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35408" w14:textId="10E56B70" w:rsidR="00D40614" w:rsidRPr="00C354E2" w:rsidRDefault="00D40614" w:rsidP="00D40614">
      <w:pPr>
        <w:pStyle w:val="Header"/>
        <w:jc w:val="center"/>
        <w:rPr>
          <w:rFonts w:cs="Arial"/>
          <w:b/>
          <w:sz w:val="40"/>
          <w:szCs w:val="40"/>
        </w:rPr>
      </w:pPr>
      <w:r w:rsidRPr="00C354E2">
        <w:rPr>
          <w:b/>
          <w:color w:val="000000"/>
          <w:sz w:val="40"/>
          <w:szCs w:val="40"/>
        </w:rPr>
        <w:t>C</w:t>
      </w:r>
      <w:r w:rsidR="00C934A1">
        <w:rPr>
          <w:b/>
          <w:color w:val="000000"/>
          <w:sz w:val="40"/>
          <w:szCs w:val="40"/>
        </w:rPr>
        <w:t>hild Safety</w:t>
      </w:r>
    </w:p>
    <w:p w14:paraId="3D4BAC18" w14:textId="77777777" w:rsidR="00D40614" w:rsidRPr="000F3089" w:rsidRDefault="00D40614" w:rsidP="00D40614">
      <w:pPr>
        <w:pStyle w:val="Heading1"/>
        <w:jc w:val="center"/>
        <w:rPr>
          <w:szCs w:val="48"/>
        </w:rPr>
      </w:pPr>
      <w:r>
        <w:rPr>
          <w:szCs w:val="48"/>
        </w:rPr>
        <w:t>PROCEDURE</w:t>
      </w:r>
    </w:p>
    <w:p w14:paraId="1B15F1DB" w14:textId="77777777" w:rsidR="00D40614" w:rsidRDefault="00D40614" w:rsidP="00D40614">
      <w:pPr>
        <w:pBdr>
          <w:bottom w:val="single" w:sz="4" w:space="1" w:color="auto"/>
        </w:pBdr>
        <w:rPr>
          <w:sz w:val="12"/>
        </w:rPr>
        <w:sectPr w:rsidR="00D40614" w:rsidSect="004E6738">
          <w:headerReference w:type="default" r:id="rId10"/>
          <w:footerReference w:type="default" r:id="rId11"/>
          <w:pgSz w:w="11906" w:h="16838" w:code="9"/>
          <w:pgMar w:top="1985" w:right="1134" w:bottom="1134" w:left="1134" w:header="709" w:footer="1474" w:gutter="0"/>
          <w:cols w:space="709"/>
          <w:docGrid w:linePitch="360"/>
        </w:sectPr>
      </w:pPr>
    </w:p>
    <w:p w14:paraId="33EC2FEF" w14:textId="77777777" w:rsidR="00D40614" w:rsidRDefault="00D40614" w:rsidP="00D40614">
      <w:pPr>
        <w:pBdr>
          <w:bottom w:val="single" w:sz="4" w:space="1" w:color="auto"/>
        </w:pBdr>
        <w:rPr>
          <w:sz w:val="12"/>
        </w:rPr>
      </w:pPr>
    </w:p>
    <w:p w14:paraId="06F7A158" w14:textId="5FCA23DD" w:rsidR="00D40614" w:rsidRDefault="00D40614" w:rsidP="00D40614">
      <w:pPr>
        <w:tabs>
          <w:tab w:val="left" w:pos="2835"/>
        </w:tabs>
        <w:ind w:left="2835" w:hanging="2835"/>
        <w:rPr>
          <w:sz w:val="28"/>
          <w:szCs w:val="28"/>
        </w:rPr>
      </w:pPr>
      <w:r w:rsidRPr="000F3089">
        <w:rPr>
          <w:b/>
          <w:sz w:val="28"/>
          <w:szCs w:val="28"/>
        </w:rPr>
        <w:t>Title:</w:t>
      </w:r>
      <w:r w:rsidRPr="000F3089">
        <w:rPr>
          <w:sz w:val="28"/>
          <w:szCs w:val="28"/>
        </w:rPr>
        <w:t xml:space="preserve"> </w:t>
      </w:r>
      <w:r w:rsidRPr="000F3089">
        <w:rPr>
          <w:sz w:val="28"/>
          <w:szCs w:val="28"/>
        </w:rPr>
        <w:tab/>
      </w:r>
      <w:r w:rsidR="002B53AE">
        <w:rPr>
          <w:sz w:val="28"/>
          <w:szCs w:val="28"/>
        </w:rPr>
        <w:t xml:space="preserve">Emergent accommodation </w:t>
      </w:r>
    </w:p>
    <w:p w14:paraId="43343277" w14:textId="209BBA6F" w:rsidR="00C934A1" w:rsidRPr="00C63B9F" w:rsidRDefault="00C934A1" w:rsidP="00D40614">
      <w:pPr>
        <w:tabs>
          <w:tab w:val="left" w:pos="2835"/>
        </w:tabs>
        <w:ind w:left="2835" w:hanging="2835"/>
        <w:rPr>
          <w:bCs/>
          <w:sz w:val="28"/>
          <w:szCs w:val="28"/>
        </w:rPr>
      </w:pPr>
      <w:r>
        <w:rPr>
          <w:b/>
          <w:sz w:val="28"/>
          <w:szCs w:val="28"/>
        </w:rPr>
        <w:t>Procedure No</w:t>
      </w:r>
      <w:r w:rsidR="00C63B9F">
        <w:rPr>
          <w:b/>
          <w:sz w:val="28"/>
          <w:szCs w:val="28"/>
        </w:rPr>
        <w:t>.</w:t>
      </w:r>
      <w:r w:rsidR="00C63B9F">
        <w:rPr>
          <w:bCs/>
          <w:sz w:val="28"/>
          <w:szCs w:val="28"/>
        </w:rPr>
        <w:t>:</w:t>
      </w:r>
      <w:r w:rsidR="00C63B9F">
        <w:rPr>
          <w:bCs/>
          <w:sz w:val="28"/>
          <w:szCs w:val="28"/>
        </w:rPr>
        <w:tab/>
      </w:r>
      <w:r w:rsidR="002B53AE">
        <w:rPr>
          <w:bCs/>
          <w:sz w:val="28"/>
          <w:szCs w:val="28"/>
        </w:rPr>
        <w:t>631-2</w:t>
      </w:r>
    </w:p>
    <w:p w14:paraId="64F56550" w14:textId="77777777" w:rsidR="00D40614" w:rsidRDefault="00D40614" w:rsidP="00D40614">
      <w:pPr>
        <w:pBdr>
          <w:bottom w:val="single" w:sz="4" w:space="1" w:color="auto"/>
        </w:pBdr>
        <w:rPr>
          <w:sz w:val="12"/>
        </w:rPr>
      </w:pPr>
    </w:p>
    <w:p w14:paraId="353C9EAE" w14:textId="77777777" w:rsidR="00D40614" w:rsidRPr="000A44C5" w:rsidRDefault="00D40614" w:rsidP="00D40614">
      <w:pPr>
        <w:rPr>
          <w:b/>
          <w:sz w:val="24"/>
        </w:rPr>
      </w:pPr>
      <w:r>
        <w:rPr>
          <w:b/>
          <w:sz w:val="24"/>
        </w:rPr>
        <w:t>Purpose</w:t>
      </w:r>
    </w:p>
    <w:p w14:paraId="40B8952F" w14:textId="32BCB312" w:rsidR="00B457C6" w:rsidRPr="00AF6E2C" w:rsidRDefault="00B457C6" w:rsidP="00B457C6">
      <w:pPr>
        <w:pStyle w:val="BodyText2"/>
        <w:spacing w:after="0" w:line="240" w:lineRule="auto"/>
        <w:rPr>
          <w:rFonts w:eastAsia="Arial"/>
          <w:color w:val="000000"/>
        </w:rPr>
      </w:pPr>
      <w:r w:rsidRPr="00AF6E2C">
        <w:rPr>
          <w:rFonts w:eastAsia="Arial"/>
          <w:color w:val="000000"/>
        </w:rPr>
        <w:t>This procedure guides staff in the use of emergent accommodation to provide temporary accommodation for a child or young person in care for whom no other care arrangement option is immediately available.</w:t>
      </w:r>
    </w:p>
    <w:p w14:paraId="0C2E812D" w14:textId="77777777" w:rsidR="00B457C6" w:rsidRPr="00AF6E2C" w:rsidRDefault="00B457C6" w:rsidP="00B457C6">
      <w:pPr>
        <w:pStyle w:val="BodyText2"/>
        <w:spacing w:after="0" w:line="240" w:lineRule="auto"/>
        <w:rPr>
          <w:rFonts w:eastAsia="Arial"/>
          <w:color w:val="000000"/>
        </w:rPr>
      </w:pPr>
    </w:p>
    <w:p w14:paraId="043FF283" w14:textId="77777777" w:rsidR="00B457C6" w:rsidRPr="00AF6E2C" w:rsidRDefault="00B457C6" w:rsidP="00B457C6">
      <w:pPr>
        <w:pStyle w:val="BodyText2"/>
        <w:spacing w:after="0" w:line="240" w:lineRule="auto"/>
        <w:rPr>
          <w:rFonts w:eastAsia="Arial"/>
          <w:color w:val="000000"/>
        </w:rPr>
      </w:pPr>
      <w:r w:rsidRPr="00AF6E2C">
        <w:rPr>
          <w:rFonts w:eastAsia="Arial"/>
          <w:color w:val="000000"/>
        </w:rPr>
        <w:t>Emergent accommodation is the overnight and short-term use of commercial accommodation sites such as motels, hotels and caravan parks, to provide care and support to children and young people in circumstances where there is the unforeseen need for a care arrangement for a child and no other care arrangement option is immediately available. Refer to the associated policy for information on eligibility and scope.</w:t>
      </w:r>
    </w:p>
    <w:p w14:paraId="2EA78B02" w14:textId="77777777" w:rsidR="00D40614" w:rsidRPr="00AF6E2C" w:rsidRDefault="00D40614" w:rsidP="00AF6E2C">
      <w:pPr>
        <w:rPr>
          <w:szCs w:val="22"/>
        </w:rPr>
      </w:pPr>
    </w:p>
    <w:p w14:paraId="6C8C98D3" w14:textId="77777777" w:rsidR="00D40614" w:rsidRPr="000A44C5" w:rsidRDefault="00D40614" w:rsidP="00D40614">
      <w:pPr>
        <w:rPr>
          <w:b/>
          <w:sz w:val="24"/>
        </w:rPr>
      </w:pPr>
      <w:r>
        <w:rPr>
          <w:b/>
          <w:sz w:val="24"/>
        </w:rPr>
        <w:t>Process</w:t>
      </w:r>
    </w:p>
    <w:p w14:paraId="41D68C84" w14:textId="42217E6B" w:rsidR="00AF6E2C" w:rsidRPr="00AF6E2C" w:rsidRDefault="00AF6E2C" w:rsidP="00AF6E2C">
      <w:pPr>
        <w:pStyle w:val="BodyText2"/>
        <w:spacing w:after="0" w:line="240" w:lineRule="auto"/>
        <w:rPr>
          <w:rFonts w:eastAsia="Arial"/>
          <w:color w:val="000000"/>
        </w:rPr>
      </w:pPr>
      <w:r w:rsidRPr="00AF6E2C">
        <w:rPr>
          <w:rFonts w:eastAsia="Arial"/>
          <w:color w:val="000000"/>
        </w:rPr>
        <w:t>The Child Safety Practice Manual sets out the procedures for placing and supporting children and young people in care.</w:t>
      </w:r>
    </w:p>
    <w:p w14:paraId="12886F0A" w14:textId="77777777" w:rsidR="00AF6E2C" w:rsidRPr="00AF6E2C" w:rsidRDefault="00AF6E2C" w:rsidP="00AF6E2C">
      <w:pPr>
        <w:pStyle w:val="BodyText2"/>
        <w:spacing w:after="0" w:line="240" w:lineRule="auto"/>
        <w:rPr>
          <w:rFonts w:eastAsia="Arial"/>
          <w:color w:val="000000"/>
        </w:rPr>
      </w:pPr>
    </w:p>
    <w:p w14:paraId="5ED987D5" w14:textId="70EC2CE1" w:rsidR="00AF6E2C" w:rsidRDefault="00AF6E2C" w:rsidP="00AF6E2C">
      <w:pPr>
        <w:pStyle w:val="BodyText2"/>
        <w:spacing w:after="0" w:line="240" w:lineRule="auto"/>
        <w:rPr>
          <w:rFonts w:eastAsia="Arial"/>
          <w:color w:val="000000"/>
        </w:rPr>
      </w:pPr>
      <w:r w:rsidRPr="00AF6E2C">
        <w:rPr>
          <w:rFonts w:eastAsia="Arial"/>
          <w:color w:val="000000"/>
        </w:rPr>
        <w:t>The following categories are part of the Emergency Accommodation procedure and show the associated General Ledger (G/L) Account Code:</w:t>
      </w:r>
    </w:p>
    <w:p w14:paraId="5A3CD516" w14:textId="77777777" w:rsidR="00AF6E2C" w:rsidRPr="00AF6E2C" w:rsidRDefault="00AF6E2C" w:rsidP="00AF6E2C">
      <w:pPr>
        <w:pStyle w:val="BodyText"/>
        <w:widowControl w:val="0"/>
        <w:numPr>
          <w:ilvl w:val="0"/>
          <w:numId w:val="1"/>
        </w:numPr>
        <w:tabs>
          <w:tab w:val="clear" w:pos="360"/>
          <w:tab w:val="left" w:pos="462"/>
        </w:tabs>
        <w:spacing w:before="137" w:after="0" w:line="252" w:lineRule="exact"/>
        <w:ind w:left="473" w:right="113" w:hanging="473"/>
        <w:rPr>
          <w:b w:val="0"/>
          <w:bCs/>
          <w:spacing w:val="-2"/>
        </w:rPr>
      </w:pPr>
      <w:r w:rsidRPr="00AF6E2C">
        <w:rPr>
          <w:b w:val="0"/>
          <w:bCs/>
          <w:spacing w:val="-2"/>
        </w:rPr>
        <w:t>Emergency Placements - Accommodation (G/L Account Code: 530419)</w:t>
      </w:r>
    </w:p>
    <w:p w14:paraId="6AC79D9B" w14:textId="14F57D38" w:rsidR="00AF6E2C" w:rsidRDefault="00AF6E2C" w:rsidP="00AF6E2C">
      <w:pPr>
        <w:pStyle w:val="BodyText"/>
        <w:widowControl w:val="0"/>
        <w:numPr>
          <w:ilvl w:val="0"/>
          <w:numId w:val="1"/>
        </w:numPr>
        <w:tabs>
          <w:tab w:val="clear" w:pos="360"/>
          <w:tab w:val="left" w:pos="462"/>
        </w:tabs>
        <w:spacing w:before="137" w:after="0" w:line="252" w:lineRule="exact"/>
        <w:ind w:left="473" w:right="113" w:hanging="473"/>
        <w:rPr>
          <w:b w:val="0"/>
          <w:bCs/>
          <w:spacing w:val="-2"/>
        </w:rPr>
      </w:pPr>
      <w:r w:rsidRPr="00AF6E2C">
        <w:rPr>
          <w:b w:val="0"/>
          <w:bCs/>
          <w:spacing w:val="-2"/>
        </w:rPr>
        <w:t>Emergency Placements - Support (G/L Account Code: 530421)</w:t>
      </w:r>
      <w:r w:rsidR="00053DA7">
        <w:rPr>
          <w:b w:val="0"/>
          <w:bCs/>
          <w:spacing w:val="-2"/>
        </w:rPr>
        <w:t>.</w:t>
      </w:r>
    </w:p>
    <w:p w14:paraId="3E174C48" w14:textId="77777777" w:rsidR="00AF6E2C" w:rsidRPr="00AF6E2C" w:rsidRDefault="00AF6E2C" w:rsidP="00AF6E2C">
      <w:pPr>
        <w:pStyle w:val="BodyText"/>
        <w:widowControl w:val="0"/>
        <w:tabs>
          <w:tab w:val="left" w:pos="462"/>
        </w:tabs>
        <w:spacing w:before="137" w:after="0" w:line="252" w:lineRule="exact"/>
        <w:ind w:right="113"/>
        <w:rPr>
          <w:b w:val="0"/>
          <w:bCs/>
          <w:spacing w:val="-2"/>
        </w:rPr>
      </w:pPr>
    </w:p>
    <w:p w14:paraId="06F643BD" w14:textId="77777777" w:rsidR="00AF6E2C" w:rsidRPr="00AF6E2C" w:rsidRDefault="00AF6E2C" w:rsidP="00AF6E2C">
      <w:pPr>
        <w:rPr>
          <w:rFonts w:eastAsia="Arial"/>
          <w:b/>
          <w:color w:val="000000"/>
          <w:lang w:val="en-US"/>
        </w:rPr>
      </w:pPr>
      <w:r w:rsidRPr="00AF6E2C">
        <w:rPr>
          <w:rFonts w:eastAsia="Arial"/>
          <w:b/>
          <w:color w:val="000000"/>
          <w:lang w:val="en-US"/>
        </w:rPr>
        <w:t>Emergency Placements - Accommodation (G/L Account Code: 530419)</w:t>
      </w:r>
    </w:p>
    <w:p w14:paraId="30916A06" w14:textId="1ED64C83" w:rsidR="00AF6E2C" w:rsidRDefault="00AF6E2C" w:rsidP="00AF6E2C">
      <w:pPr>
        <w:pStyle w:val="BodyText2"/>
        <w:spacing w:after="0" w:line="240" w:lineRule="auto"/>
        <w:rPr>
          <w:rFonts w:eastAsia="Arial"/>
          <w:color w:val="000000"/>
        </w:rPr>
      </w:pPr>
      <w:r w:rsidRPr="00AF6E2C">
        <w:rPr>
          <w:rFonts w:eastAsia="Arial"/>
          <w:color w:val="000000"/>
        </w:rPr>
        <w:t>This category is to be used for all accommodation costs only.</w:t>
      </w:r>
    </w:p>
    <w:p w14:paraId="1E41F5B7" w14:textId="637C22D4" w:rsidR="00AF6E2C" w:rsidRDefault="00AF6E2C" w:rsidP="00AF6E2C">
      <w:pPr>
        <w:pStyle w:val="BodyText2"/>
        <w:spacing w:after="0" w:line="240" w:lineRule="auto"/>
        <w:rPr>
          <w:rFonts w:eastAsia="Arial"/>
          <w:color w:val="000000"/>
        </w:rPr>
      </w:pPr>
    </w:p>
    <w:p w14:paraId="559D4324" w14:textId="77777777" w:rsidR="00AF6E2C" w:rsidRDefault="00AF6E2C" w:rsidP="00AF6E2C">
      <w:pPr>
        <w:rPr>
          <w:rFonts w:eastAsia="Arial"/>
          <w:b/>
          <w:color w:val="000000"/>
        </w:rPr>
      </w:pPr>
      <w:r>
        <w:rPr>
          <w:rFonts w:eastAsia="Arial"/>
          <w:b/>
          <w:color w:val="000000"/>
          <w:lang w:val="en-US"/>
        </w:rPr>
        <w:t xml:space="preserve">Emergency Placements </w:t>
      </w:r>
      <w:r>
        <w:rPr>
          <w:rFonts w:eastAsia="Arial"/>
          <w:b/>
          <w:color w:val="000000"/>
          <w:sz w:val="25"/>
          <w:lang w:val="en-US"/>
        </w:rPr>
        <w:t xml:space="preserve">– </w:t>
      </w:r>
      <w:r>
        <w:rPr>
          <w:rFonts w:eastAsia="Arial"/>
          <w:b/>
          <w:color w:val="000000"/>
          <w:lang w:val="en-US"/>
        </w:rPr>
        <w:t>Support (G/L Account Code: 530421)</w:t>
      </w:r>
    </w:p>
    <w:p w14:paraId="0D25A98D" w14:textId="0D8E3124" w:rsidR="00AF6E2C" w:rsidRDefault="00AF6E2C" w:rsidP="00AF6E2C">
      <w:pPr>
        <w:pStyle w:val="BodyText2"/>
        <w:spacing w:after="0" w:line="240" w:lineRule="auto"/>
        <w:rPr>
          <w:rFonts w:eastAsia="Arial"/>
          <w:color w:val="000000"/>
        </w:rPr>
      </w:pPr>
      <w:r w:rsidRPr="00AF6E2C">
        <w:rPr>
          <w:rFonts w:eastAsia="Arial"/>
          <w:color w:val="000000"/>
        </w:rPr>
        <w:t>This category is to be used for all direct care worker costs and other child related costs associated with the emergency accommodation care arrangement.</w:t>
      </w:r>
    </w:p>
    <w:p w14:paraId="22FFF657" w14:textId="77777777" w:rsidR="00AF6E2C" w:rsidRDefault="00AF6E2C" w:rsidP="00AF6E2C">
      <w:pPr>
        <w:pStyle w:val="BodyText2"/>
        <w:spacing w:after="0" w:line="240" w:lineRule="auto"/>
        <w:rPr>
          <w:rFonts w:eastAsia="Arial"/>
          <w:color w:val="000000"/>
        </w:rPr>
      </w:pPr>
    </w:p>
    <w:p w14:paraId="78E64828" w14:textId="509A2D4A" w:rsidR="00AF6E2C" w:rsidRDefault="00AF6E2C" w:rsidP="00AF6E2C">
      <w:pPr>
        <w:pStyle w:val="BodyText2"/>
        <w:spacing w:after="0" w:line="240" w:lineRule="auto"/>
        <w:rPr>
          <w:rFonts w:eastAsia="Arial"/>
          <w:color w:val="000000"/>
        </w:rPr>
      </w:pPr>
      <w:r w:rsidRPr="00AF6E2C">
        <w:rPr>
          <w:rFonts w:eastAsia="Arial"/>
          <w:color w:val="000000"/>
        </w:rPr>
        <w:t>Where emergent accommodation is utilised for a child or young person in care, the following procedures also apply:</w:t>
      </w:r>
    </w:p>
    <w:p w14:paraId="45C846E0" w14:textId="77777777" w:rsidR="00AF6E2C" w:rsidRDefault="00AF6E2C" w:rsidP="00AF6E2C">
      <w:pPr>
        <w:pStyle w:val="BodyText2"/>
        <w:spacing w:after="0" w:line="240" w:lineRule="auto"/>
        <w:rPr>
          <w:rFonts w:eastAsia="Arial"/>
          <w:color w:val="000000"/>
        </w:rPr>
      </w:pPr>
    </w:p>
    <w:p w14:paraId="5F2454FE" w14:textId="77777777" w:rsidR="00AF6E2C" w:rsidRPr="00AF6E2C" w:rsidRDefault="00AF6E2C" w:rsidP="00DD7249">
      <w:pPr>
        <w:rPr>
          <w:b/>
          <w:szCs w:val="22"/>
        </w:rPr>
      </w:pPr>
      <w:r w:rsidRPr="00AF6E2C">
        <w:rPr>
          <w:b/>
          <w:szCs w:val="22"/>
        </w:rPr>
        <w:lastRenderedPageBreak/>
        <w:t>1. Secure approval for placement in emergent accommodation</w:t>
      </w:r>
    </w:p>
    <w:p w14:paraId="2DEE7B66" w14:textId="5B94ED18" w:rsidR="00B1768D" w:rsidRDefault="00AF6E2C" w:rsidP="00AF6E2C">
      <w:pPr>
        <w:pStyle w:val="BodyText2"/>
        <w:spacing w:after="0" w:line="240" w:lineRule="auto"/>
        <w:rPr>
          <w:rFonts w:eastAsia="Arial"/>
          <w:color w:val="000000"/>
        </w:rPr>
      </w:pPr>
      <w:r w:rsidRPr="00AF6E2C">
        <w:rPr>
          <w:rFonts w:eastAsia="Arial"/>
          <w:color w:val="000000"/>
        </w:rPr>
        <w:t>Emergent accommodation may be utilised as a temporary measure only where all alternatives have been exhausted, including:</w:t>
      </w:r>
    </w:p>
    <w:p w14:paraId="02A187FF" w14:textId="77777777" w:rsidR="00B1768D" w:rsidRPr="006B18A6" w:rsidRDefault="00B1768D" w:rsidP="00DD7249">
      <w:pPr>
        <w:pStyle w:val="BodyText"/>
        <w:spacing w:after="0"/>
        <w:rPr>
          <w:b w:val="0"/>
          <w:iCs/>
          <w:szCs w:val="22"/>
        </w:rPr>
      </w:pPr>
    </w:p>
    <w:p w14:paraId="138B4514" w14:textId="2BA87276" w:rsidR="00B1768D" w:rsidRPr="00AF6E2C" w:rsidRDefault="00AF6E2C" w:rsidP="00AF6E2C">
      <w:pPr>
        <w:pStyle w:val="BodyText"/>
        <w:widowControl w:val="0"/>
        <w:numPr>
          <w:ilvl w:val="0"/>
          <w:numId w:val="1"/>
        </w:numPr>
        <w:tabs>
          <w:tab w:val="clear" w:pos="360"/>
          <w:tab w:val="left" w:pos="462"/>
        </w:tabs>
        <w:spacing w:before="137" w:after="0" w:line="252" w:lineRule="exact"/>
        <w:ind w:left="473" w:right="113" w:hanging="473"/>
        <w:rPr>
          <w:b w:val="0"/>
          <w:bCs/>
          <w:spacing w:val="-2"/>
        </w:rPr>
      </w:pPr>
      <w:r w:rsidRPr="00AF6E2C">
        <w:rPr>
          <w:b w:val="0"/>
          <w:bCs/>
          <w:spacing w:val="-2"/>
        </w:rPr>
        <w:t>exploring the child or young person’s family networks for a prospective kinship carer.</w:t>
      </w:r>
    </w:p>
    <w:p w14:paraId="4554B45B" w14:textId="7E7442BF" w:rsidR="00AF6E2C" w:rsidRPr="00AF6E2C" w:rsidRDefault="00AF6E2C" w:rsidP="00AF6E2C">
      <w:pPr>
        <w:pStyle w:val="BodyText"/>
        <w:widowControl w:val="0"/>
        <w:numPr>
          <w:ilvl w:val="0"/>
          <w:numId w:val="1"/>
        </w:numPr>
        <w:tabs>
          <w:tab w:val="clear" w:pos="360"/>
          <w:tab w:val="left" w:pos="462"/>
        </w:tabs>
        <w:spacing w:before="137" w:after="0" w:line="252" w:lineRule="exact"/>
        <w:ind w:left="473" w:right="113" w:hanging="473"/>
        <w:rPr>
          <w:b w:val="0"/>
          <w:bCs/>
          <w:spacing w:val="-2"/>
        </w:rPr>
      </w:pPr>
      <w:r w:rsidRPr="00AF6E2C">
        <w:rPr>
          <w:b w:val="0"/>
          <w:bCs/>
          <w:spacing w:val="-2"/>
        </w:rPr>
        <w:t>care arrangement with a foster or kinship carer</w:t>
      </w:r>
    </w:p>
    <w:p w14:paraId="0C1C9B26" w14:textId="77777777" w:rsidR="00AF6E2C" w:rsidRPr="00AF6E2C" w:rsidRDefault="00AF6E2C" w:rsidP="00AF6E2C">
      <w:pPr>
        <w:pStyle w:val="BodyText"/>
        <w:widowControl w:val="0"/>
        <w:numPr>
          <w:ilvl w:val="0"/>
          <w:numId w:val="1"/>
        </w:numPr>
        <w:tabs>
          <w:tab w:val="clear" w:pos="360"/>
          <w:tab w:val="left" w:pos="462"/>
        </w:tabs>
        <w:spacing w:before="137" w:after="0" w:line="252" w:lineRule="exact"/>
        <w:ind w:left="473" w:right="113" w:hanging="473"/>
        <w:rPr>
          <w:b w:val="0"/>
          <w:bCs/>
          <w:spacing w:val="-2"/>
        </w:rPr>
      </w:pPr>
      <w:r w:rsidRPr="00AF6E2C">
        <w:rPr>
          <w:b w:val="0"/>
          <w:bCs/>
          <w:spacing w:val="-2"/>
        </w:rPr>
        <w:t>care arrangement with a grant funded non-government placement service (with additional support if necessary)</w:t>
      </w:r>
    </w:p>
    <w:p w14:paraId="4078C18B" w14:textId="4B1CB618" w:rsidR="00AF6E2C" w:rsidRDefault="00AF6E2C" w:rsidP="00AF6E2C">
      <w:pPr>
        <w:pStyle w:val="BodyText"/>
        <w:widowControl w:val="0"/>
        <w:numPr>
          <w:ilvl w:val="0"/>
          <w:numId w:val="1"/>
        </w:numPr>
        <w:tabs>
          <w:tab w:val="clear" w:pos="360"/>
          <w:tab w:val="left" w:pos="462"/>
        </w:tabs>
        <w:spacing w:before="137" w:after="0" w:line="252" w:lineRule="exact"/>
        <w:ind w:left="473" w:right="113" w:hanging="473"/>
        <w:rPr>
          <w:b w:val="0"/>
          <w:bCs/>
          <w:spacing w:val="-2"/>
        </w:rPr>
      </w:pPr>
      <w:r w:rsidRPr="00AF6E2C">
        <w:rPr>
          <w:b w:val="0"/>
          <w:bCs/>
          <w:spacing w:val="-2"/>
        </w:rPr>
        <w:t>a care arrangement with a non-government placement service funded through child related costs – placement funding.</w:t>
      </w:r>
    </w:p>
    <w:p w14:paraId="27829608" w14:textId="77777777" w:rsidR="00AF6E2C" w:rsidRPr="00AF6E2C" w:rsidRDefault="00AF6E2C" w:rsidP="00AF6E2C">
      <w:pPr>
        <w:pStyle w:val="BodyText"/>
        <w:widowControl w:val="0"/>
        <w:tabs>
          <w:tab w:val="left" w:pos="462"/>
        </w:tabs>
        <w:spacing w:before="137" w:after="0" w:line="252" w:lineRule="exact"/>
        <w:ind w:right="113"/>
        <w:rPr>
          <w:b w:val="0"/>
          <w:bCs/>
          <w:spacing w:val="-2"/>
        </w:rPr>
      </w:pPr>
    </w:p>
    <w:p w14:paraId="73A5C8EF" w14:textId="57C2662E" w:rsidR="00AF6E2C" w:rsidRDefault="00AF6E2C" w:rsidP="00AF6E2C">
      <w:pPr>
        <w:pStyle w:val="BodyText2"/>
        <w:spacing w:after="0" w:line="240" w:lineRule="auto"/>
        <w:rPr>
          <w:rFonts w:eastAsia="Arial"/>
          <w:color w:val="000000"/>
        </w:rPr>
      </w:pPr>
      <w:r w:rsidRPr="00AF6E2C">
        <w:rPr>
          <w:rFonts w:eastAsia="Arial"/>
          <w:color w:val="000000"/>
        </w:rPr>
        <w:t>To obtain approval for the use of emergent accommodation:</w:t>
      </w:r>
    </w:p>
    <w:p w14:paraId="57D6D22B" w14:textId="77777777" w:rsidR="00AF6E2C" w:rsidRDefault="00AF6E2C" w:rsidP="00AF6E2C">
      <w:pPr>
        <w:pStyle w:val="BodyText2"/>
        <w:spacing w:after="0" w:line="240" w:lineRule="auto"/>
        <w:rPr>
          <w:rFonts w:eastAsia="Arial"/>
          <w:color w:val="000000"/>
        </w:rPr>
      </w:pPr>
    </w:p>
    <w:p w14:paraId="3A1A780E" w14:textId="77777777" w:rsidR="00AF6E2C" w:rsidRPr="00AF6E2C" w:rsidRDefault="00AF6E2C" w:rsidP="00AF6E2C">
      <w:pPr>
        <w:pStyle w:val="BodyText"/>
        <w:widowControl w:val="0"/>
        <w:numPr>
          <w:ilvl w:val="0"/>
          <w:numId w:val="1"/>
        </w:numPr>
        <w:tabs>
          <w:tab w:val="clear" w:pos="360"/>
          <w:tab w:val="left" w:pos="462"/>
        </w:tabs>
        <w:spacing w:before="137" w:after="0" w:line="252" w:lineRule="exact"/>
        <w:ind w:left="473" w:right="113" w:hanging="473"/>
        <w:rPr>
          <w:b w:val="0"/>
          <w:bCs/>
          <w:spacing w:val="-2"/>
        </w:rPr>
      </w:pPr>
      <w:r w:rsidRPr="00AF6E2C">
        <w:rPr>
          <w:b w:val="0"/>
          <w:bCs/>
          <w:spacing w:val="-2"/>
        </w:rPr>
        <w:t>the Child Safety Service Centre (CSSC) Manager will request approval from the Regional Director verbally or by-email</w:t>
      </w:r>
    </w:p>
    <w:p w14:paraId="247C750C" w14:textId="6749A531" w:rsidR="00AF6E2C" w:rsidRDefault="00AF6E2C" w:rsidP="00AF6E2C">
      <w:pPr>
        <w:pStyle w:val="BodyText"/>
        <w:widowControl w:val="0"/>
        <w:numPr>
          <w:ilvl w:val="0"/>
          <w:numId w:val="1"/>
        </w:numPr>
        <w:tabs>
          <w:tab w:val="clear" w:pos="360"/>
          <w:tab w:val="left" w:pos="462"/>
        </w:tabs>
        <w:spacing w:before="137" w:after="0" w:line="252" w:lineRule="exact"/>
        <w:ind w:left="473" w:right="113" w:hanging="473"/>
        <w:rPr>
          <w:b w:val="0"/>
          <w:bCs/>
          <w:spacing w:val="-2"/>
        </w:rPr>
      </w:pPr>
      <w:r w:rsidRPr="00AF6E2C">
        <w:rPr>
          <w:b w:val="0"/>
          <w:bCs/>
          <w:spacing w:val="-2"/>
        </w:rPr>
        <w:t>the Regional Director will request approval from the Regional Executive Director for any children aged 11 years or younger, verbally or by e-mail.</w:t>
      </w:r>
    </w:p>
    <w:p w14:paraId="0F534662" w14:textId="77777777" w:rsidR="00AF6E2C" w:rsidRPr="00AF6E2C" w:rsidRDefault="00AF6E2C" w:rsidP="00AF6E2C">
      <w:pPr>
        <w:pStyle w:val="BodyText"/>
        <w:widowControl w:val="0"/>
        <w:tabs>
          <w:tab w:val="left" w:pos="462"/>
        </w:tabs>
        <w:spacing w:before="137" w:after="0" w:line="252" w:lineRule="exact"/>
        <w:ind w:right="113"/>
        <w:rPr>
          <w:b w:val="0"/>
          <w:bCs/>
          <w:spacing w:val="-2"/>
        </w:rPr>
      </w:pPr>
    </w:p>
    <w:p w14:paraId="55A31D88" w14:textId="08BFE191" w:rsidR="00AF6E2C" w:rsidRDefault="00AF6E2C" w:rsidP="00AF6E2C">
      <w:pPr>
        <w:pStyle w:val="BodyText2"/>
        <w:spacing w:after="0" w:line="240" w:lineRule="auto"/>
        <w:rPr>
          <w:rFonts w:eastAsia="Arial"/>
          <w:color w:val="000000"/>
        </w:rPr>
      </w:pPr>
      <w:r w:rsidRPr="00AF6E2C">
        <w:rPr>
          <w:rFonts w:eastAsia="Arial"/>
          <w:color w:val="000000"/>
        </w:rPr>
        <w:t>The approving officer may grant approval either verbally or by e-mail.</w:t>
      </w:r>
    </w:p>
    <w:p w14:paraId="443D217C" w14:textId="77777777" w:rsidR="00AF6E2C" w:rsidRDefault="00AF6E2C" w:rsidP="00AF6E2C">
      <w:pPr>
        <w:pStyle w:val="BodyText2"/>
        <w:spacing w:after="0" w:line="240" w:lineRule="auto"/>
        <w:rPr>
          <w:rFonts w:eastAsia="Arial"/>
          <w:color w:val="000000"/>
        </w:rPr>
      </w:pPr>
    </w:p>
    <w:p w14:paraId="6DB0D1E1" w14:textId="783A7985" w:rsidR="00AF6E2C" w:rsidRDefault="00AF6E2C" w:rsidP="00AF6E2C">
      <w:pPr>
        <w:pStyle w:val="BodyText2"/>
        <w:spacing w:after="0" w:line="240" w:lineRule="auto"/>
        <w:rPr>
          <w:rFonts w:eastAsia="Arial"/>
          <w:color w:val="000000"/>
        </w:rPr>
      </w:pPr>
      <w:r w:rsidRPr="00AF6E2C">
        <w:rPr>
          <w:rFonts w:eastAsia="Arial"/>
          <w:color w:val="000000"/>
        </w:rPr>
        <w:t>Emergent accommodation may only be approved for up to seven consecutive nights. Extension beyond seven nights must be approved by the Regional Executive Director, regardless of the child’s age, and may not exceed 20 nights in total. Extension beyond seven nights may only be approved where there is clear evidence that no suitable care arrangement for the child is available.</w:t>
      </w:r>
    </w:p>
    <w:p w14:paraId="7654DD99" w14:textId="77777777" w:rsidR="00AF6E2C" w:rsidRPr="00AF6E2C" w:rsidRDefault="00AF6E2C" w:rsidP="00AF6E2C">
      <w:pPr>
        <w:pStyle w:val="BodyText2"/>
        <w:spacing w:after="0" w:line="240" w:lineRule="auto"/>
        <w:rPr>
          <w:rFonts w:eastAsia="Arial"/>
          <w:color w:val="000000"/>
        </w:rPr>
      </w:pPr>
    </w:p>
    <w:p w14:paraId="33709F06" w14:textId="30C62135" w:rsidR="00AF6E2C" w:rsidRDefault="00AF6E2C" w:rsidP="00AF6E2C">
      <w:pPr>
        <w:pStyle w:val="BodyText2"/>
        <w:spacing w:after="0" w:line="240" w:lineRule="auto"/>
        <w:rPr>
          <w:rFonts w:eastAsia="Arial"/>
          <w:color w:val="000000"/>
        </w:rPr>
      </w:pPr>
      <w:r w:rsidRPr="00AF6E2C">
        <w:rPr>
          <w:rFonts w:eastAsia="Arial"/>
          <w:color w:val="000000"/>
        </w:rPr>
        <w:t>Where a child or young person requires a care arrangement in emergent accommodation after hours, the Child Safety After Hours Service Centre will request approval from the Duty Executive Officer. The period of emergent accommodation may only continue until the next business day, at which time the child or young person must be placed elsewhere or the CSSC must seek approval for the continued use of emergent accommodation.</w:t>
      </w:r>
    </w:p>
    <w:p w14:paraId="3BF4B403" w14:textId="77777777" w:rsidR="00AF6E2C" w:rsidRDefault="00AF6E2C" w:rsidP="00AF6E2C">
      <w:pPr>
        <w:pStyle w:val="BodyText2"/>
        <w:spacing w:after="0" w:line="240" w:lineRule="auto"/>
        <w:rPr>
          <w:rFonts w:eastAsia="Arial"/>
          <w:color w:val="000000"/>
        </w:rPr>
      </w:pPr>
    </w:p>
    <w:p w14:paraId="02916D72" w14:textId="77777777" w:rsidR="00AF6E2C" w:rsidRDefault="00AF6E2C" w:rsidP="00AF6E2C">
      <w:pPr>
        <w:pStyle w:val="BodyText2"/>
        <w:spacing w:after="0" w:line="240" w:lineRule="auto"/>
        <w:rPr>
          <w:rFonts w:eastAsia="Arial"/>
          <w:color w:val="000000"/>
        </w:rPr>
      </w:pPr>
      <w:r w:rsidRPr="00AF6E2C">
        <w:rPr>
          <w:rFonts w:eastAsia="Arial"/>
          <w:color w:val="000000"/>
        </w:rPr>
        <w:t xml:space="preserve">Approval for the funding of care arrangements in emergent accommodation is a separate process (see below, </w:t>
      </w:r>
      <w:r w:rsidRPr="00AF6E2C">
        <w:rPr>
          <w:rFonts w:eastAsia="Arial"/>
          <w:i/>
          <w:iCs/>
          <w:color w:val="000000"/>
        </w:rPr>
        <w:t>4. Secure approval for funding the use of emergent accommodation</w:t>
      </w:r>
      <w:r w:rsidRPr="00AF6E2C">
        <w:rPr>
          <w:rFonts w:eastAsia="Arial"/>
          <w:color w:val="000000"/>
        </w:rPr>
        <w:t>).</w:t>
      </w:r>
    </w:p>
    <w:p w14:paraId="3283523A" w14:textId="77777777" w:rsidR="00AF6E2C" w:rsidRPr="00DD7249" w:rsidRDefault="00AF6E2C" w:rsidP="00DD7249">
      <w:pPr>
        <w:pStyle w:val="BodyText"/>
        <w:widowControl w:val="0"/>
        <w:tabs>
          <w:tab w:val="left" w:pos="462"/>
        </w:tabs>
        <w:spacing w:before="137" w:after="0" w:line="252" w:lineRule="exact"/>
        <w:ind w:right="113"/>
        <w:rPr>
          <w:b w:val="0"/>
          <w:bCs/>
          <w:spacing w:val="-2"/>
        </w:rPr>
      </w:pPr>
    </w:p>
    <w:p w14:paraId="1452A045" w14:textId="77777777" w:rsidR="00DD7249" w:rsidRPr="00DD7249" w:rsidRDefault="00DD7249" w:rsidP="00DD7249">
      <w:pPr>
        <w:rPr>
          <w:b/>
          <w:szCs w:val="22"/>
        </w:rPr>
      </w:pPr>
      <w:r w:rsidRPr="00DD7249">
        <w:rPr>
          <w:b/>
          <w:szCs w:val="22"/>
        </w:rPr>
        <w:t>2. Provide the child or young person with accommodation and direct care</w:t>
      </w:r>
    </w:p>
    <w:p w14:paraId="40DB327C" w14:textId="2D28DD19" w:rsidR="00DD7249" w:rsidRDefault="00DD7249" w:rsidP="00DD7249">
      <w:pPr>
        <w:pStyle w:val="BodyText2"/>
        <w:spacing w:after="0" w:line="240" w:lineRule="auto"/>
        <w:rPr>
          <w:rFonts w:eastAsia="Arial"/>
          <w:color w:val="000000"/>
        </w:rPr>
      </w:pPr>
      <w:r w:rsidRPr="00DD7249">
        <w:rPr>
          <w:rFonts w:eastAsia="Arial"/>
          <w:color w:val="000000"/>
        </w:rPr>
        <w:t>Children or young people must be provided direct care for the duration of the care arrangement. The CSSC Manager will decide the level and nature of the care to be provided, taking into consideration the child’s age, development, strengths and needs, and the presence of any risk factors.</w:t>
      </w:r>
    </w:p>
    <w:p w14:paraId="13B6DE41" w14:textId="77777777" w:rsidR="00DD7249" w:rsidRPr="00DD7249" w:rsidRDefault="00DD7249" w:rsidP="00DD7249">
      <w:pPr>
        <w:pStyle w:val="BodyText2"/>
        <w:spacing w:after="0" w:line="240" w:lineRule="auto"/>
        <w:rPr>
          <w:rFonts w:eastAsia="Arial"/>
          <w:color w:val="000000"/>
        </w:rPr>
      </w:pPr>
    </w:p>
    <w:p w14:paraId="4035F97A" w14:textId="77777777" w:rsidR="003F1840" w:rsidRDefault="003F1840">
      <w:pPr>
        <w:spacing w:after="0"/>
        <w:rPr>
          <w:rFonts w:eastAsia="Arial"/>
          <w:color w:val="000000"/>
          <w:szCs w:val="20"/>
        </w:rPr>
      </w:pPr>
      <w:r>
        <w:rPr>
          <w:rFonts w:eastAsia="Arial"/>
          <w:color w:val="000000"/>
        </w:rPr>
        <w:br w:type="page"/>
      </w:r>
    </w:p>
    <w:p w14:paraId="342C9A76" w14:textId="75F12C1B" w:rsidR="00DD7249" w:rsidRDefault="00DD7249" w:rsidP="00DD7249">
      <w:pPr>
        <w:pStyle w:val="BodyText2"/>
        <w:spacing w:after="0" w:line="240" w:lineRule="auto"/>
        <w:rPr>
          <w:rFonts w:eastAsia="Arial"/>
          <w:color w:val="000000"/>
        </w:rPr>
      </w:pPr>
      <w:r w:rsidRPr="00DD7249">
        <w:rPr>
          <w:rFonts w:eastAsia="Arial"/>
          <w:color w:val="000000"/>
        </w:rPr>
        <w:lastRenderedPageBreak/>
        <w:t>Direct care may be provided by Child Safety officers or workers employed or contracted by the non-government placement service with which the child is placed. Direct care workers, who are not Child Safety officers, must hold a valid blue card or blue card exemption notice from Blue Card Services in the Department of Justice and Attorney-General. As far as is practicable, Child Safety will consider the child or young person’s views about the gender of direct care workers and give preference to workers with an established and positive relationship with the child or young person.</w:t>
      </w:r>
    </w:p>
    <w:p w14:paraId="64D0E687" w14:textId="77777777" w:rsidR="00DD7249" w:rsidRDefault="00DD7249" w:rsidP="00DD7249">
      <w:pPr>
        <w:pStyle w:val="BodyText2"/>
        <w:spacing w:after="0" w:line="240" w:lineRule="auto"/>
        <w:rPr>
          <w:rFonts w:eastAsia="Arial"/>
          <w:color w:val="000000"/>
        </w:rPr>
      </w:pPr>
    </w:p>
    <w:p w14:paraId="2E2E6B6C" w14:textId="3D28AB46" w:rsidR="00DD7249" w:rsidRDefault="00DD7249" w:rsidP="00DD7249">
      <w:pPr>
        <w:pStyle w:val="BodyText2"/>
        <w:spacing w:after="0" w:line="240" w:lineRule="auto"/>
        <w:rPr>
          <w:rFonts w:eastAsia="Arial"/>
          <w:color w:val="000000"/>
        </w:rPr>
      </w:pPr>
      <w:r w:rsidRPr="00DD7249">
        <w:rPr>
          <w:rFonts w:eastAsia="Arial"/>
          <w:color w:val="000000"/>
        </w:rPr>
        <w:t>The accommodation chosen and the actions of direct care workers must respect the child or young person’s right to privacy.</w:t>
      </w:r>
    </w:p>
    <w:p w14:paraId="5C3F7B4A" w14:textId="77777777" w:rsidR="00DD7249" w:rsidRDefault="00DD7249" w:rsidP="00DD7249">
      <w:pPr>
        <w:pStyle w:val="BodyText2"/>
        <w:spacing w:after="0" w:line="240" w:lineRule="auto"/>
        <w:rPr>
          <w:rFonts w:eastAsia="Arial"/>
          <w:color w:val="000000"/>
        </w:rPr>
      </w:pPr>
    </w:p>
    <w:p w14:paraId="45DBDDCF" w14:textId="77777777" w:rsidR="00DD7249" w:rsidRDefault="00DD7249" w:rsidP="00DD7249">
      <w:pPr>
        <w:pStyle w:val="BodyText2"/>
        <w:spacing w:after="0" w:line="240" w:lineRule="auto"/>
        <w:rPr>
          <w:rFonts w:eastAsia="Arial"/>
          <w:color w:val="000000"/>
        </w:rPr>
      </w:pPr>
      <w:r w:rsidRPr="00DD7249">
        <w:rPr>
          <w:rFonts w:eastAsia="Arial"/>
          <w:color w:val="000000"/>
        </w:rPr>
        <w:t>When emergent accommodation is being utilised for a child or young person, the CSO must:</w:t>
      </w:r>
    </w:p>
    <w:p w14:paraId="1ED9244B" w14:textId="77777777" w:rsidR="00DD7249" w:rsidRPr="00DD7249" w:rsidRDefault="00DD7249" w:rsidP="00DD7249">
      <w:pPr>
        <w:pStyle w:val="BodyText"/>
        <w:widowControl w:val="0"/>
        <w:numPr>
          <w:ilvl w:val="0"/>
          <w:numId w:val="1"/>
        </w:numPr>
        <w:tabs>
          <w:tab w:val="clear" w:pos="360"/>
          <w:tab w:val="left" w:pos="462"/>
        </w:tabs>
        <w:spacing w:before="137" w:after="0" w:line="252" w:lineRule="exact"/>
        <w:ind w:left="473" w:right="113" w:hanging="473"/>
        <w:rPr>
          <w:b w:val="0"/>
          <w:bCs/>
          <w:spacing w:val="-2"/>
        </w:rPr>
      </w:pPr>
      <w:r w:rsidRPr="00DD7249">
        <w:rPr>
          <w:b w:val="0"/>
          <w:bCs/>
          <w:spacing w:val="-2"/>
        </w:rPr>
        <w:t xml:space="preserve">inform direct care workers of their role and obligations under the </w:t>
      </w:r>
      <w:r w:rsidRPr="00DD7249">
        <w:rPr>
          <w:b w:val="0"/>
          <w:bCs/>
          <w:i/>
          <w:iCs/>
          <w:spacing w:val="-2"/>
        </w:rPr>
        <w:t>Child Protection Act 1999</w:t>
      </w:r>
      <w:r w:rsidRPr="00DD7249">
        <w:rPr>
          <w:b w:val="0"/>
          <w:bCs/>
          <w:spacing w:val="-2"/>
        </w:rPr>
        <w:t xml:space="preserve"> (in particular the Statement of Standards (section 122), the Charter of Rights for a Child in Care (Schedule 2) provide direct care workers with adequate information about the child or young person to enable them to fulfil their direct care roles</w:t>
      </w:r>
    </w:p>
    <w:p w14:paraId="6E104CBB" w14:textId="6F7611F8" w:rsidR="00AF6E2C" w:rsidRPr="00DD7249" w:rsidRDefault="00DD7249" w:rsidP="00DD7249">
      <w:pPr>
        <w:pStyle w:val="BodyText"/>
        <w:widowControl w:val="0"/>
        <w:numPr>
          <w:ilvl w:val="0"/>
          <w:numId w:val="1"/>
        </w:numPr>
        <w:tabs>
          <w:tab w:val="clear" w:pos="360"/>
          <w:tab w:val="left" w:pos="462"/>
        </w:tabs>
        <w:spacing w:before="137" w:after="0" w:line="252" w:lineRule="exact"/>
        <w:ind w:left="473" w:right="113" w:hanging="473"/>
        <w:rPr>
          <w:b w:val="0"/>
          <w:bCs/>
          <w:spacing w:val="-2"/>
        </w:rPr>
      </w:pPr>
      <w:r w:rsidRPr="00DD7249">
        <w:rPr>
          <w:b w:val="0"/>
          <w:bCs/>
          <w:spacing w:val="-2"/>
        </w:rPr>
        <w:t>provide support to direct care workers for the duration of the emergent accommodation</w:t>
      </w:r>
    </w:p>
    <w:p w14:paraId="32C59881" w14:textId="4A4C27AE" w:rsidR="00AF6E2C" w:rsidRPr="00DD7249" w:rsidRDefault="00DD7249" w:rsidP="00DD7249">
      <w:pPr>
        <w:pStyle w:val="BodyText"/>
        <w:widowControl w:val="0"/>
        <w:numPr>
          <w:ilvl w:val="0"/>
          <w:numId w:val="1"/>
        </w:numPr>
        <w:tabs>
          <w:tab w:val="clear" w:pos="360"/>
          <w:tab w:val="left" w:pos="462"/>
        </w:tabs>
        <w:spacing w:before="137" w:after="0" w:line="252" w:lineRule="exact"/>
        <w:ind w:left="473" w:right="113" w:hanging="473"/>
        <w:rPr>
          <w:b w:val="0"/>
          <w:bCs/>
          <w:spacing w:val="-2"/>
        </w:rPr>
      </w:pPr>
      <w:r w:rsidRPr="00DD7249">
        <w:rPr>
          <w:b w:val="0"/>
          <w:bCs/>
          <w:spacing w:val="-2"/>
        </w:rPr>
        <w:t>provide the child or young person with information about all matters affecting them in the care arrangement and giving them opportunities to be involved in decision making</w:t>
      </w:r>
    </w:p>
    <w:p w14:paraId="7C7E65CE" w14:textId="77777777" w:rsidR="00DD7249" w:rsidRPr="00DD7249" w:rsidRDefault="00DD7249" w:rsidP="00DD7249">
      <w:pPr>
        <w:pStyle w:val="BodyText"/>
        <w:widowControl w:val="0"/>
        <w:numPr>
          <w:ilvl w:val="0"/>
          <w:numId w:val="1"/>
        </w:numPr>
        <w:tabs>
          <w:tab w:val="clear" w:pos="360"/>
          <w:tab w:val="left" w:pos="462"/>
        </w:tabs>
        <w:spacing w:before="137" w:after="0" w:line="252" w:lineRule="exact"/>
        <w:ind w:left="473" w:right="113" w:hanging="473"/>
        <w:rPr>
          <w:b w:val="0"/>
          <w:bCs/>
          <w:spacing w:val="-2"/>
        </w:rPr>
      </w:pPr>
      <w:r w:rsidRPr="00DD7249">
        <w:rPr>
          <w:b w:val="0"/>
          <w:bCs/>
          <w:spacing w:val="-2"/>
        </w:rPr>
        <w:t>monitor the child or young person’s safety and wellbeing while in emergent accommodation, including the direct care and behaviour support strategies implemented by direct care workers</w:t>
      </w:r>
    </w:p>
    <w:p w14:paraId="18149A62" w14:textId="77777777" w:rsidR="00DD7249" w:rsidRPr="00DD7249" w:rsidRDefault="00DD7249" w:rsidP="00DD7249">
      <w:pPr>
        <w:pStyle w:val="BodyText"/>
        <w:widowControl w:val="0"/>
        <w:numPr>
          <w:ilvl w:val="0"/>
          <w:numId w:val="1"/>
        </w:numPr>
        <w:tabs>
          <w:tab w:val="clear" w:pos="360"/>
          <w:tab w:val="left" w:pos="462"/>
        </w:tabs>
        <w:spacing w:before="137" w:after="0" w:line="252" w:lineRule="exact"/>
        <w:ind w:left="473" w:right="113" w:hanging="473"/>
        <w:rPr>
          <w:b w:val="0"/>
          <w:bCs/>
          <w:spacing w:val="-2"/>
        </w:rPr>
      </w:pPr>
      <w:r w:rsidRPr="00DD7249">
        <w:rPr>
          <w:b w:val="0"/>
          <w:bCs/>
          <w:spacing w:val="-2"/>
        </w:rPr>
        <w:t>record the details of the emergent accommodation care arrangement (see below)</w:t>
      </w:r>
    </w:p>
    <w:p w14:paraId="69734F88" w14:textId="39A0A19E" w:rsidR="00DD7249" w:rsidRDefault="00DD7249" w:rsidP="00DD7249">
      <w:pPr>
        <w:pStyle w:val="BodyText"/>
        <w:widowControl w:val="0"/>
        <w:numPr>
          <w:ilvl w:val="0"/>
          <w:numId w:val="1"/>
        </w:numPr>
        <w:tabs>
          <w:tab w:val="clear" w:pos="360"/>
          <w:tab w:val="left" w:pos="462"/>
        </w:tabs>
        <w:spacing w:before="137" w:after="0" w:line="252" w:lineRule="exact"/>
        <w:ind w:left="473" w:right="113" w:hanging="473"/>
        <w:rPr>
          <w:b w:val="0"/>
          <w:bCs/>
          <w:spacing w:val="-2"/>
        </w:rPr>
      </w:pPr>
      <w:r w:rsidRPr="00DD7249">
        <w:rPr>
          <w:b w:val="0"/>
          <w:bCs/>
          <w:spacing w:val="-2"/>
        </w:rPr>
        <w:t>locate an appropriate alternative care arrangement for the child or young person as soon as possible, in collaboration with the Placement Services Unit, and support the child or young person’s transition into that care arrangement.</w:t>
      </w:r>
    </w:p>
    <w:p w14:paraId="6264EF55" w14:textId="77777777" w:rsidR="00DD7249" w:rsidRPr="00DD7249" w:rsidRDefault="00DD7249" w:rsidP="00DD7249">
      <w:pPr>
        <w:pStyle w:val="BodyText"/>
        <w:widowControl w:val="0"/>
        <w:tabs>
          <w:tab w:val="left" w:pos="462"/>
        </w:tabs>
        <w:spacing w:before="137" w:after="0" w:line="252" w:lineRule="exact"/>
        <w:ind w:right="113"/>
        <w:rPr>
          <w:b w:val="0"/>
          <w:bCs/>
          <w:spacing w:val="-2"/>
        </w:rPr>
      </w:pPr>
    </w:p>
    <w:p w14:paraId="07BEFB83" w14:textId="77777777" w:rsidR="00DD7249" w:rsidRPr="00DD7249" w:rsidRDefault="00DD7249" w:rsidP="00DD7249">
      <w:pPr>
        <w:rPr>
          <w:b/>
          <w:szCs w:val="22"/>
        </w:rPr>
      </w:pPr>
      <w:r w:rsidRPr="00DD7249">
        <w:rPr>
          <w:b/>
          <w:szCs w:val="22"/>
        </w:rPr>
        <w:t>3. Record the use of emergent accommodation</w:t>
      </w:r>
    </w:p>
    <w:p w14:paraId="44C381AB" w14:textId="77777777" w:rsidR="00DD7249" w:rsidRDefault="00DD7249" w:rsidP="00DD7249">
      <w:pPr>
        <w:pStyle w:val="BodyText2"/>
        <w:spacing w:after="0" w:line="240" w:lineRule="auto"/>
        <w:rPr>
          <w:rFonts w:eastAsia="Arial"/>
          <w:color w:val="000000"/>
        </w:rPr>
      </w:pPr>
      <w:r w:rsidRPr="00DD7249">
        <w:rPr>
          <w:rFonts w:eastAsia="Arial"/>
          <w:color w:val="000000"/>
        </w:rPr>
        <w:t>Record the care arrangement in a case note in a placement event in ICMS, and include:</w:t>
      </w:r>
    </w:p>
    <w:p w14:paraId="1B5255FD" w14:textId="77777777" w:rsidR="00DD7249" w:rsidRPr="00DD7249" w:rsidRDefault="00DD7249" w:rsidP="00DD7249">
      <w:pPr>
        <w:pStyle w:val="BodyText"/>
        <w:widowControl w:val="0"/>
        <w:numPr>
          <w:ilvl w:val="0"/>
          <w:numId w:val="1"/>
        </w:numPr>
        <w:tabs>
          <w:tab w:val="clear" w:pos="360"/>
          <w:tab w:val="left" w:pos="462"/>
        </w:tabs>
        <w:spacing w:before="137" w:after="0" w:line="252" w:lineRule="exact"/>
        <w:ind w:left="473" w:right="113" w:hanging="473"/>
        <w:rPr>
          <w:b w:val="0"/>
          <w:bCs/>
          <w:spacing w:val="-2"/>
        </w:rPr>
      </w:pPr>
      <w:r w:rsidRPr="00DD7249">
        <w:rPr>
          <w:b w:val="0"/>
          <w:bCs/>
          <w:spacing w:val="-2"/>
        </w:rPr>
        <w:t>details of the non-government placement service with which the child or young person is placed (where applicable), including its license status</w:t>
      </w:r>
    </w:p>
    <w:p w14:paraId="40B98EB8" w14:textId="77777777" w:rsidR="00DD7249" w:rsidRPr="00DD7249" w:rsidRDefault="00DD7249" w:rsidP="00DD7249">
      <w:pPr>
        <w:pStyle w:val="BodyText"/>
        <w:widowControl w:val="0"/>
        <w:numPr>
          <w:ilvl w:val="0"/>
          <w:numId w:val="1"/>
        </w:numPr>
        <w:tabs>
          <w:tab w:val="clear" w:pos="360"/>
          <w:tab w:val="left" w:pos="462"/>
        </w:tabs>
        <w:spacing w:before="137" w:after="0" w:line="252" w:lineRule="exact"/>
        <w:ind w:left="473" w:right="113" w:hanging="473"/>
        <w:rPr>
          <w:b w:val="0"/>
          <w:bCs/>
          <w:spacing w:val="-2"/>
        </w:rPr>
      </w:pPr>
      <w:r w:rsidRPr="00DD7249">
        <w:rPr>
          <w:b w:val="0"/>
          <w:bCs/>
          <w:spacing w:val="-2"/>
        </w:rPr>
        <w:t>details of all direct care workers, including full names, contact details, Blue Card number and expiry date (except for Child Safety officers), and the time periods for which they provided direct care of the child or young person</w:t>
      </w:r>
    </w:p>
    <w:p w14:paraId="29A51172" w14:textId="1B00C295" w:rsidR="00DD7249" w:rsidRDefault="00DD7249" w:rsidP="00DD7249">
      <w:pPr>
        <w:pStyle w:val="BodyText"/>
        <w:widowControl w:val="0"/>
        <w:numPr>
          <w:ilvl w:val="0"/>
          <w:numId w:val="1"/>
        </w:numPr>
        <w:tabs>
          <w:tab w:val="clear" w:pos="360"/>
          <w:tab w:val="left" w:pos="462"/>
        </w:tabs>
        <w:spacing w:before="137" w:after="0" w:line="252" w:lineRule="exact"/>
        <w:ind w:left="473" w:right="113" w:hanging="473"/>
        <w:rPr>
          <w:b w:val="0"/>
          <w:bCs/>
          <w:spacing w:val="-2"/>
        </w:rPr>
      </w:pPr>
      <w:r w:rsidRPr="00DD7249">
        <w:rPr>
          <w:b w:val="0"/>
          <w:bCs/>
          <w:spacing w:val="-2"/>
        </w:rPr>
        <w:t>the names of any other non-government placement services by which the direct care workers are employed or contracted, or with which they are affiliated.</w:t>
      </w:r>
    </w:p>
    <w:p w14:paraId="0735971D" w14:textId="77777777" w:rsidR="00DD7249" w:rsidRPr="00DD7249" w:rsidRDefault="00DD7249" w:rsidP="00DD7249">
      <w:pPr>
        <w:pStyle w:val="BodyText"/>
        <w:widowControl w:val="0"/>
        <w:tabs>
          <w:tab w:val="left" w:pos="462"/>
        </w:tabs>
        <w:spacing w:before="137" w:after="0" w:line="252" w:lineRule="exact"/>
        <w:ind w:right="113"/>
        <w:rPr>
          <w:b w:val="0"/>
          <w:bCs/>
          <w:spacing w:val="-2"/>
        </w:rPr>
      </w:pPr>
    </w:p>
    <w:p w14:paraId="3C9B0BC5" w14:textId="10C8C5D3" w:rsidR="00DD7249" w:rsidRPr="00DD7249" w:rsidRDefault="00DD7249" w:rsidP="00DD7249">
      <w:pPr>
        <w:rPr>
          <w:b/>
          <w:szCs w:val="22"/>
        </w:rPr>
      </w:pPr>
      <w:r>
        <w:rPr>
          <w:b/>
          <w:szCs w:val="22"/>
        </w:rPr>
        <w:t xml:space="preserve">4. </w:t>
      </w:r>
      <w:r w:rsidRPr="00DD7249">
        <w:rPr>
          <w:b/>
          <w:szCs w:val="22"/>
        </w:rPr>
        <w:t>Secure approval for funding the use of emergent accommodation</w:t>
      </w:r>
    </w:p>
    <w:p w14:paraId="231F57BD" w14:textId="0159EE26" w:rsidR="00DD7249" w:rsidRDefault="00DD7249" w:rsidP="00DD7249">
      <w:pPr>
        <w:pStyle w:val="BodyText2"/>
        <w:spacing w:after="0" w:line="240" w:lineRule="auto"/>
        <w:rPr>
          <w:rFonts w:eastAsia="Arial"/>
          <w:color w:val="000000"/>
        </w:rPr>
      </w:pPr>
      <w:r w:rsidRPr="00DD7249">
        <w:rPr>
          <w:rFonts w:eastAsia="Arial"/>
          <w:color w:val="000000"/>
        </w:rPr>
        <w:t xml:space="preserve">Care arrangements with non-government services using emergent accommodation will be funded through child related costs – placement funding. Procedures for the use of this funding are in the </w:t>
      </w:r>
      <w:r w:rsidRPr="001C23A8">
        <w:rPr>
          <w:rFonts w:eastAsia="Arial"/>
          <w:i/>
          <w:iCs/>
          <w:color w:val="000000"/>
        </w:rPr>
        <w:t>Child related costs – placement funding</w:t>
      </w:r>
      <w:r w:rsidRPr="00DD7249">
        <w:rPr>
          <w:rFonts w:eastAsia="Arial"/>
          <w:color w:val="000000"/>
        </w:rPr>
        <w:t xml:space="preserve"> policy and procedure.</w:t>
      </w:r>
    </w:p>
    <w:p w14:paraId="7211C7A6" w14:textId="77777777" w:rsidR="00DD7249" w:rsidRDefault="00DD7249" w:rsidP="00DD7249">
      <w:pPr>
        <w:pStyle w:val="BodyText2"/>
        <w:spacing w:after="0" w:line="240" w:lineRule="auto"/>
        <w:rPr>
          <w:rFonts w:eastAsia="Arial"/>
          <w:color w:val="000000"/>
        </w:rPr>
      </w:pPr>
    </w:p>
    <w:p w14:paraId="0475B8F8" w14:textId="2F250CB7" w:rsidR="00DD7249" w:rsidRDefault="00DD7249" w:rsidP="00DD7249">
      <w:pPr>
        <w:pStyle w:val="BodyText2"/>
        <w:spacing w:after="0" w:line="240" w:lineRule="auto"/>
        <w:rPr>
          <w:rFonts w:eastAsia="Arial"/>
          <w:color w:val="000000"/>
        </w:rPr>
      </w:pPr>
      <w:r w:rsidRPr="00DD7249">
        <w:rPr>
          <w:rFonts w:eastAsia="Arial"/>
          <w:color w:val="000000"/>
        </w:rPr>
        <w:lastRenderedPageBreak/>
        <w:t>Where a care arrangement in emergent accommodation is approved after hours and is funded through child related costs – placements, the CSSC is responsible for seeking approval for the funding on the next business day.</w:t>
      </w:r>
    </w:p>
    <w:p w14:paraId="3B658C97" w14:textId="77777777" w:rsidR="00DD7249" w:rsidRDefault="00DD7249" w:rsidP="00DD7249">
      <w:pPr>
        <w:pStyle w:val="BodyText2"/>
        <w:spacing w:after="0" w:line="240" w:lineRule="auto"/>
        <w:rPr>
          <w:rFonts w:eastAsia="Arial"/>
          <w:color w:val="000000"/>
        </w:rPr>
      </w:pPr>
    </w:p>
    <w:p w14:paraId="3345A443" w14:textId="1F8BA80E" w:rsidR="00DD7249" w:rsidRDefault="00DD7249" w:rsidP="00DD7249">
      <w:pPr>
        <w:pStyle w:val="BodyText2"/>
        <w:spacing w:after="0" w:line="240" w:lineRule="auto"/>
        <w:rPr>
          <w:rFonts w:eastAsia="Arial"/>
          <w:color w:val="000000"/>
        </w:rPr>
      </w:pPr>
      <w:r w:rsidRPr="00DD7249">
        <w:rPr>
          <w:rFonts w:eastAsia="Arial"/>
          <w:color w:val="000000"/>
        </w:rPr>
        <w:t>Where direct care is provided entirely by Child Safety officers, and no non-government placement service has been engaged to care for the child or young person, the costs of the care arrangement will be met through child related costs (for expenses for the child) and through staff salaries (for labour costs). Refer to the relevant child related costs policies for expenses relating to the child’s care.</w:t>
      </w:r>
    </w:p>
    <w:p w14:paraId="4BBAD576" w14:textId="599BE86E" w:rsidR="001C23A8" w:rsidRPr="001C23A8" w:rsidRDefault="001C23A8" w:rsidP="001C23A8">
      <w:pPr>
        <w:pStyle w:val="BodyText"/>
        <w:widowControl w:val="0"/>
        <w:tabs>
          <w:tab w:val="left" w:pos="462"/>
        </w:tabs>
        <w:spacing w:before="137" w:after="0" w:line="252" w:lineRule="exact"/>
        <w:ind w:right="113"/>
        <w:rPr>
          <w:b w:val="0"/>
          <w:bCs/>
          <w:spacing w:val="-2"/>
        </w:rPr>
      </w:pPr>
    </w:p>
    <w:p w14:paraId="11BB7197" w14:textId="287C0BF9" w:rsidR="00DD7249" w:rsidRPr="00DD7249" w:rsidRDefault="001C23A8" w:rsidP="00DD7249">
      <w:pPr>
        <w:rPr>
          <w:b/>
          <w:szCs w:val="22"/>
        </w:rPr>
      </w:pPr>
      <w:r>
        <w:rPr>
          <w:b/>
          <w:szCs w:val="22"/>
        </w:rPr>
        <w:t xml:space="preserve">5. </w:t>
      </w:r>
      <w:r w:rsidR="00DD7249" w:rsidRPr="00DD7249">
        <w:rPr>
          <w:b/>
          <w:szCs w:val="22"/>
        </w:rPr>
        <w:t>Provide information to Child Safety After Hours Service Centre</w:t>
      </w:r>
    </w:p>
    <w:p w14:paraId="5F0159C3" w14:textId="39E4131E" w:rsidR="00DD7249" w:rsidRDefault="00DD7249" w:rsidP="00DD7249">
      <w:pPr>
        <w:pStyle w:val="BodyText2"/>
        <w:spacing w:after="0" w:line="240" w:lineRule="auto"/>
        <w:rPr>
          <w:rFonts w:eastAsia="Arial"/>
          <w:color w:val="000000"/>
        </w:rPr>
      </w:pPr>
      <w:r w:rsidRPr="00DD7249">
        <w:rPr>
          <w:rFonts w:eastAsia="Arial"/>
          <w:color w:val="000000"/>
        </w:rPr>
        <w:t xml:space="preserve">Within 24 hours of a decision to use emergent accommodation for a child or young person, or where it is likely that a child or young person will require a care arrangement in emergent accommodation after hours, provide relevant information to the </w:t>
      </w:r>
      <w:r w:rsidRPr="001C23A8">
        <w:rPr>
          <w:rFonts w:eastAsia="Arial"/>
          <w:color w:val="0000FF"/>
          <w:u w:val="single"/>
        </w:rPr>
        <w:t>Child Safety After Hours Service Centre via the</w:t>
      </w:r>
      <w:hyperlink r:id="rId12">
        <w:r w:rsidRPr="001C23A8">
          <w:rPr>
            <w:rFonts w:eastAsia="Arial"/>
            <w:color w:val="0000FF"/>
            <w:u w:val="single"/>
          </w:rPr>
          <w:t xml:space="preserve"> Child Safety After Hours Service Centre: After hours referral form</w:t>
        </w:r>
      </w:hyperlink>
      <w:r w:rsidRPr="00DD7249">
        <w:rPr>
          <w:rFonts w:eastAsia="Arial"/>
          <w:color w:val="000000"/>
        </w:rPr>
        <w:t xml:space="preserve">. </w:t>
      </w:r>
    </w:p>
    <w:p w14:paraId="7DBE408F" w14:textId="06BFA5EA" w:rsidR="001C23A8" w:rsidRPr="001C23A8" w:rsidRDefault="001C23A8" w:rsidP="001C23A8">
      <w:pPr>
        <w:pStyle w:val="BodyText"/>
        <w:widowControl w:val="0"/>
        <w:tabs>
          <w:tab w:val="left" w:pos="462"/>
        </w:tabs>
        <w:spacing w:before="137" w:after="0" w:line="252" w:lineRule="exact"/>
        <w:ind w:right="113"/>
        <w:rPr>
          <w:b w:val="0"/>
          <w:bCs/>
          <w:spacing w:val="-2"/>
        </w:rPr>
      </w:pPr>
    </w:p>
    <w:p w14:paraId="51DD789D" w14:textId="5C34F030" w:rsidR="00DD7249" w:rsidRPr="00DD7249" w:rsidRDefault="001C23A8" w:rsidP="00DD7249">
      <w:pPr>
        <w:rPr>
          <w:b/>
          <w:szCs w:val="22"/>
        </w:rPr>
      </w:pPr>
      <w:r>
        <w:rPr>
          <w:b/>
          <w:szCs w:val="22"/>
        </w:rPr>
        <w:t xml:space="preserve">6. </w:t>
      </w:r>
      <w:r w:rsidR="00DD7249" w:rsidRPr="00DD7249">
        <w:rPr>
          <w:b/>
          <w:szCs w:val="22"/>
        </w:rPr>
        <w:t>Respond to any Standards of Care</w:t>
      </w:r>
    </w:p>
    <w:p w14:paraId="3868F2A8" w14:textId="75EF49CF" w:rsidR="00DD7249" w:rsidRDefault="00DD7249" w:rsidP="00DD7249">
      <w:pPr>
        <w:pStyle w:val="BodyText2"/>
        <w:spacing w:after="0" w:line="240" w:lineRule="auto"/>
        <w:rPr>
          <w:rFonts w:eastAsia="Arial"/>
          <w:color w:val="000000"/>
        </w:rPr>
      </w:pPr>
      <w:r w:rsidRPr="00DD7249">
        <w:rPr>
          <w:rFonts w:eastAsia="Arial"/>
          <w:color w:val="000000"/>
        </w:rPr>
        <w:t>Any standards of care raised about the quality of care provided by the direct care workers of a non-government placement service will be responded to accordance with the ‘Responding to concerns about the standards of care’ policy and the Child Safety Practice Manual.</w:t>
      </w:r>
    </w:p>
    <w:p w14:paraId="77EF8B5F" w14:textId="77777777" w:rsidR="001C23A8" w:rsidRDefault="001C23A8" w:rsidP="00DD7249">
      <w:pPr>
        <w:pStyle w:val="BodyText2"/>
        <w:spacing w:after="0" w:line="240" w:lineRule="auto"/>
        <w:rPr>
          <w:rFonts w:eastAsia="Arial"/>
          <w:color w:val="000000"/>
        </w:rPr>
      </w:pPr>
    </w:p>
    <w:p w14:paraId="240CE959" w14:textId="2D31E5C8" w:rsidR="00AF6E2C" w:rsidRPr="00DD7249" w:rsidRDefault="00DD7249" w:rsidP="00DD7249">
      <w:pPr>
        <w:pStyle w:val="BodyText2"/>
        <w:spacing w:after="0" w:line="240" w:lineRule="auto"/>
        <w:rPr>
          <w:rFonts w:eastAsia="Arial"/>
          <w:color w:val="000000"/>
        </w:rPr>
      </w:pPr>
      <w:r w:rsidRPr="00DD7249">
        <w:rPr>
          <w:rFonts w:eastAsia="Arial"/>
          <w:color w:val="000000"/>
        </w:rPr>
        <w:t>Any concerns raised in relation to the quality of care provided by Child Safety officers are not within the scope of Standards of care and will be addressed through the Child Safety’s Human Resource processes.</w:t>
      </w:r>
    </w:p>
    <w:p w14:paraId="7F77FD59" w14:textId="393F4348" w:rsidR="00AF6E2C" w:rsidRPr="00DD7249" w:rsidRDefault="00AF6E2C" w:rsidP="00DD7249">
      <w:pPr>
        <w:pStyle w:val="BodyText2"/>
        <w:spacing w:after="0" w:line="240" w:lineRule="auto"/>
        <w:rPr>
          <w:rFonts w:eastAsia="Arial"/>
          <w:color w:val="000000"/>
        </w:rPr>
      </w:pPr>
    </w:p>
    <w:p w14:paraId="147CE780" w14:textId="2FA6FEDF" w:rsidR="001C23A8" w:rsidRDefault="001C23A8">
      <w:pPr>
        <w:spacing w:after="0"/>
      </w:pPr>
      <w:r>
        <w:br w:type="page"/>
      </w:r>
    </w:p>
    <w:p w14:paraId="16C9C868" w14:textId="77777777" w:rsidR="00D40614" w:rsidRDefault="00D40614" w:rsidP="00D40614">
      <w:pPr>
        <w:pBdr>
          <w:bottom w:val="single" w:sz="4" w:space="1" w:color="auto"/>
        </w:pBdr>
        <w:rPr>
          <w:sz w:val="12"/>
        </w:rPr>
      </w:pPr>
    </w:p>
    <w:p w14:paraId="561A0C61" w14:textId="67DDA538" w:rsidR="00D40614" w:rsidRPr="000F3089" w:rsidRDefault="00D40614" w:rsidP="00D40614">
      <w:pPr>
        <w:tabs>
          <w:tab w:val="left" w:pos="2552"/>
        </w:tabs>
        <w:rPr>
          <w:szCs w:val="22"/>
        </w:rPr>
      </w:pPr>
      <w:r w:rsidRPr="000F3089">
        <w:rPr>
          <w:b/>
          <w:szCs w:val="22"/>
        </w:rPr>
        <w:t>Records File No.:</w:t>
      </w:r>
      <w:r w:rsidRPr="000F3089">
        <w:rPr>
          <w:szCs w:val="22"/>
        </w:rPr>
        <w:t xml:space="preserve"> </w:t>
      </w:r>
      <w:r w:rsidRPr="000F3089">
        <w:rPr>
          <w:szCs w:val="22"/>
        </w:rPr>
        <w:tab/>
      </w:r>
      <w:r w:rsidR="003F1840">
        <w:rPr>
          <w:rFonts w:eastAsia="Arial"/>
          <w:color w:val="000000"/>
          <w:spacing w:val="-2"/>
          <w:lang w:val="en-US"/>
        </w:rPr>
        <w:t>CHS/20150</w:t>
      </w:r>
    </w:p>
    <w:p w14:paraId="4059D3D5" w14:textId="4720E232" w:rsidR="00D40614" w:rsidRPr="000F3089" w:rsidRDefault="00D40614" w:rsidP="00D40614">
      <w:pPr>
        <w:tabs>
          <w:tab w:val="left" w:pos="2552"/>
        </w:tabs>
        <w:rPr>
          <w:szCs w:val="22"/>
        </w:rPr>
      </w:pPr>
      <w:r w:rsidRPr="000F3089">
        <w:rPr>
          <w:b/>
          <w:szCs w:val="22"/>
        </w:rPr>
        <w:t>Date of approval:</w:t>
      </w:r>
      <w:r w:rsidRPr="000F3089">
        <w:rPr>
          <w:szCs w:val="22"/>
        </w:rPr>
        <w:tab/>
      </w:r>
      <w:r w:rsidR="003F1840">
        <w:rPr>
          <w:rFonts w:eastAsia="Arial"/>
          <w:color w:val="000000"/>
          <w:spacing w:val="-1"/>
          <w:lang w:val="en-US"/>
        </w:rPr>
        <w:t>4 February 2020</w:t>
      </w:r>
    </w:p>
    <w:p w14:paraId="5120701D" w14:textId="73CDD387" w:rsidR="00D40614" w:rsidRPr="000F3089" w:rsidRDefault="00D40614" w:rsidP="00D40614">
      <w:pPr>
        <w:tabs>
          <w:tab w:val="left" w:pos="2552"/>
        </w:tabs>
        <w:rPr>
          <w:szCs w:val="22"/>
        </w:rPr>
      </w:pPr>
      <w:r w:rsidRPr="000F3089">
        <w:rPr>
          <w:b/>
          <w:szCs w:val="22"/>
        </w:rPr>
        <w:t>Date of operation:</w:t>
      </w:r>
      <w:r w:rsidRPr="000F3089">
        <w:rPr>
          <w:szCs w:val="22"/>
        </w:rPr>
        <w:tab/>
      </w:r>
      <w:r w:rsidR="003F1840">
        <w:rPr>
          <w:rFonts w:eastAsia="Arial"/>
          <w:color w:val="000000"/>
          <w:spacing w:val="-1"/>
          <w:lang w:val="en-US"/>
        </w:rPr>
        <w:t>4 February 2020</w:t>
      </w:r>
    </w:p>
    <w:p w14:paraId="6479EB4A" w14:textId="787C7F16" w:rsidR="00D40614" w:rsidRPr="000F3089" w:rsidRDefault="00D40614" w:rsidP="00D40614">
      <w:pPr>
        <w:tabs>
          <w:tab w:val="left" w:pos="2552"/>
        </w:tabs>
        <w:rPr>
          <w:szCs w:val="22"/>
        </w:rPr>
      </w:pPr>
      <w:r w:rsidRPr="000F3089">
        <w:rPr>
          <w:b/>
          <w:szCs w:val="22"/>
        </w:rPr>
        <w:t>Date to be reviewed:</w:t>
      </w:r>
      <w:r w:rsidRPr="000F3089">
        <w:rPr>
          <w:szCs w:val="22"/>
        </w:rPr>
        <w:tab/>
      </w:r>
      <w:r w:rsidR="003F1840">
        <w:rPr>
          <w:rFonts w:eastAsia="Arial"/>
          <w:color w:val="000000"/>
          <w:spacing w:val="-1"/>
          <w:lang w:val="en-US"/>
        </w:rPr>
        <w:t>4 February 2023</w:t>
      </w:r>
    </w:p>
    <w:p w14:paraId="34445F28" w14:textId="77777777" w:rsidR="00D40614" w:rsidRPr="000F3089" w:rsidRDefault="00D40614" w:rsidP="00D40614">
      <w:pPr>
        <w:pBdr>
          <w:bottom w:val="single" w:sz="4" w:space="1" w:color="auto"/>
        </w:pBdr>
        <w:rPr>
          <w:szCs w:val="22"/>
        </w:rPr>
      </w:pPr>
    </w:p>
    <w:p w14:paraId="3E03633D" w14:textId="01F1ABE2" w:rsidR="00D40614" w:rsidRPr="000F3089" w:rsidRDefault="00D40614" w:rsidP="00D40614">
      <w:pPr>
        <w:tabs>
          <w:tab w:val="left" w:pos="2552"/>
        </w:tabs>
        <w:rPr>
          <w:szCs w:val="22"/>
        </w:rPr>
      </w:pPr>
      <w:r w:rsidRPr="000F3089">
        <w:rPr>
          <w:b/>
          <w:szCs w:val="22"/>
        </w:rPr>
        <w:t>Office:</w:t>
      </w:r>
      <w:r w:rsidRPr="000F3089">
        <w:rPr>
          <w:szCs w:val="22"/>
        </w:rPr>
        <w:tab/>
      </w:r>
      <w:r w:rsidR="003F1840">
        <w:rPr>
          <w:szCs w:val="22"/>
        </w:rPr>
        <w:t>Office of the Chief Practitioner</w:t>
      </w:r>
    </w:p>
    <w:p w14:paraId="2302EF9B" w14:textId="2299D0F2" w:rsidR="00D40614" w:rsidRPr="000F3089" w:rsidRDefault="00D40614" w:rsidP="00D40614">
      <w:pPr>
        <w:tabs>
          <w:tab w:val="left" w:pos="2552"/>
        </w:tabs>
        <w:rPr>
          <w:szCs w:val="22"/>
        </w:rPr>
      </w:pPr>
      <w:r w:rsidRPr="000F3089">
        <w:rPr>
          <w:b/>
          <w:szCs w:val="22"/>
        </w:rPr>
        <w:t>Help Contact:</w:t>
      </w:r>
      <w:r w:rsidRPr="000F3089">
        <w:rPr>
          <w:szCs w:val="22"/>
        </w:rPr>
        <w:tab/>
      </w:r>
      <w:r w:rsidR="003F1840" w:rsidRPr="003F1840">
        <w:rPr>
          <w:szCs w:val="22"/>
        </w:rPr>
        <w:t>Child Protection Practice</w:t>
      </w:r>
    </w:p>
    <w:p w14:paraId="42AEDBFC" w14:textId="77777777" w:rsidR="00D40614" w:rsidRDefault="00D40614" w:rsidP="00D40614">
      <w:pPr>
        <w:pBdr>
          <w:bottom w:val="single" w:sz="4" w:space="1" w:color="auto"/>
        </w:pBdr>
        <w:rPr>
          <w:sz w:val="12"/>
        </w:rPr>
      </w:pPr>
    </w:p>
    <w:p w14:paraId="493A21BF" w14:textId="77777777" w:rsidR="00D40614" w:rsidRPr="000F3089" w:rsidRDefault="00D40614" w:rsidP="00D40614">
      <w:pPr>
        <w:rPr>
          <w:b/>
          <w:szCs w:val="22"/>
        </w:rPr>
      </w:pPr>
      <w:r>
        <w:rPr>
          <w:b/>
          <w:szCs w:val="22"/>
        </w:rPr>
        <w:t>Links</w:t>
      </w:r>
    </w:p>
    <w:p w14:paraId="4731E6C6" w14:textId="579D5151" w:rsidR="001855A6" w:rsidRDefault="001855A6" w:rsidP="001855A6">
      <w:pPr>
        <w:rPr>
          <w:b/>
          <w:szCs w:val="22"/>
        </w:rPr>
      </w:pPr>
      <w:r>
        <w:rPr>
          <w:b/>
          <w:szCs w:val="22"/>
        </w:rPr>
        <w:t>Policy:</w:t>
      </w:r>
    </w:p>
    <w:p w14:paraId="28FF5045" w14:textId="77777777" w:rsidR="001855A6" w:rsidRDefault="001855A6" w:rsidP="001855A6">
      <w:pPr>
        <w:rPr>
          <w:rFonts w:eastAsia="Arial"/>
          <w:color w:val="000000"/>
        </w:rPr>
      </w:pPr>
      <w:r>
        <w:rPr>
          <w:rFonts w:eastAsia="Arial"/>
          <w:color w:val="000000"/>
        </w:rPr>
        <w:t>Emergent accommodation (631)</w:t>
      </w:r>
    </w:p>
    <w:p w14:paraId="4C5F80D1" w14:textId="3BD653D7" w:rsidR="002E72F9" w:rsidRDefault="001855A6" w:rsidP="002E72F9">
      <w:pPr>
        <w:rPr>
          <w:b/>
          <w:szCs w:val="22"/>
        </w:rPr>
      </w:pPr>
      <w:r>
        <w:rPr>
          <w:b/>
          <w:szCs w:val="22"/>
        </w:rPr>
        <w:t xml:space="preserve">Related </w:t>
      </w:r>
      <w:r w:rsidR="002E72F9">
        <w:rPr>
          <w:b/>
          <w:szCs w:val="22"/>
        </w:rPr>
        <w:t>Procedures</w:t>
      </w:r>
      <w:r>
        <w:rPr>
          <w:b/>
          <w:szCs w:val="22"/>
        </w:rPr>
        <w:t>:</w:t>
      </w:r>
    </w:p>
    <w:p w14:paraId="0260C0E1" w14:textId="344FFE12" w:rsidR="002E72F9" w:rsidRDefault="002E72F9" w:rsidP="002E72F9">
      <w:pPr>
        <w:spacing w:after="120"/>
        <w:rPr>
          <w:rFonts w:eastAsia="Arial"/>
          <w:color w:val="000000"/>
        </w:rPr>
      </w:pPr>
      <w:r w:rsidRPr="009A3BC1">
        <w:rPr>
          <w:rFonts w:eastAsia="Arial"/>
          <w:color w:val="000000"/>
        </w:rPr>
        <w:t>Child related costs – in-home support (630</w:t>
      </w:r>
      <w:r>
        <w:rPr>
          <w:rFonts w:eastAsia="Arial"/>
          <w:color w:val="000000"/>
        </w:rPr>
        <w:t>)</w:t>
      </w:r>
    </w:p>
    <w:p w14:paraId="54D41915" w14:textId="61CF458E" w:rsidR="002E72F9" w:rsidRDefault="002E72F9" w:rsidP="002E72F9">
      <w:pPr>
        <w:spacing w:after="120"/>
        <w:rPr>
          <w:rFonts w:eastAsia="Arial"/>
          <w:color w:val="000000"/>
        </w:rPr>
      </w:pPr>
      <w:r w:rsidRPr="009A3BC1">
        <w:rPr>
          <w:rFonts w:eastAsia="Arial"/>
          <w:color w:val="000000"/>
        </w:rPr>
        <w:t>Child related costs – placement funding (628</w:t>
      </w:r>
      <w:r>
        <w:rPr>
          <w:rFonts w:eastAsia="Arial"/>
          <w:color w:val="000000"/>
        </w:rPr>
        <w:t>)</w:t>
      </w:r>
    </w:p>
    <w:p w14:paraId="67D30DF3" w14:textId="571F6E5A" w:rsidR="002E72F9" w:rsidRDefault="002E72F9" w:rsidP="002E72F9">
      <w:pPr>
        <w:spacing w:after="120"/>
        <w:rPr>
          <w:rFonts w:eastAsia="Arial"/>
          <w:color w:val="000000"/>
        </w:rPr>
      </w:pPr>
      <w:r w:rsidRPr="009A3BC1">
        <w:rPr>
          <w:rFonts w:eastAsia="Arial"/>
          <w:color w:val="000000"/>
        </w:rPr>
        <w:t>Child related costs – placement support funding (629</w:t>
      </w:r>
      <w:r>
        <w:rPr>
          <w:rFonts w:eastAsia="Arial"/>
          <w:color w:val="000000"/>
        </w:rPr>
        <w:t>)</w:t>
      </w:r>
    </w:p>
    <w:p w14:paraId="57B8B2E7" w14:textId="77777777" w:rsidR="002E72F9" w:rsidRDefault="002E72F9" w:rsidP="001855A6">
      <w:pPr>
        <w:rPr>
          <w:rFonts w:eastAsia="Arial"/>
          <w:color w:val="000000"/>
        </w:rPr>
      </w:pPr>
      <w:r w:rsidRPr="009A3BC1">
        <w:rPr>
          <w:rFonts w:eastAsia="Arial"/>
          <w:color w:val="000000"/>
        </w:rPr>
        <w:t>Child Safety Practice Manual</w:t>
      </w:r>
    </w:p>
    <w:p w14:paraId="65C7078B" w14:textId="4C35D045" w:rsidR="009A3BC1" w:rsidRDefault="001855A6" w:rsidP="009A3BC1">
      <w:pPr>
        <w:rPr>
          <w:b/>
          <w:szCs w:val="22"/>
        </w:rPr>
      </w:pPr>
      <w:r>
        <w:rPr>
          <w:b/>
          <w:szCs w:val="22"/>
        </w:rPr>
        <w:t xml:space="preserve">Related </w:t>
      </w:r>
      <w:r w:rsidR="009A3BC1">
        <w:rPr>
          <w:b/>
          <w:szCs w:val="22"/>
        </w:rPr>
        <w:t>Legislation</w:t>
      </w:r>
      <w:r>
        <w:rPr>
          <w:b/>
          <w:szCs w:val="22"/>
        </w:rPr>
        <w:t xml:space="preserve"> or Policy</w:t>
      </w:r>
      <w:r w:rsidR="009A3BC1">
        <w:rPr>
          <w:b/>
          <w:szCs w:val="22"/>
        </w:rPr>
        <w:t>:</w:t>
      </w:r>
    </w:p>
    <w:p w14:paraId="612EA0A3" w14:textId="77777777" w:rsidR="009A3BC1" w:rsidRPr="009A3BC1" w:rsidRDefault="009A3BC1" w:rsidP="009A3BC1">
      <w:pPr>
        <w:spacing w:after="120"/>
        <w:rPr>
          <w:rFonts w:eastAsia="Arial"/>
          <w:i/>
          <w:iCs/>
          <w:color w:val="000000"/>
        </w:rPr>
      </w:pPr>
      <w:r w:rsidRPr="009A3BC1">
        <w:rPr>
          <w:rFonts w:eastAsia="Arial"/>
          <w:i/>
          <w:iCs/>
          <w:color w:val="000000"/>
        </w:rPr>
        <w:t>Child Protection Act 1999</w:t>
      </w:r>
    </w:p>
    <w:p w14:paraId="1B8302E1" w14:textId="77777777" w:rsidR="009A3BC1" w:rsidRPr="009A3BC1" w:rsidRDefault="009A3BC1" w:rsidP="009A3BC1">
      <w:pPr>
        <w:spacing w:after="120"/>
        <w:rPr>
          <w:rFonts w:eastAsia="Arial"/>
          <w:i/>
          <w:iCs/>
          <w:color w:val="000000"/>
        </w:rPr>
      </w:pPr>
      <w:r w:rsidRPr="009A3BC1">
        <w:rPr>
          <w:rFonts w:eastAsia="Arial"/>
          <w:i/>
          <w:iCs/>
          <w:color w:val="000000"/>
        </w:rPr>
        <w:t>Financial Accountability Act 2009</w:t>
      </w:r>
    </w:p>
    <w:p w14:paraId="4930DD51" w14:textId="0C1230E8" w:rsidR="009A3BC1" w:rsidRDefault="009A3BC1" w:rsidP="009A3BC1">
      <w:pPr>
        <w:spacing w:after="120"/>
        <w:rPr>
          <w:rFonts w:eastAsia="Arial"/>
          <w:i/>
          <w:iCs/>
          <w:color w:val="000000"/>
        </w:rPr>
      </w:pPr>
      <w:r w:rsidRPr="009A3BC1">
        <w:rPr>
          <w:rFonts w:eastAsia="Arial"/>
          <w:i/>
          <w:iCs/>
          <w:color w:val="000000"/>
        </w:rPr>
        <w:t>Human Rights Act 2019</w:t>
      </w:r>
    </w:p>
    <w:p w14:paraId="23029A49" w14:textId="77777777" w:rsidR="001855A6" w:rsidRDefault="001855A6" w:rsidP="001855A6">
      <w:pPr>
        <w:spacing w:after="120"/>
        <w:rPr>
          <w:rFonts w:eastAsia="Arial"/>
          <w:color w:val="000000"/>
        </w:rPr>
      </w:pPr>
      <w:r w:rsidRPr="009A3BC1">
        <w:rPr>
          <w:rFonts w:eastAsia="Arial"/>
          <w:color w:val="000000"/>
        </w:rPr>
        <w:t>Case planning (263)</w:t>
      </w:r>
    </w:p>
    <w:p w14:paraId="35E59FD0" w14:textId="77777777" w:rsidR="001855A6" w:rsidRDefault="001855A6" w:rsidP="001855A6">
      <w:pPr>
        <w:spacing w:after="120"/>
        <w:rPr>
          <w:rFonts w:eastAsia="Arial"/>
          <w:color w:val="000000"/>
        </w:rPr>
      </w:pPr>
      <w:r w:rsidRPr="009A3BC1">
        <w:rPr>
          <w:rFonts w:eastAsia="Arial"/>
          <w:color w:val="000000"/>
        </w:rPr>
        <w:t>Child related costs – in-home support (630</w:t>
      </w:r>
      <w:r>
        <w:rPr>
          <w:rFonts w:eastAsia="Arial"/>
          <w:color w:val="000000"/>
        </w:rPr>
        <w:t>)</w:t>
      </w:r>
    </w:p>
    <w:p w14:paraId="4530CF5F" w14:textId="77777777" w:rsidR="001855A6" w:rsidRDefault="001855A6" w:rsidP="001855A6">
      <w:pPr>
        <w:spacing w:after="120"/>
        <w:rPr>
          <w:rFonts w:eastAsia="Arial"/>
          <w:color w:val="000000"/>
        </w:rPr>
      </w:pPr>
      <w:r w:rsidRPr="009A3BC1">
        <w:rPr>
          <w:rFonts w:eastAsia="Arial"/>
          <w:color w:val="000000"/>
        </w:rPr>
        <w:t>Child related costs – placement funding (628</w:t>
      </w:r>
      <w:r>
        <w:rPr>
          <w:rFonts w:eastAsia="Arial"/>
          <w:color w:val="000000"/>
        </w:rPr>
        <w:t>)</w:t>
      </w:r>
    </w:p>
    <w:p w14:paraId="7C903D0F" w14:textId="77777777" w:rsidR="001855A6" w:rsidRDefault="001855A6" w:rsidP="001855A6">
      <w:pPr>
        <w:spacing w:after="120"/>
        <w:rPr>
          <w:rFonts w:eastAsia="Arial"/>
          <w:color w:val="000000"/>
        </w:rPr>
      </w:pPr>
      <w:r w:rsidRPr="009A3BC1">
        <w:rPr>
          <w:rFonts w:eastAsia="Arial"/>
          <w:color w:val="000000"/>
        </w:rPr>
        <w:t>Child related costs – placement support funding (629</w:t>
      </w:r>
      <w:r>
        <w:rPr>
          <w:rFonts w:eastAsia="Arial"/>
          <w:color w:val="000000"/>
        </w:rPr>
        <w:t>)</w:t>
      </w:r>
    </w:p>
    <w:p w14:paraId="44836894" w14:textId="77777777" w:rsidR="001855A6" w:rsidRDefault="001855A6" w:rsidP="001855A6">
      <w:pPr>
        <w:rPr>
          <w:rFonts w:eastAsia="Arial"/>
          <w:color w:val="000000"/>
        </w:rPr>
      </w:pPr>
      <w:r w:rsidRPr="009A3BC1">
        <w:rPr>
          <w:rFonts w:eastAsia="Arial"/>
          <w:color w:val="000000"/>
        </w:rPr>
        <w:t>Residential care (606)</w:t>
      </w:r>
    </w:p>
    <w:p w14:paraId="5CF4A137" w14:textId="77777777" w:rsidR="004301E9" w:rsidRDefault="004301E9" w:rsidP="004301E9">
      <w:pPr>
        <w:rPr>
          <w:b/>
          <w:szCs w:val="22"/>
        </w:rPr>
      </w:pPr>
      <w:r>
        <w:rPr>
          <w:b/>
          <w:szCs w:val="22"/>
        </w:rPr>
        <w:t>Rescinded Procedure:</w:t>
      </w:r>
    </w:p>
    <w:p w14:paraId="2FD994AC" w14:textId="5D650C27" w:rsidR="004301E9" w:rsidRDefault="009A3BC1" w:rsidP="004301E9">
      <w:pPr>
        <w:spacing w:after="120"/>
        <w:rPr>
          <w:rFonts w:eastAsia="Arial"/>
          <w:color w:val="000000"/>
        </w:rPr>
      </w:pPr>
      <w:r>
        <w:rPr>
          <w:rFonts w:eastAsia="Arial"/>
          <w:color w:val="000000"/>
        </w:rPr>
        <w:t>631-1 Emergent accommodation</w:t>
      </w:r>
    </w:p>
    <w:p w14:paraId="39367372" w14:textId="77777777" w:rsidR="00D40614" w:rsidRDefault="00D40614" w:rsidP="009A3BC1">
      <w:pPr>
        <w:pBdr>
          <w:bottom w:val="single" w:sz="4" w:space="1" w:color="auto"/>
        </w:pBdr>
        <w:rPr>
          <w:color w:val="333333"/>
          <w:sz w:val="16"/>
        </w:rPr>
      </w:pPr>
    </w:p>
    <w:p w14:paraId="78F7BF64" w14:textId="3C8DE5A9" w:rsidR="00D40614" w:rsidRPr="00860EE0" w:rsidRDefault="004301E9" w:rsidP="00D40614">
      <w:pPr>
        <w:rPr>
          <w:sz w:val="24"/>
        </w:rPr>
      </w:pPr>
      <w:r>
        <w:rPr>
          <w:bCs/>
          <w:sz w:val="24"/>
        </w:rPr>
        <w:lastRenderedPageBreak/>
        <w:t>Michael Hogan</w:t>
      </w:r>
    </w:p>
    <w:p w14:paraId="53765D82" w14:textId="77777777" w:rsidR="00D40614" w:rsidRDefault="00D40614" w:rsidP="00D40614">
      <w:pPr>
        <w:pStyle w:val="Heading7"/>
        <w:rPr>
          <w:rFonts w:ascii="Arial" w:hAnsi="Arial" w:cs="Arial"/>
          <w:color w:val="000000"/>
        </w:rPr>
        <w:sectPr w:rsidR="00D40614" w:rsidSect="004E6738">
          <w:type w:val="continuous"/>
          <w:pgSz w:w="11906" w:h="16838" w:code="9"/>
          <w:pgMar w:top="2268" w:right="1134" w:bottom="1701" w:left="1134" w:header="709" w:footer="1474" w:gutter="0"/>
          <w:cols w:space="709"/>
          <w:docGrid w:linePitch="360"/>
        </w:sectPr>
      </w:pPr>
    </w:p>
    <w:p w14:paraId="7EEE1991" w14:textId="77777777" w:rsidR="00D40614" w:rsidRPr="000F3089" w:rsidRDefault="00D40614" w:rsidP="009A3BC1">
      <w:pPr>
        <w:pStyle w:val="Heading7"/>
        <w:spacing w:before="120"/>
        <w:rPr>
          <w:rFonts w:ascii="Arial" w:hAnsi="Arial" w:cs="Arial"/>
          <w:color w:val="000000"/>
        </w:rPr>
      </w:pPr>
      <w:r w:rsidRPr="000F3089">
        <w:rPr>
          <w:rFonts w:ascii="Arial" w:hAnsi="Arial" w:cs="Arial"/>
          <w:color w:val="000000"/>
        </w:rPr>
        <w:t>Director-General</w:t>
      </w:r>
    </w:p>
    <w:p w14:paraId="0F57CB9C" w14:textId="77777777" w:rsidR="00A72C57" w:rsidRPr="009A3BC1" w:rsidRDefault="00A72C57" w:rsidP="00A72C57">
      <w:pPr>
        <w:rPr>
          <w:sz w:val="2"/>
          <w:szCs w:val="2"/>
          <w:lang w:val="en-US"/>
        </w:rPr>
      </w:pPr>
    </w:p>
    <w:sectPr w:rsidR="00A72C57" w:rsidRPr="009A3BC1" w:rsidSect="004E6738">
      <w:type w:val="continuous"/>
      <w:pgSz w:w="11906" w:h="16838"/>
      <w:pgMar w:top="2268" w:right="1134" w:bottom="1701" w:left="1134" w:header="709" w:footer="147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D5E27" w14:textId="77777777" w:rsidR="00803AF4" w:rsidRDefault="00803AF4">
      <w:r>
        <w:separator/>
      </w:r>
    </w:p>
  </w:endnote>
  <w:endnote w:type="continuationSeparator" w:id="0">
    <w:p w14:paraId="78D05C88" w14:textId="77777777" w:rsidR="00803AF4" w:rsidRDefault="0080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99D46" w14:textId="48D9E881" w:rsidR="008D1ACC" w:rsidRDefault="001304EF">
    <w:pPr>
      <w:pStyle w:val="Footer"/>
    </w:pPr>
    <w:r>
      <w:rPr>
        <w:noProof/>
      </w:rPr>
      <w:drawing>
        <wp:anchor distT="0" distB="0" distL="114300" distR="114300" simplePos="0" relativeHeight="251663360" behindDoc="1" locked="1" layoutInCell="1" allowOverlap="1" wp14:anchorId="6AB97A26" wp14:editId="0832290B">
          <wp:simplePos x="0" y="0"/>
          <wp:positionH relativeFrom="page">
            <wp:align>left</wp:align>
          </wp:positionH>
          <wp:positionV relativeFrom="page">
            <wp:align>bottom</wp:align>
          </wp:positionV>
          <wp:extent cx="7545600" cy="10656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portrait A4_footer.jpg"/>
                  <pic:cNvPicPr/>
                </pic:nvPicPr>
                <pic:blipFill>
                  <a:blip r:embed="rId1"/>
                  <a:stretch>
                    <a:fillRect/>
                  </a:stretch>
                </pic:blipFill>
                <pic:spPr>
                  <a:xfrm>
                    <a:off x="0" y="0"/>
                    <a:ext cx="75456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F7FA7" w14:textId="77777777" w:rsidR="00803AF4" w:rsidRDefault="00803AF4">
      <w:r>
        <w:separator/>
      </w:r>
    </w:p>
  </w:footnote>
  <w:footnote w:type="continuationSeparator" w:id="0">
    <w:p w14:paraId="7B6524BA" w14:textId="77777777" w:rsidR="00803AF4" w:rsidRDefault="0080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391FB" w14:textId="31F3BA08" w:rsidR="00B21459" w:rsidRDefault="008D1ACC">
    <w:pPr>
      <w:pStyle w:val="Header"/>
    </w:pPr>
    <w:r>
      <w:rPr>
        <w:noProof/>
      </w:rPr>
      <w:drawing>
        <wp:anchor distT="0" distB="0" distL="114300" distR="114300" simplePos="0" relativeHeight="251657216" behindDoc="1" locked="1" layoutInCell="1" allowOverlap="1" wp14:anchorId="6E348AD0" wp14:editId="4CAF2CEC">
          <wp:simplePos x="0" y="0"/>
          <wp:positionH relativeFrom="page">
            <wp:align>left</wp:align>
          </wp:positionH>
          <wp:positionV relativeFrom="page">
            <wp:align>top</wp:align>
          </wp:positionV>
          <wp:extent cx="7556400" cy="1166400"/>
          <wp:effectExtent l="0" t="0" r="63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56400" cy="11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70D71B0"/>
    <w:multiLevelType w:val="multilevel"/>
    <w:tmpl w:val="7DCC8712"/>
    <w:lvl w:ilvl="0">
      <w:start w:val="4"/>
      <w:numFmt w:val="decimal"/>
      <w:lvlText w:val="%1."/>
      <w:lvlJc w:val="left"/>
      <w:pPr>
        <w:tabs>
          <w:tab w:val="left" w:pos="360"/>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D6B607B"/>
    <w:multiLevelType w:val="multilevel"/>
    <w:tmpl w:val="2C587F1A"/>
    <w:lvl w:ilvl="0">
      <w:numFmt w:val="bullet"/>
      <w:lvlText w:val="·"/>
      <w:lvlJc w:val="left"/>
      <w:pPr>
        <w:tabs>
          <w:tab w:val="left" w:pos="432"/>
        </w:tabs>
      </w:pPr>
      <w:rPr>
        <w:rFonts w:ascii="Symbol" w:eastAsia="Symbol" w:hAnsi="Symbo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C6053DD"/>
    <w:multiLevelType w:val="multilevel"/>
    <w:tmpl w:val="F4BEDD64"/>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DA7"/>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18F6"/>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4EF"/>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855A6"/>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23A8"/>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06CED"/>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2D65"/>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3AE"/>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E72F9"/>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450"/>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1840"/>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01E9"/>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943"/>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738"/>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67FE"/>
    <w:rsid w:val="005672CC"/>
    <w:rsid w:val="00573032"/>
    <w:rsid w:val="00577583"/>
    <w:rsid w:val="0057782F"/>
    <w:rsid w:val="005800C0"/>
    <w:rsid w:val="00583995"/>
    <w:rsid w:val="00585815"/>
    <w:rsid w:val="00586A1C"/>
    <w:rsid w:val="00587104"/>
    <w:rsid w:val="005874CA"/>
    <w:rsid w:val="005907C1"/>
    <w:rsid w:val="00590D0C"/>
    <w:rsid w:val="00591078"/>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8A6"/>
    <w:rsid w:val="006B2F0B"/>
    <w:rsid w:val="006B38CE"/>
    <w:rsid w:val="006B4416"/>
    <w:rsid w:val="006B5B47"/>
    <w:rsid w:val="006B5F51"/>
    <w:rsid w:val="006B7014"/>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6D5F"/>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361"/>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3AF4"/>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ACC"/>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1929"/>
    <w:rsid w:val="0093291B"/>
    <w:rsid w:val="00933BEA"/>
    <w:rsid w:val="00934BE8"/>
    <w:rsid w:val="00934EFC"/>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3BC1"/>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1D61"/>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61E2"/>
    <w:rsid w:val="00AE6D22"/>
    <w:rsid w:val="00AE6FDE"/>
    <w:rsid w:val="00AF0F41"/>
    <w:rsid w:val="00AF1635"/>
    <w:rsid w:val="00AF29D8"/>
    <w:rsid w:val="00AF3602"/>
    <w:rsid w:val="00AF3C02"/>
    <w:rsid w:val="00AF56B1"/>
    <w:rsid w:val="00AF6824"/>
    <w:rsid w:val="00AF6E2C"/>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68D"/>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7C6"/>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5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9F"/>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4A1"/>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D7249"/>
    <w:rsid w:val="00DD77C8"/>
    <w:rsid w:val="00DE0082"/>
    <w:rsid w:val="00DE1323"/>
    <w:rsid w:val="00DE728B"/>
    <w:rsid w:val="00DE734C"/>
    <w:rsid w:val="00DE7F6C"/>
    <w:rsid w:val="00DF135B"/>
    <w:rsid w:val="00DF1EA7"/>
    <w:rsid w:val="00DF1FB5"/>
    <w:rsid w:val="00DF29B4"/>
    <w:rsid w:val="00DF3D99"/>
    <w:rsid w:val="00DF4290"/>
    <w:rsid w:val="00DF5402"/>
    <w:rsid w:val="00E00405"/>
    <w:rsid w:val="00E008D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484"/>
    <w:rsid w:val="00E31FD9"/>
    <w:rsid w:val="00E328B5"/>
    <w:rsid w:val="00E330CE"/>
    <w:rsid w:val="00E33D1A"/>
    <w:rsid w:val="00E341DD"/>
    <w:rsid w:val="00E35D65"/>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2CB"/>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995"/>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DE49FCD"/>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spm.csyw.qld.gov.au/resources/form/After-hours-referral/c9d7c9d6-1646-4523-8f4f-3da7a613043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90754F464B224485E56A280F0D6496" ma:contentTypeVersion="9" ma:contentTypeDescription="Create a new document." ma:contentTypeScope="" ma:versionID="8589e6c4ddd17bc7715d47415c235e53">
  <xsd:schema xmlns:xsd="http://www.w3.org/2001/XMLSchema" xmlns:xs="http://www.w3.org/2001/XMLSchema" xmlns:p="http://schemas.microsoft.com/office/2006/metadata/properties" xmlns:ns3="0c99abae-4ef1-4964-9f46-64a13e960e8c" targetNamespace="http://schemas.microsoft.com/office/2006/metadata/properties" ma:root="true" ma:fieldsID="eb8abcaa9096df7e31e5733612b4de37" ns3:_="">
    <xsd:import namespace="0c99abae-4ef1-4964-9f46-64a13e960e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9abae-4ef1-4964-9f46-64a13e960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5234F7-B9B3-40E4-93D1-D461506F4D78}">
  <ds:schemaRefs>
    <ds:schemaRef ds:uri="http://purl.org/dc/elements/1.1/"/>
    <ds:schemaRef ds:uri="http://purl.org/dc/terms/"/>
    <ds:schemaRef ds:uri="0c99abae-4ef1-4964-9f46-64a13e960e8c"/>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354F966-2041-4BE8-BE7D-448F2672087A}">
  <ds:schemaRefs>
    <ds:schemaRef ds:uri="http://schemas.microsoft.com/sharepoint/v3/contenttype/forms"/>
  </ds:schemaRefs>
</ds:datastoreItem>
</file>

<file path=customXml/itemProps3.xml><?xml version="1.0" encoding="utf-8"?>
<ds:datastoreItem xmlns:ds="http://schemas.openxmlformats.org/officeDocument/2006/customXml" ds:itemID="{77BACD4A-FC13-4E76-9C63-C6668FFE8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9abae-4ef1-4964-9f46-64a13e96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1395</Words>
  <Characters>7834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Emergent accommodation</vt:lpstr>
    </vt:vector>
  </TitlesOfParts>
  <Manager>Department of Communities, Child Safety and Disability Services</Manager>
  <Company>Queensland Government</Company>
  <LinksUpToDate>false</LinksUpToDate>
  <CharactersWithSpaces>9211</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Emergent accommodation</dc:title>
  <dc:subject>Procedure</dc:subject>
  <dc:creator>Queensland Government</dc:creator>
  <cp:keywords>emergent;accommodation;child;care;placement;eligibility;overnight</cp:keywords>
  <cp:lastModifiedBy>Carol Strawbridge</cp:lastModifiedBy>
  <cp:revision>2</cp:revision>
  <cp:lastPrinted>2021-08-30T01:55:00Z</cp:lastPrinted>
  <dcterms:created xsi:type="dcterms:W3CDTF">2021-09-03T05:24:00Z</dcterms:created>
  <dcterms:modified xsi:type="dcterms:W3CDTF">2021-09-03T05:24:00Z</dcterms:modified>
  <cp:category>Procedure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0x010100E990754F464B224485E56A280F0D6496</vt:lpwstr>
  </property>
</Properties>
</file>