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79E6" w14:textId="47704FD2" w:rsidR="00A2579E" w:rsidRDefault="00A2579E" w:rsidP="007463AE">
      <w:pPr>
        <w:pStyle w:val="Heading1"/>
        <w:tabs>
          <w:tab w:val="left" w:pos="1701"/>
        </w:tabs>
      </w:pPr>
      <w:r w:rsidRPr="008E1701">
        <w:t xml:space="preserve">Disability services output and output measures list </w:t>
      </w:r>
    </w:p>
    <w:p w14:paraId="77FA44D1" w14:textId="517657F6" w:rsidR="00CE6EF0" w:rsidRPr="00914387" w:rsidRDefault="00A2579E" w:rsidP="00914387">
      <w:pPr>
        <w:rPr>
          <w:b/>
          <w:bCs/>
        </w:rPr>
      </w:pPr>
      <w:r w:rsidRPr="00914387">
        <w:rPr>
          <w:b/>
          <w:bCs/>
        </w:rPr>
        <w:t>V</w:t>
      </w:r>
      <w:r w:rsidR="00CE6EF0" w:rsidRPr="00914387">
        <w:rPr>
          <w:b/>
          <w:bCs/>
        </w:rPr>
        <w:t>ersion 4.1</w:t>
      </w:r>
    </w:p>
    <w:p w14:paraId="44194AA3" w14:textId="77777777" w:rsidR="00A2579E" w:rsidRPr="00A2579E" w:rsidRDefault="00A2579E" w:rsidP="00A2579E"/>
    <w:p w14:paraId="572EF09F" w14:textId="77777777" w:rsidR="00CE6EF0" w:rsidRPr="007463AE" w:rsidRDefault="00CE6EF0" w:rsidP="007463AE">
      <w:pPr>
        <w:tabs>
          <w:tab w:val="left" w:pos="1701"/>
        </w:tabs>
        <w:rPr>
          <w:rFonts w:eastAsia="Arial"/>
        </w:rPr>
      </w:pPr>
      <w:r w:rsidRPr="007463AE">
        <w:rPr>
          <w:rFonts w:eastAsia="Arial"/>
        </w:rPr>
        <w:t>Disability Services funds non-government organisations (FNGOs) to deliver services on an output basis.</w:t>
      </w:r>
    </w:p>
    <w:p w14:paraId="3ED1F6C7" w14:textId="77777777" w:rsidR="00CE6EF0" w:rsidRPr="007463AE" w:rsidRDefault="00CE6EF0" w:rsidP="007463AE">
      <w:pPr>
        <w:tabs>
          <w:tab w:val="left" w:pos="1701"/>
        </w:tabs>
        <w:rPr>
          <w:rFonts w:eastAsia="Arial"/>
        </w:rPr>
      </w:pPr>
      <w:r w:rsidRPr="007463AE">
        <w:rPr>
          <w:rFonts w:eastAsia="Arial"/>
        </w:rPr>
        <w:t>An output is a good or a service delivered to someone else which generates a desired outcome. FNGOs transform resources (inputs) into services (outputs) and the impact of these outputs on individuals, groups and the community are the outcomes of the service.</w:t>
      </w:r>
    </w:p>
    <w:p w14:paraId="17F5032B" w14:textId="77777777" w:rsidR="00CE6EF0" w:rsidRPr="007463AE" w:rsidRDefault="00CE6EF0" w:rsidP="007463AE">
      <w:pPr>
        <w:tabs>
          <w:tab w:val="left" w:pos="1701"/>
        </w:tabs>
        <w:rPr>
          <w:rFonts w:eastAsia="Arial"/>
        </w:rPr>
      </w:pPr>
      <w:r w:rsidRPr="007463AE">
        <w:rPr>
          <w:rFonts w:eastAsia="Arial"/>
        </w:rPr>
        <w:t>Disability Services use a standard set of outputs to describe the services it purchases:</w:t>
      </w:r>
    </w:p>
    <w:p w14:paraId="2D87380D" w14:textId="77777777" w:rsidR="00CE6EF0" w:rsidRPr="007463AE" w:rsidRDefault="00CE6EF0" w:rsidP="007463AE">
      <w:pPr>
        <w:tabs>
          <w:tab w:val="left" w:pos="1701"/>
        </w:tabs>
        <w:rPr>
          <w:rFonts w:eastAsia="Arial"/>
        </w:rPr>
      </w:pPr>
      <w:r w:rsidRPr="007463AE">
        <w:rPr>
          <w:rFonts w:eastAsia="Arial"/>
        </w:rPr>
        <w:t>1.01 - 1.08</w:t>
      </w:r>
      <w:r w:rsidRPr="007463AE">
        <w:rPr>
          <w:rFonts w:eastAsia="Arial"/>
        </w:rPr>
        <w:tab/>
        <w:t>Accommodation support</w:t>
      </w:r>
    </w:p>
    <w:p w14:paraId="377E23BD" w14:textId="77777777" w:rsidR="00CE6EF0" w:rsidRPr="007463AE" w:rsidRDefault="00CE6EF0" w:rsidP="007463AE">
      <w:pPr>
        <w:tabs>
          <w:tab w:val="left" w:pos="1701"/>
        </w:tabs>
        <w:rPr>
          <w:rFonts w:eastAsia="Arial"/>
        </w:rPr>
      </w:pPr>
      <w:r w:rsidRPr="007463AE">
        <w:rPr>
          <w:rFonts w:eastAsia="Arial"/>
        </w:rPr>
        <w:t>2.01 - 2.07</w:t>
      </w:r>
      <w:r w:rsidRPr="007463AE">
        <w:rPr>
          <w:rFonts w:eastAsia="Arial"/>
        </w:rPr>
        <w:tab/>
        <w:t>Community support</w:t>
      </w:r>
    </w:p>
    <w:p w14:paraId="7D2DDB67" w14:textId="77777777" w:rsidR="00CE6EF0" w:rsidRPr="007463AE" w:rsidRDefault="00CE6EF0" w:rsidP="007463AE">
      <w:pPr>
        <w:tabs>
          <w:tab w:val="left" w:pos="1701"/>
        </w:tabs>
        <w:rPr>
          <w:rFonts w:eastAsia="Arial"/>
        </w:rPr>
      </w:pPr>
      <w:r w:rsidRPr="007463AE">
        <w:rPr>
          <w:rFonts w:eastAsia="Arial"/>
        </w:rPr>
        <w:t>3.01 - 3.03</w:t>
      </w:r>
      <w:r w:rsidRPr="007463AE">
        <w:rPr>
          <w:rFonts w:eastAsia="Arial"/>
        </w:rPr>
        <w:tab/>
        <w:t>Community access</w:t>
      </w:r>
    </w:p>
    <w:p w14:paraId="63470523" w14:textId="77777777" w:rsidR="00CE6EF0" w:rsidRPr="007463AE" w:rsidRDefault="00CE6EF0" w:rsidP="007463AE">
      <w:pPr>
        <w:tabs>
          <w:tab w:val="left" w:pos="1701"/>
        </w:tabs>
        <w:rPr>
          <w:rFonts w:eastAsia="Arial"/>
        </w:rPr>
      </w:pPr>
      <w:r w:rsidRPr="007463AE">
        <w:rPr>
          <w:rFonts w:eastAsia="Arial"/>
        </w:rPr>
        <w:t>4.01 - 4.05</w:t>
      </w:r>
      <w:r w:rsidRPr="007463AE">
        <w:rPr>
          <w:rFonts w:eastAsia="Arial"/>
        </w:rPr>
        <w:tab/>
        <w:t>Respite</w:t>
      </w:r>
    </w:p>
    <w:p w14:paraId="369D0055" w14:textId="77777777" w:rsidR="00CE6EF0" w:rsidRPr="007463AE" w:rsidRDefault="00CE6EF0" w:rsidP="007463AE">
      <w:pPr>
        <w:tabs>
          <w:tab w:val="left" w:pos="1701"/>
        </w:tabs>
        <w:rPr>
          <w:rFonts w:eastAsia="Arial"/>
        </w:rPr>
      </w:pPr>
      <w:r w:rsidRPr="007463AE">
        <w:rPr>
          <w:rFonts w:eastAsia="Arial"/>
        </w:rPr>
        <w:t>6.01 - 6.05</w:t>
      </w:r>
      <w:r w:rsidRPr="007463AE">
        <w:rPr>
          <w:rFonts w:eastAsia="Arial"/>
        </w:rPr>
        <w:tab/>
        <w:t>Advocacy, information and alternative forms of communication</w:t>
      </w:r>
    </w:p>
    <w:p w14:paraId="402296F1" w14:textId="77777777" w:rsidR="00CE6EF0" w:rsidRPr="007463AE" w:rsidRDefault="00CE6EF0" w:rsidP="007463AE">
      <w:pPr>
        <w:tabs>
          <w:tab w:val="left" w:pos="1701"/>
        </w:tabs>
        <w:rPr>
          <w:rFonts w:eastAsia="Arial"/>
        </w:rPr>
      </w:pPr>
      <w:r w:rsidRPr="007463AE">
        <w:rPr>
          <w:rFonts w:eastAsia="Arial"/>
        </w:rPr>
        <w:t>7.01 - 7.04</w:t>
      </w:r>
      <w:r w:rsidRPr="007463AE">
        <w:rPr>
          <w:rFonts w:eastAsia="Arial"/>
        </w:rPr>
        <w:tab/>
        <w:t>Other support</w:t>
      </w:r>
    </w:p>
    <w:tbl>
      <w:tblPr>
        <w:tblW w:w="99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992"/>
        <w:gridCol w:w="1701"/>
        <w:gridCol w:w="4535"/>
        <w:gridCol w:w="1134"/>
      </w:tblGrid>
      <w:tr w:rsidR="00802861" w:rsidRPr="00A2579E" w14:paraId="6C830914" w14:textId="77777777" w:rsidTr="00D74E3F">
        <w:trPr>
          <w:trHeight w:val="227"/>
          <w:tblHeader/>
        </w:trPr>
        <w:tc>
          <w:tcPr>
            <w:tcW w:w="1560" w:type="dxa"/>
            <w:shd w:val="clear" w:color="auto" w:fill="C6E6ED" w:themeFill="accent1" w:themeFillTint="33"/>
            <w:tcMar>
              <w:top w:w="28" w:type="dxa"/>
              <w:left w:w="108" w:type="dxa"/>
              <w:bottom w:w="28" w:type="dxa"/>
              <w:right w:w="108" w:type="dxa"/>
            </w:tcMar>
          </w:tcPr>
          <w:p w14:paraId="105DF905" w14:textId="56348E22" w:rsidR="00CE6EF0" w:rsidRPr="00A2579E" w:rsidRDefault="00CE6EF0" w:rsidP="00A2579E">
            <w:pPr>
              <w:pStyle w:val="TableTextLeft"/>
              <w:rPr>
                <w:b/>
                <w:bCs/>
              </w:rPr>
            </w:pPr>
            <w:r w:rsidRPr="00A2579E">
              <w:rPr>
                <w:b/>
                <w:bCs/>
              </w:rPr>
              <w:t>Output</w:t>
            </w:r>
            <w:r w:rsidR="00802418" w:rsidRPr="00A2579E">
              <w:rPr>
                <w:b/>
                <w:bCs/>
              </w:rPr>
              <w:t xml:space="preserve"> c</w:t>
            </w:r>
            <w:r w:rsidRPr="00A2579E">
              <w:rPr>
                <w:b/>
                <w:bCs/>
              </w:rPr>
              <w:t>ategory</w:t>
            </w:r>
          </w:p>
        </w:tc>
        <w:tc>
          <w:tcPr>
            <w:tcW w:w="992" w:type="dxa"/>
            <w:shd w:val="clear" w:color="auto" w:fill="C6E6ED" w:themeFill="accent1" w:themeFillTint="33"/>
            <w:tcMar>
              <w:top w:w="28" w:type="dxa"/>
              <w:left w:w="108" w:type="dxa"/>
              <w:bottom w:w="28" w:type="dxa"/>
              <w:right w:w="108" w:type="dxa"/>
            </w:tcMar>
          </w:tcPr>
          <w:p w14:paraId="6E17E905" w14:textId="4A700F6F" w:rsidR="00CE6EF0" w:rsidRPr="00A2579E" w:rsidRDefault="00CE6EF0" w:rsidP="00A2579E">
            <w:pPr>
              <w:pStyle w:val="TableTextLeft"/>
              <w:rPr>
                <w:b/>
                <w:bCs/>
              </w:rPr>
            </w:pPr>
            <w:r w:rsidRPr="00A2579E">
              <w:rPr>
                <w:b/>
                <w:bCs/>
              </w:rPr>
              <w:t>Output</w:t>
            </w:r>
            <w:r w:rsidR="00802418" w:rsidRPr="00A2579E">
              <w:rPr>
                <w:b/>
                <w:bCs/>
              </w:rPr>
              <w:t xml:space="preserve"> c</w:t>
            </w:r>
            <w:r w:rsidRPr="00A2579E">
              <w:rPr>
                <w:b/>
                <w:bCs/>
              </w:rPr>
              <w:t>ode</w:t>
            </w:r>
          </w:p>
        </w:tc>
        <w:tc>
          <w:tcPr>
            <w:tcW w:w="1701" w:type="dxa"/>
            <w:shd w:val="clear" w:color="auto" w:fill="C6E6ED" w:themeFill="accent1" w:themeFillTint="33"/>
            <w:tcMar>
              <w:top w:w="28" w:type="dxa"/>
              <w:left w:w="108" w:type="dxa"/>
              <w:bottom w:w="28" w:type="dxa"/>
              <w:right w:w="108" w:type="dxa"/>
            </w:tcMar>
          </w:tcPr>
          <w:p w14:paraId="687F8F23" w14:textId="298F4E60" w:rsidR="00CE6EF0" w:rsidRPr="00A2579E" w:rsidRDefault="00CE6EF0" w:rsidP="00A2579E">
            <w:pPr>
              <w:pStyle w:val="TableTextLeft"/>
              <w:rPr>
                <w:b/>
                <w:bCs/>
              </w:rPr>
            </w:pPr>
            <w:r w:rsidRPr="00A2579E">
              <w:rPr>
                <w:b/>
                <w:bCs/>
              </w:rPr>
              <w:t xml:space="preserve">Output </w:t>
            </w:r>
            <w:r w:rsidR="00802418" w:rsidRPr="00A2579E">
              <w:rPr>
                <w:b/>
                <w:bCs/>
              </w:rPr>
              <w:t>c</w:t>
            </w:r>
            <w:r w:rsidRPr="00A2579E">
              <w:rPr>
                <w:b/>
                <w:bCs/>
              </w:rPr>
              <w:t>ode</w:t>
            </w:r>
            <w:r w:rsidR="00802418" w:rsidRPr="00A2579E">
              <w:rPr>
                <w:b/>
                <w:bCs/>
              </w:rPr>
              <w:t xml:space="preserve"> d</w:t>
            </w:r>
            <w:r w:rsidRPr="00A2579E">
              <w:rPr>
                <w:b/>
                <w:bCs/>
              </w:rPr>
              <w:t>escriptor</w:t>
            </w:r>
          </w:p>
        </w:tc>
        <w:tc>
          <w:tcPr>
            <w:tcW w:w="4535" w:type="dxa"/>
            <w:shd w:val="clear" w:color="auto" w:fill="C6E6ED" w:themeFill="accent1" w:themeFillTint="33"/>
            <w:tcMar>
              <w:top w:w="28" w:type="dxa"/>
              <w:left w:w="108" w:type="dxa"/>
              <w:bottom w:w="28" w:type="dxa"/>
              <w:right w:w="108" w:type="dxa"/>
            </w:tcMar>
          </w:tcPr>
          <w:p w14:paraId="00A32050" w14:textId="77777777" w:rsidR="00CE6EF0" w:rsidRPr="00A2579E" w:rsidRDefault="00CE6EF0" w:rsidP="00A2579E">
            <w:pPr>
              <w:pStyle w:val="TableTextLeft"/>
              <w:rPr>
                <w:b/>
                <w:bCs/>
              </w:rPr>
            </w:pPr>
            <w:r w:rsidRPr="00A2579E">
              <w:rPr>
                <w:b/>
                <w:bCs/>
              </w:rPr>
              <w:t>Description</w:t>
            </w:r>
          </w:p>
        </w:tc>
        <w:tc>
          <w:tcPr>
            <w:tcW w:w="1134" w:type="dxa"/>
            <w:shd w:val="clear" w:color="auto" w:fill="C6E6ED" w:themeFill="accent1" w:themeFillTint="33"/>
            <w:tcMar>
              <w:top w:w="28" w:type="dxa"/>
              <w:left w:w="108" w:type="dxa"/>
              <w:bottom w:w="28" w:type="dxa"/>
              <w:right w:w="108" w:type="dxa"/>
            </w:tcMar>
          </w:tcPr>
          <w:p w14:paraId="0D1B5470" w14:textId="77777777" w:rsidR="00CE6EF0" w:rsidRPr="00A2579E" w:rsidRDefault="00CE6EF0" w:rsidP="00A2579E">
            <w:pPr>
              <w:pStyle w:val="TableTextLeft"/>
              <w:rPr>
                <w:b/>
                <w:bCs/>
              </w:rPr>
            </w:pPr>
            <w:r w:rsidRPr="00A2579E">
              <w:rPr>
                <w:b/>
                <w:bCs/>
              </w:rPr>
              <w:t>Measure</w:t>
            </w:r>
          </w:p>
        </w:tc>
      </w:tr>
      <w:tr w:rsidR="00A2579E" w:rsidRPr="00802418" w14:paraId="286EB62C" w14:textId="77777777" w:rsidTr="00D74E3F">
        <w:trPr>
          <w:trHeight w:val="227"/>
        </w:trPr>
        <w:tc>
          <w:tcPr>
            <w:tcW w:w="1560" w:type="dxa"/>
            <w:tcMar>
              <w:top w:w="28" w:type="dxa"/>
              <w:left w:w="108" w:type="dxa"/>
              <w:bottom w:w="28" w:type="dxa"/>
              <w:right w:w="108" w:type="dxa"/>
            </w:tcMar>
          </w:tcPr>
          <w:p w14:paraId="75992519" w14:textId="5EA50A7B" w:rsidR="00CE6EF0" w:rsidRPr="00802418" w:rsidRDefault="00CE6EF0" w:rsidP="007463AE">
            <w:pPr>
              <w:pStyle w:val="TableTextLeft"/>
              <w:tabs>
                <w:tab w:val="left" w:pos="1701"/>
              </w:tabs>
              <w:rPr>
                <w:sz w:val="18"/>
              </w:rPr>
            </w:pPr>
            <w:r w:rsidRPr="00802418">
              <w:rPr>
                <w:sz w:val="18"/>
              </w:rPr>
              <w:t>Accommodation</w:t>
            </w:r>
            <w:r w:rsidR="00802418" w:rsidRPr="00802418">
              <w:rPr>
                <w:sz w:val="18"/>
              </w:rPr>
              <w:t xml:space="preserve"> </w:t>
            </w:r>
            <w:r w:rsidRPr="00802418">
              <w:rPr>
                <w:sz w:val="18"/>
              </w:rPr>
              <w:t>Support</w:t>
            </w:r>
          </w:p>
        </w:tc>
        <w:tc>
          <w:tcPr>
            <w:tcW w:w="992" w:type="dxa"/>
            <w:tcMar>
              <w:top w:w="28" w:type="dxa"/>
              <w:left w:w="108" w:type="dxa"/>
              <w:bottom w:w="28" w:type="dxa"/>
              <w:right w:w="108" w:type="dxa"/>
            </w:tcMar>
          </w:tcPr>
          <w:p w14:paraId="0F3122A7" w14:textId="77777777" w:rsidR="00CE6EF0" w:rsidRPr="00802418" w:rsidRDefault="00CE6EF0" w:rsidP="007463AE">
            <w:pPr>
              <w:pStyle w:val="TableTextLeft"/>
              <w:tabs>
                <w:tab w:val="left" w:pos="1701"/>
              </w:tabs>
              <w:rPr>
                <w:sz w:val="18"/>
              </w:rPr>
            </w:pPr>
            <w:r w:rsidRPr="00802418">
              <w:rPr>
                <w:sz w:val="18"/>
              </w:rPr>
              <w:t>1.01</w:t>
            </w:r>
          </w:p>
        </w:tc>
        <w:tc>
          <w:tcPr>
            <w:tcW w:w="1701" w:type="dxa"/>
            <w:tcMar>
              <w:top w:w="28" w:type="dxa"/>
              <w:left w:w="108" w:type="dxa"/>
              <w:bottom w:w="28" w:type="dxa"/>
              <w:right w:w="108" w:type="dxa"/>
            </w:tcMar>
          </w:tcPr>
          <w:p w14:paraId="2183F2F6" w14:textId="06CDE7D4" w:rsidR="00CE6EF0" w:rsidRPr="00802418" w:rsidRDefault="00CE6EF0" w:rsidP="007463AE">
            <w:pPr>
              <w:pStyle w:val="TableTextLeft"/>
              <w:tabs>
                <w:tab w:val="left" w:pos="1701"/>
              </w:tabs>
              <w:rPr>
                <w:sz w:val="18"/>
              </w:rPr>
            </w:pPr>
            <w:r w:rsidRPr="00802418">
              <w:rPr>
                <w:sz w:val="18"/>
              </w:rPr>
              <w:t>Accommodation support</w:t>
            </w:r>
            <w:r w:rsidR="00802418" w:rsidRPr="00802418">
              <w:rPr>
                <w:sz w:val="18"/>
              </w:rPr>
              <w:t xml:space="preserve"> </w:t>
            </w:r>
            <w:r w:rsidRPr="00802418">
              <w:rPr>
                <w:sz w:val="18"/>
              </w:rPr>
              <w:t>in a large residential/institution (&gt;20 places)</w:t>
            </w:r>
          </w:p>
        </w:tc>
        <w:tc>
          <w:tcPr>
            <w:tcW w:w="4535" w:type="dxa"/>
            <w:tcMar>
              <w:top w:w="28" w:type="dxa"/>
              <w:left w:w="108" w:type="dxa"/>
              <w:bottom w:w="28" w:type="dxa"/>
              <w:right w:w="108" w:type="dxa"/>
            </w:tcMar>
          </w:tcPr>
          <w:p w14:paraId="247D4C58" w14:textId="498C0799" w:rsidR="00CE6EF0" w:rsidRPr="00802418" w:rsidRDefault="00CE6EF0" w:rsidP="007463AE">
            <w:pPr>
              <w:pStyle w:val="TableTextLeft"/>
              <w:tabs>
                <w:tab w:val="left" w:pos="1701"/>
              </w:tabs>
              <w:rPr>
                <w:rFonts w:eastAsia="Arial" w:cs="Arial"/>
                <w:sz w:val="18"/>
              </w:rPr>
            </w:pPr>
            <w:r w:rsidRPr="00802418">
              <w:rPr>
                <w:rFonts w:eastAsia="Arial" w:cs="Arial"/>
                <w:sz w:val="18"/>
              </w:rPr>
              <w:t>Large residential/institution are usually located on large parcels of land and provide 24-hour</w:t>
            </w:r>
            <w:r w:rsidR="00802418" w:rsidRPr="00802418">
              <w:rPr>
                <w:rFonts w:eastAsia="Arial" w:cs="Arial"/>
                <w:sz w:val="18"/>
              </w:rPr>
              <w:t xml:space="preserve"> </w:t>
            </w:r>
            <w:r w:rsidRPr="00802418">
              <w:rPr>
                <w:rFonts w:eastAsia="Arial" w:cs="Arial"/>
                <w:sz w:val="18"/>
              </w:rPr>
              <w:t>residential support in a congregate setting of more than 20 beds.</w:t>
            </w:r>
          </w:p>
        </w:tc>
        <w:tc>
          <w:tcPr>
            <w:tcW w:w="1134" w:type="dxa"/>
            <w:tcMar>
              <w:top w:w="28" w:type="dxa"/>
              <w:left w:w="108" w:type="dxa"/>
              <w:bottom w:w="28" w:type="dxa"/>
              <w:right w:w="108" w:type="dxa"/>
            </w:tcMar>
          </w:tcPr>
          <w:p w14:paraId="75E68AFB" w14:textId="77777777" w:rsidR="00CE6EF0" w:rsidRPr="00802418" w:rsidRDefault="00CE6EF0" w:rsidP="007463AE">
            <w:pPr>
              <w:pStyle w:val="TableTextLeft"/>
              <w:tabs>
                <w:tab w:val="left" w:pos="1701"/>
              </w:tabs>
              <w:rPr>
                <w:sz w:val="18"/>
              </w:rPr>
            </w:pPr>
            <w:r w:rsidRPr="00802418">
              <w:rPr>
                <w:sz w:val="18"/>
              </w:rPr>
              <w:t>Place</w:t>
            </w:r>
          </w:p>
        </w:tc>
      </w:tr>
      <w:tr w:rsidR="00802418" w:rsidRPr="00802418" w14:paraId="23D6FFB0" w14:textId="77777777" w:rsidTr="00D74E3F">
        <w:trPr>
          <w:trHeight w:val="227"/>
        </w:trPr>
        <w:tc>
          <w:tcPr>
            <w:tcW w:w="1560" w:type="dxa"/>
            <w:tcMar>
              <w:top w:w="28" w:type="dxa"/>
              <w:left w:w="108" w:type="dxa"/>
              <w:bottom w:w="28" w:type="dxa"/>
              <w:right w:w="108" w:type="dxa"/>
            </w:tcMar>
          </w:tcPr>
          <w:p w14:paraId="161D080E" w14:textId="12D2F8D6" w:rsidR="00CE6EF0" w:rsidRPr="00802418" w:rsidRDefault="00CE6EF0" w:rsidP="007463AE">
            <w:pPr>
              <w:pStyle w:val="TableTextLeft"/>
              <w:tabs>
                <w:tab w:val="left" w:pos="1701"/>
              </w:tabs>
              <w:rPr>
                <w:sz w:val="18"/>
              </w:rPr>
            </w:pPr>
            <w:r w:rsidRPr="00802418">
              <w:rPr>
                <w:sz w:val="18"/>
              </w:rPr>
              <w:t>Accommodation</w:t>
            </w:r>
            <w:r w:rsidR="00802418" w:rsidRPr="00802418">
              <w:rPr>
                <w:sz w:val="18"/>
              </w:rPr>
              <w:t xml:space="preserve"> </w:t>
            </w:r>
            <w:r w:rsidRPr="00802418">
              <w:rPr>
                <w:sz w:val="18"/>
              </w:rPr>
              <w:t>Support</w:t>
            </w:r>
          </w:p>
        </w:tc>
        <w:tc>
          <w:tcPr>
            <w:tcW w:w="992" w:type="dxa"/>
            <w:tcMar>
              <w:top w:w="28" w:type="dxa"/>
              <w:left w:w="108" w:type="dxa"/>
              <w:bottom w:w="28" w:type="dxa"/>
              <w:right w:w="108" w:type="dxa"/>
            </w:tcMar>
          </w:tcPr>
          <w:p w14:paraId="72CAC797" w14:textId="77777777" w:rsidR="00CE6EF0" w:rsidRPr="00802418" w:rsidRDefault="00CE6EF0" w:rsidP="007463AE">
            <w:pPr>
              <w:pStyle w:val="TableTextLeft"/>
              <w:tabs>
                <w:tab w:val="left" w:pos="1701"/>
              </w:tabs>
              <w:rPr>
                <w:sz w:val="18"/>
              </w:rPr>
            </w:pPr>
            <w:r w:rsidRPr="00802418">
              <w:rPr>
                <w:sz w:val="18"/>
              </w:rPr>
              <w:t>1.014</w:t>
            </w:r>
          </w:p>
        </w:tc>
        <w:tc>
          <w:tcPr>
            <w:tcW w:w="1701" w:type="dxa"/>
            <w:tcMar>
              <w:top w:w="28" w:type="dxa"/>
              <w:left w:w="108" w:type="dxa"/>
              <w:bottom w:w="28" w:type="dxa"/>
              <w:right w:w="108" w:type="dxa"/>
            </w:tcMar>
          </w:tcPr>
          <w:p w14:paraId="0F97B22B" w14:textId="729C3BE9" w:rsidR="00CE6EF0" w:rsidRPr="00802418" w:rsidRDefault="00CE6EF0" w:rsidP="007463AE">
            <w:pPr>
              <w:pStyle w:val="TableTextLeft"/>
              <w:tabs>
                <w:tab w:val="left" w:pos="1701"/>
              </w:tabs>
              <w:rPr>
                <w:sz w:val="18"/>
              </w:rPr>
            </w:pPr>
            <w:r w:rsidRPr="00802418">
              <w:rPr>
                <w:sz w:val="18"/>
              </w:rPr>
              <w:t>Additional</w:t>
            </w:r>
            <w:r w:rsidR="00802418" w:rsidRPr="00802418">
              <w:rPr>
                <w:sz w:val="18"/>
              </w:rPr>
              <w:t xml:space="preserve"> </w:t>
            </w:r>
            <w:r w:rsidRPr="00802418">
              <w:rPr>
                <w:sz w:val="18"/>
              </w:rPr>
              <w:t>accommodation support in a large residential/institution (&gt;20 places)</w:t>
            </w:r>
          </w:p>
        </w:tc>
        <w:tc>
          <w:tcPr>
            <w:tcW w:w="4535" w:type="dxa"/>
            <w:tcMar>
              <w:top w:w="28" w:type="dxa"/>
              <w:left w:w="108" w:type="dxa"/>
              <w:bottom w:w="28" w:type="dxa"/>
              <w:right w:w="108" w:type="dxa"/>
            </w:tcMar>
          </w:tcPr>
          <w:p w14:paraId="499AD5EA" w14:textId="77777777" w:rsidR="00CE6EF0" w:rsidRPr="00802418" w:rsidRDefault="00CE6EF0" w:rsidP="007463AE">
            <w:pPr>
              <w:pStyle w:val="TableTextLeft"/>
              <w:tabs>
                <w:tab w:val="left" w:pos="1701"/>
              </w:tabs>
              <w:rPr>
                <w:sz w:val="18"/>
              </w:rPr>
            </w:pPr>
            <w:r w:rsidRPr="00802418">
              <w:rPr>
                <w:sz w:val="18"/>
              </w:rPr>
              <w:t>Additional support provided through an individualised funding allocation to an individual residing in a large residential/institution.</w:t>
            </w:r>
          </w:p>
          <w:p w14:paraId="1EF5408E" w14:textId="77777777" w:rsidR="00CE6EF0" w:rsidRPr="00802418" w:rsidRDefault="00CE6EF0" w:rsidP="007463AE">
            <w:pPr>
              <w:pStyle w:val="TableTextLeft"/>
              <w:tabs>
                <w:tab w:val="left" w:pos="1701"/>
              </w:tabs>
              <w:rPr>
                <w:sz w:val="18"/>
              </w:rPr>
            </w:pPr>
            <w:r w:rsidRPr="00802418">
              <w:rPr>
                <w:sz w:val="18"/>
              </w:rPr>
              <w:t>The additional accommodation support is provided to enable the individual to remain in the accommodation arrangement i.e. their support needs are higher than the support provided as part of the place.</w:t>
            </w:r>
          </w:p>
        </w:tc>
        <w:tc>
          <w:tcPr>
            <w:tcW w:w="1134" w:type="dxa"/>
            <w:tcMar>
              <w:top w:w="28" w:type="dxa"/>
              <w:left w:w="108" w:type="dxa"/>
              <w:bottom w:w="28" w:type="dxa"/>
              <w:right w:w="108" w:type="dxa"/>
            </w:tcMar>
          </w:tcPr>
          <w:p w14:paraId="41BA518A" w14:textId="77777777" w:rsidR="00CE6EF0" w:rsidRPr="00802418" w:rsidRDefault="00CE6EF0" w:rsidP="007463AE">
            <w:pPr>
              <w:pStyle w:val="TableTextLeft"/>
              <w:tabs>
                <w:tab w:val="left" w:pos="1701"/>
              </w:tabs>
              <w:rPr>
                <w:sz w:val="18"/>
              </w:rPr>
            </w:pPr>
            <w:r w:rsidRPr="00802418">
              <w:rPr>
                <w:sz w:val="18"/>
              </w:rPr>
              <w:t>Hour</w:t>
            </w:r>
          </w:p>
        </w:tc>
      </w:tr>
      <w:tr w:rsidR="00A2579E" w:rsidRPr="00802418" w14:paraId="6B6CB4D5" w14:textId="77777777" w:rsidTr="00D74E3F">
        <w:trPr>
          <w:trHeight w:val="227"/>
        </w:trPr>
        <w:tc>
          <w:tcPr>
            <w:tcW w:w="1560" w:type="dxa"/>
            <w:tcMar>
              <w:top w:w="28" w:type="dxa"/>
              <w:left w:w="108" w:type="dxa"/>
              <w:bottom w:w="28" w:type="dxa"/>
              <w:right w:w="108" w:type="dxa"/>
            </w:tcMar>
          </w:tcPr>
          <w:p w14:paraId="0A1BD3A4" w14:textId="77777777" w:rsidR="00CE6EF0" w:rsidRPr="00802418" w:rsidRDefault="00CE6EF0" w:rsidP="007463AE">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6892DFBE" w14:textId="77777777" w:rsidR="00CE6EF0" w:rsidRPr="00802418" w:rsidRDefault="00CE6EF0" w:rsidP="007463AE">
            <w:pPr>
              <w:pStyle w:val="TableTextLeft"/>
              <w:tabs>
                <w:tab w:val="left" w:pos="1701"/>
              </w:tabs>
              <w:rPr>
                <w:sz w:val="18"/>
              </w:rPr>
            </w:pPr>
            <w:r w:rsidRPr="00802418">
              <w:rPr>
                <w:sz w:val="18"/>
              </w:rPr>
              <w:t>1.02</w:t>
            </w:r>
          </w:p>
        </w:tc>
        <w:tc>
          <w:tcPr>
            <w:tcW w:w="1701" w:type="dxa"/>
            <w:tcMar>
              <w:top w:w="28" w:type="dxa"/>
              <w:left w:w="108" w:type="dxa"/>
              <w:bottom w:w="28" w:type="dxa"/>
              <w:right w:w="108" w:type="dxa"/>
            </w:tcMar>
          </w:tcPr>
          <w:p w14:paraId="06DACAC1" w14:textId="7B086AE4" w:rsidR="00CE6EF0" w:rsidRPr="00802418" w:rsidRDefault="00CE6EF0" w:rsidP="007463AE">
            <w:pPr>
              <w:pStyle w:val="TableTextLeft"/>
              <w:tabs>
                <w:tab w:val="left" w:pos="1701"/>
              </w:tabs>
              <w:rPr>
                <w:sz w:val="18"/>
              </w:rPr>
            </w:pPr>
            <w:r w:rsidRPr="00802418">
              <w:rPr>
                <w:sz w:val="18"/>
              </w:rPr>
              <w:t>Accommodation support in a small residential/institution (7</w:t>
            </w:r>
            <w:r w:rsidR="00802418" w:rsidRPr="00802418">
              <w:rPr>
                <w:sz w:val="18"/>
              </w:rPr>
              <w:t>–</w:t>
            </w:r>
            <w:r w:rsidRPr="00802418">
              <w:rPr>
                <w:sz w:val="18"/>
              </w:rPr>
              <w:t>20 places)</w:t>
            </w:r>
          </w:p>
        </w:tc>
        <w:tc>
          <w:tcPr>
            <w:tcW w:w="4535" w:type="dxa"/>
            <w:tcMar>
              <w:top w:w="28" w:type="dxa"/>
              <w:left w:w="108" w:type="dxa"/>
              <w:bottom w:w="28" w:type="dxa"/>
              <w:right w:w="108" w:type="dxa"/>
            </w:tcMar>
          </w:tcPr>
          <w:p w14:paraId="12A0FB26" w14:textId="77777777" w:rsidR="00CE6EF0" w:rsidRPr="00802418" w:rsidRDefault="00CE6EF0" w:rsidP="007463AE">
            <w:pPr>
              <w:pStyle w:val="TableTextLeft"/>
              <w:tabs>
                <w:tab w:val="left" w:pos="1701"/>
              </w:tabs>
              <w:rPr>
                <w:sz w:val="18"/>
              </w:rPr>
            </w:pPr>
            <w:r w:rsidRPr="00802418">
              <w:rPr>
                <w:sz w:val="18"/>
              </w:rPr>
              <w:t>Small residential/institution are usually located on large parcels of land and provide 24-hour residential support in a congregate or cluster setting of 7 to 20 beds.</w:t>
            </w:r>
          </w:p>
        </w:tc>
        <w:tc>
          <w:tcPr>
            <w:tcW w:w="1134" w:type="dxa"/>
            <w:tcMar>
              <w:top w:w="28" w:type="dxa"/>
              <w:left w:w="108" w:type="dxa"/>
              <w:bottom w:w="28" w:type="dxa"/>
              <w:right w:w="108" w:type="dxa"/>
            </w:tcMar>
          </w:tcPr>
          <w:p w14:paraId="44CF9AA6" w14:textId="77777777" w:rsidR="00CE6EF0" w:rsidRPr="00802418" w:rsidRDefault="00CE6EF0" w:rsidP="007463AE">
            <w:pPr>
              <w:pStyle w:val="TableTextLeft"/>
              <w:tabs>
                <w:tab w:val="left" w:pos="1701"/>
              </w:tabs>
              <w:rPr>
                <w:sz w:val="18"/>
              </w:rPr>
            </w:pPr>
            <w:r w:rsidRPr="00802418">
              <w:rPr>
                <w:sz w:val="18"/>
              </w:rPr>
              <w:t>Place</w:t>
            </w:r>
          </w:p>
        </w:tc>
      </w:tr>
      <w:tr w:rsidR="00A2579E" w:rsidRPr="00802418" w14:paraId="4660834F" w14:textId="77777777" w:rsidTr="00D74E3F">
        <w:trPr>
          <w:trHeight w:val="227"/>
        </w:trPr>
        <w:tc>
          <w:tcPr>
            <w:tcW w:w="1560" w:type="dxa"/>
            <w:tcMar>
              <w:top w:w="28" w:type="dxa"/>
              <w:left w:w="108" w:type="dxa"/>
              <w:bottom w:w="28" w:type="dxa"/>
              <w:right w:w="108" w:type="dxa"/>
            </w:tcMar>
          </w:tcPr>
          <w:p w14:paraId="44624A1D" w14:textId="77777777" w:rsidR="00CE6EF0" w:rsidRPr="00802418" w:rsidRDefault="00CE6EF0" w:rsidP="007463AE">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09C20265" w14:textId="77777777" w:rsidR="00CE6EF0" w:rsidRPr="00802418" w:rsidRDefault="00CE6EF0" w:rsidP="007463AE">
            <w:pPr>
              <w:pStyle w:val="TableTextLeft"/>
              <w:tabs>
                <w:tab w:val="left" w:pos="1701"/>
              </w:tabs>
              <w:rPr>
                <w:sz w:val="18"/>
              </w:rPr>
            </w:pPr>
            <w:r w:rsidRPr="00802418">
              <w:rPr>
                <w:sz w:val="18"/>
              </w:rPr>
              <w:t>1.024</w:t>
            </w:r>
          </w:p>
        </w:tc>
        <w:tc>
          <w:tcPr>
            <w:tcW w:w="1701" w:type="dxa"/>
            <w:tcMar>
              <w:top w:w="28" w:type="dxa"/>
              <w:left w:w="108" w:type="dxa"/>
              <w:bottom w:w="28" w:type="dxa"/>
              <w:right w:w="108" w:type="dxa"/>
            </w:tcMar>
          </w:tcPr>
          <w:p w14:paraId="79DE267D" w14:textId="5DFA857C" w:rsidR="00CE6EF0" w:rsidRPr="00802418" w:rsidRDefault="00CE6EF0" w:rsidP="007463AE">
            <w:pPr>
              <w:pStyle w:val="TableTextLeft"/>
              <w:tabs>
                <w:tab w:val="left" w:pos="1701"/>
              </w:tabs>
              <w:rPr>
                <w:sz w:val="18"/>
              </w:rPr>
            </w:pPr>
            <w:r w:rsidRPr="00802418">
              <w:rPr>
                <w:sz w:val="18"/>
              </w:rPr>
              <w:t>Additional</w:t>
            </w:r>
            <w:r w:rsidR="00802418" w:rsidRPr="00802418">
              <w:rPr>
                <w:sz w:val="18"/>
              </w:rPr>
              <w:t xml:space="preserve"> </w:t>
            </w:r>
            <w:r w:rsidRPr="00802418">
              <w:rPr>
                <w:sz w:val="18"/>
              </w:rPr>
              <w:t>accommodation support in a small residential/institution (7-20 places)</w:t>
            </w:r>
          </w:p>
        </w:tc>
        <w:tc>
          <w:tcPr>
            <w:tcW w:w="4535" w:type="dxa"/>
            <w:tcMar>
              <w:top w:w="28" w:type="dxa"/>
              <w:left w:w="108" w:type="dxa"/>
              <w:bottom w:w="28" w:type="dxa"/>
              <w:right w:w="108" w:type="dxa"/>
            </w:tcMar>
          </w:tcPr>
          <w:p w14:paraId="5A7770E3" w14:textId="77777777" w:rsidR="00CE6EF0" w:rsidRPr="00802418" w:rsidRDefault="00CE6EF0" w:rsidP="007463AE">
            <w:pPr>
              <w:pStyle w:val="TableTextLeft"/>
              <w:tabs>
                <w:tab w:val="left" w:pos="1701"/>
              </w:tabs>
              <w:rPr>
                <w:sz w:val="18"/>
              </w:rPr>
            </w:pPr>
            <w:r w:rsidRPr="00802418">
              <w:rPr>
                <w:sz w:val="18"/>
              </w:rPr>
              <w:t>Additional support provided through an individualised funding allocation to an individual residing in a small residential/institution.</w:t>
            </w:r>
          </w:p>
          <w:p w14:paraId="34A9E219" w14:textId="77777777" w:rsidR="00CE6EF0" w:rsidRPr="00802418" w:rsidRDefault="00CE6EF0" w:rsidP="007463AE">
            <w:pPr>
              <w:pStyle w:val="TableTextLeft"/>
              <w:tabs>
                <w:tab w:val="left" w:pos="1701"/>
              </w:tabs>
              <w:rPr>
                <w:sz w:val="18"/>
              </w:rPr>
            </w:pPr>
            <w:r w:rsidRPr="00802418">
              <w:rPr>
                <w:sz w:val="18"/>
              </w:rPr>
              <w:t>The additional accommodation support is provided to enable the individual to remain in the accommodation arrangement i.e. their support needs are higher than the support provided as part of the place.</w:t>
            </w:r>
          </w:p>
        </w:tc>
        <w:tc>
          <w:tcPr>
            <w:tcW w:w="1134" w:type="dxa"/>
            <w:tcMar>
              <w:top w:w="28" w:type="dxa"/>
              <w:left w:w="108" w:type="dxa"/>
              <w:bottom w:w="28" w:type="dxa"/>
              <w:right w:w="108" w:type="dxa"/>
            </w:tcMar>
          </w:tcPr>
          <w:p w14:paraId="74539AA4" w14:textId="77777777" w:rsidR="00CE6EF0" w:rsidRPr="00802418" w:rsidRDefault="00CE6EF0" w:rsidP="007463AE">
            <w:pPr>
              <w:pStyle w:val="TableTextLeft"/>
              <w:tabs>
                <w:tab w:val="left" w:pos="1701"/>
              </w:tabs>
              <w:rPr>
                <w:sz w:val="18"/>
              </w:rPr>
            </w:pPr>
            <w:r w:rsidRPr="00802418">
              <w:rPr>
                <w:sz w:val="18"/>
              </w:rPr>
              <w:t>Hour</w:t>
            </w:r>
          </w:p>
        </w:tc>
      </w:tr>
      <w:tr w:rsidR="00CE6EF0" w14:paraId="0320A7C1" w14:textId="77777777" w:rsidTr="00D74E3F">
        <w:trPr>
          <w:trHeight w:val="227"/>
        </w:trPr>
        <w:tc>
          <w:tcPr>
            <w:tcW w:w="1560" w:type="dxa"/>
            <w:tcMar>
              <w:top w:w="28" w:type="dxa"/>
              <w:left w:w="108" w:type="dxa"/>
              <w:bottom w:w="28" w:type="dxa"/>
              <w:right w:w="108" w:type="dxa"/>
            </w:tcMar>
          </w:tcPr>
          <w:p w14:paraId="7F9A3FBE" w14:textId="77777777" w:rsidR="00CE6EF0" w:rsidRPr="00802418" w:rsidRDefault="00CE6EF0" w:rsidP="007463AE">
            <w:pPr>
              <w:pStyle w:val="TableTextLeft"/>
              <w:tabs>
                <w:tab w:val="left" w:pos="1701"/>
              </w:tabs>
              <w:rPr>
                <w:sz w:val="18"/>
              </w:rPr>
            </w:pPr>
            <w:r w:rsidRPr="00802418">
              <w:rPr>
                <w:sz w:val="18"/>
              </w:rPr>
              <w:lastRenderedPageBreak/>
              <w:t>Accommodation Support</w:t>
            </w:r>
          </w:p>
        </w:tc>
        <w:tc>
          <w:tcPr>
            <w:tcW w:w="992" w:type="dxa"/>
            <w:tcMar>
              <w:top w:w="28" w:type="dxa"/>
              <w:left w:w="108" w:type="dxa"/>
              <w:bottom w:w="28" w:type="dxa"/>
              <w:right w:w="108" w:type="dxa"/>
            </w:tcMar>
          </w:tcPr>
          <w:p w14:paraId="5B8C5841" w14:textId="77777777" w:rsidR="00CE6EF0" w:rsidRPr="00802418" w:rsidRDefault="00CE6EF0" w:rsidP="007463AE">
            <w:pPr>
              <w:pStyle w:val="TableTextLeft"/>
              <w:tabs>
                <w:tab w:val="left" w:pos="1701"/>
              </w:tabs>
              <w:rPr>
                <w:sz w:val="18"/>
              </w:rPr>
            </w:pPr>
            <w:r w:rsidRPr="00802418">
              <w:rPr>
                <w:sz w:val="18"/>
              </w:rPr>
              <w:t>1.041</w:t>
            </w:r>
          </w:p>
        </w:tc>
        <w:tc>
          <w:tcPr>
            <w:tcW w:w="1701" w:type="dxa"/>
            <w:tcMar>
              <w:top w:w="28" w:type="dxa"/>
              <w:left w:w="108" w:type="dxa"/>
              <w:bottom w:w="28" w:type="dxa"/>
              <w:right w:w="108" w:type="dxa"/>
            </w:tcMar>
          </w:tcPr>
          <w:p w14:paraId="73D79BF2" w14:textId="4C4B6B5D" w:rsidR="00CE6EF0" w:rsidRPr="00802418" w:rsidRDefault="00CE6EF0" w:rsidP="00A2579E">
            <w:pPr>
              <w:pStyle w:val="TableTextLeft"/>
              <w:tabs>
                <w:tab w:val="left" w:pos="1701"/>
              </w:tabs>
              <w:rPr>
                <w:sz w:val="18"/>
              </w:rPr>
            </w:pPr>
            <w:r w:rsidRPr="00802418">
              <w:rPr>
                <w:sz w:val="18"/>
              </w:rPr>
              <w:t>Accommodation support</w:t>
            </w:r>
            <w:r w:rsidR="00A2579E">
              <w:rPr>
                <w:sz w:val="18"/>
              </w:rPr>
              <w:t xml:space="preserve"> </w:t>
            </w:r>
            <w:r w:rsidRPr="00802418">
              <w:rPr>
                <w:sz w:val="18"/>
              </w:rPr>
              <w:t>in a group home (&lt;7 places) that is owned or leased by the FNGO</w:t>
            </w:r>
          </w:p>
        </w:tc>
        <w:tc>
          <w:tcPr>
            <w:tcW w:w="4535" w:type="dxa"/>
            <w:tcMar>
              <w:top w:w="28" w:type="dxa"/>
              <w:left w:w="108" w:type="dxa"/>
              <w:bottom w:w="28" w:type="dxa"/>
              <w:right w:w="108" w:type="dxa"/>
            </w:tcMar>
          </w:tcPr>
          <w:p w14:paraId="318691C5" w14:textId="77777777" w:rsidR="00CE6EF0" w:rsidRPr="00A2579E" w:rsidRDefault="00CE6EF0" w:rsidP="00A2579E">
            <w:pPr>
              <w:pStyle w:val="TableTextLeft"/>
              <w:rPr>
                <w:sz w:val="18"/>
              </w:rPr>
            </w:pPr>
            <w:r w:rsidRPr="00A2579E">
              <w:rPr>
                <w:sz w:val="18"/>
              </w:rPr>
              <w:t>Group homes provide combined accommodation and community-based support to less than 7 people in a residential setting.</w:t>
            </w:r>
          </w:p>
          <w:p w14:paraId="2B8CA345" w14:textId="77777777" w:rsidR="00CE6EF0" w:rsidRPr="00A2579E" w:rsidRDefault="00CE6EF0" w:rsidP="00A2579E">
            <w:pPr>
              <w:pStyle w:val="TableTextLeft"/>
              <w:rPr>
                <w:sz w:val="18"/>
              </w:rPr>
            </w:pPr>
            <w:r w:rsidRPr="00A2579E">
              <w:rPr>
                <w:sz w:val="18"/>
              </w:rPr>
              <w:t>The FNGO owns, leases or holds in trust the residence and is integral to managing both the household and providing the direct support.</w:t>
            </w:r>
          </w:p>
        </w:tc>
        <w:tc>
          <w:tcPr>
            <w:tcW w:w="1134" w:type="dxa"/>
            <w:tcMar>
              <w:top w:w="28" w:type="dxa"/>
              <w:left w:w="108" w:type="dxa"/>
              <w:bottom w:w="28" w:type="dxa"/>
              <w:right w:w="108" w:type="dxa"/>
            </w:tcMar>
          </w:tcPr>
          <w:p w14:paraId="4D60516D" w14:textId="77777777" w:rsidR="00CE6EF0" w:rsidRPr="00802418" w:rsidRDefault="00CE6EF0" w:rsidP="007463AE">
            <w:pPr>
              <w:pStyle w:val="TableTextLeft"/>
              <w:tabs>
                <w:tab w:val="left" w:pos="1701"/>
              </w:tabs>
              <w:rPr>
                <w:sz w:val="18"/>
              </w:rPr>
            </w:pPr>
            <w:r w:rsidRPr="00802418">
              <w:rPr>
                <w:sz w:val="18"/>
              </w:rPr>
              <w:t>Place</w:t>
            </w:r>
          </w:p>
        </w:tc>
      </w:tr>
      <w:tr w:rsidR="00CE6EF0" w14:paraId="687A41FC" w14:textId="77777777" w:rsidTr="00D74E3F">
        <w:trPr>
          <w:trHeight w:val="227"/>
        </w:trPr>
        <w:tc>
          <w:tcPr>
            <w:tcW w:w="1560" w:type="dxa"/>
            <w:tcMar>
              <w:top w:w="28" w:type="dxa"/>
              <w:left w:w="108" w:type="dxa"/>
              <w:bottom w:w="28" w:type="dxa"/>
              <w:right w:w="108" w:type="dxa"/>
            </w:tcMar>
          </w:tcPr>
          <w:p w14:paraId="5106864E" w14:textId="4A5D1496" w:rsidR="00CE6EF0" w:rsidRPr="00802418" w:rsidRDefault="00CE6EF0" w:rsidP="00A2579E">
            <w:pPr>
              <w:pStyle w:val="TableTextLeft"/>
              <w:tabs>
                <w:tab w:val="left" w:pos="1701"/>
              </w:tabs>
              <w:rPr>
                <w:sz w:val="18"/>
              </w:rPr>
            </w:pPr>
            <w:r w:rsidRPr="00802418">
              <w:rPr>
                <w:sz w:val="18"/>
              </w:rPr>
              <w:t>Accommodation</w:t>
            </w:r>
            <w:r w:rsidR="00A2579E">
              <w:rPr>
                <w:sz w:val="18"/>
              </w:rPr>
              <w:t xml:space="preserve"> </w:t>
            </w:r>
            <w:r w:rsidRPr="00802418">
              <w:rPr>
                <w:sz w:val="18"/>
              </w:rPr>
              <w:t>Support</w:t>
            </w:r>
          </w:p>
        </w:tc>
        <w:tc>
          <w:tcPr>
            <w:tcW w:w="992" w:type="dxa"/>
            <w:tcMar>
              <w:top w:w="28" w:type="dxa"/>
              <w:left w:w="108" w:type="dxa"/>
              <w:bottom w:w="28" w:type="dxa"/>
              <w:right w:w="108" w:type="dxa"/>
            </w:tcMar>
          </w:tcPr>
          <w:p w14:paraId="025B2F6A" w14:textId="77777777" w:rsidR="00CE6EF0" w:rsidRPr="00802418" w:rsidRDefault="00CE6EF0" w:rsidP="007463AE">
            <w:pPr>
              <w:pStyle w:val="TableTextLeft"/>
              <w:tabs>
                <w:tab w:val="left" w:pos="1701"/>
              </w:tabs>
              <w:rPr>
                <w:sz w:val="18"/>
              </w:rPr>
            </w:pPr>
            <w:r w:rsidRPr="00802418">
              <w:rPr>
                <w:sz w:val="18"/>
              </w:rPr>
              <w:t>1.042</w:t>
            </w:r>
          </w:p>
        </w:tc>
        <w:tc>
          <w:tcPr>
            <w:tcW w:w="1701" w:type="dxa"/>
            <w:tcMar>
              <w:top w:w="28" w:type="dxa"/>
              <w:left w:w="108" w:type="dxa"/>
              <w:bottom w:w="28" w:type="dxa"/>
              <w:right w:w="108" w:type="dxa"/>
            </w:tcMar>
          </w:tcPr>
          <w:p w14:paraId="6C517C00" w14:textId="7034F809" w:rsidR="00CE6EF0" w:rsidRPr="00802418" w:rsidRDefault="00CE6EF0" w:rsidP="00A2579E">
            <w:pPr>
              <w:pStyle w:val="TableTextLeft"/>
              <w:tabs>
                <w:tab w:val="left" w:pos="1701"/>
              </w:tabs>
              <w:rPr>
                <w:sz w:val="18"/>
              </w:rPr>
            </w:pPr>
            <w:r w:rsidRPr="00802418">
              <w:rPr>
                <w:sz w:val="18"/>
              </w:rPr>
              <w:t>Accommodation support</w:t>
            </w:r>
            <w:r w:rsidR="00A2579E">
              <w:rPr>
                <w:sz w:val="18"/>
              </w:rPr>
              <w:t xml:space="preserve"> </w:t>
            </w:r>
            <w:r w:rsidRPr="00802418">
              <w:rPr>
                <w:sz w:val="18"/>
              </w:rPr>
              <w:t>in a Group Home (&lt;7 places) where the residents are reliant on the provision of accommodation support and household management by the FNGO</w:t>
            </w:r>
          </w:p>
        </w:tc>
        <w:tc>
          <w:tcPr>
            <w:tcW w:w="4535" w:type="dxa"/>
            <w:tcMar>
              <w:top w:w="28" w:type="dxa"/>
              <w:left w:w="108" w:type="dxa"/>
              <w:bottom w:w="28" w:type="dxa"/>
              <w:right w:w="108" w:type="dxa"/>
            </w:tcMar>
          </w:tcPr>
          <w:p w14:paraId="107A3082" w14:textId="5DCBE5B6" w:rsidR="00CE6EF0" w:rsidRPr="00A2579E" w:rsidRDefault="00CE6EF0" w:rsidP="00A2579E">
            <w:pPr>
              <w:pStyle w:val="TableTextLeft"/>
              <w:rPr>
                <w:sz w:val="18"/>
              </w:rPr>
            </w:pPr>
            <w:r w:rsidRPr="00A2579E">
              <w:rPr>
                <w:sz w:val="18"/>
              </w:rPr>
              <w:t>Group homes provide combined accommodation and community-based support to less than 7</w:t>
            </w:r>
            <w:r w:rsidR="00A2579E">
              <w:rPr>
                <w:sz w:val="18"/>
              </w:rPr>
              <w:t xml:space="preserve"> </w:t>
            </w:r>
            <w:r w:rsidRPr="00A2579E">
              <w:rPr>
                <w:sz w:val="18"/>
              </w:rPr>
              <w:t>people in a residential setting.</w:t>
            </w:r>
          </w:p>
          <w:p w14:paraId="355C2AEA" w14:textId="77777777" w:rsidR="00CE6EF0" w:rsidRPr="00A2579E" w:rsidRDefault="00CE6EF0" w:rsidP="00A2579E">
            <w:pPr>
              <w:pStyle w:val="TableTextLeft"/>
              <w:rPr>
                <w:sz w:val="18"/>
              </w:rPr>
            </w:pPr>
            <w:r w:rsidRPr="00A2579E">
              <w:rPr>
                <w:sz w:val="18"/>
              </w:rPr>
              <w:t>The FNGO has no direct financial control of the residence but is integral to managing both the household and providing the direct support i.e.  without the FNGO the household could not continue to operate.</w:t>
            </w:r>
          </w:p>
        </w:tc>
        <w:tc>
          <w:tcPr>
            <w:tcW w:w="1134" w:type="dxa"/>
            <w:tcMar>
              <w:top w:w="28" w:type="dxa"/>
              <w:left w:w="108" w:type="dxa"/>
              <w:bottom w:w="28" w:type="dxa"/>
              <w:right w:w="108" w:type="dxa"/>
            </w:tcMar>
          </w:tcPr>
          <w:p w14:paraId="5466027C" w14:textId="3EA1281B" w:rsidR="00CE6EF0" w:rsidRPr="00802418" w:rsidRDefault="00CE6EF0" w:rsidP="00A2579E">
            <w:pPr>
              <w:pStyle w:val="TableTextLeft"/>
              <w:tabs>
                <w:tab w:val="left" w:pos="1701"/>
              </w:tabs>
              <w:rPr>
                <w:sz w:val="18"/>
              </w:rPr>
            </w:pPr>
            <w:r w:rsidRPr="00802418">
              <w:rPr>
                <w:sz w:val="18"/>
              </w:rPr>
              <w:t>Place</w:t>
            </w:r>
          </w:p>
        </w:tc>
      </w:tr>
      <w:tr w:rsidR="00CE6EF0" w14:paraId="077B294D" w14:textId="77777777" w:rsidTr="00D74E3F">
        <w:trPr>
          <w:trHeight w:val="227"/>
        </w:trPr>
        <w:tc>
          <w:tcPr>
            <w:tcW w:w="1560" w:type="dxa"/>
            <w:tcMar>
              <w:top w:w="28" w:type="dxa"/>
              <w:left w:w="108" w:type="dxa"/>
              <w:bottom w:w="28" w:type="dxa"/>
              <w:right w:w="108" w:type="dxa"/>
            </w:tcMar>
          </w:tcPr>
          <w:p w14:paraId="354252D0" w14:textId="77777777" w:rsidR="00CE6EF0" w:rsidRPr="00802418" w:rsidRDefault="00CE6EF0" w:rsidP="007463AE">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4C6FCF7A" w14:textId="77777777" w:rsidR="00CE6EF0" w:rsidRPr="00802418" w:rsidRDefault="00CE6EF0" w:rsidP="007463AE">
            <w:pPr>
              <w:pStyle w:val="TableTextLeft"/>
              <w:tabs>
                <w:tab w:val="left" w:pos="1701"/>
              </w:tabs>
              <w:rPr>
                <w:sz w:val="18"/>
              </w:rPr>
            </w:pPr>
            <w:r w:rsidRPr="00802418">
              <w:rPr>
                <w:sz w:val="18"/>
              </w:rPr>
              <w:t>1.044</w:t>
            </w:r>
          </w:p>
        </w:tc>
        <w:tc>
          <w:tcPr>
            <w:tcW w:w="1701" w:type="dxa"/>
            <w:tcMar>
              <w:top w:w="28" w:type="dxa"/>
              <w:left w:w="108" w:type="dxa"/>
              <w:bottom w:w="28" w:type="dxa"/>
              <w:right w:w="108" w:type="dxa"/>
            </w:tcMar>
          </w:tcPr>
          <w:p w14:paraId="14DCD9A3" w14:textId="76D9C96A" w:rsidR="00CE6EF0" w:rsidRPr="00802418" w:rsidRDefault="00CE6EF0" w:rsidP="00A2579E">
            <w:pPr>
              <w:pStyle w:val="TableTextLeft"/>
              <w:tabs>
                <w:tab w:val="left" w:pos="1701"/>
              </w:tabs>
              <w:rPr>
                <w:sz w:val="18"/>
              </w:rPr>
            </w:pPr>
            <w:r w:rsidRPr="00802418">
              <w:rPr>
                <w:sz w:val="18"/>
              </w:rPr>
              <w:t>Additional</w:t>
            </w:r>
            <w:r w:rsidR="00A2579E">
              <w:rPr>
                <w:sz w:val="18"/>
              </w:rPr>
              <w:t xml:space="preserve"> </w:t>
            </w:r>
            <w:r w:rsidRPr="00802418">
              <w:rPr>
                <w:sz w:val="18"/>
              </w:rPr>
              <w:t>accommodation support in a Group Home (&lt;7 places)</w:t>
            </w:r>
          </w:p>
        </w:tc>
        <w:tc>
          <w:tcPr>
            <w:tcW w:w="4535" w:type="dxa"/>
            <w:tcMar>
              <w:top w:w="28" w:type="dxa"/>
              <w:left w:w="108" w:type="dxa"/>
              <w:bottom w:w="28" w:type="dxa"/>
              <w:right w:w="108" w:type="dxa"/>
            </w:tcMar>
          </w:tcPr>
          <w:p w14:paraId="779610F6" w14:textId="77777777" w:rsidR="00CE6EF0" w:rsidRPr="00D74E3F" w:rsidRDefault="00CE6EF0" w:rsidP="00D74E3F">
            <w:pPr>
              <w:pStyle w:val="TableTextLeft"/>
              <w:rPr>
                <w:sz w:val="18"/>
              </w:rPr>
            </w:pPr>
            <w:r w:rsidRPr="00D74E3F">
              <w:rPr>
                <w:sz w:val="18"/>
              </w:rPr>
              <w:t>Additional support provided through an individualised funding allocation to an individual residing in a group home.</w:t>
            </w:r>
          </w:p>
          <w:p w14:paraId="0123B234" w14:textId="77777777" w:rsidR="00CE6EF0" w:rsidRPr="00D74E3F" w:rsidRDefault="00CE6EF0" w:rsidP="00D74E3F">
            <w:pPr>
              <w:pStyle w:val="TableTextLeft"/>
              <w:rPr>
                <w:sz w:val="18"/>
              </w:rPr>
            </w:pPr>
            <w:r w:rsidRPr="00D74E3F">
              <w:rPr>
                <w:sz w:val="18"/>
              </w:rPr>
              <w:t>The additional accommodation support is provided to enable the individual to remain in the accommodation arrangement i.e. their support needs are higher than the support provided as part of the place.</w:t>
            </w:r>
          </w:p>
        </w:tc>
        <w:tc>
          <w:tcPr>
            <w:tcW w:w="1134" w:type="dxa"/>
            <w:tcMar>
              <w:top w:w="28" w:type="dxa"/>
              <w:left w:w="108" w:type="dxa"/>
              <w:bottom w:w="28" w:type="dxa"/>
              <w:right w:w="108" w:type="dxa"/>
            </w:tcMar>
          </w:tcPr>
          <w:p w14:paraId="5178199B" w14:textId="77777777" w:rsidR="00CE6EF0" w:rsidRPr="00802418" w:rsidRDefault="00CE6EF0" w:rsidP="007463AE">
            <w:pPr>
              <w:pStyle w:val="TableTextLeft"/>
              <w:tabs>
                <w:tab w:val="left" w:pos="1701"/>
              </w:tabs>
              <w:rPr>
                <w:sz w:val="18"/>
              </w:rPr>
            </w:pPr>
            <w:r w:rsidRPr="00802418">
              <w:rPr>
                <w:sz w:val="18"/>
              </w:rPr>
              <w:t>Hour</w:t>
            </w:r>
          </w:p>
        </w:tc>
      </w:tr>
      <w:tr w:rsidR="00CE6EF0" w14:paraId="4A94D3D7" w14:textId="77777777" w:rsidTr="00D74E3F">
        <w:trPr>
          <w:trHeight w:val="227"/>
        </w:trPr>
        <w:tc>
          <w:tcPr>
            <w:tcW w:w="1560" w:type="dxa"/>
            <w:tcMar>
              <w:top w:w="28" w:type="dxa"/>
              <w:left w:w="108" w:type="dxa"/>
              <w:bottom w:w="28" w:type="dxa"/>
              <w:right w:w="108" w:type="dxa"/>
            </w:tcMar>
          </w:tcPr>
          <w:p w14:paraId="1AEC33AF" w14:textId="77777777" w:rsidR="00CE6EF0" w:rsidRPr="00802418" w:rsidRDefault="00CE6EF0" w:rsidP="007463AE">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728789B4" w14:textId="77777777" w:rsidR="00CE6EF0" w:rsidRPr="00802418" w:rsidRDefault="00CE6EF0" w:rsidP="007463AE">
            <w:pPr>
              <w:pStyle w:val="TableTextLeft"/>
              <w:tabs>
                <w:tab w:val="left" w:pos="1701"/>
              </w:tabs>
              <w:rPr>
                <w:sz w:val="18"/>
              </w:rPr>
            </w:pPr>
            <w:r w:rsidRPr="00802418">
              <w:rPr>
                <w:sz w:val="18"/>
              </w:rPr>
              <w:t>1.05</w:t>
            </w:r>
          </w:p>
        </w:tc>
        <w:tc>
          <w:tcPr>
            <w:tcW w:w="1701" w:type="dxa"/>
            <w:tcMar>
              <w:top w:w="28" w:type="dxa"/>
              <w:left w:w="108" w:type="dxa"/>
              <w:bottom w:w="28" w:type="dxa"/>
              <w:right w:w="108" w:type="dxa"/>
            </w:tcMar>
          </w:tcPr>
          <w:p w14:paraId="54BAA305" w14:textId="77777777" w:rsidR="00CE6EF0" w:rsidRPr="00802418" w:rsidRDefault="00CE6EF0" w:rsidP="007463AE">
            <w:pPr>
              <w:pStyle w:val="TableTextLeft"/>
              <w:tabs>
                <w:tab w:val="left" w:pos="1701"/>
              </w:tabs>
              <w:rPr>
                <w:sz w:val="18"/>
              </w:rPr>
            </w:pPr>
            <w:r w:rsidRPr="00802418">
              <w:rPr>
                <w:sz w:val="18"/>
              </w:rPr>
              <w:t>Attendant care/personal care</w:t>
            </w:r>
          </w:p>
        </w:tc>
        <w:tc>
          <w:tcPr>
            <w:tcW w:w="4535" w:type="dxa"/>
            <w:tcMar>
              <w:top w:w="28" w:type="dxa"/>
              <w:left w:w="108" w:type="dxa"/>
              <w:bottom w:w="28" w:type="dxa"/>
              <w:right w:w="108" w:type="dxa"/>
            </w:tcMar>
          </w:tcPr>
          <w:p w14:paraId="170CCE8F" w14:textId="77777777" w:rsidR="00CE6EF0" w:rsidRPr="00D74E3F" w:rsidRDefault="00CE6EF0" w:rsidP="00D74E3F">
            <w:pPr>
              <w:pStyle w:val="TableTextLeft"/>
              <w:rPr>
                <w:sz w:val="18"/>
              </w:rPr>
            </w:pPr>
            <w:r w:rsidRPr="00D74E3F">
              <w:rPr>
                <w:sz w:val="18"/>
              </w:rPr>
              <w:t>An attendant care program provides for an attendant(s) to assist people with daily personal care needs that they are unable to complete for themselves because of physical, intellectual or any other disability.</w:t>
            </w:r>
          </w:p>
        </w:tc>
        <w:tc>
          <w:tcPr>
            <w:tcW w:w="1134" w:type="dxa"/>
            <w:tcMar>
              <w:top w:w="28" w:type="dxa"/>
              <w:left w:w="108" w:type="dxa"/>
              <w:bottom w:w="28" w:type="dxa"/>
              <w:right w:w="108" w:type="dxa"/>
            </w:tcMar>
          </w:tcPr>
          <w:p w14:paraId="615D1253" w14:textId="77777777" w:rsidR="00CE6EF0" w:rsidRPr="00802418" w:rsidRDefault="00CE6EF0" w:rsidP="007463AE">
            <w:pPr>
              <w:pStyle w:val="TableTextLeft"/>
              <w:tabs>
                <w:tab w:val="left" w:pos="1701"/>
              </w:tabs>
              <w:rPr>
                <w:sz w:val="18"/>
              </w:rPr>
            </w:pPr>
            <w:r w:rsidRPr="00802418">
              <w:rPr>
                <w:sz w:val="18"/>
              </w:rPr>
              <w:t>Hour</w:t>
            </w:r>
          </w:p>
        </w:tc>
      </w:tr>
      <w:tr w:rsidR="00CE6EF0" w14:paraId="2D169BB9" w14:textId="77777777" w:rsidTr="00D74E3F">
        <w:trPr>
          <w:trHeight w:val="227"/>
        </w:trPr>
        <w:tc>
          <w:tcPr>
            <w:tcW w:w="1560" w:type="dxa"/>
            <w:tcMar>
              <w:top w:w="28" w:type="dxa"/>
              <w:left w:w="108" w:type="dxa"/>
              <w:bottom w:w="28" w:type="dxa"/>
              <w:right w:w="108" w:type="dxa"/>
            </w:tcMar>
          </w:tcPr>
          <w:p w14:paraId="4A8FC934" w14:textId="77777777" w:rsidR="00CE6EF0" w:rsidRPr="00802418" w:rsidRDefault="00CE6EF0" w:rsidP="007463AE">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0926B187" w14:textId="77777777" w:rsidR="00CE6EF0" w:rsidRPr="00802418" w:rsidRDefault="00CE6EF0" w:rsidP="007463AE">
            <w:pPr>
              <w:pStyle w:val="TableTextLeft"/>
              <w:tabs>
                <w:tab w:val="left" w:pos="1701"/>
              </w:tabs>
              <w:rPr>
                <w:sz w:val="18"/>
              </w:rPr>
            </w:pPr>
            <w:r w:rsidRPr="00802418">
              <w:rPr>
                <w:sz w:val="18"/>
              </w:rPr>
              <w:t>1.06</w:t>
            </w:r>
          </w:p>
        </w:tc>
        <w:tc>
          <w:tcPr>
            <w:tcW w:w="1701" w:type="dxa"/>
            <w:tcMar>
              <w:top w:w="28" w:type="dxa"/>
              <w:left w:w="108" w:type="dxa"/>
              <w:bottom w:w="28" w:type="dxa"/>
              <w:right w:w="108" w:type="dxa"/>
            </w:tcMar>
          </w:tcPr>
          <w:p w14:paraId="2C752F28" w14:textId="77777777" w:rsidR="00CE6EF0" w:rsidRPr="00802418" w:rsidRDefault="00CE6EF0" w:rsidP="007463AE">
            <w:pPr>
              <w:pStyle w:val="TableTextLeft"/>
              <w:tabs>
                <w:tab w:val="left" w:pos="1701"/>
              </w:tabs>
              <w:rPr>
                <w:sz w:val="18"/>
              </w:rPr>
            </w:pPr>
            <w:r w:rsidRPr="00802418">
              <w:rPr>
                <w:sz w:val="18"/>
              </w:rPr>
              <w:t>In-home accommodation support</w:t>
            </w:r>
          </w:p>
        </w:tc>
        <w:tc>
          <w:tcPr>
            <w:tcW w:w="4535" w:type="dxa"/>
            <w:tcMar>
              <w:top w:w="28" w:type="dxa"/>
              <w:left w:w="108" w:type="dxa"/>
              <w:bottom w:w="28" w:type="dxa"/>
              <w:right w:w="108" w:type="dxa"/>
            </w:tcMar>
          </w:tcPr>
          <w:p w14:paraId="269EE454" w14:textId="77777777" w:rsidR="00CE6EF0" w:rsidRPr="00D74E3F" w:rsidRDefault="00CE6EF0" w:rsidP="00D74E3F">
            <w:pPr>
              <w:pStyle w:val="TableTextLeft"/>
              <w:rPr>
                <w:sz w:val="18"/>
              </w:rPr>
            </w:pPr>
            <w:r w:rsidRPr="00D74E3F">
              <w:rPr>
                <w:sz w:val="18"/>
              </w:rPr>
              <w:t>Support involves individual in-home living support and/or developmental programming services for people with a disability, supplied independently of accommodation. This can include assistance with shopping, banking, budgeting, etc. The primary focus of in-home accommodation support is to provide support to assist the service user to live in their own residence.</w:t>
            </w:r>
          </w:p>
          <w:p w14:paraId="75669BBD" w14:textId="77777777" w:rsidR="00CE6EF0" w:rsidRPr="00D74E3F" w:rsidRDefault="00CE6EF0" w:rsidP="00D74E3F">
            <w:pPr>
              <w:pStyle w:val="TableTextLeft"/>
              <w:rPr>
                <w:sz w:val="18"/>
              </w:rPr>
            </w:pPr>
            <w:r w:rsidRPr="00D74E3F">
              <w:rPr>
                <w:sz w:val="18"/>
              </w:rPr>
              <w:t>If support is shared and the FNGO is integral to the management of both the household and the direct support refer to either 1.041 or 1.042.</w:t>
            </w:r>
          </w:p>
        </w:tc>
        <w:tc>
          <w:tcPr>
            <w:tcW w:w="1134" w:type="dxa"/>
            <w:tcMar>
              <w:top w:w="28" w:type="dxa"/>
              <w:left w:w="108" w:type="dxa"/>
              <w:bottom w:w="28" w:type="dxa"/>
              <w:right w:w="108" w:type="dxa"/>
            </w:tcMar>
          </w:tcPr>
          <w:p w14:paraId="7C719964" w14:textId="77777777" w:rsidR="00CE6EF0" w:rsidRPr="00802418" w:rsidRDefault="00CE6EF0" w:rsidP="007463AE">
            <w:pPr>
              <w:pStyle w:val="TableTextLeft"/>
              <w:tabs>
                <w:tab w:val="left" w:pos="1701"/>
              </w:tabs>
              <w:rPr>
                <w:sz w:val="18"/>
              </w:rPr>
            </w:pPr>
            <w:r w:rsidRPr="00802418">
              <w:rPr>
                <w:sz w:val="18"/>
              </w:rPr>
              <w:t>Hour</w:t>
            </w:r>
          </w:p>
        </w:tc>
      </w:tr>
      <w:tr w:rsidR="00CE6EF0" w14:paraId="105A1671" w14:textId="77777777" w:rsidTr="00D74E3F">
        <w:trPr>
          <w:trHeight w:val="227"/>
        </w:trPr>
        <w:tc>
          <w:tcPr>
            <w:tcW w:w="1560" w:type="dxa"/>
            <w:tcMar>
              <w:top w:w="28" w:type="dxa"/>
              <w:left w:w="108" w:type="dxa"/>
              <w:bottom w:w="28" w:type="dxa"/>
              <w:right w:w="108" w:type="dxa"/>
            </w:tcMar>
          </w:tcPr>
          <w:p w14:paraId="5760CE90" w14:textId="77777777" w:rsidR="00CE6EF0" w:rsidRPr="00802418" w:rsidRDefault="00CE6EF0" w:rsidP="007463AE">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37E159A8" w14:textId="77777777" w:rsidR="00CE6EF0" w:rsidRPr="00802418" w:rsidRDefault="00CE6EF0" w:rsidP="007463AE">
            <w:pPr>
              <w:pStyle w:val="TableTextLeft"/>
              <w:tabs>
                <w:tab w:val="left" w:pos="1701"/>
              </w:tabs>
              <w:rPr>
                <w:sz w:val="18"/>
              </w:rPr>
            </w:pPr>
            <w:r w:rsidRPr="00802418">
              <w:rPr>
                <w:sz w:val="18"/>
              </w:rPr>
              <w:t>1.07</w:t>
            </w:r>
          </w:p>
        </w:tc>
        <w:tc>
          <w:tcPr>
            <w:tcW w:w="1701" w:type="dxa"/>
            <w:tcMar>
              <w:top w:w="28" w:type="dxa"/>
              <w:left w:w="108" w:type="dxa"/>
              <w:bottom w:w="28" w:type="dxa"/>
              <w:right w:w="108" w:type="dxa"/>
            </w:tcMar>
          </w:tcPr>
          <w:p w14:paraId="5B3958B9" w14:textId="77777777" w:rsidR="00CE6EF0" w:rsidRPr="00802418" w:rsidRDefault="00CE6EF0" w:rsidP="007463AE">
            <w:pPr>
              <w:pStyle w:val="TableTextLeft"/>
              <w:tabs>
                <w:tab w:val="left" w:pos="1701"/>
              </w:tabs>
              <w:rPr>
                <w:sz w:val="18"/>
              </w:rPr>
            </w:pPr>
            <w:r w:rsidRPr="00802418">
              <w:rPr>
                <w:sz w:val="18"/>
              </w:rPr>
              <w:t>Alternative family placement</w:t>
            </w:r>
          </w:p>
        </w:tc>
        <w:tc>
          <w:tcPr>
            <w:tcW w:w="4535" w:type="dxa"/>
            <w:tcMar>
              <w:top w:w="28" w:type="dxa"/>
              <w:left w:w="108" w:type="dxa"/>
              <w:bottom w:w="28" w:type="dxa"/>
              <w:right w:w="108" w:type="dxa"/>
            </w:tcMar>
          </w:tcPr>
          <w:p w14:paraId="420D911E" w14:textId="77777777" w:rsidR="00CE6EF0" w:rsidRPr="00D74E3F" w:rsidRDefault="00CE6EF0" w:rsidP="00D74E3F">
            <w:pPr>
              <w:pStyle w:val="TableTextLeft"/>
              <w:rPr>
                <w:sz w:val="18"/>
              </w:rPr>
            </w:pPr>
            <w:r w:rsidRPr="00D74E3F">
              <w:rPr>
                <w:sz w:val="18"/>
              </w:rPr>
              <w:t>Placements of a person with a disability with an alternative family who will provide care and support. Includes shared-care arrangements and host family placements.</w:t>
            </w:r>
          </w:p>
        </w:tc>
        <w:tc>
          <w:tcPr>
            <w:tcW w:w="1134" w:type="dxa"/>
            <w:tcMar>
              <w:top w:w="28" w:type="dxa"/>
              <w:left w:w="108" w:type="dxa"/>
              <w:bottom w:w="28" w:type="dxa"/>
              <w:right w:w="108" w:type="dxa"/>
            </w:tcMar>
          </w:tcPr>
          <w:p w14:paraId="1D84F28F" w14:textId="77777777" w:rsidR="00CE6EF0" w:rsidRPr="00802418" w:rsidRDefault="00CE6EF0" w:rsidP="007463AE">
            <w:pPr>
              <w:pStyle w:val="TableTextLeft"/>
              <w:tabs>
                <w:tab w:val="left" w:pos="1701"/>
              </w:tabs>
              <w:rPr>
                <w:sz w:val="18"/>
              </w:rPr>
            </w:pPr>
            <w:r w:rsidRPr="00802418">
              <w:rPr>
                <w:sz w:val="18"/>
              </w:rPr>
              <w:t>Place</w:t>
            </w:r>
          </w:p>
        </w:tc>
      </w:tr>
      <w:tr w:rsidR="00CE6EF0" w14:paraId="516B1342" w14:textId="77777777" w:rsidTr="00D74E3F">
        <w:trPr>
          <w:trHeight w:val="227"/>
        </w:trPr>
        <w:tc>
          <w:tcPr>
            <w:tcW w:w="1560" w:type="dxa"/>
            <w:tcMar>
              <w:top w:w="28" w:type="dxa"/>
              <w:left w:w="108" w:type="dxa"/>
              <w:bottom w:w="28" w:type="dxa"/>
              <w:right w:w="108" w:type="dxa"/>
            </w:tcMar>
          </w:tcPr>
          <w:p w14:paraId="6B1BB342" w14:textId="77777777" w:rsidR="00CE6EF0" w:rsidRPr="00802418" w:rsidRDefault="00CE6EF0" w:rsidP="007463AE">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20B8CC63" w14:textId="77777777" w:rsidR="00CE6EF0" w:rsidRPr="00802418" w:rsidRDefault="00CE6EF0" w:rsidP="007463AE">
            <w:pPr>
              <w:pStyle w:val="TableTextLeft"/>
              <w:tabs>
                <w:tab w:val="left" w:pos="1701"/>
              </w:tabs>
              <w:rPr>
                <w:sz w:val="18"/>
              </w:rPr>
            </w:pPr>
            <w:r w:rsidRPr="00802418">
              <w:rPr>
                <w:sz w:val="18"/>
              </w:rPr>
              <w:t>1.081</w:t>
            </w:r>
          </w:p>
        </w:tc>
        <w:tc>
          <w:tcPr>
            <w:tcW w:w="1701" w:type="dxa"/>
            <w:tcMar>
              <w:top w:w="28" w:type="dxa"/>
              <w:left w:w="108" w:type="dxa"/>
              <w:bottom w:w="28" w:type="dxa"/>
              <w:right w:w="108" w:type="dxa"/>
            </w:tcMar>
          </w:tcPr>
          <w:p w14:paraId="6C85AA89" w14:textId="77777777" w:rsidR="00CE6EF0" w:rsidRPr="00802418" w:rsidRDefault="00CE6EF0" w:rsidP="007463AE">
            <w:pPr>
              <w:pStyle w:val="TableTextLeft"/>
              <w:tabs>
                <w:tab w:val="left" w:pos="1701"/>
              </w:tabs>
              <w:rPr>
                <w:sz w:val="18"/>
              </w:rPr>
            </w:pPr>
            <w:r w:rsidRPr="00802418">
              <w:rPr>
                <w:sz w:val="18"/>
              </w:rPr>
              <w:t>Other accommodation support</w:t>
            </w:r>
          </w:p>
          <w:p w14:paraId="24EB0050" w14:textId="77777777" w:rsidR="00CE6EF0" w:rsidRPr="00802418" w:rsidRDefault="00CE6EF0" w:rsidP="007463AE">
            <w:pPr>
              <w:pStyle w:val="TableTextLeft"/>
              <w:tabs>
                <w:tab w:val="left" w:pos="1701"/>
              </w:tabs>
              <w:rPr>
                <w:sz w:val="18"/>
              </w:rPr>
            </w:pPr>
            <w:r w:rsidRPr="00802418">
              <w:rPr>
                <w:sz w:val="18"/>
              </w:rPr>
              <w:t>(Specialist services/further education)</w:t>
            </w:r>
          </w:p>
        </w:tc>
        <w:tc>
          <w:tcPr>
            <w:tcW w:w="4535" w:type="dxa"/>
            <w:tcMar>
              <w:top w:w="28" w:type="dxa"/>
              <w:left w:w="108" w:type="dxa"/>
              <w:bottom w:w="28" w:type="dxa"/>
              <w:right w:w="108" w:type="dxa"/>
            </w:tcMar>
          </w:tcPr>
          <w:p w14:paraId="6677CC56" w14:textId="77777777" w:rsidR="00CE6EF0" w:rsidRPr="00D74E3F" w:rsidRDefault="00CE6EF0" w:rsidP="00D74E3F">
            <w:pPr>
              <w:pStyle w:val="TableTextLeft"/>
              <w:rPr>
                <w:sz w:val="18"/>
              </w:rPr>
            </w:pPr>
            <w:r w:rsidRPr="00D74E3F">
              <w:rPr>
                <w:sz w:val="18"/>
              </w:rPr>
              <w:t>Provides short-term, one-off instances of accommodation support to individuals or families to access specialist services or further education.</w:t>
            </w:r>
          </w:p>
          <w:p w14:paraId="602580A9" w14:textId="77777777" w:rsidR="00CE6EF0" w:rsidRPr="00D74E3F" w:rsidRDefault="00CE6EF0" w:rsidP="00D74E3F">
            <w:pPr>
              <w:pStyle w:val="TableTextLeft"/>
              <w:rPr>
                <w:sz w:val="18"/>
              </w:rPr>
            </w:pPr>
            <w:r w:rsidRPr="00D74E3F">
              <w:rPr>
                <w:sz w:val="18"/>
              </w:rPr>
              <w:t>If the accommodation support is primarily for respite (i.e. involves the separation of the service user from their usual support arrangements or the addition of extra support in their current environment) please refer to service types 4.01 – 4.05.</w:t>
            </w:r>
          </w:p>
        </w:tc>
        <w:tc>
          <w:tcPr>
            <w:tcW w:w="1134" w:type="dxa"/>
            <w:tcMar>
              <w:top w:w="28" w:type="dxa"/>
              <w:left w:w="108" w:type="dxa"/>
              <w:bottom w:w="28" w:type="dxa"/>
              <w:right w:w="108" w:type="dxa"/>
            </w:tcMar>
          </w:tcPr>
          <w:p w14:paraId="19C5B986" w14:textId="77777777" w:rsidR="00CE6EF0" w:rsidRPr="00802418" w:rsidRDefault="00CE6EF0" w:rsidP="007463AE">
            <w:pPr>
              <w:pStyle w:val="TableTextLeft"/>
              <w:tabs>
                <w:tab w:val="left" w:pos="1701"/>
              </w:tabs>
              <w:rPr>
                <w:sz w:val="18"/>
              </w:rPr>
            </w:pPr>
            <w:r w:rsidRPr="00802418">
              <w:rPr>
                <w:sz w:val="18"/>
              </w:rPr>
              <w:t>Hour</w:t>
            </w:r>
          </w:p>
        </w:tc>
      </w:tr>
      <w:tr w:rsidR="00CE6EF0" w14:paraId="2558FE41" w14:textId="77777777" w:rsidTr="00D74E3F">
        <w:trPr>
          <w:trHeight w:val="227"/>
        </w:trPr>
        <w:tc>
          <w:tcPr>
            <w:tcW w:w="1560" w:type="dxa"/>
            <w:tcMar>
              <w:top w:w="28" w:type="dxa"/>
              <w:left w:w="108" w:type="dxa"/>
              <w:bottom w:w="28" w:type="dxa"/>
              <w:right w:w="108" w:type="dxa"/>
            </w:tcMar>
          </w:tcPr>
          <w:p w14:paraId="13CEB30E" w14:textId="77777777" w:rsidR="00CE6EF0" w:rsidRPr="00802418" w:rsidRDefault="00CE6EF0" w:rsidP="007463AE">
            <w:pPr>
              <w:pStyle w:val="TableTextLeft"/>
              <w:tabs>
                <w:tab w:val="left" w:pos="1701"/>
              </w:tabs>
              <w:rPr>
                <w:sz w:val="18"/>
              </w:rPr>
            </w:pPr>
            <w:r w:rsidRPr="00802418">
              <w:rPr>
                <w:sz w:val="18"/>
              </w:rPr>
              <w:lastRenderedPageBreak/>
              <w:t>Accommodation Support</w:t>
            </w:r>
          </w:p>
        </w:tc>
        <w:tc>
          <w:tcPr>
            <w:tcW w:w="992" w:type="dxa"/>
            <w:tcMar>
              <w:top w:w="28" w:type="dxa"/>
              <w:left w:w="108" w:type="dxa"/>
              <w:bottom w:w="28" w:type="dxa"/>
              <w:right w:w="108" w:type="dxa"/>
            </w:tcMar>
          </w:tcPr>
          <w:p w14:paraId="7BB7DF06" w14:textId="77777777" w:rsidR="00CE6EF0" w:rsidRPr="00802418" w:rsidRDefault="00CE6EF0" w:rsidP="007463AE">
            <w:pPr>
              <w:pStyle w:val="TableTextLeft"/>
              <w:tabs>
                <w:tab w:val="left" w:pos="1701"/>
              </w:tabs>
              <w:rPr>
                <w:sz w:val="18"/>
              </w:rPr>
            </w:pPr>
            <w:r w:rsidRPr="00802418">
              <w:rPr>
                <w:sz w:val="18"/>
              </w:rPr>
              <w:t>1.082</w:t>
            </w:r>
          </w:p>
        </w:tc>
        <w:tc>
          <w:tcPr>
            <w:tcW w:w="1701" w:type="dxa"/>
            <w:tcMar>
              <w:top w:w="28" w:type="dxa"/>
              <w:left w:w="108" w:type="dxa"/>
              <w:bottom w:w="28" w:type="dxa"/>
              <w:right w:w="108" w:type="dxa"/>
            </w:tcMar>
          </w:tcPr>
          <w:p w14:paraId="57F3D932" w14:textId="1C10CD56" w:rsidR="00CE6EF0" w:rsidRPr="00802418" w:rsidRDefault="00CE6EF0" w:rsidP="007463AE">
            <w:pPr>
              <w:pStyle w:val="TableTextLeft"/>
              <w:tabs>
                <w:tab w:val="left" w:pos="1701"/>
              </w:tabs>
              <w:rPr>
                <w:sz w:val="18"/>
              </w:rPr>
            </w:pPr>
            <w:r w:rsidRPr="00802418">
              <w:rPr>
                <w:sz w:val="18"/>
              </w:rPr>
              <w:t>Other accommodation support</w:t>
            </w:r>
            <w:r w:rsidR="00A2579E">
              <w:rPr>
                <w:sz w:val="18"/>
              </w:rPr>
              <w:t xml:space="preserve"> </w:t>
            </w:r>
          </w:p>
          <w:p w14:paraId="40E04248" w14:textId="77777777" w:rsidR="00CE6EF0" w:rsidRPr="00802418" w:rsidRDefault="00CE6EF0" w:rsidP="007463AE">
            <w:pPr>
              <w:pStyle w:val="TableTextLeft"/>
              <w:tabs>
                <w:tab w:val="left" w:pos="1701"/>
              </w:tabs>
              <w:rPr>
                <w:sz w:val="18"/>
              </w:rPr>
            </w:pPr>
            <w:r w:rsidRPr="00802418">
              <w:rPr>
                <w:sz w:val="18"/>
              </w:rPr>
              <w:t>(Emergency and Crisis)</w:t>
            </w:r>
          </w:p>
        </w:tc>
        <w:tc>
          <w:tcPr>
            <w:tcW w:w="4535" w:type="dxa"/>
            <w:tcMar>
              <w:top w:w="28" w:type="dxa"/>
              <w:left w:w="108" w:type="dxa"/>
              <w:bottom w:w="28" w:type="dxa"/>
              <w:right w:w="108" w:type="dxa"/>
            </w:tcMar>
          </w:tcPr>
          <w:p w14:paraId="765BAC4E" w14:textId="77777777" w:rsidR="00CE6EF0" w:rsidRPr="00D74E3F" w:rsidRDefault="00CE6EF0" w:rsidP="00D74E3F">
            <w:pPr>
              <w:pStyle w:val="TableTextLeft"/>
              <w:rPr>
                <w:sz w:val="18"/>
              </w:rPr>
            </w:pPr>
            <w:r w:rsidRPr="00D74E3F">
              <w:rPr>
                <w:sz w:val="18"/>
              </w:rPr>
              <w:t>Provides short-term, one-off instances of accommodation support in emergency or crisis situations e.g. following the death of a parent or carer.</w:t>
            </w:r>
          </w:p>
          <w:p w14:paraId="0A32DE49" w14:textId="77777777" w:rsidR="00CE6EF0" w:rsidRPr="00D74E3F" w:rsidRDefault="00CE6EF0" w:rsidP="00D74E3F">
            <w:pPr>
              <w:pStyle w:val="TableTextLeft"/>
              <w:rPr>
                <w:sz w:val="18"/>
              </w:rPr>
            </w:pPr>
            <w:r w:rsidRPr="00D74E3F">
              <w:rPr>
                <w:sz w:val="18"/>
              </w:rPr>
              <w:t>If the accommodation support is primarily for respite (i.e. involves the separation of the service user from their usual support arrangements or the addition of extra support in their current environment) please refer to service types 4.01 – 4.05.</w:t>
            </w:r>
          </w:p>
        </w:tc>
        <w:tc>
          <w:tcPr>
            <w:tcW w:w="1134" w:type="dxa"/>
            <w:tcMar>
              <w:top w:w="28" w:type="dxa"/>
              <w:left w:w="108" w:type="dxa"/>
              <w:bottom w:w="28" w:type="dxa"/>
              <w:right w:w="108" w:type="dxa"/>
            </w:tcMar>
          </w:tcPr>
          <w:p w14:paraId="5C86402E" w14:textId="77777777" w:rsidR="00CE6EF0" w:rsidRPr="00802418" w:rsidRDefault="00CE6EF0" w:rsidP="007463AE">
            <w:pPr>
              <w:pStyle w:val="TableTextLeft"/>
              <w:tabs>
                <w:tab w:val="left" w:pos="1701"/>
              </w:tabs>
              <w:rPr>
                <w:sz w:val="18"/>
              </w:rPr>
            </w:pPr>
            <w:r w:rsidRPr="00802418">
              <w:rPr>
                <w:sz w:val="18"/>
              </w:rPr>
              <w:t>Hour</w:t>
            </w:r>
          </w:p>
        </w:tc>
      </w:tr>
      <w:tr w:rsidR="00CE6EF0" w14:paraId="48B2C8B2" w14:textId="77777777" w:rsidTr="00D74E3F">
        <w:trPr>
          <w:trHeight w:val="227"/>
        </w:trPr>
        <w:tc>
          <w:tcPr>
            <w:tcW w:w="1560" w:type="dxa"/>
            <w:tcMar>
              <w:top w:w="28" w:type="dxa"/>
              <w:left w:w="108" w:type="dxa"/>
              <w:bottom w:w="28" w:type="dxa"/>
              <w:right w:w="108" w:type="dxa"/>
            </w:tcMar>
          </w:tcPr>
          <w:p w14:paraId="621EB969" w14:textId="77777777" w:rsidR="00CE6EF0" w:rsidRPr="00802418" w:rsidRDefault="00CE6EF0" w:rsidP="007463AE">
            <w:pPr>
              <w:pStyle w:val="TableTextLeft"/>
              <w:tabs>
                <w:tab w:val="left" w:pos="1701"/>
              </w:tabs>
              <w:rPr>
                <w:sz w:val="18"/>
              </w:rPr>
            </w:pPr>
            <w:r w:rsidRPr="00802418">
              <w:rPr>
                <w:sz w:val="18"/>
              </w:rPr>
              <w:t>Accommodation Support</w:t>
            </w:r>
          </w:p>
        </w:tc>
        <w:tc>
          <w:tcPr>
            <w:tcW w:w="992" w:type="dxa"/>
            <w:tcMar>
              <w:top w:w="28" w:type="dxa"/>
              <w:left w:w="108" w:type="dxa"/>
              <w:bottom w:w="28" w:type="dxa"/>
              <w:right w:w="108" w:type="dxa"/>
            </w:tcMar>
          </w:tcPr>
          <w:p w14:paraId="4FBBDB04" w14:textId="77777777" w:rsidR="00CE6EF0" w:rsidRPr="00802418" w:rsidRDefault="00CE6EF0" w:rsidP="007463AE">
            <w:pPr>
              <w:pStyle w:val="TableTextLeft"/>
              <w:tabs>
                <w:tab w:val="left" w:pos="1701"/>
              </w:tabs>
              <w:rPr>
                <w:sz w:val="18"/>
              </w:rPr>
            </w:pPr>
            <w:r w:rsidRPr="00802418">
              <w:rPr>
                <w:sz w:val="18"/>
              </w:rPr>
              <w:t>1.083</w:t>
            </w:r>
          </w:p>
        </w:tc>
        <w:tc>
          <w:tcPr>
            <w:tcW w:w="1701" w:type="dxa"/>
            <w:tcMar>
              <w:top w:w="28" w:type="dxa"/>
              <w:left w:w="108" w:type="dxa"/>
              <w:bottom w:w="28" w:type="dxa"/>
              <w:right w:w="108" w:type="dxa"/>
            </w:tcMar>
          </w:tcPr>
          <w:p w14:paraId="74CE1B8A" w14:textId="77777777" w:rsidR="00CE6EF0" w:rsidRPr="00802418" w:rsidRDefault="00CE6EF0" w:rsidP="007463AE">
            <w:pPr>
              <w:pStyle w:val="TableTextLeft"/>
              <w:tabs>
                <w:tab w:val="left" w:pos="1701"/>
              </w:tabs>
              <w:rPr>
                <w:sz w:val="18"/>
              </w:rPr>
            </w:pPr>
            <w:r w:rsidRPr="00802418">
              <w:rPr>
                <w:sz w:val="18"/>
              </w:rPr>
              <w:t>Other accommodation support</w:t>
            </w:r>
          </w:p>
          <w:p w14:paraId="7AEC1DFC" w14:textId="77777777" w:rsidR="00CE6EF0" w:rsidRPr="00802418" w:rsidRDefault="00CE6EF0" w:rsidP="007463AE">
            <w:pPr>
              <w:pStyle w:val="TableTextLeft"/>
              <w:tabs>
                <w:tab w:val="left" w:pos="1701"/>
              </w:tabs>
              <w:rPr>
                <w:sz w:val="18"/>
              </w:rPr>
            </w:pPr>
            <w:r w:rsidRPr="00802418">
              <w:rPr>
                <w:sz w:val="18"/>
              </w:rPr>
              <w:t>(Holiday Accommodation)</w:t>
            </w:r>
          </w:p>
        </w:tc>
        <w:tc>
          <w:tcPr>
            <w:tcW w:w="4535" w:type="dxa"/>
            <w:tcMar>
              <w:top w:w="28" w:type="dxa"/>
              <w:left w:w="108" w:type="dxa"/>
              <w:bottom w:w="28" w:type="dxa"/>
              <w:right w:w="108" w:type="dxa"/>
            </w:tcMar>
          </w:tcPr>
          <w:p w14:paraId="4F475344" w14:textId="77777777" w:rsidR="00CE6EF0" w:rsidRPr="00D74E3F" w:rsidRDefault="00CE6EF0" w:rsidP="00D74E3F">
            <w:pPr>
              <w:pStyle w:val="TableTextLeft"/>
              <w:rPr>
                <w:sz w:val="18"/>
              </w:rPr>
            </w:pPr>
            <w:r w:rsidRPr="00D74E3F">
              <w:rPr>
                <w:sz w:val="18"/>
              </w:rPr>
              <w:t>Provides short-term, one-off instances of accommodation support in houses or flats for holiday accommodation.</w:t>
            </w:r>
          </w:p>
          <w:p w14:paraId="35AD4BDB" w14:textId="77777777" w:rsidR="00CE6EF0" w:rsidRPr="00D74E3F" w:rsidRDefault="00CE6EF0" w:rsidP="00D74E3F">
            <w:pPr>
              <w:pStyle w:val="TableTextLeft"/>
              <w:rPr>
                <w:sz w:val="18"/>
              </w:rPr>
            </w:pPr>
            <w:r w:rsidRPr="00D74E3F">
              <w:rPr>
                <w:sz w:val="18"/>
              </w:rPr>
              <w:t>If the accommodation support is primarily for respite (i.e. involves the separation of the service user from their usual support arrangements or the addition of extra support in their current environment) please refer to service types 4.01 – 4.05.</w:t>
            </w:r>
          </w:p>
        </w:tc>
        <w:tc>
          <w:tcPr>
            <w:tcW w:w="1134" w:type="dxa"/>
            <w:tcMar>
              <w:top w:w="28" w:type="dxa"/>
              <w:left w:w="108" w:type="dxa"/>
              <w:bottom w:w="28" w:type="dxa"/>
              <w:right w:w="108" w:type="dxa"/>
            </w:tcMar>
          </w:tcPr>
          <w:p w14:paraId="5443D0EC" w14:textId="77777777" w:rsidR="00CE6EF0" w:rsidRPr="00802418" w:rsidRDefault="00CE6EF0" w:rsidP="007463AE">
            <w:pPr>
              <w:pStyle w:val="TableTextLeft"/>
              <w:tabs>
                <w:tab w:val="left" w:pos="1701"/>
              </w:tabs>
              <w:rPr>
                <w:sz w:val="18"/>
              </w:rPr>
            </w:pPr>
            <w:r w:rsidRPr="00802418">
              <w:rPr>
                <w:sz w:val="18"/>
              </w:rPr>
              <w:t>Hour</w:t>
            </w:r>
          </w:p>
        </w:tc>
      </w:tr>
      <w:tr w:rsidR="00CE6EF0" w14:paraId="73C4F746" w14:textId="77777777" w:rsidTr="00D74E3F">
        <w:trPr>
          <w:trHeight w:val="227"/>
        </w:trPr>
        <w:tc>
          <w:tcPr>
            <w:tcW w:w="1560" w:type="dxa"/>
            <w:tcMar>
              <w:top w:w="28" w:type="dxa"/>
              <w:left w:w="108" w:type="dxa"/>
              <w:bottom w:w="28" w:type="dxa"/>
              <w:right w:w="108" w:type="dxa"/>
            </w:tcMar>
          </w:tcPr>
          <w:p w14:paraId="2357FAA7" w14:textId="4C2E4516" w:rsidR="00CE6EF0" w:rsidRPr="00802418" w:rsidRDefault="00CE6EF0" w:rsidP="00A2579E">
            <w:pPr>
              <w:pStyle w:val="TableTextLeft"/>
              <w:tabs>
                <w:tab w:val="left" w:pos="1701"/>
              </w:tabs>
              <w:rPr>
                <w:sz w:val="18"/>
              </w:rPr>
            </w:pPr>
            <w:r w:rsidRPr="00802418">
              <w:rPr>
                <w:sz w:val="18"/>
              </w:rPr>
              <w:t>Community</w:t>
            </w:r>
            <w:r w:rsidR="00A2579E">
              <w:rPr>
                <w:sz w:val="18"/>
              </w:rPr>
              <w:t xml:space="preserve"> </w:t>
            </w:r>
            <w:r w:rsidRPr="00802418">
              <w:rPr>
                <w:sz w:val="18"/>
              </w:rPr>
              <w:t>Support</w:t>
            </w:r>
          </w:p>
        </w:tc>
        <w:tc>
          <w:tcPr>
            <w:tcW w:w="992" w:type="dxa"/>
            <w:tcMar>
              <w:top w:w="28" w:type="dxa"/>
              <w:left w:w="108" w:type="dxa"/>
              <w:bottom w:w="28" w:type="dxa"/>
              <w:right w:w="108" w:type="dxa"/>
            </w:tcMar>
          </w:tcPr>
          <w:p w14:paraId="0137AC84" w14:textId="77777777" w:rsidR="00CE6EF0" w:rsidRPr="00802418" w:rsidRDefault="00CE6EF0" w:rsidP="007463AE">
            <w:pPr>
              <w:pStyle w:val="TableTextLeft"/>
              <w:tabs>
                <w:tab w:val="left" w:pos="1701"/>
              </w:tabs>
              <w:rPr>
                <w:sz w:val="18"/>
              </w:rPr>
            </w:pPr>
            <w:r w:rsidRPr="00802418">
              <w:rPr>
                <w:sz w:val="18"/>
              </w:rPr>
              <w:t>2.01</w:t>
            </w:r>
          </w:p>
        </w:tc>
        <w:tc>
          <w:tcPr>
            <w:tcW w:w="1701" w:type="dxa"/>
            <w:tcMar>
              <w:top w:w="28" w:type="dxa"/>
              <w:left w:w="108" w:type="dxa"/>
              <w:bottom w:w="28" w:type="dxa"/>
              <w:right w:w="108" w:type="dxa"/>
            </w:tcMar>
          </w:tcPr>
          <w:p w14:paraId="426F70E7" w14:textId="5D6E2134" w:rsidR="00CE6EF0" w:rsidRPr="00802418" w:rsidRDefault="00CE6EF0" w:rsidP="00A2579E">
            <w:pPr>
              <w:pStyle w:val="TableTextLeft"/>
              <w:tabs>
                <w:tab w:val="left" w:pos="1701"/>
              </w:tabs>
              <w:rPr>
                <w:sz w:val="18"/>
              </w:rPr>
            </w:pPr>
            <w:r w:rsidRPr="00802418">
              <w:rPr>
                <w:sz w:val="18"/>
              </w:rPr>
              <w:t>Therapy support for</w:t>
            </w:r>
            <w:r w:rsidR="00A2579E">
              <w:rPr>
                <w:sz w:val="18"/>
              </w:rPr>
              <w:t xml:space="preserve"> </w:t>
            </w:r>
            <w:r w:rsidRPr="00802418">
              <w:rPr>
                <w:sz w:val="18"/>
              </w:rPr>
              <w:t>individuals</w:t>
            </w:r>
          </w:p>
        </w:tc>
        <w:tc>
          <w:tcPr>
            <w:tcW w:w="4535" w:type="dxa"/>
            <w:tcMar>
              <w:top w:w="28" w:type="dxa"/>
              <w:left w:w="108" w:type="dxa"/>
              <w:bottom w:w="28" w:type="dxa"/>
              <w:right w:w="108" w:type="dxa"/>
            </w:tcMar>
          </w:tcPr>
          <w:p w14:paraId="484B13D3" w14:textId="77777777" w:rsidR="00CE6EF0" w:rsidRPr="00D74E3F" w:rsidRDefault="00CE6EF0" w:rsidP="00D74E3F">
            <w:pPr>
              <w:pStyle w:val="TableTextLeft"/>
              <w:rPr>
                <w:sz w:val="18"/>
              </w:rPr>
            </w:pPr>
            <w:r w:rsidRPr="00D74E3F">
              <w:rPr>
                <w:sz w:val="18"/>
              </w:rPr>
              <w:t>Specialised, therapeutic care services including occupational therapy, physiotherapy and speech therapy. These services are intended to improve, maintain or slow deterioration of a person’s functional performance, and/or assist in the assessment and recommendation of equipment to enable people to perform as independently as possible in their environment.</w:t>
            </w:r>
          </w:p>
        </w:tc>
        <w:tc>
          <w:tcPr>
            <w:tcW w:w="1134" w:type="dxa"/>
            <w:tcMar>
              <w:top w:w="28" w:type="dxa"/>
              <w:left w:w="108" w:type="dxa"/>
              <w:bottom w:w="28" w:type="dxa"/>
              <w:right w:w="108" w:type="dxa"/>
            </w:tcMar>
          </w:tcPr>
          <w:p w14:paraId="0344718E" w14:textId="77777777" w:rsidR="00CE6EF0" w:rsidRPr="00802418" w:rsidRDefault="00CE6EF0" w:rsidP="007463AE">
            <w:pPr>
              <w:pStyle w:val="TableTextLeft"/>
              <w:tabs>
                <w:tab w:val="left" w:pos="1701"/>
              </w:tabs>
              <w:rPr>
                <w:sz w:val="18"/>
              </w:rPr>
            </w:pPr>
            <w:r w:rsidRPr="00802418">
              <w:rPr>
                <w:sz w:val="18"/>
              </w:rPr>
              <w:t>Hour</w:t>
            </w:r>
          </w:p>
        </w:tc>
      </w:tr>
      <w:tr w:rsidR="00CE6EF0" w14:paraId="1555E651" w14:textId="77777777" w:rsidTr="00D74E3F">
        <w:trPr>
          <w:trHeight w:val="227"/>
        </w:trPr>
        <w:tc>
          <w:tcPr>
            <w:tcW w:w="1560" w:type="dxa"/>
            <w:tcBorders>
              <w:bottom w:val="single" w:sz="4" w:space="0" w:color="auto"/>
            </w:tcBorders>
            <w:tcMar>
              <w:top w:w="28" w:type="dxa"/>
              <w:left w:w="108" w:type="dxa"/>
              <w:bottom w:w="28" w:type="dxa"/>
              <w:right w:w="108" w:type="dxa"/>
            </w:tcMar>
          </w:tcPr>
          <w:p w14:paraId="664F3C74" w14:textId="77777777" w:rsidR="00CE6EF0" w:rsidRPr="00802418" w:rsidRDefault="00CE6EF0" w:rsidP="007463AE">
            <w:pPr>
              <w:pStyle w:val="TableTextLeft"/>
              <w:tabs>
                <w:tab w:val="left" w:pos="1701"/>
              </w:tabs>
              <w:rPr>
                <w:sz w:val="18"/>
              </w:rPr>
            </w:pPr>
            <w:r w:rsidRPr="00802418">
              <w:rPr>
                <w:sz w:val="18"/>
              </w:rPr>
              <w:t>Community Support</w:t>
            </w:r>
          </w:p>
        </w:tc>
        <w:tc>
          <w:tcPr>
            <w:tcW w:w="992" w:type="dxa"/>
            <w:tcBorders>
              <w:bottom w:val="single" w:sz="4" w:space="0" w:color="auto"/>
            </w:tcBorders>
            <w:tcMar>
              <w:top w:w="28" w:type="dxa"/>
              <w:left w:w="108" w:type="dxa"/>
              <w:bottom w:w="28" w:type="dxa"/>
              <w:right w:w="108" w:type="dxa"/>
            </w:tcMar>
          </w:tcPr>
          <w:p w14:paraId="08CF2102" w14:textId="77777777" w:rsidR="00CE6EF0" w:rsidRPr="00802418" w:rsidRDefault="00CE6EF0" w:rsidP="007463AE">
            <w:pPr>
              <w:pStyle w:val="TableTextLeft"/>
              <w:tabs>
                <w:tab w:val="left" w:pos="1701"/>
              </w:tabs>
              <w:rPr>
                <w:sz w:val="18"/>
              </w:rPr>
            </w:pPr>
            <w:r w:rsidRPr="00802418">
              <w:rPr>
                <w:sz w:val="18"/>
              </w:rPr>
              <w:t>2.02</w:t>
            </w:r>
          </w:p>
        </w:tc>
        <w:tc>
          <w:tcPr>
            <w:tcW w:w="1701" w:type="dxa"/>
            <w:tcBorders>
              <w:bottom w:val="single" w:sz="4" w:space="0" w:color="auto"/>
            </w:tcBorders>
            <w:tcMar>
              <w:top w:w="28" w:type="dxa"/>
              <w:left w:w="108" w:type="dxa"/>
              <w:bottom w:w="28" w:type="dxa"/>
              <w:right w:w="108" w:type="dxa"/>
            </w:tcMar>
          </w:tcPr>
          <w:p w14:paraId="0D320EAA" w14:textId="77777777" w:rsidR="00CE6EF0" w:rsidRPr="00802418" w:rsidRDefault="00CE6EF0" w:rsidP="007463AE">
            <w:pPr>
              <w:pStyle w:val="TableTextLeft"/>
              <w:tabs>
                <w:tab w:val="left" w:pos="1701"/>
              </w:tabs>
              <w:rPr>
                <w:sz w:val="18"/>
              </w:rPr>
            </w:pPr>
            <w:r w:rsidRPr="00802418">
              <w:rPr>
                <w:sz w:val="18"/>
              </w:rPr>
              <w:t>Early childhood intervention</w:t>
            </w:r>
          </w:p>
          <w:p w14:paraId="65E61F39" w14:textId="77777777" w:rsidR="00CE6EF0" w:rsidRPr="00802418" w:rsidRDefault="00CE6EF0" w:rsidP="007463AE">
            <w:pPr>
              <w:pStyle w:val="TableTextLeft"/>
              <w:tabs>
                <w:tab w:val="left" w:pos="1701"/>
              </w:tabs>
              <w:rPr>
                <w:sz w:val="18"/>
              </w:rPr>
            </w:pPr>
            <w:r w:rsidRPr="00802418">
              <w:rPr>
                <w:sz w:val="18"/>
              </w:rPr>
              <w:t>(children up to (but not including) 6 years of age with a developmental delay)</w:t>
            </w:r>
          </w:p>
        </w:tc>
        <w:tc>
          <w:tcPr>
            <w:tcW w:w="4535" w:type="dxa"/>
            <w:tcBorders>
              <w:bottom w:val="single" w:sz="4" w:space="0" w:color="auto"/>
            </w:tcBorders>
            <w:tcMar>
              <w:top w:w="28" w:type="dxa"/>
              <w:left w:w="108" w:type="dxa"/>
              <w:bottom w:w="28" w:type="dxa"/>
              <w:right w:w="108" w:type="dxa"/>
            </w:tcMar>
          </w:tcPr>
          <w:p w14:paraId="4848CCDC" w14:textId="77777777" w:rsidR="00CE6EF0" w:rsidRPr="00D74E3F" w:rsidRDefault="00CE6EF0" w:rsidP="00D74E3F">
            <w:pPr>
              <w:pStyle w:val="TableTextLeft"/>
              <w:rPr>
                <w:sz w:val="18"/>
              </w:rPr>
            </w:pPr>
            <w:r w:rsidRPr="00D74E3F">
              <w:rPr>
                <w:sz w:val="18"/>
              </w:rPr>
              <w:t>Support services to assist children up to (but not including) 6 years of age with a developmental</w:t>
            </w:r>
          </w:p>
          <w:p w14:paraId="2BE7F721" w14:textId="77777777" w:rsidR="00CE6EF0" w:rsidRPr="00D74E3F" w:rsidRDefault="00CE6EF0" w:rsidP="00D74E3F">
            <w:pPr>
              <w:pStyle w:val="TableTextLeft"/>
              <w:rPr>
                <w:sz w:val="18"/>
              </w:rPr>
            </w:pPr>
            <w:r w:rsidRPr="00D74E3F">
              <w:rPr>
                <w:sz w:val="18"/>
              </w:rPr>
              <w:t>delay to integrate with peers into pre-schools and the wider community. This will include the full range of services that the child receives.</w:t>
            </w:r>
          </w:p>
        </w:tc>
        <w:tc>
          <w:tcPr>
            <w:tcW w:w="1134" w:type="dxa"/>
            <w:tcBorders>
              <w:bottom w:val="single" w:sz="4" w:space="0" w:color="auto"/>
            </w:tcBorders>
            <w:tcMar>
              <w:top w:w="28" w:type="dxa"/>
              <w:left w:w="108" w:type="dxa"/>
              <w:bottom w:w="28" w:type="dxa"/>
              <w:right w:w="108" w:type="dxa"/>
            </w:tcMar>
          </w:tcPr>
          <w:p w14:paraId="7D007358" w14:textId="77777777" w:rsidR="00CE6EF0" w:rsidRPr="00802418" w:rsidRDefault="00CE6EF0" w:rsidP="007463AE">
            <w:pPr>
              <w:pStyle w:val="TableTextLeft"/>
              <w:tabs>
                <w:tab w:val="left" w:pos="1701"/>
              </w:tabs>
              <w:rPr>
                <w:sz w:val="18"/>
              </w:rPr>
            </w:pPr>
            <w:r w:rsidRPr="00802418">
              <w:rPr>
                <w:sz w:val="18"/>
              </w:rPr>
              <w:t>Hour</w:t>
            </w:r>
          </w:p>
        </w:tc>
      </w:tr>
      <w:tr w:rsidR="00CE6EF0" w14:paraId="1F9B49BC" w14:textId="77777777" w:rsidTr="00D74E3F">
        <w:trPr>
          <w:trHeight w:val="227"/>
        </w:trPr>
        <w:tc>
          <w:tcPr>
            <w:tcW w:w="15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B7161E8" w14:textId="77777777" w:rsidR="00CE6EF0" w:rsidRPr="00802418" w:rsidRDefault="00CE6EF0" w:rsidP="007463AE">
            <w:pPr>
              <w:pStyle w:val="TableTextLeft"/>
              <w:tabs>
                <w:tab w:val="left" w:pos="1701"/>
              </w:tabs>
              <w:rPr>
                <w:sz w:val="18"/>
              </w:rPr>
            </w:pPr>
            <w:r w:rsidRPr="00802418">
              <w:rPr>
                <w:sz w:val="18"/>
              </w:rPr>
              <w:t>Community Support</w:t>
            </w:r>
          </w:p>
        </w:tc>
        <w:tc>
          <w:tcPr>
            <w:tcW w:w="99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7C5C8C3" w14:textId="77777777" w:rsidR="00CE6EF0" w:rsidRPr="00802418" w:rsidRDefault="00CE6EF0" w:rsidP="007463AE">
            <w:pPr>
              <w:pStyle w:val="TableTextLeft"/>
              <w:tabs>
                <w:tab w:val="left" w:pos="1701"/>
              </w:tabs>
              <w:rPr>
                <w:sz w:val="18"/>
              </w:rPr>
            </w:pPr>
            <w:r w:rsidRPr="00802418">
              <w:rPr>
                <w:sz w:val="18"/>
              </w:rPr>
              <w:t>2.021</w:t>
            </w:r>
          </w:p>
        </w:tc>
        <w:tc>
          <w:tcPr>
            <w:tcW w:w="170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9B3C59F" w14:textId="77777777" w:rsidR="00CE6EF0" w:rsidRPr="00802418" w:rsidRDefault="00CE6EF0" w:rsidP="007463AE">
            <w:pPr>
              <w:pStyle w:val="TableTextLeft"/>
              <w:tabs>
                <w:tab w:val="left" w:pos="1701"/>
              </w:tabs>
              <w:rPr>
                <w:sz w:val="18"/>
              </w:rPr>
            </w:pPr>
            <w:r w:rsidRPr="00802418">
              <w:rPr>
                <w:sz w:val="18"/>
              </w:rPr>
              <w:t>Early intervention</w:t>
            </w:r>
          </w:p>
          <w:p w14:paraId="70B12400" w14:textId="77777777" w:rsidR="00CE6EF0" w:rsidRPr="00802418" w:rsidRDefault="00CE6EF0" w:rsidP="007463AE">
            <w:pPr>
              <w:pStyle w:val="TableTextLeft"/>
              <w:tabs>
                <w:tab w:val="left" w:pos="1701"/>
              </w:tabs>
              <w:rPr>
                <w:sz w:val="18"/>
              </w:rPr>
            </w:pPr>
            <w:r w:rsidRPr="00802418">
              <w:rPr>
                <w:sz w:val="18"/>
              </w:rPr>
              <w:t>(infants and young children with a disability aged 0-8 years)</w:t>
            </w:r>
          </w:p>
        </w:tc>
        <w:tc>
          <w:tcPr>
            <w:tcW w:w="453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6BEF987" w14:textId="77777777" w:rsidR="00CE6EF0" w:rsidRPr="00D74E3F" w:rsidRDefault="00CE6EF0" w:rsidP="00D74E3F">
            <w:pPr>
              <w:pStyle w:val="TableTextLeft"/>
              <w:rPr>
                <w:sz w:val="18"/>
              </w:rPr>
            </w:pPr>
            <w:r w:rsidRPr="00D74E3F">
              <w:rPr>
                <w:sz w:val="18"/>
              </w:rPr>
              <w:t>Services to assist young children with a disability and their families to develop sustainable mechanisms of support including the provision of information and support to access mainstream services.</w:t>
            </w:r>
          </w:p>
          <w:p w14:paraId="40A96C7F" w14:textId="77777777" w:rsidR="00CE6EF0" w:rsidRPr="00D74E3F" w:rsidRDefault="00CE6EF0" w:rsidP="00D74E3F">
            <w:pPr>
              <w:pStyle w:val="TableTextLeft"/>
              <w:rPr>
                <w:sz w:val="18"/>
              </w:rPr>
            </w:pPr>
            <w:r w:rsidRPr="00D74E3F">
              <w:rPr>
                <w:sz w:val="18"/>
              </w:rPr>
              <w:t>*Support provided with funding allocated under the early childhood initiative must use this output.</w:t>
            </w:r>
          </w:p>
        </w:tc>
        <w:tc>
          <w:tcPr>
            <w:tcW w:w="113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EB42279" w14:textId="77777777" w:rsidR="00CE6EF0" w:rsidRPr="00802418" w:rsidRDefault="00CE6EF0" w:rsidP="007463AE">
            <w:pPr>
              <w:pStyle w:val="TableTextLeft"/>
              <w:tabs>
                <w:tab w:val="left" w:pos="1701"/>
              </w:tabs>
              <w:rPr>
                <w:sz w:val="18"/>
              </w:rPr>
            </w:pPr>
            <w:r w:rsidRPr="00802418">
              <w:rPr>
                <w:sz w:val="18"/>
              </w:rPr>
              <w:t>Hour</w:t>
            </w:r>
          </w:p>
        </w:tc>
      </w:tr>
      <w:tr w:rsidR="00CE6EF0" w14:paraId="4198D1BA" w14:textId="77777777" w:rsidTr="00D74E3F">
        <w:trPr>
          <w:trHeight w:val="227"/>
        </w:trPr>
        <w:tc>
          <w:tcPr>
            <w:tcW w:w="1560" w:type="dxa"/>
            <w:tcBorders>
              <w:top w:val="single" w:sz="4" w:space="0" w:color="auto"/>
            </w:tcBorders>
            <w:tcMar>
              <w:top w:w="28" w:type="dxa"/>
              <w:left w:w="108" w:type="dxa"/>
              <w:bottom w:w="28" w:type="dxa"/>
              <w:right w:w="108" w:type="dxa"/>
            </w:tcMar>
          </w:tcPr>
          <w:p w14:paraId="2368799B" w14:textId="77777777" w:rsidR="00CE6EF0" w:rsidRPr="00802418" w:rsidRDefault="00CE6EF0" w:rsidP="007463AE">
            <w:pPr>
              <w:pStyle w:val="TableTextLeft"/>
              <w:tabs>
                <w:tab w:val="left" w:pos="1701"/>
              </w:tabs>
              <w:rPr>
                <w:sz w:val="18"/>
              </w:rPr>
            </w:pPr>
            <w:r w:rsidRPr="00802418">
              <w:rPr>
                <w:sz w:val="18"/>
              </w:rPr>
              <w:t>Community Support</w:t>
            </w:r>
          </w:p>
        </w:tc>
        <w:tc>
          <w:tcPr>
            <w:tcW w:w="992" w:type="dxa"/>
            <w:tcBorders>
              <w:top w:val="single" w:sz="4" w:space="0" w:color="auto"/>
            </w:tcBorders>
            <w:tcMar>
              <w:top w:w="28" w:type="dxa"/>
              <w:left w:w="108" w:type="dxa"/>
              <w:bottom w:w="28" w:type="dxa"/>
              <w:right w:w="108" w:type="dxa"/>
            </w:tcMar>
          </w:tcPr>
          <w:p w14:paraId="7A0DEDA5" w14:textId="77777777" w:rsidR="00CE6EF0" w:rsidRPr="00802418" w:rsidRDefault="00CE6EF0" w:rsidP="007463AE">
            <w:pPr>
              <w:pStyle w:val="TableTextLeft"/>
              <w:tabs>
                <w:tab w:val="left" w:pos="1701"/>
              </w:tabs>
              <w:rPr>
                <w:sz w:val="18"/>
              </w:rPr>
            </w:pPr>
            <w:r w:rsidRPr="00802418">
              <w:rPr>
                <w:sz w:val="18"/>
              </w:rPr>
              <w:t>2.03</w:t>
            </w:r>
          </w:p>
        </w:tc>
        <w:tc>
          <w:tcPr>
            <w:tcW w:w="1701" w:type="dxa"/>
            <w:tcBorders>
              <w:top w:val="single" w:sz="4" w:space="0" w:color="auto"/>
            </w:tcBorders>
            <w:tcMar>
              <w:top w:w="28" w:type="dxa"/>
              <w:left w:w="108" w:type="dxa"/>
              <w:bottom w:w="28" w:type="dxa"/>
              <w:right w:w="108" w:type="dxa"/>
            </w:tcMar>
          </w:tcPr>
          <w:p w14:paraId="0362D7F1" w14:textId="77777777" w:rsidR="00CE6EF0" w:rsidRPr="00802418" w:rsidRDefault="00CE6EF0" w:rsidP="007463AE">
            <w:pPr>
              <w:pStyle w:val="TableTextLeft"/>
              <w:tabs>
                <w:tab w:val="left" w:pos="1701"/>
              </w:tabs>
              <w:rPr>
                <w:sz w:val="18"/>
              </w:rPr>
            </w:pPr>
            <w:r w:rsidRPr="00802418">
              <w:rPr>
                <w:sz w:val="18"/>
              </w:rPr>
              <w:t>Behaviour/specialist intervention</w:t>
            </w:r>
          </w:p>
        </w:tc>
        <w:tc>
          <w:tcPr>
            <w:tcW w:w="4535" w:type="dxa"/>
            <w:tcBorders>
              <w:top w:val="single" w:sz="4" w:space="0" w:color="auto"/>
            </w:tcBorders>
            <w:tcMar>
              <w:top w:w="28" w:type="dxa"/>
              <w:left w:w="108" w:type="dxa"/>
              <w:bottom w:w="28" w:type="dxa"/>
              <w:right w:w="108" w:type="dxa"/>
            </w:tcMar>
          </w:tcPr>
          <w:p w14:paraId="0202FBEA" w14:textId="77777777" w:rsidR="00CE6EF0" w:rsidRPr="00D74E3F" w:rsidRDefault="00CE6EF0" w:rsidP="00D74E3F">
            <w:pPr>
              <w:pStyle w:val="TableTextLeft"/>
              <w:rPr>
                <w:sz w:val="18"/>
              </w:rPr>
            </w:pPr>
            <w:r w:rsidRPr="00D74E3F">
              <w:rPr>
                <w:sz w:val="18"/>
              </w:rPr>
              <w:t>These include the range of services relating to the management of challenging behaviors, including dangerous antisocial behaviour. Services include intensive intervention support, training and education in behaviour management, and consultancy services for other professionals.</w:t>
            </w:r>
          </w:p>
          <w:p w14:paraId="4786FECC" w14:textId="77777777" w:rsidR="00CE6EF0" w:rsidRPr="00D74E3F" w:rsidRDefault="00CE6EF0" w:rsidP="00D74E3F">
            <w:pPr>
              <w:pStyle w:val="TableTextLeft"/>
              <w:rPr>
                <w:sz w:val="18"/>
              </w:rPr>
            </w:pPr>
            <w:r w:rsidRPr="00D74E3F">
              <w:rPr>
                <w:sz w:val="18"/>
              </w:rPr>
              <w:t>Behaviour/specialist intervention is often provided as a by-product of other services.</w:t>
            </w:r>
          </w:p>
        </w:tc>
        <w:tc>
          <w:tcPr>
            <w:tcW w:w="1134" w:type="dxa"/>
            <w:tcBorders>
              <w:top w:val="single" w:sz="4" w:space="0" w:color="auto"/>
            </w:tcBorders>
            <w:tcMar>
              <w:top w:w="28" w:type="dxa"/>
              <w:left w:w="108" w:type="dxa"/>
              <w:bottom w:w="28" w:type="dxa"/>
              <w:right w:w="108" w:type="dxa"/>
            </w:tcMar>
          </w:tcPr>
          <w:p w14:paraId="20E9BA32" w14:textId="77777777" w:rsidR="00CE6EF0" w:rsidRPr="00802418" w:rsidRDefault="00CE6EF0" w:rsidP="007463AE">
            <w:pPr>
              <w:pStyle w:val="TableTextLeft"/>
              <w:tabs>
                <w:tab w:val="left" w:pos="1701"/>
              </w:tabs>
              <w:rPr>
                <w:sz w:val="18"/>
              </w:rPr>
            </w:pPr>
            <w:r w:rsidRPr="00802418">
              <w:rPr>
                <w:sz w:val="18"/>
              </w:rPr>
              <w:t>Hour</w:t>
            </w:r>
          </w:p>
        </w:tc>
      </w:tr>
      <w:tr w:rsidR="00CE6EF0" w14:paraId="6A24804C" w14:textId="77777777" w:rsidTr="00D74E3F">
        <w:trPr>
          <w:trHeight w:val="227"/>
        </w:trPr>
        <w:tc>
          <w:tcPr>
            <w:tcW w:w="1560" w:type="dxa"/>
            <w:tcMar>
              <w:top w:w="28" w:type="dxa"/>
              <w:left w:w="108" w:type="dxa"/>
              <w:bottom w:w="28" w:type="dxa"/>
              <w:right w:w="108" w:type="dxa"/>
            </w:tcMar>
          </w:tcPr>
          <w:p w14:paraId="1EB2A3F0" w14:textId="77777777" w:rsidR="00CE6EF0" w:rsidRPr="00802418" w:rsidRDefault="00CE6EF0" w:rsidP="007463AE">
            <w:pPr>
              <w:pStyle w:val="TableTextLeft"/>
              <w:tabs>
                <w:tab w:val="left" w:pos="1701"/>
              </w:tabs>
              <w:rPr>
                <w:sz w:val="18"/>
              </w:rPr>
            </w:pPr>
            <w:r w:rsidRPr="00802418">
              <w:rPr>
                <w:sz w:val="18"/>
              </w:rPr>
              <w:t>Community Support</w:t>
            </w:r>
          </w:p>
        </w:tc>
        <w:tc>
          <w:tcPr>
            <w:tcW w:w="992" w:type="dxa"/>
            <w:tcMar>
              <w:top w:w="28" w:type="dxa"/>
              <w:left w:w="108" w:type="dxa"/>
              <w:bottom w:w="28" w:type="dxa"/>
              <w:right w:w="108" w:type="dxa"/>
            </w:tcMar>
          </w:tcPr>
          <w:p w14:paraId="46480016" w14:textId="77777777" w:rsidR="00CE6EF0" w:rsidRPr="00802418" w:rsidRDefault="00CE6EF0" w:rsidP="007463AE">
            <w:pPr>
              <w:pStyle w:val="TableTextLeft"/>
              <w:tabs>
                <w:tab w:val="left" w:pos="1701"/>
              </w:tabs>
              <w:rPr>
                <w:sz w:val="18"/>
              </w:rPr>
            </w:pPr>
            <w:r w:rsidRPr="00802418">
              <w:rPr>
                <w:sz w:val="18"/>
              </w:rPr>
              <w:t>2.04</w:t>
            </w:r>
          </w:p>
        </w:tc>
        <w:tc>
          <w:tcPr>
            <w:tcW w:w="1701" w:type="dxa"/>
            <w:tcMar>
              <w:top w:w="28" w:type="dxa"/>
              <w:left w:w="108" w:type="dxa"/>
              <w:bottom w:w="28" w:type="dxa"/>
              <w:right w:w="108" w:type="dxa"/>
            </w:tcMar>
          </w:tcPr>
          <w:p w14:paraId="533813EC" w14:textId="77777777" w:rsidR="00CE6EF0" w:rsidRPr="00802418" w:rsidRDefault="00CE6EF0" w:rsidP="007463AE">
            <w:pPr>
              <w:pStyle w:val="TableTextLeft"/>
              <w:tabs>
                <w:tab w:val="left" w:pos="1701"/>
              </w:tabs>
              <w:rPr>
                <w:sz w:val="18"/>
              </w:rPr>
            </w:pPr>
            <w:r w:rsidRPr="00802418">
              <w:rPr>
                <w:sz w:val="18"/>
              </w:rPr>
              <w:t>Counselling (individual/family/group)</w:t>
            </w:r>
          </w:p>
        </w:tc>
        <w:tc>
          <w:tcPr>
            <w:tcW w:w="4535" w:type="dxa"/>
            <w:tcMar>
              <w:top w:w="28" w:type="dxa"/>
              <w:left w:w="108" w:type="dxa"/>
              <w:bottom w:w="28" w:type="dxa"/>
              <w:right w:w="108" w:type="dxa"/>
            </w:tcMar>
          </w:tcPr>
          <w:p w14:paraId="29612CF6" w14:textId="77777777" w:rsidR="00CE6EF0" w:rsidRPr="00D74E3F" w:rsidRDefault="00CE6EF0" w:rsidP="00D74E3F">
            <w:pPr>
              <w:pStyle w:val="TableTextLeft"/>
              <w:rPr>
                <w:sz w:val="18"/>
              </w:rPr>
            </w:pPr>
            <w:r w:rsidRPr="00D74E3F">
              <w:rPr>
                <w:sz w:val="18"/>
              </w:rPr>
              <w:t>Services that provide counselling to individuals, families or groups.</w:t>
            </w:r>
          </w:p>
        </w:tc>
        <w:tc>
          <w:tcPr>
            <w:tcW w:w="1134" w:type="dxa"/>
            <w:tcMar>
              <w:top w:w="28" w:type="dxa"/>
              <w:left w:w="108" w:type="dxa"/>
              <w:bottom w:w="28" w:type="dxa"/>
              <w:right w:w="108" w:type="dxa"/>
            </w:tcMar>
          </w:tcPr>
          <w:p w14:paraId="1006A63F" w14:textId="77777777" w:rsidR="00CE6EF0" w:rsidRPr="00802418" w:rsidRDefault="00CE6EF0" w:rsidP="007463AE">
            <w:pPr>
              <w:pStyle w:val="TableTextLeft"/>
              <w:tabs>
                <w:tab w:val="left" w:pos="1701"/>
              </w:tabs>
              <w:rPr>
                <w:sz w:val="18"/>
              </w:rPr>
            </w:pPr>
            <w:r w:rsidRPr="00802418">
              <w:rPr>
                <w:sz w:val="18"/>
              </w:rPr>
              <w:t>Hour</w:t>
            </w:r>
          </w:p>
        </w:tc>
      </w:tr>
      <w:tr w:rsidR="00CE6EF0" w14:paraId="28491F4F" w14:textId="77777777" w:rsidTr="00D74E3F">
        <w:trPr>
          <w:trHeight w:val="227"/>
        </w:trPr>
        <w:tc>
          <w:tcPr>
            <w:tcW w:w="1560" w:type="dxa"/>
            <w:tcMar>
              <w:top w:w="28" w:type="dxa"/>
              <w:left w:w="108" w:type="dxa"/>
              <w:bottom w:w="28" w:type="dxa"/>
              <w:right w:w="108" w:type="dxa"/>
            </w:tcMar>
          </w:tcPr>
          <w:p w14:paraId="155AD368" w14:textId="77777777" w:rsidR="00CE6EF0" w:rsidRPr="00802418" w:rsidRDefault="00CE6EF0" w:rsidP="007463AE">
            <w:pPr>
              <w:pStyle w:val="TableTextLeft"/>
              <w:tabs>
                <w:tab w:val="left" w:pos="1701"/>
              </w:tabs>
              <w:rPr>
                <w:sz w:val="18"/>
              </w:rPr>
            </w:pPr>
            <w:r w:rsidRPr="00802418">
              <w:rPr>
                <w:sz w:val="18"/>
              </w:rPr>
              <w:t>Community Support</w:t>
            </w:r>
          </w:p>
        </w:tc>
        <w:tc>
          <w:tcPr>
            <w:tcW w:w="992" w:type="dxa"/>
            <w:tcMar>
              <w:top w:w="28" w:type="dxa"/>
              <w:left w:w="108" w:type="dxa"/>
              <w:bottom w:w="28" w:type="dxa"/>
              <w:right w:w="108" w:type="dxa"/>
            </w:tcMar>
          </w:tcPr>
          <w:p w14:paraId="586CF08E" w14:textId="77777777" w:rsidR="00CE6EF0" w:rsidRPr="00802418" w:rsidRDefault="00CE6EF0" w:rsidP="007463AE">
            <w:pPr>
              <w:pStyle w:val="TableTextLeft"/>
              <w:tabs>
                <w:tab w:val="left" w:pos="1701"/>
              </w:tabs>
              <w:rPr>
                <w:sz w:val="18"/>
              </w:rPr>
            </w:pPr>
            <w:r w:rsidRPr="00802418">
              <w:rPr>
                <w:sz w:val="18"/>
              </w:rPr>
              <w:t>2.05</w:t>
            </w:r>
          </w:p>
        </w:tc>
        <w:tc>
          <w:tcPr>
            <w:tcW w:w="1701" w:type="dxa"/>
            <w:tcMar>
              <w:top w:w="28" w:type="dxa"/>
              <w:left w:w="108" w:type="dxa"/>
              <w:bottom w:w="28" w:type="dxa"/>
              <w:right w:w="108" w:type="dxa"/>
            </w:tcMar>
          </w:tcPr>
          <w:p w14:paraId="66556521" w14:textId="77777777" w:rsidR="00CE6EF0" w:rsidRPr="00802418" w:rsidRDefault="00CE6EF0" w:rsidP="007463AE">
            <w:pPr>
              <w:pStyle w:val="TableTextLeft"/>
              <w:tabs>
                <w:tab w:val="left" w:pos="1701"/>
              </w:tabs>
              <w:rPr>
                <w:sz w:val="18"/>
              </w:rPr>
            </w:pPr>
            <w:r w:rsidRPr="00802418">
              <w:rPr>
                <w:sz w:val="18"/>
              </w:rPr>
              <w:t>Regional resource and support teams</w:t>
            </w:r>
          </w:p>
        </w:tc>
        <w:tc>
          <w:tcPr>
            <w:tcW w:w="4535" w:type="dxa"/>
            <w:tcMar>
              <w:top w:w="28" w:type="dxa"/>
              <w:left w:w="108" w:type="dxa"/>
              <w:bottom w:w="28" w:type="dxa"/>
              <w:right w:w="108" w:type="dxa"/>
            </w:tcMar>
          </w:tcPr>
          <w:p w14:paraId="75159241" w14:textId="77777777" w:rsidR="00CE6EF0" w:rsidRPr="00D74E3F" w:rsidRDefault="00CE6EF0" w:rsidP="00D74E3F">
            <w:pPr>
              <w:pStyle w:val="TableTextLeft"/>
              <w:rPr>
                <w:sz w:val="18"/>
              </w:rPr>
            </w:pPr>
            <w:r w:rsidRPr="00D74E3F">
              <w:rPr>
                <w:sz w:val="18"/>
              </w:rPr>
              <w:t>Regional resource and support teams are generally interdisciplinary teams that provide a combination of services in the categories 2.01, 2.02 and 2.03 that cannot be broken down into the component parts.</w:t>
            </w:r>
          </w:p>
          <w:p w14:paraId="19B2600F" w14:textId="77777777" w:rsidR="00CE6EF0" w:rsidRPr="00D74E3F" w:rsidRDefault="00CE6EF0" w:rsidP="00D74E3F">
            <w:pPr>
              <w:pStyle w:val="TableTextLeft"/>
              <w:rPr>
                <w:sz w:val="18"/>
              </w:rPr>
            </w:pPr>
            <w:r w:rsidRPr="00D74E3F">
              <w:rPr>
                <w:sz w:val="18"/>
              </w:rPr>
              <w:lastRenderedPageBreak/>
              <w:t>Regional resource and support teams may also assist service users to access mainstream services and/or support mainstream funded agencies. Except for early childhood intervention teams, these teams usually have an individual, rather than a family, focus.</w:t>
            </w:r>
          </w:p>
        </w:tc>
        <w:tc>
          <w:tcPr>
            <w:tcW w:w="1134" w:type="dxa"/>
            <w:tcMar>
              <w:top w:w="28" w:type="dxa"/>
              <w:left w:w="108" w:type="dxa"/>
              <w:bottom w:w="28" w:type="dxa"/>
              <w:right w:w="108" w:type="dxa"/>
            </w:tcMar>
          </w:tcPr>
          <w:p w14:paraId="6B1BE5BB" w14:textId="77777777" w:rsidR="00CE6EF0" w:rsidRPr="00802418" w:rsidRDefault="00CE6EF0" w:rsidP="007463AE">
            <w:pPr>
              <w:pStyle w:val="TableTextLeft"/>
              <w:tabs>
                <w:tab w:val="left" w:pos="1701"/>
              </w:tabs>
              <w:rPr>
                <w:sz w:val="18"/>
              </w:rPr>
            </w:pPr>
            <w:r w:rsidRPr="00802418">
              <w:rPr>
                <w:sz w:val="18"/>
              </w:rPr>
              <w:lastRenderedPageBreak/>
              <w:t>Hour</w:t>
            </w:r>
          </w:p>
        </w:tc>
      </w:tr>
      <w:tr w:rsidR="00CE6EF0" w14:paraId="05946C88" w14:textId="77777777" w:rsidTr="00D74E3F">
        <w:trPr>
          <w:trHeight w:val="227"/>
        </w:trPr>
        <w:tc>
          <w:tcPr>
            <w:tcW w:w="1560" w:type="dxa"/>
            <w:tcMar>
              <w:top w:w="28" w:type="dxa"/>
              <w:left w:w="108" w:type="dxa"/>
              <w:bottom w:w="28" w:type="dxa"/>
              <w:right w:w="108" w:type="dxa"/>
            </w:tcMar>
          </w:tcPr>
          <w:p w14:paraId="1842F497" w14:textId="77777777" w:rsidR="00CE6EF0" w:rsidRPr="00802418" w:rsidRDefault="00CE6EF0" w:rsidP="007463AE">
            <w:pPr>
              <w:pStyle w:val="TableTextLeft"/>
              <w:tabs>
                <w:tab w:val="left" w:pos="1701"/>
              </w:tabs>
              <w:rPr>
                <w:sz w:val="18"/>
              </w:rPr>
            </w:pPr>
            <w:r w:rsidRPr="00802418">
              <w:rPr>
                <w:sz w:val="18"/>
              </w:rPr>
              <w:t>Community Support</w:t>
            </w:r>
          </w:p>
        </w:tc>
        <w:tc>
          <w:tcPr>
            <w:tcW w:w="992" w:type="dxa"/>
            <w:tcMar>
              <w:top w:w="28" w:type="dxa"/>
              <w:left w:w="108" w:type="dxa"/>
              <w:bottom w:w="28" w:type="dxa"/>
              <w:right w:w="108" w:type="dxa"/>
            </w:tcMar>
          </w:tcPr>
          <w:p w14:paraId="5BAE04FE" w14:textId="77777777" w:rsidR="00CE6EF0" w:rsidRPr="00802418" w:rsidRDefault="00CE6EF0" w:rsidP="007463AE">
            <w:pPr>
              <w:pStyle w:val="TableTextLeft"/>
              <w:tabs>
                <w:tab w:val="left" w:pos="1701"/>
              </w:tabs>
              <w:rPr>
                <w:sz w:val="18"/>
              </w:rPr>
            </w:pPr>
            <w:r w:rsidRPr="00802418">
              <w:rPr>
                <w:sz w:val="18"/>
              </w:rPr>
              <w:t>2.062</w:t>
            </w:r>
          </w:p>
        </w:tc>
        <w:tc>
          <w:tcPr>
            <w:tcW w:w="1701" w:type="dxa"/>
            <w:tcMar>
              <w:top w:w="28" w:type="dxa"/>
              <w:left w:w="108" w:type="dxa"/>
              <w:bottom w:w="28" w:type="dxa"/>
              <w:right w:w="108" w:type="dxa"/>
            </w:tcMar>
          </w:tcPr>
          <w:p w14:paraId="3E0270B2" w14:textId="77777777" w:rsidR="00CE6EF0" w:rsidRPr="00802418" w:rsidRDefault="00CE6EF0" w:rsidP="007463AE">
            <w:pPr>
              <w:pStyle w:val="TableTextLeft"/>
              <w:tabs>
                <w:tab w:val="left" w:pos="1701"/>
              </w:tabs>
              <w:rPr>
                <w:sz w:val="18"/>
              </w:rPr>
            </w:pPr>
            <w:r w:rsidRPr="00802418">
              <w:rPr>
                <w:sz w:val="18"/>
              </w:rPr>
              <w:t>Case management</w:t>
            </w:r>
          </w:p>
        </w:tc>
        <w:tc>
          <w:tcPr>
            <w:tcW w:w="4535" w:type="dxa"/>
            <w:tcMar>
              <w:top w:w="28" w:type="dxa"/>
              <w:left w:w="108" w:type="dxa"/>
              <w:bottom w:w="28" w:type="dxa"/>
              <w:right w:w="108" w:type="dxa"/>
            </w:tcMar>
          </w:tcPr>
          <w:p w14:paraId="7EAA3021" w14:textId="77777777" w:rsidR="00CE6EF0" w:rsidRPr="00D74E3F" w:rsidRDefault="00CE6EF0" w:rsidP="00D74E3F">
            <w:pPr>
              <w:pStyle w:val="TableTextLeft"/>
              <w:rPr>
                <w:sz w:val="18"/>
              </w:rPr>
            </w:pPr>
            <w:r w:rsidRPr="00D74E3F">
              <w:rPr>
                <w:sz w:val="18"/>
              </w:rPr>
              <w:t>Case management services are targeted to individuals who require assistance, for a period of time, to access necessary supports, including help with service coordination and with assisting services to respond to their service needs.</w:t>
            </w:r>
          </w:p>
        </w:tc>
        <w:tc>
          <w:tcPr>
            <w:tcW w:w="1134" w:type="dxa"/>
            <w:tcMar>
              <w:top w:w="28" w:type="dxa"/>
              <w:left w:w="108" w:type="dxa"/>
              <w:bottom w:w="28" w:type="dxa"/>
              <w:right w:w="108" w:type="dxa"/>
            </w:tcMar>
          </w:tcPr>
          <w:p w14:paraId="62056F87" w14:textId="77777777" w:rsidR="00CE6EF0" w:rsidRPr="00802418" w:rsidRDefault="00CE6EF0" w:rsidP="007463AE">
            <w:pPr>
              <w:pStyle w:val="TableTextLeft"/>
              <w:tabs>
                <w:tab w:val="left" w:pos="1701"/>
              </w:tabs>
              <w:rPr>
                <w:sz w:val="18"/>
              </w:rPr>
            </w:pPr>
            <w:r w:rsidRPr="00802418">
              <w:rPr>
                <w:sz w:val="18"/>
              </w:rPr>
              <w:t>Hour</w:t>
            </w:r>
          </w:p>
        </w:tc>
      </w:tr>
      <w:tr w:rsidR="00CE6EF0" w14:paraId="66B4C393" w14:textId="77777777" w:rsidTr="00D74E3F">
        <w:trPr>
          <w:trHeight w:val="227"/>
        </w:trPr>
        <w:tc>
          <w:tcPr>
            <w:tcW w:w="1560" w:type="dxa"/>
            <w:tcMar>
              <w:top w:w="28" w:type="dxa"/>
              <w:left w:w="108" w:type="dxa"/>
              <w:bottom w:w="28" w:type="dxa"/>
              <w:right w:w="108" w:type="dxa"/>
            </w:tcMar>
          </w:tcPr>
          <w:p w14:paraId="68B79C8A" w14:textId="3A0C5FE6" w:rsidR="00CE6EF0" w:rsidRPr="00802418" w:rsidRDefault="00CE6EF0" w:rsidP="00A2579E">
            <w:pPr>
              <w:pStyle w:val="TableTextLeft"/>
              <w:tabs>
                <w:tab w:val="left" w:pos="1701"/>
              </w:tabs>
              <w:rPr>
                <w:sz w:val="18"/>
              </w:rPr>
            </w:pPr>
            <w:r w:rsidRPr="00802418">
              <w:rPr>
                <w:sz w:val="18"/>
              </w:rPr>
              <w:t>Community</w:t>
            </w:r>
            <w:r w:rsidR="00A2579E">
              <w:rPr>
                <w:sz w:val="18"/>
              </w:rPr>
              <w:t xml:space="preserve"> </w:t>
            </w:r>
            <w:r w:rsidRPr="00802418">
              <w:rPr>
                <w:sz w:val="18"/>
              </w:rPr>
              <w:t>Support</w:t>
            </w:r>
          </w:p>
        </w:tc>
        <w:tc>
          <w:tcPr>
            <w:tcW w:w="992" w:type="dxa"/>
            <w:tcMar>
              <w:top w:w="28" w:type="dxa"/>
              <w:left w:w="108" w:type="dxa"/>
              <w:bottom w:w="28" w:type="dxa"/>
              <w:right w:w="108" w:type="dxa"/>
            </w:tcMar>
          </w:tcPr>
          <w:p w14:paraId="66FD3F95" w14:textId="77777777" w:rsidR="00CE6EF0" w:rsidRPr="00802418" w:rsidRDefault="00CE6EF0" w:rsidP="007463AE">
            <w:pPr>
              <w:pStyle w:val="TableTextLeft"/>
              <w:tabs>
                <w:tab w:val="left" w:pos="1701"/>
              </w:tabs>
              <w:rPr>
                <w:sz w:val="18"/>
              </w:rPr>
            </w:pPr>
            <w:r w:rsidRPr="00802418">
              <w:rPr>
                <w:sz w:val="18"/>
              </w:rPr>
              <w:t>2.064</w:t>
            </w:r>
          </w:p>
        </w:tc>
        <w:tc>
          <w:tcPr>
            <w:tcW w:w="1701" w:type="dxa"/>
            <w:tcMar>
              <w:top w:w="28" w:type="dxa"/>
              <w:left w:w="108" w:type="dxa"/>
              <w:bottom w:w="28" w:type="dxa"/>
              <w:right w:w="108" w:type="dxa"/>
            </w:tcMar>
          </w:tcPr>
          <w:p w14:paraId="0A6A4D6F" w14:textId="1870F543" w:rsidR="00CE6EF0" w:rsidRPr="00802418" w:rsidRDefault="00CE6EF0" w:rsidP="00A2579E">
            <w:pPr>
              <w:pStyle w:val="TableTextLeft"/>
              <w:tabs>
                <w:tab w:val="left" w:pos="1701"/>
              </w:tabs>
              <w:rPr>
                <w:sz w:val="18"/>
              </w:rPr>
            </w:pPr>
            <w:r w:rsidRPr="00802418">
              <w:rPr>
                <w:sz w:val="18"/>
              </w:rPr>
              <w:t>Community</w:t>
            </w:r>
            <w:r w:rsidR="00A2579E">
              <w:rPr>
                <w:sz w:val="18"/>
              </w:rPr>
              <w:t xml:space="preserve"> </w:t>
            </w:r>
            <w:r w:rsidRPr="00802418">
              <w:rPr>
                <w:sz w:val="18"/>
              </w:rPr>
              <w:t>Development</w:t>
            </w:r>
          </w:p>
        </w:tc>
        <w:tc>
          <w:tcPr>
            <w:tcW w:w="4535" w:type="dxa"/>
            <w:tcMar>
              <w:top w:w="28" w:type="dxa"/>
              <w:left w:w="108" w:type="dxa"/>
              <w:bottom w:w="28" w:type="dxa"/>
              <w:right w:w="108" w:type="dxa"/>
            </w:tcMar>
          </w:tcPr>
          <w:p w14:paraId="2B2956E5" w14:textId="77777777" w:rsidR="00CE6EF0" w:rsidRPr="00D74E3F" w:rsidRDefault="00CE6EF0" w:rsidP="00D74E3F">
            <w:pPr>
              <w:pStyle w:val="TableTextLeft"/>
              <w:rPr>
                <w:sz w:val="18"/>
              </w:rPr>
            </w:pPr>
            <w:r w:rsidRPr="00D74E3F">
              <w:rPr>
                <w:sz w:val="18"/>
              </w:rPr>
              <w:t>Community development involves working with the individual, family and/or carers and at the community level to facilitate positive changes that assist people with a disability to live and participate in the community and assist families in their continued provision of care. This includes services which offer a combination of information/referral and local community coordination and development where the two cannot be separated.</w:t>
            </w:r>
          </w:p>
        </w:tc>
        <w:tc>
          <w:tcPr>
            <w:tcW w:w="1134" w:type="dxa"/>
            <w:tcMar>
              <w:top w:w="28" w:type="dxa"/>
              <w:left w:w="108" w:type="dxa"/>
              <w:bottom w:w="28" w:type="dxa"/>
              <w:right w:w="108" w:type="dxa"/>
            </w:tcMar>
          </w:tcPr>
          <w:p w14:paraId="6BF7522D" w14:textId="77777777" w:rsidR="00CE6EF0" w:rsidRPr="00802418" w:rsidRDefault="00CE6EF0" w:rsidP="007463AE">
            <w:pPr>
              <w:pStyle w:val="TableTextLeft"/>
              <w:tabs>
                <w:tab w:val="left" w:pos="1701"/>
              </w:tabs>
              <w:rPr>
                <w:sz w:val="18"/>
              </w:rPr>
            </w:pPr>
            <w:r w:rsidRPr="00802418">
              <w:rPr>
                <w:sz w:val="18"/>
              </w:rPr>
              <w:t>Service</w:t>
            </w:r>
          </w:p>
          <w:p w14:paraId="0A187107" w14:textId="77777777" w:rsidR="00CE6EF0" w:rsidRPr="00802418" w:rsidRDefault="00CE6EF0" w:rsidP="007463AE">
            <w:pPr>
              <w:pStyle w:val="TableTextLeft"/>
              <w:tabs>
                <w:tab w:val="left" w:pos="1701"/>
              </w:tabs>
              <w:rPr>
                <w:sz w:val="18"/>
              </w:rPr>
            </w:pPr>
            <w:r w:rsidRPr="00802418">
              <w:rPr>
                <w:sz w:val="18"/>
              </w:rPr>
              <w:t>Report</w:t>
            </w:r>
          </w:p>
        </w:tc>
      </w:tr>
      <w:tr w:rsidR="00CE6EF0" w14:paraId="3AB947DC" w14:textId="77777777" w:rsidTr="00D74E3F">
        <w:trPr>
          <w:trHeight w:val="227"/>
        </w:trPr>
        <w:tc>
          <w:tcPr>
            <w:tcW w:w="1560" w:type="dxa"/>
            <w:tcMar>
              <w:top w:w="28" w:type="dxa"/>
              <w:left w:w="108" w:type="dxa"/>
              <w:bottom w:w="28" w:type="dxa"/>
              <w:right w:w="108" w:type="dxa"/>
            </w:tcMar>
          </w:tcPr>
          <w:p w14:paraId="3FBFDAC9" w14:textId="77777777" w:rsidR="00CE6EF0" w:rsidRPr="00802418" w:rsidRDefault="00CE6EF0" w:rsidP="007463AE">
            <w:pPr>
              <w:pStyle w:val="TableTextLeft"/>
              <w:tabs>
                <w:tab w:val="left" w:pos="1701"/>
              </w:tabs>
              <w:rPr>
                <w:sz w:val="18"/>
              </w:rPr>
            </w:pPr>
            <w:r w:rsidRPr="00802418">
              <w:rPr>
                <w:sz w:val="18"/>
              </w:rPr>
              <w:t>Community Support</w:t>
            </w:r>
          </w:p>
        </w:tc>
        <w:tc>
          <w:tcPr>
            <w:tcW w:w="992" w:type="dxa"/>
            <w:tcMar>
              <w:top w:w="28" w:type="dxa"/>
              <w:left w:w="108" w:type="dxa"/>
              <w:bottom w:w="28" w:type="dxa"/>
              <w:right w:w="108" w:type="dxa"/>
            </w:tcMar>
          </w:tcPr>
          <w:p w14:paraId="3E391894" w14:textId="77777777" w:rsidR="00CE6EF0" w:rsidRPr="00802418" w:rsidRDefault="00CE6EF0" w:rsidP="007463AE">
            <w:pPr>
              <w:pStyle w:val="TableTextLeft"/>
              <w:tabs>
                <w:tab w:val="left" w:pos="1701"/>
              </w:tabs>
              <w:rPr>
                <w:sz w:val="18"/>
              </w:rPr>
            </w:pPr>
            <w:r w:rsidRPr="00802418">
              <w:rPr>
                <w:sz w:val="18"/>
              </w:rPr>
              <w:t>2.07</w:t>
            </w:r>
          </w:p>
        </w:tc>
        <w:tc>
          <w:tcPr>
            <w:tcW w:w="1701" w:type="dxa"/>
            <w:tcMar>
              <w:top w:w="28" w:type="dxa"/>
              <w:left w:w="108" w:type="dxa"/>
              <w:bottom w:w="28" w:type="dxa"/>
              <w:right w:w="108" w:type="dxa"/>
            </w:tcMar>
          </w:tcPr>
          <w:p w14:paraId="2F70AB27" w14:textId="77777777" w:rsidR="00CE6EF0" w:rsidRPr="00802418" w:rsidRDefault="00CE6EF0" w:rsidP="007463AE">
            <w:pPr>
              <w:pStyle w:val="TableTextLeft"/>
              <w:tabs>
                <w:tab w:val="left" w:pos="1701"/>
              </w:tabs>
              <w:rPr>
                <w:sz w:val="18"/>
              </w:rPr>
            </w:pPr>
            <w:r w:rsidRPr="00802418">
              <w:rPr>
                <w:sz w:val="18"/>
              </w:rPr>
              <w:t>Other community support</w:t>
            </w:r>
          </w:p>
        </w:tc>
        <w:tc>
          <w:tcPr>
            <w:tcW w:w="4535" w:type="dxa"/>
            <w:tcMar>
              <w:top w:w="28" w:type="dxa"/>
              <w:left w:w="108" w:type="dxa"/>
              <w:bottom w:w="28" w:type="dxa"/>
              <w:right w:w="108" w:type="dxa"/>
            </w:tcMar>
          </w:tcPr>
          <w:p w14:paraId="1062B24A" w14:textId="77777777" w:rsidR="00CE6EF0" w:rsidRPr="00802418" w:rsidRDefault="00CE6EF0" w:rsidP="007463AE">
            <w:pPr>
              <w:pStyle w:val="TableTextLeft"/>
              <w:tabs>
                <w:tab w:val="left" w:pos="1701"/>
              </w:tabs>
              <w:rPr>
                <w:sz w:val="18"/>
              </w:rPr>
            </w:pPr>
            <w:r w:rsidRPr="00802418">
              <w:rPr>
                <w:sz w:val="18"/>
              </w:rPr>
              <w:t>Community support services that do not work with an individual.</w:t>
            </w:r>
          </w:p>
          <w:p w14:paraId="05718A47" w14:textId="460D58FB" w:rsidR="00CE6EF0" w:rsidRPr="00802418" w:rsidRDefault="00CE6EF0" w:rsidP="007463AE">
            <w:pPr>
              <w:pStyle w:val="TableTextLeft"/>
              <w:tabs>
                <w:tab w:val="left" w:pos="1701"/>
              </w:tabs>
              <w:rPr>
                <w:sz w:val="18"/>
              </w:rPr>
            </w:pPr>
            <w:r w:rsidRPr="00802418">
              <w:rPr>
                <w:sz w:val="18"/>
              </w:rPr>
              <w:t>Other community support is broken down into the following 3 sub categories</w:t>
            </w:r>
            <w:r w:rsidR="00D74E3F">
              <w:rPr>
                <w:sz w:val="18"/>
              </w:rPr>
              <w:t>:</w:t>
            </w:r>
          </w:p>
          <w:p w14:paraId="6FD26D81" w14:textId="77777777" w:rsidR="00CE6EF0" w:rsidRPr="00802418" w:rsidRDefault="00CE6EF0" w:rsidP="007463AE">
            <w:pPr>
              <w:pStyle w:val="TableBullet"/>
              <w:tabs>
                <w:tab w:val="left" w:pos="1701"/>
              </w:tabs>
            </w:pPr>
            <w:r w:rsidRPr="00802418">
              <w:t>2.071. The measure is a service report</w:t>
            </w:r>
          </w:p>
          <w:p w14:paraId="76BFD20A" w14:textId="77777777" w:rsidR="00CE6EF0" w:rsidRPr="00802418" w:rsidRDefault="00CE6EF0" w:rsidP="007463AE">
            <w:pPr>
              <w:pStyle w:val="TableBullet"/>
              <w:tabs>
                <w:tab w:val="left" w:pos="1701"/>
              </w:tabs>
            </w:pPr>
            <w:r w:rsidRPr="00802418">
              <w:t>2.072. The measure is hour</w:t>
            </w:r>
          </w:p>
          <w:p w14:paraId="37E9C44B" w14:textId="091B808F" w:rsidR="00CE6EF0" w:rsidRPr="00802418" w:rsidRDefault="00CE6EF0" w:rsidP="007463AE">
            <w:pPr>
              <w:pStyle w:val="TableBullet"/>
              <w:tabs>
                <w:tab w:val="left" w:pos="1701"/>
              </w:tabs>
            </w:pPr>
            <w:r w:rsidRPr="00802418">
              <w:t>2.073. The measure is place</w:t>
            </w:r>
            <w:r w:rsidR="00D74E3F">
              <w:t>.</w:t>
            </w:r>
          </w:p>
        </w:tc>
        <w:tc>
          <w:tcPr>
            <w:tcW w:w="1134" w:type="dxa"/>
            <w:tcMar>
              <w:top w:w="28" w:type="dxa"/>
              <w:left w:w="108" w:type="dxa"/>
              <w:bottom w:w="28" w:type="dxa"/>
              <w:right w:w="108" w:type="dxa"/>
            </w:tcMar>
          </w:tcPr>
          <w:p w14:paraId="1E1C3210" w14:textId="77777777" w:rsidR="00CE6EF0" w:rsidRPr="00802418" w:rsidRDefault="00CE6EF0" w:rsidP="007463AE">
            <w:pPr>
              <w:pStyle w:val="TableTextLeft"/>
              <w:tabs>
                <w:tab w:val="left" w:pos="1701"/>
              </w:tabs>
              <w:rPr>
                <w:sz w:val="18"/>
              </w:rPr>
            </w:pPr>
            <w:r w:rsidRPr="00802418">
              <w:rPr>
                <w:sz w:val="18"/>
              </w:rPr>
              <w:t>Dependent on model of service</w:t>
            </w:r>
          </w:p>
        </w:tc>
      </w:tr>
      <w:tr w:rsidR="00CE6EF0" w14:paraId="1B8DDBA4" w14:textId="77777777" w:rsidTr="00D74E3F">
        <w:trPr>
          <w:trHeight w:val="227"/>
        </w:trPr>
        <w:tc>
          <w:tcPr>
            <w:tcW w:w="1560" w:type="dxa"/>
            <w:tcMar>
              <w:top w:w="28" w:type="dxa"/>
              <w:left w:w="108" w:type="dxa"/>
              <w:bottom w:w="28" w:type="dxa"/>
              <w:right w:w="108" w:type="dxa"/>
            </w:tcMar>
          </w:tcPr>
          <w:p w14:paraId="710697AA" w14:textId="77777777" w:rsidR="00CE6EF0" w:rsidRPr="00802418" w:rsidRDefault="00CE6EF0" w:rsidP="007463AE">
            <w:pPr>
              <w:pStyle w:val="TableTextLeft"/>
              <w:tabs>
                <w:tab w:val="left" w:pos="1701"/>
              </w:tabs>
              <w:rPr>
                <w:sz w:val="18"/>
              </w:rPr>
            </w:pPr>
            <w:r w:rsidRPr="00802418">
              <w:rPr>
                <w:sz w:val="18"/>
              </w:rPr>
              <w:t>Community Access</w:t>
            </w:r>
          </w:p>
        </w:tc>
        <w:tc>
          <w:tcPr>
            <w:tcW w:w="992" w:type="dxa"/>
            <w:tcMar>
              <w:top w:w="28" w:type="dxa"/>
              <w:left w:w="108" w:type="dxa"/>
              <w:bottom w:w="28" w:type="dxa"/>
              <w:right w:w="108" w:type="dxa"/>
            </w:tcMar>
          </w:tcPr>
          <w:p w14:paraId="24F53F4F" w14:textId="77777777" w:rsidR="00CE6EF0" w:rsidRPr="00802418" w:rsidRDefault="00CE6EF0" w:rsidP="007463AE">
            <w:pPr>
              <w:pStyle w:val="TableTextLeft"/>
              <w:tabs>
                <w:tab w:val="left" w:pos="1701"/>
              </w:tabs>
              <w:rPr>
                <w:sz w:val="18"/>
              </w:rPr>
            </w:pPr>
            <w:r w:rsidRPr="00802418">
              <w:rPr>
                <w:sz w:val="18"/>
              </w:rPr>
              <w:t>3.01</w:t>
            </w:r>
          </w:p>
        </w:tc>
        <w:tc>
          <w:tcPr>
            <w:tcW w:w="1701" w:type="dxa"/>
            <w:tcMar>
              <w:top w:w="28" w:type="dxa"/>
              <w:left w:w="108" w:type="dxa"/>
              <w:bottom w:w="28" w:type="dxa"/>
              <w:right w:w="108" w:type="dxa"/>
            </w:tcMar>
          </w:tcPr>
          <w:p w14:paraId="6F8A7890" w14:textId="77777777" w:rsidR="00CE6EF0" w:rsidRPr="00802418" w:rsidRDefault="00CE6EF0" w:rsidP="007463AE">
            <w:pPr>
              <w:pStyle w:val="TableTextLeft"/>
              <w:tabs>
                <w:tab w:val="left" w:pos="1701"/>
              </w:tabs>
              <w:rPr>
                <w:sz w:val="18"/>
              </w:rPr>
            </w:pPr>
            <w:r w:rsidRPr="00802418">
              <w:rPr>
                <w:sz w:val="18"/>
              </w:rPr>
              <w:t>Learning and life skills development</w:t>
            </w:r>
          </w:p>
        </w:tc>
        <w:tc>
          <w:tcPr>
            <w:tcW w:w="4535" w:type="dxa"/>
            <w:tcMar>
              <w:top w:w="28" w:type="dxa"/>
              <w:left w:w="108" w:type="dxa"/>
              <w:bottom w:w="28" w:type="dxa"/>
              <w:right w:w="108" w:type="dxa"/>
            </w:tcMar>
          </w:tcPr>
          <w:p w14:paraId="2E40155D" w14:textId="77777777" w:rsidR="00CE6EF0" w:rsidRPr="00D74E3F" w:rsidRDefault="00CE6EF0" w:rsidP="00D74E3F">
            <w:pPr>
              <w:pStyle w:val="TableTextLeft"/>
              <w:rPr>
                <w:sz w:val="18"/>
              </w:rPr>
            </w:pPr>
            <w:r w:rsidRPr="00D74E3F">
              <w:rPr>
                <w:sz w:val="18"/>
              </w:rPr>
              <w:t>Services that provide on-going day-to-day support for people with a disability to gain greater access and participate in community-based activities.</w:t>
            </w:r>
          </w:p>
          <w:p w14:paraId="22713F75" w14:textId="7F1FAC96" w:rsidR="00CE6EF0" w:rsidRPr="00D74E3F" w:rsidRDefault="00CE6EF0" w:rsidP="00D74E3F">
            <w:pPr>
              <w:pStyle w:val="TableTextLeft"/>
              <w:rPr>
                <w:sz w:val="18"/>
              </w:rPr>
            </w:pPr>
            <w:r w:rsidRPr="00D74E3F">
              <w:rPr>
                <w:sz w:val="18"/>
              </w:rPr>
              <w:t>May focus on continuing education to develop skills and independence in a variety of life areas (e.g. self-help, social skills and literacy and numeracy) or enjoyment, leisure and social interaction.</w:t>
            </w:r>
          </w:p>
        </w:tc>
        <w:tc>
          <w:tcPr>
            <w:tcW w:w="1134" w:type="dxa"/>
            <w:tcMar>
              <w:top w:w="28" w:type="dxa"/>
              <w:left w:w="108" w:type="dxa"/>
              <w:bottom w:w="28" w:type="dxa"/>
              <w:right w:w="108" w:type="dxa"/>
            </w:tcMar>
          </w:tcPr>
          <w:p w14:paraId="6D9C2D97" w14:textId="77777777" w:rsidR="00CE6EF0" w:rsidRPr="00802418" w:rsidRDefault="00CE6EF0" w:rsidP="007463AE">
            <w:pPr>
              <w:pStyle w:val="TableTextLeft"/>
              <w:tabs>
                <w:tab w:val="left" w:pos="1701"/>
              </w:tabs>
              <w:rPr>
                <w:sz w:val="18"/>
              </w:rPr>
            </w:pPr>
            <w:r w:rsidRPr="00802418">
              <w:rPr>
                <w:sz w:val="18"/>
              </w:rPr>
              <w:t>Hour</w:t>
            </w:r>
          </w:p>
        </w:tc>
      </w:tr>
      <w:tr w:rsidR="00CE6EF0" w14:paraId="51C22A82" w14:textId="77777777" w:rsidTr="00D74E3F">
        <w:trPr>
          <w:trHeight w:val="227"/>
        </w:trPr>
        <w:tc>
          <w:tcPr>
            <w:tcW w:w="1560" w:type="dxa"/>
            <w:tcMar>
              <w:top w:w="28" w:type="dxa"/>
              <w:left w:w="108" w:type="dxa"/>
              <w:bottom w:w="28" w:type="dxa"/>
              <w:right w:w="108" w:type="dxa"/>
            </w:tcMar>
          </w:tcPr>
          <w:p w14:paraId="2C2FD7B4" w14:textId="77777777" w:rsidR="00CE6EF0" w:rsidRPr="00802418" w:rsidRDefault="00CE6EF0" w:rsidP="007463AE">
            <w:pPr>
              <w:pStyle w:val="TableTextLeft"/>
              <w:tabs>
                <w:tab w:val="left" w:pos="1701"/>
              </w:tabs>
              <w:rPr>
                <w:sz w:val="18"/>
              </w:rPr>
            </w:pPr>
            <w:r w:rsidRPr="00802418">
              <w:rPr>
                <w:sz w:val="18"/>
              </w:rPr>
              <w:t>Community Access</w:t>
            </w:r>
          </w:p>
        </w:tc>
        <w:tc>
          <w:tcPr>
            <w:tcW w:w="992" w:type="dxa"/>
            <w:tcMar>
              <w:top w:w="28" w:type="dxa"/>
              <w:left w:w="108" w:type="dxa"/>
              <w:bottom w:w="28" w:type="dxa"/>
              <w:right w:w="108" w:type="dxa"/>
            </w:tcMar>
          </w:tcPr>
          <w:p w14:paraId="4272E5EA" w14:textId="77777777" w:rsidR="00CE6EF0" w:rsidRPr="00802418" w:rsidRDefault="00CE6EF0" w:rsidP="007463AE">
            <w:pPr>
              <w:pStyle w:val="TableTextLeft"/>
              <w:tabs>
                <w:tab w:val="left" w:pos="1701"/>
              </w:tabs>
              <w:rPr>
                <w:sz w:val="18"/>
              </w:rPr>
            </w:pPr>
            <w:r w:rsidRPr="00802418">
              <w:rPr>
                <w:sz w:val="18"/>
              </w:rPr>
              <w:t>3.02</w:t>
            </w:r>
          </w:p>
        </w:tc>
        <w:tc>
          <w:tcPr>
            <w:tcW w:w="1701" w:type="dxa"/>
            <w:tcMar>
              <w:top w:w="28" w:type="dxa"/>
              <w:left w:w="108" w:type="dxa"/>
              <w:bottom w:w="28" w:type="dxa"/>
              <w:right w:w="108" w:type="dxa"/>
            </w:tcMar>
          </w:tcPr>
          <w:p w14:paraId="4CEB0D76" w14:textId="77777777" w:rsidR="00CE6EF0" w:rsidRPr="00802418" w:rsidRDefault="00CE6EF0" w:rsidP="007463AE">
            <w:pPr>
              <w:pStyle w:val="TableTextLeft"/>
              <w:tabs>
                <w:tab w:val="left" w:pos="1701"/>
              </w:tabs>
              <w:rPr>
                <w:sz w:val="18"/>
              </w:rPr>
            </w:pPr>
            <w:r w:rsidRPr="00802418">
              <w:rPr>
                <w:sz w:val="18"/>
              </w:rPr>
              <w:t>Recreation/holiday programs</w:t>
            </w:r>
          </w:p>
        </w:tc>
        <w:tc>
          <w:tcPr>
            <w:tcW w:w="4535" w:type="dxa"/>
            <w:tcMar>
              <w:top w:w="28" w:type="dxa"/>
              <w:left w:w="108" w:type="dxa"/>
              <w:bottom w:w="28" w:type="dxa"/>
              <w:right w:w="108" w:type="dxa"/>
            </w:tcMar>
          </w:tcPr>
          <w:p w14:paraId="1D14343F" w14:textId="5765DF3F" w:rsidR="00CE6EF0" w:rsidRPr="00D74E3F" w:rsidRDefault="00CE6EF0" w:rsidP="00D74E3F">
            <w:pPr>
              <w:pStyle w:val="TableTextLeft"/>
              <w:rPr>
                <w:sz w:val="18"/>
              </w:rPr>
            </w:pPr>
            <w:r w:rsidRPr="00D74E3F">
              <w:rPr>
                <w:sz w:val="18"/>
              </w:rPr>
              <w:t>Services that aim to facilitate the integration and participation of people with disabilities in recreation</w:t>
            </w:r>
            <w:r w:rsidR="00D74E3F">
              <w:rPr>
                <w:sz w:val="18"/>
              </w:rPr>
              <w:t xml:space="preserve"> </w:t>
            </w:r>
            <w:r w:rsidRPr="00D74E3F">
              <w:rPr>
                <w:sz w:val="18"/>
              </w:rPr>
              <w:t>and leisure activities available in the general community. These services may also enhance the capacity and responsiveness of mainstream sport and recreation agencies and community organisations to provide for people with disabilities.</w:t>
            </w:r>
          </w:p>
          <w:p w14:paraId="4B7BB2E2" w14:textId="68E0F165" w:rsidR="00CE6EF0" w:rsidRPr="00D74E3F" w:rsidRDefault="00CE6EF0" w:rsidP="00D74E3F">
            <w:pPr>
              <w:pStyle w:val="TableTextLeft"/>
              <w:rPr>
                <w:sz w:val="18"/>
              </w:rPr>
            </w:pPr>
            <w:r w:rsidRPr="00D74E3F">
              <w:rPr>
                <w:sz w:val="18"/>
              </w:rPr>
              <w:t>Recreation/holiday programs is broken down into the following 2 sub categories</w:t>
            </w:r>
            <w:r w:rsidR="00D74E3F">
              <w:rPr>
                <w:sz w:val="18"/>
              </w:rPr>
              <w:t>:</w:t>
            </w:r>
          </w:p>
          <w:p w14:paraId="638A54C0" w14:textId="5BCE79CE" w:rsidR="00CE6EF0" w:rsidRDefault="00CE6EF0" w:rsidP="007463AE">
            <w:pPr>
              <w:pStyle w:val="TableBullet"/>
              <w:tabs>
                <w:tab w:val="left" w:pos="1701"/>
              </w:tabs>
            </w:pPr>
            <w:r>
              <w:t xml:space="preserve">3.02.   </w:t>
            </w:r>
            <w:r w:rsidRPr="0026774E">
              <w:t>T</w:t>
            </w:r>
            <w:r>
              <w:t>he</w:t>
            </w:r>
            <w:r w:rsidRPr="0026774E">
              <w:t xml:space="preserve"> m</w:t>
            </w:r>
            <w:r>
              <w:t>e</w:t>
            </w:r>
            <w:r w:rsidRPr="0026774E">
              <w:t>as</w:t>
            </w:r>
            <w:r>
              <w:t>ure</w:t>
            </w:r>
            <w:r w:rsidRPr="0026774E">
              <w:t xml:space="preserve"> i</w:t>
            </w:r>
            <w:r>
              <w:t>s</w:t>
            </w:r>
            <w:r w:rsidRPr="0026774E">
              <w:t xml:space="preserve"> </w:t>
            </w:r>
            <w:r>
              <w:t>hour</w:t>
            </w:r>
          </w:p>
          <w:p w14:paraId="4CE242FC" w14:textId="7A325BA9" w:rsidR="00CE6EF0" w:rsidRDefault="00CE6EF0" w:rsidP="007463AE">
            <w:pPr>
              <w:pStyle w:val="TableBullet"/>
              <w:tabs>
                <w:tab w:val="left" w:pos="1701"/>
              </w:tabs>
            </w:pPr>
            <w:r>
              <w:t xml:space="preserve">3.022.  </w:t>
            </w:r>
            <w:r w:rsidRPr="0026774E">
              <w:t>T</w:t>
            </w:r>
            <w:r>
              <w:t>he</w:t>
            </w:r>
            <w:r w:rsidRPr="0026774E">
              <w:t xml:space="preserve"> me</w:t>
            </w:r>
            <w:r>
              <w:t>a</w:t>
            </w:r>
            <w:r w:rsidRPr="0026774E">
              <w:t>s</w:t>
            </w:r>
            <w:r>
              <w:t>u</w:t>
            </w:r>
            <w:r w:rsidRPr="0026774E">
              <w:t>r</w:t>
            </w:r>
            <w:r>
              <w:t>e</w:t>
            </w:r>
            <w:r w:rsidRPr="0026774E">
              <w:t xml:space="preserve"> i</w:t>
            </w:r>
            <w:r>
              <w:t>s</w:t>
            </w:r>
            <w:r w:rsidRPr="0026774E">
              <w:t xml:space="preserve"> </w:t>
            </w:r>
            <w:r>
              <w:t>a</w:t>
            </w:r>
            <w:r w:rsidRPr="0026774E">
              <w:t xml:space="preserve"> s</w:t>
            </w:r>
            <w:r>
              <w:t>er</w:t>
            </w:r>
            <w:r w:rsidRPr="0026774E">
              <w:t>vic</w:t>
            </w:r>
            <w:r>
              <w:t>e r</w:t>
            </w:r>
            <w:r w:rsidRPr="0026774E">
              <w:t>e</w:t>
            </w:r>
            <w:r>
              <w:t>port</w:t>
            </w:r>
            <w:r w:rsidR="00D74E3F">
              <w:t>.</w:t>
            </w:r>
          </w:p>
        </w:tc>
        <w:tc>
          <w:tcPr>
            <w:tcW w:w="1134" w:type="dxa"/>
            <w:tcMar>
              <w:top w:w="28" w:type="dxa"/>
              <w:left w:w="108" w:type="dxa"/>
              <w:bottom w:w="28" w:type="dxa"/>
              <w:right w:w="108" w:type="dxa"/>
            </w:tcMar>
          </w:tcPr>
          <w:p w14:paraId="2591499F" w14:textId="4026663D" w:rsidR="00CE6EF0" w:rsidRPr="00802418" w:rsidRDefault="00CE6EF0" w:rsidP="00D74E3F">
            <w:pPr>
              <w:pStyle w:val="TableTextLeft"/>
              <w:tabs>
                <w:tab w:val="left" w:pos="1701"/>
              </w:tabs>
              <w:rPr>
                <w:sz w:val="18"/>
              </w:rPr>
            </w:pPr>
            <w:r w:rsidRPr="00802418">
              <w:rPr>
                <w:sz w:val="18"/>
              </w:rPr>
              <w:t>Dependent</w:t>
            </w:r>
            <w:r w:rsidR="00D74E3F">
              <w:rPr>
                <w:sz w:val="18"/>
              </w:rPr>
              <w:t xml:space="preserve"> </w:t>
            </w:r>
            <w:r w:rsidRPr="00802418">
              <w:rPr>
                <w:sz w:val="18"/>
              </w:rPr>
              <w:t>on model of service</w:t>
            </w:r>
          </w:p>
        </w:tc>
      </w:tr>
      <w:tr w:rsidR="00CE6EF0" w14:paraId="508D3E69" w14:textId="77777777" w:rsidTr="00D74E3F">
        <w:trPr>
          <w:trHeight w:val="227"/>
        </w:trPr>
        <w:tc>
          <w:tcPr>
            <w:tcW w:w="1560" w:type="dxa"/>
            <w:tcMar>
              <w:top w:w="28" w:type="dxa"/>
              <w:left w:w="108" w:type="dxa"/>
              <w:bottom w:w="28" w:type="dxa"/>
              <w:right w:w="108" w:type="dxa"/>
            </w:tcMar>
          </w:tcPr>
          <w:p w14:paraId="20E59D96" w14:textId="77777777" w:rsidR="00CE6EF0" w:rsidRPr="00802418" w:rsidRDefault="00CE6EF0" w:rsidP="007463AE">
            <w:pPr>
              <w:pStyle w:val="TableTextLeft"/>
              <w:tabs>
                <w:tab w:val="left" w:pos="1701"/>
              </w:tabs>
              <w:rPr>
                <w:sz w:val="18"/>
              </w:rPr>
            </w:pPr>
            <w:r w:rsidRPr="00802418">
              <w:rPr>
                <w:sz w:val="18"/>
              </w:rPr>
              <w:t>Community Access</w:t>
            </w:r>
          </w:p>
        </w:tc>
        <w:tc>
          <w:tcPr>
            <w:tcW w:w="992" w:type="dxa"/>
            <w:tcMar>
              <w:top w:w="28" w:type="dxa"/>
              <w:left w:w="108" w:type="dxa"/>
              <w:bottom w:w="28" w:type="dxa"/>
              <w:right w:w="108" w:type="dxa"/>
            </w:tcMar>
          </w:tcPr>
          <w:p w14:paraId="23DB4D99" w14:textId="77777777" w:rsidR="00CE6EF0" w:rsidRPr="00802418" w:rsidRDefault="00CE6EF0" w:rsidP="007463AE">
            <w:pPr>
              <w:pStyle w:val="TableTextLeft"/>
              <w:tabs>
                <w:tab w:val="left" w:pos="1701"/>
              </w:tabs>
              <w:rPr>
                <w:sz w:val="18"/>
              </w:rPr>
            </w:pPr>
            <w:r w:rsidRPr="00802418">
              <w:rPr>
                <w:sz w:val="18"/>
              </w:rPr>
              <w:t>3.03</w:t>
            </w:r>
          </w:p>
        </w:tc>
        <w:tc>
          <w:tcPr>
            <w:tcW w:w="1701" w:type="dxa"/>
            <w:tcMar>
              <w:top w:w="28" w:type="dxa"/>
              <w:left w:w="108" w:type="dxa"/>
              <w:bottom w:w="28" w:type="dxa"/>
              <w:right w:w="108" w:type="dxa"/>
            </w:tcMar>
          </w:tcPr>
          <w:p w14:paraId="2F3CB2B6" w14:textId="77777777" w:rsidR="00CE6EF0" w:rsidRPr="00802418" w:rsidRDefault="00CE6EF0" w:rsidP="007463AE">
            <w:pPr>
              <w:pStyle w:val="TableTextLeft"/>
              <w:tabs>
                <w:tab w:val="left" w:pos="1701"/>
              </w:tabs>
              <w:rPr>
                <w:sz w:val="18"/>
              </w:rPr>
            </w:pPr>
            <w:r w:rsidRPr="00802418">
              <w:rPr>
                <w:sz w:val="18"/>
              </w:rPr>
              <w:t>Other community access</w:t>
            </w:r>
          </w:p>
        </w:tc>
        <w:tc>
          <w:tcPr>
            <w:tcW w:w="4535" w:type="dxa"/>
            <w:tcMar>
              <w:top w:w="28" w:type="dxa"/>
              <w:left w:w="108" w:type="dxa"/>
              <w:bottom w:w="28" w:type="dxa"/>
              <w:right w:w="108" w:type="dxa"/>
            </w:tcMar>
          </w:tcPr>
          <w:p w14:paraId="46A0B893" w14:textId="77777777" w:rsidR="00CE6EF0" w:rsidRPr="00D74E3F" w:rsidRDefault="00CE6EF0" w:rsidP="00D74E3F">
            <w:pPr>
              <w:pStyle w:val="TableTextLeft"/>
              <w:rPr>
                <w:sz w:val="18"/>
              </w:rPr>
            </w:pPr>
            <w:r w:rsidRPr="00D74E3F">
              <w:rPr>
                <w:sz w:val="18"/>
              </w:rPr>
              <w:t>Community access services which do not fit 3.01– 3.02.</w:t>
            </w:r>
          </w:p>
          <w:p w14:paraId="0628089B" w14:textId="0BD85847" w:rsidR="00CE6EF0" w:rsidRPr="00D74E3F" w:rsidRDefault="00CE6EF0" w:rsidP="00D74E3F">
            <w:pPr>
              <w:pStyle w:val="TableTextLeft"/>
              <w:rPr>
                <w:sz w:val="18"/>
              </w:rPr>
            </w:pPr>
            <w:r w:rsidRPr="00D74E3F">
              <w:rPr>
                <w:sz w:val="18"/>
              </w:rPr>
              <w:t>Other community access is broken down into the following 3 sub categories</w:t>
            </w:r>
            <w:r w:rsidR="00D74E3F">
              <w:rPr>
                <w:sz w:val="18"/>
              </w:rPr>
              <w:t>:</w:t>
            </w:r>
          </w:p>
          <w:p w14:paraId="48DEE658" w14:textId="77777777" w:rsidR="00CE6EF0" w:rsidRPr="00802418" w:rsidRDefault="00CE6EF0" w:rsidP="007463AE">
            <w:pPr>
              <w:pStyle w:val="TableBullet"/>
              <w:tabs>
                <w:tab w:val="left" w:pos="1701"/>
              </w:tabs>
            </w:pPr>
            <w:r w:rsidRPr="00802418">
              <w:t>3.031. The measure is a service report</w:t>
            </w:r>
          </w:p>
          <w:p w14:paraId="2A37951D" w14:textId="77777777" w:rsidR="00CE6EF0" w:rsidRPr="00802418" w:rsidRDefault="00CE6EF0" w:rsidP="007463AE">
            <w:pPr>
              <w:pStyle w:val="TableBullet"/>
              <w:tabs>
                <w:tab w:val="left" w:pos="1701"/>
              </w:tabs>
            </w:pPr>
            <w:r w:rsidRPr="00802418">
              <w:t>3.032. The measure is hour</w:t>
            </w:r>
          </w:p>
          <w:p w14:paraId="31603687" w14:textId="3371E4EE" w:rsidR="00CE6EF0" w:rsidRPr="00802418" w:rsidRDefault="00CE6EF0" w:rsidP="007463AE">
            <w:pPr>
              <w:pStyle w:val="TableBullet"/>
              <w:tabs>
                <w:tab w:val="left" w:pos="1701"/>
              </w:tabs>
            </w:pPr>
            <w:r w:rsidRPr="00802418">
              <w:t>3.033. The measure is place</w:t>
            </w:r>
            <w:r w:rsidR="00D74E3F">
              <w:t>.</w:t>
            </w:r>
          </w:p>
        </w:tc>
        <w:tc>
          <w:tcPr>
            <w:tcW w:w="1134" w:type="dxa"/>
            <w:tcMar>
              <w:top w:w="28" w:type="dxa"/>
              <w:left w:w="108" w:type="dxa"/>
              <w:bottom w:w="28" w:type="dxa"/>
              <w:right w:w="108" w:type="dxa"/>
            </w:tcMar>
          </w:tcPr>
          <w:p w14:paraId="74BEA357" w14:textId="17F1D480" w:rsidR="00CE6EF0" w:rsidRPr="00802418" w:rsidRDefault="00CE6EF0" w:rsidP="00D74E3F">
            <w:pPr>
              <w:pStyle w:val="TableTextLeft"/>
              <w:tabs>
                <w:tab w:val="left" w:pos="1701"/>
              </w:tabs>
              <w:rPr>
                <w:sz w:val="18"/>
              </w:rPr>
            </w:pPr>
            <w:r w:rsidRPr="00802418">
              <w:rPr>
                <w:sz w:val="18"/>
              </w:rPr>
              <w:t>Dependent</w:t>
            </w:r>
            <w:r w:rsidR="00D74E3F">
              <w:rPr>
                <w:sz w:val="18"/>
              </w:rPr>
              <w:t xml:space="preserve"> </w:t>
            </w:r>
            <w:r w:rsidRPr="00802418">
              <w:rPr>
                <w:sz w:val="18"/>
              </w:rPr>
              <w:t>on model of service</w:t>
            </w:r>
          </w:p>
        </w:tc>
      </w:tr>
      <w:tr w:rsidR="00CE6EF0" w14:paraId="41E63451" w14:textId="77777777" w:rsidTr="00D74E3F">
        <w:trPr>
          <w:trHeight w:val="227"/>
        </w:trPr>
        <w:tc>
          <w:tcPr>
            <w:tcW w:w="1560" w:type="dxa"/>
            <w:tcMar>
              <w:top w:w="28" w:type="dxa"/>
              <w:left w:w="108" w:type="dxa"/>
              <w:bottom w:w="28" w:type="dxa"/>
              <w:right w:w="108" w:type="dxa"/>
            </w:tcMar>
          </w:tcPr>
          <w:p w14:paraId="55A01B15" w14:textId="77777777" w:rsidR="00CE6EF0" w:rsidRPr="00802418" w:rsidRDefault="00CE6EF0" w:rsidP="007463AE">
            <w:pPr>
              <w:pStyle w:val="TableTextLeft"/>
              <w:tabs>
                <w:tab w:val="left" w:pos="1701"/>
              </w:tabs>
              <w:rPr>
                <w:sz w:val="18"/>
              </w:rPr>
            </w:pPr>
            <w:r w:rsidRPr="00802418">
              <w:rPr>
                <w:sz w:val="18"/>
              </w:rPr>
              <w:lastRenderedPageBreak/>
              <w:t>Respite</w:t>
            </w:r>
          </w:p>
        </w:tc>
        <w:tc>
          <w:tcPr>
            <w:tcW w:w="992" w:type="dxa"/>
            <w:tcMar>
              <w:top w:w="28" w:type="dxa"/>
              <w:left w:w="108" w:type="dxa"/>
              <w:bottom w:w="28" w:type="dxa"/>
              <w:right w:w="108" w:type="dxa"/>
            </w:tcMar>
          </w:tcPr>
          <w:p w14:paraId="7A3BE5C4" w14:textId="77777777" w:rsidR="00CE6EF0" w:rsidRPr="00802418" w:rsidRDefault="00CE6EF0" w:rsidP="007463AE">
            <w:pPr>
              <w:pStyle w:val="TableTextLeft"/>
              <w:tabs>
                <w:tab w:val="left" w:pos="1701"/>
              </w:tabs>
              <w:rPr>
                <w:sz w:val="18"/>
              </w:rPr>
            </w:pPr>
            <w:r w:rsidRPr="00802418">
              <w:rPr>
                <w:sz w:val="18"/>
              </w:rPr>
              <w:t>4.01</w:t>
            </w:r>
          </w:p>
        </w:tc>
        <w:tc>
          <w:tcPr>
            <w:tcW w:w="1701" w:type="dxa"/>
            <w:tcMar>
              <w:top w:w="28" w:type="dxa"/>
              <w:left w:w="108" w:type="dxa"/>
              <w:bottom w:w="28" w:type="dxa"/>
              <w:right w:w="108" w:type="dxa"/>
            </w:tcMar>
          </w:tcPr>
          <w:p w14:paraId="66EA9B0B" w14:textId="77777777" w:rsidR="00CE6EF0" w:rsidRPr="00802418" w:rsidRDefault="00CE6EF0" w:rsidP="007463AE">
            <w:pPr>
              <w:pStyle w:val="TableTextLeft"/>
              <w:tabs>
                <w:tab w:val="left" w:pos="1701"/>
              </w:tabs>
              <w:rPr>
                <w:sz w:val="18"/>
              </w:rPr>
            </w:pPr>
            <w:r w:rsidRPr="00802418">
              <w:rPr>
                <w:sz w:val="18"/>
              </w:rPr>
              <w:t>Respite in own home</w:t>
            </w:r>
          </w:p>
        </w:tc>
        <w:tc>
          <w:tcPr>
            <w:tcW w:w="4535" w:type="dxa"/>
            <w:tcMar>
              <w:top w:w="28" w:type="dxa"/>
              <w:left w:w="108" w:type="dxa"/>
              <w:bottom w:w="28" w:type="dxa"/>
              <w:right w:w="108" w:type="dxa"/>
            </w:tcMar>
          </w:tcPr>
          <w:p w14:paraId="514AE52A" w14:textId="77777777" w:rsidR="00CE6EF0" w:rsidRPr="00D74E3F" w:rsidRDefault="00CE6EF0" w:rsidP="00D74E3F">
            <w:pPr>
              <w:pStyle w:val="TableTextLeft"/>
              <w:rPr>
                <w:sz w:val="18"/>
              </w:rPr>
            </w:pPr>
            <w:r w:rsidRPr="00D74E3F">
              <w:rPr>
                <w:sz w:val="18"/>
              </w:rPr>
              <w:t>Respite care provided in the individual’s own home location.</w:t>
            </w:r>
          </w:p>
        </w:tc>
        <w:tc>
          <w:tcPr>
            <w:tcW w:w="1134" w:type="dxa"/>
            <w:tcMar>
              <w:top w:w="28" w:type="dxa"/>
              <w:left w:w="108" w:type="dxa"/>
              <w:bottom w:w="28" w:type="dxa"/>
              <w:right w:w="108" w:type="dxa"/>
            </w:tcMar>
          </w:tcPr>
          <w:p w14:paraId="414652E0" w14:textId="77777777" w:rsidR="00CE6EF0" w:rsidRPr="00802418" w:rsidRDefault="00CE6EF0" w:rsidP="007463AE">
            <w:pPr>
              <w:pStyle w:val="TableTextLeft"/>
              <w:tabs>
                <w:tab w:val="left" w:pos="1701"/>
              </w:tabs>
              <w:rPr>
                <w:sz w:val="18"/>
              </w:rPr>
            </w:pPr>
            <w:r w:rsidRPr="00802418">
              <w:rPr>
                <w:sz w:val="18"/>
              </w:rPr>
              <w:t>Hour</w:t>
            </w:r>
          </w:p>
        </w:tc>
      </w:tr>
      <w:tr w:rsidR="00CE6EF0" w14:paraId="5B24E8C3" w14:textId="77777777" w:rsidTr="00D74E3F">
        <w:trPr>
          <w:trHeight w:val="227"/>
        </w:trPr>
        <w:tc>
          <w:tcPr>
            <w:tcW w:w="1560" w:type="dxa"/>
            <w:tcMar>
              <w:top w:w="28" w:type="dxa"/>
              <w:left w:w="108" w:type="dxa"/>
              <w:bottom w:w="28" w:type="dxa"/>
              <w:right w:w="108" w:type="dxa"/>
            </w:tcMar>
          </w:tcPr>
          <w:p w14:paraId="3771D234" w14:textId="77777777" w:rsidR="00CE6EF0" w:rsidRPr="00802418" w:rsidRDefault="00CE6EF0" w:rsidP="007463AE">
            <w:pPr>
              <w:pStyle w:val="TableTextLeft"/>
              <w:tabs>
                <w:tab w:val="left" w:pos="1701"/>
              </w:tabs>
              <w:rPr>
                <w:sz w:val="18"/>
              </w:rPr>
            </w:pPr>
            <w:r w:rsidRPr="00802418">
              <w:rPr>
                <w:sz w:val="18"/>
              </w:rPr>
              <w:t>Respite</w:t>
            </w:r>
          </w:p>
        </w:tc>
        <w:tc>
          <w:tcPr>
            <w:tcW w:w="992" w:type="dxa"/>
            <w:tcMar>
              <w:top w:w="28" w:type="dxa"/>
              <w:left w:w="108" w:type="dxa"/>
              <w:bottom w:w="28" w:type="dxa"/>
              <w:right w:w="108" w:type="dxa"/>
            </w:tcMar>
          </w:tcPr>
          <w:p w14:paraId="2499F95F" w14:textId="77777777" w:rsidR="00CE6EF0" w:rsidRPr="00802418" w:rsidRDefault="00CE6EF0" w:rsidP="007463AE">
            <w:pPr>
              <w:pStyle w:val="TableTextLeft"/>
              <w:tabs>
                <w:tab w:val="left" w:pos="1701"/>
              </w:tabs>
              <w:rPr>
                <w:sz w:val="18"/>
              </w:rPr>
            </w:pPr>
            <w:r w:rsidRPr="00802418">
              <w:rPr>
                <w:sz w:val="18"/>
              </w:rPr>
              <w:t>4.022</w:t>
            </w:r>
          </w:p>
        </w:tc>
        <w:tc>
          <w:tcPr>
            <w:tcW w:w="1701" w:type="dxa"/>
            <w:tcMar>
              <w:top w:w="28" w:type="dxa"/>
              <w:left w:w="108" w:type="dxa"/>
              <w:bottom w:w="28" w:type="dxa"/>
              <w:right w:w="108" w:type="dxa"/>
            </w:tcMar>
          </w:tcPr>
          <w:p w14:paraId="42007B3E" w14:textId="77777777" w:rsidR="00CE6EF0" w:rsidRPr="00802418" w:rsidRDefault="00CE6EF0" w:rsidP="007463AE">
            <w:pPr>
              <w:pStyle w:val="TableTextLeft"/>
              <w:tabs>
                <w:tab w:val="left" w:pos="1701"/>
              </w:tabs>
              <w:rPr>
                <w:sz w:val="18"/>
              </w:rPr>
            </w:pPr>
            <w:r w:rsidRPr="00802418">
              <w:rPr>
                <w:sz w:val="18"/>
              </w:rPr>
              <w:t>Respite in centre-based respite/respite home</w:t>
            </w:r>
          </w:p>
        </w:tc>
        <w:tc>
          <w:tcPr>
            <w:tcW w:w="4535" w:type="dxa"/>
            <w:tcMar>
              <w:top w:w="28" w:type="dxa"/>
              <w:left w:w="108" w:type="dxa"/>
              <w:bottom w:w="28" w:type="dxa"/>
              <w:right w:w="108" w:type="dxa"/>
            </w:tcMar>
          </w:tcPr>
          <w:p w14:paraId="2784C92D" w14:textId="77777777" w:rsidR="00CE6EF0" w:rsidRPr="00D74E3F" w:rsidRDefault="00CE6EF0" w:rsidP="00D74E3F">
            <w:pPr>
              <w:pStyle w:val="TableTextLeft"/>
              <w:rPr>
                <w:sz w:val="18"/>
              </w:rPr>
            </w:pPr>
            <w:r w:rsidRPr="00D74E3F">
              <w:rPr>
                <w:sz w:val="18"/>
              </w:rPr>
              <w:t>Respite care provided in community setting similar to a ‘group home’ structure and respite care provided in other centre-based settings.</w:t>
            </w:r>
          </w:p>
        </w:tc>
        <w:tc>
          <w:tcPr>
            <w:tcW w:w="1134" w:type="dxa"/>
            <w:tcMar>
              <w:top w:w="28" w:type="dxa"/>
              <w:left w:w="108" w:type="dxa"/>
              <w:bottom w:w="28" w:type="dxa"/>
              <w:right w:w="108" w:type="dxa"/>
            </w:tcMar>
          </w:tcPr>
          <w:p w14:paraId="2C267A0C" w14:textId="77777777" w:rsidR="00CE6EF0" w:rsidRPr="00802418" w:rsidRDefault="00CE6EF0" w:rsidP="007463AE">
            <w:pPr>
              <w:pStyle w:val="TableTextLeft"/>
              <w:tabs>
                <w:tab w:val="left" w:pos="1701"/>
              </w:tabs>
              <w:rPr>
                <w:sz w:val="18"/>
              </w:rPr>
            </w:pPr>
            <w:r w:rsidRPr="00802418">
              <w:rPr>
                <w:sz w:val="18"/>
              </w:rPr>
              <w:t>Hour</w:t>
            </w:r>
          </w:p>
        </w:tc>
      </w:tr>
      <w:tr w:rsidR="00CE6EF0" w14:paraId="27E51569" w14:textId="77777777" w:rsidTr="00D74E3F">
        <w:trPr>
          <w:trHeight w:val="227"/>
        </w:trPr>
        <w:tc>
          <w:tcPr>
            <w:tcW w:w="1560" w:type="dxa"/>
            <w:tcMar>
              <w:top w:w="28" w:type="dxa"/>
              <w:left w:w="108" w:type="dxa"/>
              <w:bottom w:w="28" w:type="dxa"/>
              <w:right w:w="108" w:type="dxa"/>
            </w:tcMar>
          </w:tcPr>
          <w:p w14:paraId="320268D7" w14:textId="77777777" w:rsidR="00CE6EF0" w:rsidRPr="00802418" w:rsidRDefault="00CE6EF0" w:rsidP="007463AE">
            <w:pPr>
              <w:pStyle w:val="TableTextLeft"/>
              <w:tabs>
                <w:tab w:val="left" w:pos="1701"/>
              </w:tabs>
              <w:rPr>
                <w:sz w:val="18"/>
              </w:rPr>
            </w:pPr>
            <w:r w:rsidRPr="00802418">
              <w:rPr>
                <w:sz w:val="18"/>
              </w:rPr>
              <w:t>Respite</w:t>
            </w:r>
          </w:p>
        </w:tc>
        <w:tc>
          <w:tcPr>
            <w:tcW w:w="992" w:type="dxa"/>
            <w:tcMar>
              <w:top w:w="28" w:type="dxa"/>
              <w:left w:w="108" w:type="dxa"/>
              <w:bottom w:w="28" w:type="dxa"/>
              <w:right w:w="108" w:type="dxa"/>
            </w:tcMar>
          </w:tcPr>
          <w:p w14:paraId="217CDE71" w14:textId="77777777" w:rsidR="00CE6EF0" w:rsidRPr="00802418" w:rsidRDefault="00CE6EF0" w:rsidP="007463AE">
            <w:pPr>
              <w:pStyle w:val="TableTextLeft"/>
              <w:tabs>
                <w:tab w:val="left" w:pos="1701"/>
              </w:tabs>
              <w:rPr>
                <w:sz w:val="18"/>
              </w:rPr>
            </w:pPr>
            <w:r w:rsidRPr="00802418">
              <w:rPr>
                <w:sz w:val="18"/>
              </w:rPr>
              <w:t>4.031</w:t>
            </w:r>
          </w:p>
        </w:tc>
        <w:tc>
          <w:tcPr>
            <w:tcW w:w="1701" w:type="dxa"/>
            <w:tcMar>
              <w:top w:w="28" w:type="dxa"/>
              <w:left w:w="108" w:type="dxa"/>
              <w:bottom w:w="28" w:type="dxa"/>
              <w:right w:w="108" w:type="dxa"/>
            </w:tcMar>
          </w:tcPr>
          <w:p w14:paraId="4E6E62D3" w14:textId="77777777" w:rsidR="00CE6EF0" w:rsidRPr="00802418" w:rsidRDefault="00CE6EF0" w:rsidP="007463AE">
            <w:pPr>
              <w:pStyle w:val="TableTextLeft"/>
              <w:tabs>
                <w:tab w:val="left" w:pos="1701"/>
              </w:tabs>
              <w:rPr>
                <w:sz w:val="18"/>
              </w:rPr>
            </w:pPr>
            <w:r w:rsidRPr="00802418">
              <w:rPr>
                <w:sz w:val="18"/>
              </w:rPr>
              <w:t>Host family respite</w:t>
            </w:r>
          </w:p>
        </w:tc>
        <w:tc>
          <w:tcPr>
            <w:tcW w:w="4535" w:type="dxa"/>
            <w:tcMar>
              <w:top w:w="28" w:type="dxa"/>
              <w:left w:w="108" w:type="dxa"/>
              <w:bottom w:w="28" w:type="dxa"/>
              <w:right w:w="108" w:type="dxa"/>
            </w:tcMar>
          </w:tcPr>
          <w:p w14:paraId="7BD22751" w14:textId="77777777" w:rsidR="00CE6EF0" w:rsidRPr="00D74E3F" w:rsidRDefault="00CE6EF0" w:rsidP="00D74E3F">
            <w:pPr>
              <w:pStyle w:val="TableTextLeft"/>
              <w:rPr>
                <w:sz w:val="18"/>
              </w:rPr>
            </w:pPr>
            <w:r w:rsidRPr="00D74E3F">
              <w:rPr>
                <w:sz w:val="18"/>
              </w:rPr>
              <w:t>Host family respite provides a network of ‘host families’ matched to the age, interests and background of the individual and their carer. These services are usually provided on a voluntary basis.</w:t>
            </w:r>
          </w:p>
        </w:tc>
        <w:tc>
          <w:tcPr>
            <w:tcW w:w="1134" w:type="dxa"/>
            <w:tcMar>
              <w:top w:w="28" w:type="dxa"/>
              <w:left w:w="108" w:type="dxa"/>
              <w:bottom w:w="28" w:type="dxa"/>
              <w:right w:w="108" w:type="dxa"/>
            </w:tcMar>
          </w:tcPr>
          <w:p w14:paraId="483B597E" w14:textId="77777777" w:rsidR="00CE6EF0" w:rsidRPr="00802418" w:rsidRDefault="00CE6EF0" w:rsidP="007463AE">
            <w:pPr>
              <w:pStyle w:val="TableTextLeft"/>
              <w:tabs>
                <w:tab w:val="left" w:pos="1701"/>
              </w:tabs>
              <w:rPr>
                <w:sz w:val="18"/>
              </w:rPr>
            </w:pPr>
            <w:r w:rsidRPr="00802418">
              <w:rPr>
                <w:sz w:val="18"/>
              </w:rPr>
              <w:t>Place</w:t>
            </w:r>
          </w:p>
        </w:tc>
      </w:tr>
      <w:tr w:rsidR="00CE6EF0" w14:paraId="31752156" w14:textId="77777777" w:rsidTr="00D74E3F">
        <w:trPr>
          <w:trHeight w:val="227"/>
        </w:trPr>
        <w:tc>
          <w:tcPr>
            <w:tcW w:w="1560" w:type="dxa"/>
            <w:tcMar>
              <w:top w:w="28" w:type="dxa"/>
              <w:left w:w="108" w:type="dxa"/>
              <w:bottom w:w="28" w:type="dxa"/>
              <w:right w:w="108" w:type="dxa"/>
            </w:tcMar>
          </w:tcPr>
          <w:p w14:paraId="1A73206F" w14:textId="77777777" w:rsidR="00CE6EF0" w:rsidRPr="00802418" w:rsidRDefault="00CE6EF0" w:rsidP="007463AE">
            <w:pPr>
              <w:pStyle w:val="TableTextLeft"/>
              <w:tabs>
                <w:tab w:val="left" w:pos="1701"/>
              </w:tabs>
              <w:rPr>
                <w:sz w:val="18"/>
              </w:rPr>
            </w:pPr>
            <w:r w:rsidRPr="00802418">
              <w:rPr>
                <w:sz w:val="18"/>
              </w:rPr>
              <w:t>Respite</w:t>
            </w:r>
          </w:p>
        </w:tc>
        <w:tc>
          <w:tcPr>
            <w:tcW w:w="992" w:type="dxa"/>
            <w:tcMar>
              <w:top w:w="28" w:type="dxa"/>
              <w:left w:w="108" w:type="dxa"/>
              <w:bottom w:w="28" w:type="dxa"/>
              <w:right w:w="108" w:type="dxa"/>
            </w:tcMar>
          </w:tcPr>
          <w:p w14:paraId="4DAFFA25" w14:textId="77777777" w:rsidR="00CE6EF0" w:rsidRPr="00802418" w:rsidRDefault="00CE6EF0" w:rsidP="007463AE">
            <w:pPr>
              <w:pStyle w:val="TableTextLeft"/>
              <w:tabs>
                <w:tab w:val="left" w:pos="1701"/>
              </w:tabs>
              <w:rPr>
                <w:sz w:val="18"/>
              </w:rPr>
            </w:pPr>
            <w:r w:rsidRPr="00802418">
              <w:rPr>
                <w:sz w:val="18"/>
              </w:rPr>
              <w:t>4.032</w:t>
            </w:r>
          </w:p>
        </w:tc>
        <w:tc>
          <w:tcPr>
            <w:tcW w:w="1701" w:type="dxa"/>
            <w:tcMar>
              <w:top w:w="28" w:type="dxa"/>
              <w:left w:w="108" w:type="dxa"/>
              <w:bottom w:w="28" w:type="dxa"/>
              <w:right w:w="108" w:type="dxa"/>
            </w:tcMar>
          </w:tcPr>
          <w:p w14:paraId="731C43A4" w14:textId="77777777" w:rsidR="00CE6EF0" w:rsidRPr="00802418" w:rsidRDefault="00CE6EF0" w:rsidP="007463AE">
            <w:pPr>
              <w:pStyle w:val="TableTextLeft"/>
              <w:tabs>
                <w:tab w:val="left" w:pos="1701"/>
              </w:tabs>
              <w:rPr>
                <w:sz w:val="18"/>
              </w:rPr>
            </w:pPr>
            <w:r w:rsidRPr="00802418">
              <w:rPr>
                <w:sz w:val="18"/>
              </w:rPr>
              <w:t>Peer support respite</w:t>
            </w:r>
          </w:p>
        </w:tc>
        <w:tc>
          <w:tcPr>
            <w:tcW w:w="4535" w:type="dxa"/>
            <w:tcMar>
              <w:top w:w="28" w:type="dxa"/>
              <w:left w:w="108" w:type="dxa"/>
              <w:bottom w:w="28" w:type="dxa"/>
              <w:right w:w="108" w:type="dxa"/>
            </w:tcMar>
          </w:tcPr>
          <w:p w14:paraId="1E5BE17E" w14:textId="77777777" w:rsidR="00CE6EF0" w:rsidRPr="00D74E3F" w:rsidRDefault="00CE6EF0" w:rsidP="00D74E3F">
            <w:pPr>
              <w:pStyle w:val="TableTextLeft"/>
              <w:rPr>
                <w:sz w:val="18"/>
              </w:rPr>
            </w:pPr>
            <w:r w:rsidRPr="00D74E3F">
              <w:rPr>
                <w:sz w:val="18"/>
              </w:rPr>
              <w:t>Peer support respite is generally targeted at children or young adults up to 25 years of age, and matches the individual with a peer of similar age and interests, usually for group activities. These services are usually provided on a voluntary basis.</w:t>
            </w:r>
          </w:p>
        </w:tc>
        <w:tc>
          <w:tcPr>
            <w:tcW w:w="1134" w:type="dxa"/>
            <w:tcMar>
              <w:top w:w="28" w:type="dxa"/>
              <w:left w:w="108" w:type="dxa"/>
              <w:bottom w:w="28" w:type="dxa"/>
              <w:right w:w="108" w:type="dxa"/>
            </w:tcMar>
          </w:tcPr>
          <w:p w14:paraId="45E65C70" w14:textId="77777777" w:rsidR="00CE6EF0" w:rsidRPr="00802418" w:rsidRDefault="00CE6EF0" w:rsidP="007463AE">
            <w:pPr>
              <w:pStyle w:val="TableTextLeft"/>
              <w:tabs>
                <w:tab w:val="left" w:pos="1701"/>
              </w:tabs>
              <w:rPr>
                <w:sz w:val="18"/>
              </w:rPr>
            </w:pPr>
            <w:r w:rsidRPr="00802418">
              <w:rPr>
                <w:sz w:val="18"/>
              </w:rPr>
              <w:t>Hour</w:t>
            </w:r>
          </w:p>
        </w:tc>
      </w:tr>
      <w:tr w:rsidR="00CE6EF0" w14:paraId="698A8A32" w14:textId="77777777" w:rsidTr="00D74E3F">
        <w:trPr>
          <w:trHeight w:val="227"/>
        </w:trPr>
        <w:tc>
          <w:tcPr>
            <w:tcW w:w="1560" w:type="dxa"/>
            <w:tcMar>
              <w:top w:w="28" w:type="dxa"/>
              <w:left w:w="108" w:type="dxa"/>
              <w:bottom w:w="28" w:type="dxa"/>
              <w:right w:w="108" w:type="dxa"/>
            </w:tcMar>
          </w:tcPr>
          <w:p w14:paraId="758CA240" w14:textId="77777777" w:rsidR="00CE6EF0" w:rsidRPr="00802418" w:rsidRDefault="00CE6EF0" w:rsidP="007463AE">
            <w:pPr>
              <w:pStyle w:val="TableTextLeft"/>
              <w:tabs>
                <w:tab w:val="left" w:pos="1701"/>
              </w:tabs>
              <w:rPr>
                <w:sz w:val="18"/>
              </w:rPr>
            </w:pPr>
            <w:r w:rsidRPr="00802418">
              <w:rPr>
                <w:sz w:val="18"/>
              </w:rPr>
              <w:t>Respite</w:t>
            </w:r>
          </w:p>
        </w:tc>
        <w:tc>
          <w:tcPr>
            <w:tcW w:w="992" w:type="dxa"/>
            <w:tcMar>
              <w:top w:w="28" w:type="dxa"/>
              <w:left w:w="108" w:type="dxa"/>
              <w:bottom w:w="28" w:type="dxa"/>
              <w:right w:w="108" w:type="dxa"/>
            </w:tcMar>
          </w:tcPr>
          <w:p w14:paraId="2F39726D" w14:textId="77777777" w:rsidR="00CE6EF0" w:rsidRPr="00802418" w:rsidRDefault="00CE6EF0" w:rsidP="007463AE">
            <w:pPr>
              <w:pStyle w:val="TableTextLeft"/>
              <w:tabs>
                <w:tab w:val="left" w:pos="1701"/>
              </w:tabs>
              <w:rPr>
                <w:sz w:val="18"/>
              </w:rPr>
            </w:pPr>
            <w:r w:rsidRPr="00802418">
              <w:rPr>
                <w:sz w:val="18"/>
              </w:rPr>
              <w:t>4.04</w:t>
            </w:r>
          </w:p>
        </w:tc>
        <w:tc>
          <w:tcPr>
            <w:tcW w:w="1701" w:type="dxa"/>
            <w:tcMar>
              <w:top w:w="28" w:type="dxa"/>
              <w:left w:w="108" w:type="dxa"/>
              <w:bottom w:w="28" w:type="dxa"/>
              <w:right w:w="108" w:type="dxa"/>
            </w:tcMar>
          </w:tcPr>
          <w:p w14:paraId="49E79F22" w14:textId="77777777" w:rsidR="00CE6EF0" w:rsidRPr="00802418" w:rsidRDefault="00CE6EF0" w:rsidP="007463AE">
            <w:pPr>
              <w:pStyle w:val="TableTextLeft"/>
              <w:tabs>
                <w:tab w:val="left" w:pos="1701"/>
              </w:tabs>
              <w:rPr>
                <w:sz w:val="18"/>
              </w:rPr>
            </w:pPr>
            <w:r w:rsidRPr="00802418">
              <w:rPr>
                <w:sz w:val="18"/>
              </w:rPr>
              <w:t>Flexible respite</w:t>
            </w:r>
          </w:p>
        </w:tc>
        <w:tc>
          <w:tcPr>
            <w:tcW w:w="4535" w:type="dxa"/>
            <w:tcMar>
              <w:top w:w="28" w:type="dxa"/>
              <w:left w:w="108" w:type="dxa"/>
              <w:bottom w:w="28" w:type="dxa"/>
              <w:right w:w="108" w:type="dxa"/>
            </w:tcMar>
          </w:tcPr>
          <w:p w14:paraId="55D0A588" w14:textId="77777777" w:rsidR="00CE6EF0" w:rsidRPr="00D74E3F" w:rsidRDefault="00CE6EF0" w:rsidP="00D74E3F">
            <w:pPr>
              <w:pStyle w:val="TableTextLeft"/>
              <w:rPr>
                <w:sz w:val="18"/>
              </w:rPr>
            </w:pPr>
            <w:r w:rsidRPr="00D74E3F">
              <w:rPr>
                <w:sz w:val="18"/>
              </w:rPr>
              <w:t>Respite services that offer any combination of own home and host family/peer support respite (output code 4.01 and 4.03) where they cannot be separated. Includes social activities for respite and day outings.</w:t>
            </w:r>
          </w:p>
        </w:tc>
        <w:tc>
          <w:tcPr>
            <w:tcW w:w="1134" w:type="dxa"/>
            <w:tcMar>
              <w:top w:w="28" w:type="dxa"/>
              <w:left w:w="108" w:type="dxa"/>
              <w:bottom w:w="28" w:type="dxa"/>
              <w:right w:w="108" w:type="dxa"/>
            </w:tcMar>
          </w:tcPr>
          <w:p w14:paraId="406B2581" w14:textId="77777777" w:rsidR="00CE6EF0" w:rsidRPr="00802418" w:rsidRDefault="00CE6EF0" w:rsidP="007463AE">
            <w:pPr>
              <w:pStyle w:val="TableTextLeft"/>
              <w:tabs>
                <w:tab w:val="left" w:pos="1701"/>
              </w:tabs>
              <w:rPr>
                <w:sz w:val="18"/>
              </w:rPr>
            </w:pPr>
            <w:r w:rsidRPr="00802418">
              <w:rPr>
                <w:sz w:val="18"/>
              </w:rPr>
              <w:t>Hour</w:t>
            </w:r>
          </w:p>
        </w:tc>
      </w:tr>
      <w:tr w:rsidR="00CE6EF0" w14:paraId="46D070EE" w14:textId="77777777" w:rsidTr="00D74E3F">
        <w:trPr>
          <w:trHeight w:val="227"/>
        </w:trPr>
        <w:tc>
          <w:tcPr>
            <w:tcW w:w="1560" w:type="dxa"/>
            <w:tcMar>
              <w:top w:w="28" w:type="dxa"/>
              <w:left w:w="108" w:type="dxa"/>
              <w:bottom w:w="28" w:type="dxa"/>
              <w:right w:w="108" w:type="dxa"/>
            </w:tcMar>
          </w:tcPr>
          <w:p w14:paraId="02E4932F" w14:textId="77777777" w:rsidR="00CE6EF0" w:rsidRPr="00802418" w:rsidRDefault="00CE6EF0" w:rsidP="007463AE">
            <w:pPr>
              <w:pStyle w:val="TableTextLeft"/>
              <w:tabs>
                <w:tab w:val="left" w:pos="1701"/>
              </w:tabs>
              <w:rPr>
                <w:sz w:val="18"/>
              </w:rPr>
            </w:pPr>
            <w:r w:rsidRPr="00802418">
              <w:rPr>
                <w:sz w:val="18"/>
              </w:rPr>
              <w:t>Respite</w:t>
            </w:r>
          </w:p>
        </w:tc>
        <w:tc>
          <w:tcPr>
            <w:tcW w:w="992" w:type="dxa"/>
            <w:tcMar>
              <w:top w:w="28" w:type="dxa"/>
              <w:left w:w="108" w:type="dxa"/>
              <w:bottom w:w="28" w:type="dxa"/>
              <w:right w:w="108" w:type="dxa"/>
            </w:tcMar>
          </w:tcPr>
          <w:p w14:paraId="15EF1E96" w14:textId="77777777" w:rsidR="00CE6EF0" w:rsidRPr="00802418" w:rsidRDefault="00CE6EF0" w:rsidP="007463AE">
            <w:pPr>
              <w:pStyle w:val="TableTextLeft"/>
              <w:tabs>
                <w:tab w:val="left" w:pos="1701"/>
              </w:tabs>
              <w:rPr>
                <w:sz w:val="18"/>
              </w:rPr>
            </w:pPr>
            <w:r w:rsidRPr="00802418">
              <w:rPr>
                <w:sz w:val="18"/>
              </w:rPr>
              <w:t>4.051</w:t>
            </w:r>
          </w:p>
        </w:tc>
        <w:tc>
          <w:tcPr>
            <w:tcW w:w="1701" w:type="dxa"/>
            <w:tcMar>
              <w:top w:w="28" w:type="dxa"/>
              <w:left w:w="108" w:type="dxa"/>
              <w:bottom w:w="28" w:type="dxa"/>
              <w:right w:w="108" w:type="dxa"/>
            </w:tcMar>
          </w:tcPr>
          <w:p w14:paraId="11750FED" w14:textId="77777777" w:rsidR="00CE6EF0" w:rsidRPr="00802418" w:rsidRDefault="00CE6EF0" w:rsidP="007463AE">
            <w:pPr>
              <w:pStyle w:val="TableTextLeft"/>
              <w:tabs>
                <w:tab w:val="left" w:pos="1701"/>
              </w:tabs>
              <w:rPr>
                <w:sz w:val="18"/>
              </w:rPr>
            </w:pPr>
            <w:r w:rsidRPr="00802418">
              <w:rPr>
                <w:sz w:val="18"/>
              </w:rPr>
              <w:t>Other respite (Crisis respite)</w:t>
            </w:r>
          </w:p>
        </w:tc>
        <w:tc>
          <w:tcPr>
            <w:tcW w:w="4535" w:type="dxa"/>
            <w:tcMar>
              <w:top w:w="28" w:type="dxa"/>
              <w:left w:w="108" w:type="dxa"/>
              <w:bottom w:w="28" w:type="dxa"/>
              <w:right w:w="108" w:type="dxa"/>
            </w:tcMar>
          </w:tcPr>
          <w:p w14:paraId="52F0C0C0" w14:textId="77777777" w:rsidR="00CE6EF0" w:rsidRPr="00D74E3F" w:rsidRDefault="00CE6EF0" w:rsidP="00D74E3F">
            <w:pPr>
              <w:pStyle w:val="TableTextLeft"/>
              <w:rPr>
                <w:sz w:val="18"/>
              </w:rPr>
            </w:pPr>
            <w:r w:rsidRPr="00D74E3F">
              <w:rPr>
                <w:sz w:val="18"/>
              </w:rPr>
              <w:t>Respite provided in emergency or crisis situations.</w:t>
            </w:r>
          </w:p>
        </w:tc>
        <w:tc>
          <w:tcPr>
            <w:tcW w:w="1134" w:type="dxa"/>
            <w:tcMar>
              <w:top w:w="28" w:type="dxa"/>
              <w:left w:w="108" w:type="dxa"/>
              <w:bottom w:w="28" w:type="dxa"/>
              <w:right w:w="108" w:type="dxa"/>
            </w:tcMar>
          </w:tcPr>
          <w:p w14:paraId="791F74CA" w14:textId="77777777" w:rsidR="00CE6EF0" w:rsidRPr="00802418" w:rsidRDefault="00CE6EF0" w:rsidP="007463AE">
            <w:pPr>
              <w:pStyle w:val="TableTextLeft"/>
              <w:tabs>
                <w:tab w:val="left" w:pos="1701"/>
              </w:tabs>
              <w:rPr>
                <w:sz w:val="18"/>
              </w:rPr>
            </w:pPr>
            <w:r w:rsidRPr="00802418">
              <w:rPr>
                <w:sz w:val="18"/>
              </w:rPr>
              <w:t>Hour</w:t>
            </w:r>
          </w:p>
        </w:tc>
      </w:tr>
      <w:tr w:rsidR="00CE6EF0" w14:paraId="353D09F0" w14:textId="77777777" w:rsidTr="00D74E3F">
        <w:trPr>
          <w:trHeight w:val="227"/>
        </w:trPr>
        <w:tc>
          <w:tcPr>
            <w:tcW w:w="1560" w:type="dxa"/>
            <w:tcMar>
              <w:top w:w="28" w:type="dxa"/>
              <w:left w:w="108" w:type="dxa"/>
              <w:bottom w:w="28" w:type="dxa"/>
              <w:right w:w="108" w:type="dxa"/>
            </w:tcMar>
          </w:tcPr>
          <w:p w14:paraId="45892491" w14:textId="77777777" w:rsidR="00CE6EF0" w:rsidRPr="00802418" w:rsidRDefault="00CE6EF0" w:rsidP="007463AE">
            <w:pPr>
              <w:pStyle w:val="TableTextLeft"/>
              <w:tabs>
                <w:tab w:val="left" w:pos="1701"/>
              </w:tabs>
              <w:rPr>
                <w:sz w:val="18"/>
              </w:rPr>
            </w:pPr>
            <w:r w:rsidRPr="00802418">
              <w:rPr>
                <w:sz w:val="18"/>
              </w:rPr>
              <w:t>Respite</w:t>
            </w:r>
          </w:p>
        </w:tc>
        <w:tc>
          <w:tcPr>
            <w:tcW w:w="992" w:type="dxa"/>
            <w:tcMar>
              <w:top w:w="28" w:type="dxa"/>
              <w:left w:w="108" w:type="dxa"/>
              <w:bottom w:w="28" w:type="dxa"/>
              <w:right w:w="108" w:type="dxa"/>
            </w:tcMar>
          </w:tcPr>
          <w:p w14:paraId="394C9ACE" w14:textId="77777777" w:rsidR="00CE6EF0" w:rsidRPr="00802418" w:rsidRDefault="00CE6EF0" w:rsidP="007463AE">
            <w:pPr>
              <w:pStyle w:val="TableTextLeft"/>
              <w:tabs>
                <w:tab w:val="left" w:pos="1701"/>
              </w:tabs>
              <w:rPr>
                <w:sz w:val="18"/>
              </w:rPr>
            </w:pPr>
            <w:r w:rsidRPr="00802418">
              <w:rPr>
                <w:sz w:val="18"/>
              </w:rPr>
              <w:t>4.052</w:t>
            </w:r>
          </w:p>
        </w:tc>
        <w:tc>
          <w:tcPr>
            <w:tcW w:w="1701" w:type="dxa"/>
            <w:tcMar>
              <w:top w:w="28" w:type="dxa"/>
              <w:left w:w="108" w:type="dxa"/>
              <w:bottom w:w="28" w:type="dxa"/>
              <w:right w:w="108" w:type="dxa"/>
            </w:tcMar>
          </w:tcPr>
          <w:p w14:paraId="4ADB994B" w14:textId="77777777" w:rsidR="00CE6EF0" w:rsidRPr="00802418" w:rsidRDefault="00CE6EF0" w:rsidP="007463AE">
            <w:pPr>
              <w:pStyle w:val="TableTextLeft"/>
              <w:tabs>
                <w:tab w:val="left" w:pos="1701"/>
              </w:tabs>
              <w:rPr>
                <w:sz w:val="18"/>
              </w:rPr>
            </w:pPr>
            <w:r w:rsidRPr="00802418">
              <w:rPr>
                <w:sz w:val="18"/>
              </w:rPr>
              <w:t>Other respite (Holiday respite)</w:t>
            </w:r>
          </w:p>
        </w:tc>
        <w:tc>
          <w:tcPr>
            <w:tcW w:w="4535" w:type="dxa"/>
            <w:tcMar>
              <w:top w:w="28" w:type="dxa"/>
              <w:left w:w="108" w:type="dxa"/>
              <w:bottom w:w="28" w:type="dxa"/>
              <w:right w:w="108" w:type="dxa"/>
            </w:tcMar>
          </w:tcPr>
          <w:p w14:paraId="65949E85" w14:textId="77777777" w:rsidR="00CE6EF0" w:rsidRPr="00D74E3F" w:rsidRDefault="00CE6EF0" w:rsidP="00D74E3F">
            <w:pPr>
              <w:pStyle w:val="TableTextLeft"/>
              <w:rPr>
                <w:sz w:val="18"/>
              </w:rPr>
            </w:pPr>
            <w:r w:rsidRPr="00D74E3F">
              <w:rPr>
                <w:sz w:val="18"/>
              </w:rPr>
              <w:t>Respite provided where the primary intention of the service is to provide respite support (rather than primarily a holiday experience) and the service user is generally separated from their usual support arrangements, e.g. family.</w:t>
            </w:r>
          </w:p>
        </w:tc>
        <w:tc>
          <w:tcPr>
            <w:tcW w:w="1134" w:type="dxa"/>
            <w:tcMar>
              <w:top w:w="28" w:type="dxa"/>
              <w:left w:w="108" w:type="dxa"/>
              <w:bottom w:w="28" w:type="dxa"/>
              <w:right w:w="108" w:type="dxa"/>
            </w:tcMar>
          </w:tcPr>
          <w:p w14:paraId="11925113" w14:textId="77777777" w:rsidR="00CE6EF0" w:rsidRPr="00802418" w:rsidRDefault="00CE6EF0" w:rsidP="007463AE">
            <w:pPr>
              <w:pStyle w:val="TableTextLeft"/>
              <w:tabs>
                <w:tab w:val="left" w:pos="1701"/>
              </w:tabs>
              <w:rPr>
                <w:sz w:val="18"/>
              </w:rPr>
            </w:pPr>
            <w:r w:rsidRPr="00802418">
              <w:rPr>
                <w:sz w:val="18"/>
              </w:rPr>
              <w:t>Hour</w:t>
            </w:r>
          </w:p>
        </w:tc>
      </w:tr>
      <w:tr w:rsidR="00CE6EF0" w14:paraId="4BE76A3B" w14:textId="77777777" w:rsidTr="00D74E3F">
        <w:trPr>
          <w:trHeight w:val="227"/>
        </w:trPr>
        <w:tc>
          <w:tcPr>
            <w:tcW w:w="1560" w:type="dxa"/>
            <w:tcMar>
              <w:top w:w="28" w:type="dxa"/>
              <w:left w:w="108" w:type="dxa"/>
              <w:bottom w:w="28" w:type="dxa"/>
              <w:right w:w="108" w:type="dxa"/>
            </w:tcMar>
          </w:tcPr>
          <w:p w14:paraId="01B31355" w14:textId="77777777" w:rsidR="00CE6EF0" w:rsidRPr="00802418" w:rsidRDefault="00CE6EF0" w:rsidP="007463AE">
            <w:pPr>
              <w:pStyle w:val="TableTextLeft"/>
              <w:tabs>
                <w:tab w:val="left" w:pos="1701"/>
              </w:tabs>
              <w:rPr>
                <w:sz w:val="18"/>
              </w:rPr>
            </w:pPr>
            <w:r w:rsidRPr="00802418">
              <w:rPr>
                <w:sz w:val="18"/>
              </w:rPr>
              <w:t>Advocacy, information and alternative forms of communication</w:t>
            </w:r>
          </w:p>
        </w:tc>
        <w:tc>
          <w:tcPr>
            <w:tcW w:w="992" w:type="dxa"/>
            <w:tcMar>
              <w:top w:w="28" w:type="dxa"/>
              <w:left w:w="108" w:type="dxa"/>
              <w:bottom w:w="28" w:type="dxa"/>
              <w:right w:w="108" w:type="dxa"/>
            </w:tcMar>
          </w:tcPr>
          <w:p w14:paraId="4DF960DF" w14:textId="77777777" w:rsidR="00CE6EF0" w:rsidRPr="00802418" w:rsidRDefault="00CE6EF0" w:rsidP="007463AE">
            <w:pPr>
              <w:pStyle w:val="TableTextLeft"/>
              <w:tabs>
                <w:tab w:val="left" w:pos="1701"/>
              </w:tabs>
              <w:rPr>
                <w:sz w:val="18"/>
              </w:rPr>
            </w:pPr>
            <w:r w:rsidRPr="00802418">
              <w:rPr>
                <w:sz w:val="18"/>
              </w:rPr>
              <w:t>6.011</w:t>
            </w:r>
          </w:p>
        </w:tc>
        <w:tc>
          <w:tcPr>
            <w:tcW w:w="1701" w:type="dxa"/>
            <w:tcMar>
              <w:top w:w="28" w:type="dxa"/>
              <w:left w:w="108" w:type="dxa"/>
              <w:bottom w:w="28" w:type="dxa"/>
              <w:right w:w="108" w:type="dxa"/>
            </w:tcMar>
          </w:tcPr>
          <w:p w14:paraId="73061F4E" w14:textId="77777777" w:rsidR="00CE6EF0" w:rsidRPr="00802418" w:rsidRDefault="00CE6EF0" w:rsidP="007463AE">
            <w:pPr>
              <w:pStyle w:val="TableTextLeft"/>
              <w:tabs>
                <w:tab w:val="left" w:pos="1701"/>
              </w:tabs>
              <w:rPr>
                <w:sz w:val="18"/>
              </w:rPr>
            </w:pPr>
            <w:r w:rsidRPr="00802418">
              <w:rPr>
                <w:sz w:val="18"/>
              </w:rPr>
              <w:t>Individual Advocacy</w:t>
            </w:r>
          </w:p>
        </w:tc>
        <w:tc>
          <w:tcPr>
            <w:tcW w:w="4535" w:type="dxa"/>
            <w:tcMar>
              <w:top w:w="28" w:type="dxa"/>
              <w:left w:w="108" w:type="dxa"/>
              <w:bottom w:w="28" w:type="dxa"/>
              <w:right w:w="108" w:type="dxa"/>
            </w:tcMar>
          </w:tcPr>
          <w:p w14:paraId="4428F128" w14:textId="69F3A6A4" w:rsidR="00CE6EF0" w:rsidRPr="00D74E3F" w:rsidRDefault="00CE6EF0" w:rsidP="00D74E3F">
            <w:pPr>
              <w:pStyle w:val="TableTextLeft"/>
              <w:rPr>
                <w:sz w:val="18"/>
              </w:rPr>
            </w:pPr>
            <w:r w:rsidRPr="00D74E3F">
              <w:rPr>
                <w:sz w:val="18"/>
              </w:rPr>
              <w:t xml:space="preserve">Services that work with people with a disability on an individual basis to uphold their rights and interests and to increase the control they have over their lives, through representation and building the person’s capacity for self-advocacy. Examples include: individual advocacy, self-advocacy, and citizen advocacy. </w:t>
            </w:r>
          </w:p>
        </w:tc>
        <w:tc>
          <w:tcPr>
            <w:tcW w:w="1134" w:type="dxa"/>
            <w:tcMar>
              <w:top w:w="28" w:type="dxa"/>
              <w:left w:w="108" w:type="dxa"/>
              <w:bottom w:w="28" w:type="dxa"/>
              <w:right w:w="108" w:type="dxa"/>
            </w:tcMar>
          </w:tcPr>
          <w:p w14:paraId="71B87182" w14:textId="77777777" w:rsidR="00CE6EF0" w:rsidRPr="00802418" w:rsidRDefault="00CE6EF0" w:rsidP="007463AE">
            <w:pPr>
              <w:pStyle w:val="TableTextLeft"/>
              <w:tabs>
                <w:tab w:val="left" w:pos="1701"/>
              </w:tabs>
              <w:rPr>
                <w:sz w:val="18"/>
              </w:rPr>
            </w:pPr>
            <w:r w:rsidRPr="00802418">
              <w:rPr>
                <w:sz w:val="18"/>
              </w:rPr>
              <w:t>Service Report</w:t>
            </w:r>
          </w:p>
        </w:tc>
      </w:tr>
      <w:tr w:rsidR="00CE6EF0" w14:paraId="7BC43CBD" w14:textId="77777777" w:rsidTr="00D74E3F">
        <w:trPr>
          <w:trHeight w:val="227"/>
        </w:trPr>
        <w:tc>
          <w:tcPr>
            <w:tcW w:w="1560" w:type="dxa"/>
            <w:tcMar>
              <w:top w:w="28" w:type="dxa"/>
              <w:left w:w="108" w:type="dxa"/>
              <w:bottom w:w="28" w:type="dxa"/>
              <w:right w:w="108" w:type="dxa"/>
            </w:tcMar>
          </w:tcPr>
          <w:p w14:paraId="07E349C1" w14:textId="77777777" w:rsidR="00CE6EF0" w:rsidRPr="00802418" w:rsidRDefault="00CE6EF0" w:rsidP="007463AE">
            <w:pPr>
              <w:pStyle w:val="TableTextLeft"/>
              <w:tabs>
                <w:tab w:val="left" w:pos="1701"/>
              </w:tabs>
              <w:rPr>
                <w:sz w:val="18"/>
              </w:rPr>
            </w:pPr>
            <w:r w:rsidRPr="00802418">
              <w:rPr>
                <w:sz w:val="18"/>
              </w:rPr>
              <w:t>Advocacy, information and alternative forms of communication</w:t>
            </w:r>
          </w:p>
        </w:tc>
        <w:tc>
          <w:tcPr>
            <w:tcW w:w="992" w:type="dxa"/>
            <w:tcMar>
              <w:top w:w="28" w:type="dxa"/>
              <w:left w:w="108" w:type="dxa"/>
              <w:bottom w:w="28" w:type="dxa"/>
              <w:right w:w="108" w:type="dxa"/>
            </w:tcMar>
          </w:tcPr>
          <w:p w14:paraId="35912F4E" w14:textId="77777777" w:rsidR="00CE6EF0" w:rsidRPr="00802418" w:rsidRDefault="00CE6EF0" w:rsidP="007463AE">
            <w:pPr>
              <w:pStyle w:val="TableTextLeft"/>
              <w:tabs>
                <w:tab w:val="left" w:pos="1701"/>
              </w:tabs>
              <w:rPr>
                <w:sz w:val="18"/>
              </w:rPr>
            </w:pPr>
            <w:r w:rsidRPr="00802418">
              <w:rPr>
                <w:sz w:val="18"/>
              </w:rPr>
              <w:t>6.012</w:t>
            </w:r>
          </w:p>
        </w:tc>
        <w:tc>
          <w:tcPr>
            <w:tcW w:w="1701" w:type="dxa"/>
            <w:tcMar>
              <w:top w:w="28" w:type="dxa"/>
              <w:left w:w="108" w:type="dxa"/>
              <w:bottom w:w="28" w:type="dxa"/>
              <w:right w:w="108" w:type="dxa"/>
            </w:tcMar>
          </w:tcPr>
          <w:p w14:paraId="1DD09409" w14:textId="77777777" w:rsidR="00CE6EF0" w:rsidRPr="00802418" w:rsidRDefault="00CE6EF0" w:rsidP="007463AE">
            <w:pPr>
              <w:pStyle w:val="TableTextLeft"/>
              <w:tabs>
                <w:tab w:val="left" w:pos="1701"/>
              </w:tabs>
              <w:rPr>
                <w:sz w:val="18"/>
              </w:rPr>
            </w:pPr>
            <w:r w:rsidRPr="00802418">
              <w:rPr>
                <w:sz w:val="18"/>
              </w:rPr>
              <w:t>Systemic Advocacy</w:t>
            </w:r>
          </w:p>
        </w:tc>
        <w:tc>
          <w:tcPr>
            <w:tcW w:w="4535" w:type="dxa"/>
            <w:tcMar>
              <w:top w:w="28" w:type="dxa"/>
              <w:left w:w="108" w:type="dxa"/>
              <w:bottom w:w="28" w:type="dxa"/>
              <w:right w:w="108" w:type="dxa"/>
            </w:tcMar>
          </w:tcPr>
          <w:p w14:paraId="65CBE8CC" w14:textId="77777777" w:rsidR="00CE6EF0" w:rsidRPr="00D74E3F" w:rsidRDefault="00CE6EF0" w:rsidP="00D74E3F">
            <w:pPr>
              <w:pStyle w:val="TableTextLeft"/>
              <w:rPr>
                <w:sz w:val="18"/>
              </w:rPr>
            </w:pPr>
            <w:r w:rsidRPr="00D74E3F">
              <w:rPr>
                <w:sz w:val="18"/>
              </w:rPr>
              <w:t>Services that work to influence or secure positive long-term changes that remove barriers and address discriminatory practice to ensure that collective rights and interests of people with disability are upheld.</w:t>
            </w:r>
          </w:p>
        </w:tc>
        <w:tc>
          <w:tcPr>
            <w:tcW w:w="1134" w:type="dxa"/>
            <w:tcMar>
              <w:top w:w="28" w:type="dxa"/>
              <w:left w:w="108" w:type="dxa"/>
              <w:bottom w:w="28" w:type="dxa"/>
              <w:right w:w="108" w:type="dxa"/>
            </w:tcMar>
          </w:tcPr>
          <w:p w14:paraId="5AAEB78B" w14:textId="77777777" w:rsidR="00CE6EF0" w:rsidRPr="00802418" w:rsidRDefault="00CE6EF0" w:rsidP="007463AE">
            <w:pPr>
              <w:pStyle w:val="TableTextLeft"/>
              <w:tabs>
                <w:tab w:val="left" w:pos="1701"/>
              </w:tabs>
              <w:rPr>
                <w:sz w:val="18"/>
              </w:rPr>
            </w:pPr>
            <w:r w:rsidRPr="00802418">
              <w:rPr>
                <w:sz w:val="18"/>
              </w:rPr>
              <w:t>Service Report</w:t>
            </w:r>
          </w:p>
        </w:tc>
      </w:tr>
      <w:tr w:rsidR="00CE6EF0" w14:paraId="31E110E4" w14:textId="77777777" w:rsidTr="00D74E3F">
        <w:trPr>
          <w:trHeight w:val="227"/>
        </w:trPr>
        <w:tc>
          <w:tcPr>
            <w:tcW w:w="1560" w:type="dxa"/>
            <w:tcMar>
              <w:top w:w="28" w:type="dxa"/>
              <w:left w:w="108" w:type="dxa"/>
              <w:bottom w:w="28" w:type="dxa"/>
              <w:right w:w="108" w:type="dxa"/>
            </w:tcMar>
          </w:tcPr>
          <w:p w14:paraId="325B186B" w14:textId="77777777" w:rsidR="00CE6EF0" w:rsidRPr="00802418" w:rsidRDefault="00CE6EF0" w:rsidP="007463AE">
            <w:pPr>
              <w:pStyle w:val="TableTextLeft"/>
              <w:tabs>
                <w:tab w:val="left" w:pos="1701"/>
              </w:tabs>
              <w:rPr>
                <w:sz w:val="18"/>
              </w:rPr>
            </w:pPr>
            <w:r w:rsidRPr="00802418">
              <w:rPr>
                <w:sz w:val="18"/>
              </w:rPr>
              <w:t>Advocacy, information and alternative forms of communication</w:t>
            </w:r>
          </w:p>
        </w:tc>
        <w:tc>
          <w:tcPr>
            <w:tcW w:w="992" w:type="dxa"/>
            <w:tcMar>
              <w:top w:w="28" w:type="dxa"/>
              <w:left w:w="108" w:type="dxa"/>
              <w:bottom w:w="28" w:type="dxa"/>
              <w:right w:w="108" w:type="dxa"/>
            </w:tcMar>
          </w:tcPr>
          <w:p w14:paraId="6BC4A127" w14:textId="77777777" w:rsidR="00CE6EF0" w:rsidRPr="00802418" w:rsidRDefault="00CE6EF0" w:rsidP="007463AE">
            <w:pPr>
              <w:pStyle w:val="TableTextLeft"/>
              <w:tabs>
                <w:tab w:val="left" w:pos="1701"/>
              </w:tabs>
              <w:rPr>
                <w:sz w:val="18"/>
              </w:rPr>
            </w:pPr>
            <w:r w:rsidRPr="00802418">
              <w:rPr>
                <w:sz w:val="18"/>
              </w:rPr>
              <w:t>6.013</w:t>
            </w:r>
          </w:p>
        </w:tc>
        <w:tc>
          <w:tcPr>
            <w:tcW w:w="1701" w:type="dxa"/>
            <w:tcMar>
              <w:top w:w="28" w:type="dxa"/>
              <w:left w:w="108" w:type="dxa"/>
              <w:bottom w:w="28" w:type="dxa"/>
              <w:right w:w="108" w:type="dxa"/>
            </w:tcMar>
          </w:tcPr>
          <w:p w14:paraId="71673EAA" w14:textId="77777777" w:rsidR="00CE6EF0" w:rsidRPr="00802418" w:rsidRDefault="00CE6EF0" w:rsidP="007463AE">
            <w:pPr>
              <w:pStyle w:val="TableTextLeft"/>
              <w:tabs>
                <w:tab w:val="left" w:pos="1701"/>
              </w:tabs>
              <w:rPr>
                <w:sz w:val="18"/>
              </w:rPr>
            </w:pPr>
            <w:r w:rsidRPr="00802418">
              <w:rPr>
                <w:sz w:val="18"/>
              </w:rPr>
              <w:t>Representative Advocacy</w:t>
            </w:r>
          </w:p>
        </w:tc>
        <w:tc>
          <w:tcPr>
            <w:tcW w:w="4535" w:type="dxa"/>
            <w:tcMar>
              <w:top w:w="28" w:type="dxa"/>
              <w:left w:w="108" w:type="dxa"/>
              <w:bottom w:w="28" w:type="dxa"/>
              <w:right w:w="108" w:type="dxa"/>
            </w:tcMar>
          </w:tcPr>
          <w:p w14:paraId="20DBF65F" w14:textId="77777777" w:rsidR="00CE6EF0" w:rsidRPr="00914387" w:rsidRDefault="00CE6EF0" w:rsidP="00914387">
            <w:pPr>
              <w:pStyle w:val="TableTextLeft"/>
              <w:rPr>
                <w:sz w:val="18"/>
              </w:rPr>
            </w:pPr>
            <w:r w:rsidRPr="00914387">
              <w:rPr>
                <w:sz w:val="18"/>
              </w:rPr>
              <w:t>Services that represent a specific group/ cohort of people with disability, either through individual advocacy or systemic advocacy to influence or secure positive long-term changes that remove barriers and address discriminatory practices that affect the group of people represented.</w:t>
            </w:r>
          </w:p>
        </w:tc>
        <w:tc>
          <w:tcPr>
            <w:tcW w:w="1134" w:type="dxa"/>
            <w:tcMar>
              <w:top w:w="28" w:type="dxa"/>
              <w:left w:w="108" w:type="dxa"/>
              <w:bottom w:w="28" w:type="dxa"/>
              <w:right w:w="108" w:type="dxa"/>
            </w:tcMar>
          </w:tcPr>
          <w:p w14:paraId="318762AB" w14:textId="77777777" w:rsidR="00CE6EF0" w:rsidRPr="00802418" w:rsidRDefault="00CE6EF0" w:rsidP="007463AE">
            <w:pPr>
              <w:pStyle w:val="TableTextLeft"/>
              <w:tabs>
                <w:tab w:val="left" w:pos="1701"/>
              </w:tabs>
              <w:rPr>
                <w:sz w:val="18"/>
              </w:rPr>
            </w:pPr>
            <w:r w:rsidRPr="00802418">
              <w:rPr>
                <w:sz w:val="18"/>
              </w:rPr>
              <w:t>Service Report</w:t>
            </w:r>
          </w:p>
        </w:tc>
      </w:tr>
      <w:tr w:rsidR="00CE6EF0" w14:paraId="0915146E" w14:textId="77777777" w:rsidTr="00D74E3F">
        <w:trPr>
          <w:trHeight w:val="227"/>
        </w:trPr>
        <w:tc>
          <w:tcPr>
            <w:tcW w:w="1560" w:type="dxa"/>
            <w:tcMar>
              <w:top w:w="28" w:type="dxa"/>
              <w:left w:w="108" w:type="dxa"/>
              <w:bottom w:w="28" w:type="dxa"/>
              <w:right w:w="108" w:type="dxa"/>
            </w:tcMar>
          </w:tcPr>
          <w:p w14:paraId="348CE182" w14:textId="16785519" w:rsidR="00CE6EF0" w:rsidRPr="00802418" w:rsidRDefault="00CE6EF0" w:rsidP="00D74E3F">
            <w:pPr>
              <w:pStyle w:val="TableTextLeft"/>
              <w:tabs>
                <w:tab w:val="left" w:pos="1701"/>
              </w:tabs>
              <w:rPr>
                <w:sz w:val="18"/>
              </w:rPr>
            </w:pPr>
            <w:r w:rsidRPr="00802418">
              <w:rPr>
                <w:sz w:val="18"/>
              </w:rPr>
              <w:t>Advocacy,</w:t>
            </w:r>
            <w:r w:rsidR="00D74E3F">
              <w:rPr>
                <w:sz w:val="18"/>
              </w:rPr>
              <w:t xml:space="preserve"> </w:t>
            </w:r>
            <w:r w:rsidRPr="00802418">
              <w:rPr>
                <w:sz w:val="18"/>
              </w:rPr>
              <w:t>information and alternative forms of communication</w:t>
            </w:r>
          </w:p>
        </w:tc>
        <w:tc>
          <w:tcPr>
            <w:tcW w:w="992" w:type="dxa"/>
            <w:tcMar>
              <w:top w:w="28" w:type="dxa"/>
              <w:left w:w="108" w:type="dxa"/>
              <w:bottom w:w="28" w:type="dxa"/>
              <w:right w:w="108" w:type="dxa"/>
            </w:tcMar>
          </w:tcPr>
          <w:p w14:paraId="1BB3F718" w14:textId="77777777" w:rsidR="00CE6EF0" w:rsidRPr="00802418" w:rsidRDefault="00CE6EF0" w:rsidP="007463AE">
            <w:pPr>
              <w:pStyle w:val="TableTextLeft"/>
              <w:tabs>
                <w:tab w:val="left" w:pos="1701"/>
              </w:tabs>
              <w:rPr>
                <w:sz w:val="18"/>
              </w:rPr>
            </w:pPr>
            <w:r w:rsidRPr="00802418">
              <w:rPr>
                <w:sz w:val="18"/>
              </w:rPr>
              <w:t>6.02</w:t>
            </w:r>
          </w:p>
        </w:tc>
        <w:tc>
          <w:tcPr>
            <w:tcW w:w="1701" w:type="dxa"/>
            <w:tcMar>
              <w:top w:w="28" w:type="dxa"/>
              <w:left w:w="108" w:type="dxa"/>
              <w:bottom w:w="28" w:type="dxa"/>
              <w:right w:w="108" w:type="dxa"/>
            </w:tcMar>
          </w:tcPr>
          <w:p w14:paraId="621B1667" w14:textId="77777777" w:rsidR="00CE6EF0" w:rsidRPr="00802418" w:rsidRDefault="00CE6EF0" w:rsidP="007463AE">
            <w:pPr>
              <w:pStyle w:val="TableTextLeft"/>
              <w:tabs>
                <w:tab w:val="left" w:pos="1701"/>
              </w:tabs>
              <w:rPr>
                <w:sz w:val="18"/>
              </w:rPr>
            </w:pPr>
            <w:r w:rsidRPr="00802418">
              <w:rPr>
                <w:sz w:val="18"/>
              </w:rPr>
              <w:t>Information/referral</w:t>
            </w:r>
          </w:p>
        </w:tc>
        <w:tc>
          <w:tcPr>
            <w:tcW w:w="4535" w:type="dxa"/>
            <w:tcMar>
              <w:top w:w="28" w:type="dxa"/>
              <w:left w:w="108" w:type="dxa"/>
              <w:bottom w:w="28" w:type="dxa"/>
              <w:right w:w="108" w:type="dxa"/>
            </w:tcMar>
          </w:tcPr>
          <w:p w14:paraId="1B8114F0" w14:textId="0A42D0A6" w:rsidR="00CE6EF0" w:rsidRPr="00914387" w:rsidRDefault="00CE6EF0" w:rsidP="00914387">
            <w:pPr>
              <w:pStyle w:val="TableTextLeft"/>
              <w:rPr>
                <w:sz w:val="18"/>
              </w:rPr>
            </w:pPr>
            <w:r w:rsidRPr="00914387">
              <w:rPr>
                <w:sz w:val="18"/>
              </w:rPr>
              <w:t>Information services provide accessible information to people with disabilities, their carers, families</w:t>
            </w:r>
            <w:r w:rsidR="00914387">
              <w:rPr>
                <w:sz w:val="18"/>
              </w:rPr>
              <w:t xml:space="preserve"> </w:t>
            </w:r>
            <w:r w:rsidRPr="00914387">
              <w:rPr>
                <w:sz w:val="18"/>
              </w:rPr>
              <w:t>and related professionals. This output code provides specific information about disability-specific and generic services, equipment, and promotes the development of community awareness. Information includes contact by phone, print or email that refers a person to another service.</w:t>
            </w:r>
          </w:p>
        </w:tc>
        <w:tc>
          <w:tcPr>
            <w:tcW w:w="1134" w:type="dxa"/>
            <w:tcMar>
              <w:top w:w="28" w:type="dxa"/>
              <w:left w:w="108" w:type="dxa"/>
              <w:bottom w:w="28" w:type="dxa"/>
              <w:right w:w="108" w:type="dxa"/>
            </w:tcMar>
          </w:tcPr>
          <w:p w14:paraId="420D08BD" w14:textId="77777777" w:rsidR="00CE6EF0" w:rsidRPr="00802418" w:rsidRDefault="00CE6EF0" w:rsidP="007463AE">
            <w:pPr>
              <w:pStyle w:val="TableTextLeft"/>
              <w:tabs>
                <w:tab w:val="left" w:pos="1701"/>
              </w:tabs>
              <w:rPr>
                <w:sz w:val="18"/>
              </w:rPr>
            </w:pPr>
            <w:r w:rsidRPr="00802418">
              <w:rPr>
                <w:sz w:val="18"/>
              </w:rPr>
              <w:t>Service Report</w:t>
            </w:r>
          </w:p>
        </w:tc>
      </w:tr>
      <w:tr w:rsidR="00D74E3F" w14:paraId="0EEEAEFC" w14:textId="77777777" w:rsidTr="00D74E3F">
        <w:trPr>
          <w:trHeight w:val="227"/>
        </w:trPr>
        <w:tc>
          <w:tcPr>
            <w:tcW w:w="1560" w:type="dxa"/>
            <w:tcMar>
              <w:top w:w="28" w:type="dxa"/>
              <w:left w:w="108" w:type="dxa"/>
              <w:bottom w:w="28" w:type="dxa"/>
              <w:right w:w="108" w:type="dxa"/>
            </w:tcMar>
          </w:tcPr>
          <w:p w14:paraId="64BDBB7B" w14:textId="5E5DFEB1" w:rsidR="00D74E3F" w:rsidRPr="00802418" w:rsidRDefault="00D74E3F" w:rsidP="00D74E3F">
            <w:pPr>
              <w:pStyle w:val="TableTextLeft"/>
              <w:tabs>
                <w:tab w:val="left" w:pos="1701"/>
              </w:tabs>
              <w:rPr>
                <w:sz w:val="18"/>
              </w:rPr>
            </w:pPr>
            <w:r w:rsidRPr="00802418">
              <w:rPr>
                <w:sz w:val="18"/>
              </w:rPr>
              <w:lastRenderedPageBreak/>
              <w:t>Advocacy,</w:t>
            </w:r>
            <w:r>
              <w:rPr>
                <w:sz w:val="18"/>
              </w:rPr>
              <w:t xml:space="preserve"> </w:t>
            </w:r>
            <w:r w:rsidRPr="00802418">
              <w:rPr>
                <w:sz w:val="18"/>
              </w:rPr>
              <w:t>information and alternative forms of communication</w:t>
            </w:r>
          </w:p>
        </w:tc>
        <w:tc>
          <w:tcPr>
            <w:tcW w:w="992" w:type="dxa"/>
            <w:tcMar>
              <w:top w:w="28" w:type="dxa"/>
              <w:left w:w="108" w:type="dxa"/>
              <w:bottom w:w="28" w:type="dxa"/>
              <w:right w:w="108" w:type="dxa"/>
            </w:tcMar>
          </w:tcPr>
          <w:p w14:paraId="5DCE51E5" w14:textId="77777777" w:rsidR="00D74E3F" w:rsidRPr="00802418" w:rsidRDefault="00D74E3F" w:rsidP="00D74E3F">
            <w:pPr>
              <w:pStyle w:val="TableTextLeft"/>
              <w:tabs>
                <w:tab w:val="left" w:pos="1701"/>
              </w:tabs>
              <w:rPr>
                <w:sz w:val="18"/>
              </w:rPr>
            </w:pPr>
            <w:r w:rsidRPr="00802418">
              <w:rPr>
                <w:sz w:val="18"/>
              </w:rPr>
              <w:t>6.03</w:t>
            </w:r>
          </w:p>
        </w:tc>
        <w:tc>
          <w:tcPr>
            <w:tcW w:w="1701" w:type="dxa"/>
            <w:tcMar>
              <w:top w:w="28" w:type="dxa"/>
              <w:left w:w="108" w:type="dxa"/>
              <w:bottom w:w="28" w:type="dxa"/>
              <w:right w:w="108" w:type="dxa"/>
            </w:tcMar>
          </w:tcPr>
          <w:p w14:paraId="4F28B3D4" w14:textId="77777777" w:rsidR="00D74E3F" w:rsidRPr="00802418" w:rsidRDefault="00D74E3F" w:rsidP="00D74E3F">
            <w:pPr>
              <w:pStyle w:val="TableTextLeft"/>
              <w:tabs>
                <w:tab w:val="left" w:pos="1701"/>
              </w:tabs>
              <w:rPr>
                <w:sz w:val="18"/>
              </w:rPr>
            </w:pPr>
            <w:r w:rsidRPr="00802418">
              <w:rPr>
                <w:sz w:val="18"/>
              </w:rPr>
              <w:t xml:space="preserve">Combined information/advocacy </w:t>
            </w:r>
          </w:p>
        </w:tc>
        <w:tc>
          <w:tcPr>
            <w:tcW w:w="4535" w:type="dxa"/>
            <w:tcMar>
              <w:top w:w="28" w:type="dxa"/>
              <w:left w:w="108" w:type="dxa"/>
              <w:bottom w:w="28" w:type="dxa"/>
              <w:right w:w="108" w:type="dxa"/>
            </w:tcMar>
          </w:tcPr>
          <w:p w14:paraId="6787AC99" w14:textId="77777777" w:rsidR="00D74E3F" w:rsidRPr="00914387" w:rsidRDefault="00D74E3F" w:rsidP="00914387">
            <w:pPr>
              <w:pStyle w:val="TableTextLeft"/>
              <w:rPr>
                <w:sz w:val="18"/>
              </w:rPr>
            </w:pPr>
            <w:r w:rsidRPr="00914387">
              <w:rPr>
                <w:sz w:val="18"/>
              </w:rPr>
              <w:t>Services that offer a combination of information/referral and advocacy services (6.01 and 6.02) to individuals where these two output codes cannot be separated.</w:t>
            </w:r>
          </w:p>
        </w:tc>
        <w:tc>
          <w:tcPr>
            <w:tcW w:w="1134" w:type="dxa"/>
            <w:tcMar>
              <w:top w:w="28" w:type="dxa"/>
              <w:left w:w="108" w:type="dxa"/>
              <w:bottom w:w="28" w:type="dxa"/>
              <w:right w:w="108" w:type="dxa"/>
            </w:tcMar>
          </w:tcPr>
          <w:p w14:paraId="5AF54897" w14:textId="77777777" w:rsidR="00D74E3F" w:rsidRPr="00802418" w:rsidRDefault="00D74E3F" w:rsidP="00D74E3F">
            <w:pPr>
              <w:pStyle w:val="TableTextLeft"/>
              <w:tabs>
                <w:tab w:val="left" w:pos="1701"/>
              </w:tabs>
              <w:rPr>
                <w:sz w:val="18"/>
              </w:rPr>
            </w:pPr>
            <w:r w:rsidRPr="00802418">
              <w:rPr>
                <w:sz w:val="18"/>
              </w:rPr>
              <w:t>Service Report</w:t>
            </w:r>
          </w:p>
        </w:tc>
      </w:tr>
      <w:tr w:rsidR="00D74E3F" w14:paraId="47388525" w14:textId="77777777" w:rsidTr="00D74E3F">
        <w:trPr>
          <w:trHeight w:val="227"/>
        </w:trPr>
        <w:tc>
          <w:tcPr>
            <w:tcW w:w="1560" w:type="dxa"/>
            <w:tcMar>
              <w:top w:w="28" w:type="dxa"/>
              <w:left w:w="108" w:type="dxa"/>
              <w:bottom w:w="28" w:type="dxa"/>
              <w:right w:w="108" w:type="dxa"/>
            </w:tcMar>
          </w:tcPr>
          <w:p w14:paraId="3F398AB3" w14:textId="4E518BFE" w:rsidR="00D74E3F" w:rsidRPr="00802418" w:rsidRDefault="00D74E3F" w:rsidP="00D74E3F">
            <w:pPr>
              <w:pStyle w:val="TableTextLeft"/>
              <w:tabs>
                <w:tab w:val="left" w:pos="1701"/>
              </w:tabs>
              <w:rPr>
                <w:sz w:val="18"/>
              </w:rPr>
            </w:pPr>
            <w:r w:rsidRPr="00802418">
              <w:rPr>
                <w:sz w:val="18"/>
              </w:rPr>
              <w:t>Advocacy,</w:t>
            </w:r>
            <w:r>
              <w:rPr>
                <w:sz w:val="18"/>
              </w:rPr>
              <w:t xml:space="preserve"> </w:t>
            </w:r>
            <w:r w:rsidRPr="00802418">
              <w:rPr>
                <w:sz w:val="18"/>
              </w:rPr>
              <w:t>information and alternative forms of communication</w:t>
            </w:r>
          </w:p>
        </w:tc>
        <w:tc>
          <w:tcPr>
            <w:tcW w:w="992" w:type="dxa"/>
            <w:tcMar>
              <w:top w:w="28" w:type="dxa"/>
              <w:left w:w="108" w:type="dxa"/>
              <w:bottom w:w="28" w:type="dxa"/>
              <w:right w:w="108" w:type="dxa"/>
            </w:tcMar>
          </w:tcPr>
          <w:p w14:paraId="1D8ADA68" w14:textId="77777777" w:rsidR="00D74E3F" w:rsidRPr="00802418" w:rsidRDefault="00D74E3F" w:rsidP="00D74E3F">
            <w:pPr>
              <w:pStyle w:val="TableTextLeft"/>
              <w:tabs>
                <w:tab w:val="left" w:pos="1701"/>
              </w:tabs>
              <w:rPr>
                <w:sz w:val="18"/>
              </w:rPr>
            </w:pPr>
            <w:r w:rsidRPr="00802418">
              <w:rPr>
                <w:sz w:val="18"/>
              </w:rPr>
              <w:t>6.04</w:t>
            </w:r>
          </w:p>
        </w:tc>
        <w:tc>
          <w:tcPr>
            <w:tcW w:w="1701" w:type="dxa"/>
            <w:tcMar>
              <w:top w:w="28" w:type="dxa"/>
              <w:left w:w="108" w:type="dxa"/>
              <w:bottom w:w="28" w:type="dxa"/>
              <w:right w:w="108" w:type="dxa"/>
            </w:tcMar>
          </w:tcPr>
          <w:p w14:paraId="06889258" w14:textId="1D1191A6" w:rsidR="00D74E3F" w:rsidRPr="00802418" w:rsidRDefault="00D74E3F" w:rsidP="00D74E3F">
            <w:pPr>
              <w:pStyle w:val="TableTextLeft"/>
              <w:tabs>
                <w:tab w:val="left" w:pos="1701"/>
              </w:tabs>
              <w:rPr>
                <w:sz w:val="18"/>
              </w:rPr>
            </w:pPr>
            <w:r w:rsidRPr="00802418">
              <w:rPr>
                <w:sz w:val="18"/>
              </w:rPr>
              <w:t>Mutual support/self-help</w:t>
            </w:r>
            <w:r>
              <w:rPr>
                <w:sz w:val="18"/>
              </w:rPr>
              <w:t xml:space="preserve"> </w:t>
            </w:r>
            <w:r w:rsidRPr="00802418">
              <w:rPr>
                <w:sz w:val="18"/>
              </w:rPr>
              <w:t>groups</w:t>
            </w:r>
          </w:p>
        </w:tc>
        <w:tc>
          <w:tcPr>
            <w:tcW w:w="4535" w:type="dxa"/>
            <w:tcMar>
              <w:top w:w="28" w:type="dxa"/>
              <w:left w:w="108" w:type="dxa"/>
              <w:bottom w:w="28" w:type="dxa"/>
              <w:right w:w="108" w:type="dxa"/>
            </w:tcMar>
          </w:tcPr>
          <w:p w14:paraId="2F66F2A3" w14:textId="1CC56B8C" w:rsidR="00D74E3F" w:rsidRPr="00914387" w:rsidRDefault="00D74E3F" w:rsidP="00914387">
            <w:pPr>
              <w:pStyle w:val="TableTextLeft"/>
              <w:rPr>
                <w:sz w:val="18"/>
              </w:rPr>
            </w:pPr>
            <w:r w:rsidRPr="00914387">
              <w:rPr>
                <w:sz w:val="18"/>
              </w:rPr>
              <w:t>Focus or special interest groups to provide support and assistance for people with disabilities, their</w:t>
            </w:r>
            <w:r w:rsidR="00914387">
              <w:rPr>
                <w:sz w:val="18"/>
              </w:rPr>
              <w:t xml:space="preserve"> </w:t>
            </w:r>
            <w:r w:rsidRPr="00914387">
              <w:rPr>
                <w:sz w:val="18"/>
              </w:rPr>
              <w:t>families and carers. These groups promote self advocacy through the provision of information, support and assistance.</w:t>
            </w:r>
          </w:p>
        </w:tc>
        <w:tc>
          <w:tcPr>
            <w:tcW w:w="1134" w:type="dxa"/>
            <w:tcMar>
              <w:top w:w="28" w:type="dxa"/>
              <w:left w:w="108" w:type="dxa"/>
              <w:bottom w:w="28" w:type="dxa"/>
              <w:right w:w="108" w:type="dxa"/>
            </w:tcMar>
          </w:tcPr>
          <w:p w14:paraId="1B772A03" w14:textId="77777777" w:rsidR="00D74E3F" w:rsidRPr="00802418" w:rsidRDefault="00D74E3F" w:rsidP="00D74E3F">
            <w:pPr>
              <w:pStyle w:val="TableTextLeft"/>
              <w:tabs>
                <w:tab w:val="left" w:pos="1701"/>
              </w:tabs>
              <w:rPr>
                <w:sz w:val="18"/>
              </w:rPr>
            </w:pPr>
            <w:r w:rsidRPr="00802418">
              <w:rPr>
                <w:sz w:val="18"/>
              </w:rPr>
              <w:t>Service</w:t>
            </w:r>
          </w:p>
          <w:p w14:paraId="459383EA" w14:textId="77777777" w:rsidR="00D74E3F" w:rsidRPr="00802418" w:rsidRDefault="00D74E3F" w:rsidP="00D74E3F">
            <w:pPr>
              <w:pStyle w:val="TableTextLeft"/>
              <w:tabs>
                <w:tab w:val="left" w:pos="1701"/>
              </w:tabs>
              <w:rPr>
                <w:sz w:val="18"/>
              </w:rPr>
            </w:pPr>
            <w:r w:rsidRPr="00802418">
              <w:rPr>
                <w:sz w:val="18"/>
              </w:rPr>
              <w:t>Report</w:t>
            </w:r>
          </w:p>
        </w:tc>
      </w:tr>
      <w:tr w:rsidR="00D74E3F" w14:paraId="35D683D3" w14:textId="77777777" w:rsidTr="00D74E3F">
        <w:trPr>
          <w:trHeight w:val="227"/>
        </w:trPr>
        <w:tc>
          <w:tcPr>
            <w:tcW w:w="1560" w:type="dxa"/>
            <w:tcMar>
              <w:top w:w="28" w:type="dxa"/>
              <w:left w:w="108" w:type="dxa"/>
              <w:bottom w:w="28" w:type="dxa"/>
              <w:right w:w="108" w:type="dxa"/>
            </w:tcMar>
          </w:tcPr>
          <w:p w14:paraId="0B10E872" w14:textId="71F70EF2" w:rsidR="00D74E3F" w:rsidRPr="00802418" w:rsidRDefault="00D74E3F" w:rsidP="00D74E3F">
            <w:pPr>
              <w:pStyle w:val="TableTextLeft"/>
              <w:tabs>
                <w:tab w:val="left" w:pos="1701"/>
              </w:tabs>
              <w:rPr>
                <w:sz w:val="18"/>
              </w:rPr>
            </w:pPr>
            <w:r w:rsidRPr="00802418">
              <w:rPr>
                <w:sz w:val="18"/>
              </w:rPr>
              <w:t>Advocacy,</w:t>
            </w:r>
            <w:r>
              <w:rPr>
                <w:sz w:val="18"/>
              </w:rPr>
              <w:t xml:space="preserve"> </w:t>
            </w:r>
            <w:r w:rsidRPr="00802418">
              <w:rPr>
                <w:sz w:val="18"/>
              </w:rPr>
              <w:t>information and alternative forms of communication</w:t>
            </w:r>
          </w:p>
        </w:tc>
        <w:tc>
          <w:tcPr>
            <w:tcW w:w="992" w:type="dxa"/>
            <w:tcMar>
              <w:top w:w="28" w:type="dxa"/>
              <w:left w:w="108" w:type="dxa"/>
              <w:bottom w:w="28" w:type="dxa"/>
              <w:right w:w="108" w:type="dxa"/>
            </w:tcMar>
          </w:tcPr>
          <w:p w14:paraId="22B215C3" w14:textId="77777777" w:rsidR="00D74E3F" w:rsidRPr="00802418" w:rsidRDefault="00D74E3F" w:rsidP="00D74E3F">
            <w:pPr>
              <w:pStyle w:val="TableTextLeft"/>
              <w:tabs>
                <w:tab w:val="left" w:pos="1701"/>
              </w:tabs>
              <w:rPr>
                <w:sz w:val="18"/>
              </w:rPr>
            </w:pPr>
            <w:r w:rsidRPr="00802418">
              <w:rPr>
                <w:sz w:val="18"/>
              </w:rPr>
              <w:t>6.05</w:t>
            </w:r>
          </w:p>
        </w:tc>
        <w:tc>
          <w:tcPr>
            <w:tcW w:w="1701" w:type="dxa"/>
            <w:tcMar>
              <w:top w:w="28" w:type="dxa"/>
              <w:left w:w="108" w:type="dxa"/>
              <w:bottom w:w="28" w:type="dxa"/>
              <w:right w:w="108" w:type="dxa"/>
            </w:tcMar>
          </w:tcPr>
          <w:p w14:paraId="24F9A419" w14:textId="77777777" w:rsidR="00D74E3F" w:rsidRPr="00802418" w:rsidRDefault="00D74E3F" w:rsidP="00D74E3F">
            <w:pPr>
              <w:pStyle w:val="TableTextLeft"/>
              <w:tabs>
                <w:tab w:val="left" w:pos="1701"/>
              </w:tabs>
              <w:rPr>
                <w:sz w:val="18"/>
              </w:rPr>
            </w:pPr>
            <w:r w:rsidRPr="00802418">
              <w:rPr>
                <w:sz w:val="18"/>
              </w:rPr>
              <w:t>Alternative formats of communication</w:t>
            </w:r>
          </w:p>
        </w:tc>
        <w:tc>
          <w:tcPr>
            <w:tcW w:w="4535" w:type="dxa"/>
            <w:tcMar>
              <w:top w:w="28" w:type="dxa"/>
              <w:left w:w="108" w:type="dxa"/>
              <w:bottom w:w="28" w:type="dxa"/>
              <w:right w:w="108" w:type="dxa"/>
            </w:tcMar>
          </w:tcPr>
          <w:p w14:paraId="181906C9" w14:textId="77777777" w:rsidR="00D74E3F" w:rsidRPr="00914387" w:rsidRDefault="00D74E3F" w:rsidP="00914387">
            <w:pPr>
              <w:pStyle w:val="TableTextLeft"/>
              <w:rPr>
                <w:sz w:val="18"/>
              </w:rPr>
            </w:pPr>
            <w:r w:rsidRPr="00914387">
              <w:rPr>
                <w:sz w:val="18"/>
              </w:rPr>
              <w:t>Includes alternative formats of communication for people who by reason of their disabilities are unable to access information provided in the standard format. May include interpreter services, radio and alternative formats of print medium, e.g. TTY, Braille, etc.</w:t>
            </w:r>
          </w:p>
        </w:tc>
        <w:tc>
          <w:tcPr>
            <w:tcW w:w="1134" w:type="dxa"/>
            <w:tcMar>
              <w:top w:w="28" w:type="dxa"/>
              <w:left w:w="108" w:type="dxa"/>
              <w:bottom w:w="28" w:type="dxa"/>
              <w:right w:w="108" w:type="dxa"/>
            </w:tcMar>
          </w:tcPr>
          <w:p w14:paraId="13260D3C" w14:textId="77777777" w:rsidR="00D74E3F" w:rsidRPr="00802418" w:rsidRDefault="00D74E3F" w:rsidP="00D74E3F">
            <w:pPr>
              <w:pStyle w:val="TableTextLeft"/>
              <w:tabs>
                <w:tab w:val="left" w:pos="1701"/>
              </w:tabs>
              <w:rPr>
                <w:sz w:val="18"/>
              </w:rPr>
            </w:pPr>
            <w:r w:rsidRPr="00802418">
              <w:rPr>
                <w:sz w:val="18"/>
              </w:rPr>
              <w:t>Service Report</w:t>
            </w:r>
          </w:p>
        </w:tc>
      </w:tr>
      <w:tr w:rsidR="00CE6EF0" w14:paraId="59C05ACE" w14:textId="77777777" w:rsidTr="00D74E3F">
        <w:trPr>
          <w:trHeight w:val="227"/>
        </w:trPr>
        <w:tc>
          <w:tcPr>
            <w:tcW w:w="1560" w:type="dxa"/>
            <w:tcMar>
              <w:top w:w="28" w:type="dxa"/>
              <w:left w:w="108" w:type="dxa"/>
              <w:bottom w:w="28" w:type="dxa"/>
              <w:right w:w="108" w:type="dxa"/>
            </w:tcMar>
          </w:tcPr>
          <w:p w14:paraId="018C0501" w14:textId="77777777" w:rsidR="00CE6EF0" w:rsidRPr="00802418" w:rsidRDefault="00CE6EF0" w:rsidP="007463AE">
            <w:pPr>
              <w:pStyle w:val="TableTextLeft"/>
              <w:tabs>
                <w:tab w:val="left" w:pos="1701"/>
              </w:tabs>
              <w:rPr>
                <w:sz w:val="18"/>
              </w:rPr>
            </w:pPr>
            <w:r w:rsidRPr="00802418">
              <w:rPr>
                <w:sz w:val="18"/>
              </w:rPr>
              <w:t>Other support</w:t>
            </w:r>
          </w:p>
        </w:tc>
        <w:tc>
          <w:tcPr>
            <w:tcW w:w="992" w:type="dxa"/>
            <w:tcMar>
              <w:top w:w="28" w:type="dxa"/>
              <w:left w:w="108" w:type="dxa"/>
              <w:bottom w:w="28" w:type="dxa"/>
              <w:right w:w="108" w:type="dxa"/>
            </w:tcMar>
          </w:tcPr>
          <w:p w14:paraId="73A8B88C" w14:textId="77777777" w:rsidR="00CE6EF0" w:rsidRPr="00802418" w:rsidRDefault="00CE6EF0" w:rsidP="007463AE">
            <w:pPr>
              <w:pStyle w:val="TableTextLeft"/>
              <w:tabs>
                <w:tab w:val="left" w:pos="1701"/>
              </w:tabs>
              <w:rPr>
                <w:sz w:val="18"/>
              </w:rPr>
            </w:pPr>
            <w:r w:rsidRPr="00802418">
              <w:rPr>
                <w:sz w:val="18"/>
              </w:rPr>
              <w:t>7.01</w:t>
            </w:r>
          </w:p>
        </w:tc>
        <w:tc>
          <w:tcPr>
            <w:tcW w:w="1701" w:type="dxa"/>
            <w:tcMar>
              <w:top w:w="28" w:type="dxa"/>
              <w:left w:w="108" w:type="dxa"/>
              <w:bottom w:w="28" w:type="dxa"/>
              <w:right w:w="108" w:type="dxa"/>
            </w:tcMar>
          </w:tcPr>
          <w:p w14:paraId="2ABCD41D" w14:textId="77777777" w:rsidR="00CE6EF0" w:rsidRPr="00802418" w:rsidRDefault="00CE6EF0" w:rsidP="007463AE">
            <w:pPr>
              <w:pStyle w:val="TableTextLeft"/>
              <w:tabs>
                <w:tab w:val="left" w:pos="1701"/>
              </w:tabs>
              <w:rPr>
                <w:sz w:val="18"/>
              </w:rPr>
            </w:pPr>
            <w:r w:rsidRPr="00802418">
              <w:rPr>
                <w:sz w:val="18"/>
              </w:rPr>
              <w:t>Research and evaluation</w:t>
            </w:r>
          </w:p>
        </w:tc>
        <w:tc>
          <w:tcPr>
            <w:tcW w:w="4535" w:type="dxa"/>
            <w:tcMar>
              <w:top w:w="28" w:type="dxa"/>
              <w:left w:w="108" w:type="dxa"/>
              <w:bottom w:w="28" w:type="dxa"/>
              <w:right w:w="108" w:type="dxa"/>
            </w:tcMar>
          </w:tcPr>
          <w:p w14:paraId="2922284A" w14:textId="77777777" w:rsidR="00CE6EF0" w:rsidRPr="00914387" w:rsidRDefault="00CE6EF0" w:rsidP="00914387">
            <w:pPr>
              <w:pStyle w:val="TableTextLeft"/>
              <w:rPr>
                <w:sz w:val="18"/>
              </w:rPr>
            </w:pPr>
            <w:r w:rsidRPr="00914387">
              <w:rPr>
                <w:sz w:val="18"/>
              </w:rPr>
              <w:t>Research and evaluation with respect to the provision of services funded under the NDA for people with disabilities. This includes the investigation of the need for new services or enhancement of existing services and the measurement of outcomes for people with disabilities using these services. Responsibility for this output code is shared between the Commonwealth and state/territory governments.</w:t>
            </w:r>
          </w:p>
        </w:tc>
        <w:tc>
          <w:tcPr>
            <w:tcW w:w="1134" w:type="dxa"/>
            <w:tcMar>
              <w:top w:w="28" w:type="dxa"/>
              <w:left w:w="108" w:type="dxa"/>
              <w:bottom w:w="28" w:type="dxa"/>
              <w:right w:w="108" w:type="dxa"/>
            </w:tcMar>
          </w:tcPr>
          <w:p w14:paraId="1E706ADD" w14:textId="77777777" w:rsidR="00CE6EF0" w:rsidRPr="00802418" w:rsidRDefault="00CE6EF0" w:rsidP="007463AE">
            <w:pPr>
              <w:pStyle w:val="TableTextLeft"/>
              <w:tabs>
                <w:tab w:val="left" w:pos="1701"/>
              </w:tabs>
              <w:rPr>
                <w:sz w:val="18"/>
              </w:rPr>
            </w:pPr>
            <w:r w:rsidRPr="00802418">
              <w:rPr>
                <w:sz w:val="18"/>
              </w:rPr>
              <w:t>Service Report</w:t>
            </w:r>
          </w:p>
        </w:tc>
      </w:tr>
      <w:tr w:rsidR="00CE6EF0" w14:paraId="4D9734CF" w14:textId="77777777" w:rsidTr="00D74E3F">
        <w:trPr>
          <w:trHeight w:val="227"/>
        </w:trPr>
        <w:tc>
          <w:tcPr>
            <w:tcW w:w="1560" w:type="dxa"/>
            <w:tcMar>
              <w:top w:w="28" w:type="dxa"/>
              <w:left w:w="108" w:type="dxa"/>
              <w:bottom w:w="28" w:type="dxa"/>
              <w:right w:w="108" w:type="dxa"/>
            </w:tcMar>
          </w:tcPr>
          <w:p w14:paraId="4368655B" w14:textId="77777777" w:rsidR="00CE6EF0" w:rsidRPr="00802418" w:rsidRDefault="00CE6EF0" w:rsidP="007463AE">
            <w:pPr>
              <w:pStyle w:val="TableTextLeft"/>
              <w:tabs>
                <w:tab w:val="left" w:pos="1701"/>
              </w:tabs>
              <w:rPr>
                <w:sz w:val="18"/>
              </w:rPr>
            </w:pPr>
            <w:r w:rsidRPr="00802418">
              <w:rPr>
                <w:sz w:val="18"/>
              </w:rPr>
              <w:t>Other support</w:t>
            </w:r>
          </w:p>
        </w:tc>
        <w:tc>
          <w:tcPr>
            <w:tcW w:w="992" w:type="dxa"/>
            <w:tcMar>
              <w:top w:w="28" w:type="dxa"/>
              <w:left w:w="108" w:type="dxa"/>
              <w:bottom w:w="28" w:type="dxa"/>
              <w:right w:w="108" w:type="dxa"/>
            </w:tcMar>
          </w:tcPr>
          <w:p w14:paraId="170529B4" w14:textId="77777777" w:rsidR="00CE6EF0" w:rsidRPr="00802418" w:rsidRDefault="00CE6EF0" w:rsidP="007463AE">
            <w:pPr>
              <w:pStyle w:val="TableTextLeft"/>
              <w:tabs>
                <w:tab w:val="left" w:pos="1701"/>
              </w:tabs>
              <w:rPr>
                <w:sz w:val="18"/>
              </w:rPr>
            </w:pPr>
            <w:r w:rsidRPr="00802418">
              <w:rPr>
                <w:sz w:val="18"/>
              </w:rPr>
              <w:t>7.02</w:t>
            </w:r>
          </w:p>
        </w:tc>
        <w:tc>
          <w:tcPr>
            <w:tcW w:w="1701" w:type="dxa"/>
            <w:tcMar>
              <w:top w:w="28" w:type="dxa"/>
              <w:left w:w="108" w:type="dxa"/>
              <w:bottom w:w="28" w:type="dxa"/>
              <w:right w:w="108" w:type="dxa"/>
            </w:tcMar>
          </w:tcPr>
          <w:p w14:paraId="3C1DA978" w14:textId="77777777" w:rsidR="00CE6EF0" w:rsidRPr="00802418" w:rsidRDefault="00CE6EF0" w:rsidP="007463AE">
            <w:pPr>
              <w:pStyle w:val="TableTextLeft"/>
              <w:tabs>
                <w:tab w:val="left" w:pos="1701"/>
              </w:tabs>
              <w:rPr>
                <w:sz w:val="18"/>
              </w:rPr>
            </w:pPr>
            <w:r w:rsidRPr="00802418">
              <w:rPr>
                <w:sz w:val="18"/>
              </w:rPr>
              <w:t>Training and development</w:t>
            </w:r>
          </w:p>
        </w:tc>
        <w:tc>
          <w:tcPr>
            <w:tcW w:w="4535" w:type="dxa"/>
            <w:tcMar>
              <w:top w:w="28" w:type="dxa"/>
              <w:left w:w="108" w:type="dxa"/>
              <w:bottom w:w="28" w:type="dxa"/>
              <w:right w:w="108" w:type="dxa"/>
            </w:tcMar>
          </w:tcPr>
          <w:p w14:paraId="58FB3A95" w14:textId="77777777" w:rsidR="00CE6EF0" w:rsidRPr="00914387" w:rsidRDefault="00CE6EF0" w:rsidP="00914387">
            <w:pPr>
              <w:pStyle w:val="TableTextLeft"/>
              <w:rPr>
                <w:sz w:val="18"/>
              </w:rPr>
            </w:pPr>
            <w:r w:rsidRPr="00914387">
              <w:rPr>
                <w:sz w:val="18"/>
              </w:rPr>
              <w:t>Training and development services may be funded, for example, to train disability-funded agencies to deliver higher quality or more appropriate services to people with disabilities or develop materials or methods that promote service system improvements.</w:t>
            </w:r>
          </w:p>
        </w:tc>
        <w:tc>
          <w:tcPr>
            <w:tcW w:w="1134" w:type="dxa"/>
            <w:tcMar>
              <w:top w:w="28" w:type="dxa"/>
              <w:left w:w="108" w:type="dxa"/>
              <w:bottom w:w="28" w:type="dxa"/>
              <w:right w:w="108" w:type="dxa"/>
            </w:tcMar>
          </w:tcPr>
          <w:p w14:paraId="390345BD" w14:textId="77777777" w:rsidR="00CE6EF0" w:rsidRPr="00802418" w:rsidRDefault="00CE6EF0" w:rsidP="007463AE">
            <w:pPr>
              <w:pStyle w:val="TableTextLeft"/>
              <w:tabs>
                <w:tab w:val="left" w:pos="1701"/>
              </w:tabs>
              <w:rPr>
                <w:sz w:val="18"/>
              </w:rPr>
            </w:pPr>
            <w:r w:rsidRPr="00802418">
              <w:rPr>
                <w:sz w:val="18"/>
              </w:rPr>
              <w:t>Service Report</w:t>
            </w:r>
          </w:p>
        </w:tc>
      </w:tr>
      <w:tr w:rsidR="00CE6EF0" w14:paraId="4FA8F7D4" w14:textId="77777777" w:rsidTr="00D74E3F">
        <w:trPr>
          <w:trHeight w:val="227"/>
        </w:trPr>
        <w:tc>
          <w:tcPr>
            <w:tcW w:w="1560" w:type="dxa"/>
            <w:tcMar>
              <w:top w:w="28" w:type="dxa"/>
              <w:left w:w="108" w:type="dxa"/>
              <w:bottom w:w="28" w:type="dxa"/>
              <w:right w:w="108" w:type="dxa"/>
            </w:tcMar>
          </w:tcPr>
          <w:p w14:paraId="3CD1B82D" w14:textId="77777777" w:rsidR="00CE6EF0" w:rsidRPr="00802418" w:rsidRDefault="00CE6EF0" w:rsidP="007463AE">
            <w:pPr>
              <w:pStyle w:val="TableTextLeft"/>
              <w:tabs>
                <w:tab w:val="left" w:pos="1701"/>
              </w:tabs>
              <w:rPr>
                <w:sz w:val="18"/>
              </w:rPr>
            </w:pPr>
            <w:r w:rsidRPr="00802418">
              <w:rPr>
                <w:sz w:val="18"/>
              </w:rPr>
              <w:t>Other support</w:t>
            </w:r>
          </w:p>
        </w:tc>
        <w:tc>
          <w:tcPr>
            <w:tcW w:w="992" w:type="dxa"/>
            <w:tcMar>
              <w:top w:w="28" w:type="dxa"/>
              <w:left w:w="108" w:type="dxa"/>
              <w:bottom w:w="28" w:type="dxa"/>
              <w:right w:w="108" w:type="dxa"/>
            </w:tcMar>
          </w:tcPr>
          <w:p w14:paraId="54935B0E" w14:textId="77777777" w:rsidR="00CE6EF0" w:rsidRPr="00802418" w:rsidRDefault="00CE6EF0" w:rsidP="007463AE">
            <w:pPr>
              <w:pStyle w:val="TableTextLeft"/>
              <w:tabs>
                <w:tab w:val="left" w:pos="1701"/>
              </w:tabs>
              <w:rPr>
                <w:sz w:val="18"/>
              </w:rPr>
            </w:pPr>
            <w:r w:rsidRPr="00802418">
              <w:rPr>
                <w:sz w:val="18"/>
              </w:rPr>
              <w:t>7.03</w:t>
            </w:r>
          </w:p>
        </w:tc>
        <w:tc>
          <w:tcPr>
            <w:tcW w:w="1701" w:type="dxa"/>
            <w:tcMar>
              <w:top w:w="28" w:type="dxa"/>
              <w:left w:w="108" w:type="dxa"/>
              <w:bottom w:w="28" w:type="dxa"/>
              <w:right w:w="108" w:type="dxa"/>
            </w:tcMar>
          </w:tcPr>
          <w:p w14:paraId="34191795" w14:textId="77777777" w:rsidR="00CE6EF0" w:rsidRPr="00802418" w:rsidRDefault="00CE6EF0" w:rsidP="007463AE">
            <w:pPr>
              <w:pStyle w:val="TableTextLeft"/>
              <w:tabs>
                <w:tab w:val="left" w:pos="1701"/>
              </w:tabs>
              <w:rPr>
                <w:sz w:val="18"/>
              </w:rPr>
            </w:pPr>
            <w:r w:rsidRPr="00802418">
              <w:rPr>
                <w:sz w:val="18"/>
              </w:rPr>
              <w:t>Peak bodies</w:t>
            </w:r>
          </w:p>
        </w:tc>
        <w:tc>
          <w:tcPr>
            <w:tcW w:w="4535" w:type="dxa"/>
            <w:tcMar>
              <w:top w:w="28" w:type="dxa"/>
              <w:left w:w="108" w:type="dxa"/>
              <w:bottom w:w="28" w:type="dxa"/>
              <w:right w:w="108" w:type="dxa"/>
            </w:tcMar>
          </w:tcPr>
          <w:p w14:paraId="41AA6D65" w14:textId="77777777" w:rsidR="00CE6EF0" w:rsidRPr="00914387" w:rsidRDefault="00CE6EF0" w:rsidP="00914387">
            <w:pPr>
              <w:pStyle w:val="TableTextLeft"/>
              <w:rPr>
                <w:sz w:val="18"/>
              </w:rPr>
            </w:pPr>
            <w:r w:rsidRPr="00914387">
              <w:rPr>
                <w:sz w:val="18"/>
              </w:rPr>
              <w:t>Peak bodies are generally funded to support non-government disability-funded agencies in achieving positive outcomes for people with disabilities.</w:t>
            </w:r>
          </w:p>
        </w:tc>
        <w:tc>
          <w:tcPr>
            <w:tcW w:w="1134" w:type="dxa"/>
            <w:tcMar>
              <w:top w:w="28" w:type="dxa"/>
              <w:left w:w="108" w:type="dxa"/>
              <w:bottom w:w="28" w:type="dxa"/>
              <w:right w:w="108" w:type="dxa"/>
            </w:tcMar>
          </w:tcPr>
          <w:p w14:paraId="4233935C" w14:textId="77777777" w:rsidR="00CE6EF0" w:rsidRPr="00802418" w:rsidRDefault="00CE6EF0" w:rsidP="007463AE">
            <w:pPr>
              <w:pStyle w:val="TableTextLeft"/>
              <w:tabs>
                <w:tab w:val="left" w:pos="1701"/>
              </w:tabs>
              <w:rPr>
                <w:sz w:val="18"/>
              </w:rPr>
            </w:pPr>
            <w:r w:rsidRPr="00802418">
              <w:rPr>
                <w:sz w:val="18"/>
              </w:rPr>
              <w:t>Service Report</w:t>
            </w:r>
          </w:p>
        </w:tc>
      </w:tr>
      <w:tr w:rsidR="00CE6EF0" w14:paraId="6D08EE4B" w14:textId="77777777" w:rsidTr="00D74E3F">
        <w:trPr>
          <w:trHeight w:val="227"/>
        </w:trPr>
        <w:tc>
          <w:tcPr>
            <w:tcW w:w="1560" w:type="dxa"/>
            <w:tcMar>
              <w:top w:w="28" w:type="dxa"/>
              <w:left w:w="108" w:type="dxa"/>
              <w:bottom w:w="28" w:type="dxa"/>
              <w:right w:w="108" w:type="dxa"/>
            </w:tcMar>
          </w:tcPr>
          <w:p w14:paraId="20385DD4" w14:textId="77777777" w:rsidR="00CE6EF0" w:rsidRPr="00802418" w:rsidRDefault="00CE6EF0" w:rsidP="007463AE">
            <w:pPr>
              <w:pStyle w:val="TableTextLeft"/>
              <w:tabs>
                <w:tab w:val="left" w:pos="1701"/>
              </w:tabs>
              <w:rPr>
                <w:sz w:val="18"/>
              </w:rPr>
            </w:pPr>
            <w:r w:rsidRPr="00802418">
              <w:rPr>
                <w:sz w:val="18"/>
              </w:rPr>
              <w:t>Other support</w:t>
            </w:r>
          </w:p>
        </w:tc>
        <w:tc>
          <w:tcPr>
            <w:tcW w:w="992" w:type="dxa"/>
            <w:tcMar>
              <w:top w:w="28" w:type="dxa"/>
              <w:left w:w="108" w:type="dxa"/>
              <w:bottom w:w="28" w:type="dxa"/>
              <w:right w:w="108" w:type="dxa"/>
            </w:tcMar>
          </w:tcPr>
          <w:p w14:paraId="2D745161" w14:textId="77777777" w:rsidR="00CE6EF0" w:rsidRPr="00802418" w:rsidRDefault="00CE6EF0" w:rsidP="007463AE">
            <w:pPr>
              <w:pStyle w:val="TableTextLeft"/>
              <w:tabs>
                <w:tab w:val="left" w:pos="1701"/>
              </w:tabs>
              <w:rPr>
                <w:sz w:val="18"/>
              </w:rPr>
            </w:pPr>
            <w:r w:rsidRPr="00802418">
              <w:rPr>
                <w:sz w:val="18"/>
              </w:rPr>
              <w:t>7.04</w:t>
            </w:r>
          </w:p>
        </w:tc>
        <w:tc>
          <w:tcPr>
            <w:tcW w:w="1701" w:type="dxa"/>
            <w:tcMar>
              <w:top w:w="28" w:type="dxa"/>
              <w:left w:w="108" w:type="dxa"/>
              <w:bottom w:w="28" w:type="dxa"/>
              <w:right w:w="108" w:type="dxa"/>
            </w:tcMar>
          </w:tcPr>
          <w:p w14:paraId="6262B507" w14:textId="77777777" w:rsidR="00CE6EF0" w:rsidRPr="00802418" w:rsidRDefault="00CE6EF0" w:rsidP="007463AE">
            <w:pPr>
              <w:pStyle w:val="TableTextLeft"/>
              <w:tabs>
                <w:tab w:val="left" w:pos="1701"/>
              </w:tabs>
              <w:rPr>
                <w:sz w:val="18"/>
              </w:rPr>
            </w:pPr>
            <w:r w:rsidRPr="00802418">
              <w:rPr>
                <w:sz w:val="18"/>
              </w:rPr>
              <w:t>Other support services</w:t>
            </w:r>
          </w:p>
        </w:tc>
        <w:tc>
          <w:tcPr>
            <w:tcW w:w="4535" w:type="dxa"/>
            <w:tcMar>
              <w:top w:w="28" w:type="dxa"/>
              <w:left w:w="108" w:type="dxa"/>
              <w:bottom w:w="28" w:type="dxa"/>
              <w:right w:w="108" w:type="dxa"/>
            </w:tcMar>
          </w:tcPr>
          <w:p w14:paraId="3E89D2CB" w14:textId="26AB8EFA" w:rsidR="00CE6EF0" w:rsidRPr="00914387" w:rsidRDefault="00CE6EF0" w:rsidP="00914387">
            <w:pPr>
              <w:pStyle w:val="TableTextLeft"/>
              <w:rPr>
                <w:sz w:val="18"/>
              </w:rPr>
            </w:pPr>
            <w:r w:rsidRPr="00914387">
              <w:rPr>
                <w:sz w:val="18"/>
              </w:rPr>
              <w:t>Services that are completely outside any of the defined output codes above (that is, outside output</w:t>
            </w:r>
            <w:r w:rsidR="00914387">
              <w:rPr>
                <w:sz w:val="18"/>
              </w:rPr>
              <w:t xml:space="preserve"> </w:t>
            </w:r>
            <w:r w:rsidRPr="00914387">
              <w:rPr>
                <w:sz w:val="18"/>
              </w:rPr>
              <w:t>codes 1.01–1.08, 2.01–2.07, 3.01–3.03, 4.01–4.05, 6.01–6.05 and 7.01–7.03). This output code</w:t>
            </w:r>
            <w:r w:rsidR="00914387">
              <w:rPr>
                <w:sz w:val="18"/>
              </w:rPr>
              <w:t xml:space="preserve"> </w:t>
            </w:r>
            <w:r w:rsidRPr="00914387">
              <w:rPr>
                <w:sz w:val="18"/>
              </w:rPr>
              <w:t>also includes the provision of one-off funding for a defined event (e.g. for promotional activities) or for the purchase of aids and equipment for a community facility (not for an individual).</w:t>
            </w:r>
          </w:p>
        </w:tc>
        <w:tc>
          <w:tcPr>
            <w:tcW w:w="1134" w:type="dxa"/>
            <w:tcMar>
              <w:top w:w="28" w:type="dxa"/>
              <w:left w:w="108" w:type="dxa"/>
              <w:bottom w:w="28" w:type="dxa"/>
              <w:right w:w="108" w:type="dxa"/>
            </w:tcMar>
          </w:tcPr>
          <w:p w14:paraId="486886D1" w14:textId="77777777" w:rsidR="00CE6EF0" w:rsidRPr="00802418" w:rsidRDefault="00CE6EF0" w:rsidP="007463AE">
            <w:pPr>
              <w:pStyle w:val="TableTextLeft"/>
              <w:tabs>
                <w:tab w:val="left" w:pos="1701"/>
              </w:tabs>
              <w:rPr>
                <w:sz w:val="18"/>
              </w:rPr>
            </w:pPr>
            <w:r w:rsidRPr="00802418">
              <w:rPr>
                <w:sz w:val="18"/>
              </w:rPr>
              <w:t>Service Report</w:t>
            </w:r>
          </w:p>
        </w:tc>
      </w:tr>
    </w:tbl>
    <w:p w14:paraId="0AAAA271" w14:textId="77777777" w:rsidR="00CE6EF0" w:rsidRDefault="00CE6EF0" w:rsidP="007463AE"/>
    <w:p w14:paraId="4F2691CE" w14:textId="77777777" w:rsidR="00CE6EF0" w:rsidRDefault="00CE6EF0" w:rsidP="00CE6EF0">
      <w:r>
        <w:br w:type="page"/>
      </w:r>
    </w:p>
    <w:p w14:paraId="46D276D1" w14:textId="77777777" w:rsidR="00CE6EF0" w:rsidRPr="007463AE" w:rsidRDefault="00CE6EF0" w:rsidP="007463AE">
      <w:pPr>
        <w:pStyle w:val="Heading1"/>
        <w:rPr>
          <w:rFonts w:eastAsia="Arial"/>
        </w:rPr>
      </w:pPr>
      <w:r w:rsidRPr="007463AE">
        <w:rPr>
          <w:rFonts w:eastAsia="Arial"/>
        </w:rPr>
        <w:lastRenderedPageBreak/>
        <w:t>Guidelines for quantifying outputs</w:t>
      </w:r>
    </w:p>
    <w:p w14:paraId="11A936B6" w14:textId="77777777" w:rsidR="00CE6EF0" w:rsidRPr="007463AE" w:rsidRDefault="00CE6EF0" w:rsidP="007463AE">
      <w:pPr>
        <w:pStyle w:val="Heading2"/>
        <w:rPr>
          <w:rFonts w:eastAsia="Arial"/>
        </w:rPr>
      </w:pPr>
      <w:r w:rsidRPr="007463AE">
        <w:rPr>
          <w:rFonts w:eastAsia="Arial"/>
        </w:rPr>
        <w:t>Output Measures</w:t>
      </w:r>
    </w:p>
    <w:p w14:paraId="7CEB0D4B" w14:textId="77777777" w:rsidR="00CE6EF0" w:rsidRPr="004A6901" w:rsidRDefault="00CE6EF0" w:rsidP="00CE6EF0">
      <w:pPr>
        <w:pStyle w:val="Heading3"/>
        <w:numPr>
          <w:ilvl w:val="0"/>
          <w:numId w:val="22"/>
        </w:numPr>
        <w:rPr>
          <w:rFonts w:eastAsia="Arial"/>
          <w:lang w:val="en-US" w:eastAsia="en-US"/>
        </w:rPr>
      </w:pPr>
      <w:r w:rsidRPr="004A6901">
        <w:rPr>
          <w:rFonts w:eastAsia="Arial"/>
          <w:lang w:val="en-US" w:eastAsia="en-US"/>
        </w:rPr>
        <w:t>P</w:t>
      </w:r>
      <w:r w:rsidRPr="007463AE">
        <w:rPr>
          <w:rFonts w:eastAsia="Arial"/>
        </w:rPr>
        <w:t>l</w:t>
      </w:r>
      <w:r w:rsidRPr="004A6901">
        <w:rPr>
          <w:rFonts w:eastAsia="Arial"/>
          <w:lang w:val="en-US" w:eastAsia="en-US"/>
        </w:rPr>
        <w:t>ace</w:t>
      </w:r>
    </w:p>
    <w:p w14:paraId="594EEBE9" w14:textId="77777777" w:rsidR="00CE6EF0" w:rsidRPr="007463AE" w:rsidRDefault="00CE6EF0" w:rsidP="007463AE">
      <w:pPr>
        <w:rPr>
          <w:rFonts w:eastAsia="Arial"/>
        </w:rPr>
      </w:pPr>
      <w:r w:rsidRPr="007463AE">
        <w:rPr>
          <w:rFonts w:eastAsia="Arial"/>
        </w:rPr>
        <w:t>A Place for Disability Services means the capacity to provide a disability service (as defined by the output descriptor) to one service user at a time. This measure is generally used for quantifying accommodation support services.</w:t>
      </w:r>
    </w:p>
    <w:p w14:paraId="49BF40F4" w14:textId="77777777" w:rsidR="00CE6EF0" w:rsidRPr="007463AE" w:rsidRDefault="00CE6EF0" w:rsidP="007463AE">
      <w:pPr>
        <w:rPr>
          <w:rFonts w:eastAsia="Arial"/>
        </w:rPr>
      </w:pPr>
      <w:r w:rsidRPr="007463AE">
        <w:rPr>
          <w:rFonts w:eastAsia="Arial"/>
        </w:rPr>
        <w:t>For example, where accommodation support is provided to three people living in a group home, the output would be three places.</w:t>
      </w:r>
    </w:p>
    <w:p w14:paraId="2ED022B5" w14:textId="77777777" w:rsidR="00CE6EF0" w:rsidRPr="00CE6EF0" w:rsidRDefault="00CE6EF0" w:rsidP="00CE6EF0">
      <w:pPr>
        <w:pStyle w:val="Heading3"/>
        <w:numPr>
          <w:ilvl w:val="0"/>
          <w:numId w:val="22"/>
        </w:numPr>
        <w:rPr>
          <w:rFonts w:eastAsia="Arial"/>
          <w:lang w:val="en-US" w:eastAsia="en-US"/>
        </w:rPr>
      </w:pPr>
      <w:r w:rsidRPr="00CE6EF0">
        <w:rPr>
          <w:rFonts w:eastAsia="Arial"/>
          <w:lang w:val="en-US" w:eastAsia="en-US"/>
        </w:rPr>
        <w:t>Hour</w:t>
      </w:r>
    </w:p>
    <w:p w14:paraId="30857B7F" w14:textId="77777777" w:rsidR="00CE6EF0" w:rsidRPr="007463AE" w:rsidRDefault="00CE6EF0" w:rsidP="007463AE">
      <w:pPr>
        <w:rPr>
          <w:rFonts w:eastAsia="Arial"/>
        </w:rPr>
      </w:pPr>
      <w:r w:rsidRPr="007463AE">
        <w:rPr>
          <w:rFonts w:eastAsia="Arial"/>
        </w:rPr>
        <w:t>An Hour is 60 minutes of direct support to a person – this may be an accumulation of smaller blocks of support to total one full hour of direct support. The majority of outputs are measured in hours.</w:t>
      </w:r>
    </w:p>
    <w:p w14:paraId="16F85B78" w14:textId="77777777" w:rsidR="00CE6EF0" w:rsidRPr="007463AE" w:rsidRDefault="00CE6EF0" w:rsidP="007463AE">
      <w:pPr>
        <w:rPr>
          <w:rFonts w:eastAsia="Arial"/>
        </w:rPr>
      </w:pPr>
      <w:r w:rsidRPr="007463AE">
        <w:rPr>
          <w:rFonts w:eastAsia="Arial"/>
        </w:rPr>
        <w:t>When an output is measured as an hour, it refers to the direct hours of support that would be provided to a service user/s. When determining the quantity of direct support hours, FNGOs should describe output hours as an annual amount. Therefore, if a service provides five hours of community access per week for 40 weeks of the year, the total annual output is 200 hours.</w:t>
      </w:r>
    </w:p>
    <w:p w14:paraId="4DF2D7FA" w14:textId="77777777" w:rsidR="00CE6EF0" w:rsidRPr="007463AE" w:rsidRDefault="00CE6EF0" w:rsidP="007463AE">
      <w:pPr>
        <w:rPr>
          <w:rFonts w:eastAsia="Calibri"/>
        </w:rPr>
      </w:pPr>
      <w:r w:rsidRPr="007463AE">
        <w:rPr>
          <w:rFonts w:eastAsia="Calibri"/>
        </w:rPr>
        <w:t>Consistent with the Disability Services National Minimum Data Set, a ‘direct hour of support’ is the actual support received by a service user. This may be time spent in direct ‘face to face’ service delivery, or time spent working on behalf of a service user. It does not include administration, transport or other similar hours that the service user directly or indirectly benefits from.  The information provides details about the types of activities that are included as direct support and those that are not.</w:t>
      </w:r>
    </w:p>
    <w:p w14:paraId="78546596" w14:textId="77777777" w:rsidR="00CE6EF0" w:rsidRPr="007463AE" w:rsidRDefault="00CE6EF0" w:rsidP="007463AE">
      <w:pPr>
        <w:pStyle w:val="Heading3"/>
        <w:rPr>
          <w:rFonts w:eastAsia="Arial"/>
        </w:rPr>
      </w:pPr>
      <w:r w:rsidRPr="007463AE">
        <w:rPr>
          <w:rFonts w:eastAsia="Arial"/>
        </w:rPr>
        <w:t>Activities included in Direct Support- Time spent with the service user</w:t>
      </w:r>
    </w:p>
    <w:p w14:paraId="5F68587F" w14:textId="02E7A755" w:rsidR="00CE6EF0" w:rsidRPr="007463AE" w:rsidRDefault="00CE6EF0" w:rsidP="007463AE">
      <w:pPr>
        <w:pStyle w:val="ListBullet"/>
        <w:rPr>
          <w:rFonts w:eastAsia="Arial"/>
        </w:rPr>
      </w:pPr>
      <w:r w:rsidRPr="007463AE">
        <w:rPr>
          <w:rFonts w:eastAsia="Arial"/>
        </w:rPr>
        <w:t>Face to face time spent providing a specific service (individually or as a member of a group)</w:t>
      </w:r>
      <w:r w:rsidR="007463AE">
        <w:rPr>
          <w:rFonts w:eastAsia="Arial"/>
        </w:rPr>
        <w:t>.</w:t>
      </w:r>
    </w:p>
    <w:p w14:paraId="4B9377AC" w14:textId="0C0B2CD1" w:rsidR="00CE6EF0" w:rsidRPr="007463AE" w:rsidRDefault="00CE6EF0" w:rsidP="007463AE">
      <w:pPr>
        <w:pStyle w:val="ListBullet"/>
        <w:rPr>
          <w:rFonts w:eastAsia="Arial"/>
        </w:rPr>
      </w:pPr>
      <w:r w:rsidRPr="007463AE">
        <w:rPr>
          <w:rFonts w:eastAsia="Arial"/>
        </w:rPr>
        <w:t>Sleep over duties</w:t>
      </w:r>
      <w:r w:rsidR="007463AE">
        <w:rPr>
          <w:rFonts w:eastAsia="Arial"/>
        </w:rPr>
        <w:t>.</w:t>
      </w:r>
    </w:p>
    <w:p w14:paraId="3367E69C" w14:textId="23C3059A" w:rsidR="00CE6EF0" w:rsidRPr="007463AE" w:rsidRDefault="00CE6EF0" w:rsidP="007463AE">
      <w:pPr>
        <w:pStyle w:val="ListBullet"/>
        <w:rPr>
          <w:rFonts w:eastAsia="Arial"/>
        </w:rPr>
      </w:pPr>
      <w:r w:rsidRPr="007463AE">
        <w:rPr>
          <w:rFonts w:eastAsia="Arial"/>
        </w:rPr>
        <w:t>Ongoing service user monitoring, evaluation and assessment directly related to the service being provided</w:t>
      </w:r>
      <w:r w:rsidR="007463AE">
        <w:rPr>
          <w:rFonts w:eastAsia="Arial"/>
        </w:rPr>
        <w:t>.</w:t>
      </w:r>
    </w:p>
    <w:p w14:paraId="006CFC1D" w14:textId="0BBAADD8" w:rsidR="00CE6EF0" w:rsidRPr="007463AE" w:rsidRDefault="00CE6EF0" w:rsidP="007463AE">
      <w:pPr>
        <w:pStyle w:val="ListBullet"/>
        <w:rPr>
          <w:rFonts w:eastAsia="Arial"/>
        </w:rPr>
      </w:pPr>
      <w:r w:rsidRPr="007463AE">
        <w:rPr>
          <w:rFonts w:eastAsia="Arial"/>
        </w:rPr>
        <w:t>Planning supports and services with the service user</w:t>
      </w:r>
      <w:r w:rsidR="007463AE">
        <w:rPr>
          <w:rFonts w:eastAsia="Arial"/>
        </w:rPr>
        <w:t>.</w:t>
      </w:r>
    </w:p>
    <w:p w14:paraId="7010A280" w14:textId="77777777" w:rsidR="00CE6EF0" w:rsidRPr="007463AE" w:rsidRDefault="00CE6EF0" w:rsidP="007463AE">
      <w:pPr>
        <w:rPr>
          <w:rFonts w:eastAsia="Calibri"/>
        </w:rPr>
      </w:pPr>
    </w:p>
    <w:p w14:paraId="4936EAA8" w14:textId="77777777" w:rsidR="00CE6EF0" w:rsidRPr="007463AE" w:rsidRDefault="00CE6EF0" w:rsidP="007463AE">
      <w:pPr>
        <w:rPr>
          <w:rFonts w:eastAsia="Arial"/>
        </w:rPr>
      </w:pPr>
      <w:r w:rsidRPr="007463AE">
        <w:rPr>
          <w:rFonts w:eastAsia="Arial"/>
        </w:rPr>
        <w:t>Direct hours of support are not apportioned between the service users the hours of service provided in a group setting for each service user should be recorded. For example, if three people are supported together in a community access service for one hour, the output is represented as three hours.</w:t>
      </w:r>
    </w:p>
    <w:p w14:paraId="3B321421" w14:textId="3EFBBC42" w:rsidR="00CE6EF0" w:rsidRPr="007463AE" w:rsidRDefault="00CE6EF0" w:rsidP="007463AE">
      <w:pPr>
        <w:pStyle w:val="Heading3"/>
        <w:rPr>
          <w:rFonts w:eastAsia="Arial"/>
        </w:rPr>
      </w:pPr>
      <w:r w:rsidRPr="007463AE">
        <w:rPr>
          <w:rFonts w:eastAsia="Arial"/>
        </w:rPr>
        <w:t>Activities included in Direct Support</w:t>
      </w:r>
      <w:r w:rsidR="007463AE">
        <w:rPr>
          <w:rFonts w:eastAsia="Arial"/>
        </w:rPr>
        <w:t xml:space="preserve"> –</w:t>
      </w:r>
      <w:r w:rsidRPr="007463AE">
        <w:rPr>
          <w:rFonts w:eastAsia="Arial"/>
        </w:rPr>
        <w:t xml:space="preserve"> Time spent on behalf of the service user</w:t>
      </w:r>
    </w:p>
    <w:p w14:paraId="7539B9E8" w14:textId="13ABF7F3" w:rsidR="00CE6EF0" w:rsidRPr="007463AE" w:rsidRDefault="00CE6EF0" w:rsidP="007463AE">
      <w:pPr>
        <w:pStyle w:val="ListBullet"/>
        <w:rPr>
          <w:rFonts w:eastAsia="Arial"/>
        </w:rPr>
      </w:pPr>
      <w:r w:rsidRPr="007463AE">
        <w:rPr>
          <w:rFonts w:eastAsia="Arial"/>
        </w:rPr>
        <w:t>Case conferencing directly related to an individual service user which includes contact with other essential stakeholders such as a family meeting or interagency meeting</w:t>
      </w:r>
      <w:r w:rsidR="007463AE">
        <w:rPr>
          <w:rFonts w:eastAsia="Arial"/>
        </w:rPr>
        <w:t>.</w:t>
      </w:r>
    </w:p>
    <w:p w14:paraId="40CC638E" w14:textId="4753D126" w:rsidR="00CE6EF0" w:rsidRPr="007463AE" w:rsidRDefault="00CE6EF0" w:rsidP="007463AE">
      <w:pPr>
        <w:pStyle w:val="ListBullet"/>
        <w:rPr>
          <w:rFonts w:eastAsia="Arial"/>
        </w:rPr>
      </w:pPr>
      <w:r w:rsidRPr="007463AE">
        <w:rPr>
          <w:rFonts w:eastAsia="Arial"/>
        </w:rPr>
        <w:t>Activities undertaken on behalf of a service user including planning supports and services and case management coordination</w:t>
      </w:r>
      <w:r w:rsidR="007463AE">
        <w:rPr>
          <w:rFonts w:eastAsia="Arial"/>
        </w:rPr>
        <w:t>.</w:t>
      </w:r>
    </w:p>
    <w:p w14:paraId="27C398C0" w14:textId="758B72E9" w:rsidR="00CE6EF0" w:rsidRPr="007463AE" w:rsidRDefault="00CE6EF0" w:rsidP="007463AE">
      <w:pPr>
        <w:pStyle w:val="ListBullet"/>
        <w:rPr>
          <w:rFonts w:eastAsia="Arial"/>
        </w:rPr>
      </w:pPr>
      <w:r w:rsidRPr="007463AE">
        <w:rPr>
          <w:rFonts w:eastAsia="Arial"/>
        </w:rPr>
        <w:t>Telephone calls made on behalf of a service user</w:t>
      </w:r>
      <w:r w:rsidR="007463AE">
        <w:rPr>
          <w:rFonts w:eastAsia="Arial"/>
        </w:rPr>
        <w:t>.</w:t>
      </w:r>
    </w:p>
    <w:p w14:paraId="29C705A8" w14:textId="77777777" w:rsidR="00CE6EF0" w:rsidRPr="007463AE" w:rsidRDefault="00CE6EF0" w:rsidP="007463AE">
      <w:pPr>
        <w:pStyle w:val="ListBullet"/>
        <w:rPr>
          <w:rFonts w:eastAsia="Arial"/>
        </w:rPr>
      </w:pPr>
      <w:r w:rsidRPr="007463AE">
        <w:rPr>
          <w:rFonts w:eastAsia="Arial"/>
        </w:rPr>
        <w:lastRenderedPageBreak/>
        <w:t>Documentation of service user notes</w:t>
      </w:r>
    </w:p>
    <w:p w14:paraId="5330C8E2" w14:textId="77777777" w:rsidR="00CE6EF0" w:rsidRPr="004A6901" w:rsidRDefault="00CE6EF0" w:rsidP="007463AE">
      <w:pPr>
        <w:rPr>
          <w:rFonts w:eastAsia="Calibri"/>
          <w:lang w:val="en-US" w:eastAsia="en-US"/>
        </w:rPr>
      </w:pPr>
    </w:p>
    <w:p w14:paraId="1197718D" w14:textId="3B878D60" w:rsidR="00CE6EF0" w:rsidRDefault="00CE6EF0" w:rsidP="007463AE">
      <w:pPr>
        <w:rPr>
          <w:rFonts w:eastAsia="Arial"/>
        </w:rPr>
      </w:pPr>
      <w:r w:rsidRPr="007463AE">
        <w:rPr>
          <w:rFonts w:eastAsia="Arial"/>
        </w:rPr>
        <w:t>Indirect hours of support are apportioned between the service users when activities are related to a number of service users. For example, attending a one hour planning meeting relating two service users, the output is recorded as half an hour per person.</w:t>
      </w:r>
    </w:p>
    <w:p w14:paraId="5A476A06" w14:textId="77777777" w:rsidR="007463AE" w:rsidRPr="007463AE" w:rsidRDefault="007463AE" w:rsidP="007463AE">
      <w:pPr>
        <w:rPr>
          <w:rFonts w:eastAsia="Arial"/>
        </w:rPr>
      </w:pPr>
    </w:p>
    <w:p w14:paraId="08C94D3F" w14:textId="77777777" w:rsidR="00CE6EF0" w:rsidRPr="007463AE" w:rsidRDefault="00CE6EF0" w:rsidP="007463AE">
      <w:pPr>
        <w:pStyle w:val="Heading3"/>
        <w:rPr>
          <w:rFonts w:eastAsia="Calibri"/>
        </w:rPr>
      </w:pPr>
      <w:r w:rsidRPr="007463AE">
        <w:rPr>
          <w:rFonts w:eastAsia="Arial"/>
        </w:rPr>
        <w:t>Activities NOT included in Direct Support</w:t>
      </w:r>
    </w:p>
    <w:p w14:paraId="2DA50E01" w14:textId="77777777" w:rsidR="00CE6EF0" w:rsidRPr="007463AE" w:rsidRDefault="00CE6EF0" w:rsidP="007463AE">
      <w:pPr>
        <w:pStyle w:val="ListBullet"/>
        <w:rPr>
          <w:rFonts w:eastAsia="Arial"/>
        </w:rPr>
      </w:pPr>
      <w:r w:rsidRPr="007463AE">
        <w:rPr>
          <w:rFonts w:eastAsia="Arial"/>
        </w:rPr>
        <w:t>Administration and management</w:t>
      </w:r>
    </w:p>
    <w:p w14:paraId="301704F8" w14:textId="77777777" w:rsidR="00CE6EF0" w:rsidRPr="007463AE" w:rsidRDefault="00CE6EF0" w:rsidP="007463AE">
      <w:pPr>
        <w:pStyle w:val="ListBullet"/>
        <w:rPr>
          <w:rFonts w:eastAsia="Arial"/>
        </w:rPr>
      </w:pPr>
      <w:r w:rsidRPr="007463AE">
        <w:rPr>
          <w:rFonts w:eastAsia="Arial"/>
        </w:rPr>
        <w:t>Business planning</w:t>
      </w:r>
    </w:p>
    <w:p w14:paraId="7E26784E" w14:textId="77777777" w:rsidR="00CE6EF0" w:rsidRPr="007463AE" w:rsidRDefault="00CE6EF0" w:rsidP="007463AE">
      <w:pPr>
        <w:pStyle w:val="ListBullet"/>
        <w:rPr>
          <w:rFonts w:eastAsia="Arial"/>
        </w:rPr>
      </w:pPr>
      <w:r w:rsidRPr="007463AE">
        <w:rPr>
          <w:rFonts w:eastAsia="Arial"/>
        </w:rPr>
        <w:t>Corporate meetings</w:t>
      </w:r>
    </w:p>
    <w:p w14:paraId="24E23CDA" w14:textId="77777777" w:rsidR="00CE6EF0" w:rsidRPr="007463AE" w:rsidRDefault="00CE6EF0" w:rsidP="007463AE">
      <w:pPr>
        <w:pStyle w:val="ListBullet"/>
        <w:rPr>
          <w:rFonts w:eastAsia="Arial"/>
        </w:rPr>
      </w:pPr>
      <w:r w:rsidRPr="007463AE">
        <w:rPr>
          <w:rFonts w:eastAsia="Arial"/>
        </w:rPr>
        <w:t>Staff training</w:t>
      </w:r>
    </w:p>
    <w:p w14:paraId="16453C0F" w14:textId="77777777" w:rsidR="00CE6EF0" w:rsidRPr="007463AE" w:rsidRDefault="00CE6EF0" w:rsidP="007463AE">
      <w:pPr>
        <w:pStyle w:val="ListBullet"/>
        <w:rPr>
          <w:rFonts w:eastAsia="Arial"/>
        </w:rPr>
      </w:pPr>
      <w:r w:rsidRPr="007463AE">
        <w:rPr>
          <w:rFonts w:eastAsia="Arial"/>
        </w:rPr>
        <w:t>Community consultation</w:t>
      </w:r>
    </w:p>
    <w:p w14:paraId="791DBC26" w14:textId="77777777" w:rsidR="00CE6EF0" w:rsidRPr="007463AE" w:rsidRDefault="00CE6EF0" w:rsidP="007463AE">
      <w:pPr>
        <w:pStyle w:val="ListBullet"/>
        <w:rPr>
          <w:rFonts w:eastAsia="Arial"/>
        </w:rPr>
      </w:pPr>
      <w:r w:rsidRPr="007463AE">
        <w:rPr>
          <w:rFonts w:eastAsia="Arial"/>
        </w:rPr>
        <w:t>Preparation time</w:t>
      </w:r>
    </w:p>
    <w:p w14:paraId="04C8008F" w14:textId="77777777" w:rsidR="00CE6EF0" w:rsidRPr="007463AE" w:rsidRDefault="00CE6EF0" w:rsidP="007463AE">
      <w:pPr>
        <w:pStyle w:val="ListBullet"/>
        <w:rPr>
          <w:rFonts w:eastAsia="Arial"/>
        </w:rPr>
      </w:pPr>
      <w:r w:rsidRPr="007463AE">
        <w:rPr>
          <w:rFonts w:eastAsia="Arial"/>
        </w:rPr>
        <w:t>Travel to and from client</w:t>
      </w:r>
    </w:p>
    <w:p w14:paraId="07CA2014" w14:textId="77777777" w:rsidR="00CE6EF0" w:rsidRPr="007463AE" w:rsidRDefault="00CE6EF0" w:rsidP="007463AE">
      <w:pPr>
        <w:pStyle w:val="ListBullet"/>
        <w:rPr>
          <w:rFonts w:eastAsia="Arial"/>
        </w:rPr>
      </w:pPr>
      <w:r w:rsidRPr="007463AE">
        <w:rPr>
          <w:rFonts w:eastAsia="Arial"/>
        </w:rPr>
        <w:t>Record keeping not directly related to an individual service user</w:t>
      </w:r>
    </w:p>
    <w:p w14:paraId="703D6698" w14:textId="77777777" w:rsidR="00CE6EF0" w:rsidRPr="007463AE" w:rsidRDefault="00CE6EF0" w:rsidP="007463AE">
      <w:pPr>
        <w:pStyle w:val="ListBullet"/>
        <w:rPr>
          <w:rFonts w:eastAsia="Arial"/>
        </w:rPr>
      </w:pPr>
      <w:r w:rsidRPr="007463AE">
        <w:rPr>
          <w:rFonts w:eastAsia="Arial"/>
        </w:rPr>
        <w:t>Client referrals</w:t>
      </w:r>
    </w:p>
    <w:p w14:paraId="7E95D26C" w14:textId="77777777" w:rsidR="00CE6EF0" w:rsidRPr="007463AE" w:rsidRDefault="00CE6EF0" w:rsidP="007463AE">
      <w:pPr>
        <w:pStyle w:val="ListBullet"/>
        <w:rPr>
          <w:rFonts w:eastAsia="Arial"/>
        </w:rPr>
      </w:pPr>
      <w:r w:rsidRPr="007463AE">
        <w:rPr>
          <w:rFonts w:eastAsia="Arial"/>
        </w:rPr>
        <w:t>Interagency meetings not directly related to an individual service user</w:t>
      </w:r>
    </w:p>
    <w:p w14:paraId="54B66727" w14:textId="77777777" w:rsidR="00CE6EF0" w:rsidRPr="007463AE" w:rsidRDefault="00CE6EF0" w:rsidP="007463AE">
      <w:pPr>
        <w:pStyle w:val="ListBullet"/>
        <w:rPr>
          <w:rFonts w:eastAsia="Arial"/>
        </w:rPr>
      </w:pPr>
      <w:r w:rsidRPr="007463AE">
        <w:rPr>
          <w:rFonts w:eastAsia="Arial"/>
        </w:rPr>
        <w:t>Team meetings</w:t>
      </w:r>
    </w:p>
    <w:p w14:paraId="74A02EFD" w14:textId="77777777" w:rsidR="00CE6EF0" w:rsidRDefault="00CE6EF0" w:rsidP="00CE6EF0">
      <w:pPr>
        <w:rPr>
          <w:rFonts w:eastAsia="Arial"/>
          <w:lang w:val="en-US" w:eastAsia="en-US"/>
        </w:rPr>
      </w:pPr>
    </w:p>
    <w:p w14:paraId="4037885C" w14:textId="77777777" w:rsidR="00CE6EF0" w:rsidRPr="00CE6EF0" w:rsidRDefault="00CE6EF0" w:rsidP="00CE6EF0">
      <w:pPr>
        <w:pStyle w:val="Heading3"/>
        <w:numPr>
          <w:ilvl w:val="0"/>
          <w:numId w:val="22"/>
        </w:numPr>
        <w:rPr>
          <w:rFonts w:eastAsia="Arial"/>
          <w:lang w:val="en-US" w:eastAsia="en-US"/>
        </w:rPr>
      </w:pPr>
      <w:r w:rsidRPr="00CE6EF0">
        <w:rPr>
          <w:rFonts w:eastAsia="Arial"/>
          <w:lang w:val="en-US" w:eastAsia="en-US"/>
        </w:rPr>
        <w:t>Service Report</w:t>
      </w:r>
    </w:p>
    <w:p w14:paraId="2D77135B" w14:textId="77777777" w:rsidR="00CE6EF0" w:rsidRPr="008E1701" w:rsidRDefault="00CE6EF0" w:rsidP="00CE6EF0">
      <w:pPr>
        <w:rPr>
          <w:rFonts w:eastAsia="Calibri"/>
          <w:lang w:val="en-US" w:eastAsia="en-US"/>
        </w:rPr>
      </w:pPr>
      <w:r w:rsidRPr="008E1701">
        <w:rPr>
          <w:rFonts w:eastAsia="Calibri"/>
          <w:lang w:val="en-US" w:eastAsia="en-US"/>
        </w:rPr>
        <w:t>Where the quantity of the output cannot be readily represented in places or in hours of direct support to a service user a Service Report will be required. For example, information and referral services, alternative formats of communication and training and development. A Service Report provides quantitative and qualitative information about the outputs provided.</w:t>
      </w:r>
    </w:p>
    <w:p w14:paraId="4C2E4D0B" w14:textId="77777777" w:rsidR="00CE6EF0" w:rsidRPr="008E1701" w:rsidRDefault="00CE6EF0" w:rsidP="00CE6EF0">
      <w:pPr>
        <w:rPr>
          <w:rFonts w:eastAsia="Calibri"/>
          <w:lang w:val="en-US" w:eastAsia="en-US"/>
        </w:rPr>
      </w:pPr>
      <w:r w:rsidRPr="008E1701">
        <w:rPr>
          <w:rFonts w:eastAsia="Calibri"/>
          <w:lang w:val="en-US" w:eastAsia="en-US"/>
        </w:rPr>
        <w:t>The quantitative component of a service report may include information such as the number of instances of support provided, the number of service users assisted, the number of training sessions or events held or the opening hours for the service. The qualitative component will provide the interpretation of any data collected, including for example how the outputs were provided, what was achieved, were there any problems and are there any improvements planned.</w:t>
      </w:r>
    </w:p>
    <w:p w14:paraId="274E87AC" w14:textId="77777777" w:rsidR="00CE6EF0" w:rsidRPr="008E1701" w:rsidRDefault="00CE6EF0" w:rsidP="00CE6EF0">
      <w:pPr>
        <w:rPr>
          <w:rFonts w:eastAsia="Calibri"/>
          <w:lang w:val="en-US" w:eastAsia="en-US"/>
        </w:rPr>
      </w:pPr>
      <w:r w:rsidRPr="008E1701">
        <w:rPr>
          <w:rFonts w:eastAsia="Calibri"/>
          <w:lang w:val="en-US" w:eastAsia="en-US"/>
        </w:rPr>
        <w:t>The type of information included in a service report would be tailored to the specific service.  Not all types of information would be suitable for all service types. Some information may be unique to a particular service. The content of a service report will be discussed and agreed with the FNGO.</w:t>
      </w:r>
    </w:p>
    <w:p w14:paraId="3ED12304" w14:textId="0AB7A1D0" w:rsidR="00596AA7" w:rsidRPr="00CE6EF0" w:rsidRDefault="00CE6EF0" w:rsidP="00CE6EF0">
      <w:r w:rsidRPr="008E1701">
        <w:rPr>
          <w:rFonts w:eastAsia="Calibri"/>
          <w:lang w:val="en-US" w:eastAsia="en-US"/>
        </w:rPr>
        <w:t>For further information contact your departmental contract officer.</w:t>
      </w:r>
    </w:p>
    <w:sectPr w:rsidR="00596AA7" w:rsidRPr="00CE6EF0" w:rsidSect="00030D01">
      <w:headerReference w:type="default" r:id="rId8"/>
      <w:footerReference w:type="default" r:id="rId9"/>
      <w:headerReference w:type="first" r:id="rId10"/>
      <w:footerReference w:type="first" r:id="rId11"/>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518D" w14:textId="77777777" w:rsidR="005F040D" w:rsidRDefault="005F040D">
      <w:r>
        <w:separator/>
      </w:r>
    </w:p>
  </w:endnote>
  <w:endnote w:type="continuationSeparator" w:id="0">
    <w:p w14:paraId="0BFC4D41" w14:textId="77777777" w:rsidR="005F040D" w:rsidRDefault="005F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2103C946" w:rsidR="00AC5026" w:rsidRPr="00AC5026" w:rsidRDefault="00A2579E" w:rsidP="00AC5026">
    <w:pPr>
      <w:pStyle w:val="Footer"/>
    </w:pPr>
    <w:r w:rsidRPr="00A2579E">
      <w:rPr>
        <w:b/>
        <w:bCs/>
      </w:rPr>
      <w:t xml:space="preserve">Disability services output and output measures list </w:t>
    </w:r>
    <w:r>
      <w:t>– Version 4.1</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A26D" w14:textId="77777777" w:rsidR="005F040D" w:rsidRDefault="005F040D">
      <w:r>
        <w:separator/>
      </w:r>
    </w:p>
  </w:footnote>
  <w:footnote w:type="continuationSeparator" w:id="0">
    <w:p w14:paraId="5F8E027A" w14:textId="77777777" w:rsidR="005F040D" w:rsidRDefault="005F0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C61B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8C3A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EA22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0F6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EE1A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32C7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801E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10F2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C40CB"/>
    <w:multiLevelType w:val="hybridMultilevel"/>
    <w:tmpl w:val="B600905C"/>
    <w:lvl w:ilvl="0" w:tplc="AF5E20D6">
      <w:start w:val="1"/>
      <w:numFmt w:val="bullet"/>
      <w:lvlText w:val=""/>
      <w:lvlJc w:val="left"/>
      <w:pPr>
        <w:ind w:hanging="358"/>
      </w:pPr>
      <w:rPr>
        <w:rFonts w:ascii="Symbol" w:eastAsia="Symbol" w:hAnsi="Symbol" w:hint="default"/>
        <w:sz w:val="22"/>
        <w:szCs w:val="22"/>
      </w:rPr>
    </w:lvl>
    <w:lvl w:ilvl="1" w:tplc="FB2A0C3A">
      <w:start w:val="1"/>
      <w:numFmt w:val="bullet"/>
      <w:lvlText w:val="•"/>
      <w:lvlJc w:val="left"/>
      <w:rPr>
        <w:rFonts w:hint="default"/>
      </w:rPr>
    </w:lvl>
    <w:lvl w:ilvl="2" w:tplc="6C324D32">
      <w:start w:val="1"/>
      <w:numFmt w:val="bullet"/>
      <w:lvlText w:val="•"/>
      <w:lvlJc w:val="left"/>
      <w:rPr>
        <w:rFonts w:hint="default"/>
      </w:rPr>
    </w:lvl>
    <w:lvl w:ilvl="3" w:tplc="C5E2EF98">
      <w:start w:val="1"/>
      <w:numFmt w:val="bullet"/>
      <w:lvlText w:val="•"/>
      <w:lvlJc w:val="left"/>
      <w:rPr>
        <w:rFonts w:hint="default"/>
      </w:rPr>
    </w:lvl>
    <w:lvl w:ilvl="4" w:tplc="23082F56">
      <w:start w:val="1"/>
      <w:numFmt w:val="bullet"/>
      <w:lvlText w:val="•"/>
      <w:lvlJc w:val="left"/>
      <w:rPr>
        <w:rFonts w:hint="default"/>
      </w:rPr>
    </w:lvl>
    <w:lvl w:ilvl="5" w:tplc="5EA8DBD8">
      <w:start w:val="1"/>
      <w:numFmt w:val="bullet"/>
      <w:lvlText w:val="•"/>
      <w:lvlJc w:val="left"/>
      <w:rPr>
        <w:rFonts w:hint="default"/>
      </w:rPr>
    </w:lvl>
    <w:lvl w:ilvl="6" w:tplc="6DC8F452">
      <w:start w:val="1"/>
      <w:numFmt w:val="bullet"/>
      <w:lvlText w:val="•"/>
      <w:lvlJc w:val="left"/>
      <w:rPr>
        <w:rFonts w:hint="default"/>
      </w:rPr>
    </w:lvl>
    <w:lvl w:ilvl="7" w:tplc="AA96BFBA">
      <w:start w:val="1"/>
      <w:numFmt w:val="bullet"/>
      <w:lvlText w:val="•"/>
      <w:lvlJc w:val="left"/>
      <w:rPr>
        <w:rFonts w:hint="default"/>
      </w:rPr>
    </w:lvl>
    <w:lvl w:ilvl="8" w:tplc="CE701C44">
      <w:start w:val="1"/>
      <w:numFmt w:val="bullet"/>
      <w:lvlText w:val="•"/>
      <w:lvlJc w:val="left"/>
      <w:rPr>
        <w:rFonts w:hint="default"/>
      </w:rPr>
    </w:lvl>
  </w:abstractNum>
  <w:abstractNum w:abstractNumId="11" w15:restartNumberingAfterBreak="0">
    <w:nsid w:val="16AD2E12"/>
    <w:multiLevelType w:val="hybridMultilevel"/>
    <w:tmpl w:val="69A20E30"/>
    <w:lvl w:ilvl="0" w:tplc="0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6E4EDC"/>
    <w:multiLevelType w:val="hybridMultilevel"/>
    <w:tmpl w:val="22D0FBB0"/>
    <w:lvl w:ilvl="0" w:tplc="39A601BA">
      <w:start w:val="1"/>
      <w:numFmt w:val="bullet"/>
      <w:lvlText w:val="-"/>
      <w:lvlJc w:val="left"/>
      <w:pPr>
        <w:ind w:hanging="720"/>
      </w:pPr>
      <w:rPr>
        <w:rFonts w:ascii="Arial" w:eastAsia="Arial" w:hAnsi="Arial" w:hint="default"/>
        <w:sz w:val="18"/>
        <w:szCs w:val="18"/>
      </w:rPr>
    </w:lvl>
    <w:lvl w:ilvl="1" w:tplc="77428808">
      <w:start w:val="1"/>
      <w:numFmt w:val="bullet"/>
      <w:lvlText w:val="•"/>
      <w:lvlJc w:val="left"/>
      <w:rPr>
        <w:rFonts w:hint="default"/>
      </w:rPr>
    </w:lvl>
    <w:lvl w:ilvl="2" w:tplc="18889144">
      <w:start w:val="1"/>
      <w:numFmt w:val="bullet"/>
      <w:lvlText w:val="•"/>
      <w:lvlJc w:val="left"/>
      <w:rPr>
        <w:rFonts w:hint="default"/>
      </w:rPr>
    </w:lvl>
    <w:lvl w:ilvl="3" w:tplc="58926E22">
      <w:start w:val="1"/>
      <w:numFmt w:val="bullet"/>
      <w:lvlText w:val="•"/>
      <w:lvlJc w:val="left"/>
      <w:rPr>
        <w:rFonts w:hint="default"/>
      </w:rPr>
    </w:lvl>
    <w:lvl w:ilvl="4" w:tplc="A582D64C">
      <w:start w:val="1"/>
      <w:numFmt w:val="bullet"/>
      <w:lvlText w:val="•"/>
      <w:lvlJc w:val="left"/>
      <w:rPr>
        <w:rFonts w:hint="default"/>
      </w:rPr>
    </w:lvl>
    <w:lvl w:ilvl="5" w:tplc="B03A57BA">
      <w:start w:val="1"/>
      <w:numFmt w:val="bullet"/>
      <w:lvlText w:val="•"/>
      <w:lvlJc w:val="left"/>
      <w:rPr>
        <w:rFonts w:hint="default"/>
      </w:rPr>
    </w:lvl>
    <w:lvl w:ilvl="6" w:tplc="E5EE6AB0">
      <w:start w:val="1"/>
      <w:numFmt w:val="bullet"/>
      <w:lvlText w:val="•"/>
      <w:lvlJc w:val="left"/>
      <w:rPr>
        <w:rFonts w:hint="default"/>
      </w:rPr>
    </w:lvl>
    <w:lvl w:ilvl="7" w:tplc="6E2C2596">
      <w:start w:val="1"/>
      <w:numFmt w:val="bullet"/>
      <w:lvlText w:val="•"/>
      <w:lvlJc w:val="left"/>
      <w:rPr>
        <w:rFonts w:hint="default"/>
      </w:rPr>
    </w:lvl>
    <w:lvl w:ilvl="8" w:tplc="4D6817CA">
      <w:start w:val="1"/>
      <w:numFmt w:val="bullet"/>
      <w:lvlText w:val="•"/>
      <w:lvlJc w:val="left"/>
      <w:rPr>
        <w:rFonts w:hint="default"/>
      </w:rPr>
    </w:lvl>
  </w:abstractNum>
  <w:abstractNum w:abstractNumId="14" w15:restartNumberingAfterBreak="0">
    <w:nsid w:val="2DA12C00"/>
    <w:multiLevelType w:val="hybridMultilevel"/>
    <w:tmpl w:val="4AA8A6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FB4EE8"/>
    <w:multiLevelType w:val="hybridMultilevel"/>
    <w:tmpl w:val="CD62AF54"/>
    <w:lvl w:ilvl="0" w:tplc="C8E449FC">
      <w:start w:val="1"/>
      <w:numFmt w:val="bullet"/>
      <w:lvlText w:val="-"/>
      <w:lvlJc w:val="left"/>
      <w:pPr>
        <w:ind w:hanging="720"/>
      </w:pPr>
      <w:rPr>
        <w:rFonts w:ascii="Arial" w:eastAsia="Arial" w:hAnsi="Arial" w:hint="default"/>
        <w:sz w:val="18"/>
        <w:szCs w:val="18"/>
      </w:rPr>
    </w:lvl>
    <w:lvl w:ilvl="1" w:tplc="9A74EA14">
      <w:start w:val="1"/>
      <w:numFmt w:val="bullet"/>
      <w:lvlText w:val="•"/>
      <w:lvlJc w:val="left"/>
      <w:rPr>
        <w:rFonts w:hint="default"/>
      </w:rPr>
    </w:lvl>
    <w:lvl w:ilvl="2" w:tplc="A1F81AF8">
      <w:start w:val="1"/>
      <w:numFmt w:val="bullet"/>
      <w:lvlText w:val="•"/>
      <w:lvlJc w:val="left"/>
      <w:rPr>
        <w:rFonts w:hint="default"/>
      </w:rPr>
    </w:lvl>
    <w:lvl w:ilvl="3" w:tplc="F9E2EB04">
      <w:start w:val="1"/>
      <w:numFmt w:val="bullet"/>
      <w:lvlText w:val="•"/>
      <w:lvlJc w:val="left"/>
      <w:rPr>
        <w:rFonts w:hint="default"/>
      </w:rPr>
    </w:lvl>
    <w:lvl w:ilvl="4" w:tplc="79D44CD2">
      <w:start w:val="1"/>
      <w:numFmt w:val="bullet"/>
      <w:lvlText w:val="•"/>
      <w:lvlJc w:val="left"/>
      <w:rPr>
        <w:rFonts w:hint="default"/>
      </w:rPr>
    </w:lvl>
    <w:lvl w:ilvl="5" w:tplc="88BE7AD6">
      <w:start w:val="1"/>
      <w:numFmt w:val="bullet"/>
      <w:lvlText w:val="•"/>
      <w:lvlJc w:val="left"/>
      <w:rPr>
        <w:rFonts w:hint="default"/>
      </w:rPr>
    </w:lvl>
    <w:lvl w:ilvl="6" w:tplc="C60A02E4">
      <w:start w:val="1"/>
      <w:numFmt w:val="bullet"/>
      <w:lvlText w:val="•"/>
      <w:lvlJc w:val="left"/>
      <w:rPr>
        <w:rFonts w:hint="default"/>
      </w:rPr>
    </w:lvl>
    <w:lvl w:ilvl="7" w:tplc="4C282782">
      <w:start w:val="1"/>
      <w:numFmt w:val="bullet"/>
      <w:lvlText w:val="•"/>
      <w:lvlJc w:val="left"/>
      <w:rPr>
        <w:rFonts w:hint="default"/>
      </w:rPr>
    </w:lvl>
    <w:lvl w:ilvl="8" w:tplc="2BE2F096">
      <w:start w:val="1"/>
      <w:numFmt w:val="bullet"/>
      <w:lvlText w:val="•"/>
      <w:lvlJc w:val="left"/>
      <w:rPr>
        <w:rFonts w:hint="default"/>
      </w:rPr>
    </w:lvl>
  </w:abstractNum>
  <w:abstractNum w:abstractNumId="17" w15:restartNumberingAfterBreak="0">
    <w:nsid w:val="4BBD50FA"/>
    <w:multiLevelType w:val="hybridMultilevel"/>
    <w:tmpl w:val="AF7CA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A7161F"/>
    <w:multiLevelType w:val="hybridMultilevel"/>
    <w:tmpl w:val="99EA5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46F0C"/>
    <w:multiLevelType w:val="hybridMultilevel"/>
    <w:tmpl w:val="15B4F9C6"/>
    <w:lvl w:ilvl="0" w:tplc="0C090001">
      <w:start w:val="1"/>
      <w:numFmt w:val="bullet"/>
      <w:lvlText w:val=""/>
      <w:lvlJc w:val="left"/>
      <w:pPr>
        <w:ind w:hanging="720"/>
      </w:pPr>
      <w:rPr>
        <w:rFonts w:ascii="Symbol" w:hAnsi="Symbol" w:hint="default"/>
        <w:sz w:val="18"/>
        <w:szCs w:val="18"/>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0" w15:restartNumberingAfterBreak="0">
    <w:nsid w:val="5FCE3202"/>
    <w:multiLevelType w:val="hybridMultilevel"/>
    <w:tmpl w:val="5B8696A6"/>
    <w:lvl w:ilvl="0" w:tplc="0C090001">
      <w:start w:val="1"/>
      <w:numFmt w:val="bullet"/>
      <w:lvlText w:val=""/>
      <w:lvlJc w:val="left"/>
      <w:pPr>
        <w:ind w:left="824" w:hanging="360"/>
      </w:pPr>
      <w:rPr>
        <w:rFonts w:ascii="Symbol" w:hAnsi="Symbol" w:hint="default"/>
      </w:rPr>
    </w:lvl>
    <w:lvl w:ilvl="1" w:tplc="0C090003" w:tentative="1">
      <w:start w:val="1"/>
      <w:numFmt w:val="bullet"/>
      <w:lvlText w:val="o"/>
      <w:lvlJc w:val="left"/>
      <w:pPr>
        <w:ind w:left="1544" w:hanging="360"/>
      </w:pPr>
      <w:rPr>
        <w:rFonts w:ascii="Courier New" w:hAnsi="Courier New" w:cs="Courier New" w:hint="default"/>
      </w:rPr>
    </w:lvl>
    <w:lvl w:ilvl="2" w:tplc="0C090005" w:tentative="1">
      <w:start w:val="1"/>
      <w:numFmt w:val="bullet"/>
      <w:lvlText w:val=""/>
      <w:lvlJc w:val="left"/>
      <w:pPr>
        <w:ind w:left="2264" w:hanging="360"/>
      </w:pPr>
      <w:rPr>
        <w:rFonts w:ascii="Wingdings" w:hAnsi="Wingdings" w:hint="default"/>
      </w:rPr>
    </w:lvl>
    <w:lvl w:ilvl="3" w:tplc="0C090001" w:tentative="1">
      <w:start w:val="1"/>
      <w:numFmt w:val="bullet"/>
      <w:lvlText w:val=""/>
      <w:lvlJc w:val="left"/>
      <w:pPr>
        <w:ind w:left="2984" w:hanging="360"/>
      </w:pPr>
      <w:rPr>
        <w:rFonts w:ascii="Symbol" w:hAnsi="Symbol" w:hint="default"/>
      </w:rPr>
    </w:lvl>
    <w:lvl w:ilvl="4" w:tplc="0C090003" w:tentative="1">
      <w:start w:val="1"/>
      <w:numFmt w:val="bullet"/>
      <w:lvlText w:val="o"/>
      <w:lvlJc w:val="left"/>
      <w:pPr>
        <w:ind w:left="3704" w:hanging="360"/>
      </w:pPr>
      <w:rPr>
        <w:rFonts w:ascii="Courier New" w:hAnsi="Courier New" w:cs="Courier New" w:hint="default"/>
      </w:rPr>
    </w:lvl>
    <w:lvl w:ilvl="5" w:tplc="0C090005" w:tentative="1">
      <w:start w:val="1"/>
      <w:numFmt w:val="bullet"/>
      <w:lvlText w:val=""/>
      <w:lvlJc w:val="left"/>
      <w:pPr>
        <w:ind w:left="4424" w:hanging="360"/>
      </w:pPr>
      <w:rPr>
        <w:rFonts w:ascii="Wingdings" w:hAnsi="Wingdings" w:hint="default"/>
      </w:rPr>
    </w:lvl>
    <w:lvl w:ilvl="6" w:tplc="0C090001" w:tentative="1">
      <w:start w:val="1"/>
      <w:numFmt w:val="bullet"/>
      <w:lvlText w:val=""/>
      <w:lvlJc w:val="left"/>
      <w:pPr>
        <w:ind w:left="5144" w:hanging="360"/>
      </w:pPr>
      <w:rPr>
        <w:rFonts w:ascii="Symbol" w:hAnsi="Symbol" w:hint="default"/>
      </w:rPr>
    </w:lvl>
    <w:lvl w:ilvl="7" w:tplc="0C090003" w:tentative="1">
      <w:start w:val="1"/>
      <w:numFmt w:val="bullet"/>
      <w:lvlText w:val="o"/>
      <w:lvlJc w:val="left"/>
      <w:pPr>
        <w:ind w:left="5864" w:hanging="360"/>
      </w:pPr>
      <w:rPr>
        <w:rFonts w:ascii="Courier New" w:hAnsi="Courier New" w:cs="Courier New" w:hint="default"/>
      </w:rPr>
    </w:lvl>
    <w:lvl w:ilvl="8" w:tplc="0C090005" w:tentative="1">
      <w:start w:val="1"/>
      <w:numFmt w:val="bullet"/>
      <w:lvlText w:val=""/>
      <w:lvlJc w:val="left"/>
      <w:pPr>
        <w:ind w:left="6584" w:hanging="360"/>
      </w:pPr>
      <w:rPr>
        <w:rFonts w:ascii="Wingdings" w:hAnsi="Wingdings" w:hint="default"/>
      </w:rPr>
    </w:lvl>
  </w:abstractNum>
  <w:abstractNum w:abstractNumId="21"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760E46"/>
    <w:multiLevelType w:val="hybridMultilevel"/>
    <w:tmpl w:val="9C0A997A"/>
    <w:lvl w:ilvl="0" w:tplc="509E1A98">
      <w:start w:val="1"/>
      <w:numFmt w:val="decimal"/>
      <w:lvlText w:val="%1."/>
      <w:lvlJc w:val="left"/>
      <w:pPr>
        <w:ind w:hanging="721"/>
      </w:pPr>
      <w:rPr>
        <w:rFonts w:ascii="Arial" w:eastAsia="Arial" w:hAnsi="Arial" w:hint="default"/>
        <w:b/>
        <w:bCs/>
        <w:spacing w:val="-1"/>
        <w:sz w:val="22"/>
        <w:szCs w:val="22"/>
      </w:rPr>
    </w:lvl>
    <w:lvl w:ilvl="1" w:tplc="B35EAF6C">
      <w:start w:val="1"/>
      <w:numFmt w:val="bullet"/>
      <w:lvlText w:val="•"/>
      <w:lvlJc w:val="left"/>
      <w:rPr>
        <w:rFonts w:hint="default"/>
      </w:rPr>
    </w:lvl>
    <w:lvl w:ilvl="2" w:tplc="31806DC2">
      <w:start w:val="1"/>
      <w:numFmt w:val="bullet"/>
      <w:lvlText w:val="•"/>
      <w:lvlJc w:val="left"/>
      <w:rPr>
        <w:rFonts w:hint="default"/>
      </w:rPr>
    </w:lvl>
    <w:lvl w:ilvl="3" w:tplc="0A00DB22">
      <w:start w:val="1"/>
      <w:numFmt w:val="bullet"/>
      <w:lvlText w:val="•"/>
      <w:lvlJc w:val="left"/>
      <w:rPr>
        <w:rFonts w:hint="default"/>
      </w:rPr>
    </w:lvl>
    <w:lvl w:ilvl="4" w:tplc="468A9094">
      <w:start w:val="1"/>
      <w:numFmt w:val="bullet"/>
      <w:lvlText w:val="•"/>
      <w:lvlJc w:val="left"/>
      <w:rPr>
        <w:rFonts w:hint="default"/>
      </w:rPr>
    </w:lvl>
    <w:lvl w:ilvl="5" w:tplc="EB48A61C">
      <w:start w:val="1"/>
      <w:numFmt w:val="bullet"/>
      <w:lvlText w:val="•"/>
      <w:lvlJc w:val="left"/>
      <w:rPr>
        <w:rFonts w:hint="default"/>
      </w:rPr>
    </w:lvl>
    <w:lvl w:ilvl="6" w:tplc="0F348BDA">
      <w:start w:val="1"/>
      <w:numFmt w:val="bullet"/>
      <w:lvlText w:val="•"/>
      <w:lvlJc w:val="left"/>
      <w:rPr>
        <w:rFonts w:hint="default"/>
      </w:rPr>
    </w:lvl>
    <w:lvl w:ilvl="7" w:tplc="C5AA8EF0">
      <w:start w:val="1"/>
      <w:numFmt w:val="bullet"/>
      <w:lvlText w:val="•"/>
      <w:lvlJc w:val="left"/>
      <w:rPr>
        <w:rFonts w:hint="default"/>
      </w:rPr>
    </w:lvl>
    <w:lvl w:ilvl="8" w:tplc="152812EE">
      <w:start w:val="1"/>
      <w:numFmt w:val="bullet"/>
      <w:lvlText w:val="•"/>
      <w:lvlJc w:val="left"/>
      <w:rPr>
        <w:rFonts w:hint="default"/>
      </w:rPr>
    </w:lvl>
  </w:abstractNum>
  <w:abstractNum w:abstractNumId="23"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9243876"/>
    <w:multiLevelType w:val="hybridMultilevel"/>
    <w:tmpl w:val="01AA1B28"/>
    <w:lvl w:ilvl="0" w:tplc="416E8106">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044405263">
    <w:abstractNumId w:val="21"/>
  </w:num>
  <w:num w:numId="12" w16cid:durableId="1834369447">
    <w:abstractNumId w:val="24"/>
  </w:num>
  <w:num w:numId="13" w16cid:durableId="2008896275">
    <w:abstractNumId w:val="23"/>
  </w:num>
  <w:num w:numId="14" w16cid:durableId="1483889256">
    <w:abstractNumId w:val="15"/>
  </w:num>
  <w:num w:numId="15" w16cid:durableId="2139251552">
    <w:abstractNumId w:val="12"/>
  </w:num>
  <w:num w:numId="16" w16cid:durableId="417362088">
    <w:abstractNumId w:val="11"/>
  </w:num>
  <w:num w:numId="17" w16cid:durableId="657224264">
    <w:abstractNumId w:val="10"/>
  </w:num>
  <w:num w:numId="18" w16cid:durableId="2022973641">
    <w:abstractNumId w:val="22"/>
  </w:num>
  <w:num w:numId="19" w16cid:durableId="67309229">
    <w:abstractNumId w:val="16"/>
  </w:num>
  <w:num w:numId="20" w16cid:durableId="1169054521">
    <w:abstractNumId w:val="13"/>
  </w:num>
  <w:num w:numId="21" w16cid:durableId="1894465548">
    <w:abstractNumId w:val="20"/>
  </w:num>
  <w:num w:numId="22" w16cid:durableId="2117866788">
    <w:abstractNumId w:val="14"/>
  </w:num>
  <w:num w:numId="23" w16cid:durableId="1907379768">
    <w:abstractNumId w:val="19"/>
  </w:num>
  <w:num w:numId="24" w16cid:durableId="1747604443">
    <w:abstractNumId w:val="17"/>
  </w:num>
  <w:num w:numId="25" w16cid:durableId="28576333">
    <w:abstractNumId w:val="18"/>
  </w:num>
  <w:num w:numId="26" w16cid:durableId="7113433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3E1D"/>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040D"/>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3AE"/>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418"/>
    <w:rsid w:val="008026D3"/>
    <w:rsid w:val="00802861"/>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4387"/>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579E"/>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6EF0"/>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74E3F"/>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1"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31" w:qFormat="1"/>
    <w:lsdException w:name="Intense Reference" w:uiPriority="32"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EF0"/>
    <w:pPr>
      <w:spacing w:after="120"/>
    </w:pPr>
    <w:rPr>
      <w:rFonts w:ascii="Arial" w:hAnsi="Arial"/>
      <w:sz w:val="22"/>
      <w:szCs w:val="24"/>
      <w:lang w:eastAsia="en-AU"/>
    </w:rPr>
  </w:style>
  <w:style w:type="paragraph" w:styleId="Heading1">
    <w:name w:val="heading 1"/>
    <w:basedOn w:val="Normal"/>
    <w:next w:val="Normal"/>
    <w:link w:val="Heading1Char"/>
    <w:uiPriority w:val="1"/>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link w:val="Heading2Char"/>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link w:val="Heading3Char"/>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5026"/>
    <w:pPr>
      <w:tabs>
        <w:tab w:val="center" w:pos="4153"/>
        <w:tab w:val="right" w:pos="8306"/>
      </w:tabs>
      <w:spacing w:after="0"/>
    </w:pPr>
    <w:rPr>
      <w:sz w:val="20"/>
    </w:rPr>
  </w:style>
  <w:style w:type="paragraph" w:styleId="Footer">
    <w:name w:val="footer"/>
    <w:basedOn w:val="Normal"/>
    <w:link w:val="FooterChar"/>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uiPriority w:val="1"/>
    <w:qFormat/>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customStyle="1" w:styleId="DOCUMENTTITLE">
    <w:name w:val="DOCUMENT TITLE"/>
    <w:basedOn w:val="Normal"/>
    <w:rsid w:val="00CE6EF0"/>
    <w:pPr>
      <w:spacing w:after="60"/>
    </w:pPr>
    <w:rPr>
      <w:rFonts w:ascii="Arial Black" w:hAnsi="Arial Black"/>
      <w:b/>
      <w:caps/>
      <w:noProof/>
      <w:sz w:val="34"/>
      <w:szCs w:val="34"/>
    </w:rPr>
  </w:style>
  <w:style w:type="character" w:customStyle="1" w:styleId="HeaderChar">
    <w:name w:val="Header Char"/>
    <w:link w:val="Header"/>
    <w:rsid w:val="00CE6EF0"/>
    <w:rPr>
      <w:rFonts w:ascii="Arial" w:hAnsi="Arial"/>
      <w:szCs w:val="24"/>
      <w:lang w:eastAsia="en-AU"/>
    </w:rPr>
  </w:style>
  <w:style w:type="paragraph" w:customStyle="1" w:styleId="Numberedlist">
    <w:name w:val="Numbered list"/>
    <w:basedOn w:val="ListBullet"/>
    <w:locked/>
    <w:rsid w:val="00CE6EF0"/>
    <w:pPr>
      <w:numPr>
        <w:numId w:val="12"/>
      </w:numPr>
      <w:spacing w:before="0" w:after="120" w:line="276" w:lineRule="auto"/>
      <w:contextualSpacing/>
    </w:pPr>
    <w:rPr>
      <w:rFonts w:cs="Arial"/>
      <w:sz w:val="20"/>
      <w:szCs w:val="20"/>
      <w:lang w:val="en-US" w:eastAsia="en-US"/>
    </w:rPr>
  </w:style>
  <w:style w:type="character" w:customStyle="1" w:styleId="FooterChar">
    <w:name w:val="Footer Char"/>
    <w:link w:val="Footer"/>
    <w:rsid w:val="00CE6EF0"/>
    <w:rPr>
      <w:rFonts w:ascii="Arial" w:hAnsi="Arial"/>
      <w:szCs w:val="22"/>
      <w:lang w:eastAsia="en-AU"/>
    </w:rPr>
  </w:style>
  <w:style w:type="character" w:customStyle="1" w:styleId="Heading1Char">
    <w:name w:val="Heading 1 Char"/>
    <w:link w:val="Heading1"/>
    <w:uiPriority w:val="1"/>
    <w:rsid w:val="00CE6EF0"/>
    <w:rPr>
      <w:rFonts w:ascii="Arial" w:hAnsi="Arial" w:cs="Arial"/>
      <w:b/>
      <w:bCs/>
      <w:color w:val="853D96"/>
      <w:kern w:val="32"/>
      <w:sz w:val="48"/>
      <w:szCs w:val="32"/>
      <w:lang w:eastAsia="en-AU"/>
    </w:rPr>
  </w:style>
  <w:style w:type="character" w:customStyle="1" w:styleId="Heading2Char">
    <w:name w:val="Heading 2 Char"/>
    <w:link w:val="Heading2"/>
    <w:rsid w:val="00CE6EF0"/>
    <w:rPr>
      <w:rFonts w:ascii="Arial" w:hAnsi="Arial" w:cs="Arial"/>
      <w:b/>
      <w:bCs/>
      <w:iCs/>
      <w:color w:val="225E6A"/>
      <w:sz w:val="32"/>
      <w:szCs w:val="32"/>
      <w:lang w:eastAsia="en-AU"/>
    </w:rPr>
  </w:style>
  <w:style w:type="character" w:customStyle="1" w:styleId="Heading3Char">
    <w:name w:val="Heading 3 Char"/>
    <w:link w:val="Heading3"/>
    <w:rsid w:val="00CE6EF0"/>
    <w:rPr>
      <w:rFonts w:ascii="Arial" w:hAnsi="Arial" w:cs="Arial"/>
      <w:b/>
      <w:bCs/>
      <w:sz w:val="28"/>
      <w:szCs w:val="32"/>
      <w:lang w:eastAsia="en-AU"/>
    </w:rPr>
  </w:style>
  <w:style w:type="paragraph" w:styleId="ListBullet2">
    <w:name w:val="List Bullet 2"/>
    <w:basedOn w:val="ListBullet"/>
    <w:rsid w:val="00CE6EF0"/>
    <w:pPr>
      <w:numPr>
        <w:numId w:val="14"/>
      </w:numPr>
      <w:spacing w:before="0" w:after="120" w:line="276" w:lineRule="auto"/>
      <w:contextualSpacing/>
    </w:pPr>
    <w:rPr>
      <w:rFonts w:cs="Arial"/>
      <w:sz w:val="20"/>
      <w:szCs w:val="20"/>
      <w:lang w:val="en-US" w:eastAsia="en-US"/>
    </w:rPr>
  </w:style>
  <w:style w:type="paragraph" w:styleId="ListContinue">
    <w:name w:val="List Continue"/>
    <w:basedOn w:val="Normal"/>
    <w:rsid w:val="00CE6EF0"/>
    <w:pPr>
      <w:ind w:left="426"/>
      <w:contextualSpacing/>
    </w:pPr>
    <w:rPr>
      <w:rFonts w:cs="Arial"/>
      <w:sz w:val="20"/>
      <w:szCs w:val="20"/>
      <w:lang w:val="en-US" w:eastAsia="en-US"/>
    </w:rPr>
  </w:style>
  <w:style w:type="paragraph" w:customStyle="1" w:styleId="Imagecaption">
    <w:name w:val="Image caption"/>
    <w:qFormat/>
    <w:rsid w:val="00CE6EF0"/>
    <w:pPr>
      <w:spacing w:after="120"/>
    </w:pPr>
    <w:rPr>
      <w:rFonts w:ascii="Arial" w:hAnsi="Arial" w:cs="Arial"/>
      <w:i/>
      <w:color w:val="7F7F7F"/>
      <w:sz w:val="16"/>
      <w:szCs w:val="16"/>
      <w:lang w:val="en-US"/>
    </w:rPr>
  </w:style>
  <w:style w:type="character" w:styleId="SubtleReference">
    <w:name w:val="Subtle Reference"/>
    <w:uiPriority w:val="31"/>
    <w:qFormat/>
    <w:rsid w:val="00CE6EF0"/>
    <w:rPr>
      <w:smallCaps/>
      <w:color w:val="C0504D"/>
      <w:u w:val="single"/>
    </w:rPr>
  </w:style>
  <w:style w:type="character" w:styleId="IntenseReference">
    <w:name w:val="Intense Reference"/>
    <w:uiPriority w:val="32"/>
    <w:qFormat/>
    <w:rsid w:val="00CE6EF0"/>
    <w:rPr>
      <w:b/>
      <w:bCs/>
      <w:smallCaps/>
      <w:color w:val="C0504D"/>
      <w:spacing w:val="5"/>
      <w:u w:val="single"/>
    </w:rPr>
  </w:style>
  <w:style w:type="paragraph" w:styleId="IntenseQuote">
    <w:name w:val="Intense Quote"/>
    <w:basedOn w:val="Normal"/>
    <w:next w:val="Normal"/>
    <w:link w:val="IntenseQuoteChar"/>
    <w:uiPriority w:val="30"/>
    <w:qFormat/>
    <w:rsid w:val="00CE6EF0"/>
    <w:pPr>
      <w:pBdr>
        <w:bottom w:val="single" w:sz="4" w:space="4" w:color="4F81BD"/>
      </w:pBdr>
      <w:spacing w:before="200" w:after="280"/>
      <w:ind w:left="936" w:right="936"/>
    </w:pPr>
    <w:rPr>
      <w:b/>
      <w:bCs/>
      <w:i/>
      <w:iCs/>
      <w:color w:val="4F81BD"/>
      <w:sz w:val="20"/>
      <w:szCs w:val="20"/>
    </w:rPr>
  </w:style>
  <w:style w:type="character" w:customStyle="1" w:styleId="IntenseQuoteChar">
    <w:name w:val="Intense Quote Char"/>
    <w:basedOn w:val="DefaultParagraphFont"/>
    <w:link w:val="IntenseQuote"/>
    <w:uiPriority w:val="30"/>
    <w:rsid w:val="00CE6EF0"/>
    <w:rPr>
      <w:rFonts w:ascii="Arial" w:hAnsi="Arial"/>
      <w:b/>
      <w:bCs/>
      <w:i/>
      <w:iCs/>
      <w:color w:val="4F81BD"/>
      <w:lang w:eastAsia="en-AU"/>
    </w:rPr>
  </w:style>
  <w:style w:type="paragraph" w:styleId="Quote">
    <w:name w:val="Quote"/>
    <w:basedOn w:val="Normal"/>
    <w:next w:val="Normal"/>
    <w:link w:val="QuoteChar"/>
    <w:uiPriority w:val="29"/>
    <w:qFormat/>
    <w:rsid w:val="00CE6EF0"/>
    <w:rPr>
      <w:i/>
      <w:iCs/>
      <w:color w:val="000000"/>
      <w:sz w:val="20"/>
      <w:szCs w:val="20"/>
    </w:rPr>
  </w:style>
  <w:style w:type="character" w:customStyle="1" w:styleId="QuoteChar">
    <w:name w:val="Quote Char"/>
    <w:basedOn w:val="DefaultParagraphFont"/>
    <w:link w:val="Quote"/>
    <w:uiPriority w:val="29"/>
    <w:rsid w:val="00CE6EF0"/>
    <w:rPr>
      <w:rFonts w:ascii="Arial" w:hAnsi="Arial"/>
      <w:i/>
      <w:iCs/>
      <w:color w:val="000000"/>
      <w:lang w:eastAsia="en-AU"/>
    </w:rPr>
  </w:style>
  <w:style w:type="character" w:customStyle="1" w:styleId="Legislation">
    <w:name w:val="Legislation"/>
    <w:rsid w:val="00CE6EF0"/>
    <w:rPr>
      <w:bCs/>
      <w:i/>
      <w:color w:val="auto"/>
    </w:rPr>
  </w:style>
  <w:style w:type="character" w:styleId="HTMLKeyboard">
    <w:name w:val="HTML Keyboard"/>
    <w:rsid w:val="00CE6EF0"/>
    <w:rPr>
      <w:rFonts w:ascii="Courier New" w:hAnsi="Courier New" w:cs="Courier New"/>
      <w:sz w:val="20"/>
      <w:szCs w:val="20"/>
    </w:rPr>
  </w:style>
  <w:style w:type="character" w:styleId="LineNumber">
    <w:name w:val="line number"/>
    <w:aliases w:val="Legislation-reference"/>
    <w:basedOn w:val="DefaultParagraphFont"/>
    <w:rsid w:val="00CE6EF0"/>
  </w:style>
  <w:style w:type="character" w:styleId="Strong">
    <w:name w:val="Strong"/>
    <w:rsid w:val="00CE6EF0"/>
    <w:rPr>
      <w:b/>
      <w:bCs/>
    </w:rPr>
  </w:style>
  <w:style w:type="paragraph" w:customStyle="1" w:styleId="Tagline">
    <w:name w:val="Tagline"/>
    <w:qFormat/>
    <w:rsid w:val="00CE6EF0"/>
    <w:pPr>
      <w:spacing w:after="120"/>
    </w:pPr>
    <w:rPr>
      <w:rFonts w:ascii="Arial" w:hAnsi="Arial" w:cs="Arial"/>
      <w:b/>
      <w:color w:val="808080"/>
      <w:sz w:val="22"/>
      <w:szCs w:val="22"/>
      <w:lang w:val="en-GB"/>
    </w:rPr>
  </w:style>
  <w:style w:type="table" w:styleId="TableGrid">
    <w:name w:val="Table Grid"/>
    <w:basedOn w:val="TableNormal"/>
    <w:rsid w:val="00CE6EF0"/>
    <w:rPr>
      <w:rFonts w:ascii="Arial" w:hAnsi="Aria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E6EF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CE6EF0"/>
    <w:rPr>
      <w:rFonts w:ascii="Tahoma" w:hAnsi="Tahoma" w:cs="Tahoma"/>
      <w:sz w:val="16"/>
      <w:szCs w:val="16"/>
      <w:lang w:eastAsia="en-AU"/>
    </w:rPr>
  </w:style>
  <w:style w:type="paragraph" w:styleId="ListParagraph">
    <w:name w:val="List Paragraph"/>
    <w:basedOn w:val="Normal"/>
    <w:uiPriority w:val="1"/>
    <w:qFormat/>
    <w:rsid w:val="00CE6EF0"/>
    <w:pPr>
      <w:ind w:left="720"/>
      <w:contextualSpacing/>
    </w:pPr>
    <w:rPr>
      <w:sz w:val="20"/>
      <w:szCs w:val="20"/>
    </w:rPr>
  </w:style>
  <w:style w:type="paragraph" w:styleId="BodyText2">
    <w:name w:val="Body Text 2"/>
    <w:basedOn w:val="Normal"/>
    <w:link w:val="BodyText2Char"/>
    <w:unhideWhenUsed/>
    <w:rsid w:val="00CE6EF0"/>
    <w:pPr>
      <w:spacing w:line="480" w:lineRule="auto"/>
    </w:pPr>
    <w:rPr>
      <w:sz w:val="20"/>
      <w:szCs w:val="20"/>
    </w:rPr>
  </w:style>
  <w:style w:type="character" w:customStyle="1" w:styleId="BodyText2Char">
    <w:name w:val="Body Text 2 Char"/>
    <w:basedOn w:val="DefaultParagraphFont"/>
    <w:link w:val="BodyText2"/>
    <w:rsid w:val="00CE6EF0"/>
    <w:rPr>
      <w:rFonts w:ascii="Arial" w:hAnsi="Arial"/>
      <w:lang w:eastAsia="en-AU"/>
    </w:rPr>
  </w:style>
  <w:style w:type="paragraph" w:customStyle="1" w:styleId="TableParagraph">
    <w:name w:val="Table Paragraph"/>
    <w:basedOn w:val="Normal"/>
    <w:uiPriority w:val="1"/>
    <w:qFormat/>
    <w:rsid w:val="00CE6EF0"/>
    <w:pPr>
      <w:widowControl w:val="0"/>
      <w:spacing w:after="0"/>
    </w:pPr>
    <w:rPr>
      <w:rFonts w:asciiTheme="minorHAnsi" w:eastAsiaTheme="minorHAnsi" w:hAnsiTheme="minorHAnsi" w:cstheme="minorBidi"/>
      <w:szCs w:val="22"/>
      <w:lang w:val="en-US" w:eastAsia="en-US"/>
    </w:rPr>
  </w:style>
  <w:style w:type="paragraph" w:styleId="Revision">
    <w:name w:val="Revision"/>
    <w:hidden/>
    <w:uiPriority w:val="99"/>
    <w:rsid w:val="00CE6EF0"/>
    <w:rPr>
      <w:rFonts w:ascii="Arial" w:hAnsi="Arial"/>
      <w:lang w:eastAsia="en-AU"/>
    </w:rPr>
  </w:style>
  <w:style w:type="paragraph" w:customStyle="1" w:styleId="TableBullet">
    <w:name w:val="Table Bullet"/>
    <w:basedOn w:val="TableTextLeft"/>
    <w:rsid w:val="00802418"/>
    <w:pPr>
      <w:numPr>
        <w:numId w:val="26"/>
      </w:numPr>
      <w:spacing w:before="40"/>
      <w:ind w:left="178" w:hanging="178"/>
    </w:pPr>
    <w:rPr>
      <w:sz w:val="18"/>
      <w:lang w:val="en-US"/>
    </w:rPr>
  </w:style>
  <w:style w:type="paragraph" w:customStyle="1" w:styleId="TableTextLeft">
    <w:name w:val="Table Text Left"/>
    <w:basedOn w:val="Normal"/>
    <w:link w:val="TableTextLeftCharChar"/>
    <w:rsid w:val="00CE6EF0"/>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CE6EF0"/>
    <w:rPr>
      <w:rFonts w:ascii="Arial" w:eastAsia="MS Mincho" w:hAnsi="Arial"/>
      <w:szCs w:val="24"/>
    </w:rPr>
  </w:style>
  <w:style w:type="paragraph" w:customStyle="1" w:styleId="TableHeadingLeft">
    <w:name w:val="Table Heading Left"/>
    <w:basedOn w:val="TableTextLeft"/>
    <w:rsid w:val="00802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2999</Words>
  <Characters>17632</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Procurement Services SDS</Manager>
  <Company>Queensland Government</Company>
  <LinksUpToDate>false</LinksUpToDate>
  <CharactersWithSpaces>20590</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output and output measures list v4.1</dc:title>
  <dc:subject>Disability services output and output measures list</dc:subject>
  <dc:creator>Queensland Government</dc:creator>
  <cp:keywords>disability; services; outputs; measures; List; investment; specification</cp:keywords>
  <dc:description>Rebranded 23/11/2023</dc:description>
  <cp:lastModifiedBy>Helen Coombs</cp:lastModifiedBy>
  <dcterms:created xsi:type="dcterms:W3CDTF">2023-11-23T03:19:00Z</dcterms:created>
  <dcterms:modified xsi:type="dcterms:W3CDTF">2023-11-23T03:19:00Z</dcterms:modified>
  <cp:category>disability; services; outputs; measures; List; investment; specification</cp:category>
  <cp:version>4.1</cp:version>
</cp:coreProperties>
</file>