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91CD" w14:textId="57942D09" w:rsidR="008B2AA1" w:rsidRPr="00E5072E" w:rsidRDefault="008B2AA1" w:rsidP="00164A3D">
      <w:pPr>
        <w:pStyle w:val="Heading1"/>
        <w:rPr>
          <w:rStyle w:val="Strong"/>
          <w:rFonts w:ascii="Arial" w:hAnsi="Arial" w:cs="Arial"/>
          <w:b w:val="0"/>
          <w:bCs w:val="0"/>
        </w:rPr>
      </w:pPr>
      <w:bookmarkStart w:id="0" w:name="_Toc170724712"/>
      <w:bookmarkStart w:id="1" w:name="_Hlk167711608"/>
      <w:bookmarkStart w:id="2" w:name="_Hlk160447620"/>
      <w:bookmarkStart w:id="3" w:name="_Hlk161655734"/>
      <w:r w:rsidRPr="00E5072E">
        <w:rPr>
          <w:rStyle w:val="Strong"/>
          <w:rFonts w:ascii="Arial" w:hAnsi="Arial" w:cs="Arial"/>
          <w:color w:val="auto"/>
          <w:sz w:val="44"/>
          <w:szCs w:val="44"/>
        </w:rPr>
        <w:t>Summary Impact Analysis Statement</w:t>
      </w:r>
      <w:bookmarkEnd w:id="0"/>
      <w:r w:rsidRPr="00E5072E">
        <w:rPr>
          <w:rStyle w:val="Strong"/>
          <w:rFonts w:ascii="Arial" w:hAnsi="Arial" w:cs="Arial"/>
          <w:color w:val="auto"/>
          <w:sz w:val="44"/>
          <w:szCs w:val="44"/>
        </w:rPr>
        <w:t xml:space="preserve"> </w:t>
      </w:r>
    </w:p>
    <w:tbl>
      <w:tblPr>
        <w:tblW w:w="53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6326"/>
      </w:tblGrid>
      <w:tr w:rsidR="008B2AA1" w:rsidRPr="009C588A" w14:paraId="23C8AE1A" w14:textId="77777777" w:rsidTr="00CB7E10">
        <w:trPr>
          <w:trHeight w:val="393"/>
        </w:trPr>
        <w:tc>
          <w:tcPr>
            <w:tcW w:w="1701" w:type="pct"/>
            <w:tcBorders>
              <w:top w:val="single" w:sz="4" w:space="0" w:color="auto"/>
              <w:left w:val="single" w:sz="4" w:space="0" w:color="auto"/>
              <w:bottom w:val="single" w:sz="4" w:space="0" w:color="auto"/>
              <w:right w:val="single" w:sz="4" w:space="0" w:color="auto"/>
              <w:tl2br w:val="nil"/>
              <w:tr2bl w:val="nil"/>
            </w:tcBorders>
            <w:vAlign w:val="center"/>
          </w:tcPr>
          <w:p w14:paraId="1EDB5D38" w14:textId="77777777" w:rsidR="008B2AA1" w:rsidRPr="00E5072E" w:rsidRDefault="008B2AA1" w:rsidP="00CB7E10">
            <w:pPr>
              <w:spacing w:before="60" w:after="60"/>
              <w:rPr>
                <w:rFonts w:ascii="Arial" w:hAnsi="Arial" w:cs="Arial"/>
                <w:b/>
                <w:szCs w:val="21"/>
              </w:rPr>
            </w:pPr>
            <w:r w:rsidRPr="00E5072E">
              <w:rPr>
                <w:rFonts w:ascii="Arial" w:hAnsi="Arial" w:cs="Arial"/>
                <w:b/>
                <w:szCs w:val="21"/>
              </w:rPr>
              <w:t>Lead department</w:t>
            </w:r>
          </w:p>
        </w:tc>
        <w:tc>
          <w:tcPr>
            <w:tcW w:w="3299" w:type="pct"/>
            <w:tcBorders>
              <w:top w:val="single" w:sz="4" w:space="0" w:color="auto"/>
              <w:left w:val="single" w:sz="4" w:space="0" w:color="auto"/>
              <w:bottom w:val="single" w:sz="4" w:space="0" w:color="auto"/>
              <w:right w:val="single" w:sz="4" w:space="0" w:color="auto"/>
              <w:tl2br w:val="nil"/>
              <w:tr2bl w:val="nil"/>
            </w:tcBorders>
            <w:vAlign w:val="center"/>
          </w:tcPr>
          <w:p w14:paraId="6093DE6C" w14:textId="77777777" w:rsidR="008B2AA1" w:rsidRPr="00E5072E" w:rsidRDefault="008B2AA1" w:rsidP="00CB7E10">
            <w:pPr>
              <w:spacing w:before="60" w:after="60"/>
              <w:jc w:val="both"/>
              <w:rPr>
                <w:rFonts w:ascii="Arial" w:hAnsi="Arial" w:cs="Arial"/>
                <w:bCs/>
                <w:szCs w:val="21"/>
              </w:rPr>
            </w:pPr>
            <w:r w:rsidRPr="00E5072E">
              <w:rPr>
                <w:rFonts w:ascii="Arial" w:hAnsi="Arial" w:cs="Arial"/>
                <w:bCs/>
                <w:szCs w:val="21"/>
              </w:rPr>
              <w:t xml:space="preserve">Department of Child Safety, </w:t>
            </w:r>
            <w:proofErr w:type="gramStart"/>
            <w:r w:rsidRPr="00E5072E">
              <w:rPr>
                <w:rFonts w:ascii="Arial" w:hAnsi="Arial" w:cs="Arial"/>
                <w:bCs/>
                <w:szCs w:val="21"/>
              </w:rPr>
              <w:t>Seniors</w:t>
            </w:r>
            <w:proofErr w:type="gramEnd"/>
            <w:r w:rsidRPr="00E5072E">
              <w:rPr>
                <w:rFonts w:ascii="Arial" w:hAnsi="Arial" w:cs="Arial"/>
                <w:bCs/>
                <w:szCs w:val="21"/>
              </w:rPr>
              <w:t xml:space="preserve"> and Disability Services </w:t>
            </w:r>
          </w:p>
        </w:tc>
      </w:tr>
      <w:tr w:rsidR="008B2AA1" w:rsidRPr="009C588A" w14:paraId="57A86C56" w14:textId="77777777" w:rsidTr="00CB7E10">
        <w:trPr>
          <w:trHeight w:val="393"/>
        </w:trPr>
        <w:tc>
          <w:tcPr>
            <w:tcW w:w="1701" w:type="pct"/>
            <w:tcBorders>
              <w:top w:val="single" w:sz="4" w:space="0" w:color="auto"/>
              <w:left w:val="single" w:sz="4" w:space="0" w:color="auto"/>
              <w:bottom w:val="single" w:sz="4" w:space="0" w:color="auto"/>
              <w:right w:val="single" w:sz="4" w:space="0" w:color="auto"/>
              <w:tl2br w:val="nil"/>
              <w:tr2bl w:val="nil"/>
            </w:tcBorders>
            <w:vAlign w:val="center"/>
          </w:tcPr>
          <w:p w14:paraId="64CBDF41" w14:textId="77777777" w:rsidR="008B2AA1" w:rsidRPr="00E5072E" w:rsidRDefault="008B2AA1" w:rsidP="00CB7E10">
            <w:pPr>
              <w:spacing w:before="60" w:after="60"/>
              <w:rPr>
                <w:rFonts w:ascii="Arial" w:hAnsi="Arial" w:cs="Arial"/>
                <w:b/>
                <w:szCs w:val="21"/>
              </w:rPr>
            </w:pPr>
            <w:r w:rsidRPr="00E5072E">
              <w:rPr>
                <w:rFonts w:ascii="Arial" w:hAnsi="Arial" w:cs="Arial"/>
                <w:b/>
                <w:szCs w:val="21"/>
              </w:rPr>
              <w:t>Name of the proposal</w:t>
            </w:r>
          </w:p>
        </w:tc>
        <w:tc>
          <w:tcPr>
            <w:tcW w:w="3299" w:type="pct"/>
            <w:tcBorders>
              <w:top w:val="single" w:sz="4" w:space="0" w:color="auto"/>
              <w:left w:val="single" w:sz="4" w:space="0" w:color="auto"/>
              <w:bottom w:val="single" w:sz="4" w:space="0" w:color="auto"/>
              <w:right w:val="single" w:sz="4" w:space="0" w:color="auto"/>
              <w:tl2br w:val="nil"/>
              <w:tr2bl w:val="nil"/>
            </w:tcBorders>
            <w:vAlign w:val="center"/>
          </w:tcPr>
          <w:p w14:paraId="7C40A936" w14:textId="5B541CB9" w:rsidR="008B2AA1" w:rsidRPr="00E5072E" w:rsidRDefault="008B2AA1" w:rsidP="00CB7E10">
            <w:pPr>
              <w:spacing w:before="60" w:after="60"/>
              <w:jc w:val="both"/>
              <w:rPr>
                <w:rFonts w:ascii="Arial" w:hAnsi="Arial" w:cs="Arial"/>
                <w:bCs/>
                <w:szCs w:val="21"/>
              </w:rPr>
            </w:pPr>
            <w:r w:rsidRPr="00E5072E">
              <w:rPr>
                <w:rFonts w:ascii="Arial" w:hAnsi="Arial" w:cs="Arial"/>
                <w:bCs/>
                <w:szCs w:val="21"/>
              </w:rPr>
              <w:t xml:space="preserve">Reform of Queensland’s statutory authorisation framework for the use of restrictive practices in the NDIS and </w:t>
            </w:r>
            <w:r w:rsidR="00D16741">
              <w:rPr>
                <w:rFonts w:ascii="Arial" w:hAnsi="Arial" w:cs="Arial"/>
                <w:bCs/>
                <w:szCs w:val="21"/>
              </w:rPr>
              <w:t>s</w:t>
            </w:r>
            <w:r w:rsidR="00161D40" w:rsidRPr="00E5072E">
              <w:rPr>
                <w:rFonts w:ascii="Arial" w:hAnsi="Arial" w:cs="Arial"/>
                <w:bCs/>
                <w:szCs w:val="21"/>
              </w:rPr>
              <w:t xml:space="preserve">tate </w:t>
            </w:r>
            <w:r w:rsidRPr="00E5072E">
              <w:rPr>
                <w:rFonts w:ascii="Arial" w:hAnsi="Arial" w:cs="Arial"/>
                <w:bCs/>
                <w:szCs w:val="21"/>
              </w:rPr>
              <w:t>disability services</w:t>
            </w:r>
            <w:r w:rsidR="007845E8">
              <w:rPr>
                <w:rFonts w:ascii="Arial" w:hAnsi="Arial" w:cs="Arial"/>
                <w:bCs/>
                <w:szCs w:val="21"/>
              </w:rPr>
              <w:t xml:space="preserve"> under the </w:t>
            </w:r>
            <w:r w:rsidR="007845E8" w:rsidRPr="007845E8">
              <w:rPr>
                <w:rFonts w:ascii="Arial" w:hAnsi="Arial" w:cs="Arial"/>
                <w:bCs/>
                <w:i/>
                <w:iCs/>
                <w:szCs w:val="21"/>
              </w:rPr>
              <w:t>Disability Services Act 2006</w:t>
            </w:r>
            <w:r w:rsidR="007845E8">
              <w:rPr>
                <w:rFonts w:ascii="Arial" w:hAnsi="Arial" w:cs="Arial"/>
                <w:bCs/>
                <w:szCs w:val="21"/>
              </w:rPr>
              <w:t>.</w:t>
            </w:r>
            <w:r w:rsidRPr="00E5072E">
              <w:rPr>
                <w:rFonts w:ascii="Arial" w:hAnsi="Arial" w:cs="Arial"/>
                <w:bCs/>
                <w:szCs w:val="21"/>
              </w:rPr>
              <w:t xml:space="preserve"> </w:t>
            </w:r>
          </w:p>
        </w:tc>
      </w:tr>
      <w:tr w:rsidR="008B2AA1" w:rsidRPr="009C588A" w14:paraId="7F73AEE8" w14:textId="77777777" w:rsidTr="00CB7E10">
        <w:trPr>
          <w:trHeight w:val="870"/>
        </w:trPr>
        <w:tc>
          <w:tcPr>
            <w:tcW w:w="1701" w:type="pct"/>
            <w:vAlign w:val="center"/>
          </w:tcPr>
          <w:p w14:paraId="7350F27C" w14:textId="77777777" w:rsidR="008B2AA1" w:rsidRPr="00E5072E" w:rsidRDefault="008B2AA1" w:rsidP="00CB7E10">
            <w:pPr>
              <w:spacing w:before="60" w:after="60"/>
              <w:rPr>
                <w:rFonts w:ascii="Arial" w:hAnsi="Arial" w:cs="Arial"/>
                <w:b/>
                <w:szCs w:val="21"/>
              </w:rPr>
            </w:pPr>
            <w:r w:rsidRPr="00E5072E">
              <w:rPr>
                <w:rFonts w:ascii="Arial" w:hAnsi="Arial" w:cs="Arial"/>
                <w:b/>
                <w:szCs w:val="21"/>
              </w:rPr>
              <w:t xml:space="preserve">Submission type </w:t>
            </w:r>
          </w:p>
          <w:p w14:paraId="037377AF" w14:textId="77777777" w:rsidR="008B2AA1" w:rsidRPr="00E5072E" w:rsidRDefault="008B2AA1" w:rsidP="00CB7E10">
            <w:pPr>
              <w:spacing w:before="60" w:after="60"/>
              <w:rPr>
                <w:rFonts w:ascii="Arial" w:hAnsi="Arial" w:cs="Arial"/>
                <w:bCs/>
                <w:szCs w:val="21"/>
              </w:rPr>
            </w:pPr>
            <w:r w:rsidRPr="00E5072E">
              <w:rPr>
                <w:rFonts w:ascii="Arial" w:hAnsi="Arial" w:cs="Arial"/>
                <w:bCs/>
                <w:szCs w:val="21"/>
              </w:rPr>
              <w:t>(</w:t>
            </w:r>
            <w:r w:rsidRPr="00E5072E">
              <w:rPr>
                <w:rFonts w:ascii="Arial" w:hAnsi="Arial" w:cs="Arial"/>
                <w:bCs/>
                <w:i/>
                <w:szCs w:val="21"/>
              </w:rPr>
              <w:t>Summary IAS / Consultation IAS / Decision IAS)</w:t>
            </w:r>
          </w:p>
        </w:tc>
        <w:tc>
          <w:tcPr>
            <w:tcW w:w="3299" w:type="pct"/>
            <w:vAlign w:val="center"/>
          </w:tcPr>
          <w:p w14:paraId="7FC33921" w14:textId="2D5A722E" w:rsidR="008B2AA1" w:rsidRPr="00E5072E" w:rsidRDefault="008B2AA1" w:rsidP="00CB7E10">
            <w:pPr>
              <w:spacing w:before="60" w:after="60"/>
              <w:jc w:val="both"/>
              <w:rPr>
                <w:rFonts w:ascii="Arial" w:hAnsi="Arial" w:cs="Arial"/>
                <w:szCs w:val="21"/>
              </w:rPr>
            </w:pPr>
            <w:r w:rsidRPr="00E5072E">
              <w:rPr>
                <w:rFonts w:ascii="Arial" w:hAnsi="Arial" w:cs="Arial"/>
                <w:szCs w:val="21"/>
              </w:rPr>
              <w:t xml:space="preserve">Summary </w:t>
            </w:r>
            <w:r w:rsidR="00874F96">
              <w:rPr>
                <w:rFonts w:ascii="Arial" w:hAnsi="Arial" w:cs="Arial"/>
                <w:szCs w:val="21"/>
              </w:rPr>
              <w:t>Impact Analysis Statement</w:t>
            </w:r>
            <w:r w:rsidR="00874F96" w:rsidRPr="00E5072E">
              <w:rPr>
                <w:rFonts w:ascii="Arial" w:hAnsi="Arial" w:cs="Arial"/>
                <w:szCs w:val="21"/>
              </w:rPr>
              <w:t xml:space="preserve"> </w:t>
            </w:r>
          </w:p>
        </w:tc>
      </w:tr>
      <w:tr w:rsidR="008B2AA1" w:rsidRPr="009C588A" w14:paraId="77B4C017" w14:textId="77777777" w:rsidTr="006B07A6">
        <w:trPr>
          <w:trHeight w:val="283"/>
        </w:trPr>
        <w:tc>
          <w:tcPr>
            <w:tcW w:w="1701" w:type="pct"/>
            <w:vAlign w:val="center"/>
          </w:tcPr>
          <w:p w14:paraId="1409E74E" w14:textId="77777777" w:rsidR="008B2AA1" w:rsidRPr="00E5072E" w:rsidRDefault="008B2AA1" w:rsidP="00CB7E10">
            <w:pPr>
              <w:spacing w:before="60" w:after="60"/>
              <w:rPr>
                <w:rFonts w:ascii="Arial" w:hAnsi="Arial" w:cs="Arial"/>
                <w:b/>
                <w:szCs w:val="21"/>
              </w:rPr>
            </w:pPr>
            <w:r w:rsidRPr="00E5072E">
              <w:rPr>
                <w:rFonts w:ascii="Arial" w:hAnsi="Arial" w:cs="Arial"/>
                <w:b/>
                <w:szCs w:val="21"/>
              </w:rPr>
              <w:t>Title of related legislative or regulatory instrument</w:t>
            </w:r>
          </w:p>
        </w:tc>
        <w:tc>
          <w:tcPr>
            <w:tcW w:w="3299" w:type="pct"/>
            <w:vAlign w:val="center"/>
          </w:tcPr>
          <w:p w14:paraId="5AFB59E6" w14:textId="1220B9C4" w:rsidR="008B2AA1" w:rsidRPr="00E5072E" w:rsidRDefault="008B2AA1" w:rsidP="00CB7E10">
            <w:pPr>
              <w:spacing w:before="60" w:after="60"/>
              <w:jc w:val="both"/>
              <w:rPr>
                <w:rFonts w:ascii="Arial" w:hAnsi="Arial" w:cs="Arial"/>
                <w:szCs w:val="21"/>
              </w:rPr>
            </w:pPr>
            <w:r w:rsidRPr="00E5072E">
              <w:rPr>
                <w:rFonts w:ascii="Arial" w:hAnsi="Arial" w:cs="Arial"/>
                <w:szCs w:val="21"/>
              </w:rPr>
              <w:t xml:space="preserve">Disability Services </w:t>
            </w:r>
            <w:r w:rsidR="006B07A6">
              <w:rPr>
                <w:rFonts w:ascii="Arial" w:hAnsi="Arial" w:cs="Arial"/>
                <w:szCs w:val="21"/>
              </w:rPr>
              <w:t xml:space="preserve">(Restrictive Practices) </w:t>
            </w:r>
            <w:r w:rsidRPr="00E5072E">
              <w:rPr>
                <w:rFonts w:ascii="Arial" w:hAnsi="Arial" w:cs="Arial"/>
                <w:szCs w:val="21"/>
              </w:rPr>
              <w:t>and Other Legislation Amendment Bill 2024</w:t>
            </w:r>
          </w:p>
        </w:tc>
      </w:tr>
      <w:tr w:rsidR="008B2AA1" w:rsidRPr="009C588A" w14:paraId="1B34B912" w14:textId="77777777" w:rsidTr="00A147C9">
        <w:trPr>
          <w:trHeight w:val="418"/>
        </w:trPr>
        <w:tc>
          <w:tcPr>
            <w:tcW w:w="1701" w:type="pct"/>
            <w:vAlign w:val="center"/>
          </w:tcPr>
          <w:p w14:paraId="6C3A3601" w14:textId="77777777" w:rsidR="008B2AA1" w:rsidRPr="00E5072E" w:rsidRDefault="008B2AA1" w:rsidP="00CB7E10">
            <w:pPr>
              <w:spacing w:before="60" w:after="60"/>
              <w:rPr>
                <w:rFonts w:ascii="Arial" w:hAnsi="Arial" w:cs="Arial"/>
                <w:b/>
                <w:szCs w:val="21"/>
              </w:rPr>
            </w:pPr>
            <w:r w:rsidRPr="00E5072E">
              <w:rPr>
                <w:rFonts w:ascii="Arial" w:hAnsi="Arial" w:cs="Arial"/>
                <w:b/>
                <w:szCs w:val="21"/>
              </w:rPr>
              <w:t>Date of issue</w:t>
            </w:r>
          </w:p>
        </w:tc>
        <w:tc>
          <w:tcPr>
            <w:tcW w:w="3299" w:type="pct"/>
            <w:shd w:val="clear" w:color="auto" w:fill="auto"/>
            <w:vAlign w:val="center"/>
          </w:tcPr>
          <w:p w14:paraId="1036A3C0" w14:textId="43C5AE38" w:rsidR="008B2AA1" w:rsidRPr="00E5072E" w:rsidRDefault="006879D6" w:rsidP="00CB7E10">
            <w:pPr>
              <w:spacing w:before="60" w:after="60"/>
              <w:jc w:val="both"/>
              <w:rPr>
                <w:rFonts w:ascii="Arial" w:hAnsi="Arial" w:cs="Arial"/>
                <w:szCs w:val="21"/>
              </w:rPr>
            </w:pPr>
            <w:r>
              <w:rPr>
                <w:rFonts w:ascii="Arial" w:hAnsi="Arial" w:cs="Arial"/>
                <w:szCs w:val="21"/>
              </w:rPr>
              <w:t>4 June 2024</w:t>
            </w:r>
          </w:p>
        </w:tc>
      </w:tr>
      <w:bookmarkEnd w:id="1"/>
    </w:tbl>
    <w:p w14:paraId="50ACA37B" w14:textId="77777777" w:rsidR="008B2AA1" w:rsidRPr="00E5072E" w:rsidRDefault="008B2AA1" w:rsidP="008B2AA1">
      <w:pPr>
        <w:spacing w:before="60" w:after="60"/>
        <w:rPr>
          <w:rFonts w:ascii="Arial" w:eastAsia="Yu Gothic Light" w:hAnsi="Arial" w:cs="Arial"/>
          <w:b/>
          <w:i/>
          <w:szCs w:val="21"/>
        </w:rPr>
      </w:pPr>
    </w:p>
    <w:tbl>
      <w:tblPr>
        <w:tblW w:w="5317" w:type="pct"/>
        <w:tblInd w:w="-572" w:type="dxa"/>
        <w:tblBorders>
          <w:top w:val="single" w:sz="4" w:space="0" w:color="auto"/>
          <w:bottom w:val="single" w:sz="4" w:space="0" w:color="auto"/>
        </w:tblBorders>
        <w:tblLook w:val="04A0" w:firstRow="1" w:lastRow="0" w:firstColumn="1" w:lastColumn="0" w:noHBand="0" w:noVBand="1"/>
      </w:tblPr>
      <w:tblGrid>
        <w:gridCol w:w="9588"/>
      </w:tblGrid>
      <w:tr w:rsidR="008B2AA1" w:rsidRPr="009C588A" w14:paraId="04DCF4AA" w14:textId="77777777" w:rsidTr="00CB7E10">
        <w:trPr>
          <w:trHeight w:val="335"/>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C6C6C8"/>
            <w:vAlign w:val="center"/>
          </w:tcPr>
          <w:p w14:paraId="0A088B84" w14:textId="77777777" w:rsidR="008B2AA1" w:rsidRPr="00E5072E" w:rsidRDefault="008B2AA1" w:rsidP="00CB7E10">
            <w:pPr>
              <w:spacing w:before="60" w:after="60"/>
              <w:rPr>
                <w:rFonts w:ascii="Arial" w:hAnsi="Arial" w:cs="Arial"/>
                <w:b/>
                <w:szCs w:val="21"/>
              </w:rPr>
            </w:pPr>
            <w:r w:rsidRPr="00E5072E">
              <w:rPr>
                <w:rFonts w:ascii="Arial" w:hAnsi="Arial" w:cs="Arial"/>
                <w:b/>
                <w:szCs w:val="21"/>
              </w:rPr>
              <w:t xml:space="preserve">What is the nature, </w:t>
            </w:r>
            <w:proofErr w:type="gramStart"/>
            <w:r w:rsidRPr="00E5072E">
              <w:rPr>
                <w:rFonts w:ascii="Arial" w:hAnsi="Arial" w:cs="Arial"/>
                <w:b/>
                <w:szCs w:val="21"/>
              </w:rPr>
              <w:t>size</w:t>
            </w:r>
            <w:proofErr w:type="gramEnd"/>
            <w:r w:rsidRPr="00E5072E">
              <w:rPr>
                <w:rFonts w:ascii="Arial" w:hAnsi="Arial" w:cs="Arial"/>
                <w:b/>
                <w:szCs w:val="21"/>
              </w:rPr>
              <w:t xml:space="preserve"> and scope of the problem? What are the objectives of government action?</w:t>
            </w:r>
          </w:p>
        </w:tc>
      </w:tr>
      <w:tr w:rsidR="008B2AA1" w:rsidRPr="009C588A" w14:paraId="2FA15312" w14:textId="77777777" w:rsidTr="00CB7E10">
        <w:trPr>
          <w:trHeight w:val="606"/>
        </w:trPr>
        <w:tc>
          <w:tcPr>
            <w:tcW w:w="5000" w:type="pct"/>
            <w:tcBorders>
              <w:left w:val="single" w:sz="4" w:space="0" w:color="auto"/>
              <w:right w:val="single" w:sz="4" w:space="0" w:color="auto"/>
            </w:tcBorders>
          </w:tcPr>
          <w:p w14:paraId="2BA2C998" w14:textId="77777777" w:rsidR="008B2AA1" w:rsidRPr="00E5072E" w:rsidRDefault="008B2AA1" w:rsidP="00CB7E10">
            <w:pPr>
              <w:rPr>
                <w:rFonts w:ascii="Arial" w:hAnsi="Arial" w:cs="Arial"/>
                <w:szCs w:val="21"/>
              </w:rPr>
            </w:pPr>
            <w:r w:rsidRPr="00E5072E">
              <w:rPr>
                <w:rFonts w:ascii="Arial" w:hAnsi="Arial" w:cs="Arial"/>
                <w:szCs w:val="21"/>
              </w:rPr>
              <w:t>In accordance with the agreed roles and responsibilities set out in the National Disability Insurance Scheme (NDIS) Quality and Safeguarding Framework (NDIS QSF), states and territories are responsible for the legislative and policy frameworks for authorising the use of regulated restrictive practices in the NDIS.</w:t>
            </w:r>
          </w:p>
          <w:p w14:paraId="24D9F023" w14:textId="77777777" w:rsidR="008B2AA1" w:rsidRPr="00E5072E" w:rsidRDefault="008B2AA1" w:rsidP="00EB3261">
            <w:pPr>
              <w:spacing w:before="240"/>
              <w:rPr>
                <w:rFonts w:ascii="Arial" w:hAnsi="Arial" w:cs="Arial"/>
                <w:szCs w:val="21"/>
              </w:rPr>
            </w:pPr>
            <w:r w:rsidRPr="00E5072E">
              <w:rPr>
                <w:rFonts w:ascii="Arial" w:hAnsi="Arial" w:cs="Arial"/>
                <w:szCs w:val="21"/>
              </w:rPr>
              <w:t xml:space="preserve">On 24 July 2020, Disability Ministers agreed to progress work toward greater national consistency based on </w:t>
            </w:r>
            <w:r w:rsidRPr="00E5072E">
              <w:rPr>
                <w:rFonts w:ascii="Arial" w:hAnsi="Arial" w:cs="Arial"/>
                <w:i/>
                <w:iCs/>
                <w:szCs w:val="21"/>
              </w:rPr>
              <w:t xml:space="preserve">Principles for nationally consistent authorisation processes </w:t>
            </w:r>
            <w:r w:rsidRPr="00E5072E">
              <w:rPr>
                <w:rFonts w:ascii="Arial" w:hAnsi="Arial" w:cs="Arial"/>
                <w:szCs w:val="21"/>
              </w:rPr>
              <w:t>(National Principles) developed by the NDIS Quality and Safeguards Commission (NDIS Commission). Queensland provided in-</w:t>
            </w:r>
            <w:proofErr w:type="gramStart"/>
            <w:r w:rsidRPr="00E5072E">
              <w:rPr>
                <w:rFonts w:ascii="Arial" w:hAnsi="Arial" w:cs="Arial"/>
                <w:szCs w:val="21"/>
              </w:rPr>
              <w:t>principle</w:t>
            </w:r>
            <w:proofErr w:type="gramEnd"/>
            <w:r w:rsidRPr="00E5072E">
              <w:rPr>
                <w:rFonts w:ascii="Arial" w:hAnsi="Arial" w:cs="Arial"/>
                <w:szCs w:val="21"/>
              </w:rPr>
              <w:t xml:space="preserve"> support only for the National Principles, noting the need to properly consider the policy, financial and legislative implications associated with implementation. All other jurisdictions agreed in full to the National Principles and completed action plans for progressing towards national consistency. The Ministerial Charter Letter for Queensland’s Disability Services portfolio includes a commitment to “…progress work towards nationally consistent authorisation processes for restrictive practices”.</w:t>
            </w:r>
          </w:p>
          <w:p w14:paraId="03DA750C" w14:textId="74185483" w:rsidR="008B2AA1" w:rsidRPr="00E5072E" w:rsidRDefault="008B2AA1" w:rsidP="00EB3261">
            <w:pPr>
              <w:spacing w:before="240"/>
              <w:rPr>
                <w:rFonts w:ascii="Arial" w:hAnsi="Arial" w:cs="Arial"/>
                <w:szCs w:val="21"/>
              </w:rPr>
            </w:pPr>
            <w:r w:rsidRPr="00E5072E">
              <w:rPr>
                <w:rFonts w:ascii="Arial" w:hAnsi="Arial" w:cs="Arial"/>
                <w:szCs w:val="21"/>
              </w:rPr>
              <w:t xml:space="preserve">To ensure proper consideration of the policy, financial and legislative implications associated with implementation of the National Principles in Queensland, the </w:t>
            </w:r>
            <w:r w:rsidR="00161D40" w:rsidRPr="00E5072E">
              <w:rPr>
                <w:rFonts w:ascii="Arial" w:hAnsi="Arial" w:cs="Arial"/>
                <w:szCs w:val="21"/>
              </w:rPr>
              <w:t>D</w:t>
            </w:r>
            <w:r w:rsidRPr="00E5072E">
              <w:rPr>
                <w:rFonts w:ascii="Arial" w:hAnsi="Arial" w:cs="Arial"/>
                <w:szCs w:val="21"/>
              </w:rPr>
              <w:t xml:space="preserve">epartment </w:t>
            </w:r>
            <w:r w:rsidR="00161D40" w:rsidRPr="00E5072E">
              <w:rPr>
                <w:rFonts w:ascii="Arial" w:hAnsi="Arial" w:cs="Arial"/>
                <w:bCs/>
                <w:szCs w:val="21"/>
              </w:rPr>
              <w:t xml:space="preserve">of Child Safety, </w:t>
            </w:r>
            <w:proofErr w:type="gramStart"/>
            <w:r w:rsidR="00161D40" w:rsidRPr="00E5072E">
              <w:rPr>
                <w:rFonts w:ascii="Arial" w:hAnsi="Arial" w:cs="Arial"/>
                <w:bCs/>
                <w:szCs w:val="21"/>
              </w:rPr>
              <w:t>Seniors</w:t>
            </w:r>
            <w:proofErr w:type="gramEnd"/>
            <w:r w:rsidR="00161D40" w:rsidRPr="00E5072E">
              <w:rPr>
                <w:rFonts w:ascii="Arial" w:hAnsi="Arial" w:cs="Arial"/>
                <w:bCs/>
                <w:szCs w:val="21"/>
              </w:rPr>
              <w:t xml:space="preserve"> and Disability Services (DCSSDS) </w:t>
            </w:r>
            <w:r w:rsidRPr="00E5072E">
              <w:rPr>
                <w:rFonts w:ascii="Arial" w:hAnsi="Arial" w:cs="Arial"/>
                <w:szCs w:val="21"/>
              </w:rPr>
              <w:t>commenced the Positive Behaviour Support and Restrictive Practices Review (PBSRP Review)</w:t>
            </w:r>
            <w:r w:rsidR="00ED1A42">
              <w:rPr>
                <w:rFonts w:ascii="Arial" w:hAnsi="Arial" w:cs="Arial"/>
                <w:szCs w:val="21"/>
              </w:rPr>
              <w:t xml:space="preserve"> in 2020.</w:t>
            </w:r>
            <w:r w:rsidRPr="00E5072E">
              <w:rPr>
                <w:rFonts w:ascii="Arial" w:hAnsi="Arial" w:cs="Arial"/>
                <w:szCs w:val="21"/>
              </w:rPr>
              <w:t xml:space="preserve"> </w:t>
            </w:r>
          </w:p>
          <w:p w14:paraId="32A1A75A" w14:textId="4B86A57A" w:rsidR="008B2AA1" w:rsidRPr="00E5072E" w:rsidRDefault="008B2AA1" w:rsidP="00EB3261">
            <w:pPr>
              <w:spacing w:before="240"/>
              <w:rPr>
                <w:rFonts w:ascii="Arial" w:hAnsi="Arial" w:cs="Arial"/>
                <w:szCs w:val="21"/>
              </w:rPr>
            </w:pPr>
            <w:r w:rsidRPr="00E5072E">
              <w:rPr>
                <w:rFonts w:ascii="Arial" w:hAnsi="Arial" w:cs="Arial"/>
                <w:szCs w:val="21"/>
              </w:rPr>
              <w:t xml:space="preserve">The PBSRP Review has also considered the timing and conditions under which </w:t>
            </w:r>
            <w:r w:rsidR="0063003A" w:rsidRPr="00E5072E">
              <w:rPr>
                <w:rFonts w:ascii="Arial" w:hAnsi="Arial" w:cs="Arial"/>
                <w:szCs w:val="21"/>
              </w:rPr>
              <w:t>DCSSDS</w:t>
            </w:r>
            <w:r w:rsidRPr="00E5072E">
              <w:rPr>
                <w:rFonts w:ascii="Arial" w:hAnsi="Arial" w:cs="Arial"/>
                <w:szCs w:val="21"/>
              </w:rPr>
              <w:t xml:space="preserve"> is to discontinue </w:t>
            </w:r>
            <w:r w:rsidR="00D80E80" w:rsidRPr="00D80E80">
              <w:rPr>
                <w:rFonts w:ascii="Arial" w:hAnsi="Arial" w:cs="Arial"/>
                <w:szCs w:val="21"/>
              </w:rPr>
              <w:t>its current function of preparing all positive behaviour support plans (PBSPs) that include the use of the restrictive practices of containment and/or seclusion</w:t>
            </w:r>
            <w:r w:rsidR="00D80E80">
              <w:rPr>
                <w:rFonts w:ascii="Arial" w:hAnsi="Arial" w:cs="Arial"/>
                <w:szCs w:val="21"/>
              </w:rPr>
              <w:t xml:space="preserve">. </w:t>
            </w:r>
            <w:r w:rsidR="00161D40" w:rsidRPr="00E5072E">
              <w:rPr>
                <w:rFonts w:ascii="Arial" w:hAnsi="Arial" w:cs="Arial"/>
                <w:szCs w:val="21"/>
              </w:rPr>
              <w:t>DCSSDS</w:t>
            </w:r>
            <w:r w:rsidRPr="00E5072E">
              <w:rPr>
                <w:rFonts w:ascii="Arial" w:hAnsi="Arial" w:cs="Arial"/>
                <w:szCs w:val="21"/>
              </w:rPr>
              <w:t xml:space="preserve"> temporarily retained this role during the NDIS transition in 2019, given concerns about market readiness to commence this function. In its October 2021 response to the former Queensland Productivity Commission’s </w:t>
            </w:r>
            <w:r w:rsidRPr="00E5072E">
              <w:rPr>
                <w:rFonts w:ascii="Arial" w:hAnsi="Arial" w:cs="Arial"/>
                <w:i/>
                <w:iCs/>
                <w:szCs w:val="21"/>
              </w:rPr>
              <w:t>Inquiry into the NDIS market in Queensland</w:t>
            </w:r>
            <w:r w:rsidRPr="00E5072E">
              <w:rPr>
                <w:rFonts w:ascii="Arial" w:hAnsi="Arial" w:cs="Arial"/>
                <w:szCs w:val="21"/>
              </w:rPr>
              <w:t xml:space="preserve">, the Queensland Government publicly committed to discontinue this monopoly function. For reasons discussed below, discontinuation of this function is dependent on introduction of a more streamlined authorisation framework. </w:t>
            </w:r>
          </w:p>
          <w:p w14:paraId="0CD64BA7" w14:textId="5A081787" w:rsidR="008B2AA1" w:rsidRPr="00E5072E" w:rsidRDefault="008B2AA1" w:rsidP="00EB3261">
            <w:pPr>
              <w:spacing w:before="240"/>
              <w:rPr>
                <w:rFonts w:ascii="Arial" w:hAnsi="Arial" w:cs="Arial"/>
                <w:szCs w:val="21"/>
              </w:rPr>
            </w:pPr>
            <w:r w:rsidRPr="00E5072E">
              <w:rPr>
                <w:rFonts w:ascii="Arial" w:hAnsi="Arial" w:cs="Arial"/>
                <w:szCs w:val="21"/>
              </w:rPr>
              <w:t xml:space="preserve">The PBSRP Review recommended that the </w:t>
            </w:r>
            <w:r w:rsidRPr="00E5072E">
              <w:rPr>
                <w:rFonts w:ascii="Arial" w:hAnsi="Arial" w:cs="Arial"/>
                <w:i/>
                <w:iCs/>
                <w:szCs w:val="21"/>
              </w:rPr>
              <w:t>Disability Services Act 2006</w:t>
            </w:r>
            <w:r w:rsidRPr="00E5072E">
              <w:rPr>
                <w:rFonts w:ascii="Arial" w:hAnsi="Arial" w:cs="Arial"/>
                <w:szCs w:val="21"/>
              </w:rPr>
              <w:t xml:space="preserve"> </w:t>
            </w:r>
            <w:r w:rsidR="00161D40" w:rsidRPr="00E5072E">
              <w:rPr>
                <w:rFonts w:ascii="Arial" w:hAnsi="Arial" w:cs="Arial"/>
                <w:szCs w:val="21"/>
              </w:rPr>
              <w:t xml:space="preserve">(DS Act) </w:t>
            </w:r>
            <w:r w:rsidRPr="00E5072E">
              <w:rPr>
                <w:rFonts w:ascii="Arial" w:hAnsi="Arial" w:cs="Arial"/>
                <w:szCs w:val="21"/>
              </w:rPr>
              <w:t xml:space="preserve">be amended to replace Queensland’s existing guardianship-based framework for the authorisation of restrictive practices with a new administrative framework based on clinical-decision making. The new framework will achieve greater national consistency and alignment with the Commonwealth’s legislative framework for the NDIS. The new framework will apply to </w:t>
            </w:r>
            <w:r w:rsidR="00E5072E">
              <w:rPr>
                <w:rFonts w:ascii="Arial" w:hAnsi="Arial" w:cs="Arial"/>
                <w:szCs w:val="21"/>
              </w:rPr>
              <w:t xml:space="preserve">registered </w:t>
            </w:r>
            <w:r w:rsidRPr="00E5072E">
              <w:rPr>
                <w:rFonts w:ascii="Arial" w:hAnsi="Arial" w:cs="Arial"/>
                <w:szCs w:val="21"/>
              </w:rPr>
              <w:t xml:space="preserve">NDIS providers in the provision of NDIS supports or services, as well as </w:t>
            </w:r>
            <w:r w:rsidR="00161D40" w:rsidRPr="00E5072E">
              <w:rPr>
                <w:rFonts w:ascii="Arial" w:hAnsi="Arial" w:cs="Arial"/>
                <w:szCs w:val="21"/>
              </w:rPr>
              <w:t>DCSSDS</w:t>
            </w:r>
            <w:r w:rsidRPr="00E5072E">
              <w:rPr>
                <w:rFonts w:ascii="Arial" w:hAnsi="Arial" w:cs="Arial"/>
                <w:szCs w:val="21"/>
              </w:rPr>
              <w:t xml:space="preserve"> </w:t>
            </w:r>
            <w:r w:rsidR="00E5072E">
              <w:rPr>
                <w:rFonts w:ascii="Arial" w:hAnsi="Arial" w:cs="Arial"/>
                <w:szCs w:val="21"/>
              </w:rPr>
              <w:t xml:space="preserve">or state funded service providers in </w:t>
            </w:r>
            <w:r w:rsidRPr="00E5072E">
              <w:rPr>
                <w:rFonts w:ascii="Arial" w:hAnsi="Arial" w:cs="Arial"/>
                <w:szCs w:val="21"/>
              </w:rPr>
              <w:t xml:space="preserve">the provision of disability services.  </w:t>
            </w:r>
          </w:p>
          <w:p w14:paraId="5383A9C3" w14:textId="454DF11D" w:rsidR="008B2AA1" w:rsidRPr="00E5072E" w:rsidRDefault="008B2AA1" w:rsidP="00EB3261">
            <w:pPr>
              <w:spacing w:before="240"/>
              <w:rPr>
                <w:rFonts w:ascii="Arial" w:hAnsi="Arial" w:cs="Arial"/>
                <w:szCs w:val="21"/>
              </w:rPr>
            </w:pPr>
            <w:r w:rsidRPr="00E5072E">
              <w:rPr>
                <w:rFonts w:ascii="Arial" w:hAnsi="Arial" w:cs="Arial"/>
                <w:szCs w:val="21"/>
              </w:rPr>
              <w:t xml:space="preserve">If the proposed new framework is introduced, all authorisation decisions for the use of restrictive practices with NDIS participants and other people receiving </w:t>
            </w:r>
            <w:r w:rsidR="00D16741">
              <w:rPr>
                <w:rFonts w:ascii="Arial" w:hAnsi="Arial" w:cs="Arial"/>
                <w:szCs w:val="21"/>
              </w:rPr>
              <w:t>s</w:t>
            </w:r>
            <w:r w:rsidR="00161D40" w:rsidRPr="00E5072E">
              <w:rPr>
                <w:rFonts w:ascii="Arial" w:hAnsi="Arial" w:cs="Arial"/>
                <w:szCs w:val="21"/>
              </w:rPr>
              <w:t xml:space="preserve">tate </w:t>
            </w:r>
            <w:r w:rsidRPr="00E5072E">
              <w:rPr>
                <w:rFonts w:ascii="Arial" w:hAnsi="Arial" w:cs="Arial"/>
                <w:szCs w:val="21"/>
              </w:rPr>
              <w:t xml:space="preserve">disability services in Queensland will be made by </w:t>
            </w:r>
            <w:r w:rsidR="00161D40" w:rsidRPr="00E5072E">
              <w:rPr>
                <w:rFonts w:ascii="Arial" w:hAnsi="Arial" w:cs="Arial"/>
                <w:szCs w:val="21"/>
              </w:rPr>
              <w:t xml:space="preserve">an appropriately qualified </w:t>
            </w:r>
            <w:r w:rsidR="002965F1">
              <w:rPr>
                <w:rFonts w:ascii="Arial" w:hAnsi="Arial" w:cs="Arial"/>
                <w:szCs w:val="21"/>
              </w:rPr>
              <w:t>senior practitioner</w:t>
            </w:r>
            <w:r w:rsidRPr="00E5072E">
              <w:rPr>
                <w:rFonts w:ascii="Arial" w:hAnsi="Arial" w:cs="Arial"/>
                <w:szCs w:val="21"/>
              </w:rPr>
              <w:t xml:space="preserve">, with the Queensland Civil and Administrative Tribunal (QCAT) having a merits review function. The scope of the new framework will also be </w:t>
            </w:r>
            <w:r w:rsidR="003F7979">
              <w:rPr>
                <w:rFonts w:ascii="Arial" w:hAnsi="Arial" w:cs="Arial"/>
                <w:szCs w:val="21"/>
              </w:rPr>
              <w:t xml:space="preserve">expanded to </w:t>
            </w:r>
            <w:r w:rsidR="003F7979" w:rsidRPr="00E5072E">
              <w:rPr>
                <w:rFonts w:ascii="Arial" w:hAnsi="Arial" w:cs="Arial"/>
                <w:szCs w:val="21"/>
              </w:rPr>
              <w:t>include all NDIS participants (including children)</w:t>
            </w:r>
            <w:r w:rsidR="003F7979">
              <w:rPr>
                <w:rFonts w:ascii="Arial" w:hAnsi="Arial" w:cs="Arial"/>
                <w:szCs w:val="21"/>
              </w:rPr>
              <w:t xml:space="preserve">. This is </w:t>
            </w:r>
            <w:r w:rsidRPr="00E5072E">
              <w:rPr>
                <w:rFonts w:ascii="Arial" w:hAnsi="Arial" w:cs="Arial"/>
                <w:szCs w:val="21"/>
              </w:rPr>
              <w:t>broader than the current framework, which is limited to adults with cognitive or intellectual disability</w:t>
            </w:r>
            <w:r w:rsidR="003F7979">
              <w:rPr>
                <w:rFonts w:ascii="Arial" w:hAnsi="Arial" w:cs="Arial"/>
                <w:szCs w:val="21"/>
              </w:rPr>
              <w:t>.</w:t>
            </w:r>
          </w:p>
          <w:p w14:paraId="17F7C097" w14:textId="5BEF8037" w:rsidR="008B2AA1" w:rsidRPr="00E5072E" w:rsidRDefault="00ED1A42" w:rsidP="00EB3261">
            <w:pPr>
              <w:spacing w:before="240"/>
              <w:rPr>
                <w:rFonts w:ascii="Arial" w:hAnsi="Arial" w:cs="Arial"/>
                <w:szCs w:val="21"/>
              </w:rPr>
            </w:pPr>
            <w:r>
              <w:rPr>
                <w:rFonts w:ascii="Arial" w:hAnsi="Arial" w:cs="Arial"/>
                <w:szCs w:val="21"/>
              </w:rPr>
              <w:lastRenderedPageBreak/>
              <w:t>T</w:t>
            </w:r>
            <w:r w:rsidR="008B2AA1" w:rsidRPr="00E5072E">
              <w:rPr>
                <w:rFonts w:ascii="Arial" w:hAnsi="Arial" w:cs="Arial"/>
                <w:szCs w:val="21"/>
              </w:rPr>
              <w:t>he existing function of the chief executive of disability services to develop PBSPs that include containment and/or seclusion</w:t>
            </w:r>
            <w:r>
              <w:rPr>
                <w:rFonts w:ascii="Arial" w:hAnsi="Arial" w:cs="Arial"/>
                <w:szCs w:val="21"/>
              </w:rPr>
              <w:t xml:space="preserve"> </w:t>
            </w:r>
            <w:r w:rsidR="008B2AA1" w:rsidRPr="00E5072E">
              <w:rPr>
                <w:rFonts w:ascii="Arial" w:hAnsi="Arial" w:cs="Arial"/>
                <w:szCs w:val="21"/>
              </w:rPr>
              <w:t xml:space="preserve">will be devolved to specialist behaviour support practitioners in the market in a phased approach over a 24-month period based on the market readiness of different regions across Queensland. </w:t>
            </w:r>
          </w:p>
          <w:p w14:paraId="16A41409" w14:textId="77777777" w:rsidR="008B2AA1" w:rsidRPr="00E5072E" w:rsidRDefault="008B2AA1" w:rsidP="00CB7E10">
            <w:pPr>
              <w:rPr>
                <w:rFonts w:ascii="Arial" w:hAnsi="Arial" w:cs="Arial"/>
                <w:szCs w:val="21"/>
              </w:rPr>
            </w:pPr>
          </w:p>
        </w:tc>
      </w:tr>
      <w:tr w:rsidR="008B2AA1" w:rsidRPr="009C588A" w14:paraId="2821C873" w14:textId="77777777" w:rsidTr="00CB7E10">
        <w:trPr>
          <w:trHeight w:val="335"/>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C6C6C8"/>
            <w:vAlign w:val="center"/>
          </w:tcPr>
          <w:p w14:paraId="5AFC9D0C" w14:textId="77777777" w:rsidR="008B2AA1" w:rsidRPr="00E5072E" w:rsidRDefault="008B2AA1" w:rsidP="00CB7E10">
            <w:pPr>
              <w:keepNext/>
              <w:spacing w:before="60" w:after="60"/>
              <w:rPr>
                <w:rFonts w:ascii="Arial" w:hAnsi="Arial" w:cs="Arial"/>
                <w:b/>
                <w:szCs w:val="21"/>
              </w:rPr>
            </w:pPr>
            <w:r w:rsidRPr="00E5072E">
              <w:rPr>
                <w:rFonts w:ascii="Arial" w:hAnsi="Arial" w:cs="Arial"/>
                <w:b/>
                <w:szCs w:val="21"/>
              </w:rPr>
              <w:lastRenderedPageBreak/>
              <w:t xml:space="preserve">What options were considered? </w:t>
            </w:r>
          </w:p>
        </w:tc>
      </w:tr>
      <w:tr w:rsidR="008B2AA1" w:rsidRPr="009C588A" w14:paraId="5B93129F" w14:textId="77777777" w:rsidTr="00C5583A">
        <w:trPr>
          <w:trHeight w:val="699"/>
        </w:trPr>
        <w:tc>
          <w:tcPr>
            <w:tcW w:w="5000" w:type="pct"/>
            <w:tcBorders>
              <w:left w:val="single" w:sz="4" w:space="0" w:color="auto"/>
              <w:right w:val="single" w:sz="4" w:space="0" w:color="auto"/>
            </w:tcBorders>
          </w:tcPr>
          <w:p w14:paraId="3313BD9E" w14:textId="4D66F973" w:rsidR="008B2AA1" w:rsidRPr="00E5072E" w:rsidRDefault="00161D40" w:rsidP="00CB7E10">
            <w:pPr>
              <w:contextualSpacing/>
              <w:rPr>
                <w:rFonts w:ascii="Arial" w:hAnsi="Arial" w:cs="Arial"/>
                <w:szCs w:val="21"/>
              </w:rPr>
            </w:pPr>
            <w:r w:rsidRPr="00E5072E">
              <w:rPr>
                <w:rFonts w:ascii="Arial" w:hAnsi="Arial" w:cs="Arial"/>
                <w:szCs w:val="21"/>
              </w:rPr>
              <w:t>DCSSDS</w:t>
            </w:r>
            <w:r w:rsidR="008B2AA1" w:rsidRPr="00E5072E">
              <w:rPr>
                <w:rFonts w:ascii="Arial" w:hAnsi="Arial" w:cs="Arial"/>
                <w:szCs w:val="21"/>
              </w:rPr>
              <w:t xml:space="preserve"> has undertaken extensive analysis to identify the policy option that will best achieve consistency with the National Principles and alignment with the Commonwealth’s legislative framework, while also maintaining or increasing safeguards for people with disability.</w:t>
            </w:r>
          </w:p>
          <w:p w14:paraId="123413EE" w14:textId="1EB5B160" w:rsidR="008B2AA1" w:rsidRPr="00E5072E" w:rsidRDefault="008B2AA1" w:rsidP="00EB3261">
            <w:pPr>
              <w:spacing w:before="240"/>
              <w:rPr>
                <w:rFonts w:ascii="Arial" w:hAnsi="Arial" w:cs="Arial"/>
                <w:szCs w:val="21"/>
              </w:rPr>
            </w:pPr>
            <w:r w:rsidRPr="00E5072E">
              <w:rPr>
                <w:rFonts w:ascii="Arial" w:hAnsi="Arial" w:cs="Arial"/>
                <w:szCs w:val="21"/>
              </w:rPr>
              <w:t xml:space="preserve">Between November 2021 and July </w:t>
            </w:r>
            <w:proofErr w:type="gramStart"/>
            <w:r w:rsidRPr="00E5072E">
              <w:rPr>
                <w:rFonts w:ascii="Arial" w:hAnsi="Arial" w:cs="Arial"/>
                <w:szCs w:val="21"/>
              </w:rPr>
              <w:t>2022</w:t>
            </w:r>
            <w:r w:rsidR="00BF1BDC">
              <w:rPr>
                <w:rFonts w:ascii="Arial" w:hAnsi="Arial" w:cs="Arial"/>
                <w:szCs w:val="21"/>
              </w:rPr>
              <w:t>,</w:t>
            </w:r>
            <w:r w:rsidRPr="00E5072E">
              <w:rPr>
                <w:rFonts w:ascii="Arial" w:hAnsi="Arial" w:cs="Arial"/>
                <w:szCs w:val="21"/>
              </w:rPr>
              <w:t>analysis</w:t>
            </w:r>
            <w:proofErr w:type="gramEnd"/>
            <w:r w:rsidRPr="00E5072E">
              <w:rPr>
                <w:rFonts w:ascii="Arial" w:hAnsi="Arial" w:cs="Arial"/>
                <w:szCs w:val="21"/>
              </w:rPr>
              <w:t xml:space="preserve"> and cost modelling </w:t>
            </w:r>
            <w:r w:rsidR="00BF1BDC">
              <w:rPr>
                <w:rFonts w:ascii="Arial" w:hAnsi="Arial" w:cs="Arial"/>
                <w:szCs w:val="21"/>
              </w:rPr>
              <w:t xml:space="preserve">was completed on  </w:t>
            </w:r>
            <w:r w:rsidRPr="00E5072E">
              <w:rPr>
                <w:rFonts w:ascii="Arial" w:hAnsi="Arial" w:cs="Arial"/>
                <w:szCs w:val="21"/>
              </w:rPr>
              <w:t>the base case for Queensland’s restrictive practices framework and three options for its reform:</w:t>
            </w:r>
          </w:p>
          <w:p w14:paraId="72ED5FAF" w14:textId="3B58D2A0" w:rsidR="008B2AA1" w:rsidRPr="00E5072E" w:rsidRDefault="008B2AA1" w:rsidP="008B2AA1">
            <w:pPr>
              <w:pStyle w:val="ListParagraph"/>
              <w:numPr>
                <w:ilvl w:val="0"/>
                <w:numId w:val="44"/>
              </w:numPr>
              <w:contextualSpacing/>
              <w:rPr>
                <w:rFonts w:ascii="Arial" w:hAnsi="Arial" w:cs="Arial"/>
                <w:szCs w:val="21"/>
              </w:rPr>
            </w:pPr>
            <w:r w:rsidRPr="00E5072E">
              <w:rPr>
                <w:rFonts w:ascii="Arial" w:hAnsi="Arial" w:cs="Arial"/>
                <w:szCs w:val="21"/>
              </w:rPr>
              <w:t xml:space="preserve">Pure Clinical </w:t>
            </w:r>
            <w:r w:rsidR="00DF78C3" w:rsidRPr="00E5072E">
              <w:rPr>
                <w:rFonts w:ascii="Arial" w:hAnsi="Arial" w:cs="Arial"/>
                <w:szCs w:val="21"/>
              </w:rPr>
              <w:t>(recommended option)</w:t>
            </w:r>
          </w:p>
          <w:p w14:paraId="177CAEB1" w14:textId="00F26926" w:rsidR="008B2AA1" w:rsidRPr="00E5072E" w:rsidRDefault="008B2AA1" w:rsidP="008B2AA1">
            <w:pPr>
              <w:pStyle w:val="ListParagraph"/>
              <w:numPr>
                <w:ilvl w:val="1"/>
                <w:numId w:val="44"/>
              </w:numPr>
              <w:contextualSpacing/>
              <w:rPr>
                <w:rFonts w:ascii="Arial" w:hAnsi="Arial" w:cs="Arial"/>
                <w:szCs w:val="21"/>
              </w:rPr>
            </w:pPr>
            <w:r w:rsidRPr="00E5072E">
              <w:rPr>
                <w:rFonts w:ascii="Arial" w:hAnsi="Arial" w:cs="Arial"/>
                <w:szCs w:val="21"/>
              </w:rPr>
              <w:t xml:space="preserve">Under this option, expert clinicians in the </w:t>
            </w:r>
            <w:r w:rsidR="00161D40" w:rsidRPr="00E5072E">
              <w:rPr>
                <w:rFonts w:ascii="Arial" w:hAnsi="Arial" w:cs="Arial"/>
                <w:szCs w:val="21"/>
              </w:rPr>
              <w:t>O</w:t>
            </w:r>
            <w:r w:rsidRPr="00E5072E">
              <w:rPr>
                <w:rFonts w:ascii="Arial" w:hAnsi="Arial" w:cs="Arial"/>
                <w:szCs w:val="21"/>
              </w:rPr>
              <w:t>ffice of the Senior Practitioner would be responsible for authorising all short and long-term applications for the use of restrictive practices.</w:t>
            </w:r>
          </w:p>
          <w:p w14:paraId="2546885B" w14:textId="670583BD" w:rsidR="008B2AA1" w:rsidRPr="00E5072E" w:rsidRDefault="008B2AA1" w:rsidP="008B2AA1">
            <w:pPr>
              <w:pStyle w:val="ListParagraph"/>
              <w:numPr>
                <w:ilvl w:val="1"/>
                <w:numId w:val="44"/>
              </w:numPr>
              <w:contextualSpacing/>
              <w:rPr>
                <w:rFonts w:ascii="Arial" w:hAnsi="Arial" w:cs="Arial"/>
                <w:szCs w:val="21"/>
              </w:rPr>
            </w:pPr>
            <w:r w:rsidRPr="00E5072E">
              <w:rPr>
                <w:rFonts w:ascii="Arial" w:hAnsi="Arial" w:cs="Arial"/>
                <w:szCs w:val="21"/>
              </w:rPr>
              <w:t xml:space="preserve">QCAT would be conferred merits review jurisdiction to review all primary authorisation decisions by the </w:t>
            </w:r>
            <w:r w:rsidR="002965F1">
              <w:rPr>
                <w:rFonts w:ascii="Arial" w:hAnsi="Arial" w:cs="Arial"/>
                <w:szCs w:val="21"/>
              </w:rPr>
              <w:t>senior practitioner</w:t>
            </w:r>
            <w:r w:rsidRPr="00E5072E">
              <w:rPr>
                <w:rFonts w:ascii="Arial" w:hAnsi="Arial" w:cs="Arial"/>
                <w:szCs w:val="21"/>
              </w:rPr>
              <w:t xml:space="preserve">. Noting that the </w:t>
            </w:r>
            <w:r w:rsidR="008F7FE6">
              <w:rPr>
                <w:rFonts w:ascii="Arial" w:hAnsi="Arial" w:cs="Arial"/>
                <w:szCs w:val="21"/>
              </w:rPr>
              <w:t xml:space="preserve">senior practitioner </w:t>
            </w:r>
            <w:r w:rsidRPr="00E5072E">
              <w:rPr>
                <w:rFonts w:ascii="Arial" w:hAnsi="Arial" w:cs="Arial"/>
                <w:szCs w:val="21"/>
              </w:rPr>
              <w:t>would be the sole primary decision-maker, this means QCAT would have full merits review jurisdiction over all primary authorisation decisions.</w:t>
            </w:r>
          </w:p>
          <w:p w14:paraId="1DE9CC8C" w14:textId="77777777" w:rsidR="008B2AA1" w:rsidRPr="00E5072E" w:rsidRDefault="008B2AA1" w:rsidP="008B2AA1">
            <w:pPr>
              <w:pStyle w:val="ListParagraph"/>
              <w:numPr>
                <w:ilvl w:val="0"/>
                <w:numId w:val="44"/>
              </w:numPr>
              <w:contextualSpacing/>
              <w:rPr>
                <w:rFonts w:ascii="Arial" w:hAnsi="Arial" w:cs="Arial"/>
                <w:szCs w:val="21"/>
              </w:rPr>
            </w:pPr>
            <w:r w:rsidRPr="00E5072E">
              <w:rPr>
                <w:rFonts w:ascii="Arial" w:hAnsi="Arial" w:cs="Arial"/>
                <w:szCs w:val="21"/>
              </w:rPr>
              <w:t xml:space="preserve">Differentiated Market </w:t>
            </w:r>
          </w:p>
          <w:p w14:paraId="2D58E742" w14:textId="45B2F291" w:rsidR="008B2AA1" w:rsidRPr="00E5072E" w:rsidRDefault="008B2AA1" w:rsidP="008B2AA1">
            <w:pPr>
              <w:pStyle w:val="ListParagraph"/>
              <w:numPr>
                <w:ilvl w:val="1"/>
                <w:numId w:val="44"/>
              </w:numPr>
              <w:rPr>
                <w:rFonts w:ascii="Arial" w:hAnsi="Arial" w:cs="Arial"/>
                <w:szCs w:val="21"/>
              </w:rPr>
            </w:pPr>
            <w:r w:rsidRPr="00E5072E">
              <w:rPr>
                <w:rFonts w:ascii="Arial" w:hAnsi="Arial" w:cs="Arial"/>
                <w:szCs w:val="21"/>
              </w:rPr>
              <w:t xml:space="preserve">This option vests some authorisation authority in the market in relation to lower risk restrictive practices. The </w:t>
            </w:r>
            <w:r w:rsidR="008F7FE6">
              <w:rPr>
                <w:rFonts w:ascii="Arial" w:hAnsi="Arial" w:cs="Arial"/>
                <w:szCs w:val="21"/>
              </w:rPr>
              <w:t xml:space="preserve">senior practitioner </w:t>
            </w:r>
            <w:r w:rsidRPr="00E5072E">
              <w:rPr>
                <w:rFonts w:ascii="Arial" w:hAnsi="Arial" w:cs="Arial"/>
                <w:szCs w:val="21"/>
              </w:rPr>
              <w:t xml:space="preserve">would be vested with responsibility for all other authorisation decisions. </w:t>
            </w:r>
          </w:p>
          <w:p w14:paraId="46ACA4FF" w14:textId="3B62813F" w:rsidR="008B2AA1" w:rsidRPr="00E5072E" w:rsidRDefault="008B2AA1" w:rsidP="008B2AA1">
            <w:pPr>
              <w:pStyle w:val="ListParagraph"/>
              <w:numPr>
                <w:ilvl w:val="1"/>
                <w:numId w:val="44"/>
              </w:numPr>
              <w:rPr>
                <w:rFonts w:ascii="Arial" w:hAnsi="Arial" w:cs="Arial"/>
                <w:szCs w:val="21"/>
              </w:rPr>
            </w:pPr>
            <w:r w:rsidRPr="00E5072E">
              <w:rPr>
                <w:rFonts w:ascii="Arial" w:hAnsi="Arial" w:cs="Arial"/>
                <w:szCs w:val="21"/>
              </w:rPr>
              <w:t>All primary authorisation decisions would ultimately be subject to merits</w:t>
            </w:r>
            <w:r w:rsidR="00161D40" w:rsidRPr="00E5072E">
              <w:rPr>
                <w:rFonts w:ascii="Arial" w:hAnsi="Arial" w:cs="Arial"/>
                <w:szCs w:val="21"/>
              </w:rPr>
              <w:t xml:space="preserve"> review</w:t>
            </w:r>
            <w:r w:rsidRPr="00E5072E">
              <w:rPr>
                <w:rFonts w:ascii="Arial" w:hAnsi="Arial" w:cs="Arial"/>
                <w:szCs w:val="21"/>
              </w:rPr>
              <w:t xml:space="preserve"> through QCAT. The right to seek review would be direct in the case of decisions by the </w:t>
            </w:r>
            <w:r w:rsidR="002965F1">
              <w:rPr>
                <w:rFonts w:ascii="Arial" w:hAnsi="Arial" w:cs="Arial"/>
                <w:szCs w:val="21"/>
              </w:rPr>
              <w:t>senior practitioner</w:t>
            </w:r>
            <w:r w:rsidRPr="00E5072E">
              <w:rPr>
                <w:rFonts w:ascii="Arial" w:hAnsi="Arial" w:cs="Arial"/>
                <w:szCs w:val="21"/>
              </w:rPr>
              <w:t xml:space="preserve">, or with the intermediate step of internal review by the </w:t>
            </w:r>
            <w:r w:rsidR="008F7FE6">
              <w:rPr>
                <w:rFonts w:ascii="Arial" w:hAnsi="Arial" w:cs="Arial"/>
                <w:szCs w:val="21"/>
              </w:rPr>
              <w:t xml:space="preserve">senior practitioner </w:t>
            </w:r>
            <w:r w:rsidRPr="00E5072E">
              <w:rPr>
                <w:rFonts w:ascii="Arial" w:hAnsi="Arial" w:cs="Arial"/>
                <w:szCs w:val="21"/>
              </w:rPr>
              <w:t>in the case of decisions by market-based decision-makers.</w:t>
            </w:r>
          </w:p>
          <w:p w14:paraId="68429231" w14:textId="4D0531C4" w:rsidR="008B2AA1" w:rsidRPr="00E5072E" w:rsidRDefault="008B2AA1" w:rsidP="008B2AA1">
            <w:pPr>
              <w:pStyle w:val="ListParagraph"/>
              <w:numPr>
                <w:ilvl w:val="0"/>
                <w:numId w:val="44"/>
              </w:numPr>
              <w:contextualSpacing/>
              <w:rPr>
                <w:rFonts w:ascii="Arial" w:hAnsi="Arial" w:cs="Arial"/>
                <w:szCs w:val="21"/>
              </w:rPr>
            </w:pPr>
            <w:r w:rsidRPr="00E5072E">
              <w:rPr>
                <w:rFonts w:ascii="Arial" w:hAnsi="Arial" w:cs="Arial"/>
                <w:szCs w:val="21"/>
              </w:rPr>
              <w:t>Differentiated Tribunal</w:t>
            </w:r>
          </w:p>
          <w:p w14:paraId="5CEF4D8C" w14:textId="5B530AE9" w:rsidR="008B2AA1" w:rsidRPr="00E5072E" w:rsidRDefault="008B2AA1" w:rsidP="008B2AA1">
            <w:pPr>
              <w:pStyle w:val="ListParagraph"/>
              <w:numPr>
                <w:ilvl w:val="1"/>
                <w:numId w:val="44"/>
              </w:numPr>
              <w:rPr>
                <w:rFonts w:ascii="Arial" w:hAnsi="Arial" w:cs="Arial"/>
                <w:szCs w:val="21"/>
              </w:rPr>
            </w:pPr>
            <w:r w:rsidRPr="00E5072E">
              <w:rPr>
                <w:rFonts w:ascii="Arial" w:hAnsi="Arial" w:cs="Arial"/>
                <w:szCs w:val="21"/>
              </w:rPr>
              <w:t xml:space="preserve">Under this option, expert clinicians in the </w:t>
            </w:r>
            <w:r w:rsidR="00161D40" w:rsidRPr="00E5072E">
              <w:rPr>
                <w:rFonts w:ascii="Arial" w:hAnsi="Arial" w:cs="Arial"/>
                <w:szCs w:val="21"/>
              </w:rPr>
              <w:t>O</w:t>
            </w:r>
            <w:r w:rsidRPr="00E5072E">
              <w:rPr>
                <w:rFonts w:ascii="Arial" w:hAnsi="Arial" w:cs="Arial"/>
                <w:szCs w:val="21"/>
              </w:rPr>
              <w:t xml:space="preserve">ffice of the Senior Practitioner would authorise all short and long-term applications for the use of restrictive practices, other than containment and/or seclusion. Applications including containment and/or seclusion would continue to be authorised by </w:t>
            </w:r>
            <w:proofErr w:type="gramStart"/>
            <w:r w:rsidRPr="00E5072E">
              <w:rPr>
                <w:rFonts w:ascii="Arial" w:hAnsi="Arial" w:cs="Arial"/>
                <w:szCs w:val="21"/>
              </w:rPr>
              <w:t>QCAT</w:t>
            </w:r>
            <w:proofErr w:type="gramEnd"/>
          </w:p>
          <w:p w14:paraId="637ED557" w14:textId="1BD67D44" w:rsidR="008B2AA1" w:rsidRPr="00E5072E" w:rsidRDefault="008B2AA1" w:rsidP="008B2AA1">
            <w:pPr>
              <w:pStyle w:val="ListParagraph"/>
              <w:numPr>
                <w:ilvl w:val="1"/>
                <w:numId w:val="44"/>
              </w:numPr>
              <w:rPr>
                <w:rFonts w:ascii="Arial" w:hAnsi="Arial" w:cs="Arial"/>
                <w:szCs w:val="21"/>
              </w:rPr>
            </w:pPr>
            <w:r w:rsidRPr="00E5072E">
              <w:rPr>
                <w:rFonts w:ascii="Arial" w:hAnsi="Arial" w:cs="Arial"/>
                <w:szCs w:val="21"/>
              </w:rPr>
              <w:t>All primary authorisation decisions would be subject to merits review – either through QCA</w:t>
            </w:r>
            <w:r w:rsidR="00E5072E">
              <w:rPr>
                <w:rFonts w:ascii="Arial" w:hAnsi="Arial" w:cs="Arial"/>
                <w:szCs w:val="21"/>
              </w:rPr>
              <w:t xml:space="preserve">T, </w:t>
            </w:r>
            <w:r w:rsidRPr="00E5072E">
              <w:rPr>
                <w:rFonts w:ascii="Arial" w:hAnsi="Arial" w:cs="Arial"/>
                <w:szCs w:val="21"/>
              </w:rPr>
              <w:t xml:space="preserve">in the case of decisions by the </w:t>
            </w:r>
            <w:r w:rsidR="002965F1">
              <w:rPr>
                <w:rFonts w:ascii="Arial" w:hAnsi="Arial" w:cs="Arial"/>
                <w:szCs w:val="21"/>
              </w:rPr>
              <w:t>senior practitioner</w:t>
            </w:r>
            <w:r w:rsidRPr="00E5072E">
              <w:rPr>
                <w:rFonts w:ascii="Arial" w:hAnsi="Arial" w:cs="Arial"/>
                <w:szCs w:val="21"/>
              </w:rPr>
              <w:t xml:space="preserve">, or through the QCAT Appeals Tribunal, in the case of decisions by </w:t>
            </w:r>
            <w:proofErr w:type="gramStart"/>
            <w:r w:rsidRPr="00E5072E">
              <w:rPr>
                <w:rFonts w:ascii="Arial" w:hAnsi="Arial" w:cs="Arial"/>
                <w:szCs w:val="21"/>
              </w:rPr>
              <w:t>QCAT</w:t>
            </w:r>
            <w:proofErr w:type="gramEnd"/>
          </w:p>
          <w:p w14:paraId="5812F80D" w14:textId="0E904D68" w:rsidR="00161D40" w:rsidRPr="00E5072E" w:rsidRDefault="008B2AA1" w:rsidP="00EB3261">
            <w:pPr>
              <w:spacing w:before="240"/>
              <w:rPr>
                <w:rFonts w:ascii="Arial" w:hAnsi="Arial" w:cs="Arial"/>
                <w:szCs w:val="21"/>
              </w:rPr>
            </w:pPr>
            <w:r w:rsidRPr="00E5072E">
              <w:rPr>
                <w:rFonts w:ascii="Arial" w:hAnsi="Arial" w:cs="Arial"/>
                <w:szCs w:val="21"/>
              </w:rPr>
              <w:t>Based on the costs/benefits analysis, two potentially feasible reform options were identified</w:t>
            </w:r>
            <w:r w:rsidR="00161D40" w:rsidRPr="00E5072E">
              <w:rPr>
                <w:rFonts w:ascii="Arial" w:hAnsi="Arial" w:cs="Arial"/>
                <w:szCs w:val="21"/>
              </w:rPr>
              <w:t xml:space="preserve"> – </w:t>
            </w:r>
            <w:r w:rsidRPr="00E5072E">
              <w:rPr>
                <w:rFonts w:ascii="Arial" w:hAnsi="Arial" w:cs="Arial"/>
                <w:szCs w:val="21"/>
              </w:rPr>
              <w:t>the Differentiated Market and the Pure Clinical</w:t>
            </w:r>
            <w:r w:rsidR="00161D40" w:rsidRPr="00E5072E">
              <w:rPr>
                <w:rFonts w:ascii="Arial" w:hAnsi="Arial" w:cs="Arial"/>
                <w:szCs w:val="21"/>
              </w:rPr>
              <w:t xml:space="preserve"> options</w:t>
            </w:r>
            <w:r w:rsidRPr="00E5072E">
              <w:rPr>
                <w:rFonts w:ascii="Arial" w:hAnsi="Arial" w:cs="Arial"/>
                <w:szCs w:val="21"/>
              </w:rPr>
              <w:t xml:space="preserve">. While the Pure Clinical option was identified as immediately feasible, the analysis and cost modelling identified further consideration of market readiness for reform (market capacity and capability) and sector preparedness to take on some authorisation functions was required to establish feasibility of the Differentiated Market option. </w:t>
            </w:r>
          </w:p>
          <w:p w14:paraId="174C0CC8" w14:textId="33D3595C" w:rsidR="008B2AA1" w:rsidRPr="00E5072E" w:rsidRDefault="00BF1BDC" w:rsidP="00161D40">
            <w:pPr>
              <w:contextualSpacing/>
              <w:rPr>
                <w:rFonts w:ascii="Arial" w:hAnsi="Arial" w:cs="Arial"/>
                <w:szCs w:val="21"/>
              </w:rPr>
            </w:pPr>
            <w:r>
              <w:rPr>
                <w:rFonts w:ascii="Arial" w:hAnsi="Arial" w:cs="Arial"/>
                <w:szCs w:val="21"/>
              </w:rPr>
              <w:t>M</w:t>
            </w:r>
            <w:r w:rsidR="008B2AA1" w:rsidRPr="00E5072E">
              <w:rPr>
                <w:rFonts w:ascii="Arial" w:hAnsi="Arial" w:cs="Arial"/>
                <w:szCs w:val="21"/>
              </w:rPr>
              <w:t>arket sounding</w:t>
            </w:r>
            <w:r>
              <w:rPr>
                <w:rFonts w:ascii="Arial" w:hAnsi="Arial" w:cs="Arial"/>
                <w:szCs w:val="21"/>
              </w:rPr>
              <w:t xml:space="preserve"> was then undertaken</w:t>
            </w:r>
            <w:r w:rsidR="008B2AA1" w:rsidRPr="00E5072E">
              <w:rPr>
                <w:rFonts w:ascii="Arial" w:hAnsi="Arial" w:cs="Arial"/>
                <w:szCs w:val="21"/>
              </w:rPr>
              <w:t xml:space="preserve"> between April and September 2023. The market sounding found that the Differentiated Market option was not currently viable given current market capacity and capability and confirmed</w:t>
            </w:r>
            <w:r w:rsidR="00DF78C3" w:rsidRPr="00E5072E">
              <w:rPr>
                <w:rFonts w:ascii="Arial" w:hAnsi="Arial" w:cs="Arial"/>
                <w:szCs w:val="21"/>
              </w:rPr>
              <w:t xml:space="preserve"> the</w:t>
            </w:r>
            <w:r w:rsidR="008B2AA1" w:rsidRPr="00E5072E">
              <w:rPr>
                <w:rFonts w:ascii="Arial" w:hAnsi="Arial" w:cs="Arial"/>
                <w:szCs w:val="21"/>
              </w:rPr>
              <w:t xml:space="preserve"> Pure Clinical </w:t>
            </w:r>
            <w:r w:rsidR="00DF78C3" w:rsidRPr="00E5072E">
              <w:rPr>
                <w:rFonts w:ascii="Arial" w:hAnsi="Arial" w:cs="Arial"/>
                <w:szCs w:val="21"/>
              </w:rPr>
              <w:t xml:space="preserve">model </w:t>
            </w:r>
            <w:r w:rsidR="008B2AA1" w:rsidRPr="00E5072E">
              <w:rPr>
                <w:rFonts w:ascii="Arial" w:hAnsi="Arial" w:cs="Arial"/>
                <w:szCs w:val="21"/>
              </w:rPr>
              <w:t>as the immediately viable option.</w:t>
            </w:r>
          </w:p>
        </w:tc>
      </w:tr>
      <w:tr w:rsidR="008B2AA1" w:rsidRPr="009C588A" w14:paraId="5326F243" w14:textId="77777777" w:rsidTr="00CB7E10">
        <w:trPr>
          <w:trHeight w:val="335"/>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C6C6C8"/>
            <w:vAlign w:val="center"/>
          </w:tcPr>
          <w:p w14:paraId="343E3FEB" w14:textId="77777777" w:rsidR="008B2AA1" w:rsidRPr="00E5072E" w:rsidRDefault="008B2AA1" w:rsidP="00CB7E10">
            <w:pPr>
              <w:spacing w:before="60" w:after="60"/>
              <w:rPr>
                <w:rFonts w:ascii="Arial" w:hAnsi="Arial" w:cs="Arial"/>
                <w:b/>
                <w:szCs w:val="21"/>
              </w:rPr>
            </w:pPr>
            <w:r w:rsidRPr="00E5072E">
              <w:rPr>
                <w:rFonts w:ascii="Arial" w:hAnsi="Arial" w:cs="Arial"/>
                <w:b/>
                <w:szCs w:val="21"/>
              </w:rPr>
              <w:t>What are the impacts?</w:t>
            </w:r>
          </w:p>
        </w:tc>
      </w:tr>
      <w:tr w:rsidR="008B2AA1" w:rsidRPr="009C588A" w14:paraId="1C304262" w14:textId="77777777" w:rsidTr="00CB7E10">
        <w:trPr>
          <w:trHeight w:val="944"/>
        </w:trPr>
        <w:tc>
          <w:tcPr>
            <w:tcW w:w="5000" w:type="pct"/>
            <w:tcBorders>
              <w:left w:val="single" w:sz="4" w:space="0" w:color="auto"/>
              <w:right w:val="single" w:sz="4" w:space="0" w:color="auto"/>
            </w:tcBorders>
          </w:tcPr>
          <w:p w14:paraId="1ABE4B3F" w14:textId="096C0D6E" w:rsidR="007B6D57" w:rsidRDefault="008B2AA1" w:rsidP="00B71990">
            <w:pPr>
              <w:contextualSpacing/>
              <w:rPr>
                <w:rFonts w:ascii="Arial" w:hAnsi="Arial" w:cs="Arial"/>
                <w:szCs w:val="21"/>
              </w:rPr>
            </w:pPr>
            <w:r w:rsidRPr="00E5072E">
              <w:rPr>
                <w:rFonts w:ascii="Arial" w:hAnsi="Arial" w:cs="Arial"/>
                <w:szCs w:val="21"/>
              </w:rPr>
              <w:t xml:space="preserve">It is envisaged the new framework </w:t>
            </w:r>
            <w:r w:rsidR="00B71990" w:rsidRPr="00E5072E">
              <w:rPr>
                <w:rFonts w:ascii="Arial" w:hAnsi="Arial" w:cs="Arial"/>
                <w:szCs w:val="21"/>
              </w:rPr>
              <w:t>will enhance safeguards for people with disability</w:t>
            </w:r>
            <w:r w:rsidR="004D0770">
              <w:rPr>
                <w:rFonts w:ascii="Arial" w:hAnsi="Arial" w:cs="Arial"/>
                <w:szCs w:val="21"/>
              </w:rPr>
              <w:t xml:space="preserve"> and continue to drive the reduction and elimination of restrictive practices</w:t>
            </w:r>
            <w:r w:rsidR="00B71990" w:rsidRPr="00E5072E">
              <w:rPr>
                <w:rFonts w:ascii="Arial" w:hAnsi="Arial" w:cs="Arial"/>
                <w:szCs w:val="21"/>
              </w:rPr>
              <w:t xml:space="preserve">. </w:t>
            </w:r>
          </w:p>
          <w:p w14:paraId="02EB4C00" w14:textId="6F32D062" w:rsidR="00B71990" w:rsidRPr="00E5072E" w:rsidRDefault="00B71990" w:rsidP="00B71990">
            <w:pPr>
              <w:contextualSpacing/>
              <w:rPr>
                <w:rFonts w:ascii="Arial" w:hAnsi="Arial" w:cs="Arial"/>
                <w:szCs w:val="21"/>
              </w:rPr>
            </w:pPr>
            <w:r w:rsidRPr="00E5072E">
              <w:rPr>
                <w:rFonts w:ascii="Arial" w:hAnsi="Arial" w:cs="Arial"/>
                <w:szCs w:val="21"/>
              </w:rPr>
              <w:t xml:space="preserve">The existing framework does not allow for full transparency or oversight of authorisation decisions, </w:t>
            </w:r>
            <w:r w:rsidR="004D0770">
              <w:rPr>
                <w:rFonts w:ascii="Arial" w:hAnsi="Arial" w:cs="Arial"/>
                <w:szCs w:val="21"/>
              </w:rPr>
              <w:t xml:space="preserve">as </w:t>
            </w:r>
            <w:r w:rsidRPr="00E5072E">
              <w:rPr>
                <w:rFonts w:ascii="Arial" w:hAnsi="Arial" w:cs="Arial"/>
                <w:szCs w:val="21"/>
              </w:rPr>
              <w:t xml:space="preserve">decisions made by guardians </w:t>
            </w:r>
            <w:r w:rsidR="004D0770">
              <w:rPr>
                <w:rFonts w:ascii="Arial" w:hAnsi="Arial" w:cs="Arial"/>
                <w:szCs w:val="21"/>
              </w:rPr>
              <w:t xml:space="preserve">for restrictive practices are </w:t>
            </w:r>
            <w:r w:rsidRPr="00E5072E">
              <w:rPr>
                <w:rFonts w:ascii="Arial" w:hAnsi="Arial" w:cs="Arial"/>
                <w:szCs w:val="21"/>
              </w:rPr>
              <w:t xml:space="preserve">not reviewable by QCAT. Guardians are also not required to be clinically qualified, meaning decision-making may not have sufficient regard to the human rights of people with disability, the importance of using restrictive practices as a last resort only, and the need to promote practices </w:t>
            </w:r>
            <w:r w:rsidR="00085F82">
              <w:rPr>
                <w:rFonts w:ascii="Arial" w:hAnsi="Arial" w:cs="Arial"/>
                <w:szCs w:val="21"/>
              </w:rPr>
              <w:t>that</w:t>
            </w:r>
            <w:r w:rsidR="00085F82" w:rsidRPr="00E5072E">
              <w:rPr>
                <w:rFonts w:ascii="Arial" w:hAnsi="Arial" w:cs="Arial"/>
                <w:szCs w:val="21"/>
              </w:rPr>
              <w:t xml:space="preserve"> </w:t>
            </w:r>
            <w:r w:rsidRPr="00E5072E">
              <w:rPr>
                <w:rFonts w:ascii="Arial" w:hAnsi="Arial" w:cs="Arial"/>
                <w:szCs w:val="21"/>
              </w:rPr>
              <w:t xml:space="preserve">contribute to reducing and eliminating use over time. </w:t>
            </w:r>
          </w:p>
          <w:p w14:paraId="1828D0A7" w14:textId="0B713EE9" w:rsidR="008B2AA1" w:rsidRPr="00E5072E" w:rsidRDefault="00B71990" w:rsidP="00EB3261">
            <w:pPr>
              <w:spacing w:before="240"/>
              <w:rPr>
                <w:rFonts w:ascii="Arial" w:hAnsi="Arial" w:cs="Arial"/>
                <w:szCs w:val="21"/>
              </w:rPr>
            </w:pPr>
            <w:r w:rsidRPr="00E5072E">
              <w:rPr>
                <w:rFonts w:ascii="Arial" w:hAnsi="Arial" w:cs="Arial"/>
                <w:szCs w:val="21"/>
              </w:rPr>
              <w:t xml:space="preserve">The new framework will also </w:t>
            </w:r>
            <w:r w:rsidR="008B2AA1" w:rsidRPr="00E5072E">
              <w:rPr>
                <w:rFonts w:ascii="Arial" w:hAnsi="Arial" w:cs="Arial"/>
                <w:szCs w:val="21"/>
              </w:rPr>
              <w:t xml:space="preserve">streamline the authorisation processes for relevant service providers. An independent review of Queensland’s existing authorisation framework (discussed below) has found that </w:t>
            </w:r>
            <w:r w:rsidR="00085F82">
              <w:rPr>
                <w:rFonts w:ascii="Arial" w:hAnsi="Arial" w:cs="Arial"/>
                <w:szCs w:val="21"/>
              </w:rPr>
              <w:t>the</w:t>
            </w:r>
            <w:r w:rsidR="00085F82" w:rsidRPr="00E5072E">
              <w:rPr>
                <w:rFonts w:ascii="Arial" w:hAnsi="Arial" w:cs="Arial"/>
                <w:szCs w:val="21"/>
              </w:rPr>
              <w:t xml:space="preserve"> </w:t>
            </w:r>
            <w:r w:rsidR="008B2AA1" w:rsidRPr="00E5072E">
              <w:rPr>
                <w:rFonts w:ascii="Arial" w:hAnsi="Arial" w:cs="Arial"/>
                <w:szCs w:val="21"/>
              </w:rPr>
              <w:t xml:space="preserve">framework is complex and difficult to navigate, making it especially difficult for new market entrants to understand and comply with. Decision-making under the existing framework is especially complex and time-consuming in relation to applications for the use of containment or seclusion, all of which must be decided by QCAT. </w:t>
            </w:r>
            <w:proofErr w:type="gramStart"/>
            <w:r w:rsidR="008B2AA1" w:rsidRPr="00E5072E">
              <w:rPr>
                <w:rFonts w:ascii="Arial" w:hAnsi="Arial" w:cs="Arial"/>
                <w:szCs w:val="21"/>
              </w:rPr>
              <w:t>As a consequence</w:t>
            </w:r>
            <w:proofErr w:type="gramEnd"/>
            <w:r w:rsidR="008B2AA1" w:rsidRPr="00E5072E">
              <w:rPr>
                <w:rFonts w:ascii="Arial" w:hAnsi="Arial" w:cs="Arial"/>
                <w:szCs w:val="21"/>
              </w:rPr>
              <w:t xml:space="preserve">, </w:t>
            </w:r>
            <w:r w:rsidR="00161D40" w:rsidRPr="00E5072E">
              <w:rPr>
                <w:rFonts w:ascii="Arial" w:hAnsi="Arial" w:cs="Arial"/>
                <w:szCs w:val="21"/>
              </w:rPr>
              <w:t>DCSSDS</w:t>
            </w:r>
            <w:r w:rsidR="008B2AA1" w:rsidRPr="00E5072E">
              <w:rPr>
                <w:rFonts w:ascii="Arial" w:hAnsi="Arial" w:cs="Arial"/>
                <w:szCs w:val="21"/>
              </w:rPr>
              <w:t xml:space="preserve"> has had to continue </w:t>
            </w:r>
            <w:r w:rsidR="008B2AA1" w:rsidRPr="00E5072E">
              <w:rPr>
                <w:rFonts w:ascii="Arial" w:hAnsi="Arial" w:cs="Arial"/>
                <w:szCs w:val="21"/>
              </w:rPr>
              <w:lastRenderedPageBreak/>
              <w:t xml:space="preserve">preparing all plans involving containment and seclusion pending introduction of a more streamlined authorisation framework. For all other practices and in all other jurisdictions, preparation of these plans is a market function funded by the NDIS. Introduction of a reformed authorisation framework will reduce this burden on the sector and enable </w:t>
            </w:r>
            <w:r w:rsidR="00161D40" w:rsidRPr="00E5072E">
              <w:rPr>
                <w:rFonts w:ascii="Arial" w:hAnsi="Arial" w:cs="Arial"/>
                <w:szCs w:val="21"/>
              </w:rPr>
              <w:t xml:space="preserve">DCSSDS </w:t>
            </w:r>
            <w:r w:rsidR="008B2AA1" w:rsidRPr="00E5072E">
              <w:rPr>
                <w:rFonts w:ascii="Arial" w:hAnsi="Arial" w:cs="Arial"/>
                <w:szCs w:val="21"/>
              </w:rPr>
              <w:t xml:space="preserve">to transition all plan preparation to the market. </w:t>
            </w:r>
          </w:p>
          <w:p w14:paraId="4C1AA72C" w14:textId="6342A4CC" w:rsidR="008B2AA1" w:rsidRPr="00E5072E" w:rsidRDefault="008B2AA1" w:rsidP="00EB3261">
            <w:pPr>
              <w:spacing w:before="240"/>
              <w:rPr>
                <w:rFonts w:ascii="Arial" w:hAnsi="Arial" w:cs="Arial"/>
                <w:szCs w:val="21"/>
              </w:rPr>
            </w:pPr>
            <w:bookmarkStart w:id="4" w:name="_Hlk167559883"/>
            <w:r w:rsidRPr="00E5072E">
              <w:rPr>
                <w:rFonts w:ascii="Arial" w:hAnsi="Arial" w:cs="Arial"/>
                <w:szCs w:val="21"/>
              </w:rPr>
              <w:t xml:space="preserve">As noted above, the scope of the new authorisation framework will be broader. This is not anticipated to involve significant additional impacts for affected providers. This is because all providers to be brought into scope of the new framework are already required under Commonwealth legislation to develop and lodge behaviour support plans with the NDIS Commission </w:t>
            </w:r>
            <w:proofErr w:type="gramStart"/>
            <w:r w:rsidRPr="00E5072E">
              <w:rPr>
                <w:rFonts w:ascii="Arial" w:hAnsi="Arial" w:cs="Arial"/>
                <w:szCs w:val="21"/>
              </w:rPr>
              <w:t>in order to</w:t>
            </w:r>
            <w:proofErr w:type="gramEnd"/>
            <w:r w:rsidRPr="00E5072E">
              <w:rPr>
                <w:rFonts w:ascii="Arial" w:hAnsi="Arial" w:cs="Arial"/>
                <w:szCs w:val="21"/>
              </w:rPr>
              <w:t xml:space="preserve"> use restrictive practices, and to report use to the NDIS Commission. </w:t>
            </w:r>
            <w:bookmarkStart w:id="5" w:name="_Hlk167965356"/>
            <w:r w:rsidRPr="00E5072E">
              <w:rPr>
                <w:rFonts w:ascii="Arial" w:hAnsi="Arial" w:cs="Arial"/>
                <w:szCs w:val="21"/>
              </w:rPr>
              <w:t xml:space="preserve">Expansion of scope means an additional safeguard—involving authorisation of </w:t>
            </w:r>
            <w:r w:rsidR="00675884">
              <w:rPr>
                <w:rFonts w:ascii="Arial" w:hAnsi="Arial" w:cs="Arial"/>
                <w:szCs w:val="21"/>
              </w:rPr>
              <w:t xml:space="preserve">the use of a regulated restrictive practice in accordance with a </w:t>
            </w:r>
            <w:r w:rsidRPr="00E5072E">
              <w:rPr>
                <w:rFonts w:ascii="Arial" w:hAnsi="Arial" w:cs="Arial"/>
                <w:szCs w:val="21"/>
              </w:rPr>
              <w:t>behaviour support plan—will be implemented in relation to that use, rather than</w:t>
            </w:r>
            <w:r w:rsidR="00B71990" w:rsidRPr="00E5072E">
              <w:rPr>
                <w:rFonts w:ascii="Arial" w:hAnsi="Arial" w:cs="Arial"/>
                <w:szCs w:val="21"/>
              </w:rPr>
              <w:t xml:space="preserve"> imposing</w:t>
            </w:r>
            <w:r w:rsidRPr="00E5072E">
              <w:rPr>
                <w:rFonts w:ascii="Arial" w:hAnsi="Arial" w:cs="Arial"/>
                <w:szCs w:val="21"/>
              </w:rPr>
              <w:t xml:space="preserve"> </w:t>
            </w:r>
            <w:r w:rsidR="00B71990" w:rsidRPr="00E5072E">
              <w:rPr>
                <w:rFonts w:ascii="Arial" w:hAnsi="Arial" w:cs="Arial"/>
                <w:szCs w:val="21"/>
              </w:rPr>
              <w:t xml:space="preserve">substantially </w:t>
            </w:r>
            <w:r w:rsidRPr="00E5072E">
              <w:rPr>
                <w:rFonts w:ascii="Arial" w:hAnsi="Arial" w:cs="Arial"/>
                <w:szCs w:val="21"/>
              </w:rPr>
              <w:t xml:space="preserve">new obligation on providers. </w:t>
            </w:r>
          </w:p>
          <w:bookmarkEnd w:id="5"/>
          <w:p w14:paraId="597FF03D" w14:textId="0EB91216" w:rsidR="008B2AA1" w:rsidRPr="00E5072E" w:rsidRDefault="008B2AA1" w:rsidP="00EB3261">
            <w:pPr>
              <w:spacing w:before="240"/>
              <w:rPr>
                <w:rFonts w:ascii="Arial" w:hAnsi="Arial" w:cs="Arial"/>
                <w:szCs w:val="21"/>
              </w:rPr>
            </w:pPr>
            <w:r w:rsidRPr="00E5072E">
              <w:rPr>
                <w:rFonts w:ascii="Arial" w:hAnsi="Arial" w:cs="Arial"/>
                <w:szCs w:val="21"/>
              </w:rPr>
              <w:t xml:space="preserve">There will be a transition period where relevant service providers may need in assistance in understanding the new framework. </w:t>
            </w:r>
            <w:r w:rsidR="00161D40" w:rsidRPr="00E5072E">
              <w:rPr>
                <w:rFonts w:ascii="Arial" w:hAnsi="Arial" w:cs="Arial"/>
                <w:szCs w:val="21"/>
              </w:rPr>
              <w:t>DCSSDS</w:t>
            </w:r>
            <w:r w:rsidRPr="00E5072E">
              <w:rPr>
                <w:rFonts w:ascii="Arial" w:hAnsi="Arial" w:cs="Arial"/>
                <w:szCs w:val="21"/>
              </w:rPr>
              <w:t xml:space="preserve"> has been funded to undertake transition and implementation activities, both before and after commencement of the new framework, to support affected providers understand and comply with the changed requirements. It is also anticipated the transition will be overall beneficial to affected providers over time, as it will align processes and definitions with those under the NDIS </w:t>
            </w:r>
            <w:r w:rsidR="00B71990" w:rsidRPr="00E5072E">
              <w:rPr>
                <w:rFonts w:ascii="Arial" w:hAnsi="Arial" w:cs="Arial"/>
                <w:szCs w:val="21"/>
              </w:rPr>
              <w:t>Quality and Safeguarding Framework</w:t>
            </w:r>
            <w:r w:rsidRPr="00E5072E">
              <w:rPr>
                <w:rFonts w:ascii="Arial" w:hAnsi="Arial" w:cs="Arial"/>
                <w:szCs w:val="21"/>
              </w:rPr>
              <w:t>, Commonwealth legislation, and as noted</w:t>
            </w:r>
            <w:r w:rsidR="00B71990" w:rsidRPr="00E5072E">
              <w:rPr>
                <w:rFonts w:ascii="Arial" w:hAnsi="Arial" w:cs="Arial"/>
                <w:szCs w:val="21"/>
              </w:rPr>
              <w:t>,</w:t>
            </w:r>
            <w:r w:rsidRPr="00E5072E">
              <w:rPr>
                <w:rFonts w:ascii="Arial" w:hAnsi="Arial" w:cs="Arial"/>
                <w:szCs w:val="21"/>
              </w:rPr>
              <w:t xml:space="preserve"> will provide a provide a simplified process for providers. </w:t>
            </w:r>
            <w:bookmarkEnd w:id="4"/>
          </w:p>
        </w:tc>
      </w:tr>
      <w:tr w:rsidR="008B2AA1" w:rsidRPr="009C588A" w14:paraId="066F2D23" w14:textId="77777777" w:rsidTr="00CB7E10">
        <w:trPr>
          <w:trHeight w:val="335"/>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C6C6C8"/>
            <w:vAlign w:val="center"/>
          </w:tcPr>
          <w:p w14:paraId="026F6480" w14:textId="77777777" w:rsidR="008B2AA1" w:rsidRPr="00E5072E" w:rsidRDefault="008B2AA1" w:rsidP="00CB7E10">
            <w:pPr>
              <w:spacing w:before="60" w:after="60"/>
              <w:rPr>
                <w:rFonts w:ascii="Arial" w:hAnsi="Arial" w:cs="Arial"/>
                <w:b/>
                <w:szCs w:val="21"/>
              </w:rPr>
            </w:pPr>
            <w:r w:rsidRPr="00E5072E">
              <w:rPr>
                <w:rFonts w:ascii="Arial" w:hAnsi="Arial" w:cs="Arial"/>
                <w:b/>
                <w:szCs w:val="21"/>
              </w:rPr>
              <w:lastRenderedPageBreak/>
              <w:t>Who was consulted?</w:t>
            </w:r>
          </w:p>
        </w:tc>
      </w:tr>
      <w:tr w:rsidR="008B2AA1" w:rsidRPr="009C588A" w14:paraId="6D0B2884" w14:textId="77777777" w:rsidTr="00CB7E10">
        <w:trPr>
          <w:trHeight w:val="1319"/>
        </w:trPr>
        <w:tc>
          <w:tcPr>
            <w:tcW w:w="5000" w:type="pct"/>
            <w:tcBorders>
              <w:left w:val="single" w:sz="4" w:space="0" w:color="auto"/>
              <w:right w:val="single" w:sz="4" w:space="0" w:color="auto"/>
            </w:tcBorders>
          </w:tcPr>
          <w:p w14:paraId="722358C1" w14:textId="4DCC7311" w:rsidR="008B2AA1" w:rsidRPr="00E5072E" w:rsidRDefault="008B2AA1" w:rsidP="00CB7E10">
            <w:pPr>
              <w:spacing w:before="60" w:after="60"/>
              <w:jc w:val="both"/>
              <w:rPr>
                <w:rFonts w:ascii="Arial" w:hAnsi="Arial" w:cs="Arial"/>
                <w:szCs w:val="21"/>
              </w:rPr>
            </w:pPr>
            <w:r w:rsidRPr="00E5072E">
              <w:rPr>
                <w:rFonts w:ascii="Arial" w:hAnsi="Arial" w:cs="Arial"/>
                <w:szCs w:val="21"/>
              </w:rPr>
              <w:t xml:space="preserve">DCSSDS considers that the consultation undertaken to date as part of the </w:t>
            </w:r>
            <w:r w:rsidR="00F022AC" w:rsidRPr="00E5072E">
              <w:rPr>
                <w:rFonts w:ascii="Arial" w:hAnsi="Arial" w:cs="Arial"/>
                <w:szCs w:val="21"/>
              </w:rPr>
              <w:t>PBSRP Review</w:t>
            </w:r>
            <w:r w:rsidRPr="00E5072E">
              <w:rPr>
                <w:rFonts w:ascii="Arial" w:hAnsi="Arial" w:cs="Arial"/>
                <w:szCs w:val="21"/>
              </w:rPr>
              <w:t xml:space="preserve"> is equivalent to a Consultation IAS process and includes the following:</w:t>
            </w:r>
          </w:p>
          <w:p w14:paraId="5110C80F" w14:textId="609CA850" w:rsidR="008B2AA1" w:rsidRPr="00E5072E" w:rsidRDefault="008B2AA1" w:rsidP="008B2AA1">
            <w:pPr>
              <w:pStyle w:val="ListParagraph"/>
              <w:numPr>
                <w:ilvl w:val="0"/>
                <w:numId w:val="18"/>
              </w:numPr>
              <w:contextualSpacing/>
              <w:rPr>
                <w:rFonts w:ascii="Arial" w:hAnsi="Arial" w:cs="Arial"/>
                <w:szCs w:val="21"/>
              </w:rPr>
            </w:pPr>
            <w:bookmarkStart w:id="6" w:name="_Hlk167559285"/>
            <w:r w:rsidRPr="00E5072E">
              <w:rPr>
                <w:rFonts w:ascii="Arial" w:hAnsi="Arial" w:cs="Arial"/>
                <w:b/>
                <w:bCs/>
                <w:szCs w:val="21"/>
              </w:rPr>
              <w:t>An independent review</w:t>
            </w:r>
            <w:r w:rsidRPr="00E5072E">
              <w:rPr>
                <w:rFonts w:ascii="Arial" w:hAnsi="Arial" w:cs="Arial"/>
                <w:szCs w:val="21"/>
              </w:rPr>
              <w:t xml:space="preserve">: In 2020, </w:t>
            </w:r>
            <w:r w:rsidR="0063003A" w:rsidRPr="00E5072E">
              <w:rPr>
                <w:rFonts w:ascii="Arial" w:hAnsi="Arial" w:cs="Arial"/>
                <w:szCs w:val="21"/>
              </w:rPr>
              <w:t>DCSSDS</w:t>
            </w:r>
            <w:r w:rsidRPr="00E5072E">
              <w:rPr>
                <w:rFonts w:ascii="Arial" w:hAnsi="Arial" w:cs="Arial"/>
                <w:szCs w:val="21"/>
              </w:rPr>
              <w:t xml:space="preserve"> commissioned Griffith University’s Policy Innovation Hub to undertake an independent review of Queensland’s restrictive practices framework and consider whether any improvements could be made to better align Queensland’s restrictive practices framework with the NDIS QSF, </w:t>
            </w:r>
            <w:r w:rsidRPr="00E5072E">
              <w:rPr>
                <w:rFonts w:ascii="Arial" w:hAnsi="Arial" w:cs="Arial"/>
                <w:i/>
                <w:iCs/>
                <w:szCs w:val="21"/>
              </w:rPr>
              <w:t>NDIS (Restrictive Practices and Behaviour Support) Rules 2018</w:t>
            </w:r>
            <w:r w:rsidRPr="00E5072E">
              <w:rPr>
                <w:rFonts w:ascii="Arial" w:hAnsi="Arial" w:cs="Arial"/>
                <w:szCs w:val="21"/>
              </w:rPr>
              <w:t xml:space="preserve"> (the </w:t>
            </w:r>
            <w:r w:rsidR="00F022AC" w:rsidRPr="00E5072E">
              <w:rPr>
                <w:rFonts w:ascii="Arial" w:hAnsi="Arial" w:cs="Arial"/>
                <w:szCs w:val="21"/>
              </w:rPr>
              <w:t xml:space="preserve">NDIS (RPBS) </w:t>
            </w:r>
            <w:r w:rsidRPr="00E5072E">
              <w:rPr>
                <w:rFonts w:ascii="Arial" w:hAnsi="Arial" w:cs="Arial"/>
                <w:szCs w:val="21"/>
              </w:rPr>
              <w:t xml:space="preserve">Rules), and National Principles. The Final Report (November 2020) found that Queensland’s restrictive practices framework requires significant reform to ensure it is streamlined, easily understood and accessible, aligned with the Rules, and able to meet the National Principles. It also provided three policy options for reform of Queensland’s restrictive practices framework. </w:t>
            </w:r>
          </w:p>
          <w:p w14:paraId="0BD7BDFF" w14:textId="62663D82" w:rsidR="008B2AA1" w:rsidRPr="00E5072E" w:rsidRDefault="008B2AA1" w:rsidP="008B2AA1">
            <w:pPr>
              <w:pStyle w:val="ListParagraph"/>
              <w:numPr>
                <w:ilvl w:val="0"/>
                <w:numId w:val="18"/>
              </w:numPr>
              <w:contextualSpacing/>
              <w:rPr>
                <w:rFonts w:ascii="Arial" w:hAnsi="Arial" w:cs="Arial"/>
                <w:szCs w:val="21"/>
              </w:rPr>
            </w:pPr>
            <w:r w:rsidRPr="00E5072E">
              <w:rPr>
                <w:rFonts w:ascii="Arial" w:hAnsi="Arial" w:cs="Arial"/>
                <w:b/>
                <w:bCs/>
                <w:szCs w:val="21"/>
              </w:rPr>
              <w:t>A legislative review</w:t>
            </w:r>
            <w:r w:rsidRPr="00E5072E">
              <w:rPr>
                <w:rFonts w:ascii="Arial" w:hAnsi="Arial" w:cs="Arial"/>
                <w:szCs w:val="21"/>
              </w:rPr>
              <w:t xml:space="preserve">: Simultaneous with the independent review, </w:t>
            </w:r>
            <w:r w:rsidR="00F022AC" w:rsidRPr="00E5072E">
              <w:rPr>
                <w:rFonts w:ascii="Arial" w:hAnsi="Arial" w:cs="Arial"/>
                <w:szCs w:val="21"/>
              </w:rPr>
              <w:t>DCSSDS</w:t>
            </w:r>
            <w:r w:rsidRPr="00E5072E">
              <w:rPr>
                <w:rFonts w:ascii="Arial" w:hAnsi="Arial" w:cs="Arial"/>
                <w:szCs w:val="21"/>
              </w:rPr>
              <w:t xml:space="preserve"> conducted a legislative review</w:t>
            </w:r>
            <w:r w:rsidRPr="00E5072E">
              <w:rPr>
                <w:rFonts w:ascii="Arial" w:hAnsi="Arial" w:cs="Arial"/>
                <w:b/>
                <w:bCs/>
                <w:szCs w:val="21"/>
              </w:rPr>
              <w:t xml:space="preserve"> </w:t>
            </w:r>
            <w:r w:rsidRPr="00E5072E">
              <w:rPr>
                <w:rFonts w:ascii="Arial" w:hAnsi="Arial" w:cs="Arial"/>
                <w:szCs w:val="21"/>
              </w:rPr>
              <w:t>(required under section 241AA of the</w:t>
            </w:r>
            <w:r w:rsidR="00675884">
              <w:rPr>
                <w:rFonts w:ascii="Arial" w:hAnsi="Arial" w:cs="Arial"/>
                <w:szCs w:val="21"/>
              </w:rPr>
              <w:t xml:space="preserve"> </w:t>
            </w:r>
            <w:r w:rsidRPr="00E5072E">
              <w:rPr>
                <w:rFonts w:ascii="Arial" w:hAnsi="Arial" w:cs="Arial"/>
                <w:szCs w:val="21"/>
              </w:rPr>
              <w:t>DS</w:t>
            </w:r>
            <w:r w:rsidR="00675884">
              <w:rPr>
                <w:rFonts w:ascii="Arial" w:hAnsi="Arial" w:cs="Arial"/>
                <w:szCs w:val="21"/>
              </w:rPr>
              <w:t xml:space="preserve"> </w:t>
            </w:r>
            <w:r w:rsidRPr="00E5072E">
              <w:rPr>
                <w:rFonts w:ascii="Arial" w:hAnsi="Arial" w:cs="Arial"/>
                <w:szCs w:val="21"/>
              </w:rPr>
              <w:t>A</w:t>
            </w:r>
            <w:r w:rsidR="00675884">
              <w:rPr>
                <w:rFonts w:ascii="Arial" w:hAnsi="Arial" w:cs="Arial"/>
                <w:szCs w:val="21"/>
              </w:rPr>
              <w:t>ct</w:t>
            </w:r>
            <w:r w:rsidRPr="00E5072E">
              <w:rPr>
                <w:rFonts w:ascii="Arial" w:hAnsi="Arial" w:cs="Arial"/>
                <w:szCs w:val="21"/>
              </w:rPr>
              <w:t xml:space="preserve">) of certain provisions relating to restrictive practices. This included reviewing the provisions relating to the chief executive of disability services conducting multidisciplinary assessments and developing PBSPs that include containment and/or seclusion, and the application of special provisions for the ‘locking of gates, doors, and windows’ to prevent physical harm being caused to an adult with a skills deficit. </w:t>
            </w:r>
          </w:p>
          <w:p w14:paraId="6EA08B3E" w14:textId="5A6BB7D3" w:rsidR="008B2AA1" w:rsidRPr="00E5072E" w:rsidRDefault="008B2AA1" w:rsidP="008B2AA1">
            <w:pPr>
              <w:pStyle w:val="ListParagraph"/>
              <w:numPr>
                <w:ilvl w:val="0"/>
                <w:numId w:val="18"/>
              </w:numPr>
              <w:contextualSpacing/>
              <w:rPr>
                <w:rFonts w:ascii="Arial" w:hAnsi="Arial" w:cs="Arial"/>
                <w:spacing w:val="-2"/>
                <w:szCs w:val="21"/>
              </w:rPr>
            </w:pPr>
            <w:r w:rsidRPr="00A32C69">
              <w:rPr>
                <w:rFonts w:ascii="Arial" w:hAnsi="Arial" w:cs="Arial"/>
                <w:b/>
                <w:bCs/>
                <w:szCs w:val="21"/>
              </w:rPr>
              <w:t>Stakeholder consultation</w:t>
            </w:r>
            <w:r w:rsidRPr="00A32C69">
              <w:rPr>
                <w:rFonts w:ascii="Arial" w:hAnsi="Arial" w:cs="Arial"/>
                <w:szCs w:val="21"/>
              </w:rPr>
              <w:t>: Over</w:t>
            </w:r>
            <w:r w:rsidRPr="00E5072E">
              <w:rPr>
                <w:rFonts w:ascii="Arial" w:hAnsi="Arial" w:cs="Arial"/>
                <w:szCs w:val="21"/>
              </w:rPr>
              <w:t xml:space="preserve"> a three-month period from November 2021 to January 2022, stakeholder consultation on ideas for reform (based on the findings of the independent review and the outcomes of the legislative review) took place. Consultation was guided by a consultation paper (including an easy read version produced by the Council for Intellectual Disability) and online resources. It also involved several stakeholder forums with people with disability and their families and carers, stakeholder workshops, online surveys, and written submissions. The consultation revealed broad support for replacement of Queensland’s guardianship-based framework with a more streamlined administrative framework based on clinical decision-making, in line with the National Principles. </w:t>
            </w:r>
            <w:r w:rsidRPr="00E5072E">
              <w:rPr>
                <w:rFonts w:ascii="Arial" w:hAnsi="Arial" w:cs="Arial"/>
                <w:spacing w:val="-2"/>
                <w:szCs w:val="21"/>
              </w:rPr>
              <w:t>A PBSRP Review Reference Group, consisting of senior representatives of relevant Queensland Government departments and agencies, statutory office holders, legal stakeholders, sector peak bodies and leaders, and PBSRP experts was convened to support stakeholder consultation.</w:t>
            </w:r>
          </w:p>
          <w:p w14:paraId="200ABECA" w14:textId="79FFA7B8" w:rsidR="008B2AA1" w:rsidRPr="00E5072E" w:rsidRDefault="008B2AA1" w:rsidP="008B2AA1">
            <w:pPr>
              <w:pStyle w:val="ListParagraph"/>
              <w:numPr>
                <w:ilvl w:val="0"/>
                <w:numId w:val="18"/>
              </w:numPr>
              <w:contextualSpacing/>
              <w:rPr>
                <w:rFonts w:ascii="Arial" w:hAnsi="Arial" w:cs="Arial"/>
                <w:szCs w:val="21"/>
              </w:rPr>
            </w:pPr>
            <w:r w:rsidRPr="00E5072E">
              <w:rPr>
                <w:rFonts w:ascii="Arial" w:hAnsi="Arial" w:cs="Arial"/>
                <w:b/>
                <w:bCs/>
                <w:szCs w:val="21"/>
              </w:rPr>
              <w:t>Cost modelling</w:t>
            </w:r>
            <w:r w:rsidRPr="00E5072E">
              <w:rPr>
                <w:rFonts w:ascii="Arial" w:hAnsi="Arial" w:cs="Arial"/>
                <w:szCs w:val="21"/>
              </w:rPr>
              <w:t xml:space="preserve">: Between November 2021 and July </w:t>
            </w:r>
            <w:r w:rsidR="00BF1BDC">
              <w:rPr>
                <w:rFonts w:ascii="Arial" w:hAnsi="Arial" w:cs="Arial"/>
                <w:szCs w:val="21"/>
              </w:rPr>
              <w:t>2022</w:t>
            </w:r>
            <w:r w:rsidRPr="00E5072E">
              <w:rPr>
                <w:rFonts w:ascii="Arial" w:hAnsi="Arial" w:cs="Arial"/>
                <w:szCs w:val="21"/>
              </w:rPr>
              <w:t xml:space="preserve"> analysis and cost modelling of the base case for Queensland’s restrictive practices framework and the three options for its reform</w:t>
            </w:r>
            <w:r w:rsidR="00BF1BDC">
              <w:rPr>
                <w:rFonts w:ascii="Arial" w:hAnsi="Arial" w:cs="Arial"/>
                <w:szCs w:val="21"/>
              </w:rPr>
              <w:t xml:space="preserve"> was undertaken</w:t>
            </w:r>
            <w:r w:rsidRPr="00E5072E">
              <w:rPr>
                <w:rFonts w:ascii="Arial" w:hAnsi="Arial" w:cs="Arial"/>
                <w:szCs w:val="21"/>
              </w:rPr>
              <w:t>. The three reform options were evaluated against an evaluation framework, based on the National Principles. For comparative purposes and to show the extent of movement towards national consistency achieved by each reform option, BAU was also evaluated against the evaluation framework. Based on the costs/benefits analysis, two feasible reform options were identified</w:t>
            </w:r>
            <w:r w:rsidR="009C588A" w:rsidRPr="00E5072E">
              <w:rPr>
                <w:rFonts w:ascii="Arial" w:hAnsi="Arial" w:cs="Arial"/>
                <w:szCs w:val="21"/>
              </w:rPr>
              <w:t xml:space="preserve">: </w:t>
            </w:r>
            <w:r w:rsidRPr="00E5072E">
              <w:rPr>
                <w:rFonts w:ascii="Arial" w:hAnsi="Arial" w:cs="Arial"/>
                <w:szCs w:val="21"/>
              </w:rPr>
              <w:t xml:space="preserve">the Differentiated Market model and the Pure Clinical model. </w:t>
            </w:r>
          </w:p>
          <w:p w14:paraId="3FE1F148" w14:textId="5A560BCE" w:rsidR="00A32C69" w:rsidRPr="00A147C9" w:rsidRDefault="008B2AA1" w:rsidP="00A147C9">
            <w:pPr>
              <w:pStyle w:val="ListParagraph"/>
              <w:numPr>
                <w:ilvl w:val="0"/>
                <w:numId w:val="18"/>
              </w:numPr>
              <w:contextualSpacing/>
              <w:rPr>
                <w:rFonts w:ascii="Arial" w:hAnsi="Arial" w:cs="Arial"/>
                <w:b/>
                <w:bCs/>
                <w:szCs w:val="21"/>
              </w:rPr>
            </w:pPr>
            <w:r w:rsidRPr="00E5072E">
              <w:rPr>
                <w:rFonts w:ascii="Arial" w:hAnsi="Arial" w:cs="Arial"/>
                <w:b/>
                <w:bCs/>
                <w:szCs w:val="21"/>
              </w:rPr>
              <w:lastRenderedPageBreak/>
              <w:t>Market sounding</w:t>
            </w:r>
            <w:r w:rsidRPr="00A147C9">
              <w:rPr>
                <w:rFonts w:ascii="Arial" w:hAnsi="Arial" w:cs="Arial"/>
                <w:b/>
                <w:bCs/>
                <w:szCs w:val="21"/>
              </w:rPr>
              <w:t xml:space="preserve">: </w:t>
            </w:r>
            <w:r w:rsidRPr="00A32C69">
              <w:rPr>
                <w:rFonts w:ascii="Arial" w:hAnsi="Arial" w:cs="Arial"/>
                <w:szCs w:val="21"/>
              </w:rPr>
              <w:t>Between April and September 2023, a sounding of Queensland’s specialist behaviour support market and its readiness for reform in relation to</w:t>
            </w:r>
            <w:r w:rsidR="009C588A" w:rsidRPr="00A32C69">
              <w:rPr>
                <w:rFonts w:ascii="Arial" w:hAnsi="Arial" w:cs="Arial"/>
                <w:szCs w:val="21"/>
              </w:rPr>
              <w:t xml:space="preserve"> the</w:t>
            </w:r>
            <w:r w:rsidRPr="00A32C69">
              <w:rPr>
                <w:rFonts w:ascii="Arial" w:hAnsi="Arial" w:cs="Arial"/>
                <w:szCs w:val="21"/>
              </w:rPr>
              <w:t xml:space="preserve"> two potentially feasible options for reform </w:t>
            </w:r>
            <w:r w:rsidR="00BF1BDC">
              <w:rPr>
                <w:rFonts w:ascii="Arial" w:hAnsi="Arial" w:cs="Arial"/>
                <w:szCs w:val="21"/>
              </w:rPr>
              <w:t xml:space="preserve">was </w:t>
            </w:r>
            <w:proofErr w:type="gramStart"/>
            <w:r w:rsidR="00BF1BDC">
              <w:rPr>
                <w:rFonts w:ascii="Arial" w:hAnsi="Arial" w:cs="Arial"/>
                <w:szCs w:val="21"/>
              </w:rPr>
              <w:t>undertaken</w:t>
            </w:r>
            <w:r w:rsidRPr="00A32C69">
              <w:rPr>
                <w:rFonts w:ascii="Arial" w:hAnsi="Arial" w:cs="Arial"/>
                <w:szCs w:val="21"/>
              </w:rPr>
              <w:t>(</w:t>
            </w:r>
            <w:proofErr w:type="gramEnd"/>
            <w:r w:rsidRPr="00A32C69">
              <w:rPr>
                <w:rFonts w:ascii="Arial" w:hAnsi="Arial" w:cs="Arial"/>
                <w:szCs w:val="21"/>
              </w:rPr>
              <w:t>market sounding). Throughout this market sounding</w:t>
            </w:r>
            <w:r w:rsidR="00BF1BDC">
              <w:rPr>
                <w:rFonts w:ascii="Arial" w:hAnsi="Arial" w:cs="Arial"/>
                <w:szCs w:val="21"/>
              </w:rPr>
              <w:t xml:space="preserve">, </w:t>
            </w:r>
            <w:r w:rsidRPr="00A32C69">
              <w:rPr>
                <w:rFonts w:ascii="Arial" w:hAnsi="Arial" w:cs="Arial"/>
                <w:szCs w:val="21"/>
              </w:rPr>
              <w:t>targeted consultation</w:t>
            </w:r>
            <w:r w:rsidR="00BF1BDC">
              <w:rPr>
                <w:rFonts w:ascii="Arial" w:hAnsi="Arial" w:cs="Arial"/>
                <w:szCs w:val="21"/>
              </w:rPr>
              <w:t xml:space="preserve"> was undertaken</w:t>
            </w:r>
            <w:r w:rsidRPr="00A32C69">
              <w:rPr>
                <w:rFonts w:ascii="Arial" w:hAnsi="Arial" w:cs="Arial"/>
                <w:szCs w:val="21"/>
              </w:rPr>
              <w:t xml:space="preserve"> with peaks, providers, academics, the NDIS Commission, and </w:t>
            </w:r>
            <w:r w:rsidR="00F022AC" w:rsidRPr="00A32C69">
              <w:rPr>
                <w:rFonts w:ascii="Arial" w:hAnsi="Arial" w:cs="Arial"/>
                <w:szCs w:val="21"/>
              </w:rPr>
              <w:t>DCSSDS</w:t>
            </w:r>
            <w:r w:rsidRPr="00A32C69">
              <w:rPr>
                <w:rFonts w:ascii="Arial" w:hAnsi="Arial" w:cs="Arial"/>
                <w:szCs w:val="21"/>
              </w:rPr>
              <w:t>. Key areas of enquiry for the market sounding were the capacity and capability of Queensland’s specialist behaviour support market to assume responsibility for the preparation of PBSPs that include containment and/or seclusion, as well as the potential for some devolved authorisation decision-making functions should the Queensland Government determine this is the preferred policy approach. The final report found that due to the current capacity and capability constraints within Queensland’s specialist behaviour support market, and the risks associated with the Differentiated Market model, the Queensland Government should consider initial reform of the authorisation framework in line with the Pure Clinical mode</w:t>
            </w:r>
            <w:r w:rsidR="009C588A" w:rsidRPr="00A32C69">
              <w:rPr>
                <w:rFonts w:ascii="Arial" w:hAnsi="Arial" w:cs="Arial"/>
                <w:szCs w:val="21"/>
              </w:rPr>
              <w:t>l</w:t>
            </w:r>
            <w:r w:rsidRPr="00A32C69">
              <w:rPr>
                <w:rFonts w:ascii="Arial" w:hAnsi="Arial" w:cs="Arial"/>
                <w:szCs w:val="21"/>
              </w:rPr>
              <w:t xml:space="preserve">. Following reform of the authorisation framework, the Queensland Government </w:t>
            </w:r>
            <w:r w:rsidR="00142D57" w:rsidRPr="00A32C69">
              <w:rPr>
                <w:rFonts w:ascii="Arial" w:hAnsi="Arial" w:cs="Arial"/>
                <w:szCs w:val="21"/>
              </w:rPr>
              <w:t xml:space="preserve">will </w:t>
            </w:r>
            <w:r w:rsidRPr="00A32C69">
              <w:rPr>
                <w:rFonts w:ascii="Arial" w:hAnsi="Arial" w:cs="Arial"/>
                <w:szCs w:val="21"/>
              </w:rPr>
              <w:t>adopt a phased approach to transferring responsibility for the preparation of PBSPs that include containment and/or seclusion to the specialist behaviour support market.</w:t>
            </w:r>
            <w:r w:rsidRPr="00A147C9">
              <w:rPr>
                <w:rFonts w:ascii="Arial" w:hAnsi="Arial" w:cs="Arial"/>
                <w:b/>
                <w:bCs/>
                <w:szCs w:val="21"/>
              </w:rPr>
              <w:t xml:space="preserve"> </w:t>
            </w:r>
            <w:bookmarkEnd w:id="6"/>
          </w:p>
          <w:p w14:paraId="34DBBDBF" w14:textId="57E9D01E" w:rsidR="008B2AA1" w:rsidRPr="00E5072E" w:rsidRDefault="008B2AA1" w:rsidP="00CB7E10">
            <w:pPr>
              <w:spacing w:before="60" w:after="60"/>
              <w:jc w:val="both"/>
              <w:rPr>
                <w:rFonts w:ascii="Arial" w:hAnsi="Arial" w:cs="Arial"/>
                <w:szCs w:val="21"/>
              </w:rPr>
            </w:pPr>
            <w:r w:rsidRPr="00E5072E">
              <w:rPr>
                <w:rFonts w:ascii="Arial" w:hAnsi="Arial" w:cs="Arial"/>
                <w:szCs w:val="21"/>
              </w:rPr>
              <w:t xml:space="preserve">In addition, </w:t>
            </w:r>
            <w:r w:rsidR="009C588A" w:rsidRPr="00E5072E">
              <w:rPr>
                <w:rFonts w:ascii="Arial" w:hAnsi="Arial" w:cs="Arial"/>
                <w:szCs w:val="21"/>
              </w:rPr>
              <w:t xml:space="preserve">DCSSDS </w:t>
            </w:r>
            <w:r w:rsidR="00461E8E">
              <w:rPr>
                <w:rFonts w:ascii="Arial" w:hAnsi="Arial" w:cs="Arial"/>
                <w:szCs w:val="21"/>
              </w:rPr>
              <w:t>will</w:t>
            </w:r>
            <w:r w:rsidR="00461E8E" w:rsidRPr="00E5072E">
              <w:rPr>
                <w:rFonts w:ascii="Arial" w:hAnsi="Arial" w:cs="Arial"/>
                <w:szCs w:val="21"/>
              </w:rPr>
              <w:t xml:space="preserve"> </w:t>
            </w:r>
            <w:r w:rsidRPr="00E5072E">
              <w:rPr>
                <w:rFonts w:ascii="Arial" w:hAnsi="Arial" w:cs="Arial"/>
                <w:szCs w:val="21"/>
              </w:rPr>
              <w:t xml:space="preserve">undertake further targeted stakeholder consultation as part of an engagement process </w:t>
            </w:r>
            <w:r w:rsidR="00F022AC" w:rsidRPr="00E5072E">
              <w:rPr>
                <w:rFonts w:ascii="Arial" w:hAnsi="Arial" w:cs="Arial"/>
                <w:szCs w:val="21"/>
              </w:rPr>
              <w:t>occurring</w:t>
            </w:r>
            <w:r w:rsidRPr="00E5072E">
              <w:rPr>
                <w:rFonts w:ascii="Arial" w:hAnsi="Arial" w:cs="Arial"/>
                <w:szCs w:val="21"/>
              </w:rPr>
              <w:t xml:space="preserve"> in </w:t>
            </w:r>
            <w:r w:rsidR="00F022AC" w:rsidRPr="00E5072E">
              <w:rPr>
                <w:rFonts w:ascii="Arial" w:hAnsi="Arial" w:cs="Arial"/>
                <w:szCs w:val="21"/>
              </w:rPr>
              <w:t>mid-2024</w:t>
            </w:r>
            <w:r w:rsidR="009C588A" w:rsidRPr="00E5072E">
              <w:rPr>
                <w:rFonts w:ascii="Arial" w:hAnsi="Arial" w:cs="Arial"/>
                <w:szCs w:val="21"/>
              </w:rPr>
              <w:t xml:space="preserve">, to inform how the reformed framework should operate in practice. </w:t>
            </w:r>
          </w:p>
        </w:tc>
      </w:tr>
      <w:tr w:rsidR="008B2AA1" w:rsidRPr="009C588A" w14:paraId="0637FD62" w14:textId="77777777" w:rsidTr="00CB7E10">
        <w:trPr>
          <w:trHeight w:val="335"/>
        </w:trPr>
        <w:tc>
          <w:tcPr>
            <w:tcW w:w="5000" w:type="pct"/>
            <w:tcBorders>
              <w:top w:val="single" w:sz="4" w:space="0" w:color="auto"/>
              <w:left w:val="single" w:sz="4" w:space="0" w:color="auto"/>
              <w:bottom w:val="single" w:sz="4" w:space="0" w:color="auto"/>
              <w:right w:val="single" w:sz="4" w:space="0" w:color="auto"/>
              <w:tl2br w:val="nil"/>
              <w:tr2bl w:val="nil"/>
            </w:tcBorders>
            <w:shd w:val="clear" w:color="auto" w:fill="C6C6C8"/>
            <w:vAlign w:val="center"/>
          </w:tcPr>
          <w:p w14:paraId="601E51E1" w14:textId="77777777" w:rsidR="008B2AA1" w:rsidRPr="00E5072E" w:rsidRDefault="008B2AA1" w:rsidP="00CB7E10">
            <w:pPr>
              <w:spacing w:before="60" w:after="60"/>
              <w:rPr>
                <w:rFonts w:ascii="Arial" w:hAnsi="Arial" w:cs="Arial"/>
                <w:b/>
                <w:szCs w:val="21"/>
              </w:rPr>
            </w:pPr>
            <w:r w:rsidRPr="00E5072E">
              <w:rPr>
                <w:rFonts w:ascii="Arial" w:hAnsi="Arial" w:cs="Arial"/>
                <w:b/>
                <w:szCs w:val="21"/>
              </w:rPr>
              <w:lastRenderedPageBreak/>
              <w:t>What is the recommended option and why?</w:t>
            </w:r>
          </w:p>
        </w:tc>
      </w:tr>
      <w:tr w:rsidR="008B2AA1" w:rsidRPr="009C588A" w14:paraId="435FD13F" w14:textId="77777777" w:rsidTr="00CB7E10">
        <w:trPr>
          <w:trHeight w:val="1191"/>
        </w:trPr>
        <w:tc>
          <w:tcPr>
            <w:tcW w:w="5000" w:type="pct"/>
            <w:tcBorders>
              <w:left w:val="single" w:sz="4" w:space="0" w:color="auto"/>
              <w:right w:val="single" w:sz="4" w:space="0" w:color="auto"/>
            </w:tcBorders>
          </w:tcPr>
          <w:p w14:paraId="5B2AE657" w14:textId="77777777" w:rsidR="008B2AA1" w:rsidRDefault="008B2AA1" w:rsidP="00E5072E">
            <w:pPr>
              <w:tabs>
                <w:tab w:val="left" w:pos="3423"/>
              </w:tabs>
              <w:spacing w:before="60" w:after="60" w:line="259" w:lineRule="auto"/>
              <w:contextualSpacing/>
              <w:jc w:val="both"/>
              <w:rPr>
                <w:rFonts w:ascii="Arial" w:hAnsi="Arial" w:cs="Arial"/>
                <w:szCs w:val="21"/>
              </w:rPr>
            </w:pPr>
            <w:r w:rsidRPr="00E5072E">
              <w:rPr>
                <w:rFonts w:ascii="Arial" w:hAnsi="Arial" w:cs="Arial"/>
                <w:szCs w:val="21"/>
              </w:rPr>
              <w:t xml:space="preserve">It is proposed to reform </w:t>
            </w:r>
            <w:r w:rsidR="009C588A" w:rsidRPr="00E5072E">
              <w:rPr>
                <w:rFonts w:ascii="Arial" w:hAnsi="Arial" w:cs="Arial"/>
                <w:szCs w:val="21"/>
              </w:rPr>
              <w:t xml:space="preserve">Queensland’s </w:t>
            </w:r>
            <w:r w:rsidR="00675884">
              <w:rPr>
                <w:rFonts w:ascii="Arial" w:hAnsi="Arial" w:cs="Arial"/>
                <w:szCs w:val="21"/>
              </w:rPr>
              <w:t>restrictive practices</w:t>
            </w:r>
            <w:r w:rsidR="009C588A" w:rsidRPr="00E5072E">
              <w:rPr>
                <w:rFonts w:ascii="Arial" w:hAnsi="Arial" w:cs="Arial"/>
                <w:szCs w:val="21"/>
              </w:rPr>
              <w:t xml:space="preserve"> </w:t>
            </w:r>
            <w:r w:rsidRPr="00E5072E">
              <w:rPr>
                <w:rFonts w:ascii="Arial" w:hAnsi="Arial" w:cs="Arial"/>
                <w:szCs w:val="21"/>
              </w:rPr>
              <w:t xml:space="preserve">authorisation framework in line with the Pure Clinical model and adopt a phased approach to transferring responsibility for the preparation of PBSPs that include containment and/or seclusion to the specialist behaviour support market. </w:t>
            </w:r>
            <w:r w:rsidR="009C588A" w:rsidRPr="00E5072E">
              <w:rPr>
                <w:rFonts w:ascii="Arial" w:hAnsi="Arial" w:cs="Arial"/>
                <w:szCs w:val="21"/>
              </w:rPr>
              <w:t xml:space="preserve">This approach will maintain and enhance safeguards for people with disability, achieve alignment with the National Principles, and ensure reform is matched to current market readiness. </w:t>
            </w:r>
          </w:p>
          <w:p w14:paraId="7EC414D3" w14:textId="528E6459" w:rsidR="00A147C9" w:rsidRPr="00E5072E" w:rsidRDefault="00A147C9" w:rsidP="00E5072E">
            <w:pPr>
              <w:tabs>
                <w:tab w:val="left" w:pos="3423"/>
              </w:tabs>
              <w:spacing w:before="60" w:after="60" w:line="259" w:lineRule="auto"/>
              <w:contextualSpacing/>
              <w:jc w:val="both"/>
              <w:rPr>
                <w:rFonts w:ascii="Arial" w:hAnsi="Arial" w:cs="Arial"/>
                <w:szCs w:val="21"/>
              </w:rPr>
            </w:pPr>
          </w:p>
        </w:tc>
      </w:tr>
    </w:tbl>
    <w:p w14:paraId="711CECC6" w14:textId="1884B317" w:rsidR="008B2AA1" w:rsidRPr="00A147C9" w:rsidRDefault="008B2AA1" w:rsidP="00A147C9">
      <w:pPr>
        <w:spacing w:before="240" w:after="240"/>
        <w:ind w:hanging="567"/>
        <w:rPr>
          <w:rFonts w:ascii="Arial" w:hAnsi="Arial" w:cs="Arial"/>
          <w:b/>
          <w:bCs/>
          <w:szCs w:val="21"/>
        </w:rPr>
      </w:pPr>
      <w:r w:rsidRPr="00E5072E">
        <w:rPr>
          <w:rFonts w:ascii="Arial" w:hAnsi="Arial" w:cs="Arial"/>
          <w:b/>
          <w:bCs/>
          <w:szCs w:val="21"/>
        </w:rPr>
        <w:t>Impact assessment</w:t>
      </w:r>
    </w:p>
    <w:p w14:paraId="7DB462BC" w14:textId="77777777" w:rsidR="008B2AA1" w:rsidRPr="00E5072E" w:rsidRDefault="008B2AA1" w:rsidP="008B2AA1">
      <w:pPr>
        <w:spacing w:after="60"/>
        <w:ind w:left="-567"/>
        <w:rPr>
          <w:rFonts w:ascii="Arial" w:eastAsia="Yu Gothic Light" w:hAnsi="Arial" w:cs="Arial"/>
          <w:b/>
          <w:i/>
          <w:iCs/>
          <w:szCs w:val="21"/>
        </w:rPr>
      </w:pPr>
      <w:r w:rsidRPr="00E5072E">
        <w:rPr>
          <w:rFonts w:ascii="Arial" w:eastAsia="Yu Gothic Light" w:hAnsi="Arial" w:cs="Arial"/>
          <w:b/>
          <w:i/>
          <w:szCs w:val="21"/>
        </w:rPr>
        <w:t>All</w:t>
      </w:r>
      <w:r w:rsidRPr="00E5072E">
        <w:rPr>
          <w:rFonts w:ascii="Arial" w:eastAsia="Yu Gothic Light" w:hAnsi="Arial" w:cs="Arial"/>
          <w:b/>
          <w:i/>
          <w:iCs/>
          <w:szCs w:val="21"/>
        </w:rPr>
        <w:t xml:space="preserve"> proposals – complete:  </w:t>
      </w:r>
    </w:p>
    <w:tbl>
      <w:tblPr>
        <w:tblW w:w="53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2876"/>
        <w:gridCol w:w="2982"/>
      </w:tblGrid>
      <w:tr w:rsidR="008B2AA1" w:rsidRPr="009C588A" w14:paraId="301927FC" w14:textId="77777777" w:rsidTr="00CB7E10">
        <w:trPr>
          <w:trHeight w:val="326"/>
        </w:trPr>
        <w:tc>
          <w:tcPr>
            <w:tcW w:w="1945" w:type="pct"/>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vAlign w:val="center"/>
          </w:tcPr>
          <w:p w14:paraId="0C3CBB6A" w14:textId="77777777" w:rsidR="008B2AA1" w:rsidRPr="00E5072E" w:rsidRDefault="008B2AA1" w:rsidP="00CB7E10">
            <w:pPr>
              <w:spacing w:before="60" w:after="60"/>
              <w:rPr>
                <w:rFonts w:ascii="Arial" w:hAnsi="Arial" w:cs="Arial"/>
                <w:b/>
                <w:szCs w:val="21"/>
              </w:rPr>
            </w:pPr>
            <w:bookmarkStart w:id="7" w:name="_Hlk167559666"/>
          </w:p>
        </w:tc>
        <w:tc>
          <w:tcPr>
            <w:tcW w:w="1500" w:type="pct"/>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vAlign w:val="center"/>
          </w:tcPr>
          <w:p w14:paraId="10EE8164" w14:textId="77777777" w:rsidR="008B2AA1" w:rsidRPr="00E5072E" w:rsidRDefault="008B2AA1" w:rsidP="00CB7E10">
            <w:pPr>
              <w:spacing w:before="60" w:after="60"/>
              <w:jc w:val="center"/>
              <w:rPr>
                <w:rFonts w:ascii="Arial" w:hAnsi="Arial" w:cs="Arial"/>
                <w:b/>
                <w:bCs/>
                <w:szCs w:val="21"/>
              </w:rPr>
            </w:pPr>
            <w:r w:rsidRPr="00E5072E">
              <w:rPr>
                <w:rFonts w:ascii="Arial" w:hAnsi="Arial" w:cs="Arial"/>
                <w:b/>
                <w:bCs/>
                <w:szCs w:val="21"/>
              </w:rPr>
              <w:t>First full year</w:t>
            </w:r>
          </w:p>
        </w:tc>
        <w:tc>
          <w:tcPr>
            <w:tcW w:w="1555" w:type="pct"/>
            <w:tcBorders>
              <w:top w:val="single" w:sz="4" w:space="0" w:color="auto"/>
              <w:left w:val="single" w:sz="4" w:space="0" w:color="auto"/>
              <w:bottom w:val="single" w:sz="4" w:space="0" w:color="auto"/>
              <w:right w:val="single" w:sz="4" w:space="0" w:color="auto"/>
              <w:tl2br w:val="nil"/>
              <w:tr2bl w:val="nil"/>
            </w:tcBorders>
            <w:shd w:val="clear" w:color="auto" w:fill="BFBFBF" w:themeFill="background1" w:themeFillShade="BF"/>
            <w:vAlign w:val="center"/>
          </w:tcPr>
          <w:p w14:paraId="28E68F6E" w14:textId="3BAC7B8F" w:rsidR="008B2AA1" w:rsidRPr="00E5072E" w:rsidRDefault="008B2AA1" w:rsidP="00CB7E10">
            <w:pPr>
              <w:spacing w:before="60" w:after="60"/>
              <w:jc w:val="center"/>
              <w:rPr>
                <w:rFonts w:ascii="Arial" w:hAnsi="Arial" w:cs="Arial"/>
                <w:b/>
                <w:bCs/>
                <w:szCs w:val="21"/>
              </w:rPr>
            </w:pPr>
            <w:r w:rsidRPr="00E5072E">
              <w:rPr>
                <w:rFonts w:ascii="Arial" w:hAnsi="Arial" w:cs="Arial"/>
                <w:b/>
                <w:bCs/>
                <w:szCs w:val="21"/>
              </w:rPr>
              <w:t>First 10 years</w:t>
            </w:r>
          </w:p>
        </w:tc>
      </w:tr>
      <w:tr w:rsidR="008B2AA1" w:rsidRPr="009C588A" w14:paraId="7FF196CA" w14:textId="77777777" w:rsidTr="00CB7E10">
        <w:trPr>
          <w:trHeight w:val="262"/>
        </w:trPr>
        <w:tc>
          <w:tcPr>
            <w:tcW w:w="1945" w:type="pct"/>
            <w:tcBorders>
              <w:top w:val="single" w:sz="4" w:space="0" w:color="auto"/>
              <w:left w:val="single" w:sz="4" w:space="0" w:color="auto"/>
              <w:bottom w:val="single" w:sz="4" w:space="0" w:color="auto"/>
              <w:right w:val="single" w:sz="4" w:space="0" w:color="auto"/>
              <w:tl2br w:val="nil"/>
              <w:tr2bl w:val="nil"/>
            </w:tcBorders>
            <w:vAlign w:val="center"/>
          </w:tcPr>
          <w:p w14:paraId="501FAACA" w14:textId="77777777" w:rsidR="008B2AA1" w:rsidRPr="00E5072E" w:rsidRDefault="008B2AA1" w:rsidP="00CB7E10">
            <w:pPr>
              <w:spacing w:before="60" w:after="60"/>
              <w:rPr>
                <w:rFonts w:ascii="Arial" w:hAnsi="Arial" w:cs="Arial"/>
                <w:b/>
                <w:szCs w:val="21"/>
              </w:rPr>
            </w:pPr>
            <w:r w:rsidRPr="00E5072E">
              <w:rPr>
                <w:rFonts w:ascii="Arial" w:hAnsi="Arial" w:cs="Arial"/>
                <w:b/>
                <w:szCs w:val="21"/>
              </w:rPr>
              <w:t xml:space="preserve">Direct costs – </w:t>
            </w:r>
            <w:r w:rsidRPr="00E5072E">
              <w:rPr>
                <w:rFonts w:ascii="Arial" w:hAnsi="Arial" w:cs="Arial"/>
                <w:b/>
                <w:i/>
                <w:iCs/>
                <w:szCs w:val="21"/>
              </w:rPr>
              <w:t>Compliance costs*</w:t>
            </w:r>
            <w:r w:rsidRPr="00E5072E" w:rsidDel="00F5072B">
              <w:rPr>
                <w:rFonts w:ascii="Arial" w:hAnsi="Arial" w:cs="Arial"/>
                <w:b/>
                <w:szCs w:val="21"/>
              </w:rPr>
              <w:t xml:space="preserve"> </w:t>
            </w:r>
          </w:p>
        </w:tc>
        <w:tc>
          <w:tcPr>
            <w:tcW w:w="3055"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69E7E2B8" w14:textId="77777777" w:rsidR="008B2AA1" w:rsidRPr="00E5072E" w:rsidRDefault="008B2AA1" w:rsidP="00CB7E10">
            <w:pPr>
              <w:spacing w:before="60" w:after="60"/>
              <w:jc w:val="center"/>
              <w:rPr>
                <w:rFonts w:ascii="Arial" w:hAnsi="Arial" w:cs="Arial"/>
                <w:bCs/>
                <w:szCs w:val="21"/>
              </w:rPr>
            </w:pPr>
            <w:r w:rsidRPr="00E5072E">
              <w:rPr>
                <w:rFonts w:ascii="Arial" w:hAnsi="Arial" w:cs="Arial"/>
                <w:bCs/>
                <w:szCs w:val="21"/>
              </w:rPr>
              <w:t>The cost of compliance is unable to be quantified but it is expected to be minimal. See below*</w:t>
            </w:r>
          </w:p>
        </w:tc>
      </w:tr>
      <w:tr w:rsidR="008B2AA1" w:rsidRPr="00A36AB5" w14:paraId="5671D6AA" w14:textId="77777777" w:rsidTr="00CB7E10">
        <w:trPr>
          <w:trHeight w:val="183"/>
        </w:trPr>
        <w:tc>
          <w:tcPr>
            <w:tcW w:w="1945" w:type="pct"/>
            <w:tcBorders>
              <w:top w:val="single" w:sz="4" w:space="0" w:color="auto"/>
              <w:left w:val="single" w:sz="4" w:space="0" w:color="auto"/>
              <w:bottom w:val="single" w:sz="4" w:space="0" w:color="auto"/>
              <w:right w:val="single" w:sz="4" w:space="0" w:color="auto"/>
              <w:tl2br w:val="nil"/>
              <w:tr2bl w:val="nil"/>
            </w:tcBorders>
            <w:vAlign w:val="center"/>
          </w:tcPr>
          <w:p w14:paraId="7232BD70" w14:textId="72574F19" w:rsidR="008B2AA1" w:rsidRPr="009B0B1F" w:rsidRDefault="008B2AA1" w:rsidP="00CB7E10">
            <w:pPr>
              <w:spacing w:before="60" w:after="60"/>
              <w:rPr>
                <w:rFonts w:ascii="Arial" w:hAnsi="Arial" w:cs="Arial"/>
                <w:b/>
                <w:szCs w:val="21"/>
              </w:rPr>
            </w:pPr>
            <w:r w:rsidRPr="009B0B1F">
              <w:rPr>
                <w:rFonts w:ascii="Arial" w:hAnsi="Arial" w:cs="Arial"/>
                <w:b/>
                <w:szCs w:val="21"/>
              </w:rPr>
              <w:t xml:space="preserve">Direct costs – </w:t>
            </w:r>
            <w:r w:rsidRPr="009B0B1F">
              <w:rPr>
                <w:rFonts w:ascii="Arial" w:hAnsi="Arial" w:cs="Arial"/>
                <w:b/>
                <w:i/>
                <w:iCs/>
                <w:szCs w:val="21"/>
              </w:rPr>
              <w:t>Government costs</w:t>
            </w:r>
            <w:r w:rsidR="0095796B" w:rsidRPr="009B0B1F">
              <w:rPr>
                <w:rFonts w:ascii="Arial" w:hAnsi="Arial" w:cs="Arial"/>
                <w:b/>
                <w:i/>
                <w:iCs/>
                <w:szCs w:val="21"/>
              </w:rPr>
              <w:t>**</w:t>
            </w:r>
            <w:r w:rsidRPr="009B0B1F" w:rsidDel="00ED4580">
              <w:rPr>
                <w:rFonts w:ascii="Arial" w:hAnsi="Arial" w:cs="Arial"/>
                <w:b/>
                <w:szCs w:val="21"/>
              </w:rPr>
              <w:t xml:space="preserve"> </w:t>
            </w:r>
          </w:p>
        </w:tc>
        <w:tc>
          <w:tcPr>
            <w:tcW w:w="1500" w:type="pct"/>
            <w:tcBorders>
              <w:top w:val="single" w:sz="4" w:space="0" w:color="auto"/>
              <w:left w:val="single" w:sz="4" w:space="0" w:color="auto"/>
              <w:bottom w:val="single" w:sz="4" w:space="0" w:color="auto"/>
              <w:right w:val="single" w:sz="4" w:space="0" w:color="auto"/>
              <w:tl2br w:val="nil"/>
              <w:tr2bl w:val="nil"/>
            </w:tcBorders>
            <w:vAlign w:val="center"/>
          </w:tcPr>
          <w:p w14:paraId="1F9A6DD9" w14:textId="410D9C0C" w:rsidR="008B2AA1" w:rsidRPr="009B0B1F" w:rsidRDefault="008F7FE6" w:rsidP="00CB7E10">
            <w:pPr>
              <w:spacing w:before="60" w:after="60"/>
              <w:rPr>
                <w:rFonts w:ascii="Arial" w:hAnsi="Arial" w:cs="Arial"/>
                <w:bCs/>
                <w:szCs w:val="21"/>
              </w:rPr>
            </w:pPr>
            <w:r w:rsidRPr="009B0B1F">
              <w:rPr>
                <w:rFonts w:ascii="Arial" w:hAnsi="Arial" w:cs="Arial"/>
                <w:bCs/>
                <w:szCs w:val="21"/>
              </w:rPr>
              <w:t>$</w:t>
            </w:r>
            <w:r w:rsidR="0095796B" w:rsidRPr="009B0B1F">
              <w:rPr>
                <w:rFonts w:ascii="Arial" w:hAnsi="Arial" w:cs="Arial"/>
                <w:bCs/>
                <w:szCs w:val="21"/>
              </w:rPr>
              <w:t>8.7</w:t>
            </w:r>
            <w:r w:rsidRPr="009B0B1F">
              <w:rPr>
                <w:rFonts w:ascii="Arial" w:hAnsi="Arial" w:cs="Arial"/>
                <w:bCs/>
                <w:szCs w:val="21"/>
              </w:rPr>
              <w:t xml:space="preserve"> million (in 2026-27)</w:t>
            </w:r>
          </w:p>
        </w:tc>
        <w:tc>
          <w:tcPr>
            <w:tcW w:w="1555" w:type="pct"/>
            <w:tcBorders>
              <w:top w:val="single" w:sz="4" w:space="0" w:color="auto"/>
              <w:left w:val="single" w:sz="4" w:space="0" w:color="auto"/>
              <w:bottom w:val="single" w:sz="4" w:space="0" w:color="auto"/>
              <w:right w:val="single" w:sz="4" w:space="0" w:color="auto"/>
              <w:tl2br w:val="nil"/>
              <w:tr2bl w:val="nil"/>
            </w:tcBorders>
            <w:vAlign w:val="center"/>
          </w:tcPr>
          <w:p w14:paraId="0274D090" w14:textId="127F9C2F" w:rsidR="008B2AA1" w:rsidRPr="00A36AB5" w:rsidRDefault="008B2AA1" w:rsidP="00CB7E10">
            <w:pPr>
              <w:spacing w:before="60" w:after="60"/>
              <w:jc w:val="center"/>
              <w:rPr>
                <w:rFonts w:ascii="Arial" w:hAnsi="Arial" w:cs="Arial"/>
                <w:bCs/>
                <w:szCs w:val="21"/>
              </w:rPr>
            </w:pPr>
            <w:r w:rsidRPr="009B0B1F">
              <w:rPr>
                <w:rFonts w:ascii="Arial" w:hAnsi="Arial" w:cs="Arial"/>
                <w:bCs/>
                <w:szCs w:val="21"/>
              </w:rPr>
              <w:t>$</w:t>
            </w:r>
            <w:r w:rsidR="0095796B" w:rsidRPr="009B0B1F">
              <w:rPr>
                <w:rFonts w:ascii="Arial" w:hAnsi="Arial" w:cs="Arial"/>
                <w:bCs/>
                <w:szCs w:val="21"/>
              </w:rPr>
              <w:t>32 million</w:t>
            </w:r>
            <w:r w:rsidR="008F7FE6" w:rsidRPr="009B0B1F">
              <w:rPr>
                <w:rFonts w:ascii="Arial" w:hAnsi="Arial" w:cs="Arial"/>
                <w:bCs/>
                <w:szCs w:val="21"/>
              </w:rPr>
              <w:t xml:space="preserve"> over</w:t>
            </w:r>
            <w:r w:rsidR="008F7FE6" w:rsidRPr="009B0B1F">
              <w:rPr>
                <w:rFonts w:ascii="Arial" w:hAnsi="Arial" w:cs="Arial"/>
              </w:rPr>
              <w:t xml:space="preserve"> 10 years from 2026-27 to 2035-36</w:t>
            </w:r>
          </w:p>
        </w:tc>
      </w:tr>
    </w:tbl>
    <w:bookmarkEnd w:id="7"/>
    <w:p w14:paraId="684513FF" w14:textId="77777777" w:rsidR="008B2AA1" w:rsidRPr="00A36AB5" w:rsidRDefault="008B2AA1" w:rsidP="008B2AA1">
      <w:pPr>
        <w:pStyle w:val="Note"/>
        <w:ind w:left="-567"/>
        <w:rPr>
          <w:rFonts w:ascii="Arial" w:hAnsi="Arial" w:cs="Arial"/>
          <w:sz w:val="18"/>
          <w:szCs w:val="18"/>
        </w:rPr>
      </w:pPr>
      <w:r w:rsidRPr="00A36AB5">
        <w:rPr>
          <w:rFonts w:ascii="Arial" w:hAnsi="Arial" w:cs="Arial"/>
          <w:sz w:val="18"/>
          <w:szCs w:val="18"/>
        </w:rPr>
        <w:t xml:space="preserve">*Noting the new framework will streamline the authorisation framework for existing providers and will not involve substantive new obligations for providers within the expanded scope, the compliance costs are not considered to be significant. </w:t>
      </w:r>
    </w:p>
    <w:p w14:paraId="3D1CFF1E" w14:textId="66B4EA4B" w:rsidR="008B2AA1" w:rsidRPr="00E5072E" w:rsidRDefault="008B2AA1" w:rsidP="008B2AA1">
      <w:pPr>
        <w:pStyle w:val="Note"/>
        <w:ind w:left="-567"/>
        <w:rPr>
          <w:rFonts w:ascii="Arial" w:hAnsi="Arial" w:cs="Arial"/>
          <w:sz w:val="18"/>
          <w:szCs w:val="18"/>
        </w:rPr>
      </w:pPr>
      <w:r w:rsidRPr="00A36AB5">
        <w:rPr>
          <w:rFonts w:ascii="Arial" w:hAnsi="Arial" w:cs="Arial"/>
          <w:sz w:val="18"/>
          <w:szCs w:val="18"/>
        </w:rPr>
        <w:t>*</w:t>
      </w:r>
      <w:bookmarkStart w:id="8" w:name="_Hlk167559735"/>
      <w:r w:rsidRPr="00A36AB5">
        <w:rPr>
          <w:rFonts w:ascii="Arial" w:hAnsi="Arial" w:cs="Arial"/>
          <w:sz w:val="18"/>
          <w:szCs w:val="18"/>
        </w:rPr>
        <w:t>*</w:t>
      </w:r>
      <w:r w:rsidR="0095796B" w:rsidRPr="00A36AB5">
        <w:rPr>
          <w:rFonts w:ascii="Arial" w:hAnsi="Arial" w:cs="Arial"/>
          <w:sz w:val="18"/>
          <w:szCs w:val="18"/>
        </w:rPr>
        <w:t xml:space="preserve">Modelling of costs to Government was completed as part of the analysis and cost modelling for reform options completed. </w:t>
      </w:r>
      <w:r w:rsidR="0095796B" w:rsidRPr="009B0B1F">
        <w:rPr>
          <w:rFonts w:ascii="Arial" w:hAnsi="Arial" w:cs="Arial"/>
          <w:sz w:val="18"/>
          <w:szCs w:val="18"/>
        </w:rPr>
        <w:t>Government costs represent the difference between the existing restrictive practices authorisation framework continuing to operate (BAU), compared to the proposed reformed restrictive practices authorisation framework (the Pure Clinical model).</w:t>
      </w:r>
      <w:r w:rsidR="0095796B" w:rsidRPr="00A36AB5">
        <w:rPr>
          <w:rFonts w:ascii="Arial" w:hAnsi="Arial" w:cs="Arial"/>
          <w:sz w:val="18"/>
          <w:szCs w:val="18"/>
        </w:rPr>
        <w:t xml:space="preserve">  </w:t>
      </w:r>
      <w:bookmarkEnd w:id="8"/>
    </w:p>
    <w:p w14:paraId="1C7407CE" w14:textId="77777777" w:rsidR="008B2AA1" w:rsidRPr="00E5072E" w:rsidRDefault="008B2AA1" w:rsidP="008B2AA1">
      <w:pPr>
        <w:spacing w:before="120" w:after="60"/>
        <w:ind w:left="-567"/>
        <w:rPr>
          <w:rFonts w:ascii="Arial" w:hAnsi="Arial" w:cs="Arial"/>
          <w:b/>
          <w:bCs/>
          <w:sz w:val="2"/>
          <w:szCs w:val="2"/>
        </w:rPr>
      </w:pPr>
    </w:p>
    <w:p w14:paraId="2A5C1E83" w14:textId="77777777" w:rsidR="008B2AA1" w:rsidRPr="00E5072E" w:rsidRDefault="008B2AA1" w:rsidP="008B2AA1">
      <w:pPr>
        <w:spacing w:before="120" w:after="60"/>
        <w:ind w:left="-567"/>
        <w:rPr>
          <w:rFonts w:ascii="Arial" w:hAnsi="Arial" w:cs="Arial"/>
          <w:b/>
          <w:sz w:val="24"/>
          <w:szCs w:val="24"/>
        </w:rPr>
      </w:pPr>
      <w:r w:rsidRPr="00E5072E">
        <w:rPr>
          <w:rFonts w:ascii="Arial" w:hAnsi="Arial" w:cs="Arial"/>
          <w:b/>
          <w:bCs/>
          <w:sz w:val="24"/>
          <w:szCs w:val="24"/>
        </w:rPr>
        <w:t>Signed</w:t>
      </w:r>
    </w:p>
    <w:p w14:paraId="2B0B55AB" w14:textId="3D9B6D0B" w:rsidR="008B2AA1" w:rsidRPr="00E5072E" w:rsidRDefault="008B2AA1" w:rsidP="008B2AA1">
      <w:pPr>
        <w:spacing w:before="60" w:after="60"/>
        <w:ind w:left="-567"/>
        <w:rPr>
          <w:rFonts w:ascii="Arial" w:hAnsi="Arial" w:cs="Arial"/>
          <w:sz w:val="18"/>
          <w:szCs w:val="18"/>
        </w:rPr>
      </w:pPr>
    </w:p>
    <w:p w14:paraId="7E374792" w14:textId="37348895" w:rsidR="00A147C9" w:rsidRDefault="00A147C9" w:rsidP="00A147C9">
      <w:pPr>
        <w:pStyle w:val="NormalWeb"/>
      </w:pPr>
    </w:p>
    <w:p w14:paraId="0160E2EB" w14:textId="3C83A132" w:rsidR="008B2AA1" w:rsidRPr="00E5072E" w:rsidRDefault="00A147C9" w:rsidP="00A147C9">
      <w:pPr>
        <w:spacing w:before="60" w:after="60"/>
        <w:ind w:left="-567"/>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CEE0691" w14:textId="77777777" w:rsidR="008B2AA1" w:rsidRPr="00E5072E" w:rsidRDefault="008B2AA1" w:rsidP="008B2AA1">
      <w:pPr>
        <w:spacing w:before="60" w:after="60"/>
        <w:ind w:left="-567"/>
        <w:rPr>
          <w:rFonts w:ascii="Arial" w:hAnsi="Arial" w:cs="Arial"/>
          <w:sz w:val="18"/>
          <w:szCs w:val="18"/>
        </w:rPr>
      </w:pPr>
      <w:r w:rsidRPr="00E5072E">
        <w:rPr>
          <w:rFonts w:ascii="Arial" w:hAnsi="Arial" w:cs="Arial"/>
          <w:sz w:val="18"/>
          <w:szCs w:val="18"/>
        </w:rPr>
        <w:t>Ms Deidre Mulkerin</w:t>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t>Charis Mullen MP</w:t>
      </w:r>
    </w:p>
    <w:p w14:paraId="527EE788" w14:textId="572208F3" w:rsidR="008B2AA1" w:rsidRPr="00E5072E" w:rsidRDefault="008B2AA1" w:rsidP="008B2AA1">
      <w:pPr>
        <w:spacing w:before="60" w:after="60"/>
        <w:ind w:left="-567"/>
        <w:rPr>
          <w:rFonts w:ascii="Arial" w:hAnsi="Arial" w:cs="Arial"/>
          <w:sz w:val="18"/>
          <w:szCs w:val="18"/>
        </w:rPr>
      </w:pPr>
      <w:r w:rsidRPr="00E5072E">
        <w:rPr>
          <w:rFonts w:ascii="Arial" w:hAnsi="Arial" w:cs="Arial"/>
          <w:sz w:val="18"/>
          <w:szCs w:val="18"/>
        </w:rPr>
        <w:t>Director-General</w:t>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r>
      <w:r w:rsidR="00F022AC" w:rsidRPr="00E5072E">
        <w:rPr>
          <w:rFonts w:ascii="Arial" w:hAnsi="Arial" w:cs="Arial"/>
          <w:sz w:val="18"/>
          <w:szCs w:val="18"/>
        </w:rPr>
        <w:tab/>
      </w:r>
      <w:r w:rsidRPr="00E5072E">
        <w:rPr>
          <w:rFonts w:ascii="Arial" w:hAnsi="Arial" w:cs="Arial"/>
          <w:sz w:val="18"/>
          <w:szCs w:val="18"/>
        </w:rPr>
        <w:t xml:space="preserve">Minister for Child Safety </w:t>
      </w:r>
    </w:p>
    <w:p w14:paraId="5661C128" w14:textId="77777777" w:rsidR="008F7FE6" w:rsidRDefault="008B2AA1" w:rsidP="008B2AA1">
      <w:pPr>
        <w:spacing w:before="60" w:after="60"/>
        <w:ind w:left="5040" w:hanging="5607"/>
        <w:rPr>
          <w:rFonts w:ascii="Arial" w:hAnsi="Arial" w:cs="Arial"/>
          <w:sz w:val="18"/>
          <w:szCs w:val="18"/>
        </w:rPr>
      </w:pPr>
      <w:r w:rsidRPr="00E5072E">
        <w:rPr>
          <w:rFonts w:ascii="Arial" w:hAnsi="Arial" w:cs="Arial"/>
          <w:sz w:val="18"/>
          <w:szCs w:val="18"/>
        </w:rPr>
        <w:t>Department of Child Safety, Seniors and Disability Services</w:t>
      </w:r>
      <w:r w:rsidRPr="00E5072E">
        <w:rPr>
          <w:rFonts w:ascii="Arial" w:hAnsi="Arial" w:cs="Arial"/>
          <w:sz w:val="18"/>
          <w:szCs w:val="18"/>
        </w:rPr>
        <w:tab/>
        <w:t>Minister for Seniors and Disability Services</w:t>
      </w:r>
    </w:p>
    <w:p w14:paraId="69851F5A" w14:textId="007F3D94" w:rsidR="008B2AA1" w:rsidRPr="00E5072E" w:rsidRDefault="008F7FE6" w:rsidP="008B2AA1">
      <w:pPr>
        <w:spacing w:before="60" w:after="60"/>
        <w:ind w:left="5040" w:hanging="5607"/>
        <w:rPr>
          <w:rFonts w:ascii="Arial" w:hAnsi="Arial" w:cs="Arial"/>
          <w:sz w:val="18"/>
          <w:szCs w:val="18"/>
        </w:rPr>
      </w:pPr>
      <w:r>
        <w:rPr>
          <w:rFonts w:ascii="Arial" w:hAnsi="Arial" w:cs="Arial"/>
          <w:sz w:val="18"/>
          <w:szCs w:val="18"/>
        </w:rPr>
        <w:tab/>
        <w:t xml:space="preserve">Minister for Multicultural Affairs </w:t>
      </w:r>
      <w:r w:rsidR="008B2AA1" w:rsidRPr="00E5072E">
        <w:rPr>
          <w:rFonts w:ascii="Arial" w:hAnsi="Arial" w:cs="Arial"/>
          <w:sz w:val="18"/>
          <w:szCs w:val="18"/>
        </w:rPr>
        <w:t xml:space="preserve"> </w:t>
      </w:r>
    </w:p>
    <w:p w14:paraId="1F4F0966" w14:textId="77777777" w:rsidR="008B2AA1" w:rsidRPr="00E5072E" w:rsidRDefault="008B2AA1" w:rsidP="00A147C9">
      <w:pPr>
        <w:spacing w:before="60" w:after="60"/>
        <w:rPr>
          <w:rFonts w:ascii="Arial" w:hAnsi="Arial" w:cs="Arial"/>
          <w:sz w:val="18"/>
          <w:szCs w:val="18"/>
        </w:rPr>
      </w:pPr>
    </w:p>
    <w:p w14:paraId="3628602D" w14:textId="1F5E4225" w:rsidR="008B2AA1" w:rsidRPr="00E5072E" w:rsidRDefault="008B2AA1" w:rsidP="008B2AA1">
      <w:pPr>
        <w:spacing w:before="60" w:after="60"/>
        <w:ind w:left="-567"/>
        <w:rPr>
          <w:rFonts w:ascii="Arial" w:hAnsi="Arial" w:cs="Arial"/>
          <w:sz w:val="18"/>
          <w:szCs w:val="18"/>
        </w:rPr>
      </w:pPr>
      <w:r w:rsidRPr="00E5072E">
        <w:rPr>
          <w:rFonts w:ascii="Arial" w:hAnsi="Arial" w:cs="Arial"/>
          <w:sz w:val="18"/>
          <w:szCs w:val="18"/>
        </w:rPr>
        <w:t>Date:</w:t>
      </w:r>
      <w:r w:rsidR="00A147C9">
        <w:rPr>
          <w:rFonts w:ascii="Arial" w:hAnsi="Arial" w:cs="Arial"/>
          <w:sz w:val="18"/>
          <w:szCs w:val="18"/>
        </w:rPr>
        <w:t xml:space="preserve"> 4 June 2024</w:t>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t>Date:</w:t>
      </w:r>
      <w:r w:rsidR="00A147C9">
        <w:rPr>
          <w:rFonts w:ascii="Arial" w:hAnsi="Arial" w:cs="Arial"/>
          <w:sz w:val="18"/>
          <w:szCs w:val="18"/>
        </w:rPr>
        <w:t xml:space="preserve"> 4 June 2024</w:t>
      </w:r>
    </w:p>
    <w:p w14:paraId="77DBF098" w14:textId="77777777" w:rsidR="000152B8" w:rsidRDefault="000152B8">
      <w:pPr>
        <w:spacing w:after="160" w:line="259" w:lineRule="auto"/>
        <w:rPr>
          <w:rFonts w:ascii="Arial" w:hAnsi="Arial" w:cs="Arial"/>
          <w:b/>
          <w:bCs/>
          <w:sz w:val="20"/>
        </w:rPr>
      </w:pPr>
    </w:p>
    <w:p w14:paraId="2D283083" w14:textId="77777777" w:rsidR="000152B8" w:rsidRDefault="000152B8">
      <w:pPr>
        <w:spacing w:after="160" w:line="259" w:lineRule="auto"/>
        <w:rPr>
          <w:rFonts w:ascii="Arial" w:hAnsi="Arial" w:cs="Arial"/>
          <w:b/>
          <w:bCs/>
          <w:sz w:val="20"/>
        </w:rPr>
        <w:sectPr w:rsidR="000152B8" w:rsidSect="00A147C9">
          <w:footerReference w:type="default" r:id="rId13"/>
          <w:footerReference w:type="first" r:id="rId14"/>
          <w:pgSz w:w="11906" w:h="16838"/>
          <w:pgMar w:top="709" w:right="1440" w:bottom="426" w:left="1440" w:header="708" w:footer="170" w:gutter="0"/>
          <w:pgNumType w:start="1"/>
          <w:cols w:space="708"/>
          <w:docGrid w:linePitch="360"/>
        </w:sectPr>
      </w:pPr>
    </w:p>
    <w:p w14:paraId="6C46738A" w14:textId="1F44B629" w:rsidR="009C588A" w:rsidRPr="00E5072E" w:rsidRDefault="009C588A">
      <w:pPr>
        <w:spacing w:after="160" w:line="259" w:lineRule="auto"/>
        <w:rPr>
          <w:rFonts w:ascii="Arial" w:eastAsia="Arial" w:hAnsi="Arial" w:cs="Arial"/>
          <w:b/>
          <w:bCs/>
          <w:color w:val="414042"/>
          <w:sz w:val="20"/>
          <w:szCs w:val="56"/>
          <w:lang w:eastAsia="en-AU"/>
        </w:rPr>
      </w:pPr>
    </w:p>
    <w:p w14:paraId="4429A4BA" w14:textId="3BB38520" w:rsidR="008B2AA1" w:rsidRPr="00E5072E" w:rsidRDefault="008B2AA1" w:rsidP="008B2AA1">
      <w:pPr>
        <w:pStyle w:val="Title"/>
        <w:spacing w:before="0" w:after="240"/>
        <w:ind w:left="-567"/>
        <w:rPr>
          <w:rFonts w:ascii="Arial" w:hAnsi="Arial" w:cs="Arial"/>
          <w:b/>
          <w:bCs/>
          <w:color w:val="auto"/>
          <w:sz w:val="44"/>
          <w:szCs w:val="44"/>
        </w:rPr>
      </w:pPr>
      <w:r w:rsidRPr="00E5072E">
        <w:rPr>
          <w:rStyle w:val="Strong"/>
          <w:rFonts w:ascii="Arial" w:hAnsi="Arial" w:cs="Arial"/>
          <w:color w:val="auto"/>
          <w:sz w:val="44"/>
          <w:szCs w:val="44"/>
        </w:rPr>
        <w:t xml:space="preserve">Full Impact Analysis Statement </w:t>
      </w:r>
    </w:p>
    <w:tbl>
      <w:tblPr>
        <w:tblW w:w="53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6326"/>
      </w:tblGrid>
      <w:tr w:rsidR="008B2AA1" w:rsidRPr="009C588A" w14:paraId="422E4462" w14:textId="77777777" w:rsidTr="00CB7E10">
        <w:trPr>
          <w:trHeight w:val="393"/>
        </w:trPr>
        <w:tc>
          <w:tcPr>
            <w:tcW w:w="1701" w:type="pct"/>
            <w:tcBorders>
              <w:top w:val="single" w:sz="4" w:space="0" w:color="auto"/>
              <w:left w:val="single" w:sz="4" w:space="0" w:color="auto"/>
              <w:bottom w:val="single" w:sz="4" w:space="0" w:color="auto"/>
              <w:right w:val="single" w:sz="4" w:space="0" w:color="auto"/>
              <w:tl2br w:val="nil"/>
              <w:tr2bl w:val="nil"/>
            </w:tcBorders>
            <w:vAlign w:val="center"/>
          </w:tcPr>
          <w:p w14:paraId="6747126C" w14:textId="77777777" w:rsidR="008B2AA1" w:rsidRPr="00E5072E" w:rsidRDefault="008B2AA1" w:rsidP="00CB7E10">
            <w:pPr>
              <w:spacing w:before="60" w:after="60"/>
              <w:rPr>
                <w:rFonts w:ascii="Arial" w:hAnsi="Arial" w:cs="Arial"/>
                <w:b/>
                <w:szCs w:val="21"/>
              </w:rPr>
            </w:pPr>
            <w:r w:rsidRPr="00E5072E">
              <w:rPr>
                <w:rFonts w:ascii="Arial" w:hAnsi="Arial" w:cs="Arial"/>
                <w:b/>
                <w:szCs w:val="21"/>
              </w:rPr>
              <w:t>Lead department</w:t>
            </w:r>
          </w:p>
        </w:tc>
        <w:tc>
          <w:tcPr>
            <w:tcW w:w="3299" w:type="pct"/>
            <w:tcBorders>
              <w:top w:val="single" w:sz="4" w:space="0" w:color="auto"/>
              <w:left w:val="single" w:sz="4" w:space="0" w:color="auto"/>
              <w:bottom w:val="single" w:sz="4" w:space="0" w:color="auto"/>
              <w:right w:val="single" w:sz="4" w:space="0" w:color="auto"/>
              <w:tl2br w:val="nil"/>
              <w:tr2bl w:val="nil"/>
            </w:tcBorders>
            <w:vAlign w:val="center"/>
          </w:tcPr>
          <w:p w14:paraId="2C9A9AB8" w14:textId="77777777" w:rsidR="008B2AA1" w:rsidRPr="00E5072E" w:rsidRDefault="008B2AA1" w:rsidP="00CB7E10">
            <w:pPr>
              <w:spacing w:before="60" w:after="60"/>
              <w:jc w:val="both"/>
              <w:rPr>
                <w:rFonts w:ascii="Arial" w:hAnsi="Arial" w:cs="Arial"/>
                <w:bCs/>
                <w:szCs w:val="21"/>
              </w:rPr>
            </w:pPr>
            <w:r w:rsidRPr="00E5072E">
              <w:rPr>
                <w:rFonts w:ascii="Arial" w:hAnsi="Arial" w:cs="Arial"/>
                <w:bCs/>
                <w:szCs w:val="21"/>
              </w:rPr>
              <w:t xml:space="preserve">Department of Child Safety, </w:t>
            </w:r>
            <w:proofErr w:type="gramStart"/>
            <w:r w:rsidRPr="00E5072E">
              <w:rPr>
                <w:rFonts w:ascii="Arial" w:hAnsi="Arial" w:cs="Arial"/>
                <w:bCs/>
                <w:szCs w:val="21"/>
              </w:rPr>
              <w:t>Seniors</w:t>
            </w:r>
            <w:proofErr w:type="gramEnd"/>
            <w:r w:rsidRPr="00E5072E">
              <w:rPr>
                <w:rFonts w:ascii="Arial" w:hAnsi="Arial" w:cs="Arial"/>
                <w:bCs/>
                <w:szCs w:val="21"/>
              </w:rPr>
              <w:t xml:space="preserve"> and Disability Services </w:t>
            </w:r>
          </w:p>
        </w:tc>
      </w:tr>
      <w:tr w:rsidR="008B2AA1" w:rsidRPr="009C588A" w14:paraId="13A8D5DA" w14:textId="77777777" w:rsidTr="00CB7E10">
        <w:trPr>
          <w:trHeight w:val="393"/>
        </w:trPr>
        <w:tc>
          <w:tcPr>
            <w:tcW w:w="1701" w:type="pct"/>
            <w:tcBorders>
              <w:top w:val="single" w:sz="4" w:space="0" w:color="auto"/>
              <w:left w:val="single" w:sz="4" w:space="0" w:color="auto"/>
              <w:bottom w:val="single" w:sz="4" w:space="0" w:color="auto"/>
              <w:right w:val="single" w:sz="4" w:space="0" w:color="auto"/>
              <w:tl2br w:val="nil"/>
              <w:tr2bl w:val="nil"/>
            </w:tcBorders>
            <w:vAlign w:val="center"/>
          </w:tcPr>
          <w:p w14:paraId="04023EA5" w14:textId="77777777" w:rsidR="008B2AA1" w:rsidRPr="00E5072E" w:rsidRDefault="008B2AA1" w:rsidP="00CB7E10">
            <w:pPr>
              <w:spacing w:before="60" w:after="60"/>
              <w:rPr>
                <w:rFonts w:ascii="Arial" w:hAnsi="Arial" w:cs="Arial"/>
                <w:b/>
                <w:szCs w:val="21"/>
              </w:rPr>
            </w:pPr>
            <w:r w:rsidRPr="00E5072E">
              <w:rPr>
                <w:rFonts w:ascii="Arial" w:hAnsi="Arial" w:cs="Arial"/>
                <w:b/>
                <w:szCs w:val="21"/>
              </w:rPr>
              <w:t>Name of the proposal</w:t>
            </w:r>
          </w:p>
        </w:tc>
        <w:tc>
          <w:tcPr>
            <w:tcW w:w="3299" w:type="pct"/>
            <w:tcBorders>
              <w:top w:val="single" w:sz="4" w:space="0" w:color="auto"/>
              <w:left w:val="single" w:sz="4" w:space="0" w:color="auto"/>
              <w:bottom w:val="single" w:sz="4" w:space="0" w:color="auto"/>
              <w:right w:val="single" w:sz="4" w:space="0" w:color="auto"/>
              <w:tl2br w:val="nil"/>
              <w:tr2bl w:val="nil"/>
            </w:tcBorders>
            <w:vAlign w:val="center"/>
          </w:tcPr>
          <w:p w14:paraId="6529E7A7" w14:textId="77777777" w:rsidR="008B2AA1" w:rsidRPr="00E5072E" w:rsidRDefault="008B2AA1" w:rsidP="00CB7E10">
            <w:pPr>
              <w:spacing w:before="60" w:after="60"/>
              <w:jc w:val="both"/>
              <w:rPr>
                <w:rFonts w:ascii="Arial" w:hAnsi="Arial" w:cs="Arial"/>
                <w:bCs/>
                <w:szCs w:val="21"/>
              </w:rPr>
            </w:pPr>
            <w:r w:rsidRPr="00E5072E">
              <w:rPr>
                <w:rFonts w:ascii="Arial" w:hAnsi="Arial" w:cs="Arial"/>
                <w:bCs/>
                <w:szCs w:val="21"/>
              </w:rPr>
              <w:t xml:space="preserve">Reform of Queensland’s statutory authorisation framework for the use of restrictive practices in the NDIS and disability services </w:t>
            </w:r>
          </w:p>
        </w:tc>
      </w:tr>
      <w:tr w:rsidR="008B2AA1" w:rsidRPr="009C588A" w14:paraId="0AF7DAC1" w14:textId="77777777" w:rsidTr="00CB7E10">
        <w:trPr>
          <w:trHeight w:val="870"/>
        </w:trPr>
        <w:tc>
          <w:tcPr>
            <w:tcW w:w="1701" w:type="pct"/>
            <w:vAlign w:val="center"/>
          </w:tcPr>
          <w:p w14:paraId="358E64DB" w14:textId="39169B05" w:rsidR="008B2AA1" w:rsidRPr="00E5072E" w:rsidRDefault="008B2AA1" w:rsidP="00CB7E10">
            <w:pPr>
              <w:spacing w:before="60" w:after="60"/>
              <w:rPr>
                <w:rFonts w:ascii="Arial" w:hAnsi="Arial" w:cs="Arial"/>
                <w:bCs/>
                <w:szCs w:val="21"/>
              </w:rPr>
            </w:pPr>
            <w:r w:rsidRPr="00E5072E">
              <w:rPr>
                <w:rFonts w:ascii="Arial" w:hAnsi="Arial" w:cs="Arial"/>
                <w:b/>
                <w:szCs w:val="21"/>
              </w:rPr>
              <w:t xml:space="preserve">Submission type </w:t>
            </w:r>
          </w:p>
        </w:tc>
        <w:tc>
          <w:tcPr>
            <w:tcW w:w="3299" w:type="pct"/>
            <w:vAlign w:val="center"/>
          </w:tcPr>
          <w:p w14:paraId="32C0011F" w14:textId="3345CEBB" w:rsidR="008B2AA1" w:rsidRPr="00E5072E" w:rsidRDefault="008B2AA1" w:rsidP="00CB7E10">
            <w:pPr>
              <w:spacing w:before="60" w:after="60"/>
              <w:jc w:val="both"/>
              <w:rPr>
                <w:rFonts w:ascii="Arial" w:hAnsi="Arial" w:cs="Arial"/>
                <w:szCs w:val="21"/>
              </w:rPr>
            </w:pPr>
            <w:r w:rsidRPr="00E5072E">
              <w:rPr>
                <w:rFonts w:ascii="Arial" w:hAnsi="Arial" w:cs="Arial"/>
                <w:szCs w:val="21"/>
              </w:rPr>
              <w:t xml:space="preserve">Full </w:t>
            </w:r>
            <w:r w:rsidR="00874F96">
              <w:rPr>
                <w:rFonts w:ascii="Arial" w:hAnsi="Arial" w:cs="Arial"/>
                <w:szCs w:val="21"/>
              </w:rPr>
              <w:t xml:space="preserve">Impact Analysis Statement </w:t>
            </w:r>
          </w:p>
        </w:tc>
      </w:tr>
      <w:tr w:rsidR="008B2AA1" w:rsidRPr="009C588A" w14:paraId="17093476" w14:textId="77777777" w:rsidTr="00CB7E10">
        <w:trPr>
          <w:trHeight w:val="418"/>
        </w:trPr>
        <w:tc>
          <w:tcPr>
            <w:tcW w:w="1701" w:type="pct"/>
            <w:vAlign w:val="center"/>
          </w:tcPr>
          <w:p w14:paraId="618FE571" w14:textId="77777777" w:rsidR="008B2AA1" w:rsidRPr="00E5072E" w:rsidRDefault="008B2AA1" w:rsidP="00CB7E10">
            <w:pPr>
              <w:spacing w:before="60" w:after="60"/>
              <w:rPr>
                <w:rFonts w:ascii="Arial" w:hAnsi="Arial" w:cs="Arial"/>
                <w:b/>
                <w:szCs w:val="21"/>
              </w:rPr>
            </w:pPr>
            <w:r w:rsidRPr="00E5072E">
              <w:rPr>
                <w:rFonts w:ascii="Arial" w:hAnsi="Arial" w:cs="Arial"/>
                <w:b/>
                <w:szCs w:val="21"/>
              </w:rPr>
              <w:t>Title of related legislative or regulatory instrument</w:t>
            </w:r>
          </w:p>
        </w:tc>
        <w:tc>
          <w:tcPr>
            <w:tcW w:w="3299" w:type="pct"/>
            <w:vAlign w:val="center"/>
          </w:tcPr>
          <w:p w14:paraId="68621D41" w14:textId="3A08CED0" w:rsidR="008B2AA1" w:rsidRPr="00E5072E" w:rsidRDefault="006B07A6" w:rsidP="00CB7E10">
            <w:pPr>
              <w:spacing w:before="60" w:after="60"/>
              <w:jc w:val="both"/>
              <w:rPr>
                <w:rFonts w:ascii="Arial" w:hAnsi="Arial" w:cs="Arial"/>
                <w:szCs w:val="21"/>
              </w:rPr>
            </w:pPr>
            <w:r w:rsidRPr="00E5072E">
              <w:rPr>
                <w:rFonts w:ascii="Arial" w:hAnsi="Arial" w:cs="Arial"/>
                <w:szCs w:val="21"/>
              </w:rPr>
              <w:t xml:space="preserve">Disability Services </w:t>
            </w:r>
            <w:r>
              <w:rPr>
                <w:rFonts w:ascii="Arial" w:hAnsi="Arial" w:cs="Arial"/>
                <w:szCs w:val="21"/>
              </w:rPr>
              <w:t xml:space="preserve">(Restrictive Practices) </w:t>
            </w:r>
            <w:r w:rsidRPr="00E5072E">
              <w:rPr>
                <w:rFonts w:ascii="Arial" w:hAnsi="Arial" w:cs="Arial"/>
                <w:szCs w:val="21"/>
              </w:rPr>
              <w:t>and Other Legislation Amendment Bill 2024</w:t>
            </w:r>
          </w:p>
        </w:tc>
      </w:tr>
      <w:tr w:rsidR="008B2AA1" w:rsidRPr="009C588A" w14:paraId="0AE92402" w14:textId="77777777" w:rsidTr="00CB7E10">
        <w:trPr>
          <w:trHeight w:val="418"/>
        </w:trPr>
        <w:tc>
          <w:tcPr>
            <w:tcW w:w="1701" w:type="pct"/>
            <w:vAlign w:val="center"/>
          </w:tcPr>
          <w:p w14:paraId="572E5148" w14:textId="77777777" w:rsidR="008B2AA1" w:rsidRPr="00E5072E" w:rsidRDefault="008B2AA1" w:rsidP="00CB7E10">
            <w:pPr>
              <w:spacing w:before="60" w:after="60"/>
              <w:rPr>
                <w:rFonts w:ascii="Arial" w:hAnsi="Arial" w:cs="Arial"/>
                <w:b/>
                <w:szCs w:val="21"/>
              </w:rPr>
            </w:pPr>
            <w:r w:rsidRPr="00E5072E">
              <w:rPr>
                <w:rFonts w:ascii="Arial" w:hAnsi="Arial" w:cs="Arial"/>
                <w:b/>
                <w:szCs w:val="21"/>
              </w:rPr>
              <w:t>Date of issue</w:t>
            </w:r>
          </w:p>
        </w:tc>
        <w:tc>
          <w:tcPr>
            <w:tcW w:w="3299" w:type="pct"/>
            <w:vAlign w:val="center"/>
          </w:tcPr>
          <w:p w14:paraId="26F11CC3" w14:textId="02314CA4" w:rsidR="008B2AA1" w:rsidRPr="00A147C9" w:rsidRDefault="006F2BB1" w:rsidP="00CB7E10">
            <w:pPr>
              <w:spacing w:before="60" w:after="60"/>
              <w:jc w:val="both"/>
              <w:rPr>
                <w:rFonts w:ascii="Arial" w:hAnsi="Arial" w:cs="Arial"/>
                <w:szCs w:val="21"/>
              </w:rPr>
            </w:pPr>
            <w:r>
              <w:rPr>
                <w:rFonts w:ascii="Arial" w:hAnsi="Arial" w:cs="Arial"/>
                <w:szCs w:val="21"/>
              </w:rPr>
              <w:t>4 June 2024</w:t>
            </w:r>
          </w:p>
        </w:tc>
      </w:tr>
    </w:tbl>
    <w:p w14:paraId="46B5B691" w14:textId="77777777" w:rsidR="008B2AA1" w:rsidRPr="00E5072E" w:rsidRDefault="008B2AA1" w:rsidP="00521A8D">
      <w:pPr>
        <w:ind w:left="720" w:hanging="360"/>
        <w:jc w:val="both"/>
        <w:rPr>
          <w:rFonts w:ascii="Arial" w:hAnsi="Arial" w:cs="Arial"/>
          <w:szCs w:val="21"/>
        </w:rPr>
      </w:pPr>
    </w:p>
    <w:p w14:paraId="09FA7FFF" w14:textId="77777777" w:rsidR="008B2AA1" w:rsidRPr="00E5072E" w:rsidRDefault="008B2AA1" w:rsidP="00521A8D">
      <w:pPr>
        <w:ind w:left="720" w:hanging="360"/>
        <w:jc w:val="both"/>
        <w:rPr>
          <w:rFonts w:ascii="Arial" w:hAnsi="Arial" w:cs="Arial"/>
          <w:szCs w:val="21"/>
        </w:rPr>
      </w:pPr>
    </w:p>
    <w:p w14:paraId="138BAE63" w14:textId="77777777" w:rsidR="008B2AA1" w:rsidRPr="00E5072E" w:rsidRDefault="008B2AA1" w:rsidP="00521A8D">
      <w:pPr>
        <w:ind w:left="720" w:hanging="360"/>
        <w:jc w:val="both"/>
        <w:rPr>
          <w:rFonts w:ascii="Arial" w:hAnsi="Arial" w:cs="Arial"/>
          <w:szCs w:val="21"/>
        </w:rPr>
      </w:pPr>
    </w:p>
    <w:p w14:paraId="3A7D6835" w14:textId="095F0950" w:rsidR="00E83EF5" w:rsidRPr="00E5072E" w:rsidRDefault="00E83EF5" w:rsidP="00E83EF5">
      <w:pPr>
        <w:spacing w:before="120" w:after="60"/>
        <w:ind w:left="-567"/>
        <w:rPr>
          <w:rFonts w:ascii="Arial" w:hAnsi="Arial" w:cs="Arial"/>
          <w:b/>
          <w:sz w:val="24"/>
          <w:szCs w:val="24"/>
        </w:rPr>
      </w:pPr>
      <w:r w:rsidRPr="00E5072E">
        <w:rPr>
          <w:rFonts w:ascii="Arial" w:hAnsi="Arial" w:cs="Arial"/>
          <w:b/>
          <w:bCs/>
          <w:sz w:val="24"/>
          <w:szCs w:val="24"/>
        </w:rPr>
        <w:t>Signed</w:t>
      </w:r>
    </w:p>
    <w:p w14:paraId="78138AD9" w14:textId="0EB32354" w:rsidR="00E83EF5" w:rsidRPr="00E5072E" w:rsidRDefault="00E83EF5" w:rsidP="00E83EF5">
      <w:pPr>
        <w:spacing w:before="60" w:after="60"/>
        <w:ind w:left="-567"/>
        <w:rPr>
          <w:rFonts w:ascii="Arial" w:hAnsi="Arial" w:cs="Arial"/>
          <w:sz w:val="18"/>
          <w:szCs w:val="18"/>
        </w:rPr>
      </w:pPr>
    </w:p>
    <w:p w14:paraId="20C29F9E" w14:textId="6177F329" w:rsidR="00E83EF5" w:rsidRPr="00E5072E" w:rsidRDefault="00E83EF5" w:rsidP="00E83EF5">
      <w:pPr>
        <w:spacing w:before="60" w:after="60"/>
        <w:ind w:left="-567"/>
        <w:rPr>
          <w:rFonts w:ascii="Arial" w:hAnsi="Arial" w:cs="Arial"/>
          <w:sz w:val="18"/>
          <w:szCs w:val="18"/>
        </w:rPr>
      </w:pPr>
    </w:p>
    <w:p w14:paraId="657242BE" w14:textId="1B03052D" w:rsidR="00E83EF5" w:rsidRPr="00E5072E" w:rsidRDefault="00E83EF5" w:rsidP="00E83EF5">
      <w:pPr>
        <w:spacing w:before="60" w:after="60"/>
        <w:ind w:left="-567"/>
        <w:rPr>
          <w:rFonts w:ascii="Arial" w:hAnsi="Arial" w:cs="Arial"/>
          <w:sz w:val="18"/>
          <w:szCs w:val="18"/>
        </w:rPr>
      </w:pPr>
    </w:p>
    <w:p w14:paraId="6B7764C3" w14:textId="77777777" w:rsidR="00E83EF5" w:rsidRPr="00E5072E" w:rsidRDefault="00E83EF5" w:rsidP="00E83EF5">
      <w:pPr>
        <w:spacing w:before="60" w:after="60"/>
        <w:ind w:left="-567"/>
        <w:rPr>
          <w:rFonts w:ascii="Arial" w:hAnsi="Arial" w:cs="Arial"/>
          <w:sz w:val="18"/>
          <w:szCs w:val="18"/>
        </w:rPr>
      </w:pPr>
    </w:p>
    <w:p w14:paraId="5E6182B3" w14:textId="77777777" w:rsidR="00E83EF5" w:rsidRPr="00E5072E" w:rsidRDefault="00E83EF5" w:rsidP="00E83EF5">
      <w:pPr>
        <w:spacing w:before="60" w:after="60"/>
        <w:ind w:left="-567"/>
        <w:rPr>
          <w:rFonts w:ascii="Arial" w:hAnsi="Arial" w:cs="Arial"/>
          <w:sz w:val="18"/>
          <w:szCs w:val="18"/>
        </w:rPr>
      </w:pPr>
      <w:r w:rsidRPr="00E5072E">
        <w:rPr>
          <w:rFonts w:ascii="Arial" w:hAnsi="Arial" w:cs="Arial"/>
          <w:sz w:val="18"/>
          <w:szCs w:val="18"/>
        </w:rPr>
        <w:t>Ms Deidre Mulkerin</w:t>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t>Charis Mullen MP</w:t>
      </w:r>
    </w:p>
    <w:p w14:paraId="5DE00297" w14:textId="06659B8D" w:rsidR="00E83EF5" w:rsidRPr="00E5072E" w:rsidRDefault="00E83EF5" w:rsidP="00E83EF5">
      <w:pPr>
        <w:spacing w:before="60" w:after="60"/>
        <w:ind w:left="-567"/>
        <w:rPr>
          <w:rFonts w:ascii="Arial" w:hAnsi="Arial" w:cs="Arial"/>
          <w:sz w:val="18"/>
          <w:szCs w:val="18"/>
        </w:rPr>
      </w:pPr>
      <w:r w:rsidRPr="00E5072E">
        <w:rPr>
          <w:rFonts w:ascii="Arial" w:hAnsi="Arial" w:cs="Arial"/>
          <w:sz w:val="18"/>
          <w:szCs w:val="18"/>
        </w:rPr>
        <w:t>Director-General</w:t>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r>
      <w:r w:rsidR="00F022AC" w:rsidRPr="00E5072E">
        <w:rPr>
          <w:rFonts w:ascii="Arial" w:hAnsi="Arial" w:cs="Arial"/>
          <w:sz w:val="18"/>
          <w:szCs w:val="18"/>
        </w:rPr>
        <w:tab/>
      </w:r>
      <w:r w:rsidRPr="00E5072E">
        <w:rPr>
          <w:rFonts w:ascii="Arial" w:hAnsi="Arial" w:cs="Arial"/>
          <w:sz w:val="18"/>
          <w:szCs w:val="18"/>
        </w:rPr>
        <w:t xml:space="preserve">Minister for Child Safety </w:t>
      </w:r>
    </w:p>
    <w:p w14:paraId="75D03477" w14:textId="77777777" w:rsidR="00E83EF5" w:rsidRDefault="00E83EF5" w:rsidP="00E83EF5">
      <w:pPr>
        <w:spacing w:before="60" w:after="60"/>
        <w:ind w:left="5040" w:hanging="5607"/>
        <w:rPr>
          <w:rFonts w:ascii="Arial" w:hAnsi="Arial" w:cs="Arial"/>
          <w:sz w:val="18"/>
          <w:szCs w:val="18"/>
        </w:rPr>
      </w:pPr>
      <w:r w:rsidRPr="00E5072E">
        <w:rPr>
          <w:rFonts w:ascii="Arial" w:hAnsi="Arial" w:cs="Arial"/>
          <w:sz w:val="18"/>
          <w:szCs w:val="18"/>
        </w:rPr>
        <w:t>Department of Child Safety, Seniors and Disability Services</w:t>
      </w:r>
      <w:r w:rsidRPr="00E5072E">
        <w:rPr>
          <w:rFonts w:ascii="Arial" w:hAnsi="Arial" w:cs="Arial"/>
          <w:sz w:val="18"/>
          <w:szCs w:val="18"/>
        </w:rPr>
        <w:tab/>
        <w:t xml:space="preserve">Minister for Seniors and Disability Services </w:t>
      </w:r>
    </w:p>
    <w:p w14:paraId="2576A5F6" w14:textId="77777777" w:rsidR="002965F1" w:rsidRPr="00E5072E" w:rsidRDefault="002965F1" w:rsidP="002965F1">
      <w:pPr>
        <w:spacing w:before="60" w:after="60"/>
        <w:ind w:left="5040" w:hanging="5607"/>
        <w:rPr>
          <w:rFonts w:ascii="Arial" w:hAnsi="Arial" w:cs="Arial"/>
          <w:sz w:val="18"/>
          <w:szCs w:val="18"/>
        </w:rPr>
      </w:pPr>
      <w:r>
        <w:rPr>
          <w:rFonts w:ascii="Arial" w:hAnsi="Arial" w:cs="Arial"/>
          <w:sz w:val="18"/>
          <w:szCs w:val="18"/>
        </w:rPr>
        <w:tab/>
        <w:t xml:space="preserve">Minister for Multicultural Affairs </w:t>
      </w:r>
      <w:r w:rsidRPr="00E5072E">
        <w:rPr>
          <w:rFonts w:ascii="Arial" w:hAnsi="Arial" w:cs="Arial"/>
          <w:sz w:val="18"/>
          <w:szCs w:val="18"/>
        </w:rPr>
        <w:t xml:space="preserve"> </w:t>
      </w:r>
    </w:p>
    <w:p w14:paraId="0FA7917A" w14:textId="53C98690" w:rsidR="002965F1" w:rsidRPr="00E5072E" w:rsidRDefault="002965F1" w:rsidP="00E83EF5">
      <w:pPr>
        <w:spacing w:before="60" w:after="60"/>
        <w:ind w:left="5040" w:hanging="5607"/>
        <w:rPr>
          <w:rFonts w:ascii="Arial" w:hAnsi="Arial" w:cs="Arial"/>
          <w:sz w:val="18"/>
          <w:szCs w:val="18"/>
        </w:rPr>
      </w:pPr>
    </w:p>
    <w:p w14:paraId="0D30190A" w14:textId="77777777" w:rsidR="00E83EF5" w:rsidRPr="00E5072E" w:rsidRDefault="00E83EF5" w:rsidP="00A147C9">
      <w:pPr>
        <w:spacing w:before="60" w:after="60"/>
        <w:rPr>
          <w:rFonts w:ascii="Arial" w:hAnsi="Arial" w:cs="Arial"/>
          <w:sz w:val="18"/>
          <w:szCs w:val="18"/>
        </w:rPr>
      </w:pPr>
    </w:p>
    <w:p w14:paraId="093D4258" w14:textId="2A69FE7D" w:rsidR="00E83EF5" w:rsidRPr="00E5072E" w:rsidRDefault="00E83EF5" w:rsidP="00E83EF5">
      <w:pPr>
        <w:spacing w:before="60" w:after="60"/>
        <w:ind w:left="-567"/>
        <w:rPr>
          <w:rFonts w:ascii="Arial" w:hAnsi="Arial" w:cs="Arial"/>
          <w:sz w:val="18"/>
          <w:szCs w:val="18"/>
        </w:rPr>
      </w:pPr>
      <w:r w:rsidRPr="00E5072E">
        <w:rPr>
          <w:rFonts w:ascii="Arial" w:hAnsi="Arial" w:cs="Arial"/>
          <w:sz w:val="18"/>
          <w:szCs w:val="18"/>
        </w:rPr>
        <w:t>Date:</w:t>
      </w:r>
      <w:r w:rsidR="00A147C9">
        <w:rPr>
          <w:rFonts w:ascii="Arial" w:hAnsi="Arial" w:cs="Arial"/>
          <w:sz w:val="18"/>
          <w:szCs w:val="18"/>
        </w:rPr>
        <w:t xml:space="preserve"> 4 June 2024</w:t>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r>
      <w:r w:rsidRPr="00E5072E">
        <w:rPr>
          <w:rFonts w:ascii="Arial" w:hAnsi="Arial" w:cs="Arial"/>
          <w:sz w:val="18"/>
          <w:szCs w:val="18"/>
        </w:rPr>
        <w:tab/>
        <w:t>Date:</w:t>
      </w:r>
      <w:r w:rsidR="00A147C9">
        <w:rPr>
          <w:rFonts w:ascii="Arial" w:hAnsi="Arial" w:cs="Arial"/>
          <w:sz w:val="18"/>
          <w:szCs w:val="18"/>
        </w:rPr>
        <w:t xml:space="preserve"> 4 June 2024</w:t>
      </w:r>
    </w:p>
    <w:p w14:paraId="589295D0" w14:textId="0A8A20DC" w:rsidR="008B2AA1" w:rsidRPr="00E5072E" w:rsidRDefault="008B2AA1">
      <w:pPr>
        <w:spacing w:after="160" w:line="259" w:lineRule="auto"/>
        <w:rPr>
          <w:rFonts w:ascii="Arial" w:hAnsi="Arial" w:cs="Arial"/>
          <w:szCs w:val="21"/>
        </w:rPr>
      </w:pPr>
      <w:r w:rsidRPr="00E5072E">
        <w:rPr>
          <w:rFonts w:ascii="Arial" w:hAnsi="Arial" w:cs="Arial"/>
          <w:szCs w:val="21"/>
        </w:rPr>
        <w:br w:type="page"/>
      </w:r>
    </w:p>
    <w:sdt>
      <w:sdtPr>
        <w:rPr>
          <w:rFonts w:ascii="Arial" w:eastAsia="Times New Roman" w:hAnsi="Arial" w:cs="Arial"/>
          <w:color w:val="auto"/>
          <w:sz w:val="21"/>
          <w:szCs w:val="20"/>
          <w:lang w:val="en-AU"/>
        </w:rPr>
        <w:id w:val="-1646422736"/>
        <w:docPartObj>
          <w:docPartGallery w:val="Table of Contents"/>
          <w:docPartUnique/>
        </w:docPartObj>
      </w:sdtPr>
      <w:sdtEndPr>
        <w:rPr>
          <w:noProof/>
        </w:rPr>
      </w:sdtEndPr>
      <w:sdtContent>
        <w:p w14:paraId="642522D5" w14:textId="77777777" w:rsidR="008B2AA1" w:rsidRPr="00E5072E" w:rsidRDefault="008B2AA1" w:rsidP="008B2AA1">
          <w:pPr>
            <w:pStyle w:val="TOCHeading"/>
            <w:rPr>
              <w:rFonts w:ascii="Arial" w:hAnsi="Arial" w:cs="Arial"/>
            </w:rPr>
          </w:pPr>
          <w:r w:rsidRPr="00E5072E">
            <w:rPr>
              <w:rFonts w:ascii="Arial" w:hAnsi="Arial" w:cs="Arial"/>
            </w:rPr>
            <w:t>Contents</w:t>
          </w:r>
        </w:p>
        <w:p w14:paraId="769650D3" w14:textId="5EB32D51" w:rsidR="001F1521" w:rsidRDefault="008B2AA1">
          <w:pPr>
            <w:pStyle w:val="TOC1"/>
            <w:rPr>
              <w:rFonts w:asciiTheme="minorHAnsi" w:eastAsiaTheme="minorEastAsia" w:hAnsiTheme="minorHAnsi" w:cstheme="minorBidi"/>
              <w:noProof/>
              <w:kern w:val="2"/>
              <w:sz w:val="22"/>
              <w:szCs w:val="22"/>
              <w:lang w:eastAsia="en-AU"/>
              <w14:ligatures w14:val="standardContextual"/>
            </w:rPr>
          </w:pPr>
          <w:r w:rsidRPr="00E5072E">
            <w:fldChar w:fldCharType="begin"/>
          </w:r>
          <w:r w:rsidRPr="00522B26">
            <w:instrText xml:space="preserve"> TOC \o "1-3" \h \z \u </w:instrText>
          </w:r>
          <w:r w:rsidRPr="00E5072E">
            <w:fldChar w:fldCharType="separate"/>
          </w:r>
          <w:hyperlink w:anchor="_Toc170724712" w:history="1">
            <w:r w:rsidR="001F1521" w:rsidRPr="00ED1728">
              <w:rPr>
                <w:rStyle w:val="Hyperlink"/>
                <w:rFonts w:ascii="Arial" w:hAnsi="Arial" w:cs="Arial"/>
                <w:b/>
                <w:bCs/>
                <w:noProof/>
              </w:rPr>
              <w:t>Summary Impact Analysis Statement</w:t>
            </w:r>
            <w:r w:rsidR="001F1521">
              <w:rPr>
                <w:noProof/>
                <w:webHidden/>
              </w:rPr>
              <w:tab/>
            </w:r>
            <w:r w:rsidR="001F1521">
              <w:rPr>
                <w:noProof/>
                <w:webHidden/>
              </w:rPr>
              <w:fldChar w:fldCharType="begin"/>
            </w:r>
            <w:r w:rsidR="001F1521">
              <w:rPr>
                <w:noProof/>
                <w:webHidden/>
              </w:rPr>
              <w:instrText xml:space="preserve"> PAGEREF _Toc170724712 \h </w:instrText>
            </w:r>
            <w:r w:rsidR="001F1521">
              <w:rPr>
                <w:noProof/>
                <w:webHidden/>
              </w:rPr>
            </w:r>
            <w:r w:rsidR="001F1521">
              <w:rPr>
                <w:noProof/>
                <w:webHidden/>
              </w:rPr>
              <w:fldChar w:fldCharType="separate"/>
            </w:r>
            <w:r w:rsidR="001F1521">
              <w:rPr>
                <w:noProof/>
                <w:webHidden/>
              </w:rPr>
              <w:t>1</w:t>
            </w:r>
            <w:r w:rsidR="001F1521">
              <w:rPr>
                <w:noProof/>
                <w:webHidden/>
              </w:rPr>
              <w:fldChar w:fldCharType="end"/>
            </w:r>
          </w:hyperlink>
        </w:p>
        <w:p w14:paraId="7FA79560" w14:textId="4842ED12" w:rsidR="001F1521" w:rsidRDefault="00EB3261">
          <w:pPr>
            <w:pStyle w:val="TOC1"/>
            <w:rPr>
              <w:rFonts w:asciiTheme="minorHAnsi" w:eastAsiaTheme="minorEastAsia" w:hAnsiTheme="minorHAnsi" w:cstheme="minorBidi"/>
              <w:noProof/>
              <w:kern w:val="2"/>
              <w:sz w:val="22"/>
              <w:szCs w:val="22"/>
              <w:lang w:eastAsia="en-AU"/>
              <w14:ligatures w14:val="standardContextual"/>
            </w:rPr>
          </w:pPr>
          <w:hyperlink w:anchor="_Toc170724713" w:history="1">
            <w:r w:rsidR="001F1521" w:rsidRPr="00ED1728">
              <w:rPr>
                <w:rStyle w:val="Hyperlink"/>
                <w:rFonts w:ascii="Arial" w:hAnsi="Arial" w:cs="Arial"/>
                <w:noProof/>
                <w:lang w:eastAsia="en-AU"/>
              </w:rPr>
              <w:t>1.</w:t>
            </w:r>
            <w:r w:rsidR="001F1521">
              <w:rPr>
                <w:rFonts w:asciiTheme="minorHAnsi" w:eastAsiaTheme="minorEastAsia" w:hAnsiTheme="minorHAnsi" w:cstheme="minorBidi"/>
                <w:noProof/>
                <w:kern w:val="2"/>
                <w:sz w:val="22"/>
                <w:szCs w:val="22"/>
                <w:lang w:eastAsia="en-AU"/>
                <w14:ligatures w14:val="standardContextual"/>
              </w:rPr>
              <w:tab/>
            </w:r>
            <w:r w:rsidR="001F1521" w:rsidRPr="00ED1728">
              <w:rPr>
                <w:rStyle w:val="Hyperlink"/>
                <w:rFonts w:ascii="Arial" w:hAnsi="Arial" w:cs="Arial"/>
                <w:noProof/>
                <w:lang w:eastAsia="en-AU"/>
              </w:rPr>
              <w:t>Executive summary</w:t>
            </w:r>
            <w:r w:rsidR="001F1521">
              <w:rPr>
                <w:noProof/>
                <w:webHidden/>
              </w:rPr>
              <w:tab/>
            </w:r>
            <w:r w:rsidR="001F1521">
              <w:rPr>
                <w:noProof/>
                <w:webHidden/>
              </w:rPr>
              <w:fldChar w:fldCharType="begin"/>
            </w:r>
            <w:r w:rsidR="001F1521">
              <w:rPr>
                <w:noProof/>
                <w:webHidden/>
              </w:rPr>
              <w:instrText xml:space="preserve"> PAGEREF _Toc170724713 \h </w:instrText>
            </w:r>
            <w:r w:rsidR="001F1521">
              <w:rPr>
                <w:noProof/>
                <w:webHidden/>
              </w:rPr>
            </w:r>
            <w:r w:rsidR="001F1521">
              <w:rPr>
                <w:noProof/>
                <w:webHidden/>
              </w:rPr>
              <w:fldChar w:fldCharType="separate"/>
            </w:r>
            <w:r w:rsidR="001F1521">
              <w:rPr>
                <w:noProof/>
                <w:webHidden/>
              </w:rPr>
              <w:t>3</w:t>
            </w:r>
            <w:r w:rsidR="001F1521">
              <w:rPr>
                <w:noProof/>
                <w:webHidden/>
              </w:rPr>
              <w:fldChar w:fldCharType="end"/>
            </w:r>
          </w:hyperlink>
        </w:p>
        <w:p w14:paraId="5B1A8546" w14:textId="6D6B89FA" w:rsidR="001F1521" w:rsidRDefault="00EB3261">
          <w:pPr>
            <w:pStyle w:val="TOC1"/>
            <w:rPr>
              <w:rFonts w:asciiTheme="minorHAnsi" w:eastAsiaTheme="minorEastAsia" w:hAnsiTheme="minorHAnsi" w:cstheme="minorBidi"/>
              <w:noProof/>
              <w:kern w:val="2"/>
              <w:sz w:val="22"/>
              <w:szCs w:val="22"/>
              <w:lang w:eastAsia="en-AU"/>
              <w14:ligatures w14:val="standardContextual"/>
            </w:rPr>
          </w:pPr>
          <w:hyperlink w:anchor="_Toc170724714" w:history="1">
            <w:r w:rsidR="001F1521" w:rsidRPr="00ED1728">
              <w:rPr>
                <w:rStyle w:val="Hyperlink"/>
                <w:rFonts w:ascii="Arial" w:hAnsi="Arial" w:cs="Arial"/>
                <w:noProof/>
                <w:lang w:eastAsia="en-AU"/>
              </w:rPr>
              <w:t>2.</w:t>
            </w:r>
            <w:r w:rsidR="001F1521">
              <w:rPr>
                <w:rFonts w:asciiTheme="minorHAnsi" w:eastAsiaTheme="minorEastAsia" w:hAnsiTheme="minorHAnsi" w:cstheme="minorBidi"/>
                <w:noProof/>
                <w:kern w:val="2"/>
                <w:sz w:val="22"/>
                <w:szCs w:val="22"/>
                <w:lang w:eastAsia="en-AU"/>
                <w14:ligatures w14:val="standardContextual"/>
              </w:rPr>
              <w:tab/>
            </w:r>
            <w:r w:rsidR="001F1521" w:rsidRPr="00ED1728">
              <w:rPr>
                <w:rStyle w:val="Hyperlink"/>
                <w:rFonts w:ascii="Arial" w:hAnsi="Arial" w:cs="Arial"/>
                <w:noProof/>
                <w:lang w:eastAsia="en-AU"/>
              </w:rPr>
              <w:t>Background</w:t>
            </w:r>
            <w:r w:rsidR="001F1521">
              <w:rPr>
                <w:noProof/>
                <w:webHidden/>
              </w:rPr>
              <w:tab/>
            </w:r>
            <w:r w:rsidR="001F1521">
              <w:rPr>
                <w:noProof/>
                <w:webHidden/>
              </w:rPr>
              <w:fldChar w:fldCharType="begin"/>
            </w:r>
            <w:r w:rsidR="001F1521">
              <w:rPr>
                <w:noProof/>
                <w:webHidden/>
              </w:rPr>
              <w:instrText xml:space="preserve"> PAGEREF _Toc170724714 \h </w:instrText>
            </w:r>
            <w:r w:rsidR="001F1521">
              <w:rPr>
                <w:noProof/>
                <w:webHidden/>
              </w:rPr>
            </w:r>
            <w:r w:rsidR="001F1521">
              <w:rPr>
                <w:noProof/>
                <w:webHidden/>
              </w:rPr>
              <w:fldChar w:fldCharType="separate"/>
            </w:r>
            <w:r w:rsidR="001F1521">
              <w:rPr>
                <w:noProof/>
                <w:webHidden/>
              </w:rPr>
              <w:t>4</w:t>
            </w:r>
            <w:r w:rsidR="001F1521">
              <w:rPr>
                <w:noProof/>
                <w:webHidden/>
              </w:rPr>
              <w:fldChar w:fldCharType="end"/>
            </w:r>
          </w:hyperlink>
        </w:p>
        <w:p w14:paraId="2377C2F2" w14:textId="0F301137" w:rsidR="001F1521" w:rsidRDefault="00EB3261">
          <w:pPr>
            <w:pStyle w:val="TOC2"/>
            <w:rPr>
              <w:rFonts w:asciiTheme="minorHAnsi" w:eastAsiaTheme="minorEastAsia" w:hAnsiTheme="minorHAnsi" w:cstheme="minorBidi"/>
              <w:noProof/>
              <w:kern w:val="2"/>
              <w:sz w:val="22"/>
              <w:szCs w:val="22"/>
              <w:lang w:eastAsia="en-AU"/>
              <w14:ligatures w14:val="standardContextual"/>
            </w:rPr>
          </w:pPr>
          <w:hyperlink w:anchor="_Toc170724715" w:history="1">
            <w:r w:rsidR="001F1521" w:rsidRPr="00ED1728">
              <w:rPr>
                <w:rStyle w:val="Hyperlink"/>
                <w:rFonts w:ascii="Arial" w:hAnsi="Arial" w:cs="Arial"/>
                <w:noProof/>
              </w:rPr>
              <w:t>Reform drivers</w:t>
            </w:r>
            <w:r w:rsidR="001F1521">
              <w:rPr>
                <w:noProof/>
                <w:webHidden/>
              </w:rPr>
              <w:tab/>
            </w:r>
            <w:r w:rsidR="001F1521">
              <w:rPr>
                <w:noProof/>
                <w:webHidden/>
              </w:rPr>
              <w:fldChar w:fldCharType="begin"/>
            </w:r>
            <w:r w:rsidR="001F1521">
              <w:rPr>
                <w:noProof/>
                <w:webHidden/>
              </w:rPr>
              <w:instrText xml:space="preserve"> PAGEREF _Toc170724715 \h </w:instrText>
            </w:r>
            <w:r w:rsidR="001F1521">
              <w:rPr>
                <w:noProof/>
                <w:webHidden/>
              </w:rPr>
            </w:r>
            <w:r w:rsidR="001F1521">
              <w:rPr>
                <w:noProof/>
                <w:webHidden/>
              </w:rPr>
              <w:fldChar w:fldCharType="separate"/>
            </w:r>
            <w:r w:rsidR="001F1521">
              <w:rPr>
                <w:noProof/>
                <w:webHidden/>
              </w:rPr>
              <w:t>4</w:t>
            </w:r>
            <w:r w:rsidR="001F1521">
              <w:rPr>
                <w:noProof/>
                <w:webHidden/>
              </w:rPr>
              <w:fldChar w:fldCharType="end"/>
            </w:r>
          </w:hyperlink>
        </w:p>
        <w:p w14:paraId="447E82B3" w14:textId="478B7AAC" w:rsidR="001F1521" w:rsidRDefault="00EB3261">
          <w:pPr>
            <w:pStyle w:val="TOC3"/>
            <w:rPr>
              <w:rFonts w:asciiTheme="minorHAnsi" w:eastAsiaTheme="minorEastAsia" w:hAnsiTheme="minorHAnsi" w:cstheme="minorBidi"/>
              <w:noProof/>
              <w:kern w:val="2"/>
              <w:sz w:val="22"/>
              <w:szCs w:val="22"/>
              <w:lang w:eastAsia="en-AU"/>
              <w14:ligatures w14:val="standardContextual"/>
            </w:rPr>
          </w:pPr>
          <w:hyperlink w:anchor="_Toc170724716" w:history="1">
            <w:r w:rsidR="001F1521" w:rsidRPr="00ED1728">
              <w:rPr>
                <w:rStyle w:val="Hyperlink"/>
                <w:rFonts w:ascii="Arial" w:hAnsi="Arial" w:cs="Arial"/>
                <w:noProof/>
              </w:rPr>
              <w:t>The NDIS Quality and Safeguarding Framework</w:t>
            </w:r>
            <w:r w:rsidR="001F1521">
              <w:rPr>
                <w:noProof/>
                <w:webHidden/>
              </w:rPr>
              <w:tab/>
            </w:r>
            <w:r w:rsidR="001F1521">
              <w:rPr>
                <w:noProof/>
                <w:webHidden/>
              </w:rPr>
              <w:fldChar w:fldCharType="begin"/>
            </w:r>
            <w:r w:rsidR="001F1521">
              <w:rPr>
                <w:noProof/>
                <w:webHidden/>
              </w:rPr>
              <w:instrText xml:space="preserve"> PAGEREF _Toc170724716 \h </w:instrText>
            </w:r>
            <w:r w:rsidR="001F1521">
              <w:rPr>
                <w:noProof/>
                <w:webHidden/>
              </w:rPr>
            </w:r>
            <w:r w:rsidR="001F1521">
              <w:rPr>
                <w:noProof/>
                <w:webHidden/>
              </w:rPr>
              <w:fldChar w:fldCharType="separate"/>
            </w:r>
            <w:r w:rsidR="001F1521">
              <w:rPr>
                <w:noProof/>
                <w:webHidden/>
              </w:rPr>
              <w:t>4</w:t>
            </w:r>
            <w:r w:rsidR="001F1521">
              <w:rPr>
                <w:noProof/>
                <w:webHidden/>
              </w:rPr>
              <w:fldChar w:fldCharType="end"/>
            </w:r>
          </w:hyperlink>
        </w:p>
        <w:p w14:paraId="4468DD20" w14:textId="3A26F0AD" w:rsidR="001F1521" w:rsidRDefault="00EB3261">
          <w:pPr>
            <w:pStyle w:val="TOC3"/>
            <w:rPr>
              <w:rFonts w:asciiTheme="minorHAnsi" w:eastAsiaTheme="minorEastAsia" w:hAnsiTheme="minorHAnsi" w:cstheme="minorBidi"/>
              <w:noProof/>
              <w:kern w:val="2"/>
              <w:sz w:val="22"/>
              <w:szCs w:val="22"/>
              <w:lang w:eastAsia="en-AU"/>
              <w14:ligatures w14:val="standardContextual"/>
            </w:rPr>
          </w:pPr>
          <w:hyperlink w:anchor="_Toc170724717" w:history="1">
            <w:r w:rsidR="001F1521" w:rsidRPr="00ED1728">
              <w:rPr>
                <w:rStyle w:val="Hyperlink"/>
                <w:rFonts w:ascii="Arial" w:hAnsi="Arial" w:cs="Arial"/>
                <w:noProof/>
              </w:rPr>
              <w:t>The National Principles</w:t>
            </w:r>
            <w:r w:rsidR="001F1521">
              <w:rPr>
                <w:noProof/>
                <w:webHidden/>
              </w:rPr>
              <w:tab/>
            </w:r>
            <w:r w:rsidR="001F1521">
              <w:rPr>
                <w:noProof/>
                <w:webHidden/>
              </w:rPr>
              <w:fldChar w:fldCharType="begin"/>
            </w:r>
            <w:r w:rsidR="001F1521">
              <w:rPr>
                <w:noProof/>
                <w:webHidden/>
              </w:rPr>
              <w:instrText xml:space="preserve"> PAGEREF _Toc170724717 \h </w:instrText>
            </w:r>
            <w:r w:rsidR="001F1521">
              <w:rPr>
                <w:noProof/>
                <w:webHidden/>
              </w:rPr>
            </w:r>
            <w:r w:rsidR="001F1521">
              <w:rPr>
                <w:noProof/>
                <w:webHidden/>
              </w:rPr>
              <w:fldChar w:fldCharType="separate"/>
            </w:r>
            <w:r w:rsidR="001F1521">
              <w:rPr>
                <w:noProof/>
                <w:webHidden/>
              </w:rPr>
              <w:t>4</w:t>
            </w:r>
            <w:r w:rsidR="001F1521">
              <w:rPr>
                <w:noProof/>
                <w:webHidden/>
              </w:rPr>
              <w:fldChar w:fldCharType="end"/>
            </w:r>
          </w:hyperlink>
        </w:p>
        <w:p w14:paraId="05F7F523" w14:textId="29E4E03A" w:rsidR="001F1521" w:rsidRDefault="00EB3261">
          <w:pPr>
            <w:pStyle w:val="TOC3"/>
            <w:rPr>
              <w:rFonts w:asciiTheme="minorHAnsi" w:eastAsiaTheme="minorEastAsia" w:hAnsiTheme="minorHAnsi" w:cstheme="minorBidi"/>
              <w:noProof/>
              <w:kern w:val="2"/>
              <w:sz w:val="22"/>
              <w:szCs w:val="22"/>
              <w:lang w:eastAsia="en-AU"/>
              <w14:ligatures w14:val="standardContextual"/>
            </w:rPr>
          </w:pPr>
          <w:hyperlink w:anchor="_Toc170724718" w:history="1">
            <w:r w:rsidR="001F1521" w:rsidRPr="00ED1728">
              <w:rPr>
                <w:rStyle w:val="Hyperlink"/>
                <w:rFonts w:ascii="Arial" w:hAnsi="Arial" w:cs="Arial"/>
                <w:noProof/>
              </w:rPr>
              <w:t>Queensland Productivity Commission</w:t>
            </w:r>
            <w:r w:rsidR="001F1521">
              <w:rPr>
                <w:noProof/>
                <w:webHidden/>
              </w:rPr>
              <w:tab/>
            </w:r>
            <w:r w:rsidR="001F1521">
              <w:rPr>
                <w:noProof/>
                <w:webHidden/>
              </w:rPr>
              <w:fldChar w:fldCharType="begin"/>
            </w:r>
            <w:r w:rsidR="001F1521">
              <w:rPr>
                <w:noProof/>
                <w:webHidden/>
              </w:rPr>
              <w:instrText xml:space="preserve"> PAGEREF _Toc170724718 \h </w:instrText>
            </w:r>
            <w:r w:rsidR="001F1521">
              <w:rPr>
                <w:noProof/>
                <w:webHidden/>
              </w:rPr>
            </w:r>
            <w:r w:rsidR="001F1521">
              <w:rPr>
                <w:noProof/>
                <w:webHidden/>
              </w:rPr>
              <w:fldChar w:fldCharType="separate"/>
            </w:r>
            <w:r w:rsidR="001F1521">
              <w:rPr>
                <w:noProof/>
                <w:webHidden/>
              </w:rPr>
              <w:t>5</w:t>
            </w:r>
            <w:r w:rsidR="001F1521">
              <w:rPr>
                <w:noProof/>
                <w:webHidden/>
              </w:rPr>
              <w:fldChar w:fldCharType="end"/>
            </w:r>
          </w:hyperlink>
        </w:p>
        <w:p w14:paraId="1483F165" w14:textId="028DD1F9" w:rsidR="001F1521" w:rsidRDefault="00EB3261">
          <w:pPr>
            <w:pStyle w:val="TOC2"/>
            <w:rPr>
              <w:rFonts w:asciiTheme="minorHAnsi" w:eastAsiaTheme="minorEastAsia" w:hAnsiTheme="minorHAnsi" w:cstheme="minorBidi"/>
              <w:noProof/>
              <w:kern w:val="2"/>
              <w:sz w:val="22"/>
              <w:szCs w:val="22"/>
              <w:lang w:eastAsia="en-AU"/>
              <w14:ligatures w14:val="standardContextual"/>
            </w:rPr>
          </w:pPr>
          <w:hyperlink w:anchor="_Toc170724719" w:history="1">
            <w:r w:rsidR="001F1521" w:rsidRPr="00ED1728">
              <w:rPr>
                <w:rStyle w:val="Hyperlink"/>
                <w:rFonts w:ascii="Arial" w:hAnsi="Arial" w:cs="Arial"/>
                <w:noProof/>
              </w:rPr>
              <w:t>The PBSRP Review</w:t>
            </w:r>
            <w:r w:rsidR="001F1521">
              <w:rPr>
                <w:noProof/>
                <w:webHidden/>
              </w:rPr>
              <w:tab/>
            </w:r>
            <w:r w:rsidR="001F1521">
              <w:rPr>
                <w:noProof/>
                <w:webHidden/>
              </w:rPr>
              <w:fldChar w:fldCharType="begin"/>
            </w:r>
            <w:r w:rsidR="001F1521">
              <w:rPr>
                <w:noProof/>
                <w:webHidden/>
              </w:rPr>
              <w:instrText xml:space="preserve"> PAGEREF _Toc170724719 \h </w:instrText>
            </w:r>
            <w:r w:rsidR="001F1521">
              <w:rPr>
                <w:noProof/>
                <w:webHidden/>
              </w:rPr>
            </w:r>
            <w:r w:rsidR="001F1521">
              <w:rPr>
                <w:noProof/>
                <w:webHidden/>
              </w:rPr>
              <w:fldChar w:fldCharType="separate"/>
            </w:r>
            <w:r w:rsidR="001F1521">
              <w:rPr>
                <w:noProof/>
                <w:webHidden/>
              </w:rPr>
              <w:t>6</w:t>
            </w:r>
            <w:r w:rsidR="001F1521">
              <w:rPr>
                <w:noProof/>
                <w:webHidden/>
              </w:rPr>
              <w:fldChar w:fldCharType="end"/>
            </w:r>
          </w:hyperlink>
        </w:p>
        <w:p w14:paraId="24D07394" w14:textId="6A49F941" w:rsidR="001F1521" w:rsidRDefault="00EB3261">
          <w:pPr>
            <w:pStyle w:val="TOC1"/>
            <w:rPr>
              <w:rFonts w:asciiTheme="minorHAnsi" w:eastAsiaTheme="minorEastAsia" w:hAnsiTheme="minorHAnsi" w:cstheme="minorBidi"/>
              <w:noProof/>
              <w:kern w:val="2"/>
              <w:sz w:val="22"/>
              <w:szCs w:val="22"/>
              <w:lang w:eastAsia="en-AU"/>
              <w14:ligatures w14:val="standardContextual"/>
            </w:rPr>
          </w:pPr>
          <w:hyperlink w:anchor="_Toc170724720" w:history="1">
            <w:r w:rsidR="001F1521" w:rsidRPr="00ED1728">
              <w:rPr>
                <w:rStyle w:val="Hyperlink"/>
                <w:rFonts w:ascii="Arial" w:hAnsi="Arial" w:cs="Arial"/>
                <w:noProof/>
                <w:lang w:eastAsia="en-AU"/>
              </w:rPr>
              <w:t>3.</w:t>
            </w:r>
            <w:r w:rsidR="001F1521">
              <w:rPr>
                <w:rFonts w:asciiTheme="minorHAnsi" w:eastAsiaTheme="minorEastAsia" w:hAnsiTheme="minorHAnsi" w:cstheme="minorBidi"/>
                <w:noProof/>
                <w:kern w:val="2"/>
                <w:sz w:val="22"/>
                <w:szCs w:val="22"/>
                <w:lang w:eastAsia="en-AU"/>
                <w14:ligatures w14:val="standardContextual"/>
              </w:rPr>
              <w:tab/>
            </w:r>
            <w:r w:rsidR="001F1521" w:rsidRPr="00ED1728">
              <w:rPr>
                <w:rStyle w:val="Hyperlink"/>
                <w:rFonts w:ascii="Arial" w:hAnsi="Arial" w:cs="Arial"/>
                <w:noProof/>
                <w:lang w:eastAsia="en-AU"/>
              </w:rPr>
              <w:t>Identification of the problem</w:t>
            </w:r>
            <w:r w:rsidR="001F1521">
              <w:rPr>
                <w:noProof/>
                <w:webHidden/>
              </w:rPr>
              <w:tab/>
            </w:r>
            <w:r w:rsidR="001F1521">
              <w:rPr>
                <w:noProof/>
                <w:webHidden/>
              </w:rPr>
              <w:fldChar w:fldCharType="begin"/>
            </w:r>
            <w:r w:rsidR="001F1521">
              <w:rPr>
                <w:noProof/>
                <w:webHidden/>
              </w:rPr>
              <w:instrText xml:space="preserve"> PAGEREF _Toc170724720 \h </w:instrText>
            </w:r>
            <w:r w:rsidR="001F1521">
              <w:rPr>
                <w:noProof/>
                <w:webHidden/>
              </w:rPr>
            </w:r>
            <w:r w:rsidR="001F1521">
              <w:rPr>
                <w:noProof/>
                <w:webHidden/>
              </w:rPr>
              <w:fldChar w:fldCharType="separate"/>
            </w:r>
            <w:r w:rsidR="001F1521">
              <w:rPr>
                <w:noProof/>
                <w:webHidden/>
              </w:rPr>
              <w:t>7</w:t>
            </w:r>
            <w:r w:rsidR="001F1521">
              <w:rPr>
                <w:noProof/>
                <w:webHidden/>
              </w:rPr>
              <w:fldChar w:fldCharType="end"/>
            </w:r>
          </w:hyperlink>
        </w:p>
        <w:p w14:paraId="6BEEBDF8" w14:textId="5F0EB7D4" w:rsidR="001F1521" w:rsidRDefault="00EB3261">
          <w:pPr>
            <w:pStyle w:val="TOC1"/>
            <w:rPr>
              <w:rFonts w:asciiTheme="minorHAnsi" w:eastAsiaTheme="minorEastAsia" w:hAnsiTheme="minorHAnsi" w:cstheme="minorBidi"/>
              <w:noProof/>
              <w:kern w:val="2"/>
              <w:sz w:val="22"/>
              <w:szCs w:val="22"/>
              <w:lang w:eastAsia="en-AU"/>
              <w14:ligatures w14:val="standardContextual"/>
            </w:rPr>
          </w:pPr>
          <w:hyperlink w:anchor="_Toc170724721" w:history="1">
            <w:r w:rsidR="001F1521" w:rsidRPr="00ED1728">
              <w:rPr>
                <w:rStyle w:val="Hyperlink"/>
                <w:rFonts w:ascii="Arial" w:hAnsi="Arial" w:cs="Arial"/>
                <w:noProof/>
                <w:lang w:eastAsia="en-AU"/>
              </w:rPr>
              <w:t>4.</w:t>
            </w:r>
            <w:r w:rsidR="001F1521">
              <w:rPr>
                <w:rFonts w:asciiTheme="minorHAnsi" w:eastAsiaTheme="minorEastAsia" w:hAnsiTheme="minorHAnsi" w:cstheme="minorBidi"/>
                <w:noProof/>
                <w:kern w:val="2"/>
                <w:sz w:val="22"/>
                <w:szCs w:val="22"/>
                <w:lang w:eastAsia="en-AU"/>
                <w14:ligatures w14:val="standardContextual"/>
              </w:rPr>
              <w:tab/>
            </w:r>
            <w:r w:rsidR="001F1521" w:rsidRPr="00ED1728">
              <w:rPr>
                <w:rStyle w:val="Hyperlink"/>
                <w:rFonts w:ascii="Arial" w:hAnsi="Arial" w:cs="Arial"/>
                <w:noProof/>
                <w:lang w:eastAsia="en-AU"/>
              </w:rPr>
              <w:t>Objectives of government action</w:t>
            </w:r>
            <w:r w:rsidR="001F1521">
              <w:rPr>
                <w:noProof/>
                <w:webHidden/>
              </w:rPr>
              <w:tab/>
            </w:r>
            <w:r w:rsidR="001F1521">
              <w:rPr>
                <w:noProof/>
                <w:webHidden/>
              </w:rPr>
              <w:fldChar w:fldCharType="begin"/>
            </w:r>
            <w:r w:rsidR="001F1521">
              <w:rPr>
                <w:noProof/>
                <w:webHidden/>
              </w:rPr>
              <w:instrText xml:space="preserve"> PAGEREF _Toc170724721 \h </w:instrText>
            </w:r>
            <w:r w:rsidR="001F1521">
              <w:rPr>
                <w:noProof/>
                <w:webHidden/>
              </w:rPr>
            </w:r>
            <w:r w:rsidR="001F1521">
              <w:rPr>
                <w:noProof/>
                <w:webHidden/>
              </w:rPr>
              <w:fldChar w:fldCharType="separate"/>
            </w:r>
            <w:r w:rsidR="001F1521">
              <w:rPr>
                <w:noProof/>
                <w:webHidden/>
              </w:rPr>
              <w:t>8</w:t>
            </w:r>
            <w:r w:rsidR="001F1521">
              <w:rPr>
                <w:noProof/>
                <w:webHidden/>
              </w:rPr>
              <w:fldChar w:fldCharType="end"/>
            </w:r>
          </w:hyperlink>
        </w:p>
        <w:p w14:paraId="40FABEB1" w14:textId="439C0B15" w:rsidR="001F1521" w:rsidRDefault="00EB3261">
          <w:pPr>
            <w:pStyle w:val="TOC1"/>
            <w:rPr>
              <w:rFonts w:asciiTheme="minorHAnsi" w:eastAsiaTheme="minorEastAsia" w:hAnsiTheme="minorHAnsi" w:cstheme="minorBidi"/>
              <w:noProof/>
              <w:kern w:val="2"/>
              <w:sz w:val="22"/>
              <w:szCs w:val="22"/>
              <w:lang w:eastAsia="en-AU"/>
              <w14:ligatures w14:val="standardContextual"/>
            </w:rPr>
          </w:pPr>
          <w:hyperlink w:anchor="_Toc170724722" w:history="1">
            <w:r w:rsidR="001F1521" w:rsidRPr="00ED1728">
              <w:rPr>
                <w:rStyle w:val="Hyperlink"/>
                <w:rFonts w:ascii="Arial" w:hAnsi="Arial" w:cs="Arial"/>
                <w:noProof/>
                <w:lang w:eastAsia="en-AU"/>
              </w:rPr>
              <w:t>5.</w:t>
            </w:r>
            <w:r w:rsidR="001F1521">
              <w:rPr>
                <w:rFonts w:asciiTheme="minorHAnsi" w:eastAsiaTheme="minorEastAsia" w:hAnsiTheme="minorHAnsi" w:cstheme="minorBidi"/>
                <w:noProof/>
                <w:kern w:val="2"/>
                <w:sz w:val="22"/>
                <w:szCs w:val="22"/>
                <w:lang w:eastAsia="en-AU"/>
                <w14:ligatures w14:val="standardContextual"/>
              </w:rPr>
              <w:tab/>
            </w:r>
            <w:r w:rsidR="001F1521" w:rsidRPr="00ED1728">
              <w:rPr>
                <w:rStyle w:val="Hyperlink"/>
                <w:rFonts w:ascii="Arial" w:hAnsi="Arial" w:cs="Arial"/>
                <w:noProof/>
                <w:lang w:eastAsia="en-AU"/>
              </w:rPr>
              <w:t>Options</w:t>
            </w:r>
            <w:r w:rsidR="001F1521">
              <w:rPr>
                <w:noProof/>
                <w:webHidden/>
              </w:rPr>
              <w:tab/>
            </w:r>
            <w:r w:rsidR="001F1521">
              <w:rPr>
                <w:noProof/>
                <w:webHidden/>
              </w:rPr>
              <w:fldChar w:fldCharType="begin"/>
            </w:r>
            <w:r w:rsidR="001F1521">
              <w:rPr>
                <w:noProof/>
                <w:webHidden/>
              </w:rPr>
              <w:instrText xml:space="preserve"> PAGEREF _Toc170724722 \h </w:instrText>
            </w:r>
            <w:r w:rsidR="001F1521">
              <w:rPr>
                <w:noProof/>
                <w:webHidden/>
              </w:rPr>
            </w:r>
            <w:r w:rsidR="001F1521">
              <w:rPr>
                <w:noProof/>
                <w:webHidden/>
              </w:rPr>
              <w:fldChar w:fldCharType="separate"/>
            </w:r>
            <w:r w:rsidR="001F1521">
              <w:rPr>
                <w:noProof/>
                <w:webHidden/>
              </w:rPr>
              <w:t>8</w:t>
            </w:r>
            <w:r w:rsidR="001F1521">
              <w:rPr>
                <w:noProof/>
                <w:webHidden/>
              </w:rPr>
              <w:fldChar w:fldCharType="end"/>
            </w:r>
          </w:hyperlink>
        </w:p>
        <w:p w14:paraId="6E725FD8" w14:textId="1AF4CF4E" w:rsidR="001F1521" w:rsidRDefault="00EB3261">
          <w:pPr>
            <w:pStyle w:val="TOC2"/>
            <w:rPr>
              <w:rFonts w:asciiTheme="minorHAnsi" w:eastAsiaTheme="minorEastAsia" w:hAnsiTheme="minorHAnsi" w:cstheme="minorBidi"/>
              <w:noProof/>
              <w:kern w:val="2"/>
              <w:sz w:val="22"/>
              <w:szCs w:val="22"/>
              <w:lang w:eastAsia="en-AU"/>
              <w14:ligatures w14:val="standardContextual"/>
            </w:rPr>
          </w:pPr>
          <w:hyperlink w:anchor="_Toc170724723" w:history="1">
            <w:r w:rsidR="001F1521" w:rsidRPr="00ED1728">
              <w:rPr>
                <w:rStyle w:val="Hyperlink"/>
                <w:rFonts w:ascii="Arial" w:hAnsi="Arial" w:cs="Arial"/>
                <w:noProof/>
              </w:rPr>
              <w:t>BAU</w:t>
            </w:r>
            <w:r w:rsidR="001F1521">
              <w:rPr>
                <w:noProof/>
                <w:webHidden/>
              </w:rPr>
              <w:tab/>
            </w:r>
            <w:r w:rsidR="001F1521">
              <w:rPr>
                <w:noProof/>
                <w:webHidden/>
              </w:rPr>
              <w:fldChar w:fldCharType="begin"/>
            </w:r>
            <w:r w:rsidR="001F1521">
              <w:rPr>
                <w:noProof/>
                <w:webHidden/>
              </w:rPr>
              <w:instrText xml:space="preserve"> PAGEREF _Toc170724723 \h </w:instrText>
            </w:r>
            <w:r w:rsidR="001F1521">
              <w:rPr>
                <w:noProof/>
                <w:webHidden/>
              </w:rPr>
            </w:r>
            <w:r w:rsidR="001F1521">
              <w:rPr>
                <w:noProof/>
                <w:webHidden/>
              </w:rPr>
              <w:fldChar w:fldCharType="separate"/>
            </w:r>
            <w:r w:rsidR="001F1521">
              <w:rPr>
                <w:noProof/>
                <w:webHidden/>
              </w:rPr>
              <w:t>8</w:t>
            </w:r>
            <w:r w:rsidR="001F1521">
              <w:rPr>
                <w:noProof/>
                <w:webHidden/>
              </w:rPr>
              <w:fldChar w:fldCharType="end"/>
            </w:r>
          </w:hyperlink>
        </w:p>
        <w:p w14:paraId="34D3CF9D" w14:textId="10D1F82B" w:rsidR="001F1521" w:rsidRDefault="00EB3261">
          <w:pPr>
            <w:pStyle w:val="TOC2"/>
            <w:rPr>
              <w:rFonts w:asciiTheme="minorHAnsi" w:eastAsiaTheme="minorEastAsia" w:hAnsiTheme="minorHAnsi" w:cstheme="minorBidi"/>
              <w:noProof/>
              <w:kern w:val="2"/>
              <w:sz w:val="22"/>
              <w:szCs w:val="22"/>
              <w:lang w:eastAsia="en-AU"/>
              <w14:ligatures w14:val="standardContextual"/>
            </w:rPr>
          </w:pPr>
          <w:hyperlink w:anchor="_Toc170724724" w:history="1">
            <w:r w:rsidR="001F1521" w:rsidRPr="00ED1728">
              <w:rPr>
                <w:rStyle w:val="Hyperlink"/>
                <w:rFonts w:ascii="Arial" w:hAnsi="Arial" w:cs="Arial"/>
                <w:noProof/>
              </w:rPr>
              <w:t>Differentiated Tribunal model</w:t>
            </w:r>
            <w:r w:rsidR="001F1521">
              <w:rPr>
                <w:noProof/>
                <w:webHidden/>
              </w:rPr>
              <w:tab/>
            </w:r>
            <w:r w:rsidR="001F1521">
              <w:rPr>
                <w:noProof/>
                <w:webHidden/>
              </w:rPr>
              <w:fldChar w:fldCharType="begin"/>
            </w:r>
            <w:r w:rsidR="001F1521">
              <w:rPr>
                <w:noProof/>
                <w:webHidden/>
              </w:rPr>
              <w:instrText xml:space="preserve"> PAGEREF _Toc170724724 \h </w:instrText>
            </w:r>
            <w:r w:rsidR="001F1521">
              <w:rPr>
                <w:noProof/>
                <w:webHidden/>
              </w:rPr>
            </w:r>
            <w:r w:rsidR="001F1521">
              <w:rPr>
                <w:noProof/>
                <w:webHidden/>
              </w:rPr>
              <w:fldChar w:fldCharType="separate"/>
            </w:r>
            <w:r w:rsidR="001F1521">
              <w:rPr>
                <w:noProof/>
                <w:webHidden/>
              </w:rPr>
              <w:t>9</w:t>
            </w:r>
            <w:r w:rsidR="001F1521">
              <w:rPr>
                <w:noProof/>
                <w:webHidden/>
              </w:rPr>
              <w:fldChar w:fldCharType="end"/>
            </w:r>
          </w:hyperlink>
        </w:p>
        <w:p w14:paraId="3CD09479" w14:textId="560DF131" w:rsidR="001F1521" w:rsidRDefault="00EB3261">
          <w:pPr>
            <w:pStyle w:val="TOC2"/>
            <w:rPr>
              <w:rFonts w:asciiTheme="minorHAnsi" w:eastAsiaTheme="minorEastAsia" w:hAnsiTheme="minorHAnsi" w:cstheme="minorBidi"/>
              <w:noProof/>
              <w:kern w:val="2"/>
              <w:sz w:val="22"/>
              <w:szCs w:val="22"/>
              <w:lang w:eastAsia="en-AU"/>
              <w14:ligatures w14:val="standardContextual"/>
            </w:rPr>
          </w:pPr>
          <w:hyperlink w:anchor="_Toc170724725" w:history="1">
            <w:r w:rsidR="001F1521" w:rsidRPr="00ED1728">
              <w:rPr>
                <w:rStyle w:val="Hyperlink"/>
                <w:rFonts w:ascii="Arial" w:hAnsi="Arial" w:cs="Arial"/>
                <w:noProof/>
              </w:rPr>
              <w:t>Differentiated Market model</w:t>
            </w:r>
            <w:r w:rsidR="001F1521">
              <w:rPr>
                <w:noProof/>
                <w:webHidden/>
              </w:rPr>
              <w:tab/>
            </w:r>
            <w:r w:rsidR="001F1521">
              <w:rPr>
                <w:noProof/>
                <w:webHidden/>
              </w:rPr>
              <w:fldChar w:fldCharType="begin"/>
            </w:r>
            <w:r w:rsidR="001F1521">
              <w:rPr>
                <w:noProof/>
                <w:webHidden/>
              </w:rPr>
              <w:instrText xml:space="preserve"> PAGEREF _Toc170724725 \h </w:instrText>
            </w:r>
            <w:r w:rsidR="001F1521">
              <w:rPr>
                <w:noProof/>
                <w:webHidden/>
              </w:rPr>
            </w:r>
            <w:r w:rsidR="001F1521">
              <w:rPr>
                <w:noProof/>
                <w:webHidden/>
              </w:rPr>
              <w:fldChar w:fldCharType="separate"/>
            </w:r>
            <w:r w:rsidR="001F1521">
              <w:rPr>
                <w:noProof/>
                <w:webHidden/>
              </w:rPr>
              <w:t>9</w:t>
            </w:r>
            <w:r w:rsidR="001F1521">
              <w:rPr>
                <w:noProof/>
                <w:webHidden/>
              </w:rPr>
              <w:fldChar w:fldCharType="end"/>
            </w:r>
          </w:hyperlink>
        </w:p>
        <w:p w14:paraId="28DCC904" w14:textId="081E041B" w:rsidR="001F1521" w:rsidRDefault="00EB3261">
          <w:pPr>
            <w:pStyle w:val="TOC2"/>
            <w:rPr>
              <w:rFonts w:asciiTheme="minorHAnsi" w:eastAsiaTheme="minorEastAsia" w:hAnsiTheme="minorHAnsi" w:cstheme="minorBidi"/>
              <w:noProof/>
              <w:kern w:val="2"/>
              <w:sz w:val="22"/>
              <w:szCs w:val="22"/>
              <w:lang w:eastAsia="en-AU"/>
              <w14:ligatures w14:val="standardContextual"/>
            </w:rPr>
          </w:pPr>
          <w:hyperlink w:anchor="_Toc170724726" w:history="1">
            <w:r w:rsidR="001F1521" w:rsidRPr="00ED1728">
              <w:rPr>
                <w:rStyle w:val="Hyperlink"/>
                <w:rFonts w:ascii="Arial" w:hAnsi="Arial" w:cs="Arial"/>
                <w:noProof/>
              </w:rPr>
              <w:t>Pure Clinical model (the reform approach in the Bill)</w:t>
            </w:r>
            <w:r w:rsidR="001F1521">
              <w:rPr>
                <w:noProof/>
                <w:webHidden/>
              </w:rPr>
              <w:tab/>
            </w:r>
            <w:r w:rsidR="001F1521">
              <w:rPr>
                <w:noProof/>
                <w:webHidden/>
              </w:rPr>
              <w:fldChar w:fldCharType="begin"/>
            </w:r>
            <w:r w:rsidR="001F1521">
              <w:rPr>
                <w:noProof/>
                <w:webHidden/>
              </w:rPr>
              <w:instrText xml:space="preserve"> PAGEREF _Toc170724726 \h </w:instrText>
            </w:r>
            <w:r w:rsidR="001F1521">
              <w:rPr>
                <w:noProof/>
                <w:webHidden/>
              </w:rPr>
            </w:r>
            <w:r w:rsidR="001F1521">
              <w:rPr>
                <w:noProof/>
                <w:webHidden/>
              </w:rPr>
              <w:fldChar w:fldCharType="separate"/>
            </w:r>
            <w:r w:rsidR="001F1521">
              <w:rPr>
                <w:noProof/>
                <w:webHidden/>
              </w:rPr>
              <w:t>9</w:t>
            </w:r>
            <w:r w:rsidR="001F1521">
              <w:rPr>
                <w:noProof/>
                <w:webHidden/>
              </w:rPr>
              <w:fldChar w:fldCharType="end"/>
            </w:r>
          </w:hyperlink>
        </w:p>
        <w:p w14:paraId="391856E0" w14:textId="3A805EED" w:rsidR="001F1521" w:rsidRDefault="00EB3261">
          <w:pPr>
            <w:pStyle w:val="TOC1"/>
            <w:rPr>
              <w:rFonts w:asciiTheme="minorHAnsi" w:eastAsiaTheme="minorEastAsia" w:hAnsiTheme="minorHAnsi" w:cstheme="minorBidi"/>
              <w:noProof/>
              <w:kern w:val="2"/>
              <w:sz w:val="22"/>
              <w:szCs w:val="22"/>
              <w:lang w:eastAsia="en-AU"/>
              <w14:ligatures w14:val="standardContextual"/>
            </w:rPr>
          </w:pPr>
          <w:hyperlink w:anchor="_Toc170724727" w:history="1">
            <w:r w:rsidR="001F1521" w:rsidRPr="00ED1728">
              <w:rPr>
                <w:rStyle w:val="Hyperlink"/>
                <w:rFonts w:ascii="Arial" w:hAnsi="Arial" w:cs="Arial"/>
                <w:noProof/>
                <w:lang w:eastAsia="en-AU"/>
              </w:rPr>
              <w:t>6.</w:t>
            </w:r>
            <w:r w:rsidR="001F1521">
              <w:rPr>
                <w:rFonts w:asciiTheme="minorHAnsi" w:eastAsiaTheme="minorEastAsia" w:hAnsiTheme="minorHAnsi" w:cstheme="minorBidi"/>
                <w:noProof/>
                <w:kern w:val="2"/>
                <w:sz w:val="22"/>
                <w:szCs w:val="22"/>
                <w:lang w:eastAsia="en-AU"/>
                <w14:ligatures w14:val="standardContextual"/>
              </w:rPr>
              <w:tab/>
            </w:r>
            <w:r w:rsidR="001F1521" w:rsidRPr="00ED1728">
              <w:rPr>
                <w:rStyle w:val="Hyperlink"/>
                <w:rFonts w:ascii="Arial" w:hAnsi="Arial" w:cs="Arial"/>
                <w:noProof/>
                <w:lang w:eastAsia="en-AU"/>
              </w:rPr>
              <w:t>Impact analysis of the options</w:t>
            </w:r>
            <w:r w:rsidR="001F1521">
              <w:rPr>
                <w:noProof/>
                <w:webHidden/>
              </w:rPr>
              <w:tab/>
            </w:r>
            <w:r w:rsidR="001F1521">
              <w:rPr>
                <w:noProof/>
                <w:webHidden/>
              </w:rPr>
              <w:fldChar w:fldCharType="begin"/>
            </w:r>
            <w:r w:rsidR="001F1521">
              <w:rPr>
                <w:noProof/>
                <w:webHidden/>
              </w:rPr>
              <w:instrText xml:space="preserve"> PAGEREF _Toc170724727 \h </w:instrText>
            </w:r>
            <w:r w:rsidR="001F1521">
              <w:rPr>
                <w:noProof/>
                <w:webHidden/>
              </w:rPr>
            </w:r>
            <w:r w:rsidR="001F1521">
              <w:rPr>
                <w:noProof/>
                <w:webHidden/>
              </w:rPr>
              <w:fldChar w:fldCharType="separate"/>
            </w:r>
            <w:r w:rsidR="001F1521">
              <w:rPr>
                <w:noProof/>
                <w:webHidden/>
              </w:rPr>
              <w:t>11</w:t>
            </w:r>
            <w:r w:rsidR="001F1521">
              <w:rPr>
                <w:noProof/>
                <w:webHidden/>
              </w:rPr>
              <w:fldChar w:fldCharType="end"/>
            </w:r>
          </w:hyperlink>
        </w:p>
        <w:p w14:paraId="75C9A098" w14:textId="21DDE941" w:rsidR="001F1521" w:rsidRDefault="00EB3261">
          <w:pPr>
            <w:pStyle w:val="TOC2"/>
            <w:rPr>
              <w:rFonts w:asciiTheme="minorHAnsi" w:eastAsiaTheme="minorEastAsia" w:hAnsiTheme="minorHAnsi" w:cstheme="minorBidi"/>
              <w:noProof/>
              <w:kern w:val="2"/>
              <w:sz w:val="22"/>
              <w:szCs w:val="22"/>
              <w:lang w:eastAsia="en-AU"/>
              <w14:ligatures w14:val="standardContextual"/>
            </w:rPr>
          </w:pPr>
          <w:hyperlink w:anchor="_Toc170724728" w:history="1">
            <w:r w:rsidR="001F1521" w:rsidRPr="00ED1728">
              <w:rPr>
                <w:rStyle w:val="Hyperlink"/>
                <w:rFonts w:ascii="Arial" w:hAnsi="Arial" w:cs="Arial"/>
                <w:noProof/>
              </w:rPr>
              <w:t>Evaluation against the National Principles</w:t>
            </w:r>
            <w:r w:rsidR="001F1521">
              <w:rPr>
                <w:noProof/>
                <w:webHidden/>
              </w:rPr>
              <w:tab/>
            </w:r>
            <w:r w:rsidR="001F1521">
              <w:rPr>
                <w:noProof/>
                <w:webHidden/>
              </w:rPr>
              <w:fldChar w:fldCharType="begin"/>
            </w:r>
            <w:r w:rsidR="001F1521">
              <w:rPr>
                <w:noProof/>
                <w:webHidden/>
              </w:rPr>
              <w:instrText xml:space="preserve"> PAGEREF _Toc170724728 \h </w:instrText>
            </w:r>
            <w:r w:rsidR="001F1521">
              <w:rPr>
                <w:noProof/>
                <w:webHidden/>
              </w:rPr>
            </w:r>
            <w:r w:rsidR="001F1521">
              <w:rPr>
                <w:noProof/>
                <w:webHidden/>
              </w:rPr>
              <w:fldChar w:fldCharType="separate"/>
            </w:r>
            <w:r w:rsidR="001F1521">
              <w:rPr>
                <w:noProof/>
                <w:webHidden/>
              </w:rPr>
              <w:t>11</w:t>
            </w:r>
            <w:r w:rsidR="001F1521">
              <w:rPr>
                <w:noProof/>
                <w:webHidden/>
              </w:rPr>
              <w:fldChar w:fldCharType="end"/>
            </w:r>
          </w:hyperlink>
        </w:p>
        <w:p w14:paraId="5322E386" w14:textId="1D62D40A" w:rsidR="001F1521" w:rsidRDefault="00EB3261">
          <w:pPr>
            <w:pStyle w:val="TOC3"/>
            <w:rPr>
              <w:rFonts w:asciiTheme="minorHAnsi" w:eastAsiaTheme="minorEastAsia" w:hAnsiTheme="minorHAnsi" w:cstheme="minorBidi"/>
              <w:noProof/>
              <w:kern w:val="2"/>
              <w:sz w:val="22"/>
              <w:szCs w:val="22"/>
              <w:lang w:eastAsia="en-AU"/>
              <w14:ligatures w14:val="standardContextual"/>
            </w:rPr>
          </w:pPr>
          <w:hyperlink w:anchor="_Toc170724729" w:history="1">
            <w:r w:rsidR="001F1521" w:rsidRPr="00ED1728">
              <w:rPr>
                <w:rStyle w:val="Hyperlink"/>
                <w:rFonts w:ascii="Arial" w:hAnsi="Arial" w:cs="Arial"/>
                <w:noProof/>
              </w:rPr>
              <w:t>BAU</w:t>
            </w:r>
            <w:r w:rsidR="001F1521">
              <w:rPr>
                <w:noProof/>
                <w:webHidden/>
              </w:rPr>
              <w:tab/>
            </w:r>
            <w:r w:rsidR="001F1521">
              <w:rPr>
                <w:noProof/>
                <w:webHidden/>
              </w:rPr>
              <w:fldChar w:fldCharType="begin"/>
            </w:r>
            <w:r w:rsidR="001F1521">
              <w:rPr>
                <w:noProof/>
                <w:webHidden/>
              </w:rPr>
              <w:instrText xml:space="preserve"> PAGEREF _Toc170724729 \h </w:instrText>
            </w:r>
            <w:r w:rsidR="001F1521">
              <w:rPr>
                <w:noProof/>
                <w:webHidden/>
              </w:rPr>
            </w:r>
            <w:r w:rsidR="001F1521">
              <w:rPr>
                <w:noProof/>
                <w:webHidden/>
              </w:rPr>
              <w:fldChar w:fldCharType="separate"/>
            </w:r>
            <w:r w:rsidR="001F1521">
              <w:rPr>
                <w:noProof/>
                <w:webHidden/>
              </w:rPr>
              <w:t>11</w:t>
            </w:r>
            <w:r w:rsidR="001F1521">
              <w:rPr>
                <w:noProof/>
                <w:webHidden/>
              </w:rPr>
              <w:fldChar w:fldCharType="end"/>
            </w:r>
          </w:hyperlink>
        </w:p>
        <w:p w14:paraId="7C7F72B4" w14:textId="42287E02" w:rsidR="001F1521" w:rsidRDefault="00EB3261">
          <w:pPr>
            <w:pStyle w:val="TOC3"/>
            <w:rPr>
              <w:rFonts w:asciiTheme="minorHAnsi" w:eastAsiaTheme="minorEastAsia" w:hAnsiTheme="minorHAnsi" w:cstheme="minorBidi"/>
              <w:noProof/>
              <w:kern w:val="2"/>
              <w:sz w:val="22"/>
              <w:szCs w:val="22"/>
              <w:lang w:eastAsia="en-AU"/>
              <w14:ligatures w14:val="standardContextual"/>
            </w:rPr>
          </w:pPr>
          <w:hyperlink w:anchor="_Toc170724730" w:history="1">
            <w:r w:rsidR="001F1521" w:rsidRPr="00ED1728">
              <w:rPr>
                <w:rStyle w:val="Hyperlink"/>
                <w:rFonts w:ascii="Arial" w:hAnsi="Arial" w:cs="Arial"/>
                <w:noProof/>
              </w:rPr>
              <w:t>Differentiated Tribunal model</w:t>
            </w:r>
            <w:r w:rsidR="001F1521">
              <w:rPr>
                <w:noProof/>
                <w:webHidden/>
              </w:rPr>
              <w:tab/>
            </w:r>
            <w:r w:rsidR="001F1521">
              <w:rPr>
                <w:noProof/>
                <w:webHidden/>
              </w:rPr>
              <w:fldChar w:fldCharType="begin"/>
            </w:r>
            <w:r w:rsidR="001F1521">
              <w:rPr>
                <w:noProof/>
                <w:webHidden/>
              </w:rPr>
              <w:instrText xml:space="preserve"> PAGEREF _Toc170724730 \h </w:instrText>
            </w:r>
            <w:r w:rsidR="001F1521">
              <w:rPr>
                <w:noProof/>
                <w:webHidden/>
              </w:rPr>
            </w:r>
            <w:r w:rsidR="001F1521">
              <w:rPr>
                <w:noProof/>
                <w:webHidden/>
              </w:rPr>
              <w:fldChar w:fldCharType="separate"/>
            </w:r>
            <w:r w:rsidR="001F1521">
              <w:rPr>
                <w:noProof/>
                <w:webHidden/>
              </w:rPr>
              <w:t>11</w:t>
            </w:r>
            <w:r w:rsidR="001F1521">
              <w:rPr>
                <w:noProof/>
                <w:webHidden/>
              </w:rPr>
              <w:fldChar w:fldCharType="end"/>
            </w:r>
          </w:hyperlink>
        </w:p>
        <w:p w14:paraId="40605A3A" w14:textId="05912A56" w:rsidR="001F1521" w:rsidRDefault="00EB3261">
          <w:pPr>
            <w:pStyle w:val="TOC3"/>
            <w:rPr>
              <w:rFonts w:asciiTheme="minorHAnsi" w:eastAsiaTheme="minorEastAsia" w:hAnsiTheme="minorHAnsi" w:cstheme="minorBidi"/>
              <w:noProof/>
              <w:kern w:val="2"/>
              <w:sz w:val="22"/>
              <w:szCs w:val="22"/>
              <w:lang w:eastAsia="en-AU"/>
              <w14:ligatures w14:val="standardContextual"/>
            </w:rPr>
          </w:pPr>
          <w:hyperlink w:anchor="_Toc170724731" w:history="1">
            <w:r w:rsidR="001F1521" w:rsidRPr="00ED1728">
              <w:rPr>
                <w:rStyle w:val="Hyperlink"/>
                <w:rFonts w:ascii="Arial" w:hAnsi="Arial" w:cs="Arial"/>
                <w:noProof/>
              </w:rPr>
              <w:t>Differentiated Market model</w:t>
            </w:r>
            <w:r w:rsidR="001F1521">
              <w:rPr>
                <w:noProof/>
                <w:webHidden/>
              </w:rPr>
              <w:tab/>
            </w:r>
            <w:r w:rsidR="001F1521">
              <w:rPr>
                <w:noProof/>
                <w:webHidden/>
              </w:rPr>
              <w:fldChar w:fldCharType="begin"/>
            </w:r>
            <w:r w:rsidR="001F1521">
              <w:rPr>
                <w:noProof/>
                <w:webHidden/>
              </w:rPr>
              <w:instrText xml:space="preserve"> PAGEREF _Toc170724731 \h </w:instrText>
            </w:r>
            <w:r w:rsidR="001F1521">
              <w:rPr>
                <w:noProof/>
                <w:webHidden/>
              </w:rPr>
            </w:r>
            <w:r w:rsidR="001F1521">
              <w:rPr>
                <w:noProof/>
                <w:webHidden/>
              </w:rPr>
              <w:fldChar w:fldCharType="separate"/>
            </w:r>
            <w:r w:rsidR="001F1521">
              <w:rPr>
                <w:noProof/>
                <w:webHidden/>
              </w:rPr>
              <w:t>12</w:t>
            </w:r>
            <w:r w:rsidR="001F1521">
              <w:rPr>
                <w:noProof/>
                <w:webHidden/>
              </w:rPr>
              <w:fldChar w:fldCharType="end"/>
            </w:r>
          </w:hyperlink>
        </w:p>
        <w:p w14:paraId="4B724035" w14:textId="2F1F8D58" w:rsidR="001F1521" w:rsidRDefault="00EB3261">
          <w:pPr>
            <w:pStyle w:val="TOC3"/>
            <w:rPr>
              <w:rFonts w:asciiTheme="minorHAnsi" w:eastAsiaTheme="minorEastAsia" w:hAnsiTheme="minorHAnsi" w:cstheme="minorBidi"/>
              <w:noProof/>
              <w:kern w:val="2"/>
              <w:sz w:val="22"/>
              <w:szCs w:val="22"/>
              <w:lang w:eastAsia="en-AU"/>
              <w14:ligatures w14:val="standardContextual"/>
            </w:rPr>
          </w:pPr>
          <w:hyperlink w:anchor="_Toc170724732" w:history="1">
            <w:r w:rsidR="001F1521" w:rsidRPr="00ED1728">
              <w:rPr>
                <w:rStyle w:val="Hyperlink"/>
                <w:rFonts w:ascii="Arial" w:hAnsi="Arial" w:cs="Arial"/>
                <w:noProof/>
              </w:rPr>
              <w:t>Pure Clinical model (the reform approach in the Bill)</w:t>
            </w:r>
            <w:r w:rsidR="001F1521">
              <w:rPr>
                <w:noProof/>
                <w:webHidden/>
              </w:rPr>
              <w:tab/>
            </w:r>
            <w:r w:rsidR="001F1521">
              <w:rPr>
                <w:noProof/>
                <w:webHidden/>
              </w:rPr>
              <w:fldChar w:fldCharType="begin"/>
            </w:r>
            <w:r w:rsidR="001F1521">
              <w:rPr>
                <w:noProof/>
                <w:webHidden/>
              </w:rPr>
              <w:instrText xml:space="preserve"> PAGEREF _Toc170724732 \h </w:instrText>
            </w:r>
            <w:r w:rsidR="001F1521">
              <w:rPr>
                <w:noProof/>
                <w:webHidden/>
              </w:rPr>
            </w:r>
            <w:r w:rsidR="001F1521">
              <w:rPr>
                <w:noProof/>
                <w:webHidden/>
              </w:rPr>
              <w:fldChar w:fldCharType="separate"/>
            </w:r>
            <w:r w:rsidR="001F1521">
              <w:rPr>
                <w:noProof/>
                <w:webHidden/>
              </w:rPr>
              <w:t>12</w:t>
            </w:r>
            <w:r w:rsidR="001F1521">
              <w:rPr>
                <w:noProof/>
                <w:webHidden/>
              </w:rPr>
              <w:fldChar w:fldCharType="end"/>
            </w:r>
          </w:hyperlink>
        </w:p>
        <w:p w14:paraId="7916029F" w14:textId="3718B759" w:rsidR="001F1521" w:rsidRDefault="00EB3261">
          <w:pPr>
            <w:pStyle w:val="TOC2"/>
            <w:rPr>
              <w:rFonts w:asciiTheme="minorHAnsi" w:eastAsiaTheme="minorEastAsia" w:hAnsiTheme="minorHAnsi" w:cstheme="minorBidi"/>
              <w:noProof/>
              <w:kern w:val="2"/>
              <w:sz w:val="22"/>
              <w:szCs w:val="22"/>
              <w:lang w:eastAsia="en-AU"/>
              <w14:ligatures w14:val="standardContextual"/>
            </w:rPr>
          </w:pPr>
          <w:hyperlink w:anchor="_Toc170724733" w:history="1">
            <w:r w:rsidR="001F1521" w:rsidRPr="00ED1728">
              <w:rPr>
                <w:rStyle w:val="Hyperlink"/>
                <w:rFonts w:ascii="Arial" w:hAnsi="Arial" w:cs="Arial"/>
                <w:noProof/>
              </w:rPr>
              <w:t>Compliance costs</w:t>
            </w:r>
            <w:r w:rsidR="001F1521">
              <w:rPr>
                <w:noProof/>
                <w:webHidden/>
              </w:rPr>
              <w:tab/>
            </w:r>
            <w:r w:rsidR="001F1521">
              <w:rPr>
                <w:noProof/>
                <w:webHidden/>
              </w:rPr>
              <w:fldChar w:fldCharType="begin"/>
            </w:r>
            <w:r w:rsidR="001F1521">
              <w:rPr>
                <w:noProof/>
                <w:webHidden/>
              </w:rPr>
              <w:instrText xml:space="preserve"> PAGEREF _Toc170724733 \h </w:instrText>
            </w:r>
            <w:r w:rsidR="001F1521">
              <w:rPr>
                <w:noProof/>
                <w:webHidden/>
              </w:rPr>
            </w:r>
            <w:r w:rsidR="001F1521">
              <w:rPr>
                <w:noProof/>
                <w:webHidden/>
              </w:rPr>
              <w:fldChar w:fldCharType="separate"/>
            </w:r>
            <w:r w:rsidR="001F1521">
              <w:rPr>
                <w:noProof/>
                <w:webHidden/>
              </w:rPr>
              <w:t>13</w:t>
            </w:r>
            <w:r w:rsidR="001F1521">
              <w:rPr>
                <w:noProof/>
                <w:webHidden/>
              </w:rPr>
              <w:fldChar w:fldCharType="end"/>
            </w:r>
          </w:hyperlink>
        </w:p>
        <w:p w14:paraId="5C6F9801" w14:textId="75175024" w:rsidR="001F1521" w:rsidRDefault="00EB3261">
          <w:pPr>
            <w:pStyle w:val="TOC3"/>
            <w:rPr>
              <w:rFonts w:asciiTheme="minorHAnsi" w:eastAsiaTheme="minorEastAsia" w:hAnsiTheme="minorHAnsi" w:cstheme="minorBidi"/>
              <w:noProof/>
              <w:kern w:val="2"/>
              <w:sz w:val="22"/>
              <w:szCs w:val="22"/>
              <w:lang w:eastAsia="en-AU"/>
              <w14:ligatures w14:val="standardContextual"/>
            </w:rPr>
          </w:pPr>
          <w:hyperlink w:anchor="_Toc170724734" w:history="1">
            <w:r w:rsidR="001F1521" w:rsidRPr="00ED1728">
              <w:rPr>
                <w:rStyle w:val="Hyperlink"/>
                <w:rFonts w:ascii="Arial" w:hAnsi="Arial" w:cs="Arial"/>
                <w:noProof/>
              </w:rPr>
              <w:t>Differentiated Market model</w:t>
            </w:r>
            <w:r w:rsidR="001F1521">
              <w:rPr>
                <w:noProof/>
                <w:webHidden/>
              </w:rPr>
              <w:tab/>
            </w:r>
            <w:r w:rsidR="001F1521">
              <w:rPr>
                <w:noProof/>
                <w:webHidden/>
              </w:rPr>
              <w:fldChar w:fldCharType="begin"/>
            </w:r>
            <w:r w:rsidR="001F1521">
              <w:rPr>
                <w:noProof/>
                <w:webHidden/>
              </w:rPr>
              <w:instrText xml:space="preserve"> PAGEREF _Toc170724734 \h </w:instrText>
            </w:r>
            <w:r w:rsidR="001F1521">
              <w:rPr>
                <w:noProof/>
                <w:webHidden/>
              </w:rPr>
            </w:r>
            <w:r w:rsidR="001F1521">
              <w:rPr>
                <w:noProof/>
                <w:webHidden/>
              </w:rPr>
              <w:fldChar w:fldCharType="separate"/>
            </w:r>
            <w:r w:rsidR="001F1521">
              <w:rPr>
                <w:noProof/>
                <w:webHidden/>
              </w:rPr>
              <w:t>13</w:t>
            </w:r>
            <w:r w:rsidR="001F1521">
              <w:rPr>
                <w:noProof/>
                <w:webHidden/>
              </w:rPr>
              <w:fldChar w:fldCharType="end"/>
            </w:r>
          </w:hyperlink>
        </w:p>
        <w:p w14:paraId="40273D26" w14:textId="388F0DB0" w:rsidR="001F1521" w:rsidRDefault="00EB3261">
          <w:pPr>
            <w:pStyle w:val="TOC3"/>
            <w:rPr>
              <w:rFonts w:asciiTheme="minorHAnsi" w:eastAsiaTheme="minorEastAsia" w:hAnsiTheme="minorHAnsi" w:cstheme="minorBidi"/>
              <w:noProof/>
              <w:kern w:val="2"/>
              <w:sz w:val="22"/>
              <w:szCs w:val="22"/>
              <w:lang w:eastAsia="en-AU"/>
              <w14:ligatures w14:val="standardContextual"/>
            </w:rPr>
          </w:pPr>
          <w:hyperlink w:anchor="_Toc170724735" w:history="1">
            <w:r w:rsidR="001F1521" w:rsidRPr="00ED1728">
              <w:rPr>
                <w:rStyle w:val="Hyperlink"/>
                <w:rFonts w:ascii="Arial" w:hAnsi="Arial" w:cs="Arial"/>
                <w:noProof/>
              </w:rPr>
              <w:t>Pure Clinical model (the reform approach in the Bill)</w:t>
            </w:r>
            <w:r w:rsidR="001F1521">
              <w:rPr>
                <w:noProof/>
                <w:webHidden/>
              </w:rPr>
              <w:tab/>
            </w:r>
            <w:r w:rsidR="001F1521">
              <w:rPr>
                <w:noProof/>
                <w:webHidden/>
              </w:rPr>
              <w:fldChar w:fldCharType="begin"/>
            </w:r>
            <w:r w:rsidR="001F1521">
              <w:rPr>
                <w:noProof/>
                <w:webHidden/>
              </w:rPr>
              <w:instrText xml:space="preserve"> PAGEREF _Toc170724735 \h </w:instrText>
            </w:r>
            <w:r w:rsidR="001F1521">
              <w:rPr>
                <w:noProof/>
                <w:webHidden/>
              </w:rPr>
            </w:r>
            <w:r w:rsidR="001F1521">
              <w:rPr>
                <w:noProof/>
                <w:webHidden/>
              </w:rPr>
              <w:fldChar w:fldCharType="separate"/>
            </w:r>
            <w:r w:rsidR="001F1521">
              <w:rPr>
                <w:noProof/>
                <w:webHidden/>
              </w:rPr>
              <w:t>13</w:t>
            </w:r>
            <w:r w:rsidR="001F1521">
              <w:rPr>
                <w:noProof/>
                <w:webHidden/>
              </w:rPr>
              <w:fldChar w:fldCharType="end"/>
            </w:r>
          </w:hyperlink>
        </w:p>
        <w:p w14:paraId="3C61AC07" w14:textId="32186E9D" w:rsidR="001F1521" w:rsidRDefault="00EB3261">
          <w:pPr>
            <w:pStyle w:val="TOC3"/>
            <w:rPr>
              <w:rFonts w:asciiTheme="minorHAnsi" w:eastAsiaTheme="minorEastAsia" w:hAnsiTheme="minorHAnsi" w:cstheme="minorBidi"/>
              <w:noProof/>
              <w:kern w:val="2"/>
              <w:sz w:val="22"/>
              <w:szCs w:val="22"/>
              <w:lang w:eastAsia="en-AU"/>
              <w14:ligatures w14:val="standardContextual"/>
            </w:rPr>
          </w:pPr>
          <w:hyperlink w:anchor="_Toc170724736" w:history="1">
            <w:r w:rsidR="001F1521" w:rsidRPr="00ED1728">
              <w:rPr>
                <w:rStyle w:val="Hyperlink"/>
                <w:rFonts w:ascii="Arial" w:hAnsi="Arial" w:cs="Arial"/>
                <w:noProof/>
              </w:rPr>
              <w:t>BAU</w:t>
            </w:r>
            <w:r w:rsidR="001F1521">
              <w:rPr>
                <w:noProof/>
                <w:webHidden/>
              </w:rPr>
              <w:tab/>
            </w:r>
            <w:r w:rsidR="001F1521">
              <w:rPr>
                <w:noProof/>
                <w:webHidden/>
              </w:rPr>
              <w:fldChar w:fldCharType="begin"/>
            </w:r>
            <w:r w:rsidR="001F1521">
              <w:rPr>
                <w:noProof/>
                <w:webHidden/>
              </w:rPr>
              <w:instrText xml:space="preserve"> PAGEREF _Toc170724736 \h </w:instrText>
            </w:r>
            <w:r w:rsidR="001F1521">
              <w:rPr>
                <w:noProof/>
                <w:webHidden/>
              </w:rPr>
            </w:r>
            <w:r w:rsidR="001F1521">
              <w:rPr>
                <w:noProof/>
                <w:webHidden/>
              </w:rPr>
              <w:fldChar w:fldCharType="separate"/>
            </w:r>
            <w:r w:rsidR="001F1521">
              <w:rPr>
                <w:noProof/>
                <w:webHidden/>
              </w:rPr>
              <w:t>13</w:t>
            </w:r>
            <w:r w:rsidR="001F1521">
              <w:rPr>
                <w:noProof/>
                <w:webHidden/>
              </w:rPr>
              <w:fldChar w:fldCharType="end"/>
            </w:r>
          </w:hyperlink>
        </w:p>
        <w:p w14:paraId="0A115E7D" w14:textId="45923770" w:rsidR="001F1521" w:rsidRDefault="00EB3261">
          <w:pPr>
            <w:pStyle w:val="TOC2"/>
            <w:rPr>
              <w:rFonts w:asciiTheme="minorHAnsi" w:eastAsiaTheme="minorEastAsia" w:hAnsiTheme="minorHAnsi" w:cstheme="minorBidi"/>
              <w:noProof/>
              <w:kern w:val="2"/>
              <w:sz w:val="22"/>
              <w:szCs w:val="22"/>
              <w:lang w:eastAsia="en-AU"/>
              <w14:ligatures w14:val="standardContextual"/>
            </w:rPr>
          </w:pPr>
          <w:hyperlink w:anchor="_Toc170724737" w:history="1">
            <w:r w:rsidR="001F1521" w:rsidRPr="00ED1728">
              <w:rPr>
                <w:rStyle w:val="Hyperlink"/>
                <w:rFonts w:ascii="Arial" w:hAnsi="Arial" w:cs="Arial"/>
                <w:noProof/>
              </w:rPr>
              <w:t>Government costs</w:t>
            </w:r>
            <w:r w:rsidR="001F1521">
              <w:rPr>
                <w:noProof/>
                <w:webHidden/>
              </w:rPr>
              <w:tab/>
            </w:r>
            <w:r w:rsidR="001F1521">
              <w:rPr>
                <w:noProof/>
                <w:webHidden/>
              </w:rPr>
              <w:fldChar w:fldCharType="begin"/>
            </w:r>
            <w:r w:rsidR="001F1521">
              <w:rPr>
                <w:noProof/>
                <w:webHidden/>
              </w:rPr>
              <w:instrText xml:space="preserve"> PAGEREF _Toc170724737 \h </w:instrText>
            </w:r>
            <w:r w:rsidR="001F1521">
              <w:rPr>
                <w:noProof/>
                <w:webHidden/>
              </w:rPr>
            </w:r>
            <w:r w:rsidR="001F1521">
              <w:rPr>
                <w:noProof/>
                <w:webHidden/>
              </w:rPr>
              <w:fldChar w:fldCharType="separate"/>
            </w:r>
            <w:r w:rsidR="001F1521">
              <w:rPr>
                <w:noProof/>
                <w:webHidden/>
              </w:rPr>
              <w:t>14</w:t>
            </w:r>
            <w:r w:rsidR="001F1521">
              <w:rPr>
                <w:noProof/>
                <w:webHidden/>
              </w:rPr>
              <w:fldChar w:fldCharType="end"/>
            </w:r>
          </w:hyperlink>
        </w:p>
        <w:p w14:paraId="5762A1FF" w14:textId="50DB1FEA" w:rsidR="001F1521" w:rsidRDefault="00EB3261">
          <w:pPr>
            <w:pStyle w:val="TOC3"/>
            <w:rPr>
              <w:rFonts w:asciiTheme="minorHAnsi" w:eastAsiaTheme="minorEastAsia" w:hAnsiTheme="minorHAnsi" w:cstheme="minorBidi"/>
              <w:noProof/>
              <w:kern w:val="2"/>
              <w:sz w:val="22"/>
              <w:szCs w:val="22"/>
              <w:lang w:eastAsia="en-AU"/>
              <w14:ligatures w14:val="standardContextual"/>
            </w:rPr>
          </w:pPr>
          <w:hyperlink w:anchor="_Toc170724738" w:history="1">
            <w:r w:rsidR="001F1521" w:rsidRPr="00ED1728">
              <w:rPr>
                <w:rStyle w:val="Hyperlink"/>
                <w:rFonts w:ascii="Arial" w:hAnsi="Arial" w:cs="Arial"/>
                <w:noProof/>
              </w:rPr>
              <w:t>BAU model</w:t>
            </w:r>
            <w:r w:rsidR="001F1521">
              <w:rPr>
                <w:noProof/>
                <w:webHidden/>
              </w:rPr>
              <w:tab/>
            </w:r>
            <w:r w:rsidR="001F1521">
              <w:rPr>
                <w:noProof/>
                <w:webHidden/>
              </w:rPr>
              <w:fldChar w:fldCharType="begin"/>
            </w:r>
            <w:r w:rsidR="001F1521">
              <w:rPr>
                <w:noProof/>
                <w:webHidden/>
              </w:rPr>
              <w:instrText xml:space="preserve"> PAGEREF _Toc170724738 \h </w:instrText>
            </w:r>
            <w:r w:rsidR="001F1521">
              <w:rPr>
                <w:noProof/>
                <w:webHidden/>
              </w:rPr>
            </w:r>
            <w:r w:rsidR="001F1521">
              <w:rPr>
                <w:noProof/>
                <w:webHidden/>
              </w:rPr>
              <w:fldChar w:fldCharType="separate"/>
            </w:r>
            <w:r w:rsidR="001F1521">
              <w:rPr>
                <w:noProof/>
                <w:webHidden/>
              </w:rPr>
              <w:t>14</w:t>
            </w:r>
            <w:r w:rsidR="001F1521">
              <w:rPr>
                <w:noProof/>
                <w:webHidden/>
              </w:rPr>
              <w:fldChar w:fldCharType="end"/>
            </w:r>
          </w:hyperlink>
        </w:p>
        <w:p w14:paraId="7DEDA380" w14:textId="14878970" w:rsidR="001F1521" w:rsidRDefault="00EB3261">
          <w:pPr>
            <w:pStyle w:val="TOC3"/>
            <w:rPr>
              <w:rFonts w:asciiTheme="minorHAnsi" w:eastAsiaTheme="minorEastAsia" w:hAnsiTheme="minorHAnsi" w:cstheme="minorBidi"/>
              <w:noProof/>
              <w:kern w:val="2"/>
              <w:sz w:val="22"/>
              <w:szCs w:val="22"/>
              <w:lang w:eastAsia="en-AU"/>
              <w14:ligatures w14:val="standardContextual"/>
            </w:rPr>
          </w:pPr>
          <w:hyperlink w:anchor="_Toc170724739" w:history="1">
            <w:r w:rsidR="001F1521" w:rsidRPr="00ED1728">
              <w:rPr>
                <w:rStyle w:val="Hyperlink"/>
                <w:rFonts w:ascii="Arial" w:hAnsi="Arial" w:cs="Arial"/>
                <w:noProof/>
              </w:rPr>
              <w:t>Differentiated Market model</w:t>
            </w:r>
            <w:r w:rsidR="001F1521">
              <w:rPr>
                <w:noProof/>
                <w:webHidden/>
              </w:rPr>
              <w:tab/>
            </w:r>
            <w:r w:rsidR="001F1521">
              <w:rPr>
                <w:noProof/>
                <w:webHidden/>
              </w:rPr>
              <w:fldChar w:fldCharType="begin"/>
            </w:r>
            <w:r w:rsidR="001F1521">
              <w:rPr>
                <w:noProof/>
                <w:webHidden/>
              </w:rPr>
              <w:instrText xml:space="preserve"> PAGEREF _Toc170724739 \h </w:instrText>
            </w:r>
            <w:r w:rsidR="001F1521">
              <w:rPr>
                <w:noProof/>
                <w:webHidden/>
              </w:rPr>
            </w:r>
            <w:r w:rsidR="001F1521">
              <w:rPr>
                <w:noProof/>
                <w:webHidden/>
              </w:rPr>
              <w:fldChar w:fldCharType="separate"/>
            </w:r>
            <w:r w:rsidR="001F1521">
              <w:rPr>
                <w:noProof/>
                <w:webHidden/>
              </w:rPr>
              <w:t>14</w:t>
            </w:r>
            <w:r w:rsidR="001F1521">
              <w:rPr>
                <w:noProof/>
                <w:webHidden/>
              </w:rPr>
              <w:fldChar w:fldCharType="end"/>
            </w:r>
          </w:hyperlink>
        </w:p>
        <w:p w14:paraId="20A66CF9" w14:textId="64C731CC" w:rsidR="001F1521" w:rsidRDefault="00EB3261">
          <w:pPr>
            <w:pStyle w:val="TOC3"/>
            <w:rPr>
              <w:rFonts w:asciiTheme="minorHAnsi" w:eastAsiaTheme="minorEastAsia" w:hAnsiTheme="minorHAnsi" w:cstheme="minorBidi"/>
              <w:noProof/>
              <w:kern w:val="2"/>
              <w:sz w:val="22"/>
              <w:szCs w:val="22"/>
              <w:lang w:eastAsia="en-AU"/>
              <w14:ligatures w14:val="standardContextual"/>
            </w:rPr>
          </w:pPr>
          <w:hyperlink w:anchor="_Toc170724740" w:history="1">
            <w:r w:rsidR="001F1521" w:rsidRPr="00ED1728">
              <w:rPr>
                <w:rStyle w:val="Hyperlink"/>
                <w:rFonts w:ascii="Arial" w:hAnsi="Arial" w:cs="Arial"/>
                <w:noProof/>
              </w:rPr>
              <w:t>Pure Clinical model (the reform approach in the Bill)</w:t>
            </w:r>
            <w:r w:rsidR="001F1521">
              <w:rPr>
                <w:noProof/>
                <w:webHidden/>
              </w:rPr>
              <w:tab/>
            </w:r>
            <w:r w:rsidR="001F1521">
              <w:rPr>
                <w:noProof/>
                <w:webHidden/>
              </w:rPr>
              <w:fldChar w:fldCharType="begin"/>
            </w:r>
            <w:r w:rsidR="001F1521">
              <w:rPr>
                <w:noProof/>
                <w:webHidden/>
              </w:rPr>
              <w:instrText xml:space="preserve"> PAGEREF _Toc170724740 \h </w:instrText>
            </w:r>
            <w:r w:rsidR="001F1521">
              <w:rPr>
                <w:noProof/>
                <w:webHidden/>
              </w:rPr>
            </w:r>
            <w:r w:rsidR="001F1521">
              <w:rPr>
                <w:noProof/>
                <w:webHidden/>
              </w:rPr>
              <w:fldChar w:fldCharType="separate"/>
            </w:r>
            <w:r w:rsidR="001F1521">
              <w:rPr>
                <w:noProof/>
                <w:webHidden/>
              </w:rPr>
              <w:t>14</w:t>
            </w:r>
            <w:r w:rsidR="001F1521">
              <w:rPr>
                <w:noProof/>
                <w:webHidden/>
              </w:rPr>
              <w:fldChar w:fldCharType="end"/>
            </w:r>
          </w:hyperlink>
        </w:p>
        <w:p w14:paraId="2BAF4F85" w14:textId="4C615A51" w:rsidR="001F1521" w:rsidRDefault="00EB3261">
          <w:pPr>
            <w:pStyle w:val="TOC2"/>
            <w:rPr>
              <w:rFonts w:asciiTheme="minorHAnsi" w:eastAsiaTheme="minorEastAsia" w:hAnsiTheme="minorHAnsi" w:cstheme="minorBidi"/>
              <w:noProof/>
              <w:kern w:val="2"/>
              <w:sz w:val="22"/>
              <w:szCs w:val="22"/>
              <w:lang w:eastAsia="en-AU"/>
              <w14:ligatures w14:val="standardContextual"/>
            </w:rPr>
          </w:pPr>
          <w:hyperlink w:anchor="_Toc170724741" w:history="1">
            <w:r w:rsidR="001F1521" w:rsidRPr="00ED1728">
              <w:rPr>
                <w:rStyle w:val="Hyperlink"/>
                <w:rFonts w:ascii="Arial" w:hAnsi="Arial" w:cs="Arial"/>
                <w:noProof/>
                <w:lang w:eastAsia="en-AU"/>
              </w:rPr>
              <w:t>Benefits/disadvantages analysis</w:t>
            </w:r>
            <w:r w:rsidR="001F1521">
              <w:rPr>
                <w:noProof/>
                <w:webHidden/>
              </w:rPr>
              <w:tab/>
            </w:r>
            <w:r w:rsidR="001F1521">
              <w:rPr>
                <w:noProof/>
                <w:webHidden/>
              </w:rPr>
              <w:fldChar w:fldCharType="begin"/>
            </w:r>
            <w:r w:rsidR="001F1521">
              <w:rPr>
                <w:noProof/>
                <w:webHidden/>
              </w:rPr>
              <w:instrText xml:space="preserve"> PAGEREF _Toc170724741 \h </w:instrText>
            </w:r>
            <w:r w:rsidR="001F1521">
              <w:rPr>
                <w:noProof/>
                <w:webHidden/>
              </w:rPr>
            </w:r>
            <w:r w:rsidR="001F1521">
              <w:rPr>
                <w:noProof/>
                <w:webHidden/>
              </w:rPr>
              <w:fldChar w:fldCharType="separate"/>
            </w:r>
            <w:r w:rsidR="001F1521">
              <w:rPr>
                <w:noProof/>
                <w:webHidden/>
              </w:rPr>
              <w:t>15</w:t>
            </w:r>
            <w:r w:rsidR="001F1521">
              <w:rPr>
                <w:noProof/>
                <w:webHidden/>
              </w:rPr>
              <w:fldChar w:fldCharType="end"/>
            </w:r>
          </w:hyperlink>
        </w:p>
        <w:p w14:paraId="7F8A6A98" w14:textId="46881E6C" w:rsidR="001F1521" w:rsidRDefault="00EB3261">
          <w:pPr>
            <w:pStyle w:val="TOC1"/>
            <w:rPr>
              <w:rFonts w:asciiTheme="minorHAnsi" w:eastAsiaTheme="minorEastAsia" w:hAnsiTheme="minorHAnsi" w:cstheme="minorBidi"/>
              <w:noProof/>
              <w:kern w:val="2"/>
              <w:sz w:val="22"/>
              <w:szCs w:val="22"/>
              <w:lang w:eastAsia="en-AU"/>
              <w14:ligatures w14:val="standardContextual"/>
            </w:rPr>
          </w:pPr>
          <w:hyperlink w:anchor="_Toc170724742" w:history="1">
            <w:r w:rsidR="001F1521" w:rsidRPr="00ED1728">
              <w:rPr>
                <w:rStyle w:val="Hyperlink"/>
                <w:rFonts w:ascii="Arial" w:hAnsi="Arial" w:cs="Arial"/>
                <w:noProof/>
                <w:lang w:eastAsia="en-AU"/>
              </w:rPr>
              <w:t>7.</w:t>
            </w:r>
            <w:r w:rsidR="001F1521">
              <w:rPr>
                <w:rFonts w:asciiTheme="minorHAnsi" w:eastAsiaTheme="minorEastAsia" w:hAnsiTheme="minorHAnsi" w:cstheme="minorBidi"/>
                <w:noProof/>
                <w:kern w:val="2"/>
                <w:sz w:val="22"/>
                <w:szCs w:val="22"/>
                <w:lang w:eastAsia="en-AU"/>
                <w14:ligatures w14:val="standardContextual"/>
              </w:rPr>
              <w:tab/>
            </w:r>
            <w:r w:rsidR="001F1521" w:rsidRPr="00ED1728">
              <w:rPr>
                <w:rStyle w:val="Hyperlink"/>
                <w:rFonts w:ascii="Arial" w:hAnsi="Arial" w:cs="Arial"/>
                <w:noProof/>
                <w:lang w:eastAsia="en-AU"/>
              </w:rPr>
              <w:t>Social impacts</w:t>
            </w:r>
            <w:r w:rsidR="001F1521">
              <w:rPr>
                <w:noProof/>
                <w:webHidden/>
              </w:rPr>
              <w:tab/>
            </w:r>
            <w:r w:rsidR="001F1521">
              <w:rPr>
                <w:noProof/>
                <w:webHidden/>
              </w:rPr>
              <w:fldChar w:fldCharType="begin"/>
            </w:r>
            <w:r w:rsidR="001F1521">
              <w:rPr>
                <w:noProof/>
                <w:webHidden/>
              </w:rPr>
              <w:instrText xml:space="preserve"> PAGEREF _Toc170724742 \h </w:instrText>
            </w:r>
            <w:r w:rsidR="001F1521">
              <w:rPr>
                <w:noProof/>
                <w:webHidden/>
              </w:rPr>
            </w:r>
            <w:r w:rsidR="001F1521">
              <w:rPr>
                <w:noProof/>
                <w:webHidden/>
              </w:rPr>
              <w:fldChar w:fldCharType="separate"/>
            </w:r>
            <w:r w:rsidR="001F1521">
              <w:rPr>
                <w:noProof/>
                <w:webHidden/>
              </w:rPr>
              <w:t>22</w:t>
            </w:r>
            <w:r w:rsidR="001F1521">
              <w:rPr>
                <w:noProof/>
                <w:webHidden/>
              </w:rPr>
              <w:fldChar w:fldCharType="end"/>
            </w:r>
          </w:hyperlink>
        </w:p>
        <w:p w14:paraId="7C283BC8" w14:textId="60B8F299" w:rsidR="001F1521" w:rsidRDefault="00EB3261">
          <w:pPr>
            <w:pStyle w:val="TOC1"/>
            <w:rPr>
              <w:rFonts w:asciiTheme="minorHAnsi" w:eastAsiaTheme="minorEastAsia" w:hAnsiTheme="minorHAnsi" w:cstheme="minorBidi"/>
              <w:noProof/>
              <w:kern w:val="2"/>
              <w:sz w:val="22"/>
              <w:szCs w:val="22"/>
              <w:lang w:eastAsia="en-AU"/>
              <w14:ligatures w14:val="standardContextual"/>
            </w:rPr>
          </w:pPr>
          <w:hyperlink w:anchor="_Toc170724743" w:history="1">
            <w:r w:rsidR="001F1521" w:rsidRPr="00ED1728">
              <w:rPr>
                <w:rStyle w:val="Hyperlink"/>
                <w:rFonts w:ascii="Arial" w:hAnsi="Arial" w:cs="Arial"/>
                <w:noProof/>
                <w:lang w:eastAsia="en-AU"/>
              </w:rPr>
              <w:t>8.</w:t>
            </w:r>
            <w:r w:rsidR="001F1521">
              <w:rPr>
                <w:rFonts w:asciiTheme="minorHAnsi" w:eastAsiaTheme="minorEastAsia" w:hAnsiTheme="minorHAnsi" w:cstheme="minorBidi"/>
                <w:noProof/>
                <w:kern w:val="2"/>
                <w:sz w:val="22"/>
                <w:szCs w:val="22"/>
                <w:lang w:eastAsia="en-AU"/>
                <w14:ligatures w14:val="standardContextual"/>
              </w:rPr>
              <w:tab/>
            </w:r>
            <w:r w:rsidR="001F1521" w:rsidRPr="00ED1728">
              <w:rPr>
                <w:rStyle w:val="Hyperlink"/>
                <w:rFonts w:ascii="Arial" w:hAnsi="Arial" w:cs="Arial"/>
                <w:noProof/>
                <w:lang w:eastAsia="en-AU"/>
              </w:rPr>
              <w:t>Consultation</w:t>
            </w:r>
            <w:r w:rsidR="001F1521">
              <w:rPr>
                <w:noProof/>
                <w:webHidden/>
              </w:rPr>
              <w:tab/>
            </w:r>
            <w:r w:rsidR="001F1521">
              <w:rPr>
                <w:noProof/>
                <w:webHidden/>
              </w:rPr>
              <w:fldChar w:fldCharType="begin"/>
            </w:r>
            <w:r w:rsidR="001F1521">
              <w:rPr>
                <w:noProof/>
                <w:webHidden/>
              </w:rPr>
              <w:instrText xml:space="preserve"> PAGEREF _Toc170724743 \h </w:instrText>
            </w:r>
            <w:r w:rsidR="001F1521">
              <w:rPr>
                <w:noProof/>
                <w:webHidden/>
              </w:rPr>
            </w:r>
            <w:r w:rsidR="001F1521">
              <w:rPr>
                <w:noProof/>
                <w:webHidden/>
              </w:rPr>
              <w:fldChar w:fldCharType="separate"/>
            </w:r>
            <w:r w:rsidR="001F1521">
              <w:rPr>
                <w:noProof/>
                <w:webHidden/>
              </w:rPr>
              <w:t>23</w:t>
            </w:r>
            <w:r w:rsidR="001F1521">
              <w:rPr>
                <w:noProof/>
                <w:webHidden/>
              </w:rPr>
              <w:fldChar w:fldCharType="end"/>
            </w:r>
          </w:hyperlink>
        </w:p>
        <w:p w14:paraId="2E8A5D85" w14:textId="4ACC0523" w:rsidR="001F1521" w:rsidRDefault="00EB3261">
          <w:pPr>
            <w:pStyle w:val="TOC3"/>
            <w:rPr>
              <w:rFonts w:asciiTheme="minorHAnsi" w:eastAsiaTheme="minorEastAsia" w:hAnsiTheme="minorHAnsi" w:cstheme="minorBidi"/>
              <w:noProof/>
              <w:kern w:val="2"/>
              <w:sz w:val="22"/>
              <w:szCs w:val="22"/>
              <w:lang w:eastAsia="en-AU"/>
              <w14:ligatures w14:val="standardContextual"/>
            </w:rPr>
          </w:pPr>
          <w:hyperlink w:anchor="_Toc170724744" w:history="1">
            <w:r w:rsidR="001F1521" w:rsidRPr="00ED1728">
              <w:rPr>
                <w:rStyle w:val="Hyperlink"/>
                <w:rFonts w:ascii="Arial" w:hAnsi="Arial" w:cs="Arial"/>
                <w:noProof/>
              </w:rPr>
              <w:t>Consultation findings</w:t>
            </w:r>
            <w:r w:rsidR="001F1521">
              <w:rPr>
                <w:noProof/>
                <w:webHidden/>
              </w:rPr>
              <w:tab/>
            </w:r>
            <w:r w:rsidR="001F1521">
              <w:rPr>
                <w:noProof/>
                <w:webHidden/>
              </w:rPr>
              <w:fldChar w:fldCharType="begin"/>
            </w:r>
            <w:r w:rsidR="001F1521">
              <w:rPr>
                <w:noProof/>
                <w:webHidden/>
              </w:rPr>
              <w:instrText xml:space="preserve"> PAGEREF _Toc170724744 \h </w:instrText>
            </w:r>
            <w:r w:rsidR="001F1521">
              <w:rPr>
                <w:noProof/>
                <w:webHidden/>
              </w:rPr>
            </w:r>
            <w:r w:rsidR="001F1521">
              <w:rPr>
                <w:noProof/>
                <w:webHidden/>
              </w:rPr>
              <w:fldChar w:fldCharType="separate"/>
            </w:r>
            <w:r w:rsidR="001F1521">
              <w:rPr>
                <w:noProof/>
                <w:webHidden/>
              </w:rPr>
              <w:t>23</w:t>
            </w:r>
            <w:r w:rsidR="001F1521">
              <w:rPr>
                <w:noProof/>
                <w:webHidden/>
              </w:rPr>
              <w:fldChar w:fldCharType="end"/>
            </w:r>
          </w:hyperlink>
        </w:p>
        <w:p w14:paraId="0D328685" w14:textId="15D97696" w:rsidR="001F1521" w:rsidRDefault="00EB3261">
          <w:pPr>
            <w:pStyle w:val="TOC1"/>
            <w:rPr>
              <w:rFonts w:asciiTheme="minorHAnsi" w:eastAsiaTheme="minorEastAsia" w:hAnsiTheme="minorHAnsi" w:cstheme="minorBidi"/>
              <w:noProof/>
              <w:kern w:val="2"/>
              <w:sz w:val="22"/>
              <w:szCs w:val="22"/>
              <w:lang w:eastAsia="en-AU"/>
              <w14:ligatures w14:val="standardContextual"/>
            </w:rPr>
          </w:pPr>
          <w:hyperlink w:anchor="_Toc170724745" w:history="1">
            <w:r w:rsidR="001F1521" w:rsidRPr="00ED1728">
              <w:rPr>
                <w:rStyle w:val="Hyperlink"/>
                <w:rFonts w:ascii="Arial" w:hAnsi="Arial" w:cs="Arial"/>
                <w:noProof/>
                <w:lang w:eastAsia="en-AU"/>
              </w:rPr>
              <w:t>9.</w:t>
            </w:r>
            <w:r w:rsidR="001F1521">
              <w:rPr>
                <w:rFonts w:asciiTheme="minorHAnsi" w:eastAsiaTheme="minorEastAsia" w:hAnsiTheme="minorHAnsi" w:cstheme="minorBidi"/>
                <w:noProof/>
                <w:kern w:val="2"/>
                <w:sz w:val="22"/>
                <w:szCs w:val="22"/>
                <w:lang w:eastAsia="en-AU"/>
                <w14:ligatures w14:val="standardContextual"/>
              </w:rPr>
              <w:tab/>
            </w:r>
            <w:r w:rsidR="001F1521" w:rsidRPr="00ED1728">
              <w:rPr>
                <w:rStyle w:val="Hyperlink"/>
                <w:rFonts w:ascii="Arial" w:hAnsi="Arial" w:cs="Arial"/>
                <w:noProof/>
                <w:lang w:eastAsia="en-AU"/>
              </w:rPr>
              <w:t>Conclusion</w:t>
            </w:r>
            <w:r w:rsidR="001F1521">
              <w:rPr>
                <w:noProof/>
                <w:webHidden/>
              </w:rPr>
              <w:tab/>
            </w:r>
            <w:r w:rsidR="001F1521">
              <w:rPr>
                <w:noProof/>
                <w:webHidden/>
              </w:rPr>
              <w:fldChar w:fldCharType="begin"/>
            </w:r>
            <w:r w:rsidR="001F1521">
              <w:rPr>
                <w:noProof/>
                <w:webHidden/>
              </w:rPr>
              <w:instrText xml:space="preserve"> PAGEREF _Toc170724745 \h </w:instrText>
            </w:r>
            <w:r w:rsidR="001F1521">
              <w:rPr>
                <w:noProof/>
                <w:webHidden/>
              </w:rPr>
            </w:r>
            <w:r w:rsidR="001F1521">
              <w:rPr>
                <w:noProof/>
                <w:webHidden/>
              </w:rPr>
              <w:fldChar w:fldCharType="separate"/>
            </w:r>
            <w:r w:rsidR="001F1521">
              <w:rPr>
                <w:noProof/>
                <w:webHidden/>
              </w:rPr>
              <w:t>24</w:t>
            </w:r>
            <w:r w:rsidR="001F1521">
              <w:rPr>
                <w:noProof/>
                <w:webHidden/>
              </w:rPr>
              <w:fldChar w:fldCharType="end"/>
            </w:r>
          </w:hyperlink>
        </w:p>
        <w:p w14:paraId="665F4F91" w14:textId="764835A3" w:rsidR="001F1521" w:rsidRDefault="00EB3261">
          <w:pPr>
            <w:pStyle w:val="TOC1"/>
            <w:rPr>
              <w:rFonts w:asciiTheme="minorHAnsi" w:eastAsiaTheme="minorEastAsia" w:hAnsiTheme="minorHAnsi" w:cstheme="minorBidi"/>
              <w:noProof/>
              <w:kern w:val="2"/>
              <w:sz w:val="22"/>
              <w:szCs w:val="22"/>
              <w:lang w:eastAsia="en-AU"/>
              <w14:ligatures w14:val="standardContextual"/>
            </w:rPr>
          </w:pPr>
          <w:hyperlink w:anchor="_Toc170724746" w:history="1">
            <w:r w:rsidR="001F1521" w:rsidRPr="00ED1728">
              <w:rPr>
                <w:rStyle w:val="Hyperlink"/>
                <w:rFonts w:ascii="Arial" w:hAnsi="Arial" w:cs="Arial"/>
                <w:noProof/>
                <w:lang w:eastAsia="en-AU"/>
              </w:rPr>
              <w:t>10.</w:t>
            </w:r>
            <w:r w:rsidR="001F1521">
              <w:rPr>
                <w:rFonts w:asciiTheme="minorHAnsi" w:eastAsiaTheme="minorEastAsia" w:hAnsiTheme="minorHAnsi" w:cstheme="minorBidi"/>
                <w:noProof/>
                <w:kern w:val="2"/>
                <w:sz w:val="22"/>
                <w:szCs w:val="22"/>
                <w:lang w:eastAsia="en-AU"/>
                <w14:ligatures w14:val="standardContextual"/>
              </w:rPr>
              <w:tab/>
            </w:r>
            <w:r w:rsidR="001F1521" w:rsidRPr="00ED1728">
              <w:rPr>
                <w:rStyle w:val="Hyperlink"/>
                <w:rFonts w:ascii="Arial" w:hAnsi="Arial" w:cs="Arial"/>
                <w:noProof/>
                <w:lang w:eastAsia="en-AU"/>
              </w:rPr>
              <w:t>Implementation</w:t>
            </w:r>
            <w:r w:rsidR="001F1521">
              <w:rPr>
                <w:noProof/>
                <w:webHidden/>
              </w:rPr>
              <w:tab/>
            </w:r>
            <w:r w:rsidR="001F1521">
              <w:rPr>
                <w:noProof/>
                <w:webHidden/>
              </w:rPr>
              <w:fldChar w:fldCharType="begin"/>
            </w:r>
            <w:r w:rsidR="001F1521">
              <w:rPr>
                <w:noProof/>
                <w:webHidden/>
              </w:rPr>
              <w:instrText xml:space="preserve"> PAGEREF _Toc170724746 \h </w:instrText>
            </w:r>
            <w:r w:rsidR="001F1521">
              <w:rPr>
                <w:noProof/>
                <w:webHidden/>
              </w:rPr>
            </w:r>
            <w:r w:rsidR="001F1521">
              <w:rPr>
                <w:noProof/>
                <w:webHidden/>
              </w:rPr>
              <w:fldChar w:fldCharType="separate"/>
            </w:r>
            <w:r w:rsidR="001F1521">
              <w:rPr>
                <w:noProof/>
                <w:webHidden/>
              </w:rPr>
              <w:t>24</w:t>
            </w:r>
            <w:r w:rsidR="001F1521">
              <w:rPr>
                <w:noProof/>
                <w:webHidden/>
              </w:rPr>
              <w:fldChar w:fldCharType="end"/>
            </w:r>
          </w:hyperlink>
        </w:p>
        <w:p w14:paraId="717C50CE" w14:textId="4C2817F1" w:rsidR="001F1521" w:rsidRDefault="00EB3261">
          <w:pPr>
            <w:pStyle w:val="TOC2"/>
            <w:rPr>
              <w:rFonts w:asciiTheme="minorHAnsi" w:eastAsiaTheme="minorEastAsia" w:hAnsiTheme="minorHAnsi" w:cstheme="minorBidi"/>
              <w:noProof/>
              <w:kern w:val="2"/>
              <w:sz w:val="22"/>
              <w:szCs w:val="22"/>
              <w:lang w:eastAsia="en-AU"/>
              <w14:ligatures w14:val="standardContextual"/>
            </w:rPr>
          </w:pPr>
          <w:hyperlink w:anchor="_Toc170724747" w:history="1">
            <w:r w:rsidR="001F1521" w:rsidRPr="00ED1728">
              <w:rPr>
                <w:rStyle w:val="Hyperlink"/>
                <w:rFonts w:ascii="Arial" w:hAnsi="Arial" w:cs="Arial"/>
                <w:noProof/>
              </w:rPr>
              <w:t>Stage 1: Implementation of Pure Clinical model</w:t>
            </w:r>
            <w:r w:rsidR="001F1521">
              <w:rPr>
                <w:noProof/>
                <w:webHidden/>
              </w:rPr>
              <w:tab/>
            </w:r>
            <w:r w:rsidR="001F1521">
              <w:rPr>
                <w:noProof/>
                <w:webHidden/>
              </w:rPr>
              <w:fldChar w:fldCharType="begin"/>
            </w:r>
            <w:r w:rsidR="001F1521">
              <w:rPr>
                <w:noProof/>
                <w:webHidden/>
              </w:rPr>
              <w:instrText xml:space="preserve"> PAGEREF _Toc170724747 \h </w:instrText>
            </w:r>
            <w:r w:rsidR="001F1521">
              <w:rPr>
                <w:noProof/>
                <w:webHidden/>
              </w:rPr>
            </w:r>
            <w:r w:rsidR="001F1521">
              <w:rPr>
                <w:noProof/>
                <w:webHidden/>
              </w:rPr>
              <w:fldChar w:fldCharType="separate"/>
            </w:r>
            <w:r w:rsidR="001F1521">
              <w:rPr>
                <w:noProof/>
                <w:webHidden/>
              </w:rPr>
              <w:t>24</w:t>
            </w:r>
            <w:r w:rsidR="001F1521">
              <w:rPr>
                <w:noProof/>
                <w:webHidden/>
              </w:rPr>
              <w:fldChar w:fldCharType="end"/>
            </w:r>
          </w:hyperlink>
        </w:p>
        <w:p w14:paraId="4934D497" w14:textId="24D79F4E" w:rsidR="001F1521" w:rsidRDefault="00EB3261">
          <w:pPr>
            <w:pStyle w:val="TOC2"/>
            <w:rPr>
              <w:rFonts w:asciiTheme="minorHAnsi" w:eastAsiaTheme="minorEastAsia" w:hAnsiTheme="minorHAnsi" w:cstheme="minorBidi"/>
              <w:noProof/>
              <w:kern w:val="2"/>
              <w:sz w:val="22"/>
              <w:szCs w:val="22"/>
              <w:lang w:eastAsia="en-AU"/>
              <w14:ligatures w14:val="standardContextual"/>
            </w:rPr>
          </w:pPr>
          <w:hyperlink w:anchor="_Toc170724748" w:history="1">
            <w:r w:rsidR="001F1521" w:rsidRPr="00ED1728">
              <w:rPr>
                <w:rStyle w:val="Hyperlink"/>
                <w:rFonts w:ascii="Arial" w:hAnsi="Arial" w:cs="Arial"/>
                <w:noProof/>
              </w:rPr>
              <w:t>Stage 2: Discontinuation of chief executive functions associated with preparation of PBSPs that includes the use of containment and/or seclusion</w:t>
            </w:r>
            <w:r w:rsidR="001F1521">
              <w:rPr>
                <w:noProof/>
                <w:webHidden/>
              </w:rPr>
              <w:tab/>
            </w:r>
            <w:r w:rsidR="001F1521">
              <w:rPr>
                <w:noProof/>
                <w:webHidden/>
              </w:rPr>
              <w:fldChar w:fldCharType="begin"/>
            </w:r>
            <w:r w:rsidR="001F1521">
              <w:rPr>
                <w:noProof/>
                <w:webHidden/>
              </w:rPr>
              <w:instrText xml:space="preserve"> PAGEREF _Toc170724748 \h </w:instrText>
            </w:r>
            <w:r w:rsidR="001F1521">
              <w:rPr>
                <w:noProof/>
                <w:webHidden/>
              </w:rPr>
            </w:r>
            <w:r w:rsidR="001F1521">
              <w:rPr>
                <w:noProof/>
                <w:webHidden/>
              </w:rPr>
              <w:fldChar w:fldCharType="separate"/>
            </w:r>
            <w:r w:rsidR="001F1521">
              <w:rPr>
                <w:noProof/>
                <w:webHidden/>
              </w:rPr>
              <w:t>24</w:t>
            </w:r>
            <w:r w:rsidR="001F1521">
              <w:rPr>
                <w:noProof/>
                <w:webHidden/>
              </w:rPr>
              <w:fldChar w:fldCharType="end"/>
            </w:r>
          </w:hyperlink>
        </w:p>
        <w:p w14:paraId="0ACC721C" w14:textId="1FA176C3" w:rsidR="001F1521" w:rsidRDefault="00EB3261">
          <w:pPr>
            <w:pStyle w:val="TOC1"/>
            <w:rPr>
              <w:rFonts w:asciiTheme="minorHAnsi" w:eastAsiaTheme="minorEastAsia" w:hAnsiTheme="minorHAnsi" w:cstheme="minorBidi"/>
              <w:noProof/>
              <w:kern w:val="2"/>
              <w:sz w:val="22"/>
              <w:szCs w:val="22"/>
              <w:lang w:eastAsia="en-AU"/>
              <w14:ligatures w14:val="standardContextual"/>
            </w:rPr>
          </w:pPr>
          <w:hyperlink w:anchor="_Toc170724749" w:history="1">
            <w:r w:rsidR="001F1521" w:rsidRPr="00ED1728">
              <w:rPr>
                <w:rStyle w:val="Hyperlink"/>
                <w:rFonts w:ascii="Arial" w:hAnsi="Arial" w:cs="Arial"/>
                <w:noProof/>
                <w:lang w:eastAsia="en-AU"/>
              </w:rPr>
              <w:t>11.</w:t>
            </w:r>
            <w:r w:rsidR="001F1521">
              <w:rPr>
                <w:rFonts w:asciiTheme="minorHAnsi" w:eastAsiaTheme="minorEastAsia" w:hAnsiTheme="minorHAnsi" w:cstheme="minorBidi"/>
                <w:noProof/>
                <w:kern w:val="2"/>
                <w:sz w:val="22"/>
                <w:szCs w:val="22"/>
                <w:lang w:eastAsia="en-AU"/>
                <w14:ligatures w14:val="standardContextual"/>
              </w:rPr>
              <w:tab/>
            </w:r>
            <w:r w:rsidR="001F1521" w:rsidRPr="00ED1728">
              <w:rPr>
                <w:rStyle w:val="Hyperlink"/>
                <w:rFonts w:ascii="Arial" w:hAnsi="Arial" w:cs="Arial"/>
                <w:noProof/>
                <w:lang w:eastAsia="en-AU"/>
              </w:rPr>
              <w:t>Compliance support</w:t>
            </w:r>
            <w:r w:rsidR="001F1521">
              <w:rPr>
                <w:noProof/>
                <w:webHidden/>
              </w:rPr>
              <w:tab/>
            </w:r>
            <w:r w:rsidR="001F1521">
              <w:rPr>
                <w:noProof/>
                <w:webHidden/>
              </w:rPr>
              <w:fldChar w:fldCharType="begin"/>
            </w:r>
            <w:r w:rsidR="001F1521">
              <w:rPr>
                <w:noProof/>
                <w:webHidden/>
              </w:rPr>
              <w:instrText xml:space="preserve"> PAGEREF _Toc170724749 \h </w:instrText>
            </w:r>
            <w:r w:rsidR="001F1521">
              <w:rPr>
                <w:noProof/>
                <w:webHidden/>
              </w:rPr>
            </w:r>
            <w:r w:rsidR="001F1521">
              <w:rPr>
                <w:noProof/>
                <w:webHidden/>
              </w:rPr>
              <w:fldChar w:fldCharType="separate"/>
            </w:r>
            <w:r w:rsidR="001F1521">
              <w:rPr>
                <w:noProof/>
                <w:webHidden/>
              </w:rPr>
              <w:t>25</w:t>
            </w:r>
            <w:r w:rsidR="001F1521">
              <w:rPr>
                <w:noProof/>
                <w:webHidden/>
              </w:rPr>
              <w:fldChar w:fldCharType="end"/>
            </w:r>
          </w:hyperlink>
        </w:p>
        <w:p w14:paraId="60425A10" w14:textId="6D2B98AD" w:rsidR="001F1521" w:rsidRDefault="00EB3261">
          <w:pPr>
            <w:pStyle w:val="TOC1"/>
            <w:rPr>
              <w:rFonts w:asciiTheme="minorHAnsi" w:eastAsiaTheme="minorEastAsia" w:hAnsiTheme="minorHAnsi" w:cstheme="minorBidi"/>
              <w:noProof/>
              <w:kern w:val="2"/>
              <w:sz w:val="22"/>
              <w:szCs w:val="22"/>
              <w:lang w:eastAsia="en-AU"/>
              <w14:ligatures w14:val="standardContextual"/>
            </w:rPr>
          </w:pPr>
          <w:hyperlink w:anchor="_Toc170724750" w:history="1">
            <w:r w:rsidR="001F1521" w:rsidRPr="00ED1728">
              <w:rPr>
                <w:rStyle w:val="Hyperlink"/>
                <w:rFonts w:ascii="Arial" w:hAnsi="Arial" w:cs="Arial"/>
                <w:noProof/>
                <w:lang w:eastAsia="en-AU"/>
              </w:rPr>
              <w:t>12.</w:t>
            </w:r>
            <w:r w:rsidR="001F1521">
              <w:rPr>
                <w:rFonts w:asciiTheme="minorHAnsi" w:eastAsiaTheme="minorEastAsia" w:hAnsiTheme="minorHAnsi" w:cstheme="minorBidi"/>
                <w:noProof/>
                <w:kern w:val="2"/>
                <w:sz w:val="22"/>
                <w:szCs w:val="22"/>
                <w:lang w:eastAsia="en-AU"/>
                <w14:ligatures w14:val="standardContextual"/>
              </w:rPr>
              <w:tab/>
            </w:r>
            <w:r w:rsidR="001F1521" w:rsidRPr="00ED1728">
              <w:rPr>
                <w:rStyle w:val="Hyperlink"/>
                <w:rFonts w:ascii="Arial" w:hAnsi="Arial" w:cs="Arial"/>
                <w:noProof/>
                <w:lang w:eastAsia="en-AU"/>
              </w:rPr>
              <w:t>Evaluation strategy</w:t>
            </w:r>
            <w:r w:rsidR="001F1521">
              <w:rPr>
                <w:noProof/>
                <w:webHidden/>
              </w:rPr>
              <w:tab/>
            </w:r>
            <w:r w:rsidR="001F1521">
              <w:rPr>
                <w:noProof/>
                <w:webHidden/>
              </w:rPr>
              <w:fldChar w:fldCharType="begin"/>
            </w:r>
            <w:r w:rsidR="001F1521">
              <w:rPr>
                <w:noProof/>
                <w:webHidden/>
              </w:rPr>
              <w:instrText xml:space="preserve"> PAGEREF _Toc170724750 \h </w:instrText>
            </w:r>
            <w:r w:rsidR="001F1521">
              <w:rPr>
                <w:noProof/>
                <w:webHidden/>
              </w:rPr>
            </w:r>
            <w:r w:rsidR="001F1521">
              <w:rPr>
                <w:noProof/>
                <w:webHidden/>
              </w:rPr>
              <w:fldChar w:fldCharType="separate"/>
            </w:r>
            <w:r w:rsidR="001F1521">
              <w:rPr>
                <w:noProof/>
                <w:webHidden/>
              </w:rPr>
              <w:t>25</w:t>
            </w:r>
            <w:r w:rsidR="001F1521">
              <w:rPr>
                <w:noProof/>
                <w:webHidden/>
              </w:rPr>
              <w:fldChar w:fldCharType="end"/>
            </w:r>
          </w:hyperlink>
        </w:p>
        <w:p w14:paraId="025C74F4" w14:textId="6C85F2FF" w:rsidR="008B2AA1" w:rsidRPr="00E5072E" w:rsidRDefault="008B2AA1" w:rsidP="009C588A">
          <w:pPr>
            <w:pStyle w:val="TOC1"/>
            <w:rPr>
              <w:rFonts w:ascii="Arial" w:hAnsi="Arial" w:cs="Arial"/>
              <w:noProof/>
            </w:rPr>
          </w:pPr>
          <w:r w:rsidRPr="00E5072E">
            <w:rPr>
              <w:rFonts w:ascii="Arial" w:hAnsi="Arial" w:cs="Arial"/>
              <w:noProof/>
            </w:rPr>
            <w:fldChar w:fldCharType="end"/>
          </w:r>
        </w:p>
      </w:sdtContent>
    </w:sdt>
    <w:p w14:paraId="0F18BE35" w14:textId="02A237E6" w:rsidR="00792262" w:rsidRDefault="00792262" w:rsidP="009C588A">
      <w:pPr>
        <w:pStyle w:val="Heading1"/>
        <w:numPr>
          <w:ilvl w:val="0"/>
          <w:numId w:val="7"/>
        </w:numPr>
        <w:ind w:left="0"/>
        <w:jc w:val="both"/>
        <w:rPr>
          <w:rFonts w:ascii="Arial" w:hAnsi="Arial" w:cs="Arial"/>
          <w:lang w:eastAsia="en-AU"/>
        </w:rPr>
      </w:pPr>
      <w:bookmarkStart w:id="9" w:name="_Toc170724713"/>
      <w:r w:rsidRPr="00E5072E">
        <w:rPr>
          <w:rFonts w:ascii="Arial" w:hAnsi="Arial" w:cs="Arial"/>
          <w:lang w:eastAsia="en-AU"/>
        </w:rPr>
        <w:t>Executive summary</w:t>
      </w:r>
      <w:bookmarkEnd w:id="9"/>
      <w:r w:rsidRPr="00E5072E">
        <w:rPr>
          <w:rFonts w:ascii="Arial" w:hAnsi="Arial" w:cs="Arial"/>
          <w:lang w:eastAsia="en-AU"/>
        </w:rPr>
        <w:t xml:space="preserve"> </w:t>
      </w:r>
    </w:p>
    <w:bookmarkEnd w:id="2"/>
    <w:p w14:paraId="04C115EE" w14:textId="21A1A0BA" w:rsidR="00F2262C" w:rsidRPr="00E5072E" w:rsidRDefault="00F2262C" w:rsidP="000410DD">
      <w:pPr>
        <w:widowControl w:val="0"/>
        <w:spacing w:before="240" w:after="120"/>
        <w:jc w:val="both"/>
        <w:rPr>
          <w:rFonts w:ascii="Arial" w:hAnsi="Arial" w:cs="Arial"/>
          <w:lang w:eastAsia="en-AU"/>
        </w:rPr>
      </w:pPr>
      <w:r w:rsidRPr="00E5072E">
        <w:rPr>
          <w:rFonts w:ascii="Arial" w:hAnsi="Arial" w:cs="Arial"/>
          <w:lang w:eastAsia="en-AU"/>
        </w:rPr>
        <w:t xml:space="preserve">This </w:t>
      </w:r>
      <w:r w:rsidR="00FD18CC" w:rsidRPr="00E5072E">
        <w:rPr>
          <w:rFonts w:ascii="Arial" w:hAnsi="Arial" w:cs="Arial"/>
          <w:lang w:eastAsia="en-AU"/>
        </w:rPr>
        <w:t>Full</w:t>
      </w:r>
      <w:r w:rsidR="0070530B" w:rsidRPr="00E5072E">
        <w:rPr>
          <w:rFonts w:ascii="Arial" w:hAnsi="Arial" w:cs="Arial"/>
          <w:lang w:eastAsia="en-AU"/>
        </w:rPr>
        <w:t xml:space="preserve"> </w:t>
      </w:r>
      <w:r w:rsidRPr="00E5072E">
        <w:rPr>
          <w:rFonts w:ascii="Arial" w:hAnsi="Arial" w:cs="Arial"/>
          <w:lang w:eastAsia="en-AU"/>
        </w:rPr>
        <w:t>Impact Analysis Statement (IAS) outlines the Queensland Government’s preferred policy position for a reformed authorisation framework for the use of regulated restrictive practices</w:t>
      </w:r>
      <w:r w:rsidR="0000773F" w:rsidRPr="00E5072E">
        <w:rPr>
          <w:rFonts w:ascii="Arial" w:hAnsi="Arial" w:cs="Arial"/>
          <w:lang w:eastAsia="en-AU"/>
        </w:rPr>
        <w:t xml:space="preserve"> to</w:t>
      </w:r>
      <w:r w:rsidRPr="00E5072E">
        <w:rPr>
          <w:rFonts w:ascii="Arial" w:hAnsi="Arial" w:cs="Arial"/>
          <w:lang w:eastAsia="en-AU"/>
        </w:rPr>
        <w:t xml:space="preserve"> </w:t>
      </w:r>
      <w:r w:rsidR="006A293A">
        <w:rPr>
          <w:rFonts w:ascii="Arial" w:hAnsi="Arial" w:cs="Arial"/>
          <w:lang w:eastAsia="en-AU"/>
        </w:rPr>
        <w:t xml:space="preserve">support </w:t>
      </w:r>
      <w:r w:rsidRPr="00E5072E">
        <w:rPr>
          <w:rFonts w:ascii="Arial" w:hAnsi="Arial" w:cs="Arial"/>
          <w:lang w:eastAsia="en-AU"/>
        </w:rPr>
        <w:t>people with disability wh</w:t>
      </w:r>
      <w:r w:rsidR="0000773F" w:rsidRPr="00E5072E">
        <w:rPr>
          <w:rFonts w:ascii="Arial" w:hAnsi="Arial" w:cs="Arial"/>
          <w:lang w:eastAsia="en-AU"/>
        </w:rPr>
        <w:t>ile they</w:t>
      </w:r>
      <w:r w:rsidRPr="00E5072E">
        <w:rPr>
          <w:rFonts w:ascii="Arial" w:hAnsi="Arial" w:cs="Arial"/>
          <w:lang w:eastAsia="en-AU"/>
        </w:rPr>
        <w:t xml:space="preserve"> receive N</w:t>
      </w:r>
      <w:r w:rsidR="00817B48" w:rsidRPr="00E5072E">
        <w:rPr>
          <w:rFonts w:ascii="Arial" w:hAnsi="Arial" w:cs="Arial"/>
          <w:lang w:eastAsia="en-AU"/>
        </w:rPr>
        <w:t xml:space="preserve">ational </w:t>
      </w:r>
      <w:r w:rsidRPr="00E5072E">
        <w:rPr>
          <w:rFonts w:ascii="Arial" w:hAnsi="Arial" w:cs="Arial"/>
          <w:lang w:eastAsia="en-AU"/>
        </w:rPr>
        <w:t>D</w:t>
      </w:r>
      <w:r w:rsidR="00817B48" w:rsidRPr="00E5072E">
        <w:rPr>
          <w:rFonts w:ascii="Arial" w:hAnsi="Arial" w:cs="Arial"/>
          <w:lang w:eastAsia="en-AU"/>
        </w:rPr>
        <w:t>isability Insurance Scheme (NDIS)</w:t>
      </w:r>
      <w:r w:rsidRPr="00E5072E">
        <w:rPr>
          <w:rFonts w:ascii="Arial" w:hAnsi="Arial" w:cs="Arial"/>
          <w:lang w:eastAsia="en-AU"/>
        </w:rPr>
        <w:t xml:space="preserve"> supports</w:t>
      </w:r>
      <w:r w:rsidR="00545F3A" w:rsidRPr="00E5072E">
        <w:rPr>
          <w:rFonts w:ascii="Arial" w:hAnsi="Arial" w:cs="Arial"/>
          <w:lang w:eastAsia="en-AU"/>
        </w:rPr>
        <w:t xml:space="preserve"> or</w:t>
      </w:r>
      <w:r w:rsidRPr="00E5072E">
        <w:rPr>
          <w:rFonts w:ascii="Arial" w:hAnsi="Arial" w:cs="Arial"/>
          <w:lang w:eastAsia="en-AU"/>
        </w:rPr>
        <w:t xml:space="preserve"> services or </w:t>
      </w:r>
      <w:r w:rsidR="00545F3A" w:rsidRPr="00E5072E">
        <w:rPr>
          <w:rFonts w:ascii="Arial" w:hAnsi="Arial" w:cs="Arial"/>
          <w:lang w:eastAsia="en-AU"/>
        </w:rPr>
        <w:t xml:space="preserve">certain </w:t>
      </w:r>
      <w:r w:rsidRPr="00E5072E">
        <w:rPr>
          <w:rFonts w:ascii="Arial" w:hAnsi="Arial" w:cs="Arial"/>
          <w:lang w:eastAsia="en-AU"/>
        </w:rPr>
        <w:t>disability services</w:t>
      </w:r>
      <w:r w:rsidR="00380E91" w:rsidRPr="00E5072E">
        <w:rPr>
          <w:rFonts w:ascii="Arial" w:hAnsi="Arial" w:cs="Arial"/>
          <w:lang w:eastAsia="en-AU"/>
        </w:rPr>
        <w:t xml:space="preserve"> provided or funded by the </w:t>
      </w:r>
      <w:r w:rsidR="00984D53" w:rsidRPr="00E5072E">
        <w:rPr>
          <w:rFonts w:ascii="Arial" w:hAnsi="Arial" w:cs="Arial"/>
          <w:lang w:eastAsia="en-AU"/>
        </w:rPr>
        <w:t xml:space="preserve">Department of Child Safety, </w:t>
      </w:r>
      <w:proofErr w:type="gramStart"/>
      <w:r w:rsidR="00984D53" w:rsidRPr="00E5072E">
        <w:rPr>
          <w:rFonts w:ascii="Arial" w:hAnsi="Arial" w:cs="Arial"/>
          <w:lang w:eastAsia="en-AU"/>
        </w:rPr>
        <w:t>Seniors</w:t>
      </w:r>
      <w:proofErr w:type="gramEnd"/>
      <w:r w:rsidR="00984D53" w:rsidRPr="00E5072E">
        <w:rPr>
          <w:rFonts w:ascii="Arial" w:hAnsi="Arial" w:cs="Arial"/>
          <w:lang w:eastAsia="en-AU"/>
        </w:rPr>
        <w:t xml:space="preserve"> and Disability Services (DCSSDS). </w:t>
      </w:r>
    </w:p>
    <w:p w14:paraId="01DDF8F9" w14:textId="27FF7213" w:rsidR="005D74AB" w:rsidRPr="00E5072E" w:rsidRDefault="005D74AB" w:rsidP="00715860">
      <w:pPr>
        <w:widowControl w:val="0"/>
        <w:spacing w:after="120"/>
        <w:jc w:val="both"/>
        <w:rPr>
          <w:rFonts w:ascii="Arial" w:hAnsi="Arial" w:cs="Arial"/>
        </w:rPr>
      </w:pPr>
      <w:r w:rsidRPr="00E5072E">
        <w:rPr>
          <w:rFonts w:ascii="Arial" w:hAnsi="Arial" w:cs="Arial"/>
          <w:lang w:eastAsia="en-AU"/>
        </w:rPr>
        <w:t xml:space="preserve">A comprehensive review of Queensland’s positive behaviour support and restrictive practices framework (the Positive Behaviour Support and Restrictive Practices Review) </w:t>
      </w:r>
      <w:r w:rsidR="00281A4F" w:rsidRPr="00E5072E">
        <w:rPr>
          <w:rFonts w:ascii="Arial" w:hAnsi="Arial" w:cs="Arial"/>
          <w:lang w:eastAsia="en-AU"/>
        </w:rPr>
        <w:t xml:space="preserve">commenced following </w:t>
      </w:r>
      <w:r w:rsidRPr="00E5072E">
        <w:rPr>
          <w:rFonts w:ascii="Arial" w:hAnsi="Arial" w:cs="Arial"/>
          <w:lang w:eastAsia="en-AU"/>
        </w:rPr>
        <w:t xml:space="preserve">the development </w:t>
      </w:r>
      <w:bookmarkStart w:id="10" w:name="_Hlk163204248"/>
      <w:r w:rsidRPr="00E5072E">
        <w:rPr>
          <w:rFonts w:ascii="Arial" w:hAnsi="Arial" w:cs="Arial"/>
          <w:lang w:eastAsia="en-AU"/>
        </w:rPr>
        <w:t xml:space="preserve">of </w:t>
      </w:r>
      <w:r w:rsidR="008C4DBF" w:rsidRPr="00E5072E">
        <w:rPr>
          <w:rFonts w:ascii="Arial" w:hAnsi="Arial" w:cs="Arial"/>
        </w:rPr>
        <w:t xml:space="preserve">the </w:t>
      </w:r>
      <w:proofErr w:type="gramStart"/>
      <w:r w:rsidR="008C4DBF" w:rsidRPr="00E5072E">
        <w:rPr>
          <w:rFonts w:ascii="Arial" w:hAnsi="Arial" w:cs="Arial"/>
          <w:i/>
          <w:iCs/>
        </w:rPr>
        <w:t>P</w:t>
      </w:r>
      <w:r w:rsidRPr="00E5072E">
        <w:rPr>
          <w:rFonts w:ascii="Arial" w:hAnsi="Arial" w:cs="Arial"/>
          <w:i/>
          <w:iCs/>
        </w:rPr>
        <w:t>rinciples</w:t>
      </w:r>
      <w:proofErr w:type="gramEnd"/>
      <w:r w:rsidRPr="00E5072E">
        <w:rPr>
          <w:rFonts w:ascii="Arial" w:hAnsi="Arial" w:cs="Arial"/>
          <w:i/>
          <w:iCs/>
        </w:rPr>
        <w:t xml:space="preserve"> for nationally consistent restrictive practice authorisation processes</w:t>
      </w:r>
      <w:r w:rsidRPr="00E5072E">
        <w:rPr>
          <w:rFonts w:ascii="Arial" w:hAnsi="Arial" w:cs="Arial"/>
        </w:rPr>
        <w:t xml:space="preserve"> (the National Principles) by the NDIS Quality and Safeguards Commission</w:t>
      </w:r>
      <w:r w:rsidR="00892B35" w:rsidRPr="00E5072E">
        <w:rPr>
          <w:rFonts w:ascii="Arial" w:hAnsi="Arial" w:cs="Arial"/>
        </w:rPr>
        <w:t>.</w:t>
      </w:r>
      <w:bookmarkEnd w:id="10"/>
    </w:p>
    <w:p w14:paraId="03542394" w14:textId="56FD2FF3" w:rsidR="005D74AB" w:rsidRPr="00E5072E" w:rsidRDefault="005D74AB" w:rsidP="00715860">
      <w:pPr>
        <w:widowControl w:val="0"/>
        <w:spacing w:after="120"/>
        <w:jc w:val="both"/>
        <w:rPr>
          <w:rFonts w:ascii="Arial" w:hAnsi="Arial" w:cs="Arial"/>
        </w:rPr>
      </w:pPr>
      <w:r w:rsidRPr="00E5072E">
        <w:rPr>
          <w:rFonts w:ascii="Arial" w:hAnsi="Arial" w:cs="Arial"/>
          <w:spacing w:val="-2"/>
        </w:rPr>
        <w:t>The</w:t>
      </w:r>
      <w:r w:rsidRPr="00E5072E">
        <w:rPr>
          <w:rFonts w:ascii="Arial" w:hAnsi="Arial" w:cs="Arial"/>
        </w:rPr>
        <w:t xml:space="preserve"> PBSRP Review </w:t>
      </w:r>
      <w:r w:rsidR="002728D0" w:rsidRPr="00E5072E">
        <w:rPr>
          <w:rFonts w:ascii="Arial" w:hAnsi="Arial" w:cs="Arial"/>
        </w:rPr>
        <w:t>examined</w:t>
      </w:r>
      <w:r w:rsidR="00545F3A" w:rsidRPr="00E5072E">
        <w:rPr>
          <w:rFonts w:ascii="Arial" w:hAnsi="Arial" w:cs="Arial"/>
        </w:rPr>
        <w:t>:</w:t>
      </w:r>
      <w:r w:rsidR="002728D0" w:rsidRPr="00E5072E">
        <w:rPr>
          <w:rFonts w:ascii="Arial" w:hAnsi="Arial" w:cs="Arial"/>
        </w:rPr>
        <w:t xml:space="preserve"> </w:t>
      </w:r>
    </w:p>
    <w:p w14:paraId="19610F64" w14:textId="278A5238" w:rsidR="004512A5" w:rsidRPr="00E5072E" w:rsidRDefault="004512A5" w:rsidP="00E5072E">
      <w:pPr>
        <w:pStyle w:val="ListParagraph"/>
        <w:numPr>
          <w:ilvl w:val="0"/>
          <w:numId w:val="16"/>
        </w:numPr>
        <w:spacing w:after="120"/>
        <w:ind w:left="426" w:hanging="357"/>
        <w:contextualSpacing/>
        <w:jc w:val="both"/>
        <w:rPr>
          <w:rFonts w:ascii="Arial" w:hAnsi="Arial" w:cs="Arial"/>
          <w:lang w:eastAsia="en-AU"/>
        </w:rPr>
      </w:pPr>
      <w:r w:rsidRPr="00E5072E">
        <w:rPr>
          <w:rFonts w:ascii="Arial" w:hAnsi="Arial" w:cs="Arial"/>
          <w:lang w:eastAsia="en-AU"/>
        </w:rPr>
        <w:t xml:space="preserve">whether any improvements could be made to better align Queensland’s restrictive practices authorisation framework with the National Principles and the </w:t>
      </w:r>
      <w:r w:rsidR="00CA3F5B" w:rsidRPr="00E5072E">
        <w:rPr>
          <w:rFonts w:ascii="Arial" w:hAnsi="Arial" w:cs="Arial"/>
          <w:lang w:eastAsia="en-AU"/>
        </w:rPr>
        <w:t>NDIS (</w:t>
      </w:r>
      <w:r w:rsidR="00784AE3" w:rsidRPr="00E5072E">
        <w:rPr>
          <w:rFonts w:ascii="Arial" w:hAnsi="Arial" w:cs="Arial"/>
          <w:lang w:eastAsia="en-AU"/>
        </w:rPr>
        <w:t>RPBS</w:t>
      </w:r>
      <w:r w:rsidR="00CA3F5B" w:rsidRPr="00E5072E">
        <w:rPr>
          <w:rFonts w:ascii="Arial" w:hAnsi="Arial" w:cs="Arial"/>
          <w:lang w:eastAsia="en-AU"/>
        </w:rPr>
        <w:t>)</w:t>
      </w:r>
      <w:r w:rsidR="00784AE3" w:rsidRPr="00E5072E">
        <w:rPr>
          <w:rFonts w:ascii="Arial" w:hAnsi="Arial" w:cs="Arial"/>
          <w:lang w:eastAsia="en-AU"/>
        </w:rPr>
        <w:t xml:space="preserve"> Rules</w:t>
      </w:r>
      <w:r w:rsidRPr="00E5072E">
        <w:rPr>
          <w:rFonts w:ascii="Arial" w:hAnsi="Arial" w:cs="Arial"/>
          <w:lang w:eastAsia="en-AU"/>
        </w:rPr>
        <w:t>; and</w:t>
      </w:r>
    </w:p>
    <w:p w14:paraId="63C416D4" w14:textId="77777777" w:rsidR="00715860" w:rsidRPr="00E5072E" w:rsidRDefault="00545F3A" w:rsidP="00E5072E">
      <w:pPr>
        <w:pStyle w:val="ListParagraph"/>
        <w:numPr>
          <w:ilvl w:val="0"/>
          <w:numId w:val="16"/>
        </w:numPr>
        <w:spacing w:after="120"/>
        <w:ind w:left="426" w:hanging="357"/>
        <w:contextualSpacing/>
        <w:jc w:val="both"/>
        <w:rPr>
          <w:rFonts w:ascii="Arial" w:hAnsi="Arial" w:cs="Arial"/>
          <w:lang w:eastAsia="en-AU"/>
        </w:rPr>
      </w:pPr>
      <w:r w:rsidRPr="00E5072E">
        <w:rPr>
          <w:rFonts w:ascii="Arial" w:hAnsi="Arial" w:cs="Arial"/>
          <w:lang w:eastAsia="en-AU"/>
        </w:rPr>
        <w:t>the timing and conditions under which the chief executive (disability services) would discontinue its current function of preparing all positive behaviour support plans (PBSPs) that include the use of the restrictive practices of containment and/or seclusion</w:t>
      </w:r>
      <w:r w:rsidR="00281A4F" w:rsidRPr="00E5072E">
        <w:rPr>
          <w:rFonts w:ascii="Arial" w:hAnsi="Arial" w:cs="Arial"/>
          <w:lang w:eastAsia="en-AU"/>
        </w:rPr>
        <w:t xml:space="preserve"> and devolve this function the specialist behaviour support market. </w:t>
      </w:r>
    </w:p>
    <w:p w14:paraId="620C0345" w14:textId="7C08C88C" w:rsidR="002728D0" w:rsidRPr="00E5072E" w:rsidRDefault="002728D0" w:rsidP="00715860">
      <w:pPr>
        <w:widowControl w:val="0"/>
        <w:spacing w:after="120"/>
        <w:jc w:val="both"/>
        <w:rPr>
          <w:rFonts w:ascii="Arial" w:hAnsi="Arial" w:cs="Arial"/>
          <w:lang w:eastAsia="en-AU"/>
        </w:rPr>
      </w:pPr>
      <w:r w:rsidRPr="00E5072E">
        <w:rPr>
          <w:rFonts w:ascii="Arial" w:hAnsi="Arial" w:cs="Arial"/>
          <w:lang w:eastAsia="en-AU"/>
        </w:rPr>
        <w:t>Public consultation</w:t>
      </w:r>
      <w:r w:rsidR="00545F3A" w:rsidRPr="00E5072E">
        <w:rPr>
          <w:rFonts w:ascii="Arial" w:hAnsi="Arial" w:cs="Arial"/>
          <w:lang w:eastAsia="en-AU"/>
        </w:rPr>
        <w:t xml:space="preserve"> (between November 2021 and January 2022)</w:t>
      </w:r>
      <w:r w:rsidR="00885148" w:rsidRPr="00E5072E">
        <w:rPr>
          <w:rFonts w:ascii="Arial" w:hAnsi="Arial" w:cs="Arial"/>
          <w:lang w:eastAsia="en-AU"/>
        </w:rPr>
        <w:t xml:space="preserve"> </w:t>
      </w:r>
      <w:r w:rsidRPr="00E5072E">
        <w:rPr>
          <w:rFonts w:ascii="Arial" w:hAnsi="Arial" w:cs="Arial"/>
          <w:lang w:eastAsia="en-AU"/>
        </w:rPr>
        <w:t>discussed a range of proposed changes to the existing authorisation framework that were centred around the following key themes:</w:t>
      </w:r>
    </w:p>
    <w:p w14:paraId="2DB53493" w14:textId="2B3EAF80" w:rsidR="002728D0" w:rsidRPr="00E5072E" w:rsidRDefault="002728D0" w:rsidP="00E5072E">
      <w:pPr>
        <w:pStyle w:val="ListParagraph"/>
        <w:numPr>
          <w:ilvl w:val="0"/>
          <w:numId w:val="16"/>
        </w:numPr>
        <w:spacing w:after="120"/>
        <w:ind w:left="426" w:hanging="357"/>
        <w:contextualSpacing/>
        <w:jc w:val="both"/>
        <w:rPr>
          <w:rFonts w:ascii="Arial" w:hAnsi="Arial" w:cs="Arial"/>
          <w:lang w:eastAsia="en-AU"/>
        </w:rPr>
      </w:pPr>
      <w:r w:rsidRPr="00E5072E">
        <w:rPr>
          <w:rFonts w:ascii="Arial" w:hAnsi="Arial" w:cs="Arial"/>
          <w:lang w:eastAsia="en-AU"/>
        </w:rPr>
        <w:t>expanding the scope of Queensland’s restrictive practice authorisation process to include all NDIS participants</w:t>
      </w:r>
      <w:r w:rsidR="00281A4F" w:rsidRPr="00E5072E">
        <w:rPr>
          <w:rFonts w:ascii="Arial" w:hAnsi="Arial" w:cs="Arial"/>
          <w:lang w:eastAsia="en-AU"/>
        </w:rPr>
        <w:t xml:space="preserve">, including </w:t>
      </w:r>
      <w:proofErr w:type="gramStart"/>
      <w:r w:rsidR="00281A4F" w:rsidRPr="00E5072E">
        <w:rPr>
          <w:rFonts w:ascii="Arial" w:hAnsi="Arial" w:cs="Arial"/>
          <w:lang w:eastAsia="en-AU"/>
        </w:rPr>
        <w:t>children</w:t>
      </w:r>
      <w:r w:rsidRPr="00E5072E">
        <w:rPr>
          <w:rFonts w:ascii="Arial" w:hAnsi="Arial" w:cs="Arial"/>
          <w:lang w:eastAsia="en-AU"/>
        </w:rPr>
        <w:t>;</w:t>
      </w:r>
      <w:proofErr w:type="gramEnd"/>
    </w:p>
    <w:p w14:paraId="1BAEA925" w14:textId="211FECAB" w:rsidR="002728D0" w:rsidRPr="00E5072E" w:rsidRDefault="002728D0" w:rsidP="00E5072E">
      <w:pPr>
        <w:pStyle w:val="ListParagraph"/>
        <w:numPr>
          <w:ilvl w:val="0"/>
          <w:numId w:val="16"/>
        </w:numPr>
        <w:spacing w:after="120"/>
        <w:ind w:left="426" w:hanging="357"/>
        <w:contextualSpacing/>
        <w:jc w:val="both"/>
        <w:rPr>
          <w:rFonts w:ascii="Arial" w:hAnsi="Arial" w:cs="Arial"/>
          <w:lang w:eastAsia="en-AU"/>
        </w:rPr>
      </w:pPr>
      <w:r w:rsidRPr="00E5072E">
        <w:rPr>
          <w:rFonts w:ascii="Arial" w:hAnsi="Arial" w:cs="Arial"/>
          <w:lang w:eastAsia="en-AU"/>
        </w:rPr>
        <w:t xml:space="preserve">aligning Queensland’s restrictive practice definitions with those </w:t>
      </w:r>
      <w:r w:rsidR="00784AE3" w:rsidRPr="00E5072E">
        <w:rPr>
          <w:rFonts w:ascii="Arial" w:hAnsi="Arial" w:cs="Arial"/>
          <w:lang w:eastAsia="en-AU"/>
        </w:rPr>
        <w:t xml:space="preserve">in the NDIS </w:t>
      </w:r>
      <w:r w:rsidR="00CA3F5B" w:rsidRPr="00E5072E">
        <w:rPr>
          <w:rFonts w:ascii="Arial" w:hAnsi="Arial" w:cs="Arial"/>
          <w:lang w:eastAsia="en-AU"/>
        </w:rPr>
        <w:t>(</w:t>
      </w:r>
      <w:r w:rsidR="00784AE3" w:rsidRPr="00E5072E">
        <w:rPr>
          <w:rFonts w:ascii="Arial" w:hAnsi="Arial" w:cs="Arial"/>
          <w:spacing w:val="-2"/>
        </w:rPr>
        <w:t>RPBS</w:t>
      </w:r>
      <w:r w:rsidR="00CA3F5B" w:rsidRPr="00E5072E">
        <w:rPr>
          <w:rFonts w:ascii="Arial" w:hAnsi="Arial" w:cs="Arial"/>
          <w:spacing w:val="-2"/>
        </w:rPr>
        <w:t>)</w:t>
      </w:r>
      <w:r w:rsidR="00784AE3" w:rsidRPr="00E5072E">
        <w:rPr>
          <w:rFonts w:ascii="Arial" w:hAnsi="Arial" w:cs="Arial"/>
          <w:spacing w:val="-2"/>
        </w:rPr>
        <w:t xml:space="preserve"> </w:t>
      </w:r>
      <w:proofErr w:type="gramStart"/>
      <w:r w:rsidR="00784AE3" w:rsidRPr="00E5072E">
        <w:rPr>
          <w:rFonts w:ascii="Arial" w:hAnsi="Arial" w:cs="Arial"/>
          <w:spacing w:val="-2"/>
        </w:rPr>
        <w:t>Rules</w:t>
      </w:r>
      <w:r w:rsidRPr="00E5072E">
        <w:rPr>
          <w:rFonts w:ascii="Arial" w:hAnsi="Arial" w:cs="Arial"/>
          <w:lang w:eastAsia="en-AU"/>
        </w:rPr>
        <w:t>;</w:t>
      </w:r>
      <w:proofErr w:type="gramEnd"/>
    </w:p>
    <w:p w14:paraId="169BBDB2" w14:textId="3BA2AABF" w:rsidR="002728D0" w:rsidRPr="00E5072E" w:rsidRDefault="002728D0" w:rsidP="00E5072E">
      <w:pPr>
        <w:pStyle w:val="ListParagraph"/>
        <w:numPr>
          <w:ilvl w:val="0"/>
          <w:numId w:val="16"/>
        </w:numPr>
        <w:spacing w:after="120"/>
        <w:ind w:left="426" w:hanging="357"/>
        <w:contextualSpacing/>
        <w:jc w:val="both"/>
        <w:rPr>
          <w:rFonts w:ascii="Arial" w:hAnsi="Arial" w:cs="Arial"/>
          <w:lang w:eastAsia="en-AU"/>
        </w:rPr>
      </w:pPr>
      <w:r w:rsidRPr="00E5072E">
        <w:rPr>
          <w:rFonts w:ascii="Arial" w:hAnsi="Arial" w:cs="Arial"/>
          <w:lang w:eastAsia="en-AU"/>
        </w:rPr>
        <w:t xml:space="preserve">expressly prohibiting certain forms of restrictive </w:t>
      </w:r>
      <w:proofErr w:type="gramStart"/>
      <w:r w:rsidRPr="00E5072E">
        <w:rPr>
          <w:rFonts w:ascii="Arial" w:hAnsi="Arial" w:cs="Arial"/>
          <w:lang w:eastAsia="en-AU"/>
        </w:rPr>
        <w:t>practices;</w:t>
      </w:r>
      <w:proofErr w:type="gramEnd"/>
      <w:r w:rsidRPr="00E5072E">
        <w:rPr>
          <w:rFonts w:ascii="Arial" w:hAnsi="Arial" w:cs="Arial"/>
          <w:lang w:eastAsia="en-AU"/>
        </w:rPr>
        <w:t xml:space="preserve"> </w:t>
      </w:r>
    </w:p>
    <w:p w14:paraId="6FC9138D" w14:textId="2ED4DAB8" w:rsidR="002728D0" w:rsidRPr="00E5072E" w:rsidRDefault="002728D0" w:rsidP="00E5072E">
      <w:pPr>
        <w:pStyle w:val="ListParagraph"/>
        <w:numPr>
          <w:ilvl w:val="0"/>
          <w:numId w:val="16"/>
        </w:numPr>
        <w:spacing w:after="120"/>
        <w:ind w:left="426" w:hanging="357"/>
        <w:contextualSpacing/>
        <w:jc w:val="both"/>
        <w:rPr>
          <w:rFonts w:ascii="Arial" w:hAnsi="Arial" w:cs="Arial"/>
          <w:lang w:eastAsia="en-AU"/>
        </w:rPr>
      </w:pPr>
      <w:r w:rsidRPr="00E5072E">
        <w:rPr>
          <w:rFonts w:ascii="Arial" w:hAnsi="Arial" w:cs="Arial"/>
          <w:lang w:eastAsia="en-AU"/>
        </w:rPr>
        <w:t xml:space="preserve">more streamlined authorisation process for restrictive </w:t>
      </w:r>
      <w:proofErr w:type="gramStart"/>
      <w:r w:rsidRPr="00E5072E">
        <w:rPr>
          <w:rFonts w:ascii="Arial" w:hAnsi="Arial" w:cs="Arial"/>
          <w:lang w:eastAsia="en-AU"/>
        </w:rPr>
        <w:t>practices;</w:t>
      </w:r>
      <w:proofErr w:type="gramEnd"/>
    </w:p>
    <w:p w14:paraId="6C83CD04" w14:textId="121FD341" w:rsidR="002728D0" w:rsidRPr="00E5072E" w:rsidRDefault="002728D0" w:rsidP="00E5072E">
      <w:pPr>
        <w:pStyle w:val="ListParagraph"/>
        <w:numPr>
          <w:ilvl w:val="0"/>
          <w:numId w:val="16"/>
        </w:numPr>
        <w:spacing w:after="120"/>
        <w:ind w:left="426" w:hanging="357"/>
        <w:contextualSpacing/>
        <w:jc w:val="both"/>
        <w:rPr>
          <w:rFonts w:ascii="Arial" w:hAnsi="Arial" w:cs="Arial"/>
          <w:lang w:eastAsia="en-AU"/>
        </w:rPr>
      </w:pPr>
      <w:r w:rsidRPr="00E5072E">
        <w:rPr>
          <w:rFonts w:ascii="Arial" w:hAnsi="Arial" w:cs="Arial"/>
          <w:lang w:eastAsia="en-AU"/>
        </w:rPr>
        <w:t xml:space="preserve">facilitating greater active participation of people with disability in the authorisation and use of restrictive </w:t>
      </w:r>
      <w:proofErr w:type="gramStart"/>
      <w:r w:rsidRPr="00E5072E">
        <w:rPr>
          <w:rFonts w:ascii="Arial" w:hAnsi="Arial" w:cs="Arial"/>
          <w:lang w:eastAsia="en-AU"/>
        </w:rPr>
        <w:t>practices;</w:t>
      </w:r>
      <w:proofErr w:type="gramEnd"/>
      <w:r w:rsidRPr="00E5072E">
        <w:rPr>
          <w:rFonts w:ascii="Arial" w:hAnsi="Arial" w:cs="Arial"/>
          <w:lang w:eastAsia="en-AU"/>
        </w:rPr>
        <w:t xml:space="preserve"> </w:t>
      </w:r>
    </w:p>
    <w:p w14:paraId="03B0C673" w14:textId="0080E39F" w:rsidR="00F2262C" w:rsidRPr="00E5072E" w:rsidRDefault="002728D0" w:rsidP="00E5072E">
      <w:pPr>
        <w:pStyle w:val="ListParagraph"/>
        <w:numPr>
          <w:ilvl w:val="0"/>
          <w:numId w:val="16"/>
        </w:numPr>
        <w:spacing w:after="120"/>
        <w:ind w:left="426" w:hanging="357"/>
        <w:contextualSpacing/>
        <w:jc w:val="both"/>
        <w:rPr>
          <w:rFonts w:ascii="Arial" w:hAnsi="Arial" w:cs="Arial"/>
          <w:lang w:eastAsia="en-AU"/>
        </w:rPr>
      </w:pPr>
      <w:r w:rsidRPr="00E5072E">
        <w:rPr>
          <w:rFonts w:ascii="Arial" w:hAnsi="Arial" w:cs="Arial"/>
          <w:lang w:eastAsia="en-AU"/>
        </w:rPr>
        <w:t xml:space="preserve">the </w:t>
      </w:r>
      <w:r w:rsidR="008F7FE6">
        <w:rPr>
          <w:rFonts w:ascii="Arial" w:hAnsi="Arial" w:cs="Arial"/>
          <w:lang w:eastAsia="en-AU"/>
        </w:rPr>
        <w:t xml:space="preserve">senior practitioner </w:t>
      </w:r>
      <w:r w:rsidRPr="00E5072E">
        <w:rPr>
          <w:rFonts w:ascii="Arial" w:hAnsi="Arial" w:cs="Arial"/>
          <w:lang w:eastAsia="en-AU"/>
        </w:rPr>
        <w:t>publishing data on the performance of their functions</w:t>
      </w:r>
      <w:r w:rsidR="00281A4F" w:rsidRPr="00E5072E">
        <w:rPr>
          <w:rFonts w:ascii="Arial" w:hAnsi="Arial" w:cs="Arial"/>
          <w:lang w:eastAsia="en-AU"/>
        </w:rPr>
        <w:t>; and</w:t>
      </w:r>
    </w:p>
    <w:p w14:paraId="7B5D155A" w14:textId="2C4E6B7F" w:rsidR="00281A4F" w:rsidRPr="00E5072E" w:rsidRDefault="00281A4F" w:rsidP="00E5072E">
      <w:pPr>
        <w:pStyle w:val="ListParagraph"/>
        <w:numPr>
          <w:ilvl w:val="0"/>
          <w:numId w:val="16"/>
        </w:numPr>
        <w:spacing w:after="120"/>
        <w:ind w:left="426" w:hanging="357"/>
        <w:contextualSpacing/>
        <w:jc w:val="both"/>
        <w:rPr>
          <w:rFonts w:ascii="Arial" w:hAnsi="Arial" w:cs="Arial"/>
          <w:lang w:eastAsia="en-AU"/>
        </w:rPr>
      </w:pPr>
      <w:r w:rsidRPr="00E5072E">
        <w:rPr>
          <w:rFonts w:ascii="Arial" w:hAnsi="Arial" w:cs="Arial"/>
          <w:lang w:eastAsia="en-AU"/>
        </w:rPr>
        <w:t>QCAT performing a merits review function for authorisation decisions.</w:t>
      </w:r>
    </w:p>
    <w:p w14:paraId="6E8A8C21" w14:textId="1157BC44" w:rsidR="00545F3A" w:rsidRPr="00E5072E" w:rsidRDefault="00545F3A" w:rsidP="00715860">
      <w:pPr>
        <w:widowControl w:val="0"/>
        <w:spacing w:after="120"/>
        <w:jc w:val="both"/>
        <w:rPr>
          <w:rFonts w:ascii="Arial" w:hAnsi="Arial" w:cs="Arial"/>
          <w:spacing w:val="-2"/>
        </w:rPr>
      </w:pPr>
      <w:r w:rsidRPr="00E5072E">
        <w:rPr>
          <w:rFonts w:ascii="Arial" w:hAnsi="Arial" w:cs="Arial"/>
          <w:spacing w:val="-2"/>
        </w:rPr>
        <w:t>Consultation was guided by a consultation paper and online resources, including an easy read version of the consultation paper produced by the Council for Intellectual Disability.</w:t>
      </w:r>
      <w:r w:rsidR="00B63909" w:rsidRPr="00E5072E">
        <w:rPr>
          <w:rFonts w:ascii="Arial" w:hAnsi="Arial" w:cs="Arial"/>
          <w:spacing w:val="-2"/>
        </w:rPr>
        <w:t xml:space="preserve"> </w:t>
      </w:r>
      <w:r w:rsidRPr="00E5072E">
        <w:rPr>
          <w:rFonts w:ascii="Arial" w:hAnsi="Arial" w:cs="Arial"/>
          <w:spacing w:val="-2"/>
        </w:rPr>
        <w:t>Queenslanders with Disability Network (QDN) was</w:t>
      </w:r>
      <w:r w:rsidR="00B63909" w:rsidRPr="00E5072E">
        <w:rPr>
          <w:rFonts w:ascii="Arial" w:hAnsi="Arial" w:cs="Arial"/>
          <w:spacing w:val="-2"/>
        </w:rPr>
        <w:t xml:space="preserve"> </w:t>
      </w:r>
      <w:r w:rsidRPr="00E5072E">
        <w:rPr>
          <w:rFonts w:ascii="Arial" w:hAnsi="Arial" w:cs="Arial"/>
          <w:spacing w:val="-2"/>
        </w:rPr>
        <w:t xml:space="preserve">engaged to conduct focus groups and gather the views of people with disability and their families and carers. </w:t>
      </w:r>
      <w:r w:rsidR="00B63909" w:rsidRPr="00E5072E">
        <w:rPr>
          <w:rFonts w:ascii="Arial" w:hAnsi="Arial" w:cs="Arial"/>
          <w:spacing w:val="-2"/>
        </w:rPr>
        <w:t xml:space="preserve">The former Department of Seniors, Disability Services and Aboriginal and Torres Strait Islander Partnerships also facilitated several stakeholder forums with people with disability, their families and carers, disability and NDIS providers, and peak groups, advocacy organisations, and other bodies. </w:t>
      </w:r>
      <w:r w:rsidRPr="00E5072E">
        <w:rPr>
          <w:rFonts w:ascii="Arial" w:hAnsi="Arial" w:cs="Arial"/>
          <w:spacing w:val="-2"/>
        </w:rPr>
        <w:t>Other consultation methods included</w:t>
      </w:r>
      <w:r w:rsidR="00885148" w:rsidRPr="00E5072E">
        <w:rPr>
          <w:rFonts w:ascii="Arial" w:hAnsi="Arial" w:cs="Arial"/>
          <w:spacing w:val="-2"/>
        </w:rPr>
        <w:t xml:space="preserve"> online engagement through Queensland Communities (QC) Hub</w:t>
      </w:r>
      <w:r w:rsidR="001B5DEE">
        <w:rPr>
          <w:rFonts w:ascii="Arial" w:hAnsi="Arial" w:cs="Arial"/>
          <w:spacing w:val="-2"/>
        </w:rPr>
        <w:t>,</w:t>
      </w:r>
      <w:r w:rsidR="00885148" w:rsidRPr="00E5072E">
        <w:rPr>
          <w:rFonts w:ascii="Arial" w:hAnsi="Arial" w:cs="Arial"/>
          <w:spacing w:val="-2"/>
        </w:rPr>
        <w:t xml:space="preserve"> which allowed people to sign up for forums, complete surveys and provide written submissions.</w:t>
      </w:r>
    </w:p>
    <w:p w14:paraId="5AB5A5DC" w14:textId="60425EBA" w:rsidR="00545F3A" w:rsidRPr="00E5072E" w:rsidRDefault="006B4C0C" w:rsidP="00545F3A">
      <w:pPr>
        <w:jc w:val="both"/>
        <w:rPr>
          <w:rFonts w:ascii="Arial" w:hAnsi="Arial" w:cs="Arial"/>
          <w:lang w:eastAsia="en-AU"/>
        </w:rPr>
      </w:pPr>
      <w:r>
        <w:rPr>
          <w:rFonts w:ascii="Arial" w:hAnsi="Arial" w:cs="Arial"/>
          <w:lang w:val="en-US" w:eastAsia="en-AU"/>
        </w:rPr>
        <w:t>Consultation</w:t>
      </w:r>
      <w:r w:rsidR="003373BD">
        <w:rPr>
          <w:rFonts w:ascii="Arial" w:hAnsi="Arial" w:cs="Arial"/>
          <w:lang w:val="en-US" w:eastAsia="en-AU"/>
        </w:rPr>
        <w:t xml:space="preserve"> </w:t>
      </w:r>
      <w:r w:rsidR="00545F3A" w:rsidRPr="00E5072E">
        <w:rPr>
          <w:rFonts w:ascii="Arial" w:hAnsi="Arial" w:cs="Arial"/>
          <w:lang w:val="en-US" w:eastAsia="en-AU"/>
        </w:rPr>
        <w:t>findings highlight:</w:t>
      </w:r>
    </w:p>
    <w:p w14:paraId="05A8D25A" w14:textId="0EBBC56D" w:rsidR="00545F3A" w:rsidRPr="00E5072E" w:rsidRDefault="00545F3A" w:rsidP="00715860">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very high levels of support for expansion of Queensland’s authorisation framework to include all NDIS participants and all restrictive practices regulated under the </w:t>
      </w:r>
      <w:proofErr w:type="gramStart"/>
      <w:r w:rsidRPr="00E5072E">
        <w:rPr>
          <w:rFonts w:ascii="Arial" w:hAnsi="Arial" w:cs="Arial"/>
          <w:lang w:eastAsia="en-AU"/>
        </w:rPr>
        <w:t>NDIS</w:t>
      </w:r>
      <w:r w:rsidR="00B63909" w:rsidRPr="00E5072E">
        <w:rPr>
          <w:rFonts w:ascii="Arial" w:hAnsi="Arial" w:cs="Arial"/>
          <w:lang w:eastAsia="en-AU"/>
        </w:rPr>
        <w:t>;</w:t>
      </w:r>
      <w:proofErr w:type="gramEnd"/>
      <w:r w:rsidR="00B63909" w:rsidRPr="00E5072E">
        <w:rPr>
          <w:rFonts w:ascii="Arial" w:hAnsi="Arial" w:cs="Arial"/>
          <w:lang w:eastAsia="en-AU"/>
        </w:rPr>
        <w:t xml:space="preserve"> </w:t>
      </w:r>
    </w:p>
    <w:p w14:paraId="389A699D" w14:textId="505A9080" w:rsidR="00545F3A" w:rsidRPr="00E5072E" w:rsidRDefault="00545F3A" w:rsidP="00715860">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near unanimous support for a more streamlined administrative model to replace Queensland’s current guardianship-based </w:t>
      </w:r>
      <w:proofErr w:type="gramStart"/>
      <w:r w:rsidRPr="00E5072E">
        <w:rPr>
          <w:rFonts w:ascii="Arial" w:hAnsi="Arial" w:cs="Arial"/>
          <w:lang w:eastAsia="en-AU"/>
        </w:rPr>
        <w:t>framework</w:t>
      </w:r>
      <w:r w:rsidR="00B63909" w:rsidRPr="00E5072E">
        <w:rPr>
          <w:rFonts w:ascii="Arial" w:hAnsi="Arial" w:cs="Arial"/>
          <w:lang w:eastAsia="en-AU"/>
        </w:rPr>
        <w:t>;</w:t>
      </w:r>
      <w:proofErr w:type="gramEnd"/>
      <w:r w:rsidR="00B63909" w:rsidRPr="00E5072E">
        <w:rPr>
          <w:rFonts w:ascii="Arial" w:hAnsi="Arial" w:cs="Arial"/>
          <w:lang w:eastAsia="en-AU"/>
        </w:rPr>
        <w:t xml:space="preserve"> </w:t>
      </w:r>
    </w:p>
    <w:p w14:paraId="16D2783D" w14:textId="4E05D222" w:rsidR="00545F3A" w:rsidRPr="00E5072E" w:rsidRDefault="00545F3A" w:rsidP="00715860">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strong support for creation of a </w:t>
      </w:r>
      <w:r w:rsidR="008F7FE6">
        <w:rPr>
          <w:rFonts w:ascii="Arial" w:hAnsi="Arial" w:cs="Arial"/>
          <w:lang w:eastAsia="en-AU"/>
        </w:rPr>
        <w:t xml:space="preserve">senior practitioner </w:t>
      </w:r>
      <w:proofErr w:type="gramStart"/>
      <w:r w:rsidRPr="00E5072E">
        <w:rPr>
          <w:rFonts w:ascii="Arial" w:hAnsi="Arial" w:cs="Arial"/>
          <w:lang w:eastAsia="en-AU"/>
        </w:rPr>
        <w:t>role</w:t>
      </w:r>
      <w:r w:rsidR="00B63909" w:rsidRPr="00E5072E">
        <w:rPr>
          <w:rFonts w:ascii="Arial" w:hAnsi="Arial" w:cs="Arial"/>
          <w:lang w:eastAsia="en-AU"/>
        </w:rPr>
        <w:t>;</w:t>
      </w:r>
      <w:proofErr w:type="gramEnd"/>
      <w:r w:rsidR="00B63909" w:rsidRPr="00E5072E">
        <w:rPr>
          <w:rFonts w:ascii="Arial" w:hAnsi="Arial" w:cs="Arial"/>
          <w:lang w:eastAsia="en-AU"/>
        </w:rPr>
        <w:t xml:space="preserve"> </w:t>
      </w:r>
    </w:p>
    <w:p w14:paraId="235B8B96" w14:textId="0BA5E7F4" w:rsidR="00545F3A" w:rsidRPr="00E5072E" w:rsidRDefault="00545F3A" w:rsidP="00715860">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strong support for QCAT to function as a merits review body with the power to review all authorisation </w:t>
      </w:r>
      <w:proofErr w:type="gramStart"/>
      <w:r w:rsidRPr="00E5072E">
        <w:rPr>
          <w:rFonts w:ascii="Arial" w:hAnsi="Arial" w:cs="Arial"/>
          <w:lang w:eastAsia="en-AU"/>
        </w:rPr>
        <w:t>decisions</w:t>
      </w:r>
      <w:r w:rsidR="00B63909" w:rsidRPr="00E5072E">
        <w:rPr>
          <w:rFonts w:ascii="Arial" w:hAnsi="Arial" w:cs="Arial"/>
          <w:lang w:eastAsia="en-AU"/>
        </w:rPr>
        <w:t>;</w:t>
      </w:r>
      <w:proofErr w:type="gramEnd"/>
      <w:r w:rsidR="00B63909" w:rsidRPr="00E5072E">
        <w:rPr>
          <w:rFonts w:ascii="Arial" w:hAnsi="Arial" w:cs="Arial"/>
          <w:lang w:eastAsia="en-AU"/>
        </w:rPr>
        <w:t xml:space="preserve"> </w:t>
      </w:r>
    </w:p>
    <w:p w14:paraId="403FD412" w14:textId="6DDE38DE" w:rsidR="00545F3A" w:rsidRPr="00E5072E" w:rsidRDefault="00281A4F" w:rsidP="00715860">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t</w:t>
      </w:r>
      <w:r w:rsidR="00545F3A" w:rsidRPr="00E5072E">
        <w:rPr>
          <w:rFonts w:ascii="Arial" w:hAnsi="Arial" w:cs="Arial"/>
          <w:lang w:eastAsia="en-AU"/>
        </w:rPr>
        <w:t>hat any person with disability with whom restrictive practices may be used should have greater active participation in the authori</w:t>
      </w:r>
      <w:r w:rsidR="00DA6811">
        <w:rPr>
          <w:rFonts w:ascii="Arial" w:hAnsi="Arial" w:cs="Arial"/>
          <w:lang w:eastAsia="en-AU"/>
        </w:rPr>
        <w:t>s</w:t>
      </w:r>
      <w:r w:rsidR="00545F3A" w:rsidRPr="00E5072E">
        <w:rPr>
          <w:rFonts w:ascii="Arial" w:hAnsi="Arial" w:cs="Arial"/>
          <w:lang w:eastAsia="en-AU"/>
        </w:rPr>
        <w:t>ation and use of those practices.</w:t>
      </w:r>
    </w:p>
    <w:p w14:paraId="1548394D" w14:textId="3DBF4433" w:rsidR="006550E4" w:rsidRPr="00E5072E" w:rsidRDefault="0067537C" w:rsidP="00715860">
      <w:pPr>
        <w:widowControl w:val="0"/>
        <w:spacing w:after="120"/>
        <w:jc w:val="both"/>
        <w:rPr>
          <w:rFonts w:ascii="Arial" w:hAnsi="Arial" w:cs="Arial"/>
          <w:spacing w:val="-2"/>
        </w:rPr>
      </w:pPr>
      <w:r w:rsidRPr="00E5072E">
        <w:rPr>
          <w:rFonts w:ascii="Arial" w:hAnsi="Arial" w:cs="Arial"/>
          <w:spacing w:val="-2"/>
        </w:rPr>
        <w:lastRenderedPageBreak/>
        <w:t xml:space="preserve">The PBSRP review sought and considered input from a wide range of people who may be impacted by restrictive practices use, including Aboriginal and Torres Strait Islander peoples. This includes through the public consultation in 2021 and 2022, and more recently </w:t>
      </w:r>
      <w:r w:rsidR="00BF1BDC">
        <w:rPr>
          <w:rFonts w:ascii="Arial" w:hAnsi="Arial" w:cs="Arial"/>
          <w:spacing w:val="-2"/>
        </w:rPr>
        <w:t>as</w:t>
      </w:r>
      <w:r w:rsidRPr="00E5072E">
        <w:rPr>
          <w:rFonts w:ascii="Arial" w:hAnsi="Arial" w:cs="Arial"/>
          <w:spacing w:val="-2"/>
        </w:rPr>
        <w:t xml:space="preserve"> part of the market sounding. The review has also been supported by the PBSRP Review Reference Group established to provide expert advice on the restrictive practices framework and identified options for reform. </w:t>
      </w:r>
    </w:p>
    <w:p w14:paraId="2675724A" w14:textId="505B452E" w:rsidR="00EF6F8A" w:rsidRPr="00E5072E" w:rsidRDefault="00EF6F8A" w:rsidP="00EF6F8A">
      <w:pPr>
        <w:widowControl w:val="0"/>
        <w:spacing w:after="120"/>
        <w:jc w:val="both"/>
        <w:rPr>
          <w:rFonts w:ascii="Arial" w:hAnsi="Arial" w:cs="Arial"/>
        </w:rPr>
      </w:pPr>
      <w:r w:rsidRPr="00E5072E">
        <w:rPr>
          <w:rFonts w:ascii="Arial" w:hAnsi="Arial" w:cs="Arial"/>
        </w:rPr>
        <w:t xml:space="preserve">The findings of the PBSRP Review recommended the implementation of a Pure Clinical model, with the use of all restrictive practices authorised by a clinically qualified </w:t>
      </w:r>
      <w:r w:rsidR="008F7FE6">
        <w:rPr>
          <w:rFonts w:ascii="Arial" w:hAnsi="Arial" w:cs="Arial"/>
        </w:rPr>
        <w:t xml:space="preserve">senior practitioner </w:t>
      </w:r>
      <w:r w:rsidRPr="00E5072E">
        <w:rPr>
          <w:rFonts w:ascii="Arial" w:hAnsi="Arial" w:cs="Arial"/>
        </w:rPr>
        <w:t>with QCAT having merits review for all authorisation decisions. It also recommended a phased approach to transferring responsibility for the preparation of PBSPs that include containment and/or seclusion to the specialist behaviour support market.</w:t>
      </w:r>
    </w:p>
    <w:p w14:paraId="1BD4904E" w14:textId="26762712" w:rsidR="00984D53" w:rsidRPr="00E5072E" w:rsidRDefault="00BF7A8C" w:rsidP="00984D53">
      <w:pPr>
        <w:rPr>
          <w:rFonts w:ascii="Arial" w:hAnsi="Arial" w:cs="Arial"/>
        </w:rPr>
      </w:pPr>
      <w:r w:rsidRPr="00E5072E">
        <w:rPr>
          <w:rFonts w:ascii="Arial" w:hAnsi="Arial" w:cs="Arial"/>
          <w:lang w:eastAsia="en-AU"/>
        </w:rPr>
        <w:t>The</w:t>
      </w:r>
      <w:r w:rsidR="00984D53" w:rsidRPr="00E5072E">
        <w:rPr>
          <w:rFonts w:ascii="Arial" w:hAnsi="Arial" w:cs="Arial"/>
          <w:lang w:eastAsia="en-AU"/>
        </w:rPr>
        <w:t xml:space="preserve"> </w:t>
      </w:r>
      <w:r w:rsidR="00E11880" w:rsidRPr="00E11880">
        <w:rPr>
          <w:rFonts w:ascii="Arial" w:hAnsi="Arial" w:cs="Arial"/>
          <w:lang w:eastAsia="en-AU"/>
        </w:rPr>
        <w:t>Disability Services (Restrictive Practices) and Other Legislation Amendment Bill 2024</w:t>
      </w:r>
      <w:r w:rsidR="00984D53" w:rsidRPr="00E5072E">
        <w:rPr>
          <w:rFonts w:ascii="Arial" w:hAnsi="Arial" w:cs="Arial"/>
          <w:i/>
          <w:iCs/>
        </w:rPr>
        <w:t xml:space="preserve"> </w:t>
      </w:r>
      <w:r w:rsidR="00984D53" w:rsidRPr="00E5072E">
        <w:rPr>
          <w:rFonts w:ascii="Arial" w:hAnsi="Arial" w:cs="Arial"/>
        </w:rPr>
        <w:t xml:space="preserve">(the Bill) will implement a reformed authorisation framework that aligns with the findings of the PBSRP Review. Key changes will include: </w:t>
      </w:r>
    </w:p>
    <w:p w14:paraId="394E21EE" w14:textId="77FD11C8" w:rsidR="00825D22" w:rsidRPr="00E5072E" w:rsidRDefault="00825D22" w:rsidP="00984D53">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Replacing the current guardianship-based model with a </w:t>
      </w:r>
      <w:r w:rsidR="000A65D9" w:rsidRPr="00E5072E">
        <w:rPr>
          <w:rFonts w:ascii="Arial" w:hAnsi="Arial" w:cs="Arial"/>
          <w:lang w:eastAsia="en-AU"/>
        </w:rPr>
        <w:t xml:space="preserve">clinician-based model where the </w:t>
      </w:r>
      <w:r w:rsidRPr="00E5072E">
        <w:rPr>
          <w:rFonts w:ascii="Arial" w:hAnsi="Arial" w:cs="Arial"/>
          <w:lang w:eastAsia="en-AU"/>
        </w:rPr>
        <w:t xml:space="preserve">use of </w:t>
      </w:r>
      <w:r w:rsidR="000A65D9" w:rsidRPr="00E5072E">
        <w:rPr>
          <w:rFonts w:ascii="Arial" w:hAnsi="Arial" w:cs="Arial"/>
          <w:lang w:eastAsia="en-AU"/>
        </w:rPr>
        <w:t xml:space="preserve">all </w:t>
      </w:r>
      <w:r w:rsidRPr="00E5072E">
        <w:rPr>
          <w:rFonts w:ascii="Arial" w:hAnsi="Arial" w:cs="Arial"/>
          <w:lang w:eastAsia="en-AU"/>
        </w:rPr>
        <w:t xml:space="preserve">regulated restrictive practices is authorised solely by the </w:t>
      </w:r>
      <w:r w:rsidR="002965F1">
        <w:rPr>
          <w:rFonts w:ascii="Arial" w:hAnsi="Arial" w:cs="Arial"/>
          <w:lang w:eastAsia="en-AU"/>
        </w:rPr>
        <w:t>senior practitioner</w:t>
      </w:r>
      <w:r w:rsidRPr="00E5072E">
        <w:rPr>
          <w:rFonts w:ascii="Arial" w:hAnsi="Arial" w:cs="Arial"/>
          <w:lang w:eastAsia="en-AU"/>
        </w:rPr>
        <w:t xml:space="preserve">, or a delegate, within a central administrative office within </w:t>
      </w:r>
      <w:r w:rsidR="00E11880">
        <w:rPr>
          <w:rFonts w:ascii="Arial" w:hAnsi="Arial" w:cs="Arial"/>
          <w:lang w:eastAsia="en-AU"/>
        </w:rPr>
        <w:t>g</w:t>
      </w:r>
      <w:r w:rsidRPr="00E5072E">
        <w:rPr>
          <w:rFonts w:ascii="Arial" w:hAnsi="Arial" w:cs="Arial"/>
          <w:lang w:eastAsia="en-AU"/>
        </w:rPr>
        <w:t>overnment.</w:t>
      </w:r>
    </w:p>
    <w:p w14:paraId="70AE3D95" w14:textId="232448E4" w:rsidR="000A65D9" w:rsidRPr="00E5072E" w:rsidRDefault="000A65D9" w:rsidP="00715860">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Expansion of the authorisation framework to include all people with disability (adults and children) </w:t>
      </w:r>
      <w:r w:rsidR="00D5067E" w:rsidRPr="00E5072E">
        <w:rPr>
          <w:rFonts w:ascii="Arial" w:hAnsi="Arial" w:cs="Arial"/>
          <w:lang w:eastAsia="en-AU"/>
        </w:rPr>
        <w:t>wh</w:t>
      </w:r>
      <w:r w:rsidR="00E11880">
        <w:rPr>
          <w:rFonts w:ascii="Arial" w:hAnsi="Arial" w:cs="Arial"/>
          <w:lang w:eastAsia="en-AU"/>
        </w:rPr>
        <w:t>en</w:t>
      </w:r>
      <w:r w:rsidR="00D5067E" w:rsidRPr="00E5072E">
        <w:rPr>
          <w:rFonts w:ascii="Arial" w:hAnsi="Arial" w:cs="Arial"/>
          <w:lang w:eastAsia="en-AU"/>
        </w:rPr>
        <w:t xml:space="preserve"> </w:t>
      </w:r>
      <w:r w:rsidR="00E11880">
        <w:rPr>
          <w:rFonts w:ascii="Arial" w:hAnsi="Arial" w:cs="Arial"/>
          <w:lang w:eastAsia="en-AU"/>
        </w:rPr>
        <w:t xml:space="preserve">receiving </w:t>
      </w:r>
      <w:r w:rsidRPr="00E5072E">
        <w:rPr>
          <w:rFonts w:ascii="Arial" w:hAnsi="Arial" w:cs="Arial"/>
          <w:lang w:eastAsia="en-AU"/>
        </w:rPr>
        <w:t xml:space="preserve">NDIS supports or services or </w:t>
      </w:r>
      <w:r w:rsidR="00D16741">
        <w:rPr>
          <w:rFonts w:ascii="Arial" w:hAnsi="Arial" w:cs="Arial"/>
          <w:lang w:eastAsia="en-AU"/>
        </w:rPr>
        <w:t>s</w:t>
      </w:r>
      <w:r w:rsidR="00F022AC" w:rsidRPr="00E5072E">
        <w:rPr>
          <w:rFonts w:ascii="Arial" w:hAnsi="Arial" w:cs="Arial"/>
          <w:lang w:eastAsia="en-AU"/>
        </w:rPr>
        <w:t xml:space="preserve">tate </w:t>
      </w:r>
      <w:r w:rsidRPr="00E5072E">
        <w:rPr>
          <w:rFonts w:ascii="Arial" w:hAnsi="Arial" w:cs="Arial"/>
          <w:lang w:eastAsia="en-AU"/>
        </w:rPr>
        <w:t>disability services</w:t>
      </w:r>
      <w:r w:rsidR="006A293A">
        <w:rPr>
          <w:rFonts w:ascii="Arial" w:hAnsi="Arial" w:cs="Arial"/>
          <w:lang w:eastAsia="en-AU"/>
        </w:rPr>
        <w:t xml:space="preserve"> under the DS Act</w:t>
      </w:r>
      <w:r w:rsidR="00276376" w:rsidRPr="00E5072E">
        <w:rPr>
          <w:rFonts w:ascii="Arial" w:hAnsi="Arial" w:cs="Arial"/>
          <w:lang w:eastAsia="en-AU"/>
        </w:rPr>
        <w:t>.</w:t>
      </w:r>
    </w:p>
    <w:p w14:paraId="06BFC070" w14:textId="545FCE01" w:rsidR="000A65D9" w:rsidRPr="00E5072E" w:rsidRDefault="000A65D9" w:rsidP="00715860">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Expansion of the authorisation framework to include all forms of regulated restrictive practices under the NDIS </w:t>
      </w:r>
      <w:r w:rsidR="00F022AC" w:rsidRPr="00E5072E">
        <w:rPr>
          <w:rFonts w:ascii="Arial" w:hAnsi="Arial" w:cs="Arial"/>
          <w:lang w:eastAsia="en-AU"/>
        </w:rPr>
        <w:t>(RPBS)</w:t>
      </w:r>
      <w:r w:rsidRPr="00E5072E">
        <w:rPr>
          <w:rFonts w:ascii="Arial" w:hAnsi="Arial" w:cs="Arial"/>
          <w:lang w:eastAsia="en-AU"/>
        </w:rPr>
        <w:t xml:space="preserve"> Rules, including the locking of gates, </w:t>
      </w:r>
      <w:proofErr w:type="gramStart"/>
      <w:r w:rsidRPr="00E5072E">
        <w:rPr>
          <w:rFonts w:ascii="Arial" w:hAnsi="Arial" w:cs="Arial"/>
          <w:lang w:eastAsia="en-AU"/>
        </w:rPr>
        <w:t>doors</w:t>
      </w:r>
      <w:proofErr w:type="gramEnd"/>
      <w:r w:rsidRPr="00E5072E">
        <w:rPr>
          <w:rFonts w:ascii="Arial" w:hAnsi="Arial" w:cs="Arial"/>
          <w:lang w:eastAsia="en-AU"/>
        </w:rPr>
        <w:t xml:space="preserve"> and windows in response an adult with a skills deficit.</w:t>
      </w:r>
    </w:p>
    <w:p w14:paraId="322ECFC5" w14:textId="7A6EEEDA" w:rsidR="000A65D9" w:rsidRPr="00E5072E" w:rsidRDefault="000A65D9" w:rsidP="00715860">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Aligning important definitions with the terminology used in the NDIS </w:t>
      </w:r>
      <w:r w:rsidR="00F022AC" w:rsidRPr="00E5072E">
        <w:rPr>
          <w:rFonts w:ascii="Arial" w:hAnsi="Arial" w:cs="Arial"/>
          <w:lang w:eastAsia="en-AU"/>
        </w:rPr>
        <w:t>(RPBS)</w:t>
      </w:r>
      <w:r w:rsidRPr="00E5072E">
        <w:rPr>
          <w:rFonts w:ascii="Arial" w:hAnsi="Arial" w:cs="Arial"/>
          <w:lang w:eastAsia="en-AU"/>
        </w:rPr>
        <w:t xml:space="preserve"> Rules.</w:t>
      </w:r>
    </w:p>
    <w:p w14:paraId="4E5CA23A" w14:textId="0CCE1005" w:rsidR="000A65D9" w:rsidRPr="00E5072E" w:rsidRDefault="000A65D9" w:rsidP="00715860">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Ensuring the formal requirements around behaviour support assessments and the content of BSPs are consistent with the requirements for assessments and the development of BSPs in the NDIS </w:t>
      </w:r>
      <w:r w:rsidR="00F022AC" w:rsidRPr="00E5072E">
        <w:rPr>
          <w:rFonts w:ascii="Arial" w:hAnsi="Arial" w:cs="Arial"/>
          <w:lang w:eastAsia="en-AU"/>
        </w:rPr>
        <w:t>(RPBS)</w:t>
      </w:r>
      <w:r w:rsidRPr="00E5072E">
        <w:rPr>
          <w:rFonts w:ascii="Arial" w:hAnsi="Arial" w:cs="Arial"/>
          <w:lang w:eastAsia="en-AU"/>
        </w:rPr>
        <w:t xml:space="preserve"> Rules to minimise excess administrative overhead.</w:t>
      </w:r>
    </w:p>
    <w:p w14:paraId="05F1D906" w14:textId="56DDB659" w:rsidR="000A65D9" w:rsidRPr="00E5072E" w:rsidRDefault="000A65D9" w:rsidP="00715860">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Prohibiting </w:t>
      </w:r>
      <w:r w:rsidR="00CE5D3E" w:rsidRPr="00E5072E">
        <w:rPr>
          <w:rFonts w:ascii="Arial" w:hAnsi="Arial" w:cs="Arial"/>
          <w:lang w:eastAsia="en-AU"/>
        </w:rPr>
        <w:t xml:space="preserve">by regulation </w:t>
      </w:r>
      <w:r w:rsidRPr="00E5072E">
        <w:rPr>
          <w:rFonts w:ascii="Arial" w:hAnsi="Arial" w:cs="Arial"/>
          <w:lang w:eastAsia="en-AU"/>
        </w:rPr>
        <w:t>certain restrictive practices.</w:t>
      </w:r>
    </w:p>
    <w:p w14:paraId="6B41FCF8" w14:textId="584935CE" w:rsidR="00825D22" w:rsidRPr="00E5072E" w:rsidRDefault="00825D22" w:rsidP="00715860">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Vesting functions in the </w:t>
      </w:r>
      <w:r w:rsidR="00F022AC" w:rsidRPr="00E5072E">
        <w:rPr>
          <w:rFonts w:ascii="Arial" w:hAnsi="Arial" w:cs="Arial"/>
          <w:lang w:eastAsia="en-AU"/>
        </w:rPr>
        <w:t>O</w:t>
      </w:r>
      <w:r w:rsidRPr="00E5072E">
        <w:rPr>
          <w:rFonts w:ascii="Arial" w:hAnsi="Arial" w:cs="Arial"/>
          <w:lang w:eastAsia="en-AU"/>
        </w:rPr>
        <w:t>ffice of the Senior Practitioner for driving sector, provider and practitioner understanding of, and effective engagement with, the authorisation framework.</w:t>
      </w:r>
    </w:p>
    <w:p w14:paraId="5D92963A" w14:textId="4362520B" w:rsidR="00825D22" w:rsidRPr="00E5072E" w:rsidRDefault="00825D22" w:rsidP="00715860">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Vesting QCAT with full merits review jurisdiction over all primary authorisation decisions.</w:t>
      </w:r>
    </w:p>
    <w:p w14:paraId="6D472768" w14:textId="77777777" w:rsidR="006550E4" w:rsidRPr="00E5072E" w:rsidRDefault="006550E4" w:rsidP="00715860">
      <w:pPr>
        <w:widowControl w:val="0"/>
        <w:spacing w:after="120"/>
        <w:jc w:val="both"/>
        <w:rPr>
          <w:rFonts w:ascii="Arial" w:hAnsi="Arial" w:cs="Arial"/>
          <w:spacing w:val="-2"/>
        </w:rPr>
      </w:pPr>
      <w:r w:rsidRPr="00E5072E">
        <w:rPr>
          <w:rFonts w:ascii="Arial" w:hAnsi="Arial" w:cs="Arial"/>
          <w:spacing w:val="-2"/>
        </w:rPr>
        <w:t>In relation to the existing function of the chief executive of disability services to develop PBSPs that include containment and/or seclusion, this will be devolved to specialist behaviour support practitioners in the market in a phased approach over a 24-month period based on the market readiness of different regions across Queensland.</w:t>
      </w:r>
    </w:p>
    <w:p w14:paraId="2198AB06" w14:textId="791B08A3" w:rsidR="008739C4" w:rsidRPr="00E5072E" w:rsidRDefault="008739C4" w:rsidP="00715860">
      <w:pPr>
        <w:widowControl w:val="0"/>
        <w:spacing w:after="120"/>
        <w:jc w:val="both"/>
        <w:rPr>
          <w:rFonts w:ascii="Arial" w:hAnsi="Arial" w:cs="Arial"/>
          <w:spacing w:val="-2"/>
        </w:rPr>
      </w:pPr>
      <w:r w:rsidRPr="00E5072E">
        <w:rPr>
          <w:rFonts w:ascii="Arial" w:hAnsi="Arial" w:cs="Arial"/>
          <w:spacing w:val="-2"/>
        </w:rPr>
        <w:t xml:space="preserve">In arriving at these legislative </w:t>
      </w:r>
      <w:r w:rsidR="00892B35" w:rsidRPr="00E5072E">
        <w:rPr>
          <w:rFonts w:ascii="Arial" w:hAnsi="Arial" w:cs="Arial"/>
          <w:spacing w:val="-2"/>
        </w:rPr>
        <w:t>changes,</w:t>
      </w:r>
      <w:r w:rsidRPr="00E5072E">
        <w:rPr>
          <w:rFonts w:ascii="Arial" w:hAnsi="Arial" w:cs="Arial"/>
          <w:spacing w:val="-2"/>
        </w:rPr>
        <w:t xml:space="preserve"> the Queensland Government has considered the findings of the public consultation</w:t>
      </w:r>
      <w:r w:rsidR="00892B35" w:rsidRPr="00E5072E">
        <w:rPr>
          <w:rFonts w:ascii="Arial" w:hAnsi="Arial" w:cs="Arial"/>
          <w:spacing w:val="-2"/>
        </w:rPr>
        <w:t>,</w:t>
      </w:r>
      <w:r w:rsidRPr="00E5072E">
        <w:rPr>
          <w:rFonts w:ascii="Arial" w:hAnsi="Arial" w:cs="Arial"/>
          <w:spacing w:val="-2"/>
        </w:rPr>
        <w:t xml:space="preserve"> and all other elements of the PBSRP Review, and arrived at decisions that can be demonstrably assessed as </w:t>
      </w:r>
      <w:r w:rsidR="00950496" w:rsidRPr="00E5072E">
        <w:rPr>
          <w:rFonts w:ascii="Arial" w:hAnsi="Arial" w:cs="Arial"/>
          <w:spacing w:val="-2"/>
        </w:rPr>
        <w:t xml:space="preserve">the one that delivers the greatest net benefit to Queensland. </w:t>
      </w:r>
    </w:p>
    <w:p w14:paraId="3F460670" w14:textId="322CA77D" w:rsidR="008739C4" w:rsidRPr="00E5072E" w:rsidRDefault="008739C4" w:rsidP="00715860">
      <w:pPr>
        <w:widowControl w:val="0"/>
        <w:spacing w:after="120"/>
        <w:jc w:val="both"/>
        <w:rPr>
          <w:rFonts w:ascii="Arial" w:hAnsi="Arial" w:cs="Arial"/>
          <w:spacing w:val="-2"/>
        </w:rPr>
      </w:pPr>
      <w:r w:rsidRPr="00E5072E">
        <w:rPr>
          <w:rFonts w:ascii="Arial" w:hAnsi="Arial" w:cs="Arial"/>
          <w:spacing w:val="-2"/>
        </w:rPr>
        <w:t>The Queensland Government is committed to supporting relevant service providers and people with disability through this period of transition.</w:t>
      </w:r>
    </w:p>
    <w:p w14:paraId="54010122" w14:textId="5A47CDD2" w:rsidR="00950496" w:rsidRPr="00E5072E" w:rsidRDefault="00817B48" w:rsidP="006F2D31">
      <w:pPr>
        <w:pStyle w:val="Heading1"/>
        <w:numPr>
          <w:ilvl w:val="0"/>
          <w:numId w:val="7"/>
        </w:numPr>
        <w:ind w:left="426" w:hanging="426"/>
        <w:jc w:val="both"/>
        <w:rPr>
          <w:rFonts w:ascii="Arial" w:hAnsi="Arial" w:cs="Arial"/>
          <w:lang w:eastAsia="en-AU"/>
        </w:rPr>
      </w:pPr>
      <w:bookmarkStart w:id="11" w:name="_Toc170724714"/>
      <w:r w:rsidRPr="00E5072E">
        <w:rPr>
          <w:rFonts w:ascii="Arial" w:hAnsi="Arial" w:cs="Arial"/>
          <w:lang w:eastAsia="en-AU"/>
        </w:rPr>
        <w:t>Background</w:t>
      </w:r>
      <w:bookmarkEnd w:id="11"/>
      <w:r w:rsidRPr="00E5072E">
        <w:rPr>
          <w:rFonts w:ascii="Arial" w:hAnsi="Arial" w:cs="Arial"/>
          <w:lang w:eastAsia="en-AU"/>
        </w:rPr>
        <w:t xml:space="preserve"> </w:t>
      </w:r>
    </w:p>
    <w:p w14:paraId="0E3E9FD7" w14:textId="333D6C58" w:rsidR="00276376" w:rsidRPr="00E5072E" w:rsidRDefault="00276376" w:rsidP="00817B48">
      <w:pPr>
        <w:pStyle w:val="Heading2"/>
        <w:rPr>
          <w:rFonts w:ascii="Arial" w:hAnsi="Arial" w:cs="Arial"/>
        </w:rPr>
      </w:pPr>
      <w:bookmarkStart w:id="12" w:name="_Toc170724715"/>
      <w:r w:rsidRPr="00E5072E">
        <w:rPr>
          <w:rFonts w:ascii="Arial" w:hAnsi="Arial" w:cs="Arial"/>
        </w:rPr>
        <w:t>Reform drivers</w:t>
      </w:r>
      <w:bookmarkEnd w:id="12"/>
      <w:r w:rsidRPr="00E5072E">
        <w:rPr>
          <w:rFonts w:ascii="Arial" w:hAnsi="Arial" w:cs="Arial"/>
        </w:rPr>
        <w:t xml:space="preserve"> </w:t>
      </w:r>
    </w:p>
    <w:p w14:paraId="23C64907" w14:textId="74B87C9D" w:rsidR="00784AE3" w:rsidRPr="00E5072E" w:rsidRDefault="00784AE3" w:rsidP="00276376">
      <w:pPr>
        <w:pStyle w:val="Heading3"/>
        <w:rPr>
          <w:rFonts w:ascii="Arial" w:hAnsi="Arial" w:cs="Arial"/>
        </w:rPr>
      </w:pPr>
      <w:bookmarkStart w:id="13" w:name="_Toc170724716"/>
      <w:r w:rsidRPr="00E5072E">
        <w:rPr>
          <w:rFonts w:ascii="Arial" w:hAnsi="Arial" w:cs="Arial"/>
        </w:rPr>
        <w:t>The NDIS Quality and Safeguarding Framework</w:t>
      </w:r>
      <w:bookmarkEnd w:id="13"/>
    </w:p>
    <w:p w14:paraId="3E90D382" w14:textId="54F5CDF4" w:rsidR="00784AE3" w:rsidRPr="00E5072E" w:rsidRDefault="00784AE3" w:rsidP="00784AE3">
      <w:pPr>
        <w:widowControl w:val="0"/>
        <w:spacing w:after="120"/>
        <w:jc w:val="both"/>
        <w:rPr>
          <w:rFonts w:ascii="Arial" w:hAnsi="Arial" w:cs="Arial"/>
          <w:spacing w:val="-2"/>
        </w:rPr>
      </w:pPr>
      <w:r w:rsidRPr="00E5072E">
        <w:rPr>
          <w:rFonts w:ascii="Arial" w:hAnsi="Arial" w:cs="Arial"/>
          <w:spacing w:val="-2"/>
        </w:rPr>
        <w:t xml:space="preserve">On 1 July 2019, the </w:t>
      </w:r>
      <w:r w:rsidR="00B57804" w:rsidRPr="00E5072E">
        <w:rPr>
          <w:rFonts w:ascii="Arial" w:hAnsi="Arial" w:cs="Arial"/>
          <w:szCs w:val="21"/>
        </w:rPr>
        <w:t xml:space="preserve">NDIS Quality and Safeguards Commission </w:t>
      </w:r>
      <w:r w:rsidR="00B57804">
        <w:rPr>
          <w:rFonts w:ascii="Arial" w:hAnsi="Arial" w:cs="Arial"/>
          <w:szCs w:val="21"/>
        </w:rPr>
        <w:t>(</w:t>
      </w:r>
      <w:r w:rsidRPr="00E5072E">
        <w:rPr>
          <w:rFonts w:ascii="Arial" w:hAnsi="Arial" w:cs="Arial"/>
          <w:spacing w:val="-2"/>
        </w:rPr>
        <w:t>NDIS Commission</w:t>
      </w:r>
      <w:r w:rsidR="00B57804">
        <w:rPr>
          <w:rFonts w:ascii="Arial" w:hAnsi="Arial" w:cs="Arial"/>
          <w:spacing w:val="-2"/>
        </w:rPr>
        <w:t>)</w:t>
      </w:r>
      <w:r w:rsidRPr="00E5072E">
        <w:rPr>
          <w:rFonts w:ascii="Arial" w:hAnsi="Arial" w:cs="Arial"/>
          <w:spacing w:val="-2"/>
        </w:rPr>
        <w:t xml:space="preserve"> commenced operation in Queensland. This represented a fundamental change to how the quality and safeguards around supports for people with disability are ensured across Australia. </w:t>
      </w:r>
    </w:p>
    <w:p w14:paraId="0D63CAF7" w14:textId="6824B6C3" w:rsidR="00784AE3" w:rsidRPr="00E5072E" w:rsidRDefault="00784AE3" w:rsidP="00784AE3">
      <w:pPr>
        <w:widowControl w:val="0"/>
        <w:spacing w:after="120"/>
        <w:jc w:val="both"/>
        <w:rPr>
          <w:rFonts w:ascii="Arial" w:hAnsi="Arial" w:cs="Arial"/>
          <w:spacing w:val="-2"/>
        </w:rPr>
      </w:pPr>
      <w:r w:rsidRPr="00E5072E">
        <w:rPr>
          <w:rFonts w:ascii="Arial" w:hAnsi="Arial" w:cs="Arial"/>
          <w:spacing w:val="-2"/>
        </w:rPr>
        <w:t xml:space="preserve">In accordance with the agreed roles and responsibilities set out in the NDIS Quality and Safeguarding Framework (QSF), </w:t>
      </w:r>
      <w:r w:rsidR="004252B7" w:rsidRPr="00E5072E">
        <w:rPr>
          <w:rFonts w:ascii="Arial" w:hAnsi="Arial" w:cs="Arial"/>
          <w:spacing w:val="-2"/>
        </w:rPr>
        <w:t xml:space="preserve">the </w:t>
      </w:r>
      <w:r w:rsidR="004252B7" w:rsidRPr="00E5072E">
        <w:rPr>
          <w:rFonts w:ascii="Arial" w:hAnsi="Arial" w:cs="Arial"/>
        </w:rPr>
        <w:t xml:space="preserve">NDIS </w:t>
      </w:r>
      <w:r w:rsidR="00E720E1">
        <w:rPr>
          <w:rFonts w:ascii="Arial" w:hAnsi="Arial" w:cs="Arial"/>
        </w:rPr>
        <w:t xml:space="preserve">Quality and Safeguards </w:t>
      </w:r>
      <w:r w:rsidR="004252B7" w:rsidRPr="00E5072E">
        <w:rPr>
          <w:rFonts w:ascii="Arial" w:hAnsi="Arial" w:cs="Arial"/>
        </w:rPr>
        <w:t>Commission</w:t>
      </w:r>
      <w:r w:rsidR="00DC477D" w:rsidRPr="00E5072E">
        <w:rPr>
          <w:rFonts w:ascii="Arial" w:hAnsi="Arial" w:cs="Arial"/>
        </w:rPr>
        <w:t>er</w:t>
      </w:r>
      <w:r w:rsidR="004252B7" w:rsidRPr="00E5072E">
        <w:rPr>
          <w:rFonts w:ascii="Arial" w:hAnsi="Arial" w:cs="Arial"/>
        </w:rPr>
        <w:t xml:space="preserve"> </w:t>
      </w:r>
      <w:r w:rsidR="00E720E1">
        <w:rPr>
          <w:rFonts w:ascii="Arial" w:hAnsi="Arial" w:cs="Arial"/>
        </w:rPr>
        <w:t xml:space="preserve">(NDIS Commissioner) </w:t>
      </w:r>
      <w:r w:rsidR="004252B7" w:rsidRPr="00E5072E">
        <w:rPr>
          <w:rFonts w:ascii="Arial" w:hAnsi="Arial" w:cs="Arial"/>
        </w:rPr>
        <w:t xml:space="preserve">is responsible for the oversight of registered NDIS providers and </w:t>
      </w:r>
      <w:r w:rsidRPr="00E5072E">
        <w:rPr>
          <w:rFonts w:ascii="Arial" w:hAnsi="Arial" w:cs="Arial"/>
          <w:spacing w:val="-2"/>
        </w:rPr>
        <w:t>states and territories are responsible for the legislative and policy frameworks for authorising the use of regulated restrictive practices in the NDIS.</w:t>
      </w:r>
      <w:r w:rsidR="004252B7" w:rsidRPr="00E5072E">
        <w:rPr>
          <w:rFonts w:ascii="Arial" w:hAnsi="Arial" w:cs="Arial"/>
          <w:spacing w:val="-2"/>
        </w:rPr>
        <w:t xml:space="preserve"> </w:t>
      </w:r>
    </w:p>
    <w:p w14:paraId="2E40C33E" w14:textId="0EC53E71" w:rsidR="00784AE3" w:rsidRPr="00E5072E" w:rsidRDefault="00784AE3" w:rsidP="00784AE3">
      <w:pPr>
        <w:widowControl w:val="0"/>
        <w:spacing w:after="120"/>
        <w:jc w:val="both"/>
        <w:rPr>
          <w:rFonts w:ascii="Arial" w:hAnsi="Arial" w:cs="Arial"/>
          <w:spacing w:val="-2"/>
        </w:rPr>
      </w:pPr>
      <w:r w:rsidRPr="00E5072E">
        <w:rPr>
          <w:rFonts w:ascii="Arial" w:hAnsi="Arial" w:cs="Arial"/>
          <w:spacing w:val="-2"/>
        </w:rPr>
        <w:t xml:space="preserve">In recognition of the high level of safeguards achieved by the Queensland authorisation framework, minimal changes were made as part of Queensland’s transition to the NDIS. </w:t>
      </w:r>
    </w:p>
    <w:p w14:paraId="6A14CAB2" w14:textId="7FB0269D" w:rsidR="00817B48" w:rsidRPr="00E5072E" w:rsidRDefault="00817B48" w:rsidP="00276376">
      <w:pPr>
        <w:pStyle w:val="Heading3"/>
        <w:rPr>
          <w:rFonts w:ascii="Arial" w:hAnsi="Arial" w:cs="Arial"/>
        </w:rPr>
      </w:pPr>
      <w:bookmarkStart w:id="14" w:name="_Toc170724717"/>
      <w:r w:rsidRPr="00E5072E">
        <w:rPr>
          <w:rFonts w:ascii="Arial" w:hAnsi="Arial" w:cs="Arial"/>
        </w:rPr>
        <w:lastRenderedPageBreak/>
        <w:t>The National Principles</w:t>
      </w:r>
      <w:bookmarkEnd w:id="14"/>
    </w:p>
    <w:p w14:paraId="28EFB37B" w14:textId="77777777" w:rsidR="00784AE3" w:rsidRPr="00E5072E" w:rsidRDefault="00784AE3" w:rsidP="00784AE3">
      <w:pPr>
        <w:widowControl w:val="0"/>
        <w:spacing w:after="120"/>
        <w:jc w:val="both"/>
        <w:rPr>
          <w:rFonts w:ascii="Arial" w:hAnsi="Arial" w:cs="Arial"/>
          <w:spacing w:val="-2"/>
        </w:rPr>
      </w:pPr>
      <w:r w:rsidRPr="00E5072E">
        <w:rPr>
          <w:rFonts w:ascii="Arial" w:hAnsi="Arial" w:cs="Arial"/>
          <w:spacing w:val="-2"/>
        </w:rPr>
        <w:t xml:space="preserve">Under the </w:t>
      </w:r>
      <w:r w:rsidRPr="00E5072E">
        <w:rPr>
          <w:rFonts w:ascii="Arial" w:hAnsi="Arial" w:cs="Arial"/>
          <w:i/>
          <w:iCs/>
          <w:spacing w:val="-2"/>
        </w:rPr>
        <w:t>National Disability Insurance Scheme Act 2013</w:t>
      </w:r>
      <w:r w:rsidRPr="00E5072E">
        <w:rPr>
          <w:rFonts w:ascii="Arial" w:hAnsi="Arial" w:cs="Arial"/>
          <w:spacing w:val="-2"/>
        </w:rPr>
        <w:t xml:space="preserve"> (the NDIS Act), the NDIS Commissioner has a behaviour support function to provide leadership in behaviour support and in the reduction and elimination of the use of restrictive practices by NDIS providers. This includes overseeing the use of behaviour support and restrictive practices and assisting states and territories to develop nationally consistent minimum standards for restrictive practices. </w:t>
      </w:r>
    </w:p>
    <w:p w14:paraId="5FEFF0BA" w14:textId="618902DC" w:rsidR="00817B48" w:rsidRPr="00E5072E" w:rsidRDefault="00817B48" w:rsidP="00817B48">
      <w:pPr>
        <w:widowControl w:val="0"/>
        <w:spacing w:after="120"/>
        <w:jc w:val="both"/>
        <w:rPr>
          <w:rFonts w:ascii="Arial" w:hAnsi="Arial" w:cs="Arial"/>
          <w:spacing w:val="-2"/>
        </w:rPr>
      </w:pPr>
      <w:r w:rsidRPr="00E5072E">
        <w:rPr>
          <w:rFonts w:ascii="Arial" w:hAnsi="Arial" w:cs="Arial"/>
          <w:spacing w:val="-2"/>
        </w:rPr>
        <w:t xml:space="preserve">On 24 July 2020, Disability Ministers agreed to progress work toward greater national consistency based on </w:t>
      </w:r>
      <w:r w:rsidRPr="00E5072E">
        <w:rPr>
          <w:rFonts w:ascii="Arial" w:hAnsi="Arial" w:cs="Arial"/>
          <w:i/>
          <w:iCs/>
          <w:spacing w:val="-2"/>
        </w:rPr>
        <w:t>Principles for nationally consistent authorisation processes</w:t>
      </w:r>
      <w:r w:rsidRPr="00E5072E">
        <w:rPr>
          <w:rFonts w:ascii="Arial" w:hAnsi="Arial" w:cs="Arial"/>
          <w:spacing w:val="-2"/>
        </w:rPr>
        <w:t xml:space="preserve"> (National Principles) developed by the </w:t>
      </w:r>
      <w:r w:rsidR="00436EB3">
        <w:rPr>
          <w:rFonts w:ascii="Arial" w:hAnsi="Arial" w:cs="Arial"/>
          <w:spacing w:val="-2"/>
        </w:rPr>
        <w:t>NDIS Quality and Safeguards Commission</w:t>
      </w:r>
      <w:r w:rsidRPr="00E5072E">
        <w:rPr>
          <w:rFonts w:ascii="Arial" w:hAnsi="Arial" w:cs="Arial"/>
          <w:spacing w:val="-2"/>
        </w:rPr>
        <w:t>. Queensland provided in-</w:t>
      </w:r>
      <w:proofErr w:type="gramStart"/>
      <w:r w:rsidRPr="00E5072E">
        <w:rPr>
          <w:rFonts w:ascii="Arial" w:hAnsi="Arial" w:cs="Arial"/>
          <w:spacing w:val="-2"/>
        </w:rPr>
        <w:t>principle</w:t>
      </w:r>
      <w:proofErr w:type="gramEnd"/>
      <w:r w:rsidRPr="00E5072E">
        <w:rPr>
          <w:rFonts w:ascii="Arial" w:hAnsi="Arial" w:cs="Arial"/>
          <w:spacing w:val="-2"/>
        </w:rPr>
        <w:t xml:space="preserve"> support only for the National Principles, noting the need to properly consider the policy, financial and legislative implications associated with implementation. All other jurisdictions agreed in full to the National Principles and completed action plans for progressing towards national consistency. </w:t>
      </w:r>
    </w:p>
    <w:p w14:paraId="1A5B34EA" w14:textId="5E4D4251" w:rsidR="001C1DE7" w:rsidRPr="00E5072E" w:rsidRDefault="001C1DE7" w:rsidP="00817B48">
      <w:pPr>
        <w:widowControl w:val="0"/>
        <w:spacing w:after="120"/>
        <w:jc w:val="both"/>
        <w:rPr>
          <w:rFonts w:ascii="Arial" w:hAnsi="Arial" w:cs="Arial"/>
          <w:spacing w:val="-2"/>
        </w:rPr>
      </w:pPr>
      <w:r w:rsidRPr="00E5072E">
        <w:rPr>
          <w:rFonts w:ascii="Arial" w:hAnsi="Arial" w:cs="Arial"/>
          <w:spacing w:val="-2"/>
        </w:rPr>
        <w:t>The National Principles can be summarised as follows:</w:t>
      </w:r>
    </w:p>
    <w:p w14:paraId="0120F8E7" w14:textId="028B802B" w:rsidR="001C1DE7" w:rsidRPr="00E5072E" w:rsidRDefault="001C1DE7" w:rsidP="001C1DE7">
      <w:pPr>
        <w:pStyle w:val="ListParagraph"/>
        <w:numPr>
          <w:ilvl w:val="0"/>
          <w:numId w:val="16"/>
        </w:numPr>
        <w:spacing w:after="120"/>
        <w:ind w:left="714" w:hanging="357"/>
        <w:contextualSpacing/>
        <w:jc w:val="both"/>
        <w:rPr>
          <w:rFonts w:ascii="Arial" w:hAnsi="Arial" w:cs="Arial"/>
          <w:lang w:eastAsia="en-AU"/>
        </w:rPr>
      </w:pPr>
      <w:bookmarkStart w:id="15" w:name="_Hlk145657850"/>
      <w:r w:rsidRPr="00E5072E">
        <w:rPr>
          <w:rFonts w:ascii="Arial" w:hAnsi="Arial" w:cs="Arial"/>
          <w:lang w:eastAsia="en-AU"/>
        </w:rPr>
        <w:t xml:space="preserve">Legislation should specify authorisation arrangements for restrictive practices and promote the reduction and elimination of restrictive practices. </w:t>
      </w:r>
    </w:p>
    <w:p w14:paraId="43F0F1FE" w14:textId="47D4E760" w:rsidR="001C1DE7" w:rsidRPr="00E5072E" w:rsidRDefault="001C1DE7" w:rsidP="001C1DE7">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Authorisation arrangements and systems underpinning them should aim for positive outcomes for people with disability subjected to restrictive practices, with a view to reducing and ultimately eliminating those practices. </w:t>
      </w:r>
    </w:p>
    <w:p w14:paraId="1557DA59" w14:textId="6AC95EBF" w:rsidR="001C1DE7" w:rsidRPr="00E5072E" w:rsidRDefault="001C1DE7" w:rsidP="001C1DE7">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People with disability subjected to restrictive practices should have the same protections and rights to be free from abuse, </w:t>
      </w:r>
      <w:proofErr w:type="gramStart"/>
      <w:r w:rsidRPr="00E5072E">
        <w:rPr>
          <w:rFonts w:ascii="Arial" w:hAnsi="Arial" w:cs="Arial"/>
          <w:lang w:eastAsia="en-AU"/>
        </w:rPr>
        <w:t>neglect</w:t>
      </w:r>
      <w:proofErr w:type="gramEnd"/>
      <w:r w:rsidRPr="00E5072E">
        <w:rPr>
          <w:rFonts w:ascii="Arial" w:hAnsi="Arial" w:cs="Arial"/>
          <w:lang w:eastAsia="en-AU"/>
        </w:rPr>
        <w:t xml:space="preserve"> and exploitation, regardless of their disability, age and place of residence. </w:t>
      </w:r>
    </w:p>
    <w:p w14:paraId="14AF8834" w14:textId="55DD4BD4" w:rsidR="001C1DE7" w:rsidRPr="00E5072E" w:rsidRDefault="001C1DE7" w:rsidP="001C1DE7">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People with disability and their support networks should be actively supported in making decisions about the use of restrictive practices. </w:t>
      </w:r>
    </w:p>
    <w:p w14:paraId="3AE68CAE" w14:textId="5A3DC8FF" w:rsidR="001C1DE7" w:rsidRPr="00E5072E" w:rsidRDefault="001C1DE7" w:rsidP="001C1DE7">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Authorisation decisions should be informed by independent advice from experts in positive behaviour support and restrictive practices. </w:t>
      </w:r>
    </w:p>
    <w:p w14:paraId="05CB6CA5" w14:textId="0DD04227" w:rsidR="001C1DE7" w:rsidRPr="00E5072E" w:rsidRDefault="001C1DE7" w:rsidP="001C1DE7">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Authorisation frameworks should ensure any conflicts of interest between key parties involved in decision making are effectively managed. </w:t>
      </w:r>
    </w:p>
    <w:p w14:paraId="534EF6F3" w14:textId="603FA77C" w:rsidR="001C1DE7" w:rsidRPr="00E5072E" w:rsidRDefault="001C1DE7" w:rsidP="001C1DE7">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Authorisation arrangements should promote independence and dignity of risk, while also considering the interests and protection of rights of the person with disability. </w:t>
      </w:r>
    </w:p>
    <w:p w14:paraId="0D276DFE" w14:textId="09519627" w:rsidR="001C1DE7" w:rsidRPr="00E5072E" w:rsidRDefault="001C1DE7" w:rsidP="001C1DE7">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Decisions made on the use of restrictive practices should be reviewed. </w:t>
      </w:r>
    </w:p>
    <w:p w14:paraId="496712FF" w14:textId="77777777" w:rsidR="001C1DE7" w:rsidRPr="00E5072E" w:rsidRDefault="001C1DE7" w:rsidP="001C1DE7">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Authorisation arrangements should be streamlined and </w:t>
      </w:r>
      <w:proofErr w:type="gramStart"/>
      <w:r w:rsidRPr="00E5072E">
        <w:rPr>
          <w:rFonts w:ascii="Arial" w:hAnsi="Arial" w:cs="Arial"/>
          <w:lang w:eastAsia="en-AU"/>
        </w:rPr>
        <w:t>take into account</w:t>
      </w:r>
      <w:proofErr w:type="gramEnd"/>
      <w:r w:rsidRPr="00E5072E">
        <w:rPr>
          <w:rFonts w:ascii="Arial" w:hAnsi="Arial" w:cs="Arial"/>
          <w:lang w:eastAsia="en-AU"/>
        </w:rPr>
        <w:t xml:space="preserve"> the impact of administrative burden on providers.</w:t>
      </w:r>
    </w:p>
    <w:p w14:paraId="221B3350" w14:textId="16EF13A3" w:rsidR="001C1DE7" w:rsidRPr="00E5072E" w:rsidRDefault="001C1DE7" w:rsidP="001C1DE7">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The Australian Government and state and territory governments should work together to apply these principles, using the NDIS governance arrangements to monitor progress in achieving national consistency.</w:t>
      </w:r>
    </w:p>
    <w:p w14:paraId="0BDD13BA" w14:textId="050919AA" w:rsidR="00817B48" w:rsidRPr="00E5072E" w:rsidRDefault="00817B48" w:rsidP="00817B48">
      <w:pPr>
        <w:widowControl w:val="0"/>
        <w:spacing w:after="120"/>
        <w:jc w:val="both"/>
        <w:rPr>
          <w:rFonts w:ascii="Arial" w:hAnsi="Arial" w:cs="Arial"/>
          <w:spacing w:val="-2"/>
        </w:rPr>
      </w:pPr>
      <w:r w:rsidRPr="00E5072E">
        <w:rPr>
          <w:rFonts w:ascii="Arial" w:hAnsi="Arial" w:cs="Arial"/>
          <w:spacing w:val="-2"/>
        </w:rPr>
        <w:t>The critical need for nationally consistent authorisation processes to promote the reduction and elimination of the use of restrictive practices has been bolstered since the September 2023 Royal Commission into Violence, Abuse, Neglect and Exploitation of People with Disability (D</w:t>
      </w:r>
      <w:r w:rsidR="00611F41" w:rsidRPr="00E5072E">
        <w:rPr>
          <w:rFonts w:ascii="Arial" w:hAnsi="Arial" w:cs="Arial"/>
          <w:spacing w:val="-2"/>
        </w:rPr>
        <w:t xml:space="preserve">isability </w:t>
      </w:r>
      <w:r w:rsidRPr="00E5072E">
        <w:rPr>
          <w:rFonts w:ascii="Arial" w:hAnsi="Arial" w:cs="Arial"/>
          <w:spacing w:val="-2"/>
        </w:rPr>
        <w:t>R</w:t>
      </w:r>
      <w:r w:rsidR="00611F41" w:rsidRPr="00E5072E">
        <w:rPr>
          <w:rFonts w:ascii="Arial" w:hAnsi="Arial" w:cs="Arial"/>
          <w:spacing w:val="-2"/>
        </w:rPr>
        <w:t xml:space="preserve">oyal </w:t>
      </w:r>
      <w:r w:rsidRPr="00E5072E">
        <w:rPr>
          <w:rFonts w:ascii="Arial" w:hAnsi="Arial" w:cs="Arial"/>
          <w:spacing w:val="-2"/>
        </w:rPr>
        <w:t>C</w:t>
      </w:r>
      <w:r w:rsidR="00611F41" w:rsidRPr="00E5072E">
        <w:rPr>
          <w:rFonts w:ascii="Arial" w:hAnsi="Arial" w:cs="Arial"/>
          <w:spacing w:val="-2"/>
        </w:rPr>
        <w:t>ommission</w:t>
      </w:r>
      <w:r w:rsidRPr="00E5072E">
        <w:rPr>
          <w:rFonts w:ascii="Arial" w:hAnsi="Arial" w:cs="Arial"/>
          <w:spacing w:val="-2"/>
        </w:rPr>
        <w:t xml:space="preserve">) report was handed down. The report detailed many accounts from people with disability who were subjected to a range of inappropriate and unregulated restrictive practices. Similarly, the October 2023 final report of the Independent Review of the NDIS (the NDIS Review) (released publicly in December 2023) again called for action to promote the reduction and elimination of restrictive practices. </w:t>
      </w:r>
    </w:p>
    <w:p w14:paraId="4D3918B4" w14:textId="66D50096" w:rsidR="00276376" w:rsidRPr="00E5072E" w:rsidRDefault="00276376" w:rsidP="00276376">
      <w:pPr>
        <w:pStyle w:val="Heading3"/>
        <w:rPr>
          <w:rFonts w:ascii="Arial" w:hAnsi="Arial" w:cs="Arial"/>
        </w:rPr>
      </w:pPr>
      <w:bookmarkStart w:id="16" w:name="_Toc170724718"/>
      <w:r w:rsidRPr="00E5072E">
        <w:rPr>
          <w:rFonts w:ascii="Arial" w:hAnsi="Arial" w:cs="Arial"/>
        </w:rPr>
        <w:t>Queensland Productivity Commission</w:t>
      </w:r>
      <w:bookmarkEnd w:id="16"/>
    </w:p>
    <w:p w14:paraId="01A2E484" w14:textId="77777777" w:rsidR="00762495" w:rsidRPr="00E5072E" w:rsidRDefault="00762495" w:rsidP="00762495">
      <w:pPr>
        <w:widowControl w:val="0"/>
        <w:spacing w:after="120"/>
        <w:jc w:val="both"/>
        <w:rPr>
          <w:rFonts w:ascii="Arial" w:hAnsi="Arial" w:cs="Arial"/>
          <w:spacing w:val="-2"/>
        </w:rPr>
      </w:pPr>
      <w:r w:rsidRPr="00E5072E">
        <w:rPr>
          <w:rFonts w:ascii="Arial" w:hAnsi="Arial" w:cs="Arial"/>
          <w:spacing w:val="-2"/>
        </w:rPr>
        <w:t xml:space="preserve">The former Queensland Productivity Commission, in its April 2021 </w:t>
      </w:r>
      <w:r w:rsidRPr="00E5072E">
        <w:rPr>
          <w:rFonts w:ascii="Arial" w:hAnsi="Arial" w:cs="Arial"/>
          <w:i/>
          <w:iCs/>
          <w:spacing w:val="-2"/>
        </w:rPr>
        <w:t>Final Report into the NDIS Market in Queensland</w:t>
      </w:r>
      <w:r w:rsidRPr="00E5072E">
        <w:rPr>
          <w:rFonts w:ascii="Arial" w:hAnsi="Arial" w:cs="Arial"/>
          <w:spacing w:val="-2"/>
        </w:rPr>
        <w:t xml:space="preserve"> (QPC report), emphasised the negative market impacts of Queensland’s lack of national consistency. It found this inconsistency can increase costs, deter market development, and risk harming or undermining the rights of persons with whom restrictive practices are used. Recommendation 48 of the QPC report recommended that Queensland promote clarity and efficiency by harmonising the definitions of restrictive practices and the formal requirements around the content of PBSPs. The Government’s October 2021 response accepts this recommendation in full. </w:t>
      </w:r>
    </w:p>
    <w:p w14:paraId="612547C9" w14:textId="73145274" w:rsidR="00762495" w:rsidRPr="00E5072E" w:rsidRDefault="00762495" w:rsidP="00762495">
      <w:pPr>
        <w:widowControl w:val="0"/>
        <w:spacing w:after="120"/>
        <w:jc w:val="both"/>
        <w:rPr>
          <w:rFonts w:ascii="Arial" w:hAnsi="Arial" w:cs="Arial"/>
          <w:spacing w:val="-2"/>
        </w:rPr>
      </w:pPr>
      <w:r w:rsidRPr="00E5072E">
        <w:rPr>
          <w:rFonts w:ascii="Arial" w:hAnsi="Arial" w:cs="Arial"/>
          <w:spacing w:val="-2"/>
        </w:rPr>
        <w:t xml:space="preserve">The QPC report also found the specialist behaviour support market in Queensland is relatively immature, with a shortage of practitioners capable of preparing PBSPs. While it noted the risks associated with transitioning responsibility for all PBSP preparation to the market, in terms of the </w:t>
      </w:r>
      <w:r w:rsidRPr="00E5072E">
        <w:rPr>
          <w:rFonts w:ascii="Arial" w:hAnsi="Arial" w:cs="Arial"/>
          <w:spacing w:val="-2"/>
        </w:rPr>
        <w:lastRenderedPageBreak/>
        <w:t xml:space="preserve">quality and timeliness of plans, the QPC report considered that retention of a </w:t>
      </w:r>
      <w:r w:rsidR="00E90A26">
        <w:rPr>
          <w:rFonts w:ascii="Arial" w:hAnsi="Arial" w:cs="Arial"/>
          <w:spacing w:val="-2"/>
        </w:rPr>
        <w:t>g</w:t>
      </w:r>
      <w:r w:rsidRPr="00E5072E">
        <w:rPr>
          <w:rFonts w:ascii="Arial" w:hAnsi="Arial" w:cs="Arial"/>
          <w:spacing w:val="-2"/>
        </w:rPr>
        <w:t xml:space="preserve">overnment monopoly over some service delivery may impair development of the private market over time. </w:t>
      </w:r>
    </w:p>
    <w:p w14:paraId="6E3FCDD3" w14:textId="1B9152AA" w:rsidR="00762495" w:rsidRPr="00E5072E" w:rsidRDefault="00762495" w:rsidP="00762495">
      <w:pPr>
        <w:widowControl w:val="0"/>
        <w:spacing w:after="120"/>
        <w:jc w:val="both"/>
        <w:rPr>
          <w:rFonts w:ascii="Arial" w:hAnsi="Arial" w:cs="Arial"/>
          <w:spacing w:val="-2"/>
        </w:rPr>
      </w:pPr>
      <w:r w:rsidRPr="00E5072E">
        <w:rPr>
          <w:rFonts w:ascii="Arial" w:hAnsi="Arial" w:cs="Arial"/>
          <w:spacing w:val="-2"/>
        </w:rPr>
        <w:t xml:space="preserve">To manage the associated risks, recommendation 49 of the QPC report proposed that the </w:t>
      </w:r>
      <w:r w:rsidR="00E90A26">
        <w:rPr>
          <w:rFonts w:ascii="Arial" w:hAnsi="Arial" w:cs="Arial"/>
          <w:spacing w:val="-2"/>
        </w:rPr>
        <w:t xml:space="preserve">Queensland </w:t>
      </w:r>
      <w:r w:rsidRPr="00E5072E">
        <w:rPr>
          <w:rFonts w:ascii="Arial" w:hAnsi="Arial" w:cs="Arial"/>
          <w:spacing w:val="-2"/>
        </w:rPr>
        <w:t xml:space="preserve">Government foster development of a private market capable of producing PBSPs of appropriate quality and timeliness by </w:t>
      </w:r>
      <w:bookmarkStart w:id="17" w:name="_Hlk125022210"/>
      <w:r w:rsidRPr="00E5072E">
        <w:rPr>
          <w:rFonts w:ascii="Arial" w:hAnsi="Arial" w:cs="Arial"/>
          <w:spacing w:val="-2"/>
        </w:rPr>
        <w:t>announcing a timetable for removing its statutory monopoly on the preparation of PBSPs including seclusion and containment</w:t>
      </w:r>
      <w:bookmarkEnd w:id="17"/>
      <w:r w:rsidRPr="00E5072E">
        <w:rPr>
          <w:rFonts w:ascii="Arial" w:hAnsi="Arial" w:cs="Arial"/>
          <w:spacing w:val="-2"/>
        </w:rPr>
        <w:t>. Further, as transitional measures, recommendation 49 recommended that the</w:t>
      </w:r>
      <w:r w:rsidR="00E90A26">
        <w:rPr>
          <w:rFonts w:ascii="Arial" w:hAnsi="Arial" w:cs="Arial"/>
          <w:spacing w:val="-2"/>
        </w:rPr>
        <w:t xml:space="preserve"> Queensland</w:t>
      </w:r>
      <w:r w:rsidRPr="00E5072E">
        <w:rPr>
          <w:rFonts w:ascii="Arial" w:hAnsi="Arial" w:cs="Arial"/>
          <w:spacing w:val="-2"/>
        </w:rPr>
        <w:t xml:space="preserve"> Government:</w:t>
      </w:r>
    </w:p>
    <w:p w14:paraId="20C7FADC" w14:textId="77777777" w:rsidR="00762495" w:rsidRPr="00E5072E" w:rsidRDefault="00762495" w:rsidP="00762495">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continue to prepare PBSPs as a provider of last </w:t>
      </w:r>
      <w:proofErr w:type="gramStart"/>
      <w:r w:rsidRPr="00E5072E">
        <w:rPr>
          <w:rFonts w:ascii="Arial" w:hAnsi="Arial" w:cs="Arial"/>
          <w:lang w:eastAsia="en-AU"/>
        </w:rPr>
        <w:t>resort;</w:t>
      </w:r>
      <w:proofErr w:type="gramEnd"/>
      <w:r w:rsidRPr="00E5072E">
        <w:rPr>
          <w:rFonts w:ascii="Arial" w:hAnsi="Arial" w:cs="Arial"/>
          <w:lang w:eastAsia="en-AU"/>
        </w:rPr>
        <w:t xml:space="preserve"> </w:t>
      </w:r>
    </w:p>
    <w:p w14:paraId="32EF9048" w14:textId="77777777" w:rsidR="00762495" w:rsidRPr="00E5072E" w:rsidRDefault="00762495" w:rsidP="00762495">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monitor the adequacy of supply and quality of PSBPs; and</w:t>
      </w:r>
    </w:p>
    <w:p w14:paraId="2B7EE323" w14:textId="77777777" w:rsidR="00762495" w:rsidRPr="00E5072E" w:rsidRDefault="00762495" w:rsidP="00762495">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apply a threshold condition for withdrawal from the preparation of PBSPs that contains objective indicators of both supply adequacy and PBSP quality, and only withdraw from the provision once that threshold is met.</w:t>
      </w:r>
    </w:p>
    <w:p w14:paraId="3DDC8C68" w14:textId="024A9C61" w:rsidR="00762495" w:rsidRPr="00E5072E" w:rsidRDefault="00762495" w:rsidP="00762495">
      <w:pPr>
        <w:widowControl w:val="0"/>
        <w:spacing w:after="120"/>
        <w:jc w:val="both"/>
        <w:rPr>
          <w:rFonts w:ascii="Arial" w:hAnsi="Arial" w:cs="Arial"/>
          <w:spacing w:val="-2"/>
        </w:rPr>
      </w:pPr>
      <w:r w:rsidRPr="00E5072E">
        <w:rPr>
          <w:rFonts w:ascii="Arial" w:hAnsi="Arial" w:cs="Arial"/>
          <w:spacing w:val="-2"/>
        </w:rPr>
        <w:t xml:space="preserve">The </w:t>
      </w:r>
      <w:r w:rsidR="00E90A26">
        <w:rPr>
          <w:rFonts w:ascii="Arial" w:hAnsi="Arial" w:cs="Arial"/>
          <w:spacing w:val="-2"/>
        </w:rPr>
        <w:t xml:space="preserve">Queensland </w:t>
      </w:r>
      <w:r w:rsidRPr="00E5072E">
        <w:rPr>
          <w:rFonts w:ascii="Arial" w:hAnsi="Arial" w:cs="Arial"/>
          <w:spacing w:val="-2"/>
        </w:rPr>
        <w:t>Government accept</w:t>
      </w:r>
      <w:r w:rsidR="00A21A74">
        <w:rPr>
          <w:rFonts w:ascii="Arial" w:hAnsi="Arial" w:cs="Arial"/>
          <w:spacing w:val="-2"/>
        </w:rPr>
        <w:t>ed</w:t>
      </w:r>
      <w:r w:rsidRPr="00E5072E">
        <w:rPr>
          <w:rFonts w:ascii="Arial" w:hAnsi="Arial" w:cs="Arial"/>
          <w:spacing w:val="-2"/>
        </w:rPr>
        <w:t xml:space="preserve"> this recommendation in-principle, noting that, while the </w:t>
      </w:r>
      <w:r w:rsidR="00E90A26">
        <w:rPr>
          <w:rFonts w:ascii="Arial" w:hAnsi="Arial" w:cs="Arial"/>
          <w:spacing w:val="-2"/>
        </w:rPr>
        <w:t xml:space="preserve">Queensland </w:t>
      </w:r>
      <w:r w:rsidRPr="00E5072E">
        <w:rPr>
          <w:rFonts w:ascii="Arial" w:hAnsi="Arial" w:cs="Arial"/>
          <w:spacing w:val="-2"/>
        </w:rPr>
        <w:t xml:space="preserve">Government is committed to devolving these functions to the market, this should only occur when there is confidence the rights of people with a disability will not be compromised. The response further provides that, consistent with the broader NDIS approach, the goal is for these functions to be market driven with the </w:t>
      </w:r>
      <w:r w:rsidR="00A21A74">
        <w:rPr>
          <w:rFonts w:ascii="Arial" w:hAnsi="Arial" w:cs="Arial"/>
          <w:spacing w:val="-2"/>
        </w:rPr>
        <w:t xml:space="preserve">Queensland </w:t>
      </w:r>
      <w:r w:rsidRPr="00E5072E">
        <w:rPr>
          <w:rFonts w:ascii="Arial" w:hAnsi="Arial" w:cs="Arial"/>
          <w:spacing w:val="-2"/>
        </w:rPr>
        <w:t xml:space="preserve">Government not providing a provider of last resort function. The </w:t>
      </w:r>
      <w:r w:rsidR="00A21A74">
        <w:rPr>
          <w:rFonts w:ascii="Arial" w:hAnsi="Arial" w:cs="Arial"/>
          <w:spacing w:val="-2"/>
        </w:rPr>
        <w:t xml:space="preserve">Queensland Government </w:t>
      </w:r>
      <w:r w:rsidRPr="00E5072E">
        <w:rPr>
          <w:rFonts w:ascii="Arial" w:hAnsi="Arial" w:cs="Arial"/>
          <w:spacing w:val="-2"/>
        </w:rPr>
        <w:t xml:space="preserve">response commits to devolve all PBSP development to the market, noting this matter is being considered through the PBSRP review. </w:t>
      </w:r>
    </w:p>
    <w:p w14:paraId="3B4A7015" w14:textId="77777777" w:rsidR="00817B48" w:rsidRPr="00E5072E" w:rsidRDefault="00817B48" w:rsidP="00817B48">
      <w:pPr>
        <w:pStyle w:val="Heading2"/>
        <w:rPr>
          <w:rFonts w:ascii="Arial" w:hAnsi="Arial" w:cs="Arial"/>
        </w:rPr>
      </w:pPr>
      <w:bookmarkStart w:id="18" w:name="_Toc170724719"/>
      <w:r w:rsidRPr="00E5072E">
        <w:rPr>
          <w:rFonts w:ascii="Arial" w:hAnsi="Arial" w:cs="Arial"/>
        </w:rPr>
        <w:t>The PBSRP Review</w:t>
      </w:r>
      <w:bookmarkEnd w:id="18"/>
      <w:r w:rsidRPr="00E5072E">
        <w:rPr>
          <w:rFonts w:ascii="Arial" w:hAnsi="Arial" w:cs="Arial"/>
        </w:rPr>
        <w:t xml:space="preserve"> </w:t>
      </w:r>
    </w:p>
    <w:p w14:paraId="31BAA13C" w14:textId="492A4B86" w:rsidR="00817B48" w:rsidRPr="00E5072E" w:rsidRDefault="00817B48" w:rsidP="00817B48">
      <w:pPr>
        <w:widowControl w:val="0"/>
        <w:spacing w:after="120"/>
        <w:jc w:val="both"/>
        <w:rPr>
          <w:rFonts w:ascii="Arial" w:hAnsi="Arial" w:cs="Arial"/>
          <w:spacing w:val="-2"/>
        </w:rPr>
      </w:pPr>
      <w:r w:rsidRPr="00E5072E">
        <w:rPr>
          <w:rFonts w:ascii="Arial" w:hAnsi="Arial" w:cs="Arial"/>
          <w:spacing w:val="-2"/>
        </w:rPr>
        <w:t xml:space="preserve">To ensure proper consideration of the policy, financial and legislative implications associated with implementation of the National Principles in Queensland, </w:t>
      </w:r>
      <w:r w:rsidR="00984D53" w:rsidRPr="00E5072E">
        <w:rPr>
          <w:rFonts w:ascii="Arial" w:hAnsi="Arial" w:cs="Arial"/>
          <w:spacing w:val="-2"/>
        </w:rPr>
        <w:t>DCSSDS</w:t>
      </w:r>
      <w:r w:rsidRPr="00E5072E">
        <w:rPr>
          <w:rFonts w:ascii="Arial" w:hAnsi="Arial" w:cs="Arial"/>
          <w:spacing w:val="-2"/>
        </w:rPr>
        <w:t xml:space="preserve"> commenced the PBSRP Review.  </w:t>
      </w:r>
    </w:p>
    <w:p w14:paraId="55101394" w14:textId="425D1C8B" w:rsidR="00F064A0" w:rsidRPr="008D1A55" w:rsidRDefault="004842B8" w:rsidP="008D1A55">
      <w:pPr>
        <w:rPr>
          <w:rFonts w:ascii="Arial" w:hAnsi="Arial" w:cs="Arial"/>
          <w:b/>
          <w:bCs/>
          <w:i/>
          <w:iCs/>
          <w:lang w:eastAsia="en-AU"/>
        </w:rPr>
      </w:pPr>
      <w:r w:rsidRPr="00E5072E">
        <w:rPr>
          <w:rFonts w:ascii="Arial" w:hAnsi="Arial" w:cs="Arial"/>
          <w:b/>
          <w:bCs/>
          <w:i/>
          <w:iCs/>
          <w:lang w:eastAsia="en-AU"/>
        </w:rPr>
        <w:t xml:space="preserve">Figure 1 </w:t>
      </w:r>
      <w:r w:rsidR="00F064A0" w:rsidRPr="00E5072E">
        <w:rPr>
          <w:rFonts w:ascii="Arial" w:hAnsi="Arial" w:cs="Arial"/>
          <w:b/>
          <w:bCs/>
          <w:i/>
          <w:iCs/>
          <w:lang w:eastAsia="en-AU"/>
        </w:rPr>
        <w:t xml:space="preserve">Timeline of </w:t>
      </w:r>
      <w:r w:rsidRPr="00E5072E">
        <w:rPr>
          <w:rFonts w:ascii="Arial" w:hAnsi="Arial" w:cs="Arial"/>
          <w:b/>
          <w:bCs/>
          <w:i/>
          <w:iCs/>
          <w:lang w:eastAsia="en-AU"/>
        </w:rPr>
        <w:t>PBSRP Review activiti</w:t>
      </w:r>
      <w:r w:rsidR="008D1A55">
        <w:rPr>
          <w:rFonts w:ascii="Arial" w:hAnsi="Arial" w:cs="Arial"/>
          <w:b/>
          <w:bCs/>
          <w:i/>
          <w:iCs/>
          <w:lang w:eastAsia="en-AU"/>
        </w:rPr>
        <w:t>es</w:t>
      </w:r>
      <w:r w:rsidR="00F064A0" w:rsidRPr="00E5072E">
        <w:rPr>
          <w:noProof/>
        </w:rPr>
        <w:drawing>
          <wp:inline distT="0" distB="0" distL="0" distR="0" wp14:anchorId="51B576A2" wp14:editId="6B273CB3">
            <wp:extent cx="5731510" cy="2158365"/>
            <wp:effectExtent l="0" t="0" r="2540" b="0"/>
            <wp:docPr id="1" name="Picture 1" descr="A group of five blue squares with white text.  The squares are arranged from left to right and contain the bold type titles of the next five dot points outlined underneath.&#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five blue squares with white text.  The squares are arranged from left to right and contain the bold type titles of the next five dot points outlined underneath.&#10;">
                      <a:extLst>
                        <a:ext uri="{C183D7F6-B498-43B3-948B-1728B52AA6E4}">
                          <adec:decorative xmlns:adec="http://schemas.microsoft.com/office/drawing/2017/decorative" val="0"/>
                        </a:ext>
                      </a:extLst>
                    </pic:cNvPr>
                    <pic:cNvPicPr/>
                  </pic:nvPicPr>
                  <pic:blipFill>
                    <a:blip r:embed="rId15"/>
                    <a:stretch>
                      <a:fillRect/>
                    </a:stretch>
                  </pic:blipFill>
                  <pic:spPr>
                    <a:xfrm>
                      <a:off x="0" y="0"/>
                      <a:ext cx="5731510" cy="2158365"/>
                    </a:xfrm>
                    <a:prstGeom prst="rect">
                      <a:avLst/>
                    </a:prstGeom>
                  </pic:spPr>
                </pic:pic>
              </a:graphicData>
            </a:graphic>
          </wp:inline>
        </w:drawing>
      </w:r>
    </w:p>
    <w:p w14:paraId="494D7971" w14:textId="4684D95F" w:rsidR="00F064A0" w:rsidRPr="00E5072E" w:rsidRDefault="00F064A0" w:rsidP="00F064A0">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A legislative review</w:t>
      </w:r>
      <w:r w:rsidRPr="00E5072E">
        <w:rPr>
          <w:rFonts w:ascii="Arial" w:hAnsi="Arial" w:cs="Arial"/>
          <w:lang w:eastAsia="en-AU"/>
        </w:rPr>
        <w:t xml:space="preserve">: </w:t>
      </w:r>
      <w:r w:rsidR="00611F41" w:rsidRPr="00E5072E">
        <w:rPr>
          <w:rFonts w:ascii="Arial" w:hAnsi="Arial" w:cs="Arial"/>
          <w:lang w:eastAsia="en-AU"/>
        </w:rPr>
        <w:t>DCSSDS</w:t>
      </w:r>
      <w:r w:rsidRPr="00E5072E">
        <w:rPr>
          <w:rFonts w:ascii="Arial" w:hAnsi="Arial" w:cs="Arial"/>
          <w:lang w:eastAsia="en-AU"/>
        </w:rPr>
        <w:t xml:space="preserve"> conducted a legislative review (required under section 241AA of the DS Act</w:t>
      </w:r>
      <w:r w:rsidR="00F22298">
        <w:rPr>
          <w:rFonts w:ascii="Arial" w:hAnsi="Arial" w:cs="Arial"/>
          <w:lang w:eastAsia="en-AU"/>
        </w:rPr>
        <w:t>) of</w:t>
      </w:r>
      <w:r w:rsidRPr="00E5072E">
        <w:rPr>
          <w:rFonts w:ascii="Arial" w:hAnsi="Arial" w:cs="Arial"/>
          <w:lang w:eastAsia="en-AU"/>
        </w:rPr>
        <w:t xml:space="preserve"> certain provisions relating to restrictive practices. This included reviewing the provisions relating to the chief executive of disability services conducting multidisciplinary assessments and developing PBSPs that include containment and/or seclusion, and the application of special provisions for the ‘locking of gates, doors, and windows’ to prevent physical harm being caused to an adult with a skills deficit. </w:t>
      </w:r>
    </w:p>
    <w:p w14:paraId="4B09A266" w14:textId="7BC8246C" w:rsidR="007E3D51" w:rsidRPr="00E5072E" w:rsidRDefault="007E3D51" w:rsidP="00A9655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An independent review</w:t>
      </w:r>
      <w:r w:rsidRPr="00E5072E">
        <w:rPr>
          <w:rFonts w:ascii="Arial" w:hAnsi="Arial" w:cs="Arial"/>
          <w:lang w:eastAsia="en-AU"/>
        </w:rPr>
        <w:t xml:space="preserve">: In 2020, </w:t>
      </w:r>
      <w:r w:rsidR="00611F41" w:rsidRPr="00E5072E">
        <w:rPr>
          <w:rFonts w:ascii="Arial" w:hAnsi="Arial" w:cs="Arial"/>
          <w:lang w:eastAsia="en-AU"/>
        </w:rPr>
        <w:t>DCSSDS</w:t>
      </w:r>
      <w:r w:rsidRPr="00E5072E">
        <w:rPr>
          <w:rFonts w:ascii="Arial" w:hAnsi="Arial" w:cs="Arial"/>
          <w:lang w:eastAsia="en-AU"/>
        </w:rPr>
        <w:t xml:space="preserve"> commissioned Griffith University’s Policy Innovation Hub to undertake an independent review of Queensland’s restrictive practices framework and consider whether any improvements could be made to better align Queensland’s restrictive practices framework with the NDIS QSF, NDIS</w:t>
      </w:r>
      <w:r w:rsidR="00EF6F8A" w:rsidRPr="00E5072E">
        <w:rPr>
          <w:rFonts w:ascii="Arial" w:hAnsi="Arial" w:cs="Arial"/>
          <w:lang w:eastAsia="en-AU"/>
        </w:rPr>
        <w:t xml:space="preserve"> (RPBS) Rules, </w:t>
      </w:r>
      <w:r w:rsidRPr="00E5072E">
        <w:rPr>
          <w:rFonts w:ascii="Arial" w:hAnsi="Arial" w:cs="Arial"/>
          <w:lang w:eastAsia="en-AU"/>
        </w:rPr>
        <w:t xml:space="preserve">and National Principles. The Final Report (November 2020) found that Queensland’s restrictive practices framework requires significant reform to ensure it is streamlined, easily understood and accessible, aligned with the Rules, and able to meet the National Principles. It also provided three policy options for reform of Queensland’s restrictive practices framework. </w:t>
      </w:r>
    </w:p>
    <w:p w14:paraId="098D5D16" w14:textId="482A3FFD" w:rsidR="007E3D51" w:rsidRPr="00E5072E" w:rsidRDefault="007E3D51" w:rsidP="00A9655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Stakeholder consultation</w:t>
      </w:r>
      <w:r w:rsidRPr="00E5072E">
        <w:rPr>
          <w:rFonts w:ascii="Arial" w:hAnsi="Arial" w:cs="Arial"/>
          <w:lang w:eastAsia="en-AU"/>
        </w:rPr>
        <w:t xml:space="preserve">: Over a three-month period from November 2021 to January 2022, stakeholder consultation on ideas for reform (based on the findings of the independent review and the outcomes of the legislative review) took place. Consultation was guided by a consultation paper (including an easy read version produced by the </w:t>
      </w:r>
      <w:r w:rsidRPr="00E5072E">
        <w:rPr>
          <w:rFonts w:ascii="Arial" w:hAnsi="Arial" w:cs="Arial"/>
          <w:lang w:eastAsia="en-AU"/>
        </w:rPr>
        <w:lastRenderedPageBreak/>
        <w:t xml:space="preserve">Council for Intellectual Disability) and online resources. It also involved several stakeholder forums with people with disability and their families and carers, stakeholder workshops, online surveys, and written submissions. The consultation revealed broad support for replacement of Queensland’s guardianship-based framework with a more streamlined administrative framework based on clinical decision-making, in line with the National Principles. </w:t>
      </w:r>
    </w:p>
    <w:p w14:paraId="0F38C806" w14:textId="7FDF85B2" w:rsidR="007E3D51" w:rsidRPr="00E5072E" w:rsidRDefault="007E3D51" w:rsidP="00A9655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Cost modelling</w:t>
      </w:r>
      <w:r w:rsidRPr="00E5072E">
        <w:rPr>
          <w:rFonts w:ascii="Arial" w:hAnsi="Arial" w:cs="Arial"/>
          <w:lang w:eastAsia="en-AU"/>
        </w:rPr>
        <w:t>: Between November 2021 and July 2022</w:t>
      </w:r>
      <w:r w:rsidR="00BF1BDC">
        <w:rPr>
          <w:rFonts w:ascii="Arial" w:hAnsi="Arial" w:cs="Arial"/>
          <w:lang w:eastAsia="en-AU"/>
        </w:rPr>
        <w:t>,</w:t>
      </w:r>
      <w:r w:rsidR="00611F41" w:rsidRPr="00E5072E">
        <w:rPr>
          <w:rFonts w:ascii="Arial" w:hAnsi="Arial" w:cs="Arial"/>
          <w:lang w:eastAsia="en-AU"/>
        </w:rPr>
        <w:t xml:space="preserve">) </w:t>
      </w:r>
      <w:r w:rsidRPr="00E5072E">
        <w:rPr>
          <w:rFonts w:ascii="Arial" w:hAnsi="Arial" w:cs="Arial"/>
          <w:lang w:eastAsia="en-AU"/>
        </w:rPr>
        <w:t xml:space="preserve">analysis and cost modelling </w:t>
      </w:r>
      <w:r w:rsidR="00BF1BDC">
        <w:rPr>
          <w:rFonts w:ascii="Arial" w:hAnsi="Arial" w:cs="Arial"/>
          <w:lang w:eastAsia="en-AU"/>
        </w:rPr>
        <w:t xml:space="preserve">was completed on </w:t>
      </w:r>
      <w:r w:rsidRPr="00E5072E">
        <w:rPr>
          <w:rFonts w:ascii="Arial" w:hAnsi="Arial" w:cs="Arial"/>
          <w:lang w:eastAsia="en-AU"/>
        </w:rPr>
        <w:t xml:space="preserve">the base case for Queensland’s restrictive practices framework and the three options for its reform. The three reform options were evaluated against an evaluation framework, based on the National Principles. For comparative purposes and to show the extent of movement towards national consistency achieved by each reform option, BAU was also evaluated against the evaluation framework. Based on the costs/benefits analysis, two feasible reform options were identified, the Differentiated Market model and the Pure Clinical model. </w:t>
      </w:r>
    </w:p>
    <w:p w14:paraId="105E360B" w14:textId="329504B8" w:rsidR="007E3D51" w:rsidRPr="00E5072E" w:rsidRDefault="007E3D51" w:rsidP="00A9655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Market sounding:</w:t>
      </w:r>
      <w:r w:rsidRPr="00E5072E">
        <w:rPr>
          <w:rFonts w:ascii="Arial" w:hAnsi="Arial" w:cs="Arial"/>
          <w:lang w:eastAsia="en-AU"/>
        </w:rPr>
        <w:t xml:space="preserve"> Between April and September 2023, a sounding of Queensland’s specialist behaviour support market and its readiness for reform in relation to two potentially feasible options for reform </w:t>
      </w:r>
      <w:r w:rsidR="00BF1BDC">
        <w:rPr>
          <w:rFonts w:ascii="Arial" w:hAnsi="Arial" w:cs="Arial"/>
          <w:lang w:eastAsia="en-AU"/>
        </w:rPr>
        <w:t>was undertaken</w:t>
      </w:r>
      <w:r w:rsidR="00996F32">
        <w:rPr>
          <w:rFonts w:ascii="Arial" w:hAnsi="Arial" w:cs="Arial"/>
          <w:lang w:eastAsia="en-AU"/>
        </w:rPr>
        <w:t xml:space="preserve"> </w:t>
      </w:r>
      <w:r w:rsidRPr="00E5072E">
        <w:rPr>
          <w:rFonts w:ascii="Arial" w:hAnsi="Arial" w:cs="Arial"/>
          <w:lang w:eastAsia="en-AU"/>
        </w:rPr>
        <w:t xml:space="preserve">(market sounding). Throughout this market sounding targeted consultation with peaks, providers, academics, QCAT, OPG, the NDIS Commission, and </w:t>
      </w:r>
      <w:r w:rsidR="00611F41" w:rsidRPr="00E5072E">
        <w:rPr>
          <w:rFonts w:ascii="Arial" w:hAnsi="Arial" w:cs="Arial"/>
          <w:lang w:eastAsia="en-AU"/>
        </w:rPr>
        <w:t>DCSSDS</w:t>
      </w:r>
      <w:r w:rsidR="00BF1BDC">
        <w:rPr>
          <w:rFonts w:ascii="Arial" w:hAnsi="Arial" w:cs="Arial"/>
          <w:lang w:eastAsia="en-AU"/>
        </w:rPr>
        <w:t xml:space="preserve"> was undertaken</w:t>
      </w:r>
      <w:r w:rsidRPr="00E5072E">
        <w:rPr>
          <w:rFonts w:ascii="Arial" w:hAnsi="Arial" w:cs="Arial"/>
          <w:lang w:eastAsia="en-AU"/>
        </w:rPr>
        <w:t>. Key areas of enquiry for the market sounding were the capacity and capability of Queensland’s specialist behaviour support market to assume responsibility for the preparation of PBSPs that include containment and/or seclusion, as well as the potential for some devolved authorisation decision-making functions should the Queensland Government determine this is the preferred policy approach. The final report found that due to the current capacity and capability constraints within Queensland’s specialist behaviour support market, and the risks associated with the Differentiated Market model, the Queensland Government should consider initial reform of the authorisation framework in line with the Pure Clinical mode</w:t>
      </w:r>
      <w:r w:rsidR="006C618A">
        <w:rPr>
          <w:rFonts w:ascii="Arial" w:hAnsi="Arial" w:cs="Arial"/>
          <w:lang w:eastAsia="en-AU"/>
        </w:rPr>
        <w:t>l</w:t>
      </w:r>
      <w:r w:rsidRPr="00E5072E">
        <w:rPr>
          <w:rFonts w:ascii="Arial" w:hAnsi="Arial" w:cs="Arial"/>
          <w:lang w:eastAsia="en-AU"/>
        </w:rPr>
        <w:t xml:space="preserve">. Following reform of the authorisation framework, the Queensland Government should adopt a phased approach to transferring responsibility for the preparation of PBSPs that include containment and/or seclusion to the specialist behaviour support market. </w:t>
      </w:r>
    </w:p>
    <w:p w14:paraId="699CD9CA" w14:textId="47706CE3" w:rsidR="00817B48" w:rsidRPr="00E5072E" w:rsidRDefault="00817B48" w:rsidP="006F2D31">
      <w:pPr>
        <w:pStyle w:val="Heading1"/>
        <w:numPr>
          <w:ilvl w:val="0"/>
          <w:numId w:val="7"/>
        </w:numPr>
        <w:ind w:left="426" w:hanging="426"/>
        <w:jc w:val="both"/>
        <w:rPr>
          <w:rFonts w:ascii="Arial" w:hAnsi="Arial" w:cs="Arial"/>
          <w:lang w:eastAsia="en-AU"/>
        </w:rPr>
      </w:pPr>
      <w:bookmarkStart w:id="19" w:name="_Toc170724720"/>
      <w:bookmarkEnd w:id="15"/>
      <w:r w:rsidRPr="00E5072E">
        <w:rPr>
          <w:rFonts w:ascii="Arial" w:hAnsi="Arial" w:cs="Arial"/>
          <w:lang w:eastAsia="en-AU"/>
        </w:rPr>
        <w:t>Identification of the problem</w:t>
      </w:r>
      <w:bookmarkEnd w:id="19"/>
    </w:p>
    <w:p w14:paraId="46A6B4B2" w14:textId="32FB58E6" w:rsidR="008E5BDF" w:rsidRPr="00E5072E" w:rsidRDefault="00CB4CC4" w:rsidP="008E5BDF">
      <w:pPr>
        <w:widowControl w:val="0"/>
        <w:spacing w:after="120"/>
        <w:jc w:val="both"/>
        <w:rPr>
          <w:rFonts w:ascii="Arial" w:hAnsi="Arial" w:cs="Arial"/>
          <w:spacing w:val="-2"/>
        </w:rPr>
      </w:pPr>
      <w:bookmarkStart w:id="20" w:name="_Hlk125709558"/>
      <w:r w:rsidRPr="00E5072E">
        <w:rPr>
          <w:rFonts w:ascii="Arial" w:hAnsi="Arial" w:cs="Arial"/>
          <w:spacing w:val="-2"/>
        </w:rPr>
        <w:t xml:space="preserve">Queensland’s current authorisation framework for the use of restrictive practices </w:t>
      </w:r>
      <w:r w:rsidR="003C6253" w:rsidRPr="00E5072E">
        <w:rPr>
          <w:rFonts w:ascii="Arial" w:hAnsi="Arial" w:cs="Arial"/>
          <w:spacing w:val="-2"/>
        </w:rPr>
        <w:t>to support</w:t>
      </w:r>
      <w:r w:rsidR="0045406A" w:rsidRPr="00E5072E">
        <w:rPr>
          <w:rFonts w:ascii="Arial" w:hAnsi="Arial" w:cs="Arial"/>
          <w:spacing w:val="-2"/>
        </w:rPr>
        <w:t xml:space="preserve"> people with disability </w:t>
      </w:r>
      <w:r w:rsidR="00A0632A" w:rsidRPr="00E5072E">
        <w:rPr>
          <w:rFonts w:ascii="Arial" w:hAnsi="Arial" w:cs="Arial"/>
          <w:spacing w:val="-2"/>
        </w:rPr>
        <w:t>does not align fully with the National Principles</w:t>
      </w:r>
      <w:r w:rsidR="0045406A" w:rsidRPr="00E5072E">
        <w:rPr>
          <w:rFonts w:ascii="Arial" w:hAnsi="Arial" w:cs="Arial"/>
          <w:spacing w:val="-2"/>
        </w:rPr>
        <w:t xml:space="preserve">. It is also </w:t>
      </w:r>
      <w:r w:rsidR="00A0632A" w:rsidRPr="00E5072E">
        <w:rPr>
          <w:rFonts w:ascii="Arial" w:hAnsi="Arial" w:cs="Arial"/>
          <w:spacing w:val="-2"/>
        </w:rPr>
        <w:t>inconsistent</w:t>
      </w:r>
      <w:r w:rsidR="00FE08C5" w:rsidRPr="00E5072E">
        <w:rPr>
          <w:rFonts w:ascii="Arial" w:hAnsi="Arial" w:cs="Arial"/>
          <w:spacing w:val="-2"/>
        </w:rPr>
        <w:t>,</w:t>
      </w:r>
      <w:r w:rsidR="00A0632A" w:rsidRPr="00E5072E">
        <w:rPr>
          <w:rFonts w:ascii="Arial" w:hAnsi="Arial" w:cs="Arial"/>
          <w:spacing w:val="-2"/>
        </w:rPr>
        <w:t xml:space="preserve"> </w:t>
      </w:r>
      <w:r w:rsidR="00FE08C5" w:rsidRPr="00E5072E">
        <w:rPr>
          <w:rFonts w:ascii="Arial" w:hAnsi="Arial" w:cs="Arial"/>
          <w:spacing w:val="-2"/>
        </w:rPr>
        <w:t>and at times duplicative, with the requirements for the use of restrictive practices under the</w:t>
      </w:r>
      <w:r w:rsidR="008E5BDF" w:rsidRPr="00E5072E">
        <w:rPr>
          <w:rFonts w:ascii="Arial" w:hAnsi="Arial" w:cs="Arial"/>
          <w:spacing w:val="-2"/>
        </w:rPr>
        <w:t xml:space="preserve"> NDIS </w:t>
      </w:r>
      <w:r w:rsidR="00CA3F5B" w:rsidRPr="00E5072E">
        <w:rPr>
          <w:rFonts w:ascii="Arial" w:hAnsi="Arial" w:cs="Arial"/>
          <w:spacing w:val="-2"/>
        </w:rPr>
        <w:t>(</w:t>
      </w:r>
      <w:r w:rsidR="008E5BDF" w:rsidRPr="00E5072E">
        <w:rPr>
          <w:rFonts w:ascii="Arial" w:hAnsi="Arial" w:cs="Arial"/>
          <w:spacing w:val="-2"/>
        </w:rPr>
        <w:t>RPBS</w:t>
      </w:r>
      <w:r w:rsidR="00CA3F5B" w:rsidRPr="00E5072E">
        <w:rPr>
          <w:rFonts w:ascii="Arial" w:hAnsi="Arial" w:cs="Arial"/>
          <w:spacing w:val="-2"/>
        </w:rPr>
        <w:t>)</w:t>
      </w:r>
      <w:r w:rsidR="008E5BDF" w:rsidRPr="00E5072E">
        <w:rPr>
          <w:rFonts w:ascii="Arial" w:hAnsi="Arial" w:cs="Arial"/>
          <w:spacing w:val="-2"/>
        </w:rPr>
        <w:t xml:space="preserve"> Rules.</w:t>
      </w:r>
      <w:r w:rsidR="00FE08C5" w:rsidRPr="00E5072E">
        <w:rPr>
          <w:rFonts w:ascii="Arial" w:hAnsi="Arial" w:cs="Arial"/>
          <w:spacing w:val="-2"/>
        </w:rPr>
        <w:t xml:space="preserve"> </w:t>
      </w:r>
      <w:r w:rsidR="008E5BDF" w:rsidRPr="00E5072E">
        <w:rPr>
          <w:rFonts w:ascii="Arial" w:hAnsi="Arial" w:cs="Arial"/>
          <w:spacing w:val="-2"/>
        </w:rPr>
        <w:t>A lack of national consistency can risk harming or undermining the rights of persons with whom restrictive practices are used. It also results in complexity and confusion for existing service providers and may operate as a deterrent for new service providers</w:t>
      </w:r>
      <w:r w:rsidR="00985189" w:rsidRPr="00E5072E">
        <w:rPr>
          <w:rFonts w:ascii="Arial" w:hAnsi="Arial" w:cs="Arial"/>
          <w:spacing w:val="-2"/>
        </w:rPr>
        <w:t xml:space="preserve"> to enter the market. </w:t>
      </w:r>
    </w:p>
    <w:p w14:paraId="40E8E2B2" w14:textId="15544F3F" w:rsidR="00FE08C5" w:rsidRPr="00E5072E" w:rsidRDefault="00FE08C5" w:rsidP="00FE08C5">
      <w:pPr>
        <w:widowControl w:val="0"/>
        <w:spacing w:after="120"/>
        <w:jc w:val="both"/>
        <w:rPr>
          <w:rFonts w:ascii="Arial" w:hAnsi="Arial" w:cs="Arial"/>
          <w:spacing w:val="-2"/>
        </w:rPr>
      </w:pPr>
      <w:r w:rsidRPr="00E5072E">
        <w:rPr>
          <w:rFonts w:ascii="Arial" w:hAnsi="Arial" w:cs="Arial"/>
          <w:spacing w:val="-2"/>
        </w:rPr>
        <w:t>The key discrepancies between Queensland’s current authorisation framework and the National Principles are:</w:t>
      </w:r>
    </w:p>
    <w:p w14:paraId="01F8F92E" w14:textId="66CECC4B" w:rsidR="00FE08C5" w:rsidRPr="00E5072E" w:rsidRDefault="00FE08C5" w:rsidP="008E5BDF">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 xml:space="preserve">Scope: </w:t>
      </w:r>
      <w:r w:rsidRPr="00E5072E">
        <w:rPr>
          <w:rFonts w:ascii="Arial" w:hAnsi="Arial" w:cs="Arial"/>
          <w:lang w:eastAsia="en-AU"/>
        </w:rPr>
        <w:t xml:space="preserve">The framework is limited to adults with an intellectual or cognitive disability and does not safeguard all people with disability (adults and children, irrespective of disability diagnosis) who receive NDIS supports or services or </w:t>
      </w:r>
      <w:r w:rsidR="00D16741">
        <w:rPr>
          <w:rFonts w:ascii="Arial" w:hAnsi="Arial" w:cs="Arial"/>
          <w:lang w:eastAsia="en-AU"/>
        </w:rPr>
        <w:t>s</w:t>
      </w:r>
      <w:r w:rsidR="00611F41" w:rsidRPr="00E5072E">
        <w:rPr>
          <w:rFonts w:ascii="Arial" w:hAnsi="Arial" w:cs="Arial"/>
          <w:lang w:eastAsia="en-AU"/>
        </w:rPr>
        <w:t xml:space="preserve">tate </w:t>
      </w:r>
      <w:r w:rsidRPr="00E5072E">
        <w:rPr>
          <w:rFonts w:ascii="Arial" w:hAnsi="Arial" w:cs="Arial"/>
          <w:lang w:eastAsia="en-AU"/>
        </w:rPr>
        <w:t>disability services</w:t>
      </w:r>
      <w:r w:rsidR="006A293A">
        <w:rPr>
          <w:rFonts w:ascii="Arial" w:hAnsi="Arial" w:cs="Arial"/>
          <w:lang w:eastAsia="en-AU"/>
        </w:rPr>
        <w:t xml:space="preserve"> under the DS Act</w:t>
      </w:r>
      <w:r w:rsidRPr="00E5072E">
        <w:rPr>
          <w:rFonts w:ascii="Arial" w:hAnsi="Arial" w:cs="Arial"/>
          <w:lang w:eastAsia="en-AU"/>
        </w:rPr>
        <w:t xml:space="preserve">. This means </w:t>
      </w:r>
      <w:r w:rsidRPr="00E5072E">
        <w:rPr>
          <w:rFonts w:ascii="Arial" w:hAnsi="Arial" w:cs="Arial"/>
          <w:spacing w:val="-2"/>
        </w:rPr>
        <w:t xml:space="preserve">people with disability are not equally protected. </w:t>
      </w:r>
    </w:p>
    <w:p w14:paraId="2990A2D7" w14:textId="4874C283" w:rsidR="000D30E8" w:rsidRPr="00E5072E" w:rsidRDefault="000D30E8" w:rsidP="008E5BDF">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Expertise:</w:t>
      </w:r>
      <w:r w:rsidRPr="00E5072E">
        <w:rPr>
          <w:rFonts w:ascii="Arial" w:hAnsi="Arial" w:cs="Arial"/>
          <w:lang w:eastAsia="en-AU"/>
        </w:rPr>
        <w:t xml:space="preserve"> The framework involves different decision makers authorising the use of restrictive practices based on the type of restrictive practice, the length of time authorisation is sought, and the service setting restrictive practices will be used.  </w:t>
      </w:r>
    </w:p>
    <w:p w14:paraId="477C1474" w14:textId="26F4DDB0" w:rsidR="00FE08C5" w:rsidRPr="00E5072E" w:rsidRDefault="00FE08C5" w:rsidP="008E5BDF">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 xml:space="preserve">Conflict of interest: </w:t>
      </w:r>
      <w:r w:rsidRPr="00E5072E">
        <w:rPr>
          <w:rFonts w:ascii="Arial" w:hAnsi="Arial" w:cs="Arial"/>
          <w:lang w:eastAsia="en-AU"/>
        </w:rPr>
        <w:t>Guardians for restrictive practice matters have a decision-making role in relation to restrictive practices, which creates a potential perceived conflict with other aspects of their role as a person’s guardian. For example, a guardian</w:t>
      </w:r>
      <w:r w:rsidR="00E45EBF" w:rsidRPr="00E5072E">
        <w:rPr>
          <w:rFonts w:ascii="Arial" w:hAnsi="Arial" w:cs="Arial"/>
          <w:lang w:eastAsia="en-AU"/>
        </w:rPr>
        <w:t xml:space="preserve"> may be responsible for </w:t>
      </w:r>
      <w:r w:rsidRPr="00E5072E">
        <w:rPr>
          <w:rFonts w:ascii="Arial" w:hAnsi="Arial" w:cs="Arial"/>
          <w:lang w:eastAsia="en-AU"/>
        </w:rPr>
        <w:t>advocating for the rights of the person with disability, while also authorising the use of practices that can substantially limit those rights.</w:t>
      </w:r>
    </w:p>
    <w:p w14:paraId="7E298F90" w14:textId="77777777" w:rsidR="00FE08C5" w:rsidRPr="00E5072E" w:rsidRDefault="00FE08C5" w:rsidP="008E5BDF">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 xml:space="preserve">Complexity: </w:t>
      </w:r>
      <w:r w:rsidRPr="00E5072E">
        <w:rPr>
          <w:rFonts w:ascii="Arial" w:hAnsi="Arial" w:cs="Arial"/>
          <w:lang w:eastAsia="en-AU"/>
        </w:rPr>
        <w:t xml:space="preserve">The framework is complex and can be difficult to navigate. This </w:t>
      </w:r>
      <w:r w:rsidRPr="00E5072E">
        <w:rPr>
          <w:rFonts w:ascii="Arial" w:hAnsi="Arial" w:cs="Arial"/>
          <w:spacing w:val="-2"/>
        </w:rPr>
        <w:t>creates complexity and confusion for providers, increasing costs and risk and deterring market development</w:t>
      </w:r>
      <w:r w:rsidRPr="00E5072E">
        <w:rPr>
          <w:rFonts w:ascii="Arial" w:hAnsi="Arial" w:cs="Arial"/>
          <w:lang w:eastAsia="en-AU"/>
        </w:rPr>
        <w:t xml:space="preserve">; and </w:t>
      </w:r>
    </w:p>
    <w:p w14:paraId="1B758DF6" w14:textId="502B87F6" w:rsidR="00FE08C5" w:rsidRPr="00E5072E" w:rsidRDefault="00FE08C5" w:rsidP="008E5BDF">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 xml:space="preserve">Reviewability: </w:t>
      </w:r>
      <w:r w:rsidRPr="00E5072E">
        <w:rPr>
          <w:rFonts w:ascii="Arial" w:hAnsi="Arial" w:cs="Arial"/>
          <w:lang w:eastAsia="en-AU"/>
        </w:rPr>
        <w:t xml:space="preserve">The framework does not allow for full administrative review of all authorisation decisions. </w:t>
      </w:r>
      <w:r w:rsidR="000D30E8" w:rsidRPr="00E5072E">
        <w:rPr>
          <w:rFonts w:ascii="Arial" w:hAnsi="Arial" w:cs="Arial"/>
          <w:lang w:eastAsia="en-AU"/>
        </w:rPr>
        <w:t>There</w:t>
      </w:r>
      <w:r w:rsidRPr="00E5072E">
        <w:rPr>
          <w:rFonts w:ascii="Arial" w:hAnsi="Arial" w:cs="Arial"/>
          <w:lang w:eastAsia="en-AU"/>
        </w:rPr>
        <w:t xml:space="preserve"> is no avenue for undertaking administrative review of a </w:t>
      </w:r>
      <w:r w:rsidRPr="00E5072E">
        <w:rPr>
          <w:rFonts w:ascii="Arial" w:hAnsi="Arial" w:cs="Arial"/>
          <w:lang w:eastAsia="en-AU"/>
        </w:rPr>
        <w:lastRenderedPageBreak/>
        <w:t>decision made by a person’s guardian. Guardians’ decisions can only be reviewed indirectly, through either a direction hearing or review of their appointment of a person's guardian.</w:t>
      </w:r>
    </w:p>
    <w:p w14:paraId="07D3D995" w14:textId="77777777" w:rsidR="00FE08C5" w:rsidRPr="00E5072E" w:rsidRDefault="00FE08C5" w:rsidP="008E5BDF">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Streamlining</w:t>
      </w:r>
      <w:r w:rsidRPr="00E5072E">
        <w:rPr>
          <w:rFonts w:ascii="Arial" w:hAnsi="Arial" w:cs="Arial"/>
          <w:lang w:eastAsia="en-AU"/>
        </w:rPr>
        <w:t>: The framework is complex, especially in comparison to other jurisdictions, and can be difficult for people, including guardians and providers, to navigate. This complexity operates as a significant barrier to entry for new service providers.</w:t>
      </w:r>
    </w:p>
    <w:p w14:paraId="5081132E" w14:textId="13404D33" w:rsidR="000D30E8" w:rsidRPr="00E5072E" w:rsidRDefault="000D30E8" w:rsidP="00CB4CC4">
      <w:pPr>
        <w:widowControl w:val="0"/>
        <w:spacing w:after="60"/>
        <w:jc w:val="both"/>
        <w:rPr>
          <w:rFonts w:ascii="Arial" w:hAnsi="Arial" w:cs="Arial"/>
          <w:lang w:eastAsia="en-AU"/>
        </w:rPr>
      </w:pPr>
      <w:r w:rsidRPr="00E5072E">
        <w:rPr>
          <w:rFonts w:ascii="Arial" w:hAnsi="Arial" w:cs="Arial"/>
          <w:lang w:eastAsia="en-AU"/>
        </w:rPr>
        <w:t>The key discrepancies between Queensland’s current authorisation framework and the N</w:t>
      </w:r>
      <w:r w:rsidR="008E5BDF" w:rsidRPr="00E5072E">
        <w:rPr>
          <w:rFonts w:ascii="Arial" w:hAnsi="Arial" w:cs="Arial"/>
          <w:lang w:eastAsia="en-AU"/>
        </w:rPr>
        <w:t xml:space="preserve">DIS </w:t>
      </w:r>
      <w:r w:rsidR="00CA3F5B" w:rsidRPr="00E5072E">
        <w:rPr>
          <w:rFonts w:ascii="Arial" w:hAnsi="Arial" w:cs="Arial"/>
          <w:lang w:eastAsia="en-AU"/>
        </w:rPr>
        <w:t>(</w:t>
      </w:r>
      <w:r w:rsidR="008E5BDF" w:rsidRPr="00E5072E">
        <w:rPr>
          <w:rFonts w:ascii="Arial" w:hAnsi="Arial" w:cs="Arial"/>
          <w:lang w:eastAsia="en-AU"/>
        </w:rPr>
        <w:t>RPBS</w:t>
      </w:r>
      <w:r w:rsidR="00CA3F5B" w:rsidRPr="00E5072E">
        <w:rPr>
          <w:rFonts w:ascii="Arial" w:hAnsi="Arial" w:cs="Arial"/>
          <w:lang w:eastAsia="en-AU"/>
        </w:rPr>
        <w:t>)</w:t>
      </w:r>
      <w:r w:rsidR="008E5BDF" w:rsidRPr="00E5072E">
        <w:rPr>
          <w:rFonts w:ascii="Arial" w:hAnsi="Arial" w:cs="Arial"/>
          <w:lang w:eastAsia="en-AU"/>
        </w:rPr>
        <w:t xml:space="preserve"> </w:t>
      </w:r>
      <w:r w:rsidRPr="00E5072E">
        <w:rPr>
          <w:rFonts w:ascii="Arial" w:hAnsi="Arial" w:cs="Arial"/>
          <w:lang w:eastAsia="en-AU"/>
        </w:rPr>
        <w:t>Rules are:</w:t>
      </w:r>
    </w:p>
    <w:p w14:paraId="6817C293" w14:textId="0B385170" w:rsidR="00E45EBF" w:rsidRPr="00E5072E" w:rsidRDefault="00E45EBF" w:rsidP="00E45EBF">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Scope:</w:t>
      </w:r>
      <w:r w:rsidRPr="00E5072E">
        <w:rPr>
          <w:rFonts w:ascii="Arial" w:hAnsi="Arial" w:cs="Arial"/>
          <w:lang w:eastAsia="en-AU"/>
        </w:rPr>
        <w:t xml:space="preserve"> As above, the framework only applies to adults with an intellectual or cognitive disability, while the NDIS </w:t>
      </w:r>
      <w:r w:rsidR="00CA3F5B" w:rsidRPr="00E5072E">
        <w:rPr>
          <w:rFonts w:ascii="Arial" w:hAnsi="Arial" w:cs="Arial"/>
          <w:lang w:eastAsia="en-AU"/>
        </w:rPr>
        <w:t>(</w:t>
      </w:r>
      <w:r w:rsidRPr="00E5072E">
        <w:rPr>
          <w:rFonts w:ascii="Arial" w:hAnsi="Arial" w:cs="Arial"/>
          <w:lang w:eastAsia="en-AU"/>
        </w:rPr>
        <w:t>RPBS</w:t>
      </w:r>
      <w:r w:rsidR="00CA3F5B" w:rsidRPr="00E5072E">
        <w:rPr>
          <w:rFonts w:ascii="Arial" w:hAnsi="Arial" w:cs="Arial"/>
          <w:lang w:eastAsia="en-AU"/>
        </w:rPr>
        <w:t>)</w:t>
      </w:r>
      <w:r w:rsidRPr="00E5072E">
        <w:rPr>
          <w:rFonts w:ascii="Arial" w:hAnsi="Arial" w:cs="Arial"/>
          <w:lang w:eastAsia="en-AU"/>
        </w:rPr>
        <w:t xml:space="preserve"> Rules apply to all NDIS participants (including children). </w:t>
      </w:r>
    </w:p>
    <w:p w14:paraId="2FEF28E4" w14:textId="1211FBEE" w:rsidR="008E5BDF" w:rsidRPr="00E5072E" w:rsidRDefault="008E5BDF" w:rsidP="008A63FB">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Definitions:</w:t>
      </w:r>
      <w:r w:rsidRPr="00E5072E">
        <w:rPr>
          <w:rFonts w:ascii="Arial" w:hAnsi="Arial" w:cs="Arial"/>
          <w:lang w:eastAsia="en-AU"/>
        </w:rPr>
        <w:t xml:space="preserve"> </w:t>
      </w:r>
      <w:r w:rsidR="00E45EBF" w:rsidRPr="00E5072E">
        <w:rPr>
          <w:rFonts w:ascii="Arial" w:hAnsi="Arial" w:cs="Arial"/>
          <w:lang w:eastAsia="en-AU"/>
        </w:rPr>
        <w:t xml:space="preserve">The framework </w:t>
      </w:r>
      <w:r w:rsidR="00E45EBF" w:rsidRPr="00E5072E">
        <w:rPr>
          <w:rFonts w:ascii="Arial" w:hAnsi="Arial" w:cs="Arial"/>
          <w:szCs w:val="24"/>
        </w:rPr>
        <w:t xml:space="preserve">does not consider the practice of locking </w:t>
      </w:r>
      <w:r w:rsidR="00E45EBF" w:rsidRPr="00E5072E">
        <w:rPr>
          <w:rFonts w:ascii="Arial" w:hAnsi="Arial" w:cs="Arial"/>
          <w:spacing w:val="-2"/>
        </w:rPr>
        <w:t>of</w:t>
      </w:r>
      <w:r w:rsidR="00E45EBF" w:rsidRPr="00E5072E">
        <w:rPr>
          <w:rFonts w:ascii="Arial" w:hAnsi="Arial" w:cs="Arial"/>
          <w:szCs w:val="24"/>
        </w:rPr>
        <w:t xml:space="preserve"> gates, </w:t>
      </w:r>
      <w:proofErr w:type="gramStart"/>
      <w:r w:rsidR="00E45EBF" w:rsidRPr="00E5072E">
        <w:rPr>
          <w:rFonts w:ascii="Arial" w:hAnsi="Arial" w:cs="Arial"/>
          <w:szCs w:val="24"/>
        </w:rPr>
        <w:t>doors</w:t>
      </w:r>
      <w:proofErr w:type="gramEnd"/>
      <w:r w:rsidR="00E45EBF" w:rsidRPr="00E5072E">
        <w:rPr>
          <w:rFonts w:ascii="Arial" w:hAnsi="Arial" w:cs="Arial"/>
          <w:szCs w:val="24"/>
        </w:rPr>
        <w:t xml:space="preserve"> and windows in response to an adult not having the skills to safely exit </w:t>
      </w:r>
      <w:r w:rsidR="00E45EBF" w:rsidRPr="00E5072E">
        <w:rPr>
          <w:rFonts w:ascii="Arial" w:hAnsi="Arial" w:cs="Arial"/>
        </w:rPr>
        <w:t>premises</w:t>
      </w:r>
      <w:r w:rsidR="00E45EBF" w:rsidRPr="00E5072E">
        <w:rPr>
          <w:rFonts w:ascii="Arial" w:hAnsi="Arial" w:cs="Arial"/>
          <w:szCs w:val="24"/>
        </w:rPr>
        <w:t xml:space="preserve"> without supervision a restrictive practice for the purpose of part 6 of the DS</w:t>
      </w:r>
      <w:r w:rsidR="00611F41" w:rsidRPr="00E5072E">
        <w:rPr>
          <w:rFonts w:ascii="Arial" w:hAnsi="Arial" w:cs="Arial"/>
          <w:szCs w:val="24"/>
        </w:rPr>
        <w:t xml:space="preserve"> </w:t>
      </w:r>
      <w:r w:rsidR="00E45EBF" w:rsidRPr="00E5072E">
        <w:rPr>
          <w:rFonts w:ascii="Arial" w:hAnsi="Arial" w:cs="Arial"/>
          <w:szCs w:val="24"/>
        </w:rPr>
        <w:t>A</w:t>
      </w:r>
      <w:r w:rsidR="00611F41" w:rsidRPr="00E5072E">
        <w:rPr>
          <w:rFonts w:ascii="Arial" w:hAnsi="Arial" w:cs="Arial"/>
          <w:szCs w:val="24"/>
        </w:rPr>
        <w:t>ct</w:t>
      </w:r>
      <w:r w:rsidR="00E45EBF" w:rsidRPr="00E5072E">
        <w:rPr>
          <w:rFonts w:ascii="Arial" w:hAnsi="Arial" w:cs="Arial"/>
          <w:lang w:eastAsia="en-AU"/>
        </w:rPr>
        <w:t>. Instead, this practice is subject to a unique set of regulatory requirements under part 8 of the DS</w:t>
      </w:r>
      <w:r w:rsidR="00611F41" w:rsidRPr="00E5072E">
        <w:rPr>
          <w:rFonts w:ascii="Arial" w:hAnsi="Arial" w:cs="Arial"/>
          <w:lang w:eastAsia="en-AU"/>
        </w:rPr>
        <w:t xml:space="preserve"> </w:t>
      </w:r>
      <w:r w:rsidR="00985189" w:rsidRPr="00E5072E">
        <w:rPr>
          <w:rFonts w:ascii="Arial" w:hAnsi="Arial" w:cs="Arial"/>
          <w:lang w:eastAsia="en-AU"/>
        </w:rPr>
        <w:t>A</w:t>
      </w:r>
      <w:r w:rsidR="00611F41" w:rsidRPr="00E5072E">
        <w:rPr>
          <w:rFonts w:ascii="Arial" w:hAnsi="Arial" w:cs="Arial"/>
          <w:lang w:eastAsia="en-AU"/>
        </w:rPr>
        <w:t>ct</w:t>
      </w:r>
      <w:r w:rsidR="00E45EBF" w:rsidRPr="00E5072E">
        <w:rPr>
          <w:rFonts w:ascii="Arial" w:hAnsi="Arial" w:cs="Arial"/>
          <w:lang w:eastAsia="en-AU"/>
        </w:rPr>
        <w:t xml:space="preserve">. However, under the </w:t>
      </w:r>
      <w:r w:rsidR="00CA3F5B" w:rsidRPr="00E5072E">
        <w:rPr>
          <w:rFonts w:ascii="Arial" w:hAnsi="Arial" w:cs="Arial"/>
          <w:lang w:eastAsia="en-AU"/>
        </w:rPr>
        <w:t>NDIS (RPBS) Rules</w:t>
      </w:r>
      <w:r w:rsidR="00E45EBF" w:rsidRPr="00E5072E">
        <w:rPr>
          <w:rFonts w:ascii="Arial" w:hAnsi="Arial" w:cs="Arial"/>
          <w:lang w:eastAsia="en-AU"/>
        </w:rPr>
        <w:t>, this is considered a regulated restrictive practice (specifically, environmental restraint)</w:t>
      </w:r>
      <w:r w:rsidR="00985189" w:rsidRPr="00E5072E">
        <w:rPr>
          <w:rFonts w:ascii="Arial" w:hAnsi="Arial" w:cs="Arial"/>
          <w:lang w:eastAsia="en-AU"/>
        </w:rPr>
        <w:t xml:space="preserve">. </w:t>
      </w:r>
    </w:p>
    <w:p w14:paraId="54C50AFB" w14:textId="74B40C8C" w:rsidR="00E45EBF" w:rsidRPr="00E5072E" w:rsidRDefault="00E45EBF" w:rsidP="00E45EBF">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Plans</w:t>
      </w:r>
      <w:r w:rsidRPr="00E5072E">
        <w:rPr>
          <w:rFonts w:ascii="Arial" w:hAnsi="Arial" w:cs="Arial"/>
          <w:lang w:eastAsia="en-AU"/>
        </w:rPr>
        <w:t xml:space="preserve">: </w:t>
      </w:r>
      <w:r w:rsidR="00985189" w:rsidRPr="00E5072E">
        <w:rPr>
          <w:rFonts w:ascii="Arial" w:hAnsi="Arial" w:cs="Arial"/>
          <w:lang w:eastAsia="en-AU"/>
        </w:rPr>
        <w:t>The</w:t>
      </w:r>
      <w:r w:rsidRPr="00E5072E">
        <w:rPr>
          <w:rFonts w:ascii="Arial" w:hAnsi="Arial" w:cs="Arial"/>
          <w:lang w:eastAsia="en-AU"/>
        </w:rPr>
        <w:t xml:space="preserve"> framework contains its own unique requirements regarding what must be included in a </w:t>
      </w:r>
      <w:r w:rsidR="00985189" w:rsidRPr="00E5072E">
        <w:rPr>
          <w:rFonts w:ascii="Arial" w:hAnsi="Arial" w:cs="Arial"/>
          <w:lang w:eastAsia="en-AU"/>
        </w:rPr>
        <w:t xml:space="preserve">PBSP </w:t>
      </w:r>
      <w:r w:rsidRPr="00E5072E">
        <w:rPr>
          <w:rFonts w:ascii="Arial" w:hAnsi="Arial" w:cs="Arial"/>
          <w:lang w:eastAsia="en-AU"/>
        </w:rPr>
        <w:t xml:space="preserve">before authorisation may be given. While similar requirements apply to the content of behaviour support plans (BSPs) under the </w:t>
      </w:r>
      <w:r w:rsidR="00CA3F5B" w:rsidRPr="00E5072E">
        <w:rPr>
          <w:rFonts w:ascii="Arial" w:hAnsi="Arial" w:cs="Arial"/>
          <w:lang w:eastAsia="en-AU"/>
        </w:rPr>
        <w:t>NDIS (RPBS) Rules</w:t>
      </w:r>
      <w:r w:rsidRPr="00E5072E">
        <w:rPr>
          <w:rFonts w:ascii="Arial" w:hAnsi="Arial" w:cs="Arial"/>
          <w:lang w:eastAsia="en-AU"/>
        </w:rPr>
        <w:t>, th</w:t>
      </w:r>
      <w:r w:rsidR="00985189" w:rsidRPr="00E5072E">
        <w:rPr>
          <w:rFonts w:ascii="Arial" w:hAnsi="Arial" w:cs="Arial"/>
          <w:lang w:eastAsia="en-AU"/>
        </w:rPr>
        <w:t xml:space="preserve">is adds another </w:t>
      </w:r>
      <w:r w:rsidRPr="00E5072E">
        <w:rPr>
          <w:rFonts w:ascii="Arial" w:hAnsi="Arial" w:cs="Arial"/>
          <w:lang w:eastAsia="en-AU"/>
        </w:rPr>
        <w:t xml:space="preserve">layer of complexity for </w:t>
      </w:r>
      <w:r w:rsidR="00985189" w:rsidRPr="00E5072E">
        <w:rPr>
          <w:rFonts w:ascii="Arial" w:hAnsi="Arial" w:cs="Arial"/>
          <w:lang w:eastAsia="en-AU"/>
        </w:rPr>
        <w:t xml:space="preserve">service </w:t>
      </w:r>
      <w:r w:rsidRPr="00E5072E">
        <w:rPr>
          <w:rFonts w:ascii="Arial" w:hAnsi="Arial" w:cs="Arial"/>
          <w:lang w:eastAsia="en-AU"/>
        </w:rPr>
        <w:t xml:space="preserve">providers. </w:t>
      </w:r>
      <w:r w:rsidR="00985189" w:rsidRPr="00E5072E">
        <w:rPr>
          <w:rFonts w:ascii="Arial" w:hAnsi="Arial" w:cs="Arial"/>
          <w:lang w:eastAsia="en-AU"/>
        </w:rPr>
        <w:t xml:space="preserve">Further, the framework provides that only the chief executive of disability services can develop PBSPs </w:t>
      </w:r>
      <w:r w:rsidR="00985189" w:rsidRPr="00E5072E">
        <w:rPr>
          <w:rFonts w:ascii="Arial" w:hAnsi="Arial" w:cs="Arial"/>
          <w:szCs w:val="24"/>
        </w:rPr>
        <w:t xml:space="preserve">that include the use of containment and/or seclusion. While under the </w:t>
      </w:r>
      <w:r w:rsidR="00CA3F5B" w:rsidRPr="00E5072E">
        <w:rPr>
          <w:rFonts w:ascii="Arial" w:hAnsi="Arial" w:cs="Arial"/>
          <w:szCs w:val="24"/>
        </w:rPr>
        <w:t>NDIS (RPBS) Rules</w:t>
      </w:r>
      <w:r w:rsidR="00985189" w:rsidRPr="00E5072E">
        <w:rPr>
          <w:rFonts w:ascii="Arial" w:hAnsi="Arial" w:cs="Arial"/>
          <w:szCs w:val="24"/>
        </w:rPr>
        <w:t xml:space="preserve"> all BSPs, regardless of the type of restrictive practice, can be developed by NDIS behaviour support practitioners. </w:t>
      </w:r>
    </w:p>
    <w:p w14:paraId="2D195258" w14:textId="0FAFE2CF" w:rsidR="000F2DAE" w:rsidRPr="00E5072E" w:rsidRDefault="000F2DAE" w:rsidP="006F2D31">
      <w:pPr>
        <w:pStyle w:val="Heading1"/>
        <w:numPr>
          <w:ilvl w:val="0"/>
          <w:numId w:val="7"/>
        </w:numPr>
        <w:ind w:left="426" w:hanging="426"/>
        <w:jc w:val="both"/>
        <w:rPr>
          <w:rFonts w:ascii="Arial" w:hAnsi="Arial" w:cs="Arial"/>
          <w:lang w:eastAsia="en-AU"/>
        </w:rPr>
      </w:pPr>
      <w:bookmarkStart w:id="21" w:name="_Toc170724721"/>
      <w:bookmarkEnd w:id="20"/>
      <w:r w:rsidRPr="00E5072E">
        <w:rPr>
          <w:rFonts w:ascii="Arial" w:hAnsi="Arial" w:cs="Arial"/>
          <w:lang w:eastAsia="en-AU"/>
        </w:rPr>
        <w:t>Objectives of government action</w:t>
      </w:r>
      <w:bookmarkEnd w:id="21"/>
    </w:p>
    <w:p w14:paraId="35C17D02" w14:textId="680CC08D" w:rsidR="00522B26" w:rsidRDefault="006C618A" w:rsidP="006C618A">
      <w:pPr>
        <w:widowControl w:val="0"/>
        <w:spacing w:after="120"/>
        <w:jc w:val="both"/>
        <w:rPr>
          <w:rFonts w:ascii="Arial" w:hAnsi="Arial" w:cs="Arial"/>
          <w:szCs w:val="24"/>
        </w:rPr>
      </w:pPr>
      <w:r w:rsidRPr="00E5072E">
        <w:rPr>
          <w:rFonts w:ascii="Arial" w:hAnsi="Arial" w:cs="Arial"/>
          <w:szCs w:val="24"/>
        </w:rPr>
        <w:t>The objective</w:t>
      </w:r>
      <w:r w:rsidR="00522B26">
        <w:rPr>
          <w:rFonts w:ascii="Arial" w:hAnsi="Arial" w:cs="Arial"/>
          <w:szCs w:val="24"/>
        </w:rPr>
        <w:t>s</w:t>
      </w:r>
      <w:r w:rsidRPr="00E5072E">
        <w:rPr>
          <w:rFonts w:ascii="Arial" w:hAnsi="Arial" w:cs="Arial"/>
          <w:szCs w:val="24"/>
        </w:rPr>
        <w:t xml:space="preserve"> of the </w:t>
      </w:r>
      <w:r w:rsidR="00522B26">
        <w:rPr>
          <w:rFonts w:ascii="Arial" w:hAnsi="Arial" w:cs="Arial"/>
          <w:szCs w:val="24"/>
        </w:rPr>
        <w:t>government action</w:t>
      </w:r>
      <w:r w:rsidRPr="00E5072E">
        <w:rPr>
          <w:rFonts w:ascii="Arial" w:hAnsi="Arial" w:cs="Arial"/>
          <w:szCs w:val="24"/>
        </w:rPr>
        <w:t xml:space="preserve"> </w:t>
      </w:r>
      <w:r w:rsidR="00522B26">
        <w:rPr>
          <w:rFonts w:ascii="Arial" w:hAnsi="Arial" w:cs="Arial"/>
          <w:szCs w:val="24"/>
        </w:rPr>
        <w:t>are to:</w:t>
      </w:r>
    </w:p>
    <w:p w14:paraId="604569CB" w14:textId="1370EF39" w:rsidR="00522B26" w:rsidRPr="00E5072E" w:rsidRDefault="003B4B2D" w:rsidP="00522B26">
      <w:pPr>
        <w:numPr>
          <w:ilvl w:val="0"/>
          <w:numId w:val="46"/>
        </w:numPr>
        <w:rPr>
          <w:rFonts w:ascii="Arial" w:hAnsi="Arial" w:cs="Arial"/>
          <w:szCs w:val="24"/>
        </w:rPr>
      </w:pPr>
      <w:r>
        <w:rPr>
          <w:rFonts w:ascii="Arial" w:hAnsi="Arial" w:cs="Arial"/>
          <w:szCs w:val="24"/>
        </w:rPr>
        <w:t>p</w:t>
      </w:r>
      <w:r w:rsidR="00522B26" w:rsidRPr="00E5072E">
        <w:rPr>
          <w:rFonts w:ascii="Arial" w:hAnsi="Arial" w:cs="Arial"/>
          <w:szCs w:val="24"/>
        </w:rPr>
        <w:t xml:space="preserve">romote the reduction and elimination of the use of restrictive practices in support of people with disability receiving NDIS supports or services or state disability services under </w:t>
      </w:r>
      <w:r w:rsidR="007845E8">
        <w:rPr>
          <w:rFonts w:ascii="Arial" w:hAnsi="Arial" w:cs="Arial"/>
          <w:szCs w:val="24"/>
        </w:rPr>
        <w:t xml:space="preserve">the </w:t>
      </w:r>
      <w:r w:rsidR="00522B26" w:rsidRPr="00E5072E">
        <w:rPr>
          <w:rFonts w:ascii="Arial" w:hAnsi="Arial" w:cs="Arial"/>
          <w:szCs w:val="24"/>
        </w:rPr>
        <w:t xml:space="preserve">DS </w:t>
      </w:r>
      <w:proofErr w:type="gramStart"/>
      <w:r w:rsidR="00522B26" w:rsidRPr="00E5072E">
        <w:rPr>
          <w:rFonts w:ascii="Arial" w:hAnsi="Arial" w:cs="Arial"/>
          <w:szCs w:val="24"/>
        </w:rPr>
        <w:t>Act;</w:t>
      </w:r>
      <w:proofErr w:type="gramEnd"/>
    </w:p>
    <w:p w14:paraId="61F87F43" w14:textId="6E961959" w:rsidR="00522B26" w:rsidRPr="00E5072E" w:rsidRDefault="003B4B2D" w:rsidP="00522B26">
      <w:pPr>
        <w:numPr>
          <w:ilvl w:val="0"/>
          <w:numId w:val="46"/>
        </w:numPr>
        <w:rPr>
          <w:rFonts w:ascii="Arial" w:hAnsi="Arial" w:cs="Arial"/>
          <w:szCs w:val="24"/>
        </w:rPr>
      </w:pPr>
      <w:r>
        <w:rPr>
          <w:rFonts w:ascii="Arial" w:hAnsi="Arial" w:cs="Arial"/>
          <w:szCs w:val="24"/>
        </w:rPr>
        <w:t>m</w:t>
      </w:r>
      <w:r w:rsidR="00522B26" w:rsidRPr="00E5072E">
        <w:rPr>
          <w:rFonts w:ascii="Arial" w:hAnsi="Arial" w:cs="Arial"/>
          <w:szCs w:val="24"/>
        </w:rPr>
        <w:t xml:space="preserve">ove toward greater national consistency in authorisation processes based on the </w:t>
      </w:r>
      <w:proofErr w:type="gramStart"/>
      <w:r w:rsidR="00522B26" w:rsidRPr="00E5072E">
        <w:rPr>
          <w:rFonts w:ascii="Arial" w:hAnsi="Arial" w:cs="Arial"/>
          <w:szCs w:val="24"/>
        </w:rPr>
        <w:t>Principles</w:t>
      </w:r>
      <w:proofErr w:type="gramEnd"/>
      <w:r w:rsidR="00522B26" w:rsidRPr="00E5072E">
        <w:rPr>
          <w:rFonts w:ascii="Arial" w:hAnsi="Arial" w:cs="Arial"/>
          <w:szCs w:val="24"/>
        </w:rPr>
        <w:t xml:space="preserve"> for nationally consistent restrictive practices authorisation processes (the National Principles);</w:t>
      </w:r>
      <w:r w:rsidR="006B07A6">
        <w:rPr>
          <w:rFonts w:ascii="Arial" w:hAnsi="Arial" w:cs="Arial"/>
          <w:szCs w:val="24"/>
        </w:rPr>
        <w:t xml:space="preserve"> and</w:t>
      </w:r>
    </w:p>
    <w:p w14:paraId="15372A79" w14:textId="0F575BA7" w:rsidR="00522B26" w:rsidRPr="00E5072E" w:rsidRDefault="003B4B2D" w:rsidP="00522B26">
      <w:pPr>
        <w:numPr>
          <w:ilvl w:val="0"/>
          <w:numId w:val="46"/>
        </w:numPr>
        <w:rPr>
          <w:rFonts w:ascii="Arial" w:hAnsi="Arial" w:cs="Arial"/>
          <w:szCs w:val="24"/>
        </w:rPr>
      </w:pPr>
      <w:r>
        <w:rPr>
          <w:rFonts w:ascii="Arial" w:hAnsi="Arial" w:cs="Arial"/>
          <w:szCs w:val="24"/>
        </w:rPr>
        <w:t>a</w:t>
      </w:r>
      <w:r w:rsidR="00522B26" w:rsidRPr="00E5072E">
        <w:rPr>
          <w:rFonts w:ascii="Arial" w:hAnsi="Arial" w:cs="Arial"/>
          <w:szCs w:val="24"/>
        </w:rPr>
        <w:t>lign Queensland’s restrictive practices authorisation framework with the NDIS (RPBS) Rules</w:t>
      </w:r>
      <w:r w:rsidR="00522B26">
        <w:rPr>
          <w:rFonts w:ascii="Arial" w:hAnsi="Arial" w:cs="Arial"/>
          <w:szCs w:val="24"/>
        </w:rPr>
        <w:t>.</w:t>
      </w:r>
    </w:p>
    <w:p w14:paraId="3F78B95C" w14:textId="4F2B2818" w:rsidR="000F2DAE" w:rsidRPr="00E5072E" w:rsidRDefault="0002272C" w:rsidP="006F2D31">
      <w:pPr>
        <w:pStyle w:val="Heading1"/>
        <w:numPr>
          <w:ilvl w:val="0"/>
          <w:numId w:val="7"/>
        </w:numPr>
        <w:ind w:left="426" w:hanging="426"/>
        <w:jc w:val="both"/>
        <w:rPr>
          <w:rFonts w:ascii="Arial" w:hAnsi="Arial" w:cs="Arial"/>
          <w:lang w:eastAsia="en-AU"/>
        </w:rPr>
      </w:pPr>
      <w:bookmarkStart w:id="22" w:name="_Toc167950310"/>
      <w:bookmarkStart w:id="23" w:name="_Toc170724722"/>
      <w:bookmarkEnd w:id="22"/>
      <w:r w:rsidRPr="00E5072E">
        <w:rPr>
          <w:rFonts w:ascii="Arial" w:hAnsi="Arial" w:cs="Arial"/>
          <w:lang w:eastAsia="en-AU"/>
        </w:rPr>
        <w:t>O</w:t>
      </w:r>
      <w:r w:rsidR="000F2DAE" w:rsidRPr="00E5072E">
        <w:rPr>
          <w:rFonts w:ascii="Arial" w:hAnsi="Arial" w:cs="Arial"/>
          <w:lang w:eastAsia="en-AU"/>
        </w:rPr>
        <w:t>ptions</w:t>
      </w:r>
      <w:bookmarkEnd w:id="23"/>
    </w:p>
    <w:p w14:paraId="5778C3D2" w14:textId="453E1DF9" w:rsidR="004842B8" w:rsidRPr="00E5072E" w:rsidRDefault="004842B8" w:rsidP="004842B8">
      <w:pPr>
        <w:widowControl w:val="0"/>
        <w:spacing w:after="120"/>
        <w:jc w:val="both"/>
        <w:rPr>
          <w:rFonts w:ascii="Arial" w:hAnsi="Arial" w:cs="Arial"/>
          <w:szCs w:val="21"/>
        </w:rPr>
      </w:pPr>
      <w:r w:rsidRPr="00E5072E">
        <w:rPr>
          <w:rFonts w:ascii="Arial" w:hAnsi="Arial" w:cs="Arial"/>
          <w:color w:val="000000"/>
          <w:szCs w:val="21"/>
          <w:lang w:eastAsia="en-AU"/>
        </w:rPr>
        <w:t>The</w:t>
      </w:r>
      <w:r w:rsidR="003473EF" w:rsidRPr="00E5072E">
        <w:rPr>
          <w:rFonts w:ascii="Arial" w:hAnsi="Arial" w:cs="Arial"/>
          <w:color w:val="000000"/>
          <w:szCs w:val="21"/>
          <w:lang w:eastAsia="en-AU"/>
        </w:rPr>
        <w:t xml:space="preserve"> three reform</w:t>
      </w:r>
      <w:r w:rsidRPr="00E5072E">
        <w:rPr>
          <w:rFonts w:ascii="Arial" w:hAnsi="Arial" w:cs="Arial"/>
          <w:color w:val="000000"/>
          <w:szCs w:val="21"/>
          <w:lang w:eastAsia="en-AU"/>
        </w:rPr>
        <w:t xml:space="preserve"> options</w:t>
      </w:r>
      <w:r w:rsidR="003473EF" w:rsidRPr="00E5072E">
        <w:rPr>
          <w:rFonts w:ascii="Arial" w:hAnsi="Arial" w:cs="Arial"/>
          <w:color w:val="000000"/>
          <w:szCs w:val="21"/>
          <w:lang w:eastAsia="en-AU"/>
        </w:rPr>
        <w:t>, as well as business as usual (BAU),</w:t>
      </w:r>
      <w:r w:rsidRPr="00E5072E">
        <w:rPr>
          <w:rFonts w:ascii="Arial" w:hAnsi="Arial" w:cs="Arial"/>
          <w:color w:val="000000"/>
          <w:szCs w:val="21"/>
          <w:lang w:eastAsia="en-AU"/>
        </w:rPr>
        <w:t xml:space="preserve"> are outlined below and in </w:t>
      </w:r>
      <w:r w:rsidRPr="00E5072E">
        <w:rPr>
          <w:rFonts w:ascii="Arial" w:hAnsi="Arial" w:cs="Arial"/>
          <w:i/>
          <w:iCs/>
          <w:color w:val="000000"/>
          <w:szCs w:val="21"/>
          <w:lang w:eastAsia="en-AU"/>
        </w:rPr>
        <w:t>Table 1</w:t>
      </w:r>
      <w:r w:rsidRPr="00E5072E">
        <w:rPr>
          <w:rFonts w:ascii="Arial" w:hAnsi="Arial" w:cs="Arial"/>
          <w:color w:val="000000"/>
          <w:szCs w:val="21"/>
          <w:lang w:eastAsia="en-AU"/>
        </w:rPr>
        <w:t xml:space="preserve"> </w:t>
      </w:r>
      <w:r w:rsidRPr="00E5072E">
        <w:rPr>
          <w:rFonts w:ascii="Arial" w:hAnsi="Arial" w:cs="Arial"/>
          <w:i/>
          <w:iCs/>
          <w:color w:val="000000"/>
          <w:szCs w:val="21"/>
          <w:lang w:eastAsia="en-AU"/>
        </w:rPr>
        <w:t>Comparison of BAU and Reform Options</w:t>
      </w:r>
      <w:r w:rsidRPr="00E5072E">
        <w:rPr>
          <w:rFonts w:ascii="Arial" w:hAnsi="Arial" w:cs="Arial"/>
          <w:color w:val="000000"/>
          <w:szCs w:val="21"/>
          <w:lang w:eastAsia="en-AU"/>
        </w:rPr>
        <w:t>.</w:t>
      </w:r>
    </w:p>
    <w:p w14:paraId="729F90C6" w14:textId="044CE6D5" w:rsidR="00351A01" w:rsidRPr="00E5072E" w:rsidRDefault="00351A01" w:rsidP="00351A01">
      <w:pPr>
        <w:widowControl w:val="0"/>
        <w:spacing w:after="120"/>
        <w:jc w:val="both"/>
        <w:rPr>
          <w:rFonts w:ascii="Arial" w:hAnsi="Arial" w:cs="Arial"/>
          <w:szCs w:val="21"/>
        </w:rPr>
      </w:pPr>
      <w:r w:rsidRPr="00E5072E">
        <w:rPr>
          <w:rFonts w:ascii="Arial" w:hAnsi="Arial" w:cs="Arial"/>
          <w:szCs w:val="21"/>
        </w:rPr>
        <w:t>All reform options, other than</w:t>
      </w:r>
      <w:r w:rsidR="00172FDF" w:rsidRPr="00E5072E">
        <w:rPr>
          <w:rFonts w:ascii="Arial" w:hAnsi="Arial" w:cs="Arial"/>
          <w:szCs w:val="21"/>
        </w:rPr>
        <w:t xml:space="preserve"> </w:t>
      </w:r>
      <w:r w:rsidR="004842B8" w:rsidRPr="00E5072E">
        <w:rPr>
          <w:rFonts w:ascii="Arial" w:hAnsi="Arial" w:cs="Arial"/>
          <w:szCs w:val="21"/>
        </w:rPr>
        <w:t xml:space="preserve">BAU, </w:t>
      </w:r>
      <w:r w:rsidRPr="00E5072E">
        <w:rPr>
          <w:rFonts w:ascii="Arial" w:hAnsi="Arial" w:cs="Arial"/>
          <w:szCs w:val="21"/>
        </w:rPr>
        <w:t>involve</w:t>
      </w:r>
      <w:r w:rsidR="00CA0DAC" w:rsidRPr="00E5072E">
        <w:rPr>
          <w:rFonts w:ascii="Arial" w:hAnsi="Arial" w:cs="Arial"/>
          <w:szCs w:val="21"/>
        </w:rPr>
        <w:t>:</w:t>
      </w:r>
    </w:p>
    <w:p w14:paraId="34474ACD" w14:textId="6ACF1229" w:rsidR="00CA0DAC" w:rsidRPr="00E5072E" w:rsidRDefault="00620FFB" w:rsidP="00CA0DA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T</w:t>
      </w:r>
      <w:r w:rsidR="00CA0DAC" w:rsidRPr="00E5072E">
        <w:rPr>
          <w:rFonts w:ascii="Arial" w:hAnsi="Arial" w:cs="Arial"/>
          <w:lang w:eastAsia="en-AU"/>
        </w:rPr>
        <w:t>ransferring responsibility for preparation of PBSPs that include the use of containment and seclusion to the NDIS market, as is the case in all other states and territories</w:t>
      </w:r>
      <w:r w:rsidRPr="00E5072E">
        <w:rPr>
          <w:rFonts w:ascii="Arial" w:hAnsi="Arial" w:cs="Arial"/>
          <w:lang w:eastAsia="en-AU"/>
        </w:rPr>
        <w:t>.</w:t>
      </w:r>
    </w:p>
    <w:p w14:paraId="2E0D7344" w14:textId="69CD3A53" w:rsidR="00CA0DAC" w:rsidRPr="00E5072E" w:rsidRDefault="00620FFB" w:rsidP="00CA0DA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E</w:t>
      </w:r>
      <w:r w:rsidR="00CA0DAC" w:rsidRPr="00E5072E">
        <w:rPr>
          <w:rFonts w:ascii="Arial" w:hAnsi="Arial" w:cs="Arial"/>
          <w:lang w:eastAsia="en-AU"/>
        </w:rPr>
        <w:t xml:space="preserve">xpanding the scope of the framework to include all people with disability (adults and children, irrespective of disability diagnosis) </w:t>
      </w:r>
      <w:r w:rsidR="00B31310">
        <w:rPr>
          <w:rFonts w:ascii="Arial" w:hAnsi="Arial" w:cs="Arial"/>
          <w:lang w:eastAsia="en-AU"/>
        </w:rPr>
        <w:t>when</w:t>
      </w:r>
      <w:r w:rsidR="00B31310" w:rsidRPr="00E5072E">
        <w:rPr>
          <w:rFonts w:ascii="Arial" w:hAnsi="Arial" w:cs="Arial"/>
          <w:lang w:eastAsia="en-AU"/>
        </w:rPr>
        <w:t xml:space="preserve"> </w:t>
      </w:r>
      <w:r w:rsidR="00CA0DAC" w:rsidRPr="00E5072E">
        <w:rPr>
          <w:rFonts w:ascii="Arial" w:hAnsi="Arial" w:cs="Arial"/>
          <w:lang w:eastAsia="en-AU"/>
        </w:rPr>
        <w:t>receiv</w:t>
      </w:r>
      <w:r w:rsidR="00B31310">
        <w:rPr>
          <w:rFonts w:ascii="Arial" w:hAnsi="Arial" w:cs="Arial"/>
          <w:lang w:eastAsia="en-AU"/>
        </w:rPr>
        <w:t>ing</w:t>
      </w:r>
      <w:r w:rsidR="00CA0DAC" w:rsidRPr="00E5072E">
        <w:rPr>
          <w:rFonts w:ascii="Arial" w:hAnsi="Arial" w:cs="Arial"/>
          <w:lang w:eastAsia="en-AU"/>
        </w:rPr>
        <w:t xml:space="preserve"> NDIS supports or services or </w:t>
      </w:r>
      <w:r w:rsidR="00D16741">
        <w:rPr>
          <w:rFonts w:ascii="Arial" w:hAnsi="Arial" w:cs="Arial"/>
          <w:lang w:eastAsia="en-AU"/>
        </w:rPr>
        <w:t>s</w:t>
      </w:r>
      <w:r w:rsidR="00C15F17" w:rsidRPr="00E5072E">
        <w:rPr>
          <w:rFonts w:ascii="Arial" w:hAnsi="Arial" w:cs="Arial"/>
          <w:lang w:eastAsia="en-AU"/>
        </w:rPr>
        <w:t xml:space="preserve">tate </w:t>
      </w:r>
      <w:r w:rsidR="00CA0DAC" w:rsidRPr="00E5072E">
        <w:rPr>
          <w:rFonts w:ascii="Arial" w:hAnsi="Arial" w:cs="Arial"/>
          <w:lang w:eastAsia="en-AU"/>
        </w:rPr>
        <w:t>disability services</w:t>
      </w:r>
      <w:r w:rsidR="007845E8">
        <w:rPr>
          <w:rFonts w:ascii="Arial" w:hAnsi="Arial" w:cs="Arial"/>
          <w:lang w:eastAsia="en-AU"/>
        </w:rPr>
        <w:t xml:space="preserve"> under the DS Act</w:t>
      </w:r>
      <w:r w:rsidRPr="00E5072E">
        <w:rPr>
          <w:rFonts w:ascii="Arial" w:hAnsi="Arial" w:cs="Arial"/>
          <w:lang w:eastAsia="en-AU"/>
        </w:rPr>
        <w:t>.</w:t>
      </w:r>
    </w:p>
    <w:p w14:paraId="3D1A2538" w14:textId="1E4DD4E8" w:rsidR="00CA0DAC" w:rsidRPr="00E5072E" w:rsidRDefault="00620FFB" w:rsidP="00CA0DA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A</w:t>
      </w:r>
      <w:r w:rsidR="00CA0DAC" w:rsidRPr="00E5072E">
        <w:rPr>
          <w:rFonts w:ascii="Arial" w:hAnsi="Arial" w:cs="Arial"/>
          <w:lang w:eastAsia="en-AU"/>
        </w:rPr>
        <w:t xml:space="preserve">dopting the definitions of NDIS legislation, and as a result, regulating the practice of ‘locking gates doors and windows’ as a form of </w:t>
      </w:r>
      <w:r w:rsidR="005B4E22" w:rsidRPr="00E5072E">
        <w:rPr>
          <w:rFonts w:ascii="Arial" w:hAnsi="Arial" w:cs="Arial"/>
          <w:lang w:eastAsia="en-AU"/>
        </w:rPr>
        <w:t>environmental restraint</w:t>
      </w:r>
      <w:r w:rsidR="00CA0DAC" w:rsidRPr="00E5072E">
        <w:rPr>
          <w:rFonts w:ascii="Arial" w:hAnsi="Arial" w:cs="Arial"/>
          <w:lang w:eastAsia="en-AU"/>
        </w:rPr>
        <w:t xml:space="preserve"> under a legislative framework.</w:t>
      </w:r>
    </w:p>
    <w:p w14:paraId="4F327590" w14:textId="602F3FF9" w:rsidR="00CB79F4" w:rsidRPr="00E5072E" w:rsidRDefault="00D85CC5" w:rsidP="00FE4819">
      <w:pPr>
        <w:pStyle w:val="Heading2"/>
        <w:jc w:val="both"/>
        <w:rPr>
          <w:rFonts w:ascii="Arial" w:hAnsi="Arial" w:cs="Arial"/>
        </w:rPr>
      </w:pPr>
      <w:bookmarkStart w:id="24" w:name="_Toc170724723"/>
      <w:r w:rsidRPr="00E5072E">
        <w:rPr>
          <w:rFonts w:ascii="Arial" w:hAnsi="Arial" w:cs="Arial"/>
        </w:rPr>
        <w:t>BAU</w:t>
      </w:r>
      <w:bookmarkEnd w:id="24"/>
      <w:r w:rsidR="00CB79F4" w:rsidRPr="00E5072E">
        <w:rPr>
          <w:rFonts w:ascii="Arial" w:hAnsi="Arial" w:cs="Arial"/>
        </w:rPr>
        <w:t xml:space="preserve"> </w:t>
      </w:r>
    </w:p>
    <w:p w14:paraId="135E8942" w14:textId="0636D341" w:rsidR="00CA0DAC" w:rsidRPr="00E5072E" w:rsidRDefault="00CA0DAC" w:rsidP="00983740">
      <w:pPr>
        <w:widowControl w:val="0"/>
        <w:spacing w:after="120"/>
        <w:jc w:val="both"/>
        <w:rPr>
          <w:rFonts w:ascii="Arial" w:hAnsi="Arial" w:cs="Arial"/>
          <w:spacing w:val="-2"/>
          <w:szCs w:val="21"/>
        </w:rPr>
      </w:pPr>
      <w:r w:rsidRPr="00E5072E">
        <w:rPr>
          <w:rFonts w:ascii="Arial" w:hAnsi="Arial" w:cs="Arial"/>
          <w:spacing w:val="-2"/>
          <w:szCs w:val="21"/>
        </w:rPr>
        <w:t xml:space="preserve">BAU involves a </w:t>
      </w:r>
      <w:r w:rsidR="0055356C" w:rsidRPr="00E5072E">
        <w:rPr>
          <w:rFonts w:ascii="Arial" w:hAnsi="Arial" w:cs="Arial"/>
          <w:spacing w:val="-2"/>
          <w:szCs w:val="21"/>
        </w:rPr>
        <w:t>guardianship</w:t>
      </w:r>
      <w:r w:rsidRPr="00E5072E">
        <w:rPr>
          <w:rFonts w:ascii="Arial" w:hAnsi="Arial" w:cs="Arial"/>
          <w:spacing w:val="-2"/>
          <w:szCs w:val="21"/>
        </w:rPr>
        <w:t xml:space="preserve">-based </w:t>
      </w:r>
      <w:r w:rsidR="0055356C" w:rsidRPr="00E5072E">
        <w:rPr>
          <w:rFonts w:ascii="Arial" w:hAnsi="Arial" w:cs="Arial"/>
          <w:spacing w:val="-2"/>
          <w:szCs w:val="21"/>
        </w:rPr>
        <w:t>authorisation framewor</w:t>
      </w:r>
      <w:r w:rsidRPr="00E5072E">
        <w:rPr>
          <w:rFonts w:ascii="Arial" w:hAnsi="Arial" w:cs="Arial"/>
          <w:spacing w:val="-2"/>
          <w:szCs w:val="21"/>
        </w:rPr>
        <w:t>k, with multiple decision makers authorising the use of restrictive practices. Depending on the type of restrictive practice, the length of time authorisation is being sought, and the service setting the restrictive practices are proposed to be used, authorisation for the use of restrictive practices is provide</w:t>
      </w:r>
      <w:r w:rsidR="006C618A">
        <w:rPr>
          <w:rFonts w:ascii="Arial" w:hAnsi="Arial" w:cs="Arial"/>
          <w:spacing w:val="-2"/>
          <w:szCs w:val="21"/>
        </w:rPr>
        <w:t xml:space="preserve">d </w:t>
      </w:r>
      <w:r w:rsidRPr="00E5072E">
        <w:rPr>
          <w:rFonts w:ascii="Arial" w:hAnsi="Arial" w:cs="Arial"/>
          <w:spacing w:val="-2"/>
          <w:szCs w:val="21"/>
        </w:rPr>
        <w:t>by QCAT, the Public Guardian, the chief executive of disability services, a guardian for restrictive practices matter or an informal decision maker.</w:t>
      </w:r>
    </w:p>
    <w:p w14:paraId="35724BB8" w14:textId="7012759A" w:rsidR="0055356C" w:rsidRPr="00E5072E" w:rsidRDefault="00CA0DAC" w:rsidP="00983740">
      <w:pPr>
        <w:widowControl w:val="0"/>
        <w:spacing w:after="120"/>
        <w:jc w:val="both"/>
        <w:rPr>
          <w:rFonts w:ascii="Arial" w:hAnsi="Arial" w:cs="Arial"/>
          <w:szCs w:val="21"/>
        </w:rPr>
      </w:pPr>
      <w:r w:rsidRPr="00E5072E">
        <w:rPr>
          <w:rFonts w:ascii="Arial" w:hAnsi="Arial" w:cs="Arial"/>
          <w:spacing w:val="-2"/>
          <w:szCs w:val="21"/>
        </w:rPr>
        <w:lastRenderedPageBreak/>
        <w:t xml:space="preserve">The scope of </w:t>
      </w:r>
      <w:r w:rsidR="00B31310">
        <w:rPr>
          <w:rFonts w:ascii="Arial" w:hAnsi="Arial" w:cs="Arial"/>
          <w:spacing w:val="-2"/>
          <w:szCs w:val="21"/>
        </w:rPr>
        <w:t xml:space="preserve">the </w:t>
      </w:r>
      <w:r w:rsidRPr="00E5072E">
        <w:rPr>
          <w:rFonts w:ascii="Arial" w:hAnsi="Arial" w:cs="Arial"/>
          <w:spacing w:val="-2"/>
          <w:szCs w:val="21"/>
        </w:rPr>
        <w:t xml:space="preserve">BAU authorisation framework </w:t>
      </w:r>
      <w:r w:rsidR="0055356C" w:rsidRPr="00E5072E">
        <w:rPr>
          <w:rFonts w:ascii="Arial" w:hAnsi="Arial" w:cs="Arial"/>
          <w:szCs w:val="21"/>
        </w:rPr>
        <w:t>is limited to adults with an intellectual or cognitive disability who receive NDIS supports or services or disability services under the</w:t>
      </w:r>
      <w:r w:rsidR="007A729F" w:rsidRPr="00E5072E">
        <w:rPr>
          <w:rFonts w:ascii="Arial" w:hAnsi="Arial" w:cs="Arial"/>
          <w:szCs w:val="21"/>
        </w:rPr>
        <w:t xml:space="preserve"> DS</w:t>
      </w:r>
      <w:r w:rsidR="00E36C55" w:rsidRPr="00E5072E">
        <w:rPr>
          <w:rFonts w:ascii="Arial" w:hAnsi="Arial" w:cs="Arial"/>
          <w:szCs w:val="21"/>
        </w:rPr>
        <w:t xml:space="preserve"> </w:t>
      </w:r>
      <w:r w:rsidR="007A729F" w:rsidRPr="00E5072E">
        <w:rPr>
          <w:rFonts w:ascii="Arial" w:hAnsi="Arial" w:cs="Arial"/>
          <w:szCs w:val="21"/>
        </w:rPr>
        <w:t>A</w:t>
      </w:r>
      <w:r w:rsidR="00E36C55" w:rsidRPr="00E5072E">
        <w:rPr>
          <w:rFonts w:ascii="Arial" w:hAnsi="Arial" w:cs="Arial"/>
          <w:szCs w:val="21"/>
        </w:rPr>
        <w:t>ct</w:t>
      </w:r>
      <w:r w:rsidR="007A729F" w:rsidRPr="00E5072E">
        <w:rPr>
          <w:rFonts w:ascii="Arial" w:hAnsi="Arial" w:cs="Arial"/>
          <w:szCs w:val="21"/>
        </w:rPr>
        <w:t>.</w:t>
      </w:r>
      <w:r w:rsidR="0055356C" w:rsidRPr="00E5072E">
        <w:rPr>
          <w:rFonts w:ascii="Arial" w:hAnsi="Arial" w:cs="Arial"/>
          <w:szCs w:val="21"/>
        </w:rPr>
        <w:t xml:space="preserve"> The locking of gates, </w:t>
      </w:r>
      <w:proofErr w:type="gramStart"/>
      <w:r w:rsidR="0055356C" w:rsidRPr="00E5072E">
        <w:rPr>
          <w:rFonts w:ascii="Arial" w:hAnsi="Arial" w:cs="Arial"/>
          <w:szCs w:val="21"/>
        </w:rPr>
        <w:t>doors</w:t>
      </w:r>
      <w:proofErr w:type="gramEnd"/>
      <w:r w:rsidR="0055356C" w:rsidRPr="00E5072E">
        <w:rPr>
          <w:rFonts w:ascii="Arial" w:hAnsi="Arial" w:cs="Arial"/>
          <w:szCs w:val="21"/>
        </w:rPr>
        <w:t xml:space="preserve"> and windows in response to an adult w</w:t>
      </w:r>
      <w:r w:rsidR="006C618A">
        <w:rPr>
          <w:rFonts w:ascii="Arial" w:hAnsi="Arial" w:cs="Arial"/>
          <w:szCs w:val="21"/>
        </w:rPr>
        <w:t xml:space="preserve">ho does not have the skills to leave the premises safely </w:t>
      </w:r>
      <w:r w:rsidR="00B31310">
        <w:rPr>
          <w:rFonts w:ascii="Arial" w:hAnsi="Arial" w:cs="Arial"/>
          <w:szCs w:val="21"/>
        </w:rPr>
        <w:t xml:space="preserve">without supervision </w:t>
      </w:r>
      <w:r w:rsidR="0055356C" w:rsidRPr="00E5072E">
        <w:rPr>
          <w:rFonts w:ascii="Arial" w:hAnsi="Arial" w:cs="Arial"/>
          <w:szCs w:val="21"/>
        </w:rPr>
        <w:t>is</w:t>
      </w:r>
      <w:r w:rsidRPr="00E5072E">
        <w:rPr>
          <w:rFonts w:ascii="Arial" w:hAnsi="Arial" w:cs="Arial"/>
          <w:szCs w:val="21"/>
        </w:rPr>
        <w:t xml:space="preserve"> not considered a restrictive practice and is </w:t>
      </w:r>
      <w:r w:rsidR="0055356C" w:rsidRPr="00E5072E">
        <w:rPr>
          <w:rFonts w:ascii="Arial" w:hAnsi="Arial" w:cs="Arial"/>
          <w:szCs w:val="21"/>
        </w:rPr>
        <w:t>subject to a unique set of regulatory requirements</w:t>
      </w:r>
      <w:r w:rsidRPr="00E5072E">
        <w:rPr>
          <w:rFonts w:ascii="Arial" w:hAnsi="Arial" w:cs="Arial"/>
          <w:szCs w:val="21"/>
        </w:rPr>
        <w:t>.</w:t>
      </w:r>
    </w:p>
    <w:p w14:paraId="5CFC7CB2" w14:textId="014C4E57" w:rsidR="00751468" w:rsidRPr="00E5072E" w:rsidRDefault="0055356C" w:rsidP="00985E2C">
      <w:pPr>
        <w:widowControl w:val="0"/>
        <w:spacing w:after="120"/>
        <w:jc w:val="both"/>
        <w:rPr>
          <w:rFonts w:ascii="Arial" w:hAnsi="Arial" w:cs="Arial"/>
          <w:spacing w:val="-2"/>
          <w:szCs w:val="21"/>
        </w:rPr>
      </w:pPr>
      <w:r w:rsidRPr="00E5072E">
        <w:rPr>
          <w:rFonts w:ascii="Arial" w:hAnsi="Arial" w:cs="Arial"/>
          <w:spacing w:val="-2"/>
        </w:rPr>
        <w:t>Relevant</w:t>
      </w:r>
      <w:r w:rsidRPr="00E5072E">
        <w:rPr>
          <w:rFonts w:ascii="Arial" w:hAnsi="Arial" w:cs="Arial"/>
          <w:szCs w:val="21"/>
        </w:rPr>
        <w:t xml:space="preserve"> service providers ar</w:t>
      </w:r>
      <w:r w:rsidR="00CA0DAC" w:rsidRPr="00E5072E">
        <w:rPr>
          <w:rFonts w:ascii="Arial" w:hAnsi="Arial" w:cs="Arial"/>
          <w:szCs w:val="21"/>
        </w:rPr>
        <w:t>e</w:t>
      </w:r>
      <w:r w:rsidRPr="00E5072E">
        <w:rPr>
          <w:rFonts w:ascii="Arial" w:hAnsi="Arial" w:cs="Arial"/>
          <w:szCs w:val="21"/>
        </w:rPr>
        <w:t xml:space="preserve"> responsible for the development of </w:t>
      </w:r>
      <w:r w:rsidR="00CA0DAC" w:rsidRPr="00E5072E">
        <w:rPr>
          <w:rFonts w:ascii="Arial" w:hAnsi="Arial" w:cs="Arial"/>
          <w:szCs w:val="21"/>
        </w:rPr>
        <w:t>PBSPs</w:t>
      </w:r>
      <w:r w:rsidRPr="00E5072E">
        <w:rPr>
          <w:rFonts w:ascii="Arial" w:hAnsi="Arial" w:cs="Arial"/>
          <w:szCs w:val="21"/>
        </w:rPr>
        <w:t xml:space="preserve">, other than in circumstances where the plan includes containment and/or seclusion. In those circumstances, relevant service providers must apply to the chief executive of disability services to undertake multidisciplinary assessments and develop, or change, </w:t>
      </w:r>
      <w:r w:rsidR="00CA0DAC" w:rsidRPr="00E5072E">
        <w:rPr>
          <w:rFonts w:ascii="Arial" w:hAnsi="Arial" w:cs="Arial"/>
          <w:szCs w:val="21"/>
        </w:rPr>
        <w:t>PBSPs</w:t>
      </w:r>
      <w:r w:rsidRPr="00E5072E">
        <w:rPr>
          <w:rFonts w:ascii="Arial" w:hAnsi="Arial" w:cs="Arial"/>
          <w:szCs w:val="21"/>
        </w:rPr>
        <w:t xml:space="preserve"> that includes containment and/or seclusion.</w:t>
      </w:r>
      <w:r w:rsidR="00985E2C" w:rsidRPr="00E5072E">
        <w:rPr>
          <w:rFonts w:ascii="Arial" w:hAnsi="Arial" w:cs="Arial"/>
          <w:szCs w:val="21"/>
        </w:rPr>
        <w:t xml:space="preserve"> </w:t>
      </w:r>
      <w:r w:rsidR="00751468" w:rsidRPr="00E5072E">
        <w:rPr>
          <w:rFonts w:ascii="Arial" w:hAnsi="Arial" w:cs="Arial"/>
          <w:spacing w:val="-2"/>
          <w:szCs w:val="21"/>
        </w:rPr>
        <w:t>QCAT holds appeal jurisdiction for QCAT original decisions through QCAT Appeals Tribunal (QCATA).</w:t>
      </w:r>
    </w:p>
    <w:p w14:paraId="359E0C07" w14:textId="2563D3EF" w:rsidR="00FB7E65" w:rsidRPr="00E5072E" w:rsidRDefault="006C618A" w:rsidP="00E36C55">
      <w:pPr>
        <w:widowControl w:val="0"/>
        <w:spacing w:after="120"/>
        <w:jc w:val="both"/>
        <w:rPr>
          <w:rFonts w:ascii="Arial" w:hAnsi="Arial" w:cs="Arial"/>
          <w:szCs w:val="21"/>
          <w:lang w:val="en-US"/>
        </w:rPr>
      </w:pPr>
      <w:r>
        <w:rPr>
          <w:rFonts w:ascii="Arial" w:hAnsi="Arial" w:cs="Arial"/>
          <w:spacing w:val="-2"/>
          <w:szCs w:val="21"/>
        </w:rPr>
        <w:t>W</w:t>
      </w:r>
      <w:r w:rsidR="00FB7E65" w:rsidRPr="00E5072E">
        <w:rPr>
          <w:rFonts w:ascii="Arial" w:hAnsi="Arial" w:cs="Arial"/>
          <w:spacing w:val="-2"/>
          <w:szCs w:val="21"/>
        </w:rPr>
        <w:t>hile the scope of</w:t>
      </w:r>
      <w:r>
        <w:rPr>
          <w:rFonts w:ascii="Arial" w:hAnsi="Arial" w:cs="Arial"/>
          <w:spacing w:val="-2"/>
          <w:szCs w:val="21"/>
        </w:rPr>
        <w:t xml:space="preserve"> the</w:t>
      </w:r>
      <w:r w:rsidR="00FB7E65" w:rsidRPr="00E5072E">
        <w:rPr>
          <w:rFonts w:ascii="Arial" w:hAnsi="Arial" w:cs="Arial"/>
          <w:spacing w:val="-2"/>
          <w:szCs w:val="21"/>
        </w:rPr>
        <w:t xml:space="preserve"> BAU authorisation framework is limited to adults with an intellectual or cognitive disability, registered NDIS providers who provide NDIS supports or services in Queensland are still required to comply with the </w:t>
      </w:r>
      <w:r w:rsidR="00CA3F5B" w:rsidRPr="00E5072E">
        <w:rPr>
          <w:rFonts w:ascii="Arial" w:hAnsi="Arial" w:cs="Arial"/>
          <w:spacing w:val="-2"/>
          <w:szCs w:val="21"/>
        </w:rPr>
        <w:t>NDIS (RPBS) Rules</w:t>
      </w:r>
      <w:r w:rsidR="00FB7E65" w:rsidRPr="00E5072E">
        <w:rPr>
          <w:rFonts w:ascii="Arial" w:hAnsi="Arial" w:cs="Arial"/>
          <w:spacing w:val="-2"/>
          <w:szCs w:val="21"/>
        </w:rPr>
        <w:t xml:space="preserve"> as a condition of their registration. This means the requirement to undertake behaviour support assessments, develop BSPs, and report use to the NDIS Commissioner applies to the use of all regulated restrictive practices with all NDIS participants (adults and children), including the locking of gates, </w:t>
      </w:r>
      <w:proofErr w:type="gramStart"/>
      <w:r w:rsidR="00FB7E65" w:rsidRPr="00E5072E">
        <w:rPr>
          <w:rFonts w:ascii="Arial" w:hAnsi="Arial" w:cs="Arial"/>
          <w:spacing w:val="-2"/>
          <w:szCs w:val="21"/>
        </w:rPr>
        <w:t>doors</w:t>
      </w:r>
      <w:proofErr w:type="gramEnd"/>
      <w:r w:rsidR="00FB7E65" w:rsidRPr="00E5072E">
        <w:rPr>
          <w:rFonts w:ascii="Arial" w:hAnsi="Arial" w:cs="Arial"/>
          <w:spacing w:val="-2"/>
          <w:szCs w:val="21"/>
        </w:rPr>
        <w:t xml:space="preserve"> and windows in response to an adult with a skills deficit </w:t>
      </w:r>
      <w:r w:rsidR="00FB7E65" w:rsidRPr="00E5072E">
        <w:rPr>
          <w:rFonts w:ascii="Arial" w:hAnsi="Arial" w:cs="Arial"/>
          <w:szCs w:val="21"/>
          <w:lang w:val="en-US"/>
        </w:rPr>
        <w:t xml:space="preserve">(considered an environmental restraint).  </w:t>
      </w:r>
    </w:p>
    <w:p w14:paraId="4DB801CB" w14:textId="42DA56B3" w:rsidR="00CB79F4" w:rsidRPr="00E5072E" w:rsidRDefault="00CB79F4" w:rsidP="00E36C55">
      <w:pPr>
        <w:pStyle w:val="Heading2"/>
        <w:rPr>
          <w:rFonts w:ascii="Arial" w:hAnsi="Arial" w:cs="Arial"/>
        </w:rPr>
      </w:pPr>
      <w:bookmarkStart w:id="25" w:name="_Toc170724724"/>
      <w:r w:rsidRPr="00E5072E">
        <w:rPr>
          <w:rFonts w:ascii="Arial" w:hAnsi="Arial" w:cs="Arial"/>
        </w:rPr>
        <w:t xml:space="preserve">Differentiated Tribunal </w:t>
      </w:r>
      <w:r w:rsidR="000808C4" w:rsidRPr="00E5072E">
        <w:rPr>
          <w:rFonts w:ascii="Arial" w:hAnsi="Arial" w:cs="Arial"/>
        </w:rPr>
        <w:t>m</w:t>
      </w:r>
      <w:r w:rsidRPr="00E5072E">
        <w:rPr>
          <w:rFonts w:ascii="Arial" w:hAnsi="Arial" w:cs="Arial"/>
        </w:rPr>
        <w:t>odel</w:t>
      </w:r>
      <w:bookmarkEnd w:id="25"/>
      <w:r w:rsidRPr="00E5072E">
        <w:rPr>
          <w:rFonts w:ascii="Arial" w:hAnsi="Arial" w:cs="Arial"/>
        </w:rPr>
        <w:t xml:space="preserve"> </w:t>
      </w:r>
    </w:p>
    <w:p w14:paraId="3EFE67A1" w14:textId="063CF0DD" w:rsidR="00136079" w:rsidRPr="00E5072E" w:rsidRDefault="00D85CC5" w:rsidP="00983740">
      <w:pPr>
        <w:widowControl w:val="0"/>
        <w:spacing w:after="120"/>
        <w:jc w:val="both"/>
        <w:rPr>
          <w:rFonts w:ascii="Arial" w:hAnsi="Arial" w:cs="Arial"/>
          <w:szCs w:val="21"/>
          <w:lang w:val="en-US"/>
        </w:rPr>
      </w:pPr>
      <w:r w:rsidRPr="00E5072E">
        <w:rPr>
          <w:rFonts w:ascii="Arial" w:hAnsi="Arial" w:cs="Arial"/>
          <w:szCs w:val="21"/>
          <w:lang w:val="en-US"/>
        </w:rPr>
        <w:t xml:space="preserve">This option </w:t>
      </w:r>
      <w:r w:rsidR="00983740" w:rsidRPr="00E5072E">
        <w:rPr>
          <w:rFonts w:ascii="Arial" w:hAnsi="Arial" w:cs="Arial"/>
          <w:szCs w:val="21"/>
          <w:lang w:val="en-US"/>
        </w:rPr>
        <w:t xml:space="preserve">involves a new clinically based administrative framework, </w:t>
      </w:r>
      <w:r w:rsidR="00136079" w:rsidRPr="00E5072E">
        <w:rPr>
          <w:rFonts w:ascii="Arial" w:hAnsi="Arial" w:cs="Arial"/>
          <w:szCs w:val="21"/>
          <w:lang w:val="en-US"/>
        </w:rPr>
        <w:t xml:space="preserve">with restrictive practices </w:t>
      </w:r>
      <w:r w:rsidRPr="00E5072E">
        <w:rPr>
          <w:rFonts w:ascii="Arial" w:hAnsi="Arial" w:cs="Arial"/>
          <w:szCs w:val="21"/>
          <w:lang w:val="en-US"/>
        </w:rPr>
        <w:t xml:space="preserve">to be </w:t>
      </w:r>
      <w:proofErr w:type="spellStart"/>
      <w:r w:rsidRPr="00E5072E">
        <w:rPr>
          <w:rFonts w:ascii="Arial" w:hAnsi="Arial" w:cs="Arial"/>
          <w:szCs w:val="21"/>
          <w:lang w:val="en-US"/>
        </w:rPr>
        <w:t>authorised</w:t>
      </w:r>
      <w:proofErr w:type="spellEnd"/>
      <w:r w:rsidRPr="00E5072E">
        <w:rPr>
          <w:rFonts w:ascii="Arial" w:hAnsi="Arial" w:cs="Arial"/>
          <w:szCs w:val="21"/>
          <w:lang w:val="en-US"/>
        </w:rPr>
        <w:t xml:space="preserve"> by either the </w:t>
      </w:r>
      <w:r w:rsidR="008F7FE6">
        <w:rPr>
          <w:rFonts w:ascii="Arial" w:hAnsi="Arial" w:cs="Arial"/>
          <w:szCs w:val="21"/>
          <w:lang w:val="en-US"/>
        </w:rPr>
        <w:t xml:space="preserve">senior practitioner </w:t>
      </w:r>
      <w:r w:rsidR="00B31310">
        <w:rPr>
          <w:rFonts w:ascii="Arial" w:hAnsi="Arial" w:cs="Arial"/>
          <w:szCs w:val="21"/>
          <w:lang w:val="en-US"/>
        </w:rPr>
        <w:t>for most decision, and QCAT for</w:t>
      </w:r>
      <w:r w:rsidRPr="00E5072E">
        <w:rPr>
          <w:rFonts w:ascii="Arial" w:hAnsi="Arial" w:cs="Arial"/>
          <w:szCs w:val="21"/>
          <w:lang w:val="en-US"/>
        </w:rPr>
        <w:t xml:space="preserve"> higher risk</w:t>
      </w:r>
      <w:r w:rsidR="00B31310">
        <w:rPr>
          <w:rFonts w:ascii="Arial" w:hAnsi="Arial" w:cs="Arial"/>
          <w:szCs w:val="21"/>
          <w:lang w:val="en-US"/>
        </w:rPr>
        <w:t xml:space="preserve"> decisions</w:t>
      </w:r>
      <w:r w:rsidRPr="00E5072E">
        <w:rPr>
          <w:rFonts w:ascii="Arial" w:hAnsi="Arial" w:cs="Arial"/>
          <w:szCs w:val="21"/>
          <w:lang w:val="en-US"/>
        </w:rPr>
        <w:t xml:space="preserve">. QCAT </w:t>
      </w:r>
      <w:r w:rsidR="00B31310">
        <w:rPr>
          <w:rFonts w:ascii="Arial" w:hAnsi="Arial" w:cs="Arial"/>
          <w:szCs w:val="21"/>
          <w:lang w:val="en-US"/>
        </w:rPr>
        <w:t>would</w:t>
      </w:r>
      <w:r w:rsidR="00B31310" w:rsidRPr="00E5072E">
        <w:rPr>
          <w:rFonts w:ascii="Arial" w:hAnsi="Arial" w:cs="Arial"/>
          <w:szCs w:val="21"/>
          <w:lang w:val="en-US"/>
        </w:rPr>
        <w:t xml:space="preserve"> </w:t>
      </w:r>
      <w:r w:rsidRPr="00E5072E">
        <w:rPr>
          <w:rFonts w:ascii="Arial" w:hAnsi="Arial" w:cs="Arial"/>
          <w:szCs w:val="21"/>
          <w:lang w:val="en-US"/>
        </w:rPr>
        <w:t xml:space="preserve">have merits review jurisdiction for all </w:t>
      </w:r>
      <w:proofErr w:type="spellStart"/>
      <w:r w:rsidRPr="00E5072E">
        <w:rPr>
          <w:rFonts w:ascii="Arial" w:hAnsi="Arial" w:cs="Arial"/>
          <w:szCs w:val="21"/>
          <w:lang w:val="en-US"/>
        </w:rPr>
        <w:t>authorisation</w:t>
      </w:r>
      <w:proofErr w:type="spellEnd"/>
      <w:r w:rsidRPr="00E5072E">
        <w:rPr>
          <w:rFonts w:ascii="Arial" w:hAnsi="Arial" w:cs="Arial"/>
          <w:szCs w:val="21"/>
          <w:lang w:val="en-US"/>
        </w:rPr>
        <w:t xml:space="preserve"> decisions, through either QCAT for </w:t>
      </w:r>
      <w:r w:rsidR="00DF6321">
        <w:rPr>
          <w:rFonts w:ascii="Arial" w:hAnsi="Arial" w:cs="Arial"/>
          <w:szCs w:val="21"/>
          <w:lang w:val="en-US"/>
        </w:rPr>
        <w:t xml:space="preserve">decisions made by the </w:t>
      </w:r>
      <w:r w:rsidR="008F7FE6">
        <w:rPr>
          <w:rFonts w:ascii="Arial" w:hAnsi="Arial" w:cs="Arial"/>
          <w:szCs w:val="21"/>
          <w:lang w:val="en-US"/>
        </w:rPr>
        <w:t xml:space="preserve">senior practitioner </w:t>
      </w:r>
      <w:r w:rsidRPr="00E5072E">
        <w:rPr>
          <w:rFonts w:ascii="Arial" w:hAnsi="Arial" w:cs="Arial"/>
          <w:szCs w:val="21"/>
          <w:lang w:val="en-US"/>
        </w:rPr>
        <w:t xml:space="preserve">or the </w:t>
      </w:r>
      <w:r w:rsidR="0081059C">
        <w:rPr>
          <w:rFonts w:ascii="Arial" w:hAnsi="Arial" w:cs="Arial"/>
          <w:szCs w:val="21"/>
          <w:lang w:val="en-US"/>
        </w:rPr>
        <w:t xml:space="preserve">QCATA </w:t>
      </w:r>
      <w:r w:rsidRPr="00E5072E">
        <w:rPr>
          <w:rFonts w:ascii="Arial" w:hAnsi="Arial" w:cs="Arial"/>
          <w:szCs w:val="21"/>
          <w:lang w:val="en-US"/>
        </w:rPr>
        <w:t xml:space="preserve">for QCAT original decisions. </w:t>
      </w:r>
    </w:p>
    <w:p w14:paraId="2FA8BE02" w14:textId="33B507B6" w:rsidR="00CB79F4" w:rsidRPr="00E5072E" w:rsidRDefault="00CB79F4" w:rsidP="00FE4819">
      <w:pPr>
        <w:pStyle w:val="Heading2"/>
        <w:rPr>
          <w:rFonts w:ascii="Arial" w:hAnsi="Arial" w:cs="Arial"/>
        </w:rPr>
      </w:pPr>
      <w:bookmarkStart w:id="26" w:name="_Toc170724725"/>
      <w:r w:rsidRPr="00E5072E">
        <w:rPr>
          <w:rFonts w:ascii="Arial" w:hAnsi="Arial" w:cs="Arial"/>
        </w:rPr>
        <w:t xml:space="preserve">Differentiated Market </w:t>
      </w:r>
      <w:r w:rsidR="000808C4" w:rsidRPr="00E5072E">
        <w:rPr>
          <w:rFonts w:ascii="Arial" w:hAnsi="Arial" w:cs="Arial"/>
        </w:rPr>
        <w:t>m</w:t>
      </w:r>
      <w:r w:rsidRPr="00E5072E">
        <w:rPr>
          <w:rFonts w:ascii="Arial" w:hAnsi="Arial" w:cs="Arial"/>
        </w:rPr>
        <w:t>odel</w:t>
      </w:r>
      <w:bookmarkEnd w:id="26"/>
    </w:p>
    <w:p w14:paraId="39D313BB" w14:textId="42A02C27" w:rsidR="00D85CC5" w:rsidRPr="00E5072E" w:rsidRDefault="00983740" w:rsidP="00983740">
      <w:pPr>
        <w:widowControl w:val="0"/>
        <w:spacing w:after="120"/>
        <w:jc w:val="both"/>
        <w:rPr>
          <w:rFonts w:ascii="Arial" w:hAnsi="Arial" w:cs="Arial"/>
          <w:szCs w:val="21"/>
          <w:lang w:val="en-US"/>
        </w:rPr>
      </w:pPr>
      <w:r w:rsidRPr="00E5072E">
        <w:rPr>
          <w:rFonts w:ascii="Arial" w:hAnsi="Arial" w:cs="Arial"/>
          <w:spacing w:val="-2"/>
        </w:rPr>
        <w:t>This</w:t>
      </w:r>
      <w:r w:rsidRPr="00E5072E">
        <w:rPr>
          <w:rFonts w:ascii="Arial" w:hAnsi="Arial" w:cs="Arial"/>
          <w:spacing w:val="-2"/>
          <w:szCs w:val="21"/>
        </w:rPr>
        <w:t xml:space="preserve"> option involves a new clinically based administrative framework, </w:t>
      </w:r>
      <w:r w:rsidR="00E644E4" w:rsidRPr="00E5072E">
        <w:rPr>
          <w:rFonts w:ascii="Arial" w:hAnsi="Arial" w:cs="Arial"/>
          <w:spacing w:val="-2"/>
          <w:szCs w:val="21"/>
        </w:rPr>
        <w:t xml:space="preserve">with restrictive practices to be authorised by either the </w:t>
      </w:r>
      <w:r w:rsidR="008F7FE6">
        <w:rPr>
          <w:rFonts w:ascii="Arial" w:hAnsi="Arial" w:cs="Arial"/>
          <w:spacing w:val="-2"/>
          <w:szCs w:val="21"/>
        </w:rPr>
        <w:t xml:space="preserve">senior practitioner </w:t>
      </w:r>
      <w:r w:rsidR="00E644E4" w:rsidRPr="00E5072E">
        <w:rPr>
          <w:rFonts w:ascii="Arial" w:hAnsi="Arial" w:cs="Arial"/>
          <w:spacing w:val="-2"/>
          <w:szCs w:val="21"/>
        </w:rPr>
        <w:t xml:space="preserve">or market-based decision-makers, with higher risk decisions by the </w:t>
      </w:r>
      <w:r w:rsidR="002965F1">
        <w:rPr>
          <w:rFonts w:ascii="Arial" w:hAnsi="Arial" w:cs="Arial"/>
          <w:spacing w:val="-2"/>
          <w:szCs w:val="21"/>
        </w:rPr>
        <w:t>senior practitioner</w:t>
      </w:r>
      <w:r w:rsidR="00E644E4" w:rsidRPr="00E5072E">
        <w:rPr>
          <w:rFonts w:ascii="Arial" w:hAnsi="Arial" w:cs="Arial"/>
          <w:spacing w:val="-2"/>
          <w:szCs w:val="21"/>
        </w:rPr>
        <w:t xml:space="preserve">. </w:t>
      </w:r>
      <w:r w:rsidR="00D85CC5" w:rsidRPr="00E5072E">
        <w:rPr>
          <w:rFonts w:ascii="Arial" w:hAnsi="Arial" w:cs="Arial"/>
          <w:spacing w:val="-2"/>
          <w:szCs w:val="21"/>
        </w:rPr>
        <w:t xml:space="preserve">The </w:t>
      </w:r>
      <w:r w:rsidR="008F7FE6">
        <w:rPr>
          <w:rFonts w:ascii="Arial" w:hAnsi="Arial" w:cs="Arial"/>
          <w:spacing w:val="-2"/>
          <w:szCs w:val="21"/>
        </w:rPr>
        <w:t xml:space="preserve">senior practitioner </w:t>
      </w:r>
      <w:r w:rsidR="00B31310">
        <w:rPr>
          <w:rFonts w:ascii="Arial" w:hAnsi="Arial" w:cs="Arial"/>
          <w:spacing w:val="-2"/>
          <w:szCs w:val="21"/>
        </w:rPr>
        <w:t>would</w:t>
      </w:r>
      <w:r w:rsidR="00B31310" w:rsidRPr="00E5072E">
        <w:rPr>
          <w:rFonts w:ascii="Arial" w:hAnsi="Arial" w:cs="Arial"/>
          <w:spacing w:val="-2"/>
          <w:szCs w:val="21"/>
        </w:rPr>
        <w:t xml:space="preserve"> </w:t>
      </w:r>
      <w:r w:rsidR="00D85CC5" w:rsidRPr="00E5072E">
        <w:rPr>
          <w:rFonts w:ascii="Arial" w:hAnsi="Arial" w:cs="Arial"/>
          <w:spacing w:val="-2"/>
          <w:szCs w:val="21"/>
        </w:rPr>
        <w:t xml:space="preserve">approve the appointment of all market-based decision-makers </w:t>
      </w:r>
      <w:proofErr w:type="gramStart"/>
      <w:r w:rsidR="00D85CC5" w:rsidRPr="00E5072E">
        <w:rPr>
          <w:rFonts w:ascii="Arial" w:hAnsi="Arial" w:cs="Arial"/>
          <w:spacing w:val="-2"/>
          <w:szCs w:val="21"/>
        </w:rPr>
        <w:t>based, and</w:t>
      </w:r>
      <w:proofErr w:type="gramEnd"/>
      <w:r w:rsidR="00D85CC5" w:rsidRPr="00E5072E">
        <w:rPr>
          <w:rFonts w:ascii="Arial" w:hAnsi="Arial" w:cs="Arial"/>
          <w:spacing w:val="-2"/>
          <w:szCs w:val="21"/>
        </w:rPr>
        <w:t xml:space="preserve"> have internal review jurisdiction for</w:t>
      </w:r>
      <w:r w:rsidR="00D85CC5" w:rsidRPr="00E5072E">
        <w:rPr>
          <w:rFonts w:ascii="Arial" w:hAnsi="Arial" w:cs="Arial"/>
          <w:szCs w:val="21"/>
          <w:lang w:val="en-US"/>
        </w:rPr>
        <w:t xml:space="preserve"> all market-based decisions. QCAT </w:t>
      </w:r>
      <w:r w:rsidR="00B31310">
        <w:rPr>
          <w:rFonts w:ascii="Arial" w:hAnsi="Arial" w:cs="Arial"/>
          <w:szCs w:val="21"/>
          <w:lang w:val="en-US"/>
        </w:rPr>
        <w:t>would have</w:t>
      </w:r>
      <w:r w:rsidR="00B31310" w:rsidRPr="00E5072E">
        <w:rPr>
          <w:rFonts w:ascii="Arial" w:hAnsi="Arial" w:cs="Arial"/>
          <w:szCs w:val="21"/>
          <w:lang w:val="en-US"/>
        </w:rPr>
        <w:t xml:space="preserve"> </w:t>
      </w:r>
      <w:r w:rsidR="00D85CC5" w:rsidRPr="00E5072E">
        <w:rPr>
          <w:rFonts w:ascii="Arial" w:hAnsi="Arial" w:cs="Arial"/>
          <w:szCs w:val="21"/>
          <w:lang w:val="en-US"/>
        </w:rPr>
        <w:t xml:space="preserve">merits review jurisdiction </w:t>
      </w:r>
      <w:r w:rsidR="00B31310">
        <w:rPr>
          <w:rFonts w:ascii="Arial" w:hAnsi="Arial" w:cs="Arial"/>
          <w:szCs w:val="21"/>
          <w:lang w:val="en-US"/>
        </w:rPr>
        <w:t>of</w:t>
      </w:r>
      <w:r w:rsidR="00B31310" w:rsidRPr="00E5072E">
        <w:rPr>
          <w:rFonts w:ascii="Arial" w:hAnsi="Arial" w:cs="Arial"/>
          <w:szCs w:val="21"/>
          <w:lang w:val="en-US"/>
        </w:rPr>
        <w:t xml:space="preserve"> </w:t>
      </w:r>
      <w:r w:rsidR="00D85CC5" w:rsidRPr="00E5072E">
        <w:rPr>
          <w:rFonts w:ascii="Arial" w:hAnsi="Arial" w:cs="Arial"/>
          <w:szCs w:val="21"/>
          <w:lang w:val="en-US"/>
        </w:rPr>
        <w:t xml:space="preserve">all </w:t>
      </w:r>
      <w:r w:rsidR="008F7FE6">
        <w:rPr>
          <w:rFonts w:ascii="Arial" w:hAnsi="Arial" w:cs="Arial"/>
          <w:szCs w:val="21"/>
          <w:lang w:val="en-US"/>
        </w:rPr>
        <w:t xml:space="preserve">senior practitioner </w:t>
      </w:r>
      <w:r w:rsidR="00D85CC5" w:rsidRPr="00E5072E">
        <w:rPr>
          <w:rFonts w:ascii="Arial" w:hAnsi="Arial" w:cs="Arial"/>
          <w:szCs w:val="21"/>
          <w:lang w:val="en-US"/>
        </w:rPr>
        <w:t>decisions, including appointments and internal review of market-based decisions.</w:t>
      </w:r>
      <w:r w:rsidR="00E644E4" w:rsidRPr="00E5072E">
        <w:rPr>
          <w:rFonts w:ascii="Arial" w:hAnsi="Arial" w:cs="Arial"/>
          <w:szCs w:val="21"/>
          <w:lang w:val="en-US"/>
        </w:rPr>
        <w:t xml:space="preserve"> </w:t>
      </w:r>
    </w:p>
    <w:p w14:paraId="18044468" w14:textId="58F036EB" w:rsidR="00CB79F4" w:rsidRPr="00E5072E" w:rsidRDefault="00CB79F4" w:rsidP="00FE4819">
      <w:pPr>
        <w:pStyle w:val="Heading2"/>
        <w:rPr>
          <w:rFonts w:ascii="Arial" w:hAnsi="Arial" w:cs="Arial"/>
        </w:rPr>
      </w:pPr>
      <w:bookmarkStart w:id="27" w:name="_Toc170724726"/>
      <w:r w:rsidRPr="00E5072E">
        <w:rPr>
          <w:rFonts w:ascii="Arial" w:hAnsi="Arial" w:cs="Arial"/>
        </w:rPr>
        <w:t xml:space="preserve">Pure Clinical </w:t>
      </w:r>
      <w:r w:rsidR="000808C4" w:rsidRPr="00E5072E">
        <w:rPr>
          <w:rFonts w:ascii="Arial" w:hAnsi="Arial" w:cs="Arial"/>
        </w:rPr>
        <w:t>m</w:t>
      </w:r>
      <w:r w:rsidRPr="00E5072E">
        <w:rPr>
          <w:rFonts w:ascii="Arial" w:hAnsi="Arial" w:cs="Arial"/>
        </w:rPr>
        <w:t xml:space="preserve">odel </w:t>
      </w:r>
      <w:r w:rsidR="00792262" w:rsidRPr="00E5072E">
        <w:rPr>
          <w:rFonts w:ascii="Arial" w:hAnsi="Arial" w:cs="Arial"/>
        </w:rPr>
        <w:t>(</w:t>
      </w:r>
      <w:r w:rsidR="00984D53" w:rsidRPr="00C5583A">
        <w:rPr>
          <w:rFonts w:ascii="Arial" w:hAnsi="Arial" w:cs="Arial"/>
        </w:rPr>
        <w:t>the reform approach in the Bill</w:t>
      </w:r>
      <w:r w:rsidR="00792262" w:rsidRPr="00E5072E">
        <w:rPr>
          <w:rFonts w:ascii="Arial" w:hAnsi="Arial" w:cs="Arial"/>
        </w:rPr>
        <w:t>)</w:t>
      </w:r>
      <w:bookmarkEnd w:id="27"/>
      <w:r w:rsidR="00792262" w:rsidRPr="00E5072E">
        <w:rPr>
          <w:rFonts w:ascii="Arial" w:hAnsi="Arial" w:cs="Arial"/>
        </w:rPr>
        <w:t xml:space="preserve"> </w:t>
      </w:r>
    </w:p>
    <w:p w14:paraId="647B5EC3" w14:textId="72BACAAF" w:rsidR="007A729F" w:rsidRPr="00E5072E" w:rsidRDefault="00983740" w:rsidP="005C27AF">
      <w:pPr>
        <w:widowControl w:val="0"/>
        <w:spacing w:after="120"/>
        <w:jc w:val="both"/>
        <w:rPr>
          <w:rFonts w:ascii="Arial" w:hAnsi="Arial" w:cs="Arial"/>
        </w:rPr>
        <w:sectPr w:rsidR="007A729F" w:rsidRPr="00E5072E" w:rsidSect="00383B06">
          <w:pgSz w:w="11906" w:h="16838"/>
          <w:pgMar w:top="993" w:right="1440" w:bottom="1440" w:left="1440" w:header="284" w:footer="708" w:gutter="0"/>
          <w:pgNumType w:start="1"/>
          <w:cols w:space="708"/>
          <w:docGrid w:linePitch="360"/>
        </w:sectPr>
      </w:pPr>
      <w:r w:rsidRPr="00E5072E">
        <w:rPr>
          <w:rFonts w:ascii="Arial" w:hAnsi="Arial" w:cs="Arial"/>
          <w:spacing w:val="-2"/>
        </w:rPr>
        <w:t>This</w:t>
      </w:r>
      <w:r w:rsidRPr="00E5072E">
        <w:rPr>
          <w:rFonts w:ascii="Arial" w:hAnsi="Arial" w:cs="Arial"/>
          <w:spacing w:val="-2"/>
          <w:szCs w:val="21"/>
        </w:rPr>
        <w:t xml:space="preserve"> option involves a new clinically based administrative framework, w</w:t>
      </w:r>
      <w:r w:rsidR="00E644E4" w:rsidRPr="00E5072E">
        <w:rPr>
          <w:rFonts w:ascii="Arial" w:hAnsi="Arial" w:cs="Arial"/>
          <w:spacing w:val="-2"/>
          <w:szCs w:val="21"/>
        </w:rPr>
        <w:t xml:space="preserve">ith </w:t>
      </w:r>
      <w:r w:rsidR="00A6649E" w:rsidRPr="00E5072E">
        <w:rPr>
          <w:rFonts w:ascii="Arial" w:hAnsi="Arial" w:cs="Arial"/>
          <w:spacing w:val="-2"/>
          <w:szCs w:val="21"/>
        </w:rPr>
        <w:t xml:space="preserve">all </w:t>
      </w:r>
      <w:r w:rsidR="00D85CC5" w:rsidRPr="00E5072E">
        <w:rPr>
          <w:rFonts w:ascii="Arial" w:hAnsi="Arial" w:cs="Arial"/>
          <w:szCs w:val="21"/>
          <w:lang w:val="en-US"/>
        </w:rPr>
        <w:t xml:space="preserve">use of restrictive practices to be </w:t>
      </w:r>
      <w:proofErr w:type="spellStart"/>
      <w:r w:rsidR="00D85CC5" w:rsidRPr="00E5072E">
        <w:rPr>
          <w:rFonts w:ascii="Arial" w:hAnsi="Arial" w:cs="Arial"/>
          <w:szCs w:val="21"/>
          <w:lang w:val="en-US"/>
        </w:rPr>
        <w:t>authorised</w:t>
      </w:r>
      <w:proofErr w:type="spellEnd"/>
      <w:r w:rsidR="00D85CC5" w:rsidRPr="00E5072E">
        <w:rPr>
          <w:rFonts w:ascii="Arial" w:hAnsi="Arial" w:cs="Arial"/>
          <w:szCs w:val="21"/>
          <w:lang w:val="en-US"/>
        </w:rPr>
        <w:t xml:space="preserve"> by the </w:t>
      </w:r>
      <w:r w:rsidR="002965F1">
        <w:rPr>
          <w:rFonts w:ascii="Arial" w:hAnsi="Arial" w:cs="Arial"/>
          <w:szCs w:val="21"/>
          <w:lang w:val="en-US"/>
        </w:rPr>
        <w:t>senior practitioner</w:t>
      </w:r>
      <w:r w:rsidR="00A6649E" w:rsidRPr="00E5072E">
        <w:rPr>
          <w:rFonts w:ascii="Arial" w:hAnsi="Arial" w:cs="Arial"/>
          <w:szCs w:val="21"/>
          <w:lang w:val="en-US"/>
        </w:rPr>
        <w:t xml:space="preserve">. QCAT </w:t>
      </w:r>
      <w:r w:rsidR="00DF6321">
        <w:rPr>
          <w:rFonts w:ascii="Arial" w:hAnsi="Arial" w:cs="Arial"/>
          <w:szCs w:val="21"/>
          <w:lang w:val="en-US"/>
        </w:rPr>
        <w:t>would have</w:t>
      </w:r>
      <w:r w:rsidR="00DF6321" w:rsidRPr="00E5072E">
        <w:rPr>
          <w:rFonts w:ascii="Arial" w:hAnsi="Arial" w:cs="Arial"/>
          <w:szCs w:val="21"/>
          <w:lang w:val="en-US"/>
        </w:rPr>
        <w:t xml:space="preserve"> </w:t>
      </w:r>
      <w:r w:rsidR="00A6649E" w:rsidRPr="00E5072E">
        <w:rPr>
          <w:rFonts w:ascii="Arial" w:hAnsi="Arial" w:cs="Arial"/>
          <w:szCs w:val="21"/>
          <w:lang w:val="en-US"/>
        </w:rPr>
        <w:t xml:space="preserve">merits review jurisdiction for all </w:t>
      </w:r>
      <w:proofErr w:type="spellStart"/>
      <w:r w:rsidR="00A6649E" w:rsidRPr="00E5072E">
        <w:rPr>
          <w:rFonts w:ascii="Arial" w:hAnsi="Arial" w:cs="Arial"/>
          <w:szCs w:val="21"/>
          <w:lang w:val="en-US"/>
        </w:rPr>
        <w:t>authorisation</w:t>
      </w:r>
      <w:proofErr w:type="spellEnd"/>
      <w:r w:rsidR="00A6649E" w:rsidRPr="00E5072E">
        <w:rPr>
          <w:rFonts w:ascii="Arial" w:hAnsi="Arial" w:cs="Arial"/>
          <w:szCs w:val="21"/>
          <w:lang w:val="en-US"/>
        </w:rPr>
        <w:t xml:space="preserve"> decisions </w:t>
      </w:r>
      <w:r w:rsidR="00DF6321">
        <w:rPr>
          <w:rFonts w:ascii="Arial" w:hAnsi="Arial" w:cs="Arial"/>
          <w:szCs w:val="21"/>
          <w:lang w:val="en-US"/>
        </w:rPr>
        <w:t xml:space="preserve">made </w:t>
      </w:r>
      <w:r w:rsidR="00A6649E" w:rsidRPr="00E5072E">
        <w:rPr>
          <w:rFonts w:ascii="Arial" w:hAnsi="Arial" w:cs="Arial"/>
          <w:szCs w:val="21"/>
          <w:lang w:val="en-US"/>
        </w:rPr>
        <w:t xml:space="preserve">by the </w:t>
      </w:r>
      <w:r w:rsidR="002965F1">
        <w:rPr>
          <w:rFonts w:ascii="Arial" w:hAnsi="Arial" w:cs="Arial"/>
          <w:szCs w:val="21"/>
          <w:lang w:val="en-US"/>
        </w:rPr>
        <w:t>senior practitioner</w:t>
      </w:r>
      <w:r w:rsidR="00A6649E" w:rsidRPr="00E5072E">
        <w:rPr>
          <w:rFonts w:ascii="Arial" w:hAnsi="Arial" w:cs="Arial"/>
          <w:szCs w:val="21"/>
          <w:lang w:val="en-US"/>
        </w:rPr>
        <w:t>.</w:t>
      </w:r>
      <w:r w:rsidR="00E644E4" w:rsidRPr="00E5072E">
        <w:rPr>
          <w:rFonts w:ascii="Arial" w:hAnsi="Arial" w:cs="Arial"/>
          <w:szCs w:val="21"/>
          <w:lang w:val="en-US"/>
        </w:rPr>
        <w:t xml:space="preserve"> </w:t>
      </w:r>
      <w:r w:rsidR="007A729F" w:rsidRPr="00E5072E">
        <w:rPr>
          <w:rFonts w:ascii="Arial" w:hAnsi="Arial" w:cs="Arial"/>
        </w:rPr>
        <w:br w:type="page"/>
      </w:r>
    </w:p>
    <w:p w14:paraId="08010C3B" w14:textId="1A9A221A" w:rsidR="00A6649E" w:rsidRPr="00E5072E" w:rsidRDefault="00A6649E" w:rsidP="00A6649E">
      <w:pPr>
        <w:rPr>
          <w:rFonts w:ascii="Arial" w:hAnsi="Arial" w:cs="Arial"/>
          <w:b/>
          <w:bCs/>
          <w:i/>
          <w:iCs/>
        </w:rPr>
      </w:pPr>
      <w:r w:rsidRPr="00E5072E">
        <w:rPr>
          <w:rFonts w:ascii="Arial" w:hAnsi="Arial" w:cs="Arial"/>
          <w:b/>
          <w:bCs/>
          <w:i/>
          <w:iCs/>
        </w:rPr>
        <w:lastRenderedPageBreak/>
        <w:t xml:space="preserve">Table </w:t>
      </w:r>
      <w:r w:rsidR="000808C4" w:rsidRPr="00E5072E">
        <w:rPr>
          <w:rFonts w:ascii="Arial" w:hAnsi="Arial" w:cs="Arial"/>
          <w:b/>
          <w:bCs/>
          <w:i/>
          <w:iCs/>
        </w:rPr>
        <w:t>1</w:t>
      </w:r>
      <w:r w:rsidRPr="00E5072E">
        <w:rPr>
          <w:rFonts w:ascii="Arial" w:hAnsi="Arial" w:cs="Arial"/>
          <w:b/>
          <w:bCs/>
          <w:i/>
          <w:iCs/>
        </w:rPr>
        <w:t>: Comparison of BAU and Reform Options</w:t>
      </w:r>
    </w:p>
    <w:tbl>
      <w:tblPr>
        <w:tblStyle w:val="TableGrid"/>
        <w:tblW w:w="5467" w:type="pct"/>
        <w:jc w:val="center"/>
        <w:tblLook w:val="04A0" w:firstRow="1" w:lastRow="0" w:firstColumn="1" w:lastColumn="0" w:noHBand="0" w:noVBand="1"/>
      </w:tblPr>
      <w:tblGrid>
        <w:gridCol w:w="2286"/>
        <w:gridCol w:w="3242"/>
        <w:gridCol w:w="3245"/>
        <w:gridCol w:w="3242"/>
        <w:gridCol w:w="3236"/>
      </w:tblGrid>
      <w:tr w:rsidR="00BD6A9A" w:rsidRPr="009C588A" w14:paraId="611DA27A" w14:textId="77777777" w:rsidTr="00BD6A9A">
        <w:trPr>
          <w:jc w:val="center"/>
        </w:trPr>
        <w:tc>
          <w:tcPr>
            <w:tcW w:w="749" w:type="pct"/>
            <w:vMerge w:val="restart"/>
            <w:shd w:val="clear" w:color="auto" w:fill="D9D9D9" w:themeFill="background1" w:themeFillShade="D9"/>
          </w:tcPr>
          <w:p w14:paraId="6ED984AA" w14:textId="0A0B36FC" w:rsidR="00BD6A9A" w:rsidRPr="00E5072E" w:rsidRDefault="00BD6A9A" w:rsidP="00512A9D">
            <w:pPr>
              <w:jc w:val="center"/>
              <w:rPr>
                <w:rFonts w:ascii="Arial" w:hAnsi="Arial" w:cs="Arial"/>
                <w:b/>
              </w:rPr>
            </w:pPr>
            <w:r w:rsidRPr="00E5072E">
              <w:rPr>
                <w:rFonts w:ascii="Arial" w:hAnsi="Arial" w:cs="Arial"/>
                <w:b/>
              </w:rPr>
              <w:t>Activity</w:t>
            </w:r>
          </w:p>
        </w:tc>
        <w:tc>
          <w:tcPr>
            <w:tcW w:w="1063" w:type="pct"/>
            <w:vMerge w:val="restart"/>
            <w:shd w:val="clear" w:color="auto" w:fill="D9D9D9" w:themeFill="background1" w:themeFillShade="D9"/>
          </w:tcPr>
          <w:p w14:paraId="0F6E2293" w14:textId="02FE8A06" w:rsidR="00BD6A9A" w:rsidRPr="00E5072E" w:rsidRDefault="00BD6A9A" w:rsidP="00512A9D">
            <w:pPr>
              <w:jc w:val="center"/>
              <w:rPr>
                <w:rFonts w:ascii="Arial" w:hAnsi="Arial" w:cs="Arial"/>
                <w:b/>
              </w:rPr>
            </w:pPr>
          </w:p>
          <w:p w14:paraId="2D3C4386" w14:textId="0F31272A" w:rsidR="00BD6A9A" w:rsidRPr="00E5072E" w:rsidRDefault="00BD6A9A" w:rsidP="00723A24">
            <w:pPr>
              <w:rPr>
                <w:rFonts w:ascii="Arial" w:hAnsi="Arial" w:cs="Arial"/>
                <w:b/>
              </w:rPr>
            </w:pPr>
            <w:r w:rsidRPr="00E5072E">
              <w:rPr>
                <w:rFonts w:ascii="Arial" w:hAnsi="Arial" w:cs="Arial"/>
                <w:b/>
              </w:rPr>
              <w:t xml:space="preserve">BAU </w:t>
            </w:r>
          </w:p>
        </w:tc>
        <w:tc>
          <w:tcPr>
            <w:tcW w:w="3188" w:type="pct"/>
            <w:gridSpan w:val="3"/>
            <w:shd w:val="clear" w:color="auto" w:fill="D9D9D9" w:themeFill="background1" w:themeFillShade="D9"/>
          </w:tcPr>
          <w:p w14:paraId="77A3C731" w14:textId="0C583CBE" w:rsidR="00BD6A9A" w:rsidRPr="00E5072E" w:rsidRDefault="00BD6A9A" w:rsidP="00512A9D">
            <w:pPr>
              <w:jc w:val="center"/>
              <w:rPr>
                <w:rFonts w:ascii="Arial" w:hAnsi="Arial" w:cs="Arial"/>
                <w:b/>
              </w:rPr>
            </w:pPr>
            <w:r>
              <w:rPr>
                <w:rFonts w:ascii="Arial" w:hAnsi="Arial" w:cs="Arial"/>
                <w:b/>
              </w:rPr>
              <w:t>Reforms options</w:t>
            </w:r>
          </w:p>
        </w:tc>
      </w:tr>
      <w:tr w:rsidR="00BD6A9A" w:rsidRPr="009C588A" w14:paraId="1D4062EC" w14:textId="77777777" w:rsidTr="00512A9D">
        <w:trPr>
          <w:jc w:val="center"/>
        </w:trPr>
        <w:tc>
          <w:tcPr>
            <w:tcW w:w="749" w:type="pct"/>
            <w:vMerge/>
            <w:shd w:val="clear" w:color="auto" w:fill="D9D9D9" w:themeFill="background1" w:themeFillShade="D9"/>
          </w:tcPr>
          <w:p w14:paraId="2B3ED6BA" w14:textId="10CF4FE5" w:rsidR="00BD6A9A" w:rsidRPr="00E5072E" w:rsidRDefault="00BD6A9A" w:rsidP="00723A24">
            <w:pPr>
              <w:rPr>
                <w:rFonts w:ascii="Arial" w:hAnsi="Arial" w:cs="Arial"/>
                <w:b/>
              </w:rPr>
            </w:pPr>
          </w:p>
        </w:tc>
        <w:tc>
          <w:tcPr>
            <w:tcW w:w="1063" w:type="pct"/>
            <w:vMerge/>
            <w:shd w:val="clear" w:color="auto" w:fill="D9D9D9" w:themeFill="background1" w:themeFillShade="D9"/>
          </w:tcPr>
          <w:p w14:paraId="24C06641" w14:textId="6714437E" w:rsidR="00BD6A9A" w:rsidRPr="00E5072E" w:rsidRDefault="00BD6A9A" w:rsidP="00723A24">
            <w:pPr>
              <w:rPr>
                <w:rFonts w:ascii="Arial" w:hAnsi="Arial" w:cs="Arial"/>
                <w:b/>
              </w:rPr>
            </w:pPr>
          </w:p>
        </w:tc>
        <w:tc>
          <w:tcPr>
            <w:tcW w:w="1064" w:type="pct"/>
            <w:shd w:val="clear" w:color="auto" w:fill="D9D9D9" w:themeFill="background1" w:themeFillShade="D9"/>
          </w:tcPr>
          <w:p w14:paraId="041F8670" w14:textId="2C38FBE2" w:rsidR="00BD6A9A" w:rsidRPr="00E5072E" w:rsidRDefault="00BD6A9A" w:rsidP="00723A24">
            <w:pPr>
              <w:rPr>
                <w:rFonts w:ascii="Arial" w:hAnsi="Arial" w:cs="Arial"/>
                <w:b/>
              </w:rPr>
            </w:pPr>
            <w:r w:rsidRPr="00E5072E">
              <w:rPr>
                <w:rFonts w:ascii="Arial" w:hAnsi="Arial" w:cs="Arial"/>
                <w:b/>
              </w:rPr>
              <w:t>Differentiated Tribunal model</w:t>
            </w:r>
          </w:p>
        </w:tc>
        <w:tc>
          <w:tcPr>
            <w:tcW w:w="1063" w:type="pct"/>
            <w:shd w:val="clear" w:color="auto" w:fill="D9D9D9" w:themeFill="background1" w:themeFillShade="D9"/>
          </w:tcPr>
          <w:p w14:paraId="48751A5A" w14:textId="4C6B80CD" w:rsidR="00BD6A9A" w:rsidRPr="00E5072E" w:rsidRDefault="00BD6A9A" w:rsidP="00723A24">
            <w:pPr>
              <w:rPr>
                <w:rFonts w:ascii="Arial" w:hAnsi="Arial" w:cs="Arial"/>
                <w:b/>
              </w:rPr>
            </w:pPr>
            <w:r w:rsidRPr="00E5072E">
              <w:rPr>
                <w:rFonts w:ascii="Arial" w:hAnsi="Arial" w:cs="Arial"/>
                <w:b/>
              </w:rPr>
              <w:t>Differentiated Market model</w:t>
            </w:r>
          </w:p>
        </w:tc>
        <w:tc>
          <w:tcPr>
            <w:tcW w:w="1061" w:type="pct"/>
            <w:shd w:val="clear" w:color="auto" w:fill="D9D9D9" w:themeFill="background1" w:themeFillShade="D9"/>
          </w:tcPr>
          <w:p w14:paraId="4F80DA37" w14:textId="2E8B1F67" w:rsidR="00BD6A9A" w:rsidRPr="00E5072E" w:rsidRDefault="00BD6A9A" w:rsidP="00723A24">
            <w:pPr>
              <w:rPr>
                <w:rFonts w:ascii="Arial" w:hAnsi="Arial" w:cs="Arial"/>
                <w:b/>
              </w:rPr>
            </w:pPr>
            <w:r w:rsidRPr="00E5072E">
              <w:rPr>
                <w:rFonts w:ascii="Arial" w:hAnsi="Arial" w:cs="Arial"/>
                <w:b/>
              </w:rPr>
              <w:t>Pure Clinical model</w:t>
            </w:r>
          </w:p>
        </w:tc>
      </w:tr>
      <w:tr w:rsidR="00A6649E" w:rsidRPr="009C588A" w14:paraId="00981DFE" w14:textId="77777777" w:rsidTr="00512A9D">
        <w:trPr>
          <w:jc w:val="center"/>
        </w:trPr>
        <w:tc>
          <w:tcPr>
            <w:tcW w:w="749" w:type="pct"/>
            <w:shd w:val="clear" w:color="auto" w:fill="F2F2F2" w:themeFill="background1" w:themeFillShade="F2"/>
          </w:tcPr>
          <w:p w14:paraId="4A1FC3A3" w14:textId="77777777" w:rsidR="00A6649E" w:rsidRPr="00E5072E" w:rsidRDefault="00A6649E" w:rsidP="00723A24">
            <w:pPr>
              <w:rPr>
                <w:rFonts w:ascii="Arial" w:hAnsi="Arial" w:cs="Arial"/>
                <w:b/>
                <w:bCs/>
                <w:szCs w:val="21"/>
              </w:rPr>
            </w:pPr>
            <w:r w:rsidRPr="00E5072E">
              <w:rPr>
                <w:rFonts w:ascii="Arial" w:hAnsi="Arial" w:cs="Arial"/>
                <w:b/>
                <w:bCs/>
                <w:szCs w:val="21"/>
              </w:rPr>
              <w:t xml:space="preserve">Scope </w:t>
            </w:r>
          </w:p>
        </w:tc>
        <w:tc>
          <w:tcPr>
            <w:tcW w:w="1063" w:type="pct"/>
          </w:tcPr>
          <w:p w14:paraId="27D448FE" w14:textId="74259B6F" w:rsidR="00A6649E" w:rsidRDefault="00A6649E" w:rsidP="00723A24">
            <w:pPr>
              <w:rPr>
                <w:rFonts w:ascii="Arial" w:hAnsi="Arial" w:cs="Arial"/>
                <w:szCs w:val="21"/>
              </w:rPr>
            </w:pPr>
            <w:r w:rsidRPr="00E5072E">
              <w:rPr>
                <w:rFonts w:ascii="Arial" w:hAnsi="Arial" w:cs="Arial"/>
                <w:szCs w:val="21"/>
              </w:rPr>
              <w:t>Adults with an intellectual or cognitive disability</w:t>
            </w:r>
            <w:r w:rsidR="00DF6321">
              <w:rPr>
                <w:rFonts w:ascii="Arial" w:hAnsi="Arial" w:cs="Arial"/>
                <w:szCs w:val="21"/>
              </w:rPr>
              <w:t xml:space="preserve"> when</w:t>
            </w:r>
            <w:r w:rsidRPr="00E5072E">
              <w:rPr>
                <w:rFonts w:ascii="Arial" w:hAnsi="Arial" w:cs="Arial"/>
                <w:szCs w:val="21"/>
              </w:rPr>
              <w:t xml:space="preserve"> receiving NDIS supports or services or </w:t>
            </w:r>
            <w:r w:rsidR="006A293A" w:rsidRPr="006A293A">
              <w:rPr>
                <w:rFonts w:ascii="Arial" w:hAnsi="Arial" w:cs="Arial"/>
                <w:szCs w:val="21"/>
              </w:rPr>
              <w:t>state disability services under the DS Act</w:t>
            </w:r>
            <w:r w:rsidR="00AF607A" w:rsidRPr="00E5072E">
              <w:rPr>
                <w:rFonts w:ascii="Arial" w:hAnsi="Arial" w:cs="Arial"/>
                <w:szCs w:val="21"/>
              </w:rPr>
              <w:t>.</w:t>
            </w:r>
          </w:p>
          <w:p w14:paraId="3FA11E21" w14:textId="22B93545" w:rsidR="00DF6321" w:rsidRPr="00E5072E" w:rsidRDefault="00DF6321" w:rsidP="000410DD">
            <w:pPr>
              <w:spacing w:before="240"/>
              <w:rPr>
                <w:rFonts w:ascii="Arial" w:hAnsi="Arial" w:cs="Arial"/>
                <w:szCs w:val="21"/>
              </w:rPr>
            </w:pPr>
            <w:r>
              <w:rPr>
                <w:rFonts w:ascii="Arial" w:hAnsi="Arial" w:cs="Arial"/>
                <w:szCs w:val="21"/>
              </w:rPr>
              <w:t>Does not align with all regulated restrictive practices under NDIS definitions.</w:t>
            </w:r>
          </w:p>
        </w:tc>
        <w:tc>
          <w:tcPr>
            <w:tcW w:w="1064" w:type="pct"/>
          </w:tcPr>
          <w:p w14:paraId="230DB0A1" w14:textId="61C8F75F" w:rsidR="00A6649E" w:rsidRPr="00E5072E" w:rsidRDefault="00A6649E" w:rsidP="00723A24">
            <w:pPr>
              <w:pStyle w:val="Default"/>
              <w:rPr>
                <w:rFonts w:ascii="Arial" w:eastAsia="Times New Roman" w:hAnsi="Arial" w:cs="Arial"/>
                <w:color w:val="auto"/>
                <w:sz w:val="21"/>
                <w:szCs w:val="21"/>
                <w14:ligatures w14:val="none"/>
              </w:rPr>
            </w:pPr>
            <w:r w:rsidRPr="00E5072E">
              <w:rPr>
                <w:rFonts w:ascii="Arial" w:eastAsia="Times New Roman" w:hAnsi="Arial" w:cs="Arial"/>
                <w:color w:val="auto"/>
                <w:sz w:val="21"/>
                <w:szCs w:val="21"/>
                <w14:ligatures w14:val="none"/>
              </w:rPr>
              <w:t xml:space="preserve">All people with disability (adults and children) </w:t>
            </w:r>
            <w:r w:rsidR="00DF6321" w:rsidRPr="00DF6321">
              <w:rPr>
                <w:rFonts w:ascii="Arial" w:eastAsia="Times New Roman" w:hAnsi="Arial" w:cs="Arial"/>
                <w:color w:val="auto"/>
                <w:sz w:val="21"/>
                <w:szCs w:val="21"/>
                <w14:ligatures w14:val="none"/>
              </w:rPr>
              <w:t xml:space="preserve">when receiving NDIS supports or services or </w:t>
            </w:r>
            <w:r w:rsidR="006A293A" w:rsidRPr="006A293A">
              <w:rPr>
                <w:rFonts w:ascii="Arial" w:eastAsia="Times New Roman" w:hAnsi="Arial" w:cs="Arial"/>
                <w:color w:val="auto"/>
                <w:sz w:val="21"/>
                <w:szCs w:val="21"/>
                <w14:ligatures w14:val="none"/>
              </w:rPr>
              <w:t>state disability services under the DS Act</w:t>
            </w:r>
            <w:r w:rsidR="00DF6321" w:rsidRPr="00DF6321">
              <w:rPr>
                <w:rFonts w:ascii="Arial" w:eastAsia="Times New Roman" w:hAnsi="Arial" w:cs="Arial"/>
                <w:color w:val="auto"/>
                <w:sz w:val="21"/>
                <w:szCs w:val="21"/>
                <w14:ligatures w14:val="none"/>
              </w:rPr>
              <w:t>.</w:t>
            </w:r>
          </w:p>
          <w:p w14:paraId="05565180" w14:textId="01C64F7F" w:rsidR="00A6649E" w:rsidRPr="00E5072E" w:rsidRDefault="00A6649E" w:rsidP="000410DD">
            <w:pPr>
              <w:pStyle w:val="Default"/>
              <w:spacing w:before="240"/>
            </w:pPr>
            <w:r w:rsidRPr="00E5072E">
              <w:rPr>
                <w:rFonts w:ascii="Arial" w:eastAsia="Times New Roman" w:hAnsi="Arial" w:cs="Arial"/>
                <w:color w:val="auto"/>
                <w:sz w:val="21"/>
                <w:szCs w:val="21"/>
                <w14:ligatures w14:val="none"/>
              </w:rPr>
              <w:t xml:space="preserve">Alignment with NDIS </w:t>
            </w:r>
            <w:r w:rsidR="00DF6321" w:rsidRPr="00DF6321">
              <w:rPr>
                <w:rFonts w:ascii="Arial" w:eastAsia="Times New Roman" w:hAnsi="Arial" w:cs="Arial"/>
                <w:color w:val="auto"/>
                <w:sz w:val="21"/>
                <w:szCs w:val="21"/>
                <w14:ligatures w14:val="none"/>
              </w:rPr>
              <w:t xml:space="preserve">regulated restrictive practices </w:t>
            </w:r>
            <w:r w:rsidRPr="00E5072E">
              <w:rPr>
                <w:rFonts w:ascii="Arial" w:eastAsia="Times New Roman" w:hAnsi="Arial" w:cs="Arial"/>
                <w:color w:val="auto"/>
                <w:sz w:val="21"/>
                <w:szCs w:val="21"/>
                <w14:ligatures w14:val="none"/>
              </w:rPr>
              <w:t>definitions</w:t>
            </w:r>
            <w:r w:rsidR="00AF607A" w:rsidRPr="00E5072E">
              <w:rPr>
                <w:rFonts w:ascii="Arial" w:eastAsia="Times New Roman" w:hAnsi="Arial" w:cs="Arial"/>
                <w:color w:val="auto"/>
                <w:sz w:val="21"/>
                <w:szCs w:val="21"/>
                <w14:ligatures w14:val="none"/>
              </w:rPr>
              <w:t>.</w:t>
            </w:r>
          </w:p>
        </w:tc>
        <w:tc>
          <w:tcPr>
            <w:tcW w:w="1063" w:type="pct"/>
          </w:tcPr>
          <w:p w14:paraId="1DE0FB02" w14:textId="75C6CFB3" w:rsidR="00DF6321" w:rsidRPr="00D3135B" w:rsidRDefault="00DF6321" w:rsidP="00DF6321">
            <w:pPr>
              <w:pStyle w:val="Default"/>
              <w:rPr>
                <w:rFonts w:ascii="Arial" w:eastAsia="Times New Roman" w:hAnsi="Arial" w:cs="Arial"/>
                <w:color w:val="auto"/>
                <w:sz w:val="21"/>
                <w:szCs w:val="21"/>
                <w14:ligatures w14:val="none"/>
              </w:rPr>
            </w:pPr>
            <w:r w:rsidRPr="00D3135B">
              <w:rPr>
                <w:rFonts w:ascii="Arial" w:eastAsia="Times New Roman" w:hAnsi="Arial" w:cs="Arial"/>
                <w:color w:val="auto"/>
                <w:sz w:val="21"/>
                <w:szCs w:val="21"/>
                <w14:ligatures w14:val="none"/>
              </w:rPr>
              <w:t xml:space="preserve">All people with disability (adults and children) </w:t>
            </w:r>
            <w:r w:rsidRPr="00DF6321">
              <w:rPr>
                <w:rFonts w:ascii="Arial" w:eastAsia="Times New Roman" w:hAnsi="Arial" w:cs="Arial"/>
                <w:color w:val="auto"/>
                <w:sz w:val="21"/>
                <w:szCs w:val="21"/>
                <w14:ligatures w14:val="none"/>
              </w:rPr>
              <w:t xml:space="preserve">when receiving NDIS supports or services or </w:t>
            </w:r>
            <w:r w:rsidR="006A293A" w:rsidRPr="006A293A">
              <w:rPr>
                <w:rFonts w:ascii="Arial" w:eastAsia="Times New Roman" w:hAnsi="Arial" w:cs="Arial"/>
                <w:color w:val="auto"/>
                <w:sz w:val="21"/>
                <w:szCs w:val="21"/>
                <w14:ligatures w14:val="none"/>
              </w:rPr>
              <w:t>state disability services under the DS Act</w:t>
            </w:r>
            <w:r w:rsidRPr="00DF6321">
              <w:rPr>
                <w:rFonts w:ascii="Arial" w:eastAsia="Times New Roman" w:hAnsi="Arial" w:cs="Arial"/>
                <w:color w:val="auto"/>
                <w:sz w:val="21"/>
                <w:szCs w:val="21"/>
                <w14:ligatures w14:val="none"/>
              </w:rPr>
              <w:t>.</w:t>
            </w:r>
          </w:p>
          <w:p w14:paraId="0B5517C5" w14:textId="114722FC" w:rsidR="00A6649E" w:rsidRPr="00E5072E" w:rsidRDefault="00DF6321" w:rsidP="000410DD">
            <w:pPr>
              <w:spacing w:before="240"/>
              <w:rPr>
                <w:rFonts w:ascii="Arial" w:hAnsi="Arial" w:cs="Arial"/>
                <w:szCs w:val="21"/>
              </w:rPr>
            </w:pPr>
            <w:r w:rsidRPr="00D3135B">
              <w:rPr>
                <w:rFonts w:ascii="Arial" w:hAnsi="Arial" w:cs="Arial"/>
                <w:szCs w:val="21"/>
                <w14:ligatures w14:val="none"/>
              </w:rPr>
              <w:t xml:space="preserve">Alignment with NDIS </w:t>
            </w:r>
            <w:r w:rsidRPr="00DF6321">
              <w:rPr>
                <w:rFonts w:ascii="Arial" w:hAnsi="Arial" w:cs="Arial"/>
                <w:szCs w:val="21"/>
                <w14:ligatures w14:val="none"/>
              </w:rPr>
              <w:t xml:space="preserve">regulated restrictive practices </w:t>
            </w:r>
            <w:r w:rsidRPr="00D3135B">
              <w:rPr>
                <w:rFonts w:ascii="Arial" w:hAnsi="Arial" w:cs="Arial"/>
                <w:szCs w:val="21"/>
                <w14:ligatures w14:val="none"/>
              </w:rPr>
              <w:t>definitions</w:t>
            </w:r>
            <w:r w:rsidRPr="00DF6321" w:rsidDel="00DF6321">
              <w:rPr>
                <w:rFonts w:ascii="Arial" w:hAnsi="Arial" w:cs="Arial"/>
                <w:szCs w:val="21"/>
                <w14:ligatures w14:val="none"/>
              </w:rPr>
              <w:t xml:space="preserve"> </w:t>
            </w:r>
          </w:p>
        </w:tc>
        <w:tc>
          <w:tcPr>
            <w:tcW w:w="1061" w:type="pct"/>
          </w:tcPr>
          <w:p w14:paraId="5BE2E89C" w14:textId="671AFE36" w:rsidR="00DF6321" w:rsidRPr="00D3135B" w:rsidRDefault="00DF6321" w:rsidP="00DF6321">
            <w:pPr>
              <w:pStyle w:val="Default"/>
              <w:rPr>
                <w:rFonts w:ascii="Arial" w:eastAsia="Times New Roman" w:hAnsi="Arial" w:cs="Arial"/>
                <w:color w:val="auto"/>
                <w:sz w:val="21"/>
                <w:szCs w:val="21"/>
                <w14:ligatures w14:val="none"/>
              </w:rPr>
            </w:pPr>
            <w:r w:rsidRPr="00D3135B">
              <w:rPr>
                <w:rFonts w:ascii="Arial" w:eastAsia="Times New Roman" w:hAnsi="Arial" w:cs="Arial"/>
                <w:color w:val="auto"/>
                <w:sz w:val="21"/>
                <w:szCs w:val="21"/>
                <w14:ligatures w14:val="none"/>
              </w:rPr>
              <w:t xml:space="preserve">All people with disability (adults and children) </w:t>
            </w:r>
            <w:r w:rsidRPr="00DF6321">
              <w:rPr>
                <w:rFonts w:ascii="Arial" w:eastAsia="Times New Roman" w:hAnsi="Arial" w:cs="Arial"/>
                <w:color w:val="auto"/>
                <w:sz w:val="21"/>
                <w:szCs w:val="21"/>
                <w14:ligatures w14:val="none"/>
              </w:rPr>
              <w:t xml:space="preserve">when receiving NDIS supports or services or </w:t>
            </w:r>
            <w:r w:rsidR="006A293A" w:rsidRPr="006A293A">
              <w:rPr>
                <w:rFonts w:ascii="Arial" w:eastAsia="Times New Roman" w:hAnsi="Arial" w:cs="Arial"/>
                <w:color w:val="auto"/>
                <w:sz w:val="21"/>
                <w:szCs w:val="21"/>
                <w14:ligatures w14:val="none"/>
              </w:rPr>
              <w:t>state disability services under the DS Act</w:t>
            </w:r>
            <w:r w:rsidRPr="00DF6321">
              <w:rPr>
                <w:rFonts w:ascii="Arial" w:eastAsia="Times New Roman" w:hAnsi="Arial" w:cs="Arial"/>
                <w:color w:val="auto"/>
                <w:sz w:val="21"/>
                <w:szCs w:val="21"/>
                <w14:ligatures w14:val="none"/>
              </w:rPr>
              <w:t>.</w:t>
            </w:r>
          </w:p>
          <w:p w14:paraId="20F56107" w14:textId="1667EE1A" w:rsidR="000808C4" w:rsidRPr="00E5072E" w:rsidRDefault="00DF6321" w:rsidP="000410DD">
            <w:pPr>
              <w:spacing w:before="240"/>
              <w:rPr>
                <w:rFonts w:ascii="Arial" w:hAnsi="Arial" w:cs="Arial"/>
                <w:szCs w:val="21"/>
              </w:rPr>
            </w:pPr>
            <w:r w:rsidRPr="00D3135B">
              <w:rPr>
                <w:rFonts w:ascii="Arial" w:hAnsi="Arial" w:cs="Arial"/>
                <w:szCs w:val="21"/>
                <w14:ligatures w14:val="none"/>
              </w:rPr>
              <w:t xml:space="preserve">Alignment with NDIS </w:t>
            </w:r>
            <w:r w:rsidRPr="00DF6321">
              <w:rPr>
                <w:rFonts w:ascii="Arial" w:hAnsi="Arial" w:cs="Arial"/>
                <w:szCs w:val="21"/>
                <w14:ligatures w14:val="none"/>
              </w:rPr>
              <w:t xml:space="preserve">regulated restrictive practices </w:t>
            </w:r>
            <w:r w:rsidRPr="00D3135B">
              <w:rPr>
                <w:rFonts w:ascii="Arial" w:hAnsi="Arial" w:cs="Arial"/>
                <w:szCs w:val="21"/>
                <w14:ligatures w14:val="none"/>
              </w:rPr>
              <w:t>definitions</w:t>
            </w:r>
            <w:r w:rsidRPr="00DF6321" w:rsidDel="00DF6321">
              <w:rPr>
                <w:rFonts w:ascii="Arial" w:hAnsi="Arial" w:cs="Arial"/>
                <w:szCs w:val="21"/>
                <w14:ligatures w14:val="none"/>
              </w:rPr>
              <w:t xml:space="preserve"> </w:t>
            </w:r>
          </w:p>
        </w:tc>
      </w:tr>
      <w:tr w:rsidR="00A6649E" w:rsidRPr="009C588A" w14:paraId="1A646A9D" w14:textId="77777777" w:rsidTr="00512A9D">
        <w:trPr>
          <w:jc w:val="center"/>
        </w:trPr>
        <w:tc>
          <w:tcPr>
            <w:tcW w:w="749" w:type="pct"/>
            <w:shd w:val="clear" w:color="auto" w:fill="F2F2F2" w:themeFill="background1" w:themeFillShade="F2"/>
          </w:tcPr>
          <w:p w14:paraId="66C34195" w14:textId="77777777" w:rsidR="00A6649E" w:rsidRPr="00E5072E" w:rsidRDefault="00A6649E" w:rsidP="00723A24">
            <w:pPr>
              <w:rPr>
                <w:rFonts w:ascii="Arial" w:hAnsi="Arial" w:cs="Arial"/>
                <w:b/>
                <w:bCs/>
                <w:szCs w:val="21"/>
              </w:rPr>
            </w:pPr>
            <w:r w:rsidRPr="00E5072E">
              <w:rPr>
                <w:rFonts w:ascii="Arial" w:hAnsi="Arial" w:cs="Arial"/>
                <w:b/>
                <w:bCs/>
                <w:szCs w:val="21"/>
              </w:rPr>
              <w:t>Short term authorisation</w:t>
            </w:r>
          </w:p>
        </w:tc>
        <w:tc>
          <w:tcPr>
            <w:tcW w:w="1063" w:type="pct"/>
          </w:tcPr>
          <w:p w14:paraId="6BB7E6B1" w14:textId="2FE45C2E" w:rsidR="00A6649E" w:rsidRPr="00E5072E" w:rsidRDefault="00A6649E" w:rsidP="00723A24">
            <w:pPr>
              <w:pStyle w:val="Default"/>
              <w:rPr>
                <w:rFonts w:ascii="Arial" w:hAnsi="Arial" w:cs="Arial"/>
                <w:sz w:val="21"/>
                <w:szCs w:val="21"/>
              </w:rPr>
            </w:pPr>
            <w:r w:rsidRPr="00E5072E">
              <w:rPr>
                <w:rFonts w:ascii="Arial" w:eastAsia="Times New Roman" w:hAnsi="Arial" w:cs="Arial"/>
                <w:color w:val="auto"/>
                <w:sz w:val="21"/>
                <w:szCs w:val="21"/>
                <w14:ligatures w14:val="none"/>
              </w:rPr>
              <w:t>OPG/ DCSSDS</w:t>
            </w:r>
            <w:r w:rsidR="00AF607A" w:rsidRPr="00E5072E">
              <w:rPr>
                <w:rFonts w:ascii="Arial" w:eastAsia="Times New Roman" w:hAnsi="Arial" w:cs="Arial"/>
                <w:color w:val="auto"/>
                <w:sz w:val="21"/>
                <w:szCs w:val="21"/>
                <w14:ligatures w14:val="none"/>
              </w:rPr>
              <w:t>.</w:t>
            </w:r>
          </w:p>
        </w:tc>
        <w:tc>
          <w:tcPr>
            <w:tcW w:w="1064" w:type="pct"/>
          </w:tcPr>
          <w:p w14:paraId="0919F962" w14:textId="1B927316" w:rsidR="00A6649E" w:rsidRPr="00E5072E" w:rsidRDefault="004139A5" w:rsidP="00723A24">
            <w:pPr>
              <w:rPr>
                <w:rFonts w:ascii="Arial" w:hAnsi="Arial" w:cs="Arial"/>
                <w:szCs w:val="21"/>
              </w:rPr>
            </w:pPr>
            <w:r>
              <w:rPr>
                <w:rFonts w:ascii="Arial" w:hAnsi="Arial" w:cs="Arial"/>
                <w:szCs w:val="21"/>
              </w:rPr>
              <w:t>S</w:t>
            </w:r>
            <w:r w:rsidR="002965F1">
              <w:rPr>
                <w:rFonts w:ascii="Arial" w:hAnsi="Arial" w:cs="Arial"/>
                <w:szCs w:val="21"/>
              </w:rPr>
              <w:t>enior practitioner</w:t>
            </w:r>
          </w:p>
        </w:tc>
        <w:tc>
          <w:tcPr>
            <w:tcW w:w="1063" w:type="pct"/>
          </w:tcPr>
          <w:p w14:paraId="4480D96D" w14:textId="338405DD" w:rsidR="00A6649E" w:rsidRPr="00E5072E" w:rsidRDefault="004139A5" w:rsidP="00723A24">
            <w:pPr>
              <w:pStyle w:val="Default"/>
              <w:rPr>
                <w:rFonts w:ascii="Arial" w:hAnsi="Arial" w:cs="Arial"/>
                <w:sz w:val="21"/>
                <w:szCs w:val="21"/>
              </w:rPr>
            </w:pPr>
            <w:r>
              <w:rPr>
                <w:rFonts w:ascii="Arial" w:eastAsia="Times New Roman" w:hAnsi="Arial" w:cs="Arial"/>
                <w:color w:val="auto"/>
                <w:sz w:val="21"/>
                <w:szCs w:val="21"/>
                <w14:ligatures w14:val="none"/>
              </w:rPr>
              <w:t>S</w:t>
            </w:r>
            <w:r w:rsidR="008F7FE6">
              <w:rPr>
                <w:rFonts w:ascii="Arial" w:eastAsia="Times New Roman" w:hAnsi="Arial" w:cs="Arial"/>
                <w:color w:val="auto"/>
                <w:sz w:val="21"/>
                <w:szCs w:val="21"/>
                <w14:ligatures w14:val="none"/>
              </w:rPr>
              <w:t>enior practitioner</w:t>
            </w:r>
            <w:r w:rsidR="00A6649E" w:rsidRPr="00E5072E">
              <w:rPr>
                <w:rFonts w:ascii="Arial" w:eastAsia="Times New Roman" w:hAnsi="Arial" w:cs="Arial"/>
                <w:color w:val="auto"/>
                <w:sz w:val="21"/>
                <w:szCs w:val="21"/>
                <w14:ligatures w14:val="none"/>
              </w:rPr>
              <w:t>/ Market</w:t>
            </w:r>
          </w:p>
        </w:tc>
        <w:tc>
          <w:tcPr>
            <w:tcW w:w="1061" w:type="pct"/>
          </w:tcPr>
          <w:p w14:paraId="1E22069D" w14:textId="6C6A71C6" w:rsidR="00A6649E" w:rsidRPr="00E5072E" w:rsidRDefault="004139A5" w:rsidP="00723A24">
            <w:pPr>
              <w:rPr>
                <w:rFonts w:ascii="Arial" w:hAnsi="Arial" w:cs="Arial"/>
                <w:szCs w:val="21"/>
              </w:rPr>
            </w:pPr>
            <w:r>
              <w:rPr>
                <w:rFonts w:ascii="Arial" w:hAnsi="Arial" w:cs="Arial"/>
                <w:szCs w:val="21"/>
              </w:rPr>
              <w:t>S</w:t>
            </w:r>
            <w:r w:rsidR="002965F1">
              <w:rPr>
                <w:rFonts w:ascii="Arial" w:hAnsi="Arial" w:cs="Arial"/>
                <w:szCs w:val="21"/>
              </w:rPr>
              <w:t>enior practitioner</w:t>
            </w:r>
          </w:p>
        </w:tc>
      </w:tr>
      <w:tr w:rsidR="00A6649E" w:rsidRPr="009C588A" w14:paraId="7AE2913B" w14:textId="77777777" w:rsidTr="00512A9D">
        <w:trPr>
          <w:jc w:val="center"/>
        </w:trPr>
        <w:tc>
          <w:tcPr>
            <w:tcW w:w="749" w:type="pct"/>
            <w:shd w:val="clear" w:color="auto" w:fill="F2F2F2" w:themeFill="background1" w:themeFillShade="F2"/>
          </w:tcPr>
          <w:p w14:paraId="195AB7A5" w14:textId="46F949CD" w:rsidR="00A6649E" w:rsidRPr="00E5072E" w:rsidRDefault="00A6649E" w:rsidP="00723A24">
            <w:pPr>
              <w:rPr>
                <w:rFonts w:ascii="Arial" w:hAnsi="Arial" w:cs="Arial"/>
                <w:b/>
                <w:bCs/>
                <w:szCs w:val="21"/>
              </w:rPr>
            </w:pPr>
            <w:r w:rsidRPr="00E5072E">
              <w:rPr>
                <w:rFonts w:ascii="Arial" w:hAnsi="Arial" w:cs="Arial"/>
                <w:b/>
                <w:bCs/>
                <w:szCs w:val="21"/>
              </w:rPr>
              <w:t>PBSP preparation</w:t>
            </w:r>
          </w:p>
        </w:tc>
        <w:tc>
          <w:tcPr>
            <w:tcW w:w="1063" w:type="pct"/>
          </w:tcPr>
          <w:p w14:paraId="4843E7AB" w14:textId="4A9BBCBA" w:rsidR="00A6649E" w:rsidRPr="00E5072E" w:rsidRDefault="00A6649E" w:rsidP="00723A24">
            <w:pPr>
              <w:rPr>
                <w:rFonts w:ascii="Arial" w:hAnsi="Arial" w:cs="Arial"/>
                <w:szCs w:val="21"/>
              </w:rPr>
            </w:pPr>
            <w:r w:rsidRPr="00E5072E">
              <w:rPr>
                <w:rFonts w:ascii="Arial" w:hAnsi="Arial" w:cs="Arial"/>
                <w:szCs w:val="21"/>
              </w:rPr>
              <w:t>DCSSDS/ Market</w:t>
            </w:r>
            <w:r w:rsidR="00AF607A" w:rsidRPr="00E5072E">
              <w:rPr>
                <w:rFonts w:ascii="Arial" w:hAnsi="Arial" w:cs="Arial"/>
                <w:szCs w:val="21"/>
              </w:rPr>
              <w:t>.</w:t>
            </w:r>
          </w:p>
        </w:tc>
        <w:tc>
          <w:tcPr>
            <w:tcW w:w="1064" w:type="pct"/>
          </w:tcPr>
          <w:p w14:paraId="701B63D5" w14:textId="4B0CCE0B" w:rsidR="00A6649E" w:rsidRPr="00E5072E" w:rsidRDefault="00A6649E" w:rsidP="00723A24">
            <w:pPr>
              <w:rPr>
                <w:rFonts w:ascii="Arial" w:hAnsi="Arial" w:cs="Arial"/>
                <w:szCs w:val="21"/>
              </w:rPr>
            </w:pPr>
            <w:r w:rsidRPr="00E5072E">
              <w:rPr>
                <w:rFonts w:ascii="Arial" w:hAnsi="Arial" w:cs="Arial"/>
                <w:szCs w:val="21"/>
              </w:rPr>
              <w:t>Market</w:t>
            </w:r>
            <w:r w:rsidR="00AF607A" w:rsidRPr="00E5072E">
              <w:rPr>
                <w:rFonts w:ascii="Arial" w:hAnsi="Arial" w:cs="Arial"/>
                <w:szCs w:val="21"/>
              </w:rPr>
              <w:t>.</w:t>
            </w:r>
          </w:p>
        </w:tc>
        <w:tc>
          <w:tcPr>
            <w:tcW w:w="1063" w:type="pct"/>
          </w:tcPr>
          <w:p w14:paraId="65D1E4FA" w14:textId="2BFD93D7" w:rsidR="00A6649E" w:rsidRPr="00E5072E" w:rsidRDefault="00A6649E" w:rsidP="00723A24">
            <w:pPr>
              <w:rPr>
                <w:rFonts w:ascii="Arial" w:hAnsi="Arial" w:cs="Arial"/>
                <w:szCs w:val="21"/>
              </w:rPr>
            </w:pPr>
            <w:r w:rsidRPr="00E5072E">
              <w:rPr>
                <w:rFonts w:ascii="Arial" w:hAnsi="Arial" w:cs="Arial"/>
                <w:szCs w:val="21"/>
              </w:rPr>
              <w:t>Market</w:t>
            </w:r>
            <w:r w:rsidR="00AF607A" w:rsidRPr="00E5072E">
              <w:rPr>
                <w:rFonts w:ascii="Arial" w:hAnsi="Arial" w:cs="Arial"/>
                <w:szCs w:val="21"/>
              </w:rPr>
              <w:t>.</w:t>
            </w:r>
          </w:p>
        </w:tc>
        <w:tc>
          <w:tcPr>
            <w:tcW w:w="1061" w:type="pct"/>
          </w:tcPr>
          <w:p w14:paraId="404A3BBD" w14:textId="0250A5B3" w:rsidR="00A6649E" w:rsidRPr="00E5072E" w:rsidRDefault="00A6649E" w:rsidP="00723A24">
            <w:pPr>
              <w:rPr>
                <w:rFonts w:ascii="Arial" w:hAnsi="Arial" w:cs="Arial"/>
                <w:szCs w:val="21"/>
              </w:rPr>
            </w:pPr>
            <w:r w:rsidRPr="00E5072E">
              <w:rPr>
                <w:rFonts w:ascii="Arial" w:hAnsi="Arial" w:cs="Arial"/>
                <w:szCs w:val="21"/>
              </w:rPr>
              <w:t>Market</w:t>
            </w:r>
            <w:r w:rsidR="00AF607A" w:rsidRPr="00E5072E">
              <w:rPr>
                <w:rFonts w:ascii="Arial" w:hAnsi="Arial" w:cs="Arial"/>
                <w:szCs w:val="21"/>
              </w:rPr>
              <w:t>.</w:t>
            </w:r>
          </w:p>
        </w:tc>
      </w:tr>
      <w:tr w:rsidR="00A6649E" w:rsidRPr="009C588A" w14:paraId="3C5239F4" w14:textId="77777777" w:rsidTr="00512A9D">
        <w:trPr>
          <w:jc w:val="center"/>
        </w:trPr>
        <w:tc>
          <w:tcPr>
            <w:tcW w:w="749" w:type="pct"/>
            <w:shd w:val="clear" w:color="auto" w:fill="F2F2F2" w:themeFill="background1" w:themeFillShade="F2"/>
          </w:tcPr>
          <w:p w14:paraId="60EA80E3" w14:textId="77777777" w:rsidR="00A6649E" w:rsidRPr="00E5072E" w:rsidRDefault="00A6649E" w:rsidP="00723A24">
            <w:pPr>
              <w:rPr>
                <w:rFonts w:ascii="Arial" w:hAnsi="Arial" w:cs="Arial"/>
                <w:b/>
                <w:bCs/>
                <w:szCs w:val="21"/>
              </w:rPr>
            </w:pPr>
            <w:r w:rsidRPr="00E5072E">
              <w:rPr>
                <w:rFonts w:ascii="Arial" w:hAnsi="Arial" w:cs="Arial"/>
                <w:b/>
                <w:bCs/>
                <w:szCs w:val="21"/>
              </w:rPr>
              <w:t xml:space="preserve">General authorisation </w:t>
            </w:r>
          </w:p>
        </w:tc>
        <w:tc>
          <w:tcPr>
            <w:tcW w:w="1063" w:type="pct"/>
          </w:tcPr>
          <w:p w14:paraId="1F5F796E" w14:textId="53A418E4" w:rsidR="00A6649E" w:rsidRPr="00E5072E" w:rsidRDefault="00DF6321" w:rsidP="00723A24">
            <w:pPr>
              <w:rPr>
                <w:rFonts w:ascii="Arial" w:hAnsi="Arial" w:cs="Arial"/>
                <w:szCs w:val="21"/>
              </w:rPr>
            </w:pPr>
            <w:r>
              <w:rPr>
                <w:rFonts w:ascii="Arial" w:hAnsi="Arial" w:cs="Arial"/>
                <w:szCs w:val="21"/>
              </w:rPr>
              <w:t>Informal decision maker/</w:t>
            </w:r>
            <w:r w:rsidRPr="00DF6321">
              <w:rPr>
                <w:rFonts w:ascii="Arial" w:hAnsi="Arial" w:cs="Arial"/>
                <w:szCs w:val="21"/>
              </w:rPr>
              <w:t xml:space="preserve"> </w:t>
            </w:r>
            <w:r w:rsidR="00A6649E" w:rsidRPr="00E5072E">
              <w:rPr>
                <w:rFonts w:ascii="Arial" w:hAnsi="Arial" w:cs="Arial"/>
                <w:szCs w:val="21"/>
              </w:rPr>
              <w:t>Guardian for RP matter / QCAT (containment/seclusion)</w:t>
            </w:r>
          </w:p>
        </w:tc>
        <w:tc>
          <w:tcPr>
            <w:tcW w:w="1064" w:type="pct"/>
          </w:tcPr>
          <w:p w14:paraId="2CC23931" w14:textId="595BBD31" w:rsidR="00A6649E" w:rsidRPr="00E5072E" w:rsidRDefault="00A6649E" w:rsidP="00723A24">
            <w:pPr>
              <w:rPr>
                <w:rFonts w:ascii="Arial" w:hAnsi="Arial" w:cs="Arial"/>
                <w:szCs w:val="21"/>
              </w:rPr>
            </w:pPr>
            <w:r w:rsidRPr="00E5072E">
              <w:rPr>
                <w:rFonts w:ascii="Arial" w:hAnsi="Arial" w:cs="Arial"/>
                <w:szCs w:val="21"/>
              </w:rPr>
              <w:t>Guardian for RP matter/ QCAT (containment/seclusion)</w:t>
            </w:r>
          </w:p>
        </w:tc>
        <w:tc>
          <w:tcPr>
            <w:tcW w:w="1063" w:type="pct"/>
          </w:tcPr>
          <w:p w14:paraId="3218EA8A" w14:textId="57A7D35E" w:rsidR="00A6649E" w:rsidRPr="00E5072E" w:rsidRDefault="004139A5" w:rsidP="00723A24">
            <w:pPr>
              <w:rPr>
                <w:rFonts w:ascii="Arial" w:hAnsi="Arial" w:cs="Arial"/>
                <w:szCs w:val="21"/>
              </w:rPr>
            </w:pPr>
            <w:r>
              <w:rPr>
                <w:rFonts w:ascii="Arial" w:hAnsi="Arial" w:cs="Arial"/>
                <w:szCs w:val="21"/>
              </w:rPr>
              <w:t>S</w:t>
            </w:r>
            <w:r w:rsidR="008F7FE6">
              <w:rPr>
                <w:rFonts w:ascii="Arial" w:hAnsi="Arial" w:cs="Arial"/>
                <w:szCs w:val="21"/>
              </w:rPr>
              <w:t>enior practitioner</w:t>
            </w:r>
            <w:r w:rsidR="00A6649E" w:rsidRPr="00E5072E">
              <w:rPr>
                <w:rFonts w:ascii="Arial" w:hAnsi="Arial" w:cs="Arial"/>
                <w:szCs w:val="21"/>
              </w:rPr>
              <w:t xml:space="preserve">/ Market </w:t>
            </w:r>
          </w:p>
        </w:tc>
        <w:tc>
          <w:tcPr>
            <w:tcW w:w="1061" w:type="pct"/>
          </w:tcPr>
          <w:p w14:paraId="00EA6C87" w14:textId="5C64B45C" w:rsidR="00A6649E" w:rsidRPr="00E5072E" w:rsidRDefault="004139A5" w:rsidP="00723A24">
            <w:pPr>
              <w:rPr>
                <w:rFonts w:ascii="Arial" w:hAnsi="Arial" w:cs="Arial"/>
                <w:szCs w:val="21"/>
              </w:rPr>
            </w:pPr>
            <w:r>
              <w:rPr>
                <w:rFonts w:ascii="Arial" w:hAnsi="Arial" w:cs="Arial"/>
                <w:szCs w:val="21"/>
              </w:rPr>
              <w:t>S</w:t>
            </w:r>
            <w:r w:rsidR="008F7FE6">
              <w:rPr>
                <w:rFonts w:ascii="Arial" w:hAnsi="Arial" w:cs="Arial"/>
                <w:szCs w:val="21"/>
              </w:rPr>
              <w:t xml:space="preserve">enior practitioner </w:t>
            </w:r>
            <w:r w:rsidR="00A6649E" w:rsidRPr="00E5072E">
              <w:rPr>
                <w:rFonts w:ascii="Arial" w:hAnsi="Arial" w:cs="Arial"/>
                <w:szCs w:val="21"/>
              </w:rPr>
              <w:t xml:space="preserve"> </w:t>
            </w:r>
          </w:p>
        </w:tc>
      </w:tr>
      <w:tr w:rsidR="00A6649E" w:rsidRPr="009C588A" w14:paraId="38A2E45E" w14:textId="77777777" w:rsidTr="00512A9D">
        <w:trPr>
          <w:jc w:val="center"/>
        </w:trPr>
        <w:tc>
          <w:tcPr>
            <w:tcW w:w="749" w:type="pct"/>
            <w:shd w:val="clear" w:color="auto" w:fill="F2F2F2" w:themeFill="background1" w:themeFillShade="F2"/>
          </w:tcPr>
          <w:p w14:paraId="39862759" w14:textId="77777777" w:rsidR="00A6649E" w:rsidRPr="00E5072E" w:rsidRDefault="00A6649E" w:rsidP="00723A24">
            <w:pPr>
              <w:rPr>
                <w:rFonts w:ascii="Arial" w:hAnsi="Arial" w:cs="Arial"/>
                <w:b/>
                <w:bCs/>
                <w:szCs w:val="21"/>
              </w:rPr>
            </w:pPr>
            <w:r w:rsidRPr="00E5072E">
              <w:rPr>
                <w:rFonts w:ascii="Arial" w:hAnsi="Arial" w:cs="Arial"/>
                <w:b/>
                <w:bCs/>
                <w:szCs w:val="21"/>
              </w:rPr>
              <w:t xml:space="preserve">Review authorisation decision </w:t>
            </w:r>
          </w:p>
        </w:tc>
        <w:tc>
          <w:tcPr>
            <w:tcW w:w="1063" w:type="pct"/>
          </w:tcPr>
          <w:p w14:paraId="37271F91" w14:textId="17DD07A9" w:rsidR="00A6649E" w:rsidRPr="00E5072E" w:rsidRDefault="00A6649E" w:rsidP="004139A5">
            <w:pPr>
              <w:rPr>
                <w:rFonts w:ascii="Arial" w:hAnsi="Arial" w:cs="Arial"/>
                <w:szCs w:val="21"/>
              </w:rPr>
            </w:pPr>
            <w:r w:rsidRPr="00E5072E">
              <w:rPr>
                <w:rFonts w:ascii="Arial" w:hAnsi="Arial" w:cs="Arial"/>
                <w:szCs w:val="21"/>
              </w:rPr>
              <w:t>QCAT holds appeal jurisdiction</w:t>
            </w:r>
            <w:r w:rsidR="004139A5">
              <w:rPr>
                <w:rFonts w:ascii="Arial" w:hAnsi="Arial" w:cs="Arial"/>
                <w:szCs w:val="21"/>
              </w:rPr>
              <w:t xml:space="preserve"> </w:t>
            </w:r>
            <w:r w:rsidRPr="00E5072E">
              <w:rPr>
                <w:rFonts w:ascii="Arial" w:hAnsi="Arial" w:cs="Arial"/>
                <w:szCs w:val="21"/>
              </w:rPr>
              <w:t>for QCAT original decisions</w:t>
            </w:r>
            <w:r w:rsidR="004139A5">
              <w:rPr>
                <w:rFonts w:ascii="Arial" w:hAnsi="Arial" w:cs="Arial"/>
                <w:szCs w:val="21"/>
              </w:rPr>
              <w:t xml:space="preserve"> </w:t>
            </w:r>
            <w:r w:rsidRPr="00E5072E">
              <w:rPr>
                <w:rFonts w:ascii="Arial" w:hAnsi="Arial" w:cs="Arial"/>
                <w:szCs w:val="21"/>
              </w:rPr>
              <w:t>through QCAT Appeals Tribunal (QCATA)</w:t>
            </w:r>
            <w:r w:rsidR="00AF607A" w:rsidRPr="00E5072E">
              <w:rPr>
                <w:rFonts w:ascii="Arial" w:hAnsi="Arial" w:cs="Arial"/>
                <w:szCs w:val="21"/>
              </w:rPr>
              <w:t>.</w:t>
            </w:r>
          </w:p>
        </w:tc>
        <w:tc>
          <w:tcPr>
            <w:tcW w:w="1064" w:type="pct"/>
          </w:tcPr>
          <w:p w14:paraId="66519682" w14:textId="157BA607" w:rsidR="00A6649E" w:rsidRPr="00E5072E" w:rsidRDefault="00A6649E" w:rsidP="00723A24">
            <w:pPr>
              <w:rPr>
                <w:rFonts w:ascii="Arial" w:hAnsi="Arial" w:cs="Arial"/>
                <w:szCs w:val="21"/>
              </w:rPr>
            </w:pPr>
            <w:r w:rsidRPr="00E5072E">
              <w:rPr>
                <w:rFonts w:ascii="Arial" w:hAnsi="Arial" w:cs="Arial"/>
                <w:szCs w:val="21"/>
              </w:rPr>
              <w:t>QCAT conferred merits review</w:t>
            </w:r>
            <w:r w:rsidR="004139A5">
              <w:rPr>
                <w:rFonts w:ascii="Arial" w:hAnsi="Arial" w:cs="Arial"/>
                <w:szCs w:val="21"/>
              </w:rPr>
              <w:t xml:space="preserve"> </w:t>
            </w:r>
            <w:r w:rsidRPr="00E5072E">
              <w:rPr>
                <w:rFonts w:ascii="Arial" w:hAnsi="Arial" w:cs="Arial"/>
                <w:szCs w:val="21"/>
              </w:rPr>
              <w:t xml:space="preserve">jurisdiction to review all primary authorisation decisions by </w:t>
            </w:r>
            <w:r w:rsidR="002F1608">
              <w:rPr>
                <w:rFonts w:ascii="Arial" w:hAnsi="Arial" w:cs="Arial"/>
                <w:szCs w:val="21"/>
              </w:rPr>
              <w:t xml:space="preserve">the </w:t>
            </w:r>
            <w:r w:rsidR="002965F1">
              <w:rPr>
                <w:rFonts w:ascii="Arial" w:hAnsi="Arial" w:cs="Arial"/>
                <w:szCs w:val="21"/>
              </w:rPr>
              <w:t>senior practitioner</w:t>
            </w:r>
            <w:r w:rsidR="00AF607A" w:rsidRPr="00E5072E">
              <w:rPr>
                <w:rFonts w:ascii="Arial" w:hAnsi="Arial" w:cs="Arial"/>
                <w:szCs w:val="21"/>
              </w:rPr>
              <w:t>.</w:t>
            </w:r>
          </w:p>
          <w:p w14:paraId="3EFC7C0E" w14:textId="509D9D08" w:rsidR="00A6649E" w:rsidRPr="00E5072E" w:rsidRDefault="00A6649E" w:rsidP="000410DD">
            <w:pPr>
              <w:spacing w:before="240"/>
              <w:rPr>
                <w:rFonts w:ascii="Arial" w:hAnsi="Arial" w:cs="Arial"/>
                <w:szCs w:val="21"/>
              </w:rPr>
            </w:pPr>
            <w:r w:rsidRPr="00E5072E">
              <w:rPr>
                <w:rFonts w:ascii="Arial" w:hAnsi="Arial" w:cs="Arial"/>
                <w:szCs w:val="21"/>
              </w:rPr>
              <w:t>QCAT holds appeal jurisdiction for QCAT original decisions through QCATA</w:t>
            </w:r>
            <w:r w:rsidR="00AF607A" w:rsidRPr="00E5072E">
              <w:rPr>
                <w:rFonts w:ascii="Arial" w:hAnsi="Arial" w:cs="Arial"/>
                <w:szCs w:val="21"/>
              </w:rPr>
              <w:t>.</w:t>
            </w:r>
          </w:p>
        </w:tc>
        <w:tc>
          <w:tcPr>
            <w:tcW w:w="1063" w:type="pct"/>
          </w:tcPr>
          <w:p w14:paraId="772FF2C9" w14:textId="439D26E5" w:rsidR="00A6649E" w:rsidRPr="00E5072E" w:rsidRDefault="000D0C0D" w:rsidP="00723A24">
            <w:pPr>
              <w:rPr>
                <w:rFonts w:ascii="Arial" w:hAnsi="Arial" w:cs="Arial"/>
                <w:szCs w:val="21"/>
              </w:rPr>
            </w:pPr>
            <w:r>
              <w:rPr>
                <w:rFonts w:ascii="Arial" w:hAnsi="Arial" w:cs="Arial"/>
                <w:szCs w:val="21"/>
              </w:rPr>
              <w:t>S</w:t>
            </w:r>
            <w:r w:rsidR="008F7FE6">
              <w:rPr>
                <w:rFonts w:ascii="Arial" w:hAnsi="Arial" w:cs="Arial"/>
                <w:szCs w:val="21"/>
              </w:rPr>
              <w:t xml:space="preserve">enior </w:t>
            </w:r>
            <w:proofErr w:type="gramStart"/>
            <w:r w:rsidR="008F7FE6">
              <w:rPr>
                <w:rFonts w:ascii="Arial" w:hAnsi="Arial" w:cs="Arial"/>
                <w:szCs w:val="21"/>
              </w:rPr>
              <w:t>practitioner</w:t>
            </w:r>
            <w:proofErr w:type="gramEnd"/>
            <w:r w:rsidR="008F7FE6">
              <w:rPr>
                <w:rFonts w:ascii="Arial" w:hAnsi="Arial" w:cs="Arial"/>
                <w:szCs w:val="21"/>
              </w:rPr>
              <w:t xml:space="preserve"> </w:t>
            </w:r>
            <w:r w:rsidR="00A6649E" w:rsidRPr="00E5072E">
              <w:rPr>
                <w:rFonts w:ascii="Arial" w:hAnsi="Arial" w:cs="Arial"/>
                <w:szCs w:val="21"/>
              </w:rPr>
              <w:t>conduct internal review of market decisions</w:t>
            </w:r>
            <w:r w:rsidR="00AF607A" w:rsidRPr="00E5072E">
              <w:rPr>
                <w:rFonts w:ascii="Arial" w:hAnsi="Arial" w:cs="Arial"/>
                <w:szCs w:val="21"/>
              </w:rPr>
              <w:t>.</w:t>
            </w:r>
          </w:p>
          <w:p w14:paraId="4C529D61" w14:textId="7EE9FC8C" w:rsidR="00A6649E" w:rsidRPr="00E5072E" w:rsidRDefault="00A6649E" w:rsidP="000410DD">
            <w:pPr>
              <w:spacing w:before="240"/>
              <w:rPr>
                <w:rFonts w:ascii="Arial" w:hAnsi="Arial" w:cs="Arial"/>
                <w:szCs w:val="21"/>
              </w:rPr>
            </w:pPr>
            <w:r w:rsidRPr="00E5072E">
              <w:rPr>
                <w:rFonts w:ascii="Arial" w:hAnsi="Arial" w:cs="Arial"/>
                <w:szCs w:val="21"/>
              </w:rPr>
              <w:t>QCAT conferred merits review</w:t>
            </w:r>
            <w:r w:rsidR="002F1608">
              <w:rPr>
                <w:rFonts w:ascii="Arial" w:hAnsi="Arial" w:cs="Arial"/>
                <w:szCs w:val="21"/>
              </w:rPr>
              <w:t xml:space="preserve"> </w:t>
            </w:r>
            <w:r w:rsidRPr="00E5072E">
              <w:rPr>
                <w:rFonts w:ascii="Arial" w:hAnsi="Arial" w:cs="Arial"/>
                <w:szCs w:val="21"/>
              </w:rPr>
              <w:t xml:space="preserve">jurisdiction for </w:t>
            </w:r>
            <w:r w:rsidR="008F7FE6">
              <w:rPr>
                <w:rFonts w:ascii="Arial" w:hAnsi="Arial" w:cs="Arial"/>
                <w:szCs w:val="21"/>
              </w:rPr>
              <w:t xml:space="preserve">senior practitioner </w:t>
            </w:r>
            <w:r w:rsidRPr="00E5072E">
              <w:rPr>
                <w:rFonts w:ascii="Arial" w:hAnsi="Arial" w:cs="Arial"/>
                <w:szCs w:val="21"/>
              </w:rPr>
              <w:t>decisions</w:t>
            </w:r>
            <w:r w:rsidR="00AF607A" w:rsidRPr="00E5072E">
              <w:rPr>
                <w:rFonts w:ascii="Arial" w:hAnsi="Arial" w:cs="Arial"/>
                <w:szCs w:val="21"/>
              </w:rPr>
              <w:t>.</w:t>
            </w:r>
          </w:p>
        </w:tc>
        <w:tc>
          <w:tcPr>
            <w:tcW w:w="1061" w:type="pct"/>
          </w:tcPr>
          <w:p w14:paraId="1560AB93" w14:textId="718A937F" w:rsidR="00A6649E" w:rsidRPr="00E5072E" w:rsidRDefault="00A6649E" w:rsidP="00723A24">
            <w:pPr>
              <w:rPr>
                <w:rFonts w:ascii="Arial" w:hAnsi="Arial" w:cs="Arial"/>
                <w:szCs w:val="21"/>
              </w:rPr>
            </w:pPr>
            <w:r w:rsidRPr="00E5072E">
              <w:rPr>
                <w:rFonts w:ascii="Arial" w:hAnsi="Arial" w:cs="Arial"/>
                <w:szCs w:val="21"/>
              </w:rPr>
              <w:t>QCAT conferred merits review</w:t>
            </w:r>
            <w:r w:rsidR="004139A5">
              <w:rPr>
                <w:rFonts w:ascii="Arial" w:hAnsi="Arial" w:cs="Arial"/>
                <w:szCs w:val="21"/>
              </w:rPr>
              <w:t xml:space="preserve"> </w:t>
            </w:r>
            <w:r w:rsidRPr="00E5072E">
              <w:rPr>
                <w:rFonts w:ascii="Arial" w:hAnsi="Arial" w:cs="Arial"/>
                <w:szCs w:val="21"/>
              </w:rPr>
              <w:t xml:space="preserve">jurisdiction to review all primary authorisation decisions by </w:t>
            </w:r>
            <w:r w:rsidR="002F1608">
              <w:rPr>
                <w:rFonts w:ascii="Arial" w:hAnsi="Arial" w:cs="Arial"/>
                <w:szCs w:val="21"/>
              </w:rPr>
              <w:t xml:space="preserve">the </w:t>
            </w:r>
            <w:r w:rsidR="002965F1">
              <w:rPr>
                <w:rFonts w:ascii="Arial" w:hAnsi="Arial" w:cs="Arial"/>
                <w:szCs w:val="21"/>
              </w:rPr>
              <w:t>senior practitioner</w:t>
            </w:r>
            <w:r w:rsidR="00AF607A" w:rsidRPr="00E5072E">
              <w:rPr>
                <w:rFonts w:ascii="Arial" w:hAnsi="Arial" w:cs="Arial"/>
                <w:szCs w:val="21"/>
              </w:rPr>
              <w:t>.</w:t>
            </w:r>
          </w:p>
        </w:tc>
      </w:tr>
      <w:tr w:rsidR="00A6649E" w:rsidRPr="009C588A" w14:paraId="51FF34D7" w14:textId="77777777" w:rsidTr="00512A9D">
        <w:trPr>
          <w:jc w:val="center"/>
        </w:trPr>
        <w:tc>
          <w:tcPr>
            <w:tcW w:w="749" w:type="pct"/>
            <w:shd w:val="clear" w:color="auto" w:fill="F2F2F2" w:themeFill="background1" w:themeFillShade="F2"/>
          </w:tcPr>
          <w:p w14:paraId="5C1FCC4E" w14:textId="77777777" w:rsidR="00A6649E" w:rsidRPr="00E5072E" w:rsidRDefault="00A6649E" w:rsidP="00723A24">
            <w:pPr>
              <w:rPr>
                <w:rFonts w:ascii="Arial" w:hAnsi="Arial" w:cs="Arial"/>
                <w:b/>
                <w:bCs/>
                <w:szCs w:val="21"/>
              </w:rPr>
            </w:pPr>
            <w:r w:rsidRPr="00E5072E">
              <w:rPr>
                <w:rFonts w:ascii="Arial" w:hAnsi="Arial" w:cs="Arial"/>
                <w:b/>
                <w:bCs/>
                <w:szCs w:val="21"/>
              </w:rPr>
              <w:t>Appointment of guardian for RP matter</w:t>
            </w:r>
          </w:p>
        </w:tc>
        <w:tc>
          <w:tcPr>
            <w:tcW w:w="1063" w:type="pct"/>
          </w:tcPr>
          <w:p w14:paraId="4AEDA43A" w14:textId="4A760EB3" w:rsidR="00A6649E" w:rsidRPr="00E5072E" w:rsidRDefault="00A6649E" w:rsidP="00723A24">
            <w:pPr>
              <w:rPr>
                <w:rFonts w:ascii="Arial" w:hAnsi="Arial" w:cs="Arial"/>
                <w:szCs w:val="21"/>
              </w:rPr>
            </w:pPr>
            <w:r w:rsidRPr="00E5072E">
              <w:rPr>
                <w:rFonts w:ascii="Arial" w:hAnsi="Arial" w:cs="Arial"/>
                <w:szCs w:val="21"/>
              </w:rPr>
              <w:t>QCAT</w:t>
            </w:r>
            <w:r w:rsidR="00AF607A" w:rsidRPr="00E5072E">
              <w:rPr>
                <w:rFonts w:ascii="Arial" w:hAnsi="Arial" w:cs="Arial"/>
                <w:szCs w:val="21"/>
              </w:rPr>
              <w:t>.</w:t>
            </w:r>
          </w:p>
        </w:tc>
        <w:tc>
          <w:tcPr>
            <w:tcW w:w="1064" w:type="pct"/>
          </w:tcPr>
          <w:p w14:paraId="19C22162" w14:textId="77777777" w:rsidR="00A6649E" w:rsidRPr="00E5072E" w:rsidRDefault="00A6649E" w:rsidP="00723A24">
            <w:pPr>
              <w:rPr>
                <w:rFonts w:ascii="Arial" w:hAnsi="Arial" w:cs="Arial"/>
                <w:szCs w:val="21"/>
              </w:rPr>
            </w:pPr>
            <w:r w:rsidRPr="00E5072E">
              <w:rPr>
                <w:rFonts w:ascii="Arial" w:hAnsi="Arial" w:cs="Arial"/>
                <w:szCs w:val="21"/>
              </w:rPr>
              <w:t>N/A</w:t>
            </w:r>
          </w:p>
        </w:tc>
        <w:tc>
          <w:tcPr>
            <w:tcW w:w="1063" w:type="pct"/>
          </w:tcPr>
          <w:p w14:paraId="47877E0C" w14:textId="77777777" w:rsidR="00A6649E" w:rsidRPr="00E5072E" w:rsidRDefault="00A6649E" w:rsidP="00723A24">
            <w:pPr>
              <w:rPr>
                <w:rFonts w:ascii="Arial" w:hAnsi="Arial" w:cs="Arial"/>
                <w:szCs w:val="21"/>
              </w:rPr>
            </w:pPr>
            <w:r w:rsidRPr="00E5072E">
              <w:rPr>
                <w:rFonts w:ascii="Arial" w:hAnsi="Arial" w:cs="Arial"/>
                <w:szCs w:val="21"/>
              </w:rPr>
              <w:t>N/A</w:t>
            </w:r>
          </w:p>
        </w:tc>
        <w:tc>
          <w:tcPr>
            <w:tcW w:w="1061" w:type="pct"/>
          </w:tcPr>
          <w:p w14:paraId="33FB7D35" w14:textId="77777777" w:rsidR="00A6649E" w:rsidRPr="00E5072E" w:rsidRDefault="00A6649E" w:rsidP="00723A24">
            <w:pPr>
              <w:rPr>
                <w:rFonts w:ascii="Arial" w:hAnsi="Arial" w:cs="Arial"/>
                <w:szCs w:val="21"/>
              </w:rPr>
            </w:pPr>
            <w:r w:rsidRPr="00E5072E">
              <w:rPr>
                <w:rFonts w:ascii="Arial" w:hAnsi="Arial" w:cs="Arial"/>
                <w:szCs w:val="21"/>
              </w:rPr>
              <w:t>N/A</w:t>
            </w:r>
          </w:p>
        </w:tc>
      </w:tr>
      <w:tr w:rsidR="00A6649E" w:rsidRPr="009C588A" w14:paraId="19DD73FF" w14:textId="77777777" w:rsidTr="00E5072E">
        <w:trPr>
          <w:trHeight w:val="842"/>
          <w:jc w:val="center"/>
        </w:trPr>
        <w:tc>
          <w:tcPr>
            <w:tcW w:w="749" w:type="pct"/>
            <w:shd w:val="clear" w:color="auto" w:fill="F2F2F2" w:themeFill="background1" w:themeFillShade="F2"/>
          </w:tcPr>
          <w:p w14:paraId="50EBE7FB" w14:textId="40B05DCD" w:rsidR="00A6649E" w:rsidRPr="00E5072E" w:rsidRDefault="00A6649E" w:rsidP="00F064A0">
            <w:pPr>
              <w:rPr>
                <w:rFonts w:ascii="Arial" w:hAnsi="Arial" w:cs="Arial"/>
                <w:b/>
                <w:bCs/>
                <w:szCs w:val="21"/>
              </w:rPr>
            </w:pPr>
            <w:r w:rsidRPr="00E5072E">
              <w:rPr>
                <w:rFonts w:ascii="Arial" w:hAnsi="Arial" w:cs="Arial"/>
                <w:b/>
                <w:bCs/>
                <w:szCs w:val="21"/>
              </w:rPr>
              <w:t>Appointment of authorised market decision maker</w:t>
            </w:r>
          </w:p>
        </w:tc>
        <w:tc>
          <w:tcPr>
            <w:tcW w:w="1063" w:type="pct"/>
          </w:tcPr>
          <w:p w14:paraId="052F6C4B" w14:textId="77777777" w:rsidR="00A6649E" w:rsidRPr="00E5072E" w:rsidRDefault="00A6649E" w:rsidP="00723A24">
            <w:pPr>
              <w:rPr>
                <w:rFonts w:ascii="Arial" w:hAnsi="Arial" w:cs="Arial"/>
                <w:szCs w:val="21"/>
              </w:rPr>
            </w:pPr>
            <w:r w:rsidRPr="00E5072E">
              <w:rPr>
                <w:rFonts w:ascii="Arial" w:hAnsi="Arial" w:cs="Arial"/>
                <w:szCs w:val="21"/>
              </w:rPr>
              <w:t>N/A</w:t>
            </w:r>
          </w:p>
        </w:tc>
        <w:tc>
          <w:tcPr>
            <w:tcW w:w="1064" w:type="pct"/>
          </w:tcPr>
          <w:p w14:paraId="075A2B9A" w14:textId="77777777" w:rsidR="00A6649E" w:rsidRPr="00E5072E" w:rsidRDefault="00A6649E" w:rsidP="00723A24">
            <w:pPr>
              <w:rPr>
                <w:rFonts w:ascii="Arial" w:hAnsi="Arial" w:cs="Arial"/>
                <w:szCs w:val="21"/>
              </w:rPr>
            </w:pPr>
            <w:r w:rsidRPr="00E5072E">
              <w:rPr>
                <w:rFonts w:ascii="Arial" w:hAnsi="Arial" w:cs="Arial"/>
                <w:szCs w:val="21"/>
              </w:rPr>
              <w:t xml:space="preserve">N/A </w:t>
            </w:r>
          </w:p>
        </w:tc>
        <w:tc>
          <w:tcPr>
            <w:tcW w:w="1063" w:type="pct"/>
          </w:tcPr>
          <w:p w14:paraId="294768D2" w14:textId="6B5BAA68" w:rsidR="00A6649E" w:rsidRPr="00E5072E" w:rsidRDefault="002F1608" w:rsidP="00723A24">
            <w:pPr>
              <w:rPr>
                <w:rFonts w:ascii="Arial" w:hAnsi="Arial" w:cs="Arial"/>
                <w:szCs w:val="21"/>
              </w:rPr>
            </w:pPr>
            <w:r>
              <w:rPr>
                <w:rFonts w:ascii="Arial" w:hAnsi="Arial" w:cs="Arial"/>
                <w:szCs w:val="21"/>
              </w:rPr>
              <w:t>S</w:t>
            </w:r>
            <w:r w:rsidR="002965F1">
              <w:rPr>
                <w:rFonts w:ascii="Arial" w:hAnsi="Arial" w:cs="Arial"/>
                <w:szCs w:val="21"/>
              </w:rPr>
              <w:t>enior practitioner</w:t>
            </w:r>
          </w:p>
          <w:p w14:paraId="5124A233" w14:textId="77777777" w:rsidR="00A6649E" w:rsidRPr="00E5072E" w:rsidRDefault="00A6649E" w:rsidP="00723A24">
            <w:pPr>
              <w:rPr>
                <w:rFonts w:ascii="Arial" w:hAnsi="Arial" w:cs="Arial"/>
                <w:szCs w:val="21"/>
              </w:rPr>
            </w:pPr>
          </w:p>
        </w:tc>
        <w:tc>
          <w:tcPr>
            <w:tcW w:w="1061" w:type="pct"/>
          </w:tcPr>
          <w:p w14:paraId="056F4CAE" w14:textId="77777777" w:rsidR="00A6649E" w:rsidRPr="00E5072E" w:rsidRDefault="00A6649E" w:rsidP="00723A24">
            <w:pPr>
              <w:rPr>
                <w:rFonts w:ascii="Arial" w:hAnsi="Arial" w:cs="Arial"/>
                <w:szCs w:val="21"/>
              </w:rPr>
            </w:pPr>
            <w:r w:rsidRPr="00E5072E">
              <w:rPr>
                <w:rFonts w:ascii="Arial" w:hAnsi="Arial" w:cs="Arial"/>
                <w:szCs w:val="21"/>
              </w:rPr>
              <w:t>N/A</w:t>
            </w:r>
          </w:p>
        </w:tc>
      </w:tr>
      <w:tr w:rsidR="00A6649E" w:rsidRPr="009C588A" w14:paraId="0DB57F07" w14:textId="77777777" w:rsidTr="00512A9D">
        <w:trPr>
          <w:jc w:val="center"/>
        </w:trPr>
        <w:tc>
          <w:tcPr>
            <w:tcW w:w="749" w:type="pct"/>
            <w:shd w:val="clear" w:color="auto" w:fill="F2F2F2" w:themeFill="background1" w:themeFillShade="F2"/>
          </w:tcPr>
          <w:p w14:paraId="5FB7CDBC" w14:textId="2C2623C1" w:rsidR="00A6649E" w:rsidRPr="00E5072E" w:rsidRDefault="00A6649E" w:rsidP="00723A24">
            <w:pPr>
              <w:rPr>
                <w:rFonts w:ascii="Arial" w:hAnsi="Arial" w:cs="Arial"/>
                <w:b/>
                <w:bCs/>
                <w:szCs w:val="21"/>
              </w:rPr>
            </w:pPr>
            <w:r w:rsidRPr="00E5072E">
              <w:rPr>
                <w:rFonts w:ascii="Arial" w:hAnsi="Arial" w:cs="Arial"/>
                <w:b/>
                <w:bCs/>
                <w:szCs w:val="21"/>
              </w:rPr>
              <w:t>Review market decision maker appointment</w:t>
            </w:r>
          </w:p>
        </w:tc>
        <w:tc>
          <w:tcPr>
            <w:tcW w:w="1063" w:type="pct"/>
          </w:tcPr>
          <w:p w14:paraId="295C85CE" w14:textId="77777777" w:rsidR="00A6649E" w:rsidRPr="00E5072E" w:rsidRDefault="00A6649E" w:rsidP="00723A24">
            <w:pPr>
              <w:rPr>
                <w:rFonts w:ascii="Arial" w:hAnsi="Arial" w:cs="Arial"/>
                <w:szCs w:val="21"/>
              </w:rPr>
            </w:pPr>
            <w:r w:rsidRPr="00E5072E">
              <w:rPr>
                <w:rFonts w:ascii="Arial" w:hAnsi="Arial" w:cs="Arial"/>
                <w:szCs w:val="21"/>
              </w:rPr>
              <w:t>N/A</w:t>
            </w:r>
          </w:p>
        </w:tc>
        <w:tc>
          <w:tcPr>
            <w:tcW w:w="1064" w:type="pct"/>
          </w:tcPr>
          <w:p w14:paraId="5D8607E0" w14:textId="77777777" w:rsidR="00A6649E" w:rsidRPr="00E5072E" w:rsidRDefault="00A6649E" w:rsidP="00723A24">
            <w:pPr>
              <w:rPr>
                <w:rFonts w:ascii="Arial" w:hAnsi="Arial" w:cs="Arial"/>
                <w:szCs w:val="21"/>
              </w:rPr>
            </w:pPr>
            <w:r w:rsidRPr="00E5072E">
              <w:rPr>
                <w:rFonts w:ascii="Arial" w:hAnsi="Arial" w:cs="Arial"/>
                <w:szCs w:val="21"/>
              </w:rPr>
              <w:t>N/A</w:t>
            </w:r>
          </w:p>
        </w:tc>
        <w:tc>
          <w:tcPr>
            <w:tcW w:w="1063" w:type="pct"/>
          </w:tcPr>
          <w:p w14:paraId="7BAFF154" w14:textId="219151F4" w:rsidR="00A6649E" w:rsidRPr="00E5072E" w:rsidRDefault="00A6649E" w:rsidP="00DF6321">
            <w:pPr>
              <w:rPr>
                <w:rFonts w:ascii="Arial" w:hAnsi="Arial" w:cs="Arial"/>
                <w:szCs w:val="21"/>
              </w:rPr>
            </w:pPr>
            <w:r w:rsidRPr="00E5072E">
              <w:rPr>
                <w:rFonts w:ascii="Arial" w:hAnsi="Arial" w:cs="Arial"/>
                <w:szCs w:val="21"/>
              </w:rPr>
              <w:t>QCAT</w:t>
            </w:r>
            <w:r w:rsidR="00DF6321">
              <w:rPr>
                <w:rFonts w:ascii="Arial" w:hAnsi="Arial" w:cs="Arial"/>
                <w:szCs w:val="21"/>
              </w:rPr>
              <w:t>.</w:t>
            </w:r>
          </w:p>
        </w:tc>
        <w:tc>
          <w:tcPr>
            <w:tcW w:w="1061" w:type="pct"/>
          </w:tcPr>
          <w:p w14:paraId="27CA0F30" w14:textId="77777777" w:rsidR="00A6649E" w:rsidRPr="00E5072E" w:rsidRDefault="00A6649E" w:rsidP="00723A24">
            <w:pPr>
              <w:rPr>
                <w:rFonts w:ascii="Arial" w:hAnsi="Arial" w:cs="Arial"/>
                <w:szCs w:val="21"/>
              </w:rPr>
            </w:pPr>
            <w:r w:rsidRPr="00E5072E">
              <w:rPr>
                <w:rFonts w:ascii="Arial" w:hAnsi="Arial" w:cs="Arial"/>
                <w:szCs w:val="21"/>
              </w:rPr>
              <w:t>N/A</w:t>
            </w:r>
          </w:p>
        </w:tc>
      </w:tr>
    </w:tbl>
    <w:p w14:paraId="01CA3029" w14:textId="77777777" w:rsidR="00D00BE8" w:rsidRPr="00E5072E" w:rsidRDefault="00D00BE8" w:rsidP="00D00BE8">
      <w:pPr>
        <w:rPr>
          <w:rFonts w:ascii="Arial" w:hAnsi="Arial" w:cs="Arial"/>
          <w:lang w:val="en-US"/>
        </w:rPr>
        <w:sectPr w:rsidR="00D00BE8" w:rsidRPr="00E5072E" w:rsidSect="00D57E0B">
          <w:pgSz w:w="16838" w:h="11906" w:orient="landscape"/>
          <w:pgMar w:top="1440" w:right="1440" w:bottom="1440" w:left="1440" w:header="709" w:footer="709" w:gutter="0"/>
          <w:cols w:space="708"/>
          <w:titlePg/>
          <w:docGrid w:linePitch="360"/>
        </w:sectPr>
      </w:pPr>
    </w:p>
    <w:p w14:paraId="372BB941" w14:textId="1D3D34D1" w:rsidR="001A7C0C" w:rsidRPr="00E5072E" w:rsidRDefault="001A7C0C" w:rsidP="006F2D31">
      <w:pPr>
        <w:pStyle w:val="Heading1"/>
        <w:numPr>
          <w:ilvl w:val="0"/>
          <w:numId w:val="7"/>
        </w:numPr>
        <w:ind w:left="426" w:hanging="426"/>
        <w:jc w:val="both"/>
        <w:rPr>
          <w:rFonts w:ascii="Arial" w:hAnsi="Arial" w:cs="Arial"/>
          <w:lang w:eastAsia="en-AU"/>
        </w:rPr>
      </w:pPr>
      <w:bookmarkStart w:id="28" w:name="_Toc170724727"/>
      <w:bookmarkEnd w:id="3"/>
      <w:r w:rsidRPr="00E5072E">
        <w:rPr>
          <w:rFonts w:ascii="Arial" w:hAnsi="Arial" w:cs="Arial"/>
          <w:lang w:eastAsia="en-AU"/>
        </w:rPr>
        <w:lastRenderedPageBreak/>
        <w:t>Impact analysis of the options</w:t>
      </w:r>
      <w:bookmarkEnd w:id="28"/>
    </w:p>
    <w:p w14:paraId="5EF5FBE8" w14:textId="273BAB6A" w:rsidR="001A7C0C" w:rsidRPr="00E5072E" w:rsidRDefault="001A7C0C" w:rsidP="001A7C0C">
      <w:pPr>
        <w:pStyle w:val="Heading2"/>
        <w:rPr>
          <w:rFonts w:ascii="Arial" w:hAnsi="Arial" w:cs="Arial"/>
        </w:rPr>
      </w:pPr>
      <w:bookmarkStart w:id="29" w:name="_Toc170724728"/>
      <w:r w:rsidRPr="00E5072E">
        <w:rPr>
          <w:rFonts w:ascii="Arial" w:hAnsi="Arial" w:cs="Arial"/>
        </w:rPr>
        <w:t>Evaluation against the National Principles</w:t>
      </w:r>
      <w:bookmarkEnd w:id="29"/>
    </w:p>
    <w:p w14:paraId="7C7F21B4" w14:textId="5D641DDC" w:rsidR="001A7C0C" w:rsidRPr="00E5072E" w:rsidRDefault="001A7C0C" w:rsidP="001A7C0C">
      <w:pPr>
        <w:widowControl w:val="0"/>
        <w:spacing w:after="120"/>
        <w:jc w:val="both"/>
        <w:rPr>
          <w:rFonts w:ascii="Arial" w:hAnsi="Arial" w:cs="Arial"/>
          <w:lang w:eastAsia="en-AU"/>
        </w:rPr>
      </w:pPr>
      <w:r w:rsidRPr="00E5072E">
        <w:rPr>
          <w:rFonts w:ascii="Arial" w:hAnsi="Arial" w:cs="Arial"/>
          <w:szCs w:val="21"/>
        </w:rPr>
        <w:t>The t</w:t>
      </w:r>
      <w:r w:rsidRPr="00E5072E">
        <w:rPr>
          <w:rFonts w:ascii="Arial" w:hAnsi="Arial" w:cs="Arial"/>
          <w:lang w:eastAsia="en-AU"/>
        </w:rPr>
        <w:t xml:space="preserve">hree reform options were evaluated using an evaluation framework based on the National Principles. For comparative purposes, and to show the extent of movement towards nationally consistency achieved by each reform option, BAU was also evaluated against the evaluation framework. </w:t>
      </w:r>
    </w:p>
    <w:p w14:paraId="22C9EB96" w14:textId="745A4674" w:rsidR="001A7C0C" w:rsidRPr="00E5072E" w:rsidRDefault="001A7C0C" w:rsidP="001A7C0C">
      <w:pPr>
        <w:widowControl w:val="0"/>
        <w:spacing w:after="120"/>
        <w:jc w:val="both"/>
        <w:rPr>
          <w:rFonts w:ascii="Arial" w:hAnsi="Arial" w:cs="Arial"/>
          <w:szCs w:val="21"/>
        </w:rPr>
      </w:pPr>
      <w:r w:rsidRPr="00E5072E">
        <w:rPr>
          <w:rFonts w:ascii="Arial" w:hAnsi="Arial" w:cs="Arial"/>
          <w:color w:val="000000"/>
          <w:szCs w:val="21"/>
          <w:lang w:eastAsia="en-AU"/>
        </w:rPr>
        <w:t xml:space="preserve">The evaluation of each option is outlined below and in </w:t>
      </w:r>
      <w:r w:rsidRPr="00E5072E">
        <w:rPr>
          <w:rFonts w:ascii="Arial" w:hAnsi="Arial" w:cs="Arial"/>
          <w:i/>
          <w:iCs/>
          <w:color w:val="000000"/>
          <w:szCs w:val="21"/>
          <w:lang w:eastAsia="en-AU"/>
        </w:rPr>
        <w:t xml:space="preserve">Table 2 </w:t>
      </w:r>
      <w:r w:rsidRPr="00E5072E">
        <w:rPr>
          <w:rFonts w:ascii="Arial" w:hAnsi="Arial" w:cs="Arial"/>
          <w:i/>
          <w:iCs/>
          <w:lang w:eastAsia="en-AU"/>
        </w:rPr>
        <w:t>Evaluation of the reform options against the National Principles</w:t>
      </w:r>
      <w:r w:rsidRPr="00E5072E">
        <w:rPr>
          <w:rFonts w:ascii="Arial" w:hAnsi="Arial" w:cs="Arial"/>
          <w:lang w:eastAsia="en-AU"/>
        </w:rPr>
        <w:t>. Based on this work, two feasible reform options were identified</w:t>
      </w:r>
      <w:r w:rsidR="00DF6321">
        <w:rPr>
          <w:rFonts w:ascii="Arial" w:hAnsi="Arial" w:cs="Arial"/>
          <w:lang w:eastAsia="en-AU"/>
        </w:rPr>
        <w:t xml:space="preserve">: </w:t>
      </w:r>
      <w:r w:rsidRPr="00E5072E">
        <w:rPr>
          <w:rFonts w:ascii="Arial" w:hAnsi="Arial" w:cs="Arial"/>
          <w:lang w:eastAsia="en-AU"/>
        </w:rPr>
        <w:t>the Differentiated Market model and the Pure Clinical model.</w:t>
      </w:r>
    </w:p>
    <w:p w14:paraId="375FA878" w14:textId="77777777" w:rsidR="001A7C0C" w:rsidRPr="00E5072E" w:rsidRDefault="001A7C0C" w:rsidP="001A7C0C">
      <w:pPr>
        <w:pStyle w:val="Heading3"/>
        <w:rPr>
          <w:rFonts w:ascii="Arial" w:hAnsi="Arial" w:cs="Arial"/>
        </w:rPr>
      </w:pPr>
      <w:bookmarkStart w:id="30" w:name="_Toc170724729"/>
      <w:r w:rsidRPr="00E5072E">
        <w:rPr>
          <w:rFonts w:ascii="Arial" w:hAnsi="Arial" w:cs="Arial"/>
        </w:rPr>
        <w:t>BAU</w:t>
      </w:r>
      <w:bookmarkEnd w:id="30"/>
      <w:r w:rsidRPr="00E5072E">
        <w:rPr>
          <w:rFonts w:ascii="Arial" w:hAnsi="Arial" w:cs="Arial"/>
        </w:rPr>
        <w:t xml:space="preserve"> </w:t>
      </w:r>
    </w:p>
    <w:p w14:paraId="6BCEC84D" w14:textId="77777777" w:rsidR="001A7C0C" w:rsidRPr="00E5072E" w:rsidRDefault="001A7C0C" w:rsidP="001A7C0C">
      <w:pPr>
        <w:widowControl w:val="0"/>
        <w:spacing w:after="120"/>
        <w:jc w:val="both"/>
        <w:rPr>
          <w:rFonts w:ascii="Arial" w:hAnsi="Arial" w:cs="Arial"/>
          <w:szCs w:val="21"/>
        </w:rPr>
      </w:pPr>
      <w:r w:rsidRPr="00E5072E">
        <w:rPr>
          <w:rFonts w:ascii="Arial" w:hAnsi="Arial" w:cs="Arial"/>
          <w:szCs w:val="21"/>
        </w:rPr>
        <w:t xml:space="preserve">BAU was evaluated as follows: </w:t>
      </w:r>
    </w:p>
    <w:p w14:paraId="76E72177" w14:textId="00EEC06A"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Quality and safeguards:</w:t>
      </w:r>
      <w:r w:rsidRPr="00E5072E">
        <w:rPr>
          <w:rFonts w:ascii="Arial" w:hAnsi="Arial" w:cs="Arial"/>
          <w:lang w:eastAsia="en-AU"/>
        </w:rPr>
        <w:t xml:space="preserve"> Meets the criteri</w:t>
      </w:r>
      <w:r w:rsidR="00F53026">
        <w:rPr>
          <w:rFonts w:ascii="Arial" w:hAnsi="Arial" w:cs="Arial"/>
          <w:lang w:eastAsia="en-AU"/>
        </w:rPr>
        <w:t>on</w:t>
      </w:r>
      <w:r w:rsidRPr="00E5072E">
        <w:rPr>
          <w:rFonts w:ascii="Arial" w:hAnsi="Arial" w:cs="Arial"/>
          <w:lang w:eastAsia="en-AU"/>
        </w:rPr>
        <w:t xml:space="preserve">. BAU achieves a high level of safeguards with respect to the cohort and practices to which it applies, noting its scope limitations. </w:t>
      </w:r>
    </w:p>
    <w:p w14:paraId="1BFBB6DD" w14:textId="77777777"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Participant empowerment:</w:t>
      </w:r>
      <w:r w:rsidRPr="00E5072E">
        <w:rPr>
          <w:rFonts w:ascii="Arial" w:hAnsi="Arial" w:cs="Arial"/>
          <w:lang w:eastAsia="en-AU"/>
        </w:rPr>
        <w:t xml:space="preserve"> Meets this criterion, with the existing legislation providing clearly for participants and their caregivers to be engaged at relevant stages in the decision-making process. </w:t>
      </w:r>
    </w:p>
    <w:p w14:paraId="22A2EDAA" w14:textId="78412D88"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Operational efficiency:</w:t>
      </w:r>
      <w:r w:rsidRPr="00E5072E">
        <w:rPr>
          <w:rFonts w:ascii="Arial" w:hAnsi="Arial" w:cs="Arial"/>
          <w:lang w:eastAsia="en-AU"/>
        </w:rPr>
        <w:t xml:space="preserve"> Does not meet </w:t>
      </w:r>
      <w:r w:rsidR="00392114">
        <w:rPr>
          <w:rFonts w:ascii="Arial" w:hAnsi="Arial" w:cs="Arial"/>
          <w:lang w:eastAsia="en-AU"/>
        </w:rPr>
        <w:t>this</w:t>
      </w:r>
      <w:r w:rsidR="00392114" w:rsidRPr="00E5072E">
        <w:rPr>
          <w:rFonts w:ascii="Arial" w:hAnsi="Arial" w:cs="Arial"/>
          <w:lang w:eastAsia="en-AU"/>
        </w:rPr>
        <w:t xml:space="preserve"> </w:t>
      </w:r>
      <w:r w:rsidRPr="00E5072E">
        <w:rPr>
          <w:rFonts w:ascii="Arial" w:hAnsi="Arial" w:cs="Arial"/>
          <w:lang w:eastAsia="en-AU"/>
        </w:rPr>
        <w:t>criteri</w:t>
      </w:r>
      <w:r w:rsidR="00F53026">
        <w:rPr>
          <w:rFonts w:ascii="Arial" w:hAnsi="Arial" w:cs="Arial"/>
          <w:lang w:eastAsia="en-AU"/>
        </w:rPr>
        <w:t>on</w:t>
      </w:r>
      <w:r w:rsidRPr="00E5072E">
        <w:rPr>
          <w:rFonts w:ascii="Arial" w:hAnsi="Arial" w:cs="Arial"/>
          <w:lang w:eastAsia="en-AU"/>
        </w:rPr>
        <w:t>. Scope limited to some NDIS participants only</w:t>
      </w:r>
      <w:r w:rsidR="00F53026">
        <w:rPr>
          <w:rFonts w:ascii="Arial" w:hAnsi="Arial" w:cs="Arial"/>
          <w:lang w:eastAsia="en-AU"/>
        </w:rPr>
        <w:t xml:space="preserve"> (</w:t>
      </w:r>
      <w:proofErr w:type="gramStart"/>
      <w:r w:rsidR="00F53026">
        <w:rPr>
          <w:rFonts w:ascii="Arial" w:hAnsi="Arial" w:cs="Arial"/>
          <w:lang w:eastAsia="en-AU"/>
        </w:rPr>
        <w:t>i.e.</w:t>
      </w:r>
      <w:proofErr w:type="gramEnd"/>
      <w:r w:rsidR="00F53026">
        <w:rPr>
          <w:rFonts w:ascii="Arial" w:hAnsi="Arial" w:cs="Arial"/>
          <w:lang w:eastAsia="en-AU"/>
        </w:rPr>
        <w:t xml:space="preserve"> adults with cognitive or intellectual disability)</w:t>
      </w:r>
      <w:r w:rsidRPr="00E5072E">
        <w:rPr>
          <w:rFonts w:ascii="Arial" w:hAnsi="Arial" w:cs="Arial"/>
          <w:lang w:eastAsia="en-AU"/>
        </w:rPr>
        <w:t xml:space="preserve">, and to some regulated restrictive practices only. Also, high level of complexity due to involvement of multiple different decision-makers depending on restrictive practice type and duration of approval sought. </w:t>
      </w:r>
    </w:p>
    <w:p w14:paraId="5F846122" w14:textId="77777777"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Best practice decision-making:</w:t>
      </w:r>
      <w:r w:rsidRPr="00E5072E">
        <w:rPr>
          <w:rFonts w:ascii="Arial" w:hAnsi="Arial" w:cs="Arial"/>
          <w:lang w:eastAsia="en-AU"/>
        </w:rPr>
        <w:t xml:space="preserve"> Does not meet this criterion, due to most </w:t>
      </w:r>
      <w:proofErr w:type="gramStart"/>
      <w:r w:rsidRPr="00E5072E">
        <w:rPr>
          <w:rFonts w:ascii="Arial" w:hAnsi="Arial" w:cs="Arial"/>
          <w:lang w:eastAsia="en-AU"/>
        </w:rPr>
        <w:t>short and long term</w:t>
      </w:r>
      <w:proofErr w:type="gramEnd"/>
      <w:r w:rsidRPr="00E5072E">
        <w:rPr>
          <w:rFonts w:ascii="Arial" w:hAnsi="Arial" w:cs="Arial"/>
          <w:lang w:eastAsia="en-AU"/>
        </w:rPr>
        <w:t xml:space="preserve"> authorisation decisions being made by clinically unqualified guardians (which can include the OPG, but equally a family member or friend of the person with whom the practices are to be used). </w:t>
      </w:r>
    </w:p>
    <w:p w14:paraId="748F2F0A" w14:textId="777CA7A6"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Transparency and accountability:</w:t>
      </w:r>
      <w:r w:rsidRPr="00E5072E">
        <w:rPr>
          <w:rFonts w:ascii="Arial" w:hAnsi="Arial" w:cs="Arial"/>
          <w:lang w:eastAsia="en-AU"/>
        </w:rPr>
        <w:t xml:space="preserve"> Does not meet </w:t>
      </w:r>
      <w:r w:rsidR="00392114">
        <w:rPr>
          <w:rFonts w:ascii="Arial" w:hAnsi="Arial" w:cs="Arial"/>
          <w:lang w:eastAsia="en-AU"/>
        </w:rPr>
        <w:t>this</w:t>
      </w:r>
      <w:r w:rsidR="00392114" w:rsidRPr="00E5072E">
        <w:rPr>
          <w:rFonts w:ascii="Arial" w:hAnsi="Arial" w:cs="Arial"/>
          <w:lang w:eastAsia="en-AU"/>
        </w:rPr>
        <w:t xml:space="preserve"> </w:t>
      </w:r>
      <w:r w:rsidRPr="00E5072E">
        <w:rPr>
          <w:rFonts w:ascii="Arial" w:hAnsi="Arial" w:cs="Arial"/>
          <w:lang w:eastAsia="en-AU"/>
        </w:rPr>
        <w:t>criteri</w:t>
      </w:r>
      <w:r w:rsidR="00F53026">
        <w:rPr>
          <w:rFonts w:ascii="Arial" w:hAnsi="Arial" w:cs="Arial"/>
          <w:lang w:eastAsia="en-AU"/>
        </w:rPr>
        <w:t>on</w:t>
      </w:r>
      <w:r w:rsidRPr="00E5072E">
        <w:rPr>
          <w:rFonts w:ascii="Arial" w:hAnsi="Arial" w:cs="Arial"/>
          <w:lang w:eastAsia="en-AU"/>
        </w:rPr>
        <w:t xml:space="preserve">. An inherent potential conflict of interest arises in relation to the role of guardians, with guardians having to consent to the use of potentially intrusive and highly constraining practices on behalf of those people with disability whose rights and freedoms they are simultaneously required to promote. Guardians’ decisions also not susceptible to full merits review. </w:t>
      </w:r>
    </w:p>
    <w:p w14:paraId="340C7CBB" w14:textId="7027654B" w:rsidR="001A7C0C" w:rsidRPr="00E5072E" w:rsidRDefault="001A7C0C" w:rsidP="001A7C0C">
      <w:pPr>
        <w:widowControl w:val="0"/>
        <w:spacing w:after="120"/>
        <w:jc w:val="both"/>
        <w:rPr>
          <w:rFonts w:ascii="Arial" w:hAnsi="Arial" w:cs="Arial"/>
          <w:szCs w:val="21"/>
        </w:rPr>
      </w:pPr>
      <w:r w:rsidRPr="00E5072E">
        <w:rPr>
          <w:rFonts w:ascii="Arial" w:hAnsi="Arial" w:cs="Arial"/>
          <w:b/>
          <w:bCs/>
          <w:szCs w:val="21"/>
        </w:rPr>
        <w:t>Overall assessment:</w:t>
      </w:r>
      <w:r w:rsidRPr="00E5072E">
        <w:rPr>
          <w:rFonts w:ascii="Arial" w:hAnsi="Arial" w:cs="Arial"/>
          <w:szCs w:val="21"/>
        </w:rPr>
        <w:t xml:space="preserve"> BAU is misaligned with the National Principles. While it achieves a high level of safeguards with respect to those participants and practices within its scope, that scope is limited and cannot be remediated within a guardianship-based approach. </w:t>
      </w:r>
    </w:p>
    <w:p w14:paraId="5E19F390" w14:textId="77777777" w:rsidR="001A7C0C" w:rsidRPr="00E5072E" w:rsidRDefault="001A7C0C" w:rsidP="001A7C0C">
      <w:pPr>
        <w:pStyle w:val="Heading3"/>
        <w:rPr>
          <w:rFonts w:ascii="Arial" w:hAnsi="Arial" w:cs="Arial"/>
        </w:rPr>
      </w:pPr>
      <w:bookmarkStart w:id="31" w:name="_Toc170724730"/>
      <w:r w:rsidRPr="00E5072E">
        <w:rPr>
          <w:rFonts w:ascii="Arial" w:hAnsi="Arial" w:cs="Arial"/>
        </w:rPr>
        <w:t>Differentiated Tribunal model</w:t>
      </w:r>
      <w:bookmarkEnd w:id="31"/>
      <w:r w:rsidRPr="00E5072E">
        <w:rPr>
          <w:rFonts w:ascii="Arial" w:hAnsi="Arial" w:cs="Arial"/>
        </w:rPr>
        <w:t xml:space="preserve"> </w:t>
      </w:r>
    </w:p>
    <w:p w14:paraId="24A1CF27" w14:textId="77777777" w:rsidR="001A7C0C" w:rsidRPr="00E5072E" w:rsidRDefault="001A7C0C" w:rsidP="001A7C0C">
      <w:pPr>
        <w:widowControl w:val="0"/>
        <w:spacing w:after="120"/>
        <w:jc w:val="both"/>
        <w:rPr>
          <w:rFonts w:ascii="Arial" w:hAnsi="Arial" w:cs="Arial"/>
          <w:szCs w:val="21"/>
        </w:rPr>
      </w:pPr>
      <w:r w:rsidRPr="00E5072E">
        <w:rPr>
          <w:rFonts w:ascii="Arial" w:hAnsi="Arial" w:cs="Arial"/>
          <w:szCs w:val="21"/>
        </w:rPr>
        <w:t xml:space="preserve">This Differentiated Tribunal model was evaluated as follows: </w:t>
      </w:r>
    </w:p>
    <w:p w14:paraId="6E94DDF6" w14:textId="3265DE7D"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Quality and safeguards:</w:t>
      </w:r>
      <w:r w:rsidRPr="00E5072E">
        <w:rPr>
          <w:rFonts w:ascii="Arial" w:hAnsi="Arial" w:cs="Arial"/>
          <w:lang w:eastAsia="en-AU"/>
        </w:rPr>
        <w:t xml:space="preserve"> Meets this criterion. Creation of the </w:t>
      </w:r>
      <w:r w:rsidR="00E36C55" w:rsidRPr="00E5072E">
        <w:rPr>
          <w:rFonts w:ascii="Arial" w:hAnsi="Arial" w:cs="Arial"/>
          <w:lang w:eastAsia="en-AU"/>
        </w:rPr>
        <w:t>O</w:t>
      </w:r>
      <w:r w:rsidRPr="00E5072E">
        <w:rPr>
          <w:rFonts w:ascii="Arial" w:hAnsi="Arial" w:cs="Arial"/>
          <w:lang w:eastAsia="en-AU"/>
        </w:rPr>
        <w:t xml:space="preserve">ffice of the Senior Practitioner provides an important mechanism for promoting provider compliance, continuous improvement in the quality of PBSPs, a sustained focus on reducing and eliminating use, and continuous practice improvement by specialist behaviour support providers. </w:t>
      </w:r>
    </w:p>
    <w:p w14:paraId="60141B8E" w14:textId="09153F26"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Participant empowerment</w:t>
      </w:r>
      <w:r w:rsidRPr="00E5072E">
        <w:rPr>
          <w:rFonts w:ascii="Arial" w:hAnsi="Arial" w:cs="Arial"/>
          <w:lang w:eastAsia="en-AU"/>
        </w:rPr>
        <w:t>: Meets this criterion</w:t>
      </w:r>
      <w:r w:rsidR="00F53026">
        <w:rPr>
          <w:rFonts w:ascii="Arial" w:hAnsi="Arial" w:cs="Arial"/>
          <w:lang w:eastAsia="en-AU"/>
        </w:rPr>
        <w:t>.</w:t>
      </w:r>
      <w:r w:rsidRPr="00E5072E">
        <w:rPr>
          <w:rFonts w:ascii="Arial" w:hAnsi="Arial" w:cs="Arial"/>
          <w:lang w:eastAsia="en-AU"/>
        </w:rPr>
        <w:t xml:space="preserve"> Creation of the </w:t>
      </w:r>
      <w:r w:rsidR="00E36C55" w:rsidRPr="00E5072E">
        <w:rPr>
          <w:rFonts w:ascii="Arial" w:hAnsi="Arial" w:cs="Arial"/>
          <w:lang w:eastAsia="en-AU"/>
        </w:rPr>
        <w:t>O</w:t>
      </w:r>
      <w:r w:rsidRPr="00E5072E">
        <w:rPr>
          <w:rFonts w:ascii="Arial" w:hAnsi="Arial" w:cs="Arial"/>
          <w:lang w:eastAsia="en-AU"/>
        </w:rPr>
        <w:t>ffice of the Senior Practitioner would provide a mechanism for promoting participant and caregiver involvement in key aspects of decision-making.</w:t>
      </w:r>
    </w:p>
    <w:p w14:paraId="7E71F3B8" w14:textId="561EF1DE"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Operational efficiency:</w:t>
      </w:r>
      <w:r w:rsidRPr="00E5072E">
        <w:rPr>
          <w:rFonts w:ascii="Arial" w:hAnsi="Arial" w:cs="Arial"/>
          <w:lang w:eastAsia="en-AU"/>
        </w:rPr>
        <w:t xml:space="preserve"> Partially meets this criterion. While the option achieves full coverage of the scope of participants and practices, </w:t>
      </w:r>
      <w:r w:rsidR="00235C0D">
        <w:rPr>
          <w:rFonts w:ascii="Arial" w:hAnsi="Arial" w:cs="Arial"/>
          <w:lang w:eastAsia="en-AU"/>
        </w:rPr>
        <w:t xml:space="preserve">there may be </w:t>
      </w:r>
      <w:r w:rsidRPr="00E5072E">
        <w:rPr>
          <w:rFonts w:ascii="Arial" w:hAnsi="Arial" w:cs="Arial"/>
          <w:lang w:eastAsia="en-AU"/>
        </w:rPr>
        <w:t>issues in relation to the accessibility and timeliness</w:t>
      </w:r>
      <w:r w:rsidR="0081059C" w:rsidRPr="00E5072E">
        <w:rPr>
          <w:rFonts w:ascii="Arial" w:hAnsi="Arial" w:cs="Arial"/>
          <w:lang w:eastAsia="en-AU"/>
        </w:rPr>
        <w:t xml:space="preserve"> </w:t>
      </w:r>
      <w:r w:rsidR="00235C0D">
        <w:rPr>
          <w:rFonts w:ascii="Arial" w:hAnsi="Arial" w:cs="Arial"/>
          <w:lang w:eastAsia="en-AU"/>
        </w:rPr>
        <w:t xml:space="preserve">of </w:t>
      </w:r>
      <w:r w:rsidRPr="00E5072E">
        <w:rPr>
          <w:rFonts w:ascii="Arial" w:hAnsi="Arial" w:cs="Arial"/>
          <w:lang w:eastAsia="en-AU"/>
        </w:rPr>
        <w:t xml:space="preserve">decision-making. </w:t>
      </w:r>
    </w:p>
    <w:p w14:paraId="749FD194" w14:textId="38D441DA"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Best practice decision-making:</w:t>
      </w:r>
      <w:r w:rsidRPr="00E5072E">
        <w:rPr>
          <w:rFonts w:ascii="Arial" w:hAnsi="Arial" w:cs="Arial"/>
          <w:lang w:eastAsia="en-AU"/>
        </w:rPr>
        <w:t xml:space="preserve"> Partially meets this criterion. While many authorisation decisions would be made by a clinically qualified </w:t>
      </w:r>
      <w:r w:rsidR="008F7FE6">
        <w:rPr>
          <w:rFonts w:ascii="Arial" w:hAnsi="Arial" w:cs="Arial"/>
          <w:lang w:eastAsia="en-AU"/>
        </w:rPr>
        <w:t xml:space="preserve">senior practitioner </w:t>
      </w:r>
      <w:r w:rsidRPr="00E5072E">
        <w:rPr>
          <w:rFonts w:ascii="Arial" w:hAnsi="Arial" w:cs="Arial"/>
          <w:lang w:eastAsia="en-AU"/>
        </w:rPr>
        <w:t xml:space="preserve">and delegates, decisions in relation to some of the most complex and sensitive applications would continue to be made by QCAT. QCAT has a wide guardianship jurisdiction and no dedicated resources specialised in restrictive practices matters, meaning it is reliant on third party advice to obtain the clinical expertise necessary to understand the clinical implications of </w:t>
      </w:r>
      <w:r w:rsidRPr="00E5072E">
        <w:rPr>
          <w:rFonts w:ascii="Arial" w:hAnsi="Arial" w:cs="Arial"/>
          <w:lang w:eastAsia="en-AU"/>
        </w:rPr>
        <w:lastRenderedPageBreak/>
        <w:t>applications and make evidence-informed decisions. While this advice is currently provided by</w:t>
      </w:r>
      <w:r w:rsidR="002965F1">
        <w:rPr>
          <w:rFonts w:ascii="Arial" w:hAnsi="Arial" w:cs="Arial"/>
          <w:lang w:eastAsia="en-AU"/>
        </w:rPr>
        <w:t xml:space="preserve"> DCCSDS</w:t>
      </w:r>
      <w:r w:rsidRPr="00E5072E">
        <w:rPr>
          <w:rFonts w:ascii="Arial" w:hAnsi="Arial" w:cs="Arial"/>
          <w:lang w:eastAsia="en-AU"/>
        </w:rPr>
        <w:t xml:space="preserve"> clinicians under BAU for preparing the PBSPs considered by QCAT (supported by departmental legal officers), it is unclear how QCAT would routinely obtain this advice following the discontinuation of the current function of the chief executive (disability services) </w:t>
      </w:r>
      <w:r w:rsidR="002965F1">
        <w:rPr>
          <w:rFonts w:ascii="Arial" w:hAnsi="Arial" w:cs="Arial"/>
          <w:lang w:eastAsia="en-AU"/>
        </w:rPr>
        <w:t xml:space="preserve">in </w:t>
      </w:r>
      <w:r w:rsidRPr="00E5072E">
        <w:rPr>
          <w:rFonts w:ascii="Arial" w:hAnsi="Arial" w:cs="Arial"/>
          <w:lang w:eastAsia="en-AU"/>
        </w:rPr>
        <w:t xml:space="preserve">developing all PBSPs that include the use of containment and/or seclusion. </w:t>
      </w:r>
    </w:p>
    <w:p w14:paraId="3237FECC" w14:textId="5D75580E"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Transparency and accountability:</w:t>
      </w:r>
      <w:r w:rsidRPr="00E5072E">
        <w:rPr>
          <w:rFonts w:ascii="Arial" w:hAnsi="Arial" w:cs="Arial"/>
          <w:lang w:eastAsia="en-AU"/>
        </w:rPr>
        <w:t xml:space="preserve"> Partially meets this criterion. While the inherent conflicts of interest of BAU and the Differentiated Market model are not present, review of QCAT original decisions would be by way of the QCAT Appeals Tribunal. This creates the risk of </w:t>
      </w:r>
      <w:r w:rsidR="00235C0D">
        <w:rPr>
          <w:rFonts w:ascii="Arial" w:hAnsi="Arial" w:cs="Arial"/>
          <w:lang w:eastAsia="en-AU"/>
        </w:rPr>
        <w:t>there will be delays</w:t>
      </w:r>
      <w:r w:rsidRPr="00E5072E">
        <w:rPr>
          <w:rFonts w:ascii="Arial" w:hAnsi="Arial" w:cs="Arial"/>
          <w:lang w:eastAsia="en-AU"/>
        </w:rPr>
        <w:t xml:space="preserve"> and </w:t>
      </w:r>
      <w:r w:rsidR="00235C0D">
        <w:rPr>
          <w:rFonts w:ascii="Arial" w:hAnsi="Arial" w:cs="Arial"/>
          <w:lang w:eastAsia="en-AU"/>
        </w:rPr>
        <w:t xml:space="preserve">increased </w:t>
      </w:r>
      <w:r w:rsidRPr="00E5072E">
        <w:rPr>
          <w:rFonts w:ascii="Arial" w:hAnsi="Arial" w:cs="Arial"/>
          <w:lang w:eastAsia="en-AU"/>
        </w:rPr>
        <w:t xml:space="preserve">complexity to obtain a review of a QCAT original decision. </w:t>
      </w:r>
    </w:p>
    <w:p w14:paraId="29369E78" w14:textId="77B979E2" w:rsidR="001A7C0C" w:rsidRPr="00E5072E" w:rsidRDefault="001A7C0C" w:rsidP="001A7C0C">
      <w:pPr>
        <w:widowControl w:val="0"/>
        <w:spacing w:after="120"/>
        <w:jc w:val="both"/>
        <w:rPr>
          <w:rFonts w:ascii="Arial" w:hAnsi="Arial" w:cs="Arial"/>
          <w:szCs w:val="21"/>
        </w:rPr>
      </w:pPr>
      <w:r w:rsidRPr="00E5072E">
        <w:rPr>
          <w:rFonts w:ascii="Arial" w:hAnsi="Arial" w:cs="Arial"/>
          <w:b/>
          <w:bCs/>
          <w:szCs w:val="21"/>
        </w:rPr>
        <w:t>Overall assessment:</w:t>
      </w:r>
      <w:r w:rsidRPr="00E5072E">
        <w:rPr>
          <w:rFonts w:ascii="Arial" w:hAnsi="Arial" w:cs="Arial"/>
          <w:szCs w:val="21"/>
        </w:rPr>
        <w:t xml:space="preserve"> </w:t>
      </w:r>
      <w:r w:rsidR="00BD6A9A">
        <w:rPr>
          <w:rFonts w:ascii="Arial" w:hAnsi="Arial" w:cs="Arial"/>
          <w:szCs w:val="21"/>
        </w:rPr>
        <w:t xml:space="preserve">The </w:t>
      </w:r>
      <w:r w:rsidRPr="00E5072E">
        <w:rPr>
          <w:rFonts w:ascii="Arial" w:hAnsi="Arial" w:cs="Arial"/>
          <w:szCs w:val="21"/>
        </w:rPr>
        <w:t xml:space="preserve">Differentiated Tribunal </w:t>
      </w:r>
      <w:r w:rsidR="00BD6A9A">
        <w:rPr>
          <w:rFonts w:ascii="Arial" w:hAnsi="Arial" w:cs="Arial"/>
          <w:szCs w:val="21"/>
        </w:rPr>
        <w:t xml:space="preserve">model </w:t>
      </w:r>
      <w:r w:rsidRPr="00E5072E">
        <w:rPr>
          <w:rFonts w:ascii="Arial" w:hAnsi="Arial" w:cs="Arial"/>
          <w:szCs w:val="21"/>
        </w:rPr>
        <w:t xml:space="preserve">achieves an appreciable degree of movement towards consistency with the National Principles. However, it also retains some limitations of BAU with respect to the timeliness, </w:t>
      </w:r>
      <w:proofErr w:type="gramStart"/>
      <w:r w:rsidRPr="00E5072E">
        <w:rPr>
          <w:rFonts w:ascii="Arial" w:hAnsi="Arial" w:cs="Arial"/>
          <w:szCs w:val="21"/>
        </w:rPr>
        <w:t>accessibility</w:t>
      </w:r>
      <w:proofErr w:type="gramEnd"/>
      <w:r w:rsidRPr="00E5072E">
        <w:rPr>
          <w:rFonts w:ascii="Arial" w:hAnsi="Arial" w:cs="Arial"/>
          <w:szCs w:val="21"/>
        </w:rPr>
        <w:t xml:space="preserve"> and clinically informed basis of QCAT decision-making.</w:t>
      </w:r>
    </w:p>
    <w:p w14:paraId="2F6A2A93" w14:textId="77777777" w:rsidR="001A7C0C" w:rsidRPr="00E5072E" w:rsidRDefault="001A7C0C" w:rsidP="001A7C0C">
      <w:pPr>
        <w:pStyle w:val="Heading3"/>
        <w:rPr>
          <w:rFonts w:ascii="Arial" w:hAnsi="Arial" w:cs="Arial"/>
        </w:rPr>
      </w:pPr>
      <w:bookmarkStart w:id="32" w:name="_Toc170724731"/>
      <w:r w:rsidRPr="00E5072E">
        <w:rPr>
          <w:rFonts w:ascii="Arial" w:hAnsi="Arial" w:cs="Arial"/>
        </w:rPr>
        <w:t>Differentiated Market model</w:t>
      </w:r>
      <w:bookmarkEnd w:id="32"/>
    </w:p>
    <w:p w14:paraId="16F02019" w14:textId="77777777" w:rsidR="001A7C0C" w:rsidRPr="00E5072E" w:rsidRDefault="001A7C0C" w:rsidP="001A7C0C">
      <w:pPr>
        <w:widowControl w:val="0"/>
        <w:spacing w:after="120"/>
        <w:jc w:val="both"/>
        <w:rPr>
          <w:rFonts w:ascii="Arial" w:hAnsi="Arial" w:cs="Arial"/>
          <w:szCs w:val="21"/>
        </w:rPr>
      </w:pPr>
      <w:r w:rsidRPr="00E5072E">
        <w:rPr>
          <w:rFonts w:ascii="Arial" w:hAnsi="Arial" w:cs="Arial"/>
          <w:szCs w:val="21"/>
        </w:rPr>
        <w:t xml:space="preserve">The Differentiated Market model was evaluated as follows: </w:t>
      </w:r>
    </w:p>
    <w:p w14:paraId="150C18A1" w14:textId="04388538"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Quality and safeguards:</w:t>
      </w:r>
      <w:r w:rsidRPr="00E5072E">
        <w:rPr>
          <w:rFonts w:ascii="Arial" w:hAnsi="Arial" w:cs="Arial"/>
          <w:lang w:eastAsia="en-AU"/>
        </w:rPr>
        <w:t xml:space="preserve"> Meets </w:t>
      </w:r>
      <w:r w:rsidR="00FA5BB5">
        <w:rPr>
          <w:rFonts w:ascii="Arial" w:hAnsi="Arial" w:cs="Arial"/>
          <w:lang w:eastAsia="en-AU"/>
        </w:rPr>
        <w:t>this</w:t>
      </w:r>
      <w:r w:rsidR="00FA5BB5" w:rsidRPr="00E5072E">
        <w:rPr>
          <w:rFonts w:ascii="Arial" w:hAnsi="Arial" w:cs="Arial"/>
          <w:lang w:eastAsia="en-AU"/>
        </w:rPr>
        <w:t xml:space="preserve"> </w:t>
      </w:r>
      <w:r w:rsidRPr="00E5072E">
        <w:rPr>
          <w:rFonts w:ascii="Arial" w:hAnsi="Arial" w:cs="Arial"/>
          <w:lang w:eastAsia="en-AU"/>
        </w:rPr>
        <w:t xml:space="preserve">criterion. As with Differentiated Tribunal, creation of the </w:t>
      </w:r>
      <w:r w:rsidR="00E36C55" w:rsidRPr="00E5072E">
        <w:rPr>
          <w:rFonts w:ascii="Arial" w:hAnsi="Arial" w:cs="Arial"/>
          <w:lang w:eastAsia="en-AU"/>
        </w:rPr>
        <w:t>O</w:t>
      </w:r>
      <w:r w:rsidRPr="00E5072E">
        <w:rPr>
          <w:rFonts w:ascii="Arial" w:hAnsi="Arial" w:cs="Arial"/>
          <w:lang w:eastAsia="en-AU"/>
        </w:rPr>
        <w:t xml:space="preserve">ffice of the Senior Practitioner would drive continuous practice improvement and provider compliance. </w:t>
      </w:r>
    </w:p>
    <w:p w14:paraId="0C199F26" w14:textId="7624F042"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Participant empowerment</w:t>
      </w:r>
      <w:r w:rsidRPr="00E5072E">
        <w:rPr>
          <w:rFonts w:ascii="Arial" w:hAnsi="Arial" w:cs="Arial"/>
          <w:lang w:eastAsia="en-AU"/>
        </w:rPr>
        <w:t xml:space="preserve">: Meets this criterion. As with Differentiated Tribunal, creation of the </w:t>
      </w:r>
      <w:r w:rsidR="00E36C55" w:rsidRPr="00E5072E">
        <w:rPr>
          <w:rFonts w:ascii="Arial" w:hAnsi="Arial" w:cs="Arial"/>
          <w:lang w:eastAsia="en-AU"/>
        </w:rPr>
        <w:t>O</w:t>
      </w:r>
      <w:r w:rsidRPr="00E5072E">
        <w:rPr>
          <w:rFonts w:ascii="Arial" w:hAnsi="Arial" w:cs="Arial"/>
          <w:lang w:eastAsia="en-AU"/>
        </w:rPr>
        <w:t xml:space="preserve">ffice of the Senior Practitioner would provide a mechanism for promoting participant and caregiver involvement in key aspects of decision-making. </w:t>
      </w:r>
    </w:p>
    <w:p w14:paraId="4DFB334B" w14:textId="4C13354E"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Operational efficiency:</w:t>
      </w:r>
      <w:r w:rsidRPr="00E5072E">
        <w:rPr>
          <w:rFonts w:ascii="Arial" w:hAnsi="Arial" w:cs="Arial"/>
          <w:lang w:eastAsia="en-AU"/>
        </w:rPr>
        <w:t xml:space="preserve"> Partially meets this criterion. While the option achieves full coverage of the scope of participants and practices, applications will remain subject to two separate decision-making pathways and processes depending on the type of practices for which authorisation is sought. </w:t>
      </w:r>
    </w:p>
    <w:p w14:paraId="38EBB0D1" w14:textId="0FA8B18C"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Best practice decision-making:</w:t>
      </w:r>
      <w:r w:rsidRPr="00E5072E">
        <w:rPr>
          <w:rFonts w:ascii="Arial" w:hAnsi="Arial" w:cs="Arial"/>
          <w:lang w:eastAsia="en-AU"/>
        </w:rPr>
        <w:t xml:space="preserve"> Meets this criterion. All decisions would be made by either qualified clinicians in the </w:t>
      </w:r>
      <w:r w:rsidR="00E36C55" w:rsidRPr="00E5072E">
        <w:rPr>
          <w:rFonts w:ascii="Arial" w:hAnsi="Arial" w:cs="Arial"/>
          <w:lang w:eastAsia="en-AU"/>
        </w:rPr>
        <w:t>O</w:t>
      </w:r>
      <w:r w:rsidRPr="00E5072E">
        <w:rPr>
          <w:rFonts w:ascii="Arial" w:hAnsi="Arial" w:cs="Arial"/>
          <w:lang w:eastAsia="en-AU"/>
        </w:rPr>
        <w:t xml:space="preserve">ffice of the Senior Practitioner, or market-based decision makers with certain minimum qualifications determined by the </w:t>
      </w:r>
      <w:r w:rsidR="002965F1">
        <w:rPr>
          <w:rFonts w:ascii="Arial" w:hAnsi="Arial" w:cs="Arial"/>
          <w:lang w:eastAsia="en-AU"/>
        </w:rPr>
        <w:t>senior practitioner</w:t>
      </w:r>
      <w:r w:rsidRPr="00E5072E">
        <w:rPr>
          <w:rFonts w:ascii="Arial" w:hAnsi="Arial" w:cs="Arial"/>
          <w:lang w:eastAsia="en-AU"/>
        </w:rPr>
        <w:t xml:space="preserve">. Authorisation decisions in relation to the most complex and intrusive restrictive practices would be made by clinicians in the </w:t>
      </w:r>
      <w:r w:rsidR="002965F1">
        <w:rPr>
          <w:rFonts w:ascii="Arial" w:hAnsi="Arial" w:cs="Arial"/>
          <w:lang w:eastAsia="en-AU"/>
        </w:rPr>
        <w:t>O</w:t>
      </w:r>
      <w:r w:rsidRPr="00E5072E">
        <w:rPr>
          <w:rFonts w:ascii="Arial" w:hAnsi="Arial" w:cs="Arial"/>
          <w:lang w:eastAsia="en-AU"/>
        </w:rPr>
        <w:t xml:space="preserve">ffice of the Senior Practitioner. </w:t>
      </w:r>
    </w:p>
    <w:p w14:paraId="44EB2355" w14:textId="561F3100"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Transparency and accountability:</w:t>
      </w:r>
      <w:r w:rsidRPr="00E5072E">
        <w:rPr>
          <w:rFonts w:ascii="Arial" w:hAnsi="Arial" w:cs="Arial"/>
          <w:lang w:eastAsia="en-AU"/>
        </w:rPr>
        <w:t xml:space="preserve"> Partially meets this criterion. All decisions would be ultimately reviewable by QCAT, but with the added step of internal review by the </w:t>
      </w:r>
      <w:r w:rsidR="008F7FE6">
        <w:rPr>
          <w:rFonts w:ascii="Arial" w:hAnsi="Arial" w:cs="Arial"/>
          <w:lang w:eastAsia="en-AU"/>
        </w:rPr>
        <w:t xml:space="preserve">senior practitioner </w:t>
      </w:r>
      <w:r w:rsidRPr="00E5072E">
        <w:rPr>
          <w:rFonts w:ascii="Arial" w:hAnsi="Arial" w:cs="Arial"/>
          <w:lang w:eastAsia="en-AU"/>
        </w:rPr>
        <w:t xml:space="preserve">in the case of decisions by market-based decision-makers. Delegation of some decision-making to the market carries the inherent potential risk of conflicts of interest arising due to market-based decision-makers being engaged or employed by the service providers whose applications they would be responsible for deciding. However, the National Principles and evaluation criteria do not require that no conflicts arise; only that those conflicts are adequately managed. The option </w:t>
      </w:r>
      <w:r w:rsidR="007639A3">
        <w:rPr>
          <w:rFonts w:ascii="Arial" w:hAnsi="Arial" w:cs="Arial"/>
          <w:lang w:eastAsia="en-AU"/>
        </w:rPr>
        <w:t>was</w:t>
      </w:r>
      <w:r w:rsidR="007639A3" w:rsidRPr="00E5072E">
        <w:rPr>
          <w:rFonts w:ascii="Arial" w:hAnsi="Arial" w:cs="Arial"/>
          <w:lang w:eastAsia="en-AU"/>
        </w:rPr>
        <w:t xml:space="preserve"> </w:t>
      </w:r>
      <w:r w:rsidRPr="00E5072E">
        <w:rPr>
          <w:rFonts w:ascii="Arial" w:hAnsi="Arial" w:cs="Arial"/>
          <w:lang w:eastAsia="en-AU"/>
        </w:rPr>
        <w:t xml:space="preserve">accordingly designed with </w:t>
      </w:r>
      <w:proofErr w:type="gramStart"/>
      <w:r w:rsidRPr="00E5072E">
        <w:rPr>
          <w:rFonts w:ascii="Arial" w:hAnsi="Arial" w:cs="Arial"/>
          <w:lang w:eastAsia="en-AU"/>
        </w:rPr>
        <w:t>a number of</w:t>
      </w:r>
      <w:proofErr w:type="gramEnd"/>
      <w:r w:rsidRPr="00E5072E">
        <w:rPr>
          <w:rFonts w:ascii="Arial" w:hAnsi="Arial" w:cs="Arial"/>
          <w:lang w:eastAsia="en-AU"/>
        </w:rPr>
        <w:t xml:space="preserve"> mitigations in place which it is considered adequately manage the risk of conflict. These include the requirement that market-based decision-makers have minimum qualifications as determined by the </w:t>
      </w:r>
      <w:r w:rsidR="008F7FE6">
        <w:rPr>
          <w:rFonts w:ascii="Arial" w:hAnsi="Arial" w:cs="Arial"/>
          <w:lang w:eastAsia="en-AU"/>
        </w:rPr>
        <w:t xml:space="preserve">senior practitioner </w:t>
      </w:r>
      <w:r w:rsidRPr="00E5072E">
        <w:rPr>
          <w:rFonts w:ascii="Arial" w:hAnsi="Arial" w:cs="Arial"/>
          <w:lang w:eastAsia="en-AU"/>
        </w:rPr>
        <w:t xml:space="preserve">and have their appointments approved by the </w:t>
      </w:r>
      <w:r w:rsidR="002965F1">
        <w:rPr>
          <w:rFonts w:ascii="Arial" w:hAnsi="Arial" w:cs="Arial"/>
          <w:lang w:eastAsia="en-AU"/>
        </w:rPr>
        <w:t>s</w:t>
      </w:r>
      <w:r w:rsidRPr="00E5072E">
        <w:rPr>
          <w:rFonts w:ascii="Arial" w:hAnsi="Arial" w:cs="Arial"/>
          <w:lang w:eastAsia="en-AU"/>
        </w:rPr>
        <w:t xml:space="preserve">enior </w:t>
      </w:r>
      <w:r w:rsidR="002965F1">
        <w:rPr>
          <w:rFonts w:ascii="Arial" w:hAnsi="Arial" w:cs="Arial"/>
          <w:lang w:eastAsia="en-AU"/>
        </w:rPr>
        <w:t>p</w:t>
      </w:r>
      <w:r w:rsidRPr="00E5072E">
        <w:rPr>
          <w:rFonts w:ascii="Arial" w:hAnsi="Arial" w:cs="Arial"/>
          <w:lang w:eastAsia="en-AU"/>
        </w:rPr>
        <w:t xml:space="preserve">ractitioner, as well as that their decisions are subject to oversight, </w:t>
      </w:r>
      <w:proofErr w:type="gramStart"/>
      <w:r w:rsidRPr="00E5072E">
        <w:rPr>
          <w:rFonts w:ascii="Arial" w:hAnsi="Arial" w:cs="Arial"/>
          <w:lang w:eastAsia="en-AU"/>
        </w:rPr>
        <w:t>audit</w:t>
      </w:r>
      <w:proofErr w:type="gramEnd"/>
      <w:r w:rsidRPr="00E5072E">
        <w:rPr>
          <w:rFonts w:ascii="Arial" w:hAnsi="Arial" w:cs="Arial"/>
          <w:lang w:eastAsia="en-AU"/>
        </w:rPr>
        <w:t xml:space="preserve"> and review by the </w:t>
      </w:r>
      <w:r w:rsidR="002965F1">
        <w:rPr>
          <w:rFonts w:ascii="Arial" w:hAnsi="Arial" w:cs="Arial"/>
          <w:lang w:eastAsia="en-AU"/>
        </w:rPr>
        <w:t>s</w:t>
      </w:r>
      <w:r w:rsidRPr="00E5072E">
        <w:rPr>
          <w:rFonts w:ascii="Arial" w:hAnsi="Arial" w:cs="Arial"/>
          <w:lang w:eastAsia="en-AU"/>
        </w:rPr>
        <w:t xml:space="preserve">enior </w:t>
      </w:r>
      <w:r w:rsidR="002965F1">
        <w:rPr>
          <w:rFonts w:ascii="Arial" w:hAnsi="Arial" w:cs="Arial"/>
          <w:lang w:eastAsia="en-AU"/>
        </w:rPr>
        <w:t>p</w:t>
      </w:r>
      <w:r w:rsidRPr="00E5072E">
        <w:rPr>
          <w:rFonts w:ascii="Arial" w:hAnsi="Arial" w:cs="Arial"/>
          <w:lang w:eastAsia="en-AU"/>
        </w:rPr>
        <w:t xml:space="preserve">ractitioner. They also include that market-based decision-makers’ authority would be limited to lower risk practices only, with all higher risk restrictive practices subject to authorisation by the </w:t>
      </w:r>
      <w:r w:rsidR="002965F1">
        <w:rPr>
          <w:rFonts w:ascii="Arial" w:hAnsi="Arial" w:cs="Arial"/>
          <w:lang w:eastAsia="en-AU"/>
        </w:rPr>
        <w:t>senior practitioner</w:t>
      </w:r>
      <w:r w:rsidRPr="00E5072E">
        <w:rPr>
          <w:rFonts w:ascii="Arial" w:hAnsi="Arial" w:cs="Arial"/>
          <w:lang w:eastAsia="en-AU"/>
        </w:rPr>
        <w:t xml:space="preserve">. </w:t>
      </w:r>
    </w:p>
    <w:p w14:paraId="0BB752D1" w14:textId="77777777" w:rsidR="001A7C0C" w:rsidRPr="00E5072E" w:rsidRDefault="001A7C0C" w:rsidP="001A7C0C">
      <w:pPr>
        <w:widowControl w:val="0"/>
        <w:spacing w:after="120"/>
        <w:jc w:val="both"/>
        <w:rPr>
          <w:rFonts w:ascii="Arial" w:hAnsi="Arial" w:cs="Arial"/>
          <w:szCs w:val="21"/>
          <w:lang w:val="en-US"/>
        </w:rPr>
      </w:pPr>
      <w:r w:rsidRPr="00E5072E">
        <w:rPr>
          <w:rFonts w:ascii="Arial" w:hAnsi="Arial" w:cs="Arial"/>
          <w:b/>
          <w:bCs/>
          <w:szCs w:val="21"/>
        </w:rPr>
        <w:t>Overall assessment:</w:t>
      </w:r>
      <w:r w:rsidRPr="00E5072E">
        <w:rPr>
          <w:rFonts w:ascii="Arial" w:hAnsi="Arial" w:cs="Arial"/>
          <w:szCs w:val="21"/>
        </w:rPr>
        <w:t xml:space="preserve"> Differentiated Market achieves a high degree of alignment with the National Principles and adopts and adapts key elements of </w:t>
      </w:r>
      <w:proofErr w:type="gramStart"/>
      <w:r w:rsidRPr="00E5072E">
        <w:rPr>
          <w:rFonts w:ascii="Arial" w:hAnsi="Arial" w:cs="Arial"/>
          <w:szCs w:val="21"/>
        </w:rPr>
        <w:t>a number of</w:t>
      </w:r>
      <w:proofErr w:type="gramEnd"/>
      <w:r w:rsidRPr="00E5072E">
        <w:rPr>
          <w:rFonts w:ascii="Arial" w:hAnsi="Arial" w:cs="Arial"/>
          <w:szCs w:val="21"/>
        </w:rPr>
        <w:t xml:space="preserve"> frameworks in place or proposed in other jurisdictions. </w:t>
      </w:r>
    </w:p>
    <w:p w14:paraId="12F0D4B9" w14:textId="77777777" w:rsidR="001A7C0C" w:rsidRPr="00E5072E" w:rsidRDefault="001A7C0C" w:rsidP="001A7C0C">
      <w:pPr>
        <w:pStyle w:val="Heading3"/>
        <w:rPr>
          <w:rFonts w:ascii="Arial" w:hAnsi="Arial" w:cs="Arial"/>
        </w:rPr>
      </w:pPr>
      <w:bookmarkStart w:id="33" w:name="_Toc170724732"/>
      <w:r w:rsidRPr="00E5072E">
        <w:rPr>
          <w:rFonts w:ascii="Arial" w:hAnsi="Arial" w:cs="Arial"/>
        </w:rPr>
        <w:t>Pure Clinical model (the reform approach in the Bill)</w:t>
      </w:r>
      <w:bookmarkEnd w:id="33"/>
      <w:r w:rsidRPr="00E5072E">
        <w:rPr>
          <w:rFonts w:ascii="Arial" w:hAnsi="Arial" w:cs="Arial"/>
        </w:rPr>
        <w:t xml:space="preserve"> </w:t>
      </w:r>
    </w:p>
    <w:p w14:paraId="3C1D8AE9" w14:textId="77777777" w:rsidR="001A7C0C" w:rsidRPr="00E5072E" w:rsidRDefault="001A7C0C" w:rsidP="001A7C0C">
      <w:pPr>
        <w:widowControl w:val="0"/>
        <w:spacing w:after="120"/>
        <w:jc w:val="both"/>
        <w:rPr>
          <w:rFonts w:ascii="Arial" w:hAnsi="Arial" w:cs="Arial"/>
          <w:szCs w:val="21"/>
        </w:rPr>
      </w:pPr>
      <w:r w:rsidRPr="00E5072E">
        <w:rPr>
          <w:rFonts w:ascii="Arial" w:hAnsi="Arial" w:cs="Arial"/>
          <w:szCs w:val="21"/>
        </w:rPr>
        <w:t xml:space="preserve">The Pure Clinical model was evaluated as follows: </w:t>
      </w:r>
    </w:p>
    <w:p w14:paraId="5466CDFB" w14:textId="5CB669C2"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ab/>
        <w:t>Quality and safeguards:</w:t>
      </w:r>
      <w:r w:rsidRPr="00E5072E">
        <w:rPr>
          <w:rFonts w:ascii="Arial" w:hAnsi="Arial" w:cs="Arial"/>
          <w:lang w:eastAsia="en-AU"/>
        </w:rPr>
        <w:t xml:space="preserve"> Meets this criterion. As with the other two reform options, creation of the </w:t>
      </w:r>
      <w:r w:rsidR="00E36C55" w:rsidRPr="00E5072E">
        <w:rPr>
          <w:rFonts w:ascii="Arial" w:hAnsi="Arial" w:cs="Arial"/>
          <w:lang w:eastAsia="en-AU"/>
        </w:rPr>
        <w:t>O</w:t>
      </w:r>
      <w:r w:rsidRPr="00E5072E">
        <w:rPr>
          <w:rFonts w:ascii="Arial" w:hAnsi="Arial" w:cs="Arial"/>
          <w:lang w:eastAsia="en-AU"/>
        </w:rPr>
        <w:t xml:space="preserve">ffice of the Senior Practitioner would drive continuous practice </w:t>
      </w:r>
      <w:r w:rsidRPr="00E5072E">
        <w:rPr>
          <w:rFonts w:ascii="Arial" w:hAnsi="Arial" w:cs="Arial"/>
          <w:lang w:eastAsia="en-AU"/>
        </w:rPr>
        <w:lastRenderedPageBreak/>
        <w:t xml:space="preserve">improvement and provider compliance. In this case, the </w:t>
      </w:r>
      <w:r w:rsidR="002965F1">
        <w:rPr>
          <w:rFonts w:ascii="Arial" w:hAnsi="Arial" w:cs="Arial"/>
          <w:lang w:eastAsia="en-AU"/>
        </w:rPr>
        <w:t>senior practitioner</w:t>
      </w:r>
      <w:r w:rsidRPr="00E5072E">
        <w:rPr>
          <w:rFonts w:ascii="Arial" w:hAnsi="Arial" w:cs="Arial"/>
          <w:lang w:eastAsia="en-AU"/>
        </w:rPr>
        <w:t xml:space="preserve">’s direct involvement in every authorisation decision would significantly enhance this benefit. </w:t>
      </w:r>
    </w:p>
    <w:p w14:paraId="06F8FF03" w14:textId="05A79E00"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ab/>
      </w:r>
      <w:r w:rsidRPr="00E5072E">
        <w:rPr>
          <w:rFonts w:ascii="Arial" w:hAnsi="Arial" w:cs="Arial"/>
          <w:b/>
          <w:bCs/>
          <w:lang w:eastAsia="en-AU"/>
        </w:rPr>
        <w:t>Participant empowerment:</w:t>
      </w:r>
      <w:r w:rsidRPr="00E5072E">
        <w:rPr>
          <w:rFonts w:ascii="Arial" w:hAnsi="Arial" w:cs="Arial"/>
          <w:lang w:eastAsia="en-AU"/>
        </w:rPr>
        <w:t xml:space="preserve"> Meets this criterion. In addition to the benefits associated with creation of the </w:t>
      </w:r>
      <w:r w:rsidR="00E36C55" w:rsidRPr="00E5072E">
        <w:rPr>
          <w:rFonts w:ascii="Arial" w:hAnsi="Arial" w:cs="Arial"/>
          <w:lang w:eastAsia="en-AU"/>
        </w:rPr>
        <w:t>O</w:t>
      </w:r>
      <w:r w:rsidRPr="00E5072E">
        <w:rPr>
          <w:rFonts w:ascii="Arial" w:hAnsi="Arial" w:cs="Arial"/>
          <w:lang w:eastAsia="en-AU"/>
        </w:rPr>
        <w:t xml:space="preserve">ffice of the Senior Practitioner realised in the other two reform options, the direct involvement of the </w:t>
      </w:r>
      <w:r w:rsidR="008F7FE6">
        <w:rPr>
          <w:rFonts w:ascii="Arial" w:hAnsi="Arial" w:cs="Arial"/>
          <w:lang w:eastAsia="en-AU"/>
        </w:rPr>
        <w:t xml:space="preserve">senior practitioner </w:t>
      </w:r>
      <w:r w:rsidRPr="00E5072E">
        <w:rPr>
          <w:rFonts w:ascii="Arial" w:hAnsi="Arial" w:cs="Arial"/>
          <w:lang w:eastAsia="en-AU"/>
        </w:rPr>
        <w:t xml:space="preserve">in all decision-making would provide an additional safeguard to ensure participant choice and control was being respected and maximised at each step of the process. </w:t>
      </w:r>
    </w:p>
    <w:p w14:paraId="195BCDFD" w14:textId="5D041A75"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ab/>
      </w:r>
      <w:r w:rsidRPr="00E5072E">
        <w:rPr>
          <w:rFonts w:ascii="Arial" w:hAnsi="Arial" w:cs="Arial"/>
          <w:b/>
          <w:bCs/>
          <w:lang w:eastAsia="en-AU"/>
        </w:rPr>
        <w:t>Operational efficiency:</w:t>
      </w:r>
      <w:r w:rsidRPr="00E5072E">
        <w:rPr>
          <w:rFonts w:ascii="Arial" w:hAnsi="Arial" w:cs="Arial"/>
          <w:lang w:eastAsia="en-AU"/>
        </w:rPr>
        <w:t xml:space="preserve"> Meets this criterion. This option captures the full scope of participants and practices, with all decision-making centralised and streamlined through the </w:t>
      </w:r>
      <w:r w:rsidR="002965F1">
        <w:rPr>
          <w:rFonts w:ascii="Arial" w:hAnsi="Arial" w:cs="Arial"/>
          <w:lang w:eastAsia="en-AU"/>
        </w:rPr>
        <w:t>O</w:t>
      </w:r>
      <w:r w:rsidRPr="00E5072E">
        <w:rPr>
          <w:rFonts w:ascii="Arial" w:hAnsi="Arial" w:cs="Arial"/>
          <w:lang w:eastAsia="en-AU"/>
        </w:rPr>
        <w:t xml:space="preserve">ffice of the Senior Practitioner. </w:t>
      </w:r>
    </w:p>
    <w:p w14:paraId="71FA29B7" w14:textId="764D65A2"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ab/>
      </w:r>
      <w:r w:rsidRPr="00E5072E">
        <w:rPr>
          <w:rFonts w:ascii="Arial" w:hAnsi="Arial" w:cs="Arial"/>
          <w:b/>
          <w:bCs/>
          <w:lang w:eastAsia="en-AU"/>
        </w:rPr>
        <w:t>Best practice decision-making:</w:t>
      </w:r>
      <w:r w:rsidRPr="00E5072E">
        <w:rPr>
          <w:rFonts w:ascii="Arial" w:hAnsi="Arial" w:cs="Arial"/>
          <w:lang w:eastAsia="en-AU"/>
        </w:rPr>
        <w:t xml:space="preserve"> Meets this criterion. All original decisions would be made by expert clinicians in the </w:t>
      </w:r>
      <w:r w:rsidR="00E36C55" w:rsidRPr="00E5072E">
        <w:rPr>
          <w:rFonts w:ascii="Arial" w:hAnsi="Arial" w:cs="Arial"/>
          <w:lang w:eastAsia="en-AU"/>
        </w:rPr>
        <w:t>O</w:t>
      </w:r>
      <w:r w:rsidRPr="00E5072E">
        <w:rPr>
          <w:rFonts w:ascii="Arial" w:hAnsi="Arial" w:cs="Arial"/>
          <w:lang w:eastAsia="en-AU"/>
        </w:rPr>
        <w:t xml:space="preserve">ffice of the Senior Practitioner. </w:t>
      </w:r>
    </w:p>
    <w:p w14:paraId="251F4446" w14:textId="1A951749" w:rsidR="001A7C0C" w:rsidRPr="00E5072E" w:rsidRDefault="001A7C0C" w:rsidP="001A7C0C">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ab/>
      </w:r>
      <w:r w:rsidRPr="00E5072E">
        <w:rPr>
          <w:rFonts w:ascii="Arial" w:hAnsi="Arial" w:cs="Arial"/>
          <w:b/>
          <w:bCs/>
          <w:lang w:eastAsia="en-AU"/>
        </w:rPr>
        <w:t>Transparency and accountability:</w:t>
      </w:r>
      <w:r w:rsidRPr="00E5072E">
        <w:rPr>
          <w:rFonts w:ascii="Arial" w:hAnsi="Arial" w:cs="Arial"/>
          <w:lang w:eastAsia="en-AU"/>
        </w:rPr>
        <w:t xml:space="preserve"> Meets this criterion. No actual or perceived conflicts of interest would arise, and all decisions would be subject to full merits review through QCAT. </w:t>
      </w:r>
    </w:p>
    <w:p w14:paraId="3B8AEF65" w14:textId="77777777" w:rsidR="001A7C0C" w:rsidRPr="00E5072E" w:rsidRDefault="001A7C0C" w:rsidP="001A7C0C">
      <w:pPr>
        <w:widowControl w:val="0"/>
        <w:spacing w:after="120"/>
        <w:jc w:val="both"/>
        <w:rPr>
          <w:rFonts w:ascii="Arial" w:hAnsi="Arial" w:cs="Arial"/>
          <w:szCs w:val="21"/>
        </w:rPr>
      </w:pPr>
      <w:r w:rsidRPr="00E5072E">
        <w:rPr>
          <w:rFonts w:ascii="Arial" w:hAnsi="Arial" w:cs="Arial"/>
          <w:b/>
          <w:bCs/>
          <w:szCs w:val="21"/>
        </w:rPr>
        <w:t>Overall assessment:</w:t>
      </w:r>
      <w:r w:rsidRPr="00E5072E">
        <w:rPr>
          <w:rFonts w:ascii="Arial" w:hAnsi="Arial" w:cs="Arial"/>
          <w:szCs w:val="21"/>
        </w:rPr>
        <w:t xml:space="preserve"> Pure Clinical achieves full alignment with the National Principles and the highest level of safeguards.</w:t>
      </w:r>
    </w:p>
    <w:p w14:paraId="5C0ED7D9" w14:textId="77777777" w:rsidR="001A7C0C" w:rsidRPr="00E5072E" w:rsidRDefault="001A7C0C" w:rsidP="000410DD">
      <w:pPr>
        <w:spacing w:after="240"/>
        <w:rPr>
          <w:rFonts w:ascii="Arial" w:hAnsi="Arial" w:cs="Arial"/>
          <w:b/>
          <w:bCs/>
          <w:i/>
          <w:iCs/>
        </w:rPr>
      </w:pPr>
      <w:r w:rsidRPr="00E5072E">
        <w:rPr>
          <w:rFonts w:ascii="Arial" w:hAnsi="Arial" w:cs="Arial"/>
          <w:b/>
          <w:bCs/>
          <w:i/>
          <w:iCs/>
        </w:rPr>
        <w:t>Table 2: Evaluation of the reform options against the National Principles</w:t>
      </w:r>
    </w:p>
    <w:tbl>
      <w:tblPr>
        <w:tblStyle w:val="TableGrid"/>
        <w:tblW w:w="5031" w:type="pct"/>
        <w:tblInd w:w="-5" w:type="dxa"/>
        <w:tblLook w:val="04A0" w:firstRow="1" w:lastRow="0" w:firstColumn="1" w:lastColumn="0" w:noHBand="0" w:noVBand="1"/>
      </w:tblPr>
      <w:tblGrid>
        <w:gridCol w:w="1640"/>
        <w:gridCol w:w="1856"/>
        <w:gridCol w:w="1860"/>
        <w:gridCol w:w="1856"/>
        <w:gridCol w:w="1860"/>
      </w:tblGrid>
      <w:tr w:rsidR="0089438B" w:rsidRPr="009C588A" w14:paraId="565B2C44" w14:textId="77777777" w:rsidTr="000410DD">
        <w:tc>
          <w:tcPr>
            <w:tcW w:w="904" w:type="pct"/>
            <w:shd w:val="clear" w:color="auto" w:fill="D9D9D9" w:themeFill="background1" w:themeFillShade="D9"/>
          </w:tcPr>
          <w:p w14:paraId="4B7A573B" w14:textId="161B9BE9" w:rsidR="0089438B" w:rsidRPr="00E5072E" w:rsidRDefault="0089438B" w:rsidP="00CF1A21">
            <w:pPr>
              <w:rPr>
                <w:rFonts w:ascii="Arial" w:hAnsi="Arial" w:cs="Arial"/>
                <w:b/>
              </w:rPr>
            </w:pPr>
            <w:r w:rsidRPr="00E5072E">
              <w:rPr>
                <w:rFonts w:ascii="Arial" w:hAnsi="Arial" w:cs="Arial"/>
                <w:b/>
              </w:rPr>
              <w:t>Evaluation Criteria</w:t>
            </w:r>
          </w:p>
        </w:tc>
        <w:tc>
          <w:tcPr>
            <w:tcW w:w="4096" w:type="pct"/>
            <w:gridSpan w:val="4"/>
            <w:shd w:val="clear" w:color="auto" w:fill="D9D9D9" w:themeFill="background1" w:themeFillShade="D9"/>
          </w:tcPr>
          <w:p w14:paraId="3E54CD77" w14:textId="01534340" w:rsidR="0089438B" w:rsidRPr="00E5072E" w:rsidRDefault="0089438B" w:rsidP="0089438B">
            <w:pPr>
              <w:jc w:val="center"/>
              <w:rPr>
                <w:rFonts w:ascii="Arial" w:hAnsi="Arial" w:cs="Arial"/>
                <w:b/>
              </w:rPr>
            </w:pPr>
            <w:r w:rsidRPr="00E5072E">
              <w:rPr>
                <w:rFonts w:ascii="Arial" w:hAnsi="Arial" w:cs="Arial"/>
                <w:b/>
              </w:rPr>
              <w:t>Option</w:t>
            </w:r>
          </w:p>
        </w:tc>
      </w:tr>
      <w:tr w:rsidR="001A7C0C" w:rsidRPr="009C588A" w14:paraId="51B812DA" w14:textId="77777777" w:rsidTr="000410DD">
        <w:tc>
          <w:tcPr>
            <w:tcW w:w="904" w:type="pct"/>
            <w:shd w:val="clear" w:color="auto" w:fill="D9D9D9" w:themeFill="background1" w:themeFillShade="D9"/>
          </w:tcPr>
          <w:p w14:paraId="12A8D6B1" w14:textId="77777777" w:rsidR="001A7C0C" w:rsidRPr="00E5072E" w:rsidRDefault="001A7C0C" w:rsidP="00CF1A21">
            <w:pPr>
              <w:rPr>
                <w:rFonts w:ascii="Arial" w:hAnsi="Arial" w:cs="Arial"/>
                <w:b/>
              </w:rPr>
            </w:pPr>
          </w:p>
        </w:tc>
        <w:tc>
          <w:tcPr>
            <w:tcW w:w="1023" w:type="pct"/>
            <w:shd w:val="clear" w:color="auto" w:fill="D9D9D9" w:themeFill="background1" w:themeFillShade="D9"/>
          </w:tcPr>
          <w:p w14:paraId="7240F886" w14:textId="77777777" w:rsidR="001A7C0C" w:rsidRPr="00E5072E" w:rsidRDefault="001A7C0C" w:rsidP="00CF1A21">
            <w:pPr>
              <w:rPr>
                <w:rFonts w:ascii="Arial" w:hAnsi="Arial" w:cs="Arial"/>
                <w:b/>
              </w:rPr>
            </w:pPr>
            <w:r w:rsidRPr="00E5072E">
              <w:rPr>
                <w:rFonts w:ascii="Arial" w:hAnsi="Arial" w:cs="Arial"/>
                <w:b/>
              </w:rPr>
              <w:t xml:space="preserve">BAU </w:t>
            </w:r>
          </w:p>
        </w:tc>
        <w:tc>
          <w:tcPr>
            <w:tcW w:w="1025" w:type="pct"/>
            <w:shd w:val="clear" w:color="auto" w:fill="D9D9D9" w:themeFill="background1" w:themeFillShade="D9"/>
          </w:tcPr>
          <w:p w14:paraId="418B1DAC" w14:textId="77777777" w:rsidR="001A7C0C" w:rsidRPr="00E5072E" w:rsidRDefault="001A7C0C" w:rsidP="00CF1A21">
            <w:pPr>
              <w:rPr>
                <w:rFonts w:ascii="Arial" w:hAnsi="Arial" w:cs="Arial"/>
                <w:b/>
              </w:rPr>
            </w:pPr>
            <w:r w:rsidRPr="00E5072E">
              <w:rPr>
                <w:rFonts w:ascii="Arial" w:hAnsi="Arial" w:cs="Arial"/>
                <w:b/>
              </w:rPr>
              <w:t>Differentiated Tribunal model</w:t>
            </w:r>
          </w:p>
        </w:tc>
        <w:tc>
          <w:tcPr>
            <w:tcW w:w="1023" w:type="pct"/>
            <w:shd w:val="clear" w:color="auto" w:fill="D9D9D9" w:themeFill="background1" w:themeFillShade="D9"/>
          </w:tcPr>
          <w:p w14:paraId="10FE2608" w14:textId="77777777" w:rsidR="001A7C0C" w:rsidRPr="00E5072E" w:rsidRDefault="001A7C0C" w:rsidP="00CF1A21">
            <w:pPr>
              <w:rPr>
                <w:rFonts w:ascii="Arial" w:hAnsi="Arial" w:cs="Arial"/>
                <w:b/>
              </w:rPr>
            </w:pPr>
            <w:r w:rsidRPr="00E5072E">
              <w:rPr>
                <w:rFonts w:ascii="Arial" w:hAnsi="Arial" w:cs="Arial"/>
                <w:b/>
              </w:rPr>
              <w:t>Differentiated Market model</w:t>
            </w:r>
          </w:p>
        </w:tc>
        <w:tc>
          <w:tcPr>
            <w:tcW w:w="1025" w:type="pct"/>
            <w:shd w:val="clear" w:color="auto" w:fill="D9D9D9" w:themeFill="background1" w:themeFillShade="D9"/>
          </w:tcPr>
          <w:p w14:paraId="0105AC85" w14:textId="77777777" w:rsidR="001A7C0C" w:rsidRPr="00E5072E" w:rsidRDefault="001A7C0C" w:rsidP="00CF1A21">
            <w:pPr>
              <w:rPr>
                <w:rFonts w:ascii="Arial" w:hAnsi="Arial" w:cs="Arial"/>
                <w:b/>
              </w:rPr>
            </w:pPr>
            <w:r w:rsidRPr="00E5072E">
              <w:rPr>
                <w:rFonts w:ascii="Arial" w:hAnsi="Arial" w:cs="Arial"/>
                <w:b/>
              </w:rPr>
              <w:t>Pure Clinical model</w:t>
            </w:r>
          </w:p>
        </w:tc>
      </w:tr>
      <w:tr w:rsidR="0089438B" w:rsidRPr="009C588A" w14:paraId="7EC0576A" w14:textId="77777777" w:rsidTr="000410DD">
        <w:tc>
          <w:tcPr>
            <w:tcW w:w="904" w:type="pct"/>
            <w:shd w:val="clear" w:color="auto" w:fill="D9D9D9" w:themeFill="background1" w:themeFillShade="D9"/>
          </w:tcPr>
          <w:p w14:paraId="1DB8194E" w14:textId="77777777" w:rsidR="001A7C0C" w:rsidRPr="00E5072E" w:rsidRDefault="001A7C0C" w:rsidP="00CF1A21">
            <w:pPr>
              <w:rPr>
                <w:rFonts w:ascii="Arial" w:hAnsi="Arial" w:cs="Arial"/>
                <w:b/>
                <w:bCs/>
                <w:szCs w:val="21"/>
              </w:rPr>
            </w:pPr>
            <w:r w:rsidRPr="00E5072E">
              <w:rPr>
                <w:rFonts w:ascii="Arial" w:hAnsi="Arial" w:cs="Arial"/>
                <w:b/>
                <w:bCs/>
                <w:lang w:eastAsia="en-AU"/>
              </w:rPr>
              <w:t>Quality and safeguards</w:t>
            </w:r>
            <w:r w:rsidRPr="00E5072E">
              <w:rPr>
                <w:rFonts w:ascii="Arial" w:hAnsi="Arial" w:cs="Arial"/>
                <w:lang w:eastAsia="en-AU"/>
              </w:rPr>
              <w:t xml:space="preserve"> </w:t>
            </w:r>
          </w:p>
        </w:tc>
        <w:tc>
          <w:tcPr>
            <w:tcW w:w="1023" w:type="pct"/>
          </w:tcPr>
          <w:p w14:paraId="32DBC3D4" w14:textId="65977795" w:rsidR="001A7C0C" w:rsidRPr="00E5072E" w:rsidRDefault="001A7C0C" w:rsidP="00CF1A21">
            <w:pPr>
              <w:rPr>
                <w:rFonts w:ascii="Arial" w:hAnsi="Arial" w:cs="Arial"/>
                <w:szCs w:val="21"/>
              </w:rPr>
            </w:pPr>
            <w:r w:rsidRPr="00E5072E">
              <w:rPr>
                <w:rFonts w:ascii="Arial" w:hAnsi="Arial" w:cs="Arial"/>
                <w:lang w:eastAsia="en-AU"/>
              </w:rPr>
              <w:t xml:space="preserve">Meets this criterion. </w:t>
            </w:r>
          </w:p>
        </w:tc>
        <w:tc>
          <w:tcPr>
            <w:tcW w:w="1025" w:type="pct"/>
          </w:tcPr>
          <w:p w14:paraId="41CAC1B8" w14:textId="1290BFB0" w:rsidR="001A7C0C" w:rsidRPr="00E5072E" w:rsidRDefault="001A7C0C" w:rsidP="00CF1A21">
            <w:pPr>
              <w:rPr>
                <w:rFonts w:ascii="Arial" w:hAnsi="Arial" w:cs="Arial"/>
                <w:szCs w:val="21"/>
              </w:rPr>
            </w:pPr>
            <w:r w:rsidRPr="00E5072E">
              <w:rPr>
                <w:rFonts w:ascii="Arial" w:hAnsi="Arial" w:cs="Arial"/>
                <w:lang w:eastAsia="en-AU"/>
              </w:rPr>
              <w:t>Meets this criterion.</w:t>
            </w:r>
          </w:p>
        </w:tc>
        <w:tc>
          <w:tcPr>
            <w:tcW w:w="1023" w:type="pct"/>
          </w:tcPr>
          <w:p w14:paraId="4D9032A5" w14:textId="36E650E3" w:rsidR="001A7C0C" w:rsidRPr="00E5072E" w:rsidRDefault="001A7C0C" w:rsidP="009B0B1F">
            <w:r w:rsidRPr="00E5072E">
              <w:rPr>
                <w:rFonts w:ascii="Arial" w:hAnsi="Arial" w:cs="Arial"/>
                <w:lang w:eastAsia="en-AU"/>
              </w:rPr>
              <w:t>Meets this criterion.</w:t>
            </w:r>
          </w:p>
        </w:tc>
        <w:tc>
          <w:tcPr>
            <w:tcW w:w="1025" w:type="pct"/>
          </w:tcPr>
          <w:p w14:paraId="38004E15" w14:textId="3CB9EB02" w:rsidR="001A7C0C" w:rsidRPr="00E5072E" w:rsidRDefault="001A7C0C" w:rsidP="009B0B1F">
            <w:r w:rsidRPr="00E5072E">
              <w:rPr>
                <w:rFonts w:ascii="Arial" w:hAnsi="Arial" w:cs="Arial"/>
                <w:lang w:eastAsia="en-AU"/>
              </w:rPr>
              <w:t xml:space="preserve">Meets this criterion. </w:t>
            </w:r>
          </w:p>
        </w:tc>
      </w:tr>
      <w:tr w:rsidR="0089438B" w:rsidRPr="009C588A" w14:paraId="35848E1F" w14:textId="77777777" w:rsidTr="000410DD">
        <w:tc>
          <w:tcPr>
            <w:tcW w:w="904" w:type="pct"/>
            <w:shd w:val="clear" w:color="auto" w:fill="D9D9D9" w:themeFill="background1" w:themeFillShade="D9"/>
          </w:tcPr>
          <w:p w14:paraId="33E66AE7" w14:textId="77777777" w:rsidR="001A7C0C" w:rsidRPr="00E5072E" w:rsidRDefault="001A7C0C" w:rsidP="00CF1A21">
            <w:pPr>
              <w:rPr>
                <w:rFonts w:ascii="Arial" w:hAnsi="Arial" w:cs="Arial"/>
                <w:b/>
                <w:bCs/>
                <w:szCs w:val="21"/>
              </w:rPr>
            </w:pPr>
            <w:r w:rsidRPr="00E5072E">
              <w:rPr>
                <w:rFonts w:ascii="Arial" w:hAnsi="Arial" w:cs="Arial"/>
                <w:b/>
                <w:bCs/>
                <w:lang w:eastAsia="en-AU"/>
              </w:rPr>
              <w:t>Participant empowerment</w:t>
            </w:r>
          </w:p>
        </w:tc>
        <w:tc>
          <w:tcPr>
            <w:tcW w:w="1023" w:type="pct"/>
          </w:tcPr>
          <w:p w14:paraId="7A5CCC36" w14:textId="43797DB3" w:rsidR="001A7C0C" w:rsidRPr="00E5072E" w:rsidRDefault="001A7C0C" w:rsidP="00CF1A21">
            <w:pPr>
              <w:pStyle w:val="Default"/>
              <w:rPr>
                <w:rFonts w:ascii="Arial" w:hAnsi="Arial" w:cs="Arial"/>
                <w:sz w:val="21"/>
                <w:szCs w:val="21"/>
              </w:rPr>
            </w:pPr>
            <w:r w:rsidRPr="00E5072E">
              <w:rPr>
                <w:rFonts w:ascii="Arial" w:hAnsi="Arial" w:cs="Arial"/>
                <w:sz w:val="21"/>
                <w:szCs w:val="21"/>
              </w:rPr>
              <w:t>Meets this criterion.</w:t>
            </w:r>
          </w:p>
        </w:tc>
        <w:tc>
          <w:tcPr>
            <w:tcW w:w="1025" w:type="pct"/>
          </w:tcPr>
          <w:p w14:paraId="5E2200BD" w14:textId="49280A34" w:rsidR="001A7C0C" w:rsidRPr="00E5072E" w:rsidRDefault="001A7C0C" w:rsidP="00CF1A21">
            <w:pPr>
              <w:rPr>
                <w:rFonts w:ascii="Arial" w:hAnsi="Arial" w:cs="Arial"/>
                <w:szCs w:val="21"/>
              </w:rPr>
            </w:pPr>
            <w:r w:rsidRPr="00E5072E">
              <w:rPr>
                <w:rFonts w:ascii="Arial" w:hAnsi="Arial" w:cs="Arial"/>
                <w:lang w:eastAsia="en-AU"/>
              </w:rPr>
              <w:t>Meets this criterion.</w:t>
            </w:r>
          </w:p>
        </w:tc>
        <w:tc>
          <w:tcPr>
            <w:tcW w:w="1023" w:type="pct"/>
          </w:tcPr>
          <w:p w14:paraId="1BF53225" w14:textId="75EF5B54" w:rsidR="001A7C0C" w:rsidRPr="00E5072E" w:rsidRDefault="001A7C0C" w:rsidP="009B0B1F">
            <w:r w:rsidRPr="00E5072E">
              <w:rPr>
                <w:rFonts w:ascii="Arial" w:hAnsi="Arial" w:cs="Arial"/>
                <w:lang w:eastAsia="en-AU"/>
              </w:rPr>
              <w:t>Meets this criterion.</w:t>
            </w:r>
          </w:p>
        </w:tc>
        <w:tc>
          <w:tcPr>
            <w:tcW w:w="1025" w:type="pct"/>
          </w:tcPr>
          <w:p w14:paraId="6DE2EBFF" w14:textId="74091343" w:rsidR="001A7C0C" w:rsidRPr="00E5072E" w:rsidRDefault="001A7C0C" w:rsidP="00CF1A21">
            <w:pPr>
              <w:rPr>
                <w:rFonts w:ascii="Arial" w:hAnsi="Arial" w:cs="Arial"/>
                <w:szCs w:val="21"/>
              </w:rPr>
            </w:pPr>
            <w:r w:rsidRPr="00E5072E">
              <w:rPr>
                <w:rFonts w:ascii="Arial" w:hAnsi="Arial" w:cs="Arial"/>
                <w:lang w:eastAsia="en-AU"/>
              </w:rPr>
              <w:t>Meets this criterion.</w:t>
            </w:r>
          </w:p>
        </w:tc>
      </w:tr>
      <w:tr w:rsidR="0089438B" w:rsidRPr="009C588A" w14:paraId="3990E2CD" w14:textId="77777777" w:rsidTr="000410DD">
        <w:tc>
          <w:tcPr>
            <w:tcW w:w="904" w:type="pct"/>
            <w:shd w:val="clear" w:color="auto" w:fill="D9D9D9" w:themeFill="background1" w:themeFillShade="D9"/>
          </w:tcPr>
          <w:p w14:paraId="394D1819" w14:textId="77777777" w:rsidR="001A7C0C" w:rsidRPr="00E5072E" w:rsidRDefault="001A7C0C" w:rsidP="00CF1A21">
            <w:pPr>
              <w:rPr>
                <w:rFonts w:ascii="Arial" w:hAnsi="Arial" w:cs="Arial"/>
                <w:b/>
                <w:bCs/>
                <w:szCs w:val="21"/>
              </w:rPr>
            </w:pPr>
            <w:r w:rsidRPr="00E5072E">
              <w:rPr>
                <w:rFonts w:ascii="Arial" w:hAnsi="Arial" w:cs="Arial"/>
                <w:b/>
                <w:bCs/>
                <w:lang w:eastAsia="en-AU"/>
              </w:rPr>
              <w:t>Operational efficiency</w:t>
            </w:r>
          </w:p>
        </w:tc>
        <w:tc>
          <w:tcPr>
            <w:tcW w:w="1023" w:type="pct"/>
          </w:tcPr>
          <w:p w14:paraId="4D857D38" w14:textId="54C225AE" w:rsidR="001A7C0C" w:rsidRPr="00E5072E" w:rsidRDefault="001A7C0C" w:rsidP="00CF1A21">
            <w:pPr>
              <w:rPr>
                <w:rFonts w:ascii="Arial" w:hAnsi="Arial" w:cs="Arial"/>
                <w:szCs w:val="21"/>
              </w:rPr>
            </w:pPr>
            <w:r w:rsidRPr="00E5072E">
              <w:rPr>
                <w:rFonts w:ascii="Arial" w:hAnsi="Arial" w:cs="Arial"/>
                <w:lang w:eastAsia="en-AU"/>
              </w:rPr>
              <w:t xml:space="preserve">Does not meet this criterion. </w:t>
            </w:r>
          </w:p>
        </w:tc>
        <w:tc>
          <w:tcPr>
            <w:tcW w:w="1025" w:type="pct"/>
          </w:tcPr>
          <w:p w14:paraId="4F3F3DF6" w14:textId="3C7FC621" w:rsidR="001A7C0C" w:rsidRPr="00E5072E" w:rsidRDefault="001A7C0C" w:rsidP="00CF1A21">
            <w:pPr>
              <w:rPr>
                <w:rFonts w:ascii="Arial" w:hAnsi="Arial" w:cs="Arial"/>
                <w:szCs w:val="21"/>
              </w:rPr>
            </w:pPr>
            <w:r w:rsidRPr="00E5072E">
              <w:rPr>
                <w:rFonts w:ascii="Arial" w:hAnsi="Arial" w:cs="Arial"/>
                <w:lang w:eastAsia="en-AU"/>
              </w:rPr>
              <w:t xml:space="preserve">Partially meets this criterion. </w:t>
            </w:r>
          </w:p>
        </w:tc>
        <w:tc>
          <w:tcPr>
            <w:tcW w:w="1023" w:type="pct"/>
          </w:tcPr>
          <w:p w14:paraId="4BE0E1B0" w14:textId="0CE0A47A" w:rsidR="001A7C0C" w:rsidRPr="00E5072E" w:rsidRDefault="001A7C0C" w:rsidP="00CF1A21">
            <w:pPr>
              <w:rPr>
                <w:rFonts w:ascii="Arial" w:hAnsi="Arial" w:cs="Arial"/>
                <w:szCs w:val="21"/>
              </w:rPr>
            </w:pPr>
            <w:r w:rsidRPr="00E5072E">
              <w:rPr>
                <w:rFonts w:ascii="Arial" w:hAnsi="Arial" w:cs="Arial"/>
                <w:lang w:eastAsia="en-AU"/>
              </w:rPr>
              <w:t xml:space="preserve">Partially meets this criterion. </w:t>
            </w:r>
          </w:p>
        </w:tc>
        <w:tc>
          <w:tcPr>
            <w:tcW w:w="1025" w:type="pct"/>
          </w:tcPr>
          <w:p w14:paraId="45BE88BF" w14:textId="2112908C" w:rsidR="001A7C0C" w:rsidRPr="00E5072E" w:rsidRDefault="001A7C0C" w:rsidP="00CF1A21">
            <w:pPr>
              <w:rPr>
                <w:rFonts w:ascii="Arial" w:hAnsi="Arial" w:cs="Arial"/>
                <w:szCs w:val="21"/>
              </w:rPr>
            </w:pPr>
            <w:r w:rsidRPr="00E5072E">
              <w:rPr>
                <w:rFonts w:ascii="Arial" w:hAnsi="Arial" w:cs="Arial"/>
                <w:lang w:eastAsia="en-AU"/>
              </w:rPr>
              <w:t xml:space="preserve">Meets this criterion. </w:t>
            </w:r>
          </w:p>
        </w:tc>
      </w:tr>
      <w:tr w:rsidR="0089438B" w:rsidRPr="009C588A" w14:paraId="2685DE31" w14:textId="77777777" w:rsidTr="000410DD">
        <w:tc>
          <w:tcPr>
            <w:tcW w:w="904" w:type="pct"/>
            <w:shd w:val="clear" w:color="auto" w:fill="D9D9D9" w:themeFill="background1" w:themeFillShade="D9"/>
          </w:tcPr>
          <w:p w14:paraId="06599D08" w14:textId="77777777" w:rsidR="001A7C0C" w:rsidRPr="00E5072E" w:rsidRDefault="001A7C0C" w:rsidP="00CF1A21">
            <w:pPr>
              <w:rPr>
                <w:rFonts w:ascii="Arial" w:hAnsi="Arial" w:cs="Arial"/>
                <w:b/>
                <w:bCs/>
                <w:szCs w:val="21"/>
              </w:rPr>
            </w:pPr>
            <w:r w:rsidRPr="00E5072E">
              <w:rPr>
                <w:rFonts w:ascii="Arial" w:hAnsi="Arial" w:cs="Arial"/>
                <w:b/>
                <w:bCs/>
                <w:lang w:eastAsia="en-AU"/>
              </w:rPr>
              <w:t>Best practice decision-making</w:t>
            </w:r>
          </w:p>
        </w:tc>
        <w:tc>
          <w:tcPr>
            <w:tcW w:w="1023" w:type="pct"/>
          </w:tcPr>
          <w:p w14:paraId="29AC2FCD" w14:textId="158532F5" w:rsidR="001A7C0C" w:rsidRPr="00E5072E" w:rsidRDefault="001A7C0C" w:rsidP="00CF1A21">
            <w:pPr>
              <w:rPr>
                <w:rFonts w:ascii="Arial" w:hAnsi="Arial" w:cs="Arial"/>
                <w:szCs w:val="21"/>
              </w:rPr>
            </w:pPr>
            <w:r w:rsidRPr="00E5072E">
              <w:rPr>
                <w:rFonts w:ascii="Arial" w:hAnsi="Arial" w:cs="Arial"/>
                <w:lang w:eastAsia="en-AU"/>
              </w:rPr>
              <w:t>Does not meet this criterion.</w:t>
            </w:r>
          </w:p>
        </w:tc>
        <w:tc>
          <w:tcPr>
            <w:tcW w:w="1025" w:type="pct"/>
          </w:tcPr>
          <w:p w14:paraId="579CBC8C" w14:textId="79CB81ED" w:rsidR="001A7C0C" w:rsidRPr="00E5072E" w:rsidRDefault="001A7C0C" w:rsidP="00CF1A21">
            <w:pPr>
              <w:spacing w:after="120"/>
              <w:contextualSpacing/>
              <w:jc w:val="both"/>
              <w:rPr>
                <w:rFonts w:ascii="Arial" w:hAnsi="Arial" w:cs="Arial"/>
                <w:szCs w:val="21"/>
              </w:rPr>
            </w:pPr>
            <w:r w:rsidRPr="00E5072E">
              <w:rPr>
                <w:rFonts w:ascii="Arial" w:hAnsi="Arial" w:cs="Arial"/>
                <w:lang w:eastAsia="en-AU"/>
              </w:rPr>
              <w:t>Partially meets this criterion.</w:t>
            </w:r>
          </w:p>
        </w:tc>
        <w:tc>
          <w:tcPr>
            <w:tcW w:w="1023" w:type="pct"/>
          </w:tcPr>
          <w:p w14:paraId="439C83FB" w14:textId="4B72AE72" w:rsidR="001A7C0C" w:rsidRPr="00E5072E" w:rsidRDefault="001A7C0C" w:rsidP="00CF1A21">
            <w:pPr>
              <w:rPr>
                <w:rFonts w:ascii="Arial" w:hAnsi="Arial" w:cs="Arial"/>
                <w:szCs w:val="21"/>
              </w:rPr>
            </w:pPr>
            <w:r w:rsidRPr="00E5072E">
              <w:rPr>
                <w:rFonts w:ascii="Arial" w:hAnsi="Arial" w:cs="Arial"/>
                <w:lang w:eastAsia="en-AU"/>
              </w:rPr>
              <w:t>Meets this criterion.</w:t>
            </w:r>
          </w:p>
        </w:tc>
        <w:tc>
          <w:tcPr>
            <w:tcW w:w="1025" w:type="pct"/>
          </w:tcPr>
          <w:p w14:paraId="588FFA65" w14:textId="213011EF" w:rsidR="001A7C0C" w:rsidRPr="00E5072E" w:rsidRDefault="001A7C0C" w:rsidP="00CF1A21">
            <w:pPr>
              <w:rPr>
                <w:rFonts w:ascii="Arial" w:hAnsi="Arial" w:cs="Arial"/>
                <w:szCs w:val="21"/>
              </w:rPr>
            </w:pPr>
            <w:r w:rsidRPr="00E5072E">
              <w:rPr>
                <w:rFonts w:ascii="Arial" w:hAnsi="Arial" w:cs="Arial"/>
                <w:lang w:eastAsia="en-AU"/>
              </w:rPr>
              <w:t>Meets this criterion.</w:t>
            </w:r>
          </w:p>
        </w:tc>
      </w:tr>
      <w:tr w:rsidR="0089438B" w:rsidRPr="009C588A" w14:paraId="64943438" w14:textId="77777777" w:rsidTr="000410DD">
        <w:tc>
          <w:tcPr>
            <w:tcW w:w="904" w:type="pct"/>
            <w:shd w:val="clear" w:color="auto" w:fill="D9D9D9" w:themeFill="background1" w:themeFillShade="D9"/>
          </w:tcPr>
          <w:p w14:paraId="78A9CE0C" w14:textId="77777777" w:rsidR="001A7C0C" w:rsidRPr="00E5072E" w:rsidRDefault="001A7C0C" w:rsidP="00CF1A21">
            <w:pPr>
              <w:rPr>
                <w:rFonts w:ascii="Arial" w:hAnsi="Arial" w:cs="Arial"/>
                <w:b/>
                <w:bCs/>
                <w:szCs w:val="21"/>
              </w:rPr>
            </w:pPr>
            <w:r w:rsidRPr="00E5072E">
              <w:rPr>
                <w:rFonts w:ascii="Arial" w:hAnsi="Arial" w:cs="Arial"/>
                <w:b/>
                <w:bCs/>
                <w:lang w:eastAsia="en-AU"/>
              </w:rPr>
              <w:t>Transparency and accountability</w:t>
            </w:r>
          </w:p>
        </w:tc>
        <w:tc>
          <w:tcPr>
            <w:tcW w:w="1023" w:type="pct"/>
          </w:tcPr>
          <w:p w14:paraId="28003798" w14:textId="69F98460" w:rsidR="001A7C0C" w:rsidRPr="00E5072E" w:rsidRDefault="001A7C0C" w:rsidP="00CF1A21">
            <w:pPr>
              <w:spacing w:after="120"/>
              <w:contextualSpacing/>
              <w:jc w:val="both"/>
              <w:rPr>
                <w:rFonts w:ascii="Arial" w:hAnsi="Arial" w:cs="Arial"/>
                <w:szCs w:val="21"/>
              </w:rPr>
            </w:pPr>
            <w:r w:rsidRPr="00E5072E">
              <w:rPr>
                <w:rFonts w:ascii="Arial" w:hAnsi="Arial" w:cs="Arial"/>
                <w:lang w:eastAsia="en-AU"/>
              </w:rPr>
              <w:t xml:space="preserve">Does not meet this criterion. </w:t>
            </w:r>
          </w:p>
        </w:tc>
        <w:tc>
          <w:tcPr>
            <w:tcW w:w="1025" w:type="pct"/>
          </w:tcPr>
          <w:p w14:paraId="55E9F3F4" w14:textId="245841BA" w:rsidR="001A7C0C" w:rsidRPr="00E5072E" w:rsidRDefault="001A7C0C" w:rsidP="009B0B1F">
            <w:pPr>
              <w:spacing w:after="120"/>
              <w:contextualSpacing/>
              <w:jc w:val="both"/>
              <w:rPr>
                <w:rFonts w:ascii="Arial" w:hAnsi="Arial" w:cs="Arial"/>
                <w:szCs w:val="21"/>
              </w:rPr>
            </w:pPr>
            <w:r w:rsidRPr="00E5072E">
              <w:rPr>
                <w:rFonts w:ascii="Arial" w:hAnsi="Arial" w:cs="Arial"/>
                <w:lang w:eastAsia="en-AU"/>
              </w:rPr>
              <w:t>Partially meets this criterion.</w:t>
            </w:r>
          </w:p>
        </w:tc>
        <w:tc>
          <w:tcPr>
            <w:tcW w:w="1023" w:type="pct"/>
          </w:tcPr>
          <w:p w14:paraId="4EF929EB" w14:textId="68DE30CB" w:rsidR="001A7C0C" w:rsidRPr="00E5072E" w:rsidRDefault="001A7C0C" w:rsidP="009B0B1F">
            <w:pPr>
              <w:spacing w:after="120"/>
              <w:contextualSpacing/>
              <w:jc w:val="both"/>
              <w:rPr>
                <w:rFonts w:ascii="Arial" w:hAnsi="Arial" w:cs="Arial"/>
                <w:szCs w:val="21"/>
              </w:rPr>
            </w:pPr>
            <w:r w:rsidRPr="00E5072E">
              <w:rPr>
                <w:rFonts w:ascii="Arial" w:hAnsi="Arial" w:cs="Arial"/>
                <w:lang w:eastAsia="en-AU"/>
              </w:rPr>
              <w:t>Partially meets this criterion.</w:t>
            </w:r>
          </w:p>
        </w:tc>
        <w:tc>
          <w:tcPr>
            <w:tcW w:w="1025" w:type="pct"/>
          </w:tcPr>
          <w:p w14:paraId="2D27A290" w14:textId="2F02CCBD" w:rsidR="001A7C0C" w:rsidRPr="00E5072E" w:rsidRDefault="001A7C0C" w:rsidP="00CF1A21">
            <w:pPr>
              <w:rPr>
                <w:rFonts w:ascii="Arial" w:hAnsi="Arial" w:cs="Arial"/>
                <w:szCs w:val="21"/>
              </w:rPr>
            </w:pPr>
            <w:r w:rsidRPr="00E5072E">
              <w:rPr>
                <w:rFonts w:ascii="Arial" w:hAnsi="Arial" w:cs="Arial"/>
                <w:lang w:eastAsia="en-AU"/>
              </w:rPr>
              <w:t xml:space="preserve">Meets this criterion. </w:t>
            </w:r>
          </w:p>
        </w:tc>
      </w:tr>
    </w:tbl>
    <w:p w14:paraId="3B81104D" w14:textId="10D47107" w:rsidR="00F064A0" w:rsidRPr="00E5072E" w:rsidRDefault="00F064A0" w:rsidP="000410DD">
      <w:pPr>
        <w:pStyle w:val="Heading2"/>
        <w:spacing w:before="240"/>
        <w:rPr>
          <w:rFonts w:ascii="Arial" w:hAnsi="Arial" w:cs="Arial"/>
        </w:rPr>
      </w:pPr>
      <w:bookmarkStart w:id="34" w:name="_Toc170724733"/>
      <w:r w:rsidRPr="00E5072E">
        <w:rPr>
          <w:rFonts w:ascii="Arial" w:hAnsi="Arial" w:cs="Arial"/>
        </w:rPr>
        <w:t>Compliance costs</w:t>
      </w:r>
      <w:bookmarkEnd w:id="34"/>
      <w:r w:rsidRPr="00E5072E">
        <w:rPr>
          <w:rFonts w:ascii="Arial" w:hAnsi="Arial" w:cs="Arial"/>
        </w:rPr>
        <w:t xml:space="preserve"> </w:t>
      </w:r>
    </w:p>
    <w:p w14:paraId="615B31C9" w14:textId="77777777" w:rsidR="00F064A0" w:rsidRPr="00E5072E" w:rsidRDefault="00F064A0" w:rsidP="00F064A0">
      <w:pPr>
        <w:pStyle w:val="Heading3"/>
        <w:rPr>
          <w:rFonts w:ascii="Arial" w:hAnsi="Arial" w:cs="Arial"/>
        </w:rPr>
      </w:pPr>
      <w:bookmarkStart w:id="35" w:name="_Toc170724734"/>
      <w:r w:rsidRPr="00E5072E">
        <w:rPr>
          <w:rFonts w:ascii="Arial" w:hAnsi="Arial" w:cs="Arial"/>
        </w:rPr>
        <w:t>Differentiated Market model</w:t>
      </w:r>
      <w:bookmarkEnd w:id="35"/>
    </w:p>
    <w:p w14:paraId="3273A024" w14:textId="5FBFA9E3" w:rsidR="00F064A0" w:rsidRPr="00E5072E" w:rsidRDefault="00F064A0" w:rsidP="00A93B45">
      <w:pPr>
        <w:widowControl w:val="0"/>
        <w:spacing w:after="120"/>
        <w:jc w:val="both"/>
        <w:rPr>
          <w:rFonts w:ascii="Arial" w:hAnsi="Arial" w:cs="Arial"/>
        </w:rPr>
      </w:pPr>
      <w:r w:rsidRPr="00E5072E">
        <w:rPr>
          <w:rFonts w:ascii="Arial" w:hAnsi="Arial" w:cs="Arial"/>
          <w:szCs w:val="21"/>
        </w:rPr>
        <w:t>T</w:t>
      </w:r>
      <w:r w:rsidRPr="00E5072E">
        <w:rPr>
          <w:rFonts w:ascii="Arial" w:hAnsi="Arial" w:cs="Arial"/>
          <w:spacing w:val="-2"/>
          <w:szCs w:val="21"/>
        </w:rPr>
        <w:t>he cost of compliance with the Differentiated Market model</w:t>
      </w:r>
      <w:r w:rsidR="00235C0D">
        <w:rPr>
          <w:rFonts w:ascii="Arial" w:hAnsi="Arial" w:cs="Arial"/>
          <w:spacing w:val="-2"/>
          <w:szCs w:val="21"/>
        </w:rPr>
        <w:t xml:space="preserve"> to the sector</w:t>
      </w:r>
      <w:r w:rsidRPr="00E5072E">
        <w:rPr>
          <w:rFonts w:ascii="Arial" w:hAnsi="Arial" w:cs="Arial"/>
          <w:spacing w:val="-2"/>
          <w:szCs w:val="21"/>
        </w:rPr>
        <w:t xml:space="preserve"> are unable to be quantified but it is expected there would be an increase in costs for relevant service providers. </w:t>
      </w:r>
      <w:r w:rsidRPr="00E5072E">
        <w:rPr>
          <w:rFonts w:ascii="Arial" w:hAnsi="Arial" w:cs="Arial"/>
        </w:rPr>
        <w:t xml:space="preserve">A relevant service provider intending to use a </w:t>
      </w:r>
      <w:r w:rsidR="00C53944">
        <w:rPr>
          <w:rFonts w:ascii="Arial" w:hAnsi="Arial" w:cs="Arial"/>
        </w:rPr>
        <w:t xml:space="preserve">regulated restrictive practice </w:t>
      </w:r>
      <w:r w:rsidRPr="00E5072E">
        <w:rPr>
          <w:rFonts w:ascii="Arial" w:hAnsi="Arial" w:cs="Arial"/>
        </w:rPr>
        <w:t xml:space="preserve">would need to appoint a market-based decision maker who would be responsible for providing authorisation for the use of certain types of </w:t>
      </w:r>
      <w:r w:rsidR="00C53944">
        <w:rPr>
          <w:rFonts w:ascii="Arial" w:hAnsi="Arial" w:cs="Arial"/>
        </w:rPr>
        <w:t>regulated restrictive practices</w:t>
      </w:r>
      <w:r w:rsidRPr="00E5072E">
        <w:rPr>
          <w:rFonts w:ascii="Arial" w:hAnsi="Arial" w:cs="Arial"/>
        </w:rPr>
        <w:t xml:space="preserve">. It is unlikely this role would be funded by </w:t>
      </w:r>
      <w:r w:rsidR="00997051" w:rsidRPr="00E5072E">
        <w:rPr>
          <w:rFonts w:ascii="Arial" w:hAnsi="Arial" w:cs="Arial"/>
        </w:rPr>
        <w:t>an NDIS amount</w:t>
      </w:r>
      <w:r w:rsidR="009C2255">
        <w:rPr>
          <w:rFonts w:ascii="Arial" w:hAnsi="Arial" w:cs="Arial"/>
        </w:rPr>
        <w:t xml:space="preserve"> under current arrangements</w:t>
      </w:r>
      <w:r w:rsidR="00997051" w:rsidRPr="00E5072E">
        <w:rPr>
          <w:rFonts w:ascii="Arial" w:hAnsi="Arial" w:cs="Arial"/>
        </w:rPr>
        <w:t xml:space="preserve">. </w:t>
      </w:r>
    </w:p>
    <w:p w14:paraId="18D34931" w14:textId="77777777" w:rsidR="00F064A0" w:rsidRPr="00E5072E" w:rsidRDefault="00F064A0" w:rsidP="00F064A0">
      <w:pPr>
        <w:pStyle w:val="Heading3"/>
        <w:rPr>
          <w:rFonts w:ascii="Arial" w:hAnsi="Arial" w:cs="Arial"/>
        </w:rPr>
      </w:pPr>
      <w:bookmarkStart w:id="36" w:name="_Toc170724735"/>
      <w:r w:rsidRPr="00E5072E">
        <w:rPr>
          <w:rFonts w:ascii="Arial" w:hAnsi="Arial" w:cs="Arial"/>
        </w:rPr>
        <w:t>Pure Clinical model (the reform approach in the Bill)</w:t>
      </w:r>
      <w:bookmarkEnd w:id="36"/>
      <w:r w:rsidRPr="00E5072E">
        <w:rPr>
          <w:rFonts w:ascii="Arial" w:hAnsi="Arial" w:cs="Arial"/>
        </w:rPr>
        <w:t xml:space="preserve"> </w:t>
      </w:r>
    </w:p>
    <w:p w14:paraId="60E11663" w14:textId="021D89EC" w:rsidR="00F064A0" w:rsidRDefault="00F064A0" w:rsidP="00A93B45">
      <w:pPr>
        <w:widowControl w:val="0"/>
        <w:spacing w:after="120"/>
        <w:jc w:val="both"/>
        <w:rPr>
          <w:rFonts w:ascii="Arial" w:hAnsi="Arial" w:cs="Arial"/>
        </w:rPr>
      </w:pPr>
      <w:r w:rsidRPr="00E5072E">
        <w:rPr>
          <w:rFonts w:ascii="Arial" w:hAnsi="Arial" w:cs="Arial"/>
          <w:szCs w:val="21"/>
        </w:rPr>
        <w:t>T</w:t>
      </w:r>
      <w:r w:rsidRPr="00E5072E">
        <w:rPr>
          <w:rFonts w:ascii="Arial" w:hAnsi="Arial" w:cs="Arial"/>
          <w:spacing w:val="-2"/>
          <w:szCs w:val="21"/>
        </w:rPr>
        <w:t xml:space="preserve">he cost of compliance with the Pure Clinical reform approach </w:t>
      </w:r>
      <w:r w:rsidR="00235C0D">
        <w:rPr>
          <w:rFonts w:ascii="Arial" w:hAnsi="Arial" w:cs="Arial"/>
          <w:spacing w:val="-2"/>
          <w:szCs w:val="21"/>
        </w:rPr>
        <w:t>to the sector</w:t>
      </w:r>
      <w:r w:rsidR="00235C0D" w:rsidRPr="00E5072E">
        <w:rPr>
          <w:rFonts w:ascii="Arial" w:hAnsi="Arial" w:cs="Arial"/>
          <w:spacing w:val="-2"/>
          <w:szCs w:val="21"/>
        </w:rPr>
        <w:t xml:space="preserve"> </w:t>
      </w:r>
      <w:r w:rsidRPr="00E5072E">
        <w:rPr>
          <w:rFonts w:ascii="Arial" w:hAnsi="Arial" w:cs="Arial"/>
          <w:spacing w:val="-2"/>
          <w:szCs w:val="21"/>
        </w:rPr>
        <w:t xml:space="preserve">are unable to be quantified but expected to be minimal. </w:t>
      </w:r>
      <w:r w:rsidR="00A93B45" w:rsidRPr="00E5072E">
        <w:rPr>
          <w:rFonts w:ascii="Arial" w:hAnsi="Arial" w:cs="Arial"/>
          <w:spacing w:val="-2"/>
          <w:szCs w:val="21"/>
        </w:rPr>
        <w:t>This reflects that un</w:t>
      </w:r>
      <w:r w:rsidRPr="00E5072E">
        <w:rPr>
          <w:rFonts w:ascii="Arial" w:hAnsi="Arial" w:cs="Arial"/>
        </w:rPr>
        <w:t xml:space="preserve">der </w:t>
      </w:r>
      <w:r w:rsidR="00997051" w:rsidRPr="00E5072E">
        <w:rPr>
          <w:rFonts w:ascii="Arial" w:hAnsi="Arial" w:cs="Arial"/>
        </w:rPr>
        <w:t>the NDIS (RPBS) Rules</w:t>
      </w:r>
      <w:r w:rsidR="00A93B45" w:rsidRPr="00E5072E">
        <w:rPr>
          <w:rFonts w:ascii="Arial" w:hAnsi="Arial" w:cs="Arial"/>
        </w:rPr>
        <w:t>,</w:t>
      </w:r>
      <w:r w:rsidR="00997051" w:rsidRPr="00E5072E">
        <w:rPr>
          <w:rFonts w:ascii="Arial" w:hAnsi="Arial" w:cs="Arial"/>
        </w:rPr>
        <w:t xml:space="preserve"> r</w:t>
      </w:r>
      <w:r w:rsidRPr="00E5072E">
        <w:rPr>
          <w:rFonts w:ascii="Arial" w:hAnsi="Arial" w:cs="Arial"/>
        </w:rPr>
        <w:t>egistered NDIS providers are already required to undertake assessments</w:t>
      </w:r>
      <w:r w:rsidR="00A93B45" w:rsidRPr="00E5072E">
        <w:rPr>
          <w:rFonts w:ascii="Arial" w:hAnsi="Arial" w:cs="Arial"/>
        </w:rPr>
        <w:t xml:space="preserve"> and </w:t>
      </w:r>
      <w:r w:rsidRPr="00E5072E">
        <w:rPr>
          <w:rFonts w:ascii="Arial" w:hAnsi="Arial" w:cs="Arial"/>
        </w:rPr>
        <w:t>develop BSP</w:t>
      </w:r>
      <w:r w:rsidR="00A93B45" w:rsidRPr="00E5072E">
        <w:rPr>
          <w:rFonts w:ascii="Arial" w:hAnsi="Arial" w:cs="Arial"/>
        </w:rPr>
        <w:t>s</w:t>
      </w:r>
      <w:r w:rsidRPr="00E5072E">
        <w:rPr>
          <w:rFonts w:ascii="Arial" w:hAnsi="Arial" w:cs="Arial"/>
        </w:rPr>
        <w:t xml:space="preserve">. </w:t>
      </w:r>
      <w:r w:rsidR="0050611A" w:rsidRPr="00E5072E">
        <w:rPr>
          <w:rFonts w:ascii="Arial" w:hAnsi="Arial" w:cs="Arial"/>
        </w:rPr>
        <w:t xml:space="preserve">The requirement to </w:t>
      </w:r>
      <w:r w:rsidR="00A93B45" w:rsidRPr="00E5072E">
        <w:rPr>
          <w:rFonts w:ascii="Arial" w:hAnsi="Arial" w:cs="Arial"/>
        </w:rPr>
        <w:t xml:space="preserve">apply for authorisation </w:t>
      </w:r>
      <w:r w:rsidR="0050611A" w:rsidRPr="00E5072E">
        <w:rPr>
          <w:rFonts w:ascii="Arial" w:hAnsi="Arial" w:cs="Arial"/>
        </w:rPr>
        <w:t>will not result in a substantial increase in regulatory burden</w:t>
      </w:r>
      <w:r w:rsidR="00A93B45" w:rsidRPr="00E5072E">
        <w:rPr>
          <w:rFonts w:ascii="Arial" w:hAnsi="Arial" w:cs="Arial"/>
        </w:rPr>
        <w:t xml:space="preserve">. </w:t>
      </w:r>
    </w:p>
    <w:p w14:paraId="188728B8" w14:textId="30CA0212" w:rsidR="007A1AA9" w:rsidRPr="00E5072E" w:rsidRDefault="007A1AA9" w:rsidP="007A1AA9">
      <w:pPr>
        <w:pStyle w:val="Heading3"/>
        <w:rPr>
          <w:rFonts w:ascii="Arial" w:hAnsi="Arial" w:cs="Arial"/>
        </w:rPr>
      </w:pPr>
      <w:bookmarkStart w:id="37" w:name="_Toc170724736"/>
      <w:r>
        <w:rPr>
          <w:rFonts w:ascii="Arial" w:hAnsi="Arial" w:cs="Arial"/>
        </w:rPr>
        <w:t>BAU</w:t>
      </w:r>
      <w:bookmarkEnd w:id="37"/>
      <w:r w:rsidRPr="00E5072E">
        <w:rPr>
          <w:rFonts w:ascii="Arial" w:hAnsi="Arial" w:cs="Arial"/>
        </w:rPr>
        <w:t xml:space="preserve"> </w:t>
      </w:r>
    </w:p>
    <w:p w14:paraId="67EA2B7C" w14:textId="7EE389AA" w:rsidR="007A1AA9" w:rsidRPr="00E5072E" w:rsidRDefault="007A1AA9" w:rsidP="00A93B45">
      <w:pPr>
        <w:widowControl w:val="0"/>
        <w:spacing w:after="120"/>
        <w:jc w:val="both"/>
        <w:rPr>
          <w:rFonts w:ascii="Arial" w:hAnsi="Arial" w:cs="Arial"/>
        </w:rPr>
      </w:pPr>
      <w:r>
        <w:rPr>
          <w:rFonts w:ascii="Arial" w:hAnsi="Arial" w:cs="Arial"/>
        </w:rPr>
        <w:t xml:space="preserve">The cost of compliance with BAU arrangements </w:t>
      </w:r>
      <w:r w:rsidR="00235C0D">
        <w:rPr>
          <w:rFonts w:ascii="Arial" w:hAnsi="Arial" w:cs="Arial"/>
          <w:spacing w:val="-2"/>
          <w:szCs w:val="21"/>
        </w:rPr>
        <w:t>to the sector</w:t>
      </w:r>
      <w:r w:rsidR="00235C0D" w:rsidRPr="00E5072E">
        <w:rPr>
          <w:rFonts w:ascii="Arial" w:hAnsi="Arial" w:cs="Arial"/>
          <w:spacing w:val="-2"/>
          <w:szCs w:val="21"/>
        </w:rPr>
        <w:t xml:space="preserve"> </w:t>
      </w:r>
      <w:r>
        <w:rPr>
          <w:rFonts w:ascii="Arial" w:hAnsi="Arial" w:cs="Arial"/>
        </w:rPr>
        <w:t xml:space="preserve">are unable to be quantified. However, current arrangements are understood to create duplicative requirements for </w:t>
      </w:r>
      <w:proofErr w:type="gramStart"/>
      <w:r>
        <w:rPr>
          <w:rFonts w:ascii="Arial" w:hAnsi="Arial" w:cs="Arial"/>
        </w:rPr>
        <w:t>providers, and</w:t>
      </w:r>
      <w:proofErr w:type="gramEnd"/>
      <w:r>
        <w:rPr>
          <w:rFonts w:ascii="Arial" w:hAnsi="Arial" w:cs="Arial"/>
        </w:rPr>
        <w:t xml:space="preserve"> involve a level of regulatory and administrative complexity that is difficult to navigate. </w:t>
      </w:r>
    </w:p>
    <w:p w14:paraId="55666D16" w14:textId="77777777" w:rsidR="00F064A0" w:rsidRPr="003032B1" w:rsidRDefault="00F064A0" w:rsidP="00F064A0">
      <w:pPr>
        <w:pStyle w:val="Heading2"/>
        <w:rPr>
          <w:rFonts w:ascii="Arial" w:hAnsi="Arial" w:cs="Arial"/>
        </w:rPr>
      </w:pPr>
      <w:bookmarkStart w:id="38" w:name="_Toc170724737"/>
      <w:r w:rsidRPr="009B0B1F">
        <w:rPr>
          <w:rFonts w:ascii="Arial" w:hAnsi="Arial" w:cs="Arial"/>
        </w:rPr>
        <w:lastRenderedPageBreak/>
        <w:t>Government costs</w:t>
      </w:r>
      <w:bookmarkEnd w:id="38"/>
      <w:r w:rsidRPr="003032B1">
        <w:rPr>
          <w:rFonts w:ascii="Arial" w:hAnsi="Arial" w:cs="Arial"/>
        </w:rPr>
        <w:t xml:space="preserve"> </w:t>
      </w:r>
    </w:p>
    <w:p w14:paraId="0963FA30" w14:textId="79C0079F" w:rsidR="0095796B" w:rsidRPr="003032B1" w:rsidRDefault="0095796B" w:rsidP="0095796B">
      <w:pPr>
        <w:spacing w:after="120"/>
        <w:jc w:val="both"/>
        <w:rPr>
          <w:rFonts w:ascii="Arial" w:hAnsi="Arial" w:cs="Arial"/>
          <w:spacing w:val="-2"/>
          <w:sz w:val="22"/>
        </w:rPr>
      </w:pPr>
      <w:r w:rsidRPr="003032B1">
        <w:rPr>
          <w:rFonts w:ascii="Arial" w:hAnsi="Arial" w:cs="Arial"/>
          <w:spacing w:val="-2"/>
        </w:rPr>
        <w:t xml:space="preserve">Modelling of costs to Government was completed as part of the analysis and cost modelling for reform options. </w:t>
      </w:r>
      <w:r w:rsidRPr="009B0B1F">
        <w:rPr>
          <w:rFonts w:ascii="Arial" w:hAnsi="Arial" w:cs="Arial"/>
          <w:spacing w:val="-2"/>
        </w:rPr>
        <w:t>The below impact on Government represents the differences between the existing framework continuing to operate (BAU), compared to the Differentiated Market model and the Pure Clinical model</w:t>
      </w:r>
      <w:r w:rsidRPr="003032B1">
        <w:rPr>
          <w:rFonts w:ascii="Arial" w:hAnsi="Arial" w:cs="Arial"/>
          <w:spacing w:val="-2"/>
        </w:rPr>
        <w:t xml:space="preserve">.  </w:t>
      </w:r>
    </w:p>
    <w:p w14:paraId="5B81AE38" w14:textId="77777777" w:rsidR="0095796B" w:rsidRPr="003032B1" w:rsidRDefault="0095796B" w:rsidP="0095796B">
      <w:pPr>
        <w:pStyle w:val="Heading3"/>
        <w:rPr>
          <w:rFonts w:ascii="Arial" w:eastAsia="Times New Roman" w:hAnsi="Arial" w:cs="Arial"/>
        </w:rPr>
      </w:pPr>
      <w:bookmarkStart w:id="39" w:name="_Toc170724738"/>
      <w:r w:rsidRPr="003032B1">
        <w:rPr>
          <w:rFonts w:ascii="Arial" w:eastAsia="Times New Roman" w:hAnsi="Arial" w:cs="Arial"/>
        </w:rPr>
        <w:t>BAU model</w:t>
      </w:r>
      <w:bookmarkEnd w:id="39"/>
    </w:p>
    <w:p w14:paraId="19058FAF" w14:textId="77777777" w:rsidR="0095796B" w:rsidRPr="003032B1" w:rsidRDefault="0095796B" w:rsidP="0095796B">
      <w:pPr>
        <w:spacing w:after="160" w:line="252" w:lineRule="auto"/>
        <w:rPr>
          <w:rFonts w:ascii="Arial" w:eastAsiaTheme="minorHAnsi" w:hAnsi="Arial" w:cs="Arial"/>
        </w:rPr>
      </w:pPr>
      <w:r w:rsidRPr="003032B1">
        <w:rPr>
          <w:rFonts w:ascii="Arial" w:hAnsi="Arial" w:cs="Arial"/>
        </w:rPr>
        <w:t xml:space="preserve">Without reform, the existing authorisation model (BAU model) is estimated to cost Government $13.3 million in 2026-27, and $183 million over the 10 years from 2026-27 to 2035-36. </w:t>
      </w:r>
    </w:p>
    <w:p w14:paraId="0565F14A" w14:textId="77777777" w:rsidR="0095796B" w:rsidRPr="003032B1" w:rsidRDefault="0095796B" w:rsidP="0095796B">
      <w:pPr>
        <w:pStyle w:val="Heading3"/>
        <w:rPr>
          <w:rFonts w:ascii="Arial" w:eastAsia="Times New Roman" w:hAnsi="Arial" w:cs="Arial"/>
        </w:rPr>
      </w:pPr>
      <w:bookmarkStart w:id="40" w:name="_Toc170724739"/>
      <w:r w:rsidRPr="003032B1">
        <w:rPr>
          <w:rFonts w:ascii="Arial" w:eastAsia="Times New Roman" w:hAnsi="Arial" w:cs="Arial"/>
        </w:rPr>
        <w:t>Differentiated Market model</w:t>
      </w:r>
      <w:bookmarkEnd w:id="40"/>
    </w:p>
    <w:p w14:paraId="32E646A7" w14:textId="77777777" w:rsidR="0095796B" w:rsidRPr="003032B1" w:rsidRDefault="0095796B" w:rsidP="0095796B">
      <w:pPr>
        <w:spacing w:after="160" w:line="252" w:lineRule="auto"/>
        <w:rPr>
          <w:rFonts w:ascii="Arial" w:eastAsiaTheme="minorHAnsi" w:hAnsi="Arial" w:cs="Arial"/>
        </w:rPr>
      </w:pPr>
      <w:r w:rsidRPr="003032B1">
        <w:rPr>
          <w:rFonts w:ascii="Arial" w:hAnsi="Arial" w:cs="Arial"/>
        </w:rPr>
        <w:t xml:space="preserve">It is estimated the Differentiated Market model will cost Government </w:t>
      </w:r>
      <w:r w:rsidRPr="009B0B1F">
        <w:rPr>
          <w:rFonts w:ascii="Arial" w:hAnsi="Arial" w:cs="Arial"/>
        </w:rPr>
        <w:t>a further $2.7</w:t>
      </w:r>
      <w:r w:rsidRPr="003032B1">
        <w:rPr>
          <w:rFonts w:ascii="Arial" w:hAnsi="Arial" w:cs="Arial"/>
        </w:rPr>
        <w:t xml:space="preserve"> million in its first full year of operation (2026-27</w:t>
      </w:r>
      <w:proofErr w:type="gramStart"/>
      <w:r w:rsidRPr="003032B1">
        <w:rPr>
          <w:rFonts w:ascii="Arial" w:hAnsi="Arial" w:cs="Arial"/>
        </w:rPr>
        <w:t>), and</w:t>
      </w:r>
      <w:proofErr w:type="gramEnd"/>
      <w:r w:rsidRPr="003032B1">
        <w:rPr>
          <w:rFonts w:ascii="Arial" w:hAnsi="Arial" w:cs="Arial"/>
        </w:rPr>
        <w:t xml:space="preserve"> will </w:t>
      </w:r>
      <w:r w:rsidRPr="009B0B1F">
        <w:rPr>
          <w:rFonts w:ascii="Arial" w:hAnsi="Arial" w:cs="Arial"/>
        </w:rPr>
        <w:t>save Government $28</w:t>
      </w:r>
      <w:r w:rsidRPr="003032B1">
        <w:rPr>
          <w:rFonts w:ascii="Arial" w:hAnsi="Arial" w:cs="Arial"/>
        </w:rPr>
        <w:t xml:space="preserve"> million over its first 10 years (2026-27 to 2035-36). </w:t>
      </w:r>
    </w:p>
    <w:p w14:paraId="473132EF" w14:textId="77777777" w:rsidR="0095796B" w:rsidRPr="003032B1" w:rsidRDefault="0095796B" w:rsidP="0095796B">
      <w:pPr>
        <w:pStyle w:val="Heading3"/>
        <w:rPr>
          <w:rFonts w:ascii="Calibri Light" w:eastAsia="Times New Roman" w:hAnsi="Calibri Light" w:cs="Calibri Light"/>
        </w:rPr>
      </w:pPr>
      <w:bookmarkStart w:id="41" w:name="_Toc170724740"/>
      <w:r w:rsidRPr="003032B1">
        <w:rPr>
          <w:rFonts w:ascii="Arial" w:eastAsia="Times New Roman" w:hAnsi="Arial" w:cs="Arial"/>
        </w:rPr>
        <w:t>Pure Clinical model (the reform approach in the Bill)</w:t>
      </w:r>
      <w:bookmarkEnd w:id="41"/>
      <w:r w:rsidRPr="003032B1">
        <w:rPr>
          <w:rFonts w:ascii="Arial" w:eastAsia="Times New Roman" w:hAnsi="Arial" w:cs="Arial"/>
        </w:rPr>
        <w:t xml:space="preserve"> </w:t>
      </w:r>
    </w:p>
    <w:p w14:paraId="457BD27E" w14:textId="77777777" w:rsidR="0095796B" w:rsidRDefault="0095796B" w:rsidP="0095796B">
      <w:pPr>
        <w:spacing w:after="160" w:line="252" w:lineRule="auto"/>
        <w:rPr>
          <w:rFonts w:ascii="Arial" w:eastAsiaTheme="minorHAnsi" w:hAnsi="Arial" w:cs="Arial"/>
        </w:rPr>
      </w:pPr>
      <w:r w:rsidRPr="003032B1">
        <w:rPr>
          <w:rFonts w:ascii="Arial" w:hAnsi="Arial" w:cs="Arial"/>
        </w:rPr>
        <w:t xml:space="preserve">It is estimated the Pure Clinical model will cost Government </w:t>
      </w:r>
      <w:r w:rsidRPr="009B0B1F">
        <w:rPr>
          <w:rFonts w:ascii="Arial" w:hAnsi="Arial" w:cs="Arial"/>
        </w:rPr>
        <w:t>a further $8.7</w:t>
      </w:r>
      <w:r w:rsidRPr="003032B1">
        <w:rPr>
          <w:rFonts w:ascii="Arial" w:hAnsi="Arial" w:cs="Arial"/>
        </w:rPr>
        <w:t xml:space="preserve"> million in its first full year of operation (2026-27), and </w:t>
      </w:r>
      <w:r w:rsidRPr="009B0B1F">
        <w:rPr>
          <w:rFonts w:ascii="Arial" w:hAnsi="Arial" w:cs="Arial"/>
        </w:rPr>
        <w:t>a further $32</w:t>
      </w:r>
      <w:r w:rsidRPr="003032B1">
        <w:rPr>
          <w:rFonts w:ascii="Arial" w:hAnsi="Arial" w:cs="Arial"/>
        </w:rPr>
        <w:t xml:space="preserve"> million over its first 10 years (2026-27 to 2035-36).</w:t>
      </w:r>
      <w:r>
        <w:rPr>
          <w:rFonts w:ascii="Arial" w:hAnsi="Arial" w:cs="Arial"/>
        </w:rPr>
        <w:t xml:space="preserve"> </w:t>
      </w:r>
    </w:p>
    <w:p w14:paraId="48874F97" w14:textId="77777777" w:rsidR="00F6168F" w:rsidRPr="00E5072E" w:rsidRDefault="00F6168F">
      <w:pPr>
        <w:spacing w:after="160" w:line="259" w:lineRule="auto"/>
        <w:rPr>
          <w:rFonts w:ascii="Arial" w:hAnsi="Arial" w:cs="Arial"/>
          <w:szCs w:val="21"/>
        </w:rPr>
      </w:pPr>
    </w:p>
    <w:p w14:paraId="4FE84090" w14:textId="4E1DD4AA" w:rsidR="001A7C0C" w:rsidRPr="00E5072E" w:rsidRDefault="001A7C0C">
      <w:pPr>
        <w:spacing w:after="160" w:line="259" w:lineRule="auto"/>
        <w:rPr>
          <w:rFonts w:ascii="Arial" w:hAnsi="Arial" w:cs="Arial"/>
          <w:szCs w:val="21"/>
        </w:rPr>
        <w:sectPr w:rsidR="001A7C0C" w:rsidRPr="00E5072E" w:rsidSect="00D57E0B">
          <w:pgSz w:w="11906" w:h="16838" w:code="9"/>
          <w:pgMar w:top="1440" w:right="1440" w:bottom="1440" w:left="1440" w:header="709" w:footer="709" w:gutter="0"/>
          <w:cols w:space="708"/>
          <w:titlePg/>
          <w:docGrid w:linePitch="360"/>
        </w:sectPr>
      </w:pPr>
    </w:p>
    <w:p w14:paraId="192AF5D1" w14:textId="7A38F9C8" w:rsidR="00CE6E1F" w:rsidRPr="00E5072E" w:rsidRDefault="0022280E" w:rsidP="00CE6E1F">
      <w:pPr>
        <w:pStyle w:val="Heading2"/>
        <w:rPr>
          <w:rFonts w:ascii="Arial" w:hAnsi="Arial" w:cs="Arial"/>
          <w:lang w:eastAsia="en-AU"/>
        </w:rPr>
      </w:pPr>
      <w:bookmarkStart w:id="42" w:name="_Toc170724741"/>
      <w:r w:rsidRPr="00E5072E">
        <w:rPr>
          <w:rFonts w:ascii="Arial" w:hAnsi="Arial" w:cs="Arial"/>
          <w:lang w:eastAsia="en-AU"/>
        </w:rPr>
        <w:lastRenderedPageBreak/>
        <w:t>B</w:t>
      </w:r>
      <w:r w:rsidR="00CE6E1F" w:rsidRPr="00E5072E">
        <w:rPr>
          <w:rFonts w:ascii="Arial" w:hAnsi="Arial" w:cs="Arial"/>
          <w:lang w:eastAsia="en-AU"/>
        </w:rPr>
        <w:t>enefits</w:t>
      </w:r>
      <w:r w:rsidRPr="00E5072E">
        <w:rPr>
          <w:rFonts w:ascii="Arial" w:hAnsi="Arial" w:cs="Arial"/>
          <w:lang w:eastAsia="en-AU"/>
        </w:rPr>
        <w:t>/disadvantages</w:t>
      </w:r>
      <w:r w:rsidR="00CE6E1F" w:rsidRPr="00E5072E">
        <w:rPr>
          <w:rFonts w:ascii="Arial" w:hAnsi="Arial" w:cs="Arial"/>
          <w:lang w:eastAsia="en-AU"/>
        </w:rPr>
        <w:t xml:space="preserve"> analysis</w:t>
      </w:r>
      <w:bookmarkEnd w:id="42"/>
      <w:r w:rsidR="00CE6E1F" w:rsidRPr="00E5072E">
        <w:rPr>
          <w:rFonts w:ascii="Arial" w:hAnsi="Arial" w:cs="Arial"/>
          <w:lang w:eastAsia="en-AU"/>
        </w:rPr>
        <w:t xml:space="preserve"> </w:t>
      </w:r>
    </w:p>
    <w:p w14:paraId="25FBA115" w14:textId="689A0AD7" w:rsidR="00985588" w:rsidRPr="00E5072E" w:rsidRDefault="000A20DF" w:rsidP="000A20DF">
      <w:pPr>
        <w:widowControl w:val="0"/>
        <w:spacing w:after="120"/>
        <w:jc w:val="both"/>
        <w:rPr>
          <w:rFonts w:ascii="Arial" w:hAnsi="Arial" w:cs="Arial"/>
          <w:lang w:eastAsia="en-AU"/>
        </w:rPr>
      </w:pPr>
      <w:r w:rsidRPr="00E5072E">
        <w:rPr>
          <w:rFonts w:ascii="Arial" w:hAnsi="Arial" w:cs="Arial"/>
          <w:lang w:eastAsia="en-AU"/>
        </w:rPr>
        <w:t xml:space="preserve">The following section provides an analysis of the benefits and </w:t>
      </w:r>
      <w:r w:rsidR="0022280E" w:rsidRPr="00E5072E">
        <w:rPr>
          <w:rFonts w:ascii="Arial" w:hAnsi="Arial" w:cs="Arial"/>
          <w:lang w:eastAsia="en-AU"/>
        </w:rPr>
        <w:t xml:space="preserve">disadvantages </w:t>
      </w:r>
      <w:r w:rsidRPr="00E5072E">
        <w:rPr>
          <w:rFonts w:ascii="Arial" w:hAnsi="Arial" w:cs="Arial"/>
          <w:lang w:eastAsia="en-AU"/>
        </w:rPr>
        <w:t xml:space="preserve">of the current authorisation framework (BAU), alongside the two </w:t>
      </w:r>
      <w:r w:rsidR="005044D5" w:rsidRPr="00E5072E">
        <w:rPr>
          <w:rFonts w:ascii="Arial" w:hAnsi="Arial" w:cs="Arial"/>
          <w:lang w:eastAsia="en-AU"/>
        </w:rPr>
        <w:t xml:space="preserve">potentially feasible </w:t>
      </w:r>
      <w:r w:rsidRPr="00E5072E">
        <w:rPr>
          <w:rFonts w:ascii="Arial" w:hAnsi="Arial" w:cs="Arial"/>
          <w:lang w:eastAsia="en-AU"/>
        </w:rPr>
        <w:t>options for reform that were considered</w:t>
      </w:r>
      <w:r w:rsidR="00A9655A" w:rsidRPr="00E5072E">
        <w:rPr>
          <w:rFonts w:ascii="Arial" w:hAnsi="Arial" w:cs="Arial"/>
          <w:lang w:eastAsia="en-AU"/>
        </w:rPr>
        <w:t>: the Differentiated Market model and the Pure Clinical model.</w:t>
      </w:r>
      <w:r w:rsidRPr="00E5072E">
        <w:rPr>
          <w:rFonts w:ascii="Arial" w:hAnsi="Arial" w:cs="Arial"/>
          <w:lang w:eastAsia="en-AU"/>
        </w:rPr>
        <w:t xml:space="preserve"> </w:t>
      </w:r>
    </w:p>
    <w:tbl>
      <w:tblPr>
        <w:tblStyle w:val="TableGrid"/>
        <w:tblW w:w="0" w:type="auto"/>
        <w:tblLayout w:type="fixed"/>
        <w:tblLook w:val="04A0" w:firstRow="1" w:lastRow="0" w:firstColumn="1" w:lastColumn="0" w:noHBand="0" w:noVBand="1"/>
      </w:tblPr>
      <w:tblGrid>
        <w:gridCol w:w="1696"/>
        <w:gridCol w:w="1418"/>
        <w:gridCol w:w="4394"/>
        <w:gridCol w:w="3544"/>
        <w:gridCol w:w="2896"/>
      </w:tblGrid>
      <w:tr w:rsidR="00517C50" w:rsidRPr="009C588A" w14:paraId="00124099" w14:textId="2EF39D91" w:rsidTr="009B0B1F">
        <w:trPr>
          <w:tblHeader/>
        </w:trPr>
        <w:tc>
          <w:tcPr>
            <w:tcW w:w="1696" w:type="dxa"/>
            <w:shd w:val="clear" w:color="auto" w:fill="BFBFBF" w:themeFill="background1" w:themeFillShade="BF"/>
          </w:tcPr>
          <w:p w14:paraId="1421EF05" w14:textId="4DE89361" w:rsidR="00427D7E" w:rsidRPr="00E5072E" w:rsidRDefault="00427D7E" w:rsidP="007112DC">
            <w:pPr>
              <w:rPr>
                <w:rFonts w:ascii="Arial" w:hAnsi="Arial" w:cs="Arial"/>
                <w:b/>
                <w:bCs/>
              </w:rPr>
            </w:pPr>
            <w:r w:rsidRPr="00E5072E">
              <w:rPr>
                <w:rFonts w:ascii="Arial" w:hAnsi="Arial" w:cs="Arial"/>
                <w:b/>
                <w:bCs/>
              </w:rPr>
              <w:t>Issue</w:t>
            </w:r>
          </w:p>
        </w:tc>
        <w:tc>
          <w:tcPr>
            <w:tcW w:w="1418" w:type="dxa"/>
            <w:shd w:val="clear" w:color="auto" w:fill="BFBFBF" w:themeFill="background1" w:themeFillShade="BF"/>
          </w:tcPr>
          <w:p w14:paraId="74DB446B" w14:textId="7FC6A428" w:rsidR="00427D7E" w:rsidRPr="00E5072E" w:rsidRDefault="00427D7E" w:rsidP="007112DC">
            <w:pPr>
              <w:rPr>
                <w:rFonts w:ascii="Arial" w:hAnsi="Arial" w:cs="Arial"/>
                <w:b/>
                <w:bCs/>
              </w:rPr>
            </w:pPr>
            <w:r w:rsidRPr="00E5072E">
              <w:rPr>
                <w:rFonts w:ascii="Arial" w:hAnsi="Arial" w:cs="Arial"/>
                <w:b/>
                <w:bCs/>
              </w:rPr>
              <w:t>Impact group</w:t>
            </w:r>
          </w:p>
        </w:tc>
        <w:tc>
          <w:tcPr>
            <w:tcW w:w="4394" w:type="dxa"/>
            <w:shd w:val="clear" w:color="auto" w:fill="BFBFBF" w:themeFill="background1" w:themeFillShade="BF"/>
          </w:tcPr>
          <w:p w14:paraId="1ADCA027" w14:textId="7C611F48" w:rsidR="00427D7E" w:rsidRPr="00E5072E" w:rsidRDefault="00427D7E" w:rsidP="007112DC">
            <w:pPr>
              <w:rPr>
                <w:rFonts w:ascii="Arial" w:hAnsi="Arial" w:cs="Arial"/>
                <w:b/>
                <w:bCs/>
              </w:rPr>
            </w:pPr>
            <w:r w:rsidRPr="00E5072E">
              <w:rPr>
                <w:rFonts w:ascii="Arial" w:hAnsi="Arial" w:cs="Arial"/>
                <w:b/>
                <w:bCs/>
              </w:rPr>
              <w:t>BAU</w:t>
            </w:r>
          </w:p>
        </w:tc>
        <w:tc>
          <w:tcPr>
            <w:tcW w:w="3544" w:type="dxa"/>
            <w:shd w:val="clear" w:color="auto" w:fill="BFBFBF" w:themeFill="background1" w:themeFillShade="BF"/>
          </w:tcPr>
          <w:p w14:paraId="0EC03DDF" w14:textId="1F638945" w:rsidR="00427D7E" w:rsidRPr="00E5072E" w:rsidRDefault="00427D7E" w:rsidP="007112DC">
            <w:pPr>
              <w:rPr>
                <w:rFonts w:ascii="Arial" w:hAnsi="Arial" w:cs="Arial"/>
                <w:b/>
                <w:bCs/>
              </w:rPr>
            </w:pPr>
            <w:r w:rsidRPr="00E5072E">
              <w:rPr>
                <w:rFonts w:ascii="Arial" w:hAnsi="Arial" w:cs="Arial"/>
                <w:b/>
                <w:bCs/>
              </w:rPr>
              <w:t xml:space="preserve">Differentiated Market model </w:t>
            </w:r>
          </w:p>
        </w:tc>
        <w:tc>
          <w:tcPr>
            <w:tcW w:w="2896" w:type="dxa"/>
            <w:shd w:val="clear" w:color="auto" w:fill="BFBFBF" w:themeFill="background1" w:themeFillShade="BF"/>
          </w:tcPr>
          <w:p w14:paraId="52F0A156" w14:textId="7E676C2B" w:rsidR="00427D7E" w:rsidRPr="00E5072E" w:rsidRDefault="00427D7E" w:rsidP="007112DC">
            <w:pPr>
              <w:rPr>
                <w:rFonts w:ascii="Arial" w:hAnsi="Arial" w:cs="Arial"/>
                <w:b/>
                <w:bCs/>
              </w:rPr>
            </w:pPr>
            <w:r w:rsidRPr="00E5072E">
              <w:rPr>
                <w:rFonts w:ascii="Arial" w:hAnsi="Arial" w:cs="Arial"/>
                <w:b/>
                <w:bCs/>
              </w:rPr>
              <w:t xml:space="preserve">Pure Clinical model </w:t>
            </w:r>
          </w:p>
        </w:tc>
      </w:tr>
      <w:tr w:rsidR="00227730" w:rsidRPr="00227730" w14:paraId="646E8A25" w14:textId="746A3C07" w:rsidTr="00B318A9">
        <w:tc>
          <w:tcPr>
            <w:tcW w:w="13948" w:type="dxa"/>
            <w:gridSpan w:val="5"/>
            <w:shd w:val="clear" w:color="auto" w:fill="BFBFBF" w:themeFill="background1" w:themeFillShade="BF"/>
          </w:tcPr>
          <w:p w14:paraId="2A8DC5F1" w14:textId="3FB6082E" w:rsidR="00227730" w:rsidRPr="00E5072E" w:rsidRDefault="00227730" w:rsidP="007112DC">
            <w:pPr>
              <w:rPr>
                <w:rFonts w:ascii="Arial" w:hAnsi="Arial" w:cs="Arial"/>
                <w:b/>
                <w:bCs/>
              </w:rPr>
            </w:pPr>
            <w:r w:rsidRPr="00E5072E">
              <w:rPr>
                <w:rFonts w:ascii="Arial" w:hAnsi="Arial" w:cs="Arial"/>
                <w:b/>
                <w:bCs/>
              </w:rPr>
              <w:t xml:space="preserve">Benefits </w:t>
            </w:r>
          </w:p>
        </w:tc>
      </w:tr>
      <w:tr w:rsidR="00433E44" w:rsidRPr="009C588A" w14:paraId="08D159A0" w14:textId="1BEF6986" w:rsidTr="009B0B1F">
        <w:tc>
          <w:tcPr>
            <w:tcW w:w="1696" w:type="dxa"/>
            <w:vMerge w:val="restart"/>
            <w:shd w:val="clear" w:color="auto" w:fill="BFBFBF" w:themeFill="background1" w:themeFillShade="BF"/>
          </w:tcPr>
          <w:p w14:paraId="7FB695E3" w14:textId="62B2319A" w:rsidR="006D7931" w:rsidRPr="00E5072E" w:rsidRDefault="006D7931" w:rsidP="007112DC">
            <w:pPr>
              <w:rPr>
                <w:rFonts w:ascii="Arial" w:hAnsi="Arial" w:cs="Arial"/>
                <w:b/>
                <w:bCs/>
              </w:rPr>
            </w:pPr>
            <w:r w:rsidRPr="00E5072E">
              <w:rPr>
                <w:rFonts w:ascii="Arial" w:hAnsi="Arial" w:cs="Arial"/>
                <w:b/>
                <w:bCs/>
              </w:rPr>
              <w:t xml:space="preserve">Assessment </w:t>
            </w:r>
          </w:p>
        </w:tc>
        <w:tc>
          <w:tcPr>
            <w:tcW w:w="1418" w:type="dxa"/>
          </w:tcPr>
          <w:p w14:paraId="1AA12D9D" w14:textId="2BB20AF2" w:rsidR="006D7931" w:rsidRPr="00E5072E" w:rsidRDefault="006D7931" w:rsidP="006F0169">
            <w:pPr>
              <w:rPr>
                <w:rFonts w:ascii="Arial" w:hAnsi="Arial" w:cs="Arial"/>
              </w:rPr>
            </w:pPr>
            <w:r w:rsidRPr="00E5072E">
              <w:rPr>
                <w:rFonts w:ascii="Arial" w:hAnsi="Arial" w:cs="Arial"/>
              </w:rPr>
              <w:t xml:space="preserve">Industry </w:t>
            </w:r>
          </w:p>
        </w:tc>
        <w:tc>
          <w:tcPr>
            <w:tcW w:w="4394" w:type="dxa"/>
          </w:tcPr>
          <w:p w14:paraId="345F9529" w14:textId="436AE62B" w:rsidR="006D7931" w:rsidRPr="00E5072E" w:rsidRDefault="006D7931" w:rsidP="006F0169">
            <w:pPr>
              <w:rPr>
                <w:rFonts w:ascii="Arial" w:hAnsi="Arial" w:cs="Arial"/>
              </w:rPr>
            </w:pPr>
            <w:r w:rsidRPr="00E5072E">
              <w:rPr>
                <w:rFonts w:ascii="Arial" w:hAnsi="Arial" w:cs="Arial"/>
              </w:rPr>
              <w:t xml:space="preserve">The current requirements for assessments are familiar to industry having been in place since 2008. </w:t>
            </w:r>
          </w:p>
        </w:tc>
        <w:tc>
          <w:tcPr>
            <w:tcW w:w="6440" w:type="dxa"/>
            <w:gridSpan w:val="2"/>
          </w:tcPr>
          <w:p w14:paraId="08382B9C" w14:textId="71F18F37" w:rsidR="006D7931" w:rsidRPr="00E5072E" w:rsidRDefault="006D7931" w:rsidP="006F0169">
            <w:pPr>
              <w:rPr>
                <w:rFonts w:ascii="Arial" w:hAnsi="Arial" w:cs="Arial"/>
              </w:rPr>
            </w:pPr>
            <w:r w:rsidRPr="00E5072E">
              <w:rPr>
                <w:rFonts w:ascii="Arial" w:hAnsi="Arial" w:cs="Arial"/>
              </w:rPr>
              <w:t xml:space="preserve">Both options streamline the requirements for assessments to align with the NDIS (RPBS) Rules. </w:t>
            </w:r>
          </w:p>
          <w:p w14:paraId="0FB821CD" w14:textId="78EA12EB" w:rsidR="006D7931" w:rsidRPr="00E5072E" w:rsidRDefault="006D7931" w:rsidP="000410DD">
            <w:pPr>
              <w:spacing w:before="240"/>
              <w:rPr>
                <w:rFonts w:ascii="Arial" w:hAnsi="Arial" w:cs="Arial"/>
              </w:rPr>
            </w:pPr>
            <w:r w:rsidRPr="00E5072E">
              <w:rPr>
                <w:rFonts w:ascii="Arial" w:hAnsi="Arial" w:cs="Arial"/>
              </w:rPr>
              <w:t>For registered NDIS providers, this will reduce any regulatory impact of navigating the requirements for assessments under both the DS Act and the NDIS (RPBS) Rules</w:t>
            </w:r>
            <w:r w:rsidR="00C53944">
              <w:rPr>
                <w:rFonts w:ascii="Arial" w:hAnsi="Arial" w:cs="Arial"/>
              </w:rPr>
              <w:t>.</w:t>
            </w:r>
          </w:p>
          <w:p w14:paraId="4AAFEB48" w14:textId="7A821D79" w:rsidR="00D160FE" w:rsidRPr="00E5072E" w:rsidRDefault="00D160FE" w:rsidP="000410DD">
            <w:pPr>
              <w:spacing w:before="240"/>
              <w:rPr>
                <w:rFonts w:ascii="Arial" w:hAnsi="Arial" w:cs="Arial"/>
              </w:rPr>
            </w:pPr>
            <w:r w:rsidRPr="00E5072E">
              <w:rPr>
                <w:rFonts w:ascii="Arial" w:hAnsi="Arial" w:cs="Arial"/>
              </w:rPr>
              <w:t xml:space="preserve">For funded service providers providing </w:t>
            </w:r>
            <w:r w:rsidR="00D16741">
              <w:rPr>
                <w:rFonts w:ascii="Arial" w:hAnsi="Arial" w:cs="Arial"/>
              </w:rPr>
              <w:t>s</w:t>
            </w:r>
            <w:r w:rsidR="00E36C55" w:rsidRPr="00E5072E">
              <w:rPr>
                <w:rFonts w:ascii="Arial" w:hAnsi="Arial" w:cs="Arial"/>
              </w:rPr>
              <w:t xml:space="preserve">tate </w:t>
            </w:r>
            <w:r w:rsidRPr="00E5072E">
              <w:rPr>
                <w:rFonts w:ascii="Arial" w:hAnsi="Arial" w:cs="Arial"/>
              </w:rPr>
              <w:t>disability services</w:t>
            </w:r>
            <w:r w:rsidR="007845E8">
              <w:rPr>
                <w:rFonts w:ascii="Arial" w:hAnsi="Arial" w:cs="Arial"/>
              </w:rPr>
              <w:t xml:space="preserve"> under the DS Act</w:t>
            </w:r>
            <w:r w:rsidRPr="00E5072E">
              <w:rPr>
                <w:rFonts w:ascii="Arial" w:hAnsi="Arial" w:cs="Arial"/>
              </w:rPr>
              <w:t xml:space="preserve">, the requirements for assessments under the reformed authorisation framework will be more streamlined than the current authorisation framework. </w:t>
            </w:r>
          </w:p>
        </w:tc>
      </w:tr>
      <w:tr w:rsidR="00433E44" w:rsidRPr="009C588A" w14:paraId="0CB1865D" w14:textId="77777777" w:rsidTr="009B0B1F">
        <w:tc>
          <w:tcPr>
            <w:tcW w:w="1696" w:type="dxa"/>
            <w:vMerge/>
            <w:shd w:val="clear" w:color="auto" w:fill="BFBFBF" w:themeFill="background1" w:themeFillShade="BF"/>
          </w:tcPr>
          <w:p w14:paraId="4A7FB945" w14:textId="77777777" w:rsidR="006D7931" w:rsidRPr="00E5072E" w:rsidRDefault="006D7931" w:rsidP="007112DC">
            <w:pPr>
              <w:rPr>
                <w:rFonts w:ascii="Arial" w:hAnsi="Arial" w:cs="Arial"/>
                <w:b/>
                <w:bCs/>
              </w:rPr>
            </w:pPr>
          </w:p>
        </w:tc>
        <w:tc>
          <w:tcPr>
            <w:tcW w:w="1418" w:type="dxa"/>
          </w:tcPr>
          <w:p w14:paraId="20F37711" w14:textId="3C36C5FD" w:rsidR="006D7931" w:rsidRPr="00E5072E" w:rsidRDefault="00517C50" w:rsidP="006F0169">
            <w:pPr>
              <w:rPr>
                <w:rFonts w:ascii="Arial" w:hAnsi="Arial" w:cs="Arial"/>
              </w:rPr>
            </w:pPr>
            <w:r w:rsidRPr="00E5072E">
              <w:rPr>
                <w:rFonts w:ascii="Arial" w:hAnsi="Arial" w:cs="Arial"/>
              </w:rPr>
              <w:t xml:space="preserve">Queensland </w:t>
            </w:r>
            <w:r w:rsidR="006D7931" w:rsidRPr="00E5072E">
              <w:rPr>
                <w:rFonts w:ascii="Arial" w:hAnsi="Arial" w:cs="Arial"/>
              </w:rPr>
              <w:t>Government</w:t>
            </w:r>
          </w:p>
        </w:tc>
        <w:tc>
          <w:tcPr>
            <w:tcW w:w="4394" w:type="dxa"/>
          </w:tcPr>
          <w:p w14:paraId="77288493" w14:textId="77777777" w:rsidR="006D7931" w:rsidRPr="00E5072E" w:rsidRDefault="006D7931" w:rsidP="006F0169">
            <w:pPr>
              <w:rPr>
                <w:rFonts w:ascii="Arial" w:hAnsi="Arial" w:cs="Arial"/>
              </w:rPr>
            </w:pPr>
            <w:r w:rsidRPr="00E5072E">
              <w:rPr>
                <w:rFonts w:ascii="Arial" w:hAnsi="Arial" w:cs="Arial"/>
              </w:rPr>
              <w:t xml:space="preserve">The chief executive of disability services would continue to be responsible for deciding </w:t>
            </w:r>
            <w:proofErr w:type="gramStart"/>
            <w:r w:rsidRPr="00E5072E">
              <w:rPr>
                <w:rFonts w:ascii="Arial" w:hAnsi="Arial" w:cs="Arial"/>
              </w:rPr>
              <w:t>whether or not</w:t>
            </w:r>
            <w:proofErr w:type="gramEnd"/>
            <w:r w:rsidRPr="00E5072E">
              <w:rPr>
                <w:rFonts w:ascii="Arial" w:hAnsi="Arial" w:cs="Arial"/>
              </w:rPr>
              <w:t xml:space="preserve"> a multidisciplinary assessment of an adult with an intellectual or cognitive disability should be undertaken</w:t>
            </w:r>
            <w:r w:rsidR="0049663A" w:rsidRPr="00E5072E">
              <w:rPr>
                <w:rFonts w:ascii="Arial" w:hAnsi="Arial" w:cs="Arial"/>
              </w:rPr>
              <w:t xml:space="preserve"> and, if considered necessary, conduct the multi-disciplinary assessment. </w:t>
            </w:r>
          </w:p>
          <w:p w14:paraId="372B8957" w14:textId="3CB81881" w:rsidR="0049663A" w:rsidRPr="00E5072E" w:rsidRDefault="0049663A" w:rsidP="000410DD">
            <w:pPr>
              <w:spacing w:before="240"/>
              <w:rPr>
                <w:rFonts w:ascii="Arial" w:hAnsi="Arial" w:cs="Arial"/>
              </w:rPr>
            </w:pPr>
            <w:r w:rsidRPr="00E5072E">
              <w:rPr>
                <w:rFonts w:ascii="Arial" w:hAnsi="Arial" w:cs="Arial"/>
              </w:rPr>
              <w:t xml:space="preserve">DCSSDS is familiar with undertaking this function and has clinicians who are appropriately qualified and experienced in the assessment of adults with an intellectual or cognitive disability.  </w:t>
            </w:r>
          </w:p>
        </w:tc>
        <w:tc>
          <w:tcPr>
            <w:tcW w:w="6440" w:type="dxa"/>
            <w:gridSpan w:val="2"/>
          </w:tcPr>
          <w:p w14:paraId="6D9CF6E9" w14:textId="77777777" w:rsidR="006D7931" w:rsidRPr="00E5072E" w:rsidRDefault="006D7931" w:rsidP="006F0169">
            <w:pPr>
              <w:rPr>
                <w:rFonts w:ascii="Arial" w:hAnsi="Arial" w:cs="Arial"/>
              </w:rPr>
            </w:pPr>
            <w:r w:rsidRPr="00E5072E">
              <w:rPr>
                <w:rFonts w:ascii="Arial" w:hAnsi="Arial" w:cs="Arial"/>
              </w:rPr>
              <w:t xml:space="preserve">The chief executive of disability services would no longer be responsible for deciding </w:t>
            </w:r>
            <w:proofErr w:type="gramStart"/>
            <w:r w:rsidRPr="00E5072E">
              <w:rPr>
                <w:rFonts w:ascii="Arial" w:hAnsi="Arial" w:cs="Arial"/>
              </w:rPr>
              <w:t>whether or not</w:t>
            </w:r>
            <w:proofErr w:type="gramEnd"/>
            <w:r w:rsidRPr="00E5072E">
              <w:rPr>
                <w:rFonts w:ascii="Arial" w:hAnsi="Arial" w:cs="Arial"/>
              </w:rPr>
              <w:t xml:space="preserve"> a multidisciplinary assessment of an adult with an intellectual or cognitive disability should be undertaken.  </w:t>
            </w:r>
          </w:p>
          <w:p w14:paraId="7AC8FDEE" w14:textId="1118E6FF" w:rsidR="006D7931" w:rsidRPr="00E5072E" w:rsidRDefault="00517C50" w:rsidP="000410DD">
            <w:pPr>
              <w:spacing w:before="240"/>
              <w:rPr>
                <w:rFonts w:ascii="Arial" w:hAnsi="Arial" w:cs="Arial"/>
              </w:rPr>
            </w:pPr>
            <w:r w:rsidRPr="00E5072E">
              <w:rPr>
                <w:rFonts w:ascii="Arial" w:hAnsi="Arial" w:cs="Arial"/>
              </w:rPr>
              <w:t>DCSSDS’ effort</w:t>
            </w:r>
            <w:r w:rsidR="006D7931" w:rsidRPr="00E5072E">
              <w:rPr>
                <w:rFonts w:ascii="Arial" w:hAnsi="Arial" w:cs="Arial"/>
              </w:rPr>
              <w:t xml:space="preserve"> can be refocused on undertaking activities that are more clearly within the remit of authorisation</w:t>
            </w:r>
            <w:r w:rsidR="009E7DD7" w:rsidRPr="00E5072E">
              <w:rPr>
                <w:rFonts w:ascii="Arial" w:hAnsi="Arial" w:cs="Arial"/>
              </w:rPr>
              <w:t xml:space="preserve">, noting assessment and the development of plans would normally precede an application for authorisation. </w:t>
            </w:r>
          </w:p>
          <w:p w14:paraId="53EB809A" w14:textId="2281ADCA" w:rsidR="006D7931" w:rsidRPr="00E5072E" w:rsidRDefault="006D7931" w:rsidP="006F0169">
            <w:pPr>
              <w:rPr>
                <w:rFonts w:ascii="Arial" w:hAnsi="Arial" w:cs="Arial"/>
              </w:rPr>
            </w:pPr>
          </w:p>
        </w:tc>
      </w:tr>
      <w:tr w:rsidR="00433E44" w:rsidRPr="009C588A" w14:paraId="1F17123E" w14:textId="77777777" w:rsidTr="009B0B1F">
        <w:tc>
          <w:tcPr>
            <w:tcW w:w="1696" w:type="dxa"/>
            <w:vMerge/>
            <w:shd w:val="clear" w:color="auto" w:fill="BFBFBF" w:themeFill="background1" w:themeFillShade="BF"/>
          </w:tcPr>
          <w:p w14:paraId="66F4C4AC" w14:textId="77777777" w:rsidR="006D7931" w:rsidRPr="00E5072E" w:rsidRDefault="006D7931" w:rsidP="007112DC">
            <w:pPr>
              <w:rPr>
                <w:rFonts w:ascii="Arial" w:hAnsi="Arial" w:cs="Arial"/>
                <w:b/>
                <w:bCs/>
              </w:rPr>
            </w:pPr>
          </w:p>
        </w:tc>
        <w:tc>
          <w:tcPr>
            <w:tcW w:w="1418" w:type="dxa"/>
          </w:tcPr>
          <w:p w14:paraId="5729D585" w14:textId="3589E048" w:rsidR="006D7931" w:rsidRPr="00E5072E" w:rsidRDefault="006D7931" w:rsidP="006F0169">
            <w:pPr>
              <w:rPr>
                <w:rFonts w:ascii="Arial" w:hAnsi="Arial" w:cs="Arial"/>
              </w:rPr>
            </w:pPr>
            <w:r w:rsidRPr="00E5072E">
              <w:rPr>
                <w:rFonts w:ascii="Arial" w:hAnsi="Arial" w:cs="Arial"/>
              </w:rPr>
              <w:t xml:space="preserve">Community </w:t>
            </w:r>
          </w:p>
        </w:tc>
        <w:tc>
          <w:tcPr>
            <w:tcW w:w="4394" w:type="dxa"/>
          </w:tcPr>
          <w:p w14:paraId="3CDDC2D2" w14:textId="77777777" w:rsidR="006D7931" w:rsidRPr="00E5072E" w:rsidRDefault="006D7931" w:rsidP="006F0169">
            <w:pPr>
              <w:rPr>
                <w:rFonts w:ascii="Arial" w:hAnsi="Arial" w:cs="Arial"/>
              </w:rPr>
            </w:pPr>
            <w:r w:rsidRPr="00E5072E">
              <w:rPr>
                <w:rFonts w:ascii="Arial" w:hAnsi="Arial" w:cs="Arial"/>
              </w:rPr>
              <w:t>The current requirements for assessments are familiar to the community having been in place since 2008.</w:t>
            </w:r>
          </w:p>
          <w:p w14:paraId="4BE5FFBC" w14:textId="77777777" w:rsidR="0049663A" w:rsidRPr="00E5072E" w:rsidRDefault="0049663A" w:rsidP="006F0169">
            <w:pPr>
              <w:rPr>
                <w:rFonts w:ascii="Arial" w:hAnsi="Arial" w:cs="Arial"/>
              </w:rPr>
            </w:pPr>
          </w:p>
          <w:p w14:paraId="7AF143C0" w14:textId="2480ABB7" w:rsidR="0049663A" w:rsidRPr="00E5072E" w:rsidRDefault="0049663A" w:rsidP="006F0169">
            <w:pPr>
              <w:rPr>
                <w:rFonts w:ascii="Arial" w:hAnsi="Arial" w:cs="Arial"/>
              </w:rPr>
            </w:pPr>
            <w:r w:rsidRPr="00E5072E">
              <w:rPr>
                <w:rFonts w:ascii="Arial" w:hAnsi="Arial" w:cs="Arial"/>
              </w:rPr>
              <w:lastRenderedPageBreak/>
              <w:t>The community may also be confident in the standard of assessments being undertaken by DCSSDS.</w:t>
            </w:r>
          </w:p>
        </w:tc>
        <w:tc>
          <w:tcPr>
            <w:tcW w:w="6440" w:type="dxa"/>
            <w:gridSpan w:val="2"/>
          </w:tcPr>
          <w:p w14:paraId="03D8613D" w14:textId="3F92B965" w:rsidR="006D7931" w:rsidRPr="00E5072E" w:rsidRDefault="006D7931" w:rsidP="006F0169">
            <w:pPr>
              <w:rPr>
                <w:rFonts w:ascii="Arial" w:hAnsi="Arial" w:cs="Arial"/>
              </w:rPr>
            </w:pPr>
            <w:r w:rsidRPr="00E5072E">
              <w:rPr>
                <w:rFonts w:ascii="Arial" w:hAnsi="Arial" w:cs="Arial"/>
              </w:rPr>
              <w:lastRenderedPageBreak/>
              <w:t xml:space="preserve">Community may see streamlining the requirements for assessments to align with the NDIS (RPBS) Rules as beneficial to achieving better outcomes for people with disability. </w:t>
            </w:r>
          </w:p>
        </w:tc>
      </w:tr>
      <w:tr w:rsidR="009C2255" w:rsidRPr="009C2255" w14:paraId="7AFB9E96" w14:textId="77777777" w:rsidTr="009B0B1F">
        <w:tc>
          <w:tcPr>
            <w:tcW w:w="1696" w:type="dxa"/>
            <w:vMerge w:val="restart"/>
            <w:shd w:val="clear" w:color="auto" w:fill="BFBFBF" w:themeFill="background1" w:themeFillShade="BF"/>
          </w:tcPr>
          <w:p w14:paraId="70789EB7" w14:textId="1D437693" w:rsidR="009C2255" w:rsidRPr="00E5072E" w:rsidRDefault="009C2255" w:rsidP="007112DC">
            <w:pPr>
              <w:rPr>
                <w:rFonts w:ascii="Arial" w:hAnsi="Arial" w:cs="Arial"/>
                <w:b/>
                <w:bCs/>
              </w:rPr>
            </w:pPr>
            <w:r w:rsidRPr="00E5072E">
              <w:rPr>
                <w:rFonts w:ascii="Arial" w:hAnsi="Arial" w:cs="Arial"/>
                <w:b/>
                <w:bCs/>
              </w:rPr>
              <w:t>Positive behaviour support plans (PBSPs)/Behaviour support plans (BSPs)</w:t>
            </w:r>
          </w:p>
        </w:tc>
        <w:tc>
          <w:tcPr>
            <w:tcW w:w="1418" w:type="dxa"/>
          </w:tcPr>
          <w:p w14:paraId="5E6DC87E" w14:textId="2102D937" w:rsidR="009C2255" w:rsidRPr="00E5072E" w:rsidRDefault="009C2255" w:rsidP="006F0169">
            <w:pPr>
              <w:rPr>
                <w:rFonts w:ascii="Arial" w:hAnsi="Arial" w:cs="Arial"/>
              </w:rPr>
            </w:pPr>
            <w:r w:rsidRPr="00E5072E">
              <w:rPr>
                <w:rFonts w:ascii="Arial" w:hAnsi="Arial" w:cs="Arial"/>
              </w:rPr>
              <w:t xml:space="preserve">Industry </w:t>
            </w:r>
          </w:p>
        </w:tc>
        <w:tc>
          <w:tcPr>
            <w:tcW w:w="4394" w:type="dxa"/>
          </w:tcPr>
          <w:p w14:paraId="34B166E9" w14:textId="5EB7B115" w:rsidR="009C2255" w:rsidRPr="00E5072E" w:rsidRDefault="009C2255" w:rsidP="006F0169">
            <w:pPr>
              <w:rPr>
                <w:rFonts w:ascii="Arial" w:hAnsi="Arial" w:cs="Arial"/>
              </w:rPr>
            </w:pPr>
            <w:r w:rsidRPr="00E5072E">
              <w:rPr>
                <w:rFonts w:ascii="Arial" w:hAnsi="Arial" w:cs="Arial"/>
              </w:rPr>
              <w:t>Industry may see benefit in the chief executive of disability services being responsible for developing PBSPs that include containment and/or seclusion.</w:t>
            </w:r>
          </w:p>
        </w:tc>
        <w:tc>
          <w:tcPr>
            <w:tcW w:w="6440" w:type="dxa"/>
            <w:gridSpan w:val="2"/>
          </w:tcPr>
          <w:p w14:paraId="78841EFC" w14:textId="77777777" w:rsidR="009C2255" w:rsidRPr="00E5072E" w:rsidRDefault="009C2255" w:rsidP="006F0169">
            <w:pPr>
              <w:rPr>
                <w:rFonts w:ascii="Arial" w:hAnsi="Arial" w:cs="Arial"/>
              </w:rPr>
            </w:pPr>
            <w:r w:rsidRPr="00E5072E">
              <w:rPr>
                <w:rFonts w:ascii="Arial" w:hAnsi="Arial" w:cs="Arial"/>
              </w:rPr>
              <w:t xml:space="preserve">Both options streamline the requirements for the development of BSPs to align with the NDIS (RPBS) Rules.  </w:t>
            </w:r>
          </w:p>
          <w:p w14:paraId="02E3DF56" w14:textId="555527C9" w:rsidR="009C2255" w:rsidRPr="00E5072E" w:rsidRDefault="009C2255" w:rsidP="000410DD">
            <w:pPr>
              <w:spacing w:before="240"/>
              <w:rPr>
                <w:rFonts w:ascii="Arial" w:hAnsi="Arial" w:cs="Arial"/>
              </w:rPr>
            </w:pPr>
            <w:r w:rsidRPr="00E5072E">
              <w:rPr>
                <w:rFonts w:ascii="Arial" w:hAnsi="Arial" w:cs="Arial"/>
              </w:rPr>
              <w:t>For registered NDIS providers, this will reduce any regulatory impact of navigating the requirements for the development of plans under both the DS Act and the NDIS (RPBS) Rules.</w:t>
            </w:r>
          </w:p>
        </w:tc>
      </w:tr>
      <w:tr w:rsidR="009C2255" w:rsidRPr="009C2255" w14:paraId="11CBCB7B" w14:textId="77777777" w:rsidTr="009B0B1F">
        <w:tc>
          <w:tcPr>
            <w:tcW w:w="1696" w:type="dxa"/>
            <w:vMerge/>
            <w:shd w:val="clear" w:color="auto" w:fill="BFBFBF" w:themeFill="background1" w:themeFillShade="BF"/>
          </w:tcPr>
          <w:p w14:paraId="057BC978" w14:textId="77777777" w:rsidR="009C2255" w:rsidRPr="00E5072E" w:rsidRDefault="009C2255" w:rsidP="007112DC">
            <w:pPr>
              <w:rPr>
                <w:rFonts w:ascii="Arial" w:hAnsi="Arial" w:cs="Arial"/>
                <w:b/>
                <w:bCs/>
              </w:rPr>
            </w:pPr>
          </w:p>
        </w:tc>
        <w:tc>
          <w:tcPr>
            <w:tcW w:w="1418" w:type="dxa"/>
          </w:tcPr>
          <w:p w14:paraId="78ECA36F" w14:textId="4D23DE98" w:rsidR="009C2255" w:rsidRPr="00E5072E" w:rsidRDefault="009C2255" w:rsidP="006F0169">
            <w:pPr>
              <w:rPr>
                <w:rFonts w:ascii="Arial" w:hAnsi="Arial" w:cs="Arial"/>
              </w:rPr>
            </w:pPr>
            <w:r w:rsidRPr="00E5072E">
              <w:rPr>
                <w:rFonts w:ascii="Arial" w:hAnsi="Arial" w:cs="Arial"/>
              </w:rPr>
              <w:t>Queensland Government</w:t>
            </w:r>
          </w:p>
        </w:tc>
        <w:tc>
          <w:tcPr>
            <w:tcW w:w="4394" w:type="dxa"/>
          </w:tcPr>
          <w:p w14:paraId="4E9894AF" w14:textId="68054334" w:rsidR="009C2255" w:rsidRPr="00E5072E" w:rsidRDefault="009C2255" w:rsidP="006F0169">
            <w:pPr>
              <w:rPr>
                <w:rFonts w:ascii="Arial" w:hAnsi="Arial" w:cs="Arial"/>
              </w:rPr>
            </w:pPr>
            <w:r w:rsidRPr="00E5072E">
              <w:rPr>
                <w:rFonts w:ascii="Arial" w:hAnsi="Arial" w:cs="Arial"/>
              </w:rPr>
              <w:t>The chief executive of disability services would continue to be responsible for developing PBSPs that include containment and/or seclusion.</w:t>
            </w:r>
          </w:p>
          <w:p w14:paraId="2946C4EC" w14:textId="5A85B895" w:rsidR="009C2255" w:rsidRPr="00E5072E" w:rsidRDefault="009C2255" w:rsidP="000410DD">
            <w:pPr>
              <w:spacing w:before="240"/>
              <w:rPr>
                <w:rFonts w:ascii="Arial" w:hAnsi="Arial" w:cs="Arial"/>
              </w:rPr>
            </w:pPr>
            <w:r w:rsidRPr="00E5072E">
              <w:rPr>
                <w:rFonts w:ascii="Arial" w:hAnsi="Arial" w:cs="Arial"/>
              </w:rPr>
              <w:t xml:space="preserve">DCSSDS is familiar with undertaking this function and has clinicians who are appropriately qualified and experienced in developing PBSPs for adults with an intellectual or cognitive disability.  </w:t>
            </w:r>
          </w:p>
        </w:tc>
        <w:tc>
          <w:tcPr>
            <w:tcW w:w="6440" w:type="dxa"/>
            <w:gridSpan w:val="2"/>
          </w:tcPr>
          <w:p w14:paraId="1435B6D0" w14:textId="34025F3F" w:rsidR="009C2255" w:rsidRPr="00E5072E" w:rsidRDefault="009C2255" w:rsidP="006F0169">
            <w:pPr>
              <w:rPr>
                <w:rFonts w:ascii="Arial" w:hAnsi="Arial" w:cs="Arial"/>
              </w:rPr>
            </w:pPr>
            <w:r w:rsidRPr="00E5072E">
              <w:rPr>
                <w:rFonts w:ascii="Arial" w:hAnsi="Arial" w:cs="Arial"/>
              </w:rPr>
              <w:t xml:space="preserve">The chief executive of disability services would no longer be responsible for developing PBSPs that include containment and/or seclusion. Instead, all BSPs would be developed by behaviour support practitioners in the specialist behaviour support market. </w:t>
            </w:r>
          </w:p>
          <w:p w14:paraId="062342F1" w14:textId="026FB1D9" w:rsidR="009C2255" w:rsidRPr="00E5072E" w:rsidRDefault="009C2255" w:rsidP="000410DD">
            <w:pPr>
              <w:spacing w:before="240"/>
              <w:rPr>
                <w:rFonts w:ascii="Arial" w:hAnsi="Arial" w:cs="Arial"/>
              </w:rPr>
            </w:pPr>
            <w:r w:rsidRPr="00E5072E">
              <w:rPr>
                <w:rFonts w:ascii="Arial" w:hAnsi="Arial" w:cs="Arial"/>
              </w:rPr>
              <w:t>DCSSDS’ effort can be refocused on undertaking activities that are more clearly within the remit of authorisation, noting assessment and the development of plans would normally precede an application for authorisation.</w:t>
            </w:r>
          </w:p>
        </w:tc>
      </w:tr>
      <w:tr w:rsidR="009C2255" w:rsidRPr="009C2255" w14:paraId="341FD97B" w14:textId="77777777" w:rsidTr="009B0B1F">
        <w:tc>
          <w:tcPr>
            <w:tcW w:w="1696" w:type="dxa"/>
            <w:vMerge/>
            <w:shd w:val="clear" w:color="auto" w:fill="BFBFBF" w:themeFill="background1" w:themeFillShade="BF"/>
          </w:tcPr>
          <w:p w14:paraId="4B5BE0A3" w14:textId="77777777" w:rsidR="009C2255" w:rsidRPr="00E5072E" w:rsidRDefault="009C2255" w:rsidP="007112DC">
            <w:pPr>
              <w:rPr>
                <w:rFonts w:ascii="Arial" w:hAnsi="Arial" w:cs="Arial"/>
                <w:b/>
                <w:bCs/>
              </w:rPr>
            </w:pPr>
          </w:p>
        </w:tc>
        <w:tc>
          <w:tcPr>
            <w:tcW w:w="1418" w:type="dxa"/>
          </w:tcPr>
          <w:p w14:paraId="1EC5AC00" w14:textId="561173BE" w:rsidR="009C2255" w:rsidRPr="00E5072E" w:rsidRDefault="009C2255" w:rsidP="006F0169">
            <w:pPr>
              <w:rPr>
                <w:rFonts w:ascii="Arial" w:hAnsi="Arial" w:cs="Arial"/>
              </w:rPr>
            </w:pPr>
            <w:r w:rsidRPr="00E5072E">
              <w:rPr>
                <w:rFonts w:ascii="Arial" w:hAnsi="Arial" w:cs="Arial"/>
              </w:rPr>
              <w:t>Community</w:t>
            </w:r>
          </w:p>
        </w:tc>
        <w:tc>
          <w:tcPr>
            <w:tcW w:w="4394" w:type="dxa"/>
          </w:tcPr>
          <w:p w14:paraId="20644D39" w14:textId="2B76D0AC" w:rsidR="009C2255" w:rsidRPr="00E5072E" w:rsidRDefault="009C2255" w:rsidP="006F0169">
            <w:pPr>
              <w:rPr>
                <w:rFonts w:ascii="Arial" w:hAnsi="Arial" w:cs="Arial"/>
              </w:rPr>
            </w:pPr>
            <w:r w:rsidRPr="00E5072E">
              <w:rPr>
                <w:rFonts w:ascii="Arial" w:hAnsi="Arial" w:cs="Arial"/>
              </w:rPr>
              <w:t>Community may see the existing legislative function of the chief executive of disability services in developing PBSPs that include containment and/or seclusion as an important safeguard for people with disability.</w:t>
            </w:r>
          </w:p>
        </w:tc>
        <w:tc>
          <w:tcPr>
            <w:tcW w:w="6440" w:type="dxa"/>
            <w:gridSpan w:val="2"/>
          </w:tcPr>
          <w:p w14:paraId="0CC31C42" w14:textId="32F8B201" w:rsidR="009C2255" w:rsidRPr="00E5072E" w:rsidRDefault="009C2255" w:rsidP="006F0169">
            <w:pPr>
              <w:rPr>
                <w:rFonts w:ascii="Arial" w:hAnsi="Arial" w:cs="Arial"/>
              </w:rPr>
            </w:pPr>
            <w:r w:rsidRPr="00E5072E">
              <w:rPr>
                <w:rFonts w:ascii="Arial" w:hAnsi="Arial" w:cs="Arial"/>
              </w:rPr>
              <w:t>Community may see the devolution of responsibility for preparing BSPs that include containment and/ or seclusion to the market as a move that will promote capacity and capability</w:t>
            </w:r>
            <w:r>
              <w:rPr>
                <w:rFonts w:ascii="Arial" w:hAnsi="Arial" w:cs="Arial"/>
              </w:rPr>
              <w:t xml:space="preserve">, and choice and control. </w:t>
            </w:r>
          </w:p>
        </w:tc>
      </w:tr>
      <w:tr w:rsidR="00227730" w:rsidRPr="00227730" w14:paraId="3DAD6C65" w14:textId="77777777" w:rsidTr="009B0B1F">
        <w:tc>
          <w:tcPr>
            <w:tcW w:w="1696" w:type="dxa"/>
            <w:vMerge w:val="restart"/>
            <w:shd w:val="clear" w:color="auto" w:fill="BFBFBF" w:themeFill="background1" w:themeFillShade="BF"/>
          </w:tcPr>
          <w:p w14:paraId="4363BFA3" w14:textId="0578502A" w:rsidR="00227730" w:rsidRPr="00E5072E" w:rsidRDefault="00227730" w:rsidP="007112DC">
            <w:pPr>
              <w:rPr>
                <w:rFonts w:ascii="Arial" w:hAnsi="Arial" w:cs="Arial"/>
                <w:b/>
                <w:bCs/>
              </w:rPr>
            </w:pPr>
            <w:r w:rsidRPr="00E5072E">
              <w:rPr>
                <w:rFonts w:ascii="Arial" w:hAnsi="Arial" w:cs="Arial"/>
                <w:b/>
                <w:bCs/>
              </w:rPr>
              <w:t xml:space="preserve">Authorisation </w:t>
            </w:r>
          </w:p>
        </w:tc>
        <w:tc>
          <w:tcPr>
            <w:tcW w:w="1418" w:type="dxa"/>
          </w:tcPr>
          <w:p w14:paraId="64BBA39C" w14:textId="36ADD9C2" w:rsidR="00227730" w:rsidRPr="00E5072E" w:rsidRDefault="00227730" w:rsidP="006F0169">
            <w:pPr>
              <w:rPr>
                <w:rFonts w:ascii="Arial" w:hAnsi="Arial" w:cs="Arial"/>
              </w:rPr>
            </w:pPr>
            <w:r w:rsidRPr="00E5072E">
              <w:rPr>
                <w:rFonts w:ascii="Arial" w:hAnsi="Arial" w:cs="Arial"/>
              </w:rPr>
              <w:t xml:space="preserve">Industry </w:t>
            </w:r>
          </w:p>
        </w:tc>
        <w:tc>
          <w:tcPr>
            <w:tcW w:w="4394" w:type="dxa"/>
          </w:tcPr>
          <w:p w14:paraId="747FDB34" w14:textId="680952BF" w:rsidR="00227730" w:rsidRPr="00E5072E" w:rsidRDefault="00227730" w:rsidP="006F0169">
            <w:pPr>
              <w:rPr>
                <w:rFonts w:ascii="Arial" w:hAnsi="Arial" w:cs="Arial"/>
              </w:rPr>
            </w:pPr>
            <w:r w:rsidRPr="00E5072E">
              <w:rPr>
                <w:rFonts w:ascii="Arial" w:hAnsi="Arial" w:cs="Arial"/>
              </w:rPr>
              <w:t>The current authorisation framework is familiar to industry having been in place since 2008.</w:t>
            </w:r>
          </w:p>
          <w:p w14:paraId="0D8077E2" w14:textId="09D1936E" w:rsidR="00227730" w:rsidRPr="00E5072E" w:rsidRDefault="00227730" w:rsidP="000410DD">
            <w:pPr>
              <w:spacing w:before="240"/>
              <w:rPr>
                <w:rFonts w:ascii="Arial" w:hAnsi="Arial" w:cs="Arial"/>
              </w:rPr>
            </w:pPr>
            <w:r w:rsidRPr="00E5072E">
              <w:rPr>
                <w:rFonts w:ascii="Arial" w:hAnsi="Arial" w:cs="Arial"/>
                <w:szCs w:val="21"/>
              </w:rPr>
              <w:t xml:space="preserve">Industry would continue only seeking authorisation for the use of restrictive practices to support adults with an intellectual or cognitive disability. </w:t>
            </w:r>
          </w:p>
        </w:tc>
        <w:tc>
          <w:tcPr>
            <w:tcW w:w="3544" w:type="dxa"/>
          </w:tcPr>
          <w:p w14:paraId="15ECFEA7" w14:textId="5B2E92F2" w:rsidR="00227730" w:rsidRPr="00E5072E" w:rsidRDefault="00227730" w:rsidP="006F0169">
            <w:pPr>
              <w:rPr>
                <w:rFonts w:ascii="Arial" w:hAnsi="Arial" w:cs="Arial"/>
              </w:rPr>
            </w:pPr>
            <w:r w:rsidRPr="00E5072E">
              <w:rPr>
                <w:rFonts w:ascii="Arial" w:hAnsi="Arial" w:cs="Arial"/>
              </w:rPr>
              <w:t xml:space="preserve">Scope of the authorisation framework expanded to include the use of a regulated restrictive practice to support all people with disability while receiving NDIS supports or services or </w:t>
            </w:r>
            <w:r w:rsidR="00D16741">
              <w:rPr>
                <w:rFonts w:ascii="Arial" w:hAnsi="Arial" w:cs="Arial"/>
              </w:rPr>
              <w:t>s</w:t>
            </w:r>
            <w:r w:rsidRPr="00E5072E">
              <w:rPr>
                <w:rFonts w:ascii="Arial" w:hAnsi="Arial" w:cs="Arial"/>
              </w:rPr>
              <w:t>tate disability services</w:t>
            </w:r>
            <w:r w:rsidR="007845E8" w:rsidRPr="007845E8">
              <w:rPr>
                <w:rFonts w:ascii="Arial" w:hAnsi="Arial" w:cs="Arial"/>
                <w:kern w:val="0"/>
                <w:lang w:eastAsia="en-AU"/>
                <w14:ligatures w14:val="none"/>
              </w:rPr>
              <w:t xml:space="preserve"> </w:t>
            </w:r>
            <w:r w:rsidR="007845E8" w:rsidRPr="007845E8">
              <w:rPr>
                <w:rFonts w:ascii="Arial" w:hAnsi="Arial" w:cs="Arial"/>
              </w:rPr>
              <w:t>under the DS Act</w:t>
            </w:r>
            <w:r w:rsidRPr="00E5072E">
              <w:rPr>
                <w:rFonts w:ascii="Arial" w:hAnsi="Arial" w:cs="Arial"/>
              </w:rPr>
              <w:t xml:space="preserve">. </w:t>
            </w:r>
          </w:p>
          <w:p w14:paraId="130F6F3F" w14:textId="77777777" w:rsidR="00227730" w:rsidRPr="00E5072E" w:rsidRDefault="00227730" w:rsidP="006F0169">
            <w:pPr>
              <w:rPr>
                <w:rFonts w:ascii="Arial" w:hAnsi="Arial" w:cs="Arial"/>
              </w:rPr>
            </w:pPr>
          </w:p>
          <w:p w14:paraId="4971F548" w14:textId="46E4B762" w:rsidR="00227730" w:rsidRPr="00E5072E" w:rsidRDefault="00227730" w:rsidP="006F0169">
            <w:pPr>
              <w:rPr>
                <w:rFonts w:ascii="Arial" w:hAnsi="Arial" w:cs="Arial"/>
              </w:rPr>
            </w:pPr>
            <w:r w:rsidRPr="00E5072E">
              <w:rPr>
                <w:rFonts w:ascii="Arial" w:hAnsi="Arial" w:cs="Arial"/>
              </w:rPr>
              <w:lastRenderedPageBreak/>
              <w:t xml:space="preserve">Authorisation decision would be split between market-based decision-makers and the </w:t>
            </w:r>
            <w:r w:rsidR="002965F1">
              <w:rPr>
                <w:rFonts w:ascii="Arial" w:hAnsi="Arial" w:cs="Arial"/>
              </w:rPr>
              <w:t>senior practitioner</w:t>
            </w:r>
            <w:r w:rsidRPr="00E5072E">
              <w:rPr>
                <w:rFonts w:ascii="Arial" w:hAnsi="Arial" w:cs="Arial"/>
              </w:rPr>
              <w:t>.</w:t>
            </w:r>
          </w:p>
          <w:p w14:paraId="1483D546" w14:textId="3ECE386C" w:rsidR="00227730" w:rsidRPr="00E5072E" w:rsidRDefault="00227730" w:rsidP="000410DD">
            <w:pPr>
              <w:spacing w:before="240"/>
              <w:rPr>
                <w:rFonts w:ascii="Arial" w:hAnsi="Arial" w:cs="Arial"/>
              </w:rPr>
            </w:pPr>
            <w:r w:rsidRPr="00E5072E">
              <w:rPr>
                <w:rFonts w:ascii="Arial" w:hAnsi="Arial" w:cs="Arial"/>
              </w:rPr>
              <w:t xml:space="preserve">Industry may see market-based decision-makers as an opportunity to streamline the authorisation process.   </w:t>
            </w:r>
          </w:p>
        </w:tc>
        <w:tc>
          <w:tcPr>
            <w:tcW w:w="2896" w:type="dxa"/>
          </w:tcPr>
          <w:p w14:paraId="02B85E8F" w14:textId="1166896F" w:rsidR="00227730" w:rsidRPr="00E5072E" w:rsidRDefault="00227730" w:rsidP="006F0169">
            <w:pPr>
              <w:rPr>
                <w:rFonts w:ascii="Arial" w:hAnsi="Arial" w:cs="Arial"/>
              </w:rPr>
            </w:pPr>
            <w:r w:rsidRPr="00E5072E">
              <w:rPr>
                <w:rFonts w:ascii="Arial" w:hAnsi="Arial" w:cs="Arial"/>
              </w:rPr>
              <w:lastRenderedPageBreak/>
              <w:t xml:space="preserve">Scope of the authorisation framework expanded to include the use of a regulated restrictive practice to support all people with disability while receiving NDIS supports or services or </w:t>
            </w:r>
            <w:r w:rsidR="00D16741">
              <w:rPr>
                <w:rFonts w:ascii="Arial" w:hAnsi="Arial" w:cs="Arial"/>
              </w:rPr>
              <w:t>s</w:t>
            </w:r>
            <w:r w:rsidRPr="00E5072E">
              <w:rPr>
                <w:rFonts w:ascii="Arial" w:hAnsi="Arial" w:cs="Arial"/>
              </w:rPr>
              <w:t>tate disability services</w:t>
            </w:r>
            <w:r w:rsidR="007845E8">
              <w:rPr>
                <w:rFonts w:ascii="Arial" w:hAnsi="Arial" w:cs="Arial"/>
              </w:rPr>
              <w:t xml:space="preserve"> </w:t>
            </w:r>
            <w:r w:rsidR="007845E8" w:rsidRPr="007845E8">
              <w:rPr>
                <w:rFonts w:ascii="Arial" w:hAnsi="Arial" w:cs="Arial"/>
              </w:rPr>
              <w:t>under the DS Act</w:t>
            </w:r>
            <w:r w:rsidRPr="00E5072E">
              <w:rPr>
                <w:rFonts w:ascii="Arial" w:hAnsi="Arial" w:cs="Arial"/>
              </w:rPr>
              <w:t xml:space="preserve">. </w:t>
            </w:r>
          </w:p>
          <w:p w14:paraId="5B177B15" w14:textId="77777777" w:rsidR="00227730" w:rsidRPr="00E5072E" w:rsidRDefault="00227730" w:rsidP="006F0169">
            <w:pPr>
              <w:rPr>
                <w:rFonts w:ascii="Arial" w:hAnsi="Arial" w:cs="Arial"/>
              </w:rPr>
            </w:pPr>
          </w:p>
          <w:p w14:paraId="4F94B533" w14:textId="4F5C07BD" w:rsidR="00227730" w:rsidRPr="00E5072E" w:rsidRDefault="00227730" w:rsidP="006F0169">
            <w:pPr>
              <w:rPr>
                <w:rFonts w:ascii="Arial" w:hAnsi="Arial" w:cs="Arial"/>
              </w:rPr>
            </w:pPr>
            <w:r w:rsidRPr="00E5072E">
              <w:rPr>
                <w:rFonts w:ascii="Arial" w:hAnsi="Arial" w:cs="Arial"/>
              </w:rPr>
              <w:lastRenderedPageBreak/>
              <w:t xml:space="preserve">All authorisation decisions would be made by the </w:t>
            </w:r>
            <w:r w:rsidR="002965F1">
              <w:rPr>
                <w:rFonts w:ascii="Arial" w:hAnsi="Arial" w:cs="Arial"/>
              </w:rPr>
              <w:t>senior practitioner</w:t>
            </w:r>
            <w:r w:rsidRPr="00E5072E">
              <w:rPr>
                <w:rFonts w:ascii="Arial" w:hAnsi="Arial" w:cs="Arial"/>
              </w:rPr>
              <w:t xml:space="preserve">. </w:t>
            </w:r>
          </w:p>
          <w:p w14:paraId="20998C70" w14:textId="64DBAB7C" w:rsidR="00227730" w:rsidRPr="00E5072E" w:rsidRDefault="00227730" w:rsidP="000410DD">
            <w:pPr>
              <w:spacing w:before="240"/>
              <w:rPr>
                <w:rFonts w:ascii="Arial" w:hAnsi="Arial" w:cs="Arial"/>
              </w:rPr>
            </w:pPr>
            <w:r w:rsidRPr="00E5072E">
              <w:rPr>
                <w:rFonts w:ascii="Arial" w:hAnsi="Arial" w:cs="Arial"/>
              </w:rPr>
              <w:t xml:space="preserve">Industry may see all authorisation decisions being made by the </w:t>
            </w:r>
            <w:r w:rsidR="008F7FE6">
              <w:rPr>
                <w:rFonts w:ascii="Arial" w:hAnsi="Arial" w:cs="Arial"/>
              </w:rPr>
              <w:t xml:space="preserve">senior practitioner </w:t>
            </w:r>
            <w:r w:rsidRPr="00E5072E">
              <w:rPr>
                <w:rFonts w:ascii="Arial" w:hAnsi="Arial" w:cs="Arial"/>
              </w:rPr>
              <w:t xml:space="preserve">as an important safeguard for people with disability.  </w:t>
            </w:r>
          </w:p>
        </w:tc>
      </w:tr>
      <w:tr w:rsidR="00227730" w:rsidRPr="00227730" w14:paraId="6C745315" w14:textId="77777777" w:rsidTr="009B0B1F">
        <w:tc>
          <w:tcPr>
            <w:tcW w:w="1696" w:type="dxa"/>
            <w:vMerge/>
            <w:shd w:val="clear" w:color="auto" w:fill="BFBFBF" w:themeFill="background1" w:themeFillShade="BF"/>
          </w:tcPr>
          <w:p w14:paraId="1F176E0E" w14:textId="77777777" w:rsidR="00227730" w:rsidRPr="00E5072E" w:rsidRDefault="00227730" w:rsidP="007112DC">
            <w:pPr>
              <w:rPr>
                <w:rFonts w:ascii="Arial" w:hAnsi="Arial" w:cs="Arial"/>
                <w:b/>
                <w:bCs/>
              </w:rPr>
            </w:pPr>
          </w:p>
        </w:tc>
        <w:tc>
          <w:tcPr>
            <w:tcW w:w="1418" w:type="dxa"/>
          </w:tcPr>
          <w:p w14:paraId="60E5C016" w14:textId="1E626404" w:rsidR="00227730" w:rsidRPr="00E5072E" w:rsidRDefault="00227730" w:rsidP="006F0169">
            <w:pPr>
              <w:rPr>
                <w:rFonts w:ascii="Arial" w:hAnsi="Arial" w:cs="Arial"/>
              </w:rPr>
            </w:pPr>
            <w:r w:rsidRPr="00E5072E">
              <w:rPr>
                <w:rFonts w:ascii="Arial" w:hAnsi="Arial" w:cs="Arial"/>
              </w:rPr>
              <w:t>Queensland Government</w:t>
            </w:r>
          </w:p>
        </w:tc>
        <w:tc>
          <w:tcPr>
            <w:tcW w:w="4394" w:type="dxa"/>
          </w:tcPr>
          <w:p w14:paraId="5F7FB941" w14:textId="58CD6B06" w:rsidR="00227730" w:rsidRPr="00E5072E" w:rsidRDefault="00227730" w:rsidP="006F0169">
            <w:pPr>
              <w:rPr>
                <w:rFonts w:ascii="Arial" w:hAnsi="Arial" w:cs="Arial"/>
              </w:rPr>
            </w:pPr>
            <w:r w:rsidRPr="00E5072E">
              <w:rPr>
                <w:rFonts w:ascii="Arial" w:hAnsi="Arial" w:cs="Arial"/>
              </w:rPr>
              <w:t xml:space="preserve">DCSSDS, QCAT and OPG are familiar with their existing roles under the current authorisation framework.  </w:t>
            </w:r>
          </w:p>
          <w:p w14:paraId="69070440" w14:textId="77777777" w:rsidR="00227730" w:rsidRPr="00E5072E" w:rsidRDefault="00227730" w:rsidP="006F0169">
            <w:pPr>
              <w:rPr>
                <w:rFonts w:ascii="Arial" w:hAnsi="Arial" w:cs="Arial"/>
              </w:rPr>
            </w:pPr>
          </w:p>
        </w:tc>
        <w:tc>
          <w:tcPr>
            <w:tcW w:w="3544" w:type="dxa"/>
          </w:tcPr>
          <w:p w14:paraId="4D3AF98B" w14:textId="0BD5A3DB" w:rsidR="00227730" w:rsidRPr="00E5072E" w:rsidRDefault="00227730" w:rsidP="006F0169">
            <w:pPr>
              <w:rPr>
                <w:rFonts w:ascii="Arial" w:hAnsi="Arial" w:cs="Arial"/>
              </w:rPr>
            </w:pPr>
            <w:r w:rsidRPr="00E5072E">
              <w:rPr>
                <w:rFonts w:ascii="Arial" w:hAnsi="Arial" w:cs="Arial"/>
              </w:rPr>
              <w:t xml:space="preserve">Reduction in the volume of authorisation applications to be considered by the senior practitioner.  </w:t>
            </w:r>
          </w:p>
        </w:tc>
        <w:tc>
          <w:tcPr>
            <w:tcW w:w="2896" w:type="dxa"/>
          </w:tcPr>
          <w:p w14:paraId="6A8431B8" w14:textId="77E2D782" w:rsidR="00227730" w:rsidRPr="00E5072E" w:rsidRDefault="00227730" w:rsidP="006F0169">
            <w:pPr>
              <w:rPr>
                <w:rFonts w:ascii="Arial" w:hAnsi="Arial" w:cs="Arial"/>
              </w:rPr>
            </w:pPr>
            <w:r w:rsidRPr="00E5072E">
              <w:rPr>
                <w:rFonts w:ascii="Arial" w:hAnsi="Arial" w:cs="Arial"/>
              </w:rPr>
              <w:t xml:space="preserve">Direct oversight over the proposed ongoing use of all regulated restrictive practices and ensures consistency in decision-making. </w:t>
            </w:r>
          </w:p>
        </w:tc>
      </w:tr>
      <w:tr w:rsidR="00227730" w:rsidRPr="00227730" w14:paraId="458F7362" w14:textId="77777777" w:rsidTr="009B0B1F">
        <w:tc>
          <w:tcPr>
            <w:tcW w:w="1696" w:type="dxa"/>
            <w:vMerge/>
            <w:shd w:val="clear" w:color="auto" w:fill="BFBFBF" w:themeFill="background1" w:themeFillShade="BF"/>
          </w:tcPr>
          <w:p w14:paraId="02305AE3" w14:textId="77777777" w:rsidR="00227730" w:rsidRPr="00E5072E" w:rsidRDefault="00227730" w:rsidP="007112DC">
            <w:pPr>
              <w:rPr>
                <w:rFonts w:ascii="Arial" w:hAnsi="Arial" w:cs="Arial"/>
                <w:b/>
                <w:bCs/>
              </w:rPr>
            </w:pPr>
          </w:p>
        </w:tc>
        <w:tc>
          <w:tcPr>
            <w:tcW w:w="1418" w:type="dxa"/>
          </w:tcPr>
          <w:p w14:paraId="141B702A" w14:textId="79B5069D" w:rsidR="00227730" w:rsidRPr="00E5072E" w:rsidRDefault="00227730" w:rsidP="006F0169">
            <w:pPr>
              <w:rPr>
                <w:rFonts w:ascii="Arial" w:hAnsi="Arial" w:cs="Arial"/>
              </w:rPr>
            </w:pPr>
            <w:r w:rsidRPr="00E5072E">
              <w:rPr>
                <w:rFonts w:ascii="Arial" w:hAnsi="Arial" w:cs="Arial"/>
              </w:rPr>
              <w:t xml:space="preserve">Community </w:t>
            </w:r>
          </w:p>
        </w:tc>
        <w:tc>
          <w:tcPr>
            <w:tcW w:w="4394" w:type="dxa"/>
          </w:tcPr>
          <w:p w14:paraId="7BAAA97D" w14:textId="0C80E9D5" w:rsidR="00227730" w:rsidRPr="00E5072E" w:rsidRDefault="00227730" w:rsidP="006F0169">
            <w:pPr>
              <w:rPr>
                <w:rFonts w:ascii="Arial" w:hAnsi="Arial" w:cs="Arial"/>
              </w:rPr>
            </w:pPr>
            <w:r w:rsidRPr="00E5072E">
              <w:rPr>
                <w:rFonts w:ascii="Arial" w:hAnsi="Arial" w:cs="Arial"/>
              </w:rPr>
              <w:t>The current authorisation framework is familiar to the community having been in place since 2008.</w:t>
            </w:r>
          </w:p>
        </w:tc>
        <w:tc>
          <w:tcPr>
            <w:tcW w:w="3544" w:type="dxa"/>
          </w:tcPr>
          <w:p w14:paraId="5D351406" w14:textId="4A5C6567" w:rsidR="00227730" w:rsidRPr="00E5072E" w:rsidRDefault="00227730" w:rsidP="006F0169">
            <w:pPr>
              <w:rPr>
                <w:rFonts w:ascii="Arial" w:hAnsi="Arial" w:cs="Arial"/>
              </w:rPr>
            </w:pPr>
            <w:r w:rsidRPr="00E5072E">
              <w:rPr>
                <w:rFonts w:ascii="Arial" w:hAnsi="Arial" w:cs="Arial"/>
              </w:rPr>
              <w:t>The community may see market-based decision-makers as driving the reduction and elimination at a service provider level.</w:t>
            </w:r>
          </w:p>
        </w:tc>
        <w:tc>
          <w:tcPr>
            <w:tcW w:w="2896" w:type="dxa"/>
          </w:tcPr>
          <w:p w14:paraId="584E0E82" w14:textId="5A4EA1E4" w:rsidR="00227730" w:rsidRPr="00E5072E" w:rsidRDefault="00227730" w:rsidP="006F0169">
            <w:pPr>
              <w:rPr>
                <w:rFonts w:ascii="Arial" w:hAnsi="Arial" w:cs="Arial"/>
              </w:rPr>
            </w:pPr>
            <w:r w:rsidRPr="00E5072E">
              <w:rPr>
                <w:rFonts w:ascii="Arial" w:hAnsi="Arial" w:cs="Arial"/>
              </w:rPr>
              <w:t xml:space="preserve">The community may see all authorisation decisions being made by the </w:t>
            </w:r>
            <w:r w:rsidR="008F7FE6">
              <w:rPr>
                <w:rFonts w:ascii="Arial" w:hAnsi="Arial" w:cs="Arial"/>
              </w:rPr>
              <w:t xml:space="preserve">senior practitioner </w:t>
            </w:r>
            <w:r w:rsidRPr="00E5072E">
              <w:rPr>
                <w:rFonts w:ascii="Arial" w:hAnsi="Arial" w:cs="Arial"/>
              </w:rPr>
              <w:t xml:space="preserve">as an important safeguard for people with disability.  </w:t>
            </w:r>
          </w:p>
        </w:tc>
      </w:tr>
      <w:tr w:rsidR="00227730" w:rsidRPr="00227730" w14:paraId="3923B61A" w14:textId="59E20C6F" w:rsidTr="004968B8">
        <w:tc>
          <w:tcPr>
            <w:tcW w:w="13948" w:type="dxa"/>
            <w:gridSpan w:val="5"/>
            <w:shd w:val="clear" w:color="auto" w:fill="BFBFBF" w:themeFill="background1" w:themeFillShade="BF"/>
          </w:tcPr>
          <w:p w14:paraId="5003F203" w14:textId="04499981" w:rsidR="00227730" w:rsidRPr="00E5072E" w:rsidRDefault="00227730" w:rsidP="006F0169">
            <w:pPr>
              <w:rPr>
                <w:rFonts w:ascii="Arial" w:hAnsi="Arial" w:cs="Arial"/>
                <w:b/>
                <w:bCs/>
              </w:rPr>
            </w:pPr>
            <w:r w:rsidRPr="00E5072E">
              <w:rPr>
                <w:rFonts w:ascii="Arial" w:hAnsi="Arial" w:cs="Arial"/>
                <w:b/>
                <w:bCs/>
              </w:rPr>
              <w:t>Disadvantages</w:t>
            </w:r>
          </w:p>
        </w:tc>
      </w:tr>
      <w:tr w:rsidR="00227730" w:rsidRPr="00227730" w14:paraId="368706AE" w14:textId="42684850" w:rsidTr="009B0B1F">
        <w:tc>
          <w:tcPr>
            <w:tcW w:w="1696" w:type="dxa"/>
            <w:vMerge w:val="restart"/>
            <w:shd w:val="clear" w:color="auto" w:fill="BFBFBF" w:themeFill="background1" w:themeFillShade="BF"/>
          </w:tcPr>
          <w:p w14:paraId="2A0DCAB4" w14:textId="2FE7DC6E" w:rsidR="00227730" w:rsidRPr="00E5072E" w:rsidRDefault="00227730" w:rsidP="007112DC">
            <w:pPr>
              <w:rPr>
                <w:rFonts w:ascii="Arial" w:hAnsi="Arial" w:cs="Arial"/>
                <w:b/>
                <w:bCs/>
              </w:rPr>
            </w:pPr>
            <w:r w:rsidRPr="00E5072E">
              <w:rPr>
                <w:rFonts w:ascii="Arial" w:hAnsi="Arial" w:cs="Arial"/>
                <w:b/>
                <w:bCs/>
              </w:rPr>
              <w:t xml:space="preserve">Assessments </w:t>
            </w:r>
          </w:p>
        </w:tc>
        <w:tc>
          <w:tcPr>
            <w:tcW w:w="1418" w:type="dxa"/>
          </w:tcPr>
          <w:p w14:paraId="6E262B43" w14:textId="60A5FC26" w:rsidR="00227730" w:rsidRPr="00E5072E" w:rsidRDefault="00227730" w:rsidP="006F0169">
            <w:pPr>
              <w:rPr>
                <w:rFonts w:ascii="Arial" w:hAnsi="Arial" w:cs="Arial"/>
              </w:rPr>
            </w:pPr>
            <w:r w:rsidRPr="00E5072E">
              <w:rPr>
                <w:rFonts w:ascii="Arial" w:hAnsi="Arial" w:cs="Arial"/>
              </w:rPr>
              <w:t xml:space="preserve">Industry </w:t>
            </w:r>
          </w:p>
        </w:tc>
        <w:tc>
          <w:tcPr>
            <w:tcW w:w="4394" w:type="dxa"/>
          </w:tcPr>
          <w:p w14:paraId="5C12F0E7" w14:textId="1ED8EA8F" w:rsidR="00227730" w:rsidRPr="00E5072E" w:rsidRDefault="00227730" w:rsidP="006F0169">
            <w:pPr>
              <w:rPr>
                <w:rFonts w:ascii="Arial" w:hAnsi="Arial" w:cs="Arial"/>
              </w:rPr>
            </w:pPr>
            <w:r w:rsidRPr="00E5072E">
              <w:rPr>
                <w:rFonts w:ascii="Arial" w:hAnsi="Arial" w:cs="Arial"/>
              </w:rPr>
              <w:t>For registered NDIS providers, ongoing regulatory impact of having to meet to meet the requirements for assessments under both the DS Act and the NDIS (RPBS) Rules.</w:t>
            </w:r>
          </w:p>
          <w:p w14:paraId="49569B4E" w14:textId="73459342" w:rsidR="00227730" w:rsidRPr="00E5072E" w:rsidRDefault="00227730" w:rsidP="000410DD">
            <w:pPr>
              <w:spacing w:before="240"/>
              <w:rPr>
                <w:rFonts w:ascii="Arial" w:hAnsi="Arial" w:cs="Arial"/>
              </w:rPr>
            </w:pPr>
            <w:r w:rsidRPr="00E5072E">
              <w:rPr>
                <w:rFonts w:ascii="Arial" w:hAnsi="Arial" w:cs="Arial"/>
              </w:rPr>
              <w:t>This means if r</w:t>
            </w:r>
            <w:r w:rsidRPr="00E5072E">
              <w:rPr>
                <w:rFonts w:ascii="Arial" w:hAnsi="Arial" w:cs="Arial"/>
                <w:lang w:eastAsia="en-AU"/>
              </w:rPr>
              <w:t>egistered NDIS provider</w:t>
            </w:r>
            <w:r w:rsidR="003242EE">
              <w:rPr>
                <w:rFonts w:ascii="Arial" w:hAnsi="Arial" w:cs="Arial"/>
                <w:lang w:eastAsia="en-AU"/>
              </w:rPr>
              <w:t>s</w:t>
            </w:r>
            <w:r w:rsidRPr="00E5072E">
              <w:rPr>
                <w:rFonts w:ascii="Arial" w:hAnsi="Arial" w:cs="Arial"/>
                <w:lang w:eastAsia="en-AU"/>
              </w:rPr>
              <w:t xml:space="preserve"> undertook a behaviour support assessment of an adult according to the NDIS (RPBS) Rules, but the adult was not assessed in accordance with the requirements in the DS </w:t>
            </w:r>
            <w:r w:rsidRPr="00E5072E">
              <w:rPr>
                <w:rFonts w:ascii="Arial" w:hAnsi="Arial" w:cs="Arial"/>
                <w:lang w:eastAsia="en-AU"/>
              </w:rPr>
              <w:lastRenderedPageBreak/>
              <w:t>Act, a decision-maker would be unable to provide authorisation.</w:t>
            </w:r>
          </w:p>
        </w:tc>
        <w:tc>
          <w:tcPr>
            <w:tcW w:w="6440" w:type="dxa"/>
            <w:gridSpan w:val="2"/>
          </w:tcPr>
          <w:p w14:paraId="3BB73528" w14:textId="376CBCAB" w:rsidR="00227730" w:rsidRPr="00E5072E" w:rsidRDefault="00227730" w:rsidP="006F0169">
            <w:pPr>
              <w:rPr>
                <w:rFonts w:ascii="Arial" w:hAnsi="Arial" w:cs="Arial"/>
              </w:rPr>
            </w:pPr>
            <w:r w:rsidRPr="00E5072E">
              <w:rPr>
                <w:rFonts w:ascii="Arial" w:hAnsi="Arial" w:cs="Arial"/>
              </w:rPr>
              <w:lastRenderedPageBreak/>
              <w:t xml:space="preserve">For registered NDIS providers providing NDIS supports or services, they are already familiar with undertaking assessments in accordance with the NDIS (RPBS) Rules. </w:t>
            </w:r>
          </w:p>
          <w:p w14:paraId="35AAFC21" w14:textId="1E746371" w:rsidR="00227730" w:rsidRPr="00E5072E" w:rsidRDefault="00227730" w:rsidP="000410DD">
            <w:pPr>
              <w:spacing w:before="240"/>
              <w:rPr>
                <w:rFonts w:ascii="Arial" w:hAnsi="Arial" w:cs="Arial"/>
              </w:rPr>
            </w:pPr>
            <w:r w:rsidRPr="00E5072E">
              <w:rPr>
                <w:rFonts w:ascii="Arial" w:hAnsi="Arial" w:cs="Arial"/>
              </w:rPr>
              <w:t>For funded service providers providing disability services, there may be a learning curve involved in understanding and complying with the new requirements for assessment.</w:t>
            </w:r>
          </w:p>
        </w:tc>
      </w:tr>
      <w:tr w:rsidR="00227730" w:rsidRPr="00227730" w14:paraId="54DA1938" w14:textId="7B975A5F" w:rsidTr="009B0B1F">
        <w:tc>
          <w:tcPr>
            <w:tcW w:w="1696" w:type="dxa"/>
            <w:vMerge/>
            <w:shd w:val="clear" w:color="auto" w:fill="BFBFBF" w:themeFill="background1" w:themeFillShade="BF"/>
          </w:tcPr>
          <w:p w14:paraId="75181E45" w14:textId="77777777" w:rsidR="00227730" w:rsidRPr="00E5072E" w:rsidRDefault="00227730" w:rsidP="007112DC">
            <w:pPr>
              <w:rPr>
                <w:rFonts w:ascii="Arial" w:hAnsi="Arial" w:cs="Arial"/>
              </w:rPr>
            </w:pPr>
          </w:p>
        </w:tc>
        <w:tc>
          <w:tcPr>
            <w:tcW w:w="1418" w:type="dxa"/>
          </w:tcPr>
          <w:p w14:paraId="394E2DD6" w14:textId="04EC737E" w:rsidR="00227730" w:rsidRPr="00E5072E" w:rsidRDefault="00227730" w:rsidP="006F0169">
            <w:pPr>
              <w:rPr>
                <w:rFonts w:ascii="Arial" w:hAnsi="Arial" w:cs="Arial"/>
              </w:rPr>
            </w:pPr>
            <w:r w:rsidRPr="00E5072E">
              <w:rPr>
                <w:rFonts w:ascii="Arial" w:hAnsi="Arial" w:cs="Arial"/>
              </w:rPr>
              <w:t xml:space="preserve">Queensland Government </w:t>
            </w:r>
          </w:p>
        </w:tc>
        <w:tc>
          <w:tcPr>
            <w:tcW w:w="4394" w:type="dxa"/>
          </w:tcPr>
          <w:p w14:paraId="07412C75" w14:textId="0DE567AB" w:rsidR="00227730" w:rsidRPr="00E5072E" w:rsidRDefault="00227730" w:rsidP="006F0169">
            <w:pPr>
              <w:rPr>
                <w:rFonts w:ascii="Arial" w:hAnsi="Arial" w:cs="Arial"/>
                <w:lang w:eastAsia="en-AU"/>
              </w:rPr>
            </w:pPr>
            <w:r w:rsidRPr="00E5072E">
              <w:rPr>
                <w:rFonts w:ascii="Arial" w:hAnsi="Arial" w:cs="Arial"/>
                <w:lang w:eastAsia="en-AU"/>
              </w:rPr>
              <w:t>The Queensland Government would continue to not achieve full consistency with the National Principles.</w:t>
            </w:r>
          </w:p>
        </w:tc>
        <w:tc>
          <w:tcPr>
            <w:tcW w:w="6440" w:type="dxa"/>
            <w:gridSpan w:val="2"/>
          </w:tcPr>
          <w:p w14:paraId="7872ED4A" w14:textId="15A58C9C" w:rsidR="00227730" w:rsidRPr="00E5072E" w:rsidRDefault="00227730" w:rsidP="006F0169">
            <w:pPr>
              <w:rPr>
                <w:rFonts w:ascii="Arial" w:hAnsi="Arial" w:cs="Arial"/>
                <w:lang w:eastAsia="en-AU"/>
              </w:rPr>
            </w:pPr>
            <w:r w:rsidRPr="00E5072E">
              <w:rPr>
                <w:rFonts w:ascii="Arial" w:hAnsi="Arial" w:cs="Arial"/>
                <w:lang w:eastAsia="en-AU"/>
              </w:rPr>
              <w:t xml:space="preserve">There will be a period of adjustment for the </w:t>
            </w:r>
            <w:r w:rsidR="008F7FE6">
              <w:rPr>
                <w:rFonts w:ascii="Arial" w:hAnsi="Arial" w:cs="Arial"/>
                <w:lang w:eastAsia="en-AU"/>
              </w:rPr>
              <w:t xml:space="preserve">senior practitioner </w:t>
            </w:r>
            <w:r w:rsidRPr="00E5072E">
              <w:rPr>
                <w:rFonts w:ascii="Arial" w:hAnsi="Arial" w:cs="Arial"/>
                <w:lang w:eastAsia="en-AU"/>
              </w:rPr>
              <w:t xml:space="preserve">in administering a reformed authorisation framework, including determining whether the new requirements for assessment have been met. </w:t>
            </w:r>
          </w:p>
        </w:tc>
      </w:tr>
      <w:tr w:rsidR="00227730" w:rsidRPr="00227730" w14:paraId="1FBB3D4E" w14:textId="77777777" w:rsidTr="009B0B1F">
        <w:tc>
          <w:tcPr>
            <w:tcW w:w="1696" w:type="dxa"/>
            <w:vMerge/>
            <w:shd w:val="clear" w:color="auto" w:fill="BFBFBF" w:themeFill="background1" w:themeFillShade="BF"/>
          </w:tcPr>
          <w:p w14:paraId="20B149E3" w14:textId="77777777" w:rsidR="00227730" w:rsidRPr="00E5072E" w:rsidRDefault="00227730" w:rsidP="007112DC">
            <w:pPr>
              <w:rPr>
                <w:rFonts w:ascii="Arial" w:hAnsi="Arial" w:cs="Arial"/>
              </w:rPr>
            </w:pPr>
          </w:p>
        </w:tc>
        <w:tc>
          <w:tcPr>
            <w:tcW w:w="1418" w:type="dxa"/>
          </w:tcPr>
          <w:p w14:paraId="4C6C5C69" w14:textId="28562A14" w:rsidR="00227730" w:rsidRPr="00E5072E" w:rsidRDefault="00227730" w:rsidP="006F0169">
            <w:pPr>
              <w:rPr>
                <w:rFonts w:ascii="Arial" w:hAnsi="Arial" w:cs="Arial"/>
              </w:rPr>
            </w:pPr>
            <w:r w:rsidRPr="00E5072E">
              <w:rPr>
                <w:rFonts w:ascii="Arial" w:hAnsi="Arial" w:cs="Arial"/>
              </w:rPr>
              <w:t>Community</w:t>
            </w:r>
          </w:p>
        </w:tc>
        <w:tc>
          <w:tcPr>
            <w:tcW w:w="4394" w:type="dxa"/>
          </w:tcPr>
          <w:p w14:paraId="742204E7" w14:textId="26B9BDE8" w:rsidR="00227730" w:rsidRPr="00E5072E" w:rsidRDefault="00227730" w:rsidP="00E36C55">
            <w:pPr>
              <w:rPr>
                <w:rFonts w:ascii="Arial" w:hAnsi="Arial" w:cs="Arial"/>
                <w:lang w:eastAsia="en-AU"/>
              </w:rPr>
            </w:pPr>
            <w:r w:rsidRPr="00E5072E">
              <w:rPr>
                <w:rFonts w:ascii="Arial" w:hAnsi="Arial" w:cs="Arial"/>
              </w:rPr>
              <w:t xml:space="preserve">Community may see the function of the chief executive of disability services being responsible for undertaking multidisciplinary assessments as inhibiting the capability and growth of the specialist behaviour support market. </w:t>
            </w:r>
          </w:p>
        </w:tc>
        <w:tc>
          <w:tcPr>
            <w:tcW w:w="6440" w:type="dxa"/>
            <w:gridSpan w:val="2"/>
          </w:tcPr>
          <w:p w14:paraId="53BD498B" w14:textId="734C3736" w:rsidR="00227730" w:rsidRPr="00E5072E" w:rsidRDefault="00227730" w:rsidP="006F0169">
            <w:pPr>
              <w:rPr>
                <w:rFonts w:ascii="Arial" w:hAnsi="Arial" w:cs="Arial"/>
                <w:lang w:eastAsia="en-AU"/>
              </w:rPr>
            </w:pPr>
            <w:r w:rsidRPr="00E5072E">
              <w:rPr>
                <w:rFonts w:ascii="Arial" w:hAnsi="Arial" w:cs="Arial"/>
                <w:lang w:eastAsia="en-AU"/>
              </w:rPr>
              <w:t>There will be a period of adjustment for the community to understand the new requirements for assessment.</w:t>
            </w:r>
          </w:p>
        </w:tc>
      </w:tr>
      <w:tr w:rsidR="00227730" w:rsidRPr="00227730" w14:paraId="46A36703" w14:textId="77777777" w:rsidTr="009B0B1F">
        <w:tc>
          <w:tcPr>
            <w:tcW w:w="1696" w:type="dxa"/>
            <w:vMerge w:val="restart"/>
            <w:shd w:val="clear" w:color="auto" w:fill="D9D9D9" w:themeFill="background1" w:themeFillShade="D9"/>
          </w:tcPr>
          <w:p w14:paraId="464853F6" w14:textId="77777777" w:rsidR="00E30987" w:rsidRDefault="00227730" w:rsidP="007112DC">
            <w:pPr>
              <w:rPr>
                <w:rFonts w:ascii="Arial" w:hAnsi="Arial" w:cs="Arial"/>
                <w:b/>
                <w:bCs/>
              </w:rPr>
            </w:pPr>
            <w:r w:rsidRPr="00E5072E">
              <w:rPr>
                <w:rFonts w:ascii="Arial" w:hAnsi="Arial" w:cs="Arial"/>
                <w:b/>
                <w:bCs/>
              </w:rPr>
              <w:t>Positive behaviour support plans (PBSPs)/</w:t>
            </w:r>
          </w:p>
          <w:p w14:paraId="04EFBA59" w14:textId="5C94748E" w:rsidR="00227730" w:rsidRPr="00E5072E" w:rsidRDefault="00227730" w:rsidP="007112DC">
            <w:pPr>
              <w:rPr>
                <w:rFonts w:ascii="Arial" w:hAnsi="Arial" w:cs="Arial"/>
                <w:b/>
                <w:bCs/>
              </w:rPr>
            </w:pPr>
            <w:r w:rsidRPr="00E5072E">
              <w:rPr>
                <w:rFonts w:ascii="Arial" w:hAnsi="Arial" w:cs="Arial"/>
                <w:b/>
                <w:bCs/>
              </w:rPr>
              <w:t>Behaviour support plans (BSPs)</w:t>
            </w:r>
          </w:p>
        </w:tc>
        <w:tc>
          <w:tcPr>
            <w:tcW w:w="1418" w:type="dxa"/>
          </w:tcPr>
          <w:p w14:paraId="7BCCA5D8" w14:textId="17D398A3" w:rsidR="00227730" w:rsidRPr="00E5072E" w:rsidRDefault="00227730" w:rsidP="006F0169">
            <w:pPr>
              <w:rPr>
                <w:rFonts w:ascii="Arial" w:hAnsi="Arial" w:cs="Arial"/>
              </w:rPr>
            </w:pPr>
            <w:r w:rsidRPr="00E5072E">
              <w:rPr>
                <w:rFonts w:ascii="Arial" w:hAnsi="Arial" w:cs="Arial"/>
              </w:rPr>
              <w:t xml:space="preserve">Industry </w:t>
            </w:r>
          </w:p>
        </w:tc>
        <w:tc>
          <w:tcPr>
            <w:tcW w:w="4394" w:type="dxa"/>
          </w:tcPr>
          <w:p w14:paraId="44D5E059" w14:textId="3EB74745" w:rsidR="00227730" w:rsidRPr="00E5072E" w:rsidRDefault="00227730" w:rsidP="006F0169">
            <w:pPr>
              <w:rPr>
                <w:rFonts w:ascii="Arial" w:hAnsi="Arial" w:cs="Arial"/>
              </w:rPr>
            </w:pPr>
            <w:r w:rsidRPr="00E5072E">
              <w:rPr>
                <w:rFonts w:ascii="Arial" w:hAnsi="Arial" w:cs="Arial"/>
              </w:rPr>
              <w:t xml:space="preserve">Under the DS Act, industry is only required to develop PBSPs for the use of a restrictive practice to support an adult with an intellectual or cognitive disability. </w:t>
            </w:r>
          </w:p>
          <w:p w14:paraId="08308ADA" w14:textId="77777777" w:rsidR="00227730" w:rsidRPr="00E5072E" w:rsidRDefault="00227730" w:rsidP="000410DD">
            <w:pPr>
              <w:spacing w:before="240"/>
              <w:rPr>
                <w:rFonts w:ascii="Arial" w:hAnsi="Arial" w:cs="Arial"/>
              </w:rPr>
            </w:pPr>
            <w:r w:rsidRPr="00E5072E">
              <w:rPr>
                <w:rFonts w:ascii="Arial" w:hAnsi="Arial" w:cs="Arial"/>
              </w:rPr>
              <w:t xml:space="preserve">However, for registered NDIS providers providing NDIS supports or services in Queensland, they must also comply with the NDIS (RPBS) Rules </w:t>
            </w:r>
          </w:p>
          <w:p w14:paraId="7503548A" w14:textId="34C6BBE7" w:rsidR="00227730" w:rsidRPr="00E5072E" w:rsidRDefault="00227730" w:rsidP="000410DD">
            <w:pPr>
              <w:spacing w:before="240"/>
              <w:rPr>
                <w:rFonts w:ascii="Arial" w:hAnsi="Arial" w:cs="Arial"/>
              </w:rPr>
            </w:pPr>
            <w:r w:rsidRPr="00E5072E">
              <w:rPr>
                <w:rFonts w:ascii="Arial" w:hAnsi="Arial" w:cs="Arial"/>
                <w:lang w:eastAsia="en-AU"/>
              </w:rPr>
              <w:t xml:space="preserve">Under the NDIS (RPBS) Rules, where a registered NDIS provider uses a regulated restriction practice to support a person with disability (adults and children), they must undertake a behaviour support assessment of the person with disability and develop a BSP. </w:t>
            </w:r>
          </w:p>
        </w:tc>
        <w:tc>
          <w:tcPr>
            <w:tcW w:w="6440" w:type="dxa"/>
            <w:gridSpan w:val="2"/>
          </w:tcPr>
          <w:p w14:paraId="6DC5B1C1" w14:textId="54AF5B11" w:rsidR="00227730" w:rsidRPr="00E5072E" w:rsidRDefault="00227730" w:rsidP="006F0169">
            <w:pPr>
              <w:rPr>
                <w:rFonts w:ascii="Arial" w:hAnsi="Arial" w:cs="Arial"/>
              </w:rPr>
            </w:pPr>
            <w:r w:rsidRPr="00E5072E">
              <w:rPr>
                <w:rFonts w:ascii="Arial" w:hAnsi="Arial" w:cs="Arial"/>
              </w:rPr>
              <w:t xml:space="preserve">For registered NDIS providers providing NDIS supports or services, they are already familiar with developing NDIS BSPs in accordance with the NDIS (RPBS) Rules. </w:t>
            </w:r>
          </w:p>
          <w:p w14:paraId="7474F9E3" w14:textId="6AEB1AFE" w:rsidR="00227730" w:rsidRPr="00E5072E" w:rsidRDefault="00227730" w:rsidP="000410DD">
            <w:pPr>
              <w:spacing w:before="240"/>
              <w:rPr>
                <w:rFonts w:ascii="Arial" w:hAnsi="Arial" w:cs="Arial"/>
              </w:rPr>
            </w:pPr>
            <w:r w:rsidRPr="00E5072E">
              <w:rPr>
                <w:rFonts w:ascii="Arial" w:hAnsi="Arial" w:cs="Arial"/>
              </w:rPr>
              <w:t xml:space="preserve">For funded service providers providing disability services, there may be a learning curve involved in understanding and complying with the new requirements for the development of </w:t>
            </w:r>
            <w:r w:rsidR="00D16741">
              <w:rPr>
                <w:rFonts w:ascii="Arial" w:hAnsi="Arial" w:cs="Arial"/>
              </w:rPr>
              <w:t>s</w:t>
            </w:r>
            <w:r w:rsidRPr="00E5072E">
              <w:rPr>
                <w:rFonts w:ascii="Arial" w:hAnsi="Arial" w:cs="Arial"/>
              </w:rPr>
              <w:t xml:space="preserve">tate BSPs. </w:t>
            </w:r>
          </w:p>
        </w:tc>
      </w:tr>
      <w:tr w:rsidR="00227730" w:rsidRPr="00227730" w14:paraId="20B71D86" w14:textId="77777777" w:rsidTr="009B0B1F">
        <w:tc>
          <w:tcPr>
            <w:tcW w:w="1696" w:type="dxa"/>
            <w:vMerge/>
            <w:shd w:val="clear" w:color="auto" w:fill="D9D9D9" w:themeFill="background1" w:themeFillShade="D9"/>
          </w:tcPr>
          <w:p w14:paraId="7F0F9D9A" w14:textId="77777777" w:rsidR="00227730" w:rsidRPr="00E5072E" w:rsidRDefault="00227730" w:rsidP="007112DC">
            <w:pPr>
              <w:rPr>
                <w:rFonts w:ascii="Arial" w:hAnsi="Arial" w:cs="Arial"/>
                <w:b/>
                <w:bCs/>
              </w:rPr>
            </w:pPr>
          </w:p>
        </w:tc>
        <w:tc>
          <w:tcPr>
            <w:tcW w:w="1418" w:type="dxa"/>
          </w:tcPr>
          <w:p w14:paraId="151E2B3D" w14:textId="5CA21027" w:rsidR="00227730" w:rsidRPr="00E5072E" w:rsidRDefault="00227730" w:rsidP="006F0169">
            <w:pPr>
              <w:rPr>
                <w:rFonts w:ascii="Arial" w:hAnsi="Arial" w:cs="Arial"/>
              </w:rPr>
            </w:pPr>
            <w:r w:rsidRPr="00E5072E">
              <w:rPr>
                <w:rFonts w:ascii="Arial" w:hAnsi="Arial" w:cs="Arial"/>
              </w:rPr>
              <w:t xml:space="preserve">Queensland Government </w:t>
            </w:r>
          </w:p>
        </w:tc>
        <w:tc>
          <w:tcPr>
            <w:tcW w:w="4394" w:type="dxa"/>
          </w:tcPr>
          <w:p w14:paraId="416D7FC7" w14:textId="0E0BDBBD" w:rsidR="00227730" w:rsidRPr="00E5072E" w:rsidRDefault="00227730" w:rsidP="006F0169">
            <w:pPr>
              <w:rPr>
                <w:rFonts w:ascii="Arial" w:hAnsi="Arial" w:cs="Arial"/>
              </w:rPr>
            </w:pPr>
            <w:r w:rsidRPr="00E5072E">
              <w:rPr>
                <w:rFonts w:ascii="Arial" w:hAnsi="Arial" w:cs="Arial"/>
              </w:rPr>
              <w:t>In response to the QPC report, the Queensland Government committed to removing its s</w:t>
            </w:r>
            <w:r w:rsidRPr="00E5072E">
              <w:rPr>
                <w:rFonts w:ascii="Arial" w:hAnsi="Arial" w:cs="Arial"/>
                <w:spacing w:val="-2"/>
              </w:rPr>
              <w:t xml:space="preserve">tatutory monopoly on the preparation of </w:t>
            </w:r>
            <w:r w:rsidRPr="006B07A6">
              <w:rPr>
                <w:rFonts w:ascii="Arial" w:hAnsi="Arial" w:cs="Arial"/>
                <w:spacing w:val="-2"/>
              </w:rPr>
              <w:t xml:space="preserve">PBSPs that include containment and/or seclusion. Failure to </w:t>
            </w:r>
            <w:r w:rsidRPr="006B07A6">
              <w:rPr>
                <w:rFonts w:ascii="Arial" w:hAnsi="Arial" w:cs="Arial"/>
                <w:spacing w:val="-2"/>
              </w:rPr>
              <w:lastRenderedPageBreak/>
              <w:t>follow through on this commitment would not be seen favourably.</w:t>
            </w:r>
            <w:r w:rsidRPr="00E5072E">
              <w:rPr>
                <w:rFonts w:ascii="Arial" w:hAnsi="Arial" w:cs="Arial"/>
                <w:spacing w:val="-2"/>
              </w:rPr>
              <w:t xml:space="preserve"> </w:t>
            </w:r>
          </w:p>
        </w:tc>
        <w:tc>
          <w:tcPr>
            <w:tcW w:w="6440" w:type="dxa"/>
            <w:gridSpan w:val="2"/>
          </w:tcPr>
          <w:p w14:paraId="45888084" w14:textId="5670BEDD" w:rsidR="00227730" w:rsidRPr="00E5072E" w:rsidRDefault="00227730" w:rsidP="006F0169">
            <w:pPr>
              <w:rPr>
                <w:rFonts w:ascii="Arial" w:hAnsi="Arial" w:cs="Arial"/>
              </w:rPr>
            </w:pPr>
            <w:r w:rsidRPr="00E5072E">
              <w:rPr>
                <w:rFonts w:ascii="Arial" w:hAnsi="Arial" w:cs="Arial"/>
              </w:rPr>
              <w:lastRenderedPageBreak/>
              <w:t xml:space="preserve">There is a reputational risk to DCSSDS if the chief executive’s function in relation to developing PBSPs is removed too early, and the specialist behaviour support market is not sufficiently resourced or skilled to assume this function. </w:t>
            </w:r>
          </w:p>
        </w:tc>
      </w:tr>
      <w:tr w:rsidR="00227730" w:rsidRPr="00227730" w14:paraId="132B9B7B" w14:textId="77777777" w:rsidTr="009B0B1F">
        <w:tc>
          <w:tcPr>
            <w:tcW w:w="1696" w:type="dxa"/>
            <w:vMerge/>
            <w:shd w:val="clear" w:color="auto" w:fill="D9D9D9" w:themeFill="background1" w:themeFillShade="D9"/>
          </w:tcPr>
          <w:p w14:paraId="14027C45" w14:textId="77777777" w:rsidR="00227730" w:rsidRPr="00E5072E" w:rsidRDefault="00227730" w:rsidP="007112DC">
            <w:pPr>
              <w:rPr>
                <w:rFonts w:ascii="Arial" w:hAnsi="Arial" w:cs="Arial"/>
                <w:b/>
                <w:bCs/>
              </w:rPr>
            </w:pPr>
          </w:p>
        </w:tc>
        <w:tc>
          <w:tcPr>
            <w:tcW w:w="1418" w:type="dxa"/>
          </w:tcPr>
          <w:p w14:paraId="3E661771" w14:textId="413FB85C" w:rsidR="00227730" w:rsidRPr="00E5072E" w:rsidRDefault="00227730" w:rsidP="006F0169">
            <w:pPr>
              <w:rPr>
                <w:rFonts w:ascii="Arial" w:hAnsi="Arial" w:cs="Arial"/>
              </w:rPr>
            </w:pPr>
            <w:r w:rsidRPr="00E5072E">
              <w:rPr>
                <w:rFonts w:ascii="Arial" w:hAnsi="Arial" w:cs="Arial"/>
              </w:rPr>
              <w:t xml:space="preserve">Community </w:t>
            </w:r>
          </w:p>
        </w:tc>
        <w:tc>
          <w:tcPr>
            <w:tcW w:w="4394" w:type="dxa"/>
          </w:tcPr>
          <w:p w14:paraId="2357C0AF" w14:textId="56F1463D" w:rsidR="00227730" w:rsidRPr="00E5072E" w:rsidRDefault="00227730" w:rsidP="006F0169">
            <w:pPr>
              <w:rPr>
                <w:rFonts w:ascii="Arial" w:hAnsi="Arial" w:cs="Arial"/>
              </w:rPr>
            </w:pPr>
            <w:r w:rsidRPr="00E5072E">
              <w:rPr>
                <w:rFonts w:ascii="Arial" w:hAnsi="Arial" w:cs="Arial"/>
              </w:rPr>
              <w:t>Community may see the function of the chief executive of disability services being responsible for developing PBSPs that include containment and/or seclusion as inhibiting the capability and growth of the specialist behaviour support market.</w:t>
            </w:r>
          </w:p>
          <w:p w14:paraId="6D9E229D" w14:textId="4884D0F6" w:rsidR="00227730" w:rsidRPr="00E5072E" w:rsidRDefault="00227730" w:rsidP="000410DD">
            <w:pPr>
              <w:spacing w:before="240"/>
              <w:rPr>
                <w:rFonts w:ascii="Arial" w:hAnsi="Arial" w:cs="Arial"/>
              </w:rPr>
            </w:pPr>
            <w:r w:rsidRPr="00E5072E">
              <w:rPr>
                <w:rFonts w:ascii="Arial" w:hAnsi="Arial" w:cs="Arial"/>
              </w:rPr>
              <w:t>Further, community is expecting to see this function devolved in line with the Queensland Government’s response to the QPC report.</w:t>
            </w:r>
          </w:p>
        </w:tc>
        <w:tc>
          <w:tcPr>
            <w:tcW w:w="6440" w:type="dxa"/>
            <w:gridSpan w:val="2"/>
          </w:tcPr>
          <w:p w14:paraId="1D7A941C" w14:textId="7646BA58" w:rsidR="00227730" w:rsidRPr="00E5072E" w:rsidRDefault="00227730" w:rsidP="006F0169">
            <w:pPr>
              <w:rPr>
                <w:rFonts w:ascii="Arial" w:hAnsi="Arial" w:cs="Arial"/>
                <w:lang w:eastAsia="en-AU"/>
              </w:rPr>
            </w:pPr>
            <w:r w:rsidRPr="00E5072E">
              <w:rPr>
                <w:rFonts w:ascii="Arial" w:hAnsi="Arial" w:cs="Arial"/>
                <w:lang w:eastAsia="en-AU"/>
              </w:rPr>
              <w:t xml:space="preserve">Community may be concerned that removing the function of the </w:t>
            </w:r>
            <w:r w:rsidRPr="00E5072E">
              <w:rPr>
                <w:rFonts w:ascii="Arial" w:hAnsi="Arial" w:cs="Arial"/>
              </w:rPr>
              <w:t xml:space="preserve">chief executive of disability services being responsible for developing PBSPs that include containment and/or seclusion will lead to poorer outcomes for people with disability.   </w:t>
            </w:r>
          </w:p>
          <w:p w14:paraId="0FED06D4" w14:textId="5877779C" w:rsidR="00227730" w:rsidRPr="00E5072E" w:rsidRDefault="00227730" w:rsidP="000410DD">
            <w:pPr>
              <w:spacing w:before="240"/>
              <w:rPr>
                <w:rFonts w:ascii="Arial" w:hAnsi="Arial" w:cs="Arial"/>
              </w:rPr>
            </w:pPr>
            <w:r w:rsidRPr="00E5072E">
              <w:rPr>
                <w:rFonts w:ascii="Arial" w:hAnsi="Arial" w:cs="Arial"/>
                <w:lang w:eastAsia="en-AU"/>
              </w:rPr>
              <w:t xml:space="preserve">There will also be a period of adjustment for the community to understand the new requirements for the development of NDIS BSPs and </w:t>
            </w:r>
            <w:r w:rsidR="00D16741">
              <w:rPr>
                <w:rFonts w:ascii="Arial" w:hAnsi="Arial" w:cs="Arial"/>
                <w:lang w:eastAsia="en-AU"/>
              </w:rPr>
              <w:t>s</w:t>
            </w:r>
            <w:r w:rsidRPr="00E5072E">
              <w:rPr>
                <w:rFonts w:ascii="Arial" w:hAnsi="Arial" w:cs="Arial"/>
                <w:lang w:eastAsia="en-AU"/>
              </w:rPr>
              <w:t xml:space="preserve">tate BSPs. </w:t>
            </w:r>
          </w:p>
        </w:tc>
      </w:tr>
      <w:tr w:rsidR="00310662" w:rsidRPr="00310662" w14:paraId="11B526C1" w14:textId="77777777" w:rsidTr="009B0B1F">
        <w:tc>
          <w:tcPr>
            <w:tcW w:w="1696" w:type="dxa"/>
            <w:vMerge w:val="restart"/>
            <w:shd w:val="clear" w:color="auto" w:fill="D9D9D9" w:themeFill="background1" w:themeFillShade="D9"/>
          </w:tcPr>
          <w:p w14:paraId="2FC3BE1A" w14:textId="6D730746" w:rsidR="00310662" w:rsidRPr="00E5072E" w:rsidRDefault="00310662" w:rsidP="007112DC">
            <w:pPr>
              <w:rPr>
                <w:rFonts w:ascii="Arial" w:hAnsi="Arial" w:cs="Arial"/>
                <w:b/>
                <w:bCs/>
              </w:rPr>
            </w:pPr>
            <w:r w:rsidRPr="00E5072E">
              <w:rPr>
                <w:rFonts w:ascii="Arial" w:hAnsi="Arial" w:cs="Arial"/>
                <w:b/>
                <w:bCs/>
              </w:rPr>
              <w:t>Authorisation</w:t>
            </w:r>
          </w:p>
        </w:tc>
        <w:tc>
          <w:tcPr>
            <w:tcW w:w="1418" w:type="dxa"/>
          </w:tcPr>
          <w:p w14:paraId="0360AE6F" w14:textId="4181FD58" w:rsidR="00310662" w:rsidRPr="00E5072E" w:rsidRDefault="00310662" w:rsidP="006F0169">
            <w:pPr>
              <w:rPr>
                <w:rFonts w:ascii="Arial" w:hAnsi="Arial" w:cs="Arial"/>
              </w:rPr>
            </w:pPr>
            <w:r w:rsidRPr="00E5072E">
              <w:rPr>
                <w:rFonts w:ascii="Arial" w:hAnsi="Arial" w:cs="Arial"/>
              </w:rPr>
              <w:t>Industry</w:t>
            </w:r>
          </w:p>
        </w:tc>
        <w:tc>
          <w:tcPr>
            <w:tcW w:w="4394" w:type="dxa"/>
          </w:tcPr>
          <w:p w14:paraId="4F0B539C" w14:textId="3F576D00" w:rsidR="00310662" w:rsidRPr="00E5072E" w:rsidRDefault="00310662" w:rsidP="006F0169">
            <w:pPr>
              <w:rPr>
                <w:rFonts w:ascii="Arial" w:hAnsi="Arial" w:cs="Arial"/>
                <w:szCs w:val="21"/>
              </w:rPr>
            </w:pPr>
            <w:r w:rsidRPr="00E5072E">
              <w:rPr>
                <w:rFonts w:ascii="Arial" w:hAnsi="Arial" w:cs="Arial"/>
                <w:szCs w:val="21"/>
              </w:rPr>
              <w:t xml:space="preserve">Industry would continue to seek authorisation from </w:t>
            </w:r>
            <w:r>
              <w:rPr>
                <w:rFonts w:ascii="Arial" w:hAnsi="Arial" w:cs="Arial"/>
                <w:szCs w:val="21"/>
              </w:rPr>
              <w:t>five separate</w:t>
            </w:r>
            <w:r w:rsidRPr="00E5072E">
              <w:rPr>
                <w:rFonts w:ascii="Arial" w:hAnsi="Arial" w:cs="Arial"/>
                <w:szCs w:val="21"/>
              </w:rPr>
              <w:t xml:space="preserve"> decision-makers, </w:t>
            </w:r>
            <w:r>
              <w:rPr>
                <w:rFonts w:ascii="Arial" w:hAnsi="Arial" w:cs="Arial"/>
                <w:szCs w:val="21"/>
              </w:rPr>
              <w:t>depending</w:t>
            </w:r>
            <w:r w:rsidRPr="00E5072E">
              <w:rPr>
                <w:rFonts w:ascii="Arial" w:hAnsi="Arial" w:cs="Arial"/>
                <w:szCs w:val="21"/>
              </w:rPr>
              <w:t xml:space="preserve"> on </w:t>
            </w:r>
            <w:r w:rsidRPr="00E5072E">
              <w:rPr>
                <w:rFonts w:ascii="Arial" w:hAnsi="Arial" w:cs="Arial"/>
                <w:lang w:eastAsia="en-AU"/>
              </w:rPr>
              <w:t xml:space="preserve">the type of restrictive practice, the length of time authorisation is being sought, and the </w:t>
            </w:r>
            <w:proofErr w:type="gramStart"/>
            <w:r w:rsidRPr="00E5072E">
              <w:rPr>
                <w:rFonts w:ascii="Arial" w:hAnsi="Arial" w:cs="Arial"/>
                <w:lang w:eastAsia="en-AU"/>
              </w:rPr>
              <w:t>particular service</w:t>
            </w:r>
            <w:proofErr w:type="gramEnd"/>
            <w:r w:rsidRPr="00E5072E">
              <w:rPr>
                <w:rFonts w:ascii="Arial" w:hAnsi="Arial" w:cs="Arial"/>
                <w:lang w:eastAsia="en-AU"/>
              </w:rPr>
              <w:t xml:space="preserve"> setting.</w:t>
            </w:r>
          </w:p>
          <w:p w14:paraId="2F109AA3" w14:textId="3522B7A2" w:rsidR="00310662" w:rsidRPr="00E5072E" w:rsidRDefault="00310662" w:rsidP="006F0169">
            <w:pPr>
              <w:rPr>
                <w:rFonts w:ascii="Arial" w:hAnsi="Arial" w:cs="Arial"/>
              </w:rPr>
            </w:pPr>
          </w:p>
        </w:tc>
        <w:tc>
          <w:tcPr>
            <w:tcW w:w="3544" w:type="dxa"/>
          </w:tcPr>
          <w:p w14:paraId="580F2443" w14:textId="042D16BB" w:rsidR="00310662" w:rsidRPr="00E5072E" w:rsidRDefault="00310662" w:rsidP="006F0169">
            <w:pPr>
              <w:rPr>
                <w:rFonts w:ascii="Arial" w:hAnsi="Arial" w:cs="Arial"/>
              </w:rPr>
            </w:pPr>
            <w:r w:rsidRPr="00E5072E">
              <w:rPr>
                <w:rFonts w:ascii="Arial" w:hAnsi="Arial" w:cs="Arial"/>
              </w:rPr>
              <w:t xml:space="preserve">Industry would be responsible for appointing market-based decision-makers to authorise the use of certain types of regulated restrictive practices. This would be an entirely new function, requiring substantial education, and may come at a cost to the provider. </w:t>
            </w:r>
          </w:p>
          <w:p w14:paraId="2B092F8A" w14:textId="07FA6C6F" w:rsidR="00310662" w:rsidRPr="00E5072E" w:rsidRDefault="00310662" w:rsidP="000410DD">
            <w:pPr>
              <w:spacing w:before="240"/>
              <w:rPr>
                <w:rFonts w:ascii="Arial" w:hAnsi="Arial" w:cs="Arial"/>
              </w:rPr>
            </w:pPr>
            <w:r w:rsidRPr="00E5072E">
              <w:rPr>
                <w:rFonts w:ascii="Arial" w:hAnsi="Arial" w:cs="Arial"/>
              </w:rPr>
              <w:t xml:space="preserve">Relevant service providers would be required to seek authorisation for all people with disability receiving NDIS supports or services or </w:t>
            </w:r>
            <w:r w:rsidR="00D16741">
              <w:rPr>
                <w:rFonts w:ascii="Arial" w:hAnsi="Arial" w:cs="Arial"/>
              </w:rPr>
              <w:t>s</w:t>
            </w:r>
            <w:r w:rsidRPr="00E5072E">
              <w:rPr>
                <w:rFonts w:ascii="Arial" w:hAnsi="Arial" w:cs="Arial"/>
              </w:rPr>
              <w:t>tate disability services</w:t>
            </w:r>
            <w:r w:rsidR="007845E8">
              <w:rPr>
                <w:rFonts w:ascii="Arial" w:hAnsi="Arial" w:cs="Arial"/>
              </w:rPr>
              <w:t xml:space="preserve"> under the DS Act</w:t>
            </w:r>
            <w:r w:rsidRPr="00E5072E">
              <w:rPr>
                <w:rFonts w:ascii="Arial" w:hAnsi="Arial" w:cs="Arial"/>
              </w:rPr>
              <w:t xml:space="preserve">. The exceptions to the main scheme in relation to locking gates, </w:t>
            </w:r>
            <w:proofErr w:type="gramStart"/>
            <w:r w:rsidRPr="00E5072E">
              <w:rPr>
                <w:rFonts w:ascii="Arial" w:hAnsi="Arial" w:cs="Arial"/>
              </w:rPr>
              <w:t>doors</w:t>
            </w:r>
            <w:proofErr w:type="gramEnd"/>
            <w:r w:rsidRPr="00E5072E">
              <w:rPr>
                <w:rFonts w:ascii="Arial" w:hAnsi="Arial" w:cs="Arial"/>
              </w:rPr>
              <w:t xml:space="preserve"> or windows in response to an adult with a skills deficit, or the use of a restrictive practice in the provision of respite or community access services, will be removed. This means there will </w:t>
            </w:r>
            <w:r w:rsidRPr="00E5072E">
              <w:rPr>
                <w:rFonts w:ascii="Arial" w:hAnsi="Arial" w:cs="Arial"/>
              </w:rPr>
              <w:lastRenderedPageBreak/>
              <w:t xml:space="preserve">be an increase in authorisation applications that must be made by relevant service providers. </w:t>
            </w:r>
          </w:p>
        </w:tc>
        <w:tc>
          <w:tcPr>
            <w:tcW w:w="2896" w:type="dxa"/>
          </w:tcPr>
          <w:p w14:paraId="65B66B1C" w14:textId="5F6FA9F4" w:rsidR="00310662" w:rsidRDefault="00310662" w:rsidP="006F0169">
            <w:pPr>
              <w:rPr>
                <w:rFonts w:ascii="Arial" w:hAnsi="Arial" w:cs="Arial"/>
              </w:rPr>
            </w:pPr>
            <w:r w:rsidRPr="00E5072E">
              <w:rPr>
                <w:rFonts w:ascii="Arial" w:hAnsi="Arial" w:cs="Arial"/>
              </w:rPr>
              <w:lastRenderedPageBreak/>
              <w:t xml:space="preserve">Relevant service providers would be required to seek authorisation for all people with disability receiving NDIS supports or services or </w:t>
            </w:r>
            <w:r w:rsidR="00D16741">
              <w:rPr>
                <w:rFonts w:ascii="Arial" w:hAnsi="Arial" w:cs="Arial"/>
              </w:rPr>
              <w:t>s</w:t>
            </w:r>
            <w:r w:rsidRPr="00E5072E">
              <w:rPr>
                <w:rFonts w:ascii="Arial" w:hAnsi="Arial" w:cs="Arial"/>
              </w:rPr>
              <w:t>tate disability services</w:t>
            </w:r>
            <w:r w:rsidR="007845E8">
              <w:rPr>
                <w:rFonts w:ascii="Arial" w:hAnsi="Arial" w:cs="Arial"/>
              </w:rPr>
              <w:t xml:space="preserve"> under the DS Act</w:t>
            </w:r>
            <w:r w:rsidRPr="00E5072E">
              <w:rPr>
                <w:rFonts w:ascii="Arial" w:hAnsi="Arial" w:cs="Arial"/>
              </w:rPr>
              <w:t>.</w:t>
            </w:r>
          </w:p>
          <w:p w14:paraId="1A71902F" w14:textId="2F537E84" w:rsidR="00310662" w:rsidRPr="00E5072E" w:rsidRDefault="00310662" w:rsidP="000410DD">
            <w:pPr>
              <w:spacing w:before="240"/>
              <w:rPr>
                <w:rFonts w:ascii="Arial" w:hAnsi="Arial" w:cs="Arial"/>
              </w:rPr>
            </w:pPr>
            <w:r w:rsidRPr="00E5072E">
              <w:rPr>
                <w:rFonts w:ascii="Arial" w:hAnsi="Arial" w:cs="Arial"/>
              </w:rPr>
              <w:t xml:space="preserve">The exceptions to the main scheme in relation to locking gates, </w:t>
            </w:r>
            <w:proofErr w:type="gramStart"/>
            <w:r w:rsidRPr="00E5072E">
              <w:rPr>
                <w:rFonts w:ascii="Arial" w:hAnsi="Arial" w:cs="Arial"/>
              </w:rPr>
              <w:t>doors</w:t>
            </w:r>
            <w:proofErr w:type="gramEnd"/>
            <w:r w:rsidRPr="00E5072E">
              <w:rPr>
                <w:rFonts w:ascii="Arial" w:hAnsi="Arial" w:cs="Arial"/>
              </w:rPr>
              <w:t xml:space="preserve"> or windows in response to an adult with a skills deficit, or the use of a restrictive practice in the provision of respite or community access services, will be removed. This means there will be an increase in authorisation applications that must be made by relevant service providers.</w:t>
            </w:r>
          </w:p>
        </w:tc>
      </w:tr>
      <w:tr w:rsidR="00310662" w:rsidRPr="00310662" w14:paraId="2569EE36" w14:textId="77777777" w:rsidTr="009B0B1F">
        <w:tc>
          <w:tcPr>
            <w:tcW w:w="1696" w:type="dxa"/>
            <w:vMerge/>
            <w:shd w:val="clear" w:color="auto" w:fill="D9D9D9" w:themeFill="background1" w:themeFillShade="D9"/>
          </w:tcPr>
          <w:p w14:paraId="38C375E8" w14:textId="77777777" w:rsidR="00310662" w:rsidRPr="00E5072E" w:rsidRDefault="00310662" w:rsidP="007112DC">
            <w:pPr>
              <w:rPr>
                <w:rFonts w:ascii="Arial" w:hAnsi="Arial" w:cs="Arial"/>
                <w:b/>
                <w:bCs/>
              </w:rPr>
            </w:pPr>
          </w:p>
        </w:tc>
        <w:tc>
          <w:tcPr>
            <w:tcW w:w="1418" w:type="dxa"/>
          </w:tcPr>
          <w:p w14:paraId="3D8F1023" w14:textId="61BA6D0E" w:rsidR="00310662" w:rsidRPr="00E5072E" w:rsidRDefault="00310662" w:rsidP="006F0169">
            <w:pPr>
              <w:rPr>
                <w:rFonts w:ascii="Arial" w:hAnsi="Arial" w:cs="Arial"/>
              </w:rPr>
            </w:pPr>
            <w:r w:rsidRPr="00E5072E">
              <w:rPr>
                <w:rFonts w:ascii="Arial" w:hAnsi="Arial" w:cs="Arial"/>
              </w:rPr>
              <w:t>Government</w:t>
            </w:r>
          </w:p>
        </w:tc>
        <w:tc>
          <w:tcPr>
            <w:tcW w:w="4394" w:type="dxa"/>
          </w:tcPr>
          <w:p w14:paraId="346AD3CD" w14:textId="4B8835FB" w:rsidR="00310662" w:rsidRPr="00E5072E" w:rsidRDefault="00310662" w:rsidP="006F0169">
            <w:pPr>
              <w:rPr>
                <w:rFonts w:ascii="Arial" w:hAnsi="Arial" w:cs="Arial"/>
              </w:rPr>
            </w:pPr>
            <w:r>
              <w:rPr>
                <w:rFonts w:ascii="Arial" w:hAnsi="Arial" w:cs="Arial"/>
                <w:lang w:eastAsia="en-AU"/>
              </w:rPr>
              <w:t>The current framework does not align with the Government’s commitments to work towards greater national consistency in the authorisation of restrictive practices</w:t>
            </w:r>
            <w:r w:rsidRPr="00E5072E">
              <w:rPr>
                <w:rFonts w:ascii="Arial" w:hAnsi="Arial" w:cs="Arial"/>
                <w:lang w:eastAsia="en-AU"/>
              </w:rPr>
              <w:t>.</w:t>
            </w:r>
          </w:p>
        </w:tc>
        <w:tc>
          <w:tcPr>
            <w:tcW w:w="3544" w:type="dxa"/>
          </w:tcPr>
          <w:p w14:paraId="7A35878B" w14:textId="18A1AF09" w:rsidR="00310662" w:rsidRPr="00E5072E" w:rsidRDefault="00310662" w:rsidP="006F0169">
            <w:pPr>
              <w:rPr>
                <w:rFonts w:ascii="Arial" w:hAnsi="Arial" w:cs="Arial"/>
              </w:rPr>
            </w:pPr>
            <w:r>
              <w:rPr>
                <w:rFonts w:ascii="Arial" w:hAnsi="Arial" w:cs="Arial"/>
              </w:rPr>
              <w:t xml:space="preserve">Resourcing impacts: </w:t>
            </w:r>
            <w:r w:rsidRPr="00E5072E">
              <w:rPr>
                <w:rFonts w:ascii="Arial" w:hAnsi="Arial" w:cs="Arial"/>
              </w:rPr>
              <w:t xml:space="preserve">Increase in the volume of authorisation applications to be considered by the </w:t>
            </w:r>
            <w:r w:rsidR="002965F1">
              <w:rPr>
                <w:rFonts w:ascii="Arial" w:hAnsi="Arial" w:cs="Arial"/>
              </w:rPr>
              <w:t>senior practitioner</w:t>
            </w:r>
            <w:r w:rsidRPr="00E5072E">
              <w:rPr>
                <w:rFonts w:ascii="Arial" w:hAnsi="Arial" w:cs="Arial"/>
              </w:rPr>
              <w:t xml:space="preserve">.  </w:t>
            </w:r>
          </w:p>
          <w:p w14:paraId="014C2516" w14:textId="6EB325C8" w:rsidR="00310662" w:rsidRPr="00E5072E" w:rsidRDefault="00310662" w:rsidP="000410DD">
            <w:pPr>
              <w:spacing w:before="240"/>
              <w:rPr>
                <w:rFonts w:ascii="Arial" w:hAnsi="Arial" w:cs="Arial"/>
              </w:rPr>
            </w:pPr>
            <w:r>
              <w:rPr>
                <w:rFonts w:ascii="Arial" w:hAnsi="Arial" w:cs="Arial"/>
              </w:rPr>
              <w:t>R</w:t>
            </w:r>
            <w:r w:rsidRPr="00E5072E">
              <w:rPr>
                <w:rFonts w:ascii="Arial" w:hAnsi="Arial" w:cs="Arial"/>
              </w:rPr>
              <w:t xml:space="preserve">isk if market-based decision-making leads to poor outcomes for people with disability. </w:t>
            </w:r>
          </w:p>
        </w:tc>
        <w:tc>
          <w:tcPr>
            <w:tcW w:w="2896" w:type="dxa"/>
          </w:tcPr>
          <w:p w14:paraId="3046CD09" w14:textId="0DC4A9CA" w:rsidR="00310662" w:rsidRPr="00E5072E" w:rsidRDefault="00310662" w:rsidP="006F0169">
            <w:pPr>
              <w:rPr>
                <w:rFonts w:ascii="Arial" w:hAnsi="Arial" w:cs="Arial"/>
              </w:rPr>
            </w:pPr>
            <w:r>
              <w:rPr>
                <w:rFonts w:ascii="Arial" w:hAnsi="Arial" w:cs="Arial"/>
              </w:rPr>
              <w:t>Resourcing impacts:</w:t>
            </w:r>
            <w:r w:rsidRPr="00310662">
              <w:rPr>
                <w:rFonts w:ascii="Arial" w:hAnsi="Arial" w:cs="Arial"/>
              </w:rPr>
              <w:t xml:space="preserve"> </w:t>
            </w:r>
            <w:r w:rsidRPr="00E5072E">
              <w:rPr>
                <w:rFonts w:ascii="Arial" w:hAnsi="Arial" w:cs="Arial"/>
              </w:rPr>
              <w:t xml:space="preserve">Substantial increase in the volume of authorisation applications to be considered by the </w:t>
            </w:r>
            <w:r w:rsidR="002965F1">
              <w:rPr>
                <w:rFonts w:ascii="Arial" w:hAnsi="Arial" w:cs="Arial"/>
              </w:rPr>
              <w:t>senior practitioner</w:t>
            </w:r>
            <w:r w:rsidRPr="00E5072E">
              <w:rPr>
                <w:rFonts w:ascii="Arial" w:hAnsi="Arial" w:cs="Arial"/>
              </w:rPr>
              <w:t xml:space="preserve">.  </w:t>
            </w:r>
          </w:p>
          <w:p w14:paraId="613766A7" w14:textId="0087AE84" w:rsidR="00310662" w:rsidRPr="00E5072E" w:rsidRDefault="00310662" w:rsidP="000410DD">
            <w:pPr>
              <w:spacing w:before="240"/>
              <w:rPr>
                <w:rFonts w:ascii="Arial" w:hAnsi="Arial" w:cs="Arial"/>
              </w:rPr>
            </w:pPr>
            <w:r w:rsidRPr="00E5072E">
              <w:rPr>
                <w:rFonts w:ascii="Arial" w:hAnsi="Arial" w:cs="Arial"/>
                <w:lang w:eastAsia="en-AU"/>
              </w:rPr>
              <w:t>There will also be a period of adjustment for DCSSDS in establishing the Office of the Senior Practitioner and administering a reformed authorisation framework.</w:t>
            </w:r>
          </w:p>
        </w:tc>
      </w:tr>
      <w:tr w:rsidR="00310662" w:rsidRPr="00310662" w14:paraId="72ED8A67" w14:textId="77777777" w:rsidTr="009B0B1F">
        <w:tc>
          <w:tcPr>
            <w:tcW w:w="1696" w:type="dxa"/>
            <w:vMerge/>
            <w:shd w:val="clear" w:color="auto" w:fill="D9D9D9" w:themeFill="background1" w:themeFillShade="D9"/>
          </w:tcPr>
          <w:p w14:paraId="45E28F6A" w14:textId="77777777" w:rsidR="00310662" w:rsidRPr="00E5072E" w:rsidRDefault="00310662" w:rsidP="007112DC">
            <w:pPr>
              <w:rPr>
                <w:rFonts w:ascii="Arial" w:hAnsi="Arial" w:cs="Arial"/>
                <w:b/>
                <w:bCs/>
              </w:rPr>
            </w:pPr>
          </w:p>
        </w:tc>
        <w:tc>
          <w:tcPr>
            <w:tcW w:w="1418" w:type="dxa"/>
          </w:tcPr>
          <w:p w14:paraId="1FA4AEC0" w14:textId="5BAA35F3" w:rsidR="00310662" w:rsidRPr="00E5072E" w:rsidRDefault="00310662" w:rsidP="006F0169">
            <w:pPr>
              <w:rPr>
                <w:rFonts w:ascii="Arial" w:hAnsi="Arial" w:cs="Arial"/>
              </w:rPr>
            </w:pPr>
            <w:r w:rsidRPr="00E5072E">
              <w:rPr>
                <w:rFonts w:ascii="Arial" w:hAnsi="Arial" w:cs="Arial"/>
              </w:rPr>
              <w:t>Community</w:t>
            </w:r>
          </w:p>
        </w:tc>
        <w:tc>
          <w:tcPr>
            <w:tcW w:w="4394" w:type="dxa"/>
          </w:tcPr>
          <w:p w14:paraId="0BD0BC0B" w14:textId="2E8E8D21" w:rsidR="00310662" w:rsidRPr="00E5072E" w:rsidRDefault="00310662" w:rsidP="006F0169">
            <w:pPr>
              <w:rPr>
                <w:rFonts w:ascii="Arial" w:hAnsi="Arial" w:cs="Arial"/>
              </w:rPr>
            </w:pPr>
            <w:r w:rsidRPr="00E5072E">
              <w:rPr>
                <w:rFonts w:ascii="Arial" w:hAnsi="Arial" w:cs="Arial"/>
              </w:rPr>
              <w:t>The community would be concerned that restrictive practices are being used to support people with disability without the sa</w:t>
            </w:r>
            <w:r>
              <w:rPr>
                <w:rFonts w:ascii="Arial" w:hAnsi="Arial" w:cs="Arial"/>
              </w:rPr>
              <w:t>m</w:t>
            </w:r>
            <w:r w:rsidRPr="00E5072E">
              <w:rPr>
                <w:rFonts w:ascii="Arial" w:hAnsi="Arial" w:cs="Arial"/>
              </w:rPr>
              <w:t xml:space="preserve">e level of quality and safeguards as in other states and territories. </w:t>
            </w:r>
          </w:p>
        </w:tc>
        <w:tc>
          <w:tcPr>
            <w:tcW w:w="3544" w:type="dxa"/>
          </w:tcPr>
          <w:p w14:paraId="61CA9FA0" w14:textId="25BA4844" w:rsidR="00310662" w:rsidRPr="00E5072E" w:rsidRDefault="00310662" w:rsidP="006F0169">
            <w:pPr>
              <w:rPr>
                <w:rFonts w:ascii="Arial" w:hAnsi="Arial" w:cs="Arial"/>
              </w:rPr>
            </w:pPr>
            <w:r w:rsidRPr="00E5072E">
              <w:rPr>
                <w:rFonts w:ascii="Arial" w:hAnsi="Arial" w:cs="Arial"/>
              </w:rPr>
              <w:t xml:space="preserve">The community may have concerns about market-based decision-makers providing authorisation for the use of certain types of regulated restrictive practices and see this is a reduction in safeguards for people with disability. </w:t>
            </w:r>
          </w:p>
        </w:tc>
        <w:tc>
          <w:tcPr>
            <w:tcW w:w="2896" w:type="dxa"/>
          </w:tcPr>
          <w:p w14:paraId="355AAEB8" w14:textId="0B0FFBEA" w:rsidR="00310662" w:rsidRPr="00E5072E" w:rsidRDefault="00310662" w:rsidP="006F0169">
            <w:pPr>
              <w:rPr>
                <w:rFonts w:ascii="Arial" w:hAnsi="Arial" w:cs="Arial"/>
              </w:rPr>
            </w:pPr>
            <w:r w:rsidRPr="00E5072E">
              <w:rPr>
                <w:rFonts w:ascii="Arial" w:hAnsi="Arial" w:cs="Arial"/>
              </w:rPr>
              <w:t xml:space="preserve">The community may argue that providing for all authorisation decisions to be made by the </w:t>
            </w:r>
            <w:r w:rsidR="008F7FE6">
              <w:rPr>
                <w:rFonts w:ascii="Arial" w:hAnsi="Arial" w:cs="Arial"/>
              </w:rPr>
              <w:t xml:space="preserve">senior practitioner </w:t>
            </w:r>
            <w:r w:rsidRPr="00E5072E">
              <w:rPr>
                <w:rFonts w:ascii="Arial" w:hAnsi="Arial" w:cs="Arial"/>
              </w:rPr>
              <w:t xml:space="preserve">fails to drive the reduction and elimination at a service provider level. </w:t>
            </w:r>
          </w:p>
        </w:tc>
      </w:tr>
      <w:tr w:rsidR="00517C50" w:rsidRPr="009C588A" w14:paraId="55B31382" w14:textId="77777777" w:rsidTr="009B0B1F">
        <w:tc>
          <w:tcPr>
            <w:tcW w:w="1696" w:type="dxa"/>
            <w:shd w:val="clear" w:color="auto" w:fill="D9D9D9" w:themeFill="background1" w:themeFillShade="D9"/>
          </w:tcPr>
          <w:p w14:paraId="27AF1537" w14:textId="162C8C72" w:rsidR="00B43FAF" w:rsidRPr="00E5072E" w:rsidRDefault="00B43FAF" w:rsidP="007112DC">
            <w:pPr>
              <w:rPr>
                <w:rFonts w:ascii="Arial" w:hAnsi="Arial" w:cs="Arial"/>
                <w:b/>
                <w:bCs/>
              </w:rPr>
            </w:pPr>
            <w:r w:rsidRPr="00E5072E">
              <w:rPr>
                <w:rFonts w:ascii="Arial" w:hAnsi="Arial" w:cs="Arial"/>
                <w:b/>
                <w:bCs/>
              </w:rPr>
              <w:t xml:space="preserve">Overall </w:t>
            </w:r>
            <w:r w:rsidR="00C16BE6" w:rsidRPr="00E5072E">
              <w:rPr>
                <w:rFonts w:ascii="Arial" w:hAnsi="Arial" w:cs="Arial"/>
                <w:b/>
                <w:bCs/>
              </w:rPr>
              <w:t>summary</w:t>
            </w:r>
          </w:p>
        </w:tc>
        <w:tc>
          <w:tcPr>
            <w:tcW w:w="1418" w:type="dxa"/>
            <w:shd w:val="clear" w:color="auto" w:fill="FFFFFF" w:themeFill="background1"/>
          </w:tcPr>
          <w:p w14:paraId="02CDAD0F" w14:textId="77777777" w:rsidR="00B43FAF" w:rsidRPr="00E5072E" w:rsidRDefault="00B43FAF" w:rsidP="006F0169">
            <w:pPr>
              <w:rPr>
                <w:rFonts w:ascii="Arial" w:hAnsi="Arial" w:cs="Arial"/>
              </w:rPr>
            </w:pPr>
          </w:p>
        </w:tc>
        <w:tc>
          <w:tcPr>
            <w:tcW w:w="4394" w:type="dxa"/>
            <w:shd w:val="clear" w:color="auto" w:fill="FFFFFF" w:themeFill="background1"/>
          </w:tcPr>
          <w:p w14:paraId="60AAD279" w14:textId="1BD79EB3" w:rsidR="0028716F" w:rsidRPr="00E5072E" w:rsidRDefault="00C16BE6" w:rsidP="006F0169">
            <w:pPr>
              <w:rPr>
                <w:rFonts w:ascii="Arial" w:hAnsi="Arial" w:cs="Arial"/>
                <w:szCs w:val="21"/>
              </w:rPr>
            </w:pPr>
            <w:r w:rsidRPr="00E5072E">
              <w:rPr>
                <w:rFonts w:ascii="Arial" w:hAnsi="Arial" w:cs="Arial"/>
                <w:szCs w:val="21"/>
              </w:rPr>
              <w:t>W</w:t>
            </w:r>
            <w:r w:rsidR="00DA04E4" w:rsidRPr="00E5072E">
              <w:rPr>
                <w:rFonts w:ascii="Arial" w:hAnsi="Arial" w:cs="Arial"/>
                <w:szCs w:val="21"/>
              </w:rPr>
              <w:t xml:space="preserve">hile </w:t>
            </w:r>
            <w:r w:rsidR="006C248F" w:rsidRPr="00E5072E">
              <w:rPr>
                <w:rFonts w:ascii="Arial" w:hAnsi="Arial" w:cs="Arial"/>
                <w:szCs w:val="21"/>
              </w:rPr>
              <w:t xml:space="preserve">on face value </w:t>
            </w:r>
            <w:r w:rsidR="00310662">
              <w:rPr>
                <w:rFonts w:ascii="Arial" w:hAnsi="Arial" w:cs="Arial"/>
                <w:szCs w:val="21"/>
              </w:rPr>
              <w:t>it</w:t>
            </w:r>
            <w:r w:rsidR="00310662" w:rsidRPr="00E5072E">
              <w:rPr>
                <w:rFonts w:ascii="Arial" w:hAnsi="Arial" w:cs="Arial"/>
                <w:szCs w:val="21"/>
              </w:rPr>
              <w:t xml:space="preserve"> </w:t>
            </w:r>
            <w:r w:rsidR="00DA04E4" w:rsidRPr="00E5072E">
              <w:rPr>
                <w:rFonts w:ascii="Arial" w:hAnsi="Arial" w:cs="Arial"/>
                <w:szCs w:val="21"/>
              </w:rPr>
              <w:t xml:space="preserve">may seem </w:t>
            </w:r>
            <w:r w:rsidR="00310662">
              <w:rPr>
                <w:rFonts w:ascii="Arial" w:hAnsi="Arial" w:cs="Arial"/>
                <w:szCs w:val="21"/>
              </w:rPr>
              <w:t xml:space="preserve">that BAU </w:t>
            </w:r>
            <w:r w:rsidR="00CB1BB3" w:rsidRPr="00E5072E">
              <w:rPr>
                <w:rFonts w:ascii="Arial" w:hAnsi="Arial" w:cs="Arial"/>
                <w:szCs w:val="21"/>
              </w:rPr>
              <w:t xml:space="preserve">would have less of a regulatory impact </w:t>
            </w:r>
            <w:r w:rsidR="00310662">
              <w:rPr>
                <w:rFonts w:ascii="Arial" w:hAnsi="Arial" w:cs="Arial"/>
                <w:szCs w:val="21"/>
              </w:rPr>
              <w:t xml:space="preserve">because it </w:t>
            </w:r>
            <w:r w:rsidR="00DA04E4" w:rsidRPr="00E5072E">
              <w:rPr>
                <w:rFonts w:ascii="Arial" w:hAnsi="Arial" w:cs="Arial"/>
                <w:szCs w:val="21"/>
              </w:rPr>
              <w:t xml:space="preserve">only applies to adults with an intellectual or cognitive </w:t>
            </w:r>
            <w:proofErr w:type="gramStart"/>
            <w:r w:rsidR="00DA04E4" w:rsidRPr="00E5072E">
              <w:rPr>
                <w:rFonts w:ascii="Arial" w:hAnsi="Arial" w:cs="Arial"/>
                <w:szCs w:val="21"/>
              </w:rPr>
              <w:t>disability</w:t>
            </w:r>
            <w:r w:rsidR="006C248F" w:rsidRPr="00E5072E">
              <w:rPr>
                <w:rFonts w:ascii="Arial" w:hAnsi="Arial" w:cs="Arial"/>
                <w:szCs w:val="21"/>
              </w:rPr>
              <w:t xml:space="preserve">, </w:t>
            </w:r>
            <w:r w:rsidR="00DA04E4" w:rsidRPr="00E5072E">
              <w:rPr>
                <w:rFonts w:ascii="Arial" w:hAnsi="Arial" w:cs="Arial"/>
                <w:szCs w:val="21"/>
              </w:rPr>
              <w:t>and</w:t>
            </w:r>
            <w:proofErr w:type="gramEnd"/>
            <w:r w:rsidR="00DA04E4" w:rsidRPr="00E5072E">
              <w:rPr>
                <w:rFonts w:ascii="Arial" w:hAnsi="Arial" w:cs="Arial"/>
                <w:szCs w:val="21"/>
              </w:rPr>
              <w:t xml:space="preserve"> contains exceptions to the main scheme in certain circumstances, the reality is </w:t>
            </w:r>
            <w:r w:rsidR="00FD4D0E" w:rsidRPr="00E5072E">
              <w:rPr>
                <w:rFonts w:ascii="Arial" w:hAnsi="Arial" w:cs="Arial"/>
                <w:szCs w:val="21"/>
              </w:rPr>
              <w:t>far different.</w:t>
            </w:r>
          </w:p>
          <w:p w14:paraId="3A2B8673" w14:textId="679F071D" w:rsidR="00433E44" w:rsidRPr="00E5072E" w:rsidRDefault="0086729D" w:rsidP="000410DD">
            <w:pPr>
              <w:spacing w:before="240"/>
              <w:rPr>
                <w:rFonts w:ascii="Arial" w:hAnsi="Arial" w:cs="Arial"/>
                <w:szCs w:val="21"/>
              </w:rPr>
            </w:pPr>
            <w:r w:rsidRPr="00E5072E">
              <w:rPr>
                <w:rFonts w:ascii="Arial" w:hAnsi="Arial" w:cs="Arial"/>
              </w:rPr>
              <w:t>For registered NDIS providers providing NDIS supports or services in Queensland,</w:t>
            </w:r>
            <w:r w:rsidR="006C248F" w:rsidRPr="00E5072E">
              <w:rPr>
                <w:rFonts w:ascii="Arial" w:hAnsi="Arial" w:cs="Arial"/>
              </w:rPr>
              <w:t xml:space="preserve"> they</w:t>
            </w:r>
            <w:r w:rsidR="006C248F" w:rsidRPr="00E5072E">
              <w:rPr>
                <w:rFonts w:ascii="Arial" w:hAnsi="Arial" w:cs="Arial"/>
                <w:szCs w:val="21"/>
              </w:rPr>
              <w:t xml:space="preserve"> are already </w:t>
            </w:r>
            <w:r w:rsidR="0054428C" w:rsidRPr="00E5072E">
              <w:rPr>
                <w:rFonts w:ascii="Arial" w:hAnsi="Arial" w:cs="Arial"/>
                <w:szCs w:val="21"/>
              </w:rPr>
              <w:t xml:space="preserve">undertaking assessments </w:t>
            </w:r>
            <w:r w:rsidR="0054428C" w:rsidRPr="00E5072E">
              <w:rPr>
                <w:rFonts w:ascii="Arial" w:hAnsi="Arial" w:cs="Arial"/>
                <w:szCs w:val="21"/>
              </w:rPr>
              <w:lastRenderedPageBreak/>
              <w:t xml:space="preserve">and developing BSPs for the use of a regulated restrictive practice </w:t>
            </w:r>
            <w:r w:rsidR="003C6253" w:rsidRPr="00E5072E">
              <w:rPr>
                <w:rFonts w:ascii="Arial" w:hAnsi="Arial" w:cs="Arial"/>
                <w:szCs w:val="21"/>
              </w:rPr>
              <w:t>to support</w:t>
            </w:r>
            <w:r w:rsidR="0054428C" w:rsidRPr="00E5072E">
              <w:rPr>
                <w:rFonts w:ascii="Arial" w:hAnsi="Arial" w:cs="Arial"/>
                <w:szCs w:val="21"/>
              </w:rPr>
              <w:t xml:space="preserve"> all NDIS participants (adults and children, irrespective of the disability). However, they are doing so while navigating dual regulatory frameworks. </w:t>
            </w:r>
            <w:proofErr w:type="gramStart"/>
            <w:r w:rsidR="006F0169" w:rsidRPr="00E5072E">
              <w:rPr>
                <w:rFonts w:ascii="Arial" w:hAnsi="Arial" w:cs="Arial"/>
                <w:szCs w:val="21"/>
              </w:rPr>
              <w:t>Continuing on</w:t>
            </w:r>
            <w:proofErr w:type="gramEnd"/>
            <w:r w:rsidR="006F0169" w:rsidRPr="00E5072E">
              <w:rPr>
                <w:rFonts w:ascii="Arial" w:hAnsi="Arial" w:cs="Arial"/>
                <w:szCs w:val="21"/>
              </w:rPr>
              <w:t xml:space="preserve"> with BAU</w:t>
            </w:r>
            <w:r w:rsidR="00FD0152" w:rsidRPr="00E5072E">
              <w:rPr>
                <w:rFonts w:ascii="Arial" w:hAnsi="Arial" w:cs="Arial"/>
                <w:szCs w:val="21"/>
              </w:rPr>
              <w:t xml:space="preserve"> </w:t>
            </w:r>
            <w:r w:rsidR="006F0169" w:rsidRPr="00E5072E">
              <w:rPr>
                <w:rFonts w:ascii="Arial" w:hAnsi="Arial" w:cs="Arial"/>
                <w:szCs w:val="21"/>
              </w:rPr>
              <w:t xml:space="preserve">would fail </w:t>
            </w:r>
            <w:r w:rsidR="00FD0152" w:rsidRPr="00E5072E">
              <w:rPr>
                <w:rFonts w:ascii="Arial" w:hAnsi="Arial" w:cs="Arial"/>
                <w:szCs w:val="21"/>
              </w:rPr>
              <w:t>to realise any potential decreases in regulatory burden.</w:t>
            </w:r>
          </w:p>
          <w:p w14:paraId="2774D644" w14:textId="4B130021" w:rsidR="00B43FAF" w:rsidRPr="00E5072E" w:rsidRDefault="00FD0152" w:rsidP="000410DD">
            <w:pPr>
              <w:spacing w:before="240"/>
              <w:rPr>
                <w:rFonts w:ascii="Arial" w:hAnsi="Arial" w:cs="Arial"/>
              </w:rPr>
            </w:pPr>
            <w:r w:rsidRPr="00E5072E">
              <w:rPr>
                <w:rFonts w:ascii="Arial" w:hAnsi="Arial" w:cs="Arial"/>
                <w:lang w:eastAsia="en-AU"/>
              </w:rPr>
              <w:t xml:space="preserve">Further, elements of the current authorisation framework are inconsistent </w:t>
            </w:r>
            <w:r w:rsidR="00310662">
              <w:rPr>
                <w:rFonts w:ascii="Arial" w:hAnsi="Arial" w:cs="Arial"/>
                <w:lang w:eastAsia="en-AU"/>
              </w:rPr>
              <w:t xml:space="preserve">with the National </w:t>
            </w:r>
            <w:proofErr w:type="gramStart"/>
            <w:r w:rsidR="00310662">
              <w:rPr>
                <w:rFonts w:ascii="Arial" w:hAnsi="Arial" w:cs="Arial"/>
                <w:lang w:eastAsia="en-AU"/>
              </w:rPr>
              <w:t>Principles, and</w:t>
            </w:r>
            <w:proofErr w:type="gramEnd"/>
            <w:r w:rsidR="00310662">
              <w:rPr>
                <w:rFonts w:ascii="Arial" w:hAnsi="Arial" w:cs="Arial"/>
                <w:lang w:eastAsia="en-AU"/>
              </w:rPr>
              <w:t xml:space="preserve"> does not perform as strongly in driving the reduction and elimination of restrictive practices to the extent of the other models</w:t>
            </w:r>
            <w:r w:rsidRPr="00E5072E">
              <w:rPr>
                <w:rFonts w:ascii="Arial" w:hAnsi="Arial" w:cs="Arial"/>
                <w:lang w:eastAsia="en-AU"/>
              </w:rPr>
              <w:t>.</w:t>
            </w:r>
          </w:p>
        </w:tc>
        <w:tc>
          <w:tcPr>
            <w:tcW w:w="3544" w:type="dxa"/>
            <w:shd w:val="clear" w:color="auto" w:fill="FFFFFF" w:themeFill="background1"/>
          </w:tcPr>
          <w:p w14:paraId="31F61CB5" w14:textId="77777777" w:rsidR="00B43FAF" w:rsidRPr="00E5072E" w:rsidRDefault="00D40ABC" w:rsidP="00D40ABC">
            <w:pPr>
              <w:rPr>
                <w:rFonts w:ascii="Arial" w:hAnsi="Arial" w:cs="Arial"/>
              </w:rPr>
            </w:pPr>
            <w:r w:rsidRPr="00E5072E">
              <w:rPr>
                <w:rFonts w:ascii="Arial" w:hAnsi="Arial" w:cs="Arial"/>
              </w:rPr>
              <w:lastRenderedPageBreak/>
              <w:t xml:space="preserve">It is less clear whether the benefits to be realised from adopting the Differentiated Market model in Queensland outweigh any potential disadvantages. </w:t>
            </w:r>
          </w:p>
          <w:p w14:paraId="484CC2ED" w14:textId="01800DB3" w:rsidR="00D40ABC" w:rsidRPr="00E5072E" w:rsidRDefault="00D40ABC" w:rsidP="000410DD">
            <w:pPr>
              <w:spacing w:before="240"/>
              <w:rPr>
                <w:rFonts w:ascii="Arial" w:hAnsi="Arial" w:cs="Arial"/>
              </w:rPr>
            </w:pPr>
            <w:r w:rsidRPr="00E5072E">
              <w:rPr>
                <w:rFonts w:ascii="Arial" w:hAnsi="Arial" w:cs="Arial"/>
              </w:rPr>
              <w:t xml:space="preserve">Further consideration would need to be given to market-based decision-makers providing authorisation for the use of certain types of regulated restrictive </w:t>
            </w:r>
            <w:r w:rsidRPr="00E5072E">
              <w:rPr>
                <w:rFonts w:ascii="Arial" w:hAnsi="Arial" w:cs="Arial"/>
              </w:rPr>
              <w:lastRenderedPageBreak/>
              <w:t xml:space="preserve">practices, including </w:t>
            </w:r>
            <w:r w:rsidR="00277885" w:rsidRPr="00E5072E">
              <w:rPr>
                <w:rFonts w:ascii="Arial" w:hAnsi="Arial" w:cs="Arial"/>
              </w:rPr>
              <w:t xml:space="preserve">how this role would be funded. </w:t>
            </w:r>
            <w:r w:rsidRPr="00E5072E">
              <w:rPr>
                <w:rFonts w:ascii="Arial" w:hAnsi="Arial" w:cs="Arial"/>
              </w:rPr>
              <w:t xml:space="preserve"> </w:t>
            </w:r>
          </w:p>
        </w:tc>
        <w:tc>
          <w:tcPr>
            <w:tcW w:w="2896" w:type="dxa"/>
            <w:shd w:val="clear" w:color="auto" w:fill="FFFFFF" w:themeFill="background1"/>
          </w:tcPr>
          <w:p w14:paraId="64B9C372" w14:textId="32F8CDA0" w:rsidR="00D40ABC" w:rsidRPr="00E5072E" w:rsidRDefault="00D40ABC" w:rsidP="006F0169">
            <w:pPr>
              <w:rPr>
                <w:rFonts w:ascii="Arial" w:hAnsi="Arial" w:cs="Arial"/>
              </w:rPr>
            </w:pPr>
            <w:r w:rsidRPr="00E5072E">
              <w:rPr>
                <w:rFonts w:ascii="Arial" w:hAnsi="Arial" w:cs="Arial"/>
              </w:rPr>
              <w:lastRenderedPageBreak/>
              <w:t>The benefits to be realised from adopting the Pure Clinical model in Queensland outweigh any potential disadvantages.</w:t>
            </w:r>
          </w:p>
          <w:p w14:paraId="0A603F64" w14:textId="18754E15" w:rsidR="00B60FF2" w:rsidRPr="00E5072E" w:rsidRDefault="00B60FF2" w:rsidP="000410DD">
            <w:pPr>
              <w:spacing w:before="240"/>
              <w:rPr>
                <w:rFonts w:ascii="Arial" w:hAnsi="Arial" w:cs="Arial"/>
              </w:rPr>
            </w:pPr>
            <w:r w:rsidRPr="00E5072E">
              <w:rPr>
                <w:rFonts w:ascii="Arial" w:hAnsi="Arial" w:cs="Arial"/>
              </w:rPr>
              <w:t xml:space="preserve">While under the Pure Clinical model relevant service providers will have to apply for authorisation for the use of regulated </w:t>
            </w:r>
            <w:r w:rsidRPr="00E5072E">
              <w:rPr>
                <w:rFonts w:ascii="Arial" w:hAnsi="Arial" w:cs="Arial"/>
              </w:rPr>
              <w:lastRenderedPageBreak/>
              <w:t xml:space="preserve">restrictive practices </w:t>
            </w:r>
            <w:r w:rsidR="00DF1D70" w:rsidRPr="00E5072E">
              <w:rPr>
                <w:rFonts w:ascii="Arial" w:hAnsi="Arial" w:cs="Arial"/>
              </w:rPr>
              <w:t>to support</w:t>
            </w:r>
            <w:r w:rsidRPr="00E5072E">
              <w:rPr>
                <w:rFonts w:ascii="Arial" w:hAnsi="Arial" w:cs="Arial"/>
              </w:rPr>
              <w:t xml:space="preserve"> people with disability while they are in receipt of NDIS supports or services or </w:t>
            </w:r>
            <w:r w:rsidR="00D16741">
              <w:rPr>
                <w:rFonts w:ascii="Arial" w:hAnsi="Arial" w:cs="Arial"/>
              </w:rPr>
              <w:t>s</w:t>
            </w:r>
            <w:r w:rsidR="00DF1D70" w:rsidRPr="00E5072E">
              <w:rPr>
                <w:rFonts w:ascii="Arial" w:hAnsi="Arial" w:cs="Arial"/>
              </w:rPr>
              <w:t xml:space="preserve">tate </w:t>
            </w:r>
            <w:r w:rsidRPr="00E5072E">
              <w:rPr>
                <w:rFonts w:ascii="Arial" w:hAnsi="Arial" w:cs="Arial"/>
              </w:rPr>
              <w:t>disability services</w:t>
            </w:r>
            <w:r w:rsidR="007845E8">
              <w:rPr>
                <w:rFonts w:ascii="Arial" w:hAnsi="Arial" w:cs="Arial"/>
              </w:rPr>
              <w:t xml:space="preserve"> the DS Act</w:t>
            </w:r>
            <w:r w:rsidRPr="00E5072E">
              <w:rPr>
                <w:rFonts w:ascii="Arial" w:hAnsi="Arial" w:cs="Arial"/>
              </w:rPr>
              <w:t xml:space="preserve">, the process to be followed is far more streamlined involving an authorisation application to a single decision maker – the </w:t>
            </w:r>
            <w:r w:rsidR="002965F1">
              <w:rPr>
                <w:rFonts w:ascii="Arial" w:hAnsi="Arial" w:cs="Arial"/>
              </w:rPr>
              <w:t>senior practitioner</w:t>
            </w:r>
            <w:r w:rsidRPr="00E5072E">
              <w:rPr>
                <w:rFonts w:ascii="Arial" w:hAnsi="Arial" w:cs="Arial"/>
              </w:rPr>
              <w:t>.</w:t>
            </w:r>
          </w:p>
          <w:p w14:paraId="43DECEDF" w14:textId="4CBF20ED" w:rsidR="00B60FF2" w:rsidRPr="00E5072E" w:rsidRDefault="00B60FF2" w:rsidP="006F0169">
            <w:pPr>
              <w:rPr>
                <w:rFonts w:ascii="Arial" w:hAnsi="Arial" w:cs="Arial"/>
              </w:rPr>
            </w:pPr>
          </w:p>
        </w:tc>
      </w:tr>
    </w:tbl>
    <w:p w14:paraId="1C01A144" w14:textId="77777777" w:rsidR="003473EF" w:rsidRPr="00E5072E" w:rsidRDefault="003473EF">
      <w:pPr>
        <w:spacing w:after="160" w:line="259" w:lineRule="auto"/>
        <w:rPr>
          <w:rFonts w:ascii="Arial" w:hAnsi="Arial" w:cs="Arial"/>
        </w:rPr>
        <w:sectPr w:rsidR="003473EF" w:rsidRPr="00E5072E" w:rsidSect="00D57E0B">
          <w:footerReference w:type="first" r:id="rId16"/>
          <w:pgSz w:w="16838" w:h="11906" w:orient="landscape" w:code="9"/>
          <w:pgMar w:top="1440" w:right="1440" w:bottom="1440" w:left="1440" w:header="709" w:footer="709" w:gutter="0"/>
          <w:cols w:space="708"/>
          <w:titlePg/>
          <w:docGrid w:linePitch="360"/>
        </w:sectPr>
      </w:pPr>
      <w:r w:rsidRPr="00E5072E">
        <w:rPr>
          <w:rFonts w:ascii="Arial" w:hAnsi="Arial" w:cs="Arial"/>
        </w:rPr>
        <w:lastRenderedPageBreak/>
        <w:br w:type="page"/>
      </w:r>
    </w:p>
    <w:p w14:paraId="19FA2881" w14:textId="31B577C3" w:rsidR="0090677F" w:rsidRPr="00E5072E" w:rsidRDefault="0090677F" w:rsidP="006F2D31">
      <w:pPr>
        <w:pStyle w:val="Heading1"/>
        <w:numPr>
          <w:ilvl w:val="0"/>
          <w:numId w:val="7"/>
        </w:numPr>
        <w:ind w:left="426" w:hanging="426"/>
        <w:jc w:val="both"/>
        <w:rPr>
          <w:rFonts w:ascii="Arial" w:hAnsi="Arial" w:cs="Arial"/>
          <w:lang w:eastAsia="en-AU"/>
        </w:rPr>
      </w:pPr>
      <w:bookmarkStart w:id="43" w:name="_Toc167432577"/>
      <w:bookmarkStart w:id="44" w:name="_Toc167443238"/>
      <w:bookmarkStart w:id="45" w:name="_Toc167443296"/>
      <w:bookmarkStart w:id="46" w:name="_Toc167454221"/>
      <w:bookmarkStart w:id="47" w:name="_Toc167432578"/>
      <w:bookmarkStart w:id="48" w:name="_Toc167443239"/>
      <w:bookmarkStart w:id="49" w:name="_Toc167443297"/>
      <w:bookmarkStart w:id="50" w:name="_Toc167454222"/>
      <w:bookmarkStart w:id="51" w:name="_Toc170724742"/>
      <w:bookmarkEnd w:id="43"/>
      <w:bookmarkEnd w:id="44"/>
      <w:bookmarkEnd w:id="45"/>
      <w:bookmarkEnd w:id="46"/>
      <w:bookmarkEnd w:id="47"/>
      <w:bookmarkEnd w:id="48"/>
      <w:bookmarkEnd w:id="49"/>
      <w:bookmarkEnd w:id="50"/>
      <w:r w:rsidRPr="00E5072E">
        <w:rPr>
          <w:rFonts w:ascii="Arial" w:hAnsi="Arial" w:cs="Arial"/>
          <w:lang w:eastAsia="en-AU"/>
        </w:rPr>
        <w:lastRenderedPageBreak/>
        <w:t>Social impacts</w:t>
      </w:r>
      <w:bookmarkEnd w:id="51"/>
      <w:r w:rsidRPr="00E5072E">
        <w:rPr>
          <w:rFonts w:ascii="Arial" w:hAnsi="Arial" w:cs="Arial"/>
          <w:lang w:eastAsia="en-AU"/>
        </w:rPr>
        <w:t xml:space="preserve"> </w:t>
      </w:r>
    </w:p>
    <w:p w14:paraId="1D8B9BF4" w14:textId="62A28176" w:rsidR="00762495" w:rsidRDefault="007F0108" w:rsidP="00983740">
      <w:pPr>
        <w:widowControl w:val="0"/>
        <w:spacing w:after="120"/>
        <w:jc w:val="both"/>
        <w:rPr>
          <w:rFonts w:ascii="Arial" w:hAnsi="Arial" w:cs="Arial"/>
        </w:rPr>
      </w:pPr>
      <w:r w:rsidRPr="00E5072E">
        <w:rPr>
          <w:rFonts w:ascii="Arial" w:hAnsi="Arial" w:cs="Arial"/>
          <w:spacing w:val="-2"/>
          <w:szCs w:val="21"/>
        </w:rPr>
        <w:t xml:space="preserve">Implementation of the Pure Clinical model, as well as devolution of responsibly for the development of BSPs, </w:t>
      </w:r>
      <w:r w:rsidR="001B4F94" w:rsidRPr="00E5072E">
        <w:rPr>
          <w:rFonts w:ascii="Arial" w:hAnsi="Arial" w:cs="Arial"/>
        </w:rPr>
        <w:t>will have impacts o</w:t>
      </w:r>
      <w:r w:rsidR="00996923" w:rsidRPr="00E5072E">
        <w:rPr>
          <w:rFonts w:ascii="Arial" w:hAnsi="Arial" w:cs="Arial"/>
        </w:rPr>
        <w:t xml:space="preserve">n </w:t>
      </w:r>
      <w:r w:rsidR="00310662">
        <w:rPr>
          <w:rFonts w:ascii="Arial" w:hAnsi="Arial" w:cs="Arial"/>
        </w:rPr>
        <w:t>people with disability</w:t>
      </w:r>
      <w:r w:rsidR="00C55DB3">
        <w:rPr>
          <w:rFonts w:ascii="Arial" w:hAnsi="Arial" w:cs="Arial"/>
        </w:rPr>
        <w:t>,</w:t>
      </w:r>
      <w:r w:rsidR="00310662">
        <w:rPr>
          <w:rFonts w:ascii="Arial" w:hAnsi="Arial" w:cs="Arial"/>
        </w:rPr>
        <w:t xml:space="preserve"> </w:t>
      </w:r>
      <w:r w:rsidR="00996923" w:rsidRPr="00E5072E">
        <w:rPr>
          <w:rFonts w:ascii="Arial" w:hAnsi="Arial" w:cs="Arial"/>
        </w:rPr>
        <w:t xml:space="preserve">the </w:t>
      </w:r>
      <w:r w:rsidR="00762495" w:rsidRPr="00E5072E">
        <w:rPr>
          <w:rFonts w:ascii="Arial" w:hAnsi="Arial" w:cs="Arial"/>
        </w:rPr>
        <w:t xml:space="preserve">specialist behaviour support </w:t>
      </w:r>
      <w:proofErr w:type="gramStart"/>
      <w:r w:rsidR="00762495" w:rsidRPr="00E5072E">
        <w:rPr>
          <w:rFonts w:ascii="Arial" w:hAnsi="Arial" w:cs="Arial"/>
        </w:rPr>
        <w:t>market</w:t>
      </w:r>
      <w:proofErr w:type="gramEnd"/>
      <w:r w:rsidR="00762495" w:rsidRPr="00E5072E">
        <w:rPr>
          <w:rFonts w:ascii="Arial" w:hAnsi="Arial" w:cs="Arial"/>
        </w:rPr>
        <w:t xml:space="preserve"> and the disability services sector more broadly. </w:t>
      </w:r>
    </w:p>
    <w:p w14:paraId="2751EFA0" w14:textId="40AC185B" w:rsidR="00310662" w:rsidRPr="00E5072E" w:rsidRDefault="00310662" w:rsidP="00983740">
      <w:pPr>
        <w:widowControl w:val="0"/>
        <w:spacing w:after="120"/>
        <w:jc w:val="both"/>
        <w:rPr>
          <w:rFonts w:ascii="Arial" w:hAnsi="Arial" w:cs="Arial"/>
          <w:b/>
          <w:bCs/>
        </w:rPr>
      </w:pPr>
      <w:r w:rsidRPr="00E5072E">
        <w:rPr>
          <w:rFonts w:ascii="Arial" w:hAnsi="Arial" w:cs="Arial"/>
          <w:b/>
          <w:bCs/>
        </w:rPr>
        <w:t>People with disability</w:t>
      </w:r>
    </w:p>
    <w:p w14:paraId="21335BE1" w14:textId="472349E9" w:rsidR="00C55DB3" w:rsidRDefault="00C55DB3" w:rsidP="00C55DB3">
      <w:pPr>
        <w:widowControl w:val="0"/>
        <w:spacing w:after="120"/>
        <w:jc w:val="both"/>
        <w:rPr>
          <w:rFonts w:ascii="Arial" w:hAnsi="Arial" w:cs="Arial"/>
        </w:rPr>
      </w:pPr>
      <w:r>
        <w:rPr>
          <w:rFonts w:ascii="Arial" w:hAnsi="Arial" w:cs="Arial"/>
        </w:rPr>
        <w:t>T</w:t>
      </w:r>
      <w:r w:rsidRPr="00C55DB3">
        <w:rPr>
          <w:rFonts w:ascii="Arial" w:hAnsi="Arial" w:cs="Arial"/>
        </w:rPr>
        <w:t xml:space="preserve">he use of restrictive practices </w:t>
      </w:r>
      <w:r>
        <w:rPr>
          <w:rFonts w:ascii="Arial" w:hAnsi="Arial" w:cs="Arial"/>
        </w:rPr>
        <w:t>represent</w:t>
      </w:r>
      <w:r w:rsidR="00D046C1">
        <w:rPr>
          <w:rFonts w:ascii="Arial" w:hAnsi="Arial" w:cs="Arial"/>
        </w:rPr>
        <w:t>s</w:t>
      </w:r>
      <w:r w:rsidRPr="00C55DB3">
        <w:rPr>
          <w:rFonts w:ascii="Arial" w:hAnsi="Arial" w:cs="Arial"/>
        </w:rPr>
        <w:t xml:space="preserve"> a significant intrusion of the rights and liberties of a person with disability.</w:t>
      </w:r>
      <w:r>
        <w:rPr>
          <w:rFonts w:ascii="Arial" w:hAnsi="Arial" w:cs="Arial"/>
        </w:rPr>
        <w:t xml:space="preserve"> It is critical they are only used in very limited circumstances,</w:t>
      </w:r>
      <w:r w:rsidR="009C3661">
        <w:rPr>
          <w:rFonts w:ascii="Arial" w:hAnsi="Arial" w:cs="Arial"/>
        </w:rPr>
        <w:t xml:space="preserve"> for the shortest time possible,</w:t>
      </w:r>
      <w:r>
        <w:rPr>
          <w:rFonts w:ascii="Arial" w:hAnsi="Arial" w:cs="Arial"/>
        </w:rPr>
        <w:t xml:space="preserve"> and as a last resort when they are the least restrictive way of preventing harm to the person with disability or others. </w:t>
      </w:r>
    </w:p>
    <w:p w14:paraId="736EDF3A" w14:textId="01D450C0" w:rsidR="009C4DD0" w:rsidRDefault="009C4DD0" w:rsidP="00C55DB3">
      <w:pPr>
        <w:widowControl w:val="0"/>
        <w:spacing w:after="120"/>
        <w:jc w:val="both"/>
        <w:rPr>
          <w:rFonts w:ascii="Arial" w:hAnsi="Arial" w:cs="Arial"/>
        </w:rPr>
      </w:pPr>
      <w:r>
        <w:rPr>
          <w:rFonts w:ascii="Arial" w:hAnsi="Arial" w:cs="Arial"/>
        </w:rPr>
        <w:t xml:space="preserve">Legal frameworks that provide for the authorisation of restrictive practices provide an important safeguard to ensure that restrictive practices are only used in a planned way, and after other less restrictive options have been considered and implemented. </w:t>
      </w:r>
    </w:p>
    <w:p w14:paraId="492A9909" w14:textId="7F3FFF2B" w:rsidR="009C4DD0" w:rsidRDefault="009C3661" w:rsidP="00C55DB3">
      <w:pPr>
        <w:widowControl w:val="0"/>
        <w:spacing w:after="120"/>
        <w:jc w:val="both"/>
        <w:rPr>
          <w:rFonts w:ascii="Arial" w:hAnsi="Arial" w:cs="Arial"/>
          <w:lang w:eastAsia="en-AU"/>
        </w:rPr>
      </w:pPr>
      <w:r>
        <w:rPr>
          <w:rFonts w:ascii="Arial" w:hAnsi="Arial" w:cs="Arial"/>
        </w:rPr>
        <w:t xml:space="preserve">The Bill seeks to strengthen this process in Queensland by providing for all authorisation decisions to be made by the </w:t>
      </w:r>
      <w:r w:rsidRPr="00D3135B">
        <w:rPr>
          <w:rFonts w:ascii="Arial" w:hAnsi="Arial" w:cs="Arial"/>
          <w:lang w:eastAsia="en-AU"/>
        </w:rPr>
        <w:t xml:space="preserve">clinically qualified </w:t>
      </w:r>
      <w:r w:rsidR="008F7FE6">
        <w:rPr>
          <w:rFonts w:ascii="Arial" w:hAnsi="Arial" w:cs="Arial"/>
          <w:lang w:eastAsia="en-AU"/>
        </w:rPr>
        <w:t xml:space="preserve">senior practitioner </w:t>
      </w:r>
      <w:r w:rsidRPr="00D3135B">
        <w:rPr>
          <w:rFonts w:ascii="Arial" w:hAnsi="Arial" w:cs="Arial"/>
          <w:lang w:eastAsia="en-AU"/>
        </w:rPr>
        <w:t xml:space="preserve">and </w:t>
      </w:r>
      <w:proofErr w:type="gramStart"/>
      <w:r w:rsidRPr="00D3135B">
        <w:rPr>
          <w:rFonts w:ascii="Arial" w:hAnsi="Arial" w:cs="Arial"/>
          <w:lang w:eastAsia="en-AU"/>
        </w:rPr>
        <w:t>delegates</w:t>
      </w:r>
      <w:r>
        <w:rPr>
          <w:rFonts w:ascii="Arial" w:hAnsi="Arial" w:cs="Arial"/>
          <w:lang w:eastAsia="en-AU"/>
        </w:rPr>
        <w:t>, and</w:t>
      </w:r>
      <w:proofErr w:type="gramEnd"/>
      <w:r>
        <w:rPr>
          <w:rFonts w:ascii="Arial" w:hAnsi="Arial" w:cs="Arial"/>
          <w:lang w:eastAsia="en-AU"/>
        </w:rPr>
        <w:t xml:space="preserve"> removing potential conflicts of interest that arise through the current guardianship based approach. The Bill creates and additional safeguard through QCAT’s merits review function. </w:t>
      </w:r>
    </w:p>
    <w:p w14:paraId="389537C0" w14:textId="3E39CC54" w:rsidR="009C3661" w:rsidRDefault="009C3661" w:rsidP="00C55DB3">
      <w:pPr>
        <w:widowControl w:val="0"/>
        <w:spacing w:after="120"/>
        <w:jc w:val="both"/>
        <w:rPr>
          <w:rFonts w:ascii="Arial" w:hAnsi="Arial" w:cs="Arial"/>
          <w:lang w:eastAsia="en-AU"/>
        </w:rPr>
      </w:pPr>
      <w:r>
        <w:rPr>
          <w:rFonts w:ascii="Arial" w:hAnsi="Arial" w:cs="Arial"/>
          <w:lang w:eastAsia="en-AU"/>
        </w:rPr>
        <w:t xml:space="preserve">The Bill also requires the </w:t>
      </w:r>
      <w:r w:rsidR="008F7FE6">
        <w:rPr>
          <w:rFonts w:ascii="Arial" w:hAnsi="Arial" w:cs="Arial"/>
          <w:lang w:eastAsia="en-AU"/>
        </w:rPr>
        <w:t xml:space="preserve">senior practitioner </w:t>
      </w:r>
      <w:r>
        <w:rPr>
          <w:rFonts w:ascii="Arial" w:hAnsi="Arial" w:cs="Arial"/>
          <w:lang w:eastAsia="en-AU"/>
        </w:rPr>
        <w:t xml:space="preserve">to consult with, and consider the views, wishes and preferences of the person with disability in making an authorisation decision, in recognition of the right of all individuals to be active participants in the decisions that impact their lives. </w:t>
      </w:r>
    </w:p>
    <w:p w14:paraId="4CDCC265" w14:textId="01206629" w:rsidR="009C3661" w:rsidRDefault="009C3661" w:rsidP="00C55DB3">
      <w:pPr>
        <w:widowControl w:val="0"/>
        <w:spacing w:after="120"/>
        <w:jc w:val="both"/>
        <w:rPr>
          <w:rFonts w:ascii="Arial" w:hAnsi="Arial" w:cs="Arial"/>
        </w:rPr>
      </w:pPr>
      <w:r w:rsidRPr="006F2D31">
        <w:rPr>
          <w:rFonts w:ascii="Arial" w:hAnsi="Arial" w:cs="Arial"/>
          <w:lang w:eastAsia="en-AU"/>
        </w:rPr>
        <w:t xml:space="preserve">The overall purpose of these enhancements is to achieve the reduction and ultimate elimination of restrictive practices in these settings. During implementation further consideration will occur on how progress towards this goal should be best measured and monitored by the </w:t>
      </w:r>
      <w:r w:rsidR="002965F1">
        <w:rPr>
          <w:rFonts w:ascii="Arial" w:hAnsi="Arial" w:cs="Arial"/>
          <w:lang w:eastAsia="en-AU"/>
        </w:rPr>
        <w:t>senior practitioner</w:t>
      </w:r>
      <w:r w:rsidRPr="006F2D31">
        <w:rPr>
          <w:rFonts w:ascii="Arial" w:hAnsi="Arial" w:cs="Arial"/>
          <w:lang w:eastAsia="en-AU"/>
        </w:rPr>
        <w:t>.</w:t>
      </w:r>
    </w:p>
    <w:p w14:paraId="7DBB3A15" w14:textId="046C1226" w:rsidR="00AF1A0A" w:rsidRPr="00E5072E" w:rsidRDefault="00762495" w:rsidP="00983740">
      <w:pPr>
        <w:widowControl w:val="0"/>
        <w:spacing w:after="120"/>
        <w:jc w:val="both"/>
        <w:rPr>
          <w:rFonts w:ascii="Arial" w:hAnsi="Arial" w:cs="Arial"/>
          <w:b/>
          <w:bCs/>
        </w:rPr>
      </w:pPr>
      <w:r w:rsidRPr="00E5072E">
        <w:rPr>
          <w:rFonts w:ascii="Arial" w:hAnsi="Arial" w:cs="Arial"/>
          <w:b/>
          <w:bCs/>
        </w:rPr>
        <w:t xml:space="preserve">Market capacity </w:t>
      </w:r>
    </w:p>
    <w:p w14:paraId="7EC8C2B8" w14:textId="6A11BA9F" w:rsidR="00874FFD" w:rsidRPr="00E5072E" w:rsidRDefault="00874FFD" w:rsidP="00983740">
      <w:pPr>
        <w:widowControl w:val="0"/>
        <w:spacing w:after="120"/>
        <w:jc w:val="both"/>
        <w:rPr>
          <w:rFonts w:ascii="Arial" w:hAnsi="Arial" w:cs="Arial"/>
        </w:rPr>
      </w:pPr>
      <w:r w:rsidRPr="00E5072E">
        <w:rPr>
          <w:rFonts w:ascii="Arial" w:hAnsi="Arial" w:cs="Arial"/>
        </w:rPr>
        <w:t xml:space="preserve">The </w:t>
      </w:r>
      <w:r w:rsidR="00762495" w:rsidRPr="00E5072E">
        <w:rPr>
          <w:rFonts w:ascii="Arial" w:hAnsi="Arial" w:cs="Arial"/>
        </w:rPr>
        <w:t>devolution of responsib</w:t>
      </w:r>
      <w:r w:rsidR="00865023" w:rsidRPr="00E5072E">
        <w:rPr>
          <w:rFonts w:ascii="Arial" w:hAnsi="Arial" w:cs="Arial"/>
        </w:rPr>
        <w:t>i</w:t>
      </w:r>
      <w:r w:rsidR="00762495" w:rsidRPr="00E5072E">
        <w:rPr>
          <w:rFonts w:ascii="Arial" w:hAnsi="Arial" w:cs="Arial"/>
        </w:rPr>
        <w:t>l</w:t>
      </w:r>
      <w:r w:rsidR="0027590B" w:rsidRPr="00E5072E">
        <w:rPr>
          <w:rFonts w:ascii="Arial" w:hAnsi="Arial" w:cs="Arial"/>
        </w:rPr>
        <w:t>it</w:t>
      </w:r>
      <w:r w:rsidR="00762495" w:rsidRPr="00E5072E">
        <w:rPr>
          <w:rFonts w:ascii="Arial" w:hAnsi="Arial" w:cs="Arial"/>
        </w:rPr>
        <w:t>y for the development of all BSPs will have an impact on the specialist behaviour support market</w:t>
      </w:r>
      <w:r w:rsidRPr="00E5072E">
        <w:rPr>
          <w:rFonts w:ascii="Arial" w:hAnsi="Arial" w:cs="Arial"/>
        </w:rPr>
        <w:t xml:space="preserve"> because there will be an increase in demand for the development of BSPs that include containment and/or seclusion</w:t>
      </w:r>
      <w:r w:rsidR="00762495" w:rsidRPr="00E5072E">
        <w:rPr>
          <w:rFonts w:ascii="Arial" w:hAnsi="Arial" w:cs="Arial"/>
        </w:rPr>
        <w:t>.</w:t>
      </w:r>
      <w:r w:rsidRPr="00E5072E">
        <w:rPr>
          <w:rFonts w:ascii="Arial" w:hAnsi="Arial" w:cs="Arial"/>
        </w:rPr>
        <w:t xml:space="preserve"> </w:t>
      </w:r>
    </w:p>
    <w:p w14:paraId="3E89A257" w14:textId="2FD743F1" w:rsidR="00874FFD" w:rsidRPr="00E5072E" w:rsidRDefault="00874FFD" w:rsidP="00983740">
      <w:pPr>
        <w:widowControl w:val="0"/>
        <w:spacing w:after="120"/>
        <w:jc w:val="both"/>
        <w:rPr>
          <w:rFonts w:ascii="Arial" w:hAnsi="Arial" w:cs="Arial"/>
        </w:rPr>
      </w:pPr>
      <w:r w:rsidRPr="00E5072E">
        <w:rPr>
          <w:rFonts w:ascii="Arial" w:hAnsi="Arial" w:cs="Arial"/>
        </w:rPr>
        <w:t>Anecdotal evidence is that</w:t>
      </w:r>
      <w:r w:rsidR="00762495" w:rsidRPr="00E5072E">
        <w:rPr>
          <w:rFonts w:ascii="Arial" w:hAnsi="Arial" w:cs="Arial"/>
        </w:rPr>
        <w:t xml:space="preserve"> </w:t>
      </w:r>
      <w:r w:rsidRPr="00E5072E">
        <w:rPr>
          <w:rFonts w:ascii="Arial" w:hAnsi="Arial" w:cs="Arial"/>
        </w:rPr>
        <w:t xml:space="preserve">BSPs that include containment and/or seclusion typically require more hours to develop than BSPs that include a restrictive practice other than containment and/or seclusion. Further, that there are less specialist behaviour support practitioners who have existing capability to develop containment and/or seclusion without further training. </w:t>
      </w:r>
    </w:p>
    <w:p w14:paraId="4F1DB036" w14:textId="53369DF7" w:rsidR="00762495" w:rsidRPr="00E5072E" w:rsidRDefault="00762495" w:rsidP="00DC477D">
      <w:pPr>
        <w:widowControl w:val="0"/>
        <w:spacing w:after="120"/>
        <w:jc w:val="both"/>
        <w:rPr>
          <w:rFonts w:ascii="Arial" w:hAnsi="Arial" w:cs="Arial"/>
        </w:rPr>
      </w:pPr>
      <w:r w:rsidRPr="00E5072E">
        <w:rPr>
          <w:rFonts w:ascii="Arial" w:hAnsi="Arial" w:cs="Arial"/>
        </w:rPr>
        <w:t xml:space="preserve">A key issue for Queensland is the state’s geographically dispersed population and resulting thinness of NDIS market capacity across some regions (market capacity), exacerbated by the under-resourced positive behaviour support sector (market capability). </w:t>
      </w:r>
      <w:r w:rsidR="00696903" w:rsidRPr="00E5072E">
        <w:rPr>
          <w:rFonts w:ascii="Arial" w:hAnsi="Arial" w:cs="Arial"/>
        </w:rPr>
        <w:t>The development of the NDIS market in rural and remote areas of Queensland has been uneven and is a well-known and acknowledged issue.</w:t>
      </w:r>
    </w:p>
    <w:p w14:paraId="293F15B8" w14:textId="274945A6" w:rsidR="00600582" w:rsidRPr="00E5072E" w:rsidRDefault="00600582" w:rsidP="00600582">
      <w:pPr>
        <w:widowControl w:val="0"/>
        <w:spacing w:after="120"/>
        <w:jc w:val="both"/>
        <w:rPr>
          <w:rFonts w:ascii="Arial" w:hAnsi="Arial" w:cs="Arial"/>
        </w:rPr>
      </w:pPr>
      <w:r w:rsidRPr="00E5072E">
        <w:rPr>
          <w:rFonts w:ascii="Arial" w:hAnsi="Arial" w:cs="Arial"/>
        </w:rPr>
        <w:t xml:space="preserve">While this issue is primarily the responsibility of both the National Disability Insurance Agency (NDIA) as market steward, and the NDIS Commission as the entity charged with market oversight of positive behaviour supports and </w:t>
      </w:r>
      <w:r w:rsidR="00696903" w:rsidRPr="00E5072E">
        <w:rPr>
          <w:rFonts w:ascii="Arial" w:hAnsi="Arial" w:cs="Arial"/>
        </w:rPr>
        <w:t>restrictive practices</w:t>
      </w:r>
      <w:r w:rsidRPr="00E5072E">
        <w:rPr>
          <w:rFonts w:ascii="Arial" w:hAnsi="Arial" w:cs="Arial"/>
        </w:rPr>
        <w:t>, lack of market capacity in certain Queensland regions, and of market capability generally, makes</w:t>
      </w:r>
      <w:r w:rsidR="007F0108" w:rsidRPr="00E5072E">
        <w:rPr>
          <w:rFonts w:ascii="Arial" w:hAnsi="Arial" w:cs="Arial"/>
        </w:rPr>
        <w:t xml:space="preserve"> devolving responsibly for the development of BSPs that include containment and/or seclusion to the market challenging, even if BAU for the authorisation framework were to continue.</w:t>
      </w:r>
    </w:p>
    <w:p w14:paraId="10632118" w14:textId="4646B768" w:rsidR="00762495" w:rsidRPr="00E5072E" w:rsidRDefault="00762495" w:rsidP="00696903">
      <w:pPr>
        <w:widowControl w:val="0"/>
        <w:spacing w:after="120"/>
        <w:jc w:val="both"/>
        <w:rPr>
          <w:rFonts w:ascii="Arial" w:hAnsi="Arial" w:cs="Arial"/>
        </w:rPr>
      </w:pPr>
      <w:r w:rsidRPr="00E5072E">
        <w:rPr>
          <w:rFonts w:ascii="Arial" w:hAnsi="Arial" w:cs="Arial"/>
        </w:rPr>
        <w:t xml:space="preserve">As identified by the </w:t>
      </w:r>
      <w:r w:rsidR="00696903" w:rsidRPr="00E5072E">
        <w:rPr>
          <w:rFonts w:ascii="Arial" w:hAnsi="Arial" w:cs="Arial"/>
        </w:rPr>
        <w:t>QPC</w:t>
      </w:r>
      <w:r w:rsidRPr="00E5072E">
        <w:rPr>
          <w:rFonts w:ascii="Arial" w:hAnsi="Arial" w:cs="Arial"/>
        </w:rPr>
        <w:t xml:space="preserve"> inquiry, low participant numbers, high provider costs and workforce challenges impede the development of the NDIS market in rural and remote areas. This is particularly apparent in the areas of: supported independent living; positive behaviour supports; and allied health professionals skilled at working with people with complex disability needs.</w:t>
      </w:r>
    </w:p>
    <w:p w14:paraId="494DF494" w14:textId="7C5BCF4A" w:rsidR="00BC21AC" w:rsidRPr="00E5072E" w:rsidRDefault="00BC21AC" w:rsidP="00BC21AC">
      <w:pPr>
        <w:widowControl w:val="0"/>
        <w:spacing w:after="120"/>
        <w:jc w:val="both"/>
        <w:rPr>
          <w:rFonts w:ascii="Arial" w:hAnsi="Arial" w:cs="Arial"/>
        </w:rPr>
      </w:pPr>
      <w:r w:rsidRPr="00E5072E">
        <w:rPr>
          <w:rFonts w:ascii="Arial" w:hAnsi="Arial" w:cs="Arial"/>
        </w:rPr>
        <w:t xml:space="preserve">There is also a risk for people with disability if BSPs that include containment and/or seclusion are unable to be developed in a timely manner or to a high standard. </w:t>
      </w:r>
    </w:p>
    <w:p w14:paraId="1FA43828" w14:textId="2331EAA5" w:rsidR="0072145A" w:rsidRPr="00E5072E" w:rsidRDefault="0072145A" w:rsidP="00696903">
      <w:pPr>
        <w:widowControl w:val="0"/>
        <w:spacing w:after="120"/>
        <w:jc w:val="both"/>
        <w:rPr>
          <w:rFonts w:ascii="Arial" w:hAnsi="Arial" w:cs="Arial"/>
          <w:spacing w:val="-2"/>
          <w:szCs w:val="21"/>
        </w:rPr>
      </w:pPr>
      <w:r w:rsidRPr="00E5072E">
        <w:rPr>
          <w:rFonts w:ascii="Arial" w:hAnsi="Arial" w:cs="Arial"/>
        </w:rPr>
        <w:t>In recognition of this, the Pure Clinical reform approach will be implemented in a staged approach</w:t>
      </w:r>
      <w:r w:rsidR="00455D83">
        <w:rPr>
          <w:rFonts w:ascii="Arial" w:hAnsi="Arial" w:cs="Arial"/>
        </w:rPr>
        <w:t>, i</w:t>
      </w:r>
      <w:r w:rsidRPr="00E5072E">
        <w:rPr>
          <w:rFonts w:ascii="Arial" w:hAnsi="Arial" w:cs="Arial"/>
        </w:rPr>
        <w:t xml:space="preserve">ncluding </w:t>
      </w:r>
      <w:r w:rsidRPr="00E5072E">
        <w:rPr>
          <w:rFonts w:ascii="Arial" w:hAnsi="Arial" w:cs="Arial"/>
          <w:spacing w:val="-2"/>
          <w:szCs w:val="21"/>
        </w:rPr>
        <w:t xml:space="preserve">the phased devolution of responsibility for development of PBSPs that include the use of </w:t>
      </w:r>
      <w:r w:rsidRPr="00E5072E">
        <w:rPr>
          <w:rFonts w:ascii="Arial" w:hAnsi="Arial" w:cs="Arial"/>
          <w:spacing w:val="-2"/>
          <w:szCs w:val="21"/>
        </w:rPr>
        <w:lastRenderedPageBreak/>
        <w:t>containment and/or seclusion from the chief executive of disability services to specialist behaviour support practitioners in the market</w:t>
      </w:r>
      <w:r w:rsidR="00CE5D3E" w:rsidRPr="00E5072E">
        <w:rPr>
          <w:rFonts w:ascii="Arial" w:hAnsi="Arial" w:cs="Arial"/>
          <w:spacing w:val="-2"/>
          <w:szCs w:val="21"/>
        </w:rPr>
        <w:t xml:space="preserve"> over a 24-month period based on the market readiness of different regions across Queensland</w:t>
      </w:r>
      <w:r w:rsidRPr="00E5072E">
        <w:rPr>
          <w:rFonts w:ascii="Arial" w:hAnsi="Arial" w:cs="Arial"/>
          <w:spacing w:val="-2"/>
          <w:szCs w:val="21"/>
        </w:rPr>
        <w:t xml:space="preserve">. See Implementation below for further information. </w:t>
      </w:r>
    </w:p>
    <w:p w14:paraId="736A14C4" w14:textId="7738D628" w:rsidR="00762495" w:rsidRPr="00E5072E" w:rsidRDefault="00762495" w:rsidP="00762495">
      <w:pPr>
        <w:widowControl w:val="0"/>
        <w:spacing w:after="120"/>
        <w:jc w:val="both"/>
        <w:rPr>
          <w:rFonts w:ascii="Arial" w:hAnsi="Arial" w:cs="Arial"/>
          <w:b/>
          <w:bCs/>
        </w:rPr>
      </w:pPr>
      <w:r w:rsidRPr="00E5072E">
        <w:rPr>
          <w:rFonts w:ascii="Arial" w:hAnsi="Arial" w:cs="Arial"/>
          <w:b/>
          <w:bCs/>
        </w:rPr>
        <w:t>Sector readiness</w:t>
      </w:r>
    </w:p>
    <w:p w14:paraId="054CD5B5" w14:textId="32EEF340" w:rsidR="00762495" w:rsidRPr="00E5072E" w:rsidRDefault="00762495" w:rsidP="00696903">
      <w:pPr>
        <w:widowControl w:val="0"/>
        <w:spacing w:after="120"/>
        <w:jc w:val="both"/>
        <w:rPr>
          <w:rFonts w:ascii="Arial" w:hAnsi="Arial" w:cs="Arial"/>
        </w:rPr>
      </w:pPr>
      <w:r w:rsidRPr="00E5072E">
        <w:rPr>
          <w:rFonts w:ascii="Arial" w:hAnsi="Arial" w:cs="Arial"/>
        </w:rPr>
        <w:t>The disability services sector has undergone</w:t>
      </w:r>
      <w:r w:rsidR="006472F7">
        <w:rPr>
          <w:rFonts w:ascii="Arial" w:hAnsi="Arial" w:cs="Arial"/>
        </w:rPr>
        <w:t xml:space="preserve"> significant </w:t>
      </w:r>
      <w:r w:rsidRPr="00E5072E">
        <w:rPr>
          <w:rFonts w:ascii="Arial" w:hAnsi="Arial" w:cs="Arial"/>
        </w:rPr>
        <w:t xml:space="preserve">reform since the commencement of the trial period of the NDIS in Queensland in 2016. The scope of services that NDIS providers supply to the Queensland market is wide and varied. And as a constructed market, the NDIS market continues to navigate the transition to, and operating within, a complex legislative, regulatory and policy environment across urban, </w:t>
      </w:r>
      <w:proofErr w:type="gramStart"/>
      <w:r w:rsidRPr="00E5072E">
        <w:rPr>
          <w:rFonts w:ascii="Arial" w:hAnsi="Arial" w:cs="Arial"/>
        </w:rPr>
        <w:t>regional</w:t>
      </w:r>
      <w:proofErr w:type="gramEnd"/>
      <w:r w:rsidRPr="00E5072E">
        <w:rPr>
          <w:rFonts w:ascii="Arial" w:hAnsi="Arial" w:cs="Arial"/>
        </w:rPr>
        <w:t xml:space="preserve"> and remote regions. Additionally, </w:t>
      </w:r>
      <w:r w:rsidR="00455D83">
        <w:rPr>
          <w:rFonts w:ascii="Arial" w:hAnsi="Arial" w:cs="Arial"/>
        </w:rPr>
        <w:t xml:space="preserve">NDIS </w:t>
      </w:r>
      <w:r w:rsidRPr="00E5072E">
        <w:rPr>
          <w:rFonts w:ascii="Arial" w:hAnsi="Arial" w:cs="Arial"/>
        </w:rPr>
        <w:t>full scheme operating and funding arrangements only commenced in Queensland in October 2020.</w:t>
      </w:r>
    </w:p>
    <w:p w14:paraId="6D8091AD" w14:textId="3406F739" w:rsidR="00762495" w:rsidRPr="00E5072E" w:rsidRDefault="00762495" w:rsidP="00DA5D97">
      <w:pPr>
        <w:widowControl w:val="0"/>
        <w:spacing w:after="120"/>
        <w:jc w:val="both"/>
        <w:rPr>
          <w:rFonts w:ascii="Arial" w:hAnsi="Arial" w:cs="Arial"/>
        </w:rPr>
      </w:pPr>
      <w:r w:rsidRPr="00E5072E">
        <w:rPr>
          <w:rFonts w:ascii="Arial" w:hAnsi="Arial" w:cs="Arial"/>
        </w:rPr>
        <w:t xml:space="preserve">Despite the pressures on the NDIS market, </w:t>
      </w:r>
      <w:r w:rsidR="0072145A" w:rsidRPr="00E5072E">
        <w:rPr>
          <w:rFonts w:ascii="Arial" w:hAnsi="Arial" w:cs="Arial"/>
        </w:rPr>
        <w:t>st</w:t>
      </w:r>
      <w:r w:rsidRPr="00E5072E">
        <w:rPr>
          <w:rFonts w:ascii="Arial" w:hAnsi="Arial" w:cs="Arial"/>
        </w:rPr>
        <w:t xml:space="preserve">akeholder consultation and the </w:t>
      </w:r>
      <w:r w:rsidR="0072145A" w:rsidRPr="00E5072E">
        <w:rPr>
          <w:rFonts w:ascii="Arial" w:hAnsi="Arial" w:cs="Arial"/>
        </w:rPr>
        <w:t xml:space="preserve">Independent Review </w:t>
      </w:r>
      <w:r w:rsidRPr="00E5072E">
        <w:rPr>
          <w:rFonts w:ascii="Arial" w:hAnsi="Arial" w:cs="Arial"/>
        </w:rPr>
        <w:t xml:space="preserve">found that the sector </w:t>
      </w:r>
      <w:r w:rsidR="006472F7">
        <w:rPr>
          <w:rFonts w:ascii="Arial" w:hAnsi="Arial" w:cs="Arial"/>
        </w:rPr>
        <w:t xml:space="preserve">broadly </w:t>
      </w:r>
      <w:r w:rsidRPr="00E5072E">
        <w:rPr>
          <w:rFonts w:ascii="Arial" w:hAnsi="Arial" w:cs="Arial"/>
        </w:rPr>
        <w:t xml:space="preserve">supports </w:t>
      </w:r>
      <w:r w:rsidR="00696903" w:rsidRPr="00E5072E">
        <w:rPr>
          <w:rFonts w:ascii="Arial" w:hAnsi="Arial" w:cs="Arial"/>
        </w:rPr>
        <w:t>the key elements of the</w:t>
      </w:r>
      <w:r w:rsidR="0072145A" w:rsidRPr="00E5072E">
        <w:rPr>
          <w:rFonts w:ascii="Arial" w:hAnsi="Arial" w:cs="Arial"/>
        </w:rPr>
        <w:t xml:space="preserve"> Pure Clinical</w:t>
      </w:r>
      <w:r w:rsidR="00696903" w:rsidRPr="00E5072E">
        <w:rPr>
          <w:rFonts w:ascii="Arial" w:hAnsi="Arial" w:cs="Arial"/>
        </w:rPr>
        <w:t xml:space="preserve"> </w:t>
      </w:r>
      <w:r w:rsidR="007F0108" w:rsidRPr="00E5072E">
        <w:rPr>
          <w:rFonts w:ascii="Arial" w:hAnsi="Arial" w:cs="Arial"/>
        </w:rPr>
        <w:t>model.</w:t>
      </w:r>
      <w:r w:rsidR="00DA5D97" w:rsidRPr="00E5072E">
        <w:rPr>
          <w:rFonts w:ascii="Arial" w:hAnsi="Arial" w:cs="Arial"/>
        </w:rPr>
        <w:t xml:space="preserve"> </w:t>
      </w:r>
    </w:p>
    <w:p w14:paraId="2C50F1CF" w14:textId="77777777" w:rsidR="00AF607A" w:rsidRPr="00E5072E" w:rsidRDefault="00AF607A" w:rsidP="006F2D31">
      <w:pPr>
        <w:pStyle w:val="Heading1"/>
        <w:numPr>
          <w:ilvl w:val="0"/>
          <w:numId w:val="7"/>
        </w:numPr>
        <w:ind w:left="426" w:hanging="426"/>
        <w:jc w:val="both"/>
        <w:rPr>
          <w:rFonts w:ascii="Arial" w:hAnsi="Arial" w:cs="Arial"/>
          <w:lang w:eastAsia="en-AU"/>
        </w:rPr>
      </w:pPr>
      <w:bookmarkStart w:id="52" w:name="_Toc170724743"/>
      <w:r w:rsidRPr="00E5072E">
        <w:rPr>
          <w:rFonts w:ascii="Arial" w:hAnsi="Arial" w:cs="Arial"/>
          <w:lang w:eastAsia="en-AU"/>
        </w:rPr>
        <w:t>Consultation</w:t>
      </w:r>
      <w:bookmarkEnd w:id="52"/>
    </w:p>
    <w:p w14:paraId="385953D6" w14:textId="0A4710DD" w:rsidR="00AF607A" w:rsidRPr="00E5072E" w:rsidRDefault="00AF607A" w:rsidP="00AF607A">
      <w:pPr>
        <w:widowControl w:val="0"/>
        <w:spacing w:after="120"/>
        <w:jc w:val="both"/>
        <w:rPr>
          <w:rFonts w:ascii="Arial" w:hAnsi="Arial" w:cs="Arial"/>
          <w:spacing w:val="-2"/>
          <w:szCs w:val="21"/>
        </w:rPr>
      </w:pPr>
      <w:r w:rsidRPr="00E5072E">
        <w:rPr>
          <w:rFonts w:ascii="Arial" w:hAnsi="Arial" w:cs="Arial"/>
          <w:spacing w:val="-2"/>
          <w:szCs w:val="21"/>
        </w:rPr>
        <w:t>Over a three-month period from November 2021 to January 2022, stakeholder consultation on ideas for reform (based on the findings of the independent review) took place. Consultation was guided by a consultation paper (including an easy read version produced by the Council for Intellectual Disability) and online resources.</w:t>
      </w:r>
    </w:p>
    <w:p w14:paraId="55F21713" w14:textId="36472F53" w:rsidR="00AF607A" w:rsidRPr="00E5072E" w:rsidRDefault="00AF607A" w:rsidP="00AF607A">
      <w:pPr>
        <w:widowControl w:val="0"/>
        <w:spacing w:after="120"/>
        <w:jc w:val="both"/>
        <w:rPr>
          <w:rFonts w:ascii="Arial" w:hAnsi="Arial" w:cs="Arial"/>
          <w:lang w:eastAsia="en-AU"/>
        </w:rPr>
      </w:pPr>
      <w:r w:rsidRPr="00E5072E">
        <w:rPr>
          <w:rFonts w:ascii="Arial" w:hAnsi="Arial" w:cs="Arial"/>
          <w:spacing w:val="-2"/>
          <w:szCs w:val="21"/>
        </w:rPr>
        <w:t>DCSSDS engaged QDN to conduct focus groups and gather the</w:t>
      </w:r>
      <w:r w:rsidRPr="00E5072E">
        <w:rPr>
          <w:rFonts w:ascii="Arial" w:hAnsi="Arial" w:cs="Arial"/>
          <w:lang w:val="en-US" w:eastAsia="en-AU"/>
        </w:rPr>
        <w:t xml:space="preserve"> views of people with disability and their families and carers.</w:t>
      </w:r>
      <w:r w:rsidRPr="00E5072E">
        <w:rPr>
          <w:rFonts w:ascii="Arial" w:hAnsi="Arial" w:cs="Arial"/>
          <w:lang w:eastAsia="en-AU"/>
        </w:rPr>
        <w:t xml:space="preserve"> </w:t>
      </w:r>
      <w:r w:rsidRPr="00E5072E">
        <w:rPr>
          <w:rFonts w:ascii="Arial" w:hAnsi="Arial" w:cs="Arial"/>
          <w:lang w:val="en-US" w:eastAsia="en-AU"/>
        </w:rPr>
        <w:t>Other consultation methods included:</w:t>
      </w:r>
    </w:p>
    <w:p w14:paraId="436C280B" w14:textId="70ACCF7F"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Online engagement through QC Hub, allowing people to sign up for forums, complete surveys and provide written submissions.</w:t>
      </w:r>
    </w:p>
    <w:p w14:paraId="2748F64E" w14:textId="4A607C65"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Department-facilitated stakeholder forums with people with disability, their families and carers, disability and NDIS providers, and peak groups and advocacy organisations and other bodies</w:t>
      </w:r>
    </w:p>
    <w:p w14:paraId="351DCCAD" w14:textId="77777777"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Social media posts on the government sites – Qld Seniors and Deadly Stories </w:t>
      </w:r>
    </w:p>
    <w:p w14:paraId="5341E77B" w14:textId="77777777"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QDN, NDIS Participants and Providers Australia, and Physical Disability Australia groups shared the consultation on their sites.</w:t>
      </w:r>
    </w:p>
    <w:p w14:paraId="225A4356" w14:textId="77777777"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Meetings with the PBSRP Review Reference Group and other interested government members. </w:t>
      </w:r>
    </w:p>
    <w:p w14:paraId="7BD5F20F" w14:textId="77777777" w:rsidR="00AF607A" w:rsidRPr="00E5072E" w:rsidRDefault="00AF607A" w:rsidP="00AF607A">
      <w:pPr>
        <w:jc w:val="both"/>
        <w:rPr>
          <w:rFonts w:ascii="Arial" w:hAnsi="Arial" w:cs="Arial"/>
          <w:lang w:val="en-US" w:eastAsia="en-AU"/>
        </w:rPr>
      </w:pPr>
      <w:r w:rsidRPr="00E5072E">
        <w:rPr>
          <w:rFonts w:ascii="Arial" w:hAnsi="Arial" w:cs="Arial"/>
          <w:lang w:val="en-US" w:eastAsia="en-AU"/>
        </w:rPr>
        <w:t xml:space="preserve">Stakeholders were provided the findings of the Ministerial and Independent Reviews and were asked to consider issues regarding possible areas of reform and provide feedback on: </w:t>
      </w:r>
    </w:p>
    <w:p w14:paraId="59B43603" w14:textId="77777777"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The expansion of scope of Queensland’s existing restrictive practice authorisation process to include all NDIS participants including children NDIS participants.</w:t>
      </w:r>
    </w:p>
    <w:p w14:paraId="71890800" w14:textId="635EA8E1"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Aligning Queensland’s restrictive practice definitions with those in the NDIS (RPBS) Rules.</w:t>
      </w:r>
    </w:p>
    <w:p w14:paraId="3104CBF5" w14:textId="77777777"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Prohibition of certain restrictive practices.</w:t>
      </w:r>
    </w:p>
    <w:p w14:paraId="20113578" w14:textId="06A98497"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More streamlined authorisation process for restrictive practices (</w:t>
      </w:r>
      <w:r w:rsidR="00680379">
        <w:rPr>
          <w:rFonts w:ascii="Arial" w:hAnsi="Arial" w:cs="Arial"/>
          <w:lang w:eastAsia="en-AU"/>
        </w:rPr>
        <w:t>r</w:t>
      </w:r>
      <w:r w:rsidRPr="00E5072E">
        <w:rPr>
          <w:rFonts w:ascii="Arial" w:hAnsi="Arial" w:cs="Arial"/>
          <w:lang w:eastAsia="en-AU"/>
        </w:rPr>
        <w:t xml:space="preserve">ole of </w:t>
      </w:r>
      <w:r w:rsidR="008F7FE6">
        <w:rPr>
          <w:rFonts w:ascii="Arial" w:hAnsi="Arial" w:cs="Arial"/>
          <w:lang w:eastAsia="en-AU"/>
        </w:rPr>
        <w:t xml:space="preserve">senior practitioner </w:t>
      </w:r>
      <w:r w:rsidRPr="00E5072E">
        <w:rPr>
          <w:rFonts w:ascii="Arial" w:hAnsi="Arial" w:cs="Arial"/>
          <w:lang w:eastAsia="en-AU"/>
        </w:rPr>
        <w:t xml:space="preserve">or </w:t>
      </w:r>
      <w:r w:rsidR="00680379">
        <w:rPr>
          <w:rFonts w:ascii="Arial" w:hAnsi="Arial" w:cs="Arial"/>
          <w:lang w:eastAsia="en-AU"/>
        </w:rPr>
        <w:t>a</w:t>
      </w:r>
      <w:r w:rsidRPr="00E5072E">
        <w:rPr>
          <w:rFonts w:ascii="Arial" w:hAnsi="Arial" w:cs="Arial"/>
          <w:lang w:eastAsia="en-AU"/>
        </w:rPr>
        <w:t xml:space="preserve">uthorised </w:t>
      </w:r>
      <w:r w:rsidR="00680379">
        <w:rPr>
          <w:rFonts w:ascii="Arial" w:hAnsi="Arial" w:cs="Arial"/>
          <w:lang w:eastAsia="en-AU"/>
        </w:rPr>
        <w:t>p</w:t>
      </w:r>
      <w:r w:rsidRPr="00E5072E">
        <w:rPr>
          <w:rFonts w:ascii="Arial" w:hAnsi="Arial" w:cs="Arial"/>
          <w:lang w:eastAsia="en-AU"/>
        </w:rPr>
        <w:t xml:space="preserve">rogram </w:t>
      </w:r>
      <w:r w:rsidR="00680379">
        <w:rPr>
          <w:rFonts w:ascii="Arial" w:hAnsi="Arial" w:cs="Arial"/>
          <w:lang w:eastAsia="en-AU"/>
        </w:rPr>
        <w:t>o</w:t>
      </w:r>
      <w:r w:rsidRPr="00E5072E">
        <w:rPr>
          <w:rFonts w:ascii="Arial" w:hAnsi="Arial" w:cs="Arial"/>
          <w:lang w:eastAsia="en-AU"/>
        </w:rPr>
        <w:t>fficer).</w:t>
      </w:r>
    </w:p>
    <w:p w14:paraId="4F3D10AA" w14:textId="77777777"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The role of QCAT and moving to review administrative decisions only.</w:t>
      </w:r>
    </w:p>
    <w:p w14:paraId="74B51BF4" w14:textId="77777777"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Facilitation of greater active participation of people with disability in the authorisation and use of restrictive practices.</w:t>
      </w:r>
    </w:p>
    <w:p w14:paraId="62FE4371" w14:textId="77777777" w:rsidR="00AF607A" w:rsidRPr="00E30987" w:rsidRDefault="00AF607A" w:rsidP="00E30987">
      <w:pPr>
        <w:widowControl w:val="0"/>
        <w:spacing w:after="120"/>
        <w:jc w:val="both"/>
        <w:rPr>
          <w:rFonts w:ascii="Arial" w:hAnsi="Arial" w:cs="Arial"/>
        </w:rPr>
      </w:pPr>
      <w:r w:rsidRPr="00E5072E">
        <w:rPr>
          <w:rFonts w:ascii="Arial" w:hAnsi="Arial" w:cs="Arial"/>
          <w:spacing w:val="-2"/>
          <w:szCs w:val="21"/>
        </w:rPr>
        <w:t>Consultation</w:t>
      </w:r>
      <w:r w:rsidRPr="00E5072E">
        <w:rPr>
          <w:rFonts w:ascii="Arial" w:hAnsi="Arial" w:cs="Arial"/>
          <w:lang w:val="en-US" w:eastAsia="en-AU"/>
        </w:rPr>
        <w:t xml:space="preserve"> posed numerous questions to stakeholders and gave various formats for stakeholders </w:t>
      </w:r>
      <w:r w:rsidRPr="00E30987">
        <w:rPr>
          <w:rFonts w:ascii="Arial" w:hAnsi="Arial" w:cs="Arial"/>
        </w:rPr>
        <w:t>to provide short answer and detailed responses.</w:t>
      </w:r>
    </w:p>
    <w:p w14:paraId="4F6E4428" w14:textId="3050488F" w:rsidR="00AF607A" w:rsidRPr="00E5072E" w:rsidRDefault="00AF607A" w:rsidP="00E30987">
      <w:pPr>
        <w:pStyle w:val="Heading3"/>
        <w:rPr>
          <w:rFonts w:ascii="Arial" w:hAnsi="Arial" w:cs="Arial"/>
        </w:rPr>
      </w:pPr>
      <w:bookmarkStart w:id="53" w:name="_Toc170724744"/>
      <w:r w:rsidRPr="00E5072E">
        <w:rPr>
          <w:rFonts w:ascii="Arial" w:hAnsi="Arial" w:cs="Arial"/>
        </w:rPr>
        <w:t xml:space="preserve">Consultation </w:t>
      </w:r>
      <w:r w:rsidR="00680379">
        <w:rPr>
          <w:rFonts w:ascii="Arial" w:hAnsi="Arial" w:cs="Arial"/>
        </w:rPr>
        <w:t>f</w:t>
      </w:r>
      <w:r w:rsidRPr="00E5072E">
        <w:rPr>
          <w:rFonts w:ascii="Arial" w:hAnsi="Arial" w:cs="Arial"/>
        </w:rPr>
        <w:t>indings</w:t>
      </w:r>
      <w:bookmarkEnd w:id="53"/>
      <w:r w:rsidRPr="00E5072E">
        <w:rPr>
          <w:rFonts w:ascii="Arial" w:hAnsi="Arial" w:cs="Arial"/>
        </w:rPr>
        <w:t xml:space="preserve"> </w:t>
      </w:r>
    </w:p>
    <w:p w14:paraId="543980E8" w14:textId="77777777" w:rsidR="00AF607A" w:rsidRPr="00E5072E" w:rsidRDefault="00AF607A" w:rsidP="00AF607A">
      <w:pPr>
        <w:widowControl w:val="0"/>
        <w:spacing w:after="120"/>
        <w:jc w:val="both"/>
        <w:rPr>
          <w:rFonts w:ascii="Arial" w:hAnsi="Arial" w:cs="Arial"/>
          <w:szCs w:val="21"/>
        </w:rPr>
      </w:pPr>
      <w:r w:rsidRPr="00E5072E">
        <w:rPr>
          <w:rFonts w:ascii="Arial" w:hAnsi="Arial" w:cs="Arial"/>
          <w:spacing w:val="-2"/>
          <w:szCs w:val="21"/>
        </w:rPr>
        <w:t>The</w:t>
      </w:r>
      <w:r w:rsidRPr="00E5072E">
        <w:rPr>
          <w:rFonts w:ascii="Arial" w:hAnsi="Arial" w:cs="Arial"/>
          <w:szCs w:val="21"/>
        </w:rPr>
        <w:t xml:space="preserve"> consultation revealed broad support for replacement of Queensland’s guardianship-based framework with a more streamlined administrative framework based on clinical decision-making, in line with the National Principles.</w:t>
      </w:r>
    </w:p>
    <w:p w14:paraId="3D131DF9" w14:textId="77777777" w:rsidR="00AF607A" w:rsidRPr="00E5072E" w:rsidRDefault="00AF607A" w:rsidP="00AF607A">
      <w:pPr>
        <w:widowControl w:val="0"/>
        <w:spacing w:after="120"/>
        <w:jc w:val="both"/>
        <w:rPr>
          <w:rFonts w:ascii="Arial" w:hAnsi="Arial" w:cs="Arial"/>
          <w:lang w:eastAsia="en-AU"/>
        </w:rPr>
      </w:pPr>
      <w:r w:rsidRPr="00E5072E">
        <w:rPr>
          <w:rFonts w:ascii="Arial" w:hAnsi="Arial" w:cs="Arial"/>
          <w:lang w:val="en-US" w:eastAsia="en-AU"/>
        </w:rPr>
        <w:t>The findings highlight:</w:t>
      </w:r>
    </w:p>
    <w:p w14:paraId="21719D32" w14:textId="1E37E3DE"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Very high levels of support for expansion of Queensland’s authorisation framework to include all NDIS participants and all </w:t>
      </w:r>
      <w:r w:rsidR="00235957" w:rsidRPr="00E5072E">
        <w:rPr>
          <w:rFonts w:ascii="Arial" w:hAnsi="Arial" w:cs="Arial"/>
          <w:lang w:eastAsia="en-AU"/>
        </w:rPr>
        <w:t xml:space="preserve">regulated </w:t>
      </w:r>
      <w:r w:rsidRPr="00E5072E">
        <w:rPr>
          <w:rFonts w:ascii="Arial" w:hAnsi="Arial" w:cs="Arial"/>
          <w:lang w:eastAsia="en-AU"/>
        </w:rPr>
        <w:t xml:space="preserve">restrictive practices under the NDIS. </w:t>
      </w:r>
    </w:p>
    <w:p w14:paraId="1EA8426F" w14:textId="77777777"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lastRenderedPageBreak/>
        <w:t xml:space="preserve">Near unanimous support for Queensland’s current guardianship-based framework to be replaced with a more streamlined, administrative model. </w:t>
      </w:r>
    </w:p>
    <w:p w14:paraId="380969CD" w14:textId="67712506"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Near unanimous support for </w:t>
      </w:r>
      <w:r w:rsidRPr="00E5072E">
        <w:rPr>
          <w:rFonts w:ascii="Arial" w:hAnsi="Arial" w:cs="Arial"/>
          <w:lang w:val="en-US" w:eastAsia="en-AU"/>
        </w:rPr>
        <w:t xml:space="preserve">adopting the nationally standard definitions of restrictive practices under the NDIS (RPBS) Rules. </w:t>
      </w:r>
    </w:p>
    <w:p w14:paraId="5C2CB044" w14:textId="43EA3C7E"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val="en-US" w:eastAsia="en-AU"/>
        </w:rPr>
        <w:t xml:space="preserve">Strong support for the </w:t>
      </w:r>
      <w:r w:rsidR="003C6253" w:rsidRPr="00E5072E">
        <w:rPr>
          <w:rFonts w:ascii="Arial" w:hAnsi="Arial" w:cs="Arial"/>
          <w:lang w:val="en-US" w:eastAsia="en-AU"/>
        </w:rPr>
        <w:t xml:space="preserve">‘locking </w:t>
      </w:r>
      <w:proofErr w:type="gramStart"/>
      <w:r w:rsidR="003C6253" w:rsidRPr="00E5072E">
        <w:rPr>
          <w:rFonts w:ascii="Arial" w:hAnsi="Arial" w:cs="Arial"/>
          <w:lang w:val="en-US" w:eastAsia="en-AU"/>
        </w:rPr>
        <w:t>for</w:t>
      </w:r>
      <w:proofErr w:type="gramEnd"/>
      <w:r w:rsidR="003C6253" w:rsidRPr="00E5072E">
        <w:rPr>
          <w:rFonts w:ascii="Arial" w:hAnsi="Arial" w:cs="Arial"/>
          <w:lang w:val="en-US" w:eastAsia="en-AU"/>
        </w:rPr>
        <w:t xml:space="preserve"> gates, doors and windows’</w:t>
      </w:r>
      <w:r w:rsidRPr="00E5072E">
        <w:rPr>
          <w:rFonts w:ascii="Arial" w:hAnsi="Arial" w:cs="Arial"/>
          <w:lang w:val="en-US" w:eastAsia="en-AU"/>
        </w:rPr>
        <w:t xml:space="preserve"> in response to an adult with skills deficit being defined as a restrictive practice. </w:t>
      </w:r>
    </w:p>
    <w:p w14:paraId="397315E4" w14:textId="4190D49D"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Strong support for creation of a </w:t>
      </w:r>
      <w:r w:rsidR="008F7FE6">
        <w:rPr>
          <w:rFonts w:ascii="Arial" w:hAnsi="Arial" w:cs="Arial"/>
          <w:lang w:eastAsia="en-AU"/>
        </w:rPr>
        <w:t xml:space="preserve">senior practitioner </w:t>
      </w:r>
      <w:r w:rsidRPr="00E5072E">
        <w:rPr>
          <w:rFonts w:ascii="Arial" w:hAnsi="Arial" w:cs="Arial"/>
          <w:lang w:eastAsia="en-AU"/>
        </w:rPr>
        <w:t xml:space="preserve">role, but split views about the creation of a market-based decision-making role. </w:t>
      </w:r>
    </w:p>
    <w:p w14:paraId="0F1BA8F8" w14:textId="77777777"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val="en-US" w:eastAsia="en-AU"/>
        </w:rPr>
        <w:t xml:space="preserve">Strong support for QCAT transitioning to a review body with the power to review all primary </w:t>
      </w:r>
      <w:r w:rsidRPr="00E5072E">
        <w:rPr>
          <w:rFonts w:ascii="Arial" w:hAnsi="Arial" w:cs="Arial"/>
          <w:lang w:eastAsia="en-AU"/>
        </w:rPr>
        <w:t>authorisation</w:t>
      </w:r>
      <w:r w:rsidRPr="00E5072E">
        <w:rPr>
          <w:rFonts w:ascii="Arial" w:hAnsi="Arial" w:cs="Arial"/>
          <w:lang w:val="en-US" w:eastAsia="en-AU"/>
        </w:rPr>
        <w:t xml:space="preserve"> decisions. </w:t>
      </w:r>
    </w:p>
    <w:p w14:paraId="332DDD1B" w14:textId="77777777"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Limited support for QCAT retaining a primary authorisation role, noting the barriers to timely and accessible primary decision-making.  </w:t>
      </w:r>
    </w:p>
    <w:p w14:paraId="01881254" w14:textId="77777777"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No clear consensus on appropriateness of market-based decision-making.</w:t>
      </w:r>
    </w:p>
    <w:p w14:paraId="5C33D8DC" w14:textId="0C1F7FD3" w:rsidR="00AF607A" w:rsidRPr="00E5072E" w:rsidRDefault="00AF607A" w:rsidP="00AF607A">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All respondents agreed that any person with disability with whom restrictive practices may be used should have greater active participation in the authori</w:t>
      </w:r>
      <w:r w:rsidR="00FB7D76" w:rsidRPr="00E5072E">
        <w:rPr>
          <w:rFonts w:ascii="Arial" w:hAnsi="Arial" w:cs="Arial"/>
          <w:lang w:eastAsia="en-AU"/>
        </w:rPr>
        <w:t>s</w:t>
      </w:r>
      <w:r w:rsidRPr="00E5072E">
        <w:rPr>
          <w:rFonts w:ascii="Arial" w:hAnsi="Arial" w:cs="Arial"/>
          <w:lang w:eastAsia="en-AU"/>
        </w:rPr>
        <w:t>ation and use of those practices.</w:t>
      </w:r>
    </w:p>
    <w:p w14:paraId="20C33359" w14:textId="77777777" w:rsidR="007C3F97" w:rsidRPr="00E5072E" w:rsidRDefault="007C3F97" w:rsidP="006F2D31">
      <w:pPr>
        <w:pStyle w:val="Heading1"/>
        <w:numPr>
          <w:ilvl w:val="0"/>
          <w:numId w:val="7"/>
        </w:numPr>
        <w:ind w:left="426" w:hanging="426"/>
        <w:jc w:val="both"/>
        <w:rPr>
          <w:rFonts w:ascii="Arial" w:hAnsi="Arial" w:cs="Arial"/>
          <w:lang w:eastAsia="en-AU"/>
        </w:rPr>
      </w:pPr>
      <w:bookmarkStart w:id="54" w:name="_Toc170724745"/>
      <w:r w:rsidRPr="00E5072E">
        <w:rPr>
          <w:rFonts w:ascii="Arial" w:hAnsi="Arial" w:cs="Arial"/>
          <w:lang w:eastAsia="en-AU"/>
        </w:rPr>
        <w:t>Conclusion</w:t>
      </w:r>
      <w:bookmarkEnd w:id="54"/>
      <w:r w:rsidRPr="00E5072E">
        <w:rPr>
          <w:rFonts w:ascii="Arial" w:hAnsi="Arial" w:cs="Arial"/>
          <w:lang w:eastAsia="en-AU"/>
        </w:rPr>
        <w:t xml:space="preserve"> </w:t>
      </w:r>
    </w:p>
    <w:p w14:paraId="7704A58C" w14:textId="04702450" w:rsidR="002171F2" w:rsidRPr="00E5072E" w:rsidRDefault="007C3F97" w:rsidP="007C3F97">
      <w:pPr>
        <w:widowControl w:val="0"/>
        <w:spacing w:after="120"/>
        <w:jc w:val="both"/>
        <w:rPr>
          <w:rFonts w:ascii="Arial" w:hAnsi="Arial" w:cs="Arial"/>
          <w:spacing w:val="-2"/>
          <w:szCs w:val="21"/>
        </w:rPr>
      </w:pPr>
      <w:r w:rsidRPr="00E5072E">
        <w:rPr>
          <w:rFonts w:ascii="Arial" w:hAnsi="Arial" w:cs="Arial"/>
          <w:spacing w:val="-2"/>
          <w:szCs w:val="21"/>
        </w:rPr>
        <w:t xml:space="preserve">The Pure Clinical </w:t>
      </w:r>
      <w:r w:rsidR="00977C6E" w:rsidRPr="00E5072E">
        <w:rPr>
          <w:rFonts w:ascii="Arial" w:hAnsi="Arial" w:cs="Arial"/>
          <w:spacing w:val="-2"/>
          <w:szCs w:val="21"/>
        </w:rPr>
        <w:t>model</w:t>
      </w:r>
      <w:r w:rsidRPr="00E5072E">
        <w:rPr>
          <w:rFonts w:ascii="Arial" w:hAnsi="Arial" w:cs="Arial"/>
          <w:spacing w:val="-2"/>
          <w:szCs w:val="21"/>
        </w:rPr>
        <w:t xml:space="preserve"> delivers </w:t>
      </w:r>
      <w:r w:rsidRPr="00E5072E">
        <w:rPr>
          <w:rFonts w:ascii="Arial" w:hAnsi="Arial" w:cs="Arial"/>
          <w:spacing w:val="-2"/>
        </w:rPr>
        <w:t xml:space="preserve">the greatest net benefit to Queensland. It </w:t>
      </w:r>
      <w:r w:rsidRPr="00E5072E">
        <w:rPr>
          <w:rFonts w:ascii="Arial" w:hAnsi="Arial" w:cs="Arial"/>
          <w:spacing w:val="-2"/>
          <w:szCs w:val="21"/>
        </w:rPr>
        <w:t xml:space="preserve">achieves full </w:t>
      </w:r>
      <w:r w:rsidR="005E34E3" w:rsidRPr="00E5072E">
        <w:rPr>
          <w:rFonts w:ascii="Arial" w:hAnsi="Arial" w:cs="Arial"/>
          <w:spacing w:val="-2"/>
          <w:szCs w:val="21"/>
        </w:rPr>
        <w:t>consistency</w:t>
      </w:r>
      <w:r w:rsidRPr="00E5072E">
        <w:rPr>
          <w:rFonts w:ascii="Arial" w:hAnsi="Arial" w:cs="Arial"/>
          <w:spacing w:val="-2"/>
          <w:szCs w:val="21"/>
        </w:rPr>
        <w:t xml:space="preserve"> with the </w:t>
      </w:r>
      <w:r w:rsidR="003C6253" w:rsidRPr="00E5072E">
        <w:rPr>
          <w:rFonts w:ascii="Arial" w:hAnsi="Arial" w:cs="Arial"/>
          <w:spacing w:val="-2"/>
          <w:szCs w:val="21"/>
        </w:rPr>
        <w:t>N</w:t>
      </w:r>
      <w:r w:rsidRPr="00E5072E">
        <w:rPr>
          <w:rFonts w:ascii="Arial" w:hAnsi="Arial" w:cs="Arial"/>
          <w:spacing w:val="-2"/>
          <w:szCs w:val="21"/>
        </w:rPr>
        <w:t xml:space="preserve">ational </w:t>
      </w:r>
      <w:r w:rsidR="003C6253" w:rsidRPr="00E5072E">
        <w:rPr>
          <w:rFonts w:ascii="Arial" w:hAnsi="Arial" w:cs="Arial"/>
          <w:spacing w:val="-2"/>
          <w:szCs w:val="21"/>
        </w:rPr>
        <w:t>P</w:t>
      </w:r>
      <w:r w:rsidRPr="00E5072E">
        <w:rPr>
          <w:rFonts w:ascii="Arial" w:hAnsi="Arial" w:cs="Arial"/>
          <w:spacing w:val="-2"/>
          <w:szCs w:val="21"/>
        </w:rPr>
        <w:t>rinciples</w:t>
      </w:r>
      <w:r w:rsidR="00DF42A3" w:rsidRPr="00E5072E">
        <w:rPr>
          <w:rFonts w:ascii="Arial" w:hAnsi="Arial" w:cs="Arial"/>
          <w:spacing w:val="-2"/>
          <w:szCs w:val="21"/>
        </w:rPr>
        <w:t xml:space="preserve">, achieves greater alignment with the NDIS (RPBS) Rules, </w:t>
      </w:r>
      <w:r w:rsidRPr="00E5072E">
        <w:rPr>
          <w:rFonts w:ascii="Arial" w:hAnsi="Arial" w:cs="Arial"/>
          <w:spacing w:val="-2"/>
        </w:rPr>
        <w:t xml:space="preserve">contains elements that were most </w:t>
      </w:r>
      <w:r w:rsidRPr="00E5072E">
        <w:rPr>
          <w:rFonts w:ascii="Arial" w:hAnsi="Arial" w:cs="Arial"/>
          <w:spacing w:val="-2"/>
          <w:szCs w:val="21"/>
        </w:rPr>
        <w:t xml:space="preserve">strongly supported by stakeholders as identified through consultation, and aligns with the readiness of Queensland’s specialist behaviour support market. </w:t>
      </w:r>
      <w:r w:rsidR="00977C6E" w:rsidRPr="00E5072E">
        <w:rPr>
          <w:rFonts w:ascii="Arial" w:hAnsi="Arial" w:cs="Arial"/>
          <w:spacing w:val="-2"/>
          <w:szCs w:val="21"/>
        </w:rPr>
        <w:t xml:space="preserve">It is also </w:t>
      </w:r>
      <w:r w:rsidR="002171F2" w:rsidRPr="00E5072E">
        <w:rPr>
          <w:rFonts w:ascii="Arial" w:hAnsi="Arial" w:cs="Arial"/>
          <w:spacing w:val="-2"/>
          <w:szCs w:val="21"/>
        </w:rPr>
        <w:t xml:space="preserve">largely consistent with the recommendations of the Disability Royal Commission and Independent Review of the </w:t>
      </w:r>
      <w:r w:rsidR="00977C6E" w:rsidRPr="00E5072E">
        <w:rPr>
          <w:rFonts w:ascii="Arial" w:hAnsi="Arial" w:cs="Arial"/>
          <w:spacing w:val="-2"/>
          <w:szCs w:val="21"/>
        </w:rPr>
        <w:t>NDIS.</w:t>
      </w:r>
    </w:p>
    <w:p w14:paraId="1C5DA509" w14:textId="241BF094" w:rsidR="00792262" w:rsidRPr="00E5072E" w:rsidRDefault="000F2DAE" w:rsidP="006F2D31">
      <w:pPr>
        <w:pStyle w:val="Heading1"/>
        <w:numPr>
          <w:ilvl w:val="0"/>
          <w:numId w:val="7"/>
        </w:numPr>
        <w:ind w:left="426" w:hanging="426"/>
        <w:jc w:val="both"/>
        <w:rPr>
          <w:rFonts w:ascii="Arial" w:hAnsi="Arial" w:cs="Arial"/>
          <w:lang w:eastAsia="en-AU"/>
        </w:rPr>
      </w:pPr>
      <w:bookmarkStart w:id="55" w:name="_Toc167432584"/>
      <w:bookmarkStart w:id="56" w:name="_Toc167443245"/>
      <w:bookmarkStart w:id="57" w:name="_Toc167443303"/>
      <w:bookmarkStart w:id="58" w:name="_Toc167454233"/>
      <w:bookmarkStart w:id="59" w:name="_Toc167556795"/>
      <w:bookmarkStart w:id="60" w:name="_Toc170724746"/>
      <w:bookmarkEnd w:id="55"/>
      <w:bookmarkEnd w:id="56"/>
      <w:bookmarkEnd w:id="57"/>
      <w:bookmarkEnd w:id="58"/>
      <w:bookmarkEnd w:id="59"/>
      <w:r w:rsidRPr="00E5072E">
        <w:rPr>
          <w:rFonts w:ascii="Arial" w:hAnsi="Arial" w:cs="Arial"/>
          <w:lang w:eastAsia="en-AU"/>
        </w:rPr>
        <w:t>Implementation</w:t>
      </w:r>
      <w:bookmarkEnd w:id="60"/>
      <w:r w:rsidR="001B4F94" w:rsidRPr="00E5072E">
        <w:rPr>
          <w:rFonts w:ascii="Arial" w:hAnsi="Arial" w:cs="Arial"/>
          <w:lang w:eastAsia="en-AU"/>
        </w:rPr>
        <w:t xml:space="preserve"> </w:t>
      </w:r>
    </w:p>
    <w:p w14:paraId="2AA38D94" w14:textId="24C9004A" w:rsidR="00B651FF" w:rsidRPr="00E5072E" w:rsidRDefault="00680379" w:rsidP="00B651FF">
      <w:pPr>
        <w:widowControl w:val="0"/>
        <w:spacing w:after="120"/>
        <w:jc w:val="both"/>
        <w:rPr>
          <w:rFonts w:ascii="Arial" w:hAnsi="Arial" w:cs="Arial"/>
          <w:spacing w:val="-2"/>
          <w:szCs w:val="21"/>
        </w:rPr>
      </w:pPr>
      <w:r>
        <w:rPr>
          <w:rFonts w:ascii="Arial" w:hAnsi="Arial" w:cs="Arial"/>
          <w:spacing w:val="-2"/>
          <w:szCs w:val="21"/>
        </w:rPr>
        <w:t>The implementation of the reformed approach (</w:t>
      </w:r>
      <w:r w:rsidR="00B651FF" w:rsidRPr="00E5072E">
        <w:rPr>
          <w:rFonts w:ascii="Arial" w:hAnsi="Arial" w:cs="Arial"/>
          <w:spacing w:val="-2"/>
          <w:szCs w:val="21"/>
        </w:rPr>
        <w:t>the</w:t>
      </w:r>
      <w:r w:rsidR="00276376" w:rsidRPr="00E5072E">
        <w:rPr>
          <w:rFonts w:ascii="Arial" w:hAnsi="Arial" w:cs="Arial"/>
          <w:spacing w:val="-2"/>
          <w:szCs w:val="21"/>
        </w:rPr>
        <w:t xml:space="preserve"> Pure Clinical</w:t>
      </w:r>
      <w:r w:rsidR="00977C6E" w:rsidRPr="00E5072E">
        <w:rPr>
          <w:rFonts w:ascii="Arial" w:hAnsi="Arial" w:cs="Arial"/>
          <w:spacing w:val="-2"/>
          <w:szCs w:val="21"/>
        </w:rPr>
        <w:t xml:space="preserve"> model</w:t>
      </w:r>
      <w:r>
        <w:rPr>
          <w:rFonts w:ascii="Arial" w:hAnsi="Arial" w:cs="Arial"/>
          <w:spacing w:val="-2"/>
          <w:szCs w:val="21"/>
        </w:rPr>
        <w:t>)</w:t>
      </w:r>
      <w:r w:rsidR="00977C6E" w:rsidRPr="00E5072E">
        <w:rPr>
          <w:rFonts w:ascii="Arial" w:hAnsi="Arial" w:cs="Arial"/>
          <w:spacing w:val="-2"/>
          <w:szCs w:val="21"/>
        </w:rPr>
        <w:t xml:space="preserve"> </w:t>
      </w:r>
      <w:r w:rsidR="00276376" w:rsidRPr="00E5072E">
        <w:rPr>
          <w:rFonts w:ascii="Arial" w:hAnsi="Arial" w:cs="Arial"/>
          <w:spacing w:val="-2"/>
          <w:szCs w:val="21"/>
        </w:rPr>
        <w:t>fo</w:t>
      </w:r>
      <w:r w:rsidR="00B651FF" w:rsidRPr="00E5072E">
        <w:rPr>
          <w:rFonts w:ascii="Arial" w:hAnsi="Arial" w:cs="Arial"/>
          <w:spacing w:val="-2"/>
          <w:szCs w:val="21"/>
        </w:rPr>
        <w:t xml:space="preserve">r the use of regulated restrictive practices </w:t>
      </w:r>
      <w:r w:rsidR="003C6253" w:rsidRPr="00E5072E">
        <w:rPr>
          <w:rFonts w:ascii="Arial" w:hAnsi="Arial" w:cs="Arial"/>
          <w:spacing w:val="-2"/>
          <w:szCs w:val="21"/>
        </w:rPr>
        <w:t>to support</w:t>
      </w:r>
      <w:r w:rsidR="00F92A4A" w:rsidRPr="00E5072E">
        <w:rPr>
          <w:rFonts w:ascii="Arial" w:hAnsi="Arial" w:cs="Arial"/>
          <w:spacing w:val="-2"/>
          <w:szCs w:val="21"/>
        </w:rPr>
        <w:t xml:space="preserve"> </w:t>
      </w:r>
      <w:r w:rsidR="00B651FF" w:rsidRPr="00E5072E">
        <w:rPr>
          <w:rFonts w:ascii="Arial" w:hAnsi="Arial" w:cs="Arial"/>
          <w:spacing w:val="-2"/>
          <w:szCs w:val="21"/>
        </w:rPr>
        <w:t xml:space="preserve">people </w:t>
      </w:r>
      <w:r w:rsidR="007353C9" w:rsidRPr="00E5072E">
        <w:rPr>
          <w:rFonts w:ascii="Arial" w:hAnsi="Arial" w:cs="Arial"/>
          <w:spacing w:val="-2"/>
          <w:szCs w:val="21"/>
        </w:rPr>
        <w:t xml:space="preserve">with disability </w:t>
      </w:r>
      <w:r w:rsidR="00B651FF" w:rsidRPr="00E5072E">
        <w:rPr>
          <w:rFonts w:ascii="Arial" w:hAnsi="Arial" w:cs="Arial"/>
          <w:spacing w:val="-2"/>
          <w:szCs w:val="21"/>
        </w:rPr>
        <w:t>w</w:t>
      </w:r>
      <w:r w:rsidR="00F92A4A" w:rsidRPr="00E5072E">
        <w:rPr>
          <w:rFonts w:ascii="Arial" w:hAnsi="Arial" w:cs="Arial"/>
          <w:spacing w:val="-2"/>
          <w:szCs w:val="21"/>
        </w:rPr>
        <w:t>hile r</w:t>
      </w:r>
      <w:r w:rsidR="00B651FF" w:rsidRPr="00E5072E">
        <w:rPr>
          <w:rFonts w:ascii="Arial" w:hAnsi="Arial" w:cs="Arial"/>
          <w:spacing w:val="-2"/>
          <w:szCs w:val="21"/>
        </w:rPr>
        <w:t>eceiv</w:t>
      </w:r>
      <w:r w:rsidR="00F92A4A" w:rsidRPr="00E5072E">
        <w:rPr>
          <w:rFonts w:ascii="Arial" w:hAnsi="Arial" w:cs="Arial"/>
          <w:spacing w:val="-2"/>
          <w:szCs w:val="21"/>
        </w:rPr>
        <w:t>ing</w:t>
      </w:r>
      <w:r w:rsidR="00B651FF" w:rsidRPr="00E5072E">
        <w:rPr>
          <w:rFonts w:ascii="Arial" w:hAnsi="Arial" w:cs="Arial"/>
          <w:spacing w:val="-2"/>
          <w:szCs w:val="21"/>
        </w:rPr>
        <w:t xml:space="preserve"> NDIS supports or service or </w:t>
      </w:r>
      <w:r w:rsidR="00D16741">
        <w:rPr>
          <w:rFonts w:ascii="Arial" w:hAnsi="Arial" w:cs="Arial"/>
          <w:spacing w:val="-2"/>
          <w:szCs w:val="21"/>
        </w:rPr>
        <w:t>s</w:t>
      </w:r>
      <w:r w:rsidR="00FB7D76" w:rsidRPr="00E5072E">
        <w:rPr>
          <w:rFonts w:ascii="Arial" w:hAnsi="Arial" w:cs="Arial"/>
          <w:spacing w:val="-2"/>
          <w:szCs w:val="21"/>
        </w:rPr>
        <w:t xml:space="preserve">tate </w:t>
      </w:r>
      <w:r w:rsidR="00B651FF" w:rsidRPr="00E5072E">
        <w:rPr>
          <w:rFonts w:ascii="Arial" w:hAnsi="Arial" w:cs="Arial"/>
          <w:spacing w:val="-2"/>
          <w:szCs w:val="21"/>
        </w:rPr>
        <w:t>disability services</w:t>
      </w:r>
      <w:r w:rsidR="00F92A4A" w:rsidRPr="00E5072E">
        <w:rPr>
          <w:rFonts w:ascii="Arial" w:hAnsi="Arial" w:cs="Arial"/>
          <w:spacing w:val="-2"/>
          <w:szCs w:val="21"/>
        </w:rPr>
        <w:t xml:space="preserve"> </w:t>
      </w:r>
      <w:r w:rsidR="00FB7D76" w:rsidRPr="00E5072E">
        <w:rPr>
          <w:rFonts w:ascii="Arial" w:hAnsi="Arial" w:cs="Arial"/>
          <w:spacing w:val="-2"/>
          <w:szCs w:val="21"/>
        </w:rPr>
        <w:t>under the DS Act</w:t>
      </w:r>
      <w:r>
        <w:rPr>
          <w:rFonts w:ascii="Arial" w:hAnsi="Arial" w:cs="Arial"/>
          <w:spacing w:val="-2"/>
          <w:szCs w:val="21"/>
        </w:rPr>
        <w:t xml:space="preserve"> will comprise two stages</w:t>
      </w:r>
      <w:r w:rsidR="00276376" w:rsidRPr="00E5072E">
        <w:rPr>
          <w:rFonts w:ascii="Arial" w:hAnsi="Arial" w:cs="Arial"/>
          <w:spacing w:val="-2"/>
          <w:szCs w:val="21"/>
        </w:rPr>
        <w:t xml:space="preserve">. </w:t>
      </w:r>
    </w:p>
    <w:p w14:paraId="5F7B355D" w14:textId="3F824BDE" w:rsidR="00B651FF" w:rsidRPr="00E5072E" w:rsidRDefault="00B651FF" w:rsidP="00B651FF">
      <w:pPr>
        <w:pStyle w:val="Heading2"/>
        <w:rPr>
          <w:rFonts w:ascii="Arial" w:hAnsi="Arial" w:cs="Arial"/>
        </w:rPr>
      </w:pPr>
      <w:bookmarkStart w:id="61" w:name="_Toc170724747"/>
      <w:r w:rsidRPr="00E5072E">
        <w:rPr>
          <w:rFonts w:ascii="Arial" w:hAnsi="Arial" w:cs="Arial"/>
        </w:rPr>
        <w:t>Stage 1: Implementation of Pure Clinical model</w:t>
      </w:r>
      <w:bookmarkEnd w:id="61"/>
    </w:p>
    <w:p w14:paraId="14BB1F62" w14:textId="4E1CD2E6" w:rsidR="00B651FF" w:rsidRPr="00E5072E" w:rsidRDefault="00B651FF" w:rsidP="00B651FF">
      <w:pPr>
        <w:widowControl w:val="0"/>
        <w:spacing w:after="120"/>
        <w:jc w:val="both"/>
        <w:rPr>
          <w:rFonts w:ascii="Arial" w:hAnsi="Arial" w:cs="Arial"/>
          <w:spacing w:val="-2"/>
          <w:szCs w:val="21"/>
        </w:rPr>
      </w:pPr>
      <w:r w:rsidRPr="00E5072E">
        <w:rPr>
          <w:rFonts w:ascii="Arial" w:hAnsi="Arial" w:cs="Arial"/>
          <w:spacing w:val="-2"/>
          <w:szCs w:val="21"/>
        </w:rPr>
        <w:t xml:space="preserve">The implementation of </w:t>
      </w:r>
      <w:r w:rsidR="001B4F94" w:rsidRPr="00E5072E">
        <w:rPr>
          <w:rFonts w:ascii="Arial" w:hAnsi="Arial" w:cs="Arial"/>
          <w:spacing w:val="-2"/>
          <w:szCs w:val="21"/>
        </w:rPr>
        <w:t>the</w:t>
      </w:r>
      <w:r w:rsidRPr="00E5072E">
        <w:rPr>
          <w:rFonts w:ascii="Arial" w:hAnsi="Arial" w:cs="Arial"/>
          <w:spacing w:val="-2"/>
          <w:szCs w:val="21"/>
        </w:rPr>
        <w:t xml:space="preserve"> Pure Clinical</w:t>
      </w:r>
      <w:r w:rsidR="001B4F94" w:rsidRPr="00E5072E">
        <w:rPr>
          <w:rFonts w:ascii="Arial" w:hAnsi="Arial" w:cs="Arial"/>
          <w:spacing w:val="-2"/>
          <w:szCs w:val="21"/>
        </w:rPr>
        <w:t xml:space="preserve"> reform approach </w:t>
      </w:r>
      <w:r w:rsidRPr="00E5072E">
        <w:rPr>
          <w:rFonts w:ascii="Arial" w:hAnsi="Arial" w:cs="Arial"/>
          <w:spacing w:val="-2"/>
          <w:szCs w:val="21"/>
        </w:rPr>
        <w:t xml:space="preserve">to attain a nationally consistent authorisation framework in Queensland is proposed as the first stage of reform. This includes the establishment of </w:t>
      </w:r>
      <w:r w:rsidR="00680379">
        <w:rPr>
          <w:rFonts w:ascii="Arial" w:hAnsi="Arial" w:cs="Arial"/>
          <w:spacing w:val="-2"/>
          <w:szCs w:val="21"/>
        </w:rPr>
        <w:t>the</w:t>
      </w:r>
      <w:r w:rsidRPr="00E5072E">
        <w:rPr>
          <w:rFonts w:ascii="Arial" w:hAnsi="Arial" w:cs="Arial"/>
          <w:spacing w:val="-2"/>
          <w:szCs w:val="21"/>
        </w:rPr>
        <w:t xml:space="preserve"> Office of the Senior Practitioner</w:t>
      </w:r>
      <w:r w:rsidR="00680379">
        <w:rPr>
          <w:rFonts w:ascii="Arial" w:hAnsi="Arial" w:cs="Arial"/>
          <w:spacing w:val="-2"/>
          <w:szCs w:val="21"/>
        </w:rPr>
        <w:t>, and a new jurisdiction for QCAT to undertake a merits review function</w:t>
      </w:r>
      <w:r w:rsidR="00276376" w:rsidRPr="00E5072E">
        <w:rPr>
          <w:rFonts w:ascii="Arial" w:hAnsi="Arial" w:cs="Arial"/>
          <w:spacing w:val="-2"/>
          <w:szCs w:val="21"/>
        </w:rPr>
        <w:t xml:space="preserve">. </w:t>
      </w:r>
      <w:r w:rsidRPr="00E5072E">
        <w:rPr>
          <w:rFonts w:ascii="Arial" w:hAnsi="Arial" w:cs="Arial"/>
          <w:spacing w:val="-2"/>
          <w:szCs w:val="21"/>
        </w:rPr>
        <w:t>Stage 1 implementation will formally commence from mid to late 202</w:t>
      </w:r>
      <w:r w:rsidR="005724F8">
        <w:rPr>
          <w:rFonts w:ascii="Arial" w:hAnsi="Arial" w:cs="Arial"/>
          <w:spacing w:val="-2"/>
          <w:szCs w:val="21"/>
        </w:rPr>
        <w:t>5</w:t>
      </w:r>
      <w:r w:rsidRPr="00E5072E">
        <w:rPr>
          <w:rFonts w:ascii="Arial" w:hAnsi="Arial" w:cs="Arial"/>
          <w:spacing w:val="-2"/>
          <w:szCs w:val="21"/>
        </w:rPr>
        <w:t xml:space="preserve">, </w:t>
      </w:r>
      <w:r w:rsidR="005724F8">
        <w:rPr>
          <w:rFonts w:ascii="Arial" w:hAnsi="Arial" w:cs="Arial"/>
          <w:spacing w:val="-2"/>
          <w:szCs w:val="21"/>
        </w:rPr>
        <w:t>pending</w:t>
      </w:r>
      <w:r w:rsidR="005724F8" w:rsidRPr="00E5072E">
        <w:rPr>
          <w:rFonts w:ascii="Arial" w:hAnsi="Arial" w:cs="Arial"/>
          <w:spacing w:val="-2"/>
          <w:szCs w:val="21"/>
        </w:rPr>
        <w:t xml:space="preserve"> </w:t>
      </w:r>
      <w:r w:rsidRPr="00E5072E">
        <w:rPr>
          <w:rFonts w:ascii="Arial" w:hAnsi="Arial" w:cs="Arial"/>
          <w:spacing w:val="-2"/>
          <w:szCs w:val="21"/>
        </w:rPr>
        <w:t>the introduction and passage of the</w:t>
      </w:r>
      <w:r w:rsidR="00F92A4A" w:rsidRPr="00E5072E">
        <w:rPr>
          <w:rFonts w:ascii="Arial" w:hAnsi="Arial" w:cs="Arial"/>
          <w:spacing w:val="-2"/>
          <w:szCs w:val="21"/>
        </w:rPr>
        <w:t xml:space="preserve"> Bill.</w:t>
      </w:r>
      <w:r w:rsidRPr="00E5072E">
        <w:rPr>
          <w:rFonts w:ascii="Arial" w:hAnsi="Arial" w:cs="Arial"/>
          <w:spacing w:val="-2"/>
          <w:szCs w:val="21"/>
        </w:rPr>
        <w:t xml:space="preserve"> </w:t>
      </w:r>
    </w:p>
    <w:p w14:paraId="69AFA9F9" w14:textId="42D3AE5A" w:rsidR="00B651FF" w:rsidRDefault="00B651FF" w:rsidP="00B651FF">
      <w:pPr>
        <w:pStyle w:val="Heading2"/>
        <w:rPr>
          <w:rFonts w:ascii="Arial" w:hAnsi="Arial" w:cs="Arial"/>
        </w:rPr>
      </w:pPr>
      <w:bookmarkStart w:id="62" w:name="_Toc170724748"/>
      <w:r w:rsidRPr="00E5072E">
        <w:rPr>
          <w:rFonts w:ascii="Arial" w:hAnsi="Arial" w:cs="Arial"/>
        </w:rPr>
        <w:t>Stage 2: Discontinuation of chief executive functions associated with preparation of PBSPs that includes the use of containment and/or seclusion</w:t>
      </w:r>
      <w:bookmarkEnd w:id="62"/>
    </w:p>
    <w:p w14:paraId="13189837" w14:textId="5C1BB059" w:rsidR="00B651FF" w:rsidRPr="00E5072E" w:rsidRDefault="00B651FF" w:rsidP="00B651FF">
      <w:pPr>
        <w:widowControl w:val="0"/>
        <w:spacing w:after="120"/>
        <w:jc w:val="both"/>
        <w:rPr>
          <w:rFonts w:ascii="Arial" w:hAnsi="Arial" w:cs="Arial"/>
          <w:spacing w:val="-2"/>
          <w:szCs w:val="21"/>
        </w:rPr>
      </w:pPr>
      <w:r w:rsidRPr="00E5072E">
        <w:rPr>
          <w:rFonts w:ascii="Arial" w:hAnsi="Arial" w:cs="Arial"/>
          <w:spacing w:val="-2"/>
          <w:szCs w:val="21"/>
        </w:rPr>
        <w:t>Stage 2 initiates the phased devolution of responsibility for development of PBSPs that include the use of containment and/or seclusion from the statutory responsibility of the chief executive of disability services to the specialist behaviour support</w:t>
      </w:r>
      <w:r w:rsidR="00276376" w:rsidRPr="00E5072E">
        <w:rPr>
          <w:rFonts w:ascii="Arial" w:hAnsi="Arial" w:cs="Arial"/>
          <w:spacing w:val="-2"/>
          <w:szCs w:val="21"/>
        </w:rPr>
        <w:t xml:space="preserve"> practitioners in the</w:t>
      </w:r>
      <w:r w:rsidRPr="00E5072E">
        <w:rPr>
          <w:rFonts w:ascii="Arial" w:hAnsi="Arial" w:cs="Arial"/>
          <w:spacing w:val="-2"/>
          <w:szCs w:val="21"/>
        </w:rPr>
        <w:t xml:space="preserve"> market. This will be supported by appropriate market preparedness activities and engagement of the NDIS Commission in relation to market capacity and capability, and</w:t>
      </w:r>
      <w:r w:rsidR="005724F8">
        <w:rPr>
          <w:rFonts w:ascii="Arial" w:hAnsi="Arial" w:cs="Arial"/>
          <w:spacing w:val="-2"/>
          <w:szCs w:val="21"/>
        </w:rPr>
        <w:t xml:space="preserve"> be</w:t>
      </w:r>
      <w:r w:rsidRPr="00E5072E">
        <w:rPr>
          <w:rFonts w:ascii="Arial" w:hAnsi="Arial" w:cs="Arial"/>
          <w:spacing w:val="-2"/>
          <w:szCs w:val="21"/>
        </w:rPr>
        <w:t xml:space="preserve"> based on geographical regions and current capacity gaps as follows</w:t>
      </w:r>
      <w:r w:rsidR="006472F7">
        <w:rPr>
          <w:rFonts w:ascii="Arial" w:hAnsi="Arial" w:cs="Arial"/>
          <w:spacing w:val="-2"/>
          <w:szCs w:val="21"/>
        </w:rPr>
        <w:t>, subject to sector engagement</w:t>
      </w:r>
      <w:r w:rsidRPr="00E5072E">
        <w:rPr>
          <w:rFonts w:ascii="Arial" w:hAnsi="Arial" w:cs="Arial"/>
          <w:spacing w:val="-2"/>
          <w:szCs w:val="21"/>
        </w:rPr>
        <w:t>:</w:t>
      </w:r>
    </w:p>
    <w:p w14:paraId="319438E5" w14:textId="6C395630" w:rsidR="00B651FF" w:rsidRDefault="00B651FF" w:rsidP="00B651FF">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Phase 1 –</w:t>
      </w:r>
      <w:r w:rsidRPr="00E5072E">
        <w:rPr>
          <w:rFonts w:ascii="Arial" w:hAnsi="Arial" w:cs="Arial"/>
          <w:lang w:eastAsia="en-AU"/>
        </w:rPr>
        <w:t xml:space="preserve"> transition of responsibility for BSPs for participants within the Brisbane and Moreton Bay regions (to commence immediately on establishment of a </w:t>
      </w:r>
      <w:r w:rsidR="008F7FE6">
        <w:rPr>
          <w:rFonts w:ascii="Arial" w:hAnsi="Arial" w:cs="Arial"/>
          <w:lang w:eastAsia="en-AU"/>
        </w:rPr>
        <w:t xml:space="preserve">senior practitioner </w:t>
      </w:r>
      <w:r w:rsidRPr="00E5072E">
        <w:rPr>
          <w:rFonts w:ascii="Arial" w:hAnsi="Arial" w:cs="Arial"/>
          <w:lang w:eastAsia="en-AU"/>
        </w:rPr>
        <w:t>Office in Queensland as part of stage 1, from late 2025</w:t>
      </w:r>
      <w:proofErr w:type="gramStart"/>
      <w:r w:rsidRPr="00E5072E">
        <w:rPr>
          <w:rFonts w:ascii="Arial" w:hAnsi="Arial" w:cs="Arial"/>
          <w:lang w:eastAsia="en-AU"/>
        </w:rPr>
        <w:t>);</w:t>
      </w:r>
      <w:proofErr w:type="gramEnd"/>
    </w:p>
    <w:p w14:paraId="1CC333CD" w14:textId="77777777" w:rsidR="005724F8" w:rsidRPr="00E5072E" w:rsidRDefault="005724F8" w:rsidP="00E5072E">
      <w:pPr>
        <w:pStyle w:val="ListParagraph"/>
        <w:spacing w:after="120"/>
        <w:ind w:left="714"/>
        <w:contextualSpacing/>
        <w:jc w:val="both"/>
        <w:rPr>
          <w:rFonts w:ascii="Arial" w:hAnsi="Arial" w:cs="Arial"/>
          <w:lang w:eastAsia="en-AU"/>
        </w:rPr>
      </w:pPr>
    </w:p>
    <w:p w14:paraId="1E576489" w14:textId="77777777" w:rsidR="00B651FF" w:rsidRPr="00E5072E" w:rsidRDefault="00B651FF" w:rsidP="00B651FF">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t>Phase 2 –</w:t>
      </w:r>
      <w:r w:rsidRPr="00E5072E">
        <w:rPr>
          <w:rFonts w:ascii="Arial" w:hAnsi="Arial" w:cs="Arial"/>
          <w:lang w:eastAsia="en-AU"/>
        </w:rPr>
        <w:t xml:space="preserve"> transition of responsibility for BSPs for participants within the North Queensland and Far North Queensland regions (six to 12 months after phase 1 commences, from mid to late 2026); and </w:t>
      </w:r>
    </w:p>
    <w:p w14:paraId="7CE022DB" w14:textId="77777777" w:rsidR="00680379" w:rsidRPr="00C5583A" w:rsidRDefault="00680379" w:rsidP="00C5583A">
      <w:pPr>
        <w:pStyle w:val="ListParagraph"/>
        <w:rPr>
          <w:rFonts w:ascii="Arial" w:hAnsi="Arial" w:cs="Arial"/>
          <w:b/>
          <w:bCs/>
          <w:lang w:eastAsia="en-AU"/>
        </w:rPr>
      </w:pPr>
    </w:p>
    <w:p w14:paraId="19B8B037" w14:textId="77777777" w:rsidR="00B651FF" w:rsidRPr="00E5072E" w:rsidRDefault="00B651FF" w:rsidP="00B651FF">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b/>
          <w:bCs/>
          <w:lang w:eastAsia="en-AU"/>
        </w:rPr>
        <w:lastRenderedPageBreak/>
        <w:t>Phase 3</w:t>
      </w:r>
      <w:r w:rsidRPr="00E5072E">
        <w:rPr>
          <w:rFonts w:ascii="Arial" w:hAnsi="Arial" w:cs="Arial"/>
          <w:lang w:eastAsia="en-AU"/>
        </w:rPr>
        <w:t xml:space="preserve"> – transition of responsibility for BSPs for participants within the </w:t>
      </w:r>
      <w:proofErr w:type="gramStart"/>
      <w:r w:rsidRPr="00E5072E">
        <w:rPr>
          <w:rFonts w:ascii="Arial" w:hAnsi="Arial" w:cs="Arial"/>
          <w:lang w:eastAsia="en-AU"/>
        </w:rPr>
        <w:t>South East</w:t>
      </w:r>
      <w:proofErr w:type="gramEnd"/>
      <w:r w:rsidRPr="00E5072E">
        <w:rPr>
          <w:rFonts w:ascii="Arial" w:hAnsi="Arial" w:cs="Arial"/>
          <w:lang w:eastAsia="en-AU"/>
        </w:rPr>
        <w:t>, South West, Sunshine Coast and Central regions (12 months after phase 2 commences, from mid to late 2027).</w:t>
      </w:r>
    </w:p>
    <w:p w14:paraId="1C8F39DC" w14:textId="77777777" w:rsidR="00792262" w:rsidRPr="00E5072E" w:rsidRDefault="00792262" w:rsidP="006F2D31">
      <w:pPr>
        <w:pStyle w:val="Heading1"/>
        <w:numPr>
          <w:ilvl w:val="0"/>
          <w:numId w:val="7"/>
        </w:numPr>
        <w:ind w:left="426" w:hanging="426"/>
        <w:jc w:val="both"/>
        <w:rPr>
          <w:rFonts w:ascii="Arial" w:hAnsi="Arial" w:cs="Arial"/>
          <w:lang w:eastAsia="en-AU"/>
        </w:rPr>
      </w:pPr>
      <w:bookmarkStart w:id="63" w:name="_Toc167950336"/>
      <w:bookmarkStart w:id="64" w:name="_Toc167950337"/>
      <w:bookmarkStart w:id="65" w:name="_Toc167950338"/>
      <w:bookmarkStart w:id="66" w:name="_Toc170724749"/>
      <w:bookmarkEnd w:id="63"/>
      <w:bookmarkEnd w:id="64"/>
      <w:bookmarkEnd w:id="65"/>
      <w:r w:rsidRPr="00E5072E">
        <w:rPr>
          <w:rFonts w:ascii="Arial" w:hAnsi="Arial" w:cs="Arial"/>
          <w:lang w:eastAsia="en-AU"/>
        </w:rPr>
        <w:t>C</w:t>
      </w:r>
      <w:r w:rsidR="000F2DAE" w:rsidRPr="00E5072E">
        <w:rPr>
          <w:rFonts w:ascii="Arial" w:hAnsi="Arial" w:cs="Arial"/>
          <w:lang w:eastAsia="en-AU"/>
        </w:rPr>
        <w:t>ompliance support</w:t>
      </w:r>
      <w:bookmarkEnd w:id="66"/>
    </w:p>
    <w:p w14:paraId="0BF116AC" w14:textId="6971FAF1" w:rsidR="00DB39A4" w:rsidRPr="00E5072E" w:rsidRDefault="00ED0757" w:rsidP="00983740">
      <w:pPr>
        <w:widowControl w:val="0"/>
        <w:spacing w:after="120"/>
        <w:jc w:val="both"/>
        <w:rPr>
          <w:rFonts w:ascii="Arial" w:hAnsi="Arial" w:cs="Arial"/>
          <w:bCs/>
          <w:lang w:eastAsia="en-AU"/>
        </w:rPr>
      </w:pPr>
      <w:r w:rsidRPr="00E5072E">
        <w:rPr>
          <w:rFonts w:ascii="Arial" w:hAnsi="Arial" w:cs="Arial"/>
          <w:spacing w:val="-2"/>
          <w:szCs w:val="21"/>
        </w:rPr>
        <w:t>Following</w:t>
      </w:r>
      <w:r w:rsidRPr="00E5072E">
        <w:rPr>
          <w:rFonts w:ascii="Arial" w:hAnsi="Arial" w:cs="Arial"/>
          <w:lang w:eastAsia="en-AU"/>
        </w:rPr>
        <w:t xml:space="preserve"> the passage of </w:t>
      </w:r>
      <w:r w:rsidR="000808C4" w:rsidRPr="00E5072E">
        <w:rPr>
          <w:rFonts w:ascii="Arial" w:hAnsi="Arial" w:cs="Arial"/>
          <w:lang w:eastAsia="en-AU"/>
        </w:rPr>
        <w:t xml:space="preserve">the </w:t>
      </w:r>
      <w:r w:rsidR="006971F3" w:rsidRPr="00E5072E">
        <w:rPr>
          <w:rFonts w:ascii="Arial" w:hAnsi="Arial" w:cs="Arial"/>
          <w:spacing w:val="-2"/>
          <w:szCs w:val="21"/>
        </w:rPr>
        <w:t xml:space="preserve">Bill, an </w:t>
      </w:r>
      <w:r w:rsidR="0020118D" w:rsidRPr="00E5072E">
        <w:rPr>
          <w:rFonts w:ascii="Arial" w:hAnsi="Arial" w:cs="Arial"/>
          <w:lang w:eastAsia="en-AU"/>
        </w:rPr>
        <w:t>implementation project team across DCSSDS, QCAT and OPG will be established</w:t>
      </w:r>
      <w:r w:rsidR="00107D61" w:rsidRPr="00E5072E">
        <w:rPr>
          <w:rFonts w:ascii="Arial" w:hAnsi="Arial" w:cs="Arial"/>
          <w:lang w:eastAsia="en-AU"/>
        </w:rPr>
        <w:t xml:space="preserve">. </w:t>
      </w:r>
      <w:r w:rsidR="0020118D" w:rsidRPr="00E5072E">
        <w:rPr>
          <w:rFonts w:ascii="Arial" w:hAnsi="Arial" w:cs="Arial"/>
          <w:lang w:eastAsia="en-AU"/>
        </w:rPr>
        <w:t xml:space="preserve">The </w:t>
      </w:r>
      <w:r w:rsidR="0020118D" w:rsidRPr="00E5072E">
        <w:rPr>
          <w:rFonts w:ascii="Arial" w:hAnsi="Arial" w:cs="Arial"/>
          <w:bCs/>
          <w:lang w:eastAsia="en-AU"/>
        </w:rPr>
        <w:t>Project team will be responsible for implementation and transition activities 12 months either side of the commencement of the reformed framework.</w:t>
      </w:r>
      <w:r w:rsidR="00DB39A4" w:rsidRPr="00E5072E">
        <w:rPr>
          <w:rFonts w:ascii="Arial" w:hAnsi="Arial" w:cs="Arial"/>
          <w:bCs/>
          <w:lang w:eastAsia="en-AU"/>
        </w:rPr>
        <w:t xml:space="preserve"> </w:t>
      </w:r>
    </w:p>
    <w:p w14:paraId="07A525D4" w14:textId="104CD74A" w:rsidR="00DB39A4" w:rsidRPr="00E5072E" w:rsidRDefault="00276376" w:rsidP="00983740">
      <w:pPr>
        <w:widowControl w:val="0"/>
        <w:spacing w:after="120"/>
        <w:jc w:val="both"/>
        <w:rPr>
          <w:rFonts w:ascii="Arial" w:hAnsi="Arial" w:cs="Arial"/>
          <w:bCs/>
          <w:lang w:eastAsia="en-AU"/>
        </w:rPr>
      </w:pPr>
      <w:r w:rsidRPr="00E5072E">
        <w:rPr>
          <w:rFonts w:ascii="Arial" w:hAnsi="Arial" w:cs="Arial"/>
          <w:bCs/>
          <w:lang w:eastAsia="en-AU"/>
        </w:rPr>
        <w:t xml:space="preserve">Prior to the commencement of the reformed authorisation framework, implementation activities will include: </w:t>
      </w:r>
    </w:p>
    <w:p w14:paraId="64EB66DC" w14:textId="41819B3A" w:rsidR="00ED0757" w:rsidRPr="00E5072E" w:rsidRDefault="00DB39A4" w:rsidP="00DB39A4">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Education and training for the sector on the requirements under the reformed authorisation framework.</w:t>
      </w:r>
    </w:p>
    <w:p w14:paraId="5C025798" w14:textId="66717FAB" w:rsidR="00B37FA7" w:rsidRPr="00E5072E" w:rsidRDefault="00DB39A4" w:rsidP="00DB39A4">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The publication of</w:t>
      </w:r>
      <w:r w:rsidR="00B37FA7" w:rsidRPr="00E5072E">
        <w:rPr>
          <w:rFonts w:ascii="Arial" w:hAnsi="Arial" w:cs="Arial"/>
          <w:lang w:eastAsia="en-AU"/>
        </w:rPr>
        <w:t xml:space="preserve"> guidelines to support relevant service providers in relation to</w:t>
      </w:r>
      <w:r w:rsidR="00544B47" w:rsidRPr="00E5072E">
        <w:rPr>
          <w:rFonts w:ascii="Arial" w:hAnsi="Arial" w:cs="Arial"/>
          <w:lang w:eastAsia="en-AU"/>
        </w:rPr>
        <w:t xml:space="preserve"> making an application for authorisation under the reformed authorisation framework.</w:t>
      </w:r>
    </w:p>
    <w:p w14:paraId="01DC3F51" w14:textId="5B3AF7D1" w:rsidR="00DB39A4" w:rsidRPr="00E5072E" w:rsidRDefault="00DB39A4" w:rsidP="00DB39A4">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Public messaging about how applications should be made before and after the transition period, and what will happen to applications that have not been decided by the commencement date, in line with the transitional provisions in the </w:t>
      </w:r>
      <w:r w:rsidR="00FB7D76" w:rsidRPr="00E5072E">
        <w:rPr>
          <w:rFonts w:ascii="Arial" w:hAnsi="Arial" w:cs="Arial"/>
          <w:lang w:eastAsia="en-AU"/>
        </w:rPr>
        <w:t xml:space="preserve">DS </w:t>
      </w:r>
      <w:r w:rsidRPr="00E5072E">
        <w:rPr>
          <w:rFonts w:ascii="Arial" w:hAnsi="Arial" w:cs="Arial"/>
          <w:lang w:eastAsia="en-AU"/>
        </w:rPr>
        <w:t>Act.</w:t>
      </w:r>
    </w:p>
    <w:p w14:paraId="6DD35854" w14:textId="7943B362" w:rsidR="00DB39A4" w:rsidRPr="00E5072E" w:rsidRDefault="00DB39A4" w:rsidP="00DB39A4">
      <w:pPr>
        <w:spacing w:after="120"/>
        <w:contextualSpacing/>
        <w:jc w:val="both"/>
        <w:rPr>
          <w:rFonts w:ascii="Arial" w:hAnsi="Arial" w:cs="Arial"/>
          <w:lang w:eastAsia="en-AU"/>
        </w:rPr>
      </w:pPr>
      <w:r w:rsidRPr="00E5072E">
        <w:rPr>
          <w:rFonts w:ascii="Arial" w:hAnsi="Arial" w:cs="Arial"/>
          <w:lang w:eastAsia="en-AU"/>
        </w:rPr>
        <w:t xml:space="preserve">Once the reformed authorisation framework </w:t>
      </w:r>
      <w:r w:rsidR="00276376" w:rsidRPr="00E5072E">
        <w:rPr>
          <w:rFonts w:ascii="Arial" w:hAnsi="Arial" w:cs="Arial"/>
          <w:lang w:eastAsia="en-AU"/>
        </w:rPr>
        <w:t xml:space="preserve">has </w:t>
      </w:r>
      <w:r w:rsidRPr="00E5072E">
        <w:rPr>
          <w:rFonts w:ascii="Arial" w:hAnsi="Arial" w:cs="Arial"/>
          <w:lang w:eastAsia="en-AU"/>
        </w:rPr>
        <w:t>commence</w:t>
      </w:r>
      <w:r w:rsidR="00276376" w:rsidRPr="00E5072E">
        <w:rPr>
          <w:rFonts w:ascii="Arial" w:hAnsi="Arial" w:cs="Arial"/>
          <w:lang w:eastAsia="en-AU"/>
        </w:rPr>
        <w:t>d,</w:t>
      </w:r>
      <w:r w:rsidR="00680379">
        <w:rPr>
          <w:rFonts w:ascii="Arial" w:hAnsi="Arial" w:cs="Arial"/>
          <w:lang w:eastAsia="en-AU"/>
        </w:rPr>
        <w:t xml:space="preserve"> ongoing</w:t>
      </w:r>
      <w:r w:rsidRPr="00E5072E">
        <w:rPr>
          <w:rFonts w:ascii="Arial" w:hAnsi="Arial" w:cs="Arial"/>
          <w:lang w:eastAsia="en-AU"/>
        </w:rPr>
        <w:t xml:space="preserve"> transition activities will include:</w:t>
      </w:r>
    </w:p>
    <w:p w14:paraId="603A2739" w14:textId="7A0F7CDE" w:rsidR="00DB39A4" w:rsidRPr="00E5072E" w:rsidRDefault="00DB39A4" w:rsidP="00DB39A4">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 xml:space="preserve">Support </w:t>
      </w:r>
      <w:r w:rsidR="00276376" w:rsidRPr="00E5072E">
        <w:rPr>
          <w:rFonts w:ascii="Arial" w:hAnsi="Arial" w:cs="Arial"/>
          <w:lang w:eastAsia="en-AU"/>
        </w:rPr>
        <w:t xml:space="preserve">for </w:t>
      </w:r>
      <w:r w:rsidRPr="00E5072E">
        <w:rPr>
          <w:rFonts w:ascii="Arial" w:hAnsi="Arial" w:cs="Arial"/>
          <w:lang w:eastAsia="en-AU"/>
        </w:rPr>
        <w:t>the NDIS market, participants and carers, advocacy organisations and other entities to ensure impacted people are equipped to assume new and modified roles and responsibilities and clients understand the changes.</w:t>
      </w:r>
    </w:p>
    <w:p w14:paraId="385D2F8D" w14:textId="1F34AB72" w:rsidR="00DB39A4" w:rsidRPr="00E5072E" w:rsidRDefault="00DB39A4" w:rsidP="00DB39A4">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Monitor any market capacity and capability issues.</w:t>
      </w:r>
    </w:p>
    <w:p w14:paraId="07C5A0C3" w14:textId="42A20064" w:rsidR="00DB39A4" w:rsidRPr="00E5072E" w:rsidRDefault="00DB39A4" w:rsidP="00DB39A4">
      <w:pPr>
        <w:pStyle w:val="ListParagraph"/>
        <w:numPr>
          <w:ilvl w:val="0"/>
          <w:numId w:val="16"/>
        </w:numPr>
        <w:spacing w:after="120"/>
        <w:ind w:left="714" w:hanging="357"/>
        <w:contextualSpacing/>
        <w:jc w:val="both"/>
        <w:rPr>
          <w:rFonts w:ascii="Arial" w:hAnsi="Arial" w:cs="Arial"/>
          <w:lang w:eastAsia="en-AU"/>
        </w:rPr>
      </w:pPr>
      <w:r w:rsidRPr="00E5072E">
        <w:rPr>
          <w:rFonts w:ascii="Arial" w:hAnsi="Arial" w:cs="Arial"/>
          <w:lang w:eastAsia="en-AU"/>
        </w:rPr>
        <w:tab/>
        <w:t xml:space="preserve">Ongoing liaison with the NDIS Commission: including in relation to regulatory functions, information and data sharing, </w:t>
      </w:r>
      <w:proofErr w:type="gramStart"/>
      <w:r w:rsidRPr="00E5072E">
        <w:rPr>
          <w:rFonts w:ascii="Arial" w:hAnsi="Arial" w:cs="Arial"/>
          <w:lang w:eastAsia="en-AU"/>
        </w:rPr>
        <w:t>development</w:t>
      </w:r>
      <w:proofErr w:type="gramEnd"/>
      <w:r w:rsidRPr="00E5072E">
        <w:rPr>
          <w:rFonts w:ascii="Arial" w:hAnsi="Arial" w:cs="Arial"/>
          <w:lang w:eastAsia="en-AU"/>
        </w:rPr>
        <w:t xml:space="preserve"> and dissemination of resources.</w:t>
      </w:r>
    </w:p>
    <w:p w14:paraId="34C88A70" w14:textId="70B1283E" w:rsidR="000F2DAE" w:rsidRPr="00E5072E" w:rsidRDefault="00792262" w:rsidP="006F2D31">
      <w:pPr>
        <w:pStyle w:val="Heading1"/>
        <w:numPr>
          <w:ilvl w:val="0"/>
          <w:numId w:val="7"/>
        </w:numPr>
        <w:ind w:left="426" w:hanging="426"/>
        <w:jc w:val="both"/>
        <w:rPr>
          <w:rFonts w:ascii="Arial" w:hAnsi="Arial" w:cs="Arial"/>
          <w:lang w:eastAsia="en-AU"/>
        </w:rPr>
      </w:pPr>
      <w:bookmarkStart w:id="67" w:name="_Toc170724750"/>
      <w:r w:rsidRPr="00E5072E">
        <w:rPr>
          <w:rFonts w:ascii="Arial" w:hAnsi="Arial" w:cs="Arial"/>
          <w:lang w:eastAsia="en-AU"/>
        </w:rPr>
        <w:t>E</w:t>
      </w:r>
      <w:r w:rsidR="000F2DAE" w:rsidRPr="00E5072E">
        <w:rPr>
          <w:rFonts w:ascii="Arial" w:hAnsi="Arial" w:cs="Arial"/>
          <w:lang w:eastAsia="en-AU"/>
        </w:rPr>
        <w:t>valuation strategy</w:t>
      </w:r>
      <w:bookmarkEnd w:id="67"/>
    </w:p>
    <w:p w14:paraId="4395DA13" w14:textId="2B3BBFF4" w:rsidR="000D7E0B" w:rsidRPr="00E5072E" w:rsidRDefault="00B22D2E" w:rsidP="00983740">
      <w:pPr>
        <w:widowControl w:val="0"/>
        <w:spacing w:after="120"/>
        <w:jc w:val="both"/>
        <w:rPr>
          <w:rFonts w:ascii="Arial" w:hAnsi="Arial" w:cs="Arial"/>
        </w:rPr>
      </w:pPr>
      <w:r>
        <w:rPr>
          <w:rFonts w:ascii="Arial" w:hAnsi="Arial" w:cs="Arial"/>
          <w:spacing w:val="-2"/>
          <w:szCs w:val="21"/>
        </w:rPr>
        <w:t xml:space="preserve">The Bill provides for a statutory </w:t>
      </w:r>
      <w:r w:rsidR="000D7E0B" w:rsidRPr="00E5072E">
        <w:rPr>
          <w:rFonts w:ascii="Arial" w:hAnsi="Arial" w:cs="Arial"/>
          <w:spacing w:val="-2"/>
          <w:szCs w:val="21"/>
        </w:rPr>
        <w:t xml:space="preserve">review of the legislation to be undertaken </w:t>
      </w:r>
      <w:r w:rsidR="00BD1676">
        <w:rPr>
          <w:rFonts w:ascii="Arial" w:hAnsi="Arial" w:cs="Arial"/>
          <w:spacing w:val="-2"/>
          <w:szCs w:val="21"/>
        </w:rPr>
        <w:t>three years after commencement</w:t>
      </w:r>
      <w:r w:rsidR="000D7E0B" w:rsidRPr="00E5072E">
        <w:rPr>
          <w:rFonts w:ascii="Arial" w:hAnsi="Arial" w:cs="Arial"/>
          <w:spacing w:val="-2"/>
          <w:szCs w:val="21"/>
        </w:rPr>
        <w:t>. This will include consideration of whether the reformed authorisation framework is operating effectively and efficiently.</w:t>
      </w:r>
    </w:p>
    <w:p w14:paraId="2FEEF375" w14:textId="5E8192F6" w:rsidR="00092242" w:rsidRPr="00E5072E" w:rsidRDefault="00BD1676" w:rsidP="00620FFB">
      <w:pPr>
        <w:widowControl w:val="0"/>
        <w:spacing w:after="120"/>
        <w:jc w:val="both"/>
        <w:rPr>
          <w:rFonts w:ascii="Arial" w:hAnsi="Arial" w:cs="Arial"/>
          <w:spacing w:val="-2"/>
          <w:szCs w:val="21"/>
        </w:rPr>
      </w:pPr>
      <w:r>
        <w:rPr>
          <w:rFonts w:ascii="Arial" w:hAnsi="Arial" w:cs="Arial"/>
          <w:spacing w:val="-2"/>
          <w:szCs w:val="21"/>
        </w:rPr>
        <w:t>During implementation, further consideration of the measures and data required to inform this analysis will be considered.</w:t>
      </w:r>
    </w:p>
    <w:sectPr w:rsidR="00092242" w:rsidRPr="00E5072E" w:rsidSect="00D57E0B">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44AA" w14:textId="77777777" w:rsidR="00ED529B" w:rsidRDefault="00ED529B" w:rsidP="00EE711C">
      <w:r>
        <w:separator/>
      </w:r>
    </w:p>
  </w:endnote>
  <w:endnote w:type="continuationSeparator" w:id="0">
    <w:p w14:paraId="5103462C" w14:textId="77777777" w:rsidR="00ED529B" w:rsidRDefault="00ED529B" w:rsidP="00EE711C">
      <w:r>
        <w:continuationSeparator/>
      </w:r>
    </w:p>
  </w:endnote>
  <w:endnote w:type="continuationNotice" w:id="1">
    <w:p w14:paraId="145C522A" w14:textId="77777777" w:rsidR="00ED529B" w:rsidRDefault="00ED5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056228"/>
      <w:docPartObj>
        <w:docPartGallery w:val="Page Numbers (Bottom of Page)"/>
        <w:docPartUnique/>
      </w:docPartObj>
    </w:sdtPr>
    <w:sdtEndPr>
      <w:rPr>
        <w:noProof/>
      </w:rPr>
    </w:sdtEndPr>
    <w:sdtContent>
      <w:p w14:paraId="332FF8AC" w14:textId="2E80B1D4" w:rsidR="000152B8" w:rsidRDefault="000152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A6CC24" w14:textId="77777777" w:rsidR="00D838BB" w:rsidRDefault="00D83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0907"/>
      <w:docPartObj>
        <w:docPartGallery w:val="Page Numbers (Bottom of Page)"/>
        <w:docPartUnique/>
      </w:docPartObj>
    </w:sdtPr>
    <w:sdtEndPr>
      <w:rPr>
        <w:noProof/>
      </w:rPr>
    </w:sdtEndPr>
    <w:sdtContent>
      <w:p w14:paraId="70E5AD43" w14:textId="793C77A1" w:rsidR="000152B8" w:rsidRDefault="000152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18A89E" w14:textId="77777777" w:rsidR="000152B8" w:rsidRDefault="00015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139582"/>
      <w:docPartObj>
        <w:docPartGallery w:val="Page Numbers (Bottom of Page)"/>
        <w:docPartUnique/>
      </w:docPartObj>
    </w:sdtPr>
    <w:sdtEndPr>
      <w:rPr>
        <w:noProof/>
      </w:rPr>
    </w:sdtEndPr>
    <w:sdtContent>
      <w:p w14:paraId="08349591" w14:textId="22F525FC" w:rsidR="000152B8" w:rsidRDefault="000152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31771F" w14:textId="77777777" w:rsidR="000152B8" w:rsidRDefault="00015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ECF2" w14:textId="77777777" w:rsidR="00ED529B" w:rsidRDefault="00ED529B" w:rsidP="00EE711C">
      <w:r>
        <w:separator/>
      </w:r>
    </w:p>
  </w:footnote>
  <w:footnote w:type="continuationSeparator" w:id="0">
    <w:p w14:paraId="15133CDC" w14:textId="77777777" w:rsidR="00ED529B" w:rsidRDefault="00ED529B" w:rsidP="00EE711C">
      <w:r>
        <w:continuationSeparator/>
      </w:r>
    </w:p>
  </w:footnote>
  <w:footnote w:type="continuationNotice" w:id="1">
    <w:p w14:paraId="4697E8EC" w14:textId="77777777" w:rsidR="00ED529B" w:rsidRDefault="00ED52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EEC"/>
    <w:multiLevelType w:val="hybridMultilevel"/>
    <w:tmpl w:val="C088AA4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AB6A3D"/>
    <w:multiLevelType w:val="hybridMultilevel"/>
    <w:tmpl w:val="FABC95B0"/>
    <w:lvl w:ilvl="0" w:tplc="3E48DA8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813845"/>
    <w:multiLevelType w:val="hybridMultilevel"/>
    <w:tmpl w:val="BF68A2D8"/>
    <w:lvl w:ilvl="0" w:tplc="D0B0A900">
      <w:start w:val="1"/>
      <w:numFmt w:val="bullet"/>
      <w:lvlText w:val=""/>
      <w:lvlJc w:val="left"/>
      <w:pPr>
        <w:ind w:left="720" w:hanging="360"/>
      </w:pPr>
      <w:rPr>
        <w:rFonts w:ascii="Symbol" w:hAnsi="Symbol"/>
      </w:rPr>
    </w:lvl>
    <w:lvl w:ilvl="1" w:tplc="D5E8C91E">
      <w:start w:val="1"/>
      <w:numFmt w:val="bullet"/>
      <w:lvlText w:val=""/>
      <w:lvlJc w:val="left"/>
      <w:pPr>
        <w:ind w:left="720" w:hanging="360"/>
      </w:pPr>
      <w:rPr>
        <w:rFonts w:ascii="Symbol" w:hAnsi="Symbol"/>
      </w:rPr>
    </w:lvl>
    <w:lvl w:ilvl="2" w:tplc="164014D2">
      <w:start w:val="1"/>
      <w:numFmt w:val="bullet"/>
      <w:lvlText w:val=""/>
      <w:lvlJc w:val="left"/>
      <w:pPr>
        <w:ind w:left="720" w:hanging="360"/>
      </w:pPr>
      <w:rPr>
        <w:rFonts w:ascii="Symbol" w:hAnsi="Symbol"/>
      </w:rPr>
    </w:lvl>
    <w:lvl w:ilvl="3" w:tplc="24D21646">
      <w:start w:val="1"/>
      <w:numFmt w:val="bullet"/>
      <w:lvlText w:val=""/>
      <w:lvlJc w:val="left"/>
      <w:pPr>
        <w:ind w:left="720" w:hanging="360"/>
      </w:pPr>
      <w:rPr>
        <w:rFonts w:ascii="Symbol" w:hAnsi="Symbol"/>
      </w:rPr>
    </w:lvl>
    <w:lvl w:ilvl="4" w:tplc="D2360A18">
      <w:start w:val="1"/>
      <w:numFmt w:val="bullet"/>
      <w:lvlText w:val=""/>
      <w:lvlJc w:val="left"/>
      <w:pPr>
        <w:ind w:left="720" w:hanging="360"/>
      </w:pPr>
      <w:rPr>
        <w:rFonts w:ascii="Symbol" w:hAnsi="Symbol"/>
      </w:rPr>
    </w:lvl>
    <w:lvl w:ilvl="5" w:tplc="B9D0D210">
      <w:start w:val="1"/>
      <w:numFmt w:val="bullet"/>
      <w:lvlText w:val=""/>
      <w:lvlJc w:val="left"/>
      <w:pPr>
        <w:ind w:left="720" w:hanging="360"/>
      </w:pPr>
      <w:rPr>
        <w:rFonts w:ascii="Symbol" w:hAnsi="Symbol"/>
      </w:rPr>
    </w:lvl>
    <w:lvl w:ilvl="6" w:tplc="702E0EB6">
      <w:start w:val="1"/>
      <w:numFmt w:val="bullet"/>
      <w:lvlText w:val=""/>
      <w:lvlJc w:val="left"/>
      <w:pPr>
        <w:ind w:left="720" w:hanging="360"/>
      </w:pPr>
      <w:rPr>
        <w:rFonts w:ascii="Symbol" w:hAnsi="Symbol"/>
      </w:rPr>
    </w:lvl>
    <w:lvl w:ilvl="7" w:tplc="C5A290D2">
      <w:start w:val="1"/>
      <w:numFmt w:val="bullet"/>
      <w:lvlText w:val=""/>
      <w:lvlJc w:val="left"/>
      <w:pPr>
        <w:ind w:left="720" w:hanging="360"/>
      </w:pPr>
      <w:rPr>
        <w:rFonts w:ascii="Symbol" w:hAnsi="Symbol"/>
      </w:rPr>
    </w:lvl>
    <w:lvl w:ilvl="8" w:tplc="42F4EAC6">
      <w:start w:val="1"/>
      <w:numFmt w:val="bullet"/>
      <w:lvlText w:val=""/>
      <w:lvlJc w:val="left"/>
      <w:pPr>
        <w:ind w:left="720" w:hanging="360"/>
      </w:pPr>
      <w:rPr>
        <w:rFonts w:ascii="Symbol" w:hAnsi="Symbol"/>
      </w:rPr>
    </w:lvl>
  </w:abstractNum>
  <w:abstractNum w:abstractNumId="3" w15:restartNumberingAfterBreak="0">
    <w:nsid w:val="09901655"/>
    <w:multiLevelType w:val="hybridMultilevel"/>
    <w:tmpl w:val="D84090D4"/>
    <w:lvl w:ilvl="0" w:tplc="C2C0E588">
      <w:start w:val="1"/>
      <w:numFmt w:val="bullet"/>
      <w:lvlText w:val=""/>
      <w:lvlJc w:val="left"/>
      <w:pPr>
        <w:ind w:left="720" w:hanging="360"/>
      </w:pPr>
      <w:rPr>
        <w:rFonts w:ascii="Symbol" w:hAnsi="Symbol"/>
      </w:rPr>
    </w:lvl>
    <w:lvl w:ilvl="1" w:tplc="36888E7A">
      <w:start w:val="1"/>
      <w:numFmt w:val="bullet"/>
      <w:lvlText w:val=""/>
      <w:lvlJc w:val="left"/>
      <w:pPr>
        <w:ind w:left="720" w:hanging="360"/>
      </w:pPr>
      <w:rPr>
        <w:rFonts w:ascii="Symbol" w:hAnsi="Symbol"/>
      </w:rPr>
    </w:lvl>
    <w:lvl w:ilvl="2" w:tplc="47CCBF20">
      <w:start w:val="1"/>
      <w:numFmt w:val="bullet"/>
      <w:lvlText w:val=""/>
      <w:lvlJc w:val="left"/>
      <w:pPr>
        <w:ind w:left="720" w:hanging="360"/>
      </w:pPr>
      <w:rPr>
        <w:rFonts w:ascii="Symbol" w:hAnsi="Symbol"/>
      </w:rPr>
    </w:lvl>
    <w:lvl w:ilvl="3" w:tplc="A64C2678">
      <w:start w:val="1"/>
      <w:numFmt w:val="bullet"/>
      <w:lvlText w:val=""/>
      <w:lvlJc w:val="left"/>
      <w:pPr>
        <w:ind w:left="720" w:hanging="360"/>
      </w:pPr>
      <w:rPr>
        <w:rFonts w:ascii="Symbol" w:hAnsi="Symbol"/>
      </w:rPr>
    </w:lvl>
    <w:lvl w:ilvl="4" w:tplc="500A1CD0">
      <w:start w:val="1"/>
      <w:numFmt w:val="bullet"/>
      <w:lvlText w:val=""/>
      <w:lvlJc w:val="left"/>
      <w:pPr>
        <w:ind w:left="720" w:hanging="360"/>
      </w:pPr>
      <w:rPr>
        <w:rFonts w:ascii="Symbol" w:hAnsi="Symbol"/>
      </w:rPr>
    </w:lvl>
    <w:lvl w:ilvl="5" w:tplc="ABD21964">
      <w:start w:val="1"/>
      <w:numFmt w:val="bullet"/>
      <w:lvlText w:val=""/>
      <w:lvlJc w:val="left"/>
      <w:pPr>
        <w:ind w:left="720" w:hanging="360"/>
      </w:pPr>
      <w:rPr>
        <w:rFonts w:ascii="Symbol" w:hAnsi="Symbol"/>
      </w:rPr>
    </w:lvl>
    <w:lvl w:ilvl="6" w:tplc="55B8D4D2">
      <w:start w:val="1"/>
      <w:numFmt w:val="bullet"/>
      <w:lvlText w:val=""/>
      <w:lvlJc w:val="left"/>
      <w:pPr>
        <w:ind w:left="720" w:hanging="360"/>
      </w:pPr>
      <w:rPr>
        <w:rFonts w:ascii="Symbol" w:hAnsi="Symbol"/>
      </w:rPr>
    </w:lvl>
    <w:lvl w:ilvl="7" w:tplc="0CC09696">
      <w:start w:val="1"/>
      <w:numFmt w:val="bullet"/>
      <w:lvlText w:val=""/>
      <w:lvlJc w:val="left"/>
      <w:pPr>
        <w:ind w:left="720" w:hanging="360"/>
      </w:pPr>
      <w:rPr>
        <w:rFonts w:ascii="Symbol" w:hAnsi="Symbol"/>
      </w:rPr>
    </w:lvl>
    <w:lvl w:ilvl="8" w:tplc="9EF4A6EE">
      <w:start w:val="1"/>
      <w:numFmt w:val="bullet"/>
      <w:lvlText w:val=""/>
      <w:lvlJc w:val="left"/>
      <w:pPr>
        <w:ind w:left="720" w:hanging="360"/>
      </w:pPr>
      <w:rPr>
        <w:rFonts w:ascii="Symbol" w:hAnsi="Symbol"/>
      </w:rPr>
    </w:lvl>
  </w:abstractNum>
  <w:abstractNum w:abstractNumId="4" w15:restartNumberingAfterBreak="0">
    <w:nsid w:val="0C862864"/>
    <w:multiLevelType w:val="multilevel"/>
    <w:tmpl w:val="92F6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1767D"/>
    <w:multiLevelType w:val="hybridMultilevel"/>
    <w:tmpl w:val="448AEA4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C95CA6"/>
    <w:multiLevelType w:val="hybridMultilevel"/>
    <w:tmpl w:val="9050F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012137"/>
    <w:multiLevelType w:val="hybridMultilevel"/>
    <w:tmpl w:val="667AF5EC"/>
    <w:lvl w:ilvl="0" w:tplc="178A8F0A">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0123108"/>
    <w:multiLevelType w:val="hybridMultilevel"/>
    <w:tmpl w:val="6A408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C16D4E"/>
    <w:multiLevelType w:val="hybridMultilevel"/>
    <w:tmpl w:val="3FF0521E"/>
    <w:lvl w:ilvl="0" w:tplc="BA827FC0">
      <w:start w:val="1"/>
      <w:numFmt w:val="bullet"/>
      <w:lvlText w:val=""/>
      <w:lvlJc w:val="left"/>
      <w:pPr>
        <w:ind w:left="720" w:hanging="360"/>
      </w:pPr>
      <w:rPr>
        <w:rFonts w:ascii="Symbol" w:hAnsi="Symbol"/>
      </w:rPr>
    </w:lvl>
    <w:lvl w:ilvl="1" w:tplc="5642A638">
      <w:start w:val="1"/>
      <w:numFmt w:val="bullet"/>
      <w:lvlText w:val=""/>
      <w:lvlJc w:val="left"/>
      <w:pPr>
        <w:ind w:left="720" w:hanging="360"/>
      </w:pPr>
      <w:rPr>
        <w:rFonts w:ascii="Symbol" w:hAnsi="Symbol"/>
      </w:rPr>
    </w:lvl>
    <w:lvl w:ilvl="2" w:tplc="4622D74E">
      <w:start w:val="1"/>
      <w:numFmt w:val="bullet"/>
      <w:lvlText w:val=""/>
      <w:lvlJc w:val="left"/>
      <w:pPr>
        <w:ind w:left="720" w:hanging="360"/>
      </w:pPr>
      <w:rPr>
        <w:rFonts w:ascii="Symbol" w:hAnsi="Symbol"/>
      </w:rPr>
    </w:lvl>
    <w:lvl w:ilvl="3" w:tplc="8786BD62">
      <w:start w:val="1"/>
      <w:numFmt w:val="bullet"/>
      <w:lvlText w:val=""/>
      <w:lvlJc w:val="left"/>
      <w:pPr>
        <w:ind w:left="720" w:hanging="360"/>
      </w:pPr>
      <w:rPr>
        <w:rFonts w:ascii="Symbol" w:hAnsi="Symbol"/>
      </w:rPr>
    </w:lvl>
    <w:lvl w:ilvl="4" w:tplc="0D4C933C">
      <w:start w:val="1"/>
      <w:numFmt w:val="bullet"/>
      <w:lvlText w:val=""/>
      <w:lvlJc w:val="left"/>
      <w:pPr>
        <w:ind w:left="720" w:hanging="360"/>
      </w:pPr>
      <w:rPr>
        <w:rFonts w:ascii="Symbol" w:hAnsi="Symbol"/>
      </w:rPr>
    </w:lvl>
    <w:lvl w:ilvl="5" w:tplc="FB6AC9BC">
      <w:start w:val="1"/>
      <w:numFmt w:val="bullet"/>
      <w:lvlText w:val=""/>
      <w:lvlJc w:val="left"/>
      <w:pPr>
        <w:ind w:left="720" w:hanging="360"/>
      </w:pPr>
      <w:rPr>
        <w:rFonts w:ascii="Symbol" w:hAnsi="Symbol"/>
      </w:rPr>
    </w:lvl>
    <w:lvl w:ilvl="6" w:tplc="E33E7624">
      <w:start w:val="1"/>
      <w:numFmt w:val="bullet"/>
      <w:lvlText w:val=""/>
      <w:lvlJc w:val="left"/>
      <w:pPr>
        <w:ind w:left="720" w:hanging="360"/>
      </w:pPr>
      <w:rPr>
        <w:rFonts w:ascii="Symbol" w:hAnsi="Symbol"/>
      </w:rPr>
    </w:lvl>
    <w:lvl w:ilvl="7" w:tplc="B5B46BE8">
      <w:start w:val="1"/>
      <w:numFmt w:val="bullet"/>
      <w:lvlText w:val=""/>
      <w:lvlJc w:val="left"/>
      <w:pPr>
        <w:ind w:left="720" w:hanging="360"/>
      </w:pPr>
      <w:rPr>
        <w:rFonts w:ascii="Symbol" w:hAnsi="Symbol"/>
      </w:rPr>
    </w:lvl>
    <w:lvl w:ilvl="8" w:tplc="03A41964">
      <w:start w:val="1"/>
      <w:numFmt w:val="bullet"/>
      <w:lvlText w:val=""/>
      <w:lvlJc w:val="left"/>
      <w:pPr>
        <w:ind w:left="720" w:hanging="360"/>
      </w:pPr>
      <w:rPr>
        <w:rFonts w:ascii="Symbol" w:hAnsi="Symbol"/>
      </w:rPr>
    </w:lvl>
  </w:abstractNum>
  <w:abstractNum w:abstractNumId="10" w15:restartNumberingAfterBreak="0">
    <w:nsid w:val="15342D77"/>
    <w:multiLevelType w:val="hybridMultilevel"/>
    <w:tmpl w:val="FD961E38"/>
    <w:lvl w:ilvl="0" w:tplc="3E48DA82">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D343D4"/>
    <w:multiLevelType w:val="hybridMultilevel"/>
    <w:tmpl w:val="DE0C064C"/>
    <w:lvl w:ilvl="0" w:tplc="F732CE6C">
      <w:start w:val="1"/>
      <w:numFmt w:val="decimal"/>
      <w:lvlText w:val="%1."/>
      <w:lvlJc w:val="left"/>
      <w:pPr>
        <w:tabs>
          <w:tab w:val="num" w:pos="720"/>
        </w:tabs>
        <w:ind w:left="720" w:hanging="360"/>
      </w:pPr>
    </w:lvl>
    <w:lvl w:ilvl="1" w:tplc="A4A49DD2" w:tentative="1">
      <w:start w:val="1"/>
      <w:numFmt w:val="decimal"/>
      <w:lvlText w:val="%2."/>
      <w:lvlJc w:val="left"/>
      <w:pPr>
        <w:tabs>
          <w:tab w:val="num" w:pos="1440"/>
        </w:tabs>
        <w:ind w:left="1440" w:hanging="360"/>
      </w:pPr>
    </w:lvl>
    <w:lvl w:ilvl="2" w:tplc="15AE0C78" w:tentative="1">
      <w:start w:val="1"/>
      <w:numFmt w:val="decimal"/>
      <w:lvlText w:val="%3."/>
      <w:lvlJc w:val="left"/>
      <w:pPr>
        <w:tabs>
          <w:tab w:val="num" w:pos="2160"/>
        </w:tabs>
        <w:ind w:left="2160" w:hanging="360"/>
      </w:pPr>
    </w:lvl>
    <w:lvl w:ilvl="3" w:tplc="A53ECA58" w:tentative="1">
      <w:start w:val="1"/>
      <w:numFmt w:val="decimal"/>
      <w:lvlText w:val="%4."/>
      <w:lvlJc w:val="left"/>
      <w:pPr>
        <w:tabs>
          <w:tab w:val="num" w:pos="2880"/>
        </w:tabs>
        <w:ind w:left="2880" w:hanging="360"/>
      </w:pPr>
    </w:lvl>
    <w:lvl w:ilvl="4" w:tplc="4BCC5D44" w:tentative="1">
      <w:start w:val="1"/>
      <w:numFmt w:val="decimal"/>
      <w:lvlText w:val="%5."/>
      <w:lvlJc w:val="left"/>
      <w:pPr>
        <w:tabs>
          <w:tab w:val="num" w:pos="3600"/>
        </w:tabs>
        <w:ind w:left="3600" w:hanging="360"/>
      </w:pPr>
    </w:lvl>
    <w:lvl w:ilvl="5" w:tplc="63320AA6" w:tentative="1">
      <w:start w:val="1"/>
      <w:numFmt w:val="decimal"/>
      <w:lvlText w:val="%6."/>
      <w:lvlJc w:val="left"/>
      <w:pPr>
        <w:tabs>
          <w:tab w:val="num" w:pos="4320"/>
        </w:tabs>
        <w:ind w:left="4320" w:hanging="360"/>
      </w:pPr>
    </w:lvl>
    <w:lvl w:ilvl="6" w:tplc="E7F65DB0" w:tentative="1">
      <w:start w:val="1"/>
      <w:numFmt w:val="decimal"/>
      <w:lvlText w:val="%7."/>
      <w:lvlJc w:val="left"/>
      <w:pPr>
        <w:tabs>
          <w:tab w:val="num" w:pos="5040"/>
        </w:tabs>
        <w:ind w:left="5040" w:hanging="360"/>
      </w:pPr>
    </w:lvl>
    <w:lvl w:ilvl="7" w:tplc="9F46B8B2" w:tentative="1">
      <w:start w:val="1"/>
      <w:numFmt w:val="decimal"/>
      <w:lvlText w:val="%8."/>
      <w:lvlJc w:val="left"/>
      <w:pPr>
        <w:tabs>
          <w:tab w:val="num" w:pos="5760"/>
        </w:tabs>
        <w:ind w:left="5760" w:hanging="360"/>
      </w:pPr>
    </w:lvl>
    <w:lvl w:ilvl="8" w:tplc="06CAAF1A" w:tentative="1">
      <w:start w:val="1"/>
      <w:numFmt w:val="decimal"/>
      <w:lvlText w:val="%9."/>
      <w:lvlJc w:val="left"/>
      <w:pPr>
        <w:tabs>
          <w:tab w:val="num" w:pos="6480"/>
        </w:tabs>
        <w:ind w:left="6480" w:hanging="360"/>
      </w:pPr>
    </w:lvl>
  </w:abstractNum>
  <w:abstractNum w:abstractNumId="12" w15:restartNumberingAfterBreak="0">
    <w:nsid w:val="1D015590"/>
    <w:multiLevelType w:val="hybridMultilevel"/>
    <w:tmpl w:val="3516D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99766B"/>
    <w:multiLevelType w:val="multilevel"/>
    <w:tmpl w:val="4C4212C6"/>
    <w:lvl w:ilvl="0">
      <w:start w:val="1"/>
      <w:numFmt w:val="decimal"/>
      <w:lvlText w:val="%1."/>
      <w:lvlJc w:val="left"/>
      <w:pPr>
        <w:ind w:left="720" w:hanging="360"/>
      </w:pPr>
      <w:rPr>
        <w:rFonts w:hint="default"/>
      </w:rPr>
    </w:lvl>
    <w:lvl w:ilvl="1">
      <w:start w:val="1"/>
      <w:numFmt w:val="decimal"/>
      <w:isLgl/>
      <w:lvlText w:val="%1.%2"/>
      <w:lvlJc w:val="left"/>
      <w:pPr>
        <w:ind w:left="743" w:hanging="38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35946C7"/>
    <w:multiLevelType w:val="hybridMultilevel"/>
    <w:tmpl w:val="26AE6D88"/>
    <w:lvl w:ilvl="0" w:tplc="8924C2BA">
      <w:start w:val="1"/>
      <w:numFmt w:val="bullet"/>
      <w:lvlText w:val="•"/>
      <w:lvlJc w:val="left"/>
      <w:pPr>
        <w:tabs>
          <w:tab w:val="num" w:pos="720"/>
        </w:tabs>
        <w:ind w:left="720" w:hanging="360"/>
      </w:pPr>
      <w:rPr>
        <w:rFonts w:ascii="Arial" w:hAnsi="Arial" w:hint="default"/>
      </w:rPr>
    </w:lvl>
    <w:lvl w:ilvl="1" w:tplc="F78C3E22">
      <w:numFmt w:val="bullet"/>
      <w:lvlText w:val="o"/>
      <w:lvlJc w:val="left"/>
      <w:pPr>
        <w:tabs>
          <w:tab w:val="num" w:pos="1440"/>
        </w:tabs>
        <w:ind w:left="1440" w:hanging="360"/>
      </w:pPr>
      <w:rPr>
        <w:rFonts w:ascii="Courier New" w:hAnsi="Courier New" w:hint="default"/>
      </w:rPr>
    </w:lvl>
    <w:lvl w:ilvl="2" w:tplc="256E7186" w:tentative="1">
      <w:start w:val="1"/>
      <w:numFmt w:val="bullet"/>
      <w:lvlText w:val="•"/>
      <w:lvlJc w:val="left"/>
      <w:pPr>
        <w:tabs>
          <w:tab w:val="num" w:pos="2160"/>
        </w:tabs>
        <w:ind w:left="2160" w:hanging="360"/>
      </w:pPr>
      <w:rPr>
        <w:rFonts w:ascii="Arial" w:hAnsi="Arial" w:hint="default"/>
      </w:rPr>
    </w:lvl>
    <w:lvl w:ilvl="3" w:tplc="8A22A4F0" w:tentative="1">
      <w:start w:val="1"/>
      <w:numFmt w:val="bullet"/>
      <w:lvlText w:val="•"/>
      <w:lvlJc w:val="left"/>
      <w:pPr>
        <w:tabs>
          <w:tab w:val="num" w:pos="2880"/>
        </w:tabs>
        <w:ind w:left="2880" w:hanging="360"/>
      </w:pPr>
      <w:rPr>
        <w:rFonts w:ascii="Arial" w:hAnsi="Arial" w:hint="default"/>
      </w:rPr>
    </w:lvl>
    <w:lvl w:ilvl="4" w:tplc="05BEC9E0" w:tentative="1">
      <w:start w:val="1"/>
      <w:numFmt w:val="bullet"/>
      <w:lvlText w:val="•"/>
      <w:lvlJc w:val="left"/>
      <w:pPr>
        <w:tabs>
          <w:tab w:val="num" w:pos="3600"/>
        </w:tabs>
        <w:ind w:left="3600" w:hanging="360"/>
      </w:pPr>
      <w:rPr>
        <w:rFonts w:ascii="Arial" w:hAnsi="Arial" w:hint="default"/>
      </w:rPr>
    </w:lvl>
    <w:lvl w:ilvl="5" w:tplc="1BB662F8" w:tentative="1">
      <w:start w:val="1"/>
      <w:numFmt w:val="bullet"/>
      <w:lvlText w:val="•"/>
      <w:lvlJc w:val="left"/>
      <w:pPr>
        <w:tabs>
          <w:tab w:val="num" w:pos="4320"/>
        </w:tabs>
        <w:ind w:left="4320" w:hanging="360"/>
      </w:pPr>
      <w:rPr>
        <w:rFonts w:ascii="Arial" w:hAnsi="Arial" w:hint="default"/>
      </w:rPr>
    </w:lvl>
    <w:lvl w:ilvl="6" w:tplc="506A6D76" w:tentative="1">
      <w:start w:val="1"/>
      <w:numFmt w:val="bullet"/>
      <w:lvlText w:val="•"/>
      <w:lvlJc w:val="left"/>
      <w:pPr>
        <w:tabs>
          <w:tab w:val="num" w:pos="5040"/>
        </w:tabs>
        <w:ind w:left="5040" w:hanging="360"/>
      </w:pPr>
      <w:rPr>
        <w:rFonts w:ascii="Arial" w:hAnsi="Arial" w:hint="default"/>
      </w:rPr>
    </w:lvl>
    <w:lvl w:ilvl="7" w:tplc="BF8842B6" w:tentative="1">
      <w:start w:val="1"/>
      <w:numFmt w:val="bullet"/>
      <w:lvlText w:val="•"/>
      <w:lvlJc w:val="left"/>
      <w:pPr>
        <w:tabs>
          <w:tab w:val="num" w:pos="5760"/>
        </w:tabs>
        <w:ind w:left="5760" w:hanging="360"/>
      </w:pPr>
      <w:rPr>
        <w:rFonts w:ascii="Arial" w:hAnsi="Arial" w:hint="default"/>
      </w:rPr>
    </w:lvl>
    <w:lvl w:ilvl="8" w:tplc="C79AD8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CB42E3"/>
    <w:multiLevelType w:val="hybridMultilevel"/>
    <w:tmpl w:val="CF26A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607190"/>
    <w:multiLevelType w:val="hybridMultilevel"/>
    <w:tmpl w:val="F5FE9A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72773B"/>
    <w:multiLevelType w:val="hybridMultilevel"/>
    <w:tmpl w:val="DA847E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97A331B"/>
    <w:multiLevelType w:val="hybridMultilevel"/>
    <w:tmpl w:val="7AA8EB34"/>
    <w:lvl w:ilvl="0" w:tplc="D932FE12">
      <w:start w:val="1"/>
      <w:numFmt w:val="bullet"/>
      <w:lvlText w:val=""/>
      <w:lvlJc w:val="left"/>
      <w:pPr>
        <w:ind w:left="720" w:hanging="360"/>
      </w:pPr>
      <w:rPr>
        <w:rFonts w:ascii="Symbol" w:hAnsi="Symbol"/>
      </w:rPr>
    </w:lvl>
    <w:lvl w:ilvl="1" w:tplc="B65693C0">
      <w:start w:val="1"/>
      <w:numFmt w:val="bullet"/>
      <w:lvlText w:val=""/>
      <w:lvlJc w:val="left"/>
      <w:pPr>
        <w:ind w:left="720" w:hanging="360"/>
      </w:pPr>
      <w:rPr>
        <w:rFonts w:ascii="Symbol" w:hAnsi="Symbol"/>
      </w:rPr>
    </w:lvl>
    <w:lvl w:ilvl="2" w:tplc="C09244FE">
      <w:start w:val="1"/>
      <w:numFmt w:val="bullet"/>
      <w:lvlText w:val=""/>
      <w:lvlJc w:val="left"/>
      <w:pPr>
        <w:ind w:left="720" w:hanging="360"/>
      </w:pPr>
      <w:rPr>
        <w:rFonts w:ascii="Symbol" w:hAnsi="Symbol"/>
      </w:rPr>
    </w:lvl>
    <w:lvl w:ilvl="3" w:tplc="3222BC9A">
      <w:start w:val="1"/>
      <w:numFmt w:val="bullet"/>
      <w:lvlText w:val=""/>
      <w:lvlJc w:val="left"/>
      <w:pPr>
        <w:ind w:left="720" w:hanging="360"/>
      </w:pPr>
      <w:rPr>
        <w:rFonts w:ascii="Symbol" w:hAnsi="Symbol"/>
      </w:rPr>
    </w:lvl>
    <w:lvl w:ilvl="4" w:tplc="E4C4DB36">
      <w:start w:val="1"/>
      <w:numFmt w:val="bullet"/>
      <w:lvlText w:val=""/>
      <w:lvlJc w:val="left"/>
      <w:pPr>
        <w:ind w:left="720" w:hanging="360"/>
      </w:pPr>
      <w:rPr>
        <w:rFonts w:ascii="Symbol" w:hAnsi="Symbol"/>
      </w:rPr>
    </w:lvl>
    <w:lvl w:ilvl="5" w:tplc="2D022C04">
      <w:start w:val="1"/>
      <w:numFmt w:val="bullet"/>
      <w:lvlText w:val=""/>
      <w:lvlJc w:val="left"/>
      <w:pPr>
        <w:ind w:left="720" w:hanging="360"/>
      </w:pPr>
      <w:rPr>
        <w:rFonts w:ascii="Symbol" w:hAnsi="Symbol"/>
      </w:rPr>
    </w:lvl>
    <w:lvl w:ilvl="6" w:tplc="F252D35A">
      <w:start w:val="1"/>
      <w:numFmt w:val="bullet"/>
      <w:lvlText w:val=""/>
      <w:lvlJc w:val="left"/>
      <w:pPr>
        <w:ind w:left="720" w:hanging="360"/>
      </w:pPr>
      <w:rPr>
        <w:rFonts w:ascii="Symbol" w:hAnsi="Symbol"/>
      </w:rPr>
    </w:lvl>
    <w:lvl w:ilvl="7" w:tplc="DE40E07E">
      <w:start w:val="1"/>
      <w:numFmt w:val="bullet"/>
      <w:lvlText w:val=""/>
      <w:lvlJc w:val="left"/>
      <w:pPr>
        <w:ind w:left="720" w:hanging="360"/>
      </w:pPr>
      <w:rPr>
        <w:rFonts w:ascii="Symbol" w:hAnsi="Symbol"/>
      </w:rPr>
    </w:lvl>
    <w:lvl w:ilvl="8" w:tplc="CECACE6C">
      <w:start w:val="1"/>
      <w:numFmt w:val="bullet"/>
      <w:lvlText w:val=""/>
      <w:lvlJc w:val="left"/>
      <w:pPr>
        <w:ind w:left="720" w:hanging="360"/>
      </w:pPr>
      <w:rPr>
        <w:rFonts w:ascii="Symbol" w:hAnsi="Symbol"/>
      </w:rPr>
    </w:lvl>
  </w:abstractNum>
  <w:abstractNum w:abstractNumId="19" w15:restartNumberingAfterBreak="0">
    <w:nsid w:val="3BAF5938"/>
    <w:multiLevelType w:val="hybridMultilevel"/>
    <w:tmpl w:val="E1868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AF795E"/>
    <w:multiLevelType w:val="hybridMultilevel"/>
    <w:tmpl w:val="CAA4AA96"/>
    <w:lvl w:ilvl="0" w:tplc="F12A7D6A">
      <w:start w:val="1"/>
      <w:numFmt w:val="bullet"/>
      <w:lvlText w:val=""/>
      <w:lvlJc w:val="left"/>
      <w:pPr>
        <w:ind w:left="720" w:hanging="360"/>
      </w:pPr>
      <w:rPr>
        <w:rFonts w:ascii="Symbol" w:hAnsi="Symbol"/>
      </w:rPr>
    </w:lvl>
    <w:lvl w:ilvl="1" w:tplc="B2AAA582">
      <w:start w:val="1"/>
      <w:numFmt w:val="bullet"/>
      <w:lvlText w:val=""/>
      <w:lvlJc w:val="left"/>
      <w:pPr>
        <w:ind w:left="720" w:hanging="360"/>
      </w:pPr>
      <w:rPr>
        <w:rFonts w:ascii="Symbol" w:hAnsi="Symbol"/>
      </w:rPr>
    </w:lvl>
    <w:lvl w:ilvl="2" w:tplc="0CB04140">
      <w:start w:val="1"/>
      <w:numFmt w:val="bullet"/>
      <w:lvlText w:val=""/>
      <w:lvlJc w:val="left"/>
      <w:pPr>
        <w:ind w:left="720" w:hanging="360"/>
      </w:pPr>
      <w:rPr>
        <w:rFonts w:ascii="Symbol" w:hAnsi="Symbol"/>
      </w:rPr>
    </w:lvl>
    <w:lvl w:ilvl="3" w:tplc="ADE84E40">
      <w:start w:val="1"/>
      <w:numFmt w:val="bullet"/>
      <w:lvlText w:val=""/>
      <w:lvlJc w:val="left"/>
      <w:pPr>
        <w:ind w:left="720" w:hanging="360"/>
      </w:pPr>
      <w:rPr>
        <w:rFonts w:ascii="Symbol" w:hAnsi="Symbol"/>
      </w:rPr>
    </w:lvl>
    <w:lvl w:ilvl="4" w:tplc="568CB0C4">
      <w:start w:val="1"/>
      <w:numFmt w:val="bullet"/>
      <w:lvlText w:val=""/>
      <w:lvlJc w:val="left"/>
      <w:pPr>
        <w:ind w:left="720" w:hanging="360"/>
      </w:pPr>
      <w:rPr>
        <w:rFonts w:ascii="Symbol" w:hAnsi="Symbol"/>
      </w:rPr>
    </w:lvl>
    <w:lvl w:ilvl="5" w:tplc="CD0CBA02">
      <w:start w:val="1"/>
      <w:numFmt w:val="bullet"/>
      <w:lvlText w:val=""/>
      <w:lvlJc w:val="left"/>
      <w:pPr>
        <w:ind w:left="720" w:hanging="360"/>
      </w:pPr>
      <w:rPr>
        <w:rFonts w:ascii="Symbol" w:hAnsi="Symbol"/>
      </w:rPr>
    </w:lvl>
    <w:lvl w:ilvl="6" w:tplc="7F86959A">
      <w:start w:val="1"/>
      <w:numFmt w:val="bullet"/>
      <w:lvlText w:val=""/>
      <w:lvlJc w:val="left"/>
      <w:pPr>
        <w:ind w:left="720" w:hanging="360"/>
      </w:pPr>
      <w:rPr>
        <w:rFonts w:ascii="Symbol" w:hAnsi="Symbol"/>
      </w:rPr>
    </w:lvl>
    <w:lvl w:ilvl="7" w:tplc="E1E0CACA">
      <w:start w:val="1"/>
      <w:numFmt w:val="bullet"/>
      <w:lvlText w:val=""/>
      <w:lvlJc w:val="left"/>
      <w:pPr>
        <w:ind w:left="720" w:hanging="360"/>
      </w:pPr>
      <w:rPr>
        <w:rFonts w:ascii="Symbol" w:hAnsi="Symbol"/>
      </w:rPr>
    </w:lvl>
    <w:lvl w:ilvl="8" w:tplc="351E3414">
      <w:start w:val="1"/>
      <w:numFmt w:val="bullet"/>
      <w:lvlText w:val=""/>
      <w:lvlJc w:val="left"/>
      <w:pPr>
        <w:ind w:left="720" w:hanging="360"/>
      </w:pPr>
      <w:rPr>
        <w:rFonts w:ascii="Symbol" w:hAnsi="Symbol"/>
      </w:rPr>
    </w:lvl>
  </w:abstractNum>
  <w:abstractNum w:abstractNumId="21" w15:restartNumberingAfterBreak="0">
    <w:nsid w:val="3F8937D8"/>
    <w:multiLevelType w:val="hybridMultilevel"/>
    <w:tmpl w:val="667AF5EC"/>
    <w:lvl w:ilvl="0" w:tplc="178A8F0A">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FEB5889"/>
    <w:multiLevelType w:val="multilevel"/>
    <w:tmpl w:val="4C4212C6"/>
    <w:lvl w:ilvl="0">
      <w:start w:val="1"/>
      <w:numFmt w:val="decimal"/>
      <w:lvlText w:val="%1."/>
      <w:lvlJc w:val="left"/>
      <w:pPr>
        <w:ind w:left="720" w:hanging="360"/>
      </w:pPr>
      <w:rPr>
        <w:rFonts w:hint="default"/>
      </w:rPr>
    </w:lvl>
    <w:lvl w:ilvl="1">
      <w:start w:val="1"/>
      <w:numFmt w:val="decimal"/>
      <w:isLgl/>
      <w:lvlText w:val="%1.%2"/>
      <w:lvlJc w:val="left"/>
      <w:pPr>
        <w:ind w:left="743" w:hanging="38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1BE45B8"/>
    <w:multiLevelType w:val="multilevel"/>
    <w:tmpl w:val="4C4212C6"/>
    <w:lvl w:ilvl="0">
      <w:start w:val="1"/>
      <w:numFmt w:val="decimal"/>
      <w:lvlText w:val="%1."/>
      <w:lvlJc w:val="left"/>
      <w:pPr>
        <w:ind w:left="720" w:hanging="360"/>
      </w:pPr>
      <w:rPr>
        <w:rFonts w:hint="default"/>
      </w:rPr>
    </w:lvl>
    <w:lvl w:ilvl="1">
      <w:start w:val="1"/>
      <w:numFmt w:val="decimal"/>
      <w:isLgl/>
      <w:lvlText w:val="%1.%2"/>
      <w:lvlJc w:val="left"/>
      <w:pPr>
        <w:ind w:left="743" w:hanging="38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4FD53B9"/>
    <w:multiLevelType w:val="hybridMultilevel"/>
    <w:tmpl w:val="C9BA6F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71310F"/>
    <w:multiLevelType w:val="multilevel"/>
    <w:tmpl w:val="4C4212C6"/>
    <w:lvl w:ilvl="0">
      <w:start w:val="1"/>
      <w:numFmt w:val="decimal"/>
      <w:lvlText w:val="%1."/>
      <w:lvlJc w:val="left"/>
      <w:pPr>
        <w:ind w:left="720" w:hanging="360"/>
      </w:pPr>
      <w:rPr>
        <w:rFonts w:hint="default"/>
      </w:rPr>
    </w:lvl>
    <w:lvl w:ilvl="1">
      <w:start w:val="1"/>
      <w:numFmt w:val="decimal"/>
      <w:isLgl/>
      <w:lvlText w:val="%1.%2"/>
      <w:lvlJc w:val="left"/>
      <w:pPr>
        <w:ind w:left="743" w:hanging="38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610228C"/>
    <w:multiLevelType w:val="hybridMultilevel"/>
    <w:tmpl w:val="FA764B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87F7281"/>
    <w:multiLevelType w:val="hybridMultilevel"/>
    <w:tmpl w:val="0ADA8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C749EC"/>
    <w:multiLevelType w:val="hybridMultilevel"/>
    <w:tmpl w:val="5BC02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484039"/>
    <w:multiLevelType w:val="hybridMultilevel"/>
    <w:tmpl w:val="C694C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184BB0"/>
    <w:multiLevelType w:val="multilevel"/>
    <w:tmpl w:val="4C4212C6"/>
    <w:lvl w:ilvl="0">
      <w:start w:val="1"/>
      <w:numFmt w:val="decimal"/>
      <w:lvlText w:val="%1."/>
      <w:lvlJc w:val="left"/>
      <w:pPr>
        <w:ind w:left="720" w:hanging="360"/>
      </w:pPr>
      <w:rPr>
        <w:rFonts w:hint="default"/>
      </w:rPr>
    </w:lvl>
    <w:lvl w:ilvl="1">
      <w:start w:val="1"/>
      <w:numFmt w:val="decimal"/>
      <w:isLgl/>
      <w:lvlText w:val="%1.%2"/>
      <w:lvlJc w:val="left"/>
      <w:pPr>
        <w:ind w:left="743" w:hanging="38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9B65FD7"/>
    <w:multiLevelType w:val="hybridMultilevel"/>
    <w:tmpl w:val="B7140C52"/>
    <w:lvl w:ilvl="0" w:tplc="3E48DA82">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660972"/>
    <w:multiLevelType w:val="hybridMultilevel"/>
    <w:tmpl w:val="F37A4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01436F6"/>
    <w:multiLevelType w:val="hybridMultilevel"/>
    <w:tmpl w:val="56903634"/>
    <w:lvl w:ilvl="0" w:tplc="D2243DAE">
      <w:start w:val="1"/>
      <w:numFmt w:val="bullet"/>
      <w:lvlText w:val=""/>
      <w:lvlJc w:val="left"/>
      <w:pPr>
        <w:ind w:left="720" w:hanging="360"/>
      </w:pPr>
      <w:rPr>
        <w:rFonts w:ascii="Symbol" w:hAnsi="Symbol"/>
      </w:rPr>
    </w:lvl>
    <w:lvl w:ilvl="1" w:tplc="B7C81AEC">
      <w:start w:val="1"/>
      <w:numFmt w:val="bullet"/>
      <w:lvlText w:val=""/>
      <w:lvlJc w:val="left"/>
      <w:pPr>
        <w:ind w:left="720" w:hanging="360"/>
      </w:pPr>
      <w:rPr>
        <w:rFonts w:ascii="Symbol" w:hAnsi="Symbol"/>
      </w:rPr>
    </w:lvl>
    <w:lvl w:ilvl="2" w:tplc="37121A58">
      <w:start w:val="1"/>
      <w:numFmt w:val="bullet"/>
      <w:lvlText w:val=""/>
      <w:lvlJc w:val="left"/>
      <w:pPr>
        <w:ind w:left="720" w:hanging="360"/>
      </w:pPr>
      <w:rPr>
        <w:rFonts w:ascii="Symbol" w:hAnsi="Symbol"/>
      </w:rPr>
    </w:lvl>
    <w:lvl w:ilvl="3" w:tplc="2774E286">
      <w:start w:val="1"/>
      <w:numFmt w:val="bullet"/>
      <w:lvlText w:val=""/>
      <w:lvlJc w:val="left"/>
      <w:pPr>
        <w:ind w:left="720" w:hanging="360"/>
      </w:pPr>
      <w:rPr>
        <w:rFonts w:ascii="Symbol" w:hAnsi="Symbol"/>
      </w:rPr>
    </w:lvl>
    <w:lvl w:ilvl="4" w:tplc="E6DC330A">
      <w:start w:val="1"/>
      <w:numFmt w:val="bullet"/>
      <w:lvlText w:val=""/>
      <w:lvlJc w:val="left"/>
      <w:pPr>
        <w:ind w:left="720" w:hanging="360"/>
      </w:pPr>
      <w:rPr>
        <w:rFonts w:ascii="Symbol" w:hAnsi="Symbol"/>
      </w:rPr>
    </w:lvl>
    <w:lvl w:ilvl="5" w:tplc="62360AD0">
      <w:start w:val="1"/>
      <w:numFmt w:val="bullet"/>
      <w:lvlText w:val=""/>
      <w:lvlJc w:val="left"/>
      <w:pPr>
        <w:ind w:left="720" w:hanging="360"/>
      </w:pPr>
      <w:rPr>
        <w:rFonts w:ascii="Symbol" w:hAnsi="Symbol"/>
      </w:rPr>
    </w:lvl>
    <w:lvl w:ilvl="6" w:tplc="14D6C00C">
      <w:start w:val="1"/>
      <w:numFmt w:val="bullet"/>
      <w:lvlText w:val=""/>
      <w:lvlJc w:val="left"/>
      <w:pPr>
        <w:ind w:left="720" w:hanging="360"/>
      </w:pPr>
      <w:rPr>
        <w:rFonts w:ascii="Symbol" w:hAnsi="Symbol"/>
      </w:rPr>
    </w:lvl>
    <w:lvl w:ilvl="7" w:tplc="31C232FE">
      <w:start w:val="1"/>
      <w:numFmt w:val="bullet"/>
      <w:lvlText w:val=""/>
      <w:lvlJc w:val="left"/>
      <w:pPr>
        <w:ind w:left="720" w:hanging="360"/>
      </w:pPr>
      <w:rPr>
        <w:rFonts w:ascii="Symbol" w:hAnsi="Symbol"/>
      </w:rPr>
    </w:lvl>
    <w:lvl w:ilvl="8" w:tplc="B718853E">
      <w:start w:val="1"/>
      <w:numFmt w:val="bullet"/>
      <w:lvlText w:val=""/>
      <w:lvlJc w:val="left"/>
      <w:pPr>
        <w:ind w:left="720" w:hanging="360"/>
      </w:pPr>
      <w:rPr>
        <w:rFonts w:ascii="Symbol" w:hAnsi="Symbol"/>
      </w:rPr>
    </w:lvl>
  </w:abstractNum>
  <w:abstractNum w:abstractNumId="34" w15:restartNumberingAfterBreak="0">
    <w:nsid w:val="6910504D"/>
    <w:multiLevelType w:val="hybridMultilevel"/>
    <w:tmpl w:val="C088AA4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8006E1"/>
    <w:multiLevelType w:val="hybridMultilevel"/>
    <w:tmpl w:val="2A3C9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061DF7"/>
    <w:multiLevelType w:val="hybridMultilevel"/>
    <w:tmpl w:val="716A7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7675DD"/>
    <w:multiLevelType w:val="multilevel"/>
    <w:tmpl w:val="BACEFA6E"/>
    <w:lvl w:ilvl="0">
      <w:start w:val="1"/>
      <w:numFmt w:val="bullet"/>
      <w:lvlText w:val="o"/>
      <w:lvlJc w:val="left"/>
      <w:pPr>
        <w:tabs>
          <w:tab w:val="num" w:pos="1434"/>
        </w:tabs>
        <w:ind w:left="1434" w:hanging="720"/>
      </w:pPr>
      <w:rPr>
        <w:rFonts w:ascii="Courier New" w:hAnsi="Courier New" w:cs="Courier New" w:hint="default"/>
        <w:b w:val="0"/>
        <w:bCs/>
        <w:i w:val="0"/>
        <w:iCs w:val="0"/>
        <w:sz w:val="24"/>
        <w:szCs w:val="24"/>
      </w:rPr>
    </w:lvl>
    <w:lvl w:ilvl="1">
      <w:start w:val="1"/>
      <w:numFmt w:val="bullet"/>
      <w:lvlText w:val=""/>
      <w:lvlJc w:val="left"/>
      <w:pPr>
        <w:ind w:left="1794" w:hanging="360"/>
      </w:pPr>
      <w:rPr>
        <w:rFonts w:ascii="Symbol" w:hAnsi="Symbol" w:hint="default"/>
      </w:rPr>
    </w:lvl>
    <w:lvl w:ilvl="2">
      <w:start w:val="1"/>
      <w:numFmt w:val="decimal"/>
      <w:lvlText w:val="%3."/>
      <w:lvlJc w:val="left"/>
      <w:pPr>
        <w:tabs>
          <w:tab w:val="num" w:pos="2874"/>
        </w:tabs>
        <w:ind w:left="2874" w:hanging="720"/>
      </w:pPr>
    </w:lvl>
    <w:lvl w:ilvl="3">
      <w:start w:val="1"/>
      <w:numFmt w:val="decimal"/>
      <w:lvlText w:val="%4."/>
      <w:lvlJc w:val="left"/>
      <w:pPr>
        <w:tabs>
          <w:tab w:val="num" w:pos="3594"/>
        </w:tabs>
        <w:ind w:left="3594" w:hanging="720"/>
      </w:pPr>
    </w:lvl>
    <w:lvl w:ilvl="4">
      <w:start w:val="1"/>
      <w:numFmt w:val="decimal"/>
      <w:lvlText w:val="%5."/>
      <w:lvlJc w:val="left"/>
      <w:pPr>
        <w:tabs>
          <w:tab w:val="num" w:pos="4314"/>
        </w:tabs>
        <w:ind w:left="4314" w:hanging="720"/>
      </w:pPr>
    </w:lvl>
    <w:lvl w:ilvl="5">
      <w:start w:val="1"/>
      <w:numFmt w:val="decimal"/>
      <w:lvlText w:val="%6."/>
      <w:lvlJc w:val="left"/>
      <w:pPr>
        <w:tabs>
          <w:tab w:val="num" w:pos="5034"/>
        </w:tabs>
        <w:ind w:left="5034" w:hanging="720"/>
      </w:pPr>
    </w:lvl>
    <w:lvl w:ilvl="6">
      <w:start w:val="1"/>
      <w:numFmt w:val="decimal"/>
      <w:lvlText w:val="%7."/>
      <w:lvlJc w:val="left"/>
      <w:pPr>
        <w:tabs>
          <w:tab w:val="num" w:pos="5754"/>
        </w:tabs>
        <w:ind w:left="5754" w:hanging="720"/>
      </w:pPr>
    </w:lvl>
    <w:lvl w:ilvl="7">
      <w:start w:val="1"/>
      <w:numFmt w:val="decimal"/>
      <w:lvlText w:val="%8."/>
      <w:lvlJc w:val="left"/>
      <w:pPr>
        <w:tabs>
          <w:tab w:val="num" w:pos="6474"/>
        </w:tabs>
        <w:ind w:left="6474" w:hanging="720"/>
      </w:pPr>
    </w:lvl>
    <w:lvl w:ilvl="8">
      <w:start w:val="1"/>
      <w:numFmt w:val="decimal"/>
      <w:lvlText w:val="%9."/>
      <w:lvlJc w:val="left"/>
      <w:pPr>
        <w:tabs>
          <w:tab w:val="num" w:pos="7194"/>
        </w:tabs>
        <w:ind w:left="7194" w:hanging="720"/>
      </w:pPr>
    </w:lvl>
  </w:abstractNum>
  <w:abstractNum w:abstractNumId="38" w15:restartNumberingAfterBreak="0">
    <w:nsid w:val="6F696CC4"/>
    <w:multiLevelType w:val="hybridMultilevel"/>
    <w:tmpl w:val="EB361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F051C7"/>
    <w:multiLevelType w:val="hybridMultilevel"/>
    <w:tmpl w:val="0CAEBEBE"/>
    <w:lvl w:ilvl="0" w:tplc="34202080">
      <w:start w:val="1"/>
      <w:numFmt w:val="bullet"/>
      <w:lvlText w:val="•"/>
      <w:lvlJc w:val="left"/>
      <w:pPr>
        <w:tabs>
          <w:tab w:val="num" w:pos="720"/>
        </w:tabs>
        <w:ind w:left="720" w:hanging="360"/>
      </w:pPr>
      <w:rPr>
        <w:rFonts w:ascii="Arial" w:hAnsi="Arial" w:hint="default"/>
      </w:rPr>
    </w:lvl>
    <w:lvl w:ilvl="1" w:tplc="3EF80D7A" w:tentative="1">
      <w:start w:val="1"/>
      <w:numFmt w:val="bullet"/>
      <w:lvlText w:val="•"/>
      <w:lvlJc w:val="left"/>
      <w:pPr>
        <w:tabs>
          <w:tab w:val="num" w:pos="1440"/>
        </w:tabs>
        <w:ind w:left="1440" w:hanging="360"/>
      </w:pPr>
      <w:rPr>
        <w:rFonts w:ascii="Arial" w:hAnsi="Arial" w:hint="default"/>
      </w:rPr>
    </w:lvl>
    <w:lvl w:ilvl="2" w:tplc="76306D8A" w:tentative="1">
      <w:start w:val="1"/>
      <w:numFmt w:val="bullet"/>
      <w:lvlText w:val="•"/>
      <w:lvlJc w:val="left"/>
      <w:pPr>
        <w:tabs>
          <w:tab w:val="num" w:pos="2160"/>
        </w:tabs>
        <w:ind w:left="2160" w:hanging="360"/>
      </w:pPr>
      <w:rPr>
        <w:rFonts w:ascii="Arial" w:hAnsi="Arial" w:hint="default"/>
      </w:rPr>
    </w:lvl>
    <w:lvl w:ilvl="3" w:tplc="BBE02838" w:tentative="1">
      <w:start w:val="1"/>
      <w:numFmt w:val="bullet"/>
      <w:lvlText w:val="•"/>
      <w:lvlJc w:val="left"/>
      <w:pPr>
        <w:tabs>
          <w:tab w:val="num" w:pos="2880"/>
        </w:tabs>
        <w:ind w:left="2880" w:hanging="360"/>
      </w:pPr>
      <w:rPr>
        <w:rFonts w:ascii="Arial" w:hAnsi="Arial" w:hint="default"/>
      </w:rPr>
    </w:lvl>
    <w:lvl w:ilvl="4" w:tplc="4A9E1774" w:tentative="1">
      <w:start w:val="1"/>
      <w:numFmt w:val="bullet"/>
      <w:lvlText w:val="•"/>
      <w:lvlJc w:val="left"/>
      <w:pPr>
        <w:tabs>
          <w:tab w:val="num" w:pos="3600"/>
        </w:tabs>
        <w:ind w:left="3600" w:hanging="360"/>
      </w:pPr>
      <w:rPr>
        <w:rFonts w:ascii="Arial" w:hAnsi="Arial" w:hint="default"/>
      </w:rPr>
    </w:lvl>
    <w:lvl w:ilvl="5" w:tplc="3C38BF12" w:tentative="1">
      <w:start w:val="1"/>
      <w:numFmt w:val="bullet"/>
      <w:lvlText w:val="•"/>
      <w:lvlJc w:val="left"/>
      <w:pPr>
        <w:tabs>
          <w:tab w:val="num" w:pos="4320"/>
        </w:tabs>
        <w:ind w:left="4320" w:hanging="360"/>
      </w:pPr>
      <w:rPr>
        <w:rFonts w:ascii="Arial" w:hAnsi="Arial" w:hint="default"/>
      </w:rPr>
    </w:lvl>
    <w:lvl w:ilvl="6" w:tplc="9FCA70A8" w:tentative="1">
      <w:start w:val="1"/>
      <w:numFmt w:val="bullet"/>
      <w:lvlText w:val="•"/>
      <w:lvlJc w:val="left"/>
      <w:pPr>
        <w:tabs>
          <w:tab w:val="num" w:pos="5040"/>
        </w:tabs>
        <w:ind w:left="5040" w:hanging="360"/>
      </w:pPr>
      <w:rPr>
        <w:rFonts w:ascii="Arial" w:hAnsi="Arial" w:hint="default"/>
      </w:rPr>
    </w:lvl>
    <w:lvl w:ilvl="7" w:tplc="3C749B32" w:tentative="1">
      <w:start w:val="1"/>
      <w:numFmt w:val="bullet"/>
      <w:lvlText w:val="•"/>
      <w:lvlJc w:val="left"/>
      <w:pPr>
        <w:tabs>
          <w:tab w:val="num" w:pos="5760"/>
        </w:tabs>
        <w:ind w:left="5760" w:hanging="360"/>
      </w:pPr>
      <w:rPr>
        <w:rFonts w:ascii="Arial" w:hAnsi="Arial" w:hint="default"/>
      </w:rPr>
    </w:lvl>
    <w:lvl w:ilvl="8" w:tplc="56AEE4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BE4382"/>
    <w:multiLevelType w:val="hybridMultilevel"/>
    <w:tmpl w:val="B0E02642"/>
    <w:lvl w:ilvl="0" w:tplc="240E92C6">
      <w:start w:val="1"/>
      <w:numFmt w:val="decimal"/>
      <w:lvlText w:val="%1."/>
      <w:lvlJc w:val="left"/>
      <w:pPr>
        <w:tabs>
          <w:tab w:val="num" w:pos="360"/>
        </w:tabs>
        <w:ind w:left="360" w:hanging="360"/>
      </w:pPr>
      <w:rPr>
        <w:i w:val="0"/>
        <w:iCs w:val="0"/>
      </w:rPr>
    </w:lvl>
    <w:lvl w:ilvl="1" w:tplc="0C090001">
      <w:start w:val="1"/>
      <w:numFmt w:val="bullet"/>
      <w:lvlText w:val=""/>
      <w:lvlJc w:val="left"/>
      <w:pPr>
        <w:tabs>
          <w:tab w:val="num" w:pos="1080"/>
        </w:tabs>
        <w:ind w:left="1080" w:hanging="360"/>
      </w:pPr>
      <w:rPr>
        <w:rFonts w:ascii="Symbol" w:hAnsi="Symbol" w:hint="default"/>
      </w:rPr>
    </w:lvl>
    <w:lvl w:ilvl="2" w:tplc="3224E0DA">
      <w:start w:val="1"/>
      <w:numFmt w:val="lowerLetter"/>
      <w:lvlText w:val="(%3)"/>
      <w:lvlJc w:val="left"/>
      <w:pPr>
        <w:tabs>
          <w:tab w:val="num" w:pos="1800"/>
        </w:tabs>
        <w:ind w:left="1800" w:hanging="180"/>
      </w:pPr>
      <w:rPr>
        <w:rFonts w:hint="default"/>
      </w:r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1" w15:restartNumberingAfterBreak="0">
    <w:nsid w:val="760D15DE"/>
    <w:multiLevelType w:val="hybridMultilevel"/>
    <w:tmpl w:val="42C60786"/>
    <w:lvl w:ilvl="0" w:tplc="0FC09A6A">
      <w:start w:val="1"/>
      <w:numFmt w:val="bullet"/>
      <w:lvlText w:val="•"/>
      <w:lvlJc w:val="left"/>
      <w:pPr>
        <w:tabs>
          <w:tab w:val="num" w:pos="720"/>
        </w:tabs>
        <w:ind w:left="720" w:hanging="360"/>
      </w:pPr>
      <w:rPr>
        <w:rFonts w:ascii="Arial" w:hAnsi="Arial" w:hint="default"/>
      </w:rPr>
    </w:lvl>
    <w:lvl w:ilvl="1" w:tplc="43F6A7AA" w:tentative="1">
      <w:start w:val="1"/>
      <w:numFmt w:val="bullet"/>
      <w:lvlText w:val="•"/>
      <w:lvlJc w:val="left"/>
      <w:pPr>
        <w:tabs>
          <w:tab w:val="num" w:pos="1440"/>
        </w:tabs>
        <w:ind w:left="1440" w:hanging="360"/>
      </w:pPr>
      <w:rPr>
        <w:rFonts w:ascii="Arial" w:hAnsi="Arial" w:hint="default"/>
      </w:rPr>
    </w:lvl>
    <w:lvl w:ilvl="2" w:tplc="CA70E788" w:tentative="1">
      <w:start w:val="1"/>
      <w:numFmt w:val="bullet"/>
      <w:lvlText w:val="•"/>
      <w:lvlJc w:val="left"/>
      <w:pPr>
        <w:tabs>
          <w:tab w:val="num" w:pos="2160"/>
        </w:tabs>
        <w:ind w:left="2160" w:hanging="360"/>
      </w:pPr>
      <w:rPr>
        <w:rFonts w:ascii="Arial" w:hAnsi="Arial" w:hint="default"/>
      </w:rPr>
    </w:lvl>
    <w:lvl w:ilvl="3" w:tplc="EF2E3E84" w:tentative="1">
      <w:start w:val="1"/>
      <w:numFmt w:val="bullet"/>
      <w:lvlText w:val="•"/>
      <w:lvlJc w:val="left"/>
      <w:pPr>
        <w:tabs>
          <w:tab w:val="num" w:pos="2880"/>
        </w:tabs>
        <w:ind w:left="2880" w:hanging="360"/>
      </w:pPr>
      <w:rPr>
        <w:rFonts w:ascii="Arial" w:hAnsi="Arial" w:hint="default"/>
      </w:rPr>
    </w:lvl>
    <w:lvl w:ilvl="4" w:tplc="A6CA1A0C" w:tentative="1">
      <w:start w:val="1"/>
      <w:numFmt w:val="bullet"/>
      <w:lvlText w:val="•"/>
      <w:lvlJc w:val="left"/>
      <w:pPr>
        <w:tabs>
          <w:tab w:val="num" w:pos="3600"/>
        </w:tabs>
        <w:ind w:left="3600" w:hanging="360"/>
      </w:pPr>
      <w:rPr>
        <w:rFonts w:ascii="Arial" w:hAnsi="Arial" w:hint="default"/>
      </w:rPr>
    </w:lvl>
    <w:lvl w:ilvl="5" w:tplc="89969FB2" w:tentative="1">
      <w:start w:val="1"/>
      <w:numFmt w:val="bullet"/>
      <w:lvlText w:val="•"/>
      <w:lvlJc w:val="left"/>
      <w:pPr>
        <w:tabs>
          <w:tab w:val="num" w:pos="4320"/>
        </w:tabs>
        <w:ind w:left="4320" w:hanging="360"/>
      </w:pPr>
      <w:rPr>
        <w:rFonts w:ascii="Arial" w:hAnsi="Arial" w:hint="default"/>
      </w:rPr>
    </w:lvl>
    <w:lvl w:ilvl="6" w:tplc="1E8C2118" w:tentative="1">
      <w:start w:val="1"/>
      <w:numFmt w:val="bullet"/>
      <w:lvlText w:val="•"/>
      <w:lvlJc w:val="left"/>
      <w:pPr>
        <w:tabs>
          <w:tab w:val="num" w:pos="5040"/>
        </w:tabs>
        <w:ind w:left="5040" w:hanging="360"/>
      </w:pPr>
      <w:rPr>
        <w:rFonts w:ascii="Arial" w:hAnsi="Arial" w:hint="default"/>
      </w:rPr>
    </w:lvl>
    <w:lvl w:ilvl="7" w:tplc="DECA69FE" w:tentative="1">
      <w:start w:val="1"/>
      <w:numFmt w:val="bullet"/>
      <w:lvlText w:val="•"/>
      <w:lvlJc w:val="left"/>
      <w:pPr>
        <w:tabs>
          <w:tab w:val="num" w:pos="5760"/>
        </w:tabs>
        <w:ind w:left="5760" w:hanging="360"/>
      </w:pPr>
      <w:rPr>
        <w:rFonts w:ascii="Arial" w:hAnsi="Arial" w:hint="default"/>
      </w:rPr>
    </w:lvl>
    <w:lvl w:ilvl="8" w:tplc="A610599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A322F0"/>
    <w:multiLevelType w:val="hybridMultilevel"/>
    <w:tmpl w:val="FFDAE8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3" w15:restartNumberingAfterBreak="0">
    <w:nsid w:val="7AB70C69"/>
    <w:multiLevelType w:val="multilevel"/>
    <w:tmpl w:val="BA70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EC15B3"/>
    <w:multiLevelType w:val="hybridMultilevel"/>
    <w:tmpl w:val="6980B242"/>
    <w:lvl w:ilvl="0" w:tplc="0C090001">
      <w:start w:val="1"/>
      <w:numFmt w:val="bullet"/>
      <w:lvlText w:val=""/>
      <w:lvlJc w:val="left"/>
      <w:pPr>
        <w:ind w:left="2148" w:hanging="360"/>
      </w:pPr>
      <w:rPr>
        <w:rFonts w:ascii="Symbol" w:hAnsi="Symbol" w:hint="default"/>
      </w:rPr>
    </w:lvl>
    <w:lvl w:ilvl="1" w:tplc="0C090003" w:tentative="1">
      <w:start w:val="1"/>
      <w:numFmt w:val="bullet"/>
      <w:lvlText w:val="o"/>
      <w:lvlJc w:val="left"/>
      <w:pPr>
        <w:ind w:left="2868" w:hanging="360"/>
      </w:pPr>
      <w:rPr>
        <w:rFonts w:ascii="Courier New" w:hAnsi="Courier New" w:cs="Courier New" w:hint="default"/>
      </w:rPr>
    </w:lvl>
    <w:lvl w:ilvl="2" w:tplc="0C090005" w:tentative="1">
      <w:start w:val="1"/>
      <w:numFmt w:val="bullet"/>
      <w:lvlText w:val=""/>
      <w:lvlJc w:val="left"/>
      <w:pPr>
        <w:ind w:left="3588" w:hanging="360"/>
      </w:pPr>
      <w:rPr>
        <w:rFonts w:ascii="Wingdings" w:hAnsi="Wingdings" w:hint="default"/>
      </w:rPr>
    </w:lvl>
    <w:lvl w:ilvl="3" w:tplc="0C090001" w:tentative="1">
      <w:start w:val="1"/>
      <w:numFmt w:val="bullet"/>
      <w:lvlText w:val=""/>
      <w:lvlJc w:val="left"/>
      <w:pPr>
        <w:ind w:left="4308" w:hanging="360"/>
      </w:pPr>
      <w:rPr>
        <w:rFonts w:ascii="Symbol" w:hAnsi="Symbol" w:hint="default"/>
      </w:rPr>
    </w:lvl>
    <w:lvl w:ilvl="4" w:tplc="0C090003" w:tentative="1">
      <w:start w:val="1"/>
      <w:numFmt w:val="bullet"/>
      <w:lvlText w:val="o"/>
      <w:lvlJc w:val="left"/>
      <w:pPr>
        <w:ind w:left="5028" w:hanging="360"/>
      </w:pPr>
      <w:rPr>
        <w:rFonts w:ascii="Courier New" w:hAnsi="Courier New" w:cs="Courier New" w:hint="default"/>
      </w:rPr>
    </w:lvl>
    <w:lvl w:ilvl="5" w:tplc="0C090005" w:tentative="1">
      <w:start w:val="1"/>
      <w:numFmt w:val="bullet"/>
      <w:lvlText w:val=""/>
      <w:lvlJc w:val="left"/>
      <w:pPr>
        <w:ind w:left="5748" w:hanging="360"/>
      </w:pPr>
      <w:rPr>
        <w:rFonts w:ascii="Wingdings" w:hAnsi="Wingdings" w:hint="default"/>
      </w:rPr>
    </w:lvl>
    <w:lvl w:ilvl="6" w:tplc="0C090001" w:tentative="1">
      <w:start w:val="1"/>
      <w:numFmt w:val="bullet"/>
      <w:lvlText w:val=""/>
      <w:lvlJc w:val="left"/>
      <w:pPr>
        <w:ind w:left="6468" w:hanging="360"/>
      </w:pPr>
      <w:rPr>
        <w:rFonts w:ascii="Symbol" w:hAnsi="Symbol" w:hint="default"/>
      </w:rPr>
    </w:lvl>
    <w:lvl w:ilvl="7" w:tplc="0C090003" w:tentative="1">
      <w:start w:val="1"/>
      <w:numFmt w:val="bullet"/>
      <w:lvlText w:val="o"/>
      <w:lvlJc w:val="left"/>
      <w:pPr>
        <w:ind w:left="7188" w:hanging="360"/>
      </w:pPr>
      <w:rPr>
        <w:rFonts w:ascii="Courier New" w:hAnsi="Courier New" w:cs="Courier New" w:hint="default"/>
      </w:rPr>
    </w:lvl>
    <w:lvl w:ilvl="8" w:tplc="0C090005" w:tentative="1">
      <w:start w:val="1"/>
      <w:numFmt w:val="bullet"/>
      <w:lvlText w:val=""/>
      <w:lvlJc w:val="left"/>
      <w:pPr>
        <w:ind w:left="7908" w:hanging="360"/>
      </w:pPr>
      <w:rPr>
        <w:rFonts w:ascii="Wingdings" w:hAnsi="Wingdings" w:hint="default"/>
      </w:rPr>
    </w:lvl>
  </w:abstractNum>
  <w:abstractNum w:abstractNumId="45" w15:restartNumberingAfterBreak="0">
    <w:nsid w:val="7B9314E7"/>
    <w:multiLevelType w:val="hybridMultilevel"/>
    <w:tmpl w:val="0F98932E"/>
    <w:lvl w:ilvl="0" w:tplc="97FC1B3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8763361">
    <w:abstractNumId w:val="37"/>
  </w:num>
  <w:num w:numId="2" w16cid:durableId="1089277579">
    <w:abstractNumId w:val="11"/>
  </w:num>
  <w:num w:numId="3" w16cid:durableId="512383184">
    <w:abstractNumId w:val="24"/>
  </w:num>
  <w:num w:numId="4" w16cid:durableId="2010911299">
    <w:abstractNumId w:val="28"/>
  </w:num>
  <w:num w:numId="5" w16cid:durableId="1606304044">
    <w:abstractNumId w:val="42"/>
  </w:num>
  <w:num w:numId="6" w16cid:durableId="186725312">
    <w:abstractNumId w:val="6"/>
  </w:num>
  <w:num w:numId="7" w16cid:durableId="640503180">
    <w:abstractNumId w:val="13"/>
  </w:num>
  <w:num w:numId="8" w16cid:durableId="1927961854">
    <w:abstractNumId w:val="34"/>
  </w:num>
  <w:num w:numId="9" w16cid:durableId="770659550">
    <w:abstractNumId w:val="14"/>
  </w:num>
  <w:num w:numId="10" w16cid:durableId="1441221081">
    <w:abstractNumId w:val="31"/>
  </w:num>
  <w:num w:numId="11" w16cid:durableId="2042051714">
    <w:abstractNumId w:val="10"/>
  </w:num>
  <w:num w:numId="12" w16cid:durableId="1529878495">
    <w:abstractNumId w:val="1"/>
  </w:num>
  <w:num w:numId="13" w16cid:durableId="1668751229">
    <w:abstractNumId w:val="27"/>
  </w:num>
  <w:num w:numId="14" w16cid:durableId="151333731">
    <w:abstractNumId w:val="19"/>
  </w:num>
  <w:num w:numId="15" w16cid:durableId="1115095378">
    <w:abstractNumId w:val="15"/>
  </w:num>
  <w:num w:numId="16" w16cid:durableId="1691686570">
    <w:abstractNumId w:val="5"/>
  </w:num>
  <w:num w:numId="17" w16cid:durableId="320349311">
    <w:abstractNumId w:val="29"/>
  </w:num>
  <w:num w:numId="18" w16cid:durableId="58136750">
    <w:abstractNumId w:val="8"/>
  </w:num>
  <w:num w:numId="19" w16cid:durableId="1129127456">
    <w:abstractNumId w:val="16"/>
  </w:num>
  <w:num w:numId="20" w16cid:durableId="1333265148">
    <w:abstractNumId w:val="25"/>
  </w:num>
  <w:num w:numId="21" w16cid:durableId="1068655648">
    <w:abstractNumId w:val="36"/>
  </w:num>
  <w:num w:numId="22" w16cid:durableId="1874732248">
    <w:abstractNumId w:val="45"/>
  </w:num>
  <w:num w:numId="23" w16cid:durableId="744911947">
    <w:abstractNumId w:val="41"/>
  </w:num>
  <w:num w:numId="24" w16cid:durableId="2018068476">
    <w:abstractNumId w:val="39"/>
  </w:num>
  <w:num w:numId="25" w16cid:durableId="1723752874">
    <w:abstractNumId w:val="0"/>
  </w:num>
  <w:num w:numId="26" w16cid:durableId="76444929">
    <w:abstractNumId w:val="35"/>
  </w:num>
  <w:num w:numId="27" w16cid:durableId="1784762197">
    <w:abstractNumId w:val="40"/>
  </w:num>
  <w:num w:numId="28" w16cid:durableId="763691020">
    <w:abstractNumId w:val="21"/>
  </w:num>
  <w:num w:numId="29" w16cid:durableId="1441727039">
    <w:abstractNumId w:val="7"/>
  </w:num>
  <w:num w:numId="30" w16cid:durableId="34891282">
    <w:abstractNumId w:val="26"/>
  </w:num>
  <w:num w:numId="31" w16cid:durableId="455297541">
    <w:abstractNumId w:val="38"/>
  </w:num>
  <w:num w:numId="32" w16cid:durableId="1664507332">
    <w:abstractNumId w:val="12"/>
  </w:num>
  <w:num w:numId="33" w16cid:durableId="977994063">
    <w:abstractNumId w:val="22"/>
  </w:num>
  <w:num w:numId="34" w16cid:durableId="1339431268">
    <w:abstractNumId w:val="3"/>
  </w:num>
  <w:num w:numId="35" w16cid:durableId="136454522">
    <w:abstractNumId w:val="33"/>
  </w:num>
  <w:num w:numId="36" w16cid:durableId="714040596">
    <w:abstractNumId w:val="9"/>
  </w:num>
  <w:num w:numId="37" w16cid:durableId="1208642680">
    <w:abstractNumId w:val="18"/>
  </w:num>
  <w:num w:numId="38" w16cid:durableId="680552023">
    <w:abstractNumId w:val="20"/>
  </w:num>
  <w:num w:numId="39" w16cid:durableId="461995004">
    <w:abstractNumId w:val="2"/>
  </w:num>
  <w:num w:numId="40" w16cid:durableId="1889993022">
    <w:abstractNumId w:val="23"/>
  </w:num>
  <w:num w:numId="41" w16cid:durableId="2109619931">
    <w:abstractNumId w:val="4"/>
  </w:num>
  <w:num w:numId="42" w16cid:durableId="1906915513">
    <w:abstractNumId w:val="30"/>
  </w:num>
  <w:num w:numId="43" w16cid:durableId="847866782">
    <w:abstractNumId w:val="32"/>
  </w:num>
  <w:num w:numId="44" w16cid:durableId="910432702">
    <w:abstractNumId w:val="17"/>
  </w:num>
  <w:num w:numId="45" w16cid:durableId="936132376">
    <w:abstractNumId w:val="44"/>
  </w:num>
  <w:num w:numId="46" w16cid:durableId="1228683657">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AE"/>
    <w:rsid w:val="00001A73"/>
    <w:rsid w:val="00004439"/>
    <w:rsid w:val="00004C3B"/>
    <w:rsid w:val="00005961"/>
    <w:rsid w:val="0000773F"/>
    <w:rsid w:val="00012D35"/>
    <w:rsid w:val="0001464C"/>
    <w:rsid w:val="000152B8"/>
    <w:rsid w:val="00020EC4"/>
    <w:rsid w:val="0002272C"/>
    <w:rsid w:val="000270FB"/>
    <w:rsid w:val="000305D7"/>
    <w:rsid w:val="00032B80"/>
    <w:rsid w:val="00035EF5"/>
    <w:rsid w:val="000410DD"/>
    <w:rsid w:val="00042B61"/>
    <w:rsid w:val="00047D78"/>
    <w:rsid w:val="0005621E"/>
    <w:rsid w:val="000659D2"/>
    <w:rsid w:val="000714E3"/>
    <w:rsid w:val="000742B1"/>
    <w:rsid w:val="00076419"/>
    <w:rsid w:val="000808C4"/>
    <w:rsid w:val="000849C6"/>
    <w:rsid w:val="00085F82"/>
    <w:rsid w:val="00091171"/>
    <w:rsid w:val="0009210D"/>
    <w:rsid w:val="00092242"/>
    <w:rsid w:val="00093235"/>
    <w:rsid w:val="000A20DF"/>
    <w:rsid w:val="000A3213"/>
    <w:rsid w:val="000A65D9"/>
    <w:rsid w:val="000B50DC"/>
    <w:rsid w:val="000C5F05"/>
    <w:rsid w:val="000D0C0D"/>
    <w:rsid w:val="000D30E8"/>
    <w:rsid w:val="000D7328"/>
    <w:rsid w:val="000D7788"/>
    <w:rsid w:val="000D7E0B"/>
    <w:rsid w:val="000E77CB"/>
    <w:rsid w:val="000F031B"/>
    <w:rsid w:val="000F2DAE"/>
    <w:rsid w:val="000F6EE1"/>
    <w:rsid w:val="00107D61"/>
    <w:rsid w:val="0011450D"/>
    <w:rsid w:val="0012418E"/>
    <w:rsid w:val="00131EEC"/>
    <w:rsid w:val="00136079"/>
    <w:rsid w:val="00142D57"/>
    <w:rsid w:val="001529E7"/>
    <w:rsid w:val="00155EF6"/>
    <w:rsid w:val="00156AA5"/>
    <w:rsid w:val="001570D9"/>
    <w:rsid w:val="0016152E"/>
    <w:rsid w:val="00161D40"/>
    <w:rsid w:val="00164A3D"/>
    <w:rsid w:val="001673C4"/>
    <w:rsid w:val="00172FDF"/>
    <w:rsid w:val="00173C90"/>
    <w:rsid w:val="00187591"/>
    <w:rsid w:val="001A0BDC"/>
    <w:rsid w:val="001A7C0C"/>
    <w:rsid w:val="001B4F94"/>
    <w:rsid w:val="001B5DEE"/>
    <w:rsid w:val="001B68E3"/>
    <w:rsid w:val="001C1DE7"/>
    <w:rsid w:val="001C4BFF"/>
    <w:rsid w:val="001E7B53"/>
    <w:rsid w:val="001F1521"/>
    <w:rsid w:val="001F249A"/>
    <w:rsid w:val="001F2A8C"/>
    <w:rsid w:val="001F4456"/>
    <w:rsid w:val="001F5BD3"/>
    <w:rsid w:val="002009D3"/>
    <w:rsid w:val="0020118D"/>
    <w:rsid w:val="00201A34"/>
    <w:rsid w:val="00210123"/>
    <w:rsid w:val="00214BC3"/>
    <w:rsid w:val="00215B95"/>
    <w:rsid w:val="00215F47"/>
    <w:rsid w:val="002171F2"/>
    <w:rsid w:val="0022280E"/>
    <w:rsid w:val="002244E7"/>
    <w:rsid w:val="00227730"/>
    <w:rsid w:val="00233A68"/>
    <w:rsid w:val="002340F2"/>
    <w:rsid w:val="002358A2"/>
    <w:rsid w:val="00235957"/>
    <w:rsid w:val="00235C0D"/>
    <w:rsid w:val="00246853"/>
    <w:rsid w:val="002509BD"/>
    <w:rsid w:val="00251024"/>
    <w:rsid w:val="002519FB"/>
    <w:rsid w:val="00253CD7"/>
    <w:rsid w:val="0025541E"/>
    <w:rsid w:val="00260299"/>
    <w:rsid w:val="00261A23"/>
    <w:rsid w:val="00266CD2"/>
    <w:rsid w:val="00270113"/>
    <w:rsid w:val="002728D0"/>
    <w:rsid w:val="0027590B"/>
    <w:rsid w:val="00276376"/>
    <w:rsid w:val="00277885"/>
    <w:rsid w:val="00281A4F"/>
    <w:rsid w:val="0028716F"/>
    <w:rsid w:val="00287E5A"/>
    <w:rsid w:val="00290CE3"/>
    <w:rsid w:val="002965F1"/>
    <w:rsid w:val="002A108B"/>
    <w:rsid w:val="002A5C53"/>
    <w:rsid w:val="002A717A"/>
    <w:rsid w:val="002B00F8"/>
    <w:rsid w:val="002B2248"/>
    <w:rsid w:val="002B5F9F"/>
    <w:rsid w:val="002B6E36"/>
    <w:rsid w:val="002C1FE8"/>
    <w:rsid w:val="002C3657"/>
    <w:rsid w:val="002C7D96"/>
    <w:rsid w:val="002D3ED8"/>
    <w:rsid w:val="002D7252"/>
    <w:rsid w:val="002E1C5A"/>
    <w:rsid w:val="002E393C"/>
    <w:rsid w:val="002F1608"/>
    <w:rsid w:val="002F2753"/>
    <w:rsid w:val="002F4467"/>
    <w:rsid w:val="002F6F20"/>
    <w:rsid w:val="00300F6C"/>
    <w:rsid w:val="003032B1"/>
    <w:rsid w:val="003047A4"/>
    <w:rsid w:val="003059FC"/>
    <w:rsid w:val="003063E8"/>
    <w:rsid w:val="00310662"/>
    <w:rsid w:val="00314884"/>
    <w:rsid w:val="00320357"/>
    <w:rsid w:val="003242EE"/>
    <w:rsid w:val="0033186E"/>
    <w:rsid w:val="003373BD"/>
    <w:rsid w:val="003421F9"/>
    <w:rsid w:val="00342602"/>
    <w:rsid w:val="00345D59"/>
    <w:rsid w:val="003473EF"/>
    <w:rsid w:val="0035068E"/>
    <w:rsid w:val="00351982"/>
    <w:rsid w:val="00351A01"/>
    <w:rsid w:val="00354805"/>
    <w:rsid w:val="00355D82"/>
    <w:rsid w:val="003673E9"/>
    <w:rsid w:val="00367D8A"/>
    <w:rsid w:val="0037452A"/>
    <w:rsid w:val="00380E91"/>
    <w:rsid w:val="00381C69"/>
    <w:rsid w:val="00383B06"/>
    <w:rsid w:val="00386AEE"/>
    <w:rsid w:val="003919EB"/>
    <w:rsid w:val="00392114"/>
    <w:rsid w:val="003933C4"/>
    <w:rsid w:val="003953E6"/>
    <w:rsid w:val="003972EC"/>
    <w:rsid w:val="003A5BD0"/>
    <w:rsid w:val="003A7855"/>
    <w:rsid w:val="003B3E11"/>
    <w:rsid w:val="003B4B2D"/>
    <w:rsid w:val="003B4FAD"/>
    <w:rsid w:val="003B5FD7"/>
    <w:rsid w:val="003C05EB"/>
    <w:rsid w:val="003C6253"/>
    <w:rsid w:val="003D1C70"/>
    <w:rsid w:val="003D2D14"/>
    <w:rsid w:val="003D3012"/>
    <w:rsid w:val="003D7600"/>
    <w:rsid w:val="003D763A"/>
    <w:rsid w:val="003E2DCA"/>
    <w:rsid w:val="003E3EF0"/>
    <w:rsid w:val="003E42AC"/>
    <w:rsid w:val="003F5859"/>
    <w:rsid w:val="003F6194"/>
    <w:rsid w:val="003F7979"/>
    <w:rsid w:val="0040062D"/>
    <w:rsid w:val="00401860"/>
    <w:rsid w:val="00412368"/>
    <w:rsid w:val="004139A5"/>
    <w:rsid w:val="00414A70"/>
    <w:rsid w:val="00423FDB"/>
    <w:rsid w:val="004252B7"/>
    <w:rsid w:val="00425C7A"/>
    <w:rsid w:val="00427D7E"/>
    <w:rsid w:val="00433E44"/>
    <w:rsid w:val="00434E91"/>
    <w:rsid w:val="00436EB3"/>
    <w:rsid w:val="00441C45"/>
    <w:rsid w:val="004424B2"/>
    <w:rsid w:val="004428AF"/>
    <w:rsid w:val="00443426"/>
    <w:rsid w:val="004512A5"/>
    <w:rsid w:val="0045406A"/>
    <w:rsid w:val="004546D5"/>
    <w:rsid w:val="00455D83"/>
    <w:rsid w:val="004574CF"/>
    <w:rsid w:val="00460A9D"/>
    <w:rsid w:val="00460E1C"/>
    <w:rsid w:val="00461E8E"/>
    <w:rsid w:val="00471501"/>
    <w:rsid w:val="004842B8"/>
    <w:rsid w:val="0048453A"/>
    <w:rsid w:val="004849BD"/>
    <w:rsid w:val="004852ED"/>
    <w:rsid w:val="00485E2B"/>
    <w:rsid w:val="0048786C"/>
    <w:rsid w:val="0049050C"/>
    <w:rsid w:val="0049663A"/>
    <w:rsid w:val="004B1DE8"/>
    <w:rsid w:val="004B7014"/>
    <w:rsid w:val="004B7D6B"/>
    <w:rsid w:val="004C11AB"/>
    <w:rsid w:val="004C1855"/>
    <w:rsid w:val="004C33E0"/>
    <w:rsid w:val="004C4727"/>
    <w:rsid w:val="004C739E"/>
    <w:rsid w:val="004D0770"/>
    <w:rsid w:val="004D3BDB"/>
    <w:rsid w:val="004E2320"/>
    <w:rsid w:val="004E634A"/>
    <w:rsid w:val="004F3A7D"/>
    <w:rsid w:val="004F7D36"/>
    <w:rsid w:val="0050222D"/>
    <w:rsid w:val="005044D5"/>
    <w:rsid w:val="0050611A"/>
    <w:rsid w:val="00512A9D"/>
    <w:rsid w:val="00517C50"/>
    <w:rsid w:val="00521A8D"/>
    <w:rsid w:val="00522B26"/>
    <w:rsid w:val="00524BC1"/>
    <w:rsid w:val="00540977"/>
    <w:rsid w:val="005430CC"/>
    <w:rsid w:val="0054428C"/>
    <w:rsid w:val="00544AAD"/>
    <w:rsid w:val="00544B47"/>
    <w:rsid w:val="00545F3A"/>
    <w:rsid w:val="0055356C"/>
    <w:rsid w:val="00557A51"/>
    <w:rsid w:val="00562FAC"/>
    <w:rsid w:val="00564ACA"/>
    <w:rsid w:val="005677E7"/>
    <w:rsid w:val="005724F8"/>
    <w:rsid w:val="0057305D"/>
    <w:rsid w:val="00577F8C"/>
    <w:rsid w:val="005827A2"/>
    <w:rsid w:val="00590456"/>
    <w:rsid w:val="005906B5"/>
    <w:rsid w:val="005A225C"/>
    <w:rsid w:val="005A248A"/>
    <w:rsid w:val="005A3650"/>
    <w:rsid w:val="005A58D5"/>
    <w:rsid w:val="005B0A7E"/>
    <w:rsid w:val="005B4E22"/>
    <w:rsid w:val="005B5FDE"/>
    <w:rsid w:val="005C080E"/>
    <w:rsid w:val="005C27AF"/>
    <w:rsid w:val="005C4DE7"/>
    <w:rsid w:val="005D1C18"/>
    <w:rsid w:val="005D24F7"/>
    <w:rsid w:val="005D3AA7"/>
    <w:rsid w:val="005D61F7"/>
    <w:rsid w:val="005D74AB"/>
    <w:rsid w:val="005E0A0E"/>
    <w:rsid w:val="005E34E3"/>
    <w:rsid w:val="005E3EEC"/>
    <w:rsid w:val="005E4C53"/>
    <w:rsid w:val="005F50DD"/>
    <w:rsid w:val="00600582"/>
    <w:rsid w:val="00611F41"/>
    <w:rsid w:val="00614781"/>
    <w:rsid w:val="00614F72"/>
    <w:rsid w:val="00616BA9"/>
    <w:rsid w:val="00620FFB"/>
    <w:rsid w:val="00625CDE"/>
    <w:rsid w:val="00626988"/>
    <w:rsid w:val="0063003A"/>
    <w:rsid w:val="00631AAF"/>
    <w:rsid w:val="006350E5"/>
    <w:rsid w:val="00646CC5"/>
    <w:rsid w:val="006472F7"/>
    <w:rsid w:val="0064757C"/>
    <w:rsid w:val="006550E4"/>
    <w:rsid w:val="00667942"/>
    <w:rsid w:val="00671CB9"/>
    <w:rsid w:val="00674958"/>
    <w:rsid w:val="00675051"/>
    <w:rsid w:val="0067537C"/>
    <w:rsid w:val="00675884"/>
    <w:rsid w:val="00680379"/>
    <w:rsid w:val="006814EA"/>
    <w:rsid w:val="00681F4A"/>
    <w:rsid w:val="006879D6"/>
    <w:rsid w:val="00687FB4"/>
    <w:rsid w:val="00691DE0"/>
    <w:rsid w:val="00694992"/>
    <w:rsid w:val="00694B0C"/>
    <w:rsid w:val="00695853"/>
    <w:rsid w:val="00696903"/>
    <w:rsid w:val="006971F3"/>
    <w:rsid w:val="006A293A"/>
    <w:rsid w:val="006A7F3A"/>
    <w:rsid w:val="006B07A6"/>
    <w:rsid w:val="006B0AFE"/>
    <w:rsid w:val="006B4C0C"/>
    <w:rsid w:val="006C248F"/>
    <w:rsid w:val="006C4298"/>
    <w:rsid w:val="006C618A"/>
    <w:rsid w:val="006D46CD"/>
    <w:rsid w:val="006D7931"/>
    <w:rsid w:val="006E65EA"/>
    <w:rsid w:val="006F0169"/>
    <w:rsid w:val="006F0DD5"/>
    <w:rsid w:val="006F2BB1"/>
    <w:rsid w:val="006F2D31"/>
    <w:rsid w:val="00701C15"/>
    <w:rsid w:val="0070530B"/>
    <w:rsid w:val="007071A1"/>
    <w:rsid w:val="007112DC"/>
    <w:rsid w:val="00715860"/>
    <w:rsid w:val="0071776F"/>
    <w:rsid w:val="00720C35"/>
    <w:rsid w:val="0072145A"/>
    <w:rsid w:val="0073215D"/>
    <w:rsid w:val="007347D9"/>
    <w:rsid w:val="007353C9"/>
    <w:rsid w:val="00743FE1"/>
    <w:rsid w:val="00746E5C"/>
    <w:rsid w:val="00751462"/>
    <w:rsid w:val="00751468"/>
    <w:rsid w:val="00752D46"/>
    <w:rsid w:val="007540C3"/>
    <w:rsid w:val="00762495"/>
    <w:rsid w:val="007639A3"/>
    <w:rsid w:val="007668B5"/>
    <w:rsid w:val="00770DB0"/>
    <w:rsid w:val="007736B1"/>
    <w:rsid w:val="0078031A"/>
    <w:rsid w:val="00780B3A"/>
    <w:rsid w:val="007845E8"/>
    <w:rsid w:val="00784AE3"/>
    <w:rsid w:val="00787853"/>
    <w:rsid w:val="00790C75"/>
    <w:rsid w:val="00791D92"/>
    <w:rsid w:val="00792262"/>
    <w:rsid w:val="007A1AA9"/>
    <w:rsid w:val="007A729F"/>
    <w:rsid w:val="007B6D57"/>
    <w:rsid w:val="007C1BC5"/>
    <w:rsid w:val="007C1ECA"/>
    <w:rsid w:val="007C2BCB"/>
    <w:rsid w:val="007C3F97"/>
    <w:rsid w:val="007C78E7"/>
    <w:rsid w:val="007D3005"/>
    <w:rsid w:val="007D7FFB"/>
    <w:rsid w:val="007E2EE9"/>
    <w:rsid w:val="007E3414"/>
    <w:rsid w:val="007E3D51"/>
    <w:rsid w:val="007E4B22"/>
    <w:rsid w:val="007E4C42"/>
    <w:rsid w:val="007F0108"/>
    <w:rsid w:val="007F1F69"/>
    <w:rsid w:val="007F2268"/>
    <w:rsid w:val="007F58E1"/>
    <w:rsid w:val="007F7148"/>
    <w:rsid w:val="008019F2"/>
    <w:rsid w:val="0081059C"/>
    <w:rsid w:val="00812933"/>
    <w:rsid w:val="0081458E"/>
    <w:rsid w:val="008160B7"/>
    <w:rsid w:val="008170D5"/>
    <w:rsid w:val="00817B48"/>
    <w:rsid w:val="008243CD"/>
    <w:rsid w:val="008252C7"/>
    <w:rsid w:val="00825D22"/>
    <w:rsid w:val="008316FC"/>
    <w:rsid w:val="00857C35"/>
    <w:rsid w:val="00860089"/>
    <w:rsid w:val="00861756"/>
    <w:rsid w:val="00865023"/>
    <w:rsid w:val="0086729D"/>
    <w:rsid w:val="0086790A"/>
    <w:rsid w:val="008702D1"/>
    <w:rsid w:val="00871888"/>
    <w:rsid w:val="008739C4"/>
    <w:rsid w:val="00874F96"/>
    <w:rsid w:val="00874FFD"/>
    <w:rsid w:val="00881BC3"/>
    <w:rsid w:val="008823EB"/>
    <w:rsid w:val="00885148"/>
    <w:rsid w:val="008901D6"/>
    <w:rsid w:val="00892B35"/>
    <w:rsid w:val="0089438B"/>
    <w:rsid w:val="008B0372"/>
    <w:rsid w:val="008B2AA1"/>
    <w:rsid w:val="008C4DBF"/>
    <w:rsid w:val="008D0BC8"/>
    <w:rsid w:val="008D1A55"/>
    <w:rsid w:val="008D6F73"/>
    <w:rsid w:val="008E5BDF"/>
    <w:rsid w:val="008F3104"/>
    <w:rsid w:val="008F6400"/>
    <w:rsid w:val="008F7FE6"/>
    <w:rsid w:val="009000C6"/>
    <w:rsid w:val="0090677F"/>
    <w:rsid w:val="009077A8"/>
    <w:rsid w:val="00910787"/>
    <w:rsid w:val="00911178"/>
    <w:rsid w:val="00925988"/>
    <w:rsid w:val="00926016"/>
    <w:rsid w:val="00936E35"/>
    <w:rsid w:val="00950496"/>
    <w:rsid w:val="00952B14"/>
    <w:rsid w:val="009543D0"/>
    <w:rsid w:val="0095796B"/>
    <w:rsid w:val="009718C2"/>
    <w:rsid w:val="0097232E"/>
    <w:rsid w:val="00977C6E"/>
    <w:rsid w:val="00980A7F"/>
    <w:rsid w:val="00982AD1"/>
    <w:rsid w:val="00983740"/>
    <w:rsid w:val="00984D53"/>
    <w:rsid w:val="00985189"/>
    <w:rsid w:val="00985588"/>
    <w:rsid w:val="00985E2C"/>
    <w:rsid w:val="00987902"/>
    <w:rsid w:val="009908DF"/>
    <w:rsid w:val="00992EC5"/>
    <w:rsid w:val="0099339A"/>
    <w:rsid w:val="009958D2"/>
    <w:rsid w:val="00996923"/>
    <w:rsid w:val="00996F32"/>
    <w:rsid w:val="00996F5D"/>
    <w:rsid w:val="00997051"/>
    <w:rsid w:val="009A41A2"/>
    <w:rsid w:val="009B0B1F"/>
    <w:rsid w:val="009B3C8A"/>
    <w:rsid w:val="009C1783"/>
    <w:rsid w:val="009C2255"/>
    <w:rsid w:val="009C31FF"/>
    <w:rsid w:val="009C3661"/>
    <w:rsid w:val="009C4768"/>
    <w:rsid w:val="009C4DD0"/>
    <w:rsid w:val="009C50A6"/>
    <w:rsid w:val="009C5798"/>
    <w:rsid w:val="009C588A"/>
    <w:rsid w:val="009C65FE"/>
    <w:rsid w:val="009E0A1E"/>
    <w:rsid w:val="009E11FA"/>
    <w:rsid w:val="009E484A"/>
    <w:rsid w:val="009E7DD7"/>
    <w:rsid w:val="009E7F31"/>
    <w:rsid w:val="009F241E"/>
    <w:rsid w:val="00A0323E"/>
    <w:rsid w:val="00A0632A"/>
    <w:rsid w:val="00A1232B"/>
    <w:rsid w:val="00A12644"/>
    <w:rsid w:val="00A147C9"/>
    <w:rsid w:val="00A176C1"/>
    <w:rsid w:val="00A21A74"/>
    <w:rsid w:val="00A259F9"/>
    <w:rsid w:val="00A32237"/>
    <w:rsid w:val="00A32C69"/>
    <w:rsid w:val="00A36AB5"/>
    <w:rsid w:val="00A40A06"/>
    <w:rsid w:val="00A54DE4"/>
    <w:rsid w:val="00A6649E"/>
    <w:rsid w:val="00A72B71"/>
    <w:rsid w:val="00A72E77"/>
    <w:rsid w:val="00A76C59"/>
    <w:rsid w:val="00A9133C"/>
    <w:rsid w:val="00A925D8"/>
    <w:rsid w:val="00A93B45"/>
    <w:rsid w:val="00A95F69"/>
    <w:rsid w:val="00A9655A"/>
    <w:rsid w:val="00AA2F75"/>
    <w:rsid w:val="00AB5ECF"/>
    <w:rsid w:val="00AC3ED3"/>
    <w:rsid w:val="00AD7CA5"/>
    <w:rsid w:val="00AE0D21"/>
    <w:rsid w:val="00AE0EA5"/>
    <w:rsid w:val="00AE3BAF"/>
    <w:rsid w:val="00AE55E2"/>
    <w:rsid w:val="00AF1A0A"/>
    <w:rsid w:val="00AF270F"/>
    <w:rsid w:val="00AF2CF9"/>
    <w:rsid w:val="00AF607A"/>
    <w:rsid w:val="00B03A0C"/>
    <w:rsid w:val="00B10C9A"/>
    <w:rsid w:val="00B12151"/>
    <w:rsid w:val="00B16D25"/>
    <w:rsid w:val="00B22D2E"/>
    <w:rsid w:val="00B31310"/>
    <w:rsid w:val="00B363A3"/>
    <w:rsid w:val="00B37E96"/>
    <w:rsid w:val="00B37FA7"/>
    <w:rsid w:val="00B41AAA"/>
    <w:rsid w:val="00B43FAF"/>
    <w:rsid w:val="00B57804"/>
    <w:rsid w:val="00B60BE6"/>
    <w:rsid w:val="00B60FF2"/>
    <w:rsid w:val="00B61990"/>
    <w:rsid w:val="00B63909"/>
    <w:rsid w:val="00B64F89"/>
    <w:rsid w:val="00B651FF"/>
    <w:rsid w:val="00B71990"/>
    <w:rsid w:val="00B745D7"/>
    <w:rsid w:val="00B7542D"/>
    <w:rsid w:val="00B819E0"/>
    <w:rsid w:val="00B85E31"/>
    <w:rsid w:val="00B90DF0"/>
    <w:rsid w:val="00B91214"/>
    <w:rsid w:val="00BB5780"/>
    <w:rsid w:val="00BC21AC"/>
    <w:rsid w:val="00BC33D7"/>
    <w:rsid w:val="00BC3E12"/>
    <w:rsid w:val="00BC4C64"/>
    <w:rsid w:val="00BD0DD8"/>
    <w:rsid w:val="00BD1676"/>
    <w:rsid w:val="00BD6A9A"/>
    <w:rsid w:val="00BE2220"/>
    <w:rsid w:val="00BE4E69"/>
    <w:rsid w:val="00BE7152"/>
    <w:rsid w:val="00BE72BF"/>
    <w:rsid w:val="00BE7EE5"/>
    <w:rsid w:val="00BF1BDC"/>
    <w:rsid w:val="00BF7A8C"/>
    <w:rsid w:val="00BF7D09"/>
    <w:rsid w:val="00C047AA"/>
    <w:rsid w:val="00C15F17"/>
    <w:rsid w:val="00C16BE6"/>
    <w:rsid w:val="00C21E64"/>
    <w:rsid w:val="00C27C56"/>
    <w:rsid w:val="00C438E4"/>
    <w:rsid w:val="00C45BAA"/>
    <w:rsid w:val="00C53944"/>
    <w:rsid w:val="00C5583A"/>
    <w:rsid w:val="00C55DB3"/>
    <w:rsid w:val="00C5649D"/>
    <w:rsid w:val="00C56BCF"/>
    <w:rsid w:val="00C61B2E"/>
    <w:rsid w:val="00C62BF3"/>
    <w:rsid w:val="00C63426"/>
    <w:rsid w:val="00C84495"/>
    <w:rsid w:val="00C84CB5"/>
    <w:rsid w:val="00C86029"/>
    <w:rsid w:val="00C867A2"/>
    <w:rsid w:val="00C8690C"/>
    <w:rsid w:val="00C9237E"/>
    <w:rsid w:val="00C92812"/>
    <w:rsid w:val="00C95FD0"/>
    <w:rsid w:val="00C97674"/>
    <w:rsid w:val="00CA0DAC"/>
    <w:rsid w:val="00CA2009"/>
    <w:rsid w:val="00CA33BD"/>
    <w:rsid w:val="00CA3F5B"/>
    <w:rsid w:val="00CB1BB3"/>
    <w:rsid w:val="00CB42FD"/>
    <w:rsid w:val="00CB4CC4"/>
    <w:rsid w:val="00CB5FCC"/>
    <w:rsid w:val="00CB79F4"/>
    <w:rsid w:val="00CC0B23"/>
    <w:rsid w:val="00CC573D"/>
    <w:rsid w:val="00CE5D30"/>
    <w:rsid w:val="00CE5D3E"/>
    <w:rsid w:val="00CE6E1F"/>
    <w:rsid w:val="00CF42E9"/>
    <w:rsid w:val="00CF6588"/>
    <w:rsid w:val="00CF6EBE"/>
    <w:rsid w:val="00D00BE8"/>
    <w:rsid w:val="00D00EA7"/>
    <w:rsid w:val="00D0422C"/>
    <w:rsid w:val="00D046C1"/>
    <w:rsid w:val="00D05F7F"/>
    <w:rsid w:val="00D10EC8"/>
    <w:rsid w:val="00D160FE"/>
    <w:rsid w:val="00D16741"/>
    <w:rsid w:val="00D220A1"/>
    <w:rsid w:val="00D272B6"/>
    <w:rsid w:val="00D40ABC"/>
    <w:rsid w:val="00D46517"/>
    <w:rsid w:val="00D46C69"/>
    <w:rsid w:val="00D5067E"/>
    <w:rsid w:val="00D5250F"/>
    <w:rsid w:val="00D57E0B"/>
    <w:rsid w:val="00D61D69"/>
    <w:rsid w:val="00D637CD"/>
    <w:rsid w:val="00D66845"/>
    <w:rsid w:val="00D72016"/>
    <w:rsid w:val="00D75140"/>
    <w:rsid w:val="00D80E80"/>
    <w:rsid w:val="00D838BB"/>
    <w:rsid w:val="00D85CC5"/>
    <w:rsid w:val="00D901BB"/>
    <w:rsid w:val="00D91018"/>
    <w:rsid w:val="00D926A6"/>
    <w:rsid w:val="00D9376B"/>
    <w:rsid w:val="00DA04E4"/>
    <w:rsid w:val="00DA0917"/>
    <w:rsid w:val="00DA26CD"/>
    <w:rsid w:val="00DA5D97"/>
    <w:rsid w:val="00DA60DA"/>
    <w:rsid w:val="00DA6811"/>
    <w:rsid w:val="00DB1F64"/>
    <w:rsid w:val="00DB39A4"/>
    <w:rsid w:val="00DB5621"/>
    <w:rsid w:val="00DC222B"/>
    <w:rsid w:val="00DC3296"/>
    <w:rsid w:val="00DC3384"/>
    <w:rsid w:val="00DC3EE5"/>
    <w:rsid w:val="00DC477D"/>
    <w:rsid w:val="00DC4E48"/>
    <w:rsid w:val="00DC64BF"/>
    <w:rsid w:val="00DC67D3"/>
    <w:rsid w:val="00DD2073"/>
    <w:rsid w:val="00DD372A"/>
    <w:rsid w:val="00DE0DC2"/>
    <w:rsid w:val="00DE2526"/>
    <w:rsid w:val="00DE32AD"/>
    <w:rsid w:val="00DF102B"/>
    <w:rsid w:val="00DF1D70"/>
    <w:rsid w:val="00DF42A3"/>
    <w:rsid w:val="00DF6321"/>
    <w:rsid w:val="00DF6D72"/>
    <w:rsid w:val="00DF78C3"/>
    <w:rsid w:val="00E0473F"/>
    <w:rsid w:val="00E04F7E"/>
    <w:rsid w:val="00E11880"/>
    <w:rsid w:val="00E13318"/>
    <w:rsid w:val="00E14170"/>
    <w:rsid w:val="00E26848"/>
    <w:rsid w:val="00E30987"/>
    <w:rsid w:val="00E36C55"/>
    <w:rsid w:val="00E374D1"/>
    <w:rsid w:val="00E41706"/>
    <w:rsid w:val="00E42779"/>
    <w:rsid w:val="00E4462E"/>
    <w:rsid w:val="00E44CA3"/>
    <w:rsid w:val="00E45EBF"/>
    <w:rsid w:val="00E5072E"/>
    <w:rsid w:val="00E52277"/>
    <w:rsid w:val="00E52837"/>
    <w:rsid w:val="00E52F45"/>
    <w:rsid w:val="00E644E4"/>
    <w:rsid w:val="00E67005"/>
    <w:rsid w:val="00E720E1"/>
    <w:rsid w:val="00E74A67"/>
    <w:rsid w:val="00E75061"/>
    <w:rsid w:val="00E775A8"/>
    <w:rsid w:val="00E802B5"/>
    <w:rsid w:val="00E83EF5"/>
    <w:rsid w:val="00E86378"/>
    <w:rsid w:val="00E90A26"/>
    <w:rsid w:val="00E94328"/>
    <w:rsid w:val="00E948B9"/>
    <w:rsid w:val="00EA2CD8"/>
    <w:rsid w:val="00EA7F8D"/>
    <w:rsid w:val="00EB0406"/>
    <w:rsid w:val="00EB06B4"/>
    <w:rsid w:val="00EB3261"/>
    <w:rsid w:val="00EB66A4"/>
    <w:rsid w:val="00EB7398"/>
    <w:rsid w:val="00ED03ED"/>
    <w:rsid w:val="00ED0757"/>
    <w:rsid w:val="00ED0CEF"/>
    <w:rsid w:val="00ED1432"/>
    <w:rsid w:val="00ED1A42"/>
    <w:rsid w:val="00ED3EDE"/>
    <w:rsid w:val="00ED4D7F"/>
    <w:rsid w:val="00ED529B"/>
    <w:rsid w:val="00ED5929"/>
    <w:rsid w:val="00EE1FEF"/>
    <w:rsid w:val="00EE3438"/>
    <w:rsid w:val="00EE3D03"/>
    <w:rsid w:val="00EE711C"/>
    <w:rsid w:val="00EF6F8A"/>
    <w:rsid w:val="00F022AC"/>
    <w:rsid w:val="00F0285E"/>
    <w:rsid w:val="00F05A99"/>
    <w:rsid w:val="00F064A0"/>
    <w:rsid w:val="00F0654D"/>
    <w:rsid w:val="00F077B7"/>
    <w:rsid w:val="00F10662"/>
    <w:rsid w:val="00F142FC"/>
    <w:rsid w:val="00F22298"/>
    <w:rsid w:val="00F2262C"/>
    <w:rsid w:val="00F25F2E"/>
    <w:rsid w:val="00F27328"/>
    <w:rsid w:val="00F31A22"/>
    <w:rsid w:val="00F33B3D"/>
    <w:rsid w:val="00F426F0"/>
    <w:rsid w:val="00F437C4"/>
    <w:rsid w:val="00F501D1"/>
    <w:rsid w:val="00F53026"/>
    <w:rsid w:val="00F533BA"/>
    <w:rsid w:val="00F6168F"/>
    <w:rsid w:val="00F809D0"/>
    <w:rsid w:val="00F859CF"/>
    <w:rsid w:val="00F91CB0"/>
    <w:rsid w:val="00F92A4A"/>
    <w:rsid w:val="00FA12E0"/>
    <w:rsid w:val="00FA16C3"/>
    <w:rsid w:val="00FA5BB5"/>
    <w:rsid w:val="00FA7934"/>
    <w:rsid w:val="00FB2F28"/>
    <w:rsid w:val="00FB3939"/>
    <w:rsid w:val="00FB6C61"/>
    <w:rsid w:val="00FB7D76"/>
    <w:rsid w:val="00FB7E65"/>
    <w:rsid w:val="00FD0152"/>
    <w:rsid w:val="00FD18CC"/>
    <w:rsid w:val="00FD4D0E"/>
    <w:rsid w:val="00FE08C5"/>
    <w:rsid w:val="00FE109C"/>
    <w:rsid w:val="00FE13EB"/>
    <w:rsid w:val="00FE1C5E"/>
    <w:rsid w:val="00FE4819"/>
    <w:rsid w:val="00FE5985"/>
    <w:rsid w:val="00FF4171"/>
    <w:rsid w:val="00FF4902"/>
    <w:rsid w:val="00FF67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7488B"/>
  <w15:chartTrackingRefBased/>
  <w15:docId w15:val="{3945670C-EA7D-4751-B051-6E975A8A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2965F1"/>
    <w:pPr>
      <w:spacing w:after="0" w:line="240" w:lineRule="auto"/>
    </w:pPr>
    <w:rPr>
      <w:rFonts w:ascii="Calibri" w:eastAsia="Times New Roman" w:hAnsi="Calibri" w:cs="Times New Roman"/>
      <w:sz w:val="21"/>
      <w:szCs w:val="20"/>
    </w:rPr>
  </w:style>
  <w:style w:type="paragraph" w:styleId="Heading1">
    <w:name w:val="heading 1"/>
    <w:basedOn w:val="Normal"/>
    <w:next w:val="Normal"/>
    <w:link w:val="Heading1Char"/>
    <w:uiPriority w:val="9"/>
    <w:qFormat/>
    <w:rsid w:val="000F2D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47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6C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D778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D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F2DAE"/>
    <w:pPr>
      <w:spacing w:line="259" w:lineRule="auto"/>
      <w:outlineLvl w:val="9"/>
    </w:pPr>
    <w:rPr>
      <w:lang w:val="en-US"/>
    </w:rPr>
  </w:style>
  <w:style w:type="paragraph" w:styleId="TOC1">
    <w:name w:val="toc 1"/>
    <w:basedOn w:val="Normal"/>
    <w:next w:val="Normal"/>
    <w:autoRedefine/>
    <w:uiPriority w:val="39"/>
    <w:unhideWhenUsed/>
    <w:rsid w:val="009C588A"/>
    <w:pPr>
      <w:tabs>
        <w:tab w:val="left" w:pos="420"/>
        <w:tab w:val="right" w:leader="dot" w:pos="9016"/>
      </w:tabs>
      <w:spacing w:after="100"/>
    </w:pPr>
  </w:style>
  <w:style w:type="character" w:styleId="Hyperlink">
    <w:name w:val="Hyperlink"/>
    <w:basedOn w:val="DefaultParagraphFont"/>
    <w:uiPriority w:val="99"/>
    <w:unhideWhenUsed/>
    <w:rsid w:val="000F2DAE"/>
    <w:rPr>
      <w:color w:val="0563C1" w:themeColor="hyperlink"/>
      <w:u w:val="single"/>
    </w:rPr>
  </w:style>
  <w:style w:type="paragraph" w:styleId="ListParagraph">
    <w:name w:val="List Paragraph"/>
    <w:aliases w:val="Recommendation,List Paragraph1,List Paragraph11,L,Bullet point,NFP GP Bulleted List,2nd Bullet point,#List Paragraph,Figure_name,Bullet- First level,Listenabsatz1,Number,List Paragraph111,F5 List Paragraph,Dot pt,CV text,Table text,列,列出段"/>
    <w:basedOn w:val="Normal"/>
    <w:link w:val="ListParagraphChar"/>
    <w:uiPriority w:val="34"/>
    <w:qFormat/>
    <w:rsid w:val="000F2DAE"/>
  </w:style>
  <w:style w:type="character" w:customStyle="1" w:styleId="ListParagraphChar">
    <w:name w:val="List Paragraph Char"/>
    <w:aliases w:val="Recommendation Char,List Paragraph1 Char,List Paragraph11 Char,L Char,Bullet point Char,NFP GP Bulleted List Char,2nd Bullet point Char,#List Paragraph Char,Figure_name Char,Bullet- First level Char,Listenabsatz1 Char,Number Char"/>
    <w:basedOn w:val="DefaultParagraphFont"/>
    <w:link w:val="ListParagraph"/>
    <w:uiPriority w:val="34"/>
    <w:qFormat/>
    <w:rsid w:val="000F2DAE"/>
    <w:rPr>
      <w:rFonts w:ascii="Calibri" w:eastAsia="Times New Roman" w:hAnsi="Calibri" w:cs="Times New Roman"/>
      <w:sz w:val="21"/>
      <w:szCs w:val="20"/>
    </w:rPr>
  </w:style>
  <w:style w:type="character" w:customStyle="1" w:styleId="Heading2Char">
    <w:name w:val="Heading 2 Char"/>
    <w:basedOn w:val="DefaultParagraphFont"/>
    <w:link w:val="Heading2"/>
    <w:uiPriority w:val="9"/>
    <w:rsid w:val="007347D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0152B8"/>
    <w:pPr>
      <w:tabs>
        <w:tab w:val="right" w:leader="dot" w:pos="9016"/>
      </w:tabs>
      <w:spacing w:after="100"/>
      <w:ind w:left="210"/>
    </w:pPr>
  </w:style>
  <w:style w:type="character" w:styleId="UnresolvedMention">
    <w:name w:val="Unresolved Mention"/>
    <w:basedOn w:val="DefaultParagraphFont"/>
    <w:uiPriority w:val="99"/>
    <w:semiHidden/>
    <w:unhideWhenUsed/>
    <w:rsid w:val="00861756"/>
    <w:rPr>
      <w:color w:val="605E5C"/>
      <w:shd w:val="clear" w:color="auto" w:fill="E1DFDD"/>
    </w:rPr>
  </w:style>
  <w:style w:type="paragraph" w:styleId="Header">
    <w:name w:val="header"/>
    <w:basedOn w:val="Normal"/>
    <w:link w:val="HeaderChar"/>
    <w:uiPriority w:val="99"/>
    <w:rsid w:val="004C1855"/>
    <w:pPr>
      <w:tabs>
        <w:tab w:val="center" w:pos="4153"/>
        <w:tab w:val="right" w:pos="8306"/>
      </w:tabs>
    </w:pPr>
    <w:rPr>
      <w:rFonts w:ascii="Times New Roman" w:hAnsi="Times New Roman"/>
      <w:sz w:val="24"/>
      <w:lang w:eastAsia="en-AU"/>
    </w:rPr>
  </w:style>
  <w:style w:type="character" w:customStyle="1" w:styleId="HeaderChar">
    <w:name w:val="Header Char"/>
    <w:basedOn w:val="DefaultParagraphFont"/>
    <w:link w:val="Header"/>
    <w:uiPriority w:val="99"/>
    <w:rsid w:val="004C1855"/>
    <w:rPr>
      <w:rFonts w:ascii="Times New Roman" w:eastAsia="Times New Roman" w:hAnsi="Times New Roman" w:cs="Times New Roman"/>
      <w:sz w:val="24"/>
      <w:szCs w:val="20"/>
      <w:lang w:eastAsia="en-AU"/>
    </w:rPr>
  </w:style>
  <w:style w:type="table" w:styleId="TableGrid">
    <w:name w:val="Table Grid"/>
    <w:basedOn w:val="TableNormal"/>
    <w:uiPriority w:val="39"/>
    <w:rsid w:val="00C438E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38E4"/>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styleId="CommentReference">
    <w:name w:val="annotation reference"/>
    <w:basedOn w:val="DefaultParagraphFont"/>
    <w:uiPriority w:val="99"/>
    <w:semiHidden/>
    <w:unhideWhenUsed/>
    <w:rsid w:val="0099339A"/>
    <w:rPr>
      <w:sz w:val="16"/>
      <w:szCs w:val="16"/>
    </w:rPr>
  </w:style>
  <w:style w:type="paragraph" w:styleId="CommentText">
    <w:name w:val="annotation text"/>
    <w:basedOn w:val="Normal"/>
    <w:link w:val="CommentTextChar"/>
    <w:uiPriority w:val="99"/>
    <w:unhideWhenUsed/>
    <w:rsid w:val="0099339A"/>
    <w:rPr>
      <w:sz w:val="20"/>
    </w:rPr>
  </w:style>
  <w:style w:type="character" w:customStyle="1" w:styleId="CommentTextChar">
    <w:name w:val="Comment Text Char"/>
    <w:basedOn w:val="DefaultParagraphFont"/>
    <w:link w:val="CommentText"/>
    <w:uiPriority w:val="99"/>
    <w:rsid w:val="0099339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339A"/>
    <w:rPr>
      <w:b/>
      <w:bCs/>
    </w:rPr>
  </w:style>
  <w:style w:type="character" w:customStyle="1" w:styleId="CommentSubjectChar">
    <w:name w:val="Comment Subject Char"/>
    <w:basedOn w:val="CommentTextChar"/>
    <w:link w:val="CommentSubject"/>
    <w:uiPriority w:val="99"/>
    <w:semiHidden/>
    <w:rsid w:val="0099339A"/>
    <w:rPr>
      <w:rFonts w:ascii="Calibri" w:eastAsia="Times New Roman" w:hAnsi="Calibri" w:cs="Times New Roman"/>
      <w:b/>
      <w:bCs/>
      <w:sz w:val="20"/>
      <w:szCs w:val="20"/>
    </w:rPr>
  </w:style>
  <w:style w:type="character" w:customStyle="1" w:styleId="Heading4Char">
    <w:name w:val="Heading 4 Char"/>
    <w:basedOn w:val="DefaultParagraphFont"/>
    <w:link w:val="Heading4"/>
    <w:uiPriority w:val="9"/>
    <w:semiHidden/>
    <w:rsid w:val="000D7788"/>
    <w:rPr>
      <w:rFonts w:asciiTheme="majorHAnsi" w:eastAsiaTheme="majorEastAsia" w:hAnsiTheme="majorHAnsi" w:cstheme="majorBidi"/>
      <w:i/>
      <w:iCs/>
      <w:color w:val="2F5496" w:themeColor="accent1" w:themeShade="BF"/>
      <w:sz w:val="21"/>
      <w:szCs w:val="20"/>
    </w:rPr>
  </w:style>
  <w:style w:type="paragraph" w:styleId="FootnoteText">
    <w:name w:val="footnote text"/>
    <w:basedOn w:val="Normal"/>
    <w:link w:val="FootnoteTextChar"/>
    <w:uiPriority w:val="99"/>
    <w:semiHidden/>
    <w:unhideWhenUsed/>
    <w:rsid w:val="00EE711C"/>
    <w:rPr>
      <w:sz w:val="20"/>
    </w:rPr>
  </w:style>
  <w:style w:type="character" w:customStyle="1" w:styleId="FootnoteTextChar">
    <w:name w:val="Footnote Text Char"/>
    <w:basedOn w:val="DefaultParagraphFont"/>
    <w:link w:val="FootnoteText"/>
    <w:uiPriority w:val="99"/>
    <w:semiHidden/>
    <w:rsid w:val="00EE711C"/>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EE711C"/>
    <w:rPr>
      <w:vertAlign w:val="superscript"/>
    </w:rPr>
  </w:style>
  <w:style w:type="character" w:customStyle="1" w:styleId="cf01">
    <w:name w:val="cf01"/>
    <w:basedOn w:val="DefaultParagraphFont"/>
    <w:rsid w:val="00BF7A8C"/>
    <w:rPr>
      <w:rFonts w:ascii="Segoe UI" w:hAnsi="Segoe UI" w:cs="Segoe UI" w:hint="default"/>
      <w:sz w:val="18"/>
      <w:szCs w:val="18"/>
    </w:rPr>
  </w:style>
  <w:style w:type="paragraph" w:styleId="Footer">
    <w:name w:val="footer"/>
    <w:basedOn w:val="Normal"/>
    <w:link w:val="FooterChar"/>
    <w:uiPriority w:val="99"/>
    <w:unhideWhenUsed/>
    <w:rsid w:val="00743FE1"/>
    <w:pPr>
      <w:tabs>
        <w:tab w:val="center" w:pos="4513"/>
        <w:tab w:val="right" w:pos="9026"/>
      </w:tabs>
    </w:pPr>
  </w:style>
  <w:style w:type="character" w:customStyle="1" w:styleId="FooterChar">
    <w:name w:val="Footer Char"/>
    <w:basedOn w:val="DefaultParagraphFont"/>
    <w:link w:val="Footer"/>
    <w:uiPriority w:val="99"/>
    <w:rsid w:val="00743FE1"/>
    <w:rPr>
      <w:rFonts w:ascii="Calibri" w:eastAsia="Times New Roman" w:hAnsi="Calibri" w:cs="Times New Roman"/>
      <w:sz w:val="21"/>
      <w:szCs w:val="20"/>
    </w:rPr>
  </w:style>
  <w:style w:type="paragraph" w:styleId="NoSpacing">
    <w:name w:val="No Spacing"/>
    <w:link w:val="NoSpacingChar"/>
    <w:uiPriority w:val="1"/>
    <w:qFormat/>
    <w:rsid w:val="00743FE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43FE1"/>
    <w:rPr>
      <w:rFonts w:eastAsiaTheme="minorEastAsia"/>
      <w:lang w:val="en-US"/>
    </w:rPr>
  </w:style>
  <w:style w:type="paragraph" w:styleId="Revision">
    <w:name w:val="Revision"/>
    <w:hidden/>
    <w:uiPriority w:val="99"/>
    <w:semiHidden/>
    <w:rsid w:val="0055356C"/>
    <w:pPr>
      <w:spacing w:after="0" w:line="240" w:lineRule="auto"/>
    </w:pPr>
    <w:rPr>
      <w:rFonts w:ascii="Calibri" w:eastAsia="Times New Roman" w:hAnsi="Calibri" w:cs="Times New Roman"/>
      <w:sz w:val="21"/>
      <w:szCs w:val="20"/>
    </w:rPr>
  </w:style>
  <w:style w:type="paragraph" w:customStyle="1" w:styleId="pf0">
    <w:name w:val="pf0"/>
    <w:basedOn w:val="Normal"/>
    <w:rsid w:val="008E5BDF"/>
    <w:pPr>
      <w:spacing w:before="100" w:beforeAutospacing="1" w:after="100" w:afterAutospacing="1"/>
    </w:pPr>
    <w:rPr>
      <w:rFonts w:ascii="Times New Roman" w:hAnsi="Times New Roman"/>
      <w:sz w:val="24"/>
      <w:szCs w:val="24"/>
      <w:lang w:eastAsia="en-AU"/>
    </w:rPr>
  </w:style>
  <w:style w:type="character" w:customStyle="1" w:styleId="Heading3Char">
    <w:name w:val="Heading 3 Char"/>
    <w:basedOn w:val="DefaultParagraphFont"/>
    <w:link w:val="Heading3"/>
    <w:uiPriority w:val="9"/>
    <w:rsid w:val="00646CC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0152B8"/>
    <w:pPr>
      <w:tabs>
        <w:tab w:val="right" w:leader="dot" w:pos="9016"/>
      </w:tabs>
      <w:spacing w:after="100"/>
      <w:ind w:left="420"/>
    </w:pPr>
  </w:style>
  <w:style w:type="paragraph" w:customStyle="1" w:styleId="pf1">
    <w:name w:val="pf1"/>
    <w:basedOn w:val="Normal"/>
    <w:rsid w:val="002009D3"/>
    <w:pPr>
      <w:spacing w:before="100" w:beforeAutospacing="1" w:after="100" w:afterAutospacing="1"/>
    </w:pPr>
    <w:rPr>
      <w:rFonts w:ascii="Times New Roman" w:hAnsi="Times New Roman"/>
      <w:sz w:val="24"/>
      <w:szCs w:val="24"/>
      <w:lang w:eastAsia="en-AU"/>
    </w:rPr>
  </w:style>
  <w:style w:type="character" w:customStyle="1" w:styleId="ui-provider">
    <w:name w:val="ui-provider"/>
    <w:basedOn w:val="DefaultParagraphFont"/>
    <w:rsid w:val="003933C4"/>
  </w:style>
  <w:style w:type="paragraph" w:styleId="Title">
    <w:name w:val="Title"/>
    <w:next w:val="Normal"/>
    <w:link w:val="TitleChar"/>
    <w:uiPriority w:val="10"/>
    <w:qFormat/>
    <w:rsid w:val="008B2AA1"/>
    <w:pPr>
      <w:spacing w:before="240" w:after="0" w:line="240" w:lineRule="auto"/>
    </w:pPr>
    <w:rPr>
      <w:rFonts w:asciiTheme="majorHAnsi" w:eastAsia="Arial" w:hAnsiTheme="majorHAnsi" w:cstheme="minorHAnsi"/>
      <w:color w:val="414042"/>
      <w:sz w:val="56"/>
      <w:szCs w:val="56"/>
      <w:lang w:eastAsia="en-AU"/>
    </w:rPr>
  </w:style>
  <w:style w:type="character" w:customStyle="1" w:styleId="TitleChar">
    <w:name w:val="Title Char"/>
    <w:basedOn w:val="DefaultParagraphFont"/>
    <w:link w:val="Title"/>
    <w:uiPriority w:val="10"/>
    <w:rsid w:val="008B2AA1"/>
    <w:rPr>
      <w:rFonts w:asciiTheme="majorHAnsi" w:eastAsia="Arial" w:hAnsiTheme="majorHAnsi" w:cstheme="minorHAnsi"/>
      <w:color w:val="414042"/>
      <w:sz w:val="56"/>
      <w:szCs w:val="56"/>
      <w:lang w:eastAsia="en-AU"/>
    </w:rPr>
  </w:style>
  <w:style w:type="character" w:styleId="Strong">
    <w:name w:val="Strong"/>
    <w:basedOn w:val="DefaultParagraphFont"/>
    <w:uiPriority w:val="22"/>
    <w:qFormat/>
    <w:rsid w:val="008B2AA1"/>
    <w:rPr>
      <w:b/>
      <w:bCs/>
    </w:rPr>
  </w:style>
  <w:style w:type="paragraph" w:customStyle="1" w:styleId="Note">
    <w:name w:val="Note"/>
    <w:basedOn w:val="Normal"/>
    <w:next w:val="Normal"/>
    <w:uiPriority w:val="22"/>
    <w:qFormat/>
    <w:rsid w:val="008B2AA1"/>
    <w:pPr>
      <w:spacing w:before="60" w:after="60"/>
      <w:jc w:val="both"/>
    </w:pPr>
    <w:rPr>
      <w:sz w:val="16"/>
      <w:szCs w:val="22"/>
    </w:rPr>
  </w:style>
  <w:style w:type="paragraph" w:styleId="NormalWeb">
    <w:name w:val="Normal (Web)"/>
    <w:basedOn w:val="Normal"/>
    <w:uiPriority w:val="99"/>
    <w:semiHidden/>
    <w:unhideWhenUsed/>
    <w:rsid w:val="00A147C9"/>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6808">
      <w:bodyDiv w:val="1"/>
      <w:marLeft w:val="0"/>
      <w:marRight w:val="0"/>
      <w:marTop w:val="0"/>
      <w:marBottom w:val="0"/>
      <w:divBdr>
        <w:top w:val="none" w:sz="0" w:space="0" w:color="auto"/>
        <w:left w:val="none" w:sz="0" w:space="0" w:color="auto"/>
        <w:bottom w:val="none" w:sz="0" w:space="0" w:color="auto"/>
        <w:right w:val="none" w:sz="0" w:space="0" w:color="auto"/>
      </w:divBdr>
    </w:div>
    <w:div w:id="259915782">
      <w:bodyDiv w:val="1"/>
      <w:marLeft w:val="0"/>
      <w:marRight w:val="0"/>
      <w:marTop w:val="0"/>
      <w:marBottom w:val="0"/>
      <w:divBdr>
        <w:top w:val="none" w:sz="0" w:space="0" w:color="auto"/>
        <w:left w:val="none" w:sz="0" w:space="0" w:color="auto"/>
        <w:bottom w:val="none" w:sz="0" w:space="0" w:color="auto"/>
        <w:right w:val="none" w:sz="0" w:space="0" w:color="auto"/>
      </w:divBdr>
    </w:div>
    <w:div w:id="307828829">
      <w:bodyDiv w:val="1"/>
      <w:marLeft w:val="0"/>
      <w:marRight w:val="0"/>
      <w:marTop w:val="0"/>
      <w:marBottom w:val="0"/>
      <w:divBdr>
        <w:top w:val="none" w:sz="0" w:space="0" w:color="auto"/>
        <w:left w:val="none" w:sz="0" w:space="0" w:color="auto"/>
        <w:bottom w:val="none" w:sz="0" w:space="0" w:color="auto"/>
        <w:right w:val="none" w:sz="0" w:space="0" w:color="auto"/>
      </w:divBdr>
    </w:div>
    <w:div w:id="322046623">
      <w:bodyDiv w:val="1"/>
      <w:marLeft w:val="0"/>
      <w:marRight w:val="0"/>
      <w:marTop w:val="0"/>
      <w:marBottom w:val="0"/>
      <w:divBdr>
        <w:top w:val="none" w:sz="0" w:space="0" w:color="auto"/>
        <w:left w:val="none" w:sz="0" w:space="0" w:color="auto"/>
        <w:bottom w:val="none" w:sz="0" w:space="0" w:color="auto"/>
        <w:right w:val="none" w:sz="0" w:space="0" w:color="auto"/>
      </w:divBdr>
    </w:div>
    <w:div w:id="414740562">
      <w:bodyDiv w:val="1"/>
      <w:marLeft w:val="0"/>
      <w:marRight w:val="0"/>
      <w:marTop w:val="0"/>
      <w:marBottom w:val="0"/>
      <w:divBdr>
        <w:top w:val="none" w:sz="0" w:space="0" w:color="auto"/>
        <w:left w:val="none" w:sz="0" w:space="0" w:color="auto"/>
        <w:bottom w:val="none" w:sz="0" w:space="0" w:color="auto"/>
        <w:right w:val="none" w:sz="0" w:space="0" w:color="auto"/>
      </w:divBdr>
      <w:divsChild>
        <w:div w:id="358816614">
          <w:marLeft w:val="360"/>
          <w:marRight w:val="0"/>
          <w:marTop w:val="200"/>
          <w:marBottom w:val="0"/>
          <w:divBdr>
            <w:top w:val="none" w:sz="0" w:space="0" w:color="auto"/>
            <w:left w:val="none" w:sz="0" w:space="0" w:color="auto"/>
            <w:bottom w:val="none" w:sz="0" w:space="0" w:color="auto"/>
            <w:right w:val="none" w:sz="0" w:space="0" w:color="auto"/>
          </w:divBdr>
        </w:div>
      </w:divsChild>
    </w:div>
    <w:div w:id="469249038">
      <w:bodyDiv w:val="1"/>
      <w:marLeft w:val="0"/>
      <w:marRight w:val="0"/>
      <w:marTop w:val="0"/>
      <w:marBottom w:val="0"/>
      <w:divBdr>
        <w:top w:val="none" w:sz="0" w:space="0" w:color="auto"/>
        <w:left w:val="none" w:sz="0" w:space="0" w:color="auto"/>
        <w:bottom w:val="none" w:sz="0" w:space="0" w:color="auto"/>
        <w:right w:val="none" w:sz="0" w:space="0" w:color="auto"/>
      </w:divBdr>
      <w:divsChild>
        <w:div w:id="1505441303">
          <w:marLeft w:val="360"/>
          <w:marRight w:val="0"/>
          <w:marTop w:val="200"/>
          <w:marBottom w:val="0"/>
          <w:divBdr>
            <w:top w:val="none" w:sz="0" w:space="0" w:color="auto"/>
            <w:left w:val="none" w:sz="0" w:space="0" w:color="auto"/>
            <w:bottom w:val="none" w:sz="0" w:space="0" w:color="auto"/>
            <w:right w:val="none" w:sz="0" w:space="0" w:color="auto"/>
          </w:divBdr>
        </w:div>
      </w:divsChild>
    </w:div>
    <w:div w:id="502862260">
      <w:bodyDiv w:val="1"/>
      <w:marLeft w:val="0"/>
      <w:marRight w:val="0"/>
      <w:marTop w:val="0"/>
      <w:marBottom w:val="0"/>
      <w:divBdr>
        <w:top w:val="none" w:sz="0" w:space="0" w:color="auto"/>
        <w:left w:val="none" w:sz="0" w:space="0" w:color="auto"/>
        <w:bottom w:val="none" w:sz="0" w:space="0" w:color="auto"/>
        <w:right w:val="none" w:sz="0" w:space="0" w:color="auto"/>
      </w:divBdr>
      <w:divsChild>
        <w:div w:id="1356924189">
          <w:marLeft w:val="360"/>
          <w:marRight w:val="0"/>
          <w:marTop w:val="120"/>
          <w:marBottom w:val="120"/>
          <w:divBdr>
            <w:top w:val="none" w:sz="0" w:space="0" w:color="auto"/>
            <w:left w:val="none" w:sz="0" w:space="0" w:color="auto"/>
            <w:bottom w:val="none" w:sz="0" w:space="0" w:color="auto"/>
            <w:right w:val="none" w:sz="0" w:space="0" w:color="auto"/>
          </w:divBdr>
        </w:div>
        <w:div w:id="1031609029">
          <w:marLeft w:val="1080"/>
          <w:marRight w:val="0"/>
          <w:marTop w:val="120"/>
          <w:marBottom w:val="120"/>
          <w:divBdr>
            <w:top w:val="none" w:sz="0" w:space="0" w:color="auto"/>
            <w:left w:val="none" w:sz="0" w:space="0" w:color="auto"/>
            <w:bottom w:val="none" w:sz="0" w:space="0" w:color="auto"/>
            <w:right w:val="none" w:sz="0" w:space="0" w:color="auto"/>
          </w:divBdr>
        </w:div>
        <w:div w:id="463503273">
          <w:marLeft w:val="1080"/>
          <w:marRight w:val="0"/>
          <w:marTop w:val="120"/>
          <w:marBottom w:val="120"/>
          <w:divBdr>
            <w:top w:val="none" w:sz="0" w:space="0" w:color="auto"/>
            <w:left w:val="none" w:sz="0" w:space="0" w:color="auto"/>
            <w:bottom w:val="none" w:sz="0" w:space="0" w:color="auto"/>
            <w:right w:val="none" w:sz="0" w:space="0" w:color="auto"/>
          </w:divBdr>
        </w:div>
        <w:div w:id="1309703697">
          <w:marLeft w:val="1080"/>
          <w:marRight w:val="0"/>
          <w:marTop w:val="120"/>
          <w:marBottom w:val="120"/>
          <w:divBdr>
            <w:top w:val="none" w:sz="0" w:space="0" w:color="auto"/>
            <w:left w:val="none" w:sz="0" w:space="0" w:color="auto"/>
            <w:bottom w:val="none" w:sz="0" w:space="0" w:color="auto"/>
            <w:right w:val="none" w:sz="0" w:space="0" w:color="auto"/>
          </w:divBdr>
        </w:div>
        <w:div w:id="984313906">
          <w:marLeft w:val="360"/>
          <w:marRight w:val="0"/>
          <w:marTop w:val="120"/>
          <w:marBottom w:val="120"/>
          <w:divBdr>
            <w:top w:val="none" w:sz="0" w:space="0" w:color="auto"/>
            <w:left w:val="none" w:sz="0" w:space="0" w:color="auto"/>
            <w:bottom w:val="none" w:sz="0" w:space="0" w:color="auto"/>
            <w:right w:val="none" w:sz="0" w:space="0" w:color="auto"/>
          </w:divBdr>
        </w:div>
        <w:div w:id="1873758766">
          <w:marLeft w:val="360"/>
          <w:marRight w:val="0"/>
          <w:marTop w:val="120"/>
          <w:marBottom w:val="120"/>
          <w:divBdr>
            <w:top w:val="none" w:sz="0" w:space="0" w:color="auto"/>
            <w:left w:val="none" w:sz="0" w:space="0" w:color="auto"/>
            <w:bottom w:val="none" w:sz="0" w:space="0" w:color="auto"/>
            <w:right w:val="none" w:sz="0" w:space="0" w:color="auto"/>
          </w:divBdr>
        </w:div>
        <w:div w:id="1321882297">
          <w:marLeft w:val="360"/>
          <w:marRight w:val="0"/>
          <w:marTop w:val="120"/>
          <w:marBottom w:val="120"/>
          <w:divBdr>
            <w:top w:val="none" w:sz="0" w:space="0" w:color="auto"/>
            <w:left w:val="none" w:sz="0" w:space="0" w:color="auto"/>
            <w:bottom w:val="none" w:sz="0" w:space="0" w:color="auto"/>
            <w:right w:val="none" w:sz="0" w:space="0" w:color="auto"/>
          </w:divBdr>
        </w:div>
        <w:div w:id="1564024128">
          <w:marLeft w:val="360"/>
          <w:marRight w:val="0"/>
          <w:marTop w:val="120"/>
          <w:marBottom w:val="120"/>
          <w:divBdr>
            <w:top w:val="none" w:sz="0" w:space="0" w:color="auto"/>
            <w:left w:val="none" w:sz="0" w:space="0" w:color="auto"/>
            <w:bottom w:val="none" w:sz="0" w:space="0" w:color="auto"/>
            <w:right w:val="none" w:sz="0" w:space="0" w:color="auto"/>
          </w:divBdr>
        </w:div>
      </w:divsChild>
    </w:div>
    <w:div w:id="539707746">
      <w:bodyDiv w:val="1"/>
      <w:marLeft w:val="0"/>
      <w:marRight w:val="0"/>
      <w:marTop w:val="0"/>
      <w:marBottom w:val="0"/>
      <w:divBdr>
        <w:top w:val="none" w:sz="0" w:space="0" w:color="auto"/>
        <w:left w:val="none" w:sz="0" w:space="0" w:color="auto"/>
        <w:bottom w:val="none" w:sz="0" w:space="0" w:color="auto"/>
        <w:right w:val="none" w:sz="0" w:space="0" w:color="auto"/>
      </w:divBdr>
    </w:div>
    <w:div w:id="567231469">
      <w:bodyDiv w:val="1"/>
      <w:marLeft w:val="0"/>
      <w:marRight w:val="0"/>
      <w:marTop w:val="0"/>
      <w:marBottom w:val="0"/>
      <w:divBdr>
        <w:top w:val="none" w:sz="0" w:space="0" w:color="auto"/>
        <w:left w:val="none" w:sz="0" w:space="0" w:color="auto"/>
        <w:bottom w:val="none" w:sz="0" w:space="0" w:color="auto"/>
        <w:right w:val="none" w:sz="0" w:space="0" w:color="auto"/>
      </w:divBdr>
    </w:div>
    <w:div w:id="671834061">
      <w:bodyDiv w:val="1"/>
      <w:marLeft w:val="0"/>
      <w:marRight w:val="0"/>
      <w:marTop w:val="0"/>
      <w:marBottom w:val="0"/>
      <w:divBdr>
        <w:top w:val="none" w:sz="0" w:space="0" w:color="auto"/>
        <w:left w:val="none" w:sz="0" w:space="0" w:color="auto"/>
        <w:bottom w:val="none" w:sz="0" w:space="0" w:color="auto"/>
        <w:right w:val="none" w:sz="0" w:space="0" w:color="auto"/>
      </w:divBdr>
    </w:div>
    <w:div w:id="682167955">
      <w:bodyDiv w:val="1"/>
      <w:marLeft w:val="0"/>
      <w:marRight w:val="0"/>
      <w:marTop w:val="0"/>
      <w:marBottom w:val="0"/>
      <w:divBdr>
        <w:top w:val="none" w:sz="0" w:space="0" w:color="auto"/>
        <w:left w:val="none" w:sz="0" w:space="0" w:color="auto"/>
        <w:bottom w:val="none" w:sz="0" w:space="0" w:color="auto"/>
        <w:right w:val="none" w:sz="0" w:space="0" w:color="auto"/>
      </w:divBdr>
      <w:divsChild>
        <w:div w:id="1421485660">
          <w:marLeft w:val="547"/>
          <w:marRight w:val="0"/>
          <w:marTop w:val="0"/>
          <w:marBottom w:val="0"/>
          <w:divBdr>
            <w:top w:val="none" w:sz="0" w:space="0" w:color="auto"/>
            <w:left w:val="none" w:sz="0" w:space="0" w:color="auto"/>
            <w:bottom w:val="none" w:sz="0" w:space="0" w:color="auto"/>
            <w:right w:val="none" w:sz="0" w:space="0" w:color="auto"/>
          </w:divBdr>
        </w:div>
      </w:divsChild>
    </w:div>
    <w:div w:id="692999845">
      <w:bodyDiv w:val="1"/>
      <w:marLeft w:val="0"/>
      <w:marRight w:val="0"/>
      <w:marTop w:val="0"/>
      <w:marBottom w:val="0"/>
      <w:divBdr>
        <w:top w:val="none" w:sz="0" w:space="0" w:color="auto"/>
        <w:left w:val="none" w:sz="0" w:space="0" w:color="auto"/>
        <w:bottom w:val="none" w:sz="0" w:space="0" w:color="auto"/>
        <w:right w:val="none" w:sz="0" w:space="0" w:color="auto"/>
      </w:divBdr>
    </w:div>
    <w:div w:id="1146358774">
      <w:bodyDiv w:val="1"/>
      <w:marLeft w:val="0"/>
      <w:marRight w:val="0"/>
      <w:marTop w:val="0"/>
      <w:marBottom w:val="0"/>
      <w:divBdr>
        <w:top w:val="none" w:sz="0" w:space="0" w:color="auto"/>
        <w:left w:val="none" w:sz="0" w:space="0" w:color="auto"/>
        <w:bottom w:val="none" w:sz="0" w:space="0" w:color="auto"/>
        <w:right w:val="none" w:sz="0" w:space="0" w:color="auto"/>
      </w:divBdr>
      <w:divsChild>
        <w:div w:id="1939752383">
          <w:marLeft w:val="274"/>
          <w:marRight w:val="0"/>
          <w:marTop w:val="0"/>
          <w:marBottom w:val="0"/>
          <w:divBdr>
            <w:top w:val="none" w:sz="0" w:space="0" w:color="auto"/>
            <w:left w:val="none" w:sz="0" w:space="0" w:color="auto"/>
            <w:bottom w:val="none" w:sz="0" w:space="0" w:color="auto"/>
            <w:right w:val="none" w:sz="0" w:space="0" w:color="auto"/>
          </w:divBdr>
        </w:div>
        <w:div w:id="1596665125">
          <w:marLeft w:val="274"/>
          <w:marRight w:val="0"/>
          <w:marTop w:val="0"/>
          <w:marBottom w:val="0"/>
          <w:divBdr>
            <w:top w:val="none" w:sz="0" w:space="0" w:color="auto"/>
            <w:left w:val="none" w:sz="0" w:space="0" w:color="auto"/>
            <w:bottom w:val="none" w:sz="0" w:space="0" w:color="auto"/>
            <w:right w:val="none" w:sz="0" w:space="0" w:color="auto"/>
          </w:divBdr>
        </w:div>
        <w:div w:id="1551072213">
          <w:marLeft w:val="274"/>
          <w:marRight w:val="0"/>
          <w:marTop w:val="0"/>
          <w:marBottom w:val="0"/>
          <w:divBdr>
            <w:top w:val="none" w:sz="0" w:space="0" w:color="auto"/>
            <w:left w:val="none" w:sz="0" w:space="0" w:color="auto"/>
            <w:bottom w:val="none" w:sz="0" w:space="0" w:color="auto"/>
            <w:right w:val="none" w:sz="0" w:space="0" w:color="auto"/>
          </w:divBdr>
        </w:div>
        <w:div w:id="2015642534">
          <w:marLeft w:val="274"/>
          <w:marRight w:val="0"/>
          <w:marTop w:val="0"/>
          <w:marBottom w:val="0"/>
          <w:divBdr>
            <w:top w:val="none" w:sz="0" w:space="0" w:color="auto"/>
            <w:left w:val="none" w:sz="0" w:space="0" w:color="auto"/>
            <w:bottom w:val="none" w:sz="0" w:space="0" w:color="auto"/>
            <w:right w:val="none" w:sz="0" w:space="0" w:color="auto"/>
          </w:divBdr>
        </w:div>
      </w:divsChild>
    </w:div>
    <w:div w:id="1192382412">
      <w:bodyDiv w:val="1"/>
      <w:marLeft w:val="0"/>
      <w:marRight w:val="0"/>
      <w:marTop w:val="0"/>
      <w:marBottom w:val="0"/>
      <w:divBdr>
        <w:top w:val="none" w:sz="0" w:space="0" w:color="auto"/>
        <w:left w:val="none" w:sz="0" w:space="0" w:color="auto"/>
        <w:bottom w:val="none" w:sz="0" w:space="0" w:color="auto"/>
        <w:right w:val="none" w:sz="0" w:space="0" w:color="auto"/>
      </w:divBdr>
    </w:div>
    <w:div w:id="1262106384">
      <w:bodyDiv w:val="1"/>
      <w:marLeft w:val="0"/>
      <w:marRight w:val="0"/>
      <w:marTop w:val="0"/>
      <w:marBottom w:val="0"/>
      <w:divBdr>
        <w:top w:val="none" w:sz="0" w:space="0" w:color="auto"/>
        <w:left w:val="none" w:sz="0" w:space="0" w:color="auto"/>
        <w:bottom w:val="none" w:sz="0" w:space="0" w:color="auto"/>
        <w:right w:val="none" w:sz="0" w:space="0" w:color="auto"/>
      </w:divBdr>
    </w:div>
    <w:div w:id="1352608010">
      <w:bodyDiv w:val="1"/>
      <w:marLeft w:val="0"/>
      <w:marRight w:val="0"/>
      <w:marTop w:val="0"/>
      <w:marBottom w:val="0"/>
      <w:divBdr>
        <w:top w:val="none" w:sz="0" w:space="0" w:color="auto"/>
        <w:left w:val="none" w:sz="0" w:space="0" w:color="auto"/>
        <w:bottom w:val="none" w:sz="0" w:space="0" w:color="auto"/>
        <w:right w:val="none" w:sz="0" w:space="0" w:color="auto"/>
      </w:divBdr>
    </w:div>
    <w:div w:id="1412853071">
      <w:bodyDiv w:val="1"/>
      <w:marLeft w:val="0"/>
      <w:marRight w:val="0"/>
      <w:marTop w:val="0"/>
      <w:marBottom w:val="0"/>
      <w:divBdr>
        <w:top w:val="none" w:sz="0" w:space="0" w:color="auto"/>
        <w:left w:val="none" w:sz="0" w:space="0" w:color="auto"/>
        <w:bottom w:val="none" w:sz="0" w:space="0" w:color="auto"/>
        <w:right w:val="none" w:sz="0" w:space="0" w:color="auto"/>
      </w:divBdr>
    </w:div>
    <w:div w:id="1459572275">
      <w:bodyDiv w:val="1"/>
      <w:marLeft w:val="0"/>
      <w:marRight w:val="0"/>
      <w:marTop w:val="0"/>
      <w:marBottom w:val="0"/>
      <w:divBdr>
        <w:top w:val="none" w:sz="0" w:space="0" w:color="auto"/>
        <w:left w:val="none" w:sz="0" w:space="0" w:color="auto"/>
        <w:bottom w:val="none" w:sz="0" w:space="0" w:color="auto"/>
        <w:right w:val="none" w:sz="0" w:space="0" w:color="auto"/>
      </w:divBdr>
    </w:div>
    <w:div w:id="1517039722">
      <w:bodyDiv w:val="1"/>
      <w:marLeft w:val="0"/>
      <w:marRight w:val="0"/>
      <w:marTop w:val="0"/>
      <w:marBottom w:val="0"/>
      <w:divBdr>
        <w:top w:val="none" w:sz="0" w:space="0" w:color="auto"/>
        <w:left w:val="none" w:sz="0" w:space="0" w:color="auto"/>
        <w:bottom w:val="none" w:sz="0" w:space="0" w:color="auto"/>
        <w:right w:val="none" w:sz="0" w:space="0" w:color="auto"/>
      </w:divBdr>
    </w:div>
    <w:div w:id="1599679049">
      <w:bodyDiv w:val="1"/>
      <w:marLeft w:val="0"/>
      <w:marRight w:val="0"/>
      <w:marTop w:val="0"/>
      <w:marBottom w:val="0"/>
      <w:divBdr>
        <w:top w:val="none" w:sz="0" w:space="0" w:color="auto"/>
        <w:left w:val="none" w:sz="0" w:space="0" w:color="auto"/>
        <w:bottom w:val="none" w:sz="0" w:space="0" w:color="auto"/>
        <w:right w:val="none" w:sz="0" w:space="0" w:color="auto"/>
      </w:divBdr>
    </w:div>
    <w:div w:id="1611618699">
      <w:bodyDiv w:val="1"/>
      <w:marLeft w:val="0"/>
      <w:marRight w:val="0"/>
      <w:marTop w:val="0"/>
      <w:marBottom w:val="0"/>
      <w:divBdr>
        <w:top w:val="none" w:sz="0" w:space="0" w:color="auto"/>
        <w:left w:val="none" w:sz="0" w:space="0" w:color="auto"/>
        <w:bottom w:val="none" w:sz="0" w:space="0" w:color="auto"/>
        <w:right w:val="none" w:sz="0" w:space="0" w:color="auto"/>
      </w:divBdr>
    </w:div>
    <w:div w:id="1623733103">
      <w:bodyDiv w:val="1"/>
      <w:marLeft w:val="0"/>
      <w:marRight w:val="0"/>
      <w:marTop w:val="0"/>
      <w:marBottom w:val="0"/>
      <w:divBdr>
        <w:top w:val="none" w:sz="0" w:space="0" w:color="auto"/>
        <w:left w:val="none" w:sz="0" w:space="0" w:color="auto"/>
        <w:bottom w:val="none" w:sz="0" w:space="0" w:color="auto"/>
        <w:right w:val="none" w:sz="0" w:space="0" w:color="auto"/>
      </w:divBdr>
    </w:div>
    <w:div w:id="1654486505">
      <w:bodyDiv w:val="1"/>
      <w:marLeft w:val="0"/>
      <w:marRight w:val="0"/>
      <w:marTop w:val="0"/>
      <w:marBottom w:val="0"/>
      <w:divBdr>
        <w:top w:val="none" w:sz="0" w:space="0" w:color="auto"/>
        <w:left w:val="none" w:sz="0" w:space="0" w:color="auto"/>
        <w:bottom w:val="none" w:sz="0" w:space="0" w:color="auto"/>
        <w:right w:val="none" w:sz="0" w:space="0" w:color="auto"/>
      </w:divBdr>
      <w:divsChild>
        <w:div w:id="115485555">
          <w:marLeft w:val="360"/>
          <w:marRight w:val="0"/>
          <w:marTop w:val="200"/>
          <w:marBottom w:val="0"/>
          <w:divBdr>
            <w:top w:val="none" w:sz="0" w:space="0" w:color="auto"/>
            <w:left w:val="none" w:sz="0" w:space="0" w:color="auto"/>
            <w:bottom w:val="none" w:sz="0" w:space="0" w:color="auto"/>
            <w:right w:val="none" w:sz="0" w:space="0" w:color="auto"/>
          </w:divBdr>
        </w:div>
      </w:divsChild>
    </w:div>
    <w:div w:id="1685865283">
      <w:bodyDiv w:val="1"/>
      <w:marLeft w:val="0"/>
      <w:marRight w:val="0"/>
      <w:marTop w:val="0"/>
      <w:marBottom w:val="0"/>
      <w:divBdr>
        <w:top w:val="none" w:sz="0" w:space="0" w:color="auto"/>
        <w:left w:val="none" w:sz="0" w:space="0" w:color="auto"/>
        <w:bottom w:val="none" w:sz="0" w:space="0" w:color="auto"/>
        <w:right w:val="none" w:sz="0" w:space="0" w:color="auto"/>
      </w:divBdr>
    </w:div>
    <w:div w:id="1907104477">
      <w:bodyDiv w:val="1"/>
      <w:marLeft w:val="0"/>
      <w:marRight w:val="0"/>
      <w:marTop w:val="0"/>
      <w:marBottom w:val="0"/>
      <w:divBdr>
        <w:top w:val="none" w:sz="0" w:space="0" w:color="auto"/>
        <w:left w:val="none" w:sz="0" w:space="0" w:color="auto"/>
        <w:bottom w:val="none" w:sz="0" w:space="0" w:color="auto"/>
        <w:right w:val="none" w:sz="0" w:space="0" w:color="auto"/>
      </w:divBdr>
    </w:div>
    <w:div w:id="1982029975">
      <w:bodyDiv w:val="1"/>
      <w:marLeft w:val="0"/>
      <w:marRight w:val="0"/>
      <w:marTop w:val="0"/>
      <w:marBottom w:val="0"/>
      <w:divBdr>
        <w:top w:val="none" w:sz="0" w:space="0" w:color="auto"/>
        <w:left w:val="none" w:sz="0" w:space="0" w:color="auto"/>
        <w:bottom w:val="none" w:sz="0" w:space="0" w:color="auto"/>
        <w:right w:val="none" w:sz="0" w:space="0" w:color="auto"/>
      </w:divBdr>
    </w:div>
    <w:div w:id="21449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QTDocumentDate xmlns="http://schemas.microsoft.com/sharepoint/v3">2024-05-14T01:15:17+00:00</QTDocumentDate>
    <QTRetainTaxHTField xmlns="http://schemas.microsoft.com/sharepoint/v3">
      <Terms xmlns="http://schemas.microsoft.com/office/infopath/2007/PartnerControls">
        <TermInfo xmlns="http://schemas.microsoft.com/office/infopath/2007/PartnerControls">
          <TermName xmlns="http://schemas.microsoft.com/office/infopath/2007/PartnerControls">Record</TermName>
          <TermId xmlns="http://schemas.microsoft.com/office/infopath/2007/PartnerControls">2584089d-4b41-46ae-ad46-8a9fb08e05f7</TermId>
        </TermInfo>
      </Terms>
    </QTRetainTaxHTField>
    <SubmissionType xmlns="191df41f-f56e-499e-a2ce-1b8c05d96aa6" xsi:nil="true"/>
    <QTDocumentId xmlns="http://schemas.microsoft.com/sharepoint/v3" xsi:nil="true"/>
    <QTBusinessOwnerTaxHTField xmlns="http://schemas.microsoft.com/sharepoint/v3">
      <Terms xmlns="http://schemas.microsoft.com/office/infopath/2007/PartnerControls">
        <TermInfo xmlns="http://schemas.microsoft.com/office/infopath/2007/PartnerControls">
          <TermName xmlns="http://schemas.microsoft.com/office/infopath/2007/PartnerControls">Off Prdctvy ＆ Red Tpe Rdn</TermName>
          <TermId xmlns="http://schemas.microsoft.com/office/infopath/2007/PartnerControls">ed36fe5a-02e8-4a7e-913a-28b6f78dbbe3</TermId>
        </TermInfo>
      </Terms>
    </QTBusinessOwnerTaxHTField>
    <Month xmlns="191df41f-f56e-499e-a2ce-1b8c05d96aa6" xsi:nil="true"/>
    <ElectronicId xmlns="4ed821ac-589c-4003-a172-e625d938d56c" xsi:nil="true"/>
    <RecordType xmlns="4ed821ac-589c-4003-a172-e625d938d56c" xsi:nil="true"/>
    <QTActivityTaxHTField xmlns="http://schemas.microsoft.com/sharepoint/v3">
      <Terms xmlns="http://schemas.microsoft.com/office/infopath/2007/PartnerControls">
        <TermInfo xmlns="http://schemas.microsoft.com/office/infopath/2007/PartnerControls">
          <TermName xmlns="http://schemas.microsoft.com/office/infopath/2007/PartnerControls">Regulatory impact statements</TermName>
          <TermId xmlns="http://schemas.microsoft.com/office/infopath/2007/PartnerControls">f9d3a8eb-8d24-4f0f-8a7e-5d11a5e92777</TermId>
        </TermInfo>
      </Terms>
    </QTActivityTaxHTField>
    <RecordNumber xmlns="4ed821ac-589c-4003-a172-e625d938d56c" xsi:nil="true"/>
    <ID_x0023_ xmlns="191df41f-f56e-499e-a2ce-1b8c05d96aa6" xsi:nil="true"/>
    <QTSecurityClassificationTaxHTField xmlns="http://schemas.microsoft.com/sharepoint/v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d30f631b-c442-4569-88d5-9261c8e1bf50</TermId>
        </TermInfo>
      </Terms>
    </QTSecurityClassificationTaxHTField>
    <QTQGSONotes xmlns="1227c05b-0364-427a-85dd-9bb2ccb6cb6a" xsi:nil="true"/>
    <Audit xmlns="4ed821ac-589c-4003-a172-e625d938d56c" xsi:nil="true"/>
    <Year xmlns="191df41f-f56e-499e-a2ce-1b8c05d96aa6" xsi:nil="true"/>
    <Disposition xmlns="4ed821ac-589c-4003-a172-e625d938d56c" xsi:nil="true"/>
    <FolderDate xmlns="191df41f-f56e-499e-a2ce-1b8c05d96aa6" xsi:nil="true"/>
    <Agency xmlns="191df41f-f56e-499e-a2ce-1b8c05d96aa6" xsi:nil="true"/>
    <Owner xmlns="4ed821ac-589c-4003-a172-e625d938d56c" xsi:nil="true"/>
    <RecordUri xmlns="4ed821ac-589c-4003-a172-e625d938d56c" xsi:nil="true"/>
    <Completed xmlns="191df41f-f56e-499e-a2ce-1b8c05d96aa6">true</Completed>
    <TRIM_x0020_Author xmlns="4ed821ac-589c-4003-a172-e625d938d56c" xsi:nil="true"/>
    <ContainerPath xmlns="4ed821ac-589c-4003-a172-e625d938d56c" xsi:nil="true"/>
    <Home xmlns="4ed821ac-589c-4003-a172-e625d938d56c" xsi:nil="true"/>
    <Priority xmlns="191df41f-f56e-499e-a2ce-1b8c05d96aa6" xsi:nil="true"/>
    <FilePlan xmlns="4ed821ac-589c-4003-a172-e625d938d56c" xsi:nil="true"/>
    <StructuredTitle xmlns="4ed821ac-589c-4003-a172-e625d938d56c" xsi:nil="true"/>
    <_Flow_SignoffStatus xmlns="191df41f-f56e-499e-a2ce-1b8c05d96aa6" xsi:nil="true"/>
    <Assignee xmlns="4ed821ac-589c-4003-a172-e625d938d56c" xsi:nil="true"/>
    <TaxCatchAll xmlns="1227c05b-0364-427a-85dd-9bb2ccb6cb6a">
      <Value>13</Value>
      <Value>4</Value>
      <Value>16</Value>
      <Value>20</Value>
    </TaxCatchAll>
    <_dlc_DocId xmlns="4ed821ac-589c-4003-a172-e625d938d56c">AE7YPPJV67PY-59277186-22515</_dlc_DocId>
    <_dlc_DocIdUrl xmlns="4ed821ac-589c-4003-a172-e625d938d56c">
      <Url>https://treasuryqld.sharepoint.com/sites/OPRTR-OBPR/_layouts/15/DocIdRedir.aspx?ID=AE7YPPJV67PY-59277186-22515</Url>
      <Description>AE7YPPJV67PY-59277186-22515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OPRTR Document" ma:contentTypeID="0x010100781568B1C4394FA28C28FD40A55844C00011FC80BCA66C1B46BA01D6B998701B3B00A73BC53119AD1040B662B1AEE17F158A" ma:contentTypeVersion="29" ma:contentTypeDescription="" ma:contentTypeScope="" ma:versionID="729d2ace421f09cd32d3dda7be336047">
  <xsd:schema xmlns:xsd="http://www.w3.org/2001/XMLSchema" xmlns:xs="http://www.w3.org/2001/XMLSchema" xmlns:p="http://schemas.microsoft.com/office/2006/metadata/properties" xmlns:ns1="http://schemas.microsoft.com/sharepoint/v3" xmlns:ns2="1227c05b-0364-427a-85dd-9bb2ccb6cb6a" xmlns:ns3="4ed821ac-589c-4003-a172-e625d938d56c" xmlns:ns4="191df41f-f56e-499e-a2ce-1b8c05d96aa6" targetNamespace="http://schemas.microsoft.com/office/2006/metadata/properties" ma:root="true" ma:fieldsID="3b87e2ea840df8736be71095839ac6b2" ns1:_="" ns2:_="" ns3:_="" ns4:_="">
    <xsd:import namespace="http://schemas.microsoft.com/sharepoint/v3"/>
    <xsd:import namespace="1227c05b-0364-427a-85dd-9bb2ccb6cb6a"/>
    <xsd:import namespace="4ed821ac-589c-4003-a172-e625d938d56c"/>
    <xsd:import namespace="191df41f-f56e-499e-a2ce-1b8c05d96aa6"/>
    <xsd:element name="properties">
      <xsd:complexType>
        <xsd:sequence>
          <xsd:element name="documentManagement">
            <xsd:complexType>
              <xsd:all>
                <xsd:element ref="ns2:TaxCatchAll" minOccurs="0"/>
                <xsd:element ref="ns2:TaxCatchAllLabel" minOccurs="0"/>
                <xsd:element ref="ns1:QTSecurityClassificationTaxHTField" minOccurs="0"/>
                <xsd:element ref="ns1:QTRetainTaxHTField" minOccurs="0"/>
                <xsd:element ref="ns1:QTActivityTaxHTField" minOccurs="0"/>
                <xsd:element ref="ns1:QTDocumentDate" minOccurs="0"/>
                <xsd:element ref="ns1:QTDocumentId" minOccurs="0"/>
                <xsd:element ref="ns1:QTBusinessOwnerTaxHTField" minOccurs="0"/>
                <xsd:element ref="ns3:_dlc_DocId" minOccurs="0"/>
                <xsd:element ref="ns3:_dlc_DocIdUrl" minOccurs="0"/>
                <xsd:element ref="ns3:_dlc_DocIdPersistId" minOccurs="0"/>
                <xsd:element ref="ns3:Assignee" minOccurs="0"/>
                <xsd:element ref="ns3:ContainerPath" minOccurs="0"/>
                <xsd:element ref="ns3:Disposition" minOccurs="0"/>
                <xsd:element ref="ns3:ElectronicId" minOccurs="0"/>
                <xsd:element ref="ns3:FilePlan" minOccurs="0"/>
                <xsd:element ref="ns3:Home" minOccurs="0"/>
                <xsd:element ref="ns3:Owner" minOccurs="0"/>
                <xsd:element ref="ns3:RecordNumber" minOccurs="0"/>
                <xsd:element ref="ns3:RecordType" minOccurs="0"/>
                <xsd:element ref="ns3:RecordUri" minOccurs="0"/>
                <xsd:element ref="ns3:StructuredTitle" minOccurs="0"/>
                <xsd:element ref="ns3:TRIM_x0020_Author" minOccurs="0"/>
                <xsd:element ref="ns2:QTQGSONotes" minOccurs="0"/>
                <xsd:element ref="ns3:Audit" minOccurs="0"/>
                <xsd:element ref="ns4:MediaServiceMetadata" minOccurs="0"/>
                <xsd:element ref="ns4:MediaServiceFastMetadata" minOccurs="0"/>
                <xsd:element ref="ns4:MediaServiceAutoKeyPoints" minOccurs="0"/>
                <xsd:element ref="ns4:MediaServiceKeyPoints" minOccurs="0"/>
                <xsd:element ref="ns4:Month" minOccurs="0"/>
                <xsd:element ref="ns4:Year" minOccurs="0"/>
                <xsd:element ref="ns4:FolderDate" minOccurs="0"/>
                <xsd:element ref="ns3:SharedWithUsers" minOccurs="0"/>
                <xsd:element ref="ns3:SharedWithDetails" minOccurs="0"/>
                <xsd:element ref="ns4:ID_x0023_" minOccurs="0"/>
                <xsd:element ref="ns4:Completed" minOccurs="0"/>
                <xsd:element ref="ns4:_Flow_SignoffStatus" minOccurs="0"/>
                <xsd:element ref="ns4:Priority"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SubmissionType" minOccurs="0"/>
                <xsd:element ref="ns4:Agency"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TSecurityClassificationTaxHTField" ma:index="10" nillable="true" ma:taxonomy="true" ma:internalName="QTSecurityClassificationTaxHTField" ma:taxonomyFieldName="QTSecurityClassification" ma:displayName="Security Classification" ma:readOnly="false" ma:default="13;#SENSITIVE|d30f631b-c442-4569-88d5-9261c8e1bf50" ma:fieldId="{5e6cf0f2-a8b2-4528-ba19-607cbb2b5f4b}" ma:sspId="a2313f21-320d-4b32-babf-82317826f03e" ma:termSetId="5eba7a93-314e-40d1-b66d-b8925c50e962" ma:anchorId="00000000-0000-0000-0000-000000000000" ma:open="false" ma:isKeyword="false">
      <xsd:complexType>
        <xsd:sequence>
          <xsd:element ref="pc:Terms" minOccurs="0" maxOccurs="1"/>
        </xsd:sequence>
      </xsd:complexType>
    </xsd:element>
    <xsd:element name="QTRetainTaxHTField" ma:index="12" nillable="true" ma:taxonomy="true" ma:internalName="QTRetainTaxHTField" ma:taxonomyFieldName="QTRetain" ma:displayName="Retain" ma:readOnly="false" ma:default="2;#Not a Record|be9c41f7-771d-4c32-914c-5fdd078bfabe" ma:fieldId="{566ca1ba-f3c8-44ee-a9b1-35e411c04af3}" ma:sspId="a2313f21-320d-4b32-babf-82317826f03e" ma:termSetId="ca986ede-da31-4438-9be3-b2d1fffc7559" ma:anchorId="00000000-0000-0000-0000-000000000000" ma:open="false" ma:isKeyword="false">
      <xsd:complexType>
        <xsd:sequence>
          <xsd:element ref="pc:Terms" minOccurs="0" maxOccurs="1"/>
        </xsd:sequence>
      </xsd:complexType>
    </xsd:element>
    <xsd:element name="QTActivityTaxHTField" ma:index="14" nillable="true" ma:taxonomy="true" ma:internalName="QTActivityTaxHTField" ma:taxonomyFieldName="QTActivity" ma:displayName="Activity" ma:readOnly="false" ma:default="" ma:fieldId="{396fe2d1-c521-434d-ac80-f7463cc6128b}" ma:sspId="a2313f21-320d-4b32-babf-82317826f03e" ma:termSetId="dbefb770-281c-4905-9787-01dec3f74e87" ma:anchorId="00000000-0000-0000-0000-000000000000" ma:open="false" ma:isKeyword="false">
      <xsd:complexType>
        <xsd:sequence>
          <xsd:element ref="pc:Terms" minOccurs="0" maxOccurs="1"/>
        </xsd:sequence>
      </xsd:complexType>
    </xsd:element>
    <xsd:element name="QTDocumentDate" ma:index="16" nillable="true" ma:displayName="Document Date" ma:default="[today]" ma:format="DateOnly" ma:internalName="QTDocumentDate" ma:readOnly="false">
      <xsd:simpleType>
        <xsd:restriction base="dms:DateTime"/>
      </xsd:simpleType>
    </xsd:element>
    <xsd:element name="QTDocumentId" ma:index="17" nillable="true" ma:displayName="Document ID" ma:hidden="true" ma:internalName="QTDocumentId" ma:readOnly="false">
      <xsd:simpleType>
        <xsd:restriction base="dms:Text"/>
      </xsd:simpleType>
    </xsd:element>
    <xsd:element name="QTBusinessOwnerTaxHTField" ma:index="18" nillable="true" ma:taxonomy="true" ma:internalName="QTBusinessOwnerTaxHTField" ma:taxonomyFieldName="QTBusinessOwner" ma:displayName="Business Owner" ma:readOnly="false" ma:default="" ma:fieldId="{6e15ce56-a150-4282-98d0-7527b67550ba}" ma:sspId="a2313f21-320d-4b32-babf-82317826f03e" ma:termSetId="3fd11d86-b919-4797-8f14-213cca9ba85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27c05b-0364-427a-85dd-9bb2ccb6cb6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0b5d87f-f820-4610-ac02-cdef4a625ded}" ma:internalName="TaxCatchAll" ma:showField="CatchAllData" ma:web="4ed821ac-589c-4003-a172-e625d938d5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0b5d87f-f820-4610-ac02-cdef4a625ded}" ma:internalName="TaxCatchAllLabel" ma:readOnly="true" ma:showField="CatchAllDataLabel" ma:web="4ed821ac-589c-4003-a172-e625d938d56c">
      <xsd:complexType>
        <xsd:complexContent>
          <xsd:extension base="dms:MultiChoiceLookup">
            <xsd:sequence>
              <xsd:element name="Value" type="dms:Lookup" maxOccurs="unbounded" minOccurs="0" nillable="true"/>
            </xsd:sequence>
          </xsd:extension>
        </xsd:complexContent>
      </xsd:complexType>
    </xsd:element>
    <xsd:element name="QTQGSONotes" ma:index="35" nillable="true" ma:displayName="Notes" ma:internalName="QTQGSO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d821ac-589c-4003-a172-e625d938d56c"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Assignee" ma:index="23" nillable="true" ma:displayName="Assignee" ma:indexed="true" ma:internalName="Assignee">
      <xsd:simpleType>
        <xsd:restriction base="dms:Text">
          <xsd:maxLength value="255"/>
        </xsd:restriction>
      </xsd:simpleType>
    </xsd:element>
    <xsd:element name="ContainerPath" ma:index="24" nillable="true" ma:displayName="Container path" ma:format="Dropdown" ma:indexed="true" ma:internalName="ContainerPath">
      <xsd:simpleType>
        <xsd:restriction base="dms:Text">
          <xsd:maxLength value="255"/>
        </xsd:restriction>
      </xsd:simpleType>
    </xsd:element>
    <xsd:element name="Disposition" ma:index="25" nillable="true" ma:displayName="Disposition" ma:format="Dropdown" ma:internalName="Disposition">
      <xsd:simpleType>
        <xsd:union memberTypes="dms:Text">
          <xsd:simpleType>
            <xsd:restriction base="dms:Choice">
              <xsd:enumeration value="Active"/>
              <xsd:enumeration value="Inactive"/>
            </xsd:restriction>
          </xsd:simpleType>
        </xsd:union>
      </xsd:simpleType>
    </xsd:element>
    <xsd:element name="ElectronicId" ma:index="26" nillable="true" ma:displayName="ElectronicId" ma:internalName="ElectronicId">
      <xsd:simpleType>
        <xsd:restriction base="dms:Text">
          <xsd:maxLength value="255"/>
        </xsd:restriction>
      </xsd:simpleType>
    </xsd:element>
    <xsd:element name="FilePlan" ma:index="27" nillable="true" ma:displayName="FilePlan" ma:internalName="FilePlan">
      <xsd:simpleType>
        <xsd:restriction base="dms:Text">
          <xsd:maxLength value="255"/>
        </xsd:restriction>
      </xsd:simpleType>
    </xsd:element>
    <xsd:element name="Home" ma:index="28" nillable="true" ma:displayName="Home" ma:indexed="true" ma:internalName="Home">
      <xsd:simpleType>
        <xsd:restriction base="dms:Text">
          <xsd:maxLength value="255"/>
        </xsd:restriction>
      </xsd:simpleType>
    </xsd:element>
    <xsd:element name="Owner" ma:index="29" nillable="true" ma:displayName="Responsible Officer" ma:format="Dropdown" ma:internalName="Owner">
      <xsd:simpleType>
        <xsd:union memberTypes="dms:Text">
          <xsd:simpleType>
            <xsd:restriction base="dms:Choice">
              <xsd:enumeration value="Robert Sugden"/>
              <xsd:enumeration value="Peter Coombes"/>
              <xsd:enumeration value="Tim Elliott"/>
              <xsd:enumeration value="Brian Johnson"/>
              <xsd:enumeration value="Christine Tozer"/>
              <xsd:enumeration value="Unassigned"/>
              <xsd:enumeration value="Sean Mackay"/>
              <xsd:enumeration value="Julian Gould"/>
              <xsd:enumeration value="Mike Margi"/>
              <xsd:enumeration value="Megan McCormack"/>
              <xsd:enumeration value="Andrew Worthington"/>
              <xsd:enumeration value="Paul Bilyk"/>
              <xsd:enumeration value="Dominic Byrne"/>
              <xsd:enumeration value="Jordan Hubbard"/>
            </xsd:restriction>
          </xsd:simpleType>
        </xsd:union>
      </xsd:simpleType>
    </xsd:element>
    <xsd:element name="RecordNumber" ma:index="30" nillable="true" ma:displayName="RecordNumber" ma:indexed="true" ma:internalName="RecordNumber">
      <xsd:simpleType>
        <xsd:restriction base="dms:Text">
          <xsd:maxLength value="255"/>
        </xsd:restriction>
      </xsd:simpleType>
    </xsd:element>
    <xsd:element name="RecordType" ma:index="31" nillable="true" ma:displayName="RecordType" ma:format="Dropdown" ma:internalName="RecordType">
      <xsd:simpleType>
        <xsd:union memberTypes="dms:Text">
          <xsd:simpleType>
            <xsd:restriction base="dms:Choice">
              <xsd:enumeration value="Folder (Container)"/>
              <xsd:enumeration value="Master Folder"/>
              <xsd:enumeration value="Document"/>
              <xsd:enumeration value="Folder"/>
              <xsd:enumeration value="Action Tracker"/>
            </xsd:restriction>
          </xsd:simpleType>
        </xsd:union>
      </xsd:simpleType>
    </xsd:element>
    <xsd:element name="RecordUri" ma:index="32" nillable="true" ma:displayName="RecordUri" ma:indexed="true" ma:internalName="RecordUri">
      <xsd:simpleType>
        <xsd:restriction base="dms:Text">
          <xsd:maxLength value="255"/>
        </xsd:restriction>
      </xsd:simpleType>
    </xsd:element>
    <xsd:element name="StructuredTitle" ma:index="33" nillable="true" ma:displayName="StructuredTitle" ma:internalName="StructuredTitle">
      <xsd:simpleType>
        <xsd:restriction base="dms:Text">
          <xsd:maxLength value="255"/>
        </xsd:restriction>
      </xsd:simpleType>
    </xsd:element>
    <xsd:element name="TRIM_x0020_Author" ma:index="34" nillable="true" ma:displayName="TRIM Author" ma:indexed="true" ma:internalName="TRIM_x0020_Author">
      <xsd:simpleType>
        <xsd:restriction base="dms:Text">
          <xsd:maxLength value="255"/>
        </xsd:restriction>
      </xsd:simpleType>
    </xsd:element>
    <xsd:element name="Audit" ma:index="36" nillable="true" ma:displayName="Audit" ma:internalName="Audit">
      <xsd:simpleType>
        <xsd:restriction base="dms:Note">
          <xsd:maxLength value="255"/>
        </xsd:restrictio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df41f-f56e-499e-a2ce-1b8c05d96aa6" elementFormDefault="qualified">
    <xsd:import namespace="http://schemas.microsoft.com/office/2006/documentManagement/types"/>
    <xsd:import namespace="http://schemas.microsoft.com/office/infopath/2007/PartnerControls"/>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onth" ma:index="41" nillable="true" ma:displayName="Month" ma:decimals="0" ma:internalName="Month">
      <xsd:simpleType>
        <xsd:restriction base="dms:Number">
          <xsd:maxInclusive value="12"/>
          <xsd:minInclusive value="1"/>
        </xsd:restriction>
      </xsd:simpleType>
    </xsd:element>
    <xsd:element name="Year" ma:index="42" nillable="true" ma:displayName="Year" ma:decimals="0" ma:indexed="true" ma:internalName="Year">
      <xsd:simpleType>
        <xsd:restriction base="dms:Number"/>
      </xsd:simpleType>
    </xsd:element>
    <xsd:element name="FolderDate" ma:index="43" nillable="true" ma:displayName="Folder Date" ma:format="DateOnly" ma:internalName="FolderDate">
      <xsd:simpleType>
        <xsd:restriction base="dms:DateTime"/>
      </xsd:simpleType>
    </xsd:element>
    <xsd:element name="ID_x0023_" ma:index="46" nillable="true" ma:displayName="ID #" ma:decimals="0" ma:format="Dropdown" ma:indexed="true" ma:internalName="ID_x0023_" ma:percentage="FALSE">
      <xsd:simpleType>
        <xsd:restriction base="dms:Number"/>
      </xsd:simpleType>
    </xsd:element>
    <xsd:element name="Completed" ma:index="47" nillable="true" ma:displayName="Completed" ma:default="1" ma:format="Dropdown" ma:internalName="Completed">
      <xsd:simpleType>
        <xsd:restriction base="dms:Boolean"/>
      </xsd:simpleType>
    </xsd:element>
    <xsd:element name="_Flow_SignoffStatus" ma:index="48" nillable="true" ma:displayName="Sign-off status" ma:internalName="Sign_x002d_off_x0020_status">
      <xsd:simpleType>
        <xsd:restriction base="dms:Text"/>
      </xsd:simpleType>
    </xsd:element>
    <xsd:element name="Priority" ma:index="49" nillable="true" ma:displayName="Due date" ma:format="DateOnly" ma:internalName="Priority">
      <xsd:simpleType>
        <xsd:restriction base="dms:DateTime"/>
      </xsd:simpleType>
    </xsd:element>
    <xsd:element name="MediaServiceDateTaken" ma:index="50" nillable="true" ma:displayName="MediaServiceDateTaken" ma:hidden="true" ma:internalName="MediaServiceDateTaken" ma:readOnly="true">
      <xsd:simpleType>
        <xsd:restriction base="dms:Text"/>
      </xsd:simpleType>
    </xsd:element>
    <xsd:element name="MediaServiceAutoTags" ma:index="51" nillable="true" ma:displayName="Tags" ma:internalName="MediaServiceAutoTags" ma:readOnly="true">
      <xsd:simpleType>
        <xsd:restriction base="dms:Text"/>
      </xsd:simpleType>
    </xsd:element>
    <xsd:element name="MediaServiceOCR" ma:index="52" nillable="true" ma:displayName="Extracted Text" ma:internalName="MediaServiceOCR" ma:readOnly="true">
      <xsd:simpleType>
        <xsd:restriction base="dms:Note">
          <xsd:maxLength value="255"/>
        </xsd:restriction>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SubmissionType" ma:index="55" nillable="true" ma:displayName="Submission Type" ma:description="Submission type" ma:format="Dropdown" ma:internalName="SubmissionType">
      <xsd:simpleType>
        <xsd:union memberTypes="dms:Text">
          <xsd:simpleType>
            <xsd:restriction base="dms:Choice">
              <xsd:enumeration value="DP"/>
              <xsd:enumeration value="ATP"/>
              <xsd:enumeration value="ATI"/>
            </xsd:restriction>
          </xsd:simpleType>
        </xsd:union>
      </xsd:simpleType>
    </xsd:element>
    <xsd:element name="Agency" ma:index="56" nillable="true" ma:displayName="Agency" ma:format="Dropdown" ma:internalName="Agency">
      <xsd:simpleType>
        <xsd:restriction base="dms:Choice">
          <xsd:enumeration value="1"/>
          <xsd:enumeration value="2"/>
          <xsd:enumeration value="Choice 3"/>
        </xsd:restriction>
      </xsd:simpleType>
    </xsd:element>
    <xsd:element name="MediaServiceLocation" ma:index="57" nillable="true" ma:displayName="Location" ma:internalName="MediaServiceLocation" ma:readOnly="true">
      <xsd:simpleType>
        <xsd:restriction base="dms:Text"/>
      </xsd:simpleType>
    </xsd:element>
    <xsd:element name="MediaServiceObjectDetectorVersions" ma:index="58" nillable="true" ma:displayName="MediaServiceObjectDetectorVersions"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2313f21-320d-4b32-babf-82317826f03e" ContentTypeId="0x010100781568B1C4394FA28C28FD40A55844C0"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5B669-9EA6-4290-A767-C1F0B8AB2A3C}">
  <ds:schemaRefs>
    <ds:schemaRef ds:uri="http://schemas.microsoft.com/sharepoint/v3"/>
    <ds:schemaRef ds:uri="http://schemas.microsoft.com/office/2006/metadata/properties"/>
    <ds:schemaRef ds:uri="http://purl.org/dc/dcmitype/"/>
    <ds:schemaRef ds:uri="http://purl.org/dc/terms/"/>
    <ds:schemaRef ds:uri="http://purl.org/dc/elements/1.1/"/>
    <ds:schemaRef ds:uri="http://www.w3.org/XML/1998/namespace"/>
    <ds:schemaRef ds:uri="1227c05b-0364-427a-85dd-9bb2ccb6cb6a"/>
    <ds:schemaRef ds:uri="http://schemas.microsoft.com/office/2006/documentManagement/types"/>
    <ds:schemaRef ds:uri="http://schemas.microsoft.com/office/infopath/2007/PartnerControls"/>
    <ds:schemaRef ds:uri="http://schemas.openxmlformats.org/package/2006/metadata/core-properties"/>
    <ds:schemaRef ds:uri="191df41f-f56e-499e-a2ce-1b8c05d96aa6"/>
    <ds:schemaRef ds:uri="4ed821ac-589c-4003-a172-e625d938d56c"/>
  </ds:schemaRefs>
</ds:datastoreItem>
</file>

<file path=customXml/itemProps2.xml><?xml version="1.0" encoding="utf-8"?>
<ds:datastoreItem xmlns:ds="http://schemas.openxmlformats.org/officeDocument/2006/customXml" ds:itemID="{6CF8ED96-E611-45E5-9841-1F45112B5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27c05b-0364-427a-85dd-9bb2ccb6cb6a"/>
    <ds:schemaRef ds:uri="4ed821ac-589c-4003-a172-e625d938d56c"/>
    <ds:schemaRef ds:uri="191df41f-f56e-499e-a2ce-1b8c05d96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3EB9A-843A-47B0-9FA0-19A40EB0219B}">
  <ds:schemaRefs>
    <ds:schemaRef ds:uri="Microsoft.SharePoint.Taxonomy.ContentTypeSync"/>
  </ds:schemaRefs>
</ds:datastoreItem>
</file>

<file path=customXml/itemProps4.xml><?xml version="1.0" encoding="utf-8"?>
<ds:datastoreItem xmlns:ds="http://schemas.openxmlformats.org/officeDocument/2006/customXml" ds:itemID="{7E73EEDC-F0E4-48AB-A159-AB5A40885CC2}">
  <ds:schemaRefs>
    <ds:schemaRef ds:uri="http://schemas.openxmlformats.org/officeDocument/2006/bibliography"/>
  </ds:schemaRefs>
</ds:datastoreItem>
</file>

<file path=customXml/itemProps5.xml><?xml version="1.0" encoding="utf-8"?>
<ds:datastoreItem xmlns:ds="http://schemas.openxmlformats.org/officeDocument/2006/customXml" ds:itemID="{3DF60234-D577-4E57-B13B-03A2165FC43D}">
  <ds:schemaRefs>
    <ds:schemaRef ds:uri="http://schemas.microsoft.com/sharepoint/events"/>
  </ds:schemaRefs>
</ds:datastoreItem>
</file>

<file path=customXml/itemProps6.xml><?xml version="1.0" encoding="utf-8"?>
<ds:datastoreItem xmlns:ds="http://schemas.openxmlformats.org/officeDocument/2006/customXml" ds:itemID="{B2BF6020-9C4A-4D35-866A-3C990679A696}">
  <ds:schemaRefs>
    <ds:schemaRef ds:uri="http://schemas.microsoft.com/sharepoint/v3/contenttype/form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29</Pages>
  <Words>13455</Words>
  <Characters>76696</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Summary Impact Analysis Statement - Disability Services and Other Legislation</vt:lpstr>
    </vt:vector>
  </TitlesOfParts>
  <Company/>
  <LinksUpToDate>false</LinksUpToDate>
  <CharactersWithSpaces>89972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Impact Analysis Statement - Disability Services and Other Legislation</dc:title>
  <dc:subject>Legislation</dc:subject>
  <dc:creator>Queensland Government</dc:creator>
  <cp:keywords>Reform; Queensland; statutory; authorisation; framework; restrictive; practices; NDIS; state; disability; services; Disability Services Act; 2006</cp:keywords>
  <dc:description/>
  <cp:lastModifiedBy>Tanya z Campbell</cp:lastModifiedBy>
  <cp:revision>3</cp:revision>
  <cp:lastPrinted>2024-06-04T05:54:00Z</cp:lastPrinted>
  <dcterms:created xsi:type="dcterms:W3CDTF">2024-07-08T00:29:00Z</dcterms:created>
  <dcterms:modified xsi:type="dcterms:W3CDTF">2024-07-08T00:31:00Z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0x010100781568B1C4394FA28C28FD40A55844C00011FC80BCA66C1B46BA01D6B998701B3B00A73BC53119AD1040B662B1AEE17F158A</vt:lpwstr>
  </property>
  <property fmtid="{D5CDD505-2E9C-101B-9397-08002B2CF9AE}" pid="3" name="QTSecurityClassification">
    <vt:lpwstr>13;#SENSITIVE|d30f631b-c442-4569-88d5-9261c8e1bf50</vt:lpwstr>
  </property>
  <property fmtid="{D5CDD505-2E9C-101B-9397-08002B2CF9AE}" pid="4" name="QTRetain">
    <vt:lpwstr>4;#Record|2584089d-4b41-46ae-ad46-8a9fb08e05f7</vt:lpwstr>
  </property>
  <property fmtid="{D5CDD505-2E9C-101B-9397-08002B2CF9AE}" pid="5" name="_dlc_DocIdItemGuid">
    <vt:lpwstr>fc3bbcd6-613f-4df8-9de2-63748819a190</vt:lpwstr>
  </property>
  <property fmtid="{D5CDD505-2E9C-101B-9397-08002B2CF9AE}" pid="6" name="QTBusinessOwner">
    <vt:lpwstr>20;#Off Prdctvy ＆ Red Tpe Rdn|ed36fe5a-02e8-4a7e-913a-28b6f78dbbe3</vt:lpwstr>
  </property>
  <property fmtid="{D5CDD505-2E9C-101B-9397-08002B2CF9AE}" pid="7" name="QTActivity">
    <vt:lpwstr>16;#Regulatory impact statements|f9d3a8eb-8d24-4f0f-8a7e-5d11a5e92777</vt:lpwstr>
  </property>
  <property fmtid="{D5CDD505-2E9C-101B-9397-08002B2CF9AE}" pid="8" name="MSIP_Label_5b083577-197b-450c-831d-654cf3f56dc2_Enabled">
    <vt:lpwstr>true</vt:lpwstr>
  </property>
  <property fmtid="{D5CDD505-2E9C-101B-9397-08002B2CF9AE}" pid="9" name="MSIP_Label_5b083577-197b-450c-831d-654cf3f56dc2_SetDate">
    <vt:lpwstr>2024-05-16T04:09:38Z</vt:lpwstr>
  </property>
  <property fmtid="{D5CDD505-2E9C-101B-9397-08002B2CF9AE}" pid="10" name="MSIP_Label_5b083577-197b-450c-831d-654cf3f56dc2_Method">
    <vt:lpwstr>Standard</vt:lpwstr>
  </property>
  <property fmtid="{D5CDD505-2E9C-101B-9397-08002B2CF9AE}" pid="11" name="MSIP_Label_5b083577-197b-450c-831d-654cf3f56dc2_Name">
    <vt:lpwstr>OFFICIAL</vt:lpwstr>
  </property>
  <property fmtid="{D5CDD505-2E9C-101B-9397-08002B2CF9AE}" pid="12" name="MSIP_Label_5b083577-197b-450c-831d-654cf3f56dc2_SiteId">
    <vt:lpwstr>823bfb03-da26-4cbf-a7d6-f02dbfdf182e</vt:lpwstr>
  </property>
  <property fmtid="{D5CDD505-2E9C-101B-9397-08002B2CF9AE}" pid="13" name="MSIP_Label_5b083577-197b-450c-831d-654cf3f56dc2_ActionId">
    <vt:lpwstr>b354f244-63d2-4c93-99c3-9338c5d05706</vt:lpwstr>
  </property>
  <property fmtid="{D5CDD505-2E9C-101B-9397-08002B2CF9AE}" pid="14" name="MSIP_Label_5b083577-197b-450c-831d-654cf3f56dc2_ContentBits">
    <vt:lpwstr>0</vt:lpwstr>
  </property>
</Properties>
</file>