
<file path=[Content_Types].xml><?xml version="1.0" encoding="utf-8"?>
<Types xmlns="http://schemas.openxmlformats.org/package/2006/content-types">
  <Default Extension="jpeg" ContentType="image/jpeg"/>
  <Default Extension="jp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baytech.com.au/ooxml/rels/electronic-signing-metadata" Target="baytech/electronic-signing-metadata.json"/></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DA1B6" w14:textId="77777777" w:rsidR="00615C0F" w:rsidRPr="00222D24" w:rsidRDefault="001E36CF" w:rsidP="00615C0F">
      <w:pPr>
        <w:pStyle w:val="Heading1"/>
        <w:spacing w:before="120"/>
        <w:jc w:val="center"/>
        <w:rPr>
          <w:color w:val="000000"/>
        </w:rPr>
      </w:pPr>
      <w:r w:rsidRPr="00222D24">
        <w:rPr>
          <w:color w:val="000000"/>
        </w:rPr>
        <w:t>C</w:t>
      </w:r>
      <w:r w:rsidR="00B37889" w:rsidRPr="00222D24">
        <w:rPr>
          <w:color w:val="000000"/>
        </w:rPr>
        <w:t>hild Safety</w:t>
      </w:r>
    </w:p>
    <w:p w14:paraId="768184A8" w14:textId="77777777" w:rsidR="00615C0F" w:rsidRPr="00222D24" w:rsidRDefault="001E36CF" w:rsidP="00615C0F">
      <w:pPr>
        <w:pStyle w:val="Heading1"/>
        <w:spacing w:before="120"/>
        <w:jc w:val="center"/>
        <w:rPr>
          <w:szCs w:val="48"/>
        </w:rPr>
      </w:pPr>
      <w:r w:rsidRPr="00222D24">
        <w:rPr>
          <w:szCs w:val="48"/>
        </w:rPr>
        <w:t xml:space="preserve">POLICY </w:t>
      </w:r>
    </w:p>
    <w:p w14:paraId="61CB269C" w14:textId="77777777" w:rsidR="00615C0F" w:rsidRPr="00222D24" w:rsidRDefault="00615C0F" w:rsidP="00615C0F">
      <w:pPr>
        <w:pBdr>
          <w:bottom w:val="single" w:sz="4" w:space="1" w:color="auto"/>
        </w:pBdr>
        <w:rPr>
          <w:sz w:val="12"/>
        </w:rPr>
      </w:pPr>
    </w:p>
    <w:p w14:paraId="49950B35" w14:textId="77777777" w:rsidR="009E2AE5" w:rsidRPr="00222D24" w:rsidRDefault="001E36CF" w:rsidP="009E2AE5">
      <w:pPr>
        <w:tabs>
          <w:tab w:val="left" w:pos="2694"/>
        </w:tabs>
        <w:rPr>
          <w:sz w:val="28"/>
          <w:szCs w:val="28"/>
        </w:rPr>
      </w:pPr>
      <w:r w:rsidRPr="00222D24">
        <w:rPr>
          <w:b/>
          <w:sz w:val="28"/>
          <w:szCs w:val="28"/>
        </w:rPr>
        <w:t>Title:</w:t>
      </w:r>
      <w:r w:rsidRPr="00222D24">
        <w:rPr>
          <w:sz w:val="28"/>
          <w:szCs w:val="28"/>
        </w:rPr>
        <w:t xml:space="preserve"> </w:t>
      </w:r>
      <w:r w:rsidRPr="00222D24">
        <w:rPr>
          <w:sz w:val="28"/>
          <w:szCs w:val="28"/>
        </w:rPr>
        <w:tab/>
        <w:t>Kinship care</w:t>
      </w:r>
    </w:p>
    <w:p w14:paraId="75DBD69A" w14:textId="77777777" w:rsidR="00615C0F" w:rsidRPr="00222D24" w:rsidRDefault="001E36CF" w:rsidP="009E2AE5">
      <w:pPr>
        <w:pBdr>
          <w:bottom w:val="single" w:sz="4" w:space="1" w:color="auto"/>
        </w:pBdr>
        <w:tabs>
          <w:tab w:val="left" w:pos="2694"/>
        </w:tabs>
        <w:rPr>
          <w:rFonts w:cs="Arial"/>
          <w:color w:val="000000"/>
          <w:sz w:val="28"/>
          <w:szCs w:val="28"/>
        </w:rPr>
      </w:pPr>
      <w:r w:rsidRPr="00222D24">
        <w:rPr>
          <w:b/>
          <w:sz w:val="28"/>
          <w:szCs w:val="28"/>
        </w:rPr>
        <w:t>Policy No:</w:t>
      </w:r>
      <w:r w:rsidRPr="00222D24">
        <w:rPr>
          <w:b/>
          <w:sz w:val="28"/>
          <w:szCs w:val="28"/>
        </w:rPr>
        <w:tab/>
      </w:r>
      <w:r w:rsidRPr="00222D24">
        <w:rPr>
          <w:rFonts w:cs="Arial"/>
          <w:color w:val="000000"/>
          <w:sz w:val="28"/>
          <w:szCs w:val="28"/>
        </w:rPr>
        <w:t>632-3</w:t>
      </w:r>
    </w:p>
    <w:p w14:paraId="0DC4D6CC" w14:textId="77777777" w:rsidR="009E2AE5" w:rsidRPr="00222D24" w:rsidRDefault="009E2AE5" w:rsidP="009E2AE5">
      <w:pPr>
        <w:pBdr>
          <w:bottom w:val="single" w:sz="4" w:space="1" w:color="auto"/>
        </w:pBdr>
        <w:rPr>
          <w:sz w:val="12"/>
        </w:rPr>
      </w:pPr>
    </w:p>
    <w:p w14:paraId="53710588" w14:textId="77777777" w:rsidR="00615C0F" w:rsidRPr="00222D24" w:rsidRDefault="001E36CF" w:rsidP="00615C0F">
      <w:pPr>
        <w:rPr>
          <w:b/>
          <w:sz w:val="24"/>
        </w:rPr>
      </w:pPr>
      <w:r w:rsidRPr="00222D24">
        <w:rPr>
          <w:b/>
          <w:sz w:val="24"/>
        </w:rPr>
        <w:t>Policy Statement:</w:t>
      </w:r>
    </w:p>
    <w:p w14:paraId="31EE1FCE" w14:textId="4D713189" w:rsidR="00847E6E" w:rsidRPr="00222D24" w:rsidRDefault="001E36CF" w:rsidP="00847E6E">
      <w:pPr>
        <w:autoSpaceDE w:val="0"/>
        <w:autoSpaceDN w:val="0"/>
        <w:adjustRightInd w:val="0"/>
        <w:spacing w:after="180"/>
        <w:rPr>
          <w:rFonts w:cs="Arial"/>
          <w:color w:val="000000"/>
          <w:szCs w:val="22"/>
        </w:rPr>
      </w:pPr>
      <w:r w:rsidRPr="00222D24">
        <w:rPr>
          <w:rFonts w:cs="Arial"/>
          <w:color w:val="000000"/>
          <w:szCs w:val="22"/>
        </w:rPr>
        <w:t>The Department of Child</w:t>
      </w:r>
      <w:r w:rsidR="00216C68">
        <w:rPr>
          <w:rFonts w:cs="Arial"/>
          <w:color w:val="000000"/>
          <w:szCs w:val="22"/>
        </w:rPr>
        <w:t xml:space="preserve"> Safety, Seniors and Disability Services</w:t>
      </w:r>
      <w:r w:rsidRPr="00222D24">
        <w:rPr>
          <w:rFonts w:cs="Arial"/>
          <w:color w:val="000000"/>
          <w:szCs w:val="22"/>
        </w:rPr>
        <w:t xml:space="preserve"> (Child Safety) is committed to its legislative responsibility to preserve children’s family connections and promote their safety, belonging and wellbeing by identifying suitable kinship care options, when care is required. Child Safety recognises that kinship care is a unique placement type within an integrated system of care arrangement and support options. </w:t>
      </w:r>
    </w:p>
    <w:p w14:paraId="1746DCCF" w14:textId="77777777" w:rsidR="00847E6E" w:rsidRPr="00222D24" w:rsidRDefault="001E36CF" w:rsidP="00847E6E">
      <w:pPr>
        <w:autoSpaceDE w:val="0"/>
        <w:autoSpaceDN w:val="0"/>
        <w:adjustRightInd w:val="0"/>
        <w:spacing w:after="180"/>
        <w:rPr>
          <w:rFonts w:cs="Arial"/>
          <w:color w:val="000000"/>
          <w:szCs w:val="22"/>
        </w:rPr>
      </w:pPr>
      <w:r w:rsidRPr="00222D24">
        <w:rPr>
          <w:rFonts w:cs="Arial"/>
          <w:color w:val="000000"/>
          <w:szCs w:val="22"/>
        </w:rPr>
        <w:t xml:space="preserve">When a child is subject to statutory child protection intervention and requires a care arrangement under the </w:t>
      </w:r>
      <w:r w:rsidRPr="00222D24">
        <w:rPr>
          <w:rFonts w:cs="Arial"/>
          <w:i/>
          <w:iCs/>
          <w:color w:val="000000"/>
          <w:szCs w:val="22"/>
        </w:rPr>
        <w:t xml:space="preserve">Child Protection Act 1999 </w:t>
      </w:r>
      <w:r w:rsidRPr="00222D24">
        <w:rPr>
          <w:rFonts w:cs="Arial"/>
          <w:color w:val="000000"/>
          <w:szCs w:val="22"/>
        </w:rPr>
        <w:t xml:space="preserve">(the Act), section 5(f)(iii), Child Safety is required to give proper consideration to placing the child, as a first option, with kin. </w:t>
      </w:r>
    </w:p>
    <w:p w14:paraId="1491A2CE" w14:textId="77777777" w:rsidR="00847E6E" w:rsidRPr="00222D24" w:rsidRDefault="001E36CF" w:rsidP="00847E6E">
      <w:pPr>
        <w:autoSpaceDE w:val="0"/>
        <w:autoSpaceDN w:val="0"/>
        <w:adjustRightInd w:val="0"/>
        <w:spacing w:after="180"/>
        <w:rPr>
          <w:rFonts w:cs="Arial"/>
          <w:color w:val="000000"/>
          <w:szCs w:val="22"/>
        </w:rPr>
      </w:pPr>
      <w:r w:rsidRPr="00222D24">
        <w:rPr>
          <w:rFonts w:cs="Arial"/>
          <w:color w:val="000000"/>
          <w:szCs w:val="22"/>
        </w:rPr>
        <w:t xml:space="preserve">The safe care and connection of Aboriginal and Torres Strait Islander children with family, community, culture and country will be a key consideration when making care arrangements for Aboriginal and Torres Strait Islander children. Section 83 of the Act outlines specific provisions for placing Aboriginal and Torres Strait Islander children with family and community. </w:t>
      </w:r>
    </w:p>
    <w:p w14:paraId="321F75C1" w14:textId="77777777" w:rsidR="00847E6E" w:rsidRPr="00222D24" w:rsidRDefault="001E36CF" w:rsidP="00847E6E">
      <w:pPr>
        <w:autoSpaceDE w:val="0"/>
        <w:autoSpaceDN w:val="0"/>
        <w:adjustRightInd w:val="0"/>
        <w:spacing w:after="180"/>
        <w:rPr>
          <w:rFonts w:cs="Arial"/>
          <w:color w:val="000000"/>
          <w:szCs w:val="22"/>
        </w:rPr>
      </w:pPr>
      <w:r w:rsidRPr="00222D24">
        <w:rPr>
          <w:rFonts w:cs="Arial"/>
          <w:color w:val="000000"/>
          <w:szCs w:val="22"/>
        </w:rPr>
        <w:t xml:space="preserve">Where a child is not able to be safely reunified with a parent, the court must not grant long-term guardianship of a child to the chief executive if the court can grant guardianship to another suitable person (section 59(7)(b) of the Act). </w:t>
      </w:r>
    </w:p>
    <w:p w14:paraId="7BF53A70" w14:textId="77777777" w:rsidR="00847E6E" w:rsidRPr="00222D24" w:rsidRDefault="001E36CF" w:rsidP="00847E6E">
      <w:pPr>
        <w:pStyle w:val="BodyText"/>
        <w:spacing w:after="360"/>
        <w:ind w:right="284"/>
      </w:pPr>
      <w:r w:rsidRPr="00222D24">
        <w:rPr>
          <w:b w:val="0"/>
        </w:rPr>
        <w:t xml:space="preserve">Child Safety is committed to respecting, protecting and promoting human rights. Under the </w:t>
      </w:r>
      <w:r w:rsidRPr="00222D24">
        <w:rPr>
          <w:b w:val="0"/>
          <w:i/>
        </w:rPr>
        <w:t>Human Rights Act 2019</w:t>
      </w:r>
      <w:r w:rsidRPr="00222D24">
        <w:rPr>
          <w:b w:val="0"/>
        </w:rPr>
        <w:t>, Child Safety has an obligation to take action to ensure that decisions about the use of kinship care are made in a way that is compatible with human rights and, when making a decision, to give proper consideration to human rights.</w:t>
      </w:r>
    </w:p>
    <w:p w14:paraId="02E852CA" w14:textId="77777777" w:rsidR="00615C0F" w:rsidRPr="00222D24" w:rsidRDefault="001E36CF" w:rsidP="00615C0F">
      <w:pPr>
        <w:rPr>
          <w:b/>
          <w:sz w:val="24"/>
        </w:rPr>
      </w:pPr>
      <w:r w:rsidRPr="00222D24">
        <w:rPr>
          <w:b/>
          <w:sz w:val="24"/>
        </w:rPr>
        <w:t>Principles:</w:t>
      </w:r>
    </w:p>
    <w:p w14:paraId="25BCCC60" w14:textId="77777777" w:rsidR="00847E6E" w:rsidRPr="00222D24" w:rsidRDefault="001E36CF" w:rsidP="00847E6E">
      <w:pPr>
        <w:pStyle w:val="Default"/>
        <w:numPr>
          <w:ilvl w:val="0"/>
          <w:numId w:val="2"/>
        </w:numPr>
        <w:tabs>
          <w:tab w:val="clear" w:pos="1080"/>
        </w:tabs>
        <w:spacing w:after="100"/>
        <w:ind w:left="360"/>
        <w:rPr>
          <w:sz w:val="22"/>
          <w:szCs w:val="22"/>
        </w:rPr>
      </w:pPr>
      <w:r w:rsidRPr="00222D24">
        <w:rPr>
          <w:sz w:val="22"/>
          <w:szCs w:val="22"/>
        </w:rPr>
        <w:t>The safety, wellbeing and best interests of the child, both throughout childhood and the rest of the child’s life, are paramount.</w:t>
      </w:r>
    </w:p>
    <w:p w14:paraId="56F9532C" w14:textId="77777777" w:rsidR="00847E6E" w:rsidRPr="00222D24" w:rsidRDefault="001E36CF" w:rsidP="00847E6E">
      <w:pPr>
        <w:pStyle w:val="Default"/>
        <w:numPr>
          <w:ilvl w:val="0"/>
          <w:numId w:val="2"/>
        </w:numPr>
        <w:tabs>
          <w:tab w:val="clear" w:pos="1080"/>
        </w:tabs>
        <w:spacing w:after="100"/>
        <w:ind w:left="360"/>
        <w:rPr>
          <w:sz w:val="22"/>
          <w:szCs w:val="22"/>
        </w:rPr>
      </w:pPr>
      <w:r w:rsidRPr="00222D24">
        <w:rPr>
          <w:sz w:val="22"/>
          <w:szCs w:val="22"/>
        </w:rPr>
        <w:t>The preferred way of ensuring a child’s safety and wellbeing is through supporting the child’s family.</w:t>
      </w:r>
    </w:p>
    <w:p w14:paraId="35F896BA" w14:textId="77777777" w:rsidR="00847E6E" w:rsidRPr="00222D24" w:rsidRDefault="001E36CF" w:rsidP="00847E6E">
      <w:pPr>
        <w:pStyle w:val="Default"/>
        <w:numPr>
          <w:ilvl w:val="0"/>
          <w:numId w:val="2"/>
        </w:numPr>
        <w:tabs>
          <w:tab w:val="clear" w:pos="1080"/>
        </w:tabs>
        <w:spacing w:after="100"/>
        <w:ind w:left="360"/>
        <w:rPr>
          <w:sz w:val="22"/>
          <w:szCs w:val="22"/>
        </w:rPr>
      </w:pPr>
      <w:r w:rsidRPr="00222D24">
        <w:rPr>
          <w:sz w:val="22"/>
          <w:szCs w:val="22"/>
        </w:rPr>
        <w:t>When a child is removed from their family, consideration will be given to placing the child with kin, as a first option</w:t>
      </w:r>
    </w:p>
    <w:p w14:paraId="1CBB2BF3" w14:textId="77777777" w:rsidR="00847E6E" w:rsidRPr="00222D24" w:rsidRDefault="001E36CF" w:rsidP="00847E6E">
      <w:pPr>
        <w:pStyle w:val="Default"/>
        <w:numPr>
          <w:ilvl w:val="0"/>
          <w:numId w:val="2"/>
        </w:numPr>
        <w:tabs>
          <w:tab w:val="clear" w:pos="1080"/>
        </w:tabs>
        <w:spacing w:after="100"/>
        <w:ind w:left="360"/>
        <w:rPr>
          <w:szCs w:val="22"/>
        </w:rPr>
      </w:pPr>
      <w:r w:rsidRPr="00222D24">
        <w:rPr>
          <w:sz w:val="22"/>
          <w:szCs w:val="22"/>
        </w:rPr>
        <w:t>Proper consideration will be given to placing the child with family members or people of significance to the child, with the appropriate approval processes being followed.</w:t>
      </w:r>
    </w:p>
    <w:p w14:paraId="5391BC9A" w14:textId="77777777" w:rsidR="00847E6E" w:rsidRPr="00222D24" w:rsidRDefault="001E36CF" w:rsidP="00847E6E">
      <w:pPr>
        <w:pStyle w:val="Default"/>
        <w:numPr>
          <w:ilvl w:val="0"/>
          <w:numId w:val="2"/>
        </w:numPr>
        <w:tabs>
          <w:tab w:val="clear" w:pos="1080"/>
        </w:tabs>
        <w:spacing w:after="100"/>
        <w:ind w:left="360"/>
        <w:rPr>
          <w:b/>
          <w:szCs w:val="22"/>
        </w:rPr>
      </w:pPr>
      <w:r w:rsidRPr="00222D24">
        <w:rPr>
          <w:sz w:val="22"/>
          <w:szCs w:val="22"/>
        </w:rPr>
        <w:t xml:space="preserve">Child Safety staff will act and make decisions in a way that is compatible with human rights and obligations under the </w:t>
      </w:r>
      <w:r w:rsidRPr="00222D24">
        <w:rPr>
          <w:i/>
          <w:sz w:val="22"/>
          <w:szCs w:val="22"/>
        </w:rPr>
        <w:t>Human Rights Act 2019</w:t>
      </w:r>
      <w:r w:rsidRPr="00222D24">
        <w:rPr>
          <w:sz w:val="22"/>
          <w:szCs w:val="22"/>
        </w:rPr>
        <w:t>.</w:t>
      </w:r>
    </w:p>
    <w:p w14:paraId="18FD4A0C" w14:textId="77777777" w:rsidR="00847E6E" w:rsidRPr="00222D24" w:rsidRDefault="001E36CF" w:rsidP="00847E6E">
      <w:pPr>
        <w:pStyle w:val="Default"/>
        <w:numPr>
          <w:ilvl w:val="0"/>
          <w:numId w:val="2"/>
        </w:numPr>
        <w:tabs>
          <w:tab w:val="clear" w:pos="1080"/>
        </w:tabs>
        <w:spacing w:after="360"/>
        <w:ind w:left="360"/>
        <w:rPr>
          <w:b/>
          <w:szCs w:val="22"/>
        </w:rPr>
      </w:pPr>
      <w:r w:rsidRPr="00222D24">
        <w:rPr>
          <w:sz w:val="22"/>
          <w:szCs w:val="22"/>
        </w:rPr>
        <w:lastRenderedPageBreak/>
        <w:t xml:space="preserve">The five elements of the </w:t>
      </w:r>
      <w:r w:rsidR="00FF5E69" w:rsidRPr="00222D24">
        <w:rPr>
          <w:sz w:val="22"/>
          <w:szCs w:val="22"/>
        </w:rPr>
        <w:t>Aboriginal and Torres Strait Islander C</w:t>
      </w:r>
      <w:r w:rsidRPr="00222D24">
        <w:rPr>
          <w:sz w:val="22"/>
          <w:szCs w:val="22"/>
        </w:rPr>
        <w:t xml:space="preserve">hild </w:t>
      </w:r>
      <w:r w:rsidR="00FF5E69" w:rsidRPr="00222D24">
        <w:rPr>
          <w:sz w:val="22"/>
          <w:szCs w:val="22"/>
        </w:rPr>
        <w:t>P</w:t>
      </w:r>
      <w:r w:rsidRPr="00222D24">
        <w:rPr>
          <w:sz w:val="22"/>
          <w:szCs w:val="22"/>
        </w:rPr>
        <w:t xml:space="preserve">lacement </w:t>
      </w:r>
      <w:r w:rsidR="00FF5E69" w:rsidRPr="00222D24">
        <w:rPr>
          <w:sz w:val="22"/>
          <w:szCs w:val="22"/>
        </w:rPr>
        <w:t>P</w:t>
      </w:r>
      <w:r w:rsidRPr="00222D24">
        <w:rPr>
          <w:sz w:val="22"/>
          <w:szCs w:val="22"/>
        </w:rPr>
        <w:t xml:space="preserve">rinciple (prevention, partnership, placement, participation and connection) under section 5C of the Act apply to all processes, decision and actions taken for an Aboriginal or Torres Strait Islander child. </w:t>
      </w:r>
    </w:p>
    <w:p w14:paraId="6BF712F6" w14:textId="77777777" w:rsidR="00615C0F" w:rsidRPr="00222D24" w:rsidRDefault="001E36CF" w:rsidP="00615C0F">
      <w:pPr>
        <w:rPr>
          <w:b/>
          <w:sz w:val="24"/>
        </w:rPr>
      </w:pPr>
      <w:r w:rsidRPr="00222D24">
        <w:rPr>
          <w:b/>
          <w:sz w:val="24"/>
        </w:rPr>
        <w:t>Objectives:</w:t>
      </w:r>
    </w:p>
    <w:p w14:paraId="009F6088" w14:textId="77777777" w:rsidR="00847E6E" w:rsidRPr="00222D24" w:rsidRDefault="001E36CF" w:rsidP="00847E6E">
      <w:pPr>
        <w:autoSpaceDE w:val="0"/>
        <w:autoSpaceDN w:val="0"/>
        <w:adjustRightInd w:val="0"/>
        <w:spacing w:before="120" w:after="120"/>
        <w:rPr>
          <w:rFonts w:cs="Arial"/>
          <w:color w:val="000000"/>
          <w:szCs w:val="22"/>
        </w:rPr>
      </w:pPr>
      <w:r w:rsidRPr="00222D24">
        <w:rPr>
          <w:rFonts w:cs="Arial"/>
          <w:color w:val="000000"/>
          <w:szCs w:val="22"/>
        </w:rPr>
        <w:t xml:space="preserve">This policy aims to ensure that: </w:t>
      </w:r>
    </w:p>
    <w:p w14:paraId="7D46E9F0" w14:textId="77777777" w:rsidR="00847E6E" w:rsidRPr="00222D24" w:rsidRDefault="001E36CF" w:rsidP="00847E6E">
      <w:pPr>
        <w:numPr>
          <w:ilvl w:val="0"/>
          <w:numId w:val="3"/>
        </w:numPr>
        <w:suppressAutoHyphens/>
        <w:autoSpaceDE w:val="0"/>
        <w:autoSpaceDN w:val="0"/>
        <w:adjustRightInd w:val="0"/>
        <w:spacing w:before="120" w:after="100"/>
        <w:ind w:left="425" w:hanging="425"/>
        <w:rPr>
          <w:rFonts w:cs="Arial"/>
          <w:color w:val="000000"/>
          <w:szCs w:val="22"/>
        </w:rPr>
      </w:pPr>
      <w:r w:rsidRPr="00222D24">
        <w:rPr>
          <w:rFonts w:cs="Arial"/>
          <w:color w:val="000000"/>
          <w:szCs w:val="22"/>
        </w:rPr>
        <w:t xml:space="preserve">proper consideration is given to placing the child, as a first option, with kin, by ensuring all reasonable efforts are made by Child Safety, or a service provider on the Child safety’s behalf, to adequately identify potential kinship carers for the child. </w:t>
      </w:r>
    </w:p>
    <w:p w14:paraId="2489A6A8" w14:textId="77777777" w:rsidR="00847E6E" w:rsidRPr="00222D24" w:rsidRDefault="001E36CF" w:rsidP="00847E6E">
      <w:pPr>
        <w:numPr>
          <w:ilvl w:val="0"/>
          <w:numId w:val="3"/>
        </w:numPr>
        <w:suppressAutoHyphens/>
        <w:autoSpaceDE w:val="0"/>
        <w:autoSpaceDN w:val="0"/>
        <w:adjustRightInd w:val="0"/>
        <w:spacing w:before="120" w:after="100"/>
        <w:ind w:left="425" w:hanging="425"/>
        <w:rPr>
          <w:rFonts w:cs="Arial"/>
          <w:color w:val="000000"/>
          <w:szCs w:val="22"/>
        </w:rPr>
      </w:pPr>
      <w:r w:rsidRPr="00222D24">
        <w:rPr>
          <w:rFonts w:cs="Arial"/>
          <w:color w:val="000000"/>
          <w:szCs w:val="22"/>
        </w:rPr>
        <w:t xml:space="preserve">kinship assessments acknowledge the child’s pre-existing relationship with the kinship carer and are collaborative, supportive and partnership based, while being thorough and having the child’s safety and wellbeing as the paramount consideration. </w:t>
      </w:r>
    </w:p>
    <w:p w14:paraId="4FCB53D2" w14:textId="77777777" w:rsidR="00847E6E" w:rsidRPr="00222D24" w:rsidRDefault="001E36CF" w:rsidP="00847E6E">
      <w:pPr>
        <w:numPr>
          <w:ilvl w:val="0"/>
          <w:numId w:val="3"/>
        </w:numPr>
        <w:suppressAutoHyphens/>
        <w:autoSpaceDE w:val="0"/>
        <w:autoSpaceDN w:val="0"/>
        <w:adjustRightInd w:val="0"/>
        <w:spacing w:before="120" w:after="100"/>
        <w:ind w:left="425" w:hanging="425"/>
        <w:rPr>
          <w:rFonts w:cs="Arial"/>
          <w:color w:val="000000"/>
          <w:szCs w:val="22"/>
        </w:rPr>
      </w:pPr>
      <w:r w:rsidRPr="00222D24">
        <w:rPr>
          <w:rFonts w:cs="Arial"/>
          <w:color w:val="000000"/>
          <w:szCs w:val="22"/>
        </w:rPr>
        <w:t xml:space="preserve">the kinship carer’s strengths, potential stressors and support needs are identified to enable the provision of active assistance and encouragement to enhance </w:t>
      </w:r>
      <w:r w:rsidR="00180D99" w:rsidRPr="00222D24">
        <w:rPr>
          <w:rFonts w:cs="Arial"/>
          <w:color w:val="000000"/>
          <w:szCs w:val="22"/>
        </w:rPr>
        <w:t>the stability of the care arrangement</w:t>
      </w:r>
      <w:r w:rsidRPr="00222D24">
        <w:rPr>
          <w:rFonts w:cs="Arial"/>
          <w:color w:val="000000"/>
          <w:szCs w:val="22"/>
        </w:rPr>
        <w:t xml:space="preserve">. </w:t>
      </w:r>
    </w:p>
    <w:p w14:paraId="465B827E" w14:textId="77777777" w:rsidR="00847E6E" w:rsidRPr="00222D24" w:rsidRDefault="001E36CF" w:rsidP="00847E6E">
      <w:pPr>
        <w:numPr>
          <w:ilvl w:val="0"/>
          <w:numId w:val="3"/>
        </w:numPr>
        <w:suppressAutoHyphens/>
        <w:autoSpaceDE w:val="0"/>
        <w:autoSpaceDN w:val="0"/>
        <w:adjustRightInd w:val="0"/>
        <w:spacing w:before="120" w:after="360"/>
        <w:ind w:left="425" w:hanging="425"/>
        <w:rPr>
          <w:rFonts w:cs="Arial"/>
          <w:color w:val="000000"/>
          <w:szCs w:val="22"/>
        </w:rPr>
      </w:pPr>
      <w:r w:rsidRPr="00222D24">
        <w:rPr>
          <w:rFonts w:cs="Arial"/>
          <w:color w:val="000000"/>
          <w:szCs w:val="22"/>
        </w:rPr>
        <w:t xml:space="preserve">kinship carers are provided information and actively supported to provide a positive, stable care environment for children requiring a care arrangement that meets the Statement of Standards for the standards of care. </w:t>
      </w:r>
    </w:p>
    <w:p w14:paraId="7914B91D" w14:textId="77777777" w:rsidR="00615C0F" w:rsidRPr="00222D24" w:rsidRDefault="001E36CF" w:rsidP="00615C0F">
      <w:pPr>
        <w:rPr>
          <w:b/>
          <w:sz w:val="24"/>
        </w:rPr>
      </w:pPr>
      <w:r w:rsidRPr="00222D24">
        <w:rPr>
          <w:b/>
          <w:sz w:val="24"/>
        </w:rPr>
        <w:t>Scope:</w:t>
      </w:r>
    </w:p>
    <w:p w14:paraId="2B0E8A98" w14:textId="77777777" w:rsidR="00847E6E" w:rsidRPr="00222D24" w:rsidRDefault="001E36CF" w:rsidP="00847E6E">
      <w:pPr>
        <w:autoSpaceDE w:val="0"/>
        <w:autoSpaceDN w:val="0"/>
        <w:adjustRightInd w:val="0"/>
        <w:spacing w:after="180"/>
        <w:rPr>
          <w:rFonts w:cs="Arial"/>
          <w:color w:val="000000"/>
          <w:szCs w:val="22"/>
        </w:rPr>
      </w:pPr>
      <w:r w:rsidRPr="00222D24">
        <w:rPr>
          <w:rFonts w:cs="Arial"/>
          <w:color w:val="000000"/>
          <w:szCs w:val="22"/>
        </w:rPr>
        <w:t xml:space="preserve">This policy refers to kinship carers and to children subject to statutory intervention who require a care arrangement under a care agreement, or who are subject to an assessment order or an order granting custody or guardianship of the child to the chief executive under the Act, including a temporary custody order or transition order. </w:t>
      </w:r>
    </w:p>
    <w:p w14:paraId="67E7A2D6" w14:textId="77777777" w:rsidR="00847E6E" w:rsidRPr="00222D24" w:rsidRDefault="001E36CF" w:rsidP="00847E6E">
      <w:pPr>
        <w:autoSpaceDE w:val="0"/>
        <w:autoSpaceDN w:val="0"/>
        <w:adjustRightInd w:val="0"/>
        <w:spacing w:after="100"/>
        <w:rPr>
          <w:rFonts w:cs="Arial"/>
          <w:color w:val="000000"/>
          <w:szCs w:val="22"/>
        </w:rPr>
      </w:pPr>
      <w:r w:rsidRPr="00222D24">
        <w:rPr>
          <w:rFonts w:cs="Arial"/>
          <w:color w:val="000000"/>
          <w:szCs w:val="22"/>
        </w:rPr>
        <w:t xml:space="preserve">Schedule 3 of the Act defines kin as ‘any of the child’s relatives who are persons of significance to the child, and anyone else who is a person of significance to the child’. An approved kinship carer is a person related to the child or a member of a child’s community and considered by the child to be family or of significance to them, who is approved by the department to provide an out-of-home care placement for the child. </w:t>
      </w:r>
    </w:p>
    <w:p w14:paraId="3C5EDFBB" w14:textId="77777777" w:rsidR="00847E6E" w:rsidRPr="00222D24" w:rsidRDefault="001E36CF" w:rsidP="00847E6E">
      <w:pPr>
        <w:autoSpaceDE w:val="0"/>
        <w:autoSpaceDN w:val="0"/>
        <w:adjustRightInd w:val="0"/>
        <w:spacing w:after="360"/>
        <w:rPr>
          <w:rFonts w:cs="Arial"/>
          <w:color w:val="000000"/>
          <w:szCs w:val="22"/>
        </w:rPr>
      </w:pPr>
      <w:r w:rsidRPr="00222D24">
        <w:rPr>
          <w:rFonts w:cs="Arial"/>
          <w:color w:val="000000"/>
          <w:szCs w:val="22"/>
        </w:rPr>
        <w:t xml:space="preserve">For an Aboriginal and Torres Strait Islander child, a kinship carer may include another Aboriginal person or Torres Strait Islander who is a member of, or compatible with, the child’s community or language group. </w:t>
      </w:r>
    </w:p>
    <w:p w14:paraId="633BD646" w14:textId="77777777" w:rsidR="00615C0F" w:rsidRPr="00222D24" w:rsidRDefault="001E36CF" w:rsidP="00615C0F">
      <w:pPr>
        <w:rPr>
          <w:b/>
          <w:sz w:val="24"/>
        </w:rPr>
      </w:pPr>
      <w:r w:rsidRPr="00222D24">
        <w:rPr>
          <w:b/>
          <w:sz w:val="24"/>
        </w:rPr>
        <w:t>Roles and Responsibilities:</w:t>
      </w:r>
    </w:p>
    <w:p w14:paraId="09982C20" w14:textId="77777777" w:rsidR="00847E6E" w:rsidRPr="00222D24" w:rsidRDefault="001E36CF" w:rsidP="00847E6E">
      <w:pPr>
        <w:pStyle w:val="ListParagraph"/>
        <w:numPr>
          <w:ilvl w:val="0"/>
          <w:numId w:val="4"/>
        </w:numPr>
        <w:autoSpaceDE w:val="0"/>
        <w:autoSpaceDN w:val="0"/>
        <w:adjustRightInd w:val="0"/>
        <w:spacing w:after="100"/>
        <w:ind w:left="360"/>
        <w:contextualSpacing w:val="0"/>
        <w:rPr>
          <w:rFonts w:cs="Arial"/>
          <w:color w:val="000000"/>
          <w:szCs w:val="22"/>
        </w:rPr>
      </w:pPr>
      <w:r w:rsidRPr="00222D24">
        <w:rPr>
          <w:rFonts w:cs="Arial"/>
          <w:color w:val="000000"/>
          <w:szCs w:val="22"/>
        </w:rPr>
        <w:t xml:space="preserve">Child Safety may place a child in the care of an approved kinship carer (section 82(1)(a) of the Act) or with a provisionally approved carer (section 82(1)(e) of the Act). </w:t>
      </w:r>
    </w:p>
    <w:p w14:paraId="2DE1824C" w14:textId="77777777" w:rsidR="00847E6E" w:rsidRPr="00222D24" w:rsidRDefault="001E36CF" w:rsidP="00847E6E">
      <w:pPr>
        <w:pStyle w:val="ListParagraph"/>
        <w:numPr>
          <w:ilvl w:val="0"/>
          <w:numId w:val="4"/>
        </w:numPr>
        <w:autoSpaceDE w:val="0"/>
        <w:autoSpaceDN w:val="0"/>
        <w:adjustRightInd w:val="0"/>
        <w:spacing w:after="100"/>
        <w:ind w:left="360"/>
        <w:contextualSpacing w:val="0"/>
        <w:rPr>
          <w:rFonts w:cs="Arial"/>
          <w:color w:val="000000"/>
          <w:szCs w:val="22"/>
        </w:rPr>
      </w:pPr>
      <w:r w:rsidRPr="00222D24">
        <w:rPr>
          <w:rFonts w:cs="Arial"/>
          <w:color w:val="000000"/>
          <w:szCs w:val="22"/>
        </w:rPr>
        <w:t xml:space="preserve">Child Safety is required to ensure that placement decisions for Aboriginal and Torres Strait Islander children are consistent with the child placement principle. </w:t>
      </w:r>
    </w:p>
    <w:p w14:paraId="3F5059B4" w14:textId="77777777" w:rsidR="00847E6E" w:rsidRPr="00222D24" w:rsidRDefault="001E36CF" w:rsidP="00847E6E">
      <w:pPr>
        <w:pStyle w:val="ListParagraph"/>
        <w:numPr>
          <w:ilvl w:val="0"/>
          <w:numId w:val="4"/>
        </w:numPr>
        <w:autoSpaceDE w:val="0"/>
        <w:autoSpaceDN w:val="0"/>
        <w:adjustRightInd w:val="0"/>
        <w:spacing w:after="100"/>
        <w:ind w:left="360"/>
        <w:contextualSpacing w:val="0"/>
        <w:rPr>
          <w:rFonts w:cs="Arial"/>
          <w:color w:val="000000"/>
          <w:szCs w:val="22"/>
        </w:rPr>
      </w:pPr>
      <w:r w:rsidRPr="00222D24">
        <w:rPr>
          <w:rFonts w:cs="Arial"/>
          <w:color w:val="000000"/>
          <w:szCs w:val="22"/>
        </w:rPr>
        <w:t xml:space="preserve">The Child Safety Service Centre (CSSC) manager is responsible for deciding an application for approval as a kinship carer and for granting provisional approval as a carer when necessary. </w:t>
      </w:r>
    </w:p>
    <w:p w14:paraId="088E1BCC" w14:textId="77777777" w:rsidR="00847E6E" w:rsidRPr="00222D24" w:rsidRDefault="001E36CF" w:rsidP="00847E6E">
      <w:pPr>
        <w:pStyle w:val="ListParagraph"/>
        <w:numPr>
          <w:ilvl w:val="0"/>
          <w:numId w:val="4"/>
        </w:numPr>
        <w:autoSpaceDE w:val="0"/>
        <w:autoSpaceDN w:val="0"/>
        <w:adjustRightInd w:val="0"/>
        <w:spacing w:after="100"/>
        <w:ind w:left="360"/>
        <w:contextualSpacing w:val="0"/>
        <w:rPr>
          <w:rFonts w:cs="Arial"/>
          <w:color w:val="000000"/>
          <w:szCs w:val="22"/>
        </w:rPr>
      </w:pPr>
      <w:r w:rsidRPr="00222D24">
        <w:rPr>
          <w:rFonts w:cs="Arial"/>
          <w:color w:val="000000"/>
          <w:szCs w:val="22"/>
        </w:rPr>
        <w:t xml:space="preserve">The duty executive officer is responsible for decisions in relation to a person’s suitability to become a provisionally approved carer outside business hours. </w:t>
      </w:r>
    </w:p>
    <w:p w14:paraId="4ECD0693" w14:textId="77777777" w:rsidR="00847E6E" w:rsidRPr="00222D24" w:rsidRDefault="001E36CF" w:rsidP="00847E6E">
      <w:pPr>
        <w:pStyle w:val="ListParagraph"/>
        <w:numPr>
          <w:ilvl w:val="0"/>
          <w:numId w:val="4"/>
        </w:numPr>
        <w:autoSpaceDE w:val="0"/>
        <w:autoSpaceDN w:val="0"/>
        <w:adjustRightInd w:val="0"/>
        <w:spacing w:after="100"/>
        <w:ind w:left="360"/>
        <w:contextualSpacing w:val="0"/>
        <w:rPr>
          <w:rFonts w:cs="Arial"/>
          <w:color w:val="000000"/>
          <w:szCs w:val="22"/>
        </w:rPr>
      </w:pPr>
      <w:r w:rsidRPr="00222D24">
        <w:rPr>
          <w:rFonts w:cs="Arial"/>
          <w:color w:val="000000"/>
          <w:szCs w:val="22"/>
        </w:rPr>
        <w:lastRenderedPageBreak/>
        <w:t xml:space="preserve">The senior team leader, CSSC manager, or Child Safety After Hours Service Centre senior team leader or manager is responsible for approving the decision to place the child with an approved kinship carer or provisionally approved carer. </w:t>
      </w:r>
    </w:p>
    <w:p w14:paraId="2A820859" w14:textId="77777777" w:rsidR="00847E6E" w:rsidRPr="00222D24" w:rsidRDefault="001E36CF" w:rsidP="00847E6E">
      <w:pPr>
        <w:pStyle w:val="ListParagraph"/>
        <w:numPr>
          <w:ilvl w:val="0"/>
          <w:numId w:val="4"/>
        </w:numPr>
        <w:autoSpaceDE w:val="0"/>
        <w:autoSpaceDN w:val="0"/>
        <w:adjustRightInd w:val="0"/>
        <w:spacing w:after="100"/>
        <w:ind w:left="360"/>
        <w:contextualSpacing w:val="0"/>
        <w:rPr>
          <w:rFonts w:cs="Arial"/>
          <w:color w:val="000000"/>
          <w:szCs w:val="22"/>
        </w:rPr>
      </w:pPr>
      <w:r w:rsidRPr="00222D24">
        <w:rPr>
          <w:rFonts w:cs="Arial"/>
          <w:color w:val="000000"/>
          <w:szCs w:val="22"/>
        </w:rPr>
        <w:t xml:space="preserve">Where a kinship carer is affiliated with a non-government foster and kinship care service, the service is responsible for the assessment, training (if required) and support of the carer in accordance with Child Safety’s regulation of care processes and the organisation’s service agreement and care service licensing requirements. </w:t>
      </w:r>
    </w:p>
    <w:p w14:paraId="59871B18" w14:textId="77777777" w:rsidR="00847E6E" w:rsidRPr="00222D24" w:rsidRDefault="001E36CF" w:rsidP="00847E6E">
      <w:pPr>
        <w:pStyle w:val="ListParagraph"/>
        <w:numPr>
          <w:ilvl w:val="0"/>
          <w:numId w:val="4"/>
        </w:numPr>
        <w:autoSpaceDE w:val="0"/>
        <w:autoSpaceDN w:val="0"/>
        <w:adjustRightInd w:val="0"/>
        <w:spacing w:after="0"/>
        <w:ind w:left="360"/>
        <w:rPr>
          <w:rFonts w:cs="Arial"/>
          <w:color w:val="000000"/>
          <w:szCs w:val="22"/>
        </w:rPr>
      </w:pPr>
      <w:r w:rsidRPr="00222D24">
        <w:rPr>
          <w:rFonts w:cs="Arial"/>
          <w:color w:val="000000"/>
          <w:szCs w:val="22"/>
        </w:rPr>
        <w:t xml:space="preserve">The procedures that give effect to this policy are outlined in the Child Safety Practice Manual, Provide and review care, and associated resources. </w:t>
      </w:r>
    </w:p>
    <w:p w14:paraId="2F273C9D" w14:textId="77777777" w:rsidR="00615C0F" w:rsidRPr="00222D24" w:rsidRDefault="001E36CF" w:rsidP="00847E6E">
      <w:pPr>
        <w:tabs>
          <w:tab w:val="left" w:pos="1220"/>
        </w:tabs>
        <w:rPr>
          <w:szCs w:val="22"/>
        </w:rPr>
      </w:pPr>
      <w:r w:rsidRPr="00222D24">
        <w:rPr>
          <w:szCs w:val="22"/>
        </w:rPr>
        <w:tab/>
      </w:r>
    </w:p>
    <w:p w14:paraId="0F4D2529" w14:textId="77777777" w:rsidR="00615C0F" w:rsidRPr="00222D24" w:rsidRDefault="001E36CF" w:rsidP="00615C0F">
      <w:pPr>
        <w:rPr>
          <w:b/>
          <w:color w:val="333333"/>
          <w:sz w:val="24"/>
        </w:rPr>
      </w:pPr>
      <w:r w:rsidRPr="00222D24">
        <w:rPr>
          <w:b/>
          <w:sz w:val="24"/>
        </w:rPr>
        <w:t>Authority</w:t>
      </w:r>
      <w:r w:rsidRPr="00222D24">
        <w:rPr>
          <w:b/>
          <w:color w:val="333333"/>
          <w:sz w:val="24"/>
        </w:rPr>
        <w:t>:</w:t>
      </w:r>
    </w:p>
    <w:p w14:paraId="1D974C5F" w14:textId="0A8627CB" w:rsidR="00847E6E" w:rsidRPr="00222D24" w:rsidRDefault="001E36CF" w:rsidP="00847E6E">
      <w:pPr>
        <w:autoSpaceDE w:val="0"/>
        <w:autoSpaceDN w:val="0"/>
        <w:adjustRightInd w:val="0"/>
        <w:rPr>
          <w:rFonts w:cs="Arial"/>
          <w:color w:val="000000"/>
          <w:szCs w:val="22"/>
        </w:rPr>
      </w:pPr>
      <w:r w:rsidRPr="00222D24">
        <w:rPr>
          <w:rFonts w:cs="Arial"/>
          <w:i/>
          <w:iCs/>
          <w:color w:val="000000"/>
          <w:szCs w:val="22"/>
        </w:rPr>
        <w:t>Child Protection Act 1999</w:t>
      </w:r>
      <w:r w:rsidRPr="00222D24">
        <w:rPr>
          <w:rFonts w:cs="Arial"/>
          <w:color w:val="000000"/>
          <w:szCs w:val="22"/>
        </w:rPr>
        <w:t xml:space="preserve"> </w:t>
      </w:r>
    </w:p>
    <w:p w14:paraId="50598E03" w14:textId="5E20ADA1" w:rsidR="00847E6E" w:rsidRPr="00222D24" w:rsidRDefault="001E36CF" w:rsidP="00847E6E">
      <w:pPr>
        <w:autoSpaceDE w:val="0"/>
        <w:autoSpaceDN w:val="0"/>
        <w:adjustRightInd w:val="0"/>
        <w:spacing w:after="0"/>
        <w:rPr>
          <w:rFonts w:cs="Arial"/>
          <w:color w:val="000000"/>
          <w:szCs w:val="22"/>
        </w:rPr>
      </w:pPr>
      <w:r w:rsidRPr="00222D24">
        <w:rPr>
          <w:rFonts w:cs="Arial"/>
          <w:color w:val="000000"/>
          <w:szCs w:val="22"/>
        </w:rPr>
        <w:t>Child Protection Regulation 20</w:t>
      </w:r>
      <w:r w:rsidR="00216C68">
        <w:rPr>
          <w:rFonts w:cs="Arial"/>
          <w:color w:val="000000"/>
          <w:szCs w:val="22"/>
        </w:rPr>
        <w:t>23</w:t>
      </w:r>
      <w:r w:rsidRPr="00222D24">
        <w:rPr>
          <w:rFonts w:cs="Arial"/>
          <w:color w:val="000000"/>
          <w:szCs w:val="22"/>
        </w:rPr>
        <w:t xml:space="preserve">. </w:t>
      </w:r>
    </w:p>
    <w:p w14:paraId="16A9D718" w14:textId="77777777" w:rsidR="00615C0F" w:rsidRPr="00222D24" w:rsidRDefault="00615C0F" w:rsidP="00615C0F">
      <w:pPr>
        <w:pStyle w:val="BodyText"/>
        <w:rPr>
          <w:b w:val="0"/>
          <w:i/>
          <w:szCs w:val="22"/>
        </w:rPr>
      </w:pPr>
    </w:p>
    <w:p w14:paraId="0CAD6A92" w14:textId="77777777" w:rsidR="00615C0F" w:rsidRPr="00222D24" w:rsidRDefault="001E36CF" w:rsidP="00615C0F">
      <w:pPr>
        <w:rPr>
          <w:b/>
          <w:sz w:val="24"/>
        </w:rPr>
      </w:pPr>
      <w:r w:rsidRPr="00222D24">
        <w:rPr>
          <w:b/>
          <w:sz w:val="24"/>
        </w:rPr>
        <w:t>Delegations:</w:t>
      </w:r>
    </w:p>
    <w:p w14:paraId="73DE1503" w14:textId="77777777" w:rsidR="00847E6E" w:rsidRPr="00222D24" w:rsidRDefault="001E36CF" w:rsidP="00847E6E">
      <w:pPr>
        <w:pStyle w:val="Default"/>
        <w:spacing w:after="100"/>
        <w:rPr>
          <w:color w:val="auto"/>
          <w:sz w:val="22"/>
          <w:szCs w:val="22"/>
        </w:rPr>
      </w:pPr>
      <w:r w:rsidRPr="00222D24">
        <w:rPr>
          <w:sz w:val="22"/>
          <w:szCs w:val="22"/>
        </w:rPr>
        <w:t>Refer to instruments of delegation for information on delegations for decision-making under the Act.</w:t>
      </w:r>
      <w:r w:rsidRPr="00222D24">
        <w:rPr>
          <w:color w:val="auto"/>
          <w:sz w:val="22"/>
          <w:szCs w:val="22"/>
        </w:rPr>
        <w:t xml:space="preserve"> </w:t>
      </w:r>
    </w:p>
    <w:p w14:paraId="29D91A37" w14:textId="77777777" w:rsidR="00615C0F" w:rsidRPr="00222D24" w:rsidRDefault="001E36CF" w:rsidP="00615C0F">
      <w:pPr>
        <w:pBdr>
          <w:bottom w:val="single" w:sz="4" w:space="1" w:color="auto"/>
        </w:pBdr>
        <w:rPr>
          <w:szCs w:val="22"/>
        </w:rPr>
      </w:pPr>
      <w:r w:rsidRPr="00222D24">
        <w:rPr>
          <w:szCs w:val="22"/>
        </w:rPr>
        <w:br w:type="column"/>
      </w:r>
    </w:p>
    <w:p w14:paraId="08CF68DB" w14:textId="77777777" w:rsidR="00615C0F" w:rsidRPr="00222D24" w:rsidRDefault="001E36CF" w:rsidP="00615C0F">
      <w:pPr>
        <w:tabs>
          <w:tab w:val="left" w:pos="2552"/>
        </w:tabs>
        <w:rPr>
          <w:szCs w:val="22"/>
        </w:rPr>
      </w:pPr>
      <w:r w:rsidRPr="00222D24">
        <w:rPr>
          <w:b/>
          <w:szCs w:val="22"/>
        </w:rPr>
        <w:t>Records File No.:</w:t>
      </w:r>
      <w:r w:rsidRPr="00222D24">
        <w:rPr>
          <w:szCs w:val="22"/>
        </w:rPr>
        <w:t xml:space="preserve"> </w:t>
      </w:r>
      <w:r w:rsidRPr="00222D24">
        <w:rPr>
          <w:szCs w:val="22"/>
        </w:rPr>
        <w:tab/>
      </w:r>
      <w:r w:rsidR="00847E6E" w:rsidRPr="00222D24">
        <w:rPr>
          <w:rFonts w:cs="Arial"/>
          <w:color w:val="000000"/>
          <w:szCs w:val="22"/>
        </w:rPr>
        <w:t>Not applicable</w:t>
      </w:r>
    </w:p>
    <w:p w14:paraId="17F647DE" w14:textId="2D4269D1" w:rsidR="00615C0F" w:rsidRPr="00222D24" w:rsidRDefault="001E36CF" w:rsidP="00615C0F">
      <w:pPr>
        <w:tabs>
          <w:tab w:val="left" w:pos="2552"/>
        </w:tabs>
        <w:rPr>
          <w:szCs w:val="22"/>
        </w:rPr>
      </w:pPr>
      <w:r w:rsidRPr="00222D24">
        <w:rPr>
          <w:b/>
          <w:szCs w:val="22"/>
        </w:rPr>
        <w:t>Date of approval:</w:t>
      </w:r>
      <w:r w:rsidRPr="00222D24">
        <w:rPr>
          <w:szCs w:val="22"/>
        </w:rPr>
        <w:tab/>
      </w:r>
      <w:r w:rsidR="00222D24">
        <w:rPr>
          <w:szCs w:val="22"/>
        </w:rPr>
        <w:t>20 April</w:t>
      </w:r>
      <w:r w:rsidR="0077477C" w:rsidRPr="00222D24">
        <w:rPr>
          <w:szCs w:val="22"/>
        </w:rPr>
        <w:t xml:space="preserve"> </w:t>
      </w:r>
      <w:r w:rsidR="00847E6E" w:rsidRPr="00222D24">
        <w:rPr>
          <w:szCs w:val="22"/>
        </w:rPr>
        <w:t>202</w:t>
      </w:r>
      <w:r w:rsidR="00180D99" w:rsidRPr="00222D24">
        <w:rPr>
          <w:szCs w:val="22"/>
        </w:rPr>
        <w:t>2</w:t>
      </w:r>
    </w:p>
    <w:p w14:paraId="5E2FCCDD" w14:textId="60E93F23" w:rsidR="00615C0F" w:rsidRPr="00222D24" w:rsidRDefault="001E36CF" w:rsidP="00615C0F">
      <w:pPr>
        <w:tabs>
          <w:tab w:val="left" w:pos="2552"/>
        </w:tabs>
        <w:rPr>
          <w:szCs w:val="22"/>
        </w:rPr>
      </w:pPr>
      <w:r w:rsidRPr="00222D24">
        <w:rPr>
          <w:b/>
          <w:szCs w:val="22"/>
        </w:rPr>
        <w:t>Date of operation:</w:t>
      </w:r>
      <w:r w:rsidRPr="00222D24">
        <w:rPr>
          <w:szCs w:val="22"/>
        </w:rPr>
        <w:tab/>
      </w:r>
      <w:r w:rsidR="00222D24">
        <w:rPr>
          <w:szCs w:val="22"/>
        </w:rPr>
        <w:t>20 April</w:t>
      </w:r>
      <w:r w:rsidR="00222D24" w:rsidRPr="00222D24">
        <w:rPr>
          <w:szCs w:val="22"/>
        </w:rPr>
        <w:t xml:space="preserve"> </w:t>
      </w:r>
      <w:r w:rsidR="0077477C" w:rsidRPr="00222D24">
        <w:rPr>
          <w:szCs w:val="22"/>
        </w:rPr>
        <w:t>202</w:t>
      </w:r>
      <w:r w:rsidR="00180D99" w:rsidRPr="00222D24">
        <w:rPr>
          <w:szCs w:val="22"/>
        </w:rPr>
        <w:t>2</w:t>
      </w:r>
    </w:p>
    <w:p w14:paraId="6AD3237B" w14:textId="6ECFE6E4" w:rsidR="00615C0F" w:rsidRPr="00222D24" w:rsidRDefault="001E36CF" w:rsidP="00615C0F">
      <w:pPr>
        <w:tabs>
          <w:tab w:val="left" w:pos="2552"/>
        </w:tabs>
        <w:rPr>
          <w:szCs w:val="22"/>
        </w:rPr>
      </w:pPr>
      <w:r w:rsidRPr="00222D24">
        <w:rPr>
          <w:b/>
          <w:szCs w:val="22"/>
        </w:rPr>
        <w:t>Date to be reviewed:</w:t>
      </w:r>
      <w:r w:rsidRPr="00222D24">
        <w:rPr>
          <w:szCs w:val="22"/>
        </w:rPr>
        <w:tab/>
      </w:r>
      <w:r w:rsidR="00222D24">
        <w:rPr>
          <w:szCs w:val="22"/>
        </w:rPr>
        <w:t>20 April</w:t>
      </w:r>
      <w:r w:rsidR="00222D24" w:rsidRPr="00222D24">
        <w:rPr>
          <w:szCs w:val="22"/>
        </w:rPr>
        <w:t xml:space="preserve"> </w:t>
      </w:r>
      <w:r w:rsidR="00847E6E" w:rsidRPr="00222D24">
        <w:rPr>
          <w:szCs w:val="22"/>
        </w:rPr>
        <w:t>202</w:t>
      </w:r>
      <w:r w:rsidR="00180D99" w:rsidRPr="00222D24">
        <w:rPr>
          <w:szCs w:val="22"/>
        </w:rPr>
        <w:t>5</w:t>
      </w:r>
    </w:p>
    <w:p w14:paraId="410526C9" w14:textId="77777777" w:rsidR="00615C0F" w:rsidRPr="00222D24" w:rsidRDefault="00615C0F" w:rsidP="00615C0F">
      <w:pPr>
        <w:pBdr>
          <w:bottom w:val="single" w:sz="6" w:space="1" w:color="auto"/>
        </w:pBdr>
        <w:jc w:val="both"/>
        <w:rPr>
          <w:color w:val="333333"/>
          <w:sz w:val="16"/>
        </w:rPr>
      </w:pPr>
    </w:p>
    <w:p w14:paraId="7DADC5A8" w14:textId="77777777" w:rsidR="00242969" w:rsidRPr="00222D24" w:rsidRDefault="001E36CF" w:rsidP="00242969">
      <w:pPr>
        <w:tabs>
          <w:tab w:val="left" w:pos="2552"/>
        </w:tabs>
        <w:rPr>
          <w:szCs w:val="22"/>
        </w:rPr>
      </w:pPr>
      <w:r w:rsidRPr="00222D24">
        <w:rPr>
          <w:b/>
          <w:szCs w:val="22"/>
        </w:rPr>
        <w:t>Office:</w:t>
      </w:r>
      <w:r w:rsidRPr="00222D24">
        <w:rPr>
          <w:szCs w:val="22"/>
        </w:rPr>
        <w:tab/>
        <w:t>Investment and Commissioning</w:t>
      </w:r>
    </w:p>
    <w:p w14:paraId="0E84B9AB" w14:textId="77777777" w:rsidR="00242969" w:rsidRPr="00222D24" w:rsidRDefault="001E36CF" w:rsidP="00242969">
      <w:pPr>
        <w:tabs>
          <w:tab w:val="left" w:pos="2552"/>
        </w:tabs>
        <w:rPr>
          <w:szCs w:val="22"/>
        </w:rPr>
      </w:pPr>
      <w:r w:rsidRPr="00222D24">
        <w:rPr>
          <w:b/>
          <w:szCs w:val="22"/>
        </w:rPr>
        <w:t>Contact:</w:t>
      </w:r>
      <w:r w:rsidRPr="00222D24">
        <w:rPr>
          <w:b/>
          <w:szCs w:val="22"/>
        </w:rPr>
        <w:tab/>
      </w:r>
      <w:r w:rsidR="006059BB" w:rsidRPr="00222D24">
        <w:rPr>
          <w:bCs/>
          <w:szCs w:val="22"/>
        </w:rPr>
        <w:t xml:space="preserve">Tertiary Care and </w:t>
      </w:r>
      <w:r w:rsidRPr="00222D24">
        <w:rPr>
          <w:szCs w:val="22"/>
        </w:rPr>
        <w:t>Support</w:t>
      </w:r>
    </w:p>
    <w:p w14:paraId="14D37D83" w14:textId="77777777" w:rsidR="00615C0F" w:rsidRPr="00222D24" w:rsidRDefault="00615C0F" w:rsidP="00615C0F">
      <w:pPr>
        <w:pBdr>
          <w:bottom w:val="single" w:sz="4" w:space="1" w:color="auto"/>
        </w:pBdr>
        <w:rPr>
          <w:sz w:val="12"/>
        </w:rPr>
      </w:pPr>
    </w:p>
    <w:p w14:paraId="1082BA66" w14:textId="77777777" w:rsidR="00615C0F" w:rsidRPr="00222D24" w:rsidRDefault="001E36CF" w:rsidP="00615C0F">
      <w:pPr>
        <w:rPr>
          <w:b/>
          <w:szCs w:val="22"/>
        </w:rPr>
      </w:pPr>
      <w:r w:rsidRPr="00222D24">
        <w:rPr>
          <w:b/>
          <w:szCs w:val="22"/>
        </w:rPr>
        <w:t>Links:</w:t>
      </w:r>
    </w:p>
    <w:p w14:paraId="02358A30" w14:textId="77777777" w:rsidR="00847E6E" w:rsidRPr="00222D24" w:rsidRDefault="001E36CF" w:rsidP="00847E6E">
      <w:pPr>
        <w:rPr>
          <w:b/>
          <w:sz w:val="24"/>
        </w:rPr>
      </w:pPr>
      <w:r w:rsidRPr="00222D24">
        <w:rPr>
          <w:b/>
          <w:sz w:val="24"/>
        </w:rPr>
        <w:t>Links:</w:t>
      </w:r>
    </w:p>
    <w:p w14:paraId="5B031094" w14:textId="77777777" w:rsidR="00847E6E" w:rsidRPr="00222D24" w:rsidRDefault="001E36CF" w:rsidP="00847E6E">
      <w:pPr>
        <w:tabs>
          <w:tab w:val="left" w:pos="1418"/>
        </w:tabs>
        <w:rPr>
          <w:b/>
          <w:color w:val="000000"/>
          <w:szCs w:val="22"/>
        </w:rPr>
      </w:pPr>
      <w:r w:rsidRPr="00222D24">
        <w:rPr>
          <w:b/>
          <w:color w:val="000000"/>
          <w:szCs w:val="22"/>
        </w:rPr>
        <w:t>Procedures</w:t>
      </w:r>
    </w:p>
    <w:p w14:paraId="1F9FE000" w14:textId="77777777" w:rsidR="00847E6E" w:rsidRPr="00222D24" w:rsidRDefault="001E36CF" w:rsidP="00847E6E">
      <w:pPr>
        <w:tabs>
          <w:tab w:val="left" w:pos="1418"/>
        </w:tabs>
        <w:rPr>
          <w:color w:val="000000"/>
          <w:szCs w:val="22"/>
        </w:rPr>
      </w:pPr>
      <w:r w:rsidRPr="00222D24">
        <w:rPr>
          <w:color w:val="000000"/>
          <w:szCs w:val="22"/>
        </w:rPr>
        <w:t>Child Safety Practice Manual</w:t>
      </w:r>
    </w:p>
    <w:p w14:paraId="53612F80" w14:textId="77777777" w:rsidR="00847E6E" w:rsidRPr="00222D24" w:rsidRDefault="001E36CF" w:rsidP="00847E6E">
      <w:pPr>
        <w:tabs>
          <w:tab w:val="left" w:pos="1418"/>
        </w:tabs>
        <w:rPr>
          <w:b/>
          <w:color w:val="000000"/>
          <w:szCs w:val="22"/>
        </w:rPr>
      </w:pPr>
      <w:r w:rsidRPr="00222D24">
        <w:rPr>
          <w:b/>
          <w:color w:val="000000"/>
          <w:szCs w:val="22"/>
        </w:rPr>
        <w:t xml:space="preserve">Related policies </w:t>
      </w:r>
    </w:p>
    <w:p w14:paraId="526810A0" w14:textId="77777777" w:rsidR="00847E6E" w:rsidRPr="00222D24" w:rsidRDefault="001E36CF" w:rsidP="00847E6E">
      <w:pPr>
        <w:autoSpaceDE w:val="0"/>
        <w:autoSpaceDN w:val="0"/>
        <w:adjustRightInd w:val="0"/>
        <w:spacing w:after="120"/>
        <w:rPr>
          <w:rFonts w:cs="Arial"/>
          <w:color w:val="000000"/>
          <w:szCs w:val="22"/>
        </w:rPr>
      </w:pPr>
      <w:bookmarkStart w:id="0" w:name="_Hlk87340869"/>
      <w:r w:rsidRPr="00222D24">
        <w:rPr>
          <w:rFonts w:cs="Arial"/>
          <w:color w:val="000000"/>
          <w:szCs w:val="22"/>
        </w:rPr>
        <w:t xml:space="preserve">Carer debt </w:t>
      </w:r>
      <w:r w:rsidR="0077477C" w:rsidRPr="00222D24">
        <w:rPr>
          <w:rFonts w:cs="Arial"/>
          <w:color w:val="000000"/>
          <w:szCs w:val="22"/>
        </w:rPr>
        <w:t>(FPA024.1)</w:t>
      </w:r>
    </w:p>
    <w:bookmarkEnd w:id="0"/>
    <w:p w14:paraId="7D529CC4" w14:textId="77777777" w:rsidR="00847E6E" w:rsidRPr="00222D24" w:rsidRDefault="001E36CF" w:rsidP="00847E6E">
      <w:pPr>
        <w:autoSpaceDE w:val="0"/>
        <w:autoSpaceDN w:val="0"/>
        <w:adjustRightInd w:val="0"/>
        <w:spacing w:after="120"/>
        <w:rPr>
          <w:rFonts w:cs="Arial"/>
          <w:color w:val="000000"/>
          <w:szCs w:val="22"/>
        </w:rPr>
      </w:pPr>
      <w:r w:rsidRPr="00222D24">
        <w:rPr>
          <w:rFonts w:cs="Arial"/>
          <w:color w:val="000000"/>
          <w:szCs w:val="22"/>
        </w:rPr>
        <w:t>Carer learning and support (457)</w:t>
      </w:r>
    </w:p>
    <w:p w14:paraId="655518D1" w14:textId="77777777" w:rsidR="00847E6E" w:rsidRPr="00222D24" w:rsidRDefault="001E36CF" w:rsidP="00847E6E">
      <w:pPr>
        <w:autoSpaceDE w:val="0"/>
        <w:autoSpaceDN w:val="0"/>
        <w:adjustRightInd w:val="0"/>
        <w:spacing w:after="120"/>
        <w:rPr>
          <w:rFonts w:cs="Arial"/>
          <w:color w:val="000000"/>
          <w:szCs w:val="22"/>
        </w:rPr>
      </w:pPr>
      <w:r w:rsidRPr="00222D24">
        <w:rPr>
          <w:rFonts w:cs="Arial"/>
          <w:color w:val="000000"/>
          <w:szCs w:val="22"/>
        </w:rPr>
        <w:t>Carer participation (460)</w:t>
      </w:r>
    </w:p>
    <w:p w14:paraId="0CA5EF75" w14:textId="77777777" w:rsidR="00847E6E" w:rsidRPr="00222D24" w:rsidRDefault="001E36CF" w:rsidP="00847E6E">
      <w:pPr>
        <w:autoSpaceDE w:val="0"/>
        <w:autoSpaceDN w:val="0"/>
        <w:adjustRightInd w:val="0"/>
        <w:spacing w:after="120"/>
        <w:rPr>
          <w:rFonts w:cs="Arial"/>
          <w:color w:val="000000"/>
          <w:szCs w:val="22"/>
        </w:rPr>
      </w:pPr>
      <w:r w:rsidRPr="00222D24">
        <w:rPr>
          <w:rFonts w:cs="Arial"/>
          <w:color w:val="000000"/>
          <w:szCs w:val="22"/>
        </w:rPr>
        <w:t>Complex Support Needs Allowance (612)</w:t>
      </w:r>
    </w:p>
    <w:p w14:paraId="54E013B3" w14:textId="77777777" w:rsidR="00847E6E" w:rsidRPr="00222D24" w:rsidRDefault="001E36CF" w:rsidP="00847E6E">
      <w:pPr>
        <w:autoSpaceDE w:val="0"/>
        <w:autoSpaceDN w:val="0"/>
        <w:adjustRightInd w:val="0"/>
        <w:spacing w:after="120"/>
        <w:rPr>
          <w:rFonts w:cs="Arial"/>
          <w:color w:val="000000"/>
          <w:szCs w:val="22"/>
        </w:rPr>
      </w:pPr>
      <w:r w:rsidRPr="00222D24">
        <w:rPr>
          <w:rFonts w:cs="Arial"/>
          <w:color w:val="000000"/>
          <w:szCs w:val="22"/>
        </w:rPr>
        <w:t>Decisions about Aboriginal and Torres Strait Islander children (641)</w:t>
      </w:r>
    </w:p>
    <w:p w14:paraId="33609CB6" w14:textId="77777777" w:rsidR="00847E6E" w:rsidRPr="00222D24" w:rsidRDefault="001E36CF" w:rsidP="00847E6E">
      <w:pPr>
        <w:autoSpaceDE w:val="0"/>
        <w:autoSpaceDN w:val="0"/>
        <w:adjustRightInd w:val="0"/>
        <w:spacing w:after="120"/>
        <w:rPr>
          <w:rFonts w:cs="Arial"/>
          <w:color w:val="000000"/>
          <w:szCs w:val="22"/>
        </w:rPr>
      </w:pPr>
      <w:r w:rsidRPr="00222D24">
        <w:rPr>
          <w:rFonts w:cs="Arial"/>
          <w:color w:val="000000"/>
          <w:szCs w:val="22"/>
        </w:rPr>
        <w:t>Dual payment of carer allowances (289)</w:t>
      </w:r>
    </w:p>
    <w:p w14:paraId="1C68AE10" w14:textId="77777777" w:rsidR="00847E6E" w:rsidRPr="00222D24" w:rsidRDefault="001E36CF" w:rsidP="00847E6E">
      <w:pPr>
        <w:autoSpaceDE w:val="0"/>
        <w:autoSpaceDN w:val="0"/>
        <w:adjustRightInd w:val="0"/>
        <w:spacing w:after="120"/>
        <w:rPr>
          <w:rFonts w:cs="Arial"/>
          <w:color w:val="000000"/>
          <w:szCs w:val="22"/>
        </w:rPr>
      </w:pPr>
      <w:r w:rsidRPr="00222D24">
        <w:rPr>
          <w:rFonts w:cs="Arial"/>
          <w:color w:val="000000"/>
          <w:szCs w:val="22"/>
        </w:rPr>
        <w:t>Expenses – Fortnightly Caring Allowance and interstate foster payments (365)</w:t>
      </w:r>
    </w:p>
    <w:p w14:paraId="76EA5B46" w14:textId="77777777" w:rsidR="00847E6E" w:rsidRPr="00222D24" w:rsidRDefault="001E36CF" w:rsidP="00847E6E">
      <w:pPr>
        <w:autoSpaceDE w:val="0"/>
        <w:autoSpaceDN w:val="0"/>
        <w:adjustRightInd w:val="0"/>
        <w:spacing w:after="120"/>
        <w:rPr>
          <w:rFonts w:cs="Arial"/>
          <w:color w:val="000000"/>
          <w:szCs w:val="22"/>
        </w:rPr>
      </w:pPr>
      <w:r w:rsidRPr="00222D24">
        <w:rPr>
          <w:rFonts w:cs="Arial"/>
          <w:color w:val="000000"/>
          <w:szCs w:val="22"/>
        </w:rPr>
        <w:t>Foster care training (383)</w:t>
      </w:r>
    </w:p>
    <w:p w14:paraId="17BC86DE" w14:textId="77777777" w:rsidR="00847E6E" w:rsidRPr="00222D24" w:rsidRDefault="001E36CF" w:rsidP="00847E6E">
      <w:pPr>
        <w:autoSpaceDE w:val="0"/>
        <w:autoSpaceDN w:val="0"/>
        <w:adjustRightInd w:val="0"/>
        <w:spacing w:after="120"/>
        <w:rPr>
          <w:rFonts w:cs="Arial"/>
          <w:color w:val="000000"/>
          <w:szCs w:val="22"/>
        </w:rPr>
      </w:pPr>
      <w:r w:rsidRPr="00222D24">
        <w:rPr>
          <w:rFonts w:cs="Arial"/>
          <w:color w:val="000000"/>
          <w:szCs w:val="22"/>
        </w:rPr>
        <w:t>High support needs allowance (296)</w:t>
      </w:r>
    </w:p>
    <w:p w14:paraId="368E9EA2" w14:textId="77777777" w:rsidR="00847E6E" w:rsidRPr="00222D24" w:rsidRDefault="001E36CF" w:rsidP="00847E6E">
      <w:pPr>
        <w:autoSpaceDE w:val="0"/>
        <w:autoSpaceDN w:val="0"/>
        <w:adjustRightInd w:val="0"/>
        <w:spacing w:after="120"/>
        <w:rPr>
          <w:rFonts w:eastAsia="MS Mincho" w:cs="Arial"/>
          <w:color w:val="000000"/>
          <w:szCs w:val="22"/>
          <w:lang w:eastAsia="ja-JP"/>
        </w:rPr>
      </w:pPr>
      <w:r w:rsidRPr="00222D24">
        <w:rPr>
          <w:rFonts w:eastAsia="MS Mincho" w:cs="Arial"/>
          <w:color w:val="000000"/>
          <w:szCs w:val="22"/>
          <w:lang w:eastAsia="ja-JP"/>
        </w:rPr>
        <w:t>Participation by children and young people in decision-making (369)</w:t>
      </w:r>
    </w:p>
    <w:p w14:paraId="1868783B" w14:textId="77777777" w:rsidR="00847E6E" w:rsidRPr="00222D24" w:rsidRDefault="001E36CF" w:rsidP="00847E6E">
      <w:pPr>
        <w:autoSpaceDE w:val="0"/>
        <w:autoSpaceDN w:val="0"/>
        <w:adjustRightInd w:val="0"/>
        <w:spacing w:after="120"/>
        <w:rPr>
          <w:rFonts w:cs="Arial"/>
          <w:color w:val="000000"/>
          <w:szCs w:val="22"/>
        </w:rPr>
      </w:pPr>
      <w:r w:rsidRPr="00222D24">
        <w:rPr>
          <w:rFonts w:cs="Arial"/>
          <w:color w:val="000000"/>
          <w:szCs w:val="22"/>
        </w:rPr>
        <w:t>Permanency planning (594)</w:t>
      </w:r>
    </w:p>
    <w:p w14:paraId="7AD93EEE" w14:textId="77777777" w:rsidR="00847E6E" w:rsidRPr="00222D24" w:rsidRDefault="001E36CF" w:rsidP="00847E6E">
      <w:pPr>
        <w:autoSpaceDE w:val="0"/>
        <w:autoSpaceDN w:val="0"/>
        <w:adjustRightInd w:val="0"/>
        <w:spacing w:after="120"/>
        <w:rPr>
          <w:rFonts w:cs="Arial"/>
          <w:color w:val="000000"/>
          <w:szCs w:val="22"/>
        </w:rPr>
      </w:pPr>
      <w:r w:rsidRPr="00222D24">
        <w:rPr>
          <w:rFonts w:cs="Arial"/>
          <w:color w:val="000000"/>
          <w:szCs w:val="22"/>
        </w:rPr>
        <w:t>Placement of children in care (578)</w:t>
      </w:r>
    </w:p>
    <w:p w14:paraId="7B5025F2" w14:textId="77777777" w:rsidR="00847E6E" w:rsidRPr="00222D24" w:rsidRDefault="001E36CF" w:rsidP="00847E6E">
      <w:pPr>
        <w:autoSpaceDE w:val="0"/>
        <w:autoSpaceDN w:val="0"/>
        <w:adjustRightInd w:val="0"/>
        <w:spacing w:after="120"/>
        <w:rPr>
          <w:rFonts w:cs="Arial"/>
          <w:color w:val="000000"/>
          <w:szCs w:val="22"/>
        </w:rPr>
      </w:pPr>
      <w:r w:rsidRPr="00222D24">
        <w:rPr>
          <w:rFonts w:cs="Arial"/>
          <w:color w:val="000000"/>
          <w:szCs w:val="22"/>
        </w:rPr>
        <w:t>Regional remote loading for carers (379)</w:t>
      </w:r>
    </w:p>
    <w:p w14:paraId="4CCCADEC" w14:textId="77777777" w:rsidR="00847E6E" w:rsidRPr="00222D24" w:rsidRDefault="001E36CF" w:rsidP="00847E6E">
      <w:pPr>
        <w:autoSpaceDE w:val="0"/>
        <w:autoSpaceDN w:val="0"/>
        <w:adjustRightInd w:val="0"/>
        <w:rPr>
          <w:rFonts w:cs="Arial"/>
          <w:color w:val="000000"/>
          <w:szCs w:val="22"/>
        </w:rPr>
      </w:pPr>
      <w:r w:rsidRPr="00222D24">
        <w:rPr>
          <w:rFonts w:cs="Arial"/>
          <w:color w:val="000000"/>
          <w:szCs w:val="22"/>
        </w:rPr>
        <w:t>Responding to concerns about the standards of care (326)</w:t>
      </w:r>
    </w:p>
    <w:p w14:paraId="214311CC" w14:textId="77777777" w:rsidR="00847E6E" w:rsidRPr="00222D24" w:rsidRDefault="001E36CF" w:rsidP="00847E6E">
      <w:pPr>
        <w:tabs>
          <w:tab w:val="left" w:pos="1418"/>
        </w:tabs>
        <w:spacing w:before="240"/>
        <w:rPr>
          <w:b/>
          <w:color w:val="000000"/>
          <w:szCs w:val="22"/>
        </w:rPr>
      </w:pPr>
      <w:r w:rsidRPr="00222D24">
        <w:rPr>
          <w:b/>
          <w:color w:val="000000"/>
          <w:szCs w:val="22"/>
        </w:rPr>
        <w:t>Related legislation or standard</w:t>
      </w:r>
    </w:p>
    <w:p w14:paraId="250E8B9D" w14:textId="77777777" w:rsidR="00EB4012" w:rsidRPr="00222D24" w:rsidRDefault="001E36CF" w:rsidP="00EB4012">
      <w:pPr>
        <w:autoSpaceDE w:val="0"/>
        <w:autoSpaceDN w:val="0"/>
        <w:adjustRightInd w:val="0"/>
        <w:spacing w:after="120"/>
        <w:rPr>
          <w:rFonts w:cs="Arial"/>
          <w:i/>
          <w:iCs/>
          <w:color w:val="000000"/>
          <w:szCs w:val="22"/>
        </w:rPr>
      </w:pPr>
      <w:r w:rsidRPr="00222D24">
        <w:rPr>
          <w:rFonts w:cs="Arial"/>
          <w:i/>
          <w:iCs/>
          <w:color w:val="000000"/>
          <w:szCs w:val="22"/>
        </w:rPr>
        <w:t>Human Rights Act 2019</w:t>
      </w:r>
    </w:p>
    <w:p w14:paraId="3A0ECAF8" w14:textId="77777777" w:rsidR="00847E6E" w:rsidRPr="00222D24" w:rsidRDefault="001E36CF" w:rsidP="00847E6E">
      <w:pPr>
        <w:autoSpaceDE w:val="0"/>
        <w:autoSpaceDN w:val="0"/>
        <w:adjustRightInd w:val="0"/>
        <w:rPr>
          <w:rFonts w:cs="Arial"/>
          <w:color w:val="000000"/>
          <w:szCs w:val="22"/>
        </w:rPr>
      </w:pPr>
      <w:r w:rsidRPr="00222D24">
        <w:rPr>
          <w:rFonts w:cs="Arial"/>
          <w:color w:val="000000"/>
          <w:szCs w:val="22"/>
        </w:rPr>
        <w:t xml:space="preserve">Statement of Commitment between the Department of [Child Safety] and the foster and kinship carers of Queensland </w:t>
      </w:r>
    </w:p>
    <w:p w14:paraId="648D6A20" w14:textId="77777777" w:rsidR="00847E6E" w:rsidRPr="00222D24" w:rsidRDefault="001E36CF" w:rsidP="00847E6E">
      <w:pPr>
        <w:tabs>
          <w:tab w:val="left" w:pos="1418"/>
        </w:tabs>
        <w:rPr>
          <w:b/>
          <w:color w:val="000000"/>
          <w:szCs w:val="22"/>
        </w:rPr>
      </w:pPr>
      <w:r w:rsidRPr="00222D24">
        <w:rPr>
          <w:b/>
          <w:color w:val="000000"/>
          <w:szCs w:val="22"/>
        </w:rPr>
        <w:lastRenderedPageBreak/>
        <w:t>Rescinded policy</w:t>
      </w:r>
    </w:p>
    <w:p w14:paraId="202D4C42" w14:textId="77777777" w:rsidR="00847E6E" w:rsidRPr="00222D24" w:rsidRDefault="001E36CF" w:rsidP="00847E6E">
      <w:pPr>
        <w:tabs>
          <w:tab w:val="left" w:pos="1418"/>
        </w:tabs>
        <w:rPr>
          <w:color w:val="000000"/>
          <w:szCs w:val="22"/>
        </w:rPr>
      </w:pPr>
      <w:r w:rsidRPr="00222D24">
        <w:rPr>
          <w:color w:val="000000"/>
          <w:szCs w:val="22"/>
        </w:rPr>
        <w:t>632-2 Kinship care</w:t>
      </w:r>
    </w:p>
    <w:p w14:paraId="04D33268" w14:textId="77777777" w:rsidR="00615C0F" w:rsidRPr="00222D24" w:rsidRDefault="00615C0F" w:rsidP="00615C0F">
      <w:pPr>
        <w:pBdr>
          <w:bottom w:val="single" w:sz="6" w:space="1" w:color="auto"/>
        </w:pBdr>
        <w:jc w:val="both"/>
        <w:rPr>
          <w:color w:val="333333"/>
          <w:sz w:val="16"/>
        </w:rPr>
      </w:pPr>
    </w:p>
    <w:p w14:paraId="2C56CC7C" w14:textId="77777777" w:rsidR="00AF308E" w:rsidRPr="00222D24" w:rsidRDefault="001E36CF" w:rsidP="00AF308E">
      <w:pPr>
        <w:pStyle w:val="Heading7"/>
        <w:rPr>
          <w:rFonts w:ascii="Arial" w:hAnsi="Arial" w:cs="Arial"/>
          <w:color w:val="000000"/>
        </w:rPr>
      </w:pPr>
      <w:r w:rsidRPr="00222D24">
        <w:rPr>
          <w:rFonts w:ascii="Arial" w:hAnsi="Arial" w:cs="Arial"/>
          <w:color w:val="000000"/>
        </w:rPr>
        <w:t>Deidre Mulkerin</w:t>
      </w:r>
    </w:p>
    <w:p w14:paraId="18EF7A08" w14:textId="77777777" w:rsidR="00AF308E" w:rsidRPr="00223BE7" w:rsidRDefault="001E36CF" w:rsidP="00AF308E">
      <w:pPr>
        <w:pStyle w:val="Heading7"/>
      </w:pPr>
      <w:r w:rsidRPr="00222D24">
        <w:rPr>
          <w:rFonts w:ascii="Arial" w:hAnsi="Arial" w:cs="Arial"/>
          <w:color w:val="000000"/>
        </w:rPr>
        <w:t>Director-General</w:t>
      </w:r>
    </w:p>
    <w:p w14:paraId="3629353C" w14:textId="77777777" w:rsidR="00AF44CE" w:rsidRDefault="00AF44CE" w:rsidP="00A72C57">
      <w:pPr>
        <w:rPr>
          <w:lang w:val="en-US"/>
        </w:rPr>
        <w:sectPr w:rsidR="00AF44CE" w:rsidSect="00615C0F">
          <w:headerReference w:type="default" r:id="rId7"/>
          <w:pgSz w:w="11906" w:h="16838"/>
          <w:pgMar w:top="1985" w:right="1134" w:bottom="1134" w:left="1134" w:header="709" w:footer="1474" w:gutter="0"/>
          <w:cols w:space="709"/>
          <w:docGrid w:linePitch="360"/>
        </w:sectPr>
      </w:pPr>
    </w:p>
    <w:p w14:paraId="65EC1EB4" w14:textId="77777777" w:rsidR="00A72C57" w:rsidRPr="00A72C57" w:rsidRDefault="00A72C57" w:rsidP="00A72C57">
      <w:pPr>
        <w:rPr>
          <w:lang w:val="en-US"/>
        </w:rPr>
      </w:pPr>
    </w:p>
    <w:sectPr w:rsidR="00A72C57" w:rsidRPr="00A72C57" w:rsidSect="00AF44CE">
      <w:type w:val="continuous"/>
      <w:pgSz w:w="11906" w:h="16838"/>
      <w:pgMar w:top="2268" w:right="1134" w:bottom="1701"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FC5D0" w14:textId="77777777" w:rsidR="00190045" w:rsidRDefault="00190045">
      <w:pPr>
        <w:spacing w:after="0"/>
      </w:pPr>
      <w:r>
        <w:separator/>
      </w:r>
    </w:p>
  </w:endnote>
  <w:endnote w:type="continuationSeparator" w:id="0">
    <w:p w14:paraId="0DEF7BAD" w14:textId="77777777" w:rsidR="00190045" w:rsidRDefault="001900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3A37B" w14:textId="77777777" w:rsidR="00190045" w:rsidRDefault="00190045">
      <w:pPr>
        <w:spacing w:after="0"/>
      </w:pPr>
      <w:r>
        <w:separator/>
      </w:r>
    </w:p>
  </w:footnote>
  <w:footnote w:type="continuationSeparator" w:id="0">
    <w:p w14:paraId="12F0B0F5" w14:textId="77777777" w:rsidR="00190045" w:rsidRDefault="001900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469B" w14:textId="4C12412C" w:rsidR="00B21459" w:rsidRDefault="00216C68">
    <w:pPr>
      <w:pStyle w:val="Header"/>
    </w:pPr>
    <w:r>
      <w:rPr>
        <w:noProof/>
      </w:rPr>
      <w:drawing>
        <wp:anchor distT="0" distB="0" distL="114300" distR="114300" simplePos="0" relativeHeight="251660288" behindDoc="1" locked="0" layoutInCell="1" allowOverlap="1" wp14:anchorId="735B19FC" wp14:editId="4DD6D563">
          <wp:simplePos x="0" y="0"/>
          <wp:positionH relativeFrom="page">
            <wp:align>right</wp:align>
          </wp:positionH>
          <wp:positionV relativeFrom="paragraph">
            <wp:posOffset>-450215</wp:posOffset>
          </wp:positionV>
          <wp:extent cx="7556500" cy="1280160"/>
          <wp:effectExtent l="0" t="0" r="6350" b="0"/>
          <wp:wrapNone/>
          <wp:docPr id="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56500" cy="1280160"/>
                  </a:xfrm>
                  <a:prstGeom prst="rect">
                    <a:avLst/>
                  </a:prstGeom>
                </pic:spPr>
              </pic:pic>
            </a:graphicData>
          </a:graphic>
          <wp14:sizeRelH relativeFrom="margin">
            <wp14:pctWidth>0</wp14:pctWidth>
          </wp14:sizeRelH>
          <wp14:sizeRelV relativeFrom="margin">
            <wp14:pctHeight>0</wp14:pctHeight>
          </wp14:sizeRelV>
        </wp:anchor>
      </w:drawing>
    </w:r>
    <w:r w:rsidR="001E36CF">
      <w:rPr>
        <w:noProof/>
      </w:rPr>
      <w:drawing>
        <wp:anchor distT="0" distB="0" distL="114300" distR="114300" simplePos="0" relativeHeight="251658240" behindDoc="1" locked="0" layoutInCell="1" allowOverlap="1" wp14:anchorId="5EB33CB5" wp14:editId="1D2CC84B">
          <wp:simplePos x="0" y="0"/>
          <wp:positionH relativeFrom="column">
            <wp:posOffset>-723900</wp:posOffset>
          </wp:positionH>
          <wp:positionV relativeFrom="paragraph">
            <wp:posOffset>-453075</wp:posOffset>
          </wp:positionV>
          <wp:extent cx="7556400" cy="106812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585090" name="CYJMA Factsheet portrait A4.jpg"/>
                  <pic:cNvPicPr/>
                </pic:nvPicPr>
                <pic:blipFill>
                  <a:blip r:embed="rId2"/>
                  <a:stretch>
                    <a:fillRect/>
                  </a:stretch>
                </pic:blipFill>
                <pic:spPr>
                  <a:xfrm>
                    <a:off x="0" y="0"/>
                    <a:ext cx="7556400" cy="1068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E36E0"/>
    <w:multiLevelType w:val="hybridMultilevel"/>
    <w:tmpl w:val="BC7EAACC"/>
    <w:lvl w:ilvl="0" w:tplc="E252F01E">
      <w:start w:val="1"/>
      <w:numFmt w:val="bullet"/>
      <w:lvlText w:val=""/>
      <w:lvlJc w:val="left"/>
      <w:pPr>
        <w:ind w:left="720" w:hanging="360"/>
      </w:pPr>
      <w:rPr>
        <w:rFonts w:ascii="Symbol" w:hAnsi="Symbol" w:hint="default"/>
      </w:rPr>
    </w:lvl>
    <w:lvl w:ilvl="1" w:tplc="67C698B0" w:tentative="1">
      <w:start w:val="1"/>
      <w:numFmt w:val="bullet"/>
      <w:lvlText w:val="o"/>
      <w:lvlJc w:val="left"/>
      <w:pPr>
        <w:ind w:left="1440" w:hanging="360"/>
      </w:pPr>
      <w:rPr>
        <w:rFonts w:ascii="Courier New" w:hAnsi="Courier New" w:cs="Courier New" w:hint="default"/>
      </w:rPr>
    </w:lvl>
    <w:lvl w:ilvl="2" w:tplc="3F3C65BE" w:tentative="1">
      <w:start w:val="1"/>
      <w:numFmt w:val="bullet"/>
      <w:lvlText w:val=""/>
      <w:lvlJc w:val="left"/>
      <w:pPr>
        <w:ind w:left="2160" w:hanging="360"/>
      </w:pPr>
      <w:rPr>
        <w:rFonts w:ascii="Wingdings" w:hAnsi="Wingdings" w:hint="default"/>
      </w:rPr>
    </w:lvl>
    <w:lvl w:ilvl="3" w:tplc="AE3838E0" w:tentative="1">
      <w:start w:val="1"/>
      <w:numFmt w:val="bullet"/>
      <w:lvlText w:val=""/>
      <w:lvlJc w:val="left"/>
      <w:pPr>
        <w:ind w:left="2880" w:hanging="360"/>
      </w:pPr>
      <w:rPr>
        <w:rFonts w:ascii="Symbol" w:hAnsi="Symbol" w:hint="default"/>
      </w:rPr>
    </w:lvl>
    <w:lvl w:ilvl="4" w:tplc="730C314A" w:tentative="1">
      <w:start w:val="1"/>
      <w:numFmt w:val="bullet"/>
      <w:lvlText w:val="o"/>
      <w:lvlJc w:val="left"/>
      <w:pPr>
        <w:ind w:left="3600" w:hanging="360"/>
      </w:pPr>
      <w:rPr>
        <w:rFonts w:ascii="Courier New" w:hAnsi="Courier New" w:cs="Courier New" w:hint="default"/>
      </w:rPr>
    </w:lvl>
    <w:lvl w:ilvl="5" w:tplc="61580540" w:tentative="1">
      <w:start w:val="1"/>
      <w:numFmt w:val="bullet"/>
      <w:lvlText w:val=""/>
      <w:lvlJc w:val="left"/>
      <w:pPr>
        <w:ind w:left="4320" w:hanging="360"/>
      </w:pPr>
      <w:rPr>
        <w:rFonts w:ascii="Wingdings" w:hAnsi="Wingdings" w:hint="default"/>
      </w:rPr>
    </w:lvl>
    <w:lvl w:ilvl="6" w:tplc="C79EA958" w:tentative="1">
      <w:start w:val="1"/>
      <w:numFmt w:val="bullet"/>
      <w:lvlText w:val=""/>
      <w:lvlJc w:val="left"/>
      <w:pPr>
        <w:ind w:left="5040" w:hanging="360"/>
      </w:pPr>
      <w:rPr>
        <w:rFonts w:ascii="Symbol" w:hAnsi="Symbol" w:hint="default"/>
      </w:rPr>
    </w:lvl>
    <w:lvl w:ilvl="7" w:tplc="2C480CCC" w:tentative="1">
      <w:start w:val="1"/>
      <w:numFmt w:val="bullet"/>
      <w:lvlText w:val="o"/>
      <w:lvlJc w:val="left"/>
      <w:pPr>
        <w:ind w:left="5760" w:hanging="360"/>
      </w:pPr>
      <w:rPr>
        <w:rFonts w:ascii="Courier New" w:hAnsi="Courier New" w:cs="Courier New" w:hint="default"/>
      </w:rPr>
    </w:lvl>
    <w:lvl w:ilvl="8" w:tplc="321A6B62" w:tentative="1">
      <w:start w:val="1"/>
      <w:numFmt w:val="bullet"/>
      <w:lvlText w:val=""/>
      <w:lvlJc w:val="left"/>
      <w:pPr>
        <w:ind w:left="6480" w:hanging="360"/>
      </w:pPr>
      <w:rPr>
        <w:rFonts w:ascii="Wingdings" w:hAnsi="Wingdings" w:hint="default"/>
      </w:rPr>
    </w:lvl>
  </w:abstractNum>
  <w:abstractNum w:abstractNumId="1" w15:restartNumberingAfterBreak="0">
    <w:nsid w:val="23C8653A"/>
    <w:multiLevelType w:val="hybridMultilevel"/>
    <w:tmpl w:val="55B0CDBE"/>
    <w:lvl w:ilvl="0" w:tplc="9EC68046">
      <w:start w:val="1"/>
      <w:numFmt w:val="bullet"/>
      <w:lvlText w:val=""/>
      <w:lvlJc w:val="left"/>
      <w:pPr>
        <w:tabs>
          <w:tab w:val="num" w:pos="1080"/>
        </w:tabs>
        <w:ind w:left="1080" w:hanging="360"/>
      </w:pPr>
      <w:rPr>
        <w:rFonts w:ascii="Symbol" w:hAnsi="Symbol" w:hint="default"/>
      </w:rPr>
    </w:lvl>
    <w:lvl w:ilvl="1" w:tplc="790076A6" w:tentative="1">
      <w:start w:val="1"/>
      <w:numFmt w:val="bullet"/>
      <w:lvlText w:val="o"/>
      <w:lvlJc w:val="left"/>
      <w:pPr>
        <w:tabs>
          <w:tab w:val="num" w:pos="1440"/>
        </w:tabs>
        <w:ind w:left="1440" w:hanging="360"/>
      </w:pPr>
      <w:rPr>
        <w:rFonts w:ascii="Courier New" w:hAnsi="Courier New" w:cs="Courier New" w:hint="default"/>
      </w:rPr>
    </w:lvl>
    <w:lvl w:ilvl="2" w:tplc="369C77CE" w:tentative="1">
      <w:start w:val="1"/>
      <w:numFmt w:val="bullet"/>
      <w:lvlText w:val=""/>
      <w:lvlJc w:val="left"/>
      <w:pPr>
        <w:tabs>
          <w:tab w:val="num" w:pos="2160"/>
        </w:tabs>
        <w:ind w:left="2160" w:hanging="360"/>
      </w:pPr>
      <w:rPr>
        <w:rFonts w:ascii="Wingdings" w:hAnsi="Wingdings" w:hint="default"/>
      </w:rPr>
    </w:lvl>
    <w:lvl w:ilvl="3" w:tplc="B1687930" w:tentative="1">
      <w:start w:val="1"/>
      <w:numFmt w:val="bullet"/>
      <w:lvlText w:val=""/>
      <w:lvlJc w:val="left"/>
      <w:pPr>
        <w:tabs>
          <w:tab w:val="num" w:pos="2880"/>
        </w:tabs>
        <w:ind w:left="2880" w:hanging="360"/>
      </w:pPr>
      <w:rPr>
        <w:rFonts w:ascii="Symbol" w:hAnsi="Symbol" w:hint="default"/>
      </w:rPr>
    </w:lvl>
    <w:lvl w:ilvl="4" w:tplc="A3CA1580" w:tentative="1">
      <w:start w:val="1"/>
      <w:numFmt w:val="bullet"/>
      <w:lvlText w:val="o"/>
      <w:lvlJc w:val="left"/>
      <w:pPr>
        <w:tabs>
          <w:tab w:val="num" w:pos="3600"/>
        </w:tabs>
        <w:ind w:left="3600" w:hanging="360"/>
      </w:pPr>
      <w:rPr>
        <w:rFonts w:ascii="Courier New" w:hAnsi="Courier New" w:cs="Courier New" w:hint="default"/>
      </w:rPr>
    </w:lvl>
    <w:lvl w:ilvl="5" w:tplc="56C664DC" w:tentative="1">
      <w:start w:val="1"/>
      <w:numFmt w:val="bullet"/>
      <w:lvlText w:val=""/>
      <w:lvlJc w:val="left"/>
      <w:pPr>
        <w:tabs>
          <w:tab w:val="num" w:pos="4320"/>
        </w:tabs>
        <w:ind w:left="4320" w:hanging="360"/>
      </w:pPr>
      <w:rPr>
        <w:rFonts w:ascii="Wingdings" w:hAnsi="Wingdings" w:hint="default"/>
      </w:rPr>
    </w:lvl>
    <w:lvl w:ilvl="6" w:tplc="A6521322" w:tentative="1">
      <w:start w:val="1"/>
      <w:numFmt w:val="bullet"/>
      <w:lvlText w:val=""/>
      <w:lvlJc w:val="left"/>
      <w:pPr>
        <w:tabs>
          <w:tab w:val="num" w:pos="5040"/>
        </w:tabs>
        <w:ind w:left="5040" w:hanging="360"/>
      </w:pPr>
      <w:rPr>
        <w:rFonts w:ascii="Symbol" w:hAnsi="Symbol" w:hint="default"/>
      </w:rPr>
    </w:lvl>
    <w:lvl w:ilvl="7" w:tplc="4ED80ACE" w:tentative="1">
      <w:start w:val="1"/>
      <w:numFmt w:val="bullet"/>
      <w:lvlText w:val="o"/>
      <w:lvlJc w:val="left"/>
      <w:pPr>
        <w:tabs>
          <w:tab w:val="num" w:pos="5760"/>
        </w:tabs>
        <w:ind w:left="5760" w:hanging="360"/>
      </w:pPr>
      <w:rPr>
        <w:rFonts w:ascii="Courier New" w:hAnsi="Courier New" w:cs="Courier New" w:hint="default"/>
      </w:rPr>
    </w:lvl>
    <w:lvl w:ilvl="8" w:tplc="D5D848E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0F49A7"/>
    <w:multiLevelType w:val="hybridMultilevel"/>
    <w:tmpl w:val="9CD663A2"/>
    <w:lvl w:ilvl="0" w:tplc="698A3FF8">
      <w:start w:val="1"/>
      <w:numFmt w:val="bullet"/>
      <w:lvlText w:val=""/>
      <w:lvlJc w:val="left"/>
      <w:pPr>
        <w:ind w:left="720" w:hanging="360"/>
      </w:pPr>
      <w:rPr>
        <w:rFonts w:ascii="Symbol" w:hAnsi="Symbol" w:hint="default"/>
      </w:rPr>
    </w:lvl>
    <w:lvl w:ilvl="1" w:tplc="79F4F9B6" w:tentative="1">
      <w:start w:val="1"/>
      <w:numFmt w:val="bullet"/>
      <w:lvlText w:val="o"/>
      <w:lvlJc w:val="left"/>
      <w:pPr>
        <w:ind w:left="1440" w:hanging="360"/>
      </w:pPr>
      <w:rPr>
        <w:rFonts w:ascii="Courier New" w:hAnsi="Courier New" w:cs="Courier New" w:hint="default"/>
      </w:rPr>
    </w:lvl>
    <w:lvl w:ilvl="2" w:tplc="450AF73E" w:tentative="1">
      <w:start w:val="1"/>
      <w:numFmt w:val="bullet"/>
      <w:lvlText w:val=""/>
      <w:lvlJc w:val="left"/>
      <w:pPr>
        <w:ind w:left="2160" w:hanging="360"/>
      </w:pPr>
      <w:rPr>
        <w:rFonts w:ascii="Wingdings" w:hAnsi="Wingdings" w:hint="default"/>
      </w:rPr>
    </w:lvl>
    <w:lvl w:ilvl="3" w:tplc="AA5AE180" w:tentative="1">
      <w:start w:val="1"/>
      <w:numFmt w:val="bullet"/>
      <w:lvlText w:val=""/>
      <w:lvlJc w:val="left"/>
      <w:pPr>
        <w:ind w:left="2880" w:hanging="360"/>
      </w:pPr>
      <w:rPr>
        <w:rFonts w:ascii="Symbol" w:hAnsi="Symbol" w:hint="default"/>
      </w:rPr>
    </w:lvl>
    <w:lvl w:ilvl="4" w:tplc="825EF480" w:tentative="1">
      <w:start w:val="1"/>
      <w:numFmt w:val="bullet"/>
      <w:lvlText w:val="o"/>
      <w:lvlJc w:val="left"/>
      <w:pPr>
        <w:ind w:left="3600" w:hanging="360"/>
      </w:pPr>
      <w:rPr>
        <w:rFonts w:ascii="Courier New" w:hAnsi="Courier New" w:cs="Courier New" w:hint="default"/>
      </w:rPr>
    </w:lvl>
    <w:lvl w:ilvl="5" w:tplc="5B7AB3FA" w:tentative="1">
      <w:start w:val="1"/>
      <w:numFmt w:val="bullet"/>
      <w:lvlText w:val=""/>
      <w:lvlJc w:val="left"/>
      <w:pPr>
        <w:ind w:left="4320" w:hanging="360"/>
      </w:pPr>
      <w:rPr>
        <w:rFonts w:ascii="Wingdings" w:hAnsi="Wingdings" w:hint="default"/>
      </w:rPr>
    </w:lvl>
    <w:lvl w:ilvl="6" w:tplc="019E6CDA" w:tentative="1">
      <w:start w:val="1"/>
      <w:numFmt w:val="bullet"/>
      <w:lvlText w:val=""/>
      <w:lvlJc w:val="left"/>
      <w:pPr>
        <w:ind w:left="5040" w:hanging="360"/>
      </w:pPr>
      <w:rPr>
        <w:rFonts w:ascii="Symbol" w:hAnsi="Symbol" w:hint="default"/>
      </w:rPr>
    </w:lvl>
    <w:lvl w:ilvl="7" w:tplc="54468FCE" w:tentative="1">
      <w:start w:val="1"/>
      <w:numFmt w:val="bullet"/>
      <w:lvlText w:val="o"/>
      <w:lvlJc w:val="left"/>
      <w:pPr>
        <w:ind w:left="5760" w:hanging="360"/>
      </w:pPr>
      <w:rPr>
        <w:rFonts w:ascii="Courier New" w:hAnsi="Courier New" w:cs="Courier New" w:hint="default"/>
      </w:rPr>
    </w:lvl>
    <w:lvl w:ilvl="8" w:tplc="3F007750" w:tentative="1">
      <w:start w:val="1"/>
      <w:numFmt w:val="bullet"/>
      <w:lvlText w:val=""/>
      <w:lvlJc w:val="left"/>
      <w:pPr>
        <w:ind w:left="6480" w:hanging="360"/>
      </w:pPr>
      <w:rPr>
        <w:rFonts w:ascii="Wingdings" w:hAnsi="Wingdings" w:hint="default"/>
      </w:rPr>
    </w:lvl>
  </w:abstractNum>
  <w:abstractNum w:abstractNumId="3" w15:restartNumberingAfterBreak="0">
    <w:nsid w:val="3DD42D8B"/>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340042263">
    <w:abstractNumId w:val="3"/>
  </w:num>
  <w:num w:numId="2" w16cid:durableId="339967212">
    <w:abstractNumId w:val="1"/>
  </w:num>
  <w:num w:numId="3" w16cid:durableId="321274801">
    <w:abstractNumId w:val="0"/>
  </w:num>
  <w:num w:numId="4" w16cid:durableId="7522882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1" w:cryptProviderType="rsaAES" w:cryptAlgorithmClass="hash" w:cryptAlgorithmType="typeAny" w:cryptAlgorithmSid="14" w:cryptSpinCount="100000" w:hash="SauwZUT4csNrbPzsvzn9AIEXNNzfd70iT8EXCto9X087voIIVtXhO4mifNbNtK9ROm0//tS3ZgZZkIPwFW3FbA==" w:salt="FIB5q+2xfFhjDmmHJIGpn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6BF8"/>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19D"/>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147A"/>
    <w:rsid w:val="000B30A3"/>
    <w:rsid w:val="000B3390"/>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3089"/>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0D99"/>
    <w:rsid w:val="0018163E"/>
    <w:rsid w:val="00181B72"/>
    <w:rsid w:val="00182176"/>
    <w:rsid w:val="0018232C"/>
    <w:rsid w:val="00182717"/>
    <w:rsid w:val="0018452C"/>
    <w:rsid w:val="0018468F"/>
    <w:rsid w:val="00184986"/>
    <w:rsid w:val="00184D78"/>
    <w:rsid w:val="00190045"/>
    <w:rsid w:val="00190BDD"/>
    <w:rsid w:val="001920CF"/>
    <w:rsid w:val="00192503"/>
    <w:rsid w:val="00197B7E"/>
    <w:rsid w:val="001A1697"/>
    <w:rsid w:val="001A18B0"/>
    <w:rsid w:val="001A2237"/>
    <w:rsid w:val="001A29E7"/>
    <w:rsid w:val="001A37C0"/>
    <w:rsid w:val="001A616B"/>
    <w:rsid w:val="001A7262"/>
    <w:rsid w:val="001B36FF"/>
    <w:rsid w:val="001B38C4"/>
    <w:rsid w:val="001B42DD"/>
    <w:rsid w:val="001B7FD2"/>
    <w:rsid w:val="001C0B09"/>
    <w:rsid w:val="001C213E"/>
    <w:rsid w:val="001C47C9"/>
    <w:rsid w:val="001C5775"/>
    <w:rsid w:val="001C7A7C"/>
    <w:rsid w:val="001D15F1"/>
    <w:rsid w:val="001D1D3D"/>
    <w:rsid w:val="001D234D"/>
    <w:rsid w:val="001D2981"/>
    <w:rsid w:val="001D5559"/>
    <w:rsid w:val="001D7B03"/>
    <w:rsid w:val="001E043D"/>
    <w:rsid w:val="001E36CF"/>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884"/>
    <w:rsid w:val="001F7A51"/>
    <w:rsid w:val="00202FF5"/>
    <w:rsid w:val="0020536F"/>
    <w:rsid w:val="002056E6"/>
    <w:rsid w:val="00205967"/>
    <w:rsid w:val="0020637E"/>
    <w:rsid w:val="002140B9"/>
    <w:rsid w:val="00216C68"/>
    <w:rsid w:val="002203A6"/>
    <w:rsid w:val="00222D24"/>
    <w:rsid w:val="00223BE7"/>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2969"/>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0759"/>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4EEE"/>
    <w:rsid w:val="0037519D"/>
    <w:rsid w:val="00375268"/>
    <w:rsid w:val="00375C1D"/>
    <w:rsid w:val="00375CA9"/>
    <w:rsid w:val="003812D6"/>
    <w:rsid w:val="00382067"/>
    <w:rsid w:val="00382412"/>
    <w:rsid w:val="00382980"/>
    <w:rsid w:val="00382DC4"/>
    <w:rsid w:val="00383517"/>
    <w:rsid w:val="0038399A"/>
    <w:rsid w:val="003839CF"/>
    <w:rsid w:val="00384D90"/>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139"/>
    <w:rsid w:val="003E656D"/>
    <w:rsid w:val="003E6D97"/>
    <w:rsid w:val="003E7C50"/>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2245"/>
    <w:rsid w:val="004952AC"/>
    <w:rsid w:val="00495E9E"/>
    <w:rsid w:val="00495F66"/>
    <w:rsid w:val="00497988"/>
    <w:rsid w:val="004A126A"/>
    <w:rsid w:val="004A1F0B"/>
    <w:rsid w:val="004A2D31"/>
    <w:rsid w:val="004A2F0B"/>
    <w:rsid w:val="004B2634"/>
    <w:rsid w:val="004B2771"/>
    <w:rsid w:val="004B27C9"/>
    <w:rsid w:val="004B2A87"/>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338B"/>
    <w:rsid w:val="005458E1"/>
    <w:rsid w:val="00545C9B"/>
    <w:rsid w:val="0054609D"/>
    <w:rsid w:val="005460D0"/>
    <w:rsid w:val="00547A43"/>
    <w:rsid w:val="00551E8E"/>
    <w:rsid w:val="00551F9A"/>
    <w:rsid w:val="005523D4"/>
    <w:rsid w:val="00552B35"/>
    <w:rsid w:val="00552D7A"/>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1DE"/>
    <w:rsid w:val="005907C1"/>
    <w:rsid w:val="00590D0C"/>
    <w:rsid w:val="00592779"/>
    <w:rsid w:val="00592C1A"/>
    <w:rsid w:val="005955DB"/>
    <w:rsid w:val="005A21C3"/>
    <w:rsid w:val="005A358A"/>
    <w:rsid w:val="005A4518"/>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0D92"/>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9BB"/>
    <w:rsid w:val="00605A82"/>
    <w:rsid w:val="006064FC"/>
    <w:rsid w:val="006067E8"/>
    <w:rsid w:val="00607F6D"/>
    <w:rsid w:val="00610A98"/>
    <w:rsid w:val="00610BDE"/>
    <w:rsid w:val="00611BE9"/>
    <w:rsid w:val="00613947"/>
    <w:rsid w:val="00614127"/>
    <w:rsid w:val="0061496E"/>
    <w:rsid w:val="00615328"/>
    <w:rsid w:val="00615C0F"/>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286"/>
    <w:rsid w:val="00661A6C"/>
    <w:rsid w:val="00662DB3"/>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01E"/>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1F2A"/>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77C"/>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507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B7F5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5EC6"/>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AC4"/>
    <w:rsid w:val="00847CA4"/>
    <w:rsid w:val="00847E6E"/>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77329"/>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1EE5"/>
    <w:rsid w:val="00901F2B"/>
    <w:rsid w:val="00903E57"/>
    <w:rsid w:val="0090472F"/>
    <w:rsid w:val="0090647A"/>
    <w:rsid w:val="009067A8"/>
    <w:rsid w:val="009071FC"/>
    <w:rsid w:val="0091153A"/>
    <w:rsid w:val="00911A43"/>
    <w:rsid w:val="009127D5"/>
    <w:rsid w:val="0091754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2AE5"/>
    <w:rsid w:val="009E499C"/>
    <w:rsid w:val="009E4E93"/>
    <w:rsid w:val="009E73B5"/>
    <w:rsid w:val="009F06BB"/>
    <w:rsid w:val="009F3AAE"/>
    <w:rsid w:val="009F503F"/>
    <w:rsid w:val="00A01078"/>
    <w:rsid w:val="00A01C47"/>
    <w:rsid w:val="00A01C84"/>
    <w:rsid w:val="00A03D81"/>
    <w:rsid w:val="00A0606D"/>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196"/>
    <w:rsid w:val="00A802DF"/>
    <w:rsid w:val="00A82E0E"/>
    <w:rsid w:val="00A834BE"/>
    <w:rsid w:val="00A8351E"/>
    <w:rsid w:val="00A929B8"/>
    <w:rsid w:val="00A946A2"/>
    <w:rsid w:val="00A9531F"/>
    <w:rsid w:val="00A956A9"/>
    <w:rsid w:val="00AA003F"/>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782"/>
    <w:rsid w:val="00AE61E2"/>
    <w:rsid w:val="00AE6D22"/>
    <w:rsid w:val="00AE6FDE"/>
    <w:rsid w:val="00AF0F41"/>
    <w:rsid w:val="00AF1635"/>
    <w:rsid w:val="00AF29D8"/>
    <w:rsid w:val="00AF308E"/>
    <w:rsid w:val="00AF3602"/>
    <w:rsid w:val="00AF3C02"/>
    <w:rsid w:val="00AF44CE"/>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1BB"/>
    <w:rsid w:val="00B22E58"/>
    <w:rsid w:val="00B230CA"/>
    <w:rsid w:val="00B249B9"/>
    <w:rsid w:val="00B265ED"/>
    <w:rsid w:val="00B31112"/>
    <w:rsid w:val="00B31EEC"/>
    <w:rsid w:val="00B361A5"/>
    <w:rsid w:val="00B36519"/>
    <w:rsid w:val="00B36A8A"/>
    <w:rsid w:val="00B37889"/>
    <w:rsid w:val="00B4103C"/>
    <w:rsid w:val="00B43970"/>
    <w:rsid w:val="00B45FAB"/>
    <w:rsid w:val="00B52C0E"/>
    <w:rsid w:val="00B5331C"/>
    <w:rsid w:val="00B54622"/>
    <w:rsid w:val="00B549B6"/>
    <w:rsid w:val="00B56D6A"/>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3B04"/>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60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1BD1"/>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45FE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307C"/>
    <w:rsid w:val="00CB7A6B"/>
    <w:rsid w:val="00CC0E9D"/>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3420"/>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0614"/>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6332"/>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012"/>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33C5"/>
    <w:rsid w:val="00EF5E75"/>
    <w:rsid w:val="00EF656F"/>
    <w:rsid w:val="00F01015"/>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197A"/>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0B1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69"/>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2BCD48"/>
  <w14:defaultImageDpi w14:val="300"/>
  <w15:docId w15:val="{C0703116-A898-F740-98BC-E69424F9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C57"/>
    <w:pPr>
      <w:spacing w:after="240"/>
    </w:pPr>
    <w:rPr>
      <w:rFonts w:ascii="Arial" w:hAnsi="Arial"/>
      <w:sz w:val="22"/>
      <w:szCs w:val="24"/>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paragraph" w:styleId="Heading4">
    <w:name w:val="heading 4"/>
    <w:basedOn w:val="Normal"/>
    <w:next w:val="Normal"/>
    <w:link w:val="Heading4Char"/>
    <w:qFormat/>
    <w:rsid w:val="00D40614"/>
    <w:pPr>
      <w:keepNext/>
      <w:spacing w:before="240" w:after="60"/>
      <w:outlineLvl w:val="3"/>
    </w:pPr>
    <w:rPr>
      <w:rFonts w:ascii="Cambria" w:eastAsia="MS Mincho" w:hAnsi="Cambria"/>
      <w:b/>
      <w:bCs/>
      <w:sz w:val="28"/>
      <w:szCs w:val="28"/>
    </w:rPr>
  </w:style>
  <w:style w:type="paragraph" w:styleId="Heading7">
    <w:name w:val="heading 7"/>
    <w:basedOn w:val="Normal"/>
    <w:next w:val="Normal"/>
    <w:link w:val="Heading7Char"/>
    <w:qFormat/>
    <w:rsid w:val="00D40614"/>
    <w:pPr>
      <w:spacing w:before="240" w:after="60"/>
      <w:outlineLvl w:val="6"/>
    </w:pPr>
    <w:rPr>
      <w:rFonts w:ascii="Cambria" w:eastAsia="MS Mincho" w:hAnsi="Cambr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link w:val="Heading4"/>
    <w:semiHidden/>
    <w:rsid w:val="00D40614"/>
    <w:rPr>
      <w:rFonts w:ascii="Cambria" w:eastAsia="MS Mincho" w:hAnsi="Cambria" w:cs="Times New Roman"/>
      <w:b/>
      <w:bCs/>
      <w:sz w:val="28"/>
      <w:szCs w:val="28"/>
      <w:lang w:eastAsia="en-AU"/>
    </w:rPr>
  </w:style>
  <w:style w:type="character" w:customStyle="1" w:styleId="Heading7Char">
    <w:name w:val="Heading 7 Char"/>
    <w:link w:val="Heading7"/>
    <w:semiHidden/>
    <w:rsid w:val="00D40614"/>
    <w:rPr>
      <w:rFonts w:ascii="Cambria" w:eastAsia="MS Mincho" w:hAnsi="Cambria" w:cs="Times New Roman"/>
      <w:sz w:val="24"/>
      <w:szCs w:val="24"/>
      <w:lang w:eastAsia="en-AU"/>
    </w:rPr>
  </w:style>
  <w:style w:type="character" w:customStyle="1" w:styleId="HeaderChar">
    <w:name w:val="Header Char"/>
    <w:link w:val="Header"/>
    <w:rsid w:val="00D40614"/>
    <w:rPr>
      <w:rFonts w:ascii="Arial" w:hAnsi="Arial"/>
      <w:sz w:val="22"/>
      <w:szCs w:val="24"/>
      <w:lang w:eastAsia="en-AU"/>
    </w:rPr>
  </w:style>
  <w:style w:type="paragraph" w:styleId="BodyText">
    <w:name w:val="Body Text"/>
    <w:basedOn w:val="Normal"/>
    <w:link w:val="BodyTextChar"/>
    <w:rsid w:val="00D40614"/>
    <w:pPr>
      <w:spacing w:after="60"/>
    </w:pPr>
    <w:rPr>
      <w:b/>
      <w:position w:val="3"/>
    </w:rPr>
  </w:style>
  <w:style w:type="character" w:customStyle="1" w:styleId="BodyTextChar">
    <w:name w:val="Body Text Char"/>
    <w:link w:val="BodyText"/>
    <w:rsid w:val="00D40614"/>
    <w:rPr>
      <w:rFonts w:ascii="Arial" w:hAnsi="Arial"/>
      <w:b/>
      <w:position w:val="3"/>
      <w:sz w:val="22"/>
      <w:szCs w:val="24"/>
      <w:lang w:eastAsia="en-AU"/>
    </w:rPr>
  </w:style>
  <w:style w:type="paragraph" w:styleId="BodyText2">
    <w:name w:val="Body Text 2"/>
    <w:basedOn w:val="Normal"/>
    <w:link w:val="BodyText2Char"/>
    <w:rsid w:val="00D40614"/>
    <w:pPr>
      <w:spacing w:after="120" w:line="480" w:lineRule="auto"/>
    </w:pPr>
    <w:rPr>
      <w:szCs w:val="20"/>
    </w:rPr>
  </w:style>
  <w:style w:type="character" w:customStyle="1" w:styleId="BodyText2Char">
    <w:name w:val="Body Text 2 Char"/>
    <w:link w:val="BodyText2"/>
    <w:rsid w:val="00D40614"/>
    <w:rPr>
      <w:rFonts w:ascii="Arial" w:hAnsi="Arial"/>
      <w:sz w:val="22"/>
      <w:lang w:eastAsia="en-AU"/>
    </w:rPr>
  </w:style>
  <w:style w:type="paragraph" w:styleId="BalloonText">
    <w:name w:val="Balloon Text"/>
    <w:basedOn w:val="Normal"/>
    <w:link w:val="BalloonTextChar"/>
    <w:rsid w:val="001D298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D2981"/>
    <w:rPr>
      <w:rFonts w:ascii="Lucida Grande" w:hAnsi="Lucida Grande" w:cs="Lucida Grande"/>
      <w:sz w:val="18"/>
      <w:szCs w:val="18"/>
    </w:rPr>
  </w:style>
  <w:style w:type="paragraph" w:customStyle="1" w:styleId="Default">
    <w:name w:val="Default"/>
    <w:rsid w:val="00847E6E"/>
    <w:pPr>
      <w:autoSpaceDE w:val="0"/>
      <w:autoSpaceDN w:val="0"/>
      <w:adjustRightInd w:val="0"/>
    </w:pPr>
    <w:rPr>
      <w:rFonts w:ascii="Arial" w:hAnsi="Arial" w:cs="Arial"/>
      <w:color w:val="000000"/>
      <w:sz w:val="24"/>
      <w:szCs w:val="24"/>
    </w:rPr>
  </w:style>
  <w:style w:type="paragraph" w:styleId="ListParagraph">
    <w:name w:val="List Paragraph"/>
    <w:basedOn w:val="Normal"/>
    <w:uiPriority w:val="72"/>
    <w:qFormat/>
    <w:rsid w:val="00847E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1127</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Kinship care </vt:lpstr>
    </vt:vector>
  </TitlesOfParts>
  <Manager>Department of Communities, Child Safety and Disability Services</Manager>
  <Company>Queensland Government</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Kinship care </dc:title>
  <dc:subject>Kinship care</dc:subject>
  <dc:creator>Queensland Government</dc:creator>
  <cp:keywords>Foster; Kinship; Care; Service; Delivery</cp:keywords>
  <cp:lastModifiedBy>Eloise Eggleton</cp:lastModifiedBy>
  <cp:revision>5</cp:revision>
  <dcterms:created xsi:type="dcterms:W3CDTF">2022-09-30T06:20:00Z</dcterms:created>
  <dcterms:modified xsi:type="dcterms:W3CDTF">2024-03-01T04:17:00Z</dcterms:modified>
  <cp:category>template</cp:category>
</cp:coreProperties>
</file>