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074C" w14:textId="77777777" w:rsidR="00DA7A91" w:rsidRDefault="00DA7A91">
      <w:pPr>
        <w:spacing w:before="120"/>
        <w:rPr>
          <w:szCs w:val="22"/>
        </w:rPr>
      </w:pPr>
    </w:p>
    <w:p w14:paraId="6C9CDAA3" w14:textId="77777777" w:rsidR="00DA7A91" w:rsidRDefault="00DA7A91">
      <w:pPr>
        <w:spacing w:before="120"/>
        <w:rPr>
          <w:szCs w:val="22"/>
        </w:rPr>
      </w:pPr>
    </w:p>
    <w:p w14:paraId="29A0DAB9" w14:textId="596F7813" w:rsidR="00307E5A" w:rsidRPr="00FE3547" w:rsidRDefault="00E1393A" w:rsidP="00FE3547">
      <w:pPr>
        <w:spacing w:before="120"/>
        <w:rPr>
          <w:sz w:val="21"/>
          <w:szCs w:val="21"/>
        </w:rPr>
      </w:pPr>
      <w:r w:rsidRPr="004A57AB">
        <w:rPr>
          <w:sz w:val="21"/>
          <w:szCs w:val="21"/>
        </w:rPr>
        <w:t xml:space="preserve">The Department of Seniors, Disability Services and Aboriginal and Torres Strait Islander Partnerships (the </w:t>
      </w:r>
      <w:r w:rsidR="000D7BD9" w:rsidRPr="004A57AB">
        <w:rPr>
          <w:sz w:val="21"/>
          <w:szCs w:val="21"/>
        </w:rPr>
        <w:t>d</w:t>
      </w:r>
      <w:r w:rsidRPr="004A57AB">
        <w:rPr>
          <w:sz w:val="21"/>
          <w:szCs w:val="21"/>
        </w:rPr>
        <w:t xml:space="preserve">epartment) draws on its SOLID values (Strengths based, Open, Loyal, Innovative and Dedicated) to commit itself to </w:t>
      </w:r>
      <w:r w:rsidR="00FE3547">
        <w:rPr>
          <w:sz w:val="21"/>
          <w:szCs w:val="21"/>
        </w:rPr>
        <w:t>supporting</w:t>
      </w:r>
      <w:r w:rsidRPr="00FE3547">
        <w:rPr>
          <w:sz w:val="21"/>
          <w:szCs w:val="21"/>
        </w:rPr>
        <w:t xml:space="preserve"> people with a disability to thrive. </w:t>
      </w:r>
    </w:p>
    <w:p w14:paraId="2B294F9F" w14:textId="7944CB30" w:rsidR="00E1393A" w:rsidRPr="00FE3547" w:rsidRDefault="00E1393A" w:rsidP="00FE3547">
      <w:pPr>
        <w:spacing w:before="120"/>
        <w:rPr>
          <w:rFonts w:cs="Arial"/>
          <w:sz w:val="21"/>
          <w:szCs w:val="21"/>
        </w:rPr>
      </w:pPr>
      <w:r w:rsidRPr="00FE3547">
        <w:rPr>
          <w:rFonts w:cs="Arial"/>
          <w:spacing w:val="2"/>
          <w:sz w:val="21"/>
          <w:szCs w:val="21"/>
        </w:rPr>
        <w:t>As such, t</w:t>
      </w:r>
      <w:r w:rsidRPr="00FE3547">
        <w:rPr>
          <w:rFonts w:cs="Arial"/>
          <w:sz w:val="21"/>
          <w:szCs w:val="21"/>
        </w:rPr>
        <w:t xml:space="preserve">he </w:t>
      </w:r>
      <w:r w:rsidR="000D7BD9" w:rsidRPr="00FE3547">
        <w:rPr>
          <w:rFonts w:cs="Arial"/>
          <w:sz w:val="21"/>
          <w:szCs w:val="21"/>
        </w:rPr>
        <w:t>d</w:t>
      </w:r>
      <w:r w:rsidRPr="00FE3547">
        <w:rPr>
          <w:rFonts w:cs="Arial"/>
          <w:sz w:val="21"/>
          <w:szCs w:val="21"/>
        </w:rPr>
        <w:t xml:space="preserve">epartment is </w:t>
      </w:r>
      <w:r w:rsidR="00FE3547">
        <w:rPr>
          <w:rFonts w:cs="Arial"/>
          <w:sz w:val="21"/>
          <w:szCs w:val="21"/>
        </w:rPr>
        <w:t>dedicated</w:t>
      </w:r>
      <w:r w:rsidR="00FE3547" w:rsidRPr="00FE3547">
        <w:rPr>
          <w:rFonts w:cs="Arial"/>
          <w:sz w:val="21"/>
          <w:szCs w:val="21"/>
        </w:rPr>
        <w:t xml:space="preserve"> </w:t>
      </w:r>
      <w:r w:rsidRPr="00FE3547">
        <w:rPr>
          <w:rFonts w:cs="Arial"/>
          <w:sz w:val="21"/>
          <w:szCs w:val="21"/>
        </w:rPr>
        <w:t>to ensuring that adults with intellectual or cognitive disability are supported in appropriate ways which ensure personal safety</w:t>
      </w:r>
      <w:r w:rsidR="00FE3547">
        <w:rPr>
          <w:rFonts w:cs="Arial"/>
          <w:sz w:val="21"/>
          <w:szCs w:val="21"/>
        </w:rPr>
        <w:t>,</w:t>
      </w:r>
      <w:r w:rsidRPr="00FE3547">
        <w:rPr>
          <w:rFonts w:cs="Arial"/>
          <w:sz w:val="21"/>
          <w:szCs w:val="21"/>
        </w:rPr>
        <w:t xml:space="preserve"> while actively considering the adult’s rights and needs. Furthermore, the </w:t>
      </w:r>
      <w:r w:rsidR="000D7BD9" w:rsidRPr="00FE3547">
        <w:rPr>
          <w:rFonts w:cs="Arial"/>
          <w:sz w:val="21"/>
          <w:szCs w:val="21"/>
        </w:rPr>
        <w:t>d</w:t>
      </w:r>
      <w:r w:rsidRPr="00FE3547">
        <w:rPr>
          <w:rFonts w:cs="Arial"/>
          <w:sz w:val="21"/>
          <w:szCs w:val="21"/>
        </w:rPr>
        <w:t xml:space="preserve">epartment is committed to respecting, </w:t>
      </w:r>
      <w:proofErr w:type="gramStart"/>
      <w:r w:rsidRPr="00FE3547">
        <w:rPr>
          <w:rFonts w:cs="Arial"/>
          <w:sz w:val="21"/>
          <w:szCs w:val="21"/>
        </w:rPr>
        <w:t>protecting</w:t>
      </w:r>
      <w:proofErr w:type="gramEnd"/>
      <w:r w:rsidRPr="00FE3547">
        <w:rPr>
          <w:rFonts w:cs="Arial"/>
          <w:sz w:val="21"/>
          <w:szCs w:val="21"/>
        </w:rPr>
        <w:t xml:space="preserve"> and promoting human rights. Under the </w:t>
      </w:r>
      <w:r w:rsidRPr="00FE3547">
        <w:rPr>
          <w:rFonts w:cs="Arial"/>
          <w:i/>
          <w:sz w:val="21"/>
          <w:szCs w:val="21"/>
        </w:rPr>
        <w:t>Human Rights Act 2019</w:t>
      </w:r>
      <w:r w:rsidRPr="00FE3547">
        <w:rPr>
          <w:rFonts w:cs="Arial"/>
          <w:sz w:val="21"/>
          <w:szCs w:val="21"/>
        </w:rPr>
        <w:t xml:space="preserve">, the department, as a public entity, has an obligation to act and make decisions in a way that is compatible with human rights and, when </w:t>
      </w:r>
      <w:proofErr w:type="gramStart"/>
      <w:r w:rsidRPr="00FE3547">
        <w:rPr>
          <w:rFonts w:cs="Arial"/>
          <w:sz w:val="21"/>
          <w:szCs w:val="21"/>
        </w:rPr>
        <w:t>making a decision</w:t>
      </w:r>
      <w:proofErr w:type="gramEnd"/>
      <w:r w:rsidRPr="00FE3547">
        <w:rPr>
          <w:rFonts w:cs="Arial"/>
          <w:sz w:val="21"/>
          <w:szCs w:val="21"/>
        </w:rPr>
        <w:t xml:space="preserve">, to give proper consideration to human rights. </w:t>
      </w:r>
    </w:p>
    <w:p w14:paraId="77390ED0" w14:textId="77777777" w:rsidR="00FE3547" w:rsidRDefault="00E1393A" w:rsidP="00FE3547">
      <w:pPr>
        <w:spacing w:before="120"/>
        <w:outlineLvl w:val="0"/>
        <w:rPr>
          <w:sz w:val="21"/>
          <w:szCs w:val="21"/>
        </w:rPr>
      </w:pPr>
      <w:r w:rsidRPr="00FE3547">
        <w:rPr>
          <w:noProof/>
          <w:sz w:val="21"/>
          <w:szCs w:val="21"/>
        </w:rPr>
        <w:t xml:space="preserve">The NDIS Quality and Safeguards Commission (NDIS Commission) commenced in Queensland on 1 July 2019 and service providers must report </w:t>
      </w:r>
      <w:r w:rsidR="00FE3547" w:rsidRPr="00FE3547">
        <w:rPr>
          <w:noProof/>
          <w:sz w:val="21"/>
          <w:szCs w:val="21"/>
        </w:rPr>
        <w:t xml:space="preserve">on the </w:t>
      </w:r>
      <w:r w:rsidR="00FE3547" w:rsidRPr="00FE3547">
        <w:rPr>
          <w:b/>
          <w:noProof/>
          <w:sz w:val="21"/>
          <w:szCs w:val="21"/>
        </w:rPr>
        <w:t xml:space="preserve">use </w:t>
      </w:r>
      <w:r w:rsidR="00FE3547" w:rsidRPr="00FE3547">
        <w:rPr>
          <w:noProof/>
          <w:sz w:val="21"/>
          <w:szCs w:val="21"/>
        </w:rPr>
        <w:t xml:space="preserve">of restrictive practices </w:t>
      </w:r>
      <w:r w:rsidRPr="00FE3547">
        <w:rPr>
          <w:noProof/>
          <w:sz w:val="21"/>
          <w:szCs w:val="21"/>
        </w:rPr>
        <w:t xml:space="preserve">to the NDIS Commission. </w:t>
      </w:r>
      <w:r w:rsidRPr="00FE3547">
        <w:rPr>
          <w:sz w:val="21"/>
          <w:szCs w:val="21"/>
        </w:rPr>
        <w:t xml:space="preserve">The Queensland Government remains responsible for </w:t>
      </w:r>
      <w:r w:rsidRPr="00FE3547">
        <w:rPr>
          <w:b/>
          <w:i/>
          <w:sz w:val="21"/>
          <w:szCs w:val="21"/>
        </w:rPr>
        <w:t>authorising</w:t>
      </w:r>
      <w:r w:rsidRPr="00FE3547">
        <w:rPr>
          <w:sz w:val="21"/>
          <w:szCs w:val="21"/>
        </w:rPr>
        <w:t xml:space="preserve"> the use of restrictive practices for adults with an intellectual or cognitive disability in Queensland.</w:t>
      </w:r>
    </w:p>
    <w:p w14:paraId="120526AA" w14:textId="46F4F0DD" w:rsidR="00E1393A" w:rsidRPr="00FE3547" w:rsidRDefault="00E1393A" w:rsidP="00FE3547">
      <w:pPr>
        <w:spacing w:before="120"/>
        <w:outlineLvl w:val="0"/>
        <w:rPr>
          <w:noProof/>
          <w:sz w:val="21"/>
          <w:szCs w:val="21"/>
        </w:rPr>
      </w:pPr>
      <w:r w:rsidRPr="00FE3547">
        <w:rPr>
          <w:b/>
          <w:bCs/>
          <w:sz w:val="21"/>
          <w:szCs w:val="21"/>
        </w:rPr>
        <w:t>Short</w:t>
      </w:r>
      <w:r w:rsidR="00FE3547">
        <w:rPr>
          <w:b/>
          <w:bCs/>
          <w:sz w:val="21"/>
          <w:szCs w:val="21"/>
        </w:rPr>
        <w:t xml:space="preserve"> </w:t>
      </w:r>
      <w:r w:rsidRPr="00FE3547">
        <w:rPr>
          <w:b/>
          <w:bCs/>
          <w:sz w:val="21"/>
          <w:szCs w:val="21"/>
        </w:rPr>
        <w:t>term approval</w:t>
      </w:r>
      <w:r w:rsidRPr="00FE3547">
        <w:rPr>
          <w:sz w:val="21"/>
          <w:szCs w:val="21"/>
        </w:rPr>
        <w:t xml:space="preserve"> for the use of restrictive practices </w:t>
      </w:r>
      <w:r w:rsidR="00FE3547">
        <w:rPr>
          <w:sz w:val="21"/>
          <w:szCs w:val="21"/>
        </w:rPr>
        <w:t>may</w:t>
      </w:r>
      <w:r w:rsidR="00FE3547" w:rsidRPr="00FE3547">
        <w:rPr>
          <w:sz w:val="21"/>
          <w:szCs w:val="21"/>
        </w:rPr>
        <w:t xml:space="preserve"> </w:t>
      </w:r>
      <w:r w:rsidRPr="00FE3547">
        <w:rPr>
          <w:sz w:val="21"/>
          <w:szCs w:val="21"/>
        </w:rPr>
        <w:t xml:space="preserve">be provided by the Public Guardian </w:t>
      </w:r>
      <w:r w:rsidR="00307E5A" w:rsidRPr="00FE3547">
        <w:rPr>
          <w:sz w:val="21"/>
          <w:szCs w:val="21"/>
        </w:rPr>
        <w:t>where the restrictive practice includes</w:t>
      </w:r>
      <w:r w:rsidRPr="00FE3547">
        <w:rPr>
          <w:sz w:val="21"/>
          <w:szCs w:val="21"/>
        </w:rPr>
        <w:t xml:space="preserve"> the use of containment or seclusion</w:t>
      </w:r>
      <w:r w:rsidR="008C24DB" w:rsidRPr="00FE3547">
        <w:rPr>
          <w:sz w:val="21"/>
          <w:szCs w:val="21"/>
        </w:rPr>
        <w:t>;</w:t>
      </w:r>
      <w:r w:rsidRPr="00FE3547">
        <w:rPr>
          <w:sz w:val="21"/>
          <w:szCs w:val="21"/>
        </w:rPr>
        <w:t xml:space="preserve"> or by a delegate of the chief executive for the use of the restrictive practices of restricting access</w:t>
      </w:r>
      <w:r w:rsidR="00307E5A" w:rsidRPr="00FE3547">
        <w:rPr>
          <w:sz w:val="21"/>
          <w:szCs w:val="21"/>
        </w:rPr>
        <w:t xml:space="preserve">, </w:t>
      </w:r>
      <w:r w:rsidRPr="00FE3547">
        <w:rPr>
          <w:sz w:val="21"/>
          <w:szCs w:val="21"/>
        </w:rPr>
        <w:t>chemical</w:t>
      </w:r>
      <w:r w:rsidR="008C24DB" w:rsidRPr="00FE3547">
        <w:rPr>
          <w:sz w:val="21"/>
          <w:szCs w:val="21"/>
        </w:rPr>
        <w:t xml:space="preserve"> restraint</w:t>
      </w:r>
      <w:r w:rsidRPr="00FE3547">
        <w:rPr>
          <w:sz w:val="21"/>
          <w:szCs w:val="21"/>
        </w:rPr>
        <w:t>, physical</w:t>
      </w:r>
      <w:r w:rsidR="008C24DB" w:rsidRPr="00FE3547">
        <w:rPr>
          <w:sz w:val="21"/>
          <w:szCs w:val="21"/>
        </w:rPr>
        <w:t xml:space="preserve"> </w:t>
      </w:r>
      <w:proofErr w:type="gramStart"/>
      <w:r w:rsidR="008C24DB" w:rsidRPr="00FE3547">
        <w:rPr>
          <w:sz w:val="21"/>
          <w:szCs w:val="21"/>
        </w:rPr>
        <w:t>restraint</w:t>
      </w:r>
      <w:proofErr w:type="gramEnd"/>
      <w:r w:rsidRPr="00FE3547">
        <w:rPr>
          <w:sz w:val="21"/>
          <w:szCs w:val="21"/>
        </w:rPr>
        <w:t xml:space="preserve"> and mechanical restraint</w:t>
      </w:r>
      <w:r w:rsidR="00307E5A" w:rsidRPr="00FE3547">
        <w:rPr>
          <w:sz w:val="21"/>
          <w:szCs w:val="21"/>
        </w:rPr>
        <w:t>, where containment or seclusion is not used</w:t>
      </w:r>
      <w:r w:rsidRPr="00FE3547">
        <w:rPr>
          <w:sz w:val="21"/>
          <w:szCs w:val="21"/>
        </w:rPr>
        <w:t xml:space="preserve">.  </w:t>
      </w:r>
    </w:p>
    <w:p w14:paraId="7216A34F" w14:textId="7B448764" w:rsidR="00E1393A" w:rsidRPr="00FE3547" w:rsidRDefault="00E1393A" w:rsidP="00FE3547">
      <w:pPr>
        <w:spacing w:before="120"/>
        <w:outlineLvl w:val="0"/>
        <w:rPr>
          <w:sz w:val="21"/>
          <w:szCs w:val="21"/>
        </w:rPr>
      </w:pPr>
      <w:r w:rsidRPr="00FE3547">
        <w:rPr>
          <w:b/>
          <w:bCs/>
          <w:noProof/>
          <w:sz w:val="21"/>
          <w:szCs w:val="21"/>
        </w:rPr>
        <w:t>Longer</w:t>
      </w:r>
      <w:r w:rsidR="00FE3547">
        <w:rPr>
          <w:b/>
          <w:bCs/>
          <w:noProof/>
          <w:sz w:val="21"/>
          <w:szCs w:val="21"/>
        </w:rPr>
        <w:t xml:space="preserve"> </w:t>
      </w:r>
      <w:r w:rsidRPr="00FE3547">
        <w:rPr>
          <w:b/>
          <w:bCs/>
          <w:noProof/>
          <w:sz w:val="21"/>
          <w:szCs w:val="21"/>
        </w:rPr>
        <w:t>term</w:t>
      </w:r>
      <w:r w:rsidRPr="00FE3547">
        <w:rPr>
          <w:b/>
          <w:bCs/>
          <w:sz w:val="21"/>
          <w:szCs w:val="21"/>
        </w:rPr>
        <w:t xml:space="preserve"> </w:t>
      </w:r>
      <w:r w:rsidRPr="00FE3547">
        <w:rPr>
          <w:sz w:val="21"/>
          <w:szCs w:val="21"/>
        </w:rPr>
        <w:t>use</w:t>
      </w:r>
      <w:r w:rsidR="00FE3547">
        <w:rPr>
          <w:sz w:val="21"/>
          <w:szCs w:val="21"/>
        </w:rPr>
        <w:t xml:space="preserve"> of</w:t>
      </w:r>
      <w:r w:rsidRPr="00FE3547">
        <w:rPr>
          <w:sz w:val="21"/>
          <w:szCs w:val="21"/>
        </w:rPr>
        <w:t xml:space="preserve"> a restrictive practice requires </w:t>
      </w:r>
      <w:r w:rsidRPr="00FE3547">
        <w:rPr>
          <w:sz w:val="21"/>
          <w:szCs w:val="21"/>
          <w:u w:val="single"/>
        </w:rPr>
        <w:t>approval</w:t>
      </w:r>
      <w:r w:rsidRPr="00FE3547">
        <w:rPr>
          <w:sz w:val="21"/>
          <w:szCs w:val="21"/>
        </w:rPr>
        <w:t xml:space="preserve"> or </w:t>
      </w:r>
      <w:r w:rsidRPr="00FE3547">
        <w:rPr>
          <w:sz w:val="21"/>
          <w:szCs w:val="21"/>
          <w:u w:val="single"/>
        </w:rPr>
        <w:t>consent</w:t>
      </w:r>
      <w:r w:rsidRPr="00FE3547">
        <w:rPr>
          <w:sz w:val="21"/>
          <w:szCs w:val="21"/>
        </w:rPr>
        <w:t xml:space="preserve"> to be provided. The Queensland Civil and Administrative Tribunal (QCAT) approves </w:t>
      </w:r>
      <w:r w:rsidR="00FE3547">
        <w:rPr>
          <w:sz w:val="21"/>
          <w:szCs w:val="21"/>
        </w:rPr>
        <w:t>the</w:t>
      </w:r>
      <w:r w:rsidRPr="00FE3547">
        <w:rPr>
          <w:sz w:val="21"/>
          <w:szCs w:val="21"/>
        </w:rPr>
        <w:t xml:space="preserve"> use </w:t>
      </w:r>
      <w:r w:rsidR="009C1416" w:rsidRPr="00FE3547">
        <w:rPr>
          <w:sz w:val="21"/>
          <w:szCs w:val="21"/>
        </w:rPr>
        <w:t xml:space="preserve">of </w:t>
      </w:r>
      <w:r w:rsidRPr="00FE3547">
        <w:rPr>
          <w:sz w:val="21"/>
          <w:szCs w:val="21"/>
        </w:rPr>
        <w:t xml:space="preserve">restrictive practices </w:t>
      </w:r>
      <w:r w:rsidR="009C1416" w:rsidRPr="00FE3547">
        <w:rPr>
          <w:sz w:val="21"/>
          <w:szCs w:val="21"/>
        </w:rPr>
        <w:t xml:space="preserve">that include </w:t>
      </w:r>
      <w:r w:rsidRPr="00FE3547">
        <w:rPr>
          <w:sz w:val="21"/>
          <w:szCs w:val="21"/>
        </w:rPr>
        <w:t xml:space="preserve">containment or seclusion. A guardian for restrictive practice (appointed by QCAT) or a relevant decision maker can provide consent for use </w:t>
      </w:r>
      <w:r w:rsidR="009C1416" w:rsidRPr="00FE3547">
        <w:rPr>
          <w:sz w:val="21"/>
          <w:szCs w:val="21"/>
        </w:rPr>
        <w:t xml:space="preserve">of </w:t>
      </w:r>
      <w:r w:rsidRPr="00FE3547">
        <w:rPr>
          <w:sz w:val="21"/>
          <w:szCs w:val="21"/>
        </w:rPr>
        <w:t>other restrictive practices</w:t>
      </w:r>
      <w:r w:rsidR="009C1416" w:rsidRPr="00FE3547">
        <w:rPr>
          <w:sz w:val="21"/>
          <w:szCs w:val="21"/>
        </w:rPr>
        <w:t xml:space="preserve"> (that do not include containment or seclusion)</w:t>
      </w:r>
      <w:r w:rsidRPr="00FE3547">
        <w:rPr>
          <w:sz w:val="21"/>
          <w:szCs w:val="21"/>
        </w:rPr>
        <w:t xml:space="preserve">, following the development of a </w:t>
      </w:r>
      <w:r w:rsidR="00412B6D">
        <w:rPr>
          <w:sz w:val="21"/>
          <w:szCs w:val="21"/>
        </w:rPr>
        <w:t>Positive Behaviour Support Plan</w:t>
      </w:r>
      <w:r w:rsidRPr="00FE3547">
        <w:rPr>
          <w:sz w:val="21"/>
          <w:szCs w:val="21"/>
        </w:rPr>
        <w:t xml:space="preserve">. </w:t>
      </w:r>
    </w:p>
    <w:p w14:paraId="6983F805" w14:textId="77777777" w:rsidR="00E1393A" w:rsidRPr="00CC1D37" w:rsidRDefault="00E1393A" w:rsidP="00FE3547">
      <w:pPr>
        <w:spacing w:before="120"/>
        <w:rPr>
          <w:b/>
          <w:sz w:val="24"/>
          <w:szCs w:val="24"/>
        </w:rPr>
      </w:pPr>
      <w:r w:rsidRPr="00CC1D37">
        <w:rPr>
          <w:b/>
          <w:sz w:val="24"/>
          <w:szCs w:val="24"/>
        </w:rPr>
        <w:t xml:space="preserve">Notification of approval or consent </w:t>
      </w:r>
    </w:p>
    <w:p w14:paraId="06CECE6F" w14:textId="5DF10C86" w:rsidR="00E1393A" w:rsidRPr="00FE3547" w:rsidRDefault="00E1393A" w:rsidP="00FE3547">
      <w:pPr>
        <w:spacing w:before="120"/>
        <w:rPr>
          <w:sz w:val="21"/>
          <w:szCs w:val="21"/>
        </w:rPr>
      </w:pPr>
      <w:r w:rsidRPr="00FE3547">
        <w:rPr>
          <w:sz w:val="21"/>
          <w:szCs w:val="21"/>
        </w:rPr>
        <w:t>Service providers must notify the chief executive of any approval (or consent) to use restrictive practices through the</w:t>
      </w:r>
      <w:r w:rsidR="00806C7E" w:rsidRPr="00FE3547">
        <w:rPr>
          <w:sz w:val="21"/>
          <w:szCs w:val="21"/>
        </w:rPr>
        <w:t xml:space="preserve"> departmental Online Data Collection</w:t>
      </w:r>
      <w:r w:rsidRPr="00FE3547">
        <w:rPr>
          <w:sz w:val="21"/>
          <w:szCs w:val="21"/>
        </w:rPr>
        <w:t xml:space="preserve"> </w:t>
      </w:r>
      <w:r w:rsidR="00806C7E" w:rsidRPr="00FE3547">
        <w:rPr>
          <w:sz w:val="21"/>
          <w:szCs w:val="21"/>
        </w:rPr>
        <w:t>(</w:t>
      </w:r>
      <w:r w:rsidRPr="00FE3547">
        <w:rPr>
          <w:sz w:val="21"/>
          <w:szCs w:val="21"/>
        </w:rPr>
        <w:t>ODC</w:t>
      </w:r>
      <w:r w:rsidR="00806C7E" w:rsidRPr="00FE3547">
        <w:rPr>
          <w:sz w:val="21"/>
          <w:szCs w:val="21"/>
        </w:rPr>
        <w:t>)</w:t>
      </w:r>
      <w:r w:rsidRPr="00FE3547">
        <w:rPr>
          <w:sz w:val="21"/>
          <w:szCs w:val="21"/>
        </w:rPr>
        <w:t xml:space="preserve"> portal (</w:t>
      </w:r>
      <w:hyperlink r:id="rId8" w:history="1">
        <w:r w:rsidRPr="00725010">
          <w:rPr>
            <w:rStyle w:val="Hyperlink"/>
            <w:color w:val="0070C0"/>
            <w:sz w:val="21"/>
            <w:szCs w:val="21"/>
          </w:rPr>
          <w:t>http://odc.disability.qld.gov.au</w:t>
        </w:r>
      </w:hyperlink>
      <w:r w:rsidRPr="00FE3547">
        <w:rPr>
          <w:rStyle w:val="Hyperlink"/>
          <w:sz w:val="21"/>
          <w:szCs w:val="21"/>
        </w:rPr>
        <w:t>)</w:t>
      </w:r>
      <w:r w:rsidRPr="00FE3547">
        <w:rPr>
          <w:sz w:val="21"/>
          <w:szCs w:val="21"/>
        </w:rPr>
        <w:t>.  The process and legislated timeframes for this to occur are:</w:t>
      </w:r>
    </w:p>
    <w:p w14:paraId="053DE7CC" w14:textId="2F615312" w:rsidR="00E1393A" w:rsidRPr="00CC1D37" w:rsidRDefault="00E1393A" w:rsidP="00E1393A">
      <w:pPr>
        <w:rPr>
          <w:u w:val="single"/>
        </w:rPr>
      </w:pPr>
      <w:r w:rsidRPr="0029370A">
        <w:rPr>
          <w:b/>
          <w:bCs/>
          <w:sz w:val="21"/>
          <w:szCs w:val="21"/>
        </w:rPr>
        <w:t>When short-term approval is given</w:t>
      </w:r>
    </w:p>
    <w:p w14:paraId="70A0B976" w14:textId="5F9EF81C" w:rsidR="00F35811" w:rsidRDefault="00E1393A" w:rsidP="0029370A">
      <w:pPr>
        <w:rPr>
          <w:b/>
          <w:bCs/>
          <w:sz w:val="21"/>
          <w:szCs w:val="21"/>
        </w:rPr>
      </w:pPr>
      <w:r w:rsidRPr="00CC1D37">
        <w:rPr>
          <w:noProof/>
        </w:rPr>
        <w:drawing>
          <wp:inline distT="0" distB="0" distL="0" distR="0" wp14:anchorId="4A7FDF59" wp14:editId="5C86B484">
            <wp:extent cx="6298387" cy="629920"/>
            <wp:effectExtent l="0" t="19050" r="7620" b="177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1C31CF7" w14:textId="5E5B538A" w:rsidR="00E1393A" w:rsidRPr="0029370A" w:rsidRDefault="00E1393A" w:rsidP="0029370A">
      <w:pPr>
        <w:rPr>
          <w:sz w:val="21"/>
          <w:szCs w:val="21"/>
          <w:u w:val="single"/>
        </w:rPr>
      </w:pPr>
      <w:r w:rsidRPr="0029370A">
        <w:rPr>
          <w:b/>
          <w:bCs/>
          <w:sz w:val="21"/>
          <w:szCs w:val="21"/>
        </w:rPr>
        <w:t>When consent is provided by a guardian for restrictive practice, or by a relevant decision maker; or approval provided by QCAT</w:t>
      </w:r>
    </w:p>
    <w:p w14:paraId="053AFABD" w14:textId="2DB79A19" w:rsidR="00E1393A" w:rsidRPr="00CC1D37" w:rsidRDefault="00FF6A0B" w:rsidP="00E1393A">
      <w:r w:rsidRPr="00CC1D37">
        <w:rPr>
          <w:noProof/>
        </w:rPr>
        <w:drawing>
          <wp:anchor distT="0" distB="0" distL="114300" distR="114300" simplePos="0" relativeHeight="251657216" behindDoc="0" locked="0" layoutInCell="1" allowOverlap="1" wp14:anchorId="1E07CD6D" wp14:editId="19465C09">
            <wp:simplePos x="0" y="0"/>
            <wp:positionH relativeFrom="column">
              <wp:posOffset>2283790</wp:posOffset>
            </wp:positionH>
            <wp:positionV relativeFrom="paragraph">
              <wp:posOffset>393522</wp:posOffset>
            </wp:positionV>
            <wp:extent cx="3324225" cy="828675"/>
            <wp:effectExtent l="0" t="0" r="47625" b="28575"/>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V relativeFrom="margin">
              <wp14:pctHeight>0</wp14:pctHeight>
            </wp14:sizeRelV>
          </wp:anchor>
        </w:drawing>
      </w:r>
      <w:r w:rsidRPr="00CC1D37">
        <w:rPr>
          <w:noProof/>
        </w:rPr>
        <w:drawing>
          <wp:anchor distT="0" distB="0" distL="114300" distR="114300" simplePos="0" relativeHeight="251659264" behindDoc="0" locked="0" layoutInCell="1" allowOverlap="1" wp14:anchorId="0F287088" wp14:editId="3E6AD1A5">
            <wp:simplePos x="0" y="0"/>
            <wp:positionH relativeFrom="column">
              <wp:posOffset>1883435</wp:posOffset>
            </wp:positionH>
            <wp:positionV relativeFrom="paragraph">
              <wp:posOffset>649427</wp:posOffset>
            </wp:positionV>
            <wp:extent cx="311150" cy="3594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150" cy="359410"/>
                    </a:xfrm>
                    <a:prstGeom prst="rect">
                      <a:avLst/>
                    </a:prstGeom>
                    <a:noFill/>
                  </pic:spPr>
                </pic:pic>
              </a:graphicData>
            </a:graphic>
          </wp:anchor>
        </w:drawing>
      </w:r>
      <w:r w:rsidR="00E1393A" w:rsidRPr="00CC1D37">
        <w:rPr>
          <w:noProof/>
        </w:rPr>
        <w:drawing>
          <wp:inline distT="0" distB="0" distL="0" distR="0" wp14:anchorId="328C2D67" wp14:editId="73ECB088">
            <wp:extent cx="1819275" cy="692728"/>
            <wp:effectExtent l="19050" t="38100" r="28575" b="508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2B1D151" w14:textId="7438CCD0" w:rsidR="00E1393A" w:rsidRDefault="00E1393A" w:rsidP="00E1393A">
      <w:r w:rsidRPr="00CC1D37">
        <w:rPr>
          <w:noProof/>
        </w:rPr>
        <w:drawing>
          <wp:inline distT="0" distB="0" distL="0" distR="0" wp14:anchorId="640ED717" wp14:editId="285E840B">
            <wp:extent cx="1819275" cy="695325"/>
            <wp:effectExtent l="19050" t="0" r="28575" b="2857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52AF8EC" w14:textId="77777777" w:rsidR="00E1393A" w:rsidRPr="00CC1D37" w:rsidRDefault="00E1393A" w:rsidP="008E1558">
      <w:pPr>
        <w:rPr>
          <w:b/>
          <w:sz w:val="24"/>
          <w:szCs w:val="24"/>
        </w:rPr>
      </w:pPr>
      <w:r w:rsidRPr="00CC1D37">
        <w:rPr>
          <w:b/>
          <w:sz w:val="24"/>
          <w:szCs w:val="24"/>
        </w:rPr>
        <w:lastRenderedPageBreak/>
        <w:t>Why do approvals and consents need to be reported?</w:t>
      </w:r>
    </w:p>
    <w:p w14:paraId="1C9C459C" w14:textId="77777777" w:rsidR="00E1393A" w:rsidRPr="008E1558" w:rsidRDefault="00E1393A" w:rsidP="00307E5A">
      <w:pPr>
        <w:spacing w:before="120"/>
        <w:rPr>
          <w:sz w:val="21"/>
          <w:szCs w:val="21"/>
        </w:rPr>
      </w:pPr>
      <w:r w:rsidRPr="008E1558">
        <w:rPr>
          <w:sz w:val="21"/>
          <w:szCs w:val="21"/>
        </w:rPr>
        <w:t xml:space="preserve">Section 195 of the DSA and Section 7 of the </w:t>
      </w:r>
      <w:r w:rsidRPr="008E1558">
        <w:rPr>
          <w:i/>
          <w:sz w:val="21"/>
          <w:szCs w:val="21"/>
        </w:rPr>
        <w:t>Disability Services Regulation 2017</w:t>
      </w:r>
      <w:r w:rsidRPr="008E1558">
        <w:rPr>
          <w:sz w:val="21"/>
          <w:szCs w:val="21"/>
        </w:rPr>
        <w:t xml:space="preserve"> outline the requirements and responsibilities of service providers to notify the chief executive of any approvals given for the use of restrictive practices. </w:t>
      </w:r>
    </w:p>
    <w:p w14:paraId="26668AD6" w14:textId="13C8A0FE" w:rsidR="00E1393A" w:rsidRPr="004A57AB" w:rsidRDefault="00E1393A" w:rsidP="00307E5A">
      <w:pPr>
        <w:spacing w:before="120"/>
        <w:rPr>
          <w:sz w:val="21"/>
          <w:szCs w:val="21"/>
        </w:rPr>
      </w:pPr>
      <w:r w:rsidRPr="008E1558">
        <w:rPr>
          <w:sz w:val="21"/>
          <w:szCs w:val="21"/>
        </w:rPr>
        <w:t xml:space="preserve">The restrictive practices reporting </w:t>
      </w:r>
      <w:r w:rsidR="00FF6A0B">
        <w:rPr>
          <w:sz w:val="21"/>
          <w:szCs w:val="21"/>
        </w:rPr>
        <w:t>process</w:t>
      </w:r>
      <w:r w:rsidR="00FF6A0B" w:rsidRPr="004A57AB">
        <w:rPr>
          <w:sz w:val="21"/>
          <w:szCs w:val="21"/>
        </w:rPr>
        <w:t xml:space="preserve"> </w:t>
      </w:r>
      <w:r w:rsidRPr="004A57AB">
        <w:rPr>
          <w:sz w:val="21"/>
          <w:szCs w:val="21"/>
        </w:rPr>
        <w:t xml:space="preserve">is one element of a framework designed to protect and safeguard the rights of people with an intellectual or cognitive disability. Non-compliance with the restrictive practices authorising and reporting regime may result in the use of restrictive practices without </w:t>
      </w:r>
      <w:r w:rsidR="004A57AB">
        <w:rPr>
          <w:sz w:val="21"/>
          <w:szCs w:val="21"/>
        </w:rPr>
        <w:t xml:space="preserve">external </w:t>
      </w:r>
      <w:r w:rsidRPr="004A57AB">
        <w:rPr>
          <w:sz w:val="21"/>
          <w:szCs w:val="21"/>
        </w:rPr>
        <w:t>oversight and where this may not be the least restrictive way to respond to the adult’s behaviour. This can lead to further risk of harm to the adult or to others.</w:t>
      </w:r>
    </w:p>
    <w:p w14:paraId="704AD189" w14:textId="77777777" w:rsidR="00E1393A" w:rsidRPr="00CC1D37" w:rsidRDefault="00E1393A" w:rsidP="004A57AB">
      <w:pPr>
        <w:rPr>
          <w:b/>
          <w:sz w:val="24"/>
          <w:szCs w:val="24"/>
        </w:rPr>
      </w:pPr>
      <w:r w:rsidRPr="00CC1D37">
        <w:rPr>
          <w:b/>
          <w:sz w:val="24"/>
          <w:szCs w:val="24"/>
        </w:rPr>
        <w:t>Supporting compliance</w:t>
      </w:r>
    </w:p>
    <w:p w14:paraId="01556923" w14:textId="7516DD57" w:rsidR="00E1393A" w:rsidRPr="004A57AB" w:rsidRDefault="00E1393A" w:rsidP="00307E5A">
      <w:pPr>
        <w:spacing w:before="120"/>
        <w:rPr>
          <w:sz w:val="21"/>
          <w:szCs w:val="21"/>
        </w:rPr>
      </w:pPr>
      <w:r w:rsidRPr="004A57AB">
        <w:rPr>
          <w:sz w:val="21"/>
          <w:szCs w:val="21"/>
        </w:rPr>
        <w:t xml:space="preserve">The </w:t>
      </w:r>
      <w:r w:rsidR="000D7BD9" w:rsidRPr="004A57AB">
        <w:rPr>
          <w:sz w:val="21"/>
          <w:szCs w:val="21"/>
        </w:rPr>
        <w:t>d</w:t>
      </w:r>
      <w:r w:rsidRPr="004A57AB">
        <w:rPr>
          <w:sz w:val="21"/>
          <w:szCs w:val="21"/>
        </w:rPr>
        <w:t xml:space="preserve">epartment has a responsibility to monitor compliance by service providers in notifying approval and consent for restrictive practices and is committed to supporting service providers to meet their reporting requirements. </w:t>
      </w:r>
    </w:p>
    <w:p w14:paraId="0C9DBE87" w14:textId="77777777" w:rsidR="00E1393A" w:rsidRPr="004A57AB" w:rsidRDefault="00E1393A" w:rsidP="00307E5A">
      <w:pPr>
        <w:spacing w:before="120"/>
        <w:rPr>
          <w:sz w:val="21"/>
          <w:szCs w:val="21"/>
        </w:rPr>
      </w:pPr>
      <w:r w:rsidRPr="004A57AB">
        <w:rPr>
          <w:sz w:val="21"/>
          <w:szCs w:val="21"/>
        </w:rPr>
        <w:t xml:space="preserve">The initial compliance approach will be one of collaboration, </w:t>
      </w:r>
      <w:proofErr w:type="gramStart"/>
      <w:r w:rsidRPr="004A57AB">
        <w:rPr>
          <w:sz w:val="21"/>
          <w:szCs w:val="21"/>
        </w:rPr>
        <w:t>education</w:t>
      </w:r>
      <w:proofErr w:type="gramEnd"/>
      <w:r w:rsidRPr="004A57AB">
        <w:rPr>
          <w:sz w:val="21"/>
          <w:szCs w:val="21"/>
        </w:rPr>
        <w:t xml:space="preserve"> and support.  </w:t>
      </w:r>
    </w:p>
    <w:p w14:paraId="7A882D18" w14:textId="0936385D" w:rsidR="00E1393A" w:rsidRPr="004A57AB" w:rsidRDefault="00E1393A" w:rsidP="00307E5A">
      <w:pPr>
        <w:spacing w:before="120"/>
        <w:rPr>
          <w:sz w:val="21"/>
          <w:szCs w:val="21"/>
        </w:rPr>
      </w:pPr>
      <w:r w:rsidRPr="004A57AB">
        <w:rPr>
          <w:sz w:val="21"/>
          <w:szCs w:val="21"/>
        </w:rPr>
        <w:t xml:space="preserve">Where the </w:t>
      </w:r>
      <w:r w:rsidR="000D7BD9" w:rsidRPr="004A57AB">
        <w:rPr>
          <w:sz w:val="21"/>
          <w:szCs w:val="21"/>
        </w:rPr>
        <w:t>d</w:t>
      </w:r>
      <w:r w:rsidR="00323977" w:rsidRPr="004A57AB">
        <w:rPr>
          <w:sz w:val="21"/>
          <w:szCs w:val="21"/>
        </w:rPr>
        <w:t xml:space="preserve">epartment </w:t>
      </w:r>
      <w:r w:rsidRPr="004A57AB">
        <w:rPr>
          <w:sz w:val="21"/>
          <w:szCs w:val="21"/>
        </w:rPr>
        <w:t>identifies that a service provider has not reported:</w:t>
      </w:r>
    </w:p>
    <w:p w14:paraId="5536F0F2" w14:textId="77777777" w:rsidR="00E1393A" w:rsidRPr="004A57AB" w:rsidRDefault="00E1393A" w:rsidP="004A57AB">
      <w:pPr>
        <w:pStyle w:val="ListParagraph"/>
        <w:numPr>
          <w:ilvl w:val="0"/>
          <w:numId w:val="21"/>
        </w:numPr>
        <w:spacing w:after="100"/>
        <w:ind w:left="357" w:hanging="357"/>
        <w:contextualSpacing w:val="0"/>
        <w:rPr>
          <w:rFonts w:ascii="Arial" w:hAnsi="Arial" w:cs="Arial"/>
          <w:sz w:val="21"/>
          <w:szCs w:val="21"/>
        </w:rPr>
      </w:pPr>
      <w:r w:rsidRPr="004A57AB">
        <w:rPr>
          <w:rFonts w:ascii="Arial" w:hAnsi="Arial" w:cs="Arial"/>
          <w:sz w:val="21"/>
          <w:szCs w:val="21"/>
        </w:rPr>
        <w:t>a short-term approval from the Public Guardian</w:t>
      </w:r>
    </w:p>
    <w:p w14:paraId="37C65E3D" w14:textId="4AD5B8D1" w:rsidR="00E1393A" w:rsidRPr="004A57AB" w:rsidRDefault="00E1393A" w:rsidP="004A57AB">
      <w:pPr>
        <w:pStyle w:val="ListParagraph"/>
        <w:numPr>
          <w:ilvl w:val="0"/>
          <w:numId w:val="21"/>
        </w:numPr>
        <w:spacing w:after="100"/>
        <w:ind w:left="357" w:hanging="357"/>
        <w:contextualSpacing w:val="0"/>
        <w:rPr>
          <w:rFonts w:ascii="Arial" w:hAnsi="Arial" w:cs="Arial"/>
          <w:sz w:val="21"/>
          <w:szCs w:val="21"/>
        </w:rPr>
      </w:pPr>
      <w:r w:rsidRPr="004A57AB">
        <w:rPr>
          <w:rFonts w:ascii="Arial" w:hAnsi="Arial" w:cs="Arial"/>
          <w:sz w:val="21"/>
          <w:szCs w:val="21"/>
        </w:rPr>
        <w:t xml:space="preserve">a short-term approval from a delegate of the </w:t>
      </w:r>
      <w:r w:rsidR="00031AE9" w:rsidRPr="00031AE9">
        <w:rPr>
          <w:rFonts w:ascii="Arial" w:hAnsi="Arial" w:cs="Arial"/>
          <w:sz w:val="21"/>
          <w:szCs w:val="21"/>
        </w:rPr>
        <w:t>Chief Executive</w:t>
      </w:r>
    </w:p>
    <w:p w14:paraId="501A1A55" w14:textId="001CEEAD" w:rsidR="00E1393A" w:rsidRPr="004A57AB" w:rsidRDefault="00E1393A" w:rsidP="004A57AB">
      <w:pPr>
        <w:pStyle w:val="ListParagraph"/>
        <w:numPr>
          <w:ilvl w:val="0"/>
          <w:numId w:val="21"/>
        </w:numPr>
        <w:spacing w:after="120"/>
        <w:ind w:left="357" w:hanging="357"/>
        <w:contextualSpacing w:val="0"/>
        <w:rPr>
          <w:rFonts w:ascii="Arial" w:hAnsi="Arial" w:cs="Arial"/>
          <w:sz w:val="21"/>
          <w:szCs w:val="21"/>
        </w:rPr>
      </w:pPr>
      <w:r w:rsidRPr="004A57AB">
        <w:rPr>
          <w:rFonts w:ascii="Arial" w:hAnsi="Arial" w:cs="Arial"/>
          <w:sz w:val="21"/>
          <w:szCs w:val="21"/>
        </w:rPr>
        <w:t>an approval from QCAT</w:t>
      </w:r>
    </w:p>
    <w:p w14:paraId="1471165C" w14:textId="3F4D9A76" w:rsidR="00E1393A" w:rsidRPr="004A57AB" w:rsidRDefault="00E1393A" w:rsidP="00E1393A">
      <w:pPr>
        <w:spacing w:before="120"/>
        <w:rPr>
          <w:rFonts w:cs="Arial"/>
          <w:sz w:val="21"/>
          <w:szCs w:val="21"/>
        </w:rPr>
      </w:pPr>
      <w:r w:rsidRPr="004A57AB">
        <w:rPr>
          <w:rFonts w:cs="Arial"/>
          <w:sz w:val="21"/>
          <w:szCs w:val="21"/>
        </w:rPr>
        <w:t xml:space="preserve">via ODC within the legislated timeframe, the service provider will be contacted and reminded of their legislated responsibilities and offered assistance and support to facilitate compliance. Should compliance not be achieved following this support, the matter </w:t>
      </w:r>
      <w:r w:rsidR="004A57AB">
        <w:rPr>
          <w:rFonts w:cs="Arial"/>
          <w:sz w:val="21"/>
          <w:szCs w:val="21"/>
        </w:rPr>
        <w:t>may</w:t>
      </w:r>
      <w:r w:rsidR="004A57AB" w:rsidRPr="004A57AB">
        <w:rPr>
          <w:rFonts w:cs="Arial"/>
          <w:sz w:val="21"/>
          <w:szCs w:val="21"/>
        </w:rPr>
        <w:t xml:space="preserve"> </w:t>
      </w:r>
      <w:r w:rsidRPr="004A57AB">
        <w:rPr>
          <w:rFonts w:cs="Arial"/>
          <w:sz w:val="21"/>
          <w:szCs w:val="21"/>
        </w:rPr>
        <w:t xml:space="preserve">be referred to the </w:t>
      </w:r>
      <w:r w:rsidR="000D7BD9" w:rsidRPr="004A57AB">
        <w:rPr>
          <w:rFonts w:cs="Arial"/>
          <w:sz w:val="21"/>
          <w:szCs w:val="21"/>
        </w:rPr>
        <w:t>d</w:t>
      </w:r>
      <w:r w:rsidR="00E8718F" w:rsidRPr="004A57AB">
        <w:rPr>
          <w:rFonts w:cs="Arial"/>
          <w:sz w:val="21"/>
          <w:szCs w:val="21"/>
        </w:rPr>
        <w:t xml:space="preserve">epartment’s </w:t>
      </w:r>
      <w:r w:rsidRPr="004A57AB">
        <w:rPr>
          <w:rFonts w:cs="Arial"/>
          <w:sz w:val="21"/>
          <w:szCs w:val="21"/>
        </w:rPr>
        <w:t xml:space="preserve">Safeguards Team for potential investigation and/or </w:t>
      </w:r>
      <w:r w:rsidR="004A57AB" w:rsidRPr="004A57AB">
        <w:rPr>
          <w:rFonts w:cs="Arial"/>
          <w:sz w:val="21"/>
          <w:szCs w:val="21"/>
        </w:rPr>
        <w:t>referr</w:t>
      </w:r>
      <w:r w:rsidR="004A57AB">
        <w:rPr>
          <w:rFonts w:cs="Arial"/>
          <w:sz w:val="21"/>
          <w:szCs w:val="21"/>
        </w:rPr>
        <w:t xml:space="preserve">ed </w:t>
      </w:r>
      <w:r w:rsidRPr="004A57AB">
        <w:rPr>
          <w:rFonts w:cs="Arial"/>
          <w:sz w:val="21"/>
          <w:szCs w:val="21"/>
        </w:rPr>
        <w:t xml:space="preserve">to the NDIS </w:t>
      </w:r>
      <w:r w:rsidR="00806C7E" w:rsidRPr="004A57AB">
        <w:rPr>
          <w:rFonts w:cs="Arial"/>
          <w:sz w:val="21"/>
          <w:szCs w:val="21"/>
        </w:rPr>
        <w:t xml:space="preserve">Quality and Safeguards </w:t>
      </w:r>
      <w:r w:rsidRPr="004A57AB">
        <w:rPr>
          <w:rFonts w:cs="Arial"/>
          <w:sz w:val="21"/>
          <w:szCs w:val="21"/>
        </w:rPr>
        <w:t>Commission.</w:t>
      </w:r>
    </w:p>
    <w:p w14:paraId="555B8571" w14:textId="5B92D672" w:rsidR="00E1393A" w:rsidRPr="004A57AB" w:rsidRDefault="00E1393A" w:rsidP="00E1393A">
      <w:pPr>
        <w:rPr>
          <w:sz w:val="21"/>
          <w:szCs w:val="21"/>
        </w:rPr>
      </w:pPr>
      <w:r w:rsidRPr="004A57AB">
        <w:rPr>
          <w:sz w:val="21"/>
          <w:szCs w:val="21"/>
        </w:rPr>
        <w:t xml:space="preserve">The above process will also be followed if the </w:t>
      </w:r>
      <w:r w:rsidR="000D7BD9" w:rsidRPr="004A57AB">
        <w:rPr>
          <w:sz w:val="21"/>
          <w:szCs w:val="21"/>
        </w:rPr>
        <w:t>d</w:t>
      </w:r>
      <w:r w:rsidR="00E8718F" w:rsidRPr="004A57AB">
        <w:rPr>
          <w:sz w:val="21"/>
          <w:szCs w:val="21"/>
        </w:rPr>
        <w:t xml:space="preserve">epartment </w:t>
      </w:r>
      <w:r w:rsidRPr="004A57AB">
        <w:rPr>
          <w:sz w:val="21"/>
          <w:szCs w:val="21"/>
        </w:rPr>
        <w:t>become</w:t>
      </w:r>
      <w:r w:rsidR="00E8718F" w:rsidRPr="004A57AB">
        <w:rPr>
          <w:sz w:val="21"/>
          <w:szCs w:val="21"/>
        </w:rPr>
        <w:t>s</w:t>
      </w:r>
      <w:r w:rsidRPr="004A57AB">
        <w:rPr>
          <w:sz w:val="21"/>
          <w:szCs w:val="21"/>
        </w:rPr>
        <w:t xml:space="preserve"> aware of service providers who have received consent for the use of restrictive practices from a guardian for restrictive practice or from a relevant decision maker but have not reported that consent through ODC.  </w:t>
      </w:r>
    </w:p>
    <w:p w14:paraId="34779213" w14:textId="77777777" w:rsidR="00E1393A" w:rsidRPr="00CC1D37" w:rsidRDefault="00E1393A" w:rsidP="00412B6D">
      <w:pPr>
        <w:rPr>
          <w:b/>
          <w:sz w:val="24"/>
          <w:szCs w:val="24"/>
        </w:rPr>
      </w:pPr>
      <w:r w:rsidRPr="00CC1D37">
        <w:rPr>
          <w:b/>
          <w:sz w:val="24"/>
          <w:szCs w:val="24"/>
        </w:rPr>
        <w:t>Information and support</w:t>
      </w:r>
    </w:p>
    <w:p w14:paraId="6A2BB851" w14:textId="77777777" w:rsidR="00E1393A" w:rsidRPr="004A57AB" w:rsidRDefault="00725010" w:rsidP="00DA7A91">
      <w:pPr>
        <w:rPr>
          <w:sz w:val="21"/>
          <w:szCs w:val="21"/>
        </w:rPr>
      </w:pPr>
      <w:hyperlink r:id="rId30" w:history="1">
        <w:r w:rsidR="00E1393A" w:rsidRPr="004A57AB">
          <w:rPr>
            <w:color w:val="0070C0"/>
            <w:sz w:val="21"/>
            <w:szCs w:val="21"/>
            <w:u w:val="single"/>
          </w:rPr>
          <w:t>Resources</w:t>
        </w:r>
      </w:hyperlink>
      <w:r w:rsidR="00E1393A" w:rsidRPr="004A57AB">
        <w:rPr>
          <w:sz w:val="21"/>
          <w:szCs w:val="21"/>
        </w:rPr>
        <w:t xml:space="preserve">, including guides and factsheets, are available on the ODC portal to assist service providers to record approvals and consents. </w:t>
      </w:r>
    </w:p>
    <w:p w14:paraId="38BD5821" w14:textId="202B1040" w:rsidR="006D38C2" w:rsidRPr="004A57AB" w:rsidRDefault="00E1393A" w:rsidP="00DA7A91">
      <w:pPr>
        <w:rPr>
          <w:rStyle w:val="Hyperlink"/>
          <w:sz w:val="21"/>
          <w:szCs w:val="21"/>
        </w:rPr>
      </w:pPr>
      <w:r w:rsidRPr="004A57AB">
        <w:rPr>
          <w:sz w:val="21"/>
          <w:szCs w:val="21"/>
        </w:rPr>
        <w:t xml:space="preserve">For support with authorisations and the authorisation process (including recording authorisations in ODC) please contact the Positive Behaviour Support &amp; Restrictive Practices </w:t>
      </w:r>
      <w:r w:rsidR="00DB1A59" w:rsidRPr="004A57AB">
        <w:rPr>
          <w:sz w:val="21"/>
          <w:szCs w:val="21"/>
        </w:rPr>
        <w:t>t</w:t>
      </w:r>
      <w:r w:rsidRPr="004A57AB">
        <w:rPr>
          <w:sz w:val="21"/>
          <w:szCs w:val="21"/>
        </w:rPr>
        <w:t>eam in your region (</w:t>
      </w:r>
      <w:hyperlink r:id="rId31" w:history="1">
        <w:r w:rsidR="00AE54A5" w:rsidRPr="00725010">
          <w:rPr>
            <w:rStyle w:val="Hyperlink"/>
            <w:color w:val="0070C0"/>
            <w:sz w:val="21"/>
            <w:szCs w:val="21"/>
          </w:rPr>
          <w:t>https://www.dsdsatsip.qld.gov.au/our-work/disability-services/disability-connect-queensland/positive-behaviour-support-restrictive-practices/contact-information</w:t>
        </w:r>
      </w:hyperlink>
      <w:r w:rsidRPr="004A57AB">
        <w:rPr>
          <w:sz w:val="21"/>
          <w:szCs w:val="21"/>
        </w:rPr>
        <w:t xml:space="preserve">) or by either telephoning 1800 902 006 or emailing </w:t>
      </w:r>
      <w:hyperlink r:id="rId32" w:history="1">
        <w:r w:rsidR="00DA7A91" w:rsidRPr="00725010">
          <w:rPr>
            <w:rStyle w:val="Hyperlink"/>
            <w:color w:val="0070C0"/>
            <w:sz w:val="21"/>
            <w:szCs w:val="21"/>
          </w:rPr>
          <w:t>enquiries_dsa_rp@dsdsatsip.qld.gov.au</w:t>
        </w:r>
      </w:hyperlink>
      <w:r w:rsidRPr="00725010">
        <w:rPr>
          <w:rStyle w:val="Hyperlink"/>
          <w:color w:val="0070C0"/>
          <w:sz w:val="21"/>
          <w:szCs w:val="21"/>
        </w:rPr>
        <w:t>.</w:t>
      </w:r>
    </w:p>
    <w:p w14:paraId="1167C4B6" w14:textId="54F231CA" w:rsidR="006D38C2" w:rsidRPr="004A57AB" w:rsidRDefault="006D38C2" w:rsidP="00DA7A91">
      <w:pPr>
        <w:rPr>
          <w:rStyle w:val="Hyperlink"/>
          <w:sz w:val="21"/>
          <w:szCs w:val="21"/>
        </w:rPr>
      </w:pPr>
    </w:p>
    <w:p w14:paraId="6A6CEAA5" w14:textId="2824052C" w:rsidR="006D38C2" w:rsidRPr="00725010" w:rsidRDefault="004A57AB" w:rsidP="00DA7A91">
      <w:pPr>
        <w:rPr>
          <w:rStyle w:val="Hyperlink"/>
          <w:color w:val="0070C0"/>
          <w:sz w:val="21"/>
          <w:szCs w:val="21"/>
          <w:u w:val="none"/>
        </w:rPr>
      </w:pPr>
      <w:r w:rsidRPr="00725010">
        <w:rPr>
          <w:rStyle w:val="Hyperlink"/>
          <w:color w:val="0070C0"/>
          <w:sz w:val="21"/>
          <w:szCs w:val="21"/>
          <w:u w:val="none"/>
        </w:rPr>
        <w:t xml:space="preserve">July </w:t>
      </w:r>
      <w:r w:rsidR="006D38C2" w:rsidRPr="00725010">
        <w:rPr>
          <w:rStyle w:val="Hyperlink"/>
          <w:color w:val="0070C0"/>
          <w:sz w:val="21"/>
          <w:szCs w:val="21"/>
          <w:u w:val="none"/>
        </w:rPr>
        <w:t>2022</w:t>
      </w:r>
    </w:p>
    <w:p w14:paraId="256FA8A4" w14:textId="47A56755" w:rsidR="00CA269B" w:rsidRPr="00764689" w:rsidRDefault="00CA269B" w:rsidP="00DA7A91">
      <w:pPr>
        <w:rPr>
          <w:rStyle w:val="Hyperlink"/>
          <w:sz w:val="21"/>
          <w:szCs w:val="21"/>
          <w:u w:val="none"/>
        </w:rPr>
      </w:pPr>
    </w:p>
    <w:p w14:paraId="748CF970" w14:textId="25F7F011" w:rsidR="00CA269B" w:rsidRPr="00764689" w:rsidRDefault="00CA269B" w:rsidP="00DA7A91">
      <w:pPr>
        <w:spacing w:after="60"/>
        <w:rPr>
          <w:sz w:val="21"/>
          <w:szCs w:val="21"/>
          <w:lang w:eastAsia="en-US"/>
        </w:rPr>
      </w:pPr>
      <w:r w:rsidRPr="00764689">
        <w:rPr>
          <w:sz w:val="21"/>
          <w:szCs w:val="21"/>
          <w:lang w:eastAsia="en-US"/>
        </w:rPr>
        <w:t>Chris</w:t>
      </w:r>
      <w:r w:rsidR="004A57AB">
        <w:rPr>
          <w:sz w:val="21"/>
          <w:szCs w:val="21"/>
          <w:lang w:eastAsia="en-US"/>
        </w:rPr>
        <w:t>topher</w:t>
      </w:r>
      <w:r w:rsidRPr="00764689">
        <w:rPr>
          <w:sz w:val="21"/>
          <w:szCs w:val="21"/>
          <w:lang w:eastAsia="en-US"/>
        </w:rPr>
        <w:t xml:space="preserve"> Booker</w:t>
      </w:r>
    </w:p>
    <w:p w14:paraId="2F79F3DC" w14:textId="3A2B8CDE" w:rsidR="00CA269B" w:rsidRPr="00764689" w:rsidRDefault="00CA269B" w:rsidP="00E1393A">
      <w:pPr>
        <w:rPr>
          <w:rStyle w:val="Hyperlink"/>
          <w:color w:val="000000" w:themeColor="text1"/>
          <w:sz w:val="21"/>
          <w:szCs w:val="21"/>
          <w:u w:val="none"/>
        </w:rPr>
      </w:pPr>
      <w:r w:rsidRPr="00764689">
        <w:rPr>
          <w:sz w:val="21"/>
          <w:szCs w:val="21"/>
          <w:lang w:eastAsia="en-US"/>
        </w:rPr>
        <w:t>Director, Positive Behaviour Support &amp; Restrictive Practices</w:t>
      </w:r>
    </w:p>
    <w:p w14:paraId="0FC10EC9" w14:textId="18F6B61C" w:rsidR="00E118BE" w:rsidRPr="00E1393A" w:rsidRDefault="00E118BE" w:rsidP="00E1393A">
      <w:pPr>
        <w:rPr>
          <w:rStyle w:val="Hyperlink"/>
          <w:color w:val="auto"/>
          <w:u w:val="none"/>
        </w:rPr>
      </w:pPr>
    </w:p>
    <w:sectPr w:rsidR="00E118BE" w:rsidRPr="00E1393A" w:rsidSect="00E118BE">
      <w:headerReference w:type="default" r:id="rId33"/>
      <w:footerReference w:type="default" r:id="rId34"/>
      <w:headerReference w:type="first" r:id="rId35"/>
      <w:footerReference w:type="first" r:id="rId36"/>
      <w:type w:val="continuous"/>
      <w:pgSz w:w="11906" w:h="16838" w:code="9"/>
      <w:pgMar w:top="2175" w:right="907" w:bottom="1701" w:left="907" w:header="709"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4562" w14:textId="77777777" w:rsidR="006B3F27" w:rsidRDefault="006B3F27" w:rsidP="00843FBF">
      <w:r>
        <w:separator/>
      </w:r>
    </w:p>
  </w:endnote>
  <w:endnote w:type="continuationSeparator" w:id="0">
    <w:p w14:paraId="35123A5F" w14:textId="77777777" w:rsidR="006B3F27" w:rsidRDefault="006B3F27"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26D" w14:textId="3E7C6527" w:rsidR="00FC7681" w:rsidRPr="005E1C7F" w:rsidRDefault="004C6E1D" w:rsidP="004C6E1D">
    <w:pPr>
      <w:pStyle w:val="Footer"/>
      <w:tabs>
        <w:tab w:val="clear" w:pos="9498"/>
        <w:tab w:val="right" w:pos="10065"/>
      </w:tabs>
    </w:pPr>
    <w:r w:rsidRPr="005E1C7F">
      <w:t xml:space="preserve">Department of </w:t>
    </w:r>
    <w:r>
      <w:t xml:space="preserve">Seniors, Disability Services and </w:t>
    </w:r>
    <w:r w:rsidRPr="005E1C7F">
      <w:t xml:space="preserve">Aboriginal and Torres Strait Islander </w:t>
    </w:r>
    <w:r>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680AB8">
      <w:rPr>
        <w:noProof/>
      </w:rPr>
      <w:t>2</w:t>
    </w:r>
    <w:r w:rsidR="005E1C7F" w:rsidRPr="005E1C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C10" w14:textId="740547EF" w:rsidR="009B4E61" w:rsidRDefault="00F35837">
    <w:pPr>
      <w:pStyle w:val="Footer"/>
    </w:pPr>
    <w:r w:rsidRPr="00F35837">
      <w:rPr>
        <w:noProof/>
        <w:sz w:val="25"/>
        <w:szCs w:val="25"/>
      </w:rPr>
      <w:drawing>
        <wp:anchor distT="0" distB="0" distL="114300" distR="114300" simplePos="0" relativeHeight="251657728" behindDoc="0" locked="0" layoutInCell="1" allowOverlap="1" wp14:anchorId="06301FDD" wp14:editId="779359A8">
          <wp:simplePos x="0" y="0"/>
          <wp:positionH relativeFrom="column">
            <wp:posOffset>5275860</wp:posOffset>
          </wp:positionH>
          <wp:positionV relativeFrom="paragraph">
            <wp:posOffset>-268300</wp:posOffset>
          </wp:positionV>
          <wp:extent cx="1517218" cy="572873"/>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17218" cy="572873"/>
                  </a:xfrm>
                  <a:prstGeom prst="rect">
                    <a:avLst/>
                  </a:prstGeom>
                </pic:spPr>
              </pic:pic>
            </a:graphicData>
          </a:graphic>
          <wp14:sizeRelH relativeFrom="margin">
            <wp14:pctWidth>0</wp14:pctWidth>
          </wp14:sizeRelH>
          <wp14:sizeRelV relativeFrom="margin">
            <wp14:pctHeight>0</wp14:pctHeight>
          </wp14:sizeRelV>
        </wp:anchor>
      </w:drawing>
    </w:r>
    <w:r w:rsidR="009B4E61" w:rsidRPr="005E1C7F">
      <w:t xml:space="preserve">Department of </w:t>
    </w:r>
    <w:r w:rsidR="009B4E61">
      <w:t xml:space="preserve">Seniors, Disability Services and </w:t>
    </w:r>
    <w:r w:rsidR="009B4E61" w:rsidRPr="005E1C7F">
      <w:t xml:space="preserve">Aboriginal and Torres Strait Islander </w:t>
    </w:r>
    <w:r w:rsidR="009B4E61">
      <w:t>Partnerships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B27C" w14:textId="77777777" w:rsidR="006B3F27" w:rsidRDefault="006B3F27" w:rsidP="00843FBF">
      <w:r>
        <w:separator/>
      </w:r>
    </w:p>
  </w:footnote>
  <w:footnote w:type="continuationSeparator" w:id="0">
    <w:p w14:paraId="674B9229" w14:textId="77777777" w:rsidR="006B3F27" w:rsidRDefault="006B3F27"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98C" w14:textId="65CE9B55" w:rsidR="00FC7681" w:rsidRPr="004A57AB" w:rsidRDefault="00514D32" w:rsidP="0022302F">
    <w:pPr>
      <w:pStyle w:val="Header"/>
      <w:rPr>
        <w:sz w:val="24"/>
        <w:szCs w:val="24"/>
      </w:rPr>
    </w:pPr>
    <w:r w:rsidRPr="004A57AB">
      <w:rPr>
        <w:color w:val="auto"/>
        <w:sz w:val="24"/>
        <w:szCs w:val="24"/>
      </w:rPr>
      <w:t xml:space="preserve">Positive Behaviour Support &amp; Restrictive Practices </w:t>
    </w:r>
    <w:r w:rsidRPr="004A57AB">
      <w:rPr>
        <w:bCs/>
        <w:color w:val="auto"/>
        <w:sz w:val="24"/>
        <w:szCs w:val="24"/>
      </w:rPr>
      <w:t>Factsheet</w:t>
    </w:r>
    <w:r w:rsidRPr="004A57AB">
      <w:rPr>
        <w:b/>
        <w:color w:val="auto"/>
        <w:sz w:val="24"/>
        <w:szCs w:val="24"/>
      </w:rPr>
      <w:t>:</w:t>
    </w:r>
    <w:r w:rsidRPr="004A57AB">
      <w:rPr>
        <w:color w:val="auto"/>
        <w:sz w:val="24"/>
        <w:szCs w:val="24"/>
      </w:rPr>
      <w:t xml:space="preserve"> Compliance with requirement to notify approval or consent to use restrictive practices in Queensland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4B3" w14:textId="3792E9C5" w:rsidR="00686F14" w:rsidRDefault="00F35837" w:rsidP="004A57AB">
    <w:pPr>
      <w:pStyle w:val="DOCUMENTTITLE"/>
      <w:jc w:val="center"/>
    </w:pPr>
    <w:r w:rsidRPr="00F35837">
      <w:t xml:space="preserve"> </w:t>
    </w:r>
    <w:r w:rsidR="00166878" w:rsidRPr="004A57AB">
      <w:drawing>
        <wp:anchor distT="0" distB="0" distL="114300" distR="114300" simplePos="0" relativeHeight="251656704" behindDoc="1" locked="0" layoutInCell="1" allowOverlap="1" wp14:anchorId="46D0327C" wp14:editId="6387411F">
          <wp:simplePos x="0" y="0"/>
          <wp:positionH relativeFrom="margin">
            <wp:posOffset>-561975</wp:posOffset>
          </wp:positionH>
          <wp:positionV relativeFrom="paragraph">
            <wp:posOffset>-483870</wp:posOffset>
          </wp:positionV>
          <wp:extent cx="7570800" cy="18000000"/>
          <wp:effectExtent l="0" t="0" r="0" b="2540"/>
          <wp:wrapNone/>
          <wp:docPr id="32" name="Picture 32" descr="Colourful angular blocks of colour as the header image. Queensland Government crest in the bottom right cor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0800" cy="1800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18BE" w:rsidRPr="004A57AB">
      <w:t>Compliance with requirement to notify approval or consent to use restrictive practices in Queensland</w:t>
    </w:r>
  </w:p>
  <w:p w14:paraId="0D9C47C3" w14:textId="24CE718A" w:rsidR="00DA7A91" w:rsidRPr="004A57AB" w:rsidRDefault="00DA7A91" w:rsidP="004F7487">
    <w:pPr>
      <w:pStyle w:val="DOCUMENTTITLE"/>
      <w:spacing w:after="120"/>
      <w:jc w:val="center"/>
    </w:pPr>
    <w:r>
      <w:t>positive behaviour support &amp; restrictive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9"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10"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B405DE"/>
    <w:multiLevelType w:val="hybridMultilevel"/>
    <w:tmpl w:val="8FC04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13"/>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9"/>
  </w:num>
  <w:num w:numId="15">
    <w:abstractNumId w:val="11"/>
  </w:num>
  <w:num w:numId="16">
    <w:abstractNumId w:val="8"/>
  </w:num>
  <w:num w:numId="17">
    <w:abstractNumId w:val="10"/>
  </w:num>
  <w:num w:numId="18">
    <w:abstractNumId w:val="9"/>
  </w:num>
  <w:num w:numId="19">
    <w:abstractNumId w:val="11"/>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B4"/>
    <w:rsid w:val="000212E7"/>
    <w:rsid w:val="00031AE9"/>
    <w:rsid w:val="000602C5"/>
    <w:rsid w:val="000634CC"/>
    <w:rsid w:val="000974D4"/>
    <w:rsid w:val="000D7BD9"/>
    <w:rsid w:val="000E45F7"/>
    <w:rsid w:val="000E72CB"/>
    <w:rsid w:val="000F392E"/>
    <w:rsid w:val="000F7F7A"/>
    <w:rsid w:val="00103440"/>
    <w:rsid w:val="00121532"/>
    <w:rsid w:val="00132B62"/>
    <w:rsid w:val="00151CC3"/>
    <w:rsid w:val="00156C62"/>
    <w:rsid w:val="00166878"/>
    <w:rsid w:val="001719FB"/>
    <w:rsid w:val="00175796"/>
    <w:rsid w:val="00196407"/>
    <w:rsid w:val="001B321A"/>
    <w:rsid w:val="001C3907"/>
    <w:rsid w:val="001C430F"/>
    <w:rsid w:val="001D4DD1"/>
    <w:rsid w:val="001D5147"/>
    <w:rsid w:val="002005C9"/>
    <w:rsid w:val="00220D9A"/>
    <w:rsid w:val="00222131"/>
    <w:rsid w:val="0022302F"/>
    <w:rsid w:val="00231166"/>
    <w:rsid w:val="00233909"/>
    <w:rsid w:val="002432AB"/>
    <w:rsid w:val="00265BC1"/>
    <w:rsid w:val="00270E9A"/>
    <w:rsid w:val="00274A66"/>
    <w:rsid w:val="0029264A"/>
    <w:rsid w:val="0029370A"/>
    <w:rsid w:val="002D0835"/>
    <w:rsid w:val="002E5EED"/>
    <w:rsid w:val="00307E5A"/>
    <w:rsid w:val="00310B3A"/>
    <w:rsid w:val="00310E49"/>
    <w:rsid w:val="00323977"/>
    <w:rsid w:val="003465A1"/>
    <w:rsid w:val="00351776"/>
    <w:rsid w:val="00397518"/>
    <w:rsid w:val="003A0C6A"/>
    <w:rsid w:val="003C74F9"/>
    <w:rsid w:val="003D511D"/>
    <w:rsid w:val="003D6C28"/>
    <w:rsid w:val="003E50B7"/>
    <w:rsid w:val="003E5521"/>
    <w:rsid w:val="003F3C29"/>
    <w:rsid w:val="003F5145"/>
    <w:rsid w:val="00412B6D"/>
    <w:rsid w:val="004171DE"/>
    <w:rsid w:val="00421B03"/>
    <w:rsid w:val="004741F6"/>
    <w:rsid w:val="004745EC"/>
    <w:rsid w:val="00486C06"/>
    <w:rsid w:val="00487C4D"/>
    <w:rsid w:val="004903BE"/>
    <w:rsid w:val="004A18EC"/>
    <w:rsid w:val="004A1A8A"/>
    <w:rsid w:val="004A52E7"/>
    <w:rsid w:val="004A57AB"/>
    <w:rsid w:val="004B3619"/>
    <w:rsid w:val="004B49CE"/>
    <w:rsid w:val="004C6E1D"/>
    <w:rsid w:val="004C75FC"/>
    <w:rsid w:val="004D16BC"/>
    <w:rsid w:val="004D30C0"/>
    <w:rsid w:val="004D346E"/>
    <w:rsid w:val="004F2869"/>
    <w:rsid w:val="004F7487"/>
    <w:rsid w:val="0050016D"/>
    <w:rsid w:val="00501471"/>
    <w:rsid w:val="00514D32"/>
    <w:rsid w:val="005264DC"/>
    <w:rsid w:val="00543833"/>
    <w:rsid w:val="00544A69"/>
    <w:rsid w:val="0054727F"/>
    <w:rsid w:val="005472DB"/>
    <w:rsid w:val="00567569"/>
    <w:rsid w:val="005902A5"/>
    <w:rsid w:val="00592307"/>
    <w:rsid w:val="005A3C07"/>
    <w:rsid w:val="005A3CBA"/>
    <w:rsid w:val="005D7319"/>
    <w:rsid w:val="005E1C7F"/>
    <w:rsid w:val="0061433F"/>
    <w:rsid w:val="00614FD7"/>
    <w:rsid w:val="00622ECB"/>
    <w:rsid w:val="006433A1"/>
    <w:rsid w:val="006740CA"/>
    <w:rsid w:val="00677838"/>
    <w:rsid w:val="00680AB8"/>
    <w:rsid w:val="00686F14"/>
    <w:rsid w:val="00694030"/>
    <w:rsid w:val="006B3F27"/>
    <w:rsid w:val="006C0C1B"/>
    <w:rsid w:val="006D38C2"/>
    <w:rsid w:val="006E32EF"/>
    <w:rsid w:val="006E6100"/>
    <w:rsid w:val="00711885"/>
    <w:rsid w:val="00725010"/>
    <w:rsid w:val="00747823"/>
    <w:rsid w:val="00764689"/>
    <w:rsid w:val="007669FD"/>
    <w:rsid w:val="00780179"/>
    <w:rsid w:val="007820CC"/>
    <w:rsid w:val="007A00DF"/>
    <w:rsid w:val="007C1F35"/>
    <w:rsid w:val="007D173A"/>
    <w:rsid w:val="007D2A59"/>
    <w:rsid w:val="00805810"/>
    <w:rsid w:val="00806C7E"/>
    <w:rsid w:val="0083359D"/>
    <w:rsid w:val="00843FBF"/>
    <w:rsid w:val="008652E0"/>
    <w:rsid w:val="00873864"/>
    <w:rsid w:val="0087399A"/>
    <w:rsid w:val="0087537B"/>
    <w:rsid w:val="00881D1A"/>
    <w:rsid w:val="0088542C"/>
    <w:rsid w:val="008C23DC"/>
    <w:rsid w:val="008C24DB"/>
    <w:rsid w:val="008E1558"/>
    <w:rsid w:val="008E5720"/>
    <w:rsid w:val="00932749"/>
    <w:rsid w:val="00957451"/>
    <w:rsid w:val="00976742"/>
    <w:rsid w:val="00982D16"/>
    <w:rsid w:val="00983F80"/>
    <w:rsid w:val="00992490"/>
    <w:rsid w:val="009B4E61"/>
    <w:rsid w:val="009B5779"/>
    <w:rsid w:val="009B6EB7"/>
    <w:rsid w:val="009B7EDF"/>
    <w:rsid w:val="009C1416"/>
    <w:rsid w:val="009C2EBF"/>
    <w:rsid w:val="009C5883"/>
    <w:rsid w:val="00A100A0"/>
    <w:rsid w:val="00A16045"/>
    <w:rsid w:val="00A31F1B"/>
    <w:rsid w:val="00A353E8"/>
    <w:rsid w:val="00A364A3"/>
    <w:rsid w:val="00A474FB"/>
    <w:rsid w:val="00A709A0"/>
    <w:rsid w:val="00A86F7D"/>
    <w:rsid w:val="00AB2C9A"/>
    <w:rsid w:val="00AE4C1A"/>
    <w:rsid w:val="00AE54A5"/>
    <w:rsid w:val="00AE5A59"/>
    <w:rsid w:val="00B063BA"/>
    <w:rsid w:val="00B1641A"/>
    <w:rsid w:val="00B21AAF"/>
    <w:rsid w:val="00B80CAC"/>
    <w:rsid w:val="00B92BEF"/>
    <w:rsid w:val="00B93981"/>
    <w:rsid w:val="00B9665B"/>
    <w:rsid w:val="00BB3962"/>
    <w:rsid w:val="00BB3B07"/>
    <w:rsid w:val="00BC2C31"/>
    <w:rsid w:val="00BD61F2"/>
    <w:rsid w:val="00BE52CB"/>
    <w:rsid w:val="00C16B05"/>
    <w:rsid w:val="00C350E5"/>
    <w:rsid w:val="00C57420"/>
    <w:rsid w:val="00C63246"/>
    <w:rsid w:val="00C75B08"/>
    <w:rsid w:val="00C84C81"/>
    <w:rsid w:val="00C92F7C"/>
    <w:rsid w:val="00CA1DA2"/>
    <w:rsid w:val="00CA269B"/>
    <w:rsid w:val="00CB1AD0"/>
    <w:rsid w:val="00CB5345"/>
    <w:rsid w:val="00CB5631"/>
    <w:rsid w:val="00CD239D"/>
    <w:rsid w:val="00CF0FAF"/>
    <w:rsid w:val="00CF18ED"/>
    <w:rsid w:val="00CF232B"/>
    <w:rsid w:val="00CF5EF5"/>
    <w:rsid w:val="00D465CE"/>
    <w:rsid w:val="00D576EF"/>
    <w:rsid w:val="00D706B5"/>
    <w:rsid w:val="00D8469B"/>
    <w:rsid w:val="00D84B71"/>
    <w:rsid w:val="00D92F63"/>
    <w:rsid w:val="00DA7A91"/>
    <w:rsid w:val="00DB1A59"/>
    <w:rsid w:val="00DC2E95"/>
    <w:rsid w:val="00DD0F9A"/>
    <w:rsid w:val="00DD3BD4"/>
    <w:rsid w:val="00E056E1"/>
    <w:rsid w:val="00E118BE"/>
    <w:rsid w:val="00E1393A"/>
    <w:rsid w:val="00E463B4"/>
    <w:rsid w:val="00E57562"/>
    <w:rsid w:val="00E8718F"/>
    <w:rsid w:val="00E9199D"/>
    <w:rsid w:val="00EA3F47"/>
    <w:rsid w:val="00EA628A"/>
    <w:rsid w:val="00ED143E"/>
    <w:rsid w:val="00EE201E"/>
    <w:rsid w:val="00F124C2"/>
    <w:rsid w:val="00F34D24"/>
    <w:rsid w:val="00F3516E"/>
    <w:rsid w:val="00F35811"/>
    <w:rsid w:val="00F35837"/>
    <w:rsid w:val="00F42671"/>
    <w:rsid w:val="00F4445B"/>
    <w:rsid w:val="00F834E5"/>
    <w:rsid w:val="00FA3258"/>
    <w:rsid w:val="00FC58E4"/>
    <w:rsid w:val="00FC7681"/>
    <w:rsid w:val="00FD2DA6"/>
    <w:rsid w:val="00FE3547"/>
    <w:rsid w:val="00FF6A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rPr>
      <w:lang w:val="en-GB"/>
    </w:rPr>
  </w:style>
  <w:style w:type="paragraph" w:styleId="Heading1">
    <w:name w:val="heading 1"/>
    <w:basedOn w:val="Normal"/>
    <w:next w:val="Normal"/>
    <w:link w:val="Heading1Char"/>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rsid w:val="005E1C7F"/>
    <w:pPr>
      <w:tabs>
        <w:tab w:val="center" w:pos="4153"/>
        <w:tab w:val="right" w:pos="9498"/>
      </w:tabs>
    </w:pPr>
    <w:rPr>
      <w:rFonts w:cs="Arial"/>
      <w:color w:val="808080"/>
      <w:sz w:val="18"/>
      <w:szCs w:val="18"/>
      <w:lang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5E1C7F"/>
    <w:rPr>
      <w:rFonts w:cs="Arial"/>
      <w:color w:val="808080"/>
      <w:sz w:val="18"/>
      <w:szCs w:val="18"/>
      <w:lang w:val="en-GB" w:eastAsia="en-US"/>
    </w:rPr>
  </w:style>
  <w:style w:type="character" w:customStyle="1" w:styleId="Heading1Char">
    <w:name w:val="Heading 1 Char"/>
    <w:link w:val="Heading1"/>
    <w:rsid w:val="00C84C81"/>
    <w:rPr>
      <w:rFonts w:cs="Arial"/>
      <w:bCs/>
      <w:noProof/>
      <w:kern w:val="32"/>
      <w:sz w:val="30"/>
      <w:szCs w:val="30"/>
      <w:lang w:eastAsia="en-US"/>
    </w:rPr>
  </w:style>
  <w:style w:type="character" w:customStyle="1" w:styleId="Heading2Char">
    <w:name w:val="Heading 2 Char"/>
    <w:link w:val="Heading2"/>
    <w:rsid w:val="00C84C81"/>
    <w:rPr>
      <w:rFonts w:cs="Arial"/>
      <w:b/>
      <w:bCs/>
      <w:iCs/>
      <w:color w:val="595959" w:themeColor="text1" w:themeTint="A6"/>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paragraph" w:styleId="ListParagraph">
    <w:name w:val="List Paragraph"/>
    <w:basedOn w:val="Normal"/>
    <w:uiPriority w:val="34"/>
    <w:qFormat/>
    <w:locked/>
    <w:rsid w:val="00E118BE"/>
    <w:pPr>
      <w:spacing w:after="0"/>
      <w:ind w:left="720"/>
      <w:contextualSpacing/>
    </w:pPr>
    <w:rPr>
      <w:rFonts w:ascii="Times New Roman" w:hAnsi="Times New Roman"/>
      <w:sz w:val="24"/>
      <w:szCs w:val="24"/>
    </w:rPr>
  </w:style>
  <w:style w:type="character" w:styleId="FollowedHyperlink">
    <w:name w:val="FollowedHyperlink"/>
    <w:basedOn w:val="DefaultParagraphFont"/>
    <w:semiHidden/>
    <w:unhideWhenUsed/>
    <w:locked/>
    <w:rsid w:val="009C1416"/>
    <w:rPr>
      <w:color w:val="800080" w:themeColor="followedHyperlink"/>
      <w:u w:val="single"/>
    </w:rPr>
  </w:style>
  <w:style w:type="character" w:styleId="CommentReference">
    <w:name w:val="annotation reference"/>
    <w:basedOn w:val="DefaultParagraphFont"/>
    <w:semiHidden/>
    <w:unhideWhenUsed/>
    <w:locked/>
    <w:rsid w:val="00806C7E"/>
    <w:rPr>
      <w:sz w:val="16"/>
      <w:szCs w:val="16"/>
    </w:rPr>
  </w:style>
  <w:style w:type="paragraph" w:styleId="CommentText">
    <w:name w:val="annotation text"/>
    <w:basedOn w:val="Normal"/>
    <w:link w:val="CommentTextChar"/>
    <w:semiHidden/>
    <w:unhideWhenUsed/>
    <w:locked/>
    <w:rsid w:val="00806C7E"/>
  </w:style>
  <w:style w:type="character" w:customStyle="1" w:styleId="CommentTextChar">
    <w:name w:val="Comment Text Char"/>
    <w:basedOn w:val="DefaultParagraphFont"/>
    <w:link w:val="CommentText"/>
    <w:semiHidden/>
    <w:rsid w:val="00806C7E"/>
    <w:rPr>
      <w:lang w:val="en-GB"/>
    </w:rPr>
  </w:style>
  <w:style w:type="paragraph" w:styleId="CommentSubject">
    <w:name w:val="annotation subject"/>
    <w:basedOn w:val="CommentText"/>
    <w:next w:val="CommentText"/>
    <w:link w:val="CommentSubjectChar"/>
    <w:semiHidden/>
    <w:unhideWhenUsed/>
    <w:locked/>
    <w:rsid w:val="00806C7E"/>
    <w:rPr>
      <w:b/>
      <w:bCs/>
    </w:rPr>
  </w:style>
  <w:style w:type="character" w:customStyle="1" w:styleId="CommentSubjectChar">
    <w:name w:val="Comment Subject Char"/>
    <w:basedOn w:val="CommentTextChar"/>
    <w:link w:val="CommentSubject"/>
    <w:semiHidden/>
    <w:rsid w:val="00806C7E"/>
    <w:rPr>
      <w:b/>
      <w:bCs/>
      <w:lang w:val="en-GB"/>
    </w:rPr>
  </w:style>
  <w:style w:type="character" w:styleId="UnresolvedMention">
    <w:name w:val="Unresolved Mention"/>
    <w:basedOn w:val="DefaultParagraphFont"/>
    <w:uiPriority w:val="99"/>
    <w:semiHidden/>
    <w:unhideWhenUsed/>
    <w:rsid w:val="00DA7A91"/>
    <w:rPr>
      <w:color w:val="605E5C"/>
      <w:shd w:val="clear" w:color="auto" w:fill="E1DFDD"/>
    </w:rPr>
  </w:style>
  <w:style w:type="paragraph" w:styleId="Revision">
    <w:name w:val="Revision"/>
    <w:hidden/>
    <w:uiPriority w:val="99"/>
    <w:semiHidden/>
    <w:rsid w:val="00DA7A9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Layout" Target="diagrams/layout4.xml"/><Relationship Id="rId21" Type="http://schemas.openxmlformats.org/officeDocument/2006/relationships/diagramLayout" Target="diagrams/layout3.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Data" Target="diagrams/data4.xm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07/relationships/diagramDrawing" Target="diagrams/drawing3.xml"/><Relationship Id="rId32" Type="http://schemas.openxmlformats.org/officeDocument/2006/relationships/hyperlink" Target="mailto:enquiries_dsa_rp@dsdsatsip.qld.gov.a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image" Target="media/image1.png"/><Relationship Id="rId31" Type="http://schemas.openxmlformats.org/officeDocument/2006/relationships/hyperlink" Target="https://www.dsdsatsip.qld.gov.au/our-work/disability-services/disability-connect-queensland/positive-behaviour-support-restrictive-practices/contact-information"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yperlink" Target="https://odc.disability.qld.gov.au/help_resources/resources_ext.aspx" TargetMode="External"/><Relationship Id="rId35" Type="http://schemas.openxmlformats.org/officeDocument/2006/relationships/header" Target="header2.xml"/><Relationship Id="rId8" Type="http://schemas.openxmlformats.org/officeDocument/2006/relationships/hyperlink" Target="http://odc.disability.qld.gov.au"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onnell\Desktop\doc-factsheet-childsafety-top%20-%20%20LH.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1A3F11-65BF-4578-A19F-BD6BC4EFF9C9}" type="doc">
      <dgm:prSet loTypeId="urn:microsoft.com/office/officeart/2005/8/layout/process1" loCatId="process" qsTypeId="urn:microsoft.com/office/officeart/2005/8/quickstyle/simple1" qsCatId="simple" csTypeId="urn:microsoft.com/office/officeart/2005/8/colors/accent1_2" csCatId="accent1" phldr="1"/>
      <dgm:spPr/>
    </dgm:pt>
    <dgm:pt modelId="{BD1E994C-C2FD-42A2-861A-99E6D9E0697E}">
      <dgm:prSet phldrT="[Text]" custT="1"/>
      <dgm:spPr>
        <a:xfrm>
          <a:off x="4822" y="0"/>
          <a:ext cx="1441251" cy="8229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900">
              <a:solidFill>
                <a:sysClr val="window" lastClr="FFFFFF"/>
              </a:solidFill>
              <a:latin typeface="Arial" panose="020B0604020202020204" pitchFamily="34" charset="0"/>
              <a:ea typeface="+mn-ea"/>
              <a:cs typeface="Arial" panose="020B0604020202020204" pitchFamily="34" charset="0"/>
            </a:rPr>
            <a:t>Short-term approval given to service provider for use of restrictive practice(s) e.g. chief executive or Public Guardian</a:t>
          </a:r>
        </a:p>
      </dgm:t>
    </dgm:pt>
    <dgm:pt modelId="{97668974-F55A-44F8-9CEC-8E1299B8A854}" type="parTrans" cxnId="{EB946715-2F06-478F-A17B-56D9A457F159}">
      <dgm:prSet/>
      <dgm:spPr/>
      <dgm:t>
        <a:bodyPr/>
        <a:lstStyle/>
        <a:p>
          <a:endParaRPr lang="en-AU"/>
        </a:p>
      </dgm:t>
    </dgm:pt>
    <dgm:pt modelId="{9090E34D-4D46-4D9C-9AE4-97D2F4524383}" type="sibTrans" cxnId="{EB946715-2F06-478F-A17B-56D9A457F159}">
      <dgm:prSet/>
      <dgm:spPr>
        <a:xfrm>
          <a:off x="1590198" y="232764"/>
          <a:ext cx="305545" cy="357430"/>
        </a:xfrm>
        <a:solidFill>
          <a:srgbClr val="4F81BD">
            <a:tint val="60000"/>
            <a:hueOff val="0"/>
            <a:satOff val="0"/>
            <a:lumOff val="0"/>
            <a:alphaOff val="0"/>
          </a:srgbClr>
        </a:solidFill>
        <a:ln>
          <a:noFill/>
        </a:ln>
        <a:effectLst/>
      </dgm:spPr>
      <dgm:t>
        <a:bodyPr/>
        <a:lstStyle/>
        <a:p>
          <a:endParaRPr lang="en-AU">
            <a:solidFill>
              <a:sysClr val="window" lastClr="FFFFFF"/>
            </a:solidFill>
            <a:latin typeface="Cambria"/>
            <a:ea typeface="+mn-ea"/>
            <a:cs typeface="+mn-cs"/>
          </a:endParaRPr>
        </a:p>
      </dgm:t>
    </dgm:pt>
    <dgm:pt modelId="{3532AA60-0C1F-4F96-BBA7-B43B8828CDF9}">
      <dgm:prSet phldrT="[Text]" custT="1"/>
      <dgm:spPr>
        <a:xfrm>
          <a:off x="2022574" y="0"/>
          <a:ext cx="1441251" cy="8229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Arial" panose="020B0604020202020204" pitchFamily="34" charset="0"/>
              <a:ea typeface="+mn-ea"/>
              <a:cs typeface="Arial" panose="020B0604020202020204" pitchFamily="34" charset="0"/>
            </a:rPr>
            <a:t>Service provider has </a:t>
          </a:r>
          <a:r>
            <a:rPr lang="en-AU" sz="1000" b="1">
              <a:solidFill>
                <a:sysClr val="window" lastClr="FFFFFF"/>
              </a:solidFill>
              <a:latin typeface="Arial" panose="020B0604020202020204" pitchFamily="34" charset="0"/>
              <a:ea typeface="+mn-ea"/>
              <a:cs typeface="Arial" panose="020B0604020202020204" pitchFamily="34" charset="0"/>
            </a:rPr>
            <a:t>14</a:t>
          </a:r>
          <a:r>
            <a:rPr lang="en-AU" sz="1000">
              <a:solidFill>
                <a:sysClr val="window" lastClr="FFFFFF"/>
              </a:solidFill>
              <a:latin typeface="Arial" panose="020B0604020202020204" pitchFamily="34" charset="0"/>
              <a:ea typeface="+mn-ea"/>
              <a:cs typeface="Arial" panose="020B0604020202020204" pitchFamily="34" charset="0"/>
            </a:rPr>
            <a:t> days to notify the approval to chief executive </a:t>
          </a:r>
        </a:p>
      </dgm:t>
    </dgm:pt>
    <dgm:pt modelId="{33758165-CC16-4AAE-8C53-0B5184FC92A3}" type="parTrans" cxnId="{97059A01-D092-4485-B309-B1AEDEB46C61}">
      <dgm:prSet/>
      <dgm:spPr/>
      <dgm:t>
        <a:bodyPr/>
        <a:lstStyle/>
        <a:p>
          <a:endParaRPr lang="en-AU"/>
        </a:p>
      </dgm:t>
    </dgm:pt>
    <dgm:pt modelId="{1BDB34D3-B813-49CC-BBC5-83B59D137896}" type="sibTrans" cxnId="{97059A01-D092-4485-B309-B1AEDEB46C61}">
      <dgm:prSet/>
      <dgm:spPr>
        <a:xfrm>
          <a:off x="3600331" y="232764"/>
          <a:ext cx="289391" cy="357430"/>
        </a:xfrm>
        <a:solidFill>
          <a:srgbClr val="4F81BD">
            <a:tint val="60000"/>
            <a:hueOff val="0"/>
            <a:satOff val="0"/>
            <a:lumOff val="0"/>
            <a:alphaOff val="0"/>
          </a:srgbClr>
        </a:solidFill>
        <a:ln>
          <a:noFill/>
        </a:ln>
        <a:effectLst/>
      </dgm:spPr>
      <dgm:t>
        <a:bodyPr/>
        <a:lstStyle/>
        <a:p>
          <a:endParaRPr lang="en-AU">
            <a:solidFill>
              <a:sysClr val="window" lastClr="FFFFFF"/>
            </a:solidFill>
            <a:latin typeface="Cambria"/>
            <a:ea typeface="+mn-ea"/>
            <a:cs typeface="+mn-cs"/>
          </a:endParaRPr>
        </a:p>
      </dgm:t>
    </dgm:pt>
    <dgm:pt modelId="{128291E3-697A-4E3D-A59B-2065C7FFDE8F}">
      <dgm:prSet phldrT="[Text]" custT="1"/>
      <dgm:spPr>
        <a:xfrm>
          <a:off x="4009846" y="0"/>
          <a:ext cx="1441251" cy="82296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Arial" panose="020B0604020202020204" pitchFamily="34" charset="0"/>
              <a:ea typeface="+mn-ea"/>
              <a:cs typeface="Arial" panose="020B0604020202020204" pitchFamily="34" charset="0"/>
            </a:rPr>
            <a:t>Service provider enters approval details onto the department's Online Data Collection portal </a:t>
          </a:r>
        </a:p>
      </dgm:t>
    </dgm:pt>
    <dgm:pt modelId="{43784966-D843-4625-8E5E-5127309C11AF}" type="parTrans" cxnId="{5053BDB8-85DC-4EDE-B036-3E1BEEB7192A}">
      <dgm:prSet/>
      <dgm:spPr/>
      <dgm:t>
        <a:bodyPr/>
        <a:lstStyle/>
        <a:p>
          <a:endParaRPr lang="en-AU"/>
        </a:p>
      </dgm:t>
    </dgm:pt>
    <dgm:pt modelId="{39B30014-A823-4235-8727-14DA412A092D}" type="sibTrans" cxnId="{5053BDB8-85DC-4EDE-B036-3E1BEEB7192A}">
      <dgm:prSet/>
      <dgm:spPr/>
      <dgm:t>
        <a:bodyPr/>
        <a:lstStyle/>
        <a:p>
          <a:endParaRPr lang="en-AU"/>
        </a:p>
      </dgm:t>
    </dgm:pt>
    <dgm:pt modelId="{3B689F31-924B-432D-A5F4-A373FA625151}" type="pres">
      <dgm:prSet presAssocID="{081A3F11-65BF-4578-A19F-BD6BC4EFF9C9}" presName="Name0" presStyleCnt="0">
        <dgm:presLayoutVars>
          <dgm:dir/>
          <dgm:resizeHandles val="exact"/>
        </dgm:presLayoutVars>
      </dgm:prSet>
      <dgm:spPr/>
    </dgm:pt>
    <dgm:pt modelId="{55E337DD-6037-4F09-84DA-8712AA5797C7}" type="pres">
      <dgm:prSet presAssocID="{BD1E994C-C2FD-42A2-861A-99E6D9E0697E}" presName="node" presStyleLbl="node1" presStyleIdx="0" presStyleCnt="3" custScaleX="112079">
        <dgm:presLayoutVars>
          <dgm:bulletEnabled val="1"/>
        </dgm:presLayoutVars>
      </dgm:prSet>
      <dgm:spPr>
        <a:prstGeom prst="roundRect">
          <a:avLst>
            <a:gd name="adj" fmla="val 10000"/>
          </a:avLst>
        </a:prstGeom>
      </dgm:spPr>
    </dgm:pt>
    <dgm:pt modelId="{B32C9977-1C1A-4B2C-9448-09277285AB29}" type="pres">
      <dgm:prSet presAssocID="{9090E34D-4D46-4D9C-9AE4-97D2F4524383}" presName="sibTrans" presStyleLbl="sibTrans2D1" presStyleIdx="0" presStyleCnt="2"/>
      <dgm:spPr>
        <a:prstGeom prst="rightArrow">
          <a:avLst>
            <a:gd name="adj1" fmla="val 60000"/>
            <a:gd name="adj2" fmla="val 50000"/>
          </a:avLst>
        </a:prstGeom>
      </dgm:spPr>
    </dgm:pt>
    <dgm:pt modelId="{365E7EAD-523E-4C54-9E42-E0515B15A5AC}" type="pres">
      <dgm:prSet presAssocID="{9090E34D-4D46-4D9C-9AE4-97D2F4524383}" presName="connectorText" presStyleLbl="sibTrans2D1" presStyleIdx="0" presStyleCnt="2"/>
      <dgm:spPr/>
    </dgm:pt>
    <dgm:pt modelId="{2F20058B-0749-44FE-9AB9-3BE2D3380AB5}" type="pres">
      <dgm:prSet presAssocID="{3532AA60-0C1F-4F96-BBA7-B43B8828CDF9}" presName="node" presStyleLbl="node1" presStyleIdx="1" presStyleCnt="3">
        <dgm:presLayoutVars>
          <dgm:bulletEnabled val="1"/>
        </dgm:presLayoutVars>
      </dgm:prSet>
      <dgm:spPr>
        <a:prstGeom prst="roundRect">
          <a:avLst>
            <a:gd name="adj" fmla="val 10000"/>
          </a:avLst>
        </a:prstGeom>
      </dgm:spPr>
    </dgm:pt>
    <dgm:pt modelId="{EA4A78B5-E767-4CE8-B92A-68738D39AE42}" type="pres">
      <dgm:prSet presAssocID="{1BDB34D3-B813-49CC-BBC5-83B59D137896}" presName="sibTrans" presStyleLbl="sibTrans2D1" presStyleIdx="1" presStyleCnt="2"/>
      <dgm:spPr>
        <a:prstGeom prst="rightArrow">
          <a:avLst>
            <a:gd name="adj1" fmla="val 60000"/>
            <a:gd name="adj2" fmla="val 50000"/>
          </a:avLst>
        </a:prstGeom>
      </dgm:spPr>
    </dgm:pt>
    <dgm:pt modelId="{13FCF6EC-3EB5-4BBB-9ED9-0546F6E90FCF}" type="pres">
      <dgm:prSet presAssocID="{1BDB34D3-B813-49CC-BBC5-83B59D137896}" presName="connectorText" presStyleLbl="sibTrans2D1" presStyleIdx="1" presStyleCnt="2"/>
      <dgm:spPr/>
    </dgm:pt>
    <dgm:pt modelId="{6A7AFF9C-C3DF-4C70-97D1-4AE41564DA46}" type="pres">
      <dgm:prSet presAssocID="{128291E3-697A-4E3D-A59B-2065C7FFDE8F}" presName="node" presStyleLbl="node1" presStyleIdx="2" presStyleCnt="3" custLinFactNeighborX="-5287" custLinFactNeighborY="1762">
        <dgm:presLayoutVars>
          <dgm:bulletEnabled val="1"/>
        </dgm:presLayoutVars>
      </dgm:prSet>
      <dgm:spPr>
        <a:prstGeom prst="roundRect">
          <a:avLst>
            <a:gd name="adj" fmla="val 10000"/>
          </a:avLst>
        </a:prstGeom>
      </dgm:spPr>
    </dgm:pt>
  </dgm:ptLst>
  <dgm:cxnLst>
    <dgm:cxn modelId="{97059A01-D092-4485-B309-B1AEDEB46C61}" srcId="{081A3F11-65BF-4578-A19F-BD6BC4EFF9C9}" destId="{3532AA60-0C1F-4F96-BBA7-B43B8828CDF9}" srcOrd="1" destOrd="0" parTransId="{33758165-CC16-4AAE-8C53-0B5184FC92A3}" sibTransId="{1BDB34D3-B813-49CC-BBC5-83B59D137896}"/>
    <dgm:cxn modelId="{EB946715-2F06-478F-A17B-56D9A457F159}" srcId="{081A3F11-65BF-4578-A19F-BD6BC4EFF9C9}" destId="{BD1E994C-C2FD-42A2-861A-99E6D9E0697E}" srcOrd="0" destOrd="0" parTransId="{97668974-F55A-44F8-9CEC-8E1299B8A854}" sibTransId="{9090E34D-4D46-4D9C-9AE4-97D2F4524383}"/>
    <dgm:cxn modelId="{05FFBB19-4854-487D-8347-4D68FD28F8F5}" type="presOf" srcId="{3532AA60-0C1F-4F96-BBA7-B43B8828CDF9}" destId="{2F20058B-0749-44FE-9AB9-3BE2D3380AB5}" srcOrd="0" destOrd="0" presId="urn:microsoft.com/office/officeart/2005/8/layout/process1"/>
    <dgm:cxn modelId="{3652E322-55BF-4B95-BF10-0A572E8F0B89}" type="presOf" srcId="{128291E3-697A-4E3D-A59B-2065C7FFDE8F}" destId="{6A7AFF9C-C3DF-4C70-97D1-4AE41564DA46}" srcOrd="0" destOrd="0" presId="urn:microsoft.com/office/officeart/2005/8/layout/process1"/>
    <dgm:cxn modelId="{5FD4DB48-6591-47E5-9637-17FA2540D512}" type="presOf" srcId="{BD1E994C-C2FD-42A2-861A-99E6D9E0697E}" destId="{55E337DD-6037-4F09-84DA-8712AA5797C7}" srcOrd="0" destOrd="0" presId="urn:microsoft.com/office/officeart/2005/8/layout/process1"/>
    <dgm:cxn modelId="{956A9E4A-28A7-4E40-8B72-72D3D6183D36}" type="presOf" srcId="{1BDB34D3-B813-49CC-BBC5-83B59D137896}" destId="{13FCF6EC-3EB5-4BBB-9ED9-0546F6E90FCF}" srcOrd="1" destOrd="0" presId="urn:microsoft.com/office/officeart/2005/8/layout/process1"/>
    <dgm:cxn modelId="{D07656B2-6BAE-4472-8EDF-505BB574739E}" type="presOf" srcId="{9090E34D-4D46-4D9C-9AE4-97D2F4524383}" destId="{B32C9977-1C1A-4B2C-9448-09277285AB29}" srcOrd="0" destOrd="0" presId="urn:microsoft.com/office/officeart/2005/8/layout/process1"/>
    <dgm:cxn modelId="{5053BDB8-85DC-4EDE-B036-3E1BEEB7192A}" srcId="{081A3F11-65BF-4578-A19F-BD6BC4EFF9C9}" destId="{128291E3-697A-4E3D-A59B-2065C7FFDE8F}" srcOrd="2" destOrd="0" parTransId="{43784966-D843-4625-8E5E-5127309C11AF}" sibTransId="{39B30014-A823-4235-8727-14DA412A092D}"/>
    <dgm:cxn modelId="{0F2722D1-E006-4391-B65B-1F744C56E215}" type="presOf" srcId="{9090E34D-4D46-4D9C-9AE4-97D2F4524383}" destId="{365E7EAD-523E-4C54-9E42-E0515B15A5AC}" srcOrd="1" destOrd="0" presId="urn:microsoft.com/office/officeart/2005/8/layout/process1"/>
    <dgm:cxn modelId="{E9DC87DC-D43C-4C15-89B4-4F23D0C5D486}" type="presOf" srcId="{1BDB34D3-B813-49CC-BBC5-83B59D137896}" destId="{EA4A78B5-E767-4CE8-B92A-68738D39AE42}" srcOrd="0" destOrd="0" presId="urn:microsoft.com/office/officeart/2005/8/layout/process1"/>
    <dgm:cxn modelId="{0C632CFF-9F1B-48B7-8B13-9EF9D5D6D967}" type="presOf" srcId="{081A3F11-65BF-4578-A19F-BD6BC4EFF9C9}" destId="{3B689F31-924B-432D-A5F4-A373FA625151}" srcOrd="0" destOrd="0" presId="urn:microsoft.com/office/officeart/2005/8/layout/process1"/>
    <dgm:cxn modelId="{E90A6AC3-8FD4-49B0-8F72-80BFFF18BC8B}" type="presParOf" srcId="{3B689F31-924B-432D-A5F4-A373FA625151}" destId="{55E337DD-6037-4F09-84DA-8712AA5797C7}" srcOrd="0" destOrd="0" presId="urn:microsoft.com/office/officeart/2005/8/layout/process1"/>
    <dgm:cxn modelId="{AB71E53D-40E2-470C-B9FB-9F222F836B5C}" type="presParOf" srcId="{3B689F31-924B-432D-A5F4-A373FA625151}" destId="{B32C9977-1C1A-4B2C-9448-09277285AB29}" srcOrd="1" destOrd="0" presId="urn:microsoft.com/office/officeart/2005/8/layout/process1"/>
    <dgm:cxn modelId="{C27E7C73-4111-48A7-8CFC-4EF2E618E15D}" type="presParOf" srcId="{B32C9977-1C1A-4B2C-9448-09277285AB29}" destId="{365E7EAD-523E-4C54-9E42-E0515B15A5AC}" srcOrd="0" destOrd="0" presId="urn:microsoft.com/office/officeart/2005/8/layout/process1"/>
    <dgm:cxn modelId="{E9C1A6A6-02A6-4F3E-943A-01FDF28A3609}" type="presParOf" srcId="{3B689F31-924B-432D-A5F4-A373FA625151}" destId="{2F20058B-0749-44FE-9AB9-3BE2D3380AB5}" srcOrd="2" destOrd="0" presId="urn:microsoft.com/office/officeart/2005/8/layout/process1"/>
    <dgm:cxn modelId="{5B5D7646-0BF9-49DA-8A74-7CA4CA363D57}" type="presParOf" srcId="{3B689F31-924B-432D-A5F4-A373FA625151}" destId="{EA4A78B5-E767-4CE8-B92A-68738D39AE42}" srcOrd="3" destOrd="0" presId="urn:microsoft.com/office/officeart/2005/8/layout/process1"/>
    <dgm:cxn modelId="{D4495522-DE9C-413E-9BEB-36BBD74EA3C3}" type="presParOf" srcId="{EA4A78B5-E767-4CE8-B92A-68738D39AE42}" destId="{13FCF6EC-3EB5-4BBB-9ED9-0546F6E90FCF}" srcOrd="0" destOrd="0" presId="urn:microsoft.com/office/officeart/2005/8/layout/process1"/>
    <dgm:cxn modelId="{B4FB39F9-E576-4438-8E85-BF2FFE8D27A8}" type="presParOf" srcId="{3B689F31-924B-432D-A5F4-A373FA625151}" destId="{6A7AFF9C-C3DF-4C70-97D1-4AE41564DA46}" srcOrd="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81A3F11-65BF-4578-A19F-BD6BC4EFF9C9}"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AU"/>
        </a:p>
      </dgm:t>
    </dgm:pt>
    <dgm:pt modelId="{128291E3-697A-4E3D-A59B-2065C7FFDE8F}">
      <dgm:prSet phldrT="[Text]" custT="1"/>
      <dgm:spPr>
        <a:xfrm>
          <a:off x="1931340" y="89383"/>
          <a:ext cx="1384552" cy="83073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AU" sz="1000">
              <a:solidFill>
                <a:sysClr val="window" lastClr="FFFFFF"/>
              </a:solidFill>
              <a:latin typeface="Arial" panose="020B0604020202020204" pitchFamily="34" charset="0"/>
              <a:ea typeface="+mn-ea"/>
              <a:cs typeface="Arial" panose="020B0604020202020204" pitchFamily="34" charset="0"/>
            </a:rPr>
            <a:t>Service provider enters approval details onto the department's Online Data Collection portal </a:t>
          </a:r>
        </a:p>
      </dgm:t>
    </dgm:pt>
    <dgm:pt modelId="{39B30014-A823-4235-8727-14DA412A092D}" type="sibTrans" cxnId="{5053BDB8-85DC-4EDE-B036-3E1BEEB7192A}">
      <dgm:prSet/>
      <dgm:spPr/>
      <dgm:t>
        <a:bodyPr/>
        <a:lstStyle/>
        <a:p>
          <a:pPr algn="l"/>
          <a:endParaRPr lang="en-AU"/>
        </a:p>
      </dgm:t>
    </dgm:pt>
    <dgm:pt modelId="{43784966-D843-4625-8E5E-5127309C11AF}" type="parTrans" cxnId="{5053BDB8-85DC-4EDE-B036-3E1BEEB7192A}">
      <dgm:prSet/>
      <dgm:spPr/>
      <dgm:t>
        <a:bodyPr/>
        <a:lstStyle/>
        <a:p>
          <a:pPr algn="l"/>
          <a:endParaRPr lang="en-AU"/>
        </a:p>
      </dgm:t>
    </dgm:pt>
    <dgm:pt modelId="{3532AA60-0C1F-4F96-BBA7-B43B8828CDF9}">
      <dgm:prSet phldrT="[Text]" custT="1"/>
      <dgm:spPr>
        <a:xfrm>
          <a:off x="27082" y="89383"/>
          <a:ext cx="1384552" cy="83073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AU" sz="1000">
              <a:solidFill>
                <a:sysClr val="window" lastClr="FFFFFF"/>
              </a:solidFill>
              <a:latin typeface="Arial" panose="020B0604020202020204" pitchFamily="34" charset="0"/>
              <a:ea typeface="+mn-ea"/>
              <a:cs typeface="Arial" panose="020B0604020202020204" pitchFamily="34" charset="0"/>
            </a:rPr>
            <a:t>Service provider has </a:t>
          </a:r>
          <a:r>
            <a:rPr lang="en-AU" sz="1000" b="1">
              <a:solidFill>
                <a:sysClr val="window" lastClr="FFFFFF"/>
              </a:solidFill>
              <a:latin typeface="Arial" panose="020B0604020202020204" pitchFamily="34" charset="0"/>
              <a:ea typeface="+mn-ea"/>
              <a:cs typeface="Arial" panose="020B0604020202020204" pitchFamily="34" charset="0"/>
            </a:rPr>
            <a:t>21</a:t>
          </a:r>
          <a:r>
            <a:rPr lang="en-AU" sz="1000">
              <a:solidFill>
                <a:sysClr val="window" lastClr="FFFFFF"/>
              </a:solidFill>
              <a:latin typeface="Arial" panose="020B0604020202020204" pitchFamily="34" charset="0"/>
              <a:ea typeface="+mn-ea"/>
              <a:cs typeface="Arial" panose="020B0604020202020204" pitchFamily="34" charset="0"/>
            </a:rPr>
            <a:t> days to notify the approval to chief executive </a:t>
          </a:r>
        </a:p>
      </dgm:t>
    </dgm:pt>
    <dgm:pt modelId="{1BDB34D3-B813-49CC-BBC5-83B59D137896}" type="sibTrans" cxnId="{97059A01-D092-4485-B309-B1AEDEB46C61}">
      <dgm:prSet/>
      <dgm:spPr>
        <a:xfrm>
          <a:off x="1519136" y="284616"/>
          <a:ext cx="320294" cy="373018"/>
        </a:xfrm>
        <a:solidFill>
          <a:srgbClr val="4F81BD">
            <a:tint val="60000"/>
            <a:hueOff val="0"/>
            <a:satOff val="0"/>
            <a:lumOff val="0"/>
            <a:alphaOff val="0"/>
          </a:srgbClr>
        </a:solidFill>
        <a:ln>
          <a:noFill/>
        </a:ln>
        <a:effectLst/>
      </dgm:spPr>
      <dgm:t>
        <a:bodyPr/>
        <a:lstStyle/>
        <a:p>
          <a:pPr algn="l"/>
          <a:endParaRPr lang="en-AU">
            <a:solidFill>
              <a:sysClr val="window" lastClr="FFFFFF"/>
            </a:solidFill>
            <a:latin typeface="Cambria"/>
            <a:ea typeface="+mn-ea"/>
            <a:cs typeface="+mn-cs"/>
          </a:endParaRPr>
        </a:p>
      </dgm:t>
    </dgm:pt>
    <dgm:pt modelId="{33758165-CC16-4AAE-8C53-0B5184FC92A3}" type="parTrans" cxnId="{97059A01-D092-4485-B309-B1AEDEB46C61}">
      <dgm:prSet/>
      <dgm:spPr/>
      <dgm:t>
        <a:bodyPr/>
        <a:lstStyle/>
        <a:p>
          <a:pPr algn="l"/>
          <a:endParaRPr lang="en-AU"/>
        </a:p>
      </dgm:t>
    </dgm:pt>
    <dgm:pt modelId="{3B689F31-924B-432D-A5F4-A373FA625151}" type="pres">
      <dgm:prSet presAssocID="{081A3F11-65BF-4578-A19F-BD6BC4EFF9C9}" presName="Name0" presStyleCnt="0">
        <dgm:presLayoutVars>
          <dgm:dir/>
          <dgm:resizeHandles val="exact"/>
        </dgm:presLayoutVars>
      </dgm:prSet>
      <dgm:spPr/>
    </dgm:pt>
    <dgm:pt modelId="{2F20058B-0749-44FE-9AB9-3BE2D3380AB5}" type="pres">
      <dgm:prSet presAssocID="{3532AA60-0C1F-4F96-BBA7-B43B8828CDF9}" presName="node" presStyleLbl="node1" presStyleIdx="0" presStyleCnt="2" custLinFactNeighborX="5550" custLinFactNeighborY="25386">
        <dgm:presLayoutVars>
          <dgm:bulletEnabled val="1"/>
        </dgm:presLayoutVars>
      </dgm:prSet>
      <dgm:spPr>
        <a:prstGeom prst="roundRect">
          <a:avLst>
            <a:gd name="adj" fmla="val 10000"/>
          </a:avLst>
        </a:prstGeom>
      </dgm:spPr>
    </dgm:pt>
    <dgm:pt modelId="{EA4A78B5-E767-4CE8-B92A-68738D39AE42}" type="pres">
      <dgm:prSet presAssocID="{1BDB34D3-B813-49CC-BBC5-83B59D137896}" presName="sibTrans" presStyleLbl="sibTrans2D1" presStyleIdx="0" presStyleCnt="1" custAng="0" custScaleX="116283" custScaleY="108635" custLinFactNeighborX="-6916" custLinFactNeighborY="8547"/>
      <dgm:spPr>
        <a:prstGeom prst="rightArrow">
          <a:avLst>
            <a:gd name="adj1" fmla="val 60000"/>
            <a:gd name="adj2" fmla="val 50000"/>
          </a:avLst>
        </a:prstGeom>
      </dgm:spPr>
    </dgm:pt>
    <dgm:pt modelId="{13FCF6EC-3EB5-4BBB-9ED9-0546F6E90FCF}" type="pres">
      <dgm:prSet presAssocID="{1BDB34D3-B813-49CC-BBC5-83B59D137896}" presName="connectorText" presStyleLbl="sibTrans2D1" presStyleIdx="0" presStyleCnt="1"/>
      <dgm:spPr/>
    </dgm:pt>
    <dgm:pt modelId="{6A7AFF9C-C3DF-4C70-97D1-4AE41564DA46}" type="pres">
      <dgm:prSet presAssocID="{128291E3-697A-4E3D-A59B-2065C7FFDE8F}" presName="node" presStyleLbl="node1" presStyleIdx="1" presStyleCnt="2" custLinFactNeighborX="-1613" custLinFactNeighborY="25386">
        <dgm:presLayoutVars>
          <dgm:bulletEnabled val="1"/>
        </dgm:presLayoutVars>
      </dgm:prSet>
      <dgm:spPr>
        <a:prstGeom prst="roundRect">
          <a:avLst>
            <a:gd name="adj" fmla="val 10000"/>
          </a:avLst>
        </a:prstGeom>
      </dgm:spPr>
    </dgm:pt>
  </dgm:ptLst>
  <dgm:cxnLst>
    <dgm:cxn modelId="{97059A01-D092-4485-B309-B1AEDEB46C61}" srcId="{081A3F11-65BF-4578-A19F-BD6BC4EFF9C9}" destId="{3532AA60-0C1F-4F96-BBA7-B43B8828CDF9}" srcOrd="0" destOrd="0" parTransId="{33758165-CC16-4AAE-8C53-0B5184FC92A3}" sibTransId="{1BDB34D3-B813-49CC-BBC5-83B59D137896}"/>
    <dgm:cxn modelId="{86A29622-B71B-4948-A8A6-3709E0731AC6}" type="presOf" srcId="{1BDB34D3-B813-49CC-BBC5-83B59D137896}" destId="{13FCF6EC-3EB5-4BBB-9ED9-0546F6E90FCF}" srcOrd="1" destOrd="0" presId="urn:microsoft.com/office/officeart/2005/8/layout/process1"/>
    <dgm:cxn modelId="{CC4E8A6D-B1DA-427C-9F3C-ECA8608912EB}" type="presOf" srcId="{081A3F11-65BF-4578-A19F-BD6BC4EFF9C9}" destId="{3B689F31-924B-432D-A5F4-A373FA625151}" srcOrd="0" destOrd="0" presId="urn:microsoft.com/office/officeart/2005/8/layout/process1"/>
    <dgm:cxn modelId="{D9F51183-8378-4A57-B7F7-DF7059C80FE2}" type="presOf" srcId="{3532AA60-0C1F-4F96-BBA7-B43B8828CDF9}" destId="{2F20058B-0749-44FE-9AB9-3BE2D3380AB5}" srcOrd="0" destOrd="0" presId="urn:microsoft.com/office/officeart/2005/8/layout/process1"/>
    <dgm:cxn modelId="{283FC88D-6D16-4628-BFFF-8E1C78678A74}" type="presOf" srcId="{128291E3-697A-4E3D-A59B-2065C7FFDE8F}" destId="{6A7AFF9C-C3DF-4C70-97D1-4AE41564DA46}" srcOrd="0" destOrd="0" presId="urn:microsoft.com/office/officeart/2005/8/layout/process1"/>
    <dgm:cxn modelId="{5053BDB8-85DC-4EDE-B036-3E1BEEB7192A}" srcId="{081A3F11-65BF-4578-A19F-BD6BC4EFF9C9}" destId="{128291E3-697A-4E3D-A59B-2065C7FFDE8F}" srcOrd="1" destOrd="0" parTransId="{43784966-D843-4625-8E5E-5127309C11AF}" sibTransId="{39B30014-A823-4235-8727-14DA412A092D}"/>
    <dgm:cxn modelId="{E903EBFC-4F1D-419A-A0E9-EC0043B41F92}" type="presOf" srcId="{1BDB34D3-B813-49CC-BBC5-83B59D137896}" destId="{EA4A78B5-E767-4CE8-B92A-68738D39AE42}" srcOrd="0" destOrd="0" presId="urn:microsoft.com/office/officeart/2005/8/layout/process1"/>
    <dgm:cxn modelId="{0DF0CEEE-2CCA-41BF-8328-24DF253FAB0E}" type="presParOf" srcId="{3B689F31-924B-432D-A5F4-A373FA625151}" destId="{2F20058B-0749-44FE-9AB9-3BE2D3380AB5}" srcOrd="0" destOrd="0" presId="urn:microsoft.com/office/officeart/2005/8/layout/process1"/>
    <dgm:cxn modelId="{7922B1A1-01C6-4BEA-8158-A4DE18FACE8C}" type="presParOf" srcId="{3B689F31-924B-432D-A5F4-A373FA625151}" destId="{EA4A78B5-E767-4CE8-B92A-68738D39AE42}" srcOrd="1" destOrd="0" presId="urn:microsoft.com/office/officeart/2005/8/layout/process1"/>
    <dgm:cxn modelId="{7866121D-92CF-4E9E-BB24-C23A60B84AA1}" type="presParOf" srcId="{EA4A78B5-E767-4CE8-B92A-68738D39AE42}" destId="{13FCF6EC-3EB5-4BBB-9ED9-0546F6E90FCF}" srcOrd="0" destOrd="0" presId="urn:microsoft.com/office/officeart/2005/8/layout/process1"/>
    <dgm:cxn modelId="{CC81CBB9-F271-48E1-8632-A9DDD1E8B5C3}" type="presParOf" srcId="{3B689F31-924B-432D-A5F4-A373FA625151}" destId="{6A7AFF9C-C3DF-4C70-97D1-4AE41564DA46}" srcOrd="2"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81A3F11-65BF-4578-A19F-BD6BC4EFF9C9}"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AU"/>
        </a:p>
      </dgm:t>
    </dgm:pt>
    <dgm:pt modelId="{BD1E994C-C2FD-42A2-861A-99E6D9E0697E}">
      <dgm:prSet phldrT="[Text]" custT="1"/>
      <dgm:spPr>
        <a:xfrm>
          <a:off x="0" y="84016"/>
          <a:ext cx="1628071" cy="92064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Arial" panose="020B0604020202020204" pitchFamily="34" charset="0"/>
              <a:ea typeface="+mn-ea"/>
              <a:cs typeface="Arial" panose="020B0604020202020204" pitchFamily="34" charset="0"/>
            </a:rPr>
            <a:t>Consent for use of restrictive practice(s) given to service provider by guardian for restrictive practice </a:t>
          </a:r>
          <a:r>
            <a:rPr lang="en-AU" sz="1000" b="1">
              <a:solidFill>
                <a:sysClr val="window" lastClr="FFFFFF"/>
              </a:solidFill>
              <a:latin typeface="Arial" panose="020B0604020202020204" pitchFamily="34" charset="0"/>
              <a:ea typeface="+mn-ea"/>
              <a:cs typeface="Arial" panose="020B0604020202020204" pitchFamily="34" charset="0"/>
            </a:rPr>
            <a:t>or</a:t>
          </a:r>
          <a:r>
            <a:rPr lang="en-AU" sz="1000">
              <a:solidFill>
                <a:sysClr val="window" lastClr="FFFFFF"/>
              </a:solidFill>
              <a:latin typeface="Arial" panose="020B0604020202020204" pitchFamily="34" charset="0"/>
              <a:ea typeface="+mn-ea"/>
              <a:cs typeface="Arial" panose="020B0604020202020204" pitchFamily="34" charset="0"/>
            </a:rPr>
            <a:t> from relevant decision maker</a:t>
          </a:r>
        </a:p>
      </dgm:t>
    </dgm:pt>
    <dgm:pt modelId="{97668974-F55A-44F8-9CEC-8E1299B8A854}" type="parTrans" cxnId="{EB946715-2F06-478F-A17B-56D9A457F159}">
      <dgm:prSet/>
      <dgm:spPr/>
      <dgm:t>
        <a:bodyPr/>
        <a:lstStyle/>
        <a:p>
          <a:endParaRPr lang="en-AU"/>
        </a:p>
      </dgm:t>
    </dgm:pt>
    <dgm:pt modelId="{9090E34D-4D46-4D9C-9AE4-97D2F4524383}" type="sibTrans" cxnId="{EB946715-2F06-478F-A17B-56D9A457F159}">
      <dgm:prSet/>
      <dgm:spPr>
        <a:xfrm>
          <a:off x="1590198" y="743304"/>
          <a:ext cx="305545" cy="357430"/>
        </a:xfrm>
        <a:solidFill>
          <a:srgbClr val="4F81BD">
            <a:tint val="60000"/>
            <a:hueOff val="0"/>
            <a:satOff val="0"/>
            <a:lumOff val="0"/>
            <a:alphaOff val="0"/>
          </a:srgbClr>
        </a:solidFill>
        <a:ln>
          <a:noFill/>
        </a:ln>
        <a:effectLst/>
      </dgm:spPr>
      <dgm:t>
        <a:bodyPr/>
        <a:lstStyle/>
        <a:p>
          <a:endParaRPr lang="en-AU">
            <a:solidFill>
              <a:sysClr val="window" lastClr="FFFFFF"/>
            </a:solidFill>
            <a:latin typeface="Cambria"/>
            <a:ea typeface="+mn-ea"/>
            <a:cs typeface="+mn-cs"/>
          </a:endParaRPr>
        </a:p>
      </dgm:t>
    </dgm:pt>
    <dgm:pt modelId="{3B689F31-924B-432D-A5F4-A373FA625151}" type="pres">
      <dgm:prSet presAssocID="{081A3F11-65BF-4578-A19F-BD6BC4EFF9C9}" presName="Name0" presStyleCnt="0">
        <dgm:presLayoutVars>
          <dgm:dir/>
          <dgm:resizeHandles val="exact"/>
        </dgm:presLayoutVars>
      </dgm:prSet>
      <dgm:spPr/>
    </dgm:pt>
    <dgm:pt modelId="{55E337DD-6037-4F09-84DA-8712AA5797C7}" type="pres">
      <dgm:prSet presAssocID="{BD1E994C-C2FD-42A2-861A-99E6D9E0697E}" presName="node" presStyleLbl="node1" presStyleIdx="0" presStyleCnt="1" custScaleX="119134" custLinFactNeighborX="-3965" custLinFactNeighborY="-881">
        <dgm:presLayoutVars>
          <dgm:bulletEnabled val="1"/>
        </dgm:presLayoutVars>
      </dgm:prSet>
      <dgm:spPr>
        <a:prstGeom prst="roundRect">
          <a:avLst>
            <a:gd name="adj" fmla="val 10000"/>
          </a:avLst>
        </a:prstGeom>
      </dgm:spPr>
    </dgm:pt>
  </dgm:ptLst>
  <dgm:cxnLst>
    <dgm:cxn modelId="{EB946715-2F06-478F-A17B-56D9A457F159}" srcId="{081A3F11-65BF-4578-A19F-BD6BC4EFF9C9}" destId="{BD1E994C-C2FD-42A2-861A-99E6D9E0697E}" srcOrd="0" destOrd="0" parTransId="{97668974-F55A-44F8-9CEC-8E1299B8A854}" sibTransId="{9090E34D-4D46-4D9C-9AE4-97D2F4524383}"/>
    <dgm:cxn modelId="{9F778CAD-30C3-4AA5-B5CE-F943017A5536}" type="presOf" srcId="{081A3F11-65BF-4578-A19F-BD6BC4EFF9C9}" destId="{3B689F31-924B-432D-A5F4-A373FA625151}" srcOrd="0" destOrd="0" presId="urn:microsoft.com/office/officeart/2005/8/layout/process1"/>
    <dgm:cxn modelId="{97E445E8-366E-430E-A1CE-A7B6D9F543C5}" type="presOf" srcId="{BD1E994C-C2FD-42A2-861A-99E6D9E0697E}" destId="{55E337DD-6037-4F09-84DA-8712AA5797C7}" srcOrd="0" destOrd="0" presId="urn:microsoft.com/office/officeart/2005/8/layout/process1"/>
    <dgm:cxn modelId="{AC864B29-699A-4C65-933F-581202942F38}" type="presParOf" srcId="{3B689F31-924B-432D-A5F4-A373FA625151}" destId="{55E337DD-6037-4F09-84DA-8712AA5797C7}" srcOrd="0" destOrd="0" presId="urn:microsoft.com/office/officeart/2005/8/layout/process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0F02BAA-585C-48D1-880B-5457F2E49B00}" type="doc">
      <dgm:prSet loTypeId="urn:microsoft.com/office/officeart/2005/8/layout/process1" loCatId="process" qsTypeId="urn:microsoft.com/office/officeart/2005/8/quickstyle/simple1" qsCatId="simple" csTypeId="urn:microsoft.com/office/officeart/2005/8/colors/accent1_2" csCatId="accent1" phldr="1"/>
      <dgm:spPr/>
    </dgm:pt>
    <dgm:pt modelId="{27CA3D89-E0AF-49A5-B10A-571458EA441C}">
      <dgm:prSet phldrT="[Text]" custT="1"/>
      <dgm:spPr>
        <a:xfrm>
          <a:off x="0" y="0"/>
          <a:ext cx="1630680" cy="9784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Arial" panose="020B0604020202020204" pitchFamily="34" charset="0"/>
              <a:ea typeface="+mn-ea"/>
              <a:cs typeface="Arial" panose="020B0604020202020204" pitchFamily="34" charset="0"/>
            </a:rPr>
            <a:t>Approval for the use of restrictive practice(s)  given to service provider by QCAT</a:t>
          </a:r>
        </a:p>
      </dgm:t>
    </dgm:pt>
    <dgm:pt modelId="{614DFB04-B3C0-4FAA-8C61-7A2325C5550E}" type="parTrans" cxnId="{85107E3C-6D74-4711-952E-A8A6F0A1844F}">
      <dgm:prSet/>
      <dgm:spPr/>
      <dgm:t>
        <a:bodyPr/>
        <a:lstStyle/>
        <a:p>
          <a:endParaRPr lang="en-AU"/>
        </a:p>
      </dgm:t>
    </dgm:pt>
    <dgm:pt modelId="{B2BB9483-1BD5-4718-A442-EC52297B680A}" type="sibTrans" cxnId="{85107E3C-6D74-4711-952E-A8A6F0A1844F}">
      <dgm:prSet/>
      <dgm:spPr/>
      <dgm:t>
        <a:bodyPr/>
        <a:lstStyle/>
        <a:p>
          <a:endParaRPr lang="en-AU"/>
        </a:p>
      </dgm:t>
    </dgm:pt>
    <dgm:pt modelId="{74BAAB51-81B1-4EA6-8362-B03174DC26C7}" type="pres">
      <dgm:prSet presAssocID="{40F02BAA-585C-48D1-880B-5457F2E49B00}" presName="Name0" presStyleCnt="0">
        <dgm:presLayoutVars>
          <dgm:dir/>
          <dgm:resizeHandles val="exact"/>
        </dgm:presLayoutVars>
      </dgm:prSet>
      <dgm:spPr/>
    </dgm:pt>
    <dgm:pt modelId="{BA08792C-D85E-4F7E-97BE-F6F6DE54FB43}" type="pres">
      <dgm:prSet presAssocID="{27CA3D89-E0AF-49A5-B10A-571458EA441C}" presName="node" presStyleLbl="node1" presStyleIdx="0" presStyleCnt="1" custLinFactY="594521" custLinFactNeighborX="-2238" custLinFactNeighborY="600000">
        <dgm:presLayoutVars>
          <dgm:bulletEnabled val="1"/>
        </dgm:presLayoutVars>
      </dgm:prSet>
      <dgm:spPr>
        <a:prstGeom prst="roundRect">
          <a:avLst>
            <a:gd name="adj" fmla="val 10000"/>
          </a:avLst>
        </a:prstGeom>
      </dgm:spPr>
    </dgm:pt>
  </dgm:ptLst>
  <dgm:cxnLst>
    <dgm:cxn modelId="{85107E3C-6D74-4711-952E-A8A6F0A1844F}" srcId="{40F02BAA-585C-48D1-880B-5457F2E49B00}" destId="{27CA3D89-E0AF-49A5-B10A-571458EA441C}" srcOrd="0" destOrd="0" parTransId="{614DFB04-B3C0-4FAA-8C61-7A2325C5550E}" sibTransId="{B2BB9483-1BD5-4718-A442-EC52297B680A}"/>
    <dgm:cxn modelId="{AACE913C-FE71-4B61-8328-5471065075A4}" type="presOf" srcId="{27CA3D89-E0AF-49A5-B10A-571458EA441C}" destId="{BA08792C-D85E-4F7E-97BE-F6F6DE54FB43}" srcOrd="0" destOrd="0" presId="urn:microsoft.com/office/officeart/2005/8/layout/process1"/>
    <dgm:cxn modelId="{656A98BB-432D-4D61-962D-CAB6D2683889}" type="presOf" srcId="{40F02BAA-585C-48D1-880B-5457F2E49B00}" destId="{74BAAB51-81B1-4EA6-8362-B03174DC26C7}" srcOrd="0" destOrd="0" presId="urn:microsoft.com/office/officeart/2005/8/layout/process1"/>
    <dgm:cxn modelId="{4B871D0F-F106-4213-BE2A-7A54A59DAE63}" type="presParOf" srcId="{74BAAB51-81B1-4EA6-8362-B03174DC26C7}" destId="{BA08792C-D85E-4F7E-97BE-F6F6DE54FB43}" srcOrd="0" destOrd="0" presId="urn:microsoft.com/office/officeart/2005/8/layout/process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E337DD-6037-4F09-84DA-8712AA5797C7}">
      <dsp:nvSpPr>
        <dsp:cNvPr id="0" name=""/>
        <dsp:cNvSpPr/>
      </dsp:nvSpPr>
      <dsp:spPr>
        <a:xfrm>
          <a:off x="5145" y="0"/>
          <a:ext cx="1797503" cy="6299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 lastClr="FFFFFF"/>
              </a:solidFill>
              <a:latin typeface="Arial" panose="020B0604020202020204" pitchFamily="34" charset="0"/>
              <a:ea typeface="+mn-ea"/>
              <a:cs typeface="Arial" panose="020B0604020202020204" pitchFamily="34" charset="0"/>
            </a:rPr>
            <a:t>Short-term approval given to service provider for use of restrictive practice(s) e.g. chief executive or Public Guardian</a:t>
          </a:r>
        </a:p>
      </dsp:txBody>
      <dsp:txXfrm>
        <a:off x="23595" y="18450"/>
        <a:ext cx="1760603" cy="593020"/>
      </dsp:txXfrm>
    </dsp:sp>
    <dsp:sp modelId="{B32C9977-1C1A-4B2C-9448-09277285AB29}">
      <dsp:nvSpPr>
        <dsp:cNvPr id="0" name=""/>
        <dsp:cNvSpPr/>
      </dsp:nvSpPr>
      <dsp:spPr>
        <a:xfrm>
          <a:off x="1963027" y="116090"/>
          <a:ext cx="340001" cy="39773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AU" sz="1700" kern="1200">
            <a:solidFill>
              <a:sysClr val="window" lastClr="FFFFFF"/>
            </a:solidFill>
            <a:latin typeface="Cambria"/>
            <a:ea typeface="+mn-ea"/>
            <a:cs typeface="+mn-cs"/>
          </a:endParaRPr>
        </a:p>
      </dsp:txBody>
      <dsp:txXfrm>
        <a:off x="1963027" y="195638"/>
        <a:ext cx="238001" cy="238642"/>
      </dsp:txXfrm>
    </dsp:sp>
    <dsp:sp modelId="{2F20058B-0749-44FE-9AB9-3BE2D3380AB5}">
      <dsp:nvSpPr>
        <dsp:cNvPr id="0" name=""/>
        <dsp:cNvSpPr/>
      </dsp:nvSpPr>
      <dsp:spPr>
        <a:xfrm>
          <a:off x="2444162" y="0"/>
          <a:ext cx="1603782" cy="6299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 lastClr="FFFFFF"/>
              </a:solidFill>
              <a:latin typeface="Arial" panose="020B0604020202020204" pitchFamily="34" charset="0"/>
              <a:ea typeface="+mn-ea"/>
              <a:cs typeface="Arial" panose="020B0604020202020204" pitchFamily="34" charset="0"/>
            </a:rPr>
            <a:t>Service provider has </a:t>
          </a:r>
          <a:r>
            <a:rPr lang="en-AU" sz="1000" b="1" kern="1200">
              <a:solidFill>
                <a:sysClr val="window" lastClr="FFFFFF"/>
              </a:solidFill>
              <a:latin typeface="Arial" panose="020B0604020202020204" pitchFamily="34" charset="0"/>
              <a:ea typeface="+mn-ea"/>
              <a:cs typeface="Arial" panose="020B0604020202020204" pitchFamily="34" charset="0"/>
            </a:rPr>
            <a:t>14</a:t>
          </a:r>
          <a:r>
            <a:rPr lang="en-AU" sz="1000" kern="1200">
              <a:solidFill>
                <a:sysClr val="window" lastClr="FFFFFF"/>
              </a:solidFill>
              <a:latin typeface="Arial" panose="020B0604020202020204" pitchFamily="34" charset="0"/>
              <a:ea typeface="+mn-ea"/>
              <a:cs typeface="Arial" panose="020B0604020202020204" pitchFamily="34" charset="0"/>
            </a:rPr>
            <a:t> days to notify the approval to chief executive </a:t>
          </a:r>
        </a:p>
      </dsp:txBody>
      <dsp:txXfrm>
        <a:off x="2462612" y="18450"/>
        <a:ext cx="1566882" cy="593020"/>
      </dsp:txXfrm>
    </dsp:sp>
    <dsp:sp modelId="{EA4A78B5-E767-4CE8-B92A-68738D39AE42}">
      <dsp:nvSpPr>
        <dsp:cNvPr id="0" name=""/>
        <dsp:cNvSpPr/>
      </dsp:nvSpPr>
      <dsp:spPr>
        <a:xfrm>
          <a:off x="4199844" y="116090"/>
          <a:ext cx="322026" cy="39773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AU" sz="1700" kern="1200">
            <a:solidFill>
              <a:sysClr val="window" lastClr="FFFFFF"/>
            </a:solidFill>
            <a:latin typeface="Cambria"/>
            <a:ea typeface="+mn-ea"/>
            <a:cs typeface="+mn-cs"/>
          </a:endParaRPr>
        </a:p>
      </dsp:txBody>
      <dsp:txXfrm>
        <a:off x="4199844" y="195638"/>
        <a:ext cx="225418" cy="238642"/>
      </dsp:txXfrm>
    </dsp:sp>
    <dsp:sp modelId="{6A7AFF9C-C3DF-4C70-97D1-4AE41564DA46}">
      <dsp:nvSpPr>
        <dsp:cNvPr id="0" name=""/>
        <dsp:cNvSpPr/>
      </dsp:nvSpPr>
      <dsp:spPr>
        <a:xfrm>
          <a:off x="4655541" y="0"/>
          <a:ext cx="1603782" cy="6299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 lastClr="FFFFFF"/>
              </a:solidFill>
              <a:latin typeface="Arial" panose="020B0604020202020204" pitchFamily="34" charset="0"/>
              <a:ea typeface="+mn-ea"/>
              <a:cs typeface="Arial" panose="020B0604020202020204" pitchFamily="34" charset="0"/>
            </a:rPr>
            <a:t>Service provider enters approval details onto the department's Online Data Collection portal </a:t>
          </a:r>
        </a:p>
      </dsp:txBody>
      <dsp:txXfrm>
        <a:off x="4673991" y="18450"/>
        <a:ext cx="1566882" cy="5930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20058B-0749-44FE-9AB9-3BE2D3380AB5}">
      <dsp:nvSpPr>
        <dsp:cNvPr id="0" name=""/>
        <dsp:cNvSpPr/>
      </dsp:nvSpPr>
      <dsp:spPr>
        <a:xfrm>
          <a:off x="27082" y="0"/>
          <a:ext cx="1384552" cy="82867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 lastClr="FFFFFF"/>
              </a:solidFill>
              <a:latin typeface="Arial" panose="020B0604020202020204" pitchFamily="34" charset="0"/>
              <a:ea typeface="+mn-ea"/>
              <a:cs typeface="Arial" panose="020B0604020202020204" pitchFamily="34" charset="0"/>
            </a:rPr>
            <a:t>Service provider has </a:t>
          </a:r>
          <a:r>
            <a:rPr lang="en-AU" sz="1000" b="1" kern="1200">
              <a:solidFill>
                <a:sysClr val="window" lastClr="FFFFFF"/>
              </a:solidFill>
              <a:latin typeface="Arial" panose="020B0604020202020204" pitchFamily="34" charset="0"/>
              <a:ea typeface="+mn-ea"/>
              <a:cs typeface="Arial" panose="020B0604020202020204" pitchFamily="34" charset="0"/>
            </a:rPr>
            <a:t>21</a:t>
          </a:r>
          <a:r>
            <a:rPr lang="en-AU" sz="1000" kern="1200">
              <a:solidFill>
                <a:sysClr val="window" lastClr="FFFFFF"/>
              </a:solidFill>
              <a:latin typeface="Arial" panose="020B0604020202020204" pitchFamily="34" charset="0"/>
              <a:ea typeface="+mn-ea"/>
              <a:cs typeface="Arial" panose="020B0604020202020204" pitchFamily="34" charset="0"/>
            </a:rPr>
            <a:t> days to notify the approval to chief executive </a:t>
          </a:r>
        </a:p>
      </dsp:txBody>
      <dsp:txXfrm>
        <a:off x="51353" y="24271"/>
        <a:ext cx="1336010" cy="780133"/>
      </dsp:txXfrm>
    </dsp:sp>
    <dsp:sp modelId="{EA4A78B5-E767-4CE8-B92A-68738D39AE42}">
      <dsp:nvSpPr>
        <dsp:cNvPr id="0" name=""/>
        <dsp:cNvSpPr/>
      </dsp:nvSpPr>
      <dsp:spPr>
        <a:xfrm>
          <a:off x="1500086" y="257175"/>
          <a:ext cx="320294" cy="37301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l" defTabSz="711200">
            <a:lnSpc>
              <a:spcPct val="90000"/>
            </a:lnSpc>
            <a:spcBef>
              <a:spcPct val="0"/>
            </a:spcBef>
            <a:spcAft>
              <a:spcPct val="35000"/>
            </a:spcAft>
            <a:buNone/>
          </a:pPr>
          <a:endParaRPr lang="en-AU" sz="1600" kern="1200">
            <a:solidFill>
              <a:sysClr val="window" lastClr="FFFFFF"/>
            </a:solidFill>
            <a:latin typeface="Cambria"/>
            <a:ea typeface="+mn-ea"/>
            <a:cs typeface="+mn-cs"/>
          </a:endParaRPr>
        </a:p>
      </dsp:txBody>
      <dsp:txXfrm>
        <a:off x="1500086" y="331779"/>
        <a:ext cx="224206" cy="223810"/>
      </dsp:txXfrm>
    </dsp:sp>
    <dsp:sp modelId="{6A7AFF9C-C3DF-4C70-97D1-4AE41564DA46}">
      <dsp:nvSpPr>
        <dsp:cNvPr id="0" name=""/>
        <dsp:cNvSpPr/>
      </dsp:nvSpPr>
      <dsp:spPr>
        <a:xfrm>
          <a:off x="1931340" y="0"/>
          <a:ext cx="1384552" cy="82867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 lastClr="FFFFFF"/>
              </a:solidFill>
              <a:latin typeface="Arial" panose="020B0604020202020204" pitchFamily="34" charset="0"/>
              <a:ea typeface="+mn-ea"/>
              <a:cs typeface="Arial" panose="020B0604020202020204" pitchFamily="34" charset="0"/>
            </a:rPr>
            <a:t>Service provider enters approval details onto the department's Online Data Collection portal </a:t>
          </a:r>
        </a:p>
      </dsp:txBody>
      <dsp:txXfrm>
        <a:off x="1955611" y="24271"/>
        <a:ext cx="1336010" cy="78013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E337DD-6037-4F09-84DA-8712AA5797C7}">
      <dsp:nvSpPr>
        <dsp:cNvPr id="0" name=""/>
        <dsp:cNvSpPr/>
      </dsp:nvSpPr>
      <dsp:spPr>
        <a:xfrm>
          <a:off x="0" y="0"/>
          <a:ext cx="1816364" cy="69272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 lastClr="FFFFFF"/>
              </a:solidFill>
              <a:latin typeface="Arial" panose="020B0604020202020204" pitchFamily="34" charset="0"/>
              <a:ea typeface="+mn-ea"/>
              <a:cs typeface="Arial" panose="020B0604020202020204" pitchFamily="34" charset="0"/>
            </a:rPr>
            <a:t>Consent for use of restrictive practice(s) given to service provider by guardian for restrictive practice </a:t>
          </a:r>
          <a:r>
            <a:rPr lang="en-AU" sz="1000" b="1" kern="1200">
              <a:solidFill>
                <a:sysClr val="window" lastClr="FFFFFF"/>
              </a:solidFill>
              <a:latin typeface="Arial" panose="020B0604020202020204" pitchFamily="34" charset="0"/>
              <a:ea typeface="+mn-ea"/>
              <a:cs typeface="Arial" panose="020B0604020202020204" pitchFamily="34" charset="0"/>
            </a:rPr>
            <a:t>or</a:t>
          </a:r>
          <a:r>
            <a:rPr lang="en-AU" sz="1000" kern="1200">
              <a:solidFill>
                <a:sysClr val="window" lastClr="FFFFFF"/>
              </a:solidFill>
              <a:latin typeface="Arial" panose="020B0604020202020204" pitchFamily="34" charset="0"/>
              <a:ea typeface="+mn-ea"/>
              <a:cs typeface="Arial" panose="020B0604020202020204" pitchFamily="34" charset="0"/>
            </a:rPr>
            <a:t> from relevant decision maker</a:t>
          </a:r>
        </a:p>
      </dsp:txBody>
      <dsp:txXfrm>
        <a:off x="20289" y="20289"/>
        <a:ext cx="1775786" cy="65215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08792C-D85E-4F7E-97BE-F6F6DE54FB43}">
      <dsp:nvSpPr>
        <dsp:cNvPr id="0" name=""/>
        <dsp:cNvSpPr/>
      </dsp:nvSpPr>
      <dsp:spPr>
        <a:xfrm>
          <a:off x="0" y="0"/>
          <a:ext cx="1817498" cy="69532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 lastClr="FFFFFF"/>
              </a:solidFill>
              <a:latin typeface="Arial" panose="020B0604020202020204" pitchFamily="34" charset="0"/>
              <a:ea typeface="+mn-ea"/>
              <a:cs typeface="Arial" panose="020B0604020202020204" pitchFamily="34" charset="0"/>
            </a:rPr>
            <a:t>Approval for the use of restrictive practice(s)  given to service provider by QCAT</a:t>
          </a:r>
        </a:p>
      </dsp:txBody>
      <dsp:txXfrm>
        <a:off x="20365" y="20365"/>
        <a:ext cx="1776768" cy="65459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4B8E5-5816-43B8-93BC-43490ABC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doc-factsheet-childsafety-top -  LH.dot</Template>
  <TotalTime>247</TotalTime>
  <Pages>2</Pages>
  <Words>741</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DSDSATSIP Factsheet template</vt:lpstr>
    </vt:vector>
  </TitlesOfParts>
  <Manager/>
  <Company>Queensland Government</Company>
  <LinksUpToDate>false</LinksUpToDate>
  <CharactersWithSpaces>5588</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DSDSATSIP Factsheet template</dc:title>
  <dc:subject>Factsheet</dc:subject>
  <dc:creator>Queensland Government</dc:creator>
  <cp:keywords>DSDSATSIP; factsheet; aboriginal; torres strait islander; multicultural;</cp:keywords>
  <dc:description>Solid agenda factsheet template in A4 portrait</dc:description>
  <cp:lastModifiedBy>Teresa Moriarty</cp:lastModifiedBy>
  <cp:revision>16</cp:revision>
  <cp:lastPrinted>2022-05-24T20:54:00Z</cp:lastPrinted>
  <dcterms:created xsi:type="dcterms:W3CDTF">2022-05-24T21:36:00Z</dcterms:created>
  <dcterms:modified xsi:type="dcterms:W3CDTF">2022-10-06T22:38:00Z</dcterms:modified>
  <cp:category>Factsheet template</cp:category>
</cp:coreProperties>
</file>