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38AE" w14:textId="77777777" w:rsidR="00A00808" w:rsidRPr="00564163" w:rsidRDefault="00A00808" w:rsidP="00A00808">
      <w:pPr>
        <w:pStyle w:val="Subtitle"/>
      </w:pPr>
      <w:r w:rsidRPr="00564163">
        <w:t>Resource #</w:t>
      </w:r>
      <w:r>
        <w:t>4</w:t>
      </w:r>
    </w:p>
    <w:p w14:paraId="54462847" w14:textId="77777777" w:rsidR="00A00808" w:rsidRPr="00730AAC" w:rsidRDefault="00A00808" w:rsidP="00A00808">
      <w:pPr>
        <w:pStyle w:val="Heading1"/>
      </w:pPr>
      <w:r>
        <w:t>Increasing disability awareness</w:t>
      </w:r>
    </w:p>
    <w:p w14:paraId="2284070F" w14:textId="5397C3E6" w:rsidR="00A00808" w:rsidRPr="0007771E" w:rsidRDefault="00A00808" w:rsidP="00A00808">
      <w:pPr>
        <w:ind w:left="0"/>
        <w:rPr>
          <w:rStyle w:val="SubtleEmphasis"/>
        </w:rPr>
      </w:pPr>
      <w:r>
        <w:rPr>
          <w:rStyle w:val="SubtleEmphasis"/>
        </w:rPr>
        <w:t>This resource</w:t>
      </w:r>
      <w:r w:rsidRPr="00FD0D1E">
        <w:rPr>
          <w:rStyle w:val="SubtleEmphasis"/>
        </w:rPr>
        <w:t xml:space="preserve"> </w:t>
      </w:r>
      <w:r>
        <w:rPr>
          <w:rStyle w:val="SubtleEmphasis"/>
        </w:rPr>
        <w:t xml:space="preserve">provides </w:t>
      </w:r>
      <w:r w:rsidRPr="00FD0D1E">
        <w:rPr>
          <w:rStyle w:val="SubtleEmphasis"/>
        </w:rPr>
        <w:t>practical ideas</w:t>
      </w:r>
      <w:r>
        <w:rPr>
          <w:rStyle w:val="SubtleEmphasis"/>
        </w:rPr>
        <w:t xml:space="preserve"> you can utilise to promote</w:t>
      </w:r>
      <w:r w:rsidR="009B3BDD">
        <w:rPr>
          <w:rStyle w:val="SubtleEmphasis"/>
        </w:rPr>
        <w:t xml:space="preserve"> </w:t>
      </w:r>
      <w:r>
        <w:rPr>
          <w:rStyle w:val="SubtleEmphasis"/>
        </w:rPr>
        <w:t>awareness of disability in your organisation. These tips can</w:t>
      </w:r>
      <w:r w:rsidRPr="00FD0D1E">
        <w:rPr>
          <w:rStyle w:val="SubtleEmphasis"/>
        </w:rPr>
        <w:t xml:space="preserve"> help your sta</w:t>
      </w:r>
      <w:r>
        <w:rPr>
          <w:rStyle w:val="SubtleEmphasis"/>
        </w:rPr>
        <w:t>ff</w:t>
      </w:r>
      <w:r w:rsidRPr="00FD0D1E">
        <w:rPr>
          <w:rStyle w:val="SubtleEmphasis"/>
        </w:rPr>
        <w:t xml:space="preserve"> consider the</w:t>
      </w:r>
      <w:r>
        <w:rPr>
          <w:rStyle w:val="SubtleEmphasis"/>
        </w:rPr>
        <w:t xml:space="preserve"> </w:t>
      </w:r>
      <w:r w:rsidRPr="00FD0D1E">
        <w:rPr>
          <w:rStyle w:val="SubtleEmphasis"/>
        </w:rPr>
        <w:t>needs or interests of people with disability</w:t>
      </w:r>
      <w:r>
        <w:rPr>
          <w:rStyle w:val="SubtleEmphasis"/>
        </w:rPr>
        <w:t xml:space="preserve"> (</w:t>
      </w:r>
      <w:r w:rsidRPr="00FD0D1E">
        <w:rPr>
          <w:rStyle w:val="SubtleEmphasis"/>
        </w:rPr>
        <w:t>and their carers</w:t>
      </w:r>
      <w:r>
        <w:rPr>
          <w:rStyle w:val="SubtleEmphasis"/>
        </w:rPr>
        <w:t>)</w:t>
      </w:r>
      <w:r w:rsidRPr="00FD0D1E">
        <w:rPr>
          <w:rStyle w:val="SubtleEmphasis"/>
        </w:rPr>
        <w:t xml:space="preserve"> when interacting with</w:t>
      </w:r>
      <w:r>
        <w:rPr>
          <w:rStyle w:val="SubtleEmphasis"/>
        </w:rPr>
        <w:t xml:space="preserve"> </w:t>
      </w:r>
      <w:r w:rsidRPr="00FD0D1E">
        <w:rPr>
          <w:rStyle w:val="SubtleEmphasis"/>
        </w:rPr>
        <w:t>collea</w:t>
      </w:r>
      <w:r>
        <w:rPr>
          <w:rStyle w:val="SubtleEmphasis"/>
        </w:rPr>
        <w:t>gues, clients, and stakeholders.</w:t>
      </w:r>
    </w:p>
    <w:p w14:paraId="3E0F8711" w14:textId="31E0D76D" w:rsidR="00A00808" w:rsidRPr="0007771E" w:rsidRDefault="00A00808" w:rsidP="00A00808">
      <w:pPr>
        <w:ind w:left="0"/>
        <w:rPr>
          <w:rStyle w:val="SubtleEmphasis"/>
        </w:rPr>
      </w:pPr>
      <w:r w:rsidRPr="00FD0D1E">
        <w:rPr>
          <w:rStyle w:val="SubtleEmphasis"/>
        </w:rPr>
        <w:t>Everyone bene</w:t>
      </w:r>
      <w:r>
        <w:rPr>
          <w:rStyle w:val="SubtleEmphasis"/>
        </w:rPr>
        <w:t>fi</w:t>
      </w:r>
      <w:r w:rsidRPr="00FD0D1E">
        <w:rPr>
          <w:rStyle w:val="SubtleEmphasis"/>
        </w:rPr>
        <w:t>ts when communities are inclusive</w:t>
      </w:r>
      <w:r>
        <w:rPr>
          <w:rStyle w:val="SubtleEmphasis"/>
        </w:rPr>
        <w:t xml:space="preserve"> </w:t>
      </w:r>
      <w:r w:rsidRPr="00FD0D1E">
        <w:rPr>
          <w:rStyle w:val="SubtleEmphasis"/>
        </w:rPr>
        <w:t>and accessible. The more awareness</w:t>
      </w:r>
      <w:r>
        <w:rPr>
          <w:rStyle w:val="SubtleEmphasis"/>
        </w:rPr>
        <w:t xml:space="preserve"> is</w:t>
      </w:r>
      <w:r w:rsidRPr="00FD0D1E">
        <w:rPr>
          <w:rStyle w:val="SubtleEmphasis"/>
        </w:rPr>
        <w:t xml:space="preserve"> </w:t>
      </w:r>
      <w:r>
        <w:rPr>
          <w:rStyle w:val="SubtleEmphasis"/>
        </w:rPr>
        <w:t>r</w:t>
      </w:r>
      <w:r w:rsidRPr="00FD0D1E">
        <w:rPr>
          <w:rStyle w:val="SubtleEmphasis"/>
        </w:rPr>
        <w:t>aised</w:t>
      </w:r>
      <w:r>
        <w:rPr>
          <w:rStyle w:val="SubtleEmphasis"/>
        </w:rPr>
        <w:t>,</w:t>
      </w:r>
      <w:r w:rsidRPr="00FD0D1E">
        <w:rPr>
          <w:rStyle w:val="SubtleEmphasis"/>
        </w:rPr>
        <w:t xml:space="preserve"> and</w:t>
      </w:r>
      <w:r>
        <w:rPr>
          <w:rStyle w:val="SubtleEmphasis"/>
        </w:rPr>
        <w:t xml:space="preserve"> </w:t>
      </w:r>
      <w:r w:rsidRPr="00FD0D1E">
        <w:rPr>
          <w:rStyle w:val="SubtleEmphasis"/>
        </w:rPr>
        <w:t>information</w:t>
      </w:r>
      <w:r>
        <w:rPr>
          <w:rStyle w:val="SubtleEmphasis"/>
        </w:rPr>
        <w:t xml:space="preserve"> is</w:t>
      </w:r>
      <w:r w:rsidRPr="00FD0D1E">
        <w:rPr>
          <w:rStyle w:val="SubtleEmphasis"/>
        </w:rPr>
        <w:t xml:space="preserve"> </w:t>
      </w:r>
      <w:r>
        <w:rPr>
          <w:rStyle w:val="SubtleEmphasis"/>
        </w:rPr>
        <w:t xml:space="preserve">made </w:t>
      </w:r>
      <w:r w:rsidRPr="00FD0D1E">
        <w:rPr>
          <w:rStyle w:val="SubtleEmphasis"/>
        </w:rPr>
        <w:t>available, the more we can do to</w:t>
      </w:r>
      <w:r>
        <w:rPr>
          <w:rStyle w:val="SubtleEmphasis"/>
        </w:rPr>
        <w:t xml:space="preserve"> </w:t>
      </w:r>
      <w:r w:rsidRPr="00FD0D1E">
        <w:rPr>
          <w:rStyle w:val="SubtleEmphasis"/>
        </w:rPr>
        <w:t>cre</w:t>
      </w:r>
      <w:r>
        <w:rPr>
          <w:rStyle w:val="SubtleEmphasis"/>
        </w:rPr>
        <w:t>ate truly inclusive communities</w:t>
      </w:r>
      <w:r w:rsidRPr="0007771E">
        <w:rPr>
          <w:rStyle w:val="SubtleEmphasis"/>
        </w:rPr>
        <w:t>.</w:t>
      </w:r>
    </w:p>
    <w:p w14:paraId="74BD6EFD" w14:textId="77777777" w:rsidR="00A00808" w:rsidRDefault="00A00808" w:rsidP="00A00808">
      <w:pPr>
        <w:pStyle w:val="Heading2"/>
      </w:pPr>
      <w:r>
        <w:t>Improving disability awareness</w:t>
      </w:r>
    </w:p>
    <w:p w14:paraId="2257DB9E" w14:textId="77777777" w:rsidR="00A00808" w:rsidRDefault="00A00808" w:rsidP="00A00808">
      <w:pPr>
        <w:pStyle w:val="BodyText"/>
      </w:pPr>
      <w:r>
        <w:t>Some ways to improve disability awareness in your organisation can include:</w:t>
      </w:r>
    </w:p>
    <w:p w14:paraId="1F91120B" w14:textId="368271F2" w:rsidR="00A00808" w:rsidRDefault="00A00808" w:rsidP="00A00808">
      <w:pPr>
        <w:pStyle w:val="BodyText"/>
        <w:numPr>
          <w:ilvl w:val="0"/>
          <w:numId w:val="15"/>
        </w:numPr>
      </w:pPr>
      <w:r>
        <w:t xml:space="preserve">encouraging colleagues to view the online disability awareness training available at </w:t>
      </w:r>
      <w:hyperlink r:id="rId7" w:history="1">
        <w:r w:rsidRPr="006A2970">
          <w:rPr>
            <w:rStyle w:val="Hyperlink"/>
            <w:color w:val="0070C0"/>
          </w:rPr>
          <w:t>www.disabilityawareness.com.au</w:t>
        </w:r>
      </w:hyperlink>
    </w:p>
    <w:p w14:paraId="1B6DFB14" w14:textId="455A0F67" w:rsidR="00A00808" w:rsidRDefault="00A00808" w:rsidP="00A00808">
      <w:pPr>
        <w:pStyle w:val="BodyText"/>
        <w:numPr>
          <w:ilvl w:val="0"/>
          <w:numId w:val="15"/>
        </w:numPr>
      </w:pPr>
      <w:r>
        <w:t>raising your awareness and understanding of key legislation that protects the rights of people with disability (see Resource 5)</w:t>
      </w:r>
      <w:r w:rsidR="00F90225">
        <w:t>.</w:t>
      </w:r>
    </w:p>
    <w:p w14:paraId="6545E1E4" w14:textId="36F2B6B7" w:rsidR="00A00808" w:rsidRDefault="00A00808" w:rsidP="00A00808">
      <w:pPr>
        <w:pStyle w:val="BodyText"/>
        <w:numPr>
          <w:ilvl w:val="0"/>
          <w:numId w:val="15"/>
        </w:numPr>
      </w:pPr>
      <w:r>
        <w:t>developing a disability action plan, sometimes known as an accessibility and inclusion plan or accessibility charter, for your organisation</w:t>
      </w:r>
      <w:r w:rsidR="00F90225">
        <w:t>. A good way to do this is</w:t>
      </w:r>
      <w:r>
        <w:t xml:space="preserve"> by consulting people with disability</w:t>
      </w:r>
      <w:r w:rsidR="00F90225">
        <w:t xml:space="preserve"> (</w:t>
      </w:r>
      <w:r>
        <w:t>and/or their representative organisations</w:t>
      </w:r>
      <w:r w:rsidR="00F90225">
        <w:t>)</w:t>
      </w:r>
      <w:r>
        <w:t>, reviewing</w:t>
      </w:r>
      <w:r w:rsidR="00F90225">
        <w:t xml:space="preserve"> your organisation’s</w:t>
      </w:r>
      <w:r>
        <w:t xml:space="preserve"> policies and practices, identifying barriers for people with disability in accessing services, and implementing strategies to remove these barriers (see Resource 5)</w:t>
      </w:r>
      <w:r w:rsidR="00F90225">
        <w:t>.</w:t>
      </w:r>
    </w:p>
    <w:p w14:paraId="44F7C770" w14:textId="18375FB0" w:rsidR="00A00808" w:rsidRDefault="00A00808" w:rsidP="00A00808">
      <w:pPr>
        <w:pStyle w:val="BodyText"/>
        <w:numPr>
          <w:ilvl w:val="0"/>
          <w:numId w:val="15"/>
        </w:numPr>
      </w:pPr>
      <w:r>
        <w:t>considering organisational membership with the Australian Network on Disability (AND). AND is a not-for-profit organisation resourced by its members to advance the inclusion of people with disability in all aspects of business. AND helps its members and clients to welcome people with disability as employees, customers</w:t>
      </w:r>
      <w:r w:rsidR="009278D0">
        <w:t>,</w:t>
      </w:r>
      <w:r>
        <w:t xml:space="preserve"> and suppliers. Visit</w:t>
      </w:r>
      <w:r w:rsidRPr="0009727B">
        <w:t xml:space="preserve">: </w:t>
      </w:r>
      <w:hyperlink r:id="rId8" w:history="1">
        <w:r w:rsidRPr="006A2970">
          <w:rPr>
            <w:rStyle w:val="Hyperlink"/>
            <w:color w:val="0070C0"/>
          </w:rPr>
          <w:t>www.and.org.au</w:t>
        </w:r>
      </w:hyperlink>
    </w:p>
    <w:p w14:paraId="70AAE4D5" w14:textId="136D1FFA" w:rsidR="00A00808" w:rsidRDefault="00A00808" w:rsidP="00A00808">
      <w:pPr>
        <w:pStyle w:val="BodyText"/>
        <w:numPr>
          <w:ilvl w:val="0"/>
          <w:numId w:val="15"/>
        </w:numPr>
      </w:pPr>
      <w:r>
        <w:t>including positive, empowered images of people with disability in your organisation’s internal and external-facing documents, such as workforce plans, annual reports, websites</w:t>
      </w:r>
      <w:r w:rsidR="009278D0">
        <w:t>,</w:t>
      </w:r>
      <w:r>
        <w:t xml:space="preserve"> and sales catalogues</w:t>
      </w:r>
      <w:r w:rsidR="00F90225">
        <w:t>.</w:t>
      </w:r>
    </w:p>
    <w:p w14:paraId="6719B4B7" w14:textId="1133C0F6" w:rsidR="00A00808" w:rsidRDefault="00A00808" w:rsidP="00A00808">
      <w:pPr>
        <w:pStyle w:val="BodyText"/>
        <w:numPr>
          <w:ilvl w:val="0"/>
          <w:numId w:val="15"/>
        </w:numPr>
      </w:pPr>
      <w:r>
        <w:t>increasing awareness</w:t>
      </w:r>
      <w:r w:rsidR="009278D0">
        <w:t xml:space="preserve"> about or seeking to improve</w:t>
      </w:r>
      <w:r>
        <w:t xml:space="preserve"> the accessibility of your organisation, </w:t>
      </w:r>
      <w:r w:rsidR="009278D0">
        <w:t xml:space="preserve">considering features </w:t>
      </w:r>
      <w:r>
        <w:t>such as accessible parking and toilets, ramp/lift access, and reasonable adjustments that can be made</w:t>
      </w:r>
      <w:r w:rsidR="00F90225">
        <w:t>.</w:t>
      </w:r>
    </w:p>
    <w:p w14:paraId="6036BBB4" w14:textId="77777777" w:rsidR="00A00808" w:rsidRDefault="00A00808" w:rsidP="00A00808">
      <w:pPr>
        <w:pStyle w:val="BodyText"/>
        <w:numPr>
          <w:ilvl w:val="0"/>
          <w:numId w:val="15"/>
        </w:numPr>
      </w:pPr>
      <w:r>
        <w:lastRenderedPageBreak/>
        <w:t>engaging third-party disability awareness training providers. Many not-for-profit organisations can be engaged to present disability awareness training. Where possible, people with disability should deliver the training.</w:t>
      </w:r>
    </w:p>
    <w:p w14:paraId="2ECBBF75" w14:textId="77777777" w:rsidR="00A00808" w:rsidRDefault="00A00808" w:rsidP="00A00808">
      <w:pPr>
        <w:pStyle w:val="Heading2"/>
      </w:pPr>
      <w:r>
        <w:t xml:space="preserve">Annual awareness events </w:t>
      </w:r>
    </w:p>
    <w:p w14:paraId="597CC7E4" w14:textId="77777777" w:rsidR="00A00808" w:rsidRDefault="00A00808" w:rsidP="00A00808">
      <w:pPr>
        <w:pStyle w:val="Heading3"/>
        <w:spacing w:before="0"/>
      </w:pPr>
      <w:r>
        <w:t xml:space="preserve">International Day of People with Disability </w:t>
      </w:r>
    </w:p>
    <w:p w14:paraId="230D4E3F" w14:textId="50856265" w:rsidR="00A00808" w:rsidRPr="00E8233B" w:rsidRDefault="00A00808" w:rsidP="006A2970">
      <w:pPr>
        <w:ind w:left="0"/>
      </w:pPr>
      <w:r w:rsidRPr="00E8233B">
        <w:t xml:space="preserve">There are </w:t>
      </w:r>
      <w:r w:rsidR="009278D0" w:rsidRPr="00E8233B">
        <w:t>several</w:t>
      </w:r>
      <w:r w:rsidRPr="00E8233B">
        <w:t xml:space="preserve"> annual events that organisations can recognise to raise awareness of disability and promote an inclusive and accessible Queensland. Some of the events are listed below.</w:t>
      </w:r>
    </w:p>
    <w:p w14:paraId="507F8740" w14:textId="77777777" w:rsidR="00A00808" w:rsidRPr="00E8233B" w:rsidRDefault="00A00808" w:rsidP="006A2970">
      <w:pPr>
        <w:ind w:left="0"/>
      </w:pPr>
      <w:r w:rsidRPr="00E8233B">
        <w:t>International Day of People with Disability (</w:t>
      </w:r>
      <w:proofErr w:type="spellStart"/>
      <w:r w:rsidRPr="00E8233B">
        <w:t>IDPwD</w:t>
      </w:r>
      <w:proofErr w:type="spellEnd"/>
      <w:r w:rsidRPr="00E8233B">
        <w:t xml:space="preserve">) is held on 3 December each year. </w:t>
      </w:r>
      <w:proofErr w:type="spellStart"/>
      <w:r w:rsidRPr="00E8233B">
        <w:t>IDPwD</w:t>
      </w:r>
      <w:proofErr w:type="spellEnd"/>
      <w:r w:rsidRPr="00E8233B">
        <w:t xml:space="preserve"> is a United Nations-sanctioned day that is celebrated internationally. It aims to increase public awareness, understanding and acceptance of people with disability and celebrate their achievements and contributions. The Australian Government has been supporting </w:t>
      </w:r>
      <w:proofErr w:type="spellStart"/>
      <w:r w:rsidRPr="00E8233B">
        <w:t>IDPwD</w:t>
      </w:r>
      <w:proofErr w:type="spellEnd"/>
      <w:r w:rsidRPr="00E8233B">
        <w:t xml:space="preserve"> since 1996 and provides funds to promote and raise awareness of the day around Australia.</w:t>
      </w:r>
    </w:p>
    <w:p w14:paraId="47747D36" w14:textId="77777777" w:rsidR="00A00808" w:rsidRPr="00E8233B" w:rsidRDefault="00A00808" w:rsidP="006A2970">
      <w:pPr>
        <w:ind w:left="0"/>
      </w:pPr>
      <w:r w:rsidRPr="00E8233B">
        <w:t xml:space="preserve">Visit: </w:t>
      </w:r>
      <w:hyperlink r:id="rId9" w:history="1">
        <w:r w:rsidRPr="006A2970">
          <w:rPr>
            <w:b/>
            <w:bCs/>
            <w:color w:val="0070C0"/>
            <w:u w:val="single"/>
          </w:rPr>
          <w:t>www.idpwd.com.au</w:t>
        </w:r>
      </w:hyperlink>
      <w:r w:rsidRPr="006A2970">
        <w:rPr>
          <w:color w:val="0070C0"/>
        </w:rPr>
        <w:t xml:space="preserve"> </w:t>
      </w:r>
    </w:p>
    <w:p w14:paraId="5AF46E16" w14:textId="77777777" w:rsidR="00A00808" w:rsidRDefault="00A00808" w:rsidP="00A00808">
      <w:pPr>
        <w:pStyle w:val="Heading3"/>
      </w:pPr>
      <w:r>
        <w:t xml:space="preserve">Disability Action Week </w:t>
      </w:r>
    </w:p>
    <w:p w14:paraId="6E302A4A" w14:textId="77777777" w:rsidR="00A00808" w:rsidRDefault="00A00808" w:rsidP="006A2970">
      <w:pPr>
        <w:ind w:left="0"/>
      </w:pPr>
      <w:r>
        <w:t>Disability Action Week is held annually and raises awareness of Queenslanders playing a role in creating an inclusive, all abilities Queensland.</w:t>
      </w:r>
    </w:p>
    <w:p w14:paraId="48D35317" w14:textId="77777777" w:rsidR="00A00808" w:rsidRDefault="00A00808" w:rsidP="006A2970">
      <w:pPr>
        <w:ind w:left="0"/>
      </w:pPr>
      <w:r>
        <w:t xml:space="preserve">Visit: </w:t>
      </w:r>
      <w:hyperlink r:id="rId10" w:history="1">
        <w:r w:rsidRPr="006A2970">
          <w:rPr>
            <w:rStyle w:val="Hyperlink"/>
            <w:color w:val="0070C0"/>
          </w:rPr>
          <w:t>www.qld.gov.au/disability/community/awards-events/disability-action-week</w:t>
        </w:r>
      </w:hyperlink>
    </w:p>
    <w:p w14:paraId="6E277D15" w14:textId="77777777" w:rsidR="00A00808" w:rsidRDefault="00A00808" w:rsidP="00A00808">
      <w:pPr>
        <w:pStyle w:val="Heading3"/>
      </w:pPr>
      <w:r>
        <w:t xml:space="preserve">National Carers Week </w:t>
      </w:r>
    </w:p>
    <w:p w14:paraId="7BF685C3" w14:textId="77777777" w:rsidR="00A00808" w:rsidRDefault="00A00808" w:rsidP="006A2970">
      <w:pPr>
        <w:ind w:left="0"/>
      </w:pPr>
      <w:r>
        <w:t>National Carers Week is held in October each year and recognises and celebrates the contribution that carers make to our nation.</w:t>
      </w:r>
    </w:p>
    <w:p w14:paraId="3B7682DA" w14:textId="77777777" w:rsidR="00A00808" w:rsidRDefault="00A00808" w:rsidP="006A2970">
      <w:pPr>
        <w:ind w:left="0"/>
      </w:pPr>
      <w:r>
        <w:t xml:space="preserve">Visit: </w:t>
      </w:r>
      <w:hyperlink r:id="rId11" w:history="1">
        <w:r w:rsidRPr="006A2970">
          <w:rPr>
            <w:rStyle w:val="Hyperlink"/>
            <w:color w:val="0070C0"/>
          </w:rPr>
          <w:t>www.carersqld.com.au/news-and-events/carers-week/</w:t>
        </w:r>
      </w:hyperlink>
    </w:p>
    <w:p w14:paraId="4C86A628" w14:textId="77777777" w:rsidR="00A00808" w:rsidRDefault="00A00808" w:rsidP="00A00808">
      <w:pPr>
        <w:pStyle w:val="Heading3"/>
      </w:pPr>
      <w:r>
        <w:t xml:space="preserve">Paralympics and other major sporting events </w:t>
      </w:r>
    </w:p>
    <w:p w14:paraId="64A138E0" w14:textId="77777777" w:rsidR="00A00808" w:rsidRDefault="00A00808" w:rsidP="006A2970">
      <w:pPr>
        <w:ind w:left="0"/>
      </w:pPr>
      <w:r>
        <w:t>The Paralympics and other major sporting events, such as the Commonwealth Games, Special Olympics World Games, Deaflympics, Australian Open, French Open/Roland-Garros, Invictus Games and INAS Games, provide an opportunity to showcase the abilities of competitors and raise awareness of disability.</w:t>
      </w:r>
    </w:p>
    <w:p w14:paraId="180FDC3E" w14:textId="77777777" w:rsidR="00A00808" w:rsidRDefault="00A00808" w:rsidP="00A00808">
      <w:pPr>
        <w:pStyle w:val="Heading3"/>
      </w:pPr>
      <w:r>
        <w:t xml:space="preserve">Other </w:t>
      </w:r>
      <w:r w:rsidRPr="0060381F">
        <w:t>awareness</w:t>
      </w:r>
      <w:r>
        <w:t xml:space="preserve"> events </w:t>
      </w:r>
    </w:p>
    <w:p w14:paraId="3380FB75" w14:textId="77777777" w:rsidR="00A00808" w:rsidRDefault="00A00808" w:rsidP="006A2970">
      <w:pPr>
        <w:ind w:left="0"/>
      </w:pPr>
      <w:r>
        <w:t xml:space="preserve">Remember to be inclusive of people with disability at other awareness events such as Multicultural Month, Seniors Week, NAIDOC Week and Child Protection Week. People from these groups are also impacted by disability and people with </w:t>
      </w:r>
      <w:r>
        <w:lastRenderedPageBreak/>
        <w:t>disability may also be LGBTIQ+, seniors, from diverse cultural and language backgrounds, and/or have Aboriginal and Torres Strait Islander heritage.</w:t>
      </w:r>
    </w:p>
    <w:p w14:paraId="763B9589" w14:textId="77777777" w:rsidR="00A00808" w:rsidRDefault="00A00808" w:rsidP="00A00808">
      <w:pPr>
        <w:pStyle w:val="Heading2"/>
      </w:pPr>
      <w:r>
        <w:t xml:space="preserve">Becoming a disability champion </w:t>
      </w:r>
    </w:p>
    <w:p w14:paraId="66E4A765" w14:textId="60007F84" w:rsidR="00A00808" w:rsidRPr="00E8233B" w:rsidRDefault="00A00808" w:rsidP="006A2970">
      <w:pPr>
        <w:ind w:left="0"/>
      </w:pPr>
      <w:r>
        <w:t>Everyone has</w:t>
      </w:r>
      <w:r w:rsidRPr="00E8233B">
        <w:t xml:space="preserve"> a role to play to ensure people with disability have the same opportunities as others to reach their full potential. For any awareness day, such as the ones listed above, you could hold an event in your organisation using some of the activity ideas listed here.</w:t>
      </w:r>
    </w:p>
    <w:tbl>
      <w:tblPr>
        <w:tblStyle w:val="ListTable4-Accent6"/>
        <w:tblW w:w="9072"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24" w:space="0" w:color="FFFFFF" w:themeColor="background1"/>
        </w:tblBorders>
        <w:tblLook w:val="04A0" w:firstRow="1" w:lastRow="0" w:firstColumn="1" w:lastColumn="0" w:noHBand="0" w:noVBand="1"/>
        <w:tblCaption w:val="Ideas for being a disability champion"/>
      </w:tblPr>
      <w:tblGrid>
        <w:gridCol w:w="1935"/>
        <w:gridCol w:w="7137"/>
      </w:tblGrid>
      <w:tr w:rsidR="00A00808" w:rsidRPr="00947791" w14:paraId="052C5024" w14:textId="77777777" w:rsidTr="00D4651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935" w:type="dxa"/>
            <w:tcBorders>
              <w:top w:val="none" w:sz="0" w:space="0" w:color="auto"/>
              <w:left w:val="none" w:sz="0" w:space="0" w:color="auto"/>
              <w:bottom w:val="none" w:sz="0" w:space="0" w:color="auto"/>
            </w:tcBorders>
            <w:shd w:val="clear" w:color="auto" w:fill="005D64"/>
            <w:vAlign w:val="center"/>
            <w:hideMark/>
          </w:tcPr>
          <w:p w14:paraId="6CF6CCFE" w14:textId="77777777" w:rsidR="00A00808" w:rsidRPr="00646258" w:rsidRDefault="00A00808" w:rsidP="00FE72B4">
            <w:pPr>
              <w:ind w:left="121"/>
              <w:rPr>
                <w:sz w:val="22"/>
                <w:szCs w:val="22"/>
              </w:rPr>
            </w:pPr>
            <w:r w:rsidRPr="00646258">
              <w:t>Activity</w:t>
            </w:r>
          </w:p>
        </w:tc>
        <w:tc>
          <w:tcPr>
            <w:tcW w:w="7137" w:type="dxa"/>
            <w:tcBorders>
              <w:top w:val="none" w:sz="0" w:space="0" w:color="auto"/>
              <w:bottom w:val="none" w:sz="0" w:space="0" w:color="auto"/>
              <w:right w:val="none" w:sz="0" w:space="0" w:color="auto"/>
            </w:tcBorders>
            <w:shd w:val="clear" w:color="auto" w:fill="005D64"/>
            <w:vAlign w:val="center"/>
            <w:hideMark/>
          </w:tcPr>
          <w:p w14:paraId="53231D6A" w14:textId="77777777" w:rsidR="00A00808" w:rsidRPr="00646258" w:rsidRDefault="00A00808" w:rsidP="00FE72B4">
            <w:pPr>
              <w:ind w:left="29"/>
              <w:cnfStyle w:val="100000000000" w:firstRow="1" w:lastRow="0" w:firstColumn="0" w:lastColumn="0" w:oddVBand="0" w:evenVBand="0" w:oddHBand="0" w:evenHBand="0" w:firstRowFirstColumn="0" w:firstRowLastColumn="0" w:lastRowFirstColumn="0" w:lastRowLastColumn="0"/>
              <w:rPr>
                <w:sz w:val="22"/>
                <w:szCs w:val="22"/>
              </w:rPr>
            </w:pPr>
            <w:r w:rsidRPr="00646258">
              <w:t>Description</w:t>
            </w:r>
          </w:p>
        </w:tc>
      </w:tr>
      <w:tr w:rsidR="00A00808" w:rsidRPr="00947791" w14:paraId="5467342E" w14:textId="77777777" w:rsidTr="006A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F2F2F2" w:themeFill="background1" w:themeFillShade="F2"/>
            <w:hideMark/>
          </w:tcPr>
          <w:p w14:paraId="100B2662" w14:textId="77777777" w:rsidR="00A00808" w:rsidRPr="00646258" w:rsidRDefault="00A00808" w:rsidP="00FE72B4">
            <w:pPr>
              <w:pStyle w:val="BodyText"/>
              <w:ind w:left="151"/>
              <w:rPr>
                <w:sz w:val="22"/>
                <w:szCs w:val="22"/>
              </w:rPr>
            </w:pPr>
            <w:r w:rsidRPr="00103A34">
              <w:t>Awareness in action</w:t>
            </w:r>
          </w:p>
        </w:tc>
        <w:tc>
          <w:tcPr>
            <w:tcW w:w="7137" w:type="dxa"/>
            <w:shd w:val="clear" w:color="auto" w:fill="F2F2F2" w:themeFill="background1" w:themeFillShade="F2"/>
            <w:hideMark/>
          </w:tcPr>
          <w:p w14:paraId="16CC4503" w14:textId="4E4323B5"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 xml:space="preserve">Put up event posters </w:t>
            </w:r>
          </w:p>
          <w:p w14:paraId="35803B8A" w14:textId="77777777"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 xml:space="preserve">Email to staff a link to online disability awareness </w:t>
            </w:r>
            <w:r>
              <w:t xml:space="preserve">training such as </w:t>
            </w:r>
            <w:hyperlink r:id="rId12" w:history="1">
              <w:r w:rsidRPr="006A2970">
                <w:rPr>
                  <w:rStyle w:val="Hyperlink"/>
                  <w:rFonts w:cstheme="minorHAnsi"/>
                  <w:color w:val="0070C0"/>
                </w:rPr>
                <w:t>www.disabilityawareness.com.au</w:t>
              </w:r>
            </w:hyperlink>
            <w:r w:rsidRPr="006A2970">
              <w:t>.</w:t>
            </w:r>
          </w:p>
          <w:p w14:paraId="1378E07F" w14:textId="0E28CCBD"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Bring in an organisation to run face-to-face disability awareness sessions</w:t>
            </w:r>
          </w:p>
          <w:p w14:paraId="1F4926EE" w14:textId="00BDC7AD" w:rsidR="00A00808" w:rsidRPr="001B3C8D"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Advertise vacant roles through Disability Employment Service providers</w:t>
            </w:r>
          </w:p>
        </w:tc>
      </w:tr>
      <w:tr w:rsidR="00A00808" w:rsidRPr="00947791" w14:paraId="3436C38C" w14:textId="77777777" w:rsidTr="006A2970">
        <w:tc>
          <w:tcPr>
            <w:cnfStyle w:val="001000000000" w:firstRow="0" w:lastRow="0" w:firstColumn="1" w:lastColumn="0" w:oddVBand="0" w:evenVBand="0" w:oddHBand="0" w:evenHBand="0" w:firstRowFirstColumn="0" w:firstRowLastColumn="0" w:lastRowFirstColumn="0" w:lastRowLastColumn="0"/>
            <w:tcW w:w="1935" w:type="dxa"/>
            <w:shd w:val="clear" w:color="auto" w:fill="E7E6E6" w:themeFill="background2"/>
            <w:hideMark/>
          </w:tcPr>
          <w:p w14:paraId="164999A3" w14:textId="77777777" w:rsidR="00A00808" w:rsidRPr="00646258" w:rsidRDefault="00A00808" w:rsidP="00FE72B4">
            <w:pPr>
              <w:pStyle w:val="BodyText"/>
              <w:ind w:left="151"/>
              <w:rPr>
                <w:sz w:val="22"/>
                <w:szCs w:val="22"/>
              </w:rPr>
            </w:pPr>
            <w:r w:rsidRPr="00646258">
              <w:t>Staff events</w:t>
            </w:r>
          </w:p>
        </w:tc>
        <w:tc>
          <w:tcPr>
            <w:tcW w:w="7137" w:type="dxa"/>
            <w:shd w:val="clear" w:color="auto" w:fill="E7E6E6" w:themeFill="background2"/>
            <w:hideMark/>
          </w:tcPr>
          <w:p w14:paraId="2097BC49" w14:textId="5C43D28B" w:rsidR="00A00808" w:rsidRPr="00646258"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rPr>
                <w:sz w:val="22"/>
              </w:rPr>
            </w:pPr>
            <w:r w:rsidRPr="00646258">
              <w:t>Host a breakfast, morning tea or lunch</w:t>
            </w:r>
          </w:p>
          <w:p w14:paraId="781F0D97" w14:textId="277AFC8E" w:rsidR="00A00808" w:rsidRPr="00646258"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rPr>
                <w:sz w:val="22"/>
              </w:rPr>
            </w:pPr>
            <w:r w:rsidRPr="00646258">
              <w:t>Organise the catering through a social enterprise that trains and/or employs people with disability</w:t>
            </w:r>
          </w:p>
          <w:p w14:paraId="5A594839" w14:textId="34379F31" w:rsidR="00A00808" w:rsidRPr="00646258"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rPr>
                <w:sz w:val="22"/>
              </w:rPr>
            </w:pPr>
            <w:r w:rsidRPr="00646258">
              <w:t>Invite staff to share their experiences with disability</w:t>
            </w:r>
          </w:p>
          <w:p w14:paraId="2E34A1FA" w14:textId="5130513E" w:rsidR="00A00808" w:rsidRPr="00646258"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rPr>
                <w:sz w:val="22"/>
              </w:rPr>
            </w:pPr>
            <w:r w:rsidRPr="00646258">
              <w:t>Start a conversation about disability</w:t>
            </w:r>
            <w:r>
              <w:t>, which</w:t>
            </w:r>
            <w:r w:rsidRPr="00646258">
              <w:t xml:space="preserve"> can challenge perceptions, educate </w:t>
            </w:r>
            <w:r w:rsidR="008970E5" w:rsidRPr="00646258">
              <w:t>others,</w:t>
            </w:r>
            <w:r w:rsidRPr="00646258">
              <w:t xml:space="preserve"> and normalise disability in everyday life </w:t>
            </w:r>
          </w:p>
        </w:tc>
      </w:tr>
      <w:tr w:rsidR="00A00808" w:rsidRPr="00947791" w14:paraId="5CF7FC87" w14:textId="77777777" w:rsidTr="006A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F2F2F2" w:themeFill="background1" w:themeFillShade="F2"/>
            <w:hideMark/>
          </w:tcPr>
          <w:p w14:paraId="33F88F87" w14:textId="77777777" w:rsidR="00A00808" w:rsidRPr="00646258" w:rsidRDefault="00A00808" w:rsidP="00FE72B4">
            <w:pPr>
              <w:pStyle w:val="BodyText"/>
              <w:ind w:left="151"/>
              <w:rPr>
                <w:sz w:val="22"/>
                <w:szCs w:val="22"/>
              </w:rPr>
            </w:pPr>
            <w:r w:rsidRPr="00646258">
              <w:t>Fundraising</w:t>
            </w:r>
          </w:p>
        </w:tc>
        <w:tc>
          <w:tcPr>
            <w:tcW w:w="7137" w:type="dxa"/>
            <w:shd w:val="clear" w:color="auto" w:fill="F2F2F2" w:themeFill="background1" w:themeFillShade="F2"/>
            <w:hideMark/>
          </w:tcPr>
          <w:p w14:paraId="61A6F453" w14:textId="77777777"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Identify a not-for-profit organisation doing innovative work with people with disability. Or ask staff if there is an organisation that their family or friends have accessed. Consider raising funds or identifying a volunteering opportunity for that organisation.</w:t>
            </w:r>
          </w:p>
        </w:tc>
      </w:tr>
      <w:tr w:rsidR="00A00808" w:rsidRPr="00947791" w14:paraId="5C2202CC" w14:textId="77777777" w:rsidTr="006A2970">
        <w:trPr>
          <w:trHeight w:val="1015"/>
        </w:trPr>
        <w:tc>
          <w:tcPr>
            <w:cnfStyle w:val="001000000000" w:firstRow="0" w:lastRow="0" w:firstColumn="1" w:lastColumn="0" w:oddVBand="0" w:evenVBand="0" w:oddHBand="0" w:evenHBand="0" w:firstRowFirstColumn="0" w:firstRowLastColumn="0" w:lastRowFirstColumn="0" w:lastRowLastColumn="0"/>
            <w:tcW w:w="1935" w:type="dxa"/>
            <w:shd w:val="clear" w:color="auto" w:fill="E7E6E6" w:themeFill="background2"/>
            <w:hideMark/>
          </w:tcPr>
          <w:p w14:paraId="309FA1DB" w14:textId="77777777" w:rsidR="00A00808" w:rsidRPr="00646258" w:rsidRDefault="00A00808" w:rsidP="00FE72B4">
            <w:pPr>
              <w:pStyle w:val="BodyText"/>
              <w:ind w:left="151"/>
              <w:rPr>
                <w:sz w:val="22"/>
                <w:szCs w:val="22"/>
              </w:rPr>
            </w:pPr>
            <w:r w:rsidRPr="00646258">
              <w:t>Guest speaker</w:t>
            </w:r>
          </w:p>
        </w:tc>
        <w:tc>
          <w:tcPr>
            <w:tcW w:w="7137" w:type="dxa"/>
            <w:shd w:val="clear" w:color="auto" w:fill="E7E6E6" w:themeFill="background2"/>
            <w:hideMark/>
          </w:tcPr>
          <w:p w14:paraId="77112E17" w14:textId="45A987D9" w:rsidR="00A00808" w:rsidRPr="00AF3F70"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pPr>
            <w:r w:rsidRPr="00646258">
              <w:t>Organise a guest speaker to talk about disability or to share their story</w:t>
            </w:r>
          </w:p>
          <w:p w14:paraId="692218E5" w14:textId="13CD5EE2" w:rsidR="00A00808" w:rsidRPr="00646258" w:rsidRDefault="00A00808" w:rsidP="00A00808">
            <w:pPr>
              <w:numPr>
                <w:ilvl w:val="0"/>
                <w:numId w:val="16"/>
              </w:numPr>
              <w:spacing w:before="40" w:after="120"/>
              <w:ind w:left="714" w:hanging="357"/>
              <w:cnfStyle w:val="000000000000" w:firstRow="0" w:lastRow="0" w:firstColumn="0" w:lastColumn="0" w:oddVBand="0" w:evenVBand="0" w:oddHBand="0" w:evenHBand="0" w:firstRowFirstColumn="0" w:firstRowLastColumn="0" w:lastRowFirstColumn="0" w:lastRowLastColumn="0"/>
              <w:rPr>
                <w:sz w:val="22"/>
              </w:rPr>
            </w:pPr>
            <w:r w:rsidRPr="00646258">
              <w:t>Invite a person with disability and/or your local member of parliament to speak</w:t>
            </w:r>
          </w:p>
        </w:tc>
      </w:tr>
      <w:tr w:rsidR="00A00808" w:rsidRPr="00947791" w14:paraId="4C43D3BE" w14:textId="77777777" w:rsidTr="006A2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F2F2F2" w:themeFill="background1" w:themeFillShade="F2"/>
            <w:hideMark/>
          </w:tcPr>
          <w:p w14:paraId="1FD244BF" w14:textId="77777777" w:rsidR="00A00808" w:rsidRPr="00646258" w:rsidRDefault="00A00808" w:rsidP="00FE72B4">
            <w:pPr>
              <w:pStyle w:val="BodyText"/>
              <w:ind w:left="151"/>
              <w:rPr>
                <w:sz w:val="22"/>
                <w:szCs w:val="22"/>
              </w:rPr>
            </w:pPr>
            <w:r w:rsidRPr="00646258">
              <w:t>Social media</w:t>
            </w:r>
          </w:p>
        </w:tc>
        <w:tc>
          <w:tcPr>
            <w:tcW w:w="7137" w:type="dxa"/>
            <w:shd w:val="clear" w:color="auto" w:fill="F2F2F2" w:themeFill="background1" w:themeFillShade="F2"/>
            <w:hideMark/>
          </w:tcPr>
          <w:p w14:paraId="60A417CB" w14:textId="48BDCFC7"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t xml:space="preserve">Take a group photo of your event or your promotional material, such as posters, for social media </w:t>
            </w:r>
          </w:p>
          <w:p w14:paraId="1231C0BC" w14:textId="34D8F0AB" w:rsidR="00A00808" w:rsidRPr="00646258" w:rsidRDefault="00A00808" w:rsidP="00A00808">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rPr>
                <w:lang w:val="en-US"/>
              </w:rPr>
              <w:t>Show your support through</w:t>
            </w:r>
            <w:r w:rsidRPr="00646258">
              <w:t xml:space="preserve"> social media posts, writing an</w:t>
            </w:r>
            <w:r w:rsidRPr="00646258">
              <w:rPr>
                <w:lang w:val="en-US"/>
              </w:rPr>
              <w:t xml:space="preserve"> article</w:t>
            </w:r>
            <w:r w:rsidRPr="00646258">
              <w:t xml:space="preserve"> for your organisation’s newsletter</w:t>
            </w:r>
            <w:r w:rsidRPr="00646258">
              <w:rPr>
                <w:lang w:val="en-US"/>
              </w:rPr>
              <w:t xml:space="preserve"> or sending an opinion piece to your local newspaper</w:t>
            </w:r>
          </w:p>
          <w:p w14:paraId="19BB94B0" w14:textId="6DCD6AEA" w:rsidR="00A00808" w:rsidRPr="006A2970" w:rsidRDefault="00A00808" w:rsidP="006A2970">
            <w:pPr>
              <w:numPr>
                <w:ilvl w:val="0"/>
                <w:numId w:val="16"/>
              </w:numPr>
              <w:spacing w:before="40" w:after="120"/>
              <w:ind w:left="714" w:hanging="357"/>
              <w:cnfStyle w:val="000000100000" w:firstRow="0" w:lastRow="0" w:firstColumn="0" w:lastColumn="0" w:oddVBand="0" w:evenVBand="0" w:oddHBand="1" w:evenHBand="0" w:firstRowFirstColumn="0" w:firstRowLastColumn="0" w:lastRowFirstColumn="0" w:lastRowLastColumn="0"/>
              <w:rPr>
                <w:sz w:val="22"/>
              </w:rPr>
            </w:pPr>
            <w:r w:rsidRPr="00646258">
              <w:lastRenderedPageBreak/>
              <w:t xml:space="preserve">Include the </w:t>
            </w:r>
            <w:r w:rsidRPr="00FD2199">
              <w:rPr>
                <w:color w:val="44454C"/>
              </w:rPr>
              <w:t>relevant</w:t>
            </w:r>
            <w:r w:rsidRPr="00646258">
              <w:t xml:space="preserve"> event hashtag, a link to the event website, or to</w:t>
            </w:r>
            <w:r w:rsidR="006A2970">
              <w:t xml:space="preserve"> </w:t>
            </w:r>
            <w:hyperlink r:id="rId13" w:history="1">
              <w:r w:rsidR="006A2970" w:rsidRPr="006A2970">
                <w:rPr>
                  <w:rStyle w:val="Hyperlink"/>
                  <w:bCs/>
                  <w:color w:val="0070C0"/>
                </w:rPr>
                <w:t>www.qld.gov.au/qld-disability-plan</w:t>
              </w:r>
            </w:hyperlink>
          </w:p>
        </w:tc>
      </w:tr>
    </w:tbl>
    <w:p w14:paraId="611EF584" w14:textId="32B0C9A3" w:rsidR="00A00808" w:rsidRPr="00646258" w:rsidRDefault="00A00808" w:rsidP="00A00808">
      <w:pPr>
        <w:pStyle w:val="BodyText"/>
      </w:pPr>
      <w:r w:rsidRPr="00646258">
        <w:lastRenderedPageBreak/>
        <w:t xml:space="preserve">Based on the </w:t>
      </w:r>
      <w:r>
        <w:t>e</w:t>
      </w:r>
      <w:r w:rsidRPr="00646258">
        <w:t xml:space="preserve">vent </w:t>
      </w:r>
      <w:r>
        <w:t>p</w:t>
      </w:r>
      <w:r w:rsidRPr="00646258">
        <w:t xml:space="preserve">lanning </w:t>
      </w:r>
      <w:r>
        <w:t>k</w:t>
      </w:r>
      <w:r w:rsidRPr="00646258">
        <w:t xml:space="preserve">it </w:t>
      </w:r>
      <w:r>
        <w:t xml:space="preserve">at: </w:t>
      </w:r>
      <w:hyperlink r:id="rId14" w:history="1">
        <w:r w:rsidR="00710059" w:rsidRPr="00710059">
          <w:rPr>
            <w:rStyle w:val="Hyperlink"/>
            <w:rFonts w:eastAsiaTheme="minorEastAsia"/>
            <w:bCs/>
            <w:color w:val="0070C0"/>
            <w:w w:val="105"/>
            <w:lang w:eastAsia="ja-JP"/>
          </w:rPr>
          <w:t>www.idpwd.com.au/resources/</w:t>
        </w:r>
      </w:hyperlink>
      <w:r w:rsidR="00710059">
        <w:rPr>
          <w:b/>
          <w:bCs/>
          <w:color w:val="0070C0"/>
          <w:u w:val="single"/>
        </w:rPr>
        <w:t xml:space="preserve"> </w:t>
      </w:r>
    </w:p>
    <w:p w14:paraId="7BBDAC74" w14:textId="084C73CE" w:rsidR="00A00808" w:rsidRPr="004A7D48" w:rsidRDefault="00A00808" w:rsidP="00A00808">
      <w:pPr>
        <w:pStyle w:val="Heading2"/>
        <w:spacing w:before="360"/>
      </w:pPr>
      <w:r w:rsidRPr="004A7D48">
        <w:t>For further information</w:t>
      </w:r>
    </w:p>
    <w:p w14:paraId="368DE6BC" w14:textId="2395AB2A" w:rsidR="00A00808" w:rsidRPr="006A2970" w:rsidRDefault="00A00808" w:rsidP="006A2970">
      <w:pPr>
        <w:spacing w:before="69" w:line="264" w:lineRule="exact"/>
        <w:ind w:left="0" w:right="432"/>
        <w:rPr>
          <w:color w:val="231F20"/>
          <w:spacing w:val="-2"/>
          <w:sz w:val="22"/>
          <w:szCs w:val="22"/>
          <w:u w:val="single" w:color="231F20"/>
        </w:rPr>
      </w:pPr>
      <w:r w:rsidRPr="006A2970">
        <w:rPr>
          <w:color w:val="231F20"/>
          <w:spacing w:val="-2"/>
          <w:sz w:val="22"/>
          <w:szCs w:val="22"/>
        </w:rPr>
        <w:t>For</w:t>
      </w:r>
      <w:r w:rsidRPr="006A2970">
        <w:rPr>
          <w:color w:val="231F20"/>
          <w:spacing w:val="16"/>
          <w:sz w:val="22"/>
          <w:szCs w:val="22"/>
        </w:rPr>
        <w:t xml:space="preserve"> </w:t>
      </w:r>
      <w:r w:rsidRPr="006A2970">
        <w:rPr>
          <w:color w:val="231F20"/>
          <w:spacing w:val="-2"/>
          <w:sz w:val="22"/>
          <w:szCs w:val="22"/>
        </w:rPr>
        <w:t>mor</w:t>
      </w:r>
      <w:r w:rsidRPr="006A2970">
        <w:rPr>
          <w:color w:val="231F20"/>
          <w:spacing w:val="-1"/>
          <w:sz w:val="22"/>
          <w:szCs w:val="22"/>
        </w:rPr>
        <w:t>e</w:t>
      </w:r>
      <w:r w:rsidRPr="006A2970">
        <w:rPr>
          <w:color w:val="231F20"/>
          <w:spacing w:val="16"/>
          <w:sz w:val="22"/>
          <w:szCs w:val="22"/>
        </w:rPr>
        <w:t xml:space="preserve"> </w:t>
      </w:r>
      <w:r w:rsidRPr="006A2970">
        <w:rPr>
          <w:color w:val="231F20"/>
          <w:spacing w:val="-1"/>
          <w:sz w:val="22"/>
          <w:szCs w:val="22"/>
        </w:rPr>
        <w:t>inf</w:t>
      </w:r>
      <w:r w:rsidRPr="006A2970">
        <w:rPr>
          <w:color w:val="231F20"/>
          <w:spacing w:val="-2"/>
          <w:sz w:val="22"/>
          <w:szCs w:val="22"/>
        </w:rPr>
        <w:t>orm</w:t>
      </w:r>
      <w:r w:rsidRPr="006A2970">
        <w:rPr>
          <w:color w:val="231F20"/>
          <w:spacing w:val="-1"/>
          <w:sz w:val="22"/>
          <w:szCs w:val="22"/>
        </w:rPr>
        <w:t>ation</w:t>
      </w:r>
      <w:r w:rsidRPr="006A2970">
        <w:rPr>
          <w:color w:val="231F20"/>
          <w:spacing w:val="16"/>
          <w:sz w:val="22"/>
          <w:szCs w:val="22"/>
        </w:rPr>
        <w:t xml:space="preserve"> </w:t>
      </w:r>
      <w:r w:rsidRPr="006A2970">
        <w:rPr>
          <w:color w:val="231F20"/>
          <w:sz w:val="22"/>
          <w:szCs w:val="22"/>
        </w:rPr>
        <w:t>and</w:t>
      </w:r>
      <w:r w:rsidRPr="006A2970">
        <w:rPr>
          <w:color w:val="231F20"/>
          <w:spacing w:val="13"/>
          <w:sz w:val="22"/>
          <w:szCs w:val="22"/>
        </w:rPr>
        <w:t xml:space="preserve"> </w:t>
      </w:r>
      <w:r w:rsidRPr="006A2970">
        <w:rPr>
          <w:color w:val="231F20"/>
          <w:spacing w:val="-3"/>
          <w:sz w:val="22"/>
          <w:szCs w:val="22"/>
        </w:rPr>
        <w:t>r</w:t>
      </w:r>
      <w:r w:rsidRPr="006A2970">
        <w:rPr>
          <w:color w:val="231F20"/>
          <w:spacing w:val="-2"/>
          <w:sz w:val="22"/>
          <w:szCs w:val="22"/>
        </w:rPr>
        <w:t>esou</w:t>
      </w:r>
      <w:r w:rsidRPr="006A2970">
        <w:rPr>
          <w:color w:val="231F20"/>
          <w:spacing w:val="-3"/>
          <w:sz w:val="22"/>
          <w:szCs w:val="22"/>
        </w:rPr>
        <w:t>r</w:t>
      </w:r>
      <w:r w:rsidRPr="006A2970">
        <w:rPr>
          <w:color w:val="231F20"/>
          <w:spacing w:val="-2"/>
          <w:sz w:val="22"/>
          <w:szCs w:val="22"/>
        </w:rPr>
        <w:t>ces,</w:t>
      </w:r>
      <w:r w:rsidRPr="006A2970">
        <w:rPr>
          <w:color w:val="231F20"/>
          <w:spacing w:val="14"/>
          <w:sz w:val="22"/>
          <w:szCs w:val="22"/>
        </w:rPr>
        <w:t xml:space="preserve"> </w:t>
      </w:r>
      <w:r w:rsidRPr="006A2970">
        <w:rPr>
          <w:color w:val="231F20"/>
          <w:spacing w:val="-3"/>
          <w:sz w:val="22"/>
          <w:szCs w:val="22"/>
        </w:rPr>
        <w:t>v</w:t>
      </w:r>
      <w:r w:rsidRPr="006A2970">
        <w:rPr>
          <w:color w:val="231F20"/>
          <w:spacing w:val="-2"/>
          <w:sz w:val="22"/>
          <w:szCs w:val="22"/>
        </w:rPr>
        <w:t>isit:</w:t>
      </w:r>
      <w:r w:rsidRPr="006A2970">
        <w:rPr>
          <w:color w:val="231F20"/>
          <w:spacing w:val="16"/>
          <w:sz w:val="22"/>
          <w:szCs w:val="22"/>
        </w:rPr>
        <w:t xml:space="preserve"> </w:t>
      </w:r>
      <w:hyperlink r:id="rId15" w:history="1">
        <w:r w:rsidR="006A2970" w:rsidRPr="006A2970">
          <w:rPr>
            <w:rStyle w:val="Hyperlink"/>
            <w:bCs/>
            <w:color w:val="0070C0"/>
            <w:sz w:val="22"/>
            <w:szCs w:val="22"/>
          </w:rPr>
          <w:t>www.qld.gov.au/qld-disability-plan</w:t>
        </w:r>
      </w:hyperlink>
    </w:p>
    <w:p w14:paraId="7CD9993A" w14:textId="77777777" w:rsidR="00A00808" w:rsidRPr="006A2970" w:rsidRDefault="00A00808" w:rsidP="006A2970">
      <w:pPr>
        <w:spacing w:before="69" w:after="80" w:line="264" w:lineRule="exact"/>
        <w:ind w:left="0" w:right="431"/>
        <w:rPr>
          <w:rFonts w:eastAsia="Calibri"/>
          <w:sz w:val="22"/>
          <w:szCs w:val="22"/>
        </w:rPr>
      </w:pPr>
      <w:r w:rsidRPr="006A2970">
        <w:rPr>
          <w:b/>
          <w:color w:val="231F20"/>
          <w:spacing w:val="-3"/>
          <w:w w:val="110"/>
          <w:sz w:val="22"/>
          <w:szCs w:val="22"/>
        </w:rPr>
        <w:t>Resour</w:t>
      </w:r>
      <w:r w:rsidRPr="006A2970">
        <w:rPr>
          <w:b/>
          <w:color w:val="231F20"/>
          <w:spacing w:val="-2"/>
          <w:w w:val="110"/>
          <w:sz w:val="22"/>
          <w:szCs w:val="22"/>
        </w:rPr>
        <w:t>c</w:t>
      </w:r>
      <w:r w:rsidRPr="006A2970">
        <w:rPr>
          <w:b/>
          <w:color w:val="231F20"/>
          <w:spacing w:val="-3"/>
          <w:w w:val="110"/>
          <w:sz w:val="22"/>
          <w:szCs w:val="22"/>
        </w:rPr>
        <w:t>e</w:t>
      </w:r>
      <w:r w:rsidRPr="006A2970">
        <w:rPr>
          <w:b/>
          <w:color w:val="231F20"/>
          <w:spacing w:val="-2"/>
          <w:w w:val="110"/>
          <w:sz w:val="22"/>
          <w:szCs w:val="22"/>
        </w:rPr>
        <w:t>s</w:t>
      </w:r>
      <w:r w:rsidRPr="006A2970">
        <w:rPr>
          <w:b/>
          <w:color w:val="231F20"/>
          <w:spacing w:val="-19"/>
          <w:w w:val="110"/>
          <w:sz w:val="22"/>
          <w:szCs w:val="22"/>
        </w:rPr>
        <w:t xml:space="preserve"> </w:t>
      </w:r>
      <w:r w:rsidRPr="006A2970">
        <w:rPr>
          <w:b/>
          <w:color w:val="231F20"/>
          <w:w w:val="110"/>
          <w:sz w:val="22"/>
          <w:szCs w:val="22"/>
        </w:rPr>
        <w:t>in</w:t>
      </w:r>
      <w:r w:rsidRPr="006A2970">
        <w:rPr>
          <w:b/>
          <w:color w:val="231F20"/>
          <w:spacing w:val="-17"/>
          <w:w w:val="110"/>
          <w:sz w:val="22"/>
          <w:szCs w:val="22"/>
        </w:rPr>
        <w:t xml:space="preserve"> </w:t>
      </w:r>
      <w:r w:rsidRPr="006A2970">
        <w:rPr>
          <w:b/>
          <w:color w:val="231F20"/>
          <w:spacing w:val="-2"/>
          <w:w w:val="110"/>
          <w:sz w:val="22"/>
          <w:szCs w:val="22"/>
        </w:rPr>
        <w:t>thi</w:t>
      </w:r>
      <w:r w:rsidRPr="006A2970">
        <w:rPr>
          <w:b/>
          <w:color w:val="231F20"/>
          <w:spacing w:val="-1"/>
          <w:w w:val="110"/>
          <w:sz w:val="22"/>
          <w:szCs w:val="22"/>
        </w:rPr>
        <w:t>s</w:t>
      </w:r>
      <w:r w:rsidRPr="006A2970">
        <w:rPr>
          <w:b/>
          <w:color w:val="231F20"/>
          <w:spacing w:val="-18"/>
          <w:w w:val="110"/>
          <w:sz w:val="22"/>
          <w:szCs w:val="22"/>
        </w:rPr>
        <w:t xml:space="preserve"> </w:t>
      </w:r>
      <w:r w:rsidRPr="006A2970">
        <w:rPr>
          <w:b/>
          <w:color w:val="231F20"/>
          <w:spacing w:val="-1"/>
          <w:w w:val="110"/>
          <w:sz w:val="22"/>
          <w:szCs w:val="22"/>
        </w:rPr>
        <w:t>ser</w:t>
      </w:r>
      <w:r w:rsidRPr="006A2970">
        <w:rPr>
          <w:b/>
          <w:color w:val="231F20"/>
          <w:spacing w:val="-2"/>
          <w:w w:val="110"/>
          <w:sz w:val="22"/>
          <w:szCs w:val="22"/>
        </w:rPr>
        <w:t>ie</w:t>
      </w:r>
      <w:r w:rsidRPr="006A2970">
        <w:rPr>
          <w:b/>
          <w:color w:val="231F20"/>
          <w:spacing w:val="-1"/>
          <w:w w:val="110"/>
          <w:sz w:val="22"/>
          <w:szCs w:val="22"/>
        </w:rPr>
        <w:t>s</w:t>
      </w:r>
      <w:r w:rsidRPr="006A2970">
        <w:rPr>
          <w:b/>
          <w:color w:val="231F20"/>
          <w:spacing w:val="-19"/>
          <w:w w:val="110"/>
          <w:sz w:val="22"/>
          <w:szCs w:val="22"/>
        </w:rPr>
        <w:t xml:space="preserve"> </w:t>
      </w:r>
      <w:r w:rsidRPr="006A2970">
        <w:rPr>
          <w:b/>
          <w:color w:val="231F20"/>
          <w:spacing w:val="-1"/>
          <w:w w:val="110"/>
          <w:sz w:val="22"/>
          <w:szCs w:val="22"/>
        </w:rPr>
        <w:t>inc</w:t>
      </w:r>
      <w:r w:rsidRPr="006A2970">
        <w:rPr>
          <w:b/>
          <w:color w:val="231F20"/>
          <w:spacing w:val="-2"/>
          <w:w w:val="110"/>
          <w:sz w:val="22"/>
          <w:szCs w:val="22"/>
        </w:rPr>
        <w:t>lude:</w:t>
      </w:r>
    </w:p>
    <w:p w14:paraId="42D84B98" w14:textId="77777777" w:rsidR="00A00808" w:rsidRPr="006A2970" w:rsidRDefault="00A00808" w:rsidP="00A00808">
      <w:pPr>
        <w:widowControl w:val="0"/>
        <w:numPr>
          <w:ilvl w:val="0"/>
          <w:numId w:val="4"/>
        </w:numPr>
        <w:spacing w:before="108" w:after="0" w:line="266" w:lineRule="exact"/>
        <w:ind w:left="425" w:hanging="425"/>
        <w:contextualSpacing/>
        <w:rPr>
          <w:rFonts w:eastAsia="Calibri"/>
          <w:sz w:val="22"/>
          <w:szCs w:val="22"/>
        </w:rPr>
      </w:pPr>
      <w:r w:rsidRPr="006A2970">
        <w:rPr>
          <w:color w:val="231F20"/>
          <w:w w:val="110"/>
          <w:sz w:val="22"/>
          <w:szCs w:val="22"/>
        </w:rPr>
        <w:t>Creating</w:t>
      </w:r>
      <w:r w:rsidRPr="006A2970">
        <w:rPr>
          <w:color w:val="231F20"/>
          <w:spacing w:val="-19"/>
          <w:w w:val="110"/>
          <w:sz w:val="22"/>
          <w:szCs w:val="22"/>
        </w:rPr>
        <w:t xml:space="preserve"> </w:t>
      </w:r>
      <w:r w:rsidRPr="006A2970">
        <w:rPr>
          <w:color w:val="231F20"/>
          <w:w w:val="110"/>
          <w:sz w:val="22"/>
          <w:szCs w:val="22"/>
        </w:rPr>
        <w:t>inclusive</w:t>
      </w:r>
      <w:r w:rsidRPr="006A2970">
        <w:rPr>
          <w:color w:val="231F20"/>
          <w:spacing w:val="-18"/>
          <w:w w:val="110"/>
          <w:sz w:val="22"/>
          <w:szCs w:val="22"/>
        </w:rPr>
        <w:t xml:space="preserve"> </w:t>
      </w:r>
      <w:r w:rsidRPr="006A2970">
        <w:rPr>
          <w:color w:val="231F20"/>
          <w:w w:val="110"/>
          <w:sz w:val="22"/>
          <w:szCs w:val="22"/>
        </w:rPr>
        <w:t>and</w:t>
      </w:r>
      <w:r w:rsidRPr="006A2970">
        <w:rPr>
          <w:color w:val="231F20"/>
          <w:spacing w:val="-19"/>
          <w:w w:val="110"/>
          <w:sz w:val="22"/>
          <w:szCs w:val="22"/>
        </w:rPr>
        <w:t xml:space="preserve"> </w:t>
      </w:r>
      <w:r w:rsidRPr="006A2970">
        <w:rPr>
          <w:color w:val="231F20"/>
          <w:w w:val="110"/>
          <w:sz w:val="22"/>
          <w:szCs w:val="22"/>
        </w:rPr>
        <w:t>accessible</w:t>
      </w:r>
      <w:r w:rsidRPr="006A2970">
        <w:rPr>
          <w:color w:val="231F20"/>
          <w:spacing w:val="-20"/>
          <w:w w:val="110"/>
          <w:sz w:val="22"/>
          <w:szCs w:val="22"/>
        </w:rPr>
        <w:t xml:space="preserve"> </w:t>
      </w:r>
      <w:r w:rsidRPr="006A2970">
        <w:rPr>
          <w:color w:val="231F20"/>
          <w:w w:val="110"/>
          <w:sz w:val="22"/>
          <w:szCs w:val="22"/>
        </w:rPr>
        <w:t>events</w:t>
      </w:r>
    </w:p>
    <w:p w14:paraId="7ED8D411" w14:textId="77777777" w:rsidR="00A00808" w:rsidRPr="006A2970" w:rsidRDefault="00A00808" w:rsidP="00A00808">
      <w:pPr>
        <w:widowControl w:val="0"/>
        <w:numPr>
          <w:ilvl w:val="0"/>
          <w:numId w:val="4"/>
        </w:numPr>
        <w:spacing w:after="0" w:line="264" w:lineRule="exact"/>
        <w:ind w:left="425" w:hanging="425"/>
        <w:contextualSpacing/>
        <w:rPr>
          <w:rFonts w:eastAsia="Calibri"/>
          <w:sz w:val="22"/>
          <w:szCs w:val="22"/>
        </w:rPr>
      </w:pPr>
      <w:r w:rsidRPr="006A2970">
        <w:rPr>
          <w:color w:val="231F20"/>
          <w:spacing w:val="-4"/>
          <w:w w:val="110"/>
          <w:sz w:val="22"/>
          <w:szCs w:val="22"/>
        </w:rPr>
        <w:t>Ac</w:t>
      </w:r>
      <w:r w:rsidRPr="006A2970">
        <w:rPr>
          <w:color w:val="231F20"/>
          <w:spacing w:val="-3"/>
          <w:w w:val="110"/>
          <w:sz w:val="22"/>
          <w:szCs w:val="22"/>
        </w:rPr>
        <w:t>c</w:t>
      </w:r>
      <w:r w:rsidRPr="006A2970">
        <w:rPr>
          <w:color w:val="231F20"/>
          <w:spacing w:val="-4"/>
          <w:w w:val="110"/>
          <w:sz w:val="22"/>
          <w:szCs w:val="22"/>
        </w:rPr>
        <w:t>e</w:t>
      </w:r>
      <w:r w:rsidRPr="006A2970">
        <w:rPr>
          <w:color w:val="231F20"/>
          <w:spacing w:val="-3"/>
          <w:w w:val="110"/>
          <w:sz w:val="22"/>
          <w:szCs w:val="22"/>
        </w:rPr>
        <w:t>ssi</w:t>
      </w:r>
      <w:r w:rsidRPr="006A2970">
        <w:rPr>
          <w:color w:val="231F20"/>
          <w:spacing w:val="-4"/>
          <w:w w:val="110"/>
          <w:sz w:val="22"/>
          <w:szCs w:val="22"/>
        </w:rPr>
        <w:t>ble</w:t>
      </w:r>
      <w:r w:rsidRPr="006A2970">
        <w:rPr>
          <w:color w:val="231F20"/>
          <w:spacing w:val="-29"/>
          <w:w w:val="110"/>
          <w:sz w:val="22"/>
          <w:szCs w:val="22"/>
        </w:rPr>
        <w:t xml:space="preserve"> </w:t>
      </w:r>
      <w:r w:rsidRPr="006A2970">
        <w:rPr>
          <w:color w:val="231F20"/>
          <w:w w:val="110"/>
          <w:sz w:val="22"/>
          <w:szCs w:val="22"/>
        </w:rPr>
        <w:t>and</w:t>
      </w:r>
      <w:r w:rsidRPr="006A2970">
        <w:rPr>
          <w:color w:val="231F20"/>
          <w:spacing w:val="-29"/>
          <w:w w:val="110"/>
          <w:sz w:val="22"/>
          <w:szCs w:val="22"/>
        </w:rPr>
        <w:t xml:space="preserve"> </w:t>
      </w:r>
      <w:r w:rsidRPr="006A2970">
        <w:rPr>
          <w:color w:val="231F20"/>
          <w:spacing w:val="-2"/>
          <w:w w:val="110"/>
          <w:sz w:val="22"/>
          <w:szCs w:val="22"/>
        </w:rPr>
        <w:t>inclusi</w:t>
      </w:r>
      <w:r w:rsidRPr="006A2970">
        <w:rPr>
          <w:color w:val="231F20"/>
          <w:spacing w:val="-3"/>
          <w:w w:val="110"/>
          <w:sz w:val="22"/>
          <w:szCs w:val="22"/>
        </w:rPr>
        <w:t>ve</w:t>
      </w:r>
      <w:r w:rsidRPr="006A2970">
        <w:rPr>
          <w:color w:val="231F20"/>
          <w:spacing w:val="-28"/>
          <w:w w:val="110"/>
          <w:sz w:val="22"/>
          <w:szCs w:val="22"/>
        </w:rPr>
        <w:t xml:space="preserve"> </w:t>
      </w:r>
      <w:r w:rsidRPr="006A2970">
        <w:rPr>
          <w:color w:val="231F20"/>
          <w:spacing w:val="-1"/>
          <w:w w:val="110"/>
          <w:sz w:val="22"/>
          <w:szCs w:val="22"/>
        </w:rPr>
        <w:t>c</w:t>
      </w:r>
      <w:r w:rsidRPr="006A2970">
        <w:rPr>
          <w:color w:val="231F20"/>
          <w:spacing w:val="-2"/>
          <w:w w:val="110"/>
          <w:sz w:val="22"/>
          <w:szCs w:val="22"/>
        </w:rPr>
        <w:t>ommu</w:t>
      </w:r>
      <w:r w:rsidRPr="006A2970">
        <w:rPr>
          <w:color w:val="231F20"/>
          <w:spacing w:val="-1"/>
          <w:w w:val="110"/>
          <w:sz w:val="22"/>
          <w:szCs w:val="22"/>
        </w:rPr>
        <w:t>nic</w:t>
      </w:r>
      <w:r w:rsidRPr="006A2970">
        <w:rPr>
          <w:color w:val="231F20"/>
          <w:spacing w:val="-2"/>
          <w:w w:val="110"/>
          <w:sz w:val="22"/>
          <w:szCs w:val="22"/>
        </w:rPr>
        <w:t>ation</w:t>
      </w:r>
    </w:p>
    <w:p w14:paraId="5F4C85D0" w14:textId="77777777" w:rsidR="00A00808" w:rsidRPr="006A2970" w:rsidRDefault="00A00808" w:rsidP="00A00808">
      <w:pPr>
        <w:widowControl w:val="0"/>
        <w:numPr>
          <w:ilvl w:val="0"/>
          <w:numId w:val="4"/>
        </w:numPr>
        <w:spacing w:after="0" w:line="264" w:lineRule="exact"/>
        <w:ind w:left="425" w:hanging="425"/>
        <w:contextualSpacing/>
        <w:rPr>
          <w:rFonts w:eastAsia="Calibri"/>
          <w:sz w:val="22"/>
          <w:szCs w:val="22"/>
        </w:rPr>
      </w:pPr>
      <w:r w:rsidRPr="006A2970">
        <w:rPr>
          <w:color w:val="231F20"/>
          <w:spacing w:val="-1"/>
          <w:sz w:val="22"/>
          <w:szCs w:val="22"/>
        </w:rPr>
        <w:t>Employing</w:t>
      </w:r>
      <w:r w:rsidRPr="006A2970">
        <w:rPr>
          <w:color w:val="231F20"/>
          <w:spacing w:val="16"/>
          <w:sz w:val="22"/>
          <w:szCs w:val="22"/>
        </w:rPr>
        <w:t xml:space="preserve"> </w:t>
      </w:r>
      <w:r w:rsidRPr="006A2970">
        <w:rPr>
          <w:color w:val="231F20"/>
          <w:spacing w:val="-1"/>
          <w:sz w:val="22"/>
          <w:szCs w:val="22"/>
        </w:rPr>
        <w:t>people</w:t>
      </w:r>
      <w:r w:rsidRPr="006A2970">
        <w:rPr>
          <w:color w:val="231F20"/>
          <w:spacing w:val="17"/>
          <w:sz w:val="22"/>
          <w:szCs w:val="22"/>
        </w:rPr>
        <w:t xml:space="preserve"> </w:t>
      </w:r>
      <w:r w:rsidRPr="006A2970">
        <w:rPr>
          <w:color w:val="231F20"/>
          <w:spacing w:val="-2"/>
          <w:sz w:val="22"/>
          <w:szCs w:val="22"/>
        </w:rPr>
        <w:t>w</w:t>
      </w:r>
      <w:r w:rsidRPr="006A2970">
        <w:rPr>
          <w:color w:val="231F20"/>
          <w:spacing w:val="-1"/>
          <w:sz w:val="22"/>
          <w:szCs w:val="22"/>
        </w:rPr>
        <w:t>ith</w:t>
      </w:r>
      <w:r w:rsidRPr="006A2970">
        <w:rPr>
          <w:color w:val="231F20"/>
          <w:spacing w:val="17"/>
          <w:sz w:val="22"/>
          <w:szCs w:val="22"/>
        </w:rPr>
        <w:t xml:space="preserve"> </w:t>
      </w:r>
      <w:r w:rsidRPr="006A2970">
        <w:rPr>
          <w:color w:val="231F20"/>
          <w:spacing w:val="-2"/>
          <w:sz w:val="22"/>
          <w:szCs w:val="22"/>
        </w:rPr>
        <w:t>disability</w:t>
      </w:r>
    </w:p>
    <w:p w14:paraId="15B65D4C" w14:textId="77777777" w:rsidR="00A00808" w:rsidRPr="006A2970" w:rsidRDefault="00A00808" w:rsidP="00A00808">
      <w:pPr>
        <w:widowControl w:val="0"/>
        <w:numPr>
          <w:ilvl w:val="0"/>
          <w:numId w:val="4"/>
        </w:numPr>
        <w:spacing w:after="0" w:line="264" w:lineRule="exact"/>
        <w:ind w:left="425" w:hanging="425"/>
        <w:contextualSpacing/>
        <w:rPr>
          <w:rFonts w:eastAsia="Calibri"/>
          <w:sz w:val="22"/>
          <w:szCs w:val="22"/>
        </w:rPr>
      </w:pPr>
      <w:r w:rsidRPr="006A2970">
        <w:rPr>
          <w:color w:val="231F20"/>
          <w:spacing w:val="-3"/>
          <w:w w:val="110"/>
          <w:sz w:val="22"/>
          <w:szCs w:val="22"/>
        </w:rPr>
        <w:t>Incre</w:t>
      </w:r>
      <w:r w:rsidRPr="006A2970">
        <w:rPr>
          <w:color w:val="231F20"/>
          <w:spacing w:val="-2"/>
          <w:w w:val="110"/>
          <w:sz w:val="22"/>
          <w:szCs w:val="22"/>
        </w:rPr>
        <w:t>asing</w:t>
      </w:r>
      <w:r w:rsidRPr="006A2970">
        <w:rPr>
          <w:color w:val="231F20"/>
          <w:spacing w:val="-13"/>
          <w:w w:val="110"/>
          <w:sz w:val="22"/>
          <w:szCs w:val="22"/>
        </w:rPr>
        <w:t xml:space="preserve"> </w:t>
      </w:r>
      <w:r w:rsidRPr="006A2970">
        <w:rPr>
          <w:color w:val="231F20"/>
          <w:spacing w:val="-2"/>
          <w:w w:val="110"/>
          <w:sz w:val="22"/>
          <w:szCs w:val="22"/>
        </w:rPr>
        <w:t>disa</w:t>
      </w:r>
      <w:r w:rsidRPr="006A2970">
        <w:rPr>
          <w:color w:val="231F20"/>
          <w:spacing w:val="-3"/>
          <w:w w:val="110"/>
          <w:sz w:val="22"/>
          <w:szCs w:val="22"/>
        </w:rPr>
        <w:t>b</w:t>
      </w:r>
      <w:r w:rsidRPr="006A2970">
        <w:rPr>
          <w:color w:val="231F20"/>
          <w:spacing w:val="-2"/>
          <w:w w:val="110"/>
          <w:sz w:val="22"/>
          <w:szCs w:val="22"/>
        </w:rPr>
        <w:t>i</w:t>
      </w:r>
      <w:r w:rsidRPr="006A2970">
        <w:rPr>
          <w:color w:val="231F20"/>
          <w:spacing w:val="-3"/>
          <w:w w:val="110"/>
          <w:sz w:val="22"/>
          <w:szCs w:val="22"/>
        </w:rPr>
        <w:t>lity</w:t>
      </w:r>
      <w:r w:rsidRPr="006A2970">
        <w:rPr>
          <w:color w:val="231F20"/>
          <w:spacing w:val="-14"/>
          <w:w w:val="110"/>
          <w:sz w:val="22"/>
          <w:szCs w:val="22"/>
        </w:rPr>
        <w:t xml:space="preserve"> </w:t>
      </w:r>
      <w:r w:rsidRPr="006A2970">
        <w:rPr>
          <w:color w:val="231F20"/>
          <w:spacing w:val="-2"/>
          <w:w w:val="110"/>
          <w:sz w:val="22"/>
          <w:szCs w:val="22"/>
        </w:rPr>
        <w:t>a</w:t>
      </w:r>
      <w:r w:rsidRPr="006A2970">
        <w:rPr>
          <w:color w:val="231F20"/>
          <w:spacing w:val="-3"/>
          <w:w w:val="110"/>
          <w:sz w:val="22"/>
          <w:szCs w:val="22"/>
        </w:rPr>
        <w:t>warene</w:t>
      </w:r>
      <w:r w:rsidRPr="006A2970">
        <w:rPr>
          <w:color w:val="231F20"/>
          <w:spacing w:val="-2"/>
          <w:w w:val="110"/>
          <w:sz w:val="22"/>
          <w:szCs w:val="22"/>
        </w:rPr>
        <w:t>ss</w:t>
      </w:r>
    </w:p>
    <w:p w14:paraId="1025F332" w14:textId="77777777" w:rsidR="00A00808" w:rsidRPr="006A2970" w:rsidRDefault="00A00808" w:rsidP="00A00808">
      <w:pPr>
        <w:widowControl w:val="0"/>
        <w:numPr>
          <w:ilvl w:val="0"/>
          <w:numId w:val="4"/>
        </w:numPr>
        <w:spacing w:after="0" w:line="264" w:lineRule="exact"/>
        <w:ind w:left="425" w:hanging="425"/>
        <w:contextualSpacing/>
        <w:rPr>
          <w:rFonts w:eastAsia="Calibri"/>
          <w:sz w:val="22"/>
          <w:szCs w:val="22"/>
        </w:rPr>
      </w:pPr>
      <w:r w:rsidRPr="006A2970">
        <w:rPr>
          <w:color w:val="231F20"/>
          <w:spacing w:val="-3"/>
          <w:w w:val="110"/>
          <w:sz w:val="22"/>
          <w:szCs w:val="22"/>
        </w:rPr>
        <w:t>Di</w:t>
      </w:r>
      <w:r w:rsidRPr="006A2970">
        <w:rPr>
          <w:color w:val="231F20"/>
          <w:spacing w:val="-2"/>
          <w:w w:val="110"/>
          <w:sz w:val="22"/>
          <w:szCs w:val="22"/>
        </w:rPr>
        <w:t>sa</w:t>
      </w:r>
      <w:r w:rsidRPr="006A2970">
        <w:rPr>
          <w:color w:val="231F20"/>
          <w:spacing w:val="-3"/>
          <w:w w:val="110"/>
          <w:sz w:val="22"/>
          <w:szCs w:val="22"/>
        </w:rPr>
        <w:t>b</w:t>
      </w:r>
      <w:r w:rsidRPr="006A2970">
        <w:rPr>
          <w:color w:val="231F20"/>
          <w:spacing w:val="-2"/>
          <w:w w:val="110"/>
          <w:sz w:val="22"/>
          <w:szCs w:val="22"/>
        </w:rPr>
        <w:t>i</w:t>
      </w:r>
      <w:r w:rsidRPr="006A2970">
        <w:rPr>
          <w:color w:val="231F20"/>
          <w:spacing w:val="-3"/>
          <w:w w:val="110"/>
          <w:sz w:val="22"/>
          <w:szCs w:val="22"/>
        </w:rPr>
        <w:t>lity</w:t>
      </w:r>
      <w:r w:rsidRPr="006A2970">
        <w:rPr>
          <w:color w:val="231F20"/>
          <w:spacing w:val="-10"/>
          <w:w w:val="110"/>
          <w:sz w:val="22"/>
          <w:szCs w:val="22"/>
        </w:rPr>
        <w:t xml:space="preserve"> </w:t>
      </w:r>
      <w:r w:rsidRPr="006A2970">
        <w:rPr>
          <w:color w:val="231F20"/>
          <w:w w:val="110"/>
          <w:sz w:val="22"/>
          <w:szCs w:val="22"/>
        </w:rPr>
        <w:t>action</w:t>
      </w:r>
      <w:r w:rsidRPr="006A2970">
        <w:rPr>
          <w:color w:val="231F20"/>
          <w:spacing w:val="-8"/>
          <w:w w:val="110"/>
          <w:sz w:val="22"/>
          <w:szCs w:val="22"/>
        </w:rPr>
        <w:t xml:space="preserve"> </w:t>
      </w:r>
      <w:r w:rsidRPr="006A2970">
        <w:rPr>
          <w:color w:val="231F20"/>
          <w:spacing w:val="-3"/>
          <w:w w:val="110"/>
          <w:sz w:val="22"/>
          <w:szCs w:val="22"/>
        </w:rPr>
        <w:t>p</w:t>
      </w:r>
      <w:r w:rsidRPr="006A2970">
        <w:rPr>
          <w:color w:val="231F20"/>
          <w:spacing w:val="-2"/>
          <w:w w:val="110"/>
          <w:sz w:val="22"/>
          <w:szCs w:val="22"/>
        </w:rPr>
        <w:t>l</w:t>
      </w:r>
      <w:r w:rsidRPr="006A2970">
        <w:rPr>
          <w:color w:val="231F20"/>
          <w:spacing w:val="-3"/>
          <w:w w:val="110"/>
          <w:sz w:val="22"/>
          <w:szCs w:val="22"/>
        </w:rPr>
        <w:t>an</w:t>
      </w:r>
      <w:r w:rsidRPr="006A2970">
        <w:rPr>
          <w:color w:val="231F20"/>
          <w:spacing w:val="-2"/>
          <w:w w:val="110"/>
          <w:sz w:val="22"/>
          <w:szCs w:val="22"/>
        </w:rPr>
        <w:t>s</w:t>
      </w:r>
      <w:r w:rsidRPr="006A2970">
        <w:rPr>
          <w:color w:val="231F20"/>
          <w:spacing w:val="-10"/>
          <w:w w:val="110"/>
          <w:sz w:val="22"/>
          <w:szCs w:val="22"/>
        </w:rPr>
        <w:t xml:space="preserve"> </w:t>
      </w:r>
      <w:r w:rsidRPr="006A2970">
        <w:rPr>
          <w:color w:val="231F20"/>
          <w:w w:val="110"/>
          <w:sz w:val="22"/>
          <w:szCs w:val="22"/>
        </w:rPr>
        <w:t>and</w:t>
      </w:r>
      <w:r w:rsidRPr="006A2970">
        <w:rPr>
          <w:color w:val="231F20"/>
          <w:spacing w:val="-10"/>
          <w:w w:val="110"/>
          <w:sz w:val="22"/>
          <w:szCs w:val="22"/>
        </w:rPr>
        <w:t xml:space="preserve"> </w:t>
      </w:r>
      <w:r w:rsidRPr="006A2970">
        <w:rPr>
          <w:color w:val="231F20"/>
          <w:spacing w:val="-1"/>
          <w:w w:val="110"/>
          <w:sz w:val="22"/>
          <w:szCs w:val="22"/>
        </w:rPr>
        <w:t>legisl</w:t>
      </w:r>
      <w:r w:rsidRPr="006A2970">
        <w:rPr>
          <w:color w:val="231F20"/>
          <w:spacing w:val="-2"/>
          <w:w w:val="110"/>
          <w:sz w:val="22"/>
          <w:szCs w:val="22"/>
        </w:rPr>
        <w:t>ation</w:t>
      </w:r>
    </w:p>
    <w:p w14:paraId="1AEF7CB0" w14:textId="77777777" w:rsidR="00A00808" w:rsidRPr="006A2970" w:rsidRDefault="00A00808" w:rsidP="00A00808">
      <w:pPr>
        <w:widowControl w:val="0"/>
        <w:numPr>
          <w:ilvl w:val="0"/>
          <w:numId w:val="4"/>
        </w:numPr>
        <w:spacing w:before="69" w:after="0" w:line="264" w:lineRule="exact"/>
        <w:ind w:left="425" w:right="994" w:hanging="425"/>
        <w:contextualSpacing/>
        <w:rPr>
          <w:color w:val="231F20"/>
          <w:spacing w:val="-2"/>
          <w:sz w:val="22"/>
          <w:szCs w:val="22"/>
        </w:rPr>
      </w:pPr>
      <w:r w:rsidRPr="006A2970">
        <w:rPr>
          <w:color w:val="231F20"/>
          <w:spacing w:val="-2"/>
          <w:sz w:val="22"/>
          <w:szCs w:val="22"/>
        </w:rPr>
        <w:t>Inc</w:t>
      </w:r>
      <w:r w:rsidRPr="006A2970">
        <w:rPr>
          <w:color w:val="231F20"/>
          <w:spacing w:val="-3"/>
          <w:sz w:val="22"/>
          <w:szCs w:val="22"/>
        </w:rPr>
        <w:t>r</w:t>
      </w:r>
      <w:r w:rsidRPr="006A2970">
        <w:rPr>
          <w:color w:val="231F20"/>
          <w:spacing w:val="-2"/>
          <w:sz w:val="22"/>
          <w:szCs w:val="22"/>
        </w:rPr>
        <w:t>easing</w:t>
      </w:r>
      <w:r w:rsidRPr="006A2970">
        <w:rPr>
          <w:color w:val="231F20"/>
          <w:spacing w:val="10"/>
          <w:sz w:val="22"/>
          <w:szCs w:val="22"/>
        </w:rPr>
        <w:t xml:space="preserve"> </w:t>
      </w:r>
      <w:r w:rsidRPr="006A2970">
        <w:rPr>
          <w:color w:val="231F20"/>
          <w:spacing w:val="-1"/>
          <w:sz w:val="22"/>
          <w:szCs w:val="22"/>
        </w:rPr>
        <w:t>participation</w:t>
      </w:r>
      <w:r w:rsidRPr="006A2970">
        <w:rPr>
          <w:color w:val="231F20"/>
          <w:spacing w:val="11"/>
          <w:sz w:val="22"/>
          <w:szCs w:val="22"/>
        </w:rPr>
        <w:t xml:space="preserve"> </w:t>
      </w:r>
      <w:r w:rsidRPr="006A2970">
        <w:rPr>
          <w:color w:val="231F20"/>
          <w:sz w:val="22"/>
          <w:szCs w:val="22"/>
        </w:rPr>
        <w:t>of</w:t>
      </w:r>
      <w:r w:rsidRPr="006A2970">
        <w:rPr>
          <w:color w:val="231F20"/>
          <w:spacing w:val="9"/>
          <w:sz w:val="22"/>
          <w:szCs w:val="22"/>
        </w:rPr>
        <w:t xml:space="preserve"> </w:t>
      </w:r>
      <w:r w:rsidRPr="006A2970">
        <w:rPr>
          <w:color w:val="231F20"/>
          <w:spacing w:val="-1"/>
          <w:sz w:val="22"/>
          <w:szCs w:val="22"/>
        </w:rPr>
        <w:t>people</w:t>
      </w:r>
      <w:r w:rsidRPr="006A2970">
        <w:rPr>
          <w:color w:val="231F20"/>
          <w:spacing w:val="11"/>
          <w:sz w:val="22"/>
          <w:szCs w:val="22"/>
        </w:rPr>
        <w:t xml:space="preserve"> </w:t>
      </w:r>
      <w:r w:rsidRPr="006A2970">
        <w:rPr>
          <w:color w:val="231F20"/>
          <w:spacing w:val="-2"/>
          <w:sz w:val="22"/>
          <w:szCs w:val="22"/>
        </w:rPr>
        <w:t>w</w:t>
      </w:r>
      <w:r w:rsidRPr="006A2970">
        <w:rPr>
          <w:color w:val="231F20"/>
          <w:spacing w:val="-1"/>
          <w:sz w:val="22"/>
          <w:szCs w:val="22"/>
        </w:rPr>
        <w:t>ith</w:t>
      </w:r>
      <w:r w:rsidRPr="006A2970">
        <w:rPr>
          <w:color w:val="231F20"/>
          <w:spacing w:val="11"/>
          <w:sz w:val="22"/>
          <w:szCs w:val="22"/>
        </w:rPr>
        <w:t xml:space="preserve"> </w:t>
      </w:r>
      <w:r w:rsidRPr="006A2970">
        <w:rPr>
          <w:color w:val="231F20"/>
          <w:spacing w:val="-2"/>
          <w:sz w:val="22"/>
          <w:szCs w:val="22"/>
        </w:rPr>
        <w:t>disability</w:t>
      </w:r>
      <w:r w:rsidRPr="006A2970">
        <w:rPr>
          <w:color w:val="231F20"/>
          <w:spacing w:val="8"/>
          <w:sz w:val="22"/>
          <w:szCs w:val="22"/>
        </w:rPr>
        <w:t xml:space="preserve"> </w:t>
      </w:r>
      <w:r w:rsidRPr="006A2970">
        <w:rPr>
          <w:color w:val="231F20"/>
          <w:sz w:val="22"/>
          <w:szCs w:val="22"/>
        </w:rPr>
        <w:t>on</w:t>
      </w:r>
      <w:r w:rsidRPr="006A2970">
        <w:rPr>
          <w:color w:val="231F20"/>
          <w:spacing w:val="11"/>
          <w:sz w:val="22"/>
          <w:szCs w:val="22"/>
        </w:rPr>
        <w:t xml:space="preserve"> </w:t>
      </w:r>
      <w:r w:rsidRPr="006A2970">
        <w:rPr>
          <w:color w:val="231F20"/>
          <w:spacing w:val="-2"/>
          <w:sz w:val="22"/>
          <w:szCs w:val="22"/>
        </w:rPr>
        <w:t>boards</w:t>
      </w:r>
      <w:r w:rsidRPr="006A2970">
        <w:rPr>
          <w:color w:val="231F20"/>
          <w:spacing w:val="8"/>
          <w:sz w:val="22"/>
          <w:szCs w:val="22"/>
        </w:rPr>
        <w:t xml:space="preserve"> </w:t>
      </w:r>
      <w:r w:rsidRPr="006A2970">
        <w:rPr>
          <w:color w:val="231F20"/>
          <w:sz w:val="22"/>
          <w:szCs w:val="22"/>
        </w:rPr>
        <w:t>and</w:t>
      </w:r>
      <w:r w:rsidRPr="006A2970">
        <w:rPr>
          <w:color w:val="231F20"/>
          <w:spacing w:val="9"/>
          <w:sz w:val="22"/>
          <w:szCs w:val="22"/>
        </w:rPr>
        <w:t xml:space="preserve"> </w:t>
      </w:r>
      <w:r w:rsidRPr="006A2970">
        <w:rPr>
          <w:color w:val="231F20"/>
          <w:spacing w:val="-1"/>
          <w:sz w:val="22"/>
          <w:szCs w:val="22"/>
        </w:rPr>
        <w:t>c</w:t>
      </w:r>
      <w:r w:rsidRPr="006A2970">
        <w:rPr>
          <w:color w:val="231F20"/>
          <w:spacing w:val="-2"/>
          <w:sz w:val="22"/>
          <w:szCs w:val="22"/>
        </w:rPr>
        <w:t>ommitt</w:t>
      </w:r>
      <w:r w:rsidRPr="006A2970">
        <w:rPr>
          <w:color w:val="231F20"/>
          <w:spacing w:val="-1"/>
          <w:sz w:val="22"/>
          <w:szCs w:val="22"/>
        </w:rPr>
        <w:t>ees</w:t>
      </w:r>
    </w:p>
    <w:p w14:paraId="708F3644" w14:textId="77777777" w:rsidR="00A00808" w:rsidRPr="006A2970" w:rsidRDefault="00A00808" w:rsidP="00A00808">
      <w:pPr>
        <w:widowControl w:val="0"/>
        <w:numPr>
          <w:ilvl w:val="0"/>
          <w:numId w:val="4"/>
        </w:numPr>
        <w:spacing w:before="69" w:after="0" w:line="264" w:lineRule="exact"/>
        <w:ind w:left="425" w:right="994" w:hanging="425"/>
        <w:contextualSpacing/>
        <w:rPr>
          <w:color w:val="231F20"/>
          <w:spacing w:val="-2"/>
          <w:sz w:val="22"/>
          <w:szCs w:val="22"/>
        </w:rPr>
      </w:pPr>
      <w:r w:rsidRPr="006A2970">
        <w:rPr>
          <w:color w:val="231F20"/>
          <w:spacing w:val="-4"/>
          <w:w w:val="110"/>
          <w:sz w:val="22"/>
          <w:szCs w:val="22"/>
        </w:rPr>
        <w:t>A</w:t>
      </w:r>
      <w:r w:rsidRPr="006A2970">
        <w:rPr>
          <w:color w:val="231F20"/>
          <w:spacing w:val="-3"/>
          <w:w w:val="110"/>
          <w:sz w:val="22"/>
          <w:szCs w:val="22"/>
        </w:rPr>
        <w:t>ccessibl</w:t>
      </w:r>
      <w:r w:rsidRPr="006A2970">
        <w:rPr>
          <w:color w:val="231F20"/>
          <w:spacing w:val="-4"/>
          <w:w w:val="110"/>
          <w:sz w:val="22"/>
          <w:szCs w:val="22"/>
        </w:rPr>
        <w:t>e</w:t>
      </w:r>
      <w:r w:rsidRPr="006A2970">
        <w:rPr>
          <w:color w:val="231F20"/>
          <w:spacing w:val="-6"/>
          <w:w w:val="110"/>
          <w:sz w:val="22"/>
          <w:szCs w:val="22"/>
        </w:rPr>
        <w:t xml:space="preserve"> </w:t>
      </w:r>
      <w:r w:rsidRPr="006A2970">
        <w:rPr>
          <w:color w:val="231F20"/>
          <w:spacing w:val="-2"/>
          <w:w w:val="110"/>
          <w:sz w:val="22"/>
          <w:szCs w:val="22"/>
        </w:rPr>
        <w:t>places</w:t>
      </w:r>
      <w:r w:rsidRPr="006A2970">
        <w:rPr>
          <w:color w:val="231F20"/>
          <w:spacing w:val="-7"/>
          <w:w w:val="110"/>
          <w:sz w:val="22"/>
          <w:szCs w:val="22"/>
        </w:rPr>
        <w:t xml:space="preserve"> </w:t>
      </w:r>
      <w:r w:rsidRPr="006A2970">
        <w:rPr>
          <w:color w:val="231F20"/>
          <w:w w:val="110"/>
          <w:sz w:val="22"/>
          <w:szCs w:val="22"/>
        </w:rPr>
        <w:t>and</w:t>
      </w:r>
      <w:r w:rsidRPr="006A2970">
        <w:rPr>
          <w:color w:val="231F20"/>
          <w:spacing w:val="-7"/>
          <w:w w:val="110"/>
          <w:sz w:val="22"/>
          <w:szCs w:val="22"/>
        </w:rPr>
        <w:t xml:space="preserve"> </w:t>
      </w:r>
      <w:r w:rsidRPr="006A2970">
        <w:rPr>
          <w:color w:val="231F20"/>
          <w:spacing w:val="-2"/>
          <w:w w:val="110"/>
          <w:sz w:val="22"/>
          <w:szCs w:val="22"/>
        </w:rPr>
        <w:t>spaces</w:t>
      </w:r>
    </w:p>
    <w:p w14:paraId="4121AFBC" w14:textId="77777777" w:rsidR="00A00808" w:rsidRPr="00E8233B" w:rsidRDefault="00A00808" w:rsidP="00A00808">
      <w:pPr>
        <w:pStyle w:val="Heading2"/>
        <w:spacing w:before="360"/>
      </w:pPr>
    </w:p>
    <w:p w14:paraId="45576276" w14:textId="6C158E0B" w:rsidR="00564163" w:rsidRPr="00A00808" w:rsidRDefault="00564163" w:rsidP="00A00808"/>
    <w:sectPr w:rsidR="00564163" w:rsidRPr="00A00808" w:rsidSect="00A00808">
      <w:headerReference w:type="default" r:id="rId16"/>
      <w:headerReference w:type="first" r:id="rId17"/>
      <w:pgSz w:w="11900" w:h="16840"/>
      <w:pgMar w:top="1440"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D5D6" w14:textId="77777777" w:rsidR="00A21335" w:rsidRDefault="00A21335" w:rsidP="007175DE">
      <w:r>
        <w:separator/>
      </w:r>
    </w:p>
  </w:endnote>
  <w:endnote w:type="continuationSeparator" w:id="0">
    <w:p w14:paraId="590BE0D6" w14:textId="77777777" w:rsidR="00A21335" w:rsidRDefault="00A21335"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157B" w14:textId="77777777" w:rsidR="00A21335" w:rsidRDefault="00A21335" w:rsidP="007175DE">
      <w:r>
        <w:separator/>
      </w:r>
    </w:p>
  </w:footnote>
  <w:footnote w:type="continuationSeparator" w:id="0">
    <w:p w14:paraId="306E4C04" w14:textId="77777777" w:rsidR="00A21335" w:rsidRDefault="00A21335"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5A05EEA1"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67986517">
          <wp:simplePos x="0" y="0"/>
          <wp:positionH relativeFrom="column">
            <wp:posOffset>-887506</wp:posOffset>
          </wp:positionH>
          <wp:positionV relativeFrom="paragraph">
            <wp:posOffset>-422687</wp:posOffset>
          </wp:positionV>
          <wp:extent cx="7535056" cy="10650071"/>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728E9"/>
    <w:multiLevelType w:val="hybridMultilevel"/>
    <w:tmpl w:val="4574D040"/>
    <w:lvl w:ilvl="0" w:tplc="D51898D4">
      <w:start w:val="1"/>
      <w:numFmt w:val="bullet"/>
      <w:lvlText w:val="o"/>
      <w:lvlJc w:val="left"/>
      <w:pPr>
        <w:ind w:left="360" w:hanging="360"/>
      </w:pPr>
      <w:rPr>
        <w:rFonts w:ascii="Courier New" w:hAnsi="Courier New" w:hint="default"/>
        <w:color w:val="A0252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4"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5"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81253"/>
    <w:multiLevelType w:val="hybridMultilevel"/>
    <w:tmpl w:val="68CE0BB0"/>
    <w:lvl w:ilvl="0" w:tplc="C996F4DC">
      <w:start w:val="1"/>
      <w:numFmt w:val="bullet"/>
      <w:pStyle w:val="ListParagraph"/>
      <w:lvlText w:val=""/>
      <w:lvlJc w:val="left"/>
      <w:pPr>
        <w:ind w:left="1191" w:hanging="417"/>
      </w:pPr>
      <w:rPr>
        <w:rFonts w:ascii="Arial" w:hAnsi="Arial" w:hint="default"/>
        <w:color w:val="B65589"/>
        <w:w w:val="138"/>
        <w:position w:val="-3"/>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8"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0"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1"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768044">
    <w:abstractNumId w:val="13"/>
  </w:num>
  <w:num w:numId="2" w16cid:durableId="2105563435">
    <w:abstractNumId w:val="14"/>
  </w:num>
  <w:num w:numId="3" w16cid:durableId="1530408689">
    <w:abstractNumId w:val="3"/>
  </w:num>
  <w:num w:numId="4" w16cid:durableId="340665820">
    <w:abstractNumId w:val="4"/>
  </w:num>
  <w:num w:numId="5" w16cid:durableId="1587494527">
    <w:abstractNumId w:val="13"/>
  </w:num>
  <w:num w:numId="6" w16cid:durableId="1518353100">
    <w:abstractNumId w:val="0"/>
  </w:num>
  <w:num w:numId="7" w16cid:durableId="615256963">
    <w:abstractNumId w:val="5"/>
  </w:num>
  <w:num w:numId="8" w16cid:durableId="723799174">
    <w:abstractNumId w:val="11"/>
  </w:num>
  <w:num w:numId="9" w16cid:durableId="1130900167">
    <w:abstractNumId w:val="12"/>
  </w:num>
  <w:num w:numId="10" w16cid:durableId="597300209">
    <w:abstractNumId w:val="6"/>
  </w:num>
  <w:num w:numId="11" w16cid:durableId="1657028487">
    <w:abstractNumId w:val="8"/>
  </w:num>
  <w:num w:numId="12" w16cid:durableId="1421179101">
    <w:abstractNumId w:val="10"/>
  </w:num>
  <w:num w:numId="13" w16cid:durableId="2042053402">
    <w:abstractNumId w:val="7"/>
  </w:num>
  <w:num w:numId="14" w16cid:durableId="1469780542">
    <w:abstractNumId w:val="9"/>
  </w:num>
  <w:num w:numId="15" w16cid:durableId="342971510">
    <w:abstractNumId w:val="2"/>
  </w:num>
  <w:num w:numId="16" w16cid:durableId="9459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6222C"/>
    <w:rsid w:val="0007771E"/>
    <w:rsid w:val="0008525D"/>
    <w:rsid w:val="000B04F6"/>
    <w:rsid w:val="00100A61"/>
    <w:rsid w:val="001155B8"/>
    <w:rsid w:val="0012501B"/>
    <w:rsid w:val="00125AB2"/>
    <w:rsid w:val="0016551A"/>
    <w:rsid w:val="0016682F"/>
    <w:rsid w:val="00167FAE"/>
    <w:rsid w:val="001D5734"/>
    <w:rsid w:val="001E606C"/>
    <w:rsid w:val="00242C91"/>
    <w:rsid w:val="00272F81"/>
    <w:rsid w:val="00295D23"/>
    <w:rsid w:val="002C50C6"/>
    <w:rsid w:val="002C607B"/>
    <w:rsid w:val="0035636A"/>
    <w:rsid w:val="00397044"/>
    <w:rsid w:val="003A4BBA"/>
    <w:rsid w:val="00407A29"/>
    <w:rsid w:val="00474CFF"/>
    <w:rsid w:val="004C577C"/>
    <w:rsid w:val="00541EB3"/>
    <w:rsid w:val="00564163"/>
    <w:rsid w:val="005748CD"/>
    <w:rsid w:val="005A6C71"/>
    <w:rsid w:val="005B6242"/>
    <w:rsid w:val="005F0721"/>
    <w:rsid w:val="00617778"/>
    <w:rsid w:val="006433A2"/>
    <w:rsid w:val="006A2970"/>
    <w:rsid w:val="006C2E7F"/>
    <w:rsid w:val="00700930"/>
    <w:rsid w:val="00710059"/>
    <w:rsid w:val="007175DE"/>
    <w:rsid w:val="0073115A"/>
    <w:rsid w:val="007339DE"/>
    <w:rsid w:val="007402A6"/>
    <w:rsid w:val="007512FA"/>
    <w:rsid w:val="00757696"/>
    <w:rsid w:val="007754A3"/>
    <w:rsid w:val="00776D0E"/>
    <w:rsid w:val="007C6EF9"/>
    <w:rsid w:val="007E36D0"/>
    <w:rsid w:val="007E3F69"/>
    <w:rsid w:val="008021C5"/>
    <w:rsid w:val="0080736E"/>
    <w:rsid w:val="008451F0"/>
    <w:rsid w:val="00891C11"/>
    <w:rsid w:val="008970E5"/>
    <w:rsid w:val="008E54A6"/>
    <w:rsid w:val="008E63C1"/>
    <w:rsid w:val="00927550"/>
    <w:rsid w:val="009278D0"/>
    <w:rsid w:val="00963CD8"/>
    <w:rsid w:val="00977187"/>
    <w:rsid w:val="009B3BDD"/>
    <w:rsid w:val="00A00808"/>
    <w:rsid w:val="00A21335"/>
    <w:rsid w:val="00AE3F3A"/>
    <w:rsid w:val="00AE48FE"/>
    <w:rsid w:val="00B06AF6"/>
    <w:rsid w:val="00B2326E"/>
    <w:rsid w:val="00B35286"/>
    <w:rsid w:val="00BA48F9"/>
    <w:rsid w:val="00BE6E62"/>
    <w:rsid w:val="00C05FE8"/>
    <w:rsid w:val="00C50D7F"/>
    <w:rsid w:val="00CE36B2"/>
    <w:rsid w:val="00D0699E"/>
    <w:rsid w:val="00D2044F"/>
    <w:rsid w:val="00D4651A"/>
    <w:rsid w:val="00DC38F6"/>
    <w:rsid w:val="00E320BA"/>
    <w:rsid w:val="00E536EC"/>
    <w:rsid w:val="00E60BAF"/>
    <w:rsid w:val="00EB6E95"/>
    <w:rsid w:val="00EE253A"/>
    <w:rsid w:val="00F4528B"/>
    <w:rsid w:val="00F45C7F"/>
    <w:rsid w:val="00F818EB"/>
    <w:rsid w:val="00F90225"/>
    <w:rsid w:val="00F91CB7"/>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ind w:left="0"/>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6A2970"/>
    <w:rPr>
      <w:color w:val="605E5C"/>
      <w:shd w:val="clear" w:color="auto" w:fill="E1DFDD"/>
    </w:rPr>
  </w:style>
  <w:style w:type="character" w:styleId="CommentReference">
    <w:name w:val="annotation reference"/>
    <w:basedOn w:val="DefaultParagraphFont"/>
    <w:uiPriority w:val="99"/>
    <w:semiHidden/>
    <w:unhideWhenUsed/>
    <w:rsid w:val="007C6EF9"/>
    <w:rPr>
      <w:sz w:val="16"/>
      <w:szCs w:val="16"/>
    </w:rPr>
  </w:style>
  <w:style w:type="paragraph" w:styleId="CommentText">
    <w:name w:val="annotation text"/>
    <w:basedOn w:val="Normal"/>
    <w:link w:val="CommentTextChar"/>
    <w:uiPriority w:val="99"/>
    <w:semiHidden/>
    <w:unhideWhenUsed/>
    <w:rsid w:val="007C6EF9"/>
    <w:pPr>
      <w:spacing w:line="240" w:lineRule="auto"/>
    </w:pPr>
    <w:rPr>
      <w:sz w:val="20"/>
      <w:szCs w:val="20"/>
    </w:rPr>
  </w:style>
  <w:style w:type="character" w:customStyle="1" w:styleId="CommentTextChar">
    <w:name w:val="Comment Text Char"/>
    <w:basedOn w:val="DefaultParagraphFont"/>
    <w:link w:val="CommentText"/>
    <w:uiPriority w:val="99"/>
    <w:semiHidden/>
    <w:rsid w:val="007C6EF9"/>
    <w:rPr>
      <w:rFonts w:ascii="Arial" w:hAnsi="Arial" w:cs="Arial"/>
      <w:w w:val="105"/>
      <w:sz w:val="20"/>
      <w:szCs w:val="20"/>
    </w:rPr>
  </w:style>
  <w:style w:type="paragraph" w:styleId="CommentSubject">
    <w:name w:val="annotation subject"/>
    <w:basedOn w:val="CommentText"/>
    <w:next w:val="CommentText"/>
    <w:link w:val="CommentSubjectChar"/>
    <w:uiPriority w:val="99"/>
    <w:semiHidden/>
    <w:unhideWhenUsed/>
    <w:rsid w:val="007C6EF9"/>
    <w:rPr>
      <w:b/>
      <w:bCs/>
    </w:rPr>
  </w:style>
  <w:style w:type="character" w:customStyle="1" w:styleId="CommentSubjectChar">
    <w:name w:val="Comment Subject Char"/>
    <w:basedOn w:val="CommentTextChar"/>
    <w:link w:val="CommentSubject"/>
    <w:uiPriority w:val="99"/>
    <w:semiHidden/>
    <w:rsid w:val="007C6EF9"/>
    <w:rPr>
      <w:rFonts w:ascii="Arial" w:hAnsi="Arial" w:cs="Arial"/>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org.au" TargetMode="External"/><Relationship Id="rId13" Type="http://schemas.openxmlformats.org/officeDocument/2006/relationships/hyperlink" Target="http://www.qld.gov.au/qld-disability-pl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abilityawareness.com.au" TargetMode="External"/><Relationship Id="rId12" Type="http://schemas.openxmlformats.org/officeDocument/2006/relationships/hyperlink" Target="http://www.disabilityawareness.com.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rsqld.com.au/news-and-events/carers-week/" TargetMode="External"/><Relationship Id="rId5" Type="http://schemas.openxmlformats.org/officeDocument/2006/relationships/footnotes" Target="footnotes.xml"/><Relationship Id="rId15" Type="http://schemas.openxmlformats.org/officeDocument/2006/relationships/hyperlink" Target="http://www.qld.gov.au/qld-disability-plan" TargetMode="External"/><Relationship Id="rId10" Type="http://schemas.openxmlformats.org/officeDocument/2006/relationships/hyperlink" Target="http://www.qld.gov.au/disability/community/awards-events/disability-action-wee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dpwd.com.au" TargetMode="External"/><Relationship Id="rId14" Type="http://schemas.openxmlformats.org/officeDocument/2006/relationships/hyperlink" Target="http://www.idpwd.com.au/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disability awareness</dc:title>
  <dc:subject>This resource provides practical ideas you can utilise to promote awareness of disability in your organisation.</dc:subject>
  <dc:creator>Queensland Government</dc:creator>
  <cp:keywords>Increasing disability awareness</cp:keywords>
  <cp:lastModifiedBy>Tanya R Campbell</cp:lastModifiedBy>
  <cp:revision>2</cp:revision>
  <dcterms:created xsi:type="dcterms:W3CDTF">2023-08-20T22:35:00Z</dcterms:created>
  <dcterms:modified xsi:type="dcterms:W3CDTF">2023-08-20T22:35:00Z</dcterms:modified>
</cp:coreProperties>
</file>