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08701687"/>
    <w:bookmarkStart w:id="1" w:name="_Toc508701769"/>
    <w:bookmarkStart w:id="2" w:name="_Toc508701882"/>
    <w:bookmarkStart w:id="3" w:name="_Toc508702402"/>
    <w:bookmarkStart w:id="4" w:name="_Toc508703595"/>
    <w:bookmarkStart w:id="5" w:name="_Toc508703751"/>
    <w:bookmarkStart w:id="6" w:name="_Toc508704858"/>
    <w:bookmarkStart w:id="7" w:name="_Toc508706516"/>
    <w:bookmarkStart w:id="8" w:name="_Toc508707074"/>
    <w:bookmarkStart w:id="9" w:name="_Toc508707132"/>
    <w:bookmarkStart w:id="10" w:name="_Toc508707466"/>
    <w:bookmarkStart w:id="11" w:name="_Toc509933425"/>
    <w:bookmarkStart w:id="12" w:name="_Toc514928589"/>
    <w:bookmarkStart w:id="13" w:name="_Toc514942917"/>
    <w:bookmarkStart w:id="14" w:name="_Toc514943645"/>
    <w:bookmarkStart w:id="15" w:name="_Toc514943894"/>
    <w:bookmarkStart w:id="16" w:name="_Toc515353728"/>
    <w:bookmarkStart w:id="17" w:name="_Toc515354315"/>
    <w:bookmarkStart w:id="18" w:name="_Toc516054613"/>
    <w:bookmarkStart w:id="19" w:name="_Toc383522651"/>
    <w:bookmarkStart w:id="20" w:name="_Toc389922053"/>
    <w:bookmarkStart w:id="21" w:name="_Toc389922090"/>
    <w:bookmarkStart w:id="22" w:name="_Toc390952463"/>
    <w:bookmarkStart w:id="23" w:name="_Toc390952696"/>
    <w:bookmarkStart w:id="24" w:name="_Toc390953811"/>
    <w:bookmarkStart w:id="25" w:name="_Toc391041812"/>
    <w:bookmarkStart w:id="26" w:name="_Toc392834526"/>
    <w:bookmarkStart w:id="27" w:name="_Toc416254015"/>
    <w:bookmarkStart w:id="28" w:name="_Toc416254064"/>
    <w:bookmarkStart w:id="29" w:name="_Toc416254473"/>
    <w:bookmarkStart w:id="30" w:name="_Toc416254566"/>
    <w:bookmarkStart w:id="31" w:name="_Toc416254616"/>
    <w:bookmarkStart w:id="32" w:name="_Toc416254721"/>
    <w:bookmarkStart w:id="33" w:name="_Toc416254871"/>
    <w:bookmarkStart w:id="34" w:name="_Toc416255775"/>
    <w:bookmarkStart w:id="35" w:name="_Toc416255853"/>
    <w:bookmarkStart w:id="36" w:name="_Toc420051908"/>
    <w:bookmarkStart w:id="37" w:name="_Toc420051955"/>
    <w:bookmarkStart w:id="38" w:name="_Toc420052004"/>
    <w:bookmarkStart w:id="39" w:name="_Toc420923769"/>
    <w:bookmarkStart w:id="40" w:name="_Toc421694537"/>
    <w:bookmarkStart w:id="41" w:name="_Toc421694599"/>
    <w:bookmarkStart w:id="42" w:name="_Toc421694645"/>
    <w:bookmarkStart w:id="43" w:name="_Toc421694733"/>
    <w:bookmarkStart w:id="44" w:name="_Toc421694945"/>
    <w:bookmarkStart w:id="45" w:name="_Toc421694989"/>
    <w:bookmarkStart w:id="46" w:name="_Toc421695349"/>
    <w:bookmarkStart w:id="47" w:name="_Toc421695918"/>
    <w:bookmarkStart w:id="48" w:name="_Toc421696112"/>
    <w:bookmarkStart w:id="49" w:name="_Toc421696205"/>
    <w:bookmarkStart w:id="50" w:name="_Toc421696684"/>
    <w:bookmarkStart w:id="51" w:name="_Toc421796524"/>
    <w:bookmarkStart w:id="52" w:name="_Toc421796611"/>
    <w:bookmarkStart w:id="53" w:name="_Toc421796687"/>
    <w:bookmarkStart w:id="54" w:name="_Toc421796769"/>
    <w:bookmarkStart w:id="55" w:name="_Toc421796933"/>
    <w:bookmarkStart w:id="56" w:name="_Toc421797240"/>
    <w:bookmarkStart w:id="57" w:name="_Toc421797392"/>
    <w:bookmarkStart w:id="58" w:name="_Toc421797615"/>
    <w:bookmarkStart w:id="59" w:name="_Toc421797662"/>
    <w:bookmarkStart w:id="60" w:name="_Toc421797721"/>
    <w:bookmarkStart w:id="61" w:name="_Toc421797767"/>
    <w:bookmarkStart w:id="62" w:name="_Toc421797815"/>
    <w:bookmarkStart w:id="63" w:name="_Toc421798095"/>
    <w:bookmarkStart w:id="64" w:name="_Toc421798293"/>
    <w:bookmarkStart w:id="65" w:name="_Toc421798572"/>
    <w:bookmarkStart w:id="66" w:name="_GoBack"/>
    <w:bookmarkEnd w:id="66"/>
    <w:p w:rsidR="0093632F" w:rsidRPr="00F22BA2" w:rsidRDefault="00C23B41" w:rsidP="00B401AA">
      <w:pPr>
        <w:pStyle w:val="SPEC3"/>
      </w:pPr>
      <w:r w:rsidRPr="00F22BA2">
        <w:rPr>
          <w:noProof/>
          <w:lang w:eastAsia="en-AU"/>
        </w:rPr>
        <mc:AlternateContent>
          <mc:Choice Requires="wps">
            <w:drawing>
              <wp:anchor distT="0" distB="0" distL="114300" distR="114300" simplePos="0" relativeHeight="251657728" behindDoc="0" locked="1" layoutInCell="1" allowOverlap="1">
                <wp:simplePos x="0" y="0"/>
                <wp:positionH relativeFrom="column">
                  <wp:posOffset>287655</wp:posOffset>
                </wp:positionH>
                <wp:positionV relativeFrom="page">
                  <wp:posOffset>5168900</wp:posOffset>
                </wp:positionV>
                <wp:extent cx="5374005" cy="1485900"/>
                <wp:effectExtent l="1905" t="0" r="0" b="3175"/>
                <wp:wrapSquare wrapText="bothSides"/>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3EC" w:rsidRPr="003A7F4F" w:rsidRDefault="00F463EC" w:rsidP="00354793">
                            <w:pPr>
                              <w:jc w:val="center"/>
                              <w:rPr>
                                <w:b/>
                                <w:sz w:val="96"/>
                                <w:szCs w:val="96"/>
                              </w:rPr>
                            </w:pPr>
                            <w:r w:rsidRPr="003A7F4F">
                              <w:rPr>
                                <w:b/>
                                <w:sz w:val="96"/>
                                <w:szCs w:val="96"/>
                              </w:rPr>
                              <w:t>Investment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22.65pt;margin-top:407pt;width:423.15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" filled="f" stroked="f">
                <v:textbox>
                  <w:txbxContent>
                    <w:p w:rsidR="00F463EC" w:rsidRPr="003A7F4F" w:rsidRDefault="00F463EC" w:rsidP="00354793">
                      <w:pPr>
                        <w:jc w:val="center"/>
                        <w:rPr>
                          <w:b/>
                          <w:sz w:val="96"/>
                          <w:szCs w:val="96"/>
                        </w:rPr>
                      </w:pPr>
                      <w:r w:rsidRPr="003A7F4F">
                        <w:rPr>
                          <w:b/>
                          <w:sz w:val="96"/>
                          <w:szCs w:val="96"/>
                        </w:rPr>
                        <w:t>Investment Specification</w:t>
                      </w:r>
                    </w:p>
                  </w:txbxContent>
                </v:textbox>
                <w10:wrap type="square" anchory="page"/>
                <w10:anchorlock/>
              </v:shape>
            </w:pict>
          </mc:Fallback>
        </mc:AlternateContent>
      </w:r>
      <w:r w:rsidRPr="00F22BA2">
        <w:rPr>
          <w:noProof/>
          <w:lang w:eastAsia="en-AU"/>
        </w:rPr>
        <mc:AlternateContent>
          <mc:Choice Requires="wps">
            <w:drawing>
              <wp:anchor distT="0" distB="0" distL="114300" distR="114300" simplePos="0" relativeHeight="251656704" behindDoc="0" locked="1" layoutInCell="1" allowOverlap="1">
                <wp:simplePos x="0" y="0"/>
                <wp:positionH relativeFrom="column">
                  <wp:posOffset>262255</wp:posOffset>
                </wp:positionH>
                <wp:positionV relativeFrom="page">
                  <wp:posOffset>3326130</wp:posOffset>
                </wp:positionV>
                <wp:extent cx="5326380" cy="1485900"/>
                <wp:effectExtent l="0" t="1905" r="254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3EC" w:rsidRPr="003A7F4F" w:rsidRDefault="00F463EC" w:rsidP="00354793">
                            <w:pPr>
                              <w:jc w:val="center"/>
                              <w:rPr>
                                <w:b/>
                                <w:sz w:val="96"/>
                                <w:szCs w:val="96"/>
                              </w:rPr>
                            </w:pPr>
                            <w:r w:rsidRPr="003A7F4F">
                              <w:rPr>
                                <w:b/>
                                <w:sz w:val="96"/>
                                <w:szCs w:val="96"/>
                              </w:rPr>
                              <w:t>Young People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20.65pt;margin-top:261.9pt;width:419.4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" filled="f" stroked="f">
                <v:textbox>
                  <w:txbxContent>
                    <w:p w:rsidR="00F463EC" w:rsidRPr="003A7F4F" w:rsidRDefault="00F463EC" w:rsidP="00354793">
                      <w:pPr>
                        <w:jc w:val="center"/>
                        <w:rPr>
                          <w:b/>
                          <w:sz w:val="96"/>
                          <w:szCs w:val="96"/>
                        </w:rPr>
                      </w:pPr>
                      <w:r w:rsidRPr="003A7F4F">
                        <w:rPr>
                          <w:b/>
                          <w:sz w:val="96"/>
                          <w:szCs w:val="96"/>
                        </w:rPr>
                        <w:t>Young People</w:t>
                      </w:r>
                    </w:p>
                  </w:txbxContent>
                </v:textbox>
                <w10:wrap type="square" anchory="page"/>
                <w10:anchorlock/>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93632F" w:rsidRPr="00F22BA2" w:rsidRDefault="0093632F" w:rsidP="00B401AA"/>
    <w:p w:rsidR="0093632F" w:rsidRPr="00F22BA2" w:rsidRDefault="0093632F" w:rsidP="00B401AA"/>
    <w:p w:rsidR="0093632F" w:rsidRPr="00F22BA2" w:rsidRDefault="0093632F" w:rsidP="00B401AA"/>
    <w:p w:rsidR="0093632F" w:rsidRPr="00F22BA2" w:rsidRDefault="0093632F" w:rsidP="00B401AA"/>
    <w:p w:rsidR="0093632F" w:rsidRPr="00F22BA2" w:rsidRDefault="0093632F" w:rsidP="00B401AA"/>
    <w:p w:rsidR="0093632F" w:rsidRPr="00F22BA2" w:rsidRDefault="0093632F" w:rsidP="00B401AA"/>
    <w:p w:rsidR="0093632F" w:rsidRPr="00F22BA2" w:rsidRDefault="0093632F" w:rsidP="00B401AA"/>
    <w:p w:rsidR="0093632F" w:rsidRPr="00F22BA2" w:rsidRDefault="0093632F" w:rsidP="00B401AA"/>
    <w:p w:rsidR="0093632F" w:rsidRPr="00F22BA2" w:rsidRDefault="0093632F" w:rsidP="00B401AA"/>
    <w:p w:rsidR="0010492D" w:rsidRPr="00F22BA2" w:rsidRDefault="0010492D" w:rsidP="00B401AA"/>
    <w:p w:rsidR="0010492D" w:rsidRPr="00F22BA2" w:rsidRDefault="0010492D" w:rsidP="00B401AA"/>
    <w:p w:rsidR="0010492D" w:rsidRPr="00F22BA2" w:rsidRDefault="0010492D" w:rsidP="00B401AA"/>
    <w:p w:rsidR="0010492D" w:rsidRPr="00F22BA2" w:rsidRDefault="0010492D" w:rsidP="00B401AA"/>
    <w:p w:rsidR="0010492D" w:rsidRPr="00F22BA2" w:rsidRDefault="0010492D" w:rsidP="00B401AA"/>
    <w:p w:rsidR="0010492D" w:rsidRPr="00F22BA2" w:rsidRDefault="00C23B41" w:rsidP="00B401AA">
      <w:r w:rsidRPr="00F22BA2">
        <w:rPr>
          <w:noProof/>
        </w:rPr>
        <mc:AlternateContent>
          <mc:Choice Requires="wps">
            <w:drawing>
              <wp:anchor distT="0" distB="0" distL="114300" distR="114300" simplePos="0" relativeHeight="251658752" behindDoc="0" locked="0" layoutInCell="1" allowOverlap="1">
                <wp:simplePos x="0" y="0"/>
                <wp:positionH relativeFrom="column">
                  <wp:posOffset>-5452110</wp:posOffset>
                </wp:positionH>
                <wp:positionV relativeFrom="paragraph">
                  <wp:posOffset>2833370</wp:posOffset>
                </wp:positionV>
                <wp:extent cx="3226435" cy="655955"/>
                <wp:effectExtent l="11430" t="13970" r="1016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6435" cy="655955"/>
                        </a:xfrm>
                        <a:prstGeom prst="rect">
                          <a:avLst/>
                        </a:prstGeom>
                        <a:solidFill>
                          <a:srgbClr val="FFFFFF"/>
                        </a:solidFill>
                        <a:ln w="9525">
                          <a:solidFill>
                            <a:srgbClr val="FFFFFF"/>
                          </a:solidFill>
                          <a:miter lim="800000"/>
                          <a:headEnd/>
                          <a:tailEnd/>
                        </a:ln>
                      </wps:spPr>
                      <wps:txbx>
                        <w:txbxContent>
                          <w:p w:rsidR="00F463EC" w:rsidRPr="00354793" w:rsidRDefault="00F463EC" w:rsidP="0093632F">
                            <w:pPr>
                              <w:rPr>
                                <w:rFonts w:cs="Arial"/>
                                <w:b/>
                                <w:color w:val="FF0000"/>
                                <w:sz w:val="28"/>
                                <w:szCs w:val="28"/>
                              </w:rPr>
                            </w:pPr>
                            <w:r w:rsidRPr="00354793">
                              <w:rPr>
                                <w:rFonts w:cs="Arial"/>
                                <w:b/>
                                <w:sz w:val="28"/>
                                <w:szCs w:val="28"/>
                              </w:rPr>
                              <w:t>Version: 3.0</w:t>
                            </w:r>
                          </w:p>
                          <w:p w:rsidR="00F463EC" w:rsidRPr="00354793" w:rsidRDefault="00F463EC" w:rsidP="0093632F">
                            <w:pPr>
                              <w:rPr>
                                <w:rFonts w:cs="Arial"/>
                                <w:b/>
                                <w:color w:val="FF0000"/>
                                <w:sz w:val="28"/>
                                <w:szCs w:val="28"/>
                              </w:rPr>
                            </w:pPr>
                            <w:r w:rsidRPr="00354793">
                              <w:rPr>
                                <w:rFonts w:cs="Arial"/>
                                <w:b/>
                                <w:sz w:val="28"/>
                                <w:szCs w:val="28"/>
                              </w:rPr>
                              <w:t xml:space="preserve">Date: Effective </w:t>
                            </w:r>
                            <w:r w:rsidRPr="00005B54">
                              <w:rPr>
                                <w:rFonts w:cs="Arial"/>
                                <w:b/>
                                <w:sz w:val="28"/>
                                <w:szCs w:val="28"/>
                              </w:rPr>
                              <w:t xml:space="preserve">8 </w:t>
                            </w:r>
                            <w:r w:rsidRPr="00354793">
                              <w:rPr>
                                <w:rFonts w:cs="Arial"/>
                                <w:b/>
                                <w:sz w:val="28"/>
                                <w:szCs w:val="28"/>
                              </w:rPr>
                              <w:t>March 2018</w:t>
                            </w:r>
                          </w:p>
                          <w:p w:rsidR="00F463EC" w:rsidRDefault="00F463EC" w:rsidP="0093632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429.3pt;margin-top:223.1pt;width:254.05pt;height:51.6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" strokecolor="white">
                <v:textbox style="mso-fit-shape-to-text:t">
                  <w:txbxContent>
                    <w:p w:rsidR="00F463EC" w:rsidRPr="00354793" w:rsidRDefault="00F463EC" w:rsidP="0093632F">
                      <w:pPr>
                        <w:rPr>
                          <w:rFonts w:cs="Arial"/>
                          <w:b/>
                          <w:color w:val="FF0000"/>
                          <w:sz w:val="28"/>
                          <w:szCs w:val="28"/>
                        </w:rPr>
                      </w:pPr>
                      <w:r w:rsidRPr="00354793">
                        <w:rPr>
                          <w:rFonts w:cs="Arial"/>
                          <w:b/>
                          <w:sz w:val="28"/>
                          <w:szCs w:val="28"/>
                        </w:rPr>
                        <w:t>Version: 3.0</w:t>
                      </w:r>
                    </w:p>
                    <w:p w:rsidR="00F463EC" w:rsidRPr="00354793" w:rsidRDefault="00F463EC" w:rsidP="0093632F">
                      <w:pPr>
                        <w:rPr>
                          <w:rFonts w:cs="Arial"/>
                          <w:b/>
                          <w:color w:val="FF0000"/>
                          <w:sz w:val="28"/>
                          <w:szCs w:val="28"/>
                        </w:rPr>
                      </w:pPr>
                      <w:r w:rsidRPr="00354793">
                        <w:rPr>
                          <w:rFonts w:cs="Arial"/>
                          <w:b/>
                          <w:sz w:val="28"/>
                          <w:szCs w:val="28"/>
                        </w:rPr>
                        <w:t xml:space="preserve">Date: Effective </w:t>
                      </w:r>
                      <w:r w:rsidRPr="00005B54">
                        <w:rPr>
                          <w:rFonts w:cs="Arial"/>
                          <w:b/>
                          <w:sz w:val="28"/>
                          <w:szCs w:val="28"/>
                        </w:rPr>
                        <w:t xml:space="preserve">8 </w:t>
                      </w:r>
                      <w:r w:rsidRPr="00354793">
                        <w:rPr>
                          <w:rFonts w:cs="Arial"/>
                          <w:b/>
                          <w:sz w:val="28"/>
                          <w:szCs w:val="28"/>
                        </w:rPr>
                        <w:t>March 2018</w:t>
                      </w:r>
                    </w:p>
                    <w:p w:rsidR="00F463EC" w:rsidRDefault="00F463EC" w:rsidP="0093632F"/>
                  </w:txbxContent>
                </v:textbox>
              </v:shape>
            </w:pict>
          </mc:Fallback>
        </mc:AlternateConten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rsidR="0003646A" w:rsidRDefault="0003646A" w:rsidP="00B401AA"/>
    <w:p w:rsidR="00066C14" w:rsidRDefault="00066C14" w:rsidP="00B401AA"/>
    <w:p w:rsidR="00066C14" w:rsidRDefault="00066C14" w:rsidP="00B401AA"/>
    <w:p w:rsidR="00066C14" w:rsidRDefault="00066C14" w:rsidP="00B401AA"/>
    <w:p w:rsidR="00066C14" w:rsidRDefault="00066C14" w:rsidP="00B401AA"/>
    <w:p w:rsidR="00066C14" w:rsidRDefault="00066C14" w:rsidP="00B401AA"/>
    <w:p w:rsidR="00066C14" w:rsidRDefault="00066C14" w:rsidP="00B401AA"/>
    <w:p w:rsidR="00B540D4" w:rsidRDefault="00B540D4" w:rsidP="00B401AA"/>
    <w:p w:rsidR="00B540D4" w:rsidRDefault="00B540D4" w:rsidP="00B401AA"/>
    <w:p w:rsidR="00B540D4" w:rsidRDefault="00B540D4" w:rsidP="00B401AA"/>
    <w:p w:rsidR="00B540D4" w:rsidRDefault="00B540D4" w:rsidP="00B401AA"/>
    <w:p w:rsidR="00B540D4" w:rsidRDefault="00B540D4" w:rsidP="00B401AA"/>
    <w:p w:rsidR="00B540D4" w:rsidRDefault="00B540D4" w:rsidP="00B401AA"/>
    <w:p w:rsidR="00B540D4" w:rsidRDefault="00B540D4" w:rsidP="00B401AA"/>
    <w:p w:rsidR="00B540D4" w:rsidRDefault="00B540D4" w:rsidP="00B401AA"/>
    <w:p w:rsidR="00B540D4" w:rsidRDefault="00B540D4" w:rsidP="00B401AA"/>
    <w:p w:rsidR="00B540D4" w:rsidRDefault="00B540D4" w:rsidP="00B401AA"/>
    <w:p w:rsidR="00B540D4" w:rsidRDefault="00B540D4" w:rsidP="00B401AA"/>
    <w:p w:rsidR="00B540D4" w:rsidRDefault="00B540D4" w:rsidP="00B401AA"/>
    <w:p w:rsidR="00B540D4" w:rsidRDefault="00B540D4" w:rsidP="00B401AA"/>
    <w:p w:rsidR="00B540D4" w:rsidRDefault="00B540D4" w:rsidP="00B401AA"/>
    <w:p w:rsidR="00B540D4" w:rsidRDefault="00B540D4" w:rsidP="00B401AA"/>
    <w:p w:rsidR="00B540D4" w:rsidRDefault="00B540D4" w:rsidP="00B401AA"/>
    <w:p w:rsidR="00B540D4" w:rsidRDefault="00B540D4" w:rsidP="00B401AA"/>
    <w:p w:rsidR="00B540D4" w:rsidRDefault="00B540D4" w:rsidP="00B401AA"/>
    <w:p w:rsidR="00B540D4" w:rsidRDefault="00B540D4" w:rsidP="00B401AA"/>
    <w:p w:rsidR="00B540D4" w:rsidRDefault="00B540D4" w:rsidP="00B401AA"/>
    <w:p w:rsidR="00B540D4" w:rsidRDefault="00B540D4" w:rsidP="00B401AA"/>
    <w:p w:rsidR="00B540D4" w:rsidRDefault="00B540D4" w:rsidP="00B401AA"/>
    <w:p w:rsidR="00B540D4" w:rsidRDefault="00B540D4" w:rsidP="00B401AA"/>
    <w:p w:rsidR="00B540D4" w:rsidRDefault="00B540D4" w:rsidP="00B401AA"/>
    <w:p w:rsidR="00066C14" w:rsidRDefault="00066C14" w:rsidP="00B401AA"/>
    <w:p w:rsidR="00066C14" w:rsidRDefault="00066C14" w:rsidP="00B401AA"/>
    <w:p w:rsidR="00066C14" w:rsidRPr="00F22BA2" w:rsidRDefault="00066C14" w:rsidP="00B401AA">
      <w:pPr>
        <w:sectPr w:rsidR="00066C14" w:rsidRPr="00F22BA2" w:rsidSect="00066C14">
          <w:footerReference w:type="even" r:id="rId8"/>
          <w:footerReference w:type="default" r:id="rId9"/>
          <w:headerReference w:type="first" r:id="rId10"/>
          <w:footerReference w:type="first" r:id="rId11"/>
          <w:pgSz w:w="11906" w:h="16838"/>
          <w:pgMar w:top="1200" w:right="991" w:bottom="1276" w:left="1260" w:header="708" w:footer="363" w:gutter="0"/>
          <w:cols w:space="708"/>
          <w:titlePg/>
          <w:docGrid w:linePitch="360"/>
        </w:sectPr>
      </w:pPr>
    </w:p>
    <w:p w:rsidR="00773078" w:rsidRPr="00740FC0" w:rsidRDefault="00617EDB" w:rsidP="00740FC0">
      <w:pPr>
        <w:pStyle w:val="TOC1"/>
      </w:pPr>
      <w:r w:rsidRPr="00740FC0">
        <w:lastRenderedPageBreak/>
        <w:t>Contents</w:t>
      </w:r>
    </w:p>
    <w:p w:rsidR="005C62C5" w:rsidRPr="00F91F5F" w:rsidRDefault="00740FC0">
      <w:pPr>
        <w:pStyle w:val="TOC1"/>
        <w:tabs>
          <w:tab w:val="right" w:leader="dot" w:pos="9645"/>
        </w:tabs>
        <w:rPr>
          <w:rFonts w:ascii="Calibri" w:hAnsi="Calibri" w:cs="Times New Roman"/>
          <w:b w:val="0"/>
          <w:bCs w:val="0"/>
          <w:caps w:val="0"/>
          <w:sz w:val="22"/>
          <w:szCs w:val="22"/>
        </w:rPr>
      </w:pPr>
      <w:r>
        <w:rPr>
          <w:b w:val="0"/>
          <w:bCs w:val="0"/>
          <w:caps w:val="0"/>
          <w:sz w:val="40"/>
          <w:szCs w:val="40"/>
        </w:rPr>
        <w:fldChar w:fldCharType="begin"/>
      </w:r>
      <w:r>
        <w:rPr>
          <w:b w:val="0"/>
          <w:bCs w:val="0"/>
          <w:caps w:val="0"/>
          <w:sz w:val="40"/>
          <w:szCs w:val="40"/>
        </w:rPr>
        <w:instrText xml:space="preserve"> TOC \t "SPEC3,3,SPEC1,1,SPEC2,2" </w:instrText>
      </w:r>
      <w:r>
        <w:rPr>
          <w:b w:val="0"/>
          <w:bCs w:val="0"/>
          <w:caps w:val="0"/>
          <w:sz w:val="40"/>
          <w:szCs w:val="40"/>
        </w:rPr>
        <w:fldChar w:fldCharType="separate"/>
      </w:r>
      <w:r w:rsidR="005C62C5">
        <w:t>1.  Introduction</w:t>
      </w:r>
      <w:r w:rsidR="005C62C5">
        <w:tab/>
      </w:r>
      <w:r w:rsidR="005C62C5">
        <w:fldChar w:fldCharType="begin"/>
      </w:r>
      <w:r w:rsidR="005C62C5">
        <w:instrText xml:space="preserve"> PAGEREF _Toc516054614 \h </w:instrText>
      </w:r>
      <w:r w:rsidR="005C62C5">
        <w:fldChar w:fldCharType="separate"/>
      </w:r>
      <w:r w:rsidR="00DF2073">
        <w:t>4</w:t>
      </w:r>
      <w:r w:rsidR="005C62C5">
        <w:fldChar w:fldCharType="end"/>
      </w:r>
    </w:p>
    <w:p w:rsidR="005C62C5" w:rsidRPr="00F91F5F" w:rsidRDefault="005C62C5">
      <w:pPr>
        <w:pStyle w:val="TOC2"/>
        <w:tabs>
          <w:tab w:val="right" w:leader="dot" w:pos="9645"/>
        </w:tabs>
        <w:rPr>
          <w:b w:val="0"/>
          <w:bCs w:val="0"/>
          <w:noProof/>
          <w:sz w:val="22"/>
          <w:szCs w:val="22"/>
        </w:rPr>
      </w:pPr>
      <w:r>
        <w:rPr>
          <w:noProof/>
        </w:rPr>
        <w:t>1.1 Purpose of the investment specification</w:t>
      </w:r>
      <w:r>
        <w:rPr>
          <w:noProof/>
        </w:rPr>
        <w:tab/>
      </w:r>
      <w:r>
        <w:rPr>
          <w:noProof/>
        </w:rPr>
        <w:fldChar w:fldCharType="begin"/>
      </w:r>
      <w:r>
        <w:rPr>
          <w:noProof/>
        </w:rPr>
        <w:instrText xml:space="preserve"> PAGEREF _Toc516054615 \h </w:instrText>
      </w:r>
      <w:r>
        <w:rPr>
          <w:noProof/>
        </w:rPr>
      </w:r>
      <w:r>
        <w:rPr>
          <w:noProof/>
        </w:rPr>
        <w:fldChar w:fldCharType="separate"/>
      </w:r>
      <w:r w:rsidR="00DF2073">
        <w:rPr>
          <w:noProof/>
        </w:rPr>
        <w:t>4</w:t>
      </w:r>
      <w:r>
        <w:rPr>
          <w:noProof/>
        </w:rPr>
        <w:fldChar w:fldCharType="end"/>
      </w:r>
    </w:p>
    <w:p w:rsidR="005C62C5" w:rsidRPr="00F91F5F" w:rsidRDefault="005C62C5">
      <w:pPr>
        <w:pStyle w:val="TOC1"/>
        <w:tabs>
          <w:tab w:val="right" w:leader="dot" w:pos="9645"/>
        </w:tabs>
        <w:rPr>
          <w:rFonts w:ascii="Calibri" w:hAnsi="Calibri" w:cs="Times New Roman"/>
          <w:b w:val="0"/>
          <w:bCs w:val="0"/>
          <w:caps w:val="0"/>
          <w:sz w:val="22"/>
          <w:szCs w:val="22"/>
        </w:rPr>
      </w:pPr>
      <w:r>
        <w:t>2.  Investment intent</w:t>
      </w:r>
      <w:r>
        <w:tab/>
      </w:r>
      <w:r>
        <w:fldChar w:fldCharType="begin"/>
      </w:r>
      <w:r>
        <w:instrText xml:space="preserve"> PAGEREF _Toc516054616 \h </w:instrText>
      </w:r>
      <w:r>
        <w:fldChar w:fldCharType="separate"/>
      </w:r>
      <w:r w:rsidR="00DF2073">
        <w:t>4</w:t>
      </w:r>
      <w:r>
        <w:fldChar w:fldCharType="end"/>
      </w:r>
    </w:p>
    <w:p w:rsidR="005C62C5" w:rsidRPr="00F91F5F" w:rsidRDefault="005C62C5">
      <w:pPr>
        <w:pStyle w:val="TOC2"/>
        <w:tabs>
          <w:tab w:val="right" w:leader="dot" w:pos="9645"/>
        </w:tabs>
        <w:rPr>
          <w:b w:val="0"/>
          <w:bCs w:val="0"/>
          <w:noProof/>
          <w:sz w:val="22"/>
          <w:szCs w:val="22"/>
        </w:rPr>
      </w:pPr>
      <w:r>
        <w:rPr>
          <w:noProof/>
        </w:rPr>
        <w:t>2.1 Context</w:t>
      </w:r>
      <w:r>
        <w:rPr>
          <w:noProof/>
        </w:rPr>
        <w:tab/>
      </w:r>
      <w:r>
        <w:rPr>
          <w:noProof/>
        </w:rPr>
        <w:fldChar w:fldCharType="begin"/>
      </w:r>
      <w:r>
        <w:rPr>
          <w:noProof/>
        </w:rPr>
        <w:instrText xml:space="preserve"> PAGEREF _Toc516054617 \h </w:instrText>
      </w:r>
      <w:r>
        <w:rPr>
          <w:noProof/>
        </w:rPr>
      </w:r>
      <w:r>
        <w:rPr>
          <w:noProof/>
        </w:rPr>
        <w:fldChar w:fldCharType="separate"/>
      </w:r>
      <w:r w:rsidR="00DF2073">
        <w:rPr>
          <w:noProof/>
        </w:rPr>
        <w:t>4</w:t>
      </w:r>
      <w:r>
        <w:rPr>
          <w:noProof/>
        </w:rPr>
        <w:fldChar w:fldCharType="end"/>
      </w:r>
    </w:p>
    <w:p w:rsidR="005C62C5" w:rsidRPr="00F91F5F" w:rsidRDefault="005C62C5">
      <w:pPr>
        <w:pStyle w:val="TOC1"/>
        <w:tabs>
          <w:tab w:val="right" w:leader="dot" w:pos="9645"/>
        </w:tabs>
        <w:rPr>
          <w:rFonts w:ascii="Calibri" w:hAnsi="Calibri" w:cs="Times New Roman"/>
          <w:b w:val="0"/>
          <w:bCs w:val="0"/>
          <w:caps w:val="0"/>
          <w:sz w:val="22"/>
          <w:szCs w:val="22"/>
        </w:rPr>
      </w:pPr>
      <w:r>
        <w:t>3.  Investment logic</w:t>
      </w:r>
      <w:r>
        <w:tab/>
      </w:r>
      <w:r>
        <w:fldChar w:fldCharType="begin"/>
      </w:r>
      <w:r>
        <w:instrText xml:space="preserve"> PAGEREF _Toc516054618 \h </w:instrText>
      </w:r>
      <w:r>
        <w:fldChar w:fldCharType="separate"/>
      </w:r>
      <w:r w:rsidR="00DF2073">
        <w:t>6</w:t>
      </w:r>
      <w:r>
        <w:fldChar w:fldCharType="end"/>
      </w:r>
    </w:p>
    <w:p w:rsidR="005C62C5" w:rsidRPr="00F91F5F" w:rsidRDefault="005C62C5">
      <w:pPr>
        <w:pStyle w:val="TOC1"/>
        <w:tabs>
          <w:tab w:val="right" w:leader="dot" w:pos="9645"/>
        </w:tabs>
        <w:rPr>
          <w:rFonts w:ascii="Calibri" w:hAnsi="Calibri" w:cs="Times New Roman"/>
          <w:b w:val="0"/>
          <w:bCs w:val="0"/>
          <w:caps w:val="0"/>
          <w:sz w:val="22"/>
          <w:szCs w:val="22"/>
        </w:rPr>
      </w:pPr>
      <w:r>
        <w:t>4.  Service delivery overview</w:t>
      </w:r>
      <w:r>
        <w:tab/>
      </w:r>
      <w:r>
        <w:fldChar w:fldCharType="begin"/>
      </w:r>
      <w:r>
        <w:instrText xml:space="preserve"> PAGEREF _Toc516054620 \h </w:instrText>
      </w:r>
      <w:r>
        <w:fldChar w:fldCharType="separate"/>
      </w:r>
      <w:r w:rsidR="00DF2073">
        <w:t>7</w:t>
      </w:r>
      <w:r>
        <w:fldChar w:fldCharType="end"/>
      </w:r>
    </w:p>
    <w:p w:rsidR="005C62C5" w:rsidRPr="00F91F5F" w:rsidRDefault="005C62C5">
      <w:pPr>
        <w:pStyle w:val="TOC2"/>
        <w:tabs>
          <w:tab w:val="right" w:leader="dot" w:pos="9645"/>
        </w:tabs>
        <w:rPr>
          <w:b w:val="0"/>
          <w:bCs w:val="0"/>
          <w:noProof/>
          <w:sz w:val="22"/>
          <w:szCs w:val="22"/>
        </w:rPr>
      </w:pPr>
      <w:r>
        <w:rPr>
          <w:noProof/>
        </w:rPr>
        <w:t>4.1 Description of service types</w:t>
      </w:r>
      <w:r>
        <w:rPr>
          <w:noProof/>
        </w:rPr>
        <w:tab/>
      </w:r>
      <w:r>
        <w:rPr>
          <w:noProof/>
        </w:rPr>
        <w:fldChar w:fldCharType="begin"/>
      </w:r>
      <w:r>
        <w:rPr>
          <w:noProof/>
        </w:rPr>
        <w:instrText xml:space="preserve"> PAGEREF _Toc516054621 \h </w:instrText>
      </w:r>
      <w:r>
        <w:rPr>
          <w:noProof/>
        </w:rPr>
      </w:r>
      <w:r>
        <w:rPr>
          <w:noProof/>
        </w:rPr>
        <w:fldChar w:fldCharType="separate"/>
      </w:r>
      <w:r w:rsidR="00DF2073">
        <w:rPr>
          <w:noProof/>
        </w:rPr>
        <w:t>7</w:t>
      </w:r>
      <w:r>
        <w:rPr>
          <w:noProof/>
        </w:rPr>
        <w:fldChar w:fldCharType="end"/>
      </w:r>
    </w:p>
    <w:p w:rsidR="005C62C5" w:rsidRPr="00F91F5F" w:rsidRDefault="005C62C5">
      <w:pPr>
        <w:pStyle w:val="TOC1"/>
        <w:tabs>
          <w:tab w:val="right" w:leader="dot" w:pos="9645"/>
        </w:tabs>
        <w:rPr>
          <w:rFonts w:ascii="Calibri" w:hAnsi="Calibri" w:cs="Times New Roman"/>
          <w:b w:val="0"/>
          <w:bCs w:val="0"/>
          <w:caps w:val="0"/>
          <w:sz w:val="22"/>
          <w:szCs w:val="22"/>
        </w:rPr>
      </w:pPr>
      <w:r>
        <w:t>5.  Service delivery requirements for all services</w:t>
      </w:r>
      <w:r>
        <w:tab/>
      </w:r>
      <w:r>
        <w:fldChar w:fldCharType="begin"/>
      </w:r>
      <w:r>
        <w:instrText xml:space="preserve"> PAGEREF _Toc516054622 \h </w:instrText>
      </w:r>
      <w:r>
        <w:fldChar w:fldCharType="separate"/>
      </w:r>
      <w:r w:rsidR="00DF2073">
        <w:t>7</w:t>
      </w:r>
      <w:r>
        <w:fldChar w:fldCharType="end"/>
      </w:r>
    </w:p>
    <w:p w:rsidR="005C62C5" w:rsidRPr="00F91F5F" w:rsidRDefault="005C62C5">
      <w:pPr>
        <w:pStyle w:val="TOC2"/>
        <w:tabs>
          <w:tab w:val="right" w:leader="dot" w:pos="9645"/>
        </w:tabs>
        <w:rPr>
          <w:b w:val="0"/>
          <w:bCs w:val="0"/>
          <w:noProof/>
          <w:sz w:val="22"/>
          <w:szCs w:val="22"/>
        </w:rPr>
      </w:pPr>
      <w:r>
        <w:rPr>
          <w:noProof/>
        </w:rPr>
        <w:t>5.1 General information for all services</w:t>
      </w:r>
      <w:r>
        <w:rPr>
          <w:noProof/>
        </w:rPr>
        <w:tab/>
      </w:r>
      <w:r>
        <w:rPr>
          <w:noProof/>
        </w:rPr>
        <w:fldChar w:fldCharType="begin"/>
      </w:r>
      <w:r>
        <w:rPr>
          <w:noProof/>
        </w:rPr>
        <w:instrText xml:space="preserve"> PAGEREF _Toc516054623 \h </w:instrText>
      </w:r>
      <w:r>
        <w:rPr>
          <w:noProof/>
        </w:rPr>
      </w:r>
      <w:r>
        <w:rPr>
          <w:noProof/>
        </w:rPr>
        <w:fldChar w:fldCharType="separate"/>
      </w:r>
      <w:r w:rsidR="00DF2073">
        <w:rPr>
          <w:noProof/>
        </w:rPr>
        <w:t>7</w:t>
      </w:r>
      <w:r>
        <w:rPr>
          <w:noProof/>
        </w:rPr>
        <w:fldChar w:fldCharType="end"/>
      </w:r>
    </w:p>
    <w:p w:rsidR="005C62C5" w:rsidRPr="00F91F5F" w:rsidRDefault="005C62C5">
      <w:pPr>
        <w:pStyle w:val="TOC3"/>
        <w:tabs>
          <w:tab w:val="right" w:leader="dot" w:pos="9645"/>
        </w:tabs>
        <w:rPr>
          <w:noProof/>
          <w:sz w:val="22"/>
          <w:szCs w:val="22"/>
        </w:rPr>
      </w:pPr>
      <w:r>
        <w:rPr>
          <w:noProof/>
        </w:rPr>
        <w:t>5.1.1 Requirements for all services</w:t>
      </w:r>
      <w:r>
        <w:rPr>
          <w:noProof/>
        </w:rPr>
        <w:tab/>
      </w:r>
      <w:r>
        <w:rPr>
          <w:noProof/>
        </w:rPr>
        <w:fldChar w:fldCharType="begin"/>
      </w:r>
      <w:r>
        <w:rPr>
          <w:noProof/>
        </w:rPr>
        <w:instrText xml:space="preserve"> PAGEREF _Toc516054624 \h </w:instrText>
      </w:r>
      <w:r>
        <w:rPr>
          <w:noProof/>
        </w:rPr>
      </w:r>
      <w:r>
        <w:rPr>
          <w:noProof/>
        </w:rPr>
        <w:fldChar w:fldCharType="separate"/>
      </w:r>
      <w:r w:rsidR="00DF2073">
        <w:rPr>
          <w:noProof/>
        </w:rPr>
        <w:t>7</w:t>
      </w:r>
      <w:r>
        <w:rPr>
          <w:noProof/>
        </w:rPr>
        <w:fldChar w:fldCharType="end"/>
      </w:r>
    </w:p>
    <w:p w:rsidR="005C62C5" w:rsidRPr="00F91F5F" w:rsidRDefault="005C62C5">
      <w:pPr>
        <w:pStyle w:val="TOC3"/>
        <w:tabs>
          <w:tab w:val="right" w:leader="dot" w:pos="9645"/>
        </w:tabs>
        <w:rPr>
          <w:noProof/>
          <w:sz w:val="22"/>
          <w:szCs w:val="22"/>
        </w:rPr>
      </w:pPr>
      <w:r>
        <w:rPr>
          <w:noProof/>
        </w:rPr>
        <w:t>5.1.2 Considerations for all services</w:t>
      </w:r>
      <w:r>
        <w:rPr>
          <w:noProof/>
        </w:rPr>
        <w:tab/>
      </w:r>
      <w:r>
        <w:rPr>
          <w:noProof/>
        </w:rPr>
        <w:fldChar w:fldCharType="begin"/>
      </w:r>
      <w:r>
        <w:rPr>
          <w:noProof/>
        </w:rPr>
        <w:instrText xml:space="preserve"> PAGEREF _Toc516054625 \h </w:instrText>
      </w:r>
      <w:r>
        <w:rPr>
          <w:noProof/>
        </w:rPr>
      </w:r>
      <w:r>
        <w:rPr>
          <w:noProof/>
        </w:rPr>
        <w:fldChar w:fldCharType="separate"/>
      </w:r>
      <w:r w:rsidR="00DF2073">
        <w:rPr>
          <w:noProof/>
        </w:rPr>
        <w:t>7</w:t>
      </w:r>
      <w:r>
        <w:rPr>
          <w:noProof/>
        </w:rPr>
        <w:fldChar w:fldCharType="end"/>
      </w:r>
    </w:p>
    <w:p w:rsidR="005C62C5" w:rsidRPr="00F91F5F" w:rsidRDefault="005C62C5">
      <w:pPr>
        <w:pStyle w:val="TOC1"/>
        <w:tabs>
          <w:tab w:val="right" w:leader="dot" w:pos="9645"/>
        </w:tabs>
        <w:rPr>
          <w:rFonts w:ascii="Calibri" w:hAnsi="Calibri" w:cs="Times New Roman"/>
          <w:b w:val="0"/>
          <w:bCs w:val="0"/>
          <w:caps w:val="0"/>
          <w:sz w:val="22"/>
          <w:szCs w:val="22"/>
        </w:rPr>
      </w:pPr>
      <w:r>
        <w:t>6.  Service delivery requirements for specific Service Users</w:t>
      </w:r>
      <w:r>
        <w:tab/>
      </w:r>
      <w:r>
        <w:fldChar w:fldCharType="begin"/>
      </w:r>
      <w:r>
        <w:instrText xml:space="preserve"> PAGEREF _Toc516054626 \h </w:instrText>
      </w:r>
      <w:r>
        <w:fldChar w:fldCharType="separate"/>
      </w:r>
      <w:r w:rsidR="00DF2073">
        <w:t>8</w:t>
      </w:r>
      <w:r>
        <w:fldChar w:fldCharType="end"/>
      </w:r>
    </w:p>
    <w:p w:rsidR="005C62C5" w:rsidRPr="00F91F5F" w:rsidRDefault="005C62C5">
      <w:pPr>
        <w:pStyle w:val="TOC2"/>
        <w:tabs>
          <w:tab w:val="right" w:leader="dot" w:pos="9645"/>
        </w:tabs>
        <w:rPr>
          <w:b w:val="0"/>
          <w:bCs w:val="0"/>
          <w:noProof/>
          <w:sz w:val="22"/>
          <w:szCs w:val="22"/>
        </w:rPr>
      </w:pPr>
      <w:r>
        <w:rPr>
          <w:noProof/>
        </w:rPr>
        <w:t>6.1 Young people aged 8–21 years who are at risk of disconnection (U2107)</w:t>
      </w:r>
      <w:r>
        <w:rPr>
          <w:noProof/>
        </w:rPr>
        <w:tab/>
      </w:r>
      <w:r>
        <w:rPr>
          <w:noProof/>
        </w:rPr>
        <w:fldChar w:fldCharType="begin"/>
      </w:r>
      <w:r>
        <w:rPr>
          <w:noProof/>
        </w:rPr>
        <w:instrText xml:space="preserve"> PAGEREF _Toc516054627 \h </w:instrText>
      </w:r>
      <w:r>
        <w:rPr>
          <w:noProof/>
        </w:rPr>
      </w:r>
      <w:r>
        <w:rPr>
          <w:noProof/>
        </w:rPr>
        <w:fldChar w:fldCharType="separate"/>
      </w:r>
      <w:r w:rsidR="00DF2073">
        <w:rPr>
          <w:noProof/>
        </w:rPr>
        <w:t>8</w:t>
      </w:r>
      <w:r>
        <w:rPr>
          <w:noProof/>
        </w:rPr>
        <w:fldChar w:fldCharType="end"/>
      </w:r>
    </w:p>
    <w:p w:rsidR="005C62C5" w:rsidRPr="00F91F5F" w:rsidRDefault="005C62C5">
      <w:pPr>
        <w:pStyle w:val="TOC3"/>
        <w:tabs>
          <w:tab w:val="right" w:leader="dot" w:pos="9645"/>
        </w:tabs>
        <w:rPr>
          <w:noProof/>
          <w:sz w:val="22"/>
          <w:szCs w:val="22"/>
        </w:rPr>
      </w:pPr>
      <w:r>
        <w:rPr>
          <w:noProof/>
        </w:rPr>
        <w:t>6.1.1 Requirements – Young people aged 8–21 years who are at risk of disconnection</w:t>
      </w:r>
      <w:r>
        <w:rPr>
          <w:noProof/>
        </w:rPr>
        <w:tab/>
      </w:r>
      <w:r>
        <w:rPr>
          <w:noProof/>
        </w:rPr>
        <w:fldChar w:fldCharType="begin"/>
      </w:r>
      <w:r>
        <w:rPr>
          <w:noProof/>
        </w:rPr>
        <w:instrText xml:space="preserve"> PAGEREF _Toc516054628 \h </w:instrText>
      </w:r>
      <w:r>
        <w:rPr>
          <w:noProof/>
        </w:rPr>
      </w:r>
      <w:r>
        <w:rPr>
          <w:noProof/>
        </w:rPr>
        <w:fldChar w:fldCharType="separate"/>
      </w:r>
      <w:r w:rsidR="00DF2073">
        <w:rPr>
          <w:noProof/>
        </w:rPr>
        <w:t>8</w:t>
      </w:r>
      <w:r>
        <w:rPr>
          <w:noProof/>
        </w:rPr>
        <w:fldChar w:fldCharType="end"/>
      </w:r>
    </w:p>
    <w:p w:rsidR="005C62C5" w:rsidRPr="00F91F5F" w:rsidRDefault="005C62C5">
      <w:pPr>
        <w:pStyle w:val="TOC3"/>
        <w:tabs>
          <w:tab w:val="right" w:leader="dot" w:pos="9645"/>
        </w:tabs>
        <w:rPr>
          <w:noProof/>
          <w:sz w:val="22"/>
          <w:szCs w:val="22"/>
        </w:rPr>
      </w:pPr>
      <w:r>
        <w:rPr>
          <w:noProof/>
        </w:rPr>
        <w:t>6.1.2 Considerations – Young people aged 8–11 years who are at risk of disconnection</w:t>
      </w:r>
      <w:r>
        <w:rPr>
          <w:noProof/>
        </w:rPr>
        <w:tab/>
      </w:r>
      <w:r>
        <w:rPr>
          <w:noProof/>
        </w:rPr>
        <w:fldChar w:fldCharType="begin"/>
      </w:r>
      <w:r>
        <w:rPr>
          <w:noProof/>
        </w:rPr>
        <w:instrText xml:space="preserve"> PAGEREF _Toc516054629 \h </w:instrText>
      </w:r>
      <w:r>
        <w:rPr>
          <w:noProof/>
        </w:rPr>
      </w:r>
      <w:r>
        <w:rPr>
          <w:noProof/>
        </w:rPr>
        <w:fldChar w:fldCharType="separate"/>
      </w:r>
      <w:r w:rsidR="00DF2073">
        <w:rPr>
          <w:noProof/>
        </w:rPr>
        <w:t>8</w:t>
      </w:r>
      <w:r>
        <w:rPr>
          <w:noProof/>
        </w:rPr>
        <w:fldChar w:fldCharType="end"/>
      </w:r>
    </w:p>
    <w:p w:rsidR="005C62C5" w:rsidRPr="00F91F5F" w:rsidRDefault="005C62C5">
      <w:pPr>
        <w:pStyle w:val="TOC2"/>
        <w:tabs>
          <w:tab w:val="right" w:leader="dot" w:pos="9645"/>
        </w:tabs>
        <w:rPr>
          <w:b w:val="0"/>
          <w:bCs w:val="0"/>
          <w:noProof/>
          <w:sz w:val="22"/>
          <w:szCs w:val="22"/>
        </w:rPr>
      </w:pPr>
      <w:r>
        <w:rPr>
          <w:noProof/>
        </w:rPr>
        <w:t>6.2 Young people aged 12–21 years who are at risk of homelessness, or who are homeless (U2347)</w:t>
      </w:r>
      <w:r>
        <w:rPr>
          <w:noProof/>
        </w:rPr>
        <w:tab/>
      </w:r>
      <w:r>
        <w:rPr>
          <w:noProof/>
        </w:rPr>
        <w:fldChar w:fldCharType="begin"/>
      </w:r>
      <w:r>
        <w:rPr>
          <w:noProof/>
        </w:rPr>
        <w:instrText xml:space="preserve"> PAGEREF _Toc516054630 \h </w:instrText>
      </w:r>
      <w:r>
        <w:rPr>
          <w:noProof/>
        </w:rPr>
      </w:r>
      <w:r>
        <w:rPr>
          <w:noProof/>
        </w:rPr>
        <w:fldChar w:fldCharType="separate"/>
      </w:r>
      <w:r w:rsidR="00DF2073">
        <w:rPr>
          <w:noProof/>
        </w:rPr>
        <w:t>8</w:t>
      </w:r>
      <w:r>
        <w:rPr>
          <w:noProof/>
        </w:rPr>
        <w:fldChar w:fldCharType="end"/>
      </w:r>
    </w:p>
    <w:p w:rsidR="005C62C5" w:rsidRPr="00F91F5F" w:rsidRDefault="005C62C5">
      <w:pPr>
        <w:pStyle w:val="TOC3"/>
        <w:tabs>
          <w:tab w:val="right" w:leader="dot" w:pos="9645"/>
        </w:tabs>
        <w:rPr>
          <w:noProof/>
          <w:sz w:val="22"/>
          <w:szCs w:val="22"/>
        </w:rPr>
      </w:pPr>
      <w:r>
        <w:rPr>
          <w:noProof/>
        </w:rPr>
        <w:t>6.2.1 Requirements – Young people aged 12–21 at risk of homelessness or homeless</w:t>
      </w:r>
      <w:r>
        <w:rPr>
          <w:noProof/>
        </w:rPr>
        <w:tab/>
      </w:r>
      <w:r>
        <w:rPr>
          <w:noProof/>
        </w:rPr>
        <w:fldChar w:fldCharType="begin"/>
      </w:r>
      <w:r>
        <w:rPr>
          <w:noProof/>
        </w:rPr>
        <w:instrText xml:space="preserve"> PAGEREF _Toc516054631 \h </w:instrText>
      </w:r>
      <w:r>
        <w:rPr>
          <w:noProof/>
        </w:rPr>
      </w:r>
      <w:r>
        <w:rPr>
          <w:noProof/>
        </w:rPr>
        <w:fldChar w:fldCharType="separate"/>
      </w:r>
      <w:r w:rsidR="00DF2073">
        <w:rPr>
          <w:noProof/>
        </w:rPr>
        <w:t>9</w:t>
      </w:r>
      <w:r>
        <w:rPr>
          <w:noProof/>
        </w:rPr>
        <w:fldChar w:fldCharType="end"/>
      </w:r>
    </w:p>
    <w:p w:rsidR="005C62C5" w:rsidRPr="00F91F5F" w:rsidRDefault="005C62C5">
      <w:pPr>
        <w:pStyle w:val="TOC3"/>
        <w:tabs>
          <w:tab w:val="right" w:leader="dot" w:pos="9645"/>
        </w:tabs>
        <w:rPr>
          <w:noProof/>
          <w:sz w:val="22"/>
          <w:szCs w:val="22"/>
        </w:rPr>
      </w:pPr>
      <w:r>
        <w:rPr>
          <w:noProof/>
        </w:rPr>
        <w:t>6.2.2 Considerations – Young people aged 12–21 at risk of homelessness or homeless</w:t>
      </w:r>
      <w:r>
        <w:rPr>
          <w:noProof/>
        </w:rPr>
        <w:tab/>
      </w:r>
      <w:r>
        <w:rPr>
          <w:noProof/>
        </w:rPr>
        <w:fldChar w:fldCharType="begin"/>
      </w:r>
      <w:r>
        <w:rPr>
          <w:noProof/>
        </w:rPr>
        <w:instrText xml:space="preserve"> PAGEREF _Toc516054632 \h </w:instrText>
      </w:r>
      <w:r>
        <w:rPr>
          <w:noProof/>
        </w:rPr>
      </w:r>
      <w:r>
        <w:rPr>
          <w:noProof/>
        </w:rPr>
        <w:fldChar w:fldCharType="separate"/>
      </w:r>
      <w:r w:rsidR="00DF2073">
        <w:rPr>
          <w:noProof/>
        </w:rPr>
        <w:t>9</w:t>
      </w:r>
      <w:r>
        <w:rPr>
          <w:noProof/>
        </w:rPr>
        <w:fldChar w:fldCharType="end"/>
      </w:r>
    </w:p>
    <w:p w:rsidR="005C62C5" w:rsidRPr="00F91F5F" w:rsidRDefault="005C62C5">
      <w:pPr>
        <w:pStyle w:val="TOC2"/>
        <w:tabs>
          <w:tab w:val="right" w:leader="dot" w:pos="9645"/>
        </w:tabs>
        <w:rPr>
          <w:b w:val="0"/>
          <w:bCs w:val="0"/>
          <w:noProof/>
          <w:sz w:val="22"/>
          <w:szCs w:val="22"/>
        </w:rPr>
      </w:pPr>
      <w:r>
        <w:rPr>
          <w:noProof/>
        </w:rPr>
        <w:lastRenderedPageBreak/>
        <w:t>6.3 Young people aged 12–25 years who will benefit from participation, leadership and/or development opportunities (U2078)</w:t>
      </w:r>
      <w:r>
        <w:rPr>
          <w:noProof/>
        </w:rPr>
        <w:tab/>
      </w:r>
      <w:r>
        <w:rPr>
          <w:noProof/>
        </w:rPr>
        <w:fldChar w:fldCharType="begin"/>
      </w:r>
      <w:r>
        <w:rPr>
          <w:noProof/>
        </w:rPr>
        <w:instrText xml:space="preserve"> PAGEREF _Toc516054633 \h </w:instrText>
      </w:r>
      <w:r>
        <w:rPr>
          <w:noProof/>
        </w:rPr>
      </w:r>
      <w:r>
        <w:rPr>
          <w:noProof/>
        </w:rPr>
        <w:fldChar w:fldCharType="separate"/>
      </w:r>
      <w:r w:rsidR="00DF2073">
        <w:rPr>
          <w:noProof/>
        </w:rPr>
        <w:t>9</w:t>
      </w:r>
      <w:r>
        <w:rPr>
          <w:noProof/>
        </w:rPr>
        <w:fldChar w:fldCharType="end"/>
      </w:r>
    </w:p>
    <w:p w:rsidR="005C62C5" w:rsidRPr="00F91F5F" w:rsidRDefault="005C62C5">
      <w:pPr>
        <w:pStyle w:val="TOC3"/>
        <w:tabs>
          <w:tab w:val="right" w:leader="dot" w:pos="9645"/>
        </w:tabs>
        <w:rPr>
          <w:noProof/>
          <w:sz w:val="22"/>
          <w:szCs w:val="22"/>
        </w:rPr>
      </w:pPr>
      <w:r>
        <w:rPr>
          <w:noProof/>
        </w:rPr>
        <w:t>6.3.1 Requirements – Young people aged 12–25 years who will benefit from participation, leadership and/or development</w:t>
      </w:r>
      <w:r>
        <w:rPr>
          <w:noProof/>
        </w:rPr>
        <w:tab/>
      </w:r>
      <w:r>
        <w:rPr>
          <w:noProof/>
        </w:rPr>
        <w:fldChar w:fldCharType="begin"/>
      </w:r>
      <w:r>
        <w:rPr>
          <w:noProof/>
        </w:rPr>
        <w:instrText xml:space="preserve"> PAGEREF _Toc516054634 \h </w:instrText>
      </w:r>
      <w:r>
        <w:rPr>
          <w:noProof/>
        </w:rPr>
      </w:r>
      <w:r>
        <w:rPr>
          <w:noProof/>
        </w:rPr>
        <w:fldChar w:fldCharType="separate"/>
      </w:r>
      <w:r w:rsidR="00DF2073">
        <w:rPr>
          <w:noProof/>
        </w:rPr>
        <w:t>9</w:t>
      </w:r>
      <w:r>
        <w:rPr>
          <w:noProof/>
        </w:rPr>
        <w:fldChar w:fldCharType="end"/>
      </w:r>
    </w:p>
    <w:p w:rsidR="005C62C5" w:rsidRPr="00F91F5F" w:rsidRDefault="005C62C5">
      <w:pPr>
        <w:pStyle w:val="TOC3"/>
        <w:tabs>
          <w:tab w:val="right" w:leader="dot" w:pos="9645"/>
        </w:tabs>
        <w:rPr>
          <w:noProof/>
          <w:sz w:val="22"/>
          <w:szCs w:val="22"/>
        </w:rPr>
      </w:pPr>
      <w:r>
        <w:rPr>
          <w:noProof/>
        </w:rPr>
        <w:t>6.3.2 Considerations – Young people aged 12–25 years who will benefit from participation, leadership and/or development</w:t>
      </w:r>
      <w:r>
        <w:rPr>
          <w:noProof/>
        </w:rPr>
        <w:tab/>
      </w:r>
      <w:r>
        <w:rPr>
          <w:noProof/>
        </w:rPr>
        <w:fldChar w:fldCharType="begin"/>
      </w:r>
      <w:r>
        <w:rPr>
          <w:noProof/>
        </w:rPr>
        <w:instrText xml:space="preserve"> PAGEREF _Toc516054635 \h </w:instrText>
      </w:r>
      <w:r>
        <w:rPr>
          <w:noProof/>
        </w:rPr>
      </w:r>
      <w:r>
        <w:rPr>
          <w:noProof/>
        </w:rPr>
        <w:fldChar w:fldCharType="separate"/>
      </w:r>
      <w:r w:rsidR="00DF2073">
        <w:rPr>
          <w:noProof/>
        </w:rPr>
        <w:t>9</w:t>
      </w:r>
      <w:r>
        <w:rPr>
          <w:noProof/>
        </w:rPr>
        <w:fldChar w:fldCharType="end"/>
      </w:r>
    </w:p>
    <w:p w:rsidR="005C62C5" w:rsidRPr="00F91F5F" w:rsidRDefault="005C62C5">
      <w:pPr>
        <w:pStyle w:val="TOC2"/>
        <w:tabs>
          <w:tab w:val="right" w:leader="dot" w:pos="9645"/>
        </w:tabs>
        <w:rPr>
          <w:b w:val="0"/>
          <w:bCs w:val="0"/>
          <w:noProof/>
          <w:sz w:val="22"/>
          <w:szCs w:val="22"/>
        </w:rPr>
      </w:pPr>
      <w:r>
        <w:rPr>
          <w:noProof/>
        </w:rPr>
        <w:t>6.4 Young people aged 15–25 years who will benefit from opportunities to increase community representation or engagement (U2065)</w:t>
      </w:r>
      <w:r>
        <w:rPr>
          <w:noProof/>
        </w:rPr>
        <w:tab/>
      </w:r>
      <w:r>
        <w:rPr>
          <w:noProof/>
        </w:rPr>
        <w:fldChar w:fldCharType="begin"/>
      </w:r>
      <w:r>
        <w:rPr>
          <w:noProof/>
        </w:rPr>
        <w:instrText xml:space="preserve"> PAGEREF _Toc516054636 \h </w:instrText>
      </w:r>
      <w:r>
        <w:rPr>
          <w:noProof/>
        </w:rPr>
      </w:r>
      <w:r>
        <w:rPr>
          <w:noProof/>
        </w:rPr>
        <w:fldChar w:fldCharType="separate"/>
      </w:r>
      <w:r w:rsidR="00DF2073">
        <w:rPr>
          <w:noProof/>
        </w:rPr>
        <w:t>10</w:t>
      </w:r>
      <w:r>
        <w:rPr>
          <w:noProof/>
        </w:rPr>
        <w:fldChar w:fldCharType="end"/>
      </w:r>
    </w:p>
    <w:p w:rsidR="005C62C5" w:rsidRPr="00F91F5F" w:rsidRDefault="005C62C5">
      <w:pPr>
        <w:pStyle w:val="TOC3"/>
        <w:tabs>
          <w:tab w:val="right" w:leader="dot" w:pos="9645"/>
        </w:tabs>
        <w:rPr>
          <w:noProof/>
          <w:sz w:val="22"/>
          <w:szCs w:val="22"/>
        </w:rPr>
      </w:pPr>
      <w:r>
        <w:rPr>
          <w:noProof/>
        </w:rPr>
        <w:t>6.4.1 Requirements – Young people aged 15–25 years who will benefit from opportunities to increase community representation or engagement</w:t>
      </w:r>
      <w:r>
        <w:rPr>
          <w:noProof/>
        </w:rPr>
        <w:tab/>
      </w:r>
      <w:r>
        <w:rPr>
          <w:noProof/>
        </w:rPr>
        <w:fldChar w:fldCharType="begin"/>
      </w:r>
      <w:r>
        <w:rPr>
          <w:noProof/>
        </w:rPr>
        <w:instrText xml:space="preserve"> PAGEREF _Toc516054637 \h </w:instrText>
      </w:r>
      <w:r>
        <w:rPr>
          <w:noProof/>
        </w:rPr>
      </w:r>
      <w:r>
        <w:rPr>
          <w:noProof/>
        </w:rPr>
        <w:fldChar w:fldCharType="separate"/>
      </w:r>
      <w:r w:rsidR="00DF2073">
        <w:rPr>
          <w:noProof/>
        </w:rPr>
        <w:t>10</w:t>
      </w:r>
      <w:r>
        <w:rPr>
          <w:noProof/>
        </w:rPr>
        <w:fldChar w:fldCharType="end"/>
      </w:r>
    </w:p>
    <w:p w:rsidR="005C62C5" w:rsidRPr="00F91F5F" w:rsidRDefault="005C62C5">
      <w:pPr>
        <w:pStyle w:val="TOC3"/>
        <w:tabs>
          <w:tab w:val="right" w:leader="dot" w:pos="9645"/>
        </w:tabs>
        <w:rPr>
          <w:noProof/>
          <w:sz w:val="22"/>
          <w:szCs w:val="22"/>
        </w:rPr>
      </w:pPr>
      <w:r>
        <w:rPr>
          <w:noProof/>
        </w:rPr>
        <w:t>6.4.2 Considerations – Young people aged 15–25 years who will benefit from opportunities to increase community representation or engagement</w:t>
      </w:r>
      <w:r>
        <w:rPr>
          <w:noProof/>
        </w:rPr>
        <w:tab/>
      </w:r>
      <w:r>
        <w:rPr>
          <w:noProof/>
        </w:rPr>
        <w:fldChar w:fldCharType="begin"/>
      </w:r>
      <w:r>
        <w:rPr>
          <w:noProof/>
        </w:rPr>
        <w:instrText xml:space="preserve"> PAGEREF _Toc516054638 \h </w:instrText>
      </w:r>
      <w:r>
        <w:rPr>
          <w:noProof/>
        </w:rPr>
      </w:r>
      <w:r>
        <w:rPr>
          <w:noProof/>
        </w:rPr>
        <w:fldChar w:fldCharType="separate"/>
      </w:r>
      <w:r w:rsidR="00DF2073">
        <w:rPr>
          <w:noProof/>
        </w:rPr>
        <w:t>10</w:t>
      </w:r>
      <w:r>
        <w:rPr>
          <w:noProof/>
        </w:rPr>
        <w:fldChar w:fldCharType="end"/>
      </w:r>
    </w:p>
    <w:p w:rsidR="005C62C5" w:rsidRPr="00F91F5F" w:rsidRDefault="005C62C5">
      <w:pPr>
        <w:pStyle w:val="TOC1"/>
        <w:tabs>
          <w:tab w:val="right" w:leader="dot" w:pos="9645"/>
        </w:tabs>
        <w:rPr>
          <w:rFonts w:ascii="Calibri" w:hAnsi="Calibri" w:cs="Times New Roman"/>
          <w:b w:val="0"/>
          <w:bCs w:val="0"/>
          <w:caps w:val="0"/>
          <w:sz w:val="22"/>
          <w:szCs w:val="22"/>
        </w:rPr>
      </w:pPr>
      <w:r>
        <w:t>7.  Service delivery requirements for specific service types</w:t>
      </w:r>
      <w:r>
        <w:tab/>
      </w:r>
      <w:r>
        <w:fldChar w:fldCharType="begin"/>
      </w:r>
      <w:r>
        <w:instrText xml:space="preserve"> PAGEREF _Toc516054639 \h </w:instrText>
      </w:r>
      <w:r>
        <w:fldChar w:fldCharType="separate"/>
      </w:r>
      <w:r w:rsidR="00DF2073">
        <w:t>10</w:t>
      </w:r>
      <w:r>
        <w:fldChar w:fldCharType="end"/>
      </w:r>
    </w:p>
    <w:p w:rsidR="005C62C5" w:rsidRPr="00F91F5F" w:rsidRDefault="005C62C5">
      <w:pPr>
        <w:pStyle w:val="TOC2"/>
        <w:tabs>
          <w:tab w:val="right" w:leader="dot" w:pos="9645"/>
        </w:tabs>
        <w:rPr>
          <w:b w:val="0"/>
          <w:bCs w:val="0"/>
          <w:noProof/>
          <w:sz w:val="22"/>
          <w:szCs w:val="22"/>
        </w:rPr>
      </w:pPr>
      <w:r>
        <w:rPr>
          <w:noProof/>
        </w:rPr>
        <w:t>7.1 Access – Information, advice and referral (T103)</w:t>
      </w:r>
      <w:r>
        <w:rPr>
          <w:noProof/>
        </w:rPr>
        <w:tab/>
      </w:r>
      <w:r>
        <w:rPr>
          <w:noProof/>
        </w:rPr>
        <w:fldChar w:fldCharType="begin"/>
      </w:r>
      <w:r>
        <w:rPr>
          <w:noProof/>
        </w:rPr>
        <w:instrText xml:space="preserve"> PAGEREF _Toc516054640 \h </w:instrText>
      </w:r>
      <w:r>
        <w:rPr>
          <w:noProof/>
        </w:rPr>
      </w:r>
      <w:r>
        <w:rPr>
          <w:noProof/>
        </w:rPr>
        <w:fldChar w:fldCharType="separate"/>
      </w:r>
      <w:r w:rsidR="00DF2073">
        <w:rPr>
          <w:noProof/>
        </w:rPr>
        <w:t>10</w:t>
      </w:r>
      <w:r>
        <w:rPr>
          <w:noProof/>
        </w:rPr>
        <w:fldChar w:fldCharType="end"/>
      </w:r>
    </w:p>
    <w:p w:rsidR="005C62C5" w:rsidRPr="00F91F5F" w:rsidRDefault="005C62C5">
      <w:pPr>
        <w:pStyle w:val="TOC3"/>
        <w:tabs>
          <w:tab w:val="right" w:leader="dot" w:pos="9645"/>
        </w:tabs>
        <w:rPr>
          <w:noProof/>
          <w:sz w:val="22"/>
          <w:szCs w:val="22"/>
        </w:rPr>
      </w:pPr>
      <w:r>
        <w:rPr>
          <w:noProof/>
        </w:rPr>
        <w:t>7.1.1 Requirements – Information, advice and referral</w:t>
      </w:r>
      <w:r>
        <w:rPr>
          <w:noProof/>
        </w:rPr>
        <w:tab/>
      </w:r>
      <w:r>
        <w:rPr>
          <w:noProof/>
        </w:rPr>
        <w:fldChar w:fldCharType="begin"/>
      </w:r>
      <w:r>
        <w:rPr>
          <w:noProof/>
        </w:rPr>
        <w:instrText xml:space="preserve"> PAGEREF _Toc516054641 \h </w:instrText>
      </w:r>
      <w:r>
        <w:rPr>
          <w:noProof/>
        </w:rPr>
      </w:r>
      <w:r>
        <w:rPr>
          <w:noProof/>
        </w:rPr>
        <w:fldChar w:fldCharType="separate"/>
      </w:r>
      <w:r w:rsidR="00DF2073">
        <w:rPr>
          <w:noProof/>
        </w:rPr>
        <w:t>11</w:t>
      </w:r>
      <w:r>
        <w:rPr>
          <w:noProof/>
        </w:rPr>
        <w:fldChar w:fldCharType="end"/>
      </w:r>
    </w:p>
    <w:p w:rsidR="005C62C5" w:rsidRPr="00F91F5F" w:rsidRDefault="005C62C5">
      <w:pPr>
        <w:pStyle w:val="TOC3"/>
        <w:tabs>
          <w:tab w:val="right" w:leader="dot" w:pos="9645"/>
        </w:tabs>
        <w:rPr>
          <w:noProof/>
          <w:sz w:val="22"/>
          <w:szCs w:val="22"/>
        </w:rPr>
      </w:pPr>
      <w:r>
        <w:rPr>
          <w:noProof/>
        </w:rPr>
        <w:t>7.1.2 Considerations – Information, advice and referral</w:t>
      </w:r>
      <w:r>
        <w:rPr>
          <w:noProof/>
        </w:rPr>
        <w:tab/>
      </w:r>
      <w:r>
        <w:rPr>
          <w:noProof/>
        </w:rPr>
        <w:fldChar w:fldCharType="begin"/>
      </w:r>
      <w:r>
        <w:rPr>
          <w:noProof/>
        </w:rPr>
        <w:instrText xml:space="preserve"> PAGEREF _Toc516054642 \h </w:instrText>
      </w:r>
      <w:r>
        <w:rPr>
          <w:noProof/>
        </w:rPr>
      </w:r>
      <w:r>
        <w:rPr>
          <w:noProof/>
        </w:rPr>
        <w:fldChar w:fldCharType="separate"/>
      </w:r>
      <w:r w:rsidR="00DF2073">
        <w:rPr>
          <w:noProof/>
        </w:rPr>
        <w:t>11</w:t>
      </w:r>
      <w:r>
        <w:rPr>
          <w:noProof/>
        </w:rPr>
        <w:fldChar w:fldCharType="end"/>
      </w:r>
    </w:p>
    <w:p w:rsidR="005C62C5" w:rsidRPr="00F91F5F" w:rsidRDefault="005C62C5">
      <w:pPr>
        <w:pStyle w:val="TOC2"/>
        <w:tabs>
          <w:tab w:val="right" w:leader="dot" w:pos="9645"/>
        </w:tabs>
        <w:rPr>
          <w:b w:val="0"/>
          <w:bCs w:val="0"/>
          <w:noProof/>
          <w:sz w:val="22"/>
          <w:szCs w:val="22"/>
        </w:rPr>
      </w:pPr>
      <w:r>
        <w:rPr>
          <w:noProof/>
        </w:rPr>
        <w:t>7.2 Support – Support – Case management (T314)</w:t>
      </w:r>
      <w:r>
        <w:rPr>
          <w:noProof/>
        </w:rPr>
        <w:tab/>
      </w:r>
      <w:r>
        <w:rPr>
          <w:noProof/>
        </w:rPr>
        <w:fldChar w:fldCharType="begin"/>
      </w:r>
      <w:r>
        <w:rPr>
          <w:noProof/>
        </w:rPr>
        <w:instrText xml:space="preserve"> PAGEREF _Toc516054643 \h </w:instrText>
      </w:r>
      <w:r>
        <w:rPr>
          <w:noProof/>
        </w:rPr>
      </w:r>
      <w:r>
        <w:rPr>
          <w:noProof/>
        </w:rPr>
        <w:fldChar w:fldCharType="separate"/>
      </w:r>
      <w:r w:rsidR="00DF2073">
        <w:rPr>
          <w:noProof/>
        </w:rPr>
        <w:t>11</w:t>
      </w:r>
      <w:r>
        <w:rPr>
          <w:noProof/>
        </w:rPr>
        <w:fldChar w:fldCharType="end"/>
      </w:r>
    </w:p>
    <w:p w:rsidR="005C62C5" w:rsidRPr="00F91F5F" w:rsidRDefault="005C62C5">
      <w:pPr>
        <w:pStyle w:val="TOC3"/>
        <w:tabs>
          <w:tab w:val="right" w:leader="dot" w:pos="9645"/>
        </w:tabs>
        <w:rPr>
          <w:noProof/>
          <w:sz w:val="22"/>
          <w:szCs w:val="22"/>
        </w:rPr>
      </w:pPr>
      <w:r>
        <w:rPr>
          <w:noProof/>
        </w:rPr>
        <w:t>7.2.1 Requirements – Case management</w:t>
      </w:r>
      <w:r>
        <w:rPr>
          <w:noProof/>
        </w:rPr>
        <w:tab/>
      </w:r>
      <w:r>
        <w:rPr>
          <w:noProof/>
        </w:rPr>
        <w:fldChar w:fldCharType="begin"/>
      </w:r>
      <w:r>
        <w:rPr>
          <w:noProof/>
        </w:rPr>
        <w:instrText xml:space="preserve"> PAGEREF _Toc516054644 \h </w:instrText>
      </w:r>
      <w:r>
        <w:rPr>
          <w:noProof/>
        </w:rPr>
      </w:r>
      <w:r>
        <w:rPr>
          <w:noProof/>
        </w:rPr>
        <w:fldChar w:fldCharType="separate"/>
      </w:r>
      <w:r w:rsidR="00DF2073">
        <w:rPr>
          <w:noProof/>
        </w:rPr>
        <w:t>11</w:t>
      </w:r>
      <w:r>
        <w:rPr>
          <w:noProof/>
        </w:rPr>
        <w:fldChar w:fldCharType="end"/>
      </w:r>
    </w:p>
    <w:p w:rsidR="005C62C5" w:rsidRPr="00F91F5F" w:rsidRDefault="005C62C5">
      <w:pPr>
        <w:pStyle w:val="TOC3"/>
        <w:tabs>
          <w:tab w:val="right" w:leader="dot" w:pos="9645"/>
        </w:tabs>
        <w:rPr>
          <w:noProof/>
          <w:sz w:val="22"/>
          <w:szCs w:val="22"/>
        </w:rPr>
      </w:pPr>
      <w:r>
        <w:rPr>
          <w:noProof/>
        </w:rPr>
        <w:t>7.2.2 Considerations – Case management</w:t>
      </w:r>
      <w:r>
        <w:rPr>
          <w:noProof/>
        </w:rPr>
        <w:tab/>
      </w:r>
      <w:r>
        <w:rPr>
          <w:noProof/>
        </w:rPr>
        <w:fldChar w:fldCharType="begin"/>
      </w:r>
      <w:r>
        <w:rPr>
          <w:noProof/>
        </w:rPr>
        <w:instrText xml:space="preserve"> PAGEREF _Toc516054645 \h </w:instrText>
      </w:r>
      <w:r>
        <w:rPr>
          <w:noProof/>
        </w:rPr>
      </w:r>
      <w:r>
        <w:rPr>
          <w:noProof/>
        </w:rPr>
        <w:fldChar w:fldCharType="separate"/>
      </w:r>
      <w:r w:rsidR="00DF2073">
        <w:rPr>
          <w:noProof/>
        </w:rPr>
        <w:t>12</w:t>
      </w:r>
      <w:r>
        <w:rPr>
          <w:noProof/>
        </w:rPr>
        <w:fldChar w:fldCharType="end"/>
      </w:r>
    </w:p>
    <w:p w:rsidR="005C62C5" w:rsidRPr="00F91F5F" w:rsidRDefault="005C62C5">
      <w:pPr>
        <w:pStyle w:val="TOC2"/>
        <w:tabs>
          <w:tab w:val="right" w:leader="dot" w:pos="9645"/>
        </w:tabs>
        <w:rPr>
          <w:b w:val="0"/>
          <w:bCs w:val="0"/>
          <w:noProof/>
          <w:sz w:val="22"/>
          <w:szCs w:val="22"/>
        </w:rPr>
      </w:pPr>
      <w:r>
        <w:rPr>
          <w:noProof/>
        </w:rPr>
        <w:t>7.3 Support services- Community support (T317)</w:t>
      </w:r>
      <w:r>
        <w:rPr>
          <w:noProof/>
        </w:rPr>
        <w:tab/>
      </w:r>
      <w:r>
        <w:rPr>
          <w:noProof/>
        </w:rPr>
        <w:fldChar w:fldCharType="begin"/>
      </w:r>
      <w:r>
        <w:rPr>
          <w:noProof/>
        </w:rPr>
        <w:instrText xml:space="preserve"> PAGEREF _Toc516054646 \h </w:instrText>
      </w:r>
      <w:r>
        <w:rPr>
          <w:noProof/>
        </w:rPr>
      </w:r>
      <w:r>
        <w:rPr>
          <w:noProof/>
        </w:rPr>
        <w:fldChar w:fldCharType="separate"/>
      </w:r>
      <w:r w:rsidR="00DF2073">
        <w:rPr>
          <w:noProof/>
        </w:rPr>
        <w:t>12</w:t>
      </w:r>
      <w:r>
        <w:rPr>
          <w:noProof/>
        </w:rPr>
        <w:fldChar w:fldCharType="end"/>
      </w:r>
    </w:p>
    <w:p w:rsidR="005C62C5" w:rsidRPr="00F91F5F" w:rsidRDefault="005C62C5">
      <w:pPr>
        <w:pStyle w:val="TOC3"/>
        <w:tabs>
          <w:tab w:val="right" w:leader="dot" w:pos="9645"/>
        </w:tabs>
        <w:rPr>
          <w:noProof/>
          <w:sz w:val="22"/>
          <w:szCs w:val="22"/>
        </w:rPr>
      </w:pPr>
      <w:r>
        <w:rPr>
          <w:noProof/>
        </w:rPr>
        <w:t>7.3.1 Requirements – Community support</w:t>
      </w:r>
      <w:r>
        <w:rPr>
          <w:noProof/>
        </w:rPr>
        <w:tab/>
      </w:r>
      <w:r>
        <w:rPr>
          <w:noProof/>
        </w:rPr>
        <w:fldChar w:fldCharType="begin"/>
      </w:r>
      <w:r>
        <w:rPr>
          <w:noProof/>
        </w:rPr>
        <w:instrText xml:space="preserve"> PAGEREF _Toc516054647 \h </w:instrText>
      </w:r>
      <w:r>
        <w:rPr>
          <w:noProof/>
        </w:rPr>
      </w:r>
      <w:r>
        <w:rPr>
          <w:noProof/>
        </w:rPr>
        <w:fldChar w:fldCharType="separate"/>
      </w:r>
      <w:r w:rsidR="00DF2073">
        <w:rPr>
          <w:noProof/>
        </w:rPr>
        <w:t>12</w:t>
      </w:r>
      <w:r>
        <w:rPr>
          <w:noProof/>
        </w:rPr>
        <w:fldChar w:fldCharType="end"/>
      </w:r>
    </w:p>
    <w:p w:rsidR="005C62C5" w:rsidRPr="00F91F5F" w:rsidRDefault="005C62C5">
      <w:pPr>
        <w:pStyle w:val="TOC3"/>
        <w:tabs>
          <w:tab w:val="right" w:leader="dot" w:pos="9645"/>
        </w:tabs>
        <w:rPr>
          <w:noProof/>
          <w:sz w:val="22"/>
          <w:szCs w:val="22"/>
        </w:rPr>
      </w:pPr>
      <w:r>
        <w:rPr>
          <w:noProof/>
        </w:rPr>
        <w:t>7.3.2 Considerations – Community support</w:t>
      </w:r>
      <w:r>
        <w:rPr>
          <w:noProof/>
        </w:rPr>
        <w:tab/>
      </w:r>
      <w:r>
        <w:rPr>
          <w:noProof/>
        </w:rPr>
        <w:fldChar w:fldCharType="begin"/>
      </w:r>
      <w:r>
        <w:rPr>
          <w:noProof/>
        </w:rPr>
        <w:instrText xml:space="preserve"> PAGEREF _Toc516054648 \h </w:instrText>
      </w:r>
      <w:r>
        <w:rPr>
          <w:noProof/>
        </w:rPr>
      </w:r>
      <w:r>
        <w:rPr>
          <w:noProof/>
        </w:rPr>
        <w:fldChar w:fldCharType="separate"/>
      </w:r>
      <w:r w:rsidR="00DF2073">
        <w:rPr>
          <w:noProof/>
        </w:rPr>
        <w:t>13</w:t>
      </w:r>
      <w:r>
        <w:rPr>
          <w:noProof/>
        </w:rPr>
        <w:fldChar w:fldCharType="end"/>
      </w:r>
    </w:p>
    <w:p w:rsidR="005C62C5" w:rsidRPr="00F91F5F" w:rsidRDefault="005C62C5">
      <w:pPr>
        <w:pStyle w:val="TOC1"/>
        <w:tabs>
          <w:tab w:val="right" w:leader="dot" w:pos="9645"/>
        </w:tabs>
        <w:rPr>
          <w:rFonts w:ascii="Calibri" w:hAnsi="Calibri" w:cs="Times New Roman"/>
          <w:b w:val="0"/>
          <w:bCs w:val="0"/>
          <w:caps w:val="0"/>
          <w:sz w:val="22"/>
          <w:szCs w:val="22"/>
        </w:rPr>
      </w:pPr>
      <w:r>
        <w:t>8.  Service modes</w:t>
      </w:r>
      <w:r>
        <w:tab/>
      </w:r>
      <w:r>
        <w:fldChar w:fldCharType="begin"/>
      </w:r>
      <w:r>
        <w:instrText xml:space="preserve"> PAGEREF _Toc516054649 \h </w:instrText>
      </w:r>
      <w:r>
        <w:fldChar w:fldCharType="separate"/>
      </w:r>
      <w:r w:rsidR="00DF2073">
        <w:t>13</w:t>
      </w:r>
      <w:r>
        <w:fldChar w:fldCharType="end"/>
      </w:r>
    </w:p>
    <w:p w:rsidR="005C62C5" w:rsidRPr="00F91F5F" w:rsidRDefault="005C62C5">
      <w:pPr>
        <w:pStyle w:val="TOC1"/>
        <w:tabs>
          <w:tab w:val="right" w:leader="dot" w:pos="9645"/>
        </w:tabs>
        <w:rPr>
          <w:rFonts w:ascii="Calibri" w:hAnsi="Calibri" w:cs="Times New Roman"/>
          <w:b w:val="0"/>
          <w:bCs w:val="0"/>
          <w:caps w:val="0"/>
          <w:sz w:val="22"/>
          <w:szCs w:val="22"/>
        </w:rPr>
      </w:pPr>
      <w:r>
        <w:t>9.  Deliverables and performance measures</w:t>
      </w:r>
      <w:r>
        <w:tab/>
      </w:r>
      <w:r>
        <w:fldChar w:fldCharType="begin"/>
      </w:r>
      <w:r>
        <w:instrText xml:space="preserve"> PAGEREF _Toc516054650 \h </w:instrText>
      </w:r>
      <w:r>
        <w:fldChar w:fldCharType="separate"/>
      </w:r>
      <w:r w:rsidR="00DF2073">
        <w:t>14</w:t>
      </w:r>
      <w:r>
        <w:fldChar w:fldCharType="end"/>
      </w:r>
    </w:p>
    <w:p w:rsidR="005C62C5" w:rsidRPr="00F91F5F" w:rsidRDefault="005C62C5">
      <w:pPr>
        <w:pStyle w:val="TOC2"/>
        <w:tabs>
          <w:tab w:val="right" w:leader="dot" w:pos="9645"/>
        </w:tabs>
        <w:rPr>
          <w:b w:val="0"/>
          <w:bCs w:val="0"/>
          <w:noProof/>
          <w:sz w:val="22"/>
          <w:szCs w:val="22"/>
        </w:rPr>
      </w:pPr>
      <w:r w:rsidRPr="00CC6743">
        <w:rPr>
          <w:rFonts w:eastAsia="Calibri"/>
          <w:noProof/>
        </w:rPr>
        <w:lastRenderedPageBreak/>
        <w:t>U2107 - Young people aged 8 - 21 years who are at risk of disconnection</w:t>
      </w:r>
      <w:r>
        <w:rPr>
          <w:noProof/>
        </w:rPr>
        <w:tab/>
      </w:r>
      <w:r>
        <w:rPr>
          <w:noProof/>
        </w:rPr>
        <w:fldChar w:fldCharType="begin"/>
      </w:r>
      <w:r>
        <w:rPr>
          <w:noProof/>
        </w:rPr>
        <w:instrText xml:space="preserve"> PAGEREF _Toc516054651 \h </w:instrText>
      </w:r>
      <w:r>
        <w:rPr>
          <w:noProof/>
        </w:rPr>
      </w:r>
      <w:r>
        <w:rPr>
          <w:noProof/>
        </w:rPr>
        <w:fldChar w:fldCharType="separate"/>
      </w:r>
      <w:r w:rsidR="00DF2073">
        <w:rPr>
          <w:noProof/>
        </w:rPr>
        <w:t>15</w:t>
      </w:r>
      <w:r>
        <w:rPr>
          <w:noProof/>
        </w:rPr>
        <w:fldChar w:fldCharType="end"/>
      </w:r>
    </w:p>
    <w:p w:rsidR="005C62C5" w:rsidRPr="00F91F5F" w:rsidRDefault="005C62C5">
      <w:pPr>
        <w:pStyle w:val="TOC2"/>
        <w:tabs>
          <w:tab w:val="right" w:leader="dot" w:pos="9645"/>
        </w:tabs>
        <w:rPr>
          <w:b w:val="0"/>
          <w:bCs w:val="0"/>
          <w:noProof/>
          <w:sz w:val="22"/>
          <w:szCs w:val="22"/>
        </w:rPr>
      </w:pPr>
      <w:r w:rsidRPr="00CC6743">
        <w:rPr>
          <w:rFonts w:eastAsia="Calibri"/>
          <w:noProof/>
        </w:rPr>
        <w:t>U2347 - Young people aged 12-21 years of age who are at risk homelessness, or who are homeless</w:t>
      </w:r>
      <w:r>
        <w:rPr>
          <w:noProof/>
        </w:rPr>
        <w:tab/>
      </w:r>
      <w:r>
        <w:rPr>
          <w:noProof/>
        </w:rPr>
        <w:fldChar w:fldCharType="begin"/>
      </w:r>
      <w:r>
        <w:rPr>
          <w:noProof/>
        </w:rPr>
        <w:instrText xml:space="preserve"> PAGEREF _Toc516054652 \h </w:instrText>
      </w:r>
      <w:r>
        <w:rPr>
          <w:noProof/>
        </w:rPr>
      </w:r>
      <w:r>
        <w:rPr>
          <w:noProof/>
        </w:rPr>
        <w:fldChar w:fldCharType="separate"/>
      </w:r>
      <w:r w:rsidR="00DF2073">
        <w:rPr>
          <w:noProof/>
        </w:rPr>
        <w:t>17</w:t>
      </w:r>
      <w:r>
        <w:rPr>
          <w:noProof/>
        </w:rPr>
        <w:fldChar w:fldCharType="end"/>
      </w:r>
    </w:p>
    <w:p w:rsidR="005C62C5" w:rsidRPr="00F91F5F" w:rsidRDefault="005C62C5">
      <w:pPr>
        <w:pStyle w:val="TOC2"/>
        <w:tabs>
          <w:tab w:val="right" w:leader="dot" w:pos="9645"/>
        </w:tabs>
        <w:rPr>
          <w:b w:val="0"/>
          <w:bCs w:val="0"/>
          <w:noProof/>
          <w:sz w:val="22"/>
          <w:szCs w:val="22"/>
        </w:rPr>
      </w:pPr>
      <w:r w:rsidRPr="00CC6743">
        <w:rPr>
          <w:rFonts w:eastAsia="Calibri"/>
          <w:noProof/>
        </w:rPr>
        <w:t>U2078 - Young people aged 12-25 years who will benefit from participation, leadership and development opportunities</w:t>
      </w:r>
      <w:r>
        <w:rPr>
          <w:noProof/>
        </w:rPr>
        <w:tab/>
      </w:r>
      <w:r>
        <w:rPr>
          <w:noProof/>
        </w:rPr>
        <w:fldChar w:fldCharType="begin"/>
      </w:r>
      <w:r>
        <w:rPr>
          <w:noProof/>
        </w:rPr>
        <w:instrText xml:space="preserve"> PAGEREF _Toc516054653 \h </w:instrText>
      </w:r>
      <w:r>
        <w:rPr>
          <w:noProof/>
        </w:rPr>
      </w:r>
      <w:r>
        <w:rPr>
          <w:noProof/>
        </w:rPr>
        <w:fldChar w:fldCharType="separate"/>
      </w:r>
      <w:r w:rsidR="00DF2073">
        <w:rPr>
          <w:noProof/>
        </w:rPr>
        <w:t>18</w:t>
      </w:r>
      <w:r>
        <w:rPr>
          <w:noProof/>
        </w:rPr>
        <w:fldChar w:fldCharType="end"/>
      </w:r>
    </w:p>
    <w:p w:rsidR="005C62C5" w:rsidRPr="00F91F5F" w:rsidRDefault="005C62C5">
      <w:pPr>
        <w:pStyle w:val="TOC2"/>
        <w:tabs>
          <w:tab w:val="right" w:leader="dot" w:pos="9645"/>
        </w:tabs>
        <w:rPr>
          <w:b w:val="0"/>
          <w:bCs w:val="0"/>
          <w:noProof/>
          <w:sz w:val="22"/>
          <w:szCs w:val="22"/>
        </w:rPr>
      </w:pPr>
      <w:r w:rsidRPr="00CC6743">
        <w:rPr>
          <w:rFonts w:eastAsia="Calibri"/>
          <w:noProof/>
        </w:rPr>
        <w:t>U2065 - Young people aged 15-25 years who will benefit from opportunities to increase community representation or engagement</w:t>
      </w:r>
      <w:r>
        <w:rPr>
          <w:noProof/>
        </w:rPr>
        <w:tab/>
      </w:r>
      <w:r>
        <w:rPr>
          <w:noProof/>
        </w:rPr>
        <w:fldChar w:fldCharType="begin"/>
      </w:r>
      <w:r>
        <w:rPr>
          <w:noProof/>
        </w:rPr>
        <w:instrText xml:space="preserve"> PAGEREF _Toc516054654 \h </w:instrText>
      </w:r>
      <w:r>
        <w:rPr>
          <w:noProof/>
        </w:rPr>
      </w:r>
      <w:r>
        <w:rPr>
          <w:noProof/>
        </w:rPr>
        <w:fldChar w:fldCharType="separate"/>
      </w:r>
      <w:r w:rsidR="00DF2073">
        <w:rPr>
          <w:noProof/>
        </w:rPr>
        <w:t>19</w:t>
      </w:r>
      <w:r>
        <w:rPr>
          <w:noProof/>
        </w:rPr>
        <w:fldChar w:fldCharType="end"/>
      </w:r>
    </w:p>
    <w:p w:rsidR="005C62C5" w:rsidRPr="00F91F5F" w:rsidRDefault="005C62C5">
      <w:pPr>
        <w:pStyle w:val="TOC1"/>
        <w:tabs>
          <w:tab w:val="right" w:leader="dot" w:pos="9645"/>
        </w:tabs>
        <w:rPr>
          <w:rFonts w:ascii="Calibri" w:hAnsi="Calibri" w:cs="Times New Roman"/>
          <w:b w:val="0"/>
          <w:bCs w:val="0"/>
          <w:caps w:val="0"/>
          <w:sz w:val="22"/>
          <w:szCs w:val="22"/>
        </w:rPr>
      </w:pPr>
      <w:r>
        <w:t>10. Contact information</w:t>
      </w:r>
      <w:r>
        <w:tab/>
      </w:r>
      <w:r>
        <w:fldChar w:fldCharType="begin"/>
      </w:r>
      <w:r>
        <w:instrText xml:space="preserve"> PAGEREF _Toc516054655 \h </w:instrText>
      </w:r>
      <w:r>
        <w:fldChar w:fldCharType="separate"/>
      </w:r>
      <w:r w:rsidR="00DF2073">
        <w:t>20</w:t>
      </w:r>
      <w:r>
        <w:fldChar w:fldCharType="end"/>
      </w:r>
    </w:p>
    <w:p w:rsidR="005C62C5" w:rsidRPr="00F91F5F" w:rsidRDefault="005C62C5">
      <w:pPr>
        <w:pStyle w:val="TOC1"/>
        <w:tabs>
          <w:tab w:val="right" w:leader="dot" w:pos="9645"/>
        </w:tabs>
        <w:rPr>
          <w:rFonts w:ascii="Calibri" w:hAnsi="Calibri" w:cs="Times New Roman"/>
          <w:b w:val="0"/>
          <w:bCs w:val="0"/>
          <w:caps w:val="0"/>
          <w:sz w:val="22"/>
          <w:szCs w:val="22"/>
        </w:rPr>
      </w:pPr>
      <w:r>
        <w:t>11. Other funding and supporting documents</w:t>
      </w:r>
      <w:r>
        <w:tab/>
      </w:r>
      <w:r>
        <w:fldChar w:fldCharType="begin"/>
      </w:r>
      <w:r>
        <w:instrText xml:space="preserve"> PAGEREF _Toc516054656 \h </w:instrText>
      </w:r>
      <w:r>
        <w:fldChar w:fldCharType="separate"/>
      </w:r>
      <w:r w:rsidR="00DF2073">
        <w:t>20</w:t>
      </w:r>
      <w:r>
        <w:fldChar w:fldCharType="end"/>
      </w:r>
    </w:p>
    <w:p w:rsidR="005C62C5" w:rsidRPr="00F91F5F" w:rsidRDefault="005C62C5">
      <w:pPr>
        <w:pStyle w:val="TOC1"/>
        <w:tabs>
          <w:tab w:val="right" w:leader="dot" w:pos="9645"/>
        </w:tabs>
        <w:rPr>
          <w:rFonts w:ascii="Calibri" w:hAnsi="Calibri" w:cs="Times New Roman"/>
          <w:b w:val="0"/>
          <w:bCs w:val="0"/>
          <w:caps w:val="0"/>
          <w:sz w:val="22"/>
          <w:szCs w:val="22"/>
        </w:rPr>
      </w:pPr>
      <w:r>
        <w:t>12 Report - Case Study  (Youth Support)</w:t>
      </w:r>
      <w:r>
        <w:tab/>
      </w:r>
      <w:r>
        <w:fldChar w:fldCharType="begin"/>
      </w:r>
      <w:r>
        <w:instrText xml:space="preserve"> PAGEREF _Toc516054657 \h </w:instrText>
      </w:r>
      <w:r>
        <w:fldChar w:fldCharType="separate"/>
      </w:r>
      <w:r w:rsidR="00DF2073">
        <w:t>21</w:t>
      </w:r>
      <w:r>
        <w:fldChar w:fldCharType="end"/>
      </w:r>
    </w:p>
    <w:p w:rsidR="005C62C5" w:rsidRPr="00F91F5F" w:rsidRDefault="005C62C5">
      <w:pPr>
        <w:pStyle w:val="TOC1"/>
        <w:tabs>
          <w:tab w:val="right" w:leader="dot" w:pos="9645"/>
        </w:tabs>
        <w:rPr>
          <w:rFonts w:ascii="Calibri" w:hAnsi="Calibri" w:cs="Times New Roman"/>
          <w:b w:val="0"/>
          <w:bCs w:val="0"/>
          <w:caps w:val="0"/>
          <w:sz w:val="22"/>
          <w:szCs w:val="22"/>
        </w:rPr>
      </w:pPr>
      <w:r>
        <w:t>13 Report – Milestones (Youth Development and Leadership)</w:t>
      </w:r>
      <w:r>
        <w:tab/>
      </w:r>
      <w:r>
        <w:fldChar w:fldCharType="begin"/>
      </w:r>
      <w:r>
        <w:instrText xml:space="preserve"> PAGEREF _Toc516054658 \h </w:instrText>
      </w:r>
      <w:r>
        <w:fldChar w:fldCharType="separate"/>
      </w:r>
      <w:r w:rsidR="00DF2073">
        <w:t>22</w:t>
      </w:r>
      <w:r>
        <w:fldChar w:fldCharType="end"/>
      </w:r>
    </w:p>
    <w:p w:rsidR="005C62C5" w:rsidRPr="00F91F5F" w:rsidRDefault="005C62C5">
      <w:pPr>
        <w:pStyle w:val="TOC1"/>
        <w:tabs>
          <w:tab w:val="right" w:leader="dot" w:pos="9645"/>
        </w:tabs>
        <w:rPr>
          <w:rFonts w:ascii="Calibri" w:hAnsi="Calibri" w:cs="Times New Roman"/>
          <w:b w:val="0"/>
          <w:bCs w:val="0"/>
          <w:caps w:val="0"/>
          <w:sz w:val="22"/>
          <w:szCs w:val="22"/>
        </w:rPr>
      </w:pPr>
      <w:r>
        <w:t>14 Report Template – IS70 Qualitative evidence to supplement outcome measure (OPTIONAL)</w:t>
      </w:r>
      <w:r>
        <w:tab/>
      </w:r>
      <w:r>
        <w:fldChar w:fldCharType="begin"/>
      </w:r>
      <w:r>
        <w:instrText xml:space="preserve"> PAGEREF _Toc516054659 \h </w:instrText>
      </w:r>
      <w:r>
        <w:fldChar w:fldCharType="separate"/>
      </w:r>
      <w:r w:rsidR="00DF2073">
        <w:t>23</w:t>
      </w:r>
      <w:r>
        <w:fldChar w:fldCharType="end"/>
      </w:r>
    </w:p>
    <w:p w:rsidR="00F02E09" w:rsidRDefault="00740FC0" w:rsidP="00B401AA">
      <w:pPr>
        <w:rPr>
          <w:sz w:val="40"/>
          <w:szCs w:val="40"/>
        </w:rPr>
      </w:pPr>
      <w:r>
        <w:rPr>
          <w:rFonts w:cs="Arial"/>
          <w:b/>
          <w:bCs/>
          <w:caps/>
          <w:noProof/>
          <w:sz w:val="40"/>
          <w:szCs w:val="40"/>
        </w:rPr>
        <w:fldChar w:fldCharType="end"/>
      </w:r>
    </w:p>
    <w:p w:rsidR="00F02E09" w:rsidRPr="00F22BA2" w:rsidRDefault="00F02E09" w:rsidP="00B401AA"/>
    <w:p w:rsidR="00005B54" w:rsidRPr="00F22BA2" w:rsidRDefault="00005B54" w:rsidP="00B401AA">
      <w:pPr>
        <w:rPr>
          <w:lang w:eastAsia="en-US"/>
        </w:rPr>
        <w:sectPr w:rsidR="00005B54" w:rsidRPr="00F22BA2" w:rsidSect="00B540D4">
          <w:pgSz w:w="11906" w:h="16838" w:code="9"/>
          <w:pgMar w:top="1202" w:right="992" w:bottom="1276" w:left="1259" w:header="680" w:footer="680" w:gutter="0"/>
          <w:cols w:space="708"/>
          <w:docGrid w:linePitch="360"/>
        </w:sectPr>
      </w:pPr>
    </w:p>
    <w:p w:rsidR="005D62F5" w:rsidRPr="00B55C0B" w:rsidRDefault="00B401AA" w:rsidP="00B401AA">
      <w:pPr>
        <w:pStyle w:val="SPEC1"/>
      </w:pPr>
      <w:bookmarkStart w:id="67" w:name="_Toc421798573"/>
      <w:bookmarkStart w:id="68" w:name="_Toc421799862"/>
      <w:bookmarkStart w:id="69" w:name="_Toc508701770"/>
      <w:bookmarkStart w:id="70" w:name="_Toc516054614"/>
      <w:r>
        <w:lastRenderedPageBreak/>
        <w:t>1</w:t>
      </w:r>
      <w:r w:rsidR="00890DF3">
        <w:t>.</w:t>
      </w:r>
      <w:r>
        <w:t xml:space="preserve">  </w:t>
      </w:r>
      <w:r w:rsidR="005D62F5" w:rsidRPr="00B55C0B">
        <w:t>Introduction</w:t>
      </w:r>
      <w:bookmarkEnd w:id="67"/>
      <w:bookmarkEnd w:id="68"/>
      <w:bookmarkEnd w:id="69"/>
      <w:bookmarkEnd w:id="70"/>
    </w:p>
    <w:p w:rsidR="00773078" w:rsidRPr="00F22BA2" w:rsidRDefault="00773078" w:rsidP="00B401AA"/>
    <w:p w:rsidR="00B74FF2" w:rsidRPr="00F22BA2" w:rsidRDefault="00B74FF2" w:rsidP="00B401AA">
      <w:r w:rsidRPr="00F22BA2">
        <w:t>In line with the strategic intent of the Departme</w:t>
      </w:r>
      <w:r w:rsidR="00CE7438" w:rsidRPr="00F22BA2">
        <w:t xml:space="preserve">nt of Child Safety, Youth and Women </w:t>
      </w:r>
      <w:r w:rsidRPr="00F22BA2">
        <w:t xml:space="preserve">(the department), </w:t>
      </w:r>
      <w:r w:rsidR="00D77BE6" w:rsidRPr="00F22BA2">
        <w:t>Young People</w:t>
      </w:r>
      <w:r w:rsidRPr="00F22BA2">
        <w:t xml:space="preserve"> has been designated as a</w:t>
      </w:r>
      <w:r w:rsidR="009B0A97" w:rsidRPr="00F22BA2">
        <w:t>n</w:t>
      </w:r>
      <w:r w:rsidRPr="00F22BA2">
        <w:t xml:space="preserve"> </w:t>
      </w:r>
      <w:r w:rsidR="004D50C2" w:rsidRPr="00F22BA2">
        <w:t xml:space="preserve">investment </w:t>
      </w:r>
      <w:r w:rsidRPr="00F22BA2">
        <w:t xml:space="preserve">area </w:t>
      </w:r>
      <w:r w:rsidR="00B3753D" w:rsidRPr="00F22BA2">
        <w:t xml:space="preserve">for </w:t>
      </w:r>
      <w:r w:rsidR="009B0A97" w:rsidRPr="00F22BA2">
        <w:t xml:space="preserve">support </w:t>
      </w:r>
      <w:r w:rsidR="00D77BE6" w:rsidRPr="00F22BA2">
        <w:t xml:space="preserve">services for young Queenslanders aged between </w:t>
      </w:r>
      <w:r w:rsidR="00984AD5">
        <w:t>8</w:t>
      </w:r>
      <w:r w:rsidR="00984AD5" w:rsidRPr="00F22BA2">
        <w:t xml:space="preserve"> </w:t>
      </w:r>
      <w:r w:rsidR="00D77BE6" w:rsidRPr="00F22BA2">
        <w:t>and 25 years</w:t>
      </w:r>
      <w:r w:rsidRPr="00F22BA2">
        <w:t>.</w:t>
      </w:r>
    </w:p>
    <w:p w:rsidR="00982FF4" w:rsidRPr="00F22BA2" w:rsidRDefault="00982FF4" w:rsidP="00B401AA"/>
    <w:p w:rsidR="00010B62" w:rsidRPr="000F73C2" w:rsidRDefault="00F463EC" w:rsidP="000F73C2">
      <w:pPr>
        <w:pStyle w:val="SPEC2"/>
      </w:pPr>
      <w:bookmarkStart w:id="71" w:name="_Toc421798574"/>
      <w:bookmarkStart w:id="72" w:name="_Toc421799863"/>
      <w:bookmarkStart w:id="73" w:name="_Toc508701771"/>
      <w:bookmarkStart w:id="74" w:name="_Toc516054615"/>
      <w:r>
        <w:t xml:space="preserve">1.1 </w:t>
      </w:r>
      <w:r w:rsidR="00B74FF2" w:rsidRPr="000F73C2">
        <w:t xml:space="preserve">Purpose of the </w:t>
      </w:r>
      <w:r w:rsidR="00B3753D" w:rsidRPr="000F73C2">
        <w:t xml:space="preserve">investment </w:t>
      </w:r>
      <w:r w:rsidR="00B74FF2" w:rsidRPr="000F73C2">
        <w:t>specification</w:t>
      </w:r>
      <w:bookmarkEnd w:id="71"/>
      <w:bookmarkEnd w:id="72"/>
      <w:bookmarkEnd w:id="73"/>
      <w:bookmarkEnd w:id="74"/>
    </w:p>
    <w:p w:rsidR="00010B62" w:rsidRPr="00F22BA2" w:rsidRDefault="00010B62" w:rsidP="00B401AA">
      <w:pPr>
        <w:rPr>
          <w:lang w:val="en-GB"/>
        </w:rPr>
      </w:pPr>
    </w:p>
    <w:p w:rsidR="00B74FF2" w:rsidRPr="00F22BA2" w:rsidRDefault="00B74FF2" w:rsidP="00B401AA">
      <w:r w:rsidRPr="00F22BA2">
        <w:t xml:space="preserve">The purpose of this </w:t>
      </w:r>
      <w:r w:rsidR="00B3753D" w:rsidRPr="00F22BA2">
        <w:t xml:space="preserve">investment </w:t>
      </w:r>
      <w:r w:rsidRPr="00F22BA2">
        <w:t xml:space="preserve">specification is to describe the intent of </w:t>
      </w:r>
      <w:r w:rsidR="00B3753D" w:rsidRPr="00F22BA2">
        <w:t>investment</w:t>
      </w:r>
      <w:r w:rsidRPr="00F22BA2">
        <w:t xml:space="preserve">, the </w:t>
      </w:r>
      <w:r w:rsidR="00FD0A6B" w:rsidRPr="00F22BA2">
        <w:t>Service User</w:t>
      </w:r>
      <w:r w:rsidRPr="00F22BA2">
        <w:t xml:space="preserve">s and identified issues, the service types, and associated service delivery requirements for services under </w:t>
      </w:r>
      <w:r w:rsidR="00D77BE6" w:rsidRPr="00F22BA2">
        <w:t>Young People</w:t>
      </w:r>
      <w:r w:rsidRPr="00F22BA2">
        <w:t xml:space="preserve">. </w:t>
      </w:r>
    </w:p>
    <w:p w:rsidR="00982FF4" w:rsidRPr="00F22BA2" w:rsidRDefault="00982FF4" w:rsidP="00B401AA"/>
    <w:p w:rsidR="00B74FF2" w:rsidRPr="00F22BA2" w:rsidRDefault="00435369" w:rsidP="00B401AA">
      <w:r w:rsidRPr="00F22BA2">
        <w:t xml:space="preserve">This investment specification is a guide for </w:t>
      </w:r>
      <w:r w:rsidR="009B0A97" w:rsidRPr="00F22BA2">
        <w:t xml:space="preserve">outsourced </w:t>
      </w:r>
      <w:r w:rsidRPr="00F22BA2">
        <w:t xml:space="preserve">service delivery </w:t>
      </w:r>
      <w:r w:rsidR="00380D7B" w:rsidRPr="00F22BA2">
        <w:t xml:space="preserve">under the </w:t>
      </w:r>
      <w:r w:rsidRPr="00F22BA2">
        <w:t xml:space="preserve">Young People </w:t>
      </w:r>
      <w:r w:rsidR="009B0A97" w:rsidRPr="00F22BA2">
        <w:t xml:space="preserve">investment </w:t>
      </w:r>
      <w:r w:rsidRPr="00F22BA2">
        <w:t xml:space="preserve">area where all service </w:t>
      </w:r>
      <w:r w:rsidR="00380D7B" w:rsidRPr="00F22BA2">
        <w:t>types are</w:t>
      </w:r>
      <w:r w:rsidR="00C2034F" w:rsidRPr="00F22BA2">
        <w:t xml:space="preserve"> linked to the achievement of specified</w:t>
      </w:r>
      <w:r w:rsidRPr="00F22BA2">
        <w:t xml:space="preserve"> outcomes. </w:t>
      </w:r>
      <w:r w:rsidR="00B3753D" w:rsidRPr="00F22BA2">
        <w:t xml:space="preserve">Investment </w:t>
      </w:r>
      <w:r w:rsidR="00B74FF2" w:rsidRPr="00F22BA2">
        <w:t xml:space="preserve">specifications form part of a hierarchy of </w:t>
      </w:r>
      <w:r w:rsidR="00EB0530" w:rsidRPr="00F22BA2">
        <w:t xml:space="preserve">funding </w:t>
      </w:r>
      <w:r w:rsidR="00B74FF2" w:rsidRPr="00F22BA2">
        <w:t xml:space="preserve">documents </w:t>
      </w:r>
      <w:r w:rsidR="009A7055">
        <w:t>for</w:t>
      </w:r>
      <w:r w:rsidR="00B74FF2" w:rsidRPr="00F22BA2">
        <w:t xml:space="preserve"> the department. </w:t>
      </w:r>
      <w:r w:rsidR="00B3753D" w:rsidRPr="00F22BA2">
        <w:t xml:space="preserve">Investment </w:t>
      </w:r>
      <w:r w:rsidR="00B74FF2" w:rsidRPr="00F22BA2">
        <w:t xml:space="preserve">specifications are informed by the three broad </w:t>
      </w:r>
      <w:r w:rsidR="00EB0530" w:rsidRPr="00F22BA2">
        <w:t xml:space="preserve">investment </w:t>
      </w:r>
      <w:r w:rsidR="00B74FF2" w:rsidRPr="00F22BA2">
        <w:t xml:space="preserve">domains described in the </w:t>
      </w:r>
      <w:r w:rsidR="00EB0530" w:rsidRPr="00F22BA2">
        <w:t>investment domains guideline</w:t>
      </w:r>
      <w:r w:rsidR="00B74FF2" w:rsidRPr="00F22BA2">
        <w:t xml:space="preserve">. Refer to </w:t>
      </w:r>
      <w:r w:rsidR="0045216C" w:rsidRPr="00F22BA2">
        <w:t>S</w:t>
      </w:r>
      <w:r w:rsidR="0009617A" w:rsidRPr="00F22BA2">
        <w:t>ection </w:t>
      </w:r>
      <w:r w:rsidR="00B74FF2" w:rsidRPr="00F22BA2">
        <w:t>1</w:t>
      </w:r>
      <w:r w:rsidR="0083511E" w:rsidRPr="00F22BA2">
        <w:t>1</w:t>
      </w:r>
      <w:r w:rsidR="00B74FF2" w:rsidRPr="00F22BA2">
        <w:t xml:space="preserve"> for more information and links to the </w:t>
      </w:r>
      <w:r w:rsidR="00EB0530" w:rsidRPr="00F22BA2">
        <w:t>investment domains guideline</w:t>
      </w:r>
      <w:r w:rsidR="00B74FF2" w:rsidRPr="00F22BA2">
        <w:t xml:space="preserve"> and </w:t>
      </w:r>
      <w:r w:rsidR="00060B5A">
        <w:t>related</w:t>
      </w:r>
      <w:r w:rsidR="00B74FF2" w:rsidRPr="00F22BA2">
        <w:t xml:space="preserve"> documents.</w:t>
      </w:r>
    </w:p>
    <w:p w:rsidR="00982FF4" w:rsidRPr="00F22BA2" w:rsidRDefault="00982FF4" w:rsidP="00B401AA"/>
    <w:p w:rsidR="00E731B3" w:rsidRPr="00F22BA2" w:rsidRDefault="005C3351" w:rsidP="00B401AA">
      <w:r w:rsidRPr="00F22BA2">
        <w:t xml:space="preserve">The department’s procurement documentation underpins the business relationship between the department and the </w:t>
      </w:r>
      <w:r w:rsidR="004B0CDA" w:rsidRPr="00F22BA2">
        <w:t>Supplier</w:t>
      </w:r>
      <w:r w:rsidRPr="00F22BA2">
        <w:t xml:space="preserve">. The investment specification should therefore be read in conjunction with </w:t>
      </w:r>
      <w:r w:rsidR="004B0CDA" w:rsidRPr="00F22BA2">
        <w:t>any</w:t>
      </w:r>
      <w:r w:rsidRPr="00F22BA2">
        <w:t xml:space="preserve"> procurement invitation document</w:t>
      </w:r>
      <w:r w:rsidR="004B0CDA" w:rsidRPr="00F22BA2">
        <w:t>s</w:t>
      </w:r>
      <w:r w:rsidRPr="00F22BA2">
        <w:t xml:space="preserve">, </w:t>
      </w:r>
      <w:r w:rsidR="004B0CDA" w:rsidRPr="00F22BA2">
        <w:t>as well as contract documents or</w:t>
      </w:r>
      <w:r w:rsidRPr="00F22BA2">
        <w:t xml:space="preserve"> service agreement</w:t>
      </w:r>
      <w:r w:rsidR="004B0CDA" w:rsidRPr="00F22BA2">
        <w:t>s</w:t>
      </w:r>
      <w:r w:rsidRPr="00F22BA2">
        <w:t>.</w:t>
      </w:r>
    </w:p>
    <w:p w:rsidR="00982FF4" w:rsidRPr="00F22BA2" w:rsidRDefault="00982FF4" w:rsidP="00B401AA"/>
    <w:p w:rsidR="00B74FF2" w:rsidRPr="00B55C0B" w:rsidRDefault="00B401AA" w:rsidP="00B55C0B">
      <w:pPr>
        <w:pStyle w:val="SPEC1"/>
      </w:pPr>
      <w:bookmarkStart w:id="75" w:name="_Toc421798575"/>
      <w:bookmarkStart w:id="76" w:name="_Toc421799864"/>
      <w:bookmarkStart w:id="77" w:name="_Toc508701772"/>
      <w:bookmarkStart w:id="78" w:name="_Toc516054616"/>
      <w:r>
        <w:t>2</w:t>
      </w:r>
      <w:r w:rsidR="00505E48">
        <w:t>.</w:t>
      </w:r>
      <w:r>
        <w:t xml:space="preserve">  </w:t>
      </w:r>
      <w:r w:rsidR="00C75574" w:rsidRPr="00B55C0B">
        <w:t xml:space="preserve">Investment </w:t>
      </w:r>
      <w:r w:rsidR="00EB0530" w:rsidRPr="00B55C0B">
        <w:t>intent</w:t>
      </w:r>
      <w:bookmarkEnd w:id="75"/>
      <w:bookmarkEnd w:id="76"/>
      <w:bookmarkEnd w:id="77"/>
      <w:bookmarkEnd w:id="78"/>
    </w:p>
    <w:p w:rsidR="00982FF4" w:rsidRPr="00F22BA2" w:rsidRDefault="00982FF4" w:rsidP="00B401AA"/>
    <w:p w:rsidR="00D77BE6" w:rsidRPr="00F22BA2" w:rsidRDefault="00D77BE6" w:rsidP="00B401AA">
      <w:r w:rsidRPr="00F22BA2">
        <w:t xml:space="preserve">The Queensland Government is committed to </w:t>
      </w:r>
      <w:r w:rsidR="00B3753D" w:rsidRPr="00F22BA2">
        <w:t xml:space="preserve">investing in </w:t>
      </w:r>
      <w:r w:rsidRPr="00F22BA2">
        <w:t xml:space="preserve">programs to achieve the best outcomes for young Queenslanders. The Queensland Government </w:t>
      </w:r>
      <w:r w:rsidR="00C2034F" w:rsidRPr="00F22BA2">
        <w:t xml:space="preserve">is </w:t>
      </w:r>
      <w:r w:rsidRPr="00F22BA2">
        <w:t>commit</w:t>
      </w:r>
      <w:r w:rsidR="00195ACD" w:rsidRPr="00F22BA2">
        <w:t>t</w:t>
      </w:r>
      <w:r w:rsidR="00C2034F" w:rsidRPr="00F22BA2">
        <w:t>ed</w:t>
      </w:r>
      <w:r w:rsidRPr="00F22BA2">
        <w:t xml:space="preserve"> </w:t>
      </w:r>
      <w:r w:rsidR="00901560" w:rsidRPr="00F22BA2">
        <w:t>to improv</w:t>
      </w:r>
      <w:r w:rsidR="00C2034F" w:rsidRPr="00F22BA2">
        <w:t>ing</w:t>
      </w:r>
      <w:r w:rsidR="00901560" w:rsidRPr="00F22BA2">
        <w:t xml:space="preserve"> access to services, social connectedness and quality of life for young people</w:t>
      </w:r>
      <w:r w:rsidR="00C2034F" w:rsidRPr="00F22BA2">
        <w:t>.</w:t>
      </w:r>
    </w:p>
    <w:p w:rsidR="00982FF4" w:rsidRPr="00F22BA2" w:rsidRDefault="00982FF4" w:rsidP="00B401AA"/>
    <w:p w:rsidR="00D77BE6" w:rsidRPr="00F22BA2" w:rsidRDefault="00D77BE6" w:rsidP="00B401AA">
      <w:r w:rsidRPr="00F22BA2">
        <w:lastRenderedPageBreak/>
        <w:t xml:space="preserve">To enable this vision the </w:t>
      </w:r>
      <w:r w:rsidR="00B1364B" w:rsidRPr="00F22BA2">
        <w:t xml:space="preserve">department </w:t>
      </w:r>
      <w:r w:rsidRPr="00F22BA2">
        <w:t>collaborates and works closely with government and non-government agencies to deliver responsive and holistic services to</w:t>
      </w:r>
      <w:r w:rsidR="00982FF4" w:rsidRPr="00F22BA2">
        <w:t xml:space="preserve"> young people across the state.</w:t>
      </w:r>
    </w:p>
    <w:p w:rsidR="00982FF4" w:rsidRPr="00F22BA2" w:rsidRDefault="00982FF4" w:rsidP="00B401AA"/>
    <w:p w:rsidR="003F7C1C" w:rsidRPr="00F22BA2" w:rsidRDefault="003F7C1C" w:rsidP="00B401AA">
      <w:r w:rsidRPr="00F22BA2">
        <w:t>The department is standardising its investment approach to improve the line of sight from investment through to outcomes. Investment under Young People contributes to the following outcomes:</w:t>
      </w:r>
    </w:p>
    <w:p w:rsidR="003F7C1C" w:rsidRPr="00F22BA2" w:rsidRDefault="003F7C1C" w:rsidP="007A266C">
      <w:pPr>
        <w:numPr>
          <w:ilvl w:val="0"/>
          <w:numId w:val="18"/>
        </w:numPr>
      </w:pPr>
      <w:r w:rsidRPr="00F22BA2">
        <w:t>young people access information that meets their needs</w:t>
      </w:r>
    </w:p>
    <w:p w:rsidR="003F7C1C" w:rsidRPr="00F22BA2" w:rsidRDefault="003F7C1C" w:rsidP="007A266C">
      <w:pPr>
        <w:numPr>
          <w:ilvl w:val="0"/>
          <w:numId w:val="18"/>
        </w:numPr>
      </w:pPr>
      <w:r w:rsidRPr="00F22BA2">
        <w:t>young people receive streamlined and coordinated suppo</w:t>
      </w:r>
      <w:r w:rsidR="00F9667D" w:rsidRPr="00F22BA2">
        <w:t>rts and services across agencies that match their individual needs</w:t>
      </w:r>
    </w:p>
    <w:p w:rsidR="003F7C1C" w:rsidRPr="00F22BA2" w:rsidRDefault="003F7C1C" w:rsidP="007A266C">
      <w:pPr>
        <w:numPr>
          <w:ilvl w:val="0"/>
          <w:numId w:val="18"/>
        </w:numPr>
      </w:pPr>
      <w:r w:rsidRPr="00F22BA2">
        <w:t>young people’s achievements are recognised and showcased</w:t>
      </w:r>
    </w:p>
    <w:p w:rsidR="003F7C1C" w:rsidRDefault="003F7C1C" w:rsidP="007A266C">
      <w:pPr>
        <w:numPr>
          <w:ilvl w:val="0"/>
          <w:numId w:val="18"/>
        </w:numPr>
      </w:pPr>
      <w:proofErr w:type="gramStart"/>
      <w:r w:rsidRPr="00F22BA2">
        <w:t>young</w:t>
      </w:r>
      <w:proofErr w:type="gramEnd"/>
      <w:r w:rsidRPr="00F22BA2">
        <w:t xml:space="preserve"> people have access to opportunities that increase their ability to attain personal and aspirational goals.</w:t>
      </w:r>
    </w:p>
    <w:p w:rsidR="00F22BA2" w:rsidRPr="00F22BA2" w:rsidRDefault="00F22BA2" w:rsidP="00B401AA"/>
    <w:p w:rsidR="003B3E16" w:rsidRPr="000F73C2" w:rsidRDefault="00F463EC" w:rsidP="000F73C2">
      <w:pPr>
        <w:pStyle w:val="SPEC2"/>
      </w:pPr>
      <w:bookmarkStart w:id="79" w:name="_Toc421798576"/>
      <w:bookmarkStart w:id="80" w:name="_Toc421799865"/>
      <w:bookmarkStart w:id="81" w:name="_Toc508701773"/>
      <w:bookmarkStart w:id="82" w:name="_Toc516054617"/>
      <w:r>
        <w:t xml:space="preserve">2.1 </w:t>
      </w:r>
      <w:r w:rsidR="003B3E16" w:rsidRPr="000F73C2">
        <w:t>Context</w:t>
      </w:r>
      <w:bookmarkEnd w:id="79"/>
      <w:bookmarkEnd w:id="80"/>
      <w:bookmarkEnd w:id="81"/>
      <w:bookmarkEnd w:id="82"/>
    </w:p>
    <w:p w:rsidR="00010B62" w:rsidRPr="00F22BA2" w:rsidRDefault="00010B62" w:rsidP="00B401AA">
      <w:pPr>
        <w:rPr>
          <w:lang w:val="en-GB"/>
        </w:rPr>
      </w:pPr>
    </w:p>
    <w:p w:rsidR="00D77BE6" w:rsidRPr="00F22BA2" w:rsidRDefault="00D77BE6" w:rsidP="00B401AA">
      <w:r w:rsidRPr="00F22BA2">
        <w:t xml:space="preserve">The Queensland Government wants all young people to engage and participate in their communities so they can reach their full potential. </w:t>
      </w:r>
    </w:p>
    <w:p w:rsidR="00982FF4" w:rsidRPr="00F22BA2" w:rsidRDefault="00982FF4" w:rsidP="00B401AA"/>
    <w:p w:rsidR="00D77BE6" w:rsidRPr="00F22BA2" w:rsidRDefault="00380D7B" w:rsidP="00B401AA">
      <w:r w:rsidRPr="00F22BA2">
        <w:t>M</w:t>
      </w:r>
      <w:r w:rsidR="00D77BE6" w:rsidRPr="00F22BA2">
        <w:t>ost young people in Queensland are supported by a range of protective factors (families, friends, communities, school), which enable them to lead healthy and active lives</w:t>
      </w:r>
      <w:r w:rsidRPr="00F22BA2">
        <w:t>. However</w:t>
      </w:r>
      <w:r w:rsidR="00D77BE6" w:rsidRPr="00F22BA2">
        <w:t xml:space="preserve"> some young people experience exposure to factors like family conflict and parental stress, abuse or neglect, poverty, housing stress, unemployment, disengagement from school, pregnancy and drug and alcohol misuse that increase risk of harm and negative life outcomes.</w:t>
      </w:r>
    </w:p>
    <w:p w:rsidR="00982FF4" w:rsidRPr="00F22BA2" w:rsidRDefault="00982FF4" w:rsidP="00B401AA"/>
    <w:p w:rsidR="00D77BE6" w:rsidRPr="00F22BA2" w:rsidRDefault="00D77BE6" w:rsidP="00B401AA">
      <w:r w:rsidRPr="00F22BA2">
        <w:t xml:space="preserve">While many external factors influence these issues, the department’s specific contribution will be to </w:t>
      </w:r>
      <w:r w:rsidR="00C75574" w:rsidRPr="00F22BA2">
        <w:t xml:space="preserve">invest in </w:t>
      </w:r>
      <w:r w:rsidRPr="00F22BA2">
        <w:t xml:space="preserve">services which will work effectively with Queensland’s young people, connecting them to the information and services they need to participate positively and proactively in their communities. </w:t>
      </w:r>
    </w:p>
    <w:p w:rsidR="00982FF4" w:rsidRPr="00F22BA2" w:rsidRDefault="00982FF4" w:rsidP="00B401AA"/>
    <w:p w:rsidR="00D77BE6" w:rsidRPr="00F22BA2" w:rsidRDefault="00D77BE6" w:rsidP="00B401AA">
      <w:r w:rsidRPr="00F22BA2">
        <w:t xml:space="preserve">The </w:t>
      </w:r>
      <w:r w:rsidR="00B1364B" w:rsidRPr="00F22BA2">
        <w:t xml:space="preserve">department </w:t>
      </w:r>
      <w:r w:rsidRPr="00F22BA2">
        <w:t xml:space="preserve">will </w:t>
      </w:r>
      <w:r w:rsidR="00C75574" w:rsidRPr="00F22BA2">
        <w:t>invest in</w:t>
      </w:r>
      <w:r w:rsidRPr="00F22BA2">
        <w:t xml:space="preserve"> community organisations to deliver</w:t>
      </w:r>
      <w:r w:rsidR="00C75574" w:rsidRPr="00F22BA2">
        <w:t xml:space="preserve"> outsourced</w:t>
      </w:r>
      <w:r w:rsidRPr="00F22BA2">
        <w:t xml:space="preserve"> services to:</w:t>
      </w:r>
    </w:p>
    <w:p w:rsidR="00D77BE6" w:rsidRPr="00F22BA2" w:rsidRDefault="00D77BE6" w:rsidP="007A266C">
      <w:pPr>
        <w:numPr>
          <w:ilvl w:val="0"/>
          <w:numId w:val="19"/>
        </w:numPr>
      </w:pPr>
      <w:r w:rsidRPr="00F22BA2">
        <w:lastRenderedPageBreak/>
        <w:t>support young people at risk of disconnection, focusing service delivery effort on building connections to their families and the community</w:t>
      </w:r>
    </w:p>
    <w:p w:rsidR="00B74300" w:rsidRPr="00F22BA2" w:rsidRDefault="00B74300" w:rsidP="007A266C">
      <w:pPr>
        <w:numPr>
          <w:ilvl w:val="0"/>
          <w:numId w:val="19"/>
        </w:numPr>
      </w:pPr>
      <w:r w:rsidRPr="00F22BA2">
        <w:t>provide a coordinated and integrated response to the complex needs of young people who are homeless or at risk of homelessness</w:t>
      </w:r>
    </w:p>
    <w:p w:rsidR="00D77BE6" w:rsidRPr="00F22BA2" w:rsidRDefault="00D77BE6" w:rsidP="007A266C">
      <w:pPr>
        <w:numPr>
          <w:ilvl w:val="0"/>
          <w:numId w:val="19"/>
        </w:numPr>
      </w:pPr>
      <w:proofErr w:type="gramStart"/>
      <w:r w:rsidRPr="00F22BA2">
        <w:t>be</w:t>
      </w:r>
      <w:proofErr w:type="gramEnd"/>
      <w:r w:rsidRPr="00F22BA2">
        <w:t xml:space="preserve"> inclusive of all young people including Aboriginal and Torres Strait Islander young people</w:t>
      </w:r>
      <w:r w:rsidR="008E4204" w:rsidRPr="00F22BA2">
        <w:t xml:space="preserve">, </w:t>
      </w:r>
      <w:r w:rsidRPr="00F22BA2">
        <w:t>those from diverse backgrounds</w:t>
      </w:r>
      <w:r w:rsidR="008E4204" w:rsidRPr="00F22BA2">
        <w:t>,</w:t>
      </w:r>
      <w:r w:rsidRPr="00F22BA2">
        <w:t xml:space="preserve"> and those experiencing barriers to participation.</w:t>
      </w:r>
    </w:p>
    <w:p w:rsidR="008E4204" w:rsidRPr="00F22BA2" w:rsidRDefault="008E4204" w:rsidP="007A266C">
      <w:pPr>
        <w:numPr>
          <w:ilvl w:val="0"/>
          <w:numId w:val="19"/>
        </w:numPr>
      </w:pPr>
      <w:proofErr w:type="gramStart"/>
      <w:r w:rsidRPr="00F22BA2">
        <w:t>provide</w:t>
      </w:r>
      <w:proofErr w:type="gramEnd"/>
      <w:r w:rsidRPr="00F22BA2">
        <w:t xml:space="preserve"> leadership, participation and development activities that encourage civic participation, build leadership and showcase young people’s talents. </w:t>
      </w:r>
    </w:p>
    <w:p w:rsidR="00982FF4" w:rsidRPr="00F22BA2" w:rsidRDefault="00982FF4" w:rsidP="00B401AA"/>
    <w:p w:rsidR="00D77BE6" w:rsidRPr="00F22BA2" w:rsidRDefault="00D77BE6" w:rsidP="00B401AA">
      <w:r w:rsidRPr="00F22BA2">
        <w:t xml:space="preserve">Services directed to young people will deliver on: </w:t>
      </w:r>
    </w:p>
    <w:p w:rsidR="00CC31F1" w:rsidRPr="00F22BA2" w:rsidRDefault="00D77BE6" w:rsidP="00B401AA">
      <w:pPr>
        <w:rPr>
          <w:rFonts w:eastAsia="Calibri"/>
          <w:lang w:eastAsia="en-US"/>
        </w:rPr>
      </w:pPr>
      <w:r w:rsidRPr="00F22BA2">
        <w:t>The Department of Communities, Child Safety and Disabili</w:t>
      </w:r>
      <w:r w:rsidR="00B421E7" w:rsidRPr="00F22BA2">
        <w:t xml:space="preserve">ty Services </w:t>
      </w:r>
      <w:hyperlink r:id="rId12" w:history="1">
        <w:r w:rsidR="004B0CDA" w:rsidRPr="00060B5A">
          <w:rPr>
            <w:rStyle w:val="Hyperlink"/>
            <w:i/>
          </w:rPr>
          <w:t>2017-2021 Strategic Plan</w:t>
        </w:r>
      </w:hyperlink>
      <w:r w:rsidR="00773078" w:rsidRPr="00060B5A">
        <w:rPr>
          <w:i/>
        </w:rPr>
        <w:t>.</w:t>
      </w:r>
    </w:p>
    <w:p w:rsidR="00982FF4" w:rsidRPr="00F22BA2" w:rsidRDefault="00982FF4" w:rsidP="00B401AA"/>
    <w:p w:rsidR="00164D77" w:rsidRDefault="00C75574" w:rsidP="00B401AA">
      <w:r w:rsidRPr="00F22BA2">
        <w:t>The department also invests in services for</w:t>
      </w:r>
      <w:r w:rsidR="00D77BE6" w:rsidRPr="00F22BA2">
        <w:t xml:space="preserve"> young people under the </w:t>
      </w:r>
      <w:r w:rsidR="00D77BE6" w:rsidRPr="00655239">
        <w:rPr>
          <w:i/>
        </w:rPr>
        <w:t xml:space="preserve">Child Protection </w:t>
      </w:r>
      <w:r w:rsidR="002579D4" w:rsidRPr="00655239">
        <w:rPr>
          <w:i/>
        </w:rPr>
        <w:t>(</w:t>
      </w:r>
      <w:r w:rsidR="00295197" w:rsidRPr="00655239">
        <w:rPr>
          <w:i/>
        </w:rPr>
        <w:t>Support Services</w:t>
      </w:r>
      <w:r w:rsidR="002579D4" w:rsidRPr="00655239">
        <w:rPr>
          <w:i/>
        </w:rPr>
        <w:t>)</w:t>
      </w:r>
      <w:r w:rsidR="00773078" w:rsidRPr="00655239">
        <w:rPr>
          <w:i/>
        </w:rPr>
        <w:t xml:space="preserve"> I</w:t>
      </w:r>
      <w:r w:rsidR="00655239">
        <w:rPr>
          <w:i/>
        </w:rPr>
        <w:t>nvestment </w:t>
      </w:r>
      <w:r w:rsidR="00773078" w:rsidRPr="00655239">
        <w:rPr>
          <w:i/>
        </w:rPr>
        <w:t>S</w:t>
      </w:r>
      <w:r w:rsidR="00D77BE6" w:rsidRPr="00655239">
        <w:rPr>
          <w:i/>
        </w:rPr>
        <w:t>pecification</w:t>
      </w:r>
      <w:r w:rsidR="00607408" w:rsidRPr="00655239">
        <w:rPr>
          <w:i/>
        </w:rPr>
        <w:t>.</w:t>
      </w:r>
      <w:r w:rsidR="00D77BE6" w:rsidRPr="00F22BA2">
        <w:t xml:space="preserve"> </w:t>
      </w:r>
    </w:p>
    <w:p w:rsidR="00164D77" w:rsidRDefault="00164D77" w:rsidP="00B401AA"/>
    <w:p w:rsidR="001B21CB" w:rsidRDefault="001B21CB" w:rsidP="00B401AA">
      <w:pPr>
        <w:sectPr w:rsidR="001B21CB" w:rsidSect="00342536">
          <w:pgSz w:w="11906" w:h="16838"/>
          <w:pgMar w:top="1200" w:right="991" w:bottom="1276" w:left="1260" w:header="708" w:footer="363" w:gutter="0"/>
          <w:cols w:space="708"/>
          <w:docGrid w:linePitch="360"/>
        </w:sectPr>
      </w:pPr>
    </w:p>
    <w:p w:rsidR="0083511E" w:rsidRPr="00B55C0B" w:rsidRDefault="00B401AA" w:rsidP="00B55C0B">
      <w:pPr>
        <w:pStyle w:val="SPEC1"/>
      </w:pPr>
      <w:bookmarkStart w:id="83" w:name="_Toc421798577"/>
      <w:bookmarkStart w:id="84" w:name="_Toc421799866"/>
      <w:bookmarkStart w:id="85" w:name="_Toc508701774"/>
      <w:bookmarkStart w:id="86" w:name="_Toc516054618"/>
      <w:r>
        <w:lastRenderedPageBreak/>
        <w:t>3</w:t>
      </w:r>
      <w:r w:rsidR="00505E48">
        <w:t>.</w:t>
      </w:r>
      <w:r>
        <w:t xml:space="preserve">  </w:t>
      </w:r>
      <w:r w:rsidR="0083511E" w:rsidRPr="00B55C0B">
        <w:t>Investment logic</w:t>
      </w:r>
      <w:bookmarkEnd w:id="83"/>
      <w:bookmarkEnd w:id="84"/>
      <w:bookmarkEnd w:id="85"/>
      <w:bookmarkEnd w:id="86"/>
    </w:p>
    <w:p w:rsidR="00C75574" w:rsidRDefault="00C75574" w:rsidP="00B401AA">
      <w:pPr>
        <w:rPr>
          <w:lang w:eastAsia="en-US"/>
        </w:rPr>
      </w:pPr>
    </w:p>
    <w:p w:rsidR="004312B8" w:rsidRPr="00AB2630" w:rsidRDefault="00F6103C" w:rsidP="00B55C0B">
      <w:pPr>
        <w:pStyle w:val="SPEC1"/>
        <w:rPr>
          <w:b w:val="0"/>
          <w:sz w:val="22"/>
          <w:szCs w:val="22"/>
        </w:rPr>
      </w:pPr>
      <w:bookmarkStart w:id="87" w:name="_Toc515353734"/>
      <w:bookmarkStart w:id="88" w:name="_Toc516054619"/>
      <w:bookmarkEnd w:id="87"/>
      <w:bookmarkEnd w:id="88"/>
      <w:r>
        <w:rPr>
          <w:b w:val="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05pt;height:427.55pt">
            <v:imagedata r:id="rId13" o:title=""/>
          </v:shape>
        </w:pict>
      </w:r>
    </w:p>
    <w:p w:rsidR="001B21CB" w:rsidRDefault="001B21CB" w:rsidP="00B55C0B">
      <w:pPr>
        <w:pStyle w:val="SPEC1"/>
        <w:sectPr w:rsidR="001B21CB" w:rsidSect="001B21CB">
          <w:pgSz w:w="16838" w:h="11906" w:orient="landscape"/>
          <w:pgMar w:top="1134" w:right="1134" w:bottom="964" w:left="1134" w:header="709" w:footer="363" w:gutter="0"/>
          <w:cols w:space="708"/>
          <w:docGrid w:linePitch="360"/>
        </w:sectPr>
      </w:pPr>
    </w:p>
    <w:p w:rsidR="00E279F5" w:rsidRPr="00F22BA2" w:rsidRDefault="00B401AA" w:rsidP="00B55C0B">
      <w:pPr>
        <w:pStyle w:val="SPEC1"/>
      </w:pPr>
      <w:bookmarkStart w:id="89" w:name="_Toc421798578"/>
      <w:bookmarkStart w:id="90" w:name="_Toc421799867"/>
      <w:bookmarkStart w:id="91" w:name="_Toc508701775"/>
      <w:bookmarkStart w:id="92" w:name="_Toc516054620"/>
      <w:r>
        <w:lastRenderedPageBreak/>
        <w:t>4</w:t>
      </w:r>
      <w:r w:rsidR="00745996">
        <w:t>.</w:t>
      </w:r>
      <w:r>
        <w:t xml:space="preserve">  </w:t>
      </w:r>
      <w:r w:rsidR="00E279F5" w:rsidRPr="00B55C0B">
        <w:t>Service delivery overview</w:t>
      </w:r>
      <w:bookmarkEnd w:id="89"/>
      <w:bookmarkEnd w:id="90"/>
      <w:bookmarkEnd w:id="91"/>
      <w:bookmarkEnd w:id="92"/>
      <w:r w:rsidR="00E279F5" w:rsidRPr="00F22BA2">
        <w:t xml:space="preserve"> </w:t>
      </w:r>
    </w:p>
    <w:p w:rsidR="00982FF4" w:rsidRPr="00F22BA2" w:rsidRDefault="00982FF4" w:rsidP="00B401AA"/>
    <w:p w:rsidR="00C75574" w:rsidRPr="00F22BA2" w:rsidRDefault="00BA2575" w:rsidP="00B401AA">
      <w:r w:rsidRPr="00F22BA2">
        <w:t xml:space="preserve">The table below provides an overview of the services users and service delivery types within the </w:t>
      </w:r>
      <w:r w:rsidR="00D77BE6" w:rsidRPr="00F22BA2">
        <w:t>Young People</w:t>
      </w:r>
      <w:r w:rsidRPr="00F22BA2">
        <w:t xml:space="preserve"> </w:t>
      </w:r>
      <w:r w:rsidR="00C75574" w:rsidRPr="00F22BA2">
        <w:t xml:space="preserve">investment </w:t>
      </w:r>
      <w:r w:rsidR="00EB0530" w:rsidRPr="00F22BA2">
        <w:t>area</w:t>
      </w:r>
      <w:r w:rsidRPr="00F22BA2">
        <w:t>. T</w:t>
      </w:r>
      <w:r w:rsidR="0019450E" w:rsidRPr="00F22BA2">
        <w:t>his is not an exhaustive list. T</w:t>
      </w:r>
      <w:r w:rsidRPr="00F22BA2">
        <w:t xml:space="preserve">he department may from time to time update this </w:t>
      </w:r>
      <w:r w:rsidR="002579D4" w:rsidRPr="00F22BA2">
        <w:t xml:space="preserve">investment </w:t>
      </w:r>
      <w:r w:rsidRPr="00F22BA2">
        <w:t>specification in response to evidence and changing needs to invest in additi</w:t>
      </w:r>
      <w:r w:rsidR="0019450E" w:rsidRPr="00F22BA2">
        <w:t>onal service delivery responses</w:t>
      </w:r>
      <w:r w:rsidRPr="00F22BA2">
        <w:t xml:space="preserve"> or different combinations of responses. </w:t>
      </w:r>
    </w:p>
    <w:p w:rsidR="00982FF4" w:rsidRPr="00F22BA2" w:rsidRDefault="00982FF4" w:rsidP="00B401AA"/>
    <w:p w:rsidR="00BA2575" w:rsidRPr="00F22BA2" w:rsidRDefault="00BA2575" w:rsidP="00B401AA">
      <w:r w:rsidRPr="00F22BA2">
        <w:t xml:space="preserve">Please refer to the most up to date version of this </w:t>
      </w:r>
      <w:r w:rsidR="002579D4" w:rsidRPr="00F22BA2">
        <w:t xml:space="preserve">investment </w:t>
      </w:r>
      <w:r w:rsidRPr="00F22BA2">
        <w:t xml:space="preserve">specification </w:t>
      </w:r>
      <w:r w:rsidR="00060B5A">
        <w:t>on the department’s website.</w:t>
      </w:r>
    </w:p>
    <w:p w:rsidR="00982FF4" w:rsidRPr="00F22BA2" w:rsidRDefault="00982FF4" w:rsidP="00B401AA"/>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969"/>
      </w:tblGrid>
      <w:tr w:rsidR="00F22BA2" w:rsidRPr="003A7F4F" w:rsidTr="00D62BBB">
        <w:tc>
          <w:tcPr>
            <w:tcW w:w="0" w:type="auto"/>
            <w:shd w:val="clear" w:color="auto" w:fill="D9D9D9"/>
            <w:vAlign w:val="center"/>
          </w:tcPr>
          <w:p w:rsidR="00F22BA2" w:rsidRPr="003A7F4F" w:rsidRDefault="00FD0A6B" w:rsidP="00B401AA">
            <w:pPr>
              <w:rPr>
                <w:b/>
              </w:rPr>
            </w:pPr>
            <w:r w:rsidRPr="003A7F4F">
              <w:rPr>
                <w:b/>
              </w:rPr>
              <w:t>Service User</w:t>
            </w:r>
            <w:r w:rsidR="00B12F03" w:rsidRPr="003A7F4F">
              <w:rPr>
                <w:b/>
              </w:rPr>
              <w:t>s</w:t>
            </w:r>
          </w:p>
        </w:tc>
        <w:tc>
          <w:tcPr>
            <w:tcW w:w="0" w:type="auto"/>
            <w:shd w:val="clear" w:color="auto" w:fill="D9D9D9"/>
            <w:vAlign w:val="center"/>
          </w:tcPr>
          <w:p w:rsidR="00B12F03" w:rsidRPr="003A7F4F" w:rsidRDefault="00B12F03" w:rsidP="00B401AA">
            <w:pPr>
              <w:rPr>
                <w:b/>
              </w:rPr>
            </w:pPr>
            <w:r w:rsidRPr="003A7F4F">
              <w:rPr>
                <w:b/>
              </w:rPr>
              <w:t>Service types</w:t>
            </w:r>
          </w:p>
        </w:tc>
      </w:tr>
      <w:tr w:rsidR="003E266B" w:rsidRPr="00F22BA2" w:rsidTr="00F22BA2">
        <w:tc>
          <w:tcPr>
            <w:tcW w:w="5778" w:type="dxa"/>
            <w:vMerge w:val="restart"/>
            <w:tcBorders>
              <w:top w:val="single" w:sz="4" w:space="0" w:color="auto"/>
              <w:left w:val="single" w:sz="4" w:space="0" w:color="auto"/>
              <w:right w:val="single" w:sz="4" w:space="0" w:color="auto"/>
            </w:tcBorders>
            <w:shd w:val="clear" w:color="auto" w:fill="FFFFFF"/>
            <w:vAlign w:val="center"/>
          </w:tcPr>
          <w:p w:rsidR="003E266B" w:rsidRPr="00F22BA2" w:rsidRDefault="003E266B" w:rsidP="00984AD5">
            <w:r w:rsidRPr="00F22BA2">
              <w:t xml:space="preserve">Young people aged </w:t>
            </w:r>
            <w:r w:rsidR="00984AD5">
              <w:t>8</w:t>
            </w:r>
            <w:r w:rsidRPr="00F22BA2">
              <w:t>–</w:t>
            </w:r>
            <w:r w:rsidR="00984AD5" w:rsidRPr="00F22BA2">
              <w:t>2</w:t>
            </w:r>
            <w:r w:rsidR="00984AD5">
              <w:t>1</w:t>
            </w:r>
            <w:r w:rsidR="00984AD5" w:rsidRPr="00F22BA2">
              <w:t xml:space="preserve"> </w:t>
            </w:r>
            <w:r w:rsidRPr="00F22BA2">
              <w:t xml:space="preserve">years who are at risk of disconnection </w:t>
            </w:r>
            <w:r w:rsidRPr="00D62BBB">
              <w:rPr>
                <w:b/>
              </w:rPr>
              <w:t>(U2107)</w:t>
            </w:r>
          </w:p>
        </w:tc>
        <w:tc>
          <w:tcPr>
            <w:tcW w:w="3969" w:type="dxa"/>
            <w:tcBorders>
              <w:top w:val="single" w:sz="4" w:space="0" w:color="auto"/>
              <w:left w:val="single" w:sz="4" w:space="0" w:color="auto"/>
              <w:right w:val="single" w:sz="4" w:space="0" w:color="auto"/>
            </w:tcBorders>
            <w:shd w:val="clear" w:color="auto" w:fill="FFFFFF"/>
            <w:vAlign w:val="center"/>
          </w:tcPr>
          <w:p w:rsidR="003E266B" w:rsidRPr="00F22BA2" w:rsidRDefault="003E266B" w:rsidP="00B401AA">
            <w:r w:rsidRPr="00F22BA2">
              <w:t>Access – Information, advice and referral (T103)</w:t>
            </w:r>
          </w:p>
        </w:tc>
      </w:tr>
      <w:tr w:rsidR="003E266B" w:rsidRPr="00F22BA2" w:rsidTr="00F22BA2">
        <w:tc>
          <w:tcPr>
            <w:tcW w:w="5778" w:type="dxa"/>
            <w:vMerge/>
            <w:tcBorders>
              <w:left w:val="single" w:sz="4" w:space="0" w:color="auto"/>
              <w:right w:val="single" w:sz="4" w:space="0" w:color="auto"/>
            </w:tcBorders>
            <w:shd w:val="clear" w:color="auto" w:fill="FFFFFF"/>
            <w:vAlign w:val="center"/>
          </w:tcPr>
          <w:p w:rsidR="003E266B" w:rsidRPr="00F22BA2" w:rsidRDefault="003E266B" w:rsidP="00354793">
            <w:pPr>
              <w:jc w:val="both"/>
            </w:pPr>
          </w:p>
        </w:tc>
        <w:tc>
          <w:tcPr>
            <w:tcW w:w="3969" w:type="dxa"/>
            <w:tcBorders>
              <w:top w:val="single" w:sz="4" w:space="0" w:color="auto"/>
              <w:left w:val="single" w:sz="4" w:space="0" w:color="auto"/>
              <w:right w:val="single" w:sz="4" w:space="0" w:color="auto"/>
            </w:tcBorders>
            <w:shd w:val="clear" w:color="auto" w:fill="FFFFFF"/>
            <w:vAlign w:val="center"/>
          </w:tcPr>
          <w:p w:rsidR="003E266B" w:rsidRPr="00F22BA2" w:rsidRDefault="003E266B" w:rsidP="00B401AA">
            <w:r w:rsidRPr="00F22BA2">
              <w:t>Support – Support and case management (T314)</w:t>
            </w:r>
          </w:p>
        </w:tc>
      </w:tr>
      <w:tr w:rsidR="002765C2" w:rsidRPr="00F22BA2" w:rsidTr="00F22BA2">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2765C2" w:rsidRPr="00F22BA2" w:rsidRDefault="002765C2" w:rsidP="00B401AA">
            <w:r w:rsidRPr="00F22BA2">
              <w:t xml:space="preserve">Young people aged 12–21 years who are at risk of homelessness, or who are homeless </w:t>
            </w:r>
            <w:r w:rsidRPr="00D62BBB">
              <w:rPr>
                <w:b/>
              </w:rPr>
              <w:t>(U2347)</w:t>
            </w:r>
          </w:p>
        </w:tc>
        <w:tc>
          <w:tcPr>
            <w:tcW w:w="3969" w:type="dxa"/>
            <w:tcBorders>
              <w:top w:val="single" w:sz="4" w:space="0" w:color="auto"/>
              <w:left w:val="single" w:sz="4" w:space="0" w:color="auto"/>
              <w:right w:val="single" w:sz="4" w:space="0" w:color="auto"/>
            </w:tcBorders>
            <w:shd w:val="clear" w:color="auto" w:fill="auto"/>
            <w:vAlign w:val="center"/>
          </w:tcPr>
          <w:p w:rsidR="002765C2" w:rsidRPr="00F22BA2" w:rsidRDefault="002765C2" w:rsidP="00B401AA">
            <w:r w:rsidRPr="00F22BA2">
              <w:t>Support services – Support and Case management (T314)</w:t>
            </w:r>
          </w:p>
        </w:tc>
      </w:tr>
      <w:tr w:rsidR="00693384" w:rsidRPr="00F22BA2" w:rsidTr="00F22BA2">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2765C2" w:rsidRPr="00F22BA2" w:rsidRDefault="002765C2" w:rsidP="00B401AA">
            <w:r w:rsidRPr="00F22BA2">
              <w:t xml:space="preserve">Young people aged 12–25 years who will benefit from participation, leadership and development opportunities </w:t>
            </w:r>
            <w:r w:rsidRPr="00D62BBB">
              <w:rPr>
                <w:b/>
              </w:rPr>
              <w:t>(U2078)</w:t>
            </w:r>
          </w:p>
          <w:p w:rsidR="00693384" w:rsidRPr="00F22BA2" w:rsidRDefault="00693384" w:rsidP="00354793">
            <w:pPr>
              <w:jc w:val="both"/>
            </w:pPr>
          </w:p>
        </w:tc>
        <w:tc>
          <w:tcPr>
            <w:tcW w:w="3969" w:type="dxa"/>
            <w:vMerge w:val="restart"/>
            <w:tcBorders>
              <w:top w:val="single" w:sz="4" w:space="0" w:color="auto"/>
              <w:left w:val="single" w:sz="4" w:space="0" w:color="auto"/>
              <w:right w:val="single" w:sz="4" w:space="0" w:color="auto"/>
            </w:tcBorders>
            <w:shd w:val="clear" w:color="auto" w:fill="auto"/>
            <w:vAlign w:val="center"/>
          </w:tcPr>
          <w:p w:rsidR="00693384" w:rsidRPr="001F63DF" w:rsidRDefault="00693384" w:rsidP="00B401AA">
            <w:r w:rsidRPr="001F63DF">
              <w:t>Support services – Community support (T317)</w:t>
            </w:r>
          </w:p>
        </w:tc>
      </w:tr>
      <w:tr w:rsidR="00693384" w:rsidRPr="00F22BA2" w:rsidTr="00F22BA2">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2765C2" w:rsidRPr="00F22BA2" w:rsidRDefault="002765C2" w:rsidP="00B401AA">
            <w:r w:rsidRPr="00F22BA2">
              <w:t xml:space="preserve">Young people aged 15–25 years who will benefit from opportunities to increase community representation or engagement </w:t>
            </w:r>
            <w:r w:rsidRPr="00D62BBB">
              <w:rPr>
                <w:b/>
              </w:rPr>
              <w:t>(U2065)</w:t>
            </w:r>
          </w:p>
        </w:tc>
        <w:tc>
          <w:tcPr>
            <w:tcW w:w="3969" w:type="dxa"/>
            <w:vMerge/>
            <w:tcBorders>
              <w:left w:val="single" w:sz="4" w:space="0" w:color="auto"/>
              <w:bottom w:val="single" w:sz="4" w:space="0" w:color="auto"/>
              <w:right w:val="single" w:sz="4" w:space="0" w:color="auto"/>
            </w:tcBorders>
            <w:shd w:val="clear" w:color="auto" w:fill="auto"/>
            <w:vAlign w:val="center"/>
          </w:tcPr>
          <w:p w:rsidR="00693384" w:rsidRPr="00F22BA2" w:rsidRDefault="00693384" w:rsidP="00354793">
            <w:pPr>
              <w:jc w:val="both"/>
            </w:pPr>
          </w:p>
        </w:tc>
      </w:tr>
      <w:tr w:rsidR="00B12F03" w:rsidRPr="00F22BA2" w:rsidTr="00F22BA2">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0C0FF3" w:rsidRPr="00F22BA2" w:rsidRDefault="00D54E3E" w:rsidP="00B401AA">
            <w:r w:rsidRPr="00F22BA2">
              <w:t xml:space="preserve">Young people transitioning from statutory care – </w:t>
            </w:r>
            <w:r w:rsidR="003B04B6" w:rsidRPr="00F22BA2">
              <w:t>aged</w:t>
            </w:r>
            <w:r w:rsidR="005C3351" w:rsidRPr="00F22BA2">
              <w:t xml:space="preserve"> 15–</w:t>
            </w:r>
            <w:r w:rsidRPr="00F22BA2">
              <w:t>21 year</w:t>
            </w:r>
            <w:r w:rsidR="003B04B6" w:rsidRPr="00F22BA2">
              <w:t>s</w:t>
            </w:r>
            <w:r w:rsidRPr="00F22BA2">
              <w:t xml:space="preserve"> </w:t>
            </w:r>
            <w:r w:rsidRPr="00D62BBB">
              <w:rPr>
                <w:b/>
              </w:rPr>
              <w:t>(U2325)</w:t>
            </w:r>
            <w:r w:rsidRPr="00F22BA2">
              <w:t xml:space="preserve">   </w:t>
            </w:r>
          </w:p>
          <w:p w:rsidR="00B12F03" w:rsidRPr="00F22BA2" w:rsidRDefault="00D54E3E" w:rsidP="00B401AA">
            <w:r w:rsidRPr="00F22BA2">
              <w:t xml:space="preserve">Refer to </w:t>
            </w:r>
            <w:r w:rsidRPr="00D62BBB">
              <w:rPr>
                <w:i/>
              </w:rPr>
              <w:t>Child Protection (Support Services) Investment Specification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12A88" w:rsidRPr="00F22BA2" w:rsidRDefault="00D54E3E" w:rsidP="00B401AA">
            <w:r w:rsidRPr="00F22BA2">
              <w:t xml:space="preserve">Support – Transition to Independence (T329) </w:t>
            </w:r>
          </w:p>
          <w:p w:rsidR="00B12F03" w:rsidRPr="00F22BA2" w:rsidRDefault="00412A88" w:rsidP="00B401AA">
            <w:r w:rsidRPr="00F22BA2">
              <w:t>Refer to Child Protection (Support Services) Investment Specification</w:t>
            </w:r>
          </w:p>
        </w:tc>
      </w:tr>
    </w:tbl>
    <w:p w:rsidR="00B12F03" w:rsidRPr="00F22BA2" w:rsidRDefault="00B12F03" w:rsidP="00B401AA"/>
    <w:p w:rsidR="00ED36EB" w:rsidRPr="00F463EC" w:rsidRDefault="00F463EC" w:rsidP="00F463EC">
      <w:pPr>
        <w:pStyle w:val="SPEC2"/>
      </w:pPr>
      <w:bookmarkStart w:id="93" w:name="_Toc508286688"/>
      <w:bookmarkStart w:id="94" w:name="_Toc421798579"/>
      <w:bookmarkStart w:id="95" w:name="_Toc421799868"/>
      <w:bookmarkStart w:id="96" w:name="_Toc508701776"/>
      <w:bookmarkStart w:id="97" w:name="_Toc516054621"/>
      <w:bookmarkEnd w:id="93"/>
      <w:r w:rsidRPr="00F463EC">
        <w:t xml:space="preserve">4.1 </w:t>
      </w:r>
      <w:r w:rsidR="00ED36EB" w:rsidRPr="00F463EC">
        <w:t>Description of service types</w:t>
      </w:r>
      <w:bookmarkEnd w:id="94"/>
      <w:bookmarkEnd w:id="95"/>
      <w:bookmarkEnd w:id="96"/>
      <w:bookmarkEnd w:id="97"/>
    </w:p>
    <w:p w:rsidR="00AF26CD" w:rsidRPr="00F22BA2" w:rsidRDefault="00AF26CD" w:rsidP="00B401AA"/>
    <w:p w:rsidR="001F63DF" w:rsidRPr="00F22BA2" w:rsidRDefault="001F63DF" w:rsidP="001F63DF">
      <w:r w:rsidRPr="00F22BA2">
        <w:t xml:space="preserve">Access Services assist individuals and families to connect with available supports, and is delivered through information, advice and referral.  Access services can also link young people to community-based activities and events. </w:t>
      </w:r>
    </w:p>
    <w:p w:rsidR="001F63DF" w:rsidRDefault="001F63DF" w:rsidP="00B401AA"/>
    <w:p w:rsidR="00982FF4" w:rsidRPr="00F0661F" w:rsidRDefault="005A6FD8" w:rsidP="00B401AA">
      <w:r w:rsidRPr="00F22BA2">
        <w:t>Support is delivered through advice, information, individualised case management or case coordination, and referrals to other local services such as Intensive Family Support (IFS)</w:t>
      </w:r>
      <w:r w:rsidR="00060B5A">
        <w:t xml:space="preserve"> and Family Wellbeing </w:t>
      </w:r>
      <w:r w:rsidR="00F0661F">
        <w:t xml:space="preserve">(FWB) </w:t>
      </w:r>
      <w:r w:rsidR="00060B5A">
        <w:t>services</w:t>
      </w:r>
      <w:r w:rsidRPr="00F22BA2">
        <w:t>. Services are encouraged to form collaborative partnerships wit</w:t>
      </w:r>
      <w:r w:rsidR="00F0661F">
        <w:t xml:space="preserve">h specialised service providers </w:t>
      </w:r>
      <w:r w:rsidRPr="00F22BA2">
        <w:t>within the local region to ensure the</w:t>
      </w:r>
      <w:r w:rsidR="00F0661F">
        <w:t xml:space="preserve"> </w:t>
      </w:r>
      <w:r w:rsidRPr="00F22BA2">
        <w:t>best outcome for the young person</w:t>
      </w:r>
      <w:r w:rsidRPr="00F22BA2">
        <w:rPr>
          <w:rFonts w:ascii="Calibri" w:hAnsi="Calibri"/>
          <w:color w:val="1F497D"/>
          <w:sz w:val="22"/>
          <w:szCs w:val="22"/>
          <w:lang w:eastAsia="en-US"/>
        </w:rPr>
        <w:t>.</w:t>
      </w:r>
    </w:p>
    <w:p w:rsidR="00AE6B99" w:rsidRPr="00F22BA2" w:rsidRDefault="00AE6B99" w:rsidP="00B401AA"/>
    <w:p w:rsidR="00693384" w:rsidRPr="00F22BA2" w:rsidRDefault="0019450E" w:rsidP="00B401AA">
      <w:r w:rsidRPr="00F22BA2">
        <w:t>The service types in section </w:t>
      </w:r>
      <w:r w:rsidR="00E630B2" w:rsidRPr="00F22BA2">
        <w:t>7</w:t>
      </w:r>
      <w:r w:rsidR="0045216C" w:rsidRPr="00F22BA2">
        <w:t xml:space="preserve"> provide details of the range of supports provided to </w:t>
      </w:r>
      <w:r w:rsidR="00FD0A6B" w:rsidRPr="00F22BA2">
        <w:t>Service User</w:t>
      </w:r>
      <w:r w:rsidR="0045216C" w:rsidRPr="00F22BA2">
        <w:t xml:space="preserve">s under the </w:t>
      </w:r>
      <w:r w:rsidR="00E630B2" w:rsidRPr="00F22BA2">
        <w:t>Young People</w:t>
      </w:r>
      <w:r w:rsidR="0045216C" w:rsidRPr="00F22BA2">
        <w:t xml:space="preserve"> </w:t>
      </w:r>
      <w:r w:rsidR="005C3351" w:rsidRPr="00F22BA2">
        <w:t xml:space="preserve">investment </w:t>
      </w:r>
      <w:r w:rsidR="0045216C" w:rsidRPr="00F22BA2">
        <w:t>area.</w:t>
      </w:r>
    </w:p>
    <w:p w:rsidR="002672F1" w:rsidRPr="002672F1" w:rsidRDefault="002672F1" w:rsidP="00B401AA">
      <w:bookmarkStart w:id="98" w:name="_Toc421798580"/>
      <w:bookmarkStart w:id="99" w:name="_Toc421799869"/>
    </w:p>
    <w:p w:rsidR="00E62E8B" w:rsidRPr="00B55C0B" w:rsidRDefault="00B401AA" w:rsidP="00B55C0B">
      <w:pPr>
        <w:pStyle w:val="SPEC1"/>
      </w:pPr>
      <w:bookmarkStart w:id="100" w:name="_Toc508701777"/>
      <w:bookmarkStart w:id="101" w:name="_Toc516054622"/>
      <w:r>
        <w:t>5</w:t>
      </w:r>
      <w:r w:rsidR="00745996">
        <w:t>.</w:t>
      </w:r>
      <w:r>
        <w:t xml:space="preserve">  </w:t>
      </w:r>
      <w:r w:rsidR="00E62E8B" w:rsidRPr="00B55C0B">
        <w:t>Service delivery requirements for all services</w:t>
      </w:r>
      <w:bookmarkEnd w:id="98"/>
      <w:bookmarkEnd w:id="99"/>
      <w:bookmarkEnd w:id="100"/>
      <w:bookmarkEnd w:id="101"/>
    </w:p>
    <w:p w:rsidR="00F22BA2" w:rsidRPr="00F22BA2" w:rsidRDefault="00F22BA2" w:rsidP="00B401AA">
      <w:pPr>
        <w:rPr>
          <w:lang w:eastAsia="en-US"/>
        </w:rPr>
      </w:pPr>
    </w:p>
    <w:p w:rsidR="00BA2575" w:rsidRPr="00F463EC" w:rsidRDefault="00F463EC" w:rsidP="00B06EC7">
      <w:pPr>
        <w:pStyle w:val="SPEC2"/>
      </w:pPr>
      <w:bookmarkStart w:id="102" w:name="_Toc421798581"/>
      <w:bookmarkStart w:id="103" w:name="_Toc421799870"/>
      <w:bookmarkStart w:id="104" w:name="_Toc508701778"/>
      <w:bookmarkStart w:id="105" w:name="_Toc516054623"/>
      <w:r>
        <w:t xml:space="preserve">5.1 </w:t>
      </w:r>
      <w:r w:rsidR="00BA2575" w:rsidRPr="00F463EC">
        <w:t>General information for all services</w:t>
      </w:r>
      <w:bookmarkEnd w:id="102"/>
      <w:bookmarkEnd w:id="103"/>
      <w:bookmarkEnd w:id="104"/>
      <w:bookmarkEnd w:id="105"/>
    </w:p>
    <w:p w:rsidR="00AF26CD" w:rsidRPr="00F22BA2" w:rsidRDefault="00AF26CD" w:rsidP="00B401AA"/>
    <w:p w:rsidR="00BA2575" w:rsidRPr="00F22BA2" w:rsidRDefault="005C3351" w:rsidP="00B401AA">
      <w:r w:rsidRPr="00F22BA2">
        <w:t>Outsourced s</w:t>
      </w:r>
      <w:r w:rsidR="00BA2575" w:rsidRPr="00F22BA2">
        <w:t xml:space="preserve">ervices under </w:t>
      </w:r>
      <w:r w:rsidR="00CE7438" w:rsidRPr="00F22BA2">
        <w:t xml:space="preserve">the </w:t>
      </w:r>
      <w:r w:rsidR="00D77BE6" w:rsidRPr="00F22BA2">
        <w:t>Young People</w:t>
      </w:r>
      <w:r w:rsidR="00BA2575" w:rsidRPr="00F22BA2">
        <w:t xml:space="preserve"> </w:t>
      </w:r>
      <w:r w:rsidRPr="00F22BA2">
        <w:t xml:space="preserve">investment area </w:t>
      </w:r>
      <w:r w:rsidR="00BA2575" w:rsidRPr="00F22BA2">
        <w:t xml:space="preserve">must comply with the relevant </w:t>
      </w:r>
      <w:r w:rsidR="007C09E9" w:rsidRPr="00F22BA2">
        <w:t>statements under the heading</w:t>
      </w:r>
      <w:r w:rsidR="00BA2575" w:rsidRPr="00F22BA2">
        <w:t xml:space="preserve"> of Requirements</w:t>
      </w:r>
      <w:r w:rsidR="00BE0697" w:rsidRPr="00F22BA2">
        <w:t xml:space="preserve"> </w:t>
      </w:r>
      <w:r w:rsidR="00BA2575" w:rsidRPr="00F22BA2">
        <w:t xml:space="preserve">as specified in the </w:t>
      </w:r>
      <w:r w:rsidR="007C09E9" w:rsidRPr="00F22BA2">
        <w:t>s</w:t>
      </w:r>
      <w:r w:rsidR="00BA2575" w:rsidRPr="00F22BA2">
        <w:t xml:space="preserve">ervice </w:t>
      </w:r>
      <w:r w:rsidR="007C09E9" w:rsidRPr="00F22BA2">
        <w:t>a</w:t>
      </w:r>
      <w:r w:rsidR="00BA2575" w:rsidRPr="00F22BA2">
        <w:t xml:space="preserve">greement. </w:t>
      </w:r>
      <w:r w:rsidRPr="00F22BA2">
        <w:t xml:space="preserve">Suppliers </w:t>
      </w:r>
      <w:r w:rsidR="00BA2575" w:rsidRPr="00F22BA2">
        <w:t xml:space="preserve">should </w:t>
      </w:r>
      <w:r w:rsidR="009A7055">
        <w:t>review</w:t>
      </w:r>
      <w:r w:rsidR="00BA2575" w:rsidRPr="00F22BA2">
        <w:t xml:space="preserve"> the relevant best practice statements and guidance provided under the heading of Considerations</w:t>
      </w:r>
      <w:r w:rsidR="00BE0697" w:rsidRPr="00F22BA2">
        <w:t>.</w:t>
      </w:r>
    </w:p>
    <w:p w:rsidR="00982FF4" w:rsidRPr="00F22BA2" w:rsidRDefault="00982FF4" w:rsidP="00B401AA"/>
    <w:p w:rsidR="00BA2575" w:rsidRPr="00F22BA2" w:rsidRDefault="00BA2575" w:rsidP="00B401AA">
      <w:r w:rsidRPr="00F22BA2">
        <w:t xml:space="preserve">Requirements for all services are outlined in </w:t>
      </w:r>
      <w:r w:rsidR="00B1364B" w:rsidRPr="00F22BA2">
        <w:t xml:space="preserve">Section </w:t>
      </w:r>
      <w:r w:rsidR="00D62BBB">
        <w:t>5.1.1.</w:t>
      </w:r>
      <w:r w:rsidRPr="00F22BA2">
        <w:t xml:space="preserve"> Service delivery requirements for specific </w:t>
      </w:r>
      <w:r w:rsidR="00FD0A6B" w:rsidRPr="00F22BA2">
        <w:t>Service User</w:t>
      </w:r>
      <w:r w:rsidRPr="00F22BA2">
        <w:t xml:space="preserve">s and service types are outlined in </w:t>
      </w:r>
      <w:r w:rsidR="00B1364B" w:rsidRPr="00F22BA2">
        <w:t>S</w:t>
      </w:r>
      <w:r w:rsidR="0019450E" w:rsidRPr="00F22BA2">
        <w:t>ections 6 and </w:t>
      </w:r>
      <w:r w:rsidRPr="00F22BA2">
        <w:t>7 below.</w:t>
      </w:r>
    </w:p>
    <w:p w:rsidR="00982FF4" w:rsidRPr="00F22BA2" w:rsidRDefault="00982FF4" w:rsidP="00B401AA"/>
    <w:p w:rsidR="00E256FE" w:rsidRPr="0002477A" w:rsidRDefault="00F463EC" w:rsidP="00F463EC">
      <w:pPr>
        <w:pStyle w:val="SPEC3"/>
      </w:pPr>
      <w:bookmarkStart w:id="106" w:name="_Toc421798582"/>
      <w:bookmarkStart w:id="107" w:name="_Toc421799871"/>
      <w:bookmarkStart w:id="108" w:name="_Toc508701779"/>
      <w:bookmarkStart w:id="109" w:name="_Toc516054624"/>
      <w:r>
        <w:t xml:space="preserve">5.1.1 </w:t>
      </w:r>
      <w:r w:rsidR="00BA2575" w:rsidRPr="00F463EC">
        <w:t>Requirements for all services</w:t>
      </w:r>
      <w:bookmarkEnd w:id="106"/>
      <w:bookmarkEnd w:id="107"/>
      <w:bookmarkEnd w:id="108"/>
      <w:bookmarkEnd w:id="109"/>
    </w:p>
    <w:p w:rsidR="00982FF4" w:rsidRPr="00F22BA2" w:rsidRDefault="00982FF4" w:rsidP="00B401AA"/>
    <w:p w:rsidR="00D77BE6" w:rsidRPr="00F22BA2" w:rsidRDefault="00E256FE" w:rsidP="00B401AA">
      <w:r w:rsidRPr="00F22BA2">
        <w:t xml:space="preserve">There are no specific </w:t>
      </w:r>
      <w:r w:rsidR="00B1364B" w:rsidRPr="00F22BA2">
        <w:t xml:space="preserve">requirements </w:t>
      </w:r>
      <w:r w:rsidRPr="00F22BA2">
        <w:t>for all services.</w:t>
      </w:r>
    </w:p>
    <w:p w:rsidR="00982FF4" w:rsidRPr="00F22BA2" w:rsidRDefault="00982FF4" w:rsidP="00B401AA"/>
    <w:p w:rsidR="00BA2575" w:rsidRPr="00F463EC" w:rsidRDefault="00F463EC" w:rsidP="00F463EC">
      <w:pPr>
        <w:pStyle w:val="SPEC3"/>
      </w:pPr>
      <w:bookmarkStart w:id="110" w:name="_Toc421798583"/>
      <w:bookmarkStart w:id="111" w:name="_Toc421799872"/>
      <w:bookmarkStart w:id="112" w:name="_Toc508701780"/>
      <w:bookmarkStart w:id="113" w:name="_Toc516054625"/>
      <w:r>
        <w:t xml:space="preserve">5.1.2 </w:t>
      </w:r>
      <w:r w:rsidR="00BA2575" w:rsidRPr="00F463EC">
        <w:t>Considerations for all services</w:t>
      </w:r>
      <w:bookmarkEnd w:id="110"/>
      <w:bookmarkEnd w:id="111"/>
      <w:bookmarkEnd w:id="112"/>
      <w:bookmarkEnd w:id="113"/>
    </w:p>
    <w:p w:rsidR="00982FF4" w:rsidRPr="00F22BA2" w:rsidRDefault="00982FF4" w:rsidP="00B401AA"/>
    <w:p w:rsidR="00677C0F" w:rsidRPr="00F22BA2" w:rsidRDefault="00677C0F" w:rsidP="00B401AA">
      <w:r w:rsidRPr="00F22BA2">
        <w:t>Services should demonstrate a high level of coordination with other services and agencies</w:t>
      </w:r>
      <w:r w:rsidR="00BE0697" w:rsidRPr="00F22BA2">
        <w:t xml:space="preserve">, </w:t>
      </w:r>
      <w:r w:rsidRPr="00F22BA2">
        <w:t>e</w:t>
      </w:r>
      <w:r w:rsidR="008E005D" w:rsidRPr="00F22BA2">
        <w:t>.</w:t>
      </w:r>
      <w:r w:rsidRPr="00F22BA2">
        <w:t>g</w:t>
      </w:r>
      <w:r w:rsidR="008E005D" w:rsidRPr="00F22BA2">
        <w:t>.</w:t>
      </w:r>
      <w:r w:rsidRPr="00F22BA2">
        <w:t xml:space="preserve"> education, health and housing services </w:t>
      </w:r>
      <w:r w:rsidR="008E005D" w:rsidRPr="00F22BA2">
        <w:t xml:space="preserve">that </w:t>
      </w:r>
      <w:r w:rsidR="00BE0697" w:rsidRPr="00F22BA2">
        <w:t>can</w:t>
      </w:r>
      <w:r w:rsidRPr="00F22BA2">
        <w:t xml:space="preserve"> </w:t>
      </w:r>
      <w:r w:rsidR="00BE0697" w:rsidRPr="00F22BA2">
        <w:t xml:space="preserve">provide </w:t>
      </w:r>
      <w:r w:rsidRPr="00F22BA2">
        <w:t>immediate and ongoing support to young people.</w:t>
      </w:r>
    </w:p>
    <w:p w:rsidR="007933F0" w:rsidRPr="00F22BA2" w:rsidRDefault="007933F0" w:rsidP="00B401AA"/>
    <w:p w:rsidR="00C2034F" w:rsidRPr="00BF1F16" w:rsidRDefault="00B401AA" w:rsidP="00BF1F16">
      <w:pPr>
        <w:pStyle w:val="SPEC1"/>
      </w:pPr>
      <w:bookmarkStart w:id="114" w:name="_Toc421798584"/>
      <w:bookmarkStart w:id="115" w:name="_Toc421799873"/>
      <w:bookmarkStart w:id="116" w:name="_Toc508701781"/>
      <w:bookmarkStart w:id="117" w:name="_Toc516054626"/>
      <w:r>
        <w:t>6</w:t>
      </w:r>
      <w:r w:rsidR="0024373A">
        <w:t>.</w:t>
      </w:r>
      <w:r>
        <w:t xml:space="preserve">  </w:t>
      </w:r>
      <w:r w:rsidR="00C2034F" w:rsidRPr="00BF1F16">
        <w:t>Service deliv</w:t>
      </w:r>
      <w:r w:rsidR="00F22BA2" w:rsidRPr="00BF1F16">
        <w:t xml:space="preserve">ery requirements for specific </w:t>
      </w:r>
      <w:r w:rsidR="00FD0A6B" w:rsidRPr="00BF1F16">
        <w:t>Service User</w:t>
      </w:r>
      <w:r w:rsidR="00C2034F" w:rsidRPr="00BF1F16">
        <w:t>s</w:t>
      </w:r>
      <w:bookmarkEnd w:id="114"/>
      <w:bookmarkEnd w:id="115"/>
      <w:bookmarkEnd w:id="116"/>
      <w:bookmarkEnd w:id="117"/>
    </w:p>
    <w:p w:rsidR="00995B59" w:rsidRPr="00995B59" w:rsidRDefault="00995B59" w:rsidP="00B401AA">
      <w:pPr>
        <w:rPr>
          <w:lang w:val="en-GB"/>
        </w:rPr>
      </w:pPr>
    </w:p>
    <w:p w:rsidR="00B96AA2" w:rsidRPr="00E55CCD" w:rsidRDefault="00E55CCD" w:rsidP="00E55CCD">
      <w:pPr>
        <w:pStyle w:val="SPEC2"/>
      </w:pPr>
      <w:bookmarkStart w:id="118" w:name="_Toc508701782"/>
      <w:bookmarkStart w:id="119" w:name="_Toc516054627"/>
      <w:r>
        <w:lastRenderedPageBreak/>
        <w:t xml:space="preserve">6.1 </w:t>
      </w:r>
      <w:r w:rsidR="00B96AA2" w:rsidRPr="00E55CCD">
        <w:t xml:space="preserve">Young people aged </w:t>
      </w:r>
      <w:r w:rsidR="00984AD5">
        <w:t>8</w:t>
      </w:r>
      <w:r w:rsidR="00B96AA2" w:rsidRPr="00E55CCD">
        <w:t>–</w:t>
      </w:r>
      <w:r w:rsidR="00984AD5" w:rsidRPr="00E55CCD">
        <w:t>2</w:t>
      </w:r>
      <w:r w:rsidR="00984AD5">
        <w:t>1</w:t>
      </w:r>
      <w:r w:rsidR="00984AD5" w:rsidRPr="00E55CCD">
        <w:t xml:space="preserve"> </w:t>
      </w:r>
      <w:r w:rsidR="00B96AA2" w:rsidRPr="00E55CCD">
        <w:t>years who are at risk of disconnection (U2107)</w:t>
      </w:r>
      <w:bookmarkEnd w:id="118"/>
      <w:bookmarkEnd w:id="119"/>
    </w:p>
    <w:p w:rsidR="00B96AA2" w:rsidRPr="00F22BA2" w:rsidRDefault="00B96AA2" w:rsidP="00B401AA">
      <w:pPr>
        <w:rPr>
          <w:lang w:val="en-GB"/>
        </w:rPr>
      </w:pPr>
    </w:p>
    <w:p w:rsidR="00B96AA2" w:rsidRPr="00F22BA2" w:rsidRDefault="00B96AA2" w:rsidP="00B401AA">
      <w:pPr>
        <w:rPr>
          <w:rStyle w:val="Strong"/>
          <w:i w:val="0"/>
        </w:rPr>
      </w:pPr>
      <w:r w:rsidRPr="00F22BA2">
        <w:rPr>
          <w:rStyle w:val="Strong"/>
          <w:i w:val="0"/>
        </w:rPr>
        <w:t>Including young people at risk of:</w:t>
      </w:r>
    </w:p>
    <w:p w:rsidR="00B96AA2" w:rsidRPr="00F22BA2" w:rsidRDefault="00B96AA2" w:rsidP="007A266C">
      <w:pPr>
        <w:numPr>
          <w:ilvl w:val="0"/>
          <w:numId w:val="7"/>
        </w:numPr>
      </w:pPr>
      <w:r w:rsidRPr="00F22BA2">
        <w:t>disconnecting from their family</w:t>
      </w:r>
      <w:r w:rsidR="00DF5BF2" w:rsidRPr="00F22BA2">
        <w:t xml:space="preserve">, </w:t>
      </w:r>
      <w:r w:rsidRPr="00F22BA2">
        <w:t>community or support network</w:t>
      </w:r>
    </w:p>
    <w:p w:rsidR="00B96AA2" w:rsidRPr="00F22BA2" w:rsidRDefault="00B96AA2" w:rsidP="007A266C">
      <w:pPr>
        <w:numPr>
          <w:ilvl w:val="0"/>
          <w:numId w:val="7"/>
        </w:numPr>
      </w:pPr>
      <w:r w:rsidRPr="00F22BA2">
        <w:t>disengaging from school, training and /or employment</w:t>
      </w:r>
    </w:p>
    <w:p w:rsidR="00B96AA2" w:rsidRPr="00F22BA2" w:rsidRDefault="00DF5BF2" w:rsidP="007A266C">
      <w:pPr>
        <w:numPr>
          <w:ilvl w:val="0"/>
          <w:numId w:val="7"/>
        </w:numPr>
      </w:pPr>
      <w:r w:rsidRPr="00F22BA2">
        <w:t>harm</w:t>
      </w:r>
      <w:r w:rsidR="00B96AA2" w:rsidRPr="00F22BA2">
        <w:t xml:space="preserve"> including self-harm</w:t>
      </w:r>
    </w:p>
    <w:p w:rsidR="00B96AA2" w:rsidRPr="00F22BA2" w:rsidRDefault="00B96AA2" w:rsidP="007A266C">
      <w:pPr>
        <w:numPr>
          <w:ilvl w:val="0"/>
          <w:numId w:val="7"/>
        </w:numPr>
      </w:pPr>
      <w:proofErr w:type="gramStart"/>
      <w:r w:rsidRPr="00F22BA2">
        <w:t>homelessness</w:t>
      </w:r>
      <w:proofErr w:type="gramEnd"/>
      <w:r w:rsidRPr="00F22BA2">
        <w:t>.</w:t>
      </w:r>
    </w:p>
    <w:p w:rsidR="00B96AA2" w:rsidRPr="00F22BA2" w:rsidRDefault="00B96AA2" w:rsidP="00B401AA"/>
    <w:p w:rsidR="00822E44" w:rsidRPr="00E55CCD" w:rsidRDefault="00B96AA2" w:rsidP="00B401AA">
      <w:pPr>
        <w:rPr>
          <w:lang w:val="en-GB"/>
        </w:rPr>
      </w:pPr>
      <w:r w:rsidRPr="00F22BA2">
        <w:rPr>
          <w:rStyle w:val="Strong"/>
          <w:i w:val="0"/>
        </w:rPr>
        <w:t>Purpose of investment</w:t>
      </w:r>
      <w:r w:rsidR="00E55CCD">
        <w:rPr>
          <w:rStyle w:val="Strong"/>
          <w:i w:val="0"/>
        </w:rPr>
        <w:t>:</w:t>
      </w:r>
    </w:p>
    <w:p w:rsidR="00B96AA2" w:rsidRPr="00F22BA2" w:rsidRDefault="00B96AA2" w:rsidP="00B401AA">
      <w:r w:rsidRPr="00F22BA2">
        <w:t xml:space="preserve">To deliver a range of services that support young people in Queensland who are not supported by protective factors (families, friends, communities, school) that enable them to lead healthy and active lives. </w:t>
      </w:r>
    </w:p>
    <w:p w:rsidR="00982FF4" w:rsidRPr="00F22BA2" w:rsidRDefault="00982FF4" w:rsidP="00B401AA"/>
    <w:p w:rsidR="00B96AA2" w:rsidRPr="00F22BA2" w:rsidRDefault="00B96AA2" w:rsidP="00B401AA">
      <w:r w:rsidRPr="00F22BA2">
        <w:t xml:space="preserve">This could be due to exposure to risk factors that may increase young people’s vulnerability to harm and negative life outcomes. For example - family conflict and parental stress, abuse or neglect, poverty, housing stress, unemployment, disengagement from school, pregnancy and drug and alcohol misuse. </w:t>
      </w:r>
    </w:p>
    <w:p w:rsidR="00982FF4" w:rsidRPr="00F22BA2" w:rsidRDefault="00982FF4" w:rsidP="00B401AA"/>
    <w:p w:rsidR="00B96AA2" w:rsidRPr="00F22BA2" w:rsidRDefault="00B96AA2" w:rsidP="00B401AA">
      <w:r w:rsidRPr="00F22BA2">
        <w:t>Suppliers will provide consistent assessment to identify appropriate individual responses for vulnerable young people to help them achieve positive life outcomes. These will be available for the duration of the young person’s needs, from short to longer term.  Where required, Suppliers will facilitate the delivery of effective and coordinated support to young people, including those with multiple and/or complex needs.</w:t>
      </w:r>
    </w:p>
    <w:p w:rsidR="00982FF4" w:rsidRPr="00F22BA2" w:rsidRDefault="00982FF4" w:rsidP="00B401AA"/>
    <w:p w:rsidR="00B96AA2" w:rsidRPr="00F22BA2" w:rsidRDefault="00B96AA2" w:rsidP="00B401AA">
      <w:r w:rsidRPr="00F22BA2">
        <w:t>The intensity of support provided will be determined by the needs of the young person.</w:t>
      </w:r>
    </w:p>
    <w:p w:rsidR="00AE4787" w:rsidRPr="00AE4787" w:rsidRDefault="00AE4787" w:rsidP="00B401AA">
      <w:pPr>
        <w:rPr>
          <w:lang w:val="en-GB"/>
        </w:rPr>
      </w:pPr>
    </w:p>
    <w:p w:rsidR="00B96AA2" w:rsidRPr="001B4399" w:rsidRDefault="00E55CCD" w:rsidP="00E55CCD">
      <w:pPr>
        <w:pStyle w:val="SPEC3"/>
      </w:pPr>
      <w:bookmarkStart w:id="120" w:name="_Toc508701783"/>
      <w:bookmarkStart w:id="121" w:name="_Toc516054628"/>
      <w:r>
        <w:t xml:space="preserve">6.1.1 </w:t>
      </w:r>
      <w:r w:rsidR="00354793" w:rsidRPr="00E55CCD">
        <w:t>Requirements – Y</w:t>
      </w:r>
      <w:r w:rsidR="00B96AA2" w:rsidRPr="00E55CCD">
        <w:t xml:space="preserve">oung people aged </w:t>
      </w:r>
      <w:r w:rsidR="00984AD5">
        <w:t>8</w:t>
      </w:r>
      <w:r w:rsidR="00B96AA2" w:rsidRPr="00E55CCD">
        <w:t>–</w:t>
      </w:r>
      <w:r w:rsidR="00984AD5" w:rsidRPr="00E55CCD">
        <w:t>2</w:t>
      </w:r>
      <w:r w:rsidR="00984AD5">
        <w:t>1</w:t>
      </w:r>
      <w:r w:rsidR="00984AD5" w:rsidRPr="00E55CCD">
        <w:t xml:space="preserve"> </w:t>
      </w:r>
      <w:r w:rsidR="00B96AA2" w:rsidRPr="00E55CCD">
        <w:t>years who are at risk of disconnection</w:t>
      </w:r>
      <w:bookmarkEnd w:id="120"/>
      <w:bookmarkEnd w:id="121"/>
    </w:p>
    <w:p w:rsidR="00F22BA2" w:rsidRPr="00F22BA2" w:rsidRDefault="00F22BA2" w:rsidP="00B401AA">
      <w:pPr>
        <w:rPr>
          <w:rStyle w:val="Strong"/>
          <w:b w:val="0"/>
          <w:i w:val="0"/>
        </w:rPr>
      </w:pPr>
    </w:p>
    <w:p w:rsidR="00B96AA2" w:rsidRPr="00F22BA2" w:rsidRDefault="00B96AA2" w:rsidP="00B401AA">
      <w:pPr>
        <w:rPr>
          <w:rStyle w:val="Strong"/>
          <w:i w:val="0"/>
        </w:rPr>
      </w:pPr>
      <w:r w:rsidRPr="00F22BA2">
        <w:rPr>
          <w:rStyle w:val="Strong"/>
          <w:i w:val="0"/>
        </w:rPr>
        <w:t>The Supplier must:</w:t>
      </w:r>
    </w:p>
    <w:p w:rsidR="00B96AA2" w:rsidRPr="00F22BA2" w:rsidRDefault="001F63DF" w:rsidP="00B401AA">
      <w:pPr>
        <w:rPr>
          <w:lang w:val="en-GB"/>
        </w:rPr>
      </w:pPr>
      <w:r>
        <w:rPr>
          <w:lang w:val="en-GB"/>
        </w:rPr>
        <w:lastRenderedPageBreak/>
        <w:t>I</w:t>
      </w:r>
      <w:r w:rsidR="00B96AA2" w:rsidRPr="00F22BA2">
        <w:rPr>
          <w:lang w:val="en-GB"/>
        </w:rPr>
        <w:t>dentify and provide the most appropriate response and/or suitable referral in accordance with the presenting level of need and circumstances of the young person.</w:t>
      </w:r>
    </w:p>
    <w:p w:rsidR="00982FF4" w:rsidRPr="00F22BA2" w:rsidRDefault="00982FF4" w:rsidP="00B401AA">
      <w:pPr>
        <w:rPr>
          <w:lang w:val="en-GB"/>
        </w:rPr>
      </w:pPr>
    </w:p>
    <w:p w:rsidR="00B96AA2" w:rsidRPr="00F22BA2" w:rsidRDefault="00E55CCD" w:rsidP="00E55CCD">
      <w:pPr>
        <w:pStyle w:val="SPEC3"/>
      </w:pPr>
      <w:bookmarkStart w:id="122" w:name="_Toc508701784"/>
      <w:bookmarkStart w:id="123" w:name="_Toc516054629"/>
      <w:r>
        <w:t xml:space="preserve">6.1.2 </w:t>
      </w:r>
      <w:r w:rsidR="00354793" w:rsidRPr="00E55CCD">
        <w:t>Considerations – Y</w:t>
      </w:r>
      <w:r w:rsidR="00B96AA2" w:rsidRPr="00E55CCD">
        <w:t xml:space="preserve">oung people aged </w:t>
      </w:r>
      <w:r w:rsidR="00984AD5">
        <w:t>8</w:t>
      </w:r>
      <w:r w:rsidR="00B96AA2" w:rsidRPr="00E55CCD">
        <w:t>–11 years who are at risk of disconnection</w:t>
      </w:r>
      <w:bookmarkEnd w:id="122"/>
      <w:bookmarkEnd w:id="123"/>
    </w:p>
    <w:p w:rsidR="00982FF4" w:rsidRPr="00F22BA2" w:rsidRDefault="00982FF4" w:rsidP="00B401AA">
      <w:pPr>
        <w:rPr>
          <w:rStyle w:val="Strong"/>
          <w:b w:val="0"/>
          <w:i w:val="0"/>
        </w:rPr>
      </w:pPr>
    </w:p>
    <w:p w:rsidR="00B96AA2" w:rsidRPr="00F22BA2" w:rsidRDefault="00B96AA2" w:rsidP="00B401AA">
      <w:pPr>
        <w:rPr>
          <w:rStyle w:val="Strong"/>
          <w:i w:val="0"/>
        </w:rPr>
      </w:pPr>
      <w:r w:rsidRPr="00F22BA2">
        <w:rPr>
          <w:rStyle w:val="Strong"/>
          <w:i w:val="0"/>
        </w:rPr>
        <w:t>The Supplier must:</w:t>
      </w:r>
    </w:p>
    <w:p w:rsidR="00B96AA2" w:rsidRPr="00F22BA2" w:rsidRDefault="00B96AA2" w:rsidP="00B401AA">
      <w:pPr>
        <w:rPr>
          <w:rFonts w:cs="Arial"/>
        </w:rPr>
      </w:pPr>
      <w:r w:rsidRPr="00F22BA2">
        <w:t xml:space="preserve">Ensure young people aged </w:t>
      </w:r>
      <w:r w:rsidR="00984AD5">
        <w:t>8</w:t>
      </w:r>
      <w:r w:rsidRPr="00F22BA2">
        <w:t xml:space="preserve">–11 years are only offered a service if a sibling aged 12 years or older is already receiving support or in the context of working with the family. </w:t>
      </w:r>
      <w:r w:rsidR="00D229C4" w:rsidRPr="00F22BA2">
        <w:t xml:space="preserve">Services should work collaboratively with an Intensive Family Support (IFS) </w:t>
      </w:r>
      <w:r w:rsidR="00060B5A">
        <w:t xml:space="preserve">or Family Wellbeing </w:t>
      </w:r>
      <w:r w:rsidR="00F0661F">
        <w:t xml:space="preserve">(FWB) </w:t>
      </w:r>
      <w:r w:rsidR="00D229C4" w:rsidRPr="00F22BA2">
        <w:t>service where possible to ensure the best outcome for children under the age of 12 years.</w:t>
      </w:r>
    </w:p>
    <w:p w:rsidR="00982FF4" w:rsidRPr="00F22BA2" w:rsidRDefault="00982FF4" w:rsidP="00B401AA"/>
    <w:p w:rsidR="00B96AA2" w:rsidRPr="00F22BA2" w:rsidRDefault="00B96AA2" w:rsidP="00B401AA">
      <w:pPr>
        <w:rPr>
          <w:rStyle w:val="Strong"/>
          <w:i w:val="0"/>
        </w:rPr>
      </w:pPr>
      <w:r w:rsidRPr="00F22BA2">
        <w:rPr>
          <w:rStyle w:val="Strong"/>
          <w:i w:val="0"/>
        </w:rPr>
        <w:t xml:space="preserve">Service delivery mode options: </w:t>
      </w:r>
    </w:p>
    <w:p w:rsidR="00B96AA2" w:rsidRPr="00F22BA2" w:rsidRDefault="00B96AA2" w:rsidP="007A266C">
      <w:pPr>
        <w:numPr>
          <w:ilvl w:val="0"/>
          <w:numId w:val="8"/>
        </w:numPr>
      </w:pPr>
      <w:r w:rsidRPr="00F22BA2">
        <w:t>Centre-based</w:t>
      </w:r>
    </w:p>
    <w:p w:rsidR="00B96AA2" w:rsidRPr="00F22BA2" w:rsidRDefault="00B96AA2" w:rsidP="007A266C">
      <w:pPr>
        <w:numPr>
          <w:ilvl w:val="0"/>
          <w:numId w:val="8"/>
        </w:numPr>
      </w:pPr>
      <w:r w:rsidRPr="00F22BA2">
        <w:t xml:space="preserve">Mobile </w:t>
      </w:r>
    </w:p>
    <w:p w:rsidR="00B96AA2" w:rsidRPr="00F22BA2" w:rsidRDefault="00B96AA2" w:rsidP="007A266C">
      <w:pPr>
        <w:numPr>
          <w:ilvl w:val="0"/>
          <w:numId w:val="8"/>
        </w:numPr>
      </w:pPr>
      <w:r w:rsidRPr="00F22BA2">
        <w:t>Virtual</w:t>
      </w:r>
    </w:p>
    <w:p w:rsidR="00B96AA2" w:rsidRPr="00F22BA2" w:rsidRDefault="00B96AA2" w:rsidP="00B401AA"/>
    <w:p w:rsidR="00B96AA2" w:rsidRPr="00E55CCD" w:rsidRDefault="00E55CCD" w:rsidP="00E55CCD">
      <w:pPr>
        <w:pStyle w:val="SPEC2"/>
      </w:pPr>
      <w:bookmarkStart w:id="124" w:name="_Toc508701785"/>
      <w:bookmarkStart w:id="125" w:name="_Toc516054630"/>
      <w:r>
        <w:t xml:space="preserve">6.2 </w:t>
      </w:r>
      <w:r w:rsidR="00B96AA2" w:rsidRPr="00E55CCD">
        <w:t>Young people aged 12–21 years who are at risk of homelessness, or who are homeless (U2347)</w:t>
      </w:r>
      <w:bookmarkEnd w:id="124"/>
      <w:bookmarkEnd w:id="125"/>
    </w:p>
    <w:p w:rsidR="00B96AA2" w:rsidRPr="00F22BA2" w:rsidRDefault="00B96AA2" w:rsidP="00B401AA">
      <w:pPr>
        <w:rPr>
          <w:lang w:val="en-GB"/>
        </w:rPr>
      </w:pPr>
    </w:p>
    <w:p w:rsidR="00B96AA2" w:rsidRPr="00F22BA2" w:rsidRDefault="00B96AA2" w:rsidP="00B401AA">
      <w:pPr>
        <w:rPr>
          <w:rStyle w:val="Strong"/>
          <w:i w:val="0"/>
        </w:rPr>
      </w:pPr>
      <w:r w:rsidRPr="00F22BA2">
        <w:rPr>
          <w:rStyle w:val="Strong"/>
          <w:i w:val="0"/>
        </w:rPr>
        <w:t>Including young people who</w:t>
      </w:r>
      <w:r w:rsidR="0019450E" w:rsidRPr="00F22BA2">
        <w:rPr>
          <w:rStyle w:val="Strong"/>
          <w:i w:val="0"/>
        </w:rPr>
        <w:t>:</w:t>
      </w:r>
    </w:p>
    <w:p w:rsidR="00B96AA2" w:rsidRPr="00F22BA2" w:rsidRDefault="001F63DF" w:rsidP="00B401AA">
      <w:r>
        <w:t>H</w:t>
      </w:r>
      <w:r w:rsidR="00B96AA2" w:rsidRPr="00F22BA2">
        <w:t>ave been sleeping rough or living in unstable or temporary housing arrangements.</w:t>
      </w:r>
    </w:p>
    <w:p w:rsidR="00982FF4" w:rsidRPr="00F22BA2" w:rsidRDefault="00982FF4" w:rsidP="00B401AA"/>
    <w:p w:rsidR="00822E44" w:rsidRPr="00E55CCD" w:rsidRDefault="00822E44" w:rsidP="00B401AA">
      <w:pPr>
        <w:rPr>
          <w:b/>
          <w:lang w:val="en-GB"/>
        </w:rPr>
      </w:pPr>
      <w:r>
        <w:rPr>
          <w:rStyle w:val="Strong"/>
          <w:i w:val="0"/>
        </w:rPr>
        <w:t>Purpose of investment</w:t>
      </w:r>
      <w:r w:rsidR="00E55CCD">
        <w:rPr>
          <w:rStyle w:val="Strong"/>
          <w:i w:val="0"/>
        </w:rPr>
        <w:t>:</w:t>
      </w:r>
    </w:p>
    <w:p w:rsidR="00B96AA2" w:rsidRDefault="00B96AA2" w:rsidP="00B401AA">
      <w:r w:rsidRPr="00822E44">
        <w:t>To support young people to access and maintain safe and stable accommodation.</w:t>
      </w:r>
    </w:p>
    <w:p w:rsidR="00822E44" w:rsidRPr="00822E44" w:rsidRDefault="00822E44" w:rsidP="00B401AA"/>
    <w:p w:rsidR="00B96AA2" w:rsidRDefault="00B96AA2" w:rsidP="00B401AA">
      <w:r w:rsidRPr="00822E44">
        <w:t>Provide access to information and advice which will assist the young person to connect with their family and/or supports and services in the community.</w:t>
      </w:r>
    </w:p>
    <w:p w:rsidR="00822E44" w:rsidRPr="00822E44" w:rsidRDefault="00822E44" w:rsidP="00B401AA"/>
    <w:p w:rsidR="00B96AA2" w:rsidRPr="00F22BA2" w:rsidRDefault="00B96AA2" w:rsidP="00B401AA">
      <w:r w:rsidRPr="00F22BA2">
        <w:lastRenderedPageBreak/>
        <w:t>To assist young people to transition to greater stability and independence by providing case management support and two options of brokerage:</w:t>
      </w:r>
    </w:p>
    <w:p w:rsidR="00B96AA2" w:rsidRPr="00F22BA2" w:rsidRDefault="00822E44" w:rsidP="007A266C">
      <w:pPr>
        <w:numPr>
          <w:ilvl w:val="0"/>
          <w:numId w:val="6"/>
        </w:numPr>
      </w:pPr>
      <w:r>
        <w:t>t</w:t>
      </w:r>
      <w:r w:rsidR="00B96AA2" w:rsidRPr="00F22BA2">
        <w:t>o purchase goods and services for the direct benefit of young people 12–21 years in line with case plan goals</w:t>
      </w:r>
    </w:p>
    <w:p w:rsidR="00B96AA2" w:rsidRPr="00F22BA2" w:rsidRDefault="00822E44" w:rsidP="007A266C">
      <w:pPr>
        <w:numPr>
          <w:ilvl w:val="0"/>
          <w:numId w:val="6"/>
        </w:numPr>
      </w:pPr>
      <w:proofErr w:type="gramStart"/>
      <w:r>
        <w:t>t</w:t>
      </w:r>
      <w:r w:rsidR="00B96AA2" w:rsidRPr="00F22BA2">
        <w:t>o</w:t>
      </w:r>
      <w:proofErr w:type="gramEnd"/>
      <w:r w:rsidR="00B96AA2" w:rsidRPr="00F22BA2">
        <w:t xml:space="preserve"> provide After Care support and/or goods and services in line with case plan goals to young people aged 17–21 years transitioning from out-of-home care.</w:t>
      </w:r>
    </w:p>
    <w:p w:rsidR="00982FF4" w:rsidRPr="00F22BA2" w:rsidRDefault="00982FF4" w:rsidP="00B401AA"/>
    <w:p w:rsidR="00B96AA2" w:rsidRPr="00311CA7" w:rsidRDefault="00E55CCD" w:rsidP="00E55CCD">
      <w:pPr>
        <w:pStyle w:val="SPEC3"/>
      </w:pPr>
      <w:bookmarkStart w:id="126" w:name="_Toc508634943"/>
      <w:bookmarkStart w:id="127" w:name="_Toc508636585"/>
      <w:bookmarkStart w:id="128" w:name="_Toc508636601"/>
      <w:bookmarkStart w:id="129" w:name="_Toc508636676"/>
      <w:bookmarkStart w:id="130" w:name="_Toc508699875"/>
      <w:bookmarkStart w:id="131" w:name="_Toc508701177"/>
      <w:bookmarkStart w:id="132" w:name="_Toc508701786"/>
      <w:bookmarkStart w:id="133" w:name="_Toc516054631"/>
      <w:bookmarkEnd w:id="126"/>
      <w:bookmarkEnd w:id="127"/>
      <w:bookmarkEnd w:id="128"/>
      <w:bookmarkEnd w:id="129"/>
      <w:bookmarkEnd w:id="130"/>
      <w:bookmarkEnd w:id="131"/>
      <w:r>
        <w:t xml:space="preserve">6.2.1 </w:t>
      </w:r>
      <w:r w:rsidR="00354793" w:rsidRPr="00E55CCD">
        <w:t>Requirements – Y</w:t>
      </w:r>
      <w:r w:rsidR="00B96AA2" w:rsidRPr="00E55CCD">
        <w:t>oung people aged 12–21 at risk of homelessness or homeless</w:t>
      </w:r>
      <w:bookmarkEnd w:id="132"/>
      <w:bookmarkEnd w:id="133"/>
    </w:p>
    <w:p w:rsidR="00982FF4" w:rsidRPr="00F22BA2" w:rsidRDefault="00982FF4" w:rsidP="00B401AA">
      <w:pPr>
        <w:rPr>
          <w:rStyle w:val="Strong"/>
          <w:b w:val="0"/>
          <w:i w:val="0"/>
        </w:rPr>
      </w:pPr>
    </w:p>
    <w:p w:rsidR="00B96AA2" w:rsidRPr="00F22BA2" w:rsidRDefault="00B96AA2" w:rsidP="00B401AA">
      <w:pPr>
        <w:rPr>
          <w:rStyle w:val="Strong"/>
          <w:i w:val="0"/>
        </w:rPr>
      </w:pPr>
      <w:r w:rsidRPr="00F22BA2">
        <w:rPr>
          <w:rStyle w:val="Strong"/>
          <w:i w:val="0"/>
        </w:rPr>
        <w:t>The Supplier must:</w:t>
      </w:r>
    </w:p>
    <w:p w:rsidR="00B96AA2" w:rsidRDefault="00B96AA2" w:rsidP="00B401AA">
      <w:r w:rsidRPr="00F22BA2">
        <w:t>Provide an initial assessment to identify the housing, employment, training and education support needs of the Service User.</w:t>
      </w:r>
    </w:p>
    <w:p w:rsidR="004029BB" w:rsidRPr="00F22BA2" w:rsidRDefault="004029BB" w:rsidP="00B401AA"/>
    <w:p w:rsidR="00B96AA2" w:rsidRPr="00F22BA2" w:rsidRDefault="00B96AA2" w:rsidP="00B401AA">
      <w:r w:rsidRPr="00F22BA2">
        <w:t>Undertake comprehensive, ongoing assessment of the Service User’s support needs.</w:t>
      </w:r>
    </w:p>
    <w:p w:rsidR="00B96AA2" w:rsidRDefault="00B96AA2" w:rsidP="00B401AA">
      <w:r w:rsidRPr="00F22BA2">
        <w:t>Provide planned support to assist young people to reach their case plan goals and review progress throughout the support relationship.</w:t>
      </w:r>
    </w:p>
    <w:p w:rsidR="004029BB" w:rsidRPr="00F22BA2" w:rsidRDefault="004029BB" w:rsidP="00B401AA"/>
    <w:p w:rsidR="00B96AA2" w:rsidRPr="00F22BA2" w:rsidRDefault="00B96AA2" w:rsidP="00B401AA">
      <w:r w:rsidRPr="00F22BA2">
        <w:t>Provide the department with data by entering into the relevant Service User Management System or reporting template as provided by the department.</w:t>
      </w:r>
    </w:p>
    <w:p w:rsidR="00982FF4" w:rsidRPr="00F22BA2" w:rsidRDefault="00982FF4" w:rsidP="00B401AA"/>
    <w:p w:rsidR="00B96AA2" w:rsidRPr="00F22BA2" w:rsidRDefault="00E55CCD" w:rsidP="00E55CCD">
      <w:pPr>
        <w:pStyle w:val="SPEC3"/>
      </w:pPr>
      <w:bookmarkStart w:id="134" w:name="_Toc508701787"/>
      <w:bookmarkStart w:id="135" w:name="_Toc516054632"/>
      <w:r>
        <w:t xml:space="preserve">6.2.2 </w:t>
      </w:r>
      <w:r w:rsidR="00354793" w:rsidRPr="00E55CCD">
        <w:t>Considerations – Y</w:t>
      </w:r>
      <w:r w:rsidR="00B96AA2" w:rsidRPr="00E55CCD">
        <w:t>oung people aged 12–21 at risk of homelessness or homeless</w:t>
      </w:r>
      <w:bookmarkEnd w:id="134"/>
      <w:bookmarkEnd w:id="135"/>
    </w:p>
    <w:p w:rsidR="00982FF4" w:rsidRPr="00F22BA2" w:rsidRDefault="00982FF4" w:rsidP="00B401AA"/>
    <w:p w:rsidR="00B96AA2" w:rsidRPr="00F22BA2" w:rsidRDefault="00B96AA2" w:rsidP="00B401AA">
      <w:r w:rsidRPr="00F22BA2">
        <w:t xml:space="preserve">Brokerage funds, as a component of support, are used to purchase goods and services for the direct benefit of Service Users in line with case plan goals and service agreements. </w:t>
      </w:r>
    </w:p>
    <w:p w:rsidR="00982FF4" w:rsidRPr="00F22BA2" w:rsidRDefault="00982FF4" w:rsidP="00B401AA"/>
    <w:p w:rsidR="00B96AA2" w:rsidRPr="00F22BA2" w:rsidRDefault="00B96AA2" w:rsidP="00B401AA">
      <w:pPr>
        <w:rPr>
          <w:rStyle w:val="Strong"/>
          <w:i w:val="0"/>
        </w:rPr>
      </w:pPr>
      <w:r w:rsidRPr="00F22BA2">
        <w:rPr>
          <w:rStyle w:val="Strong"/>
          <w:i w:val="0"/>
        </w:rPr>
        <w:t xml:space="preserve">Service delivery mode options: </w:t>
      </w:r>
    </w:p>
    <w:p w:rsidR="00B96AA2" w:rsidRPr="00F22BA2" w:rsidRDefault="00B96AA2" w:rsidP="007A266C">
      <w:pPr>
        <w:numPr>
          <w:ilvl w:val="0"/>
          <w:numId w:val="9"/>
        </w:numPr>
      </w:pPr>
      <w:r w:rsidRPr="00F22BA2">
        <w:t xml:space="preserve">Centre-based </w:t>
      </w:r>
    </w:p>
    <w:p w:rsidR="00B96AA2" w:rsidRPr="00F22BA2" w:rsidRDefault="00B96AA2" w:rsidP="007A266C">
      <w:pPr>
        <w:numPr>
          <w:ilvl w:val="0"/>
          <w:numId w:val="9"/>
        </w:numPr>
      </w:pPr>
      <w:r w:rsidRPr="00F22BA2">
        <w:t>Accommodation</w:t>
      </w:r>
    </w:p>
    <w:p w:rsidR="00B96AA2" w:rsidRPr="00F22BA2" w:rsidRDefault="00B96AA2" w:rsidP="007A266C">
      <w:pPr>
        <w:numPr>
          <w:ilvl w:val="0"/>
          <w:numId w:val="9"/>
        </w:numPr>
      </w:pPr>
      <w:r w:rsidRPr="00F22BA2">
        <w:t xml:space="preserve">Mobile </w:t>
      </w:r>
    </w:p>
    <w:p w:rsidR="00B96AA2" w:rsidRPr="00F22BA2" w:rsidRDefault="00B96AA2" w:rsidP="007A266C">
      <w:pPr>
        <w:numPr>
          <w:ilvl w:val="0"/>
          <w:numId w:val="9"/>
        </w:numPr>
      </w:pPr>
      <w:r w:rsidRPr="00F22BA2">
        <w:lastRenderedPageBreak/>
        <w:t>Virtual</w:t>
      </w:r>
    </w:p>
    <w:p w:rsidR="00B96AA2" w:rsidRPr="00F22BA2" w:rsidRDefault="00B96AA2" w:rsidP="00B401AA">
      <w:pPr>
        <w:rPr>
          <w:lang w:eastAsia="en-US"/>
        </w:rPr>
      </w:pPr>
    </w:p>
    <w:p w:rsidR="00E62E8B" w:rsidRPr="00D866C9" w:rsidRDefault="00D866C9" w:rsidP="00D866C9">
      <w:pPr>
        <w:pStyle w:val="SPEC2"/>
      </w:pPr>
      <w:bookmarkStart w:id="136" w:name="_Toc421798588"/>
      <w:bookmarkStart w:id="137" w:name="_Toc421799877"/>
      <w:bookmarkStart w:id="138" w:name="_Toc508701788"/>
      <w:bookmarkStart w:id="139" w:name="_Toc516054633"/>
      <w:r>
        <w:t xml:space="preserve">6.3 </w:t>
      </w:r>
      <w:r w:rsidR="00693384" w:rsidRPr="00D866C9">
        <w:t>Young people aged 12–25 years who will benefit from participation, leadership and/or development opportunities (U2078)</w:t>
      </w:r>
      <w:bookmarkEnd w:id="136"/>
      <w:bookmarkEnd w:id="137"/>
      <w:bookmarkEnd w:id="138"/>
      <w:bookmarkEnd w:id="139"/>
    </w:p>
    <w:p w:rsidR="00342536" w:rsidRPr="00F22BA2" w:rsidRDefault="00342536" w:rsidP="00B401AA"/>
    <w:p w:rsidR="00822E44" w:rsidRPr="00D866C9" w:rsidRDefault="00693384" w:rsidP="00B401AA">
      <w:pPr>
        <w:rPr>
          <w:b/>
          <w:lang w:val="en-GB"/>
        </w:rPr>
      </w:pPr>
      <w:r w:rsidRPr="00F22BA2">
        <w:rPr>
          <w:rStyle w:val="Strong"/>
          <w:i w:val="0"/>
        </w:rPr>
        <w:t xml:space="preserve">Purpose of </w:t>
      </w:r>
      <w:r w:rsidR="0092230A" w:rsidRPr="00F22BA2">
        <w:rPr>
          <w:rStyle w:val="Strong"/>
          <w:i w:val="0"/>
        </w:rPr>
        <w:t>investment</w:t>
      </w:r>
      <w:r w:rsidR="00D866C9">
        <w:rPr>
          <w:rStyle w:val="Strong"/>
          <w:i w:val="0"/>
        </w:rPr>
        <w:t>:</w:t>
      </w:r>
    </w:p>
    <w:p w:rsidR="00693384" w:rsidRDefault="00693384" w:rsidP="00B401AA">
      <w:pPr>
        <w:rPr>
          <w:lang w:val="en-GB"/>
        </w:rPr>
      </w:pPr>
      <w:r w:rsidRPr="00F22BA2">
        <w:rPr>
          <w:lang w:val="en-GB"/>
        </w:rPr>
        <w:t>Develop</w:t>
      </w:r>
      <w:r w:rsidR="00B17320" w:rsidRPr="00F22BA2">
        <w:rPr>
          <w:lang w:val="en-GB"/>
        </w:rPr>
        <w:t xml:space="preserve">, </w:t>
      </w:r>
      <w:r w:rsidRPr="00F22BA2">
        <w:rPr>
          <w:lang w:val="en-GB"/>
        </w:rPr>
        <w:t xml:space="preserve">implement </w:t>
      </w:r>
      <w:r w:rsidR="00B17320" w:rsidRPr="00F22BA2">
        <w:rPr>
          <w:lang w:val="en-GB"/>
        </w:rPr>
        <w:t xml:space="preserve">and/or support </w:t>
      </w:r>
      <w:r w:rsidRPr="00F22BA2">
        <w:rPr>
          <w:lang w:val="en-GB"/>
        </w:rPr>
        <w:t>activities and/or events that aim to raise awareness of social issues or a social issue.</w:t>
      </w:r>
    </w:p>
    <w:p w:rsidR="00822E44" w:rsidRPr="00F22BA2" w:rsidRDefault="00822E44" w:rsidP="00B401AA">
      <w:pPr>
        <w:rPr>
          <w:lang w:val="en-GB"/>
        </w:rPr>
      </w:pPr>
    </w:p>
    <w:p w:rsidR="00693384" w:rsidRDefault="00693384" w:rsidP="00B401AA">
      <w:pPr>
        <w:rPr>
          <w:lang w:val="en-GB"/>
        </w:rPr>
      </w:pPr>
      <w:r w:rsidRPr="00F22BA2">
        <w:rPr>
          <w:lang w:val="en-GB"/>
        </w:rPr>
        <w:t xml:space="preserve">To </w:t>
      </w:r>
      <w:r w:rsidR="00234367" w:rsidRPr="00F22BA2">
        <w:rPr>
          <w:lang w:val="en-GB"/>
        </w:rPr>
        <w:t xml:space="preserve">promote and contribute to </w:t>
      </w:r>
      <w:r w:rsidRPr="00F22BA2">
        <w:rPr>
          <w:lang w:val="en-GB"/>
        </w:rPr>
        <w:t xml:space="preserve">events </w:t>
      </w:r>
      <w:r w:rsidRPr="00F22BA2">
        <w:t xml:space="preserve">across the state </w:t>
      </w:r>
      <w:r w:rsidR="00C2034F" w:rsidRPr="00F22BA2">
        <w:t xml:space="preserve">leading into and </w:t>
      </w:r>
      <w:r w:rsidRPr="00F22BA2">
        <w:t xml:space="preserve">during </w:t>
      </w:r>
      <w:r w:rsidR="00234367" w:rsidRPr="00F22BA2">
        <w:t xml:space="preserve">Queensland </w:t>
      </w:r>
      <w:r w:rsidRPr="00F22BA2">
        <w:t>Youth Week (</w:t>
      </w:r>
      <w:r w:rsidR="00234367" w:rsidRPr="00F22BA2">
        <w:t>Q</w:t>
      </w:r>
      <w:r w:rsidRPr="00F22BA2">
        <w:t>YW) as an opportunity to celebrate the achievements of young people, develop young people’s leadership skills, and promote a greater sense of community connection through the engagement of young people in positive activities.</w:t>
      </w:r>
      <w:r w:rsidRPr="00F22BA2">
        <w:rPr>
          <w:lang w:val="en-GB"/>
        </w:rPr>
        <w:t xml:space="preserve"> </w:t>
      </w:r>
    </w:p>
    <w:p w:rsidR="00822E44" w:rsidRPr="00F22BA2" w:rsidRDefault="00822E44" w:rsidP="00B401AA">
      <w:pPr>
        <w:rPr>
          <w:lang w:val="en-GB"/>
        </w:rPr>
      </w:pPr>
    </w:p>
    <w:p w:rsidR="004D50C2" w:rsidRPr="00F22BA2" w:rsidRDefault="00693384" w:rsidP="00B401AA">
      <w:pPr>
        <w:rPr>
          <w:rFonts w:cs="Arial"/>
          <w:lang w:val="en-GB"/>
        </w:rPr>
      </w:pPr>
      <w:r w:rsidRPr="00F22BA2">
        <w:rPr>
          <w:rFonts w:cs="Arial"/>
        </w:rPr>
        <w:t xml:space="preserve">Develop an integrated marketing and communication strategy to support </w:t>
      </w:r>
      <w:r w:rsidR="00234367" w:rsidRPr="00F22BA2">
        <w:rPr>
          <w:rFonts w:cs="Arial"/>
        </w:rPr>
        <w:t>Q</w:t>
      </w:r>
      <w:r w:rsidRPr="00F22BA2">
        <w:rPr>
          <w:rFonts w:cs="Arial"/>
        </w:rPr>
        <w:t xml:space="preserve">YW in Queensland to </w:t>
      </w:r>
      <w:r w:rsidRPr="00F22BA2">
        <w:t xml:space="preserve">promote participation by young people in </w:t>
      </w:r>
      <w:r w:rsidR="00234367" w:rsidRPr="00F22BA2">
        <w:t>Q</w:t>
      </w:r>
      <w:r w:rsidRPr="00F22BA2">
        <w:t>YW activities in Queensland and effect positive community attitudes towards young people</w:t>
      </w:r>
      <w:r w:rsidRPr="00F22BA2">
        <w:rPr>
          <w:rFonts w:cs="Arial"/>
          <w:lang w:val="en-GB"/>
        </w:rPr>
        <w:t xml:space="preserve">. </w:t>
      </w:r>
      <w:r w:rsidRPr="00F22BA2">
        <w:t xml:space="preserve">Mandatory elements of the campaign strategy include the development and implementation of a </w:t>
      </w:r>
      <w:r w:rsidR="00781F6D" w:rsidRPr="00F22BA2">
        <w:t>ministerially</w:t>
      </w:r>
      <w:r w:rsidRPr="00F22BA2">
        <w:t xml:space="preserve"> approved</w:t>
      </w:r>
      <w:r w:rsidR="006B01C6" w:rsidRPr="00F22BA2">
        <w:t xml:space="preserve"> creative concept.</w:t>
      </w:r>
      <w:r w:rsidRPr="00F22BA2">
        <w:t xml:space="preserve"> </w:t>
      </w:r>
    </w:p>
    <w:p w:rsidR="00982FF4" w:rsidRPr="00F22BA2" w:rsidRDefault="00982FF4" w:rsidP="00B401AA">
      <w:pPr>
        <w:rPr>
          <w:lang w:val="en-GB"/>
        </w:rPr>
      </w:pPr>
    </w:p>
    <w:p w:rsidR="00693384" w:rsidRPr="00D866C9" w:rsidRDefault="00D866C9" w:rsidP="00D866C9">
      <w:pPr>
        <w:pStyle w:val="SPEC3"/>
      </w:pPr>
      <w:bookmarkStart w:id="140" w:name="_Toc421798589"/>
      <w:bookmarkStart w:id="141" w:name="_Toc421799878"/>
      <w:bookmarkStart w:id="142" w:name="_Toc508701789"/>
      <w:bookmarkStart w:id="143" w:name="_Toc516054634"/>
      <w:r>
        <w:t xml:space="preserve">6.3.1 </w:t>
      </w:r>
      <w:r w:rsidR="00354793" w:rsidRPr="00D866C9">
        <w:t>Requirements – Y</w:t>
      </w:r>
      <w:r w:rsidR="00693384" w:rsidRPr="00D866C9">
        <w:t xml:space="preserve">oung people aged 12–25 </w:t>
      </w:r>
      <w:r w:rsidR="004D2087" w:rsidRPr="00D866C9">
        <w:t xml:space="preserve">years </w:t>
      </w:r>
      <w:r w:rsidR="00693384" w:rsidRPr="00D866C9">
        <w:t>who will benefit from participation, leadership and/or development</w:t>
      </w:r>
      <w:bookmarkEnd w:id="140"/>
      <w:bookmarkEnd w:id="141"/>
      <w:bookmarkEnd w:id="142"/>
      <w:bookmarkEnd w:id="143"/>
    </w:p>
    <w:p w:rsidR="00982FF4" w:rsidRPr="00F22BA2" w:rsidRDefault="00982FF4" w:rsidP="00B401AA">
      <w:pPr>
        <w:rPr>
          <w:rStyle w:val="Strong"/>
          <w:b w:val="0"/>
          <w:i w:val="0"/>
        </w:rPr>
      </w:pPr>
    </w:p>
    <w:p w:rsidR="00693384" w:rsidRPr="00F22BA2" w:rsidRDefault="00693384" w:rsidP="00B401AA">
      <w:pPr>
        <w:rPr>
          <w:rStyle w:val="Strong"/>
          <w:i w:val="0"/>
        </w:rPr>
      </w:pPr>
      <w:r w:rsidRPr="00F22BA2">
        <w:rPr>
          <w:rStyle w:val="Strong"/>
          <w:i w:val="0"/>
        </w:rPr>
        <w:t xml:space="preserve">The </w:t>
      </w:r>
      <w:r w:rsidR="0092230A" w:rsidRPr="00F22BA2">
        <w:rPr>
          <w:rStyle w:val="Strong"/>
          <w:i w:val="0"/>
        </w:rPr>
        <w:t>Supplier</w:t>
      </w:r>
      <w:r w:rsidRPr="00F22BA2">
        <w:rPr>
          <w:rStyle w:val="Strong"/>
          <w:i w:val="0"/>
        </w:rPr>
        <w:t xml:space="preserve"> must:</w:t>
      </w:r>
    </w:p>
    <w:p w:rsidR="00A56E83" w:rsidRPr="00F22BA2" w:rsidRDefault="00A56E83" w:rsidP="00B401AA">
      <w:r w:rsidRPr="00F22BA2">
        <w:t xml:space="preserve">Develop and deliver a marketing and communications campaign for </w:t>
      </w:r>
      <w:r w:rsidR="00A73D29" w:rsidRPr="00F22BA2">
        <w:t>Q</w:t>
      </w:r>
      <w:r w:rsidRPr="00F22BA2">
        <w:t xml:space="preserve">YW in Queensland including promotional material and branded promotional collateral. Any promotional material produced is to include the </w:t>
      </w:r>
      <w:r w:rsidR="00A73D29" w:rsidRPr="00F22BA2">
        <w:t>Q</w:t>
      </w:r>
      <w:r w:rsidRPr="00F22BA2">
        <w:t>YW logo</w:t>
      </w:r>
      <w:r w:rsidR="00A73D29" w:rsidRPr="00F22BA2">
        <w:t xml:space="preserve">. </w:t>
      </w:r>
      <w:r w:rsidRPr="00F22BA2">
        <w:t xml:space="preserve">Promotion for </w:t>
      </w:r>
      <w:r w:rsidR="00A73D29" w:rsidRPr="00F22BA2">
        <w:t>Q</w:t>
      </w:r>
      <w:r w:rsidRPr="00F22BA2">
        <w:t>YW across Queensland should commence in January each year.</w:t>
      </w:r>
    </w:p>
    <w:p w:rsidR="00982FF4" w:rsidRPr="00F22BA2" w:rsidRDefault="00982FF4" w:rsidP="00B401AA"/>
    <w:p w:rsidR="00693384" w:rsidRPr="00D866C9" w:rsidRDefault="00D866C9" w:rsidP="00D866C9">
      <w:pPr>
        <w:pStyle w:val="SPEC3"/>
      </w:pPr>
      <w:bookmarkStart w:id="144" w:name="_Toc421798590"/>
      <w:bookmarkStart w:id="145" w:name="_Toc421799879"/>
      <w:bookmarkStart w:id="146" w:name="_Toc508701790"/>
      <w:bookmarkStart w:id="147" w:name="_Toc516054635"/>
      <w:r w:rsidRPr="00D866C9">
        <w:t xml:space="preserve">6.3.2 </w:t>
      </w:r>
      <w:r w:rsidR="00693384" w:rsidRPr="00D866C9">
        <w:t>Considerations</w:t>
      </w:r>
      <w:r w:rsidR="00354793" w:rsidRPr="00D866C9">
        <w:t xml:space="preserve"> – Y</w:t>
      </w:r>
      <w:r w:rsidR="00693384" w:rsidRPr="00D866C9">
        <w:t xml:space="preserve">oung people aged 12–25 </w:t>
      </w:r>
      <w:r w:rsidR="003B04B6" w:rsidRPr="00D866C9">
        <w:t xml:space="preserve">years </w:t>
      </w:r>
      <w:r w:rsidR="00693384" w:rsidRPr="00D866C9">
        <w:t>who will benefit from participation, leadership and/or development</w:t>
      </w:r>
      <w:bookmarkEnd w:id="144"/>
      <w:bookmarkEnd w:id="145"/>
      <w:bookmarkEnd w:id="146"/>
      <w:bookmarkEnd w:id="147"/>
    </w:p>
    <w:p w:rsidR="00982FF4" w:rsidRPr="00F22BA2" w:rsidRDefault="00982FF4" w:rsidP="00B401AA"/>
    <w:p w:rsidR="00693384" w:rsidRPr="00F22BA2" w:rsidRDefault="00693384" w:rsidP="00B401AA">
      <w:r w:rsidRPr="00F22BA2">
        <w:t>Nil.</w:t>
      </w:r>
    </w:p>
    <w:p w:rsidR="00982FF4" w:rsidRPr="00F22BA2" w:rsidRDefault="00982FF4" w:rsidP="00B401AA"/>
    <w:p w:rsidR="00693384" w:rsidRPr="00F22BA2" w:rsidRDefault="00693384" w:rsidP="00B401AA">
      <w:pPr>
        <w:rPr>
          <w:rStyle w:val="Strong"/>
          <w:i w:val="0"/>
        </w:rPr>
      </w:pPr>
      <w:r w:rsidRPr="00F22BA2">
        <w:rPr>
          <w:rStyle w:val="Strong"/>
          <w:i w:val="0"/>
        </w:rPr>
        <w:t xml:space="preserve">Service delivery mode options: </w:t>
      </w:r>
    </w:p>
    <w:p w:rsidR="000C0FF3" w:rsidRPr="00F22BA2" w:rsidRDefault="000C0FF3" w:rsidP="007A266C">
      <w:pPr>
        <w:numPr>
          <w:ilvl w:val="0"/>
          <w:numId w:val="10"/>
        </w:numPr>
      </w:pPr>
      <w:r w:rsidRPr="00F22BA2">
        <w:t>Centre-based</w:t>
      </w:r>
    </w:p>
    <w:p w:rsidR="000C0FF3" w:rsidRPr="00F22BA2" w:rsidRDefault="000C0FF3" w:rsidP="007A266C">
      <w:pPr>
        <w:numPr>
          <w:ilvl w:val="0"/>
          <w:numId w:val="10"/>
        </w:numPr>
      </w:pPr>
      <w:r w:rsidRPr="00F22BA2">
        <w:t>Mobile</w:t>
      </w:r>
    </w:p>
    <w:p w:rsidR="000C0FF3" w:rsidRPr="00F22BA2" w:rsidRDefault="000C0FF3" w:rsidP="007A266C">
      <w:pPr>
        <w:numPr>
          <w:ilvl w:val="0"/>
          <w:numId w:val="10"/>
        </w:numPr>
      </w:pPr>
      <w:r w:rsidRPr="00F22BA2">
        <w:t>Virtual</w:t>
      </w:r>
    </w:p>
    <w:p w:rsidR="00630709" w:rsidRPr="00F22BA2" w:rsidRDefault="00630709" w:rsidP="00B401AA"/>
    <w:p w:rsidR="00B96AA2" w:rsidRPr="00D866C9" w:rsidRDefault="00D866C9" w:rsidP="00D866C9">
      <w:pPr>
        <w:pStyle w:val="SPEC2"/>
      </w:pPr>
      <w:bookmarkStart w:id="148" w:name="_Toc508701791"/>
      <w:bookmarkStart w:id="149" w:name="_Toc516054636"/>
      <w:r w:rsidRPr="00D866C9">
        <w:t xml:space="preserve">6.4 </w:t>
      </w:r>
      <w:r w:rsidR="00B96AA2" w:rsidRPr="00D866C9">
        <w:t>Young people aged 15–25 years who will benefit from opportunities to increase community representation or engagement (U2065)</w:t>
      </w:r>
      <w:bookmarkEnd w:id="148"/>
      <w:bookmarkEnd w:id="149"/>
      <w:r w:rsidR="00B96AA2" w:rsidRPr="00D866C9">
        <w:t xml:space="preserve"> </w:t>
      </w:r>
    </w:p>
    <w:p w:rsidR="00B96AA2" w:rsidRPr="00F22BA2" w:rsidRDefault="00B96AA2" w:rsidP="00B401AA">
      <w:pPr>
        <w:rPr>
          <w:lang w:val="en-GB"/>
        </w:rPr>
      </w:pPr>
    </w:p>
    <w:p w:rsidR="00822E44" w:rsidRPr="00D866C9" w:rsidRDefault="00822E44" w:rsidP="00B401AA">
      <w:pPr>
        <w:rPr>
          <w:b/>
          <w:lang w:val="en-GB"/>
        </w:rPr>
      </w:pPr>
      <w:r>
        <w:rPr>
          <w:rStyle w:val="Strong"/>
          <w:i w:val="0"/>
        </w:rPr>
        <w:t>Purpose of investment</w:t>
      </w:r>
      <w:r w:rsidR="00D866C9">
        <w:rPr>
          <w:rStyle w:val="Strong"/>
          <w:i w:val="0"/>
        </w:rPr>
        <w:t>:</w:t>
      </w:r>
    </w:p>
    <w:p w:rsidR="00B96AA2" w:rsidRPr="00F22BA2" w:rsidRDefault="00B96AA2" w:rsidP="00B401AA">
      <w:r w:rsidRPr="00F22BA2">
        <w:t xml:space="preserve">To provide opportunities to build young community representative’s skills to influence community and public decision making by equipping them with knowledge of Queensland’s </w:t>
      </w:r>
      <w:r w:rsidR="005F38A4">
        <w:t>P</w:t>
      </w:r>
      <w:r w:rsidR="005F38A4" w:rsidRPr="00F22BA2">
        <w:t xml:space="preserve">arliamentary </w:t>
      </w:r>
      <w:r w:rsidRPr="00F22BA2">
        <w:t>system.</w:t>
      </w:r>
    </w:p>
    <w:p w:rsidR="00982FF4" w:rsidRPr="00F22BA2" w:rsidRDefault="00982FF4" w:rsidP="00B401AA"/>
    <w:p w:rsidR="00B96AA2" w:rsidRPr="00F22BA2" w:rsidRDefault="00D866C9" w:rsidP="00D866C9">
      <w:pPr>
        <w:pStyle w:val="SPEC3"/>
      </w:pPr>
      <w:bookmarkStart w:id="150" w:name="_Toc508701792"/>
      <w:bookmarkStart w:id="151" w:name="_Toc516054637"/>
      <w:r>
        <w:t xml:space="preserve">6.4.1 </w:t>
      </w:r>
      <w:r w:rsidR="00B96AA2" w:rsidRPr="00D866C9">
        <w:t>R</w:t>
      </w:r>
      <w:r w:rsidR="00354793" w:rsidRPr="00D866C9">
        <w:t>equirements – Y</w:t>
      </w:r>
      <w:r w:rsidR="00B96AA2" w:rsidRPr="00D866C9">
        <w:t>oung people aged 15–25 years who will benefit from opportunities to increase community representation or engagement</w:t>
      </w:r>
      <w:bookmarkEnd w:id="150"/>
      <w:bookmarkEnd w:id="151"/>
    </w:p>
    <w:p w:rsidR="00982FF4" w:rsidRPr="00F22BA2" w:rsidRDefault="00982FF4" w:rsidP="00B401AA">
      <w:pPr>
        <w:rPr>
          <w:rStyle w:val="Strong"/>
          <w:b w:val="0"/>
          <w:i w:val="0"/>
        </w:rPr>
      </w:pPr>
    </w:p>
    <w:p w:rsidR="00B96AA2" w:rsidRPr="00F22BA2" w:rsidRDefault="00B96AA2" w:rsidP="00B401AA">
      <w:pPr>
        <w:rPr>
          <w:rStyle w:val="Strong"/>
          <w:i w:val="0"/>
        </w:rPr>
      </w:pPr>
      <w:r w:rsidRPr="00F22BA2">
        <w:rPr>
          <w:rStyle w:val="Strong"/>
          <w:i w:val="0"/>
        </w:rPr>
        <w:t>The Supplier must:</w:t>
      </w:r>
    </w:p>
    <w:p w:rsidR="00B96AA2" w:rsidRPr="00F22BA2" w:rsidRDefault="00B96AA2" w:rsidP="00B401AA">
      <w:r w:rsidRPr="00F22BA2">
        <w:t>Undertake a process to encourage nominations from young people with diverse backgrounds.</w:t>
      </w:r>
    </w:p>
    <w:p w:rsidR="00B96AA2" w:rsidRDefault="00B96AA2" w:rsidP="00B401AA">
      <w:r w:rsidRPr="00F22BA2">
        <w:t xml:space="preserve">Assess and select 93 young people from diverse backgrounds to participate, comprising of one young person per electorate </w:t>
      </w:r>
      <w:r w:rsidR="00BD2ADA" w:rsidRPr="00F22BA2">
        <w:t>with the proviso that at least</w:t>
      </w:r>
      <w:r w:rsidRPr="00F22BA2">
        <w:t xml:space="preserve"> four </w:t>
      </w:r>
      <w:r w:rsidR="00BD2ADA" w:rsidRPr="00F22BA2">
        <w:t>seats are allocated to a person who identifies as Aboriginal and/or Torres Strait Islander</w:t>
      </w:r>
      <w:r w:rsidRPr="00F22BA2">
        <w:t xml:space="preserve">. </w:t>
      </w:r>
    </w:p>
    <w:p w:rsidR="004029BB" w:rsidRPr="00F22BA2" w:rsidRDefault="004029BB" w:rsidP="00B401AA"/>
    <w:p w:rsidR="00B96AA2" w:rsidRDefault="00B96AA2" w:rsidP="00B401AA">
      <w:r w:rsidRPr="00F22BA2">
        <w:t xml:space="preserve">Develop capacity building activities and deliver two residential forums in Brisbane, with the initial launch to be delivered during </w:t>
      </w:r>
      <w:r w:rsidR="00BD2ADA" w:rsidRPr="00F22BA2">
        <w:t xml:space="preserve">Queensland </w:t>
      </w:r>
      <w:r w:rsidRPr="00F22BA2">
        <w:t>Youth Week where possible.</w:t>
      </w:r>
    </w:p>
    <w:p w:rsidR="004029BB" w:rsidRPr="00F22BA2" w:rsidRDefault="004029BB" w:rsidP="00B401AA"/>
    <w:p w:rsidR="00B96AA2" w:rsidRDefault="00B96AA2" w:rsidP="00B401AA">
      <w:r w:rsidRPr="00F22BA2">
        <w:lastRenderedPageBreak/>
        <w:t xml:space="preserve">Develop and coordinate networking activities with other young people, government and other relevant agencies to encourage young people to interact with their local community and key stakeholders to develop and implement one community action plan per participant. </w:t>
      </w:r>
    </w:p>
    <w:p w:rsidR="004029BB" w:rsidRPr="00F22BA2" w:rsidRDefault="004029BB" w:rsidP="00B401AA"/>
    <w:p w:rsidR="00B96AA2" w:rsidRPr="00F22BA2" w:rsidRDefault="00B96AA2" w:rsidP="00B401AA">
      <w:r w:rsidRPr="00F22BA2">
        <w:t xml:space="preserve">Submit quarterly milestone reports and an annual report using the approved templates. </w:t>
      </w:r>
    </w:p>
    <w:p w:rsidR="00982FF4" w:rsidRPr="00F22BA2" w:rsidRDefault="00982FF4" w:rsidP="00B401AA"/>
    <w:p w:rsidR="00B96AA2" w:rsidRPr="00F22BA2" w:rsidRDefault="00D866C9" w:rsidP="00D866C9">
      <w:pPr>
        <w:pStyle w:val="SPEC3"/>
      </w:pPr>
      <w:bookmarkStart w:id="152" w:name="_Toc508701793"/>
      <w:bookmarkStart w:id="153" w:name="_Toc516054638"/>
      <w:r w:rsidRPr="00D866C9">
        <w:t xml:space="preserve">6.4.2 </w:t>
      </w:r>
      <w:r w:rsidR="00B96AA2" w:rsidRPr="00D866C9">
        <w:t>Considerations</w:t>
      </w:r>
      <w:r w:rsidR="00354793" w:rsidRPr="00D866C9">
        <w:t xml:space="preserve"> – Y</w:t>
      </w:r>
      <w:r w:rsidR="00B96AA2" w:rsidRPr="00D866C9">
        <w:t>oung people aged 15–25 years who will benefit from opportunities to increase community representation or engagement</w:t>
      </w:r>
      <w:bookmarkEnd w:id="152"/>
      <w:bookmarkEnd w:id="153"/>
    </w:p>
    <w:p w:rsidR="00982FF4" w:rsidRPr="00F22BA2" w:rsidRDefault="00982FF4" w:rsidP="00B401AA"/>
    <w:p w:rsidR="00B96AA2" w:rsidRPr="00F22BA2" w:rsidRDefault="00B96AA2" w:rsidP="00B401AA">
      <w:r w:rsidRPr="00F22BA2">
        <w:t xml:space="preserve">Nil. </w:t>
      </w:r>
    </w:p>
    <w:p w:rsidR="00982FF4" w:rsidRPr="00F22BA2" w:rsidRDefault="00982FF4" w:rsidP="00B401AA"/>
    <w:p w:rsidR="00B96AA2" w:rsidRPr="00F22BA2" w:rsidRDefault="00B96AA2" w:rsidP="00B401AA">
      <w:pPr>
        <w:rPr>
          <w:rStyle w:val="Strong"/>
          <w:i w:val="0"/>
        </w:rPr>
      </w:pPr>
      <w:r w:rsidRPr="00F22BA2">
        <w:rPr>
          <w:rStyle w:val="Strong"/>
          <w:i w:val="0"/>
        </w:rPr>
        <w:t xml:space="preserve">Service delivery mode options: </w:t>
      </w:r>
    </w:p>
    <w:p w:rsidR="00B96AA2" w:rsidRPr="00F22BA2" w:rsidRDefault="00B96AA2" w:rsidP="007A266C">
      <w:pPr>
        <w:numPr>
          <w:ilvl w:val="0"/>
          <w:numId w:val="11"/>
        </w:numPr>
      </w:pPr>
      <w:r w:rsidRPr="00F22BA2">
        <w:t>Centre-based</w:t>
      </w:r>
    </w:p>
    <w:p w:rsidR="00B96AA2" w:rsidRPr="00F22BA2" w:rsidRDefault="00B96AA2" w:rsidP="007A266C">
      <w:pPr>
        <w:numPr>
          <w:ilvl w:val="0"/>
          <w:numId w:val="11"/>
        </w:numPr>
      </w:pPr>
      <w:r w:rsidRPr="00F22BA2">
        <w:t>Mobile</w:t>
      </w:r>
    </w:p>
    <w:p w:rsidR="00B96AA2" w:rsidRPr="00F22BA2" w:rsidRDefault="00B96AA2" w:rsidP="007A266C">
      <w:pPr>
        <w:numPr>
          <w:ilvl w:val="0"/>
          <w:numId w:val="11"/>
        </w:numPr>
      </w:pPr>
      <w:r w:rsidRPr="00F22BA2">
        <w:t>Virtual</w:t>
      </w:r>
    </w:p>
    <w:p w:rsidR="00982FF4" w:rsidRPr="00F22BA2" w:rsidRDefault="00982FF4" w:rsidP="00B401AA"/>
    <w:p w:rsidR="00EE7F00" w:rsidRPr="00BF1F16" w:rsidRDefault="00B401AA" w:rsidP="00BF1F16">
      <w:pPr>
        <w:pStyle w:val="SPEC1"/>
      </w:pPr>
      <w:bookmarkStart w:id="154" w:name="_Toc421798597"/>
      <w:bookmarkStart w:id="155" w:name="_Toc421799886"/>
      <w:bookmarkStart w:id="156" w:name="_Toc508701794"/>
      <w:bookmarkStart w:id="157" w:name="_Toc516054639"/>
      <w:r>
        <w:t>7</w:t>
      </w:r>
      <w:r w:rsidR="0024373A">
        <w:t>.</w:t>
      </w:r>
      <w:r>
        <w:t xml:space="preserve">  </w:t>
      </w:r>
      <w:r w:rsidR="00EE7F00" w:rsidRPr="00BF1F16">
        <w:t>Service delivery requirements for specific service types</w:t>
      </w:r>
      <w:bookmarkEnd w:id="154"/>
      <w:bookmarkEnd w:id="155"/>
      <w:bookmarkEnd w:id="156"/>
      <w:bookmarkEnd w:id="157"/>
    </w:p>
    <w:p w:rsidR="00E54D7D" w:rsidRPr="00F22BA2" w:rsidRDefault="00E54D7D" w:rsidP="00B401AA">
      <w:pPr>
        <w:rPr>
          <w:lang w:eastAsia="en-US"/>
        </w:rPr>
      </w:pPr>
    </w:p>
    <w:p w:rsidR="009F2014" w:rsidRPr="009F2014" w:rsidRDefault="009F2014" w:rsidP="009F2014">
      <w:r w:rsidRPr="009F2014">
        <w:t>Paid employees who work with children and young people must hold a blue card or an exemption card if their work falls into a category of regulated </w:t>
      </w:r>
      <w:hyperlink r:id="rId14" w:anchor="employment" w:history="1">
        <w:r w:rsidRPr="009F2014">
          <w:t>employment</w:t>
        </w:r>
      </w:hyperlink>
      <w:r w:rsidRPr="009F2014">
        <w:t> and they work, or are likely to work, for at least:</w:t>
      </w:r>
    </w:p>
    <w:p w:rsidR="009F2014" w:rsidRPr="009F2014" w:rsidRDefault="009F2014" w:rsidP="009F2014">
      <w:pPr>
        <w:numPr>
          <w:ilvl w:val="0"/>
          <w:numId w:val="11"/>
        </w:numPr>
      </w:pPr>
      <w:r w:rsidRPr="009F2014">
        <w:t>eight consecutive days, or</w:t>
      </w:r>
    </w:p>
    <w:p w:rsidR="009F2014" w:rsidRPr="009F2014" w:rsidRDefault="009F2014" w:rsidP="009F2014">
      <w:pPr>
        <w:numPr>
          <w:ilvl w:val="0"/>
          <w:numId w:val="11"/>
        </w:numPr>
      </w:pPr>
      <w:r w:rsidRPr="009F2014">
        <w:t>once a week for each week during a period of four weeks, or</w:t>
      </w:r>
    </w:p>
    <w:p w:rsidR="009F2014" w:rsidRPr="009F2014" w:rsidRDefault="009F2014" w:rsidP="009F2014">
      <w:pPr>
        <w:numPr>
          <w:ilvl w:val="0"/>
          <w:numId w:val="11"/>
        </w:numPr>
      </w:pPr>
      <w:r w:rsidRPr="009F2014">
        <w:t>once a fortnight for each fortnight during a period of eight weeks, or</w:t>
      </w:r>
    </w:p>
    <w:p w:rsidR="009F2014" w:rsidRPr="009F2014" w:rsidRDefault="009F2014" w:rsidP="009F2014">
      <w:pPr>
        <w:numPr>
          <w:ilvl w:val="0"/>
          <w:numId w:val="11"/>
        </w:numPr>
      </w:pPr>
      <w:proofErr w:type="gramStart"/>
      <w:r w:rsidRPr="009F2014">
        <w:t>once</w:t>
      </w:r>
      <w:proofErr w:type="gramEnd"/>
      <w:r w:rsidRPr="009F2014">
        <w:t xml:space="preserve"> a month for each month during a period of six months</w:t>
      </w:r>
      <w:r>
        <w:t>.</w:t>
      </w:r>
    </w:p>
    <w:p w:rsidR="00982FF4" w:rsidRPr="00F22BA2" w:rsidRDefault="00982FF4" w:rsidP="00B401AA">
      <w:pPr>
        <w:rPr>
          <w:lang w:val="en-GB"/>
        </w:rPr>
      </w:pPr>
    </w:p>
    <w:p w:rsidR="00BA2575" w:rsidRPr="004029BB" w:rsidRDefault="004029BB" w:rsidP="004029BB">
      <w:pPr>
        <w:pStyle w:val="SPEC2"/>
      </w:pPr>
      <w:bookmarkStart w:id="158" w:name="_Toc421798598"/>
      <w:bookmarkStart w:id="159" w:name="_Toc421799887"/>
      <w:bookmarkStart w:id="160" w:name="_Toc508701795"/>
      <w:bookmarkStart w:id="161" w:name="_Toc516054640"/>
      <w:r w:rsidRPr="004029BB">
        <w:t xml:space="preserve">7.1 </w:t>
      </w:r>
      <w:r w:rsidR="00EC56FD" w:rsidRPr="004029BB">
        <w:t>Access</w:t>
      </w:r>
      <w:r w:rsidR="00775765" w:rsidRPr="004029BB">
        <w:t xml:space="preserve"> – Information, advice and referral</w:t>
      </w:r>
      <w:r w:rsidR="004B0012" w:rsidRPr="004029BB">
        <w:t xml:space="preserve"> </w:t>
      </w:r>
      <w:r w:rsidR="00205BBC" w:rsidRPr="004029BB">
        <w:t>(T103)</w:t>
      </w:r>
      <w:bookmarkEnd w:id="158"/>
      <w:bookmarkEnd w:id="159"/>
      <w:bookmarkEnd w:id="160"/>
      <w:bookmarkEnd w:id="161"/>
    </w:p>
    <w:p w:rsidR="002A5249" w:rsidRPr="00F22BA2" w:rsidRDefault="002A5249" w:rsidP="00B401AA">
      <w:pPr>
        <w:rPr>
          <w:rStyle w:val="Strong"/>
          <w:b w:val="0"/>
          <w:i w:val="0"/>
        </w:rPr>
      </w:pPr>
    </w:p>
    <w:p w:rsidR="00822E44" w:rsidRPr="00DF1243" w:rsidRDefault="004D50C2" w:rsidP="00B401AA">
      <w:pPr>
        <w:rPr>
          <w:b/>
          <w:lang w:val="en-GB"/>
        </w:rPr>
      </w:pPr>
      <w:r w:rsidRPr="00F22BA2">
        <w:rPr>
          <w:rStyle w:val="Strong"/>
          <w:i w:val="0"/>
        </w:rPr>
        <w:lastRenderedPageBreak/>
        <w:t xml:space="preserve">Purpose of </w:t>
      </w:r>
      <w:r w:rsidR="00260CE9" w:rsidRPr="00F22BA2">
        <w:rPr>
          <w:rStyle w:val="Strong"/>
          <w:i w:val="0"/>
        </w:rPr>
        <w:t>investment</w:t>
      </w:r>
      <w:r w:rsidR="00DF1243">
        <w:rPr>
          <w:rStyle w:val="Strong"/>
          <w:i w:val="0"/>
        </w:rPr>
        <w:t>:</w:t>
      </w:r>
    </w:p>
    <w:p w:rsidR="00EC4052" w:rsidRPr="00F22BA2" w:rsidRDefault="00EC4052" w:rsidP="00B401AA">
      <w:r w:rsidRPr="00F22BA2">
        <w:t xml:space="preserve">Services that assist </w:t>
      </w:r>
      <w:r w:rsidR="00FD0A6B" w:rsidRPr="00F22BA2">
        <w:t>Service User</w:t>
      </w:r>
      <w:r w:rsidRPr="00F22BA2">
        <w:t>s and community members to make informed decisions about, or be connected to, the services and support that they need. These responses are an important aspect of both prevention and early intervention approaches and involve preliminary needs</w:t>
      </w:r>
      <w:r w:rsidR="00C01066">
        <w:t>’</w:t>
      </w:r>
      <w:r w:rsidRPr="00F22BA2">
        <w:t xml:space="preserve"> identification for the purpose of identifying appropriate service and support options.</w:t>
      </w:r>
    </w:p>
    <w:p w:rsidR="00982FF4" w:rsidRPr="00F22BA2" w:rsidRDefault="00982FF4" w:rsidP="00B401AA"/>
    <w:p w:rsidR="00BA2575" w:rsidRPr="00F22BA2" w:rsidRDefault="0031675C" w:rsidP="0037613F">
      <w:pPr>
        <w:pStyle w:val="SPEC3"/>
      </w:pPr>
      <w:bookmarkStart w:id="162" w:name="_Toc391041835"/>
      <w:bookmarkStart w:id="163" w:name="_Toc421798599"/>
      <w:bookmarkStart w:id="164" w:name="_Toc421799888"/>
      <w:bookmarkStart w:id="165" w:name="_Toc508701796"/>
      <w:r>
        <w:br w:type="page"/>
      </w:r>
      <w:bookmarkStart w:id="166" w:name="_Toc516054641"/>
      <w:r w:rsidR="0037613F">
        <w:lastRenderedPageBreak/>
        <w:t xml:space="preserve">7.1.1 </w:t>
      </w:r>
      <w:r w:rsidR="00BA2575" w:rsidRPr="0037613F">
        <w:t>Requirements</w:t>
      </w:r>
      <w:r w:rsidR="00354793" w:rsidRPr="0037613F">
        <w:t xml:space="preserve"> – I</w:t>
      </w:r>
      <w:r w:rsidR="00612084" w:rsidRPr="0037613F">
        <w:t>nformation, advice and referral</w:t>
      </w:r>
      <w:bookmarkEnd w:id="162"/>
      <w:bookmarkEnd w:id="163"/>
      <w:bookmarkEnd w:id="164"/>
      <w:bookmarkEnd w:id="165"/>
      <w:bookmarkEnd w:id="166"/>
    </w:p>
    <w:p w:rsidR="002A5249" w:rsidRPr="00F22BA2" w:rsidRDefault="002A5249" w:rsidP="00B401AA">
      <w:pPr>
        <w:rPr>
          <w:rStyle w:val="Strong"/>
          <w:b w:val="0"/>
          <w:i w:val="0"/>
        </w:rPr>
      </w:pPr>
    </w:p>
    <w:p w:rsidR="00260CE9" w:rsidRPr="00F22BA2" w:rsidRDefault="00260CE9" w:rsidP="00B401AA">
      <w:pPr>
        <w:rPr>
          <w:rStyle w:val="Strong"/>
          <w:i w:val="0"/>
        </w:rPr>
      </w:pPr>
      <w:r w:rsidRPr="00F22BA2">
        <w:rPr>
          <w:rStyle w:val="Strong"/>
          <w:i w:val="0"/>
        </w:rPr>
        <w:t>The Supplier must:</w:t>
      </w:r>
    </w:p>
    <w:p w:rsidR="001E62AC" w:rsidRDefault="00822694" w:rsidP="00B401AA">
      <w:r w:rsidRPr="00F22BA2">
        <w:t>Provide</w:t>
      </w:r>
      <w:r w:rsidR="001E62AC" w:rsidRPr="00F22BA2">
        <w:t xml:space="preserve"> an initial assessment</w:t>
      </w:r>
      <w:r w:rsidR="003908EA" w:rsidRPr="00F22BA2">
        <w:t>, includin</w:t>
      </w:r>
      <w:r w:rsidR="0063563D" w:rsidRPr="00F22BA2">
        <w:t xml:space="preserve">g safety planning, </w:t>
      </w:r>
      <w:r w:rsidR="001E62AC" w:rsidRPr="00F22BA2">
        <w:t>to</w:t>
      </w:r>
      <w:r w:rsidR="001E62AC" w:rsidRPr="00F22BA2">
        <w:rPr>
          <w:lang w:val="en-GB"/>
        </w:rPr>
        <w:t xml:space="preserve"> identify the most appropriate assistance available in accordance with the level of need and circumstances</w:t>
      </w:r>
      <w:r w:rsidR="001E62AC" w:rsidRPr="00F22BA2">
        <w:t xml:space="preserve"> to support the needs of the </w:t>
      </w:r>
      <w:r w:rsidR="00FD0A6B" w:rsidRPr="00F22BA2">
        <w:t>Service User</w:t>
      </w:r>
      <w:r w:rsidR="001E62AC" w:rsidRPr="00F22BA2">
        <w:t>.</w:t>
      </w:r>
    </w:p>
    <w:p w:rsidR="0037613F" w:rsidRPr="00F22BA2" w:rsidRDefault="0037613F" w:rsidP="00B401AA"/>
    <w:p w:rsidR="001E62AC" w:rsidRDefault="00822694" w:rsidP="00B401AA">
      <w:r w:rsidRPr="00F22BA2">
        <w:t>Provide</w:t>
      </w:r>
      <w:r w:rsidR="001E62AC" w:rsidRPr="00F22BA2">
        <w:t xml:space="preserve"> prevention and early intervention supports requiring </w:t>
      </w:r>
      <w:r w:rsidR="001E62AC" w:rsidRPr="00D150C2">
        <w:t>low</w:t>
      </w:r>
      <w:r w:rsidR="001E62AC" w:rsidRPr="00F22BA2">
        <w:rPr>
          <w:b/>
        </w:rPr>
        <w:t xml:space="preserve"> </w:t>
      </w:r>
      <w:r w:rsidR="001E62AC" w:rsidRPr="00F22BA2">
        <w:t>intensity support and/or referral to other provider/s better placed to meet presenting issues and/or connect to community supports.</w:t>
      </w:r>
    </w:p>
    <w:p w:rsidR="0037613F" w:rsidRPr="00F22BA2" w:rsidRDefault="0037613F" w:rsidP="00B401AA"/>
    <w:p w:rsidR="001E62AC" w:rsidRDefault="00822694" w:rsidP="00B401AA">
      <w:pPr>
        <w:rPr>
          <w:lang w:val="en-GB"/>
        </w:rPr>
      </w:pPr>
      <w:r w:rsidRPr="00F22BA2">
        <w:rPr>
          <w:lang w:val="en-GB"/>
        </w:rPr>
        <w:t>Provide</w:t>
      </w:r>
      <w:r w:rsidR="001E62AC" w:rsidRPr="00F22BA2">
        <w:rPr>
          <w:lang w:val="en-GB"/>
        </w:rPr>
        <w:t xml:space="preserve"> information and advice which will assist the </w:t>
      </w:r>
      <w:r w:rsidR="00FD0A6B" w:rsidRPr="00F22BA2">
        <w:rPr>
          <w:lang w:val="en-GB"/>
        </w:rPr>
        <w:t>Service User</w:t>
      </w:r>
      <w:r w:rsidR="001E62AC" w:rsidRPr="00F22BA2">
        <w:rPr>
          <w:lang w:val="en-GB"/>
        </w:rPr>
        <w:t xml:space="preserve"> to connect with their family and/or supports and services in the community.</w:t>
      </w:r>
    </w:p>
    <w:p w:rsidR="0037613F" w:rsidRPr="00F22BA2" w:rsidRDefault="0037613F" w:rsidP="00B401AA"/>
    <w:p w:rsidR="001E62AC" w:rsidRDefault="00822694" w:rsidP="00B401AA">
      <w:pPr>
        <w:rPr>
          <w:lang w:val="en-GB"/>
        </w:rPr>
      </w:pPr>
      <w:r w:rsidRPr="00F22BA2">
        <w:rPr>
          <w:lang w:val="en-GB"/>
        </w:rPr>
        <w:t>Facilitate</w:t>
      </w:r>
      <w:r w:rsidR="001E62AC" w:rsidRPr="00F22BA2">
        <w:rPr>
          <w:lang w:val="en-GB"/>
        </w:rPr>
        <w:t xml:space="preserve"> a supported referral process, where needed, to the most appropriate mainstream and specialist services e.g. drug or alcohol, education, mental health, homelessness services. This is an indicative, not exhaustive, list.</w:t>
      </w:r>
    </w:p>
    <w:p w:rsidR="0037613F" w:rsidRPr="0037613F" w:rsidRDefault="0037613F" w:rsidP="00B401AA">
      <w:pPr>
        <w:rPr>
          <w:lang w:val="en-GB"/>
        </w:rPr>
      </w:pPr>
    </w:p>
    <w:p w:rsidR="001E62AC" w:rsidRDefault="00822694" w:rsidP="0037613F">
      <w:pPr>
        <w:rPr>
          <w:lang w:val="en-GB"/>
        </w:rPr>
      </w:pPr>
      <w:r w:rsidRPr="0037613F">
        <w:rPr>
          <w:lang w:val="en-GB"/>
        </w:rPr>
        <w:t>Facilitate</w:t>
      </w:r>
      <w:r w:rsidR="001E62AC" w:rsidRPr="0037613F">
        <w:rPr>
          <w:lang w:val="en-GB"/>
        </w:rPr>
        <w:t xml:space="preserve"> practical support until appropriate referral is completed.</w:t>
      </w:r>
    </w:p>
    <w:p w:rsidR="0037613F" w:rsidRPr="0037613F" w:rsidRDefault="0037613F" w:rsidP="0037613F">
      <w:pPr>
        <w:rPr>
          <w:lang w:val="en-GB"/>
        </w:rPr>
      </w:pPr>
    </w:p>
    <w:p w:rsidR="001E62AC" w:rsidRPr="0037613F" w:rsidRDefault="00822694" w:rsidP="00B401AA">
      <w:pPr>
        <w:rPr>
          <w:lang w:val="en-GB"/>
        </w:rPr>
      </w:pPr>
      <w:r w:rsidRPr="00F22BA2">
        <w:rPr>
          <w:lang w:val="en-GB"/>
        </w:rPr>
        <w:t>Provide</w:t>
      </w:r>
      <w:r w:rsidR="001E62AC" w:rsidRPr="00F22BA2">
        <w:rPr>
          <w:lang w:val="en-GB"/>
        </w:rPr>
        <w:t xml:space="preserve"> the department with data by entering into the relevant </w:t>
      </w:r>
      <w:r w:rsidR="00FD0A6B" w:rsidRPr="00F22BA2">
        <w:rPr>
          <w:lang w:val="en-GB"/>
        </w:rPr>
        <w:t>Service User</w:t>
      </w:r>
      <w:r w:rsidR="001E62AC" w:rsidRPr="00F22BA2">
        <w:rPr>
          <w:lang w:val="en-GB"/>
        </w:rPr>
        <w:t xml:space="preserve"> </w:t>
      </w:r>
      <w:r w:rsidR="006418E2">
        <w:rPr>
          <w:lang w:val="en-GB"/>
        </w:rPr>
        <w:t>m</w:t>
      </w:r>
      <w:r w:rsidR="006418E2" w:rsidRPr="00F22BA2">
        <w:rPr>
          <w:lang w:val="en-GB"/>
        </w:rPr>
        <w:t xml:space="preserve">anagement </w:t>
      </w:r>
      <w:r w:rsidR="006418E2">
        <w:rPr>
          <w:lang w:val="en-GB"/>
        </w:rPr>
        <w:t>s</w:t>
      </w:r>
      <w:r w:rsidR="006418E2" w:rsidRPr="00F22BA2">
        <w:rPr>
          <w:lang w:val="en-GB"/>
        </w:rPr>
        <w:t xml:space="preserve">ystem </w:t>
      </w:r>
      <w:r w:rsidR="001E62AC" w:rsidRPr="00F22BA2">
        <w:rPr>
          <w:lang w:val="en-GB"/>
        </w:rPr>
        <w:t>or reporting template as provided by the department.</w:t>
      </w:r>
      <w:r w:rsidR="001E62AC" w:rsidRPr="0037613F">
        <w:rPr>
          <w:lang w:val="en-GB"/>
        </w:rPr>
        <w:t xml:space="preserve"> </w:t>
      </w:r>
    </w:p>
    <w:p w:rsidR="002A5249" w:rsidRPr="00F22BA2" w:rsidRDefault="002A5249" w:rsidP="00B401AA"/>
    <w:p w:rsidR="002A5249" w:rsidRPr="00F22BA2" w:rsidRDefault="0037613F" w:rsidP="0037613F">
      <w:pPr>
        <w:pStyle w:val="SPEC3"/>
      </w:pPr>
      <w:bookmarkStart w:id="167" w:name="_Toc391041836"/>
      <w:bookmarkStart w:id="168" w:name="_Toc421798600"/>
      <w:bookmarkStart w:id="169" w:name="_Toc421799889"/>
      <w:bookmarkStart w:id="170" w:name="_Toc508701797"/>
      <w:bookmarkStart w:id="171" w:name="_Toc516054642"/>
      <w:r>
        <w:t xml:space="preserve">7.1.2 </w:t>
      </w:r>
      <w:r w:rsidR="00BA2575" w:rsidRPr="0037613F">
        <w:t>Considerations</w:t>
      </w:r>
      <w:r w:rsidR="00354793" w:rsidRPr="0037613F">
        <w:t xml:space="preserve"> – I</w:t>
      </w:r>
      <w:r w:rsidR="00612084" w:rsidRPr="0037613F">
        <w:t>nformation, advice and referral</w:t>
      </w:r>
      <w:bookmarkEnd w:id="167"/>
      <w:bookmarkEnd w:id="168"/>
      <w:bookmarkEnd w:id="169"/>
      <w:bookmarkEnd w:id="170"/>
      <w:bookmarkEnd w:id="171"/>
    </w:p>
    <w:p w:rsidR="002A5249" w:rsidRPr="00F22BA2" w:rsidRDefault="002A5249" w:rsidP="00B401AA"/>
    <w:p w:rsidR="001E62AC" w:rsidRPr="00F22BA2" w:rsidRDefault="001E62AC" w:rsidP="00B401AA">
      <w:bookmarkStart w:id="172" w:name="_Toc379918991"/>
      <w:r w:rsidRPr="00F22BA2">
        <w:t xml:space="preserve">The department will provide tools to </w:t>
      </w:r>
      <w:r w:rsidR="00822694" w:rsidRPr="00F22BA2">
        <w:t>Suppliers</w:t>
      </w:r>
      <w:r w:rsidRPr="00F22BA2">
        <w:t xml:space="preserve"> to assist in their practice. Incorporation of these tools into practice is strongly encouraged.</w:t>
      </w:r>
    </w:p>
    <w:p w:rsidR="002A5249" w:rsidRPr="00F22BA2" w:rsidRDefault="002A5249" w:rsidP="00B401AA"/>
    <w:p w:rsidR="001E62AC" w:rsidRPr="00F22BA2" w:rsidRDefault="001E62AC" w:rsidP="00B401AA">
      <w:r w:rsidRPr="00F22BA2">
        <w:t>The department will deliver or facilitate the delivery of information, training and development events to support best practice. Participation in these events is strongly encouraged.</w:t>
      </w:r>
    </w:p>
    <w:p w:rsidR="002A5249" w:rsidRPr="00F22BA2" w:rsidRDefault="002A5249" w:rsidP="00B401AA"/>
    <w:p w:rsidR="001E62AC" w:rsidRPr="00F22BA2" w:rsidRDefault="001E62AC" w:rsidP="00B401AA">
      <w:r w:rsidRPr="00F22BA2">
        <w:lastRenderedPageBreak/>
        <w:t>Services will be accessible and available to the target group, including through out of school and extended hours in response to local need.</w:t>
      </w:r>
    </w:p>
    <w:p w:rsidR="002A5249" w:rsidRPr="00F22BA2" w:rsidRDefault="002A5249" w:rsidP="00B401AA"/>
    <w:p w:rsidR="001E62AC" w:rsidRPr="00F22BA2" w:rsidRDefault="001E62AC" w:rsidP="00B401AA">
      <w:r w:rsidRPr="00F22BA2">
        <w:t xml:space="preserve">A collaborative approach through partnerships and </w:t>
      </w:r>
      <w:r w:rsidR="00F472F0" w:rsidRPr="00F22BA2">
        <w:t xml:space="preserve">coordinated </w:t>
      </w:r>
      <w:r w:rsidRPr="00F22BA2">
        <w:t xml:space="preserve">responses is encouraged to improve </w:t>
      </w:r>
      <w:r w:rsidR="00FD0A6B" w:rsidRPr="00F22BA2">
        <w:t>Service User</w:t>
      </w:r>
      <w:r w:rsidRPr="00F22BA2">
        <w:t xml:space="preserve"> outcomes and minimise the duplication of services.</w:t>
      </w:r>
      <w:r w:rsidR="007C09E9" w:rsidRPr="00F22BA2">
        <w:t xml:space="preserve"> </w:t>
      </w:r>
      <w:r w:rsidRPr="00F22BA2">
        <w:t xml:space="preserve">Brokerage funds are provided by this service type to </w:t>
      </w:r>
      <w:r w:rsidR="00FD0A6B" w:rsidRPr="00F22BA2">
        <w:t>Service User</w:t>
      </w:r>
      <w:r w:rsidRPr="00F22BA2">
        <w:t xml:space="preserve">s whose needs will </w:t>
      </w:r>
      <w:r w:rsidR="00822694" w:rsidRPr="00F22BA2">
        <w:t xml:space="preserve">be </w:t>
      </w:r>
      <w:r w:rsidRPr="00F22BA2">
        <w:t>reduce</w:t>
      </w:r>
      <w:r w:rsidR="00822694" w:rsidRPr="00F22BA2">
        <w:t>d</w:t>
      </w:r>
      <w:r w:rsidRPr="00F22BA2">
        <w:t xml:space="preserve"> or extinguish</w:t>
      </w:r>
      <w:r w:rsidR="00822694" w:rsidRPr="00F22BA2">
        <w:t>ed</w:t>
      </w:r>
      <w:r w:rsidRPr="00F22BA2">
        <w:t xml:space="preserve"> </w:t>
      </w:r>
      <w:r w:rsidR="00822694" w:rsidRPr="00F22BA2">
        <w:t xml:space="preserve">without </w:t>
      </w:r>
      <w:r w:rsidRPr="00F22BA2">
        <w:t>the need for further, more intensive intervention.</w:t>
      </w:r>
    </w:p>
    <w:p w:rsidR="002A5249" w:rsidRPr="00F22BA2" w:rsidRDefault="002A5249" w:rsidP="00B401AA"/>
    <w:p w:rsidR="00E731B3" w:rsidRPr="00F22BA2" w:rsidRDefault="006E518A" w:rsidP="00B401AA">
      <w:pPr>
        <w:rPr>
          <w:rStyle w:val="Strong"/>
          <w:i w:val="0"/>
        </w:rPr>
      </w:pPr>
      <w:r w:rsidRPr="00F22BA2">
        <w:rPr>
          <w:rStyle w:val="Strong"/>
          <w:i w:val="0"/>
        </w:rPr>
        <w:t xml:space="preserve">Service delivery mode options: </w:t>
      </w:r>
    </w:p>
    <w:p w:rsidR="00E731B3" w:rsidRPr="00F22BA2" w:rsidRDefault="000C0FF3" w:rsidP="007A266C">
      <w:pPr>
        <w:numPr>
          <w:ilvl w:val="0"/>
          <w:numId w:val="12"/>
        </w:numPr>
      </w:pPr>
      <w:r w:rsidRPr="00F22BA2">
        <w:t>C</w:t>
      </w:r>
      <w:r w:rsidR="006E518A" w:rsidRPr="00F22BA2">
        <w:t>entre-based</w:t>
      </w:r>
    </w:p>
    <w:p w:rsidR="00E731B3" w:rsidRPr="00F22BA2" w:rsidRDefault="000C0FF3" w:rsidP="007A266C">
      <w:pPr>
        <w:numPr>
          <w:ilvl w:val="0"/>
          <w:numId w:val="12"/>
        </w:numPr>
      </w:pPr>
      <w:r w:rsidRPr="00F22BA2">
        <w:t>M</w:t>
      </w:r>
      <w:r w:rsidR="00E731B3" w:rsidRPr="00F22BA2">
        <w:t>obile</w:t>
      </w:r>
    </w:p>
    <w:p w:rsidR="00396A40" w:rsidRPr="00F22BA2" w:rsidRDefault="000C0FF3" w:rsidP="007A266C">
      <w:pPr>
        <w:numPr>
          <w:ilvl w:val="0"/>
          <w:numId w:val="12"/>
        </w:numPr>
      </w:pPr>
      <w:r w:rsidRPr="00F22BA2">
        <w:t>V</w:t>
      </w:r>
      <w:r w:rsidR="006E518A" w:rsidRPr="00F22BA2">
        <w:t>irtual</w:t>
      </w:r>
    </w:p>
    <w:p w:rsidR="00822694" w:rsidRPr="00F22BA2" w:rsidRDefault="00822694" w:rsidP="00B401AA"/>
    <w:p w:rsidR="00CE7438" w:rsidRPr="0037613F" w:rsidRDefault="0037613F" w:rsidP="0037613F">
      <w:pPr>
        <w:pStyle w:val="SPEC2"/>
      </w:pPr>
      <w:bookmarkStart w:id="173" w:name="_Toc508701798"/>
      <w:bookmarkStart w:id="174" w:name="_Toc516054643"/>
      <w:bookmarkStart w:id="175" w:name="_Toc421798601"/>
      <w:bookmarkStart w:id="176" w:name="_Toc421799890"/>
      <w:r>
        <w:t xml:space="preserve">7.2 </w:t>
      </w:r>
      <w:r w:rsidR="00EC4052" w:rsidRPr="0037613F">
        <w:t>Support</w:t>
      </w:r>
      <w:r w:rsidR="0031675C">
        <w:t xml:space="preserve"> </w:t>
      </w:r>
      <w:r w:rsidR="00E67628" w:rsidRPr="0037613F">
        <w:t>–</w:t>
      </w:r>
      <w:r w:rsidR="00775765" w:rsidRPr="0037613F">
        <w:t xml:space="preserve"> </w:t>
      </w:r>
      <w:r w:rsidR="00767D37" w:rsidRPr="0037613F">
        <w:t>Support</w:t>
      </w:r>
      <w:bookmarkEnd w:id="172"/>
      <w:r w:rsidR="004B0012" w:rsidRPr="0037613F">
        <w:t xml:space="preserve"> </w:t>
      </w:r>
      <w:r w:rsidR="00CE7438" w:rsidRPr="0037613F">
        <w:t xml:space="preserve">– Case </w:t>
      </w:r>
      <w:r w:rsidR="00354793" w:rsidRPr="0037613F">
        <w:t>m</w:t>
      </w:r>
      <w:r w:rsidR="00CE7438" w:rsidRPr="0037613F">
        <w:t>anagement (T314)</w:t>
      </w:r>
      <w:bookmarkEnd w:id="173"/>
      <w:bookmarkEnd w:id="174"/>
    </w:p>
    <w:p w:rsidR="00AF26CD" w:rsidRPr="00F22BA2" w:rsidRDefault="00AF26CD" w:rsidP="00B401AA">
      <w:pPr>
        <w:rPr>
          <w:rStyle w:val="Emphasis"/>
          <w:i w:val="0"/>
        </w:rPr>
      </w:pPr>
      <w:bookmarkStart w:id="177" w:name="_Toc389922116"/>
      <w:bookmarkEnd w:id="175"/>
      <w:bookmarkEnd w:id="176"/>
    </w:p>
    <w:p w:rsidR="0037613F" w:rsidRDefault="00EC4052" w:rsidP="00B401AA">
      <w:pPr>
        <w:rPr>
          <w:rStyle w:val="Emphasis"/>
          <w:i w:val="0"/>
        </w:rPr>
      </w:pPr>
      <w:r w:rsidRPr="00F22BA2">
        <w:rPr>
          <w:rStyle w:val="Emphasis"/>
          <w:i w:val="0"/>
        </w:rPr>
        <w:t xml:space="preserve">Case Management is a collaborative, </w:t>
      </w:r>
      <w:r w:rsidR="00FD0A6B" w:rsidRPr="00F22BA2">
        <w:rPr>
          <w:rStyle w:val="Emphasis"/>
          <w:i w:val="0"/>
        </w:rPr>
        <w:t>Service User</w:t>
      </w:r>
      <w:r w:rsidRPr="00F22BA2">
        <w:rPr>
          <w:rStyle w:val="Emphasis"/>
          <w:i w:val="0"/>
        </w:rPr>
        <w:t xml:space="preserve">-centred process aimed at empowering and working with </w:t>
      </w:r>
      <w:r w:rsidR="00FD0A6B" w:rsidRPr="00F22BA2">
        <w:rPr>
          <w:rStyle w:val="Emphasis"/>
          <w:i w:val="0"/>
        </w:rPr>
        <w:t>Service User</w:t>
      </w:r>
      <w:r w:rsidRPr="00F22BA2">
        <w:rPr>
          <w:rStyle w:val="Emphasis"/>
          <w:i w:val="0"/>
        </w:rPr>
        <w:t xml:space="preserve">s to effectively meet their individual needs and to increase their self-reliance and independence.  </w:t>
      </w:r>
    </w:p>
    <w:p w:rsidR="0037613F" w:rsidRDefault="0037613F" w:rsidP="00B401AA">
      <w:pPr>
        <w:rPr>
          <w:rStyle w:val="Emphasis"/>
          <w:i w:val="0"/>
        </w:rPr>
      </w:pPr>
    </w:p>
    <w:p w:rsidR="00EC4052" w:rsidRPr="00F22BA2" w:rsidRDefault="00EC4052" w:rsidP="00B401AA">
      <w:pPr>
        <w:rPr>
          <w:rStyle w:val="Emphasis"/>
          <w:i w:val="0"/>
        </w:rPr>
      </w:pPr>
      <w:r w:rsidRPr="00F22BA2">
        <w:rPr>
          <w:rStyle w:val="Emphasis"/>
          <w:i w:val="0"/>
        </w:rPr>
        <w:t xml:space="preserve">Case management incorporates direct </w:t>
      </w:r>
      <w:r w:rsidR="00FD0A6B" w:rsidRPr="00F22BA2">
        <w:rPr>
          <w:rStyle w:val="Emphasis"/>
          <w:i w:val="0"/>
        </w:rPr>
        <w:t>Service User</w:t>
      </w:r>
      <w:r w:rsidRPr="00F22BA2">
        <w:rPr>
          <w:rStyle w:val="Emphasis"/>
          <w:i w:val="0"/>
        </w:rPr>
        <w:t xml:space="preserve"> </w:t>
      </w:r>
      <w:r w:rsidR="006418E2">
        <w:rPr>
          <w:rStyle w:val="Emphasis"/>
          <w:i w:val="0"/>
        </w:rPr>
        <w:t>support</w:t>
      </w:r>
      <w:r w:rsidRPr="00F22BA2">
        <w:rPr>
          <w:rStyle w:val="Emphasis"/>
          <w:i w:val="0"/>
        </w:rPr>
        <w:t xml:space="preserve">, based on identification, assessment and planning for </w:t>
      </w:r>
      <w:r w:rsidR="00FD0A6B" w:rsidRPr="00F22BA2">
        <w:rPr>
          <w:rStyle w:val="Emphasis"/>
          <w:i w:val="0"/>
        </w:rPr>
        <w:t>Service User</w:t>
      </w:r>
      <w:r w:rsidRPr="00F22BA2">
        <w:rPr>
          <w:rStyle w:val="Emphasis"/>
          <w:i w:val="0"/>
        </w:rPr>
        <w:t xml:space="preserve"> needs, and the coordination of access to a range of other appropriate services</w:t>
      </w:r>
      <w:r w:rsidR="006418E2">
        <w:rPr>
          <w:rStyle w:val="Emphasis"/>
          <w:i w:val="0"/>
        </w:rPr>
        <w:t>, such as housing, counselling, or skills’ development</w:t>
      </w:r>
      <w:r w:rsidRPr="00F22BA2">
        <w:rPr>
          <w:rStyle w:val="Emphasis"/>
          <w:i w:val="0"/>
        </w:rPr>
        <w:t>.</w:t>
      </w:r>
      <w:bookmarkEnd w:id="177"/>
    </w:p>
    <w:p w:rsidR="00642E05" w:rsidRPr="00F22BA2" w:rsidRDefault="00642E05" w:rsidP="00B401AA">
      <w:pPr>
        <w:rPr>
          <w:rStyle w:val="Emphasis"/>
          <w:i w:val="0"/>
        </w:rPr>
      </w:pPr>
    </w:p>
    <w:p w:rsidR="00EC4052" w:rsidRPr="00F22BA2" w:rsidRDefault="0037613F" w:rsidP="0037613F">
      <w:pPr>
        <w:pStyle w:val="SPEC3"/>
      </w:pPr>
      <w:bookmarkStart w:id="178" w:name="_Toc421798602"/>
      <w:bookmarkStart w:id="179" w:name="_Toc421799891"/>
      <w:bookmarkStart w:id="180" w:name="_Toc508701799"/>
      <w:bookmarkStart w:id="181" w:name="_Toc516054644"/>
      <w:r>
        <w:t xml:space="preserve">7.2.1 </w:t>
      </w:r>
      <w:r w:rsidR="00EC4052" w:rsidRPr="0037613F">
        <w:t>Requirements</w:t>
      </w:r>
      <w:r w:rsidR="006E518A" w:rsidRPr="0037613F">
        <w:t xml:space="preserve"> – </w:t>
      </w:r>
      <w:r w:rsidR="00354793" w:rsidRPr="0037613F">
        <w:t>C</w:t>
      </w:r>
      <w:r w:rsidR="006E518A" w:rsidRPr="0037613F">
        <w:t>ase management</w:t>
      </w:r>
      <w:bookmarkEnd w:id="178"/>
      <w:bookmarkEnd w:id="179"/>
      <w:bookmarkEnd w:id="180"/>
      <w:bookmarkEnd w:id="181"/>
    </w:p>
    <w:p w:rsidR="00642E05" w:rsidRPr="00F22BA2" w:rsidRDefault="00642E05" w:rsidP="00B401AA">
      <w:pPr>
        <w:rPr>
          <w:rStyle w:val="Strong"/>
          <w:b w:val="0"/>
          <w:i w:val="0"/>
        </w:rPr>
      </w:pPr>
    </w:p>
    <w:p w:rsidR="00822694" w:rsidRPr="00F22BA2" w:rsidRDefault="00822694" w:rsidP="00B401AA">
      <w:pPr>
        <w:rPr>
          <w:rStyle w:val="Strong"/>
          <w:i w:val="0"/>
        </w:rPr>
      </w:pPr>
      <w:r w:rsidRPr="00F22BA2">
        <w:rPr>
          <w:rStyle w:val="Strong"/>
          <w:i w:val="0"/>
        </w:rPr>
        <w:t>The Supplier must:</w:t>
      </w:r>
    </w:p>
    <w:p w:rsidR="001E62AC" w:rsidRDefault="00822694" w:rsidP="00B401AA">
      <w:r w:rsidRPr="00F22BA2">
        <w:t>Assess</w:t>
      </w:r>
      <w:r w:rsidR="001E62AC" w:rsidRPr="00F22BA2">
        <w:t xml:space="preserve"> </w:t>
      </w:r>
      <w:r w:rsidR="00FD0A6B" w:rsidRPr="00F22BA2">
        <w:t>Service User</w:t>
      </w:r>
      <w:r w:rsidR="001E62AC" w:rsidRPr="00F22BA2">
        <w:t xml:space="preserve"> needs combined with an initial and ongoing risk assessment and safety planning as needed.</w:t>
      </w:r>
    </w:p>
    <w:p w:rsidR="0037613F" w:rsidRPr="00F22BA2" w:rsidRDefault="0037613F" w:rsidP="00B401AA"/>
    <w:p w:rsidR="001E62AC" w:rsidRDefault="00822694" w:rsidP="00B401AA">
      <w:r w:rsidRPr="00F22BA2">
        <w:lastRenderedPageBreak/>
        <w:t>Provide</w:t>
      </w:r>
      <w:r w:rsidR="001E62AC" w:rsidRPr="00F22BA2">
        <w:t xml:space="preserve"> support </w:t>
      </w:r>
      <w:r w:rsidR="00E60090" w:rsidRPr="00F22BA2">
        <w:t xml:space="preserve">and assistance </w:t>
      </w:r>
      <w:r w:rsidR="001E62AC" w:rsidRPr="00F22BA2">
        <w:t xml:space="preserve">to </w:t>
      </w:r>
      <w:r w:rsidR="00FD0A6B" w:rsidRPr="00F22BA2">
        <w:t>Service User</w:t>
      </w:r>
      <w:r w:rsidR="001E62AC" w:rsidRPr="00F22BA2">
        <w:t>s assessed with medium to high level of support needs through case management</w:t>
      </w:r>
      <w:r w:rsidR="00E60090" w:rsidRPr="00F22BA2">
        <w:t>.</w:t>
      </w:r>
      <w:r w:rsidR="001E62AC" w:rsidRPr="00F22BA2">
        <w:t xml:space="preserve"> </w:t>
      </w:r>
      <w:r w:rsidR="00FD0A6B" w:rsidRPr="00F22BA2">
        <w:t>Service User</w:t>
      </w:r>
      <w:r w:rsidR="001E62AC" w:rsidRPr="00F22BA2">
        <w:t xml:space="preserve"> </w:t>
      </w:r>
      <w:r w:rsidR="00E60090" w:rsidRPr="00F22BA2">
        <w:t>P</w:t>
      </w:r>
      <w:r w:rsidR="001E62AC" w:rsidRPr="00F22BA2">
        <w:t>rogress must be reviewed throughout the support relationship.</w:t>
      </w:r>
    </w:p>
    <w:p w:rsidR="0037613F" w:rsidRPr="00F22BA2" w:rsidRDefault="0037613F" w:rsidP="00B401AA"/>
    <w:p w:rsidR="001E62AC" w:rsidRDefault="00822694" w:rsidP="00B401AA">
      <w:r w:rsidRPr="00F22BA2">
        <w:t>Assist</w:t>
      </w:r>
      <w:r w:rsidR="001E62AC" w:rsidRPr="00F22BA2">
        <w:t xml:space="preserve"> </w:t>
      </w:r>
      <w:r w:rsidR="00FD0A6B" w:rsidRPr="00F22BA2">
        <w:t>Service User</w:t>
      </w:r>
      <w:r w:rsidR="003908EA" w:rsidRPr="00F22BA2">
        <w:t xml:space="preserve">s </w:t>
      </w:r>
      <w:r w:rsidR="001E62AC" w:rsidRPr="00F22BA2">
        <w:t xml:space="preserve">to achieve their goals by providing individual, practical and well-planned assistance </w:t>
      </w:r>
      <w:r w:rsidR="009A7055">
        <w:t>focused on</w:t>
      </w:r>
      <w:r w:rsidR="00B72DCA" w:rsidRPr="00F22BA2">
        <w:t xml:space="preserve"> </w:t>
      </w:r>
      <w:r w:rsidR="001E62AC" w:rsidRPr="00F22BA2">
        <w:t xml:space="preserve">issues and barriers related to, or resulting from, the four key areas of concern – family conflict, homelessness, </w:t>
      </w:r>
      <w:r w:rsidR="004878B9" w:rsidRPr="00F22BA2">
        <w:t xml:space="preserve">harm, including </w:t>
      </w:r>
      <w:r w:rsidR="001E62AC" w:rsidRPr="00F22BA2">
        <w:t xml:space="preserve">self-harm and/or unemployment. </w:t>
      </w:r>
    </w:p>
    <w:p w:rsidR="0037613F" w:rsidRPr="00F22BA2" w:rsidRDefault="0037613F" w:rsidP="00B401AA"/>
    <w:p w:rsidR="00850902" w:rsidRPr="00F22BA2" w:rsidRDefault="00822694" w:rsidP="00B401AA">
      <w:r w:rsidRPr="00F22BA2">
        <w:t>Facilitate</w:t>
      </w:r>
      <w:r w:rsidR="00850902" w:rsidRPr="00F22BA2">
        <w:t xml:space="preserve"> social contact with family and friends and forming new social networks, as needed.</w:t>
      </w:r>
    </w:p>
    <w:p w:rsidR="00850902" w:rsidRDefault="00822694" w:rsidP="00B401AA">
      <w:r w:rsidRPr="00F22BA2">
        <w:t>Facilitate</w:t>
      </w:r>
      <w:r w:rsidR="00850902" w:rsidRPr="00F22BA2">
        <w:t xml:space="preserve"> access to education, volunteering, employment and leisure activities.</w:t>
      </w:r>
    </w:p>
    <w:p w:rsidR="0037613F" w:rsidRPr="00F22BA2" w:rsidRDefault="0037613F" w:rsidP="00B401AA"/>
    <w:p w:rsidR="001E62AC" w:rsidRDefault="00822694" w:rsidP="00B401AA">
      <w:r w:rsidRPr="00F22BA2">
        <w:t>Provide</w:t>
      </w:r>
      <w:r w:rsidR="001E62AC" w:rsidRPr="00F22BA2">
        <w:t xml:space="preserve"> practical and/or interpersonal assistance e.g. accessing income support payments, arranging transport to assist </w:t>
      </w:r>
      <w:r w:rsidR="00FD0A6B" w:rsidRPr="00F22BA2">
        <w:t>Service User</w:t>
      </w:r>
      <w:r w:rsidR="001E62AC" w:rsidRPr="00F22BA2">
        <w:t>s to attend appointments.</w:t>
      </w:r>
    </w:p>
    <w:p w:rsidR="0037613F" w:rsidRPr="00F22BA2" w:rsidRDefault="0037613F" w:rsidP="00B401AA"/>
    <w:p w:rsidR="00F22BA2" w:rsidRDefault="00822694" w:rsidP="00B401AA">
      <w:r w:rsidRPr="00F22BA2">
        <w:t>Assist</w:t>
      </w:r>
      <w:r w:rsidR="001E62AC" w:rsidRPr="00F22BA2">
        <w:t xml:space="preserve"> and support referrals to facilitate access to specialist services or integrated services including drug or alcohol, mental health, housing services, legal services, domestic and family violence support, general health services, budgeting and debt management and any other mainstream services as required.</w:t>
      </w:r>
      <w:r w:rsidR="00D86E9A" w:rsidRPr="00F22BA2">
        <w:t xml:space="preserve"> This may include establishing and participating in case panels between services to support the </w:t>
      </w:r>
      <w:r w:rsidR="00FD0A6B" w:rsidRPr="00F22BA2">
        <w:t>Service User</w:t>
      </w:r>
      <w:r w:rsidR="00D86E9A" w:rsidRPr="00F22BA2">
        <w:t xml:space="preserve">’s </w:t>
      </w:r>
      <w:r w:rsidR="00B82C43">
        <w:t>goals</w:t>
      </w:r>
      <w:r w:rsidR="00D86E9A" w:rsidRPr="00F22BA2">
        <w:t>.</w:t>
      </w:r>
    </w:p>
    <w:p w:rsidR="0037613F" w:rsidRDefault="0037613F" w:rsidP="00B401AA"/>
    <w:p w:rsidR="009C28F6" w:rsidRPr="00F22BA2" w:rsidRDefault="00822694" w:rsidP="00B401AA">
      <w:r w:rsidRPr="00F22BA2">
        <w:t>Provide</w:t>
      </w:r>
      <w:r w:rsidR="001E62AC" w:rsidRPr="00F22BA2">
        <w:t xml:space="preserve"> the department with data by entering into the relevant </w:t>
      </w:r>
      <w:r w:rsidR="00FD0A6B" w:rsidRPr="00F22BA2">
        <w:t>Service User</w:t>
      </w:r>
      <w:r w:rsidR="001E62AC" w:rsidRPr="00F22BA2">
        <w:t xml:space="preserve"> Management System or reporting template as provided by the department.</w:t>
      </w:r>
    </w:p>
    <w:p w:rsidR="00642E05" w:rsidRPr="00F22BA2" w:rsidRDefault="00642E05" w:rsidP="00B401AA"/>
    <w:p w:rsidR="00EC4052" w:rsidRPr="00F22BA2" w:rsidRDefault="0037613F" w:rsidP="0037613F">
      <w:pPr>
        <w:pStyle w:val="SPEC3"/>
      </w:pPr>
      <w:bookmarkStart w:id="182" w:name="_Toc421798603"/>
      <w:bookmarkStart w:id="183" w:name="_Toc421799892"/>
      <w:bookmarkStart w:id="184" w:name="_Toc508701800"/>
      <w:bookmarkStart w:id="185" w:name="_Toc516054645"/>
      <w:r w:rsidRPr="0037613F">
        <w:t xml:space="preserve">7.2.2 </w:t>
      </w:r>
      <w:r w:rsidR="00EC4052" w:rsidRPr="0037613F">
        <w:t>Considerations</w:t>
      </w:r>
      <w:r w:rsidR="006E518A" w:rsidRPr="0037613F">
        <w:t xml:space="preserve"> – </w:t>
      </w:r>
      <w:r w:rsidR="00354793" w:rsidRPr="0037613F">
        <w:t>C</w:t>
      </w:r>
      <w:r w:rsidR="006E518A" w:rsidRPr="0037613F">
        <w:t>ase management</w:t>
      </w:r>
      <w:bookmarkEnd w:id="182"/>
      <w:bookmarkEnd w:id="183"/>
      <w:bookmarkEnd w:id="184"/>
      <w:bookmarkEnd w:id="185"/>
    </w:p>
    <w:p w:rsidR="00642E05" w:rsidRPr="00F22BA2" w:rsidRDefault="00642E05" w:rsidP="00B401AA"/>
    <w:p w:rsidR="00C9077B" w:rsidRPr="00F22BA2" w:rsidRDefault="00C9077B" w:rsidP="00B401AA">
      <w:r w:rsidRPr="00F22BA2">
        <w:t>The departme</w:t>
      </w:r>
      <w:r w:rsidR="004E0C55" w:rsidRPr="00F22BA2">
        <w:t xml:space="preserve">nt will provide tools to funded organisations </w:t>
      </w:r>
      <w:r w:rsidRPr="00F22BA2">
        <w:t>to assist in their practice. Incorporation of these tools into practice is strongly encouraged.</w:t>
      </w:r>
    </w:p>
    <w:p w:rsidR="00642E05" w:rsidRPr="00F22BA2" w:rsidRDefault="00642E05" w:rsidP="00B401AA"/>
    <w:p w:rsidR="00C9077B" w:rsidRPr="00F22BA2" w:rsidRDefault="00C9077B" w:rsidP="00B401AA">
      <w:r w:rsidRPr="00F22BA2">
        <w:t xml:space="preserve">The department will facilitate </w:t>
      </w:r>
      <w:r w:rsidR="00B82C43">
        <w:t>access to</w:t>
      </w:r>
      <w:r w:rsidRPr="00F22BA2">
        <w:t xml:space="preserve"> information</w:t>
      </w:r>
      <w:r w:rsidR="00B82C43">
        <w:t xml:space="preserve"> and resources</w:t>
      </w:r>
      <w:r w:rsidRPr="00F22BA2">
        <w:t xml:space="preserve"> to support best practice. </w:t>
      </w:r>
    </w:p>
    <w:p w:rsidR="00642E05" w:rsidRPr="00F22BA2" w:rsidRDefault="00642E05" w:rsidP="00B401AA"/>
    <w:p w:rsidR="00C9077B" w:rsidRPr="00F22BA2" w:rsidRDefault="00C9077B" w:rsidP="00B401AA">
      <w:pPr>
        <w:rPr>
          <w:lang w:val="en-GB"/>
        </w:rPr>
      </w:pPr>
      <w:r w:rsidRPr="00F22BA2">
        <w:rPr>
          <w:lang w:val="en-GB"/>
        </w:rPr>
        <w:lastRenderedPageBreak/>
        <w:t>Services will be accessible and available to the target group, including through out of school and extended hours in response to local need.</w:t>
      </w:r>
    </w:p>
    <w:p w:rsidR="00642E05" w:rsidRPr="00F22BA2" w:rsidRDefault="00642E05" w:rsidP="00B401AA"/>
    <w:p w:rsidR="00C9077B" w:rsidRPr="00F22BA2" w:rsidRDefault="00C9077B" w:rsidP="00B401AA">
      <w:pPr>
        <w:rPr>
          <w:lang w:val="en-GB"/>
        </w:rPr>
      </w:pPr>
      <w:r w:rsidRPr="00F22BA2">
        <w:rPr>
          <w:lang w:val="en-GB"/>
        </w:rPr>
        <w:t xml:space="preserve">The </w:t>
      </w:r>
      <w:r w:rsidR="00E60090" w:rsidRPr="00F22BA2">
        <w:rPr>
          <w:lang w:val="en-GB"/>
        </w:rPr>
        <w:t xml:space="preserve">Supplier </w:t>
      </w:r>
      <w:r w:rsidRPr="00F22BA2">
        <w:rPr>
          <w:lang w:val="en-GB"/>
        </w:rPr>
        <w:t xml:space="preserve">must </w:t>
      </w:r>
      <w:r w:rsidR="0064537F" w:rsidRPr="00F22BA2">
        <w:rPr>
          <w:lang w:val="en-GB"/>
        </w:rPr>
        <w:t>consider prioritising</w:t>
      </w:r>
      <w:r w:rsidRPr="00F22BA2">
        <w:rPr>
          <w:lang w:val="en-GB"/>
        </w:rPr>
        <w:t xml:space="preserve"> referrals from other Access and Support services</w:t>
      </w:r>
      <w:r w:rsidR="0064537F" w:rsidRPr="00F22BA2">
        <w:rPr>
          <w:lang w:val="en-GB"/>
        </w:rPr>
        <w:t xml:space="preserve"> for existing Service Users transferring between services funded under the Young People Investment Specification</w:t>
      </w:r>
      <w:r w:rsidRPr="00F22BA2">
        <w:rPr>
          <w:lang w:val="en-GB"/>
        </w:rPr>
        <w:t>.</w:t>
      </w:r>
      <w:r w:rsidR="0064537F" w:rsidRPr="00F22BA2">
        <w:rPr>
          <w:lang w:val="en-GB"/>
        </w:rPr>
        <w:t xml:space="preserve"> This supports continuity of service if a young person moves to another geographical location or if a Supplier closes the service.</w:t>
      </w:r>
    </w:p>
    <w:p w:rsidR="00642E05" w:rsidRPr="00F22BA2" w:rsidRDefault="00642E05" w:rsidP="00B401AA"/>
    <w:p w:rsidR="00C9077B" w:rsidRPr="00F22BA2" w:rsidRDefault="00C9077B" w:rsidP="00B401AA">
      <w:r w:rsidRPr="00F22BA2">
        <w:t xml:space="preserve">A collaborative approach through partnerships and </w:t>
      </w:r>
      <w:r w:rsidR="00F472F0" w:rsidRPr="00F22BA2">
        <w:t xml:space="preserve">coordinated </w:t>
      </w:r>
      <w:r w:rsidRPr="00F22BA2">
        <w:t xml:space="preserve">responses is encouraged to improve </w:t>
      </w:r>
      <w:r w:rsidR="00FD0A6B" w:rsidRPr="00F22BA2">
        <w:t>Service User</w:t>
      </w:r>
      <w:r w:rsidRPr="00F22BA2">
        <w:t xml:space="preserve"> outcomes and minimise the duplication of services.</w:t>
      </w:r>
    </w:p>
    <w:p w:rsidR="00642E05" w:rsidRPr="00F22BA2" w:rsidRDefault="00642E05" w:rsidP="00B401AA"/>
    <w:p w:rsidR="00AC5887" w:rsidRPr="00F22BA2" w:rsidRDefault="00C9077B" w:rsidP="00B401AA">
      <w:r w:rsidRPr="00F22BA2">
        <w:t xml:space="preserve">Brokerage funds, as a component of support, are used by this service type to purchase goods and services for the direct benefit of </w:t>
      </w:r>
      <w:r w:rsidR="00FD0A6B" w:rsidRPr="00F22BA2">
        <w:t>Service User</w:t>
      </w:r>
      <w:r w:rsidRPr="00F22BA2">
        <w:t>s in line with case plan goals.</w:t>
      </w:r>
    </w:p>
    <w:p w:rsidR="00642E05" w:rsidRPr="00F22BA2" w:rsidRDefault="00642E05" w:rsidP="00B401AA">
      <w:pPr>
        <w:rPr>
          <w:rStyle w:val="Strong"/>
          <w:b w:val="0"/>
          <w:i w:val="0"/>
        </w:rPr>
      </w:pPr>
    </w:p>
    <w:p w:rsidR="00E731B3" w:rsidRPr="00F22BA2" w:rsidRDefault="006E518A" w:rsidP="00B401AA">
      <w:pPr>
        <w:rPr>
          <w:rStyle w:val="Strong"/>
          <w:i w:val="0"/>
        </w:rPr>
      </w:pPr>
      <w:r w:rsidRPr="00F22BA2">
        <w:rPr>
          <w:rStyle w:val="Strong"/>
          <w:i w:val="0"/>
        </w:rPr>
        <w:t xml:space="preserve">Service delivery mode options: </w:t>
      </w:r>
    </w:p>
    <w:p w:rsidR="00E731B3" w:rsidRPr="00F22BA2" w:rsidRDefault="000C0FF3" w:rsidP="007A266C">
      <w:pPr>
        <w:numPr>
          <w:ilvl w:val="0"/>
          <w:numId w:val="14"/>
        </w:numPr>
      </w:pPr>
      <w:r w:rsidRPr="00F22BA2">
        <w:t>C</w:t>
      </w:r>
      <w:r w:rsidR="00E731B3" w:rsidRPr="00F22BA2">
        <w:t>entre-based</w:t>
      </w:r>
    </w:p>
    <w:p w:rsidR="00E731B3" w:rsidRPr="00F22BA2" w:rsidRDefault="000C0FF3" w:rsidP="007A266C">
      <w:pPr>
        <w:numPr>
          <w:ilvl w:val="0"/>
          <w:numId w:val="14"/>
        </w:numPr>
      </w:pPr>
      <w:r w:rsidRPr="00F22BA2">
        <w:t>M</w:t>
      </w:r>
      <w:r w:rsidR="00E731B3" w:rsidRPr="00F22BA2">
        <w:t>obile</w:t>
      </w:r>
    </w:p>
    <w:p w:rsidR="00381BD9" w:rsidRPr="00F22BA2" w:rsidRDefault="000C0FF3" w:rsidP="007A266C">
      <w:pPr>
        <w:numPr>
          <w:ilvl w:val="0"/>
          <w:numId w:val="14"/>
        </w:numPr>
      </w:pPr>
      <w:r w:rsidRPr="00F22BA2">
        <w:t>V</w:t>
      </w:r>
      <w:r w:rsidR="006E518A" w:rsidRPr="00F22BA2">
        <w:t>irtual</w:t>
      </w:r>
    </w:p>
    <w:p w:rsidR="00E26C31" w:rsidRPr="00F22BA2" w:rsidRDefault="00E26C31" w:rsidP="00B401AA"/>
    <w:p w:rsidR="00EC4052" w:rsidRPr="0037613F" w:rsidRDefault="0037613F" w:rsidP="0037613F">
      <w:pPr>
        <w:pStyle w:val="SPEC2"/>
      </w:pPr>
      <w:bookmarkStart w:id="186" w:name="_Toc379918992"/>
      <w:bookmarkStart w:id="187" w:name="_Toc421798607"/>
      <w:bookmarkStart w:id="188" w:name="_Toc421799896"/>
      <w:bookmarkStart w:id="189" w:name="_Toc508701801"/>
      <w:bookmarkStart w:id="190" w:name="_Toc516054646"/>
      <w:r w:rsidRPr="0037613F">
        <w:t xml:space="preserve">7.3 </w:t>
      </w:r>
      <w:r w:rsidR="00EC4052" w:rsidRPr="0037613F">
        <w:t>Support</w:t>
      </w:r>
      <w:bookmarkEnd w:id="186"/>
      <w:r w:rsidR="00C521D8" w:rsidRPr="0037613F">
        <w:t xml:space="preserve"> </w:t>
      </w:r>
      <w:r w:rsidR="001A2822" w:rsidRPr="0037613F">
        <w:t>services</w:t>
      </w:r>
      <w:r w:rsidR="00775765" w:rsidRPr="0037613F">
        <w:t xml:space="preserve">- Community </w:t>
      </w:r>
      <w:r w:rsidR="004B0012" w:rsidRPr="0037613F">
        <w:t xml:space="preserve">support </w:t>
      </w:r>
      <w:r w:rsidR="00F20B0E" w:rsidRPr="0037613F">
        <w:t>(</w:t>
      </w:r>
      <w:r w:rsidR="00ED22D9" w:rsidRPr="0037613F">
        <w:t>T317</w:t>
      </w:r>
      <w:r w:rsidR="00F20B0E" w:rsidRPr="0037613F">
        <w:t>)</w:t>
      </w:r>
      <w:bookmarkEnd w:id="187"/>
      <w:bookmarkEnd w:id="188"/>
      <w:bookmarkEnd w:id="189"/>
      <w:bookmarkEnd w:id="190"/>
    </w:p>
    <w:p w:rsidR="00381BD9" w:rsidRPr="00F22BA2" w:rsidRDefault="00381BD9" w:rsidP="00B401AA"/>
    <w:p w:rsidR="00EC4052" w:rsidRPr="00F22BA2" w:rsidRDefault="00EC4052" w:rsidP="00B401AA">
      <w:r w:rsidRPr="00F22BA2">
        <w:t>Services that promote greater public awareness of social issues and enhance individual and community group capacity.</w:t>
      </w:r>
    </w:p>
    <w:p w:rsidR="00E26C31" w:rsidRPr="00F22BA2" w:rsidRDefault="00E26C31" w:rsidP="00B401AA"/>
    <w:p w:rsidR="007C09E9" w:rsidRPr="00F22BA2" w:rsidRDefault="0037613F" w:rsidP="0037613F">
      <w:pPr>
        <w:pStyle w:val="SPEC3"/>
        <w:rPr>
          <w:rStyle w:val="Strong"/>
          <w:b/>
          <w:i w:val="0"/>
        </w:rPr>
      </w:pPr>
      <w:bookmarkStart w:id="191" w:name="_Toc421798608"/>
      <w:bookmarkStart w:id="192" w:name="_Toc421799897"/>
      <w:bookmarkStart w:id="193" w:name="_Toc508701802"/>
      <w:bookmarkStart w:id="194" w:name="_Toc516054647"/>
      <w:r w:rsidRPr="0037613F">
        <w:t xml:space="preserve">7.3.1 </w:t>
      </w:r>
      <w:r w:rsidR="00EC4052" w:rsidRPr="0037613F">
        <w:t>Requirement</w:t>
      </w:r>
      <w:r w:rsidR="00812FF7" w:rsidRPr="0037613F">
        <w:t>s</w:t>
      </w:r>
      <w:r w:rsidR="006E518A" w:rsidRPr="0037613F">
        <w:t xml:space="preserve"> – </w:t>
      </w:r>
      <w:r w:rsidR="00354793" w:rsidRPr="0037613F">
        <w:t>C</w:t>
      </w:r>
      <w:r w:rsidR="006E518A" w:rsidRPr="0037613F">
        <w:t>ommunity support</w:t>
      </w:r>
      <w:bookmarkEnd w:id="191"/>
      <w:bookmarkEnd w:id="192"/>
      <w:bookmarkEnd w:id="193"/>
      <w:bookmarkEnd w:id="194"/>
    </w:p>
    <w:p w:rsidR="00E26C31" w:rsidRPr="00F22BA2" w:rsidRDefault="00E26C31" w:rsidP="00B401AA">
      <w:pPr>
        <w:rPr>
          <w:rStyle w:val="Strong"/>
          <w:b w:val="0"/>
          <w:i w:val="0"/>
        </w:rPr>
      </w:pPr>
    </w:p>
    <w:p w:rsidR="00C9077B" w:rsidRPr="00F22BA2" w:rsidRDefault="001C25E7" w:rsidP="00B401AA">
      <w:pPr>
        <w:rPr>
          <w:rStyle w:val="Strong"/>
          <w:i w:val="0"/>
        </w:rPr>
      </w:pPr>
      <w:r w:rsidRPr="00F22BA2">
        <w:rPr>
          <w:rStyle w:val="Strong"/>
          <w:i w:val="0"/>
        </w:rPr>
        <w:t>The Supplier</w:t>
      </w:r>
      <w:r w:rsidR="00C9077B" w:rsidRPr="00F22BA2">
        <w:rPr>
          <w:rStyle w:val="Strong"/>
          <w:i w:val="0"/>
        </w:rPr>
        <w:t xml:space="preserve"> must:</w:t>
      </w:r>
    </w:p>
    <w:p w:rsidR="00C9077B" w:rsidRDefault="00C9077B" w:rsidP="00B401AA">
      <w:pPr>
        <w:rPr>
          <w:lang w:val="en-GB"/>
        </w:rPr>
      </w:pPr>
      <w:r w:rsidRPr="00F22BA2">
        <w:rPr>
          <w:lang w:val="en-GB"/>
        </w:rPr>
        <w:t>Develop opportunities for young people to participate in</w:t>
      </w:r>
      <w:r w:rsidR="00F92BA7" w:rsidRPr="00F22BA2">
        <w:rPr>
          <w:lang w:val="en-GB"/>
        </w:rPr>
        <w:t xml:space="preserve"> </w:t>
      </w:r>
      <w:r w:rsidRPr="00F22BA2">
        <w:rPr>
          <w:lang w:val="en-GB"/>
        </w:rPr>
        <w:t>programs</w:t>
      </w:r>
      <w:r w:rsidR="00F92BA7" w:rsidRPr="00F22BA2">
        <w:rPr>
          <w:lang w:val="en-GB"/>
        </w:rPr>
        <w:t xml:space="preserve">, </w:t>
      </w:r>
      <w:r w:rsidRPr="00F22BA2">
        <w:rPr>
          <w:lang w:val="en-GB"/>
        </w:rPr>
        <w:t>events</w:t>
      </w:r>
      <w:r w:rsidR="00F92BA7" w:rsidRPr="00F22BA2">
        <w:rPr>
          <w:lang w:val="en-GB"/>
        </w:rPr>
        <w:t xml:space="preserve">, </w:t>
      </w:r>
      <w:r w:rsidRPr="00F22BA2">
        <w:rPr>
          <w:lang w:val="en-GB"/>
        </w:rPr>
        <w:t>activities</w:t>
      </w:r>
      <w:r w:rsidR="007C09E9" w:rsidRPr="00F22BA2">
        <w:rPr>
          <w:lang w:val="en-GB"/>
        </w:rPr>
        <w:t xml:space="preserve">, </w:t>
      </w:r>
      <w:r w:rsidR="00F92BA7" w:rsidRPr="00F22BA2">
        <w:rPr>
          <w:lang w:val="en-GB"/>
        </w:rPr>
        <w:t xml:space="preserve">and/or </w:t>
      </w:r>
      <w:r w:rsidRPr="00F22BA2">
        <w:rPr>
          <w:lang w:val="en-GB"/>
        </w:rPr>
        <w:t>projects designed to develop their skills and support them in reaching their full potential.</w:t>
      </w:r>
    </w:p>
    <w:p w:rsidR="0037613F" w:rsidRPr="00F22BA2" w:rsidRDefault="0037613F" w:rsidP="00B401AA">
      <w:pPr>
        <w:rPr>
          <w:lang w:val="en-GB"/>
        </w:rPr>
      </w:pPr>
    </w:p>
    <w:p w:rsidR="00C9077B" w:rsidRDefault="00C9077B" w:rsidP="00B401AA">
      <w:pPr>
        <w:rPr>
          <w:lang w:val="en-GB"/>
        </w:rPr>
      </w:pPr>
      <w:r w:rsidRPr="00F22BA2">
        <w:rPr>
          <w:lang w:val="en-GB"/>
        </w:rPr>
        <w:t>Include young people in program</w:t>
      </w:r>
      <w:r w:rsidR="00F92BA7" w:rsidRPr="00F22BA2">
        <w:rPr>
          <w:lang w:val="en-GB"/>
        </w:rPr>
        <w:t xml:space="preserve"> and/or </w:t>
      </w:r>
      <w:r w:rsidRPr="00F22BA2">
        <w:rPr>
          <w:lang w:val="en-GB"/>
        </w:rPr>
        <w:t>project development including consultation, design, delivery and evaluation.</w:t>
      </w:r>
    </w:p>
    <w:p w:rsidR="0037613F" w:rsidRPr="00F22BA2" w:rsidRDefault="0037613F" w:rsidP="00B401AA">
      <w:pPr>
        <w:rPr>
          <w:lang w:val="en-GB"/>
        </w:rPr>
      </w:pPr>
    </w:p>
    <w:p w:rsidR="00C9077B" w:rsidRDefault="00C9077B" w:rsidP="00B401AA">
      <w:pPr>
        <w:rPr>
          <w:lang w:val="en-GB"/>
        </w:rPr>
      </w:pPr>
      <w:r w:rsidRPr="00F22BA2">
        <w:rPr>
          <w:lang w:val="en-GB"/>
        </w:rPr>
        <w:t>Provide opportunities for young people to express their ideas and views, raise issues of concern to them, and act on issues which affect their lives leading them to become engaged, resilient citizens.</w:t>
      </w:r>
    </w:p>
    <w:p w:rsidR="0037613F" w:rsidRPr="00F22BA2" w:rsidRDefault="0037613F" w:rsidP="00B401AA">
      <w:pPr>
        <w:rPr>
          <w:lang w:val="en-GB"/>
        </w:rPr>
      </w:pPr>
    </w:p>
    <w:p w:rsidR="00C9077B" w:rsidRDefault="00C9077B" w:rsidP="00B401AA">
      <w:pPr>
        <w:rPr>
          <w:lang w:val="en-GB"/>
        </w:rPr>
      </w:pPr>
      <w:r w:rsidRPr="00F22BA2">
        <w:rPr>
          <w:lang w:val="en-GB"/>
        </w:rPr>
        <w:t>Provide opportunities for the wider community to listen to young people and acknowledge and celebrate the positive contributions made by their efforts and achievements.</w:t>
      </w:r>
    </w:p>
    <w:p w:rsidR="0037613F" w:rsidRPr="00F22BA2" w:rsidRDefault="0037613F" w:rsidP="00B401AA">
      <w:pPr>
        <w:rPr>
          <w:lang w:val="en-GB"/>
        </w:rPr>
      </w:pPr>
    </w:p>
    <w:p w:rsidR="00C9077B" w:rsidRDefault="00C9077B" w:rsidP="00B401AA">
      <w:pPr>
        <w:rPr>
          <w:lang w:val="en-GB"/>
        </w:rPr>
      </w:pPr>
      <w:r w:rsidRPr="00F22BA2">
        <w:rPr>
          <w:lang w:val="en-GB"/>
        </w:rPr>
        <w:t>Support young people to positively connect with their families, friends and social networks.</w:t>
      </w:r>
    </w:p>
    <w:p w:rsidR="0037613F" w:rsidRPr="00F22BA2" w:rsidRDefault="0037613F" w:rsidP="00B401AA">
      <w:pPr>
        <w:rPr>
          <w:lang w:val="en-GB"/>
        </w:rPr>
      </w:pPr>
    </w:p>
    <w:p w:rsidR="00C9077B" w:rsidRPr="00F22BA2" w:rsidRDefault="00C9077B" w:rsidP="00B401AA">
      <w:pPr>
        <w:rPr>
          <w:lang w:val="en-GB"/>
        </w:rPr>
      </w:pPr>
      <w:r w:rsidRPr="00F22BA2">
        <w:rPr>
          <w:lang w:val="en-GB"/>
        </w:rPr>
        <w:t>Deliver programs/events/activities/projects in a culturally appropriate manner.</w:t>
      </w:r>
    </w:p>
    <w:p w:rsidR="00E26C31" w:rsidRPr="00F22BA2" w:rsidRDefault="00E26C31" w:rsidP="00B401AA">
      <w:pPr>
        <w:rPr>
          <w:lang w:val="en-GB"/>
        </w:rPr>
      </w:pPr>
    </w:p>
    <w:p w:rsidR="00EC4052" w:rsidRPr="00F22BA2" w:rsidRDefault="0037613F" w:rsidP="0037613F">
      <w:pPr>
        <w:pStyle w:val="SPEC3"/>
      </w:pPr>
      <w:bookmarkStart w:id="195" w:name="_Toc421798609"/>
      <w:bookmarkStart w:id="196" w:name="_Toc421799898"/>
      <w:bookmarkStart w:id="197" w:name="_Toc508701803"/>
      <w:bookmarkStart w:id="198" w:name="_Toc516054648"/>
      <w:r w:rsidRPr="0037613F">
        <w:t xml:space="preserve">7.3.2 </w:t>
      </w:r>
      <w:r w:rsidR="00EC4052" w:rsidRPr="0037613F">
        <w:t>Consideration</w:t>
      </w:r>
      <w:r w:rsidR="00812FF7" w:rsidRPr="0037613F">
        <w:t>s</w:t>
      </w:r>
      <w:r w:rsidR="006E518A" w:rsidRPr="0037613F">
        <w:t xml:space="preserve"> – </w:t>
      </w:r>
      <w:r w:rsidR="00354793" w:rsidRPr="0037613F">
        <w:t>C</w:t>
      </w:r>
      <w:r w:rsidR="006E518A" w:rsidRPr="0037613F">
        <w:t>ommunity support</w:t>
      </w:r>
      <w:bookmarkEnd w:id="195"/>
      <w:bookmarkEnd w:id="196"/>
      <w:bookmarkEnd w:id="197"/>
      <w:bookmarkEnd w:id="198"/>
    </w:p>
    <w:p w:rsidR="00E26C31" w:rsidRPr="00F22BA2" w:rsidRDefault="00E26C31" w:rsidP="00B401AA"/>
    <w:p w:rsidR="006E518A" w:rsidRPr="00F22BA2" w:rsidRDefault="006E518A" w:rsidP="00B401AA">
      <w:r w:rsidRPr="00F22BA2">
        <w:t>Nil</w:t>
      </w:r>
    </w:p>
    <w:p w:rsidR="007E6D88" w:rsidRPr="00F22BA2" w:rsidRDefault="007E6D88" w:rsidP="00B401AA"/>
    <w:p w:rsidR="000C0FF3" w:rsidRPr="00F22BA2" w:rsidRDefault="00EC4052" w:rsidP="00B401AA">
      <w:pPr>
        <w:rPr>
          <w:rStyle w:val="Strong"/>
          <w:i w:val="0"/>
        </w:rPr>
      </w:pPr>
      <w:r w:rsidRPr="00F22BA2">
        <w:rPr>
          <w:rStyle w:val="Strong"/>
          <w:i w:val="0"/>
        </w:rPr>
        <w:t xml:space="preserve">Service delivery mode options: </w:t>
      </w:r>
    </w:p>
    <w:p w:rsidR="000C0FF3" w:rsidRPr="00F22BA2" w:rsidRDefault="000C0FF3" w:rsidP="007A266C">
      <w:pPr>
        <w:numPr>
          <w:ilvl w:val="0"/>
          <w:numId w:val="13"/>
        </w:numPr>
      </w:pPr>
      <w:r w:rsidRPr="00F22BA2">
        <w:t>Centre-based</w:t>
      </w:r>
    </w:p>
    <w:p w:rsidR="000C0FF3" w:rsidRPr="00F22BA2" w:rsidRDefault="000C0FF3" w:rsidP="007A266C">
      <w:pPr>
        <w:numPr>
          <w:ilvl w:val="0"/>
          <w:numId w:val="13"/>
        </w:numPr>
      </w:pPr>
      <w:r w:rsidRPr="00F22BA2">
        <w:t>M</w:t>
      </w:r>
      <w:r w:rsidR="00EC4052" w:rsidRPr="00F22BA2">
        <w:t>obile</w:t>
      </w:r>
    </w:p>
    <w:p w:rsidR="00031262" w:rsidRPr="00F22BA2" w:rsidRDefault="000C0FF3" w:rsidP="007A266C">
      <w:pPr>
        <w:numPr>
          <w:ilvl w:val="0"/>
          <w:numId w:val="13"/>
        </w:numPr>
      </w:pPr>
      <w:r w:rsidRPr="00F22BA2">
        <w:t>V</w:t>
      </w:r>
      <w:r w:rsidR="00EC4052" w:rsidRPr="00F22BA2">
        <w:t>irtual</w:t>
      </w:r>
    </w:p>
    <w:p w:rsidR="0010492D" w:rsidRPr="00F22BA2" w:rsidRDefault="0010492D" w:rsidP="00B401AA"/>
    <w:p w:rsidR="00C66671" w:rsidRPr="00BF1F16" w:rsidRDefault="00B401AA" w:rsidP="00BF1F16">
      <w:pPr>
        <w:pStyle w:val="SPEC1"/>
      </w:pPr>
      <w:bookmarkStart w:id="199" w:name="_Toc421798610"/>
      <w:bookmarkStart w:id="200" w:name="_Toc421799899"/>
      <w:bookmarkStart w:id="201" w:name="_Toc508701804"/>
      <w:bookmarkStart w:id="202" w:name="_Toc516054649"/>
      <w:r>
        <w:t>8</w:t>
      </w:r>
      <w:r w:rsidR="0024373A">
        <w:t>.</w:t>
      </w:r>
      <w:r>
        <w:t xml:space="preserve">  </w:t>
      </w:r>
      <w:r w:rsidR="00C66671" w:rsidRPr="00BF1F16">
        <w:t>Service modes</w:t>
      </w:r>
      <w:bookmarkEnd w:id="199"/>
      <w:bookmarkEnd w:id="200"/>
      <w:bookmarkEnd w:id="201"/>
      <w:bookmarkEnd w:id="202"/>
    </w:p>
    <w:p w:rsidR="00CD184E" w:rsidRPr="00F22BA2" w:rsidRDefault="00CD184E" w:rsidP="00B401AA"/>
    <w:p w:rsidR="00C66671" w:rsidRPr="00F22BA2" w:rsidRDefault="00EC4052" w:rsidP="00B401AA">
      <w:r w:rsidRPr="00F22BA2">
        <w:t xml:space="preserve">A service can be delivered through one or more of the following modes to meet the individual, geographic and cultural needs of the </w:t>
      </w:r>
      <w:r w:rsidR="00FD0A6B" w:rsidRPr="00F22BA2">
        <w:t>Service User</w:t>
      </w:r>
      <w:r w:rsidR="003A69F2" w:rsidRPr="00F22BA2">
        <w:t xml:space="preserve"> group including:</w:t>
      </w:r>
      <w:r w:rsidRPr="00F22BA2">
        <w:t xml:space="preserve"> </w:t>
      </w:r>
    </w:p>
    <w:p w:rsidR="00C66671" w:rsidRPr="00F22BA2" w:rsidRDefault="00EC4052" w:rsidP="007A266C">
      <w:pPr>
        <w:numPr>
          <w:ilvl w:val="0"/>
          <w:numId w:val="15"/>
        </w:numPr>
      </w:pPr>
      <w:bookmarkStart w:id="203" w:name="_Toc379918995"/>
      <w:r w:rsidRPr="00F22BA2">
        <w:lastRenderedPageBreak/>
        <w:t>Centre-based</w:t>
      </w:r>
      <w:bookmarkEnd w:id="203"/>
      <w:r w:rsidR="0037613F">
        <w:t xml:space="preserve"> –</w:t>
      </w:r>
      <w:r w:rsidR="00C66671" w:rsidRPr="00F22BA2">
        <w:t xml:space="preserve"> </w:t>
      </w:r>
      <w:r w:rsidRPr="00F22BA2">
        <w:t>Services are provided face to face on the service’s premises</w:t>
      </w:r>
      <w:r w:rsidR="00FA4D96" w:rsidRPr="00F22BA2">
        <w:t xml:space="preserve">; </w:t>
      </w:r>
      <w:r w:rsidRPr="00F22BA2">
        <w:t xml:space="preserve">a </w:t>
      </w:r>
      <w:r w:rsidR="00906434" w:rsidRPr="00F22BA2">
        <w:t>fixed</w:t>
      </w:r>
      <w:r w:rsidR="00FA4D96" w:rsidRPr="00F22BA2">
        <w:t xml:space="preserve"> </w:t>
      </w:r>
      <w:r w:rsidR="00906434" w:rsidRPr="00F22BA2">
        <w:t xml:space="preserve">location </w:t>
      </w:r>
      <w:r w:rsidR="00FA4D96" w:rsidRPr="00F22BA2">
        <w:t xml:space="preserve">that </w:t>
      </w:r>
      <w:r w:rsidRPr="00F22BA2">
        <w:t xml:space="preserve">young people and families can </w:t>
      </w:r>
      <w:r w:rsidR="00FA4D96" w:rsidRPr="00F22BA2">
        <w:t>visit</w:t>
      </w:r>
      <w:r w:rsidRPr="00F22BA2">
        <w:t>.</w:t>
      </w:r>
    </w:p>
    <w:p w:rsidR="00C66671" w:rsidRPr="00F22BA2" w:rsidRDefault="00EC4052" w:rsidP="007A266C">
      <w:pPr>
        <w:numPr>
          <w:ilvl w:val="0"/>
          <w:numId w:val="15"/>
        </w:numPr>
      </w:pPr>
      <w:bookmarkStart w:id="204" w:name="_Toc379918996"/>
      <w:r w:rsidRPr="00F22BA2">
        <w:t>Mobile</w:t>
      </w:r>
      <w:bookmarkEnd w:id="204"/>
      <w:r w:rsidR="0037613F">
        <w:t xml:space="preserve"> –</w:t>
      </w:r>
      <w:r w:rsidR="00C66671" w:rsidRPr="00F22BA2">
        <w:t xml:space="preserve"> </w:t>
      </w:r>
      <w:r w:rsidRPr="00F22BA2">
        <w:t xml:space="preserve">Outreach services are provided in </w:t>
      </w:r>
      <w:r w:rsidR="00FA4D96" w:rsidRPr="00F22BA2">
        <w:t xml:space="preserve">any location(s) </w:t>
      </w:r>
      <w:r w:rsidRPr="00F22BA2">
        <w:t>other than the service</w:t>
      </w:r>
      <w:r w:rsidR="00F04500" w:rsidRPr="00F22BA2">
        <w:t>’</w:t>
      </w:r>
      <w:r w:rsidRPr="00F22BA2">
        <w:t>s premises</w:t>
      </w:r>
      <w:r w:rsidR="00031262" w:rsidRPr="00F22BA2">
        <w:t>.</w:t>
      </w:r>
      <w:bookmarkStart w:id="205" w:name="_Toc379918997"/>
    </w:p>
    <w:p w:rsidR="003D3C7B" w:rsidRDefault="00EC4052" w:rsidP="007A266C">
      <w:pPr>
        <w:numPr>
          <w:ilvl w:val="0"/>
          <w:numId w:val="15"/>
        </w:numPr>
      </w:pPr>
      <w:r w:rsidRPr="00F22BA2">
        <w:t>Virtual</w:t>
      </w:r>
      <w:bookmarkEnd w:id="205"/>
      <w:r w:rsidR="0037613F">
        <w:t xml:space="preserve"> –</w:t>
      </w:r>
      <w:r w:rsidR="00C66671" w:rsidRPr="0037613F">
        <w:rPr>
          <w:b/>
        </w:rPr>
        <w:t xml:space="preserve"> </w:t>
      </w:r>
      <w:r w:rsidR="003D3C7B" w:rsidRPr="00F22BA2">
        <w:t>Services may be delivered over the telephone</w:t>
      </w:r>
      <w:r w:rsidR="00FA4D96" w:rsidRPr="00F22BA2">
        <w:t>, email</w:t>
      </w:r>
      <w:r w:rsidR="003D3C7B" w:rsidRPr="00F22BA2">
        <w:t xml:space="preserve"> or internet</w:t>
      </w:r>
      <w:r w:rsidR="00C66671" w:rsidRPr="00F22BA2">
        <w:t>.</w:t>
      </w:r>
    </w:p>
    <w:p w:rsidR="000241E8" w:rsidRDefault="000241E8" w:rsidP="000241E8"/>
    <w:p w:rsidR="000241E8" w:rsidRDefault="000241E8" w:rsidP="000241E8">
      <w:pPr>
        <w:sectPr w:rsidR="000241E8" w:rsidSect="001B21CB">
          <w:pgSz w:w="11906" w:h="16838"/>
          <w:pgMar w:top="1200" w:right="991" w:bottom="1276" w:left="1260" w:header="708" w:footer="363" w:gutter="0"/>
          <w:cols w:space="708"/>
          <w:docGrid w:linePitch="360"/>
        </w:sectPr>
      </w:pPr>
    </w:p>
    <w:p w:rsidR="00DB2395" w:rsidRPr="00BF1F16" w:rsidRDefault="00B401AA" w:rsidP="00BF1F16">
      <w:pPr>
        <w:pStyle w:val="SPEC1"/>
      </w:pPr>
      <w:bookmarkStart w:id="206" w:name="_Toc419807449"/>
      <w:bookmarkStart w:id="207" w:name="_Toc421798611"/>
      <w:bookmarkStart w:id="208" w:name="_Toc421799900"/>
      <w:bookmarkStart w:id="209" w:name="_Toc508701805"/>
      <w:bookmarkStart w:id="210" w:name="_Toc516054650"/>
      <w:r>
        <w:lastRenderedPageBreak/>
        <w:t>9</w:t>
      </w:r>
      <w:r w:rsidR="0024373A">
        <w:t>.</w:t>
      </w:r>
      <w:r>
        <w:t xml:space="preserve">  </w:t>
      </w:r>
      <w:r w:rsidR="00DB2395" w:rsidRPr="00BF1F16">
        <w:t>Deliverables and performance measures</w:t>
      </w:r>
      <w:bookmarkEnd w:id="206"/>
      <w:bookmarkEnd w:id="207"/>
      <w:bookmarkEnd w:id="208"/>
      <w:bookmarkEnd w:id="209"/>
      <w:bookmarkEnd w:id="210"/>
      <w:r w:rsidR="00DB2395" w:rsidRPr="00BF1F16">
        <w:t xml:space="preserve"> </w:t>
      </w:r>
    </w:p>
    <w:p w:rsidR="00DB2395" w:rsidRPr="00F22BA2" w:rsidRDefault="00DB2395" w:rsidP="00B401AA"/>
    <w:p w:rsidR="00DB2395" w:rsidRPr="00F22BA2" w:rsidRDefault="00DB2395" w:rsidP="00B401AA">
      <w:r w:rsidRPr="00F22BA2">
        <w:t xml:space="preserve">The following deliverables and performance measures are funded under the </w:t>
      </w:r>
      <w:r w:rsidR="00FD3BCD" w:rsidRPr="00F22BA2">
        <w:t xml:space="preserve">Young People </w:t>
      </w:r>
      <w:r w:rsidRPr="00F22BA2">
        <w:t xml:space="preserve">funding area. The service agreement will identify the relevant outputs and measures for each service outlet, the quantum to be delivered and the range of measures to be collected and reported. </w:t>
      </w:r>
    </w:p>
    <w:p w:rsidR="00DB2395" w:rsidRPr="00F22BA2" w:rsidRDefault="00DB2395" w:rsidP="00B401AA"/>
    <w:p w:rsidR="00C03292" w:rsidRPr="00F22BA2" w:rsidRDefault="002B632D" w:rsidP="00B401AA">
      <w:r w:rsidRPr="00F22BA2">
        <w:rPr>
          <w:rFonts w:ascii="Arial Bold" w:hAnsi="Arial Bold"/>
          <w:b/>
        </w:rPr>
        <w:t>Counting rules descriptors and reporting examples</w:t>
      </w:r>
      <w:r w:rsidR="00C03292" w:rsidRPr="00F22BA2">
        <w:rPr>
          <w:b/>
        </w:rPr>
        <w:t>:</w:t>
      </w:r>
      <w:r w:rsidR="00C03292" w:rsidRPr="00F22BA2">
        <w:t xml:space="preserve"> For counting rules, detailed descriptors and examples please refer to the </w:t>
      </w:r>
      <w:hyperlink r:id="rId15" w:history="1">
        <w:r w:rsidR="00436E37" w:rsidRPr="00F22BA2">
          <w:rPr>
            <w:rStyle w:val="Hyperlink"/>
            <w:rFonts w:cs="Arial"/>
          </w:rPr>
          <w:t>Catalogue (Version 1</w:t>
        </w:r>
        <w:r w:rsidR="00C03292" w:rsidRPr="00F22BA2">
          <w:rPr>
            <w:rStyle w:val="Hyperlink"/>
            <w:rFonts w:cs="Arial"/>
          </w:rPr>
          <w:t>)</w:t>
        </w:r>
        <w:r w:rsidR="00C03292" w:rsidRPr="00F22BA2">
          <w:rPr>
            <w:rStyle w:val="Hyperlink"/>
            <w:rFonts w:cs="Arial"/>
            <w:u w:val="none"/>
          </w:rPr>
          <w:t>.</w:t>
        </w:r>
      </w:hyperlink>
      <w:r w:rsidR="00C03292" w:rsidRPr="00F22BA2">
        <w:t xml:space="preserve"> </w:t>
      </w:r>
    </w:p>
    <w:p w:rsidR="00C03292" w:rsidRPr="00F22BA2" w:rsidRDefault="00C03292" w:rsidP="00B401AA"/>
    <w:p w:rsidR="00C03292" w:rsidRPr="00F22BA2" w:rsidRDefault="002B632D" w:rsidP="00B401AA">
      <w:pPr>
        <w:rPr>
          <w:rFonts w:eastAsia="Calibri"/>
          <w:lang w:eastAsia="en-US"/>
        </w:rPr>
      </w:pPr>
      <w:r w:rsidRPr="00F22BA2">
        <w:rPr>
          <w:b/>
        </w:rPr>
        <w:t>Outcome measurement</w:t>
      </w:r>
      <w:r w:rsidR="00C03292" w:rsidRPr="00F22BA2">
        <w:rPr>
          <w:b/>
        </w:rPr>
        <w:t>:</w:t>
      </w:r>
      <w:r w:rsidR="00C03292" w:rsidRPr="00F22BA2">
        <w:t xml:space="preserve"> A</w:t>
      </w:r>
      <w:r w:rsidR="00C03292" w:rsidRPr="00F22BA2">
        <w:rPr>
          <w:rFonts w:eastAsia="Calibri"/>
          <w:lang w:eastAsia="en-US"/>
        </w:rPr>
        <w:t xml:space="preserve">ll quantitative reporting on outcome measures can be supplemented with </w:t>
      </w:r>
      <w:r w:rsidR="00C03292" w:rsidRPr="00F22BA2">
        <w:rPr>
          <w:rFonts w:eastAsia="Calibri"/>
          <w:b/>
          <w:bCs/>
          <w:lang w:eastAsia="en-US"/>
        </w:rPr>
        <w:t>optional</w:t>
      </w:r>
      <w:r w:rsidR="00C03292" w:rsidRPr="00F22BA2">
        <w:rPr>
          <w:rFonts w:eastAsia="Calibri"/>
          <w:lang w:eastAsia="en-US"/>
        </w:rPr>
        <w:t xml:space="preserve"> qualitative evidence. Qualitative reports can be uploaded to OASIS using IS70. As qualitative reporting is optional the IS70 code will not appear in agreements but will be visible in OASIS.</w:t>
      </w:r>
    </w:p>
    <w:p w:rsidR="00DB2395" w:rsidRPr="00F22BA2" w:rsidRDefault="00DB2395" w:rsidP="00B401AA"/>
    <w:tbl>
      <w:tblPr>
        <w:tblW w:w="15026"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8"/>
        <w:gridCol w:w="4123"/>
        <w:gridCol w:w="6095"/>
      </w:tblGrid>
      <w:tr w:rsidR="00DB2395" w:rsidRPr="00A91211" w:rsidTr="00F944F3">
        <w:trPr>
          <w:trHeight w:val="398"/>
        </w:trPr>
        <w:tc>
          <w:tcPr>
            <w:tcW w:w="4808" w:type="dxa"/>
            <w:tcBorders>
              <w:top w:val="single" w:sz="4" w:space="0" w:color="auto"/>
              <w:bottom w:val="single" w:sz="4" w:space="0" w:color="auto"/>
              <w:right w:val="single" w:sz="4" w:space="0" w:color="auto"/>
            </w:tcBorders>
            <w:shd w:val="clear" w:color="auto" w:fill="D9D9D9"/>
            <w:vAlign w:val="center"/>
          </w:tcPr>
          <w:p w:rsidR="00DB2395" w:rsidRPr="00A91211" w:rsidRDefault="00FD0A6B" w:rsidP="00B401AA">
            <w:pPr>
              <w:rPr>
                <w:rFonts w:eastAsia="Calibri"/>
                <w:b/>
                <w:lang w:eastAsia="en-US"/>
              </w:rPr>
            </w:pPr>
            <w:r w:rsidRPr="00A91211">
              <w:rPr>
                <w:rFonts w:eastAsia="Calibri"/>
                <w:b/>
                <w:lang w:eastAsia="en-US"/>
              </w:rPr>
              <w:t>Service User</w:t>
            </w:r>
            <w:r w:rsidR="00DB2395" w:rsidRPr="00A91211">
              <w:rPr>
                <w:rFonts w:eastAsia="Calibri"/>
                <w:b/>
                <w:lang w:eastAsia="en-US"/>
              </w:rPr>
              <w:t>s</w:t>
            </w:r>
          </w:p>
        </w:tc>
        <w:tc>
          <w:tcPr>
            <w:tcW w:w="4123" w:type="dxa"/>
            <w:tcBorders>
              <w:top w:val="single" w:sz="4" w:space="0" w:color="auto"/>
              <w:bottom w:val="single" w:sz="4" w:space="0" w:color="auto"/>
              <w:right w:val="single" w:sz="4" w:space="0" w:color="auto"/>
            </w:tcBorders>
            <w:shd w:val="clear" w:color="auto" w:fill="D9D9D9"/>
            <w:vAlign w:val="center"/>
          </w:tcPr>
          <w:p w:rsidR="00DB2395" w:rsidRPr="00A91211" w:rsidRDefault="00DB2395" w:rsidP="00B401AA">
            <w:pPr>
              <w:rPr>
                <w:rFonts w:eastAsia="Calibri"/>
                <w:b/>
                <w:lang w:eastAsia="en-US"/>
              </w:rPr>
            </w:pPr>
            <w:r w:rsidRPr="00A91211">
              <w:rPr>
                <w:rFonts w:eastAsia="Calibri"/>
                <w:b/>
                <w:lang w:eastAsia="en-US"/>
              </w:rPr>
              <w:t>Service Types</w:t>
            </w:r>
          </w:p>
        </w:tc>
        <w:tc>
          <w:tcPr>
            <w:tcW w:w="6095" w:type="dxa"/>
            <w:tcBorders>
              <w:top w:val="single" w:sz="4" w:space="0" w:color="auto"/>
              <w:left w:val="single" w:sz="4" w:space="0" w:color="auto"/>
              <w:bottom w:val="single" w:sz="4" w:space="0" w:color="auto"/>
            </w:tcBorders>
            <w:shd w:val="clear" w:color="auto" w:fill="D9D9D9"/>
            <w:vAlign w:val="center"/>
          </w:tcPr>
          <w:p w:rsidR="00DB2395" w:rsidRPr="00A91211" w:rsidRDefault="00DB2395" w:rsidP="00B401AA">
            <w:pPr>
              <w:rPr>
                <w:rFonts w:eastAsia="Calibri"/>
                <w:b/>
                <w:lang w:eastAsia="en-US"/>
              </w:rPr>
            </w:pPr>
            <w:r w:rsidRPr="00A91211">
              <w:rPr>
                <w:rFonts w:eastAsia="Calibri"/>
                <w:b/>
                <w:lang w:eastAsia="en-US"/>
              </w:rPr>
              <w:t>Outputs</w:t>
            </w:r>
          </w:p>
        </w:tc>
      </w:tr>
      <w:tr w:rsidR="00DB2395" w:rsidRPr="00A91211" w:rsidTr="000E1CA3">
        <w:trPr>
          <w:trHeight w:val="2387"/>
        </w:trPr>
        <w:tc>
          <w:tcPr>
            <w:tcW w:w="4808" w:type="dxa"/>
            <w:tcBorders>
              <w:top w:val="single" w:sz="4" w:space="0" w:color="auto"/>
              <w:right w:val="single" w:sz="4" w:space="0" w:color="auto"/>
            </w:tcBorders>
            <w:shd w:val="clear" w:color="auto" w:fill="auto"/>
            <w:vAlign w:val="center"/>
          </w:tcPr>
          <w:p w:rsidR="007A2D21" w:rsidRPr="00A91211" w:rsidRDefault="007A2D21" w:rsidP="00B401AA">
            <w:pPr>
              <w:rPr>
                <w:rFonts w:eastAsia="Calibri"/>
                <w:lang w:eastAsia="en-US"/>
              </w:rPr>
            </w:pPr>
            <w:r w:rsidRPr="00DE6235">
              <w:rPr>
                <w:rFonts w:eastAsia="Calibri"/>
                <w:b/>
                <w:lang w:eastAsia="en-US"/>
              </w:rPr>
              <w:t>U2107</w:t>
            </w:r>
            <w:r w:rsidRPr="00A91211">
              <w:rPr>
                <w:rFonts w:eastAsia="Calibri"/>
                <w:lang w:eastAsia="en-US"/>
              </w:rPr>
              <w:t xml:space="preserve"> – </w:t>
            </w:r>
            <w:r w:rsidR="00CE4968" w:rsidRPr="00A91211">
              <w:rPr>
                <w:rFonts w:eastAsia="Calibri"/>
                <w:lang w:eastAsia="en-US"/>
              </w:rPr>
              <w:t xml:space="preserve">Young people aged </w:t>
            </w:r>
            <w:r w:rsidR="00984AD5">
              <w:rPr>
                <w:rFonts w:eastAsia="Calibri"/>
                <w:lang w:eastAsia="en-US"/>
              </w:rPr>
              <w:t>8</w:t>
            </w:r>
            <w:r w:rsidR="00CE4968" w:rsidRPr="00A91211">
              <w:rPr>
                <w:rFonts w:eastAsia="Calibri"/>
                <w:lang w:eastAsia="en-US"/>
              </w:rPr>
              <w:t>-</w:t>
            </w:r>
            <w:r w:rsidR="00984AD5" w:rsidRPr="00A91211">
              <w:rPr>
                <w:rFonts w:eastAsia="Calibri"/>
                <w:lang w:eastAsia="en-US"/>
              </w:rPr>
              <w:t>2</w:t>
            </w:r>
            <w:r w:rsidR="00984AD5">
              <w:rPr>
                <w:rFonts w:eastAsia="Calibri"/>
                <w:lang w:eastAsia="en-US"/>
              </w:rPr>
              <w:t>1</w:t>
            </w:r>
            <w:r w:rsidR="00984AD5" w:rsidRPr="00A91211">
              <w:rPr>
                <w:rFonts w:eastAsia="Calibri"/>
                <w:lang w:eastAsia="en-US"/>
              </w:rPr>
              <w:t xml:space="preserve"> </w:t>
            </w:r>
            <w:r w:rsidR="00CE4968" w:rsidRPr="00A91211">
              <w:rPr>
                <w:rFonts w:eastAsia="Calibri"/>
                <w:lang w:eastAsia="en-US"/>
              </w:rPr>
              <w:t>years who are at risk of disconnection</w:t>
            </w:r>
          </w:p>
          <w:p w:rsidR="00DB2395" w:rsidRPr="00A91211" w:rsidRDefault="007A2D21" w:rsidP="00B401AA">
            <w:pPr>
              <w:rPr>
                <w:rFonts w:eastAsia="Calibri"/>
                <w:lang w:eastAsia="en-US"/>
              </w:rPr>
            </w:pPr>
            <w:r w:rsidRPr="00DE6235">
              <w:rPr>
                <w:rFonts w:eastAsia="Calibri"/>
                <w:b/>
                <w:lang w:eastAsia="en-US"/>
              </w:rPr>
              <w:t>U2347</w:t>
            </w:r>
            <w:r w:rsidRPr="00A91211">
              <w:rPr>
                <w:rFonts w:eastAsia="Calibri"/>
                <w:lang w:eastAsia="en-US"/>
              </w:rPr>
              <w:t xml:space="preserve"> – </w:t>
            </w:r>
            <w:r w:rsidR="00CE4968" w:rsidRPr="00A91211">
              <w:rPr>
                <w:rFonts w:eastAsia="Calibri"/>
                <w:lang w:eastAsia="en-US"/>
              </w:rPr>
              <w:t>Young people</w:t>
            </w:r>
            <w:r w:rsidR="006220FE" w:rsidRPr="00A91211">
              <w:rPr>
                <w:rFonts w:eastAsia="Calibri"/>
                <w:lang w:eastAsia="en-US"/>
              </w:rPr>
              <w:t xml:space="preserve"> aged</w:t>
            </w:r>
            <w:r w:rsidR="00CE4968" w:rsidRPr="00A91211">
              <w:rPr>
                <w:rFonts w:eastAsia="Calibri"/>
                <w:lang w:eastAsia="en-US"/>
              </w:rPr>
              <w:t xml:space="preserve"> 12-2</w:t>
            </w:r>
            <w:r w:rsidR="006D7E06" w:rsidRPr="00A91211">
              <w:rPr>
                <w:rFonts w:eastAsia="Calibri"/>
                <w:lang w:eastAsia="en-US"/>
              </w:rPr>
              <w:t>1</w:t>
            </w:r>
            <w:r w:rsidR="00CE4968" w:rsidRPr="00A91211">
              <w:rPr>
                <w:rFonts w:eastAsia="Calibri"/>
                <w:lang w:eastAsia="en-US"/>
              </w:rPr>
              <w:t xml:space="preserve"> years who are at risk homelessness</w:t>
            </w:r>
            <w:r w:rsidR="00125475" w:rsidRPr="00A91211">
              <w:rPr>
                <w:rFonts w:eastAsia="Calibri"/>
                <w:lang w:eastAsia="en-US"/>
              </w:rPr>
              <w:t>, or who are homeless</w:t>
            </w:r>
          </w:p>
          <w:p w:rsidR="00906434" w:rsidRPr="00A91211" w:rsidRDefault="00906434" w:rsidP="00B401AA">
            <w:pPr>
              <w:rPr>
                <w:rFonts w:eastAsia="Calibri"/>
                <w:lang w:eastAsia="en-US"/>
              </w:rPr>
            </w:pPr>
            <w:r w:rsidRPr="00DE6235">
              <w:rPr>
                <w:rFonts w:eastAsia="Calibri"/>
                <w:b/>
                <w:lang w:eastAsia="en-US"/>
              </w:rPr>
              <w:t>U2078</w:t>
            </w:r>
            <w:r w:rsidRPr="00A91211">
              <w:rPr>
                <w:rFonts w:eastAsia="Calibri"/>
                <w:lang w:eastAsia="en-US"/>
              </w:rPr>
              <w:t xml:space="preserve"> – Young people aged 12-25 years who will benefit from participation, leadership and development opportunities</w:t>
            </w:r>
          </w:p>
          <w:p w:rsidR="006D7E06" w:rsidRDefault="00906434" w:rsidP="00B401AA">
            <w:pPr>
              <w:rPr>
                <w:rFonts w:eastAsia="Calibri"/>
                <w:lang w:eastAsia="en-US"/>
              </w:rPr>
            </w:pPr>
            <w:r w:rsidRPr="00DE6235">
              <w:rPr>
                <w:rFonts w:eastAsia="Calibri"/>
                <w:b/>
                <w:lang w:eastAsia="en-US"/>
              </w:rPr>
              <w:t>U2065</w:t>
            </w:r>
            <w:r w:rsidRPr="00A91211">
              <w:rPr>
                <w:rFonts w:eastAsia="Calibri"/>
                <w:lang w:eastAsia="en-US"/>
              </w:rPr>
              <w:t xml:space="preserve"> – Young people aged 15-25 years who will benefit from opportunities to increase community representation or engagement</w:t>
            </w:r>
          </w:p>
          <w:p w:rsidR="00604DD6" w:rsidRPr="00A91211" w:rsidRDefault="00604DD6" w:rsidP="00B401AA">
            <w:pPr>
              <w:rPr>
                <w:rFonts w:eastAsia="Calibri"/>
                <w:lang w:eastAsia="en-US"/>
              </w:rPr>
            </w:pPr>
            <w:r w:rsidRPr="00DE6235">
              <w:rPr>
                <w:rFonts w:eastAsia="Calibri"/>
                <w:b/>
                <w:lang w:eastAsia="en-US"/>
              </w:rPr>
              <w:t>U2325</w:t>
            </w:r>
            <w:r w:rsidRPr="00A91211">
              <w:rPr>
                <w:rFonts w:eastAsia="Calibri"/>
                <w:lang w:eastAsia="en-US"/>
              </w:rPr>
              <w:t xml:space="preserve"> - Young people aged 15-21 years transitioning from statutory care Refer to </w:t>
            </w:r>
            <w:r w:rsidRPr="00DE6235">
              <w:rPr>
                <w:rFonts w:eastAsia="Calibri"/>
                <w:i/>
                <w:lang w:eastAsia="en-US"/>
              </w:rPr>
              <w:t>Child Protection (Support Services) Investment Specification</w:t>
            </w:r>
          </w:p>
        </w:tc>
        <w:tc>
          <w:tcPr>
            <w:tcW w:w="4123" w:type="dxa"/>
            <w:tcBorders>
              <w:top w:val="single" w:sz="4" w:space="0" w:color="auto"/>
              <w:right w:val="single" w:sz="4" w:space="0" w:color="auto"/>
            </w:tcBorders>
            <w:shd w:val="clear" w:color="auto" w:fill="auto"/>
            <w:vAlign w:val="center"/>
          </w:tcPr>
          <w:p w:rsidR="007A2D21" w:rsidRPr="00A91211" w:rsidRDefault="007A2D21" w:rsidP="00B401AA">
            <w:pPr>
              <w:rPr>
                <w:rFonts w:eastAsia="Calibri"/>
                <w:lang w:eastAsia="en-US"/>
              </w:rPr>
            </w:pPr>
            <w:r w:rsidRPr="00A91211">
              <w:rPr>
                <w:rFonts w:eastAsia="Calibri"/>
                <w:lang w:eastAsia="en-US"/>
              </w:rPr>
              <w:t xml:space="preserve">T103 – </w:t>
            </w:r>
            <w:r w:rsidR="00C66671" w:rsidRPr="00A91211">
              <w:rPr>
                <w:rFonts w:eastAsia="Calibri"/>
                <w:lang w:eastAsia="en-US"/>
              </w:rPr>
              <w:t>Access - i</w:t>
            </w:r>
            <w:r w:rsidRPr="00A91211">
              <w:rPr>
                <w:rFonts w:eastAsia="Calibri"/>
                <w:lang w:eastAsia="en-US"/>
              </w:rPr>
              <w:t xml:space="preserve">nformation, advice and referral  </w:t>
            </w:r>
          </w:p>
          <w:p w:rsidR="007A2D21" w:rsidRPr="00A91211" w:rsidRDefault="007A2D21" w:rsidP="00B401AA">
            <w:pPr>
              <w:rPr>
                <w:rFonts w:eastAsia="Calibri"/>
                <w:lang w:eastAsia="en-US"/>
              </w:rPr>
            </w:pPr>
            <w:r w:rsidRPr="00A91211">
              <w:rPr>
                <w:rFonts w:eastAsia="Calibri"/>
                <w:lang w:eastAsia="en-US"/>
              </w:rPr>
              <w:t>T314 – Support</w:t>
            </w:r>
            <w:r w:rsidR="00CE7438" w:rsidRPr="00A91211">
              <w:rPr>
                <w:rFonts w:eastAsia="Calibri"/>
                <w:lang w:eastAsia="en-US"/>
              </w:rPr>
              <w:t xml:space="preserve"> </w:t>
            </w:r>
            <w:r w:rsidRPr="00A91211">
              <w:rPr>
                <w:rFonts w:eastAsia="Calibri"/>
                <w:lang w:eastAsia="en-US"/>
              </w:rPr>
              <w:t>–</w:t>
            </w:r>
            <w:r w:rsidR="00CE7438" w:rsidRPr="00A91211">
              <w:rPr>
                <w:rFonts w:eastAsia="Calibri"/>
                <w:lang w:eastAsia="en-US"/>
              </w:rPr>
              <w:t xml:space="preserve"> </w:t>
            </w:r>
            <w:r w:rsidRPr="00A91211">
              <w:rPr>
                <w:rFonts w:eastAsia="Calibri"/>
                <w:lang w:eastAsia="en-US"/>
              </w:rPr>
              <w:t>case management</w:t>
            </w:r>
          </w:p>
          <w:p w:rsidR="007A2D21" w:rsidRPr="00A91211" w:rsidRDefault="007A2D21" w:rsidP="00B401AA">
            <w:pPr>
              <w:rPr>
                <w:rFonts w:eastAsia="Calibri"/>
                <w:lang w:eastAsia="en-US"/>
              </w:rPr>
            </w:pPr>
            <w:r w:rsidRPr="00A91211">
              <w:rPr>
                <w:rFonts w:eastAsia="Calibri"/>
                <w:lang w:eastAsia="en-US"/>
              </w:rPr>
              <w:t>T317 – Support services – community support</w:t>
            </w:r>
          </w:p>
          <w:p w:rsidR="00685840" w:rsidRPr="00A91211" w:rsidRDefault="00C66671" w:rsidP="00B401AA">
            <w:pPr>
              <w:rPr>
                <w:rFonts w:eastAsia="Calibri" w:cs="Arial"/>
                <w:lang w:eastAsia="en-US"/>
              </w:rPr>
            </w:pPr>
            <w:r w:rsidRPr="00A91211">
              <w:t>T329 – Support – transition to independence</w:t>
            </w:r>
            <w:r w:rsidR="00C467D2" w:rsidRPr="00A91211">
              <w:t>;</w:t>
            </w:r>
            <w:r w:rsidRPr="00A91211">
              <w:t xml:space="preserve"> </w:t>
            </w:r>
            <w:r w:rsidR="00685840" w:rsidRPr="00A91211">
              <w:t xml:space="preserve">Refer to </w:t>
            </w:r>
            <w:r w:rsidR="00685840" w:rsidRPr="00DE6235">
              <w:rPr>
                <w:i/>
              </w:rPr>
              <w:t>Child Protection (Support Services) Investment Specification</w:t>
            </w:r>
          </w:p>
        </w:tc>
        <w:tc>
          <w:tcPr>
            <w:tcW w:w="6095" w:type="dxa"/>
            <w:tcBorders>
              <w:top w:val="single" w:sz="4" w:space="0" w:color="auto"/>
              <w:left w:val="single" w:sz="4" w:space="0" w:color="auto"/>
              <w:bottom w:val="single" w:sz="4" w:space="0" w:color="auto"/>
            </w:tcBorders>
            <w:shd w:val="clear" w:color="auto" w:fill="auto"/>
            <w:vAlign w:val="center"/>
          </w:tcPr>
          <w:p w:rsidR="00DD181D" w:rsidRPr="00A91211" w:rsidRDefault="00DB2395" w:rsidP="00B401AA">
            <w:pPr>
              <w:rPr>
                <w:rFonts w:eastAsia="Calibri"/>
                <w:lang w:eastAsia="en-US"/>
              </w:rPr>
            </w:pPr>
            <w:r w:rsidRPr="00A91211">
              <w:rPr>
                <w:rFonts w:eastAsia="Calibri"/>
                <w:lang w:eastAsia="en-US"/>
              </w:rPr>
              <w:t xml:space="preserve">A01.1.06 – </w:t>
            </w:r>
            <w:r w:rsidR="00DD181D" w:rsidRPr="00A91211">
              <w:rPr>
                <w:rFonts w:eastAsia="Calibri"/>
                <w:lang w:eastAsia="en-US"/>
              </w:rPr>
              <w:t xml:space="preserve">Information, advice, individual advocacy, engagement and/or referral        </w:t>
            </w:r>
          </w:p>
          <w:p w:rsidR="00DB2395" w:rsidRPr="00A91211" w:rsidRDefault="00676B12" w:rsidP="00B401AA">
            <w:pPr>
              <w:rPr>
                <w:rFonts w:eastAsia="Calibri"/>
                <w:lang w:eastAsia="en-US"/>
              </w:rPr>
            </w:pPr>
            <w:r w:rsidRPr="00A91211">
              <w:rPr>
                <w:rFonts w:eastAsia="Calibri"/>
                <w:lang w:eastAsia="en-US"/>
              </w:rPr>
              <w:t>A01.2.02</w:t>
            </w:r>
            <w:r w:rsidR="00DB2395" w:rsidRPr="00A91211">
              <w:rPr>
                <w:rFonts w:eastAsia="Calibri"/>
                <w:lang w:eastAsia="en-US"/>
              </w:rPr>
              <w:t xml:space="preserve"> – </w:t>
            </w:r>
            <w:r w:rsidR="00DD181D" w:rsidRPr="00A91211">
              <w:rPr>
                <w:rFonts w:eastAsia="Calibri"/>
                <w:lang w:eastAsia="en-US"/>
              </w:rPr>
              <w:t>Case management</w:t>
            </w:r>
          </w:p>
          <w:p w:rsidR="00DB2395" w:rsidRPr="00A91211" w:rsidRDefault="00DB2395" w:rsidP="00DD181D">
            <w:pPr>
              <w:rPr>
                <w:rFonts w:eastAsia="Calibri"/>
                <w:lang w:eastAsia="en-US"/>
              </w:rPr>
            </w:pPr>
            <w:r w:rsidRPr="00A91211">
              <w:rPr>
                <w:rFonts w:eastAsia="Calibri"/>
                <w:lang w:eastAsia="en-US"/>
              </w:rPr>
              <w:t xml:space="preserve">A07.2.02 – </w:t>
            </w:r>
            <w:r w:rsidR="00DD181D" w:rsidRPr="00A91211">
              <w:rPr>
                <w:rFonts w:eastAsia="Calibri"/>
                <w:lang w:eastAsia="en-US"/>
              </w:rPr>
              <w:t>Community/community centre-based development, coordination and support</w:t>
            </w:r>
          </w:p>
        </w:tc>
      </w:tr>
    </w:tbl>
    <w:p w:rsidR="00EE7F00" w:rsidRPr="00F22BA2" w:rsidRDefault="00EE7F00" w:rsidP="00B401AA">
      <w:pPr>
        <w:rPr>
          <w:rFonts w:eastAsia="Calibri"/>
          <w:lang w:eastAsia="en-US"/>
        </w:rPr>
      </w:pPr>
    </w:p>
    <w:p w:rsidR="00F12245" w:rsidRPr="007E005B" w:rsidRDefault="00EE7F00" w:rsidP="00B401AA">
      <w:pPr>
        <w:rPr>
          <w:rFonts w:eastAsia="Calibri"/>
          <w:b/>
          <w:lang w:eastAsia="en-US"/>
        </w:rPr>
      </w:pPr>
      <w:r w:rsidRPr="007E005B">
        <w:rPr>
          <w:rFonts w:eastAsia="Calibri"/>
          <w:b/>
          <w:lang w:eastAsia="en-US"/>
        </w:rPr>
        <w:t>The following information relate</w:t>
      </w:r>
      <w:r w:rsidR="004721FC" w:rsidRPr="007E005B">
        <w:rPr>
          <w:rFonts w:eastAsia="Calibri"/>
          <w:b/>
          <w:lang w:eastAsia="en-US"/>
        </w:rPr>
        <w:t>s to information found in items 6.2 and </w:t>
      </w:r>
      <w:r w:rsidRPr="007E005B">
        <w:rPr>
          <w:rFonts w:eastAsia="Calibri"/>
          <w:b/>
          <w:lang w:eastAsia="en-US"/>
        </w:rPr>
        <w:t xml:space="preserve">7.1 in a </w:t>
      </w:r>
      <w:r w:rsidR="00C467D2" w:rsidRPr="007E005B">
        <w:rPr>
          <w:rFonts w:eastAsia="Calibri"/>
          <w:b/>
          <w:lang w:eastAsia="en-US"/>
        </w:rPr>
        <w:t xml:space="preserve">service agreement </w:t>
      </w:r>
      <w:r w:rsidR="004721FC" w:rsidRPr="007E005B">
        <w:rPr>
          <w:rFonts w:eastAsia="Calibri"/>
          <w:b/>
          <w:lang w:eastAsia="en-US"/>
        </w:rPr>
        <w:t>or 6.2 and </w:t>
      </w:r>
      <w:r w:rsidRPr="007E005B">
        <w:rPr>
          <w:rFonts w:eastAsia="Calibri"/>
          <w:b/>
          <w:lang w:eastAsia="en-US"/>
        </w:rPr>
        <w:t xml:space="preserve">9.1 in a </w:t>
      </w:r>
      <w:r w:rsidR="00C467D2" w:rsidRPr="007E005B">
        <w:rPr>
          <w:rFonts w:eastAsia="Calibri"/>
          <w:b/>
          <w:lang w:eastAsia="en-US"/>
        </w:rPr>
        <w:t>short form service agreement</w:t>
      </w:r>
      <w:r w:rsidR="00BC466B">
        <w:rPr>
          <w:rFonts w:eastAsia="Calibri"/>
          <w:b/>
          <w:lang w:eastAsia="en-US"/>
        </w:rPr>
        <w:t>.</w:t>
      </w:r>
      <w:r w:rsidR="00C467D2" w:rsidRPr="007E005B">
        <w:rPr>
          <w:rFonts w:eastAsia="Calibri"/>
          <w:b/>
          <w:lang w:eastAsia="en-US"/>
        </w:rPr>
        <w:t xml:space="preserve"> </w:t>
      </w:r>
    </w:p>
    <w:p w:rsidR="00EE7F00" w:rsidRPr="00F22BA2" w:rsidRDefault="00823E9E" w:rsidP="00B401AA">
      <w:pPr>
        <w:rPr>
          <w:rFonts w:eastAsia="Calibri"/>
          <w:lang w:eastAsia="en-US"/>
        </w:rPr>
      </w:pPr>
      <w:r w:rsidRPr="00F22BA2">
        <w:rPr>
          <w:rFonts w:eastAsia="Calibri"/>
          <w:lang w:eastAsia="en-US"/>
        </w:rPr>
        <w:br w:type="page"/>
      </w:r>
    </w:p>
    <w:p w:rsidR="009121E7" w:rsidRPr="000E1CA3" w:rsidRDefault="009121E7" w:rsidP="00DE6235">
      <w:pPr>
        <w:pStyle w:val="SPEC2"/>
        <w:rPr>
          <w:rFonts w:eastAsia="Calibri"/>
        </w:rPr>
      </w:pPr>
      <w:bookmarkStart w:id="211" w:name="_Toc508701806"/>
      <w:bookmarkStart w:id="212" w:name="_Toc516054651"/>
      <w:r w:rsidRPr="000E1CA3">
        <w:rPr>
          <w:rFonts w:eastAsia="Calibri"/>
        </w:rPr>
        <w:lastRenderedPageBreak/>
        <w:t xml:space="preserve">U2107 - Young people aged </w:t>
      </w:r>
      <w:r w:rsidR="00984AD5">
        <w:rPr>
          <w:rFonts w:eastAsia="Calibri"/>
        </w:rPr>
        <w:t>8</w:t>
      </w:r>
      <w:r w:rsidR="00984AD5" w:rsidRPr="000E1CA3">
        <w:rPr>
          <w:rFonts w:eastAsia="Calibri"/>
        </w:rPr>
        <w:t xml:space="preserve"> </w:t>
      </w:r>
      <w:r w:rsidR="00E22A6E" w:rsidRPr="000E1CA3">
        <w:rPr>
          <w:rFonts w:eastAsia="Calibri"/>
        </w:rPr>
        <w:t xml:space="preserve">- </w:t>
      </w:r>
      <w:r w:rsidR="00984AD5" w:rsidRPr="000E1CA3">
        <w:rPr>
          <w:rFonts w:eastAsia="Calibri"/>
        </w:rPr>
        <w:t>2</w:t>
      </w:r>
      <w:r w:rsidR="00984AD5">
        <w:rPr>
          <w:rFonts w:eastAsia="Calibri"/>
        </w:rPr>
        <w:t>1</w:t>
      </w:r>
      <w:r w:rsidR="00984AD5" w:rsidRPr="000E1CA3">
        <w:rPr>
          <w:rFonts w:eastAsia="Calibri"/>
        </w:rPr>
        <w:t xml:space="preserve"> </w:t>
      </w:r>
      <w:r w:rsidRPr="000E1CA3">
        <w:rPr>
          <w:rFonts w:eastAsia="Calibri"/>
        </w:rPr>
        <w:t>years who are at risk of disconnection</w:t>
      </w:r>
      <w:bookmarkEnd w:id="211"/>
      <w:bookmarkEnd w:id="212"/>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12"/>
        <w:gridCol w:w="1194"/>
        <w:gridCol w:w="23"/>
        <w:gridCol w:w="2121"/>
        <w:gridCol w:w="52"/>
        <w:gridCol w:w="1611"/>
        <w:gridCol w:w="1889"/>
        <w:gridCol w:w="2162"/>
        <w:gridCol w:w="4251"/>
      </w:tblGrid>
      <w:tr w:rsidR="009121E7" w:rsidRPr="00F22BA2" w:rsidTr="004D66F8">
        <w:tc>
          <w:tcPr>
            <w:tcW w:w="829" w:type="pct"/>
            <w:gridSpan w:val="4"/>
            <w:shd w:val="clear" w:color="auto" w:fill="FFFFFF"/>
            <w:vAlign w:val="center"/>
          </w:tcPr>
          <w:p w:rsidR="009121E7" w:rsidRPr="00F22BA2" w:rsidRDefault="00CA28B6" w:rsidP="00B401AA">
            <w:pPr>
              <w:rPr>
                <w:rFonts w:eastAsia="Calibri"/>
                <w:lang w:eastAsia="en-US"/>
              </w:rPr>
            </w:pPr>
            <w:r w:rsidRPr="00F22BA2">
              <w:rPr>
                <w:rFonts w:eastAsia="Calibri"/>
                <w:lang w:eastAsia="en-US"/>
              </w:rPr>
              <w:t>Relates to item 6.2 &amp; 7.1 or 9.1 of the agreement</w:t>
            </w:r>
            <w:r w:rsidR="004D66F8">
              <w:rPr>
                <w:rFonts w:eastAsia="Calibri"/>
                <w:lang w:eastAsia="en-US"/>
              </w:rPr>
              <w:t>:</w:t>
            </w:r>
          </w:p>
        </w:tc>
        <w:tc>
          <w:tcPr>
            <w:tcW w:w="1958" w:type="pct"/>
            <w:gridSpan w:val="4"/>
            <w:shd w:val="clear" w:color="auto" w:fill="FFFFFF"/>
            <w:vAlign w:val="center"/>
          </w:tcPr>
          <w:p w:rsidR="009121E7" w:rsidRPr="00F22BA2" w:rsidRDefault="00CA28B6" w:rsidP="00B401AA">
            <w:pPr>
              <w:rPr>
                <w:rFonts w:eastAsia="Calibri"/>
                <w:lang w:eastAsia="en-US"/>
              </w:rPr>
            </w:pPr>
            <w:r w:rsidRPr="00F22BA2">
              <w:rPr>
                <w:rFonts w:eastAsia="Calibri"/>
                <w:lang w:eastAsia="en-US"/>
              </w:rPr>
              <w:t>Relates to item 6.2 of the agreement</w:t>
            </w:r>
            <w:r w:rsidR="004D66F8">
              <w:rPr>
                <w:rFonts w:eastAsia="Calibri"/>
                <w:lang w:eastAsia="en-US"/>
              </w:rPr>
              <w:t>:</w:t>
            </w:r>
          </w:p>
        </w:tc>
        <w:tc>
          <w:tcPr>
            <w:tcW w:w="2213" w:type="pct"/>
            <w:gridSpan w:val="2"/>
            <w:shd w:val="clear" w:color="auto" w:fill="FFFFFF"/>
            <w:vAlign w:val="center"/>
          </w:tcPr>
          <w:p w:rsidR="009121E7" w:rsidRPr="00F22BA2" w:rsidRDefault="00CA28B6" w:rsidP="00B401AA">
            <w:pPr>
              <w:rPr>
                <w:rFonts w:eastAsia="Calibri"/>
                <w:lang w:eastAsia="en-US"/>
              </w:rPr>
            </w:pPr>
            <w:r w:rsidRPr="00F22BA2">
              <w:rPr>
                <w:rFonts w:eastAsia="Calibri"/>
                <w:lang w:eastAsia="en-US"/>
              </w:rPr>
              <w:t>Relates to item 7.1 or 9.1 of the agreement</w:t>
            </w:r>
            <w:r w:rsidR="004D66F8">
              <w:rPr>
                <w:rFonts w:eastAsia="Calibri"/>
                <w:lang w:eastAsia="en-US"/>
              </w:rPr>
              <w:t>:</w:t>
            </w:r>
          </w:p>
        </w:tc>
      </w:tr>
      <w:tr w:rsidR="009121E7" w:rsidRPr="005B6C8F" w:rsidTr="004D66F8">
        <w:tc>
          <w:tcPr>
            <w:tcW w:w="409" w:type="pct"/>
            <w:gridSpan w:val="2"/>
            <w:shd w:val="clear" w:color="auto" w:fill="D9D9D9"/>
          </w:tcPr>
          <w:p w:rsidR="009121E7" w:rsidRPr="005B6C8F" w:rsidRDefault="00FD0A6B" w:rsidP="00B401AA">
            <w:pPr>
              <w:rPr>
                <w:rFonts w:eastAsia="Calibri"/>
                <w:b/>
                <w:lang w:eastAsia="en-US"/>
              </w:rPr>
            </w:pPr>
            <w:r w:rsidRPr="005B6C8F">
              <w:rPr>
                <w:rFonts w:eastAsia="Calibri"/>
                <w:b/>
                <w:lang w:eastAsia="en-US"/>
              </w:rPr>
              <w:t>Service User</w:t>
            </w:r>
            <w:r w:rsidR="009121E7" w:rsidRPr="005B6C8F">
              <w:rPr>
                <w:rFonts w:eastAsia="Calibri"/>
                <w:b/>
                <w:lang w:eastAsia="en-US"/>
              </w:rPr>
              <w:t xml:space="preserve"> </w:t>
            </w:r>
            <w:r w:rsidR="00F55F8D" w:rsidRPr="005B6C8F">
              <w:rPr>
                <w:rFonts w:eastAsia="Calibri"/>
                <w:b/>
                <w:lang w:eastAsia="en-US"/>
              </w:rPr>
              <w:t>c</w:t>
            </w:r>
            <w:r w:rsidR="009121E7" w:rsidRPr="005B6C8F">
              <w:rPr>
                <w:rFonts w:eastAsia="Calibri"/>
                <w:b/>
                <w:lang w:eastAsia="en-US"/>
              </w:rPr>
              <w:t>ode</w:t>
            </w:r>
          </w:p>
        </w:tc>
        <w:tc>
          <w:tcPr>
            <w:tcW w:w="420" w:type="pct"/>
            <w:gridSpan w:val="2"/>
            <w:shd w:val="clear" w:color="auto" w:fill="D9D9D9"/>
          </w:tcPr>
          <w:p w:rsidR="009121E7" w:rsidRPr="005B6C8F" w:rsidRDefault="009121E7" w:rsidP="00B401AA">
            <w:pPr>
              <w:rPr>
                <w:rFonts w:eastAsia="Calibri"/>
                <w:b/>
                <w:lang w:eastAsia="en-US"/>
              </w:rPr>
            </w:pPr>
            <w:r w:rsidRPr="005B6C8F">
              <w:rPr>
                <w:rFonts w:eastAsia="Calibri"/>
                <w:b/>
                <w:lang w:eastAsia="en-US"/>
              </w:rPr>
              <w:t xml:space="preserve">Service Type </w:t>
            </w:r>
            <w:r w:rsidR="00F55F8D" w:rsidRPr="005B6C8F">
              <w:rPr>
                <w:rFonts w:eastAsia="Calibri"/>
                <w:b/>
                <w:lang w:eastAsia="en-US"/>
              </w:rPr>
              <w:t>c</w:t>
            </w:r>
            <w:r w:rsidRPr="005B6C8F">
              <w:rPr>
                <w:rFonts w:eastAsia="Calibri"/>
                <w:b/>
                <w:lang w:eastAsia="en-US"/>
              </w:rPr>
              <w:t>ode</w:t>
            </w:r>
          </w:p>
        </w:tc>
        <w:tc>
          <w:tcPr>
            <w:tcW w:w="732" w:type="pct"/>
            <w:shd w:val="clear" w:color="auto" w:fill="D9D9D9"/>
          </w:tcPr>
          <w:p w:rsidR="009121E7" w:rsidRPr="005B6C8F" w:rsidRDefault="009121E7" w:rsidP="00B401AA">
            <w:pPr>
              <w:rPr>
                <w:rFonts w:eastAsia="Calibri"/>
                <w:b/>
                <w:lang w:eastAsia="en-US"/>
              </w:rPr>
            </w:pPr>
            <w:r w:rsidRPr="005B6C8F">
              <w:rPr>
                <w:rFonts w:eastAsia="Calibri"/>
                <w:b/>
                <w:lang w:eastAsia="en-US"/>
              </w:rPr>
              <w:t xml:space="preserve">Output        </w:t>
            </w:r>
          </w:p>
        </w:tc>
        <w:tc>
          <w:tcPr>
            <w:tcW w:w="574" w:type="pct"/>
            <w:gridSpan w:val="2"/>
            <w:shd w:val="clear" w:color="auto" w:fill="D9D9D9"/>
          </w:tcPr>
          <w:p w:rsidR="009121E7" w:rsidRPr="005B6C8F" w:rsidRDefault="009121E7" w:rsidP="00B401AA">
            <w:pPr>
              <w:rPr>
                <w:rFonts w:eastAsia="Calibri"/>
                <w:b/>
                <w:lang w:eastAsia="en-US"/>
              </w:rPr>
            </w:pPr>
            <w:r w:rsidRPr="005B6C8F">
              <w:rPr>
                <w:rFonts w:eastAsia="Calibri"/>
                <w:b/>
                <w:lang w:eastAsia="en-US"/>
              </w:rPr>
              <w:t>Quantity per  annum</w:t>
            </w:r>
          </w:p>
        </w:tc>
        <w:tc>
          <w:tcPr>
            <w:tcW w:w="652" w:type="pct"/>
            <w:shd w:val="clear" w:color="auto" w:fill="D9D9D9"/>
          </w:tcPr>
          <w:p w:rsidR="009121E7" w:rsidRPr="005B6C8F" w:rsidRDefault="009121E7" w:rsidP="001655E3">
            <w:pPr>
              <w:rPr>
                <w:rFonts w:eastAsia="Calibri" w:cs="Arial"/>
                <w:b/>
                <w:lang w:eastAsia="en-US"/>
              </w:rPr>
            </w:pPr>
          </w:p>
        </w:tc>
        <w:tc>
          <w:tcPr>
            <w:tcW w:w="2213" w:type="pct"/>
            <w:gridSpan w:val="2"/>
            <w:shd w:val="clear" w:color="auto" w:fill="D9D9D9"/>
          </w:tcPr>
          <w:p w:rsidR="009121E7" w:rsidRPr="005B6C8F" w:rsidRDefault="009121E7" w:rsidP="00B401AA">
            <w:pPr>
              <w:rPr>
                <w:rFonts w:eastAsia="Calibri"/>
                <w:b/>
                <w:lang w:eastAsia="en-US"/>
              </w:rPr>
            </w:pPr>
            <w:r w:rsidRPr="005B6C8F">
              <w:rPr>
                <w:rFonts w:eastAsia="Calibri"/>
                <w:b/>
                <w:lang w:eastAsia="en-US"/>
              </w:rPr>
              <w:t xml:space="preserve">Output </w:t>
            </w:r>
            <w:r w:rsidR="00F55F8D" w:rsidRPr="005B6C8F">
              <w:rPr>
                <w:rFonts w:eastAsia="Calibri"/>
                <w:b/>
                <w:lang w:eastAsia="en-US"/>
              </w:rPr>
              <w:t>m</w:t>
            </w:r>
            <w:r w:rsidRPr="005B6C8F">
              <w:rPr>
                <w:rFonts w:eastAsia="Calibri"/>
                <w:b/>
                <w:lang w:eastAsia="en-US"/>
              </w:rPr>
              <w:t>easure</w:t>
            </w:r>
          </w:p>
        </w:tc>
      </w:tr>
      <w:tr w:rsidR="00BE03D7" w:rsidRPr="00822E44" w:rsidTr="00335982">
        <w:trPr>
          <w:trHeight w:val="1150"/>
        </w:trPr>
        <w:tc>
          <w:tcPr>
            <w:tcW w:w="409" w:type="pct"/>
            <w:gridSpan w:val="2"/>
            <w:shd w:val="clear" w:color="auto" w:fill="auto"/>
          </w:tcPr>
          <w:p w:rsidR="00BE03D7" w:rsidRPr="00822E44" w:rsidRDefault="00BE03D7" w:rsidP="00B401AA">
            <w:pPr>
              <w:rPr>
                <w:rFonts w:eastAsia="Calibri"/>
                <w:lang w:eastAsia="en-US"/>
              </w:rPr>
            </w:pPr>
            <w:r w:rsidRPr="00822E44">
              <w:rPr>
                <w:rFonts w:eastAsia="Calibri"/>
                <w:lang w:eastAsia="en-US"/>
              </w:rPr>
              <w:t>U2107</w:t>
            </w:r>
          </w:p>
        </w:tc>
        <w:tc>
          <w:tcPr>
            <w:tcW w:w="420" w:type="pct"/>
            <w:gridSpan w:val="2"/>
            <w:shd w:val="clear" w:color="auto" w:fill="auto"/>
          </w:tcPr>
          <w:p w:rsidR="00BE03D7" w:rsidRPr="00822E44" w:rsidRDefault="00BE03D7" w:rsidP="00B401AA">
            <w:pPr>
              <w:rPr>
                <w:rFonts w:eastAsia="Calibri"/>
                <w:lang w:eastAsia="en-US"/>
              </w:rPr>
            </w:pPr>
            <w:r w:rsidRPr="00822E44">
              <w:rPr>
                <w:rFonts w:eastAsia="Calibri"/>
                <w:lang w:eastAsia="en-US"/>
              </w:rPr>
              <w:t>T103</w:t>
            </w:r>
          </w:p>
        </w:tc>
        <w:tc>
          <w:tcPr>
            <w:tcW w:w="732" w:type="pct"/>
            <w:shd w:val="clear" w:color="auto" w:fill="auto"/>
          </w:tcPr>
          <w:p w:rsidR="00BE03D7" w:rsidRPr="00822E44" w:rsidRDefault="00BE03D7" w:rsidP="00B401AA">
            <w:pPr>
              <w:rPr>
                <w:rFonts w:eastAsia="Calibri"/>
              </w:rPr>
            </w:pPr>
            <w:r w:rsidRPr="00822E44">
              <w:rPr>
                <w:rFonts w:eastAsia="Calibri"/>
              </w:rPr>
              <w:t xml:space="preserve">A01.1.06 </w:t>
            </w:r>
          </w:p>
          <w:p w:rsidR="00BE03D7" w:rsidRPr="00822E44" w:rsidRDefault="00BE03D7" w:rsidP="00B401AA">
            <w:pPr>
              <w:rPr>
                <w:rFonts w:eastAsia="Calibri"/>
              </w:rPr>
            </w:pPr>
            <w:r w:rsidRPr="00822E44">
              <w:rPr>
                <w:rFonts w:eastAsia="Calibri"/>
              </w:rPr>
              <w:t>Information, advice, individual advocacy, engagement and/or referral</w:t>
            </w:r>
          </w:p>
        </w:tc>
        <w:tc>
          <w:tcPr>
            <w:tcW w:w="1226" w:type="pct"/>
            <w:gridSpan w:val="3"/>
            <w:shd w:val="clear" w:color="auto" w:fill="auto"/>
          </w:tcPr>
          <w:p w:rsidR="00BE03D7" w:rsidRPr="00822E44" w:rsidRDefault="00BE03D7" w:rsidP="009121E7">
            <w:pPr>
              <w:rPr>
                <w:rFonts w:eastAsia="Calibri" w:cs="Arial"/>
                <w:lang w:eastAsia="en-US"/>
              </w:rPr>
            </w:pPr>
            <w:r w:rsidRPr="00822E44">
              <w:rPr>
                <w:rFonts w:eastAsia="Calibri"/>
                <w:lang w:eastAsia="en-US"/>
              </w:rPr>
              <w:t>Insert number of hours</w:t>
            </w:r>
          </w:p>
        </w:tc>
        <w:tc>
          <w:tcPr>
            <w:tcW w:w="746" w:type="pct"/>
            <w:shd w:val="clear" w:color="auto" w:fill="auto"/>
          </w:tcPr>
          <w:p w:rsidR="00BE03D7" w:rsidRPr="00822E44" w:rsidRDefault="00BE03D7" w:rsidP="00B401AA">
            <w:pPr>
              <w:rPr>
                <w:rFonts w:eastAsia="Calibri"/>
                <w:lang w:eastAsia="en-US"/>
              </w:rPr>
            </w:pPr>
            <w:r w:rsidRPr="00822E44">
              <w:rPr>
                <w:rFonts w:eastAsia="Calibri"/>
                <w:lang w:eastAsia="en-US"/>
              </w:rPr>
              <w:t>A01.1.06</w:t>
            </w:r>
          </w:p>
        </w:tc>
        <w:tc>
          <w:tcPr>
            <w:tcW w:w="1467" w:type="pct"/>
            <w:shd w:val="clear" w:color="auto" w:fill="auto"/>
          </w:tcPr>
          <w:p w:rsidR="00BE03D7" w:rsidRPr="00822E44" w:rsidRDefault="00BE03D7" w:rsidP="00B401AA">
            <w:pPr>
              <w:rPr>
                <w:rFonts w:eastAsia="Calibri"/>
                <w:lang w:eastAsia="en-US"/>
              </w:rPr>
            </w:pPr>
            <w:r w:rsidRPr="00822E44">
              <w:rPr>
                <w:rFonts w:eastAsia="Calibri"/>
                <w:lang w:eastAsia="en-US"/>
              </w:rPr>
              <w:t xml:space="preserve">Number of hours of service delivered </w:t>
            </w:r>
          </w:p>
        </w:tc>
      </w:tr>
      <w:tr w:rsidR="00BE03D7" w:rsidRPr="00822E44" w:rsidTr="00BE03D7">
        <w:trPr>
          <w:trHeight w:val="542"/>
        </w:trPr>
        <w:tc>
          <w:tcPr>
            <w:tcW w:w="409" w:type="pct"/>
            <w:gridSpan w:val="2"/>
            <w:shd w:val="clear" w:color="auto" w:fill="auto"/>
          </w:tcPr>
          <w:p w:rsidR="00BE03D7" w:rsidRPr="00822E44" w:rsidRDefault="00BE03D7" w:rsidP="00B401AA">
            <w:pPr>
              <w:rPr>
                <w:rFonts w:eastAsia="Calibri"/>
                <w:lang w:eastAsia="en-US"/>
              </w:rPr>
            </w:pPr>
            <w:r w:rsidRPr="00822E44">
              <w:rPr>
                <w:rFonts w:eastAsia="Calibri"/>
                <w:lang w:eastAsia="en-US"/>
              </w:rPr>
              <w:t>U2107</w:t>
            </w:r>
          </w:p>
        </w:tc>
        <w:tc>
          <w:tcPr>
            <w:tcW w:w="420" w:type="pct"/>
            <w:gridSpan w:val="2"/>
            <w:shd w:val="clear" w:color="auto" w:fill="auto"/>
          </w:tcPr>
          <w:p w:rsidR="00BE03D7" w:rsidRPr="00822E44" w:rsidRDefault="00BE03D7" w:rsidP="00B401AA">
            <w:pPr>
              <w:rPr>
                <w:rFonts w:eastAsia="Calibri"/>
                <w:lang w:eastAsia="en-US"/>
              </w:rPr>
            </w:pPr>
            <w:r w:rsidRPr="00822E44">
              <w:rPr>
                <w:rFonts w:eastAsia="Calibri"/>
                <w:lang w:eastAsia="en-US"/>
              </w:rPr>
              <w:t>T314</w:t>
            </w:r>
          </w:p>
        </w:tc>
        <w:tc>
          <w:tcPr>
            <w:tcW w:w="732" w:type="pct"/>
            <w:shd w:val="clear" w:color="auto" w:fill="auto"/>
          </w:tcPr>
          <w:p w:rsidR="00BE03D7" w:rsidRPr="00822E44" w:rsidRDefault="00BE03D7" w:rsidP="00B401AA">
            <w:pPr>
              <w:rPr>
                <w:rFonts w:eastAsia="Calibri"/>
              </w:rPr>
            </w:pPr>
            <w:r w:rsidRPr="00822E44">
              <w:rPr>
                <w:rFonts w:eastAsia="Calibri"/>
              </w:rPr>
              <w:t xml:space="preserve">A01.2.02 </w:t>
            </w:r>
          </w:p>
          <w:p w:rsidR="00BE03D7" w:rsidRPr="00822E44" w:rsidRDefault="00BE03D7" w:rsidP="00B401AA">
            <w:pPr>
              <w:rPr>
                <w:rFonts w:eastAsia="Calibri"/>
              </w:rPr>
            </w:pPr>
            <w:r w:rsidRPr="00822E44">
              <w:rPr>
                <w:rFonts w:eastAsia="Calibri"/>
              </w:rPr>
              <w:t>Case management</w:t>
            </w:r>
          </w:p>
        </w:tc>
        <w:tc>
          <w:tcPr>
            <w:tcW w:w="1226" w:type="pct"/>
            <w:gridSpan w:val="3"/>
            <w:shd w:val="clear" w:color="auto" w:fill="auto"/>
          </w:tcPr>
          <w:p w:rsidR="00BE03D7" w:rsidRPr="00822E44" w:rsidRDefault="00BE03D7" w:rsidP="009121E7">
            <w:pPr>
              <w:rPr>
                <w:rFonts w:eastAsia="Calibri"/>
              </w:rPr>
            </w:pPr>
            <w:r w:rsidRPr="00822E44">
              <w:rPr>
                <w:rFonts w:eastAsia="Calibri"/>
                <w:lang w:eastAsia="en-US"/>
              </w:rPr>
              <w:t>Insert number of hours</w:t>
            </w:r>
          </w:p>
        </w:tc>
        <w:tc>
          <w:tcPr>
            <w:tcW w:w="746" w:type="pct"/>
            <w:shd w:val="clear" w:color="auto" w:fill="auto"/>
          </w:tcPr>
          <w:p w:rsidR="00BE03D7" w:rsidRPr="00822E44" w:rsidRDefault="00BE03D7" w:rsidP="00B401AA">
            <w:pPr>
              <w:rPr>
                <w:rFonts w:eastAsia="Calibri"/>
                <w:lang w:eastAsia="en-US"/>
              </w:rPr>
            </w:pPr>
            <w:r w:rsidRPr="00822E44">
              <w:rPr>
                <w:rFonts w:eastAsia="Calibri"/>
                <w:lang w:eastAsia="en-US"/>
              </w:rPr>
              <w:t>A01.2.02</w:t>
            </w:r>
          </w:p>
        </w:tc>
        <w:tc>
          <w:tcPr>
            <w:tcW w:w="1467" w:type="pct"/>
            <w:shd w:val="clear" w:color="auto" w:fill="auto"/>
          </w:tcPr>
          <w:p w:rsidR="00BE03D7" w:rsidRPr="00822E44" w:rsidRDefault="00BE03D7" w:rsidP="00B401AA">
            <w:pPr>
              <w:rPr>
                <w:rFonts w:eastAsia="Calibri"/>
              </w:rPr>
            </w:pPr>
            <w:r w:rsidRPr="00822E44">
              <w:rPr>
                <w:rFonts w:eastAsia="Calibri"/>
                <w:lang w:eastAsia="en-US"/>
              </w:rPr>
              <w:t xml:space="preserve">Number of hours of service delivered </w:t>
            </w:r>
          </w:p>
        </w:tc>
      </w:tr>
      <w:tr w:rsidR="009121E7" w:rsidRPr="00F22BA2" w:rsidTr="004D66F8">
        <w:tc>
          <w:tcPr>
            <w:tcW w:w="5000" w:type="pct"/>
            <w:gridSpan w:val="10"/>
            <w:shd w:val="clear" w:color="auto" w:fill="FFFFFF"/>
          </w:tcPr>
          <w:p w:rsidR="009121E7" w:rsidRPr="00F22BA2" w:rsidRDefault="009121E7" w:rsidP="00B401AA">
            <w:pPr>
              <w:rPr>
                <w:rFonts w:eastAsia="Calibri"/>
                <w:lang w:eastAsia="en-US"/>
              </w:rPr>
            </w:pPr>
            <w:r w:rsidRPr="00F22BA2">
              <w:br w:type="page"/>
            </w:r>
            <w:r w:rsidR="00CA28B6" w:rsidRPr="00F22BA2">
              <w:rPr>
                <w:rFonts w:eastAsia="Calibri"/>
                <w:lang w:eastAsia="en-US"/>
              </w:rPr>
              <w:t>Relates to item 7.1 or 9.1 of the agreement</w:t>
            </w:r>
            <w:r w:rsidR="004D66F8">
              <w:rPr>
                <w:rFonts w:eastAsia="Calibri"/>
                <w:lang w:eastAsia="en-US"/>
              </w:rPr>
              <w:t>:</w:t>
            </w:r>
          </w:p>
        </w:tc>
      </w:tr>
      <w:tr w:rsidR="009121E7" w:rsidRPr="004D66F8" w:rsidTr="004D66F8">
        <w:tc>
          <w:tcPr>
            <w:tcW w:w="405" w:type="pct"/>
            <w:shd w:val="clear" w:color="auto" w:fill="D9D9D9"/>
          </w:tcPr>
          <w:p w:rsidR="009121E7" w:rsidRPr="004D66F8" w:rsidRDefault="00FD0A6B" w:rsidP="00B401AA">
            <w:pPr>
              <w:rPr>
                <w:rFonts w:eastAsia="Calibri"/>
                <w:b/>
                <w:lang w:eastAsia="en-US"/>
              </w:rPr>
            </w:pPr>
            <w:r w:rsidRPr="004D66F8">
              <w:rPr>
                <w:rFonts w:eastAsia="Calibri"/>
                <w:b/>
                <w:lang w:eastAsia="en-US"/>
              </w:rPr>
              <w:t>Service User</w:t>
            </w:r>
            <w:r w:rsidR="009121E7" w:rsidRPr="004D66F8">
              <w:rPr>
                <w:rFonts w:eastAsia="Calibri"/>
                <w:b/>
                <w:lang w:eastAsia="en-US"/>
              </w:rPr>
              <w:t xml:space="preserve"> </w:t>
            </w:r>
            <w:r w:rsidR="00F55F8D" w:rsidRPr="004D66F8">
              <w:rPr>
                <w:rFonts w:eastAsia="Calibri"/>
                <w:b/>
                <w:lang w:eastAsia="en-US"/>
              </w:rPr>
              <w:t>c</w:t>
            </w:r>
            <w:r w:rsidR="009121E7" w:rsidRPr="004D66F8">
              <w:rPr>
                <w:rFonts w:eastAsia="Calibri"/>
                <w:b/>
                <w:lang w:eastAsia="en-US"/>
              </w:rPr>
              <w:t>ode</w:t>
            </w:r>
          </w:p>
        </w:tc>
        <w:tc>
          <w:tcPr>
            <w:tcW w:w="416" w:type="pct"/>
            <w:gridSpan w:val="2"/>
            <w:shd w:val="clear" w:color="auto" w:fill="D9D9D9"/>
          </w:tcPr>
          <w:p w:rsidR="009121E7" w:rsidRPr="004D66F8" w:rsidRDefault="009121E7" w:rsidP="00B401AA">
            <w:pPr>
              <w:rPr>
                <w:rFonts w:eastAsia="Calibri"/>
                <w:b/>
                <w:lang w:eastAsia="en-US"/>
              </w:rPr>
            </w:pPr>
            <w:r w:rsidRPr="004D66F8">
              <w:rPr>
                <w:rFonts w:eastAsia="Calibri"/>
                <w:b/>
                <w:lang w:eastAsia="en-US"/>
              </w:rPr>
              <w:t xml:space="preserve">Service Type </w:t>
            </w:r>
            <w:r w:rsidR="00F55F8D" w:rsidRPr="004D66F8">
              <w:rPr>
                <w:rFonts w:eastAsia="Calibri"/>
                <w:b/>
                <w:lang w:eastAsia="en-US"/>
              </w:rPr>
              <w:t>c</w:t>
            </w:r>
            <w:r w:rsidRPr="004D66F8">
              <w:rPr>
                <w:rFonts w:eastAsia="Calibri"/>
                <w:b/>
                <w:lang w:eastAsia="en-US"/>
              </w:rPr>
              <w:t>ode</w:t>
            </w:r>
          </w:p>
        </w:tc>
        <w:tc>
          <w:tcPr>
            <w:tcW w:w="4179" w:type="pct"/>
            <w:gridSpan w:val="7"/>
            <w:shd w:val="clear" w:color="auto" w:fill="D9D9D9"/>
          </w:tcPr>
          <w:p w:rsidR="009121E7" w:rsidRPr="004D66F8" w:rsidRDefault="00B960C0" w:rsidP="00B401AA">
            <w:pPr>
              <w:rPr>
                <w:rFonts w:eastAsia="Calibri"/>
                <w:b/>
                <w:lang w:eastAsia="en-US"/>
              </w:rPr>
            </w:pPr>
            <w:r w:rsidRPr="004D66F8">
              <w:rPr>
                <w:rFonts w:eastAsia="Calibri"/>
                <w:b/>
                <w:lang w:eastAsia="en-US"/>
              </w:rPr>
              <w:t xml:space="preserve">Throughput </w:t>
            </w:r>
            <w:r w:rsidR="00F55F8D" w:rsidRPr="004D66F8">
              <w:rPr>
                <w:rFonts w:eastAsia="Calibri"/>
                <w:b/>
                <w:lang w:eastAsia="en-US"/>
              </w:rPr>
              <w:t>m</w:t>
            </w:r>
            <w:r w:rsidR="009121E7" w:rsidRPr="004D66F8">
              <w:rPr>
                <w:rFonts w:eastAsia="Calibri"/>
                <w:b/>
                <w:lang w:eastAsia="en-US"/>
              </w:rPr>
              <w:t xml:space="preserve">easure  </w:t>
            </w:r>
          </w:p>
        </w:tc>
      </w:tr>
      <w:tr w:rsidR="00E56B0D" w:rsidRPr="00F22BA2" w:rsidTr="004D66F8">
        <w:trPr>
          <w:trHeight w:val="284"/>
        </w:trPr>
        <w:tc>
          <w:tcPr>
            <w:tcW w:w="405" w:type="pct"/>
            <w:shd w:val="clear" w:color="auto" w:fill="auto"/>
          </w:tcPr>
          <w:p w:rsidR="00E56B0D" w:rsidRPr="00822E44" w:rsidRDefault="00E56B0D" w:rsidP="00B401AA">
            <w:pPr>
              <w:rPr>
                <w:rFonts w:eastAsia="Calibri"/>
                <w:lang w:eastAsia="en-US"/>
              </w:rPr>
            </w:pPr>
            <w:r w:rsidRPr="00822E44">
              <w:rPr>
                <w:rFonts w:eastAsia="Calibri"/>
                <w:lang w:eastAsia="en-US"/>
              </w:rPr>
              <w:t>U2107</w:t>
            </w:r>
          </w:p>
        </w:tc>
        <w:tc>
          <w:tcPr>
            <w:tcW w:w="416" w:type="pct"/>
            <w:gridSpan w:val="2"/>
            <w:shd w:val="clear" w:color="auto" w:fill="auto"/>
          </w:tcPr>
          <w:p w:rsidR="00E56B0D" w:rsidRPr="00822E44" w:rsidRDefault="00E56B0D" w:rsidP="00B401AA">
            <w:pPr>
              <w:rPr>
                <w:rFonts w:eastAsia="Calibri"/>
                <w:lang w:eastAsia="en-US"/>
              </w:rPr>
            </w:pPr>
            <w:r w:rsidRPr="00822E44">
              <w:rPr>
                <w:rFonts w:eastAsia="Calibri"/>
                <w:lang w:eastAsia="en-US"/>
              </w:rPr>
              <w:t>T103</w:t>
            </w:r>
          </w:p>
        </w:tc>
        <w:tc>
          <w:tcPr>
            <w:tcW w:w="740" w:type="pct"/>
            <w:gridSpan w:val="2"/>
            <w:vMerge w:val="restart"/>
            <w:shd w:val="clear" w:color="auto" w:fill="auto"/>
          </w:tcPr>
          <w:p w:rsidR="00E56B0D" w:rsidRPr="00822E44" w:rsidRDefault="00E56B0D" w:rsidP="00B401AA">
            <w:pPr>
              <w:rPr>
                <w:rFonts w:eastAsia="Calibri"/>
                <w:lang w:eastAsia="en-US"/>
              </w:rPr>
            </w:pPr>
            <w:r w:rsidRPr="00822E44">
              <w:rPr>
                <w:rFonts w:eastAsia="Calibri"/>
                <w:lang w:eastAsia="en-US"/>
              </w:rPr>
              <w:t>IS142</w:t>
            </w:r>
          </w:p>
        </w:tc>
        <w:tc>
          <w:tcPr>
            <w:tcW w:w="3439" w:type="pct"/>
            <w:gridSpan w:val="5"/>
            <w:vMerge w:val="restart"/>
            <w:shd w:val="clear" w:color="auto" w:fill="auto"/>
          </w:tcPr>
          <w:p w:rsidR="00E56B0D" w:rsidRPr="00822E44" w:rsidRDefault="00E56B0D" w:rsidP="00B401AA">
            <w:pPr>
              <w:rPr>
                <w:rFonts w:eastAsia="Calibri"/>
                <w:lang w:eastAsia="en-US"/>
              </w:rPr>
            </w:pPr>
            <w:r w:rsidRPr="00822E44">
              <w:rPr>
                <w:rFonts w:eastAsia="Calibri"/>
                <w:lang w:eastAsia="en-US"/>
              </w:rPr>
              <w:t xml:space="preserve">Number of </w:t>
            </w:r>
            <w:r w:rsidR="00FD0A6B" w:rsidRPr="00822E44">
              <w:rPr>
                <w:rFonts w:eastAsia="Calibri"/>
                <w:lang w:eastAsia="en-US"/>
              </w:rPr>
              <w:t>Service User</w:t>
            </w:r>
            <w:r w:rsidRPr="00822E44">
              <w:rPr>
                <w:rFonts w:eastAsia="Calibri"/>
                <w:lang w:eastAsia="en-US"/>
              </w:rPr>
              <w:t>s receiving brokerage</w:t>
            </w:r>
          </w:p>
        </w:tc>
      </w:tr>
      <w:tr w:rsidR="00E56B0D" w:rsidRPr="00F22BA2" w:rsidTr="004D66F8">
        <w:trPr>
          <w:trHeight w:val="284"/>
        </w:trPr>
        <w:tc>
          <w:tcPr>
            <w:tcW w:w="405" w:type="pct"/>
            <w:shd w:val="clear" w:color="auto" w:fill="auto"/>
          </w:tcPr>
          <w:p w:rsidR="00E56B0D" w:rsidRPr="00822E44" w:rsidRDefault="00E56B0D" w:rsidP="00B401AA">
            <w:pPr>
              <w:rPr>
                <w:rFonts w:eastAsia="Calibri"/>
                <w:lang w:eastAsia="en-US"/>
              </w:rPr>
            </w:pPr>
            <w:r w:rsidRPr="00822E44">
              <w:rPr>
                <w:rFonts w:eastAsia="Calibri"/>
                <w:lang w:eastAsia="en-US"/>
              </w:rPr>
              <w:t>U2107</w:t>
            </w:r>
          </w:p>
        </w:tc>
        <w:tc>
          <w:tcPr>
            <w:tcW w:w="416" w:type="pct"/>
            <w:gridSpan w:val="2"/>
            <w:shd w:val="clear" w:color="auto" w:fill="auto"/>
          </w:tcPr>
          <w:p w:rsidR="00E56B0D" w:rsidRPr="00822E44" w:rsidRDefault="00E56B0D" w:rsidP="00B401AA">
            <w:pPr>
              <w:rPr>
                <w:rFonts w:eastAsia="Calibri"/>
                <w:lang w:eastAsia="en-US"/>
              </w:rPr>
            </w:pPr>
            <w:r w:rsidRPr="00822E44">
              <w:rPr>
                <w:rFonts w:eastAsia="Calibri"/>
                <w:lang w:eastAsia="en-US"/>
              </w:rPr>
              <w:t>T314</w:t>
            </w:r>
          </w:p>
        </w:tc>
        <w:tc>
          <w:tcPr>
            <w:tcW w:w="740" w:type="pct"/>
            <w:gridSpan w:val="2"/>
            <w:vMerge/>
            <w:shd w:val="clear" w:color="auto" w:fill="auto"/>
          </w:tcPr>
          <w:p w:rsidR="00E56B0D" w:rsidRPr="00822E44" w:rsidRDefault="00E56B0D" w:rsidP="001655E3">
            <w:pPr>
              <w:rPr>
                <w:rFonts w:eastAsia="Calibri" w:cs="Arial"/>
                <w:lang w:eastAsia="en-US"/>
              </w:rPr>
            </w:pPr>
          </w:p>
        </w:tc>
        <w:tc>
          <w:tcPr>
            <w:tcW w:w="3439" w:type="pct"/>
            <w:gridSpan w:val="5"/>
            <w:vMerge/>
            <w:shd w:val="clear" w:color="auto" w:fill="auto"/>
          </w:tcPr>
          <w:p w:rsidR="00E56B0D" w:rsidRPr="00822E44" w:rsidRDefault="00E56B0D" w:rsidP="001655E3">
            <w:pPr>
              <w:spacing w:before="60" w:after="60"/>
              <w:rPr>
                <w:rFonts w:eastAsia="Calibri" w:cs="Arial"/>
                <w:lang w:eastAsia="en-US"/>
              </w:rPr>
            </w:pPr>
          </w:p>
        </w:tc>
      </w:tr>
      <w:tr w:rsidR="00E56B0D" w:rsidRPr="00F22BA2" w:rsidTr="004D66F8">
        <w:trPr>
          <w:trHeight w:val="284"/>
        </w:trPr>
        <w:tc>
          <w:tcPr>
            <w:tcW w:w="405" w:type="pct"/>
            <w:shd w:val="clear" w:color="auto" w:fill="auto"/>
          </w:tcPr>
          <w:p w:rsidR="00E56B0D" w:rsidRPr="00822E44" w:rsidRDefault="00E56B0D" w:rsidP="00B401AA">
            <w:pPr>
              <w:rPr>
                <w:rFonts w:eastAsia="Calibri"/>
                <w:lang w:eastAsia="en-US"/>
              </w:rPr>
            </w:pPr>
            <w:r w:rsidRPr="00822E44">
              <w:rPr>
                <w:rFonts w:eastAsia="Calibri"/>
                <w:lang w:eastAsia="en-US"/>
              </w:rPr>
              <w:t>U2107</w:t>
            </w:r>
          </w:p>
        </w:tc>
        <w:tc>
          <w:tcPr>
            <w:tcW w:w="416" w:type="pct"/>
            <w:gridSpan w:val="2"/>
            <w:shd w:val="clear" w:color="auto" w:fill="auto"/>
          </w:tcPr>
          <w:p w:rsidR="00E56B0D" w:rsidRPr="00822E44" w:rsidRDefault="00E56B0D" w:rsidP="00B401AA">
            <w:pPr>
              <w:rPr>
                <w:rFonts w:eastAsia="Calibri"/>
                <w:lang w:eastAsia="en-US"/>
              </w:rPr>
            </w:pPr>
            <w:r w:rsidRPr="00822E44">
              <w:rPr>
                <w:rFonts w:eastAsia="Calibri"/>
                <w:lang w:eastAsia="en-US"/>
              </w:rPr>
              <w:t>T314</w:t>
            </w:r>
          </w:p>
        </w:tc>
        <w:tc>
          <w:tcPr>
            <w:tcW w:w="740" w:type="pct"/>
            <w:gridSpan w:val="2"/>
            <w:shd w:val="clear" w:color="auto" w:fill="auto"/>
          </w:tcPr>
          <w:p w:rsidR="00E56B0D" w:rsidRPr="00822E44" w:rsidRDefault="00E56B0D" w:rsidP="00B401AA">
            <w:pPr>
              <w:rPr>
                <w:rFonts w:eastAsia="Calibri"/>
                <w:lang w:eastAsia="en-US"/>
              </w:rPr>
            </w:pPr>
            <w:r w:rsidRPr="00822E44">
              <w:rPr>
                <w:rFonts w:eastAsia="Calibri"/>
                <w:lang w:eastAsia="en-US"/>
              </w:rPr>
              <w:t>IS145</w:t>
            </w:r>
          </w:p>
        </w:tc>
        <w:tc>
          <w:tcPr>
            <w:tcW w:w="3439" w:type="pct"/>
            <w:gridSpan w:val="5"/>
            <w:shd w:val="clear" w:color="auto" w:fill="auto"/>
          </w:tcPr>
          <w:p w:rsidR="00E56B0D" w:rsidRPr="00822E44" w:rsidRDefault="00E56B0D" w:rsidP="00B401AA">
            <w:pPr>
              <w:rPr>
                <w:rFonts w:eastAsia="Calibri"/>
                <w:lang w:eastAsia="en-US"/>
              </w:rPr>
            </w:pPr>
            <w:r w:rsidRPr="00822E44">
              <w:rPr>
                <w:rFonts w:eastAsia="Calibri"/>
                <w:lang w:eastAsia="en-US"/>
              </w:rPr>
              <w:t xml:space="preserve">Number of </w:t>
            </w:r>
            <w:r w:rsidR="00FD0A6B" w:rsidRPr="00822E44">
              <w:rPr>
                <w:rFonts w:eastAsia="Calibri"/>
                <w:lang w:eastAsia="en-US"/>
              </w:rPr>
              <w:t>Service User</w:t>
            </w:r>
            <w:r w:rsidRPr="00822E44">
              <w:rPr>
                <w:rFonts w:eastAsia="Calibri"/>
                <w:lang w:eastAsia="en-US"/>
              </w:rPr>
              <w:t>s who exited the service</w:t>
            </w:r>
          </w:p>
        </w:tc>
      </w:tr>
      <w:tr w:rsidR="00E56B0D" w:rsidRPr="00F22BA2" w:rsidTr="004D66F8">
        <w:trPr>
          <w:trHeight w:val="284"/>
        </w:trPr>
        <w:tc>
          <w:tcPr>
            <w:tcW w:w="405" w:type="pct"/>
            <w:shd w:val="clear" w:color="auto" w:fill="auto"/>
          </w:tcPr>
          <w:p w:rsidR="00E56B0D" w:rsidRPr="00822E44" w:rsidRDefault="00E56B0D" w:rsidP="00B401AA">
            <w:pPr>
              <w:rPr>
                <w:rFonts w:eastAsia="Calibri"/>
                <w:lang w:eastAsia="en-US"/>
              </w:rPr>
            </w:pPr>
            <w:r w:rsidRPr="00822E44">
              <w:rPr>
                <w:rFonts w:eastAsia="Calibri"/>
                <w:lang w:eastAsia="en-US"/>
              </w:rPr>
              <w:t>U2107</w:t>
            </w:r>
          </w:p>
        </w:tc>
        <w:tc>
          <w:tcPr>
            <w:tcW w:w="416" w:type="pct"/>
            <w:gridSpan w:val="2"/>
            <w:shd w:val="clear" w:color="auto" w:fill="auto"/>
          </w:tcPr>
          <w:p w:rsidR="00E56B0D" w:rsidRPr="00822E44" w:rsidRDefault="00E56B0D" w:rsidP="00B401AA">
            <w:pPr>
              <w:rPr>
                <w:rFonts w:eastAsia="Calibri"/>
                <w:lang w:eastAsia="en-US"/>
              </w:rPr>
            </w:pPr>
            <w:r w:rsidRPr="00822E44">
              <w:rPr>
                <w:rFonts w:eastAsia="Calibri"/>
                <w:lang w:eastAsia="en-US"/>
              </w:rPr>
              <w:t>T103</w:t>
            </w:r>
          </w:p>
        </w:tc>
        <w:tc>
          <w:tcPr>
            <w:tcW w:w="740" w:type="pct"/>
            <w:gridSpan w:val="2"/>
            <w:vMerge w:val="restart"/>
            <w:shd w:val="clear" w:color="auto" w:fill="auto"/>
          </w:tcPr>
          <w:p w:rsidR="00E56B0D" w:rsidRPr="00822E44" w:rsidRDefault="00E56B0D" w:rsidP="00B401AA">
            <w:pPr>
              <w:rPr>
                <w:rFonts w:eastAsia="Calibri"/>
                <w:lang w:eastAsia="en-US"/>
              </w:rPr>
            </w:pPr>
            <w:r w:rsidRPr="00822E44">
              <w:rPr>
                <w:rFonts w:eastAsia="Calibri"/>
                <w:lang w:eastAsia="en-US"/>
              </w:rPr>
              <w:t>IS148</w:t>
            </w:r>
          </w:p>
        </w:tc>
        <w:tc>
          <w:tcPr>
            <w:tcW w:w="3439" w:type="pct"/>
            <w:gridSpan w:val="5"/>
            <w:vMerge w:val="restart"/>
            <w:shd w:val="clear" w:color="auto" w:fill="auto"/>
          </w:tcPr>
          <w:p w:rsidR="00E56B0D" w:rsidRPr="00822E44" w:rsidRDefault="00E56B0D" w:rsidP="00B401AA">
            <w:pPr>
              <w:rPr>
                <w:rFonts w:eastAsia="Calibri"/>
                <w:lang w:eastAsia="en-US"/>
              </w:rPr>
            </w:pPr>
            <w:r w:rsidRPr="00822E44">
              <w:rPr>
                <w:rFonts w:eastAsia="Calibri"/>
                <w:lang w:eastAsia="en-US"/>
              </w:rPr>
              <w:t xml:space="preserve">Number of </w:t>
            </w:r>
            <w:r w:rsidR="00FD0A6B" w:rsidRPr="00822E44">
              <w:rPr>
                <w:rFonts w:eastAsia="Calibri"/>
                <w:lang w:eastAsia="en-US"/>
              </w:rPr>
              <w:t>Service User</w:t>
            </w:r>
            <w:r w:rsidRPr="00822E44">
              <w:rPr>
                <w:rFonts w:eastAsia="Calibri"/>
                <w:lang w:eastAsia="en-US"/>
              </w:rPr>
              <w:t>s who were referred to an external service</w:t>
            </w:r>
          </w:p>
        </w:tc>
      </w:tr>
      <w:tr w:rsidR="00E56B0D" w:rsidRPr="00F22BA2" w:rsidTr="004D66F8">
        <w:trPr>
          <w:trHeight w:val="284"/>
        </w:trPr>
        <w:tc>
          <w:tcPr>
            <w:tcW w:w="405" w:type="pct"/>
            <w:shd w:val="clear" w:color="auto" w:fill="auto"/>
          </w:tcPr>
          <w:p w:rsidR="00E56B0D" w:rsidRPr="00822E44" w:rsidRDefault="00E56B0D" w:rsidP="00B401AA">
            <w:pPr>
              <w:rPr>
                <w:rFonts w:eastAsia="Calibri"/>
                <w:lang w:eastAsia="en-US"/>
              </w:rPr>
            </w:pPr>
            <w:r w:rsidRPr="00822E44">
              <w:rPr>
                <w:rFonts w:eastAsia="Calibri"/>
                <w:lang w:eastAsia="en-US"/>
              </w:rPr>
              <w:t>U2107</w:t>
            </w:r>
          </w:p>
        </w:tc>
        <w:tc>
          <w:tcPr>
            <w:tcW w:w="416" w:type="pct"/>
            <w:gridSpan w:val="2"/>
            <w:shd w:val="clear" w:color="auto" w:fill="auto"/>
          </w:tcPr>
          <w:p w:rsidR="00E56B0D" w:rsidRPr="00822E44" w:rsidRDefault="00E56B0D" w:rsidP="00B401AA">
            <w:pPr>
              <w:rPr>
                <w:rFonts w:eastAsia="Calibri"/>
                <w:lang w:eastAsia="en-US"/>
              </w:rPr>
            </w:pPr>
            <w:r w:rsidRPr="00822E44">
              <w:rPr>
                <w:rFonts w:eastAsia="Calibri"/>
                <w:lang w:eastAsia="en-US"/>
              </w:rPr>
              <w:t>T314</w:t>
            </w:r>
          </w:p>
        </w:tc>
        <w:tc>
          <w:tcPr>
            <w:tcW w:w="740" w:type="pct"/>
            <w:gridSpan w:val="2"/>
            <w:vMerge/>
            <w:shd w:val="clear" w:color="auto" w:fill="auto"/>
          </w:tcPr>
          <w:p w:rsidR="00E56B0D" w:rsidRPr="00822E44" w:rsidRDefault="00E56B0D" w:rsidP="001655E3">
            <w:pPr>
              <w:rPr>
                <w:rFonts w:eastAsia="Calibri" w:cs="Arial"/>
                <w:lang w:eastAsia="en-US"/>
              </w:rPr>
            </w:pPr>
          </w:p>
        </w:tc>
        <w:tc>
          <w:tcPr>
            <w:tcW w:w="3439" w:type="pct"/>
            <w:gridSpan w:val="5"/>
            <w:vMerge/>
            <w:shd w:val="clear" w:color="auto" w:fill="auto"/>
          </w:tcPr>
          <w:p w:rsidR="00E56B0D" w:rsidRPr="00822E44" w:rsidRDefault="00E56B0D" w:rsidP="001655E3">
            <w:pPr>
              <w:spacing w:before="60" w:after="60"/>
              <w:rPr>
                <w:rFonts w:eastAsia="Calibri" w:cs="Arial"/>
                <w:lang w:eastAsia="en-US"/>
              </w:rPr>
            </w:pPr>
          </w:p>
        </w:tc>
      </w:tr>
      <w:tr w:rsidR="00E56B0D" w:rsidRPr="00F22BA2" w:rsidTr="004D66F8">
        <w:trPr>
          <w:trHeight w:val="340"/>
        </w:trPr>
        <w:tc>
          <w:tcPr>
            <w:tcW w:w="405" w:type="pct"/>
            <w:shd w:val="clear" w:color="auto" w:fill="auto"/>
          </w:tcPr>
          <w:p w:rsidR="00E56B0D" w:rsidRPr="00822E44" w:rsidRDefault="00E56B0D" w:rsidP="00B401AA">
            <w:pPr>
              <w:rPr>
                <w:rFonts w:eastAsia="Calibri"/>
                <w:lang w:eastAsia="en-US"/>
              </w:rPr>
            </w:pPr>
            <w:r w:rsidRPr="00822E44">
              <w:rPr>
                <w:rFonts w:eastAsia="Calibri"/>
                <w:lang w:eastAsia="en-US"/>
              </w:rPr>
              <w:t>U2107</w:t>
            </w:r>
          </w:p>
        </w:tc>
        <w:tc>
          <w:tcPr>
            <w:tcW w:w="416" w:type="pct"/>
            <w:gridSpan w:val="2"/>
            <w:shd w:val="clear" w:color="auto" w:fill="auto"/>
          </w:tcPr>
          <w:p w:rsidR="00E56B0D" w:rsidRPr="00822E44" w:rsidRDefault="00E56B0D" w:rsidP="00B401AA">
            <w:pPr>
              <w:rPr>
                <w:rFonts w:eastAsia="Calibri"/>
                <w:lang w:eastAsia="en-US"/>
              </w:rPr>
            </w:pPr>
            <w:r w:rsidRPr="00822E44">
              <w:rPr>
                <w:rFonts w:eastAsia="Calibri"/>
                <w:lang w:eastAsia="en-US"/>
              </w:rPr>
              <w:t>T103</w:t>
            </w:r>
          </w:p>
        </w:tc>
        <w:tc>
          <w:tcPr>
            <w:tcW w:w="740" w:type="pct"/>
            <w:gridSpan w:val="2"/>
            <w:vMerge w:val="restart"/>
            <w:shd w:val="clear" w:color="auto" w:fill="auto"/>
          </w:tcPr>
          <w:p w:rsidR="00E56B0D" w:rsidRPr="00822E44" w:rsidRDefault="00E56B0D" w:rsidP="00B401AA">
            <w:pPr>
              <w:rPr>
                <w:rFonts w:eastAsia="Calibri"/>
                <w:lang w:eastAsia="en-US"/>
              </w:rPr>
            </w:pPr>
            <w:r w:rsidRPr="00822E44">
              <w:rPr>
                <w:rFonts w:eastAsia="Calibri"/>
                <w:lang w:eastAsia="en-US"/>
              </w:rPr>
              <w:t>IS149</w:t>
            </w:r>
          </w:p>
        </w:tc>
        <w:tc>
          <w:tcPr>
            <w:tcW w:w="3439" w:type="pct"/>
            <w:gridSpan w:val="5"/>
            <w:vMerge w:val="restart"/>
            <w:shd w:val="clear" w:color="auto" w:fill="auto"/>
          </w:tcPr>
          <w:p w:rsidR="00E56B0D" w:rsidRPr="00822E44" w:rsidRDefault="00E56B0D" w:rsidP="00B401AA">
            <w:pPr>
              <w:rPr>
                <w:rFonts w:eastAsia="Calibri"/>
                <w:lang w:eastAsia="en-US"/>
              </w:rPr>
            </w:pPr>
            <w:r w:rsidRPr="00822E44">
              <w:rPr>
                <w:rFonts w:eastAsia="Calibri"/>
                <w:lang w:eastAsia="en-US"/>
              </w:rPr>
              <w:t xml:space="preserve">Number of </w:t>
            </w:r>
            <w:r w:rsidR="00FD0A6B" w:rsidRPr="00822E44">
              <w:rPr>
                <w:rFonts w:eastAsia="Calibri"/>
                <w:lang w:eastAsia="en-US"/>
              </w:rPr>
              <w:t>Service User</w:t>
            </w:r>
            <w:r w:rsidRPr="00822E44">
              <w:rPr>
                <w:rFonts w:eastAsia="Calibri"/>
                <w:lang w:eastAsia="en-US"/>
              </w:rPr>
              <w:t>s who were referred to an internal service</w:t>
            </w:r>
          </w:p>
        </w:tc>
      </w:tr>
      <w:tr w:rsidR="00E56B0D" w:rsidRPr="00F22BA2" w:rsidTr="004D66F8">
        <w:trPr>
          <w:trHeight w:val="340"/>
        </w:trPr>
        <w:tc>
          <w:tcPr>
            <w:tcW w:w="405" w:type="pct"/>
            <w:shd w:val="clear" w:color="auto" w:fill="auto"/>
          </w:tcPr>
          <w:p w:rsidR="00E56B0D" w:rsidRPr="00822E44" w:rsidRDefault="00E56B0D" w:rsidP="00B401AA">
            <w:pPr>
              <w:rPr>
                <w:rFonts w:eastAsia="Calibri"/>
                <w:lang w:eastAsia="en-US"/>
              </w:rPr>
            </w:pPr>
            <w:r w:rsidRPr="00822E44">
              <w:rPr>
                <w:rFonts w:eastAsia="Calibri"/>
                <w:lang w:eastAsia="en-US"/>
              </w:rPr>
              <w:t>U2107</w:t>
            </w:r>
          </w:p>
        </w:tc>
        <w:tc>
          <w:tcPr>
            <w:tcW w:w="416" w:type="pct"/>
            <w:gridSpan w:val="2"/>
            <w:shd w:val="clear" w:color="auto" w:fill="auto"/>
          </w:tcPr>
          <w:p w:rsidR="00E56B0D" w:rsidRPr="00822E44" w:rsidRDefault="00E56B0D" w:rsidP="00B401AA">
            <w:pPr>
              <w:rPr>
                <w:rFonts w:eastAsia="Calibri"/>
                <w:lang w:eastAsia="en-US"/>
              </w:rPr>
            </w:pPr>
            <w:r w:rsidRPr="00822E44">
              <w:rPr>
                <w:rFonts w:eastAsia="Calibri"/>
                <w:lang w:eastAsia="en-US"/>
              </w:rPr>
              <w:t>T314</w:t>
            </w:r>
          </w:p>
        </w:tc>
        <w:tc>
          <w:tcPr>
            <w:tcW w:w="740" w:type="pct"/>
            <w:gridSpan w:val="2"/>
            <w:vMerge/>
            <w:shd w:val="clear" w:color="auto" w:fill="auto"/>
          </w:tcPr>
          <w:p w:rsidR="00E56B0D" w:rsidRPr="00822E44" w:rsidRDefault="00E56B0D" w:rsidP="001655E3">
            <w:pPr>
              <w:rPr>
                <w:rFonts w:eastAsia="Calibri" w:cs="Arial"/>
                <w:lang w:eastAsia="en-US"/>
              </w:rPr>
            </w:pPr>
          </w:p>
        </w:tc>
        <w:tc>
          <w:tcPr>
            <w:tcW w:w="3439" w:type="pct"/>
            <w:gridSpan w:val="5"/>
            <w:vMerge/>
            <w:shd w:val="clear" w:color="auto" w:fill="auto"/>
          </w:tcPr>
          <w:p w:rsidR="00E56B0D" w:rsidRPr="00822E44" w:rsidRDefault="00E56B0D" w:rsidP="001655E3">
            <w:pPr>
              <w:spacing w:before="60" w:after="60"/>
              <w:rPr>
                <w:rFonts w:eastAsia="Calibri" w:cs="Arial"/>
                <w:lang w:eastAsia="en-US"/>
              </w:rPr>
            </w:pPr>
          </w:p>
        </w:tc>
      </w:tr>
      <w:tr w:rsidR="00E56B0D" w:rsidRPr="00F22BA2" w:rsidTr="004D66F8">
        <w:trPr>
          <w:trHeight w:val="340"/>
        </w:trPr>
        <w:tc>
          <w:tcPr>
            <w:tcW w:w="405" w:type="pct"/>
            <w:shd w:val="clear" w:color="auto" w:fill="auto"/>
          </w:tcPr>
          <w:p w:rsidR="00E56B0D" w:rsidRPr="00822E44" w:rsidRDefault="00E56B0D" w:rsidP="00B401AA">
            <w:pPr>
              <w:rPr>
                <w:rFonts w:eastAsia="Calibri"/>
                <w:lang w:eastAsia="en-US"/>
              </w:rPr>
            </w:pPr>
            <w:r w:rsidRPr="00822E44">
              <w:rPr>
                <w:rFonts w:eastAsia="Calibri"/>
                <w:lang w:eastAsia="en-US"/>
              </w:rPr>
              <w:t>U2107</w:t>
            </w:r>
          </w:p>
        </w:tc>
        <w:tc>
          <w:tcPr>
            <w:tcW w:w="416" w:type="pct"/>
            <w:gridSpan w:val="2"/>
            <w:shd w:val="clear" w:color="auto" w:fill="auto"/>
          </w:tcPr>
          <w:p w:rsidR="00E56B0D" w:rsidRPr="00822E44" w:rsidRDefault="00E56B0D" w:rsidP="00B401AA">
            <w:pPr>
              <w:rPr>
                <w:rFonts w:eastAsia="Calibri"/>
                <w:lang w:eastAsia="en-US"/>
              </w:rPr>
            </w:pPr>
            <w:r w:rsidRPr="00822E44">
              <w:rPr>
                <w:rFonts w:eastAsia="Calibri"/>
                <w:lang w:eastAsia="en-US"/>
              </w:rPr>
              <w:t>T314</w:t>
            </w:r>
          </w:p>
        </w:tc>
        <w:tc>
          <w:tcPr>
            <w:tcW w:w="740" w:type="pct"/>
            <w:gridSpan w:val="2"/>
            <w:shd w:val="clear" w:color="auto" w:fill="auto"/>
          </w:tcPr>
          <w:p w:rsidR="00E56B0D" w:rsidRPr="00822E44" w:rsidRDefault="00E56B0D" w:rsidP="00B401AA">
            <w:pPr>
              <w:rPr>
                <w:rFonts w:eastAsia="Calibri"/>
                <w:lang w:eastAsia="en-US"/>
              </w:rPr>
            </w:pPr>
            <w:r w:rsidRPr="00822E44">
              <w:rPr>
                <w:rFonts w:eastAsia="Calibri"/>
                <w:lang w:eastAsia="en-US"/>
              </w:rPr>
              <w:t>IS150</w:t>
            </w:r>
          </w:p>
        </w:tc>
        <w:tc>
          <w:tcPr>
            <w:tcW w:w="3439" w:type="pct"/>
            <w:gridSpan w:val="5"/>
            <w:shd w:val="clear" w:color="auto" w:fill="auto"/>
          </w:tcPr>
          <w:p w:rsidR="00E56B0D" w:rsidRPr="00822E44" w:rsidRDefault="00E56B0D" w:rsidP="00B401AA">
            <w:pPr>
              <w:rPr>
                <w:rFonts w:eastAsia="Calibri"/>
                <w:lang w:eastAsia="en-US"/>
              </w:rPr>
            </w:pPr>
            <w:r w:rsidRPr="00822E44">
              <w:rPr>
                <w:rFonts w:eastAsia="Calibri"/>
                <w:lang w:eastAsia="en-US"/>
              </w:rPr>
              <w:t xml:space="preserve">Number of </w:t>
            </w:r>
            <w:r w:rsidR="00FD0A6B" w:rsidRPr="00822E44">
              <w:rPr>
                <w:rFonts w:eastAsia="Calibri"/>
                <w:lang w:eastAsia="en-US"/>
              </w:rPr>
              <w:t>Service User</w:t>
            </w:r>
            <w:r w:rsidRPr="00822E44">
              <w:rPr>
                <w:rFonts w:eastAsia="Calibri"/>
                <w:lang w:eastAsia="en-US"/>
              </w:rPr>
              <w:t xml:space="preserve">s with a new case plan </w:t>
            </w:r>
            <w:r w:rsidR="00E22A6E" w:rsidRPr="00822E44">
              <w:rPr>
                <w:rFonts w:eastAsia="Calibri"/>
                <w:lang w:eastAsia="en-US"/>
              </w:rPr>
              <w:t>developed</w:t>
            </w:r>
          </w:p>
        </w:tc>
      </w:tr>
      <w:tr w:rsidR="00E56B0D" w:rsidRPr="00F22BA2" w:rsidTr="004D66F8">
        <w:trPr>
          <w:trHeight w:val="340"/>
        </w:trPr>
        <w:tc>
          <w:tcPr>
            <w:tcW w:w="405" w:type="pct"/>
            <w:shd w:val="clear" w:color="auto" w:fill="auto"/>
          </w:tcPr>
          <w:p w:rsidR="00E56B0D" w:rsidRPr="00822E44" w:rsidRDefault="00E56B0D" w:rsidP="00B401AA">
            <w:pPr>
              <w:rPr>
                <w:rFonts w:eastAsia="Calibri"/>
                <w:lang w:eastAsia="en-US"/>
              </w:rPr>
            </w:pPr>
            <w:r w:rsidRPr="00822E44">
              <w:rPr>
                <w:rFonts w:eastAsia="Calibri"/>
                <w:lang w:eastAsia="en-US"/>
              </w:rPr>
              <w:t>U2107</w:t>
            </w:r>
          </w:p>
        </w:tc>
        <w:tc>
          <w:tcPr>
            <w:tcW w:w="416" w:type="pct"/>
            <w:gridSpan w:val="2"/>
            <w:shd w:val="clear" w:color="auto" w:fill="auto"/>
          </w:tcPr>
          <w:p w:rsidR="00E56B0D" w:rsidRPr="00822E44" w:rsidRDefault="00E56B0D" w:rsidP="00B401AA">
            <w:pPr>
              <w:rPr>
                <w:rFonts w:eastAsia="Calibri"/>
                <w:lang w:eastAsia="en-US"/>
              </w:rPr>
            </w:pPr>
            <w:r w:rsidRPr="00822E44">
              <w:rPr>
                <w:rFonts w:eastAsia="Calibri"/>
                <w:lang w:eastAsia="en-US"/>
              </w:rPr>
              <w:t>T103</w:t>
            </w:r>
          </w:p>
        </w:tc>
        <w:tc>
          <w:tcPr>
            <w:tcW w:w="740" w:type="pct"/>
            <w:gridSpan w:val="2"/>
            <w:vMerge w:val="restart"/>
            <w:shd w:val="clear" w:color="auto" w:fill="auto"/>
          </w:tcPr>
          <w:p w:rsidR="00E56B0D" w:rsidRPr="00822E44" w:rsidRDefault="00E56B0D" w:rsidP="00B401AA">
            <w:pPr>
              <w:rPr>
                <w:rFonts w:eastAsia="Calibri"/>
                <w:lang w:eastAsia="en-US"/>
              </w:rPr>
            </w:pPr>
            <w:r w:rsidRPr="00822E44">
              <w:rPr>
                <w:rFonts w:eastAsia="Calibri"/>
                <w:lang w:eastAsia="en-US"/>
              </w:rPr>
              <w:t>IS151</w:t>
            </w:r>
          </w:p>
        </w:tc>
        <w:tc>
          <w:tcPr>
            <w:tcW w:w="3439" w:type="pct"/>
            <w:gridSpan w:val="5"/>
            <w:vMerge w:val="restart"/>
            <w:shd w:val="clear" w:color="auto" w:fill="auto"/>
          </w:tcPr>
          <w:p w:rsidR="00E56B0D" w:rsidRPr="00822E44" w:rsidRDefault="00E56B0D" w:rsidP="00B401AA">
            <w:pPr>
              <w:rPr>
                <w:rFonts w:eastAsia="Calibri"/>
                <w:lang w:eastAsia="en-US"/>
              </w:rPr>
            </w:pPr>
            <w:r w:rsidRPr="00822E44">
              <w:rPr>
                <w:rFonts w:eastAsia="Calibri"/>
                <w:lang w:eastAsia="en-US"/>
              </w:rPr>
              <w:t>Value of brokerage</w:t>
            </w:r>
          </w:p>
        </w:tc>
      </w:tr>
      <w:tr w:rsidR="00E56B0D" w:rsidRPr="00F22BA2" w:rsidTr="004D66F8">
        <w:trPr>
          <w:trHeight w:val="340"/>
        </w:trPr>
        <w:tc>
          <w:tcPr>
            <w:tcW w:w="405" w:type="pct"/>
            <w:shd w:val="clear" w:color="auto" w:fill="auto"/>
          </w:tcPr>
          <w:p w:rsidR="00E56B0D" w:rsidRPr="00822E44" w:rsidRDefault="00E56B0D" w:rsidP="00B401AA">
            <w:pPr>
              <w:rPr>
                <w:rFonts w:eastAsia="Calibri"/>
                <w:lang w:eastAsia="en-US"/>
              </w:rPr>
            </w:pPr>
            <w:r w:rsidRPr="00822E44">
              <w:rPr>
                <w:rFonts w:eastAsia="Calibri"/>
                <w:lang w:eastAsia="en-US"/>
              </w:rPr>
              <w:t>U2107</w:t>
            </w:r>
          </w:p>
        </w:tc>
        <w:tc>
          <w:tcPr>
            <w:tcW w:w="416" w:type="pct"/>
            <w:gridSpan w:val="2"/>
            <w:shd w:val="clear" w:color="auto" w:fill="auto"/>
          </w:tcPr>
          <w:p w:rsidR="00E56B0D" w:rsidRPr="00822E44" w:rsidRDefault="00E56B0D" w:rsidP="00B401AA">
            <w:pPr>
              <w:rPr>
                <w:rFonts w:eastAsia="Calibri"/>
                <w:lang w:eastAsia="en-US"/>
              </w:rPr>
            </w:pPr>
            <w:r w:rsidRPr="00822E44">
              <w:rPr>
                <w:rFonts w:eastAsia="Calibri"/>
                <w:lang w:eastAsia="en-US"/>
              </w:rPr>
              <w:t>T314</w:t>
            </w:r>
          </w:p>
        </w:tc>
        <w:tc>
          <w:tcPr>
            <w:tcW w:w="740" w:type="pct"/>
            <w:gridSpan w:val="2"/>
            <w:vMerge/>
            <w:shd w:val="clear" w:color="auto" w:fill="auto"/>
          </w:tcPr>
          <w:p w:rsidR="00E56B0D" w:rsidRPr="00822E44" w:rsidRDefault="00E56B0D" w:rsidP="001655E3">
            <w:pPr>
              <w:rPr>
                <w:rFonts w:eastAsia="Calibri" w:cs="Arial"/>
                <w:lang w:eastAsia="en-US"/>
              </w:rPr>
            </w:pPr>
          </w:p>
        </w:tc>
        <w:tc>
          <w:tcPr>
            <w:tcW w:w="3439" w:type="pct"/>
            <w:gridSpan w:val="5"/>
            <w:vMerge/>
            <w:shd w:val="clear" w:color="auto" w:fill="auto"/>
          </w:tcPr>
          <w:p w:rsidR="00E56B0D" w:rsidRPr="00822E44" w:rsidRDefault="00E56B0D" w:rsidP="001655E3">
            <w:pPr>
              <w:spacing w:before="60" w:after="60"/>
              <w:rPr>
                <w:rFonts w:eastAsia="Calibri" w:cs="Arial"/>
                <w:lang w:eastAsia="en-US"/>
              </w:rPr>
            </w:pPr>
          </w:p>
        </w:tc>
      </w:tr>
      <w:tr w:rsidR="00044F78" w:rsidRPr="00F22BA2" w:rsidTr="004D66F8">
        <w:trPr>
          <w:trHeight w:val="340"/>
        </w:trPr>
        <w:tc>
          <w:tcPr>
            <w:tcW w:w="405" w:type="pct"/>
            <w:shd w:val="clear" w:color="auto" w:fill="auto"/>
          </w:tcPr>
          <w:p w:rsidR="00044F78" w:rsidRPr="00822E44" w:rsidRDefault="00044F78" w:rsidP="00B401AA">
            <w:pPr>
              <w:rPr>
                <w:rFonts w:eastAsia="Calibri"/>
                <w:lang w:eastAsia="en-US"/>
              </w:rPr>
            </w:pPr>
            <w:r w:rsidRPr="00822E44">
              <w:rPr>
                <w:rFonts w:eastAsia="Calibri"/>
                <w:lang w:eastAsia="en-US"/>
              </w:rPr>
              <w:t>U2107</w:t>
            </w:r>
          </w:p>
        </w:tc>
        <w:tc>
          <w:tcPr>
            <w:tcW w:w="416" w:type="pct"/>
            <w:gridSpan w:val="2"/>
            <w:shd w:val="clear" w:color="auto" w:fill="auto"/>
          </w:tcPr>
          <w:p w:rsidR="00044F78" w:rsidRPr="00822E44" w:rsidRDefault="00044F78" w:rsidP="00B401AA">
            <w:pPr>
              <w:rPr>
                <w:rFonts w:eastAsia="Calibri"/>
                <w:lang w:eastAsia="en-US"/>
              </w:rPr>
            </w:pPr>
            <w:r w:rsidRPr="00822E44">
              <w:rPr>
                <w:rFonts w:eastAsia="Calibri"/>
                <w:lang w:eastAsia="en-US"/>
              </w:rPr>
              <w:t>T103</w:t>
            </w:r>
          </w:p>
        </w:tc>
        <w:tc>
          <w:tcPr>
            <w:tcW w:w="740" w:type="pct"/>
            <w:gridSpan w:val="2"/>
            <w:vMerge w:val="restart"/>
            <w:shd w:val="clear" w:color="auto" w:fill="auto"/>
          </w:tcPr>
          <w:p w:rsidR="00044F78" w:rsidRPr="00822E44" w:rsidRDefault="00044F78" w:rsidP="00B401AA">
            <w:pPr>
              <w:rPr>
                <w:rFonts w:eastAsia="Calibri"/>
                <w:lang w:eastAsia="en-US"/>
              </w:rPr>
            </w:pPr>
            <w:r w:rsidRPr="00822E44">
              <w:rPr>
                <w:rFonts w:eastAsia="Calibri"/>
                <w:lang w:eastAsia="en-US"/>
              </w:rPr>
              <w:t>IS255</w:t>
            </w:r>
          </w:p>
        </w:tc>
        <w:tc>
          <w:tcPr>
            <w:tcW w:w="3439" w:type="pct"/>
            <w:gridSpan w:val="5"/>
            <w:vMerge w:val="restart"/>
            <w:shd w:val="clear" w:color="auto" w:fill="auto"/>
          </w:tcPr>
          <w:p w:rsidR="00044F78" w:rsidRPr="00822E44" w:rsidRDefault="00044F78" w:rsidP="00B401AA">
            <w:pPr>
              <w:rPr>
                <w:rFonts w:eastAsia="Calibri"/>
                <w:lang w:eastAsia="en-US"/>
              </w:rPr>
            </w:pPr>
            <w:r w:rsidRPr="00822E44">
              <w:rPr>
                <w:rFonts w:eastAsia="Calibri"/>
                <w:lang w:eastAsia="en-US"/>
              </w:rPr>
              <w:t xml:space="preserve">Number of </w:t>
            </w:r>
            <w:r w:rsidR="00FD0A6B" w:rsidRPr="00822E44">
              <w:rPr>
                <w:rFonts w:eastAsia="Calibri"/>
                <w:lang w:eastAsia="en-US"/>
              </w:rPr>
              <w:t>Service User</w:t>
            </w:r>
            <w:r w:rsidRPr="00822E44">
              <w:rPr>
                <w:rFonts w:eastAsia="Calibri"/>
                <w:lang w:eastAsia="en-US"/>
              </w:rPr>
              <w:t xml:space="preserve">s </w:t>
            </w:r>
            <w:r w:rsidR="00E22A6E" w:rsidRPr="00822E44">
              <w:rPr>
                <w:rFonts w:eastAsia="Calibri"/>
                <w:lang w:eastAsia="en-US"/>
              </w:rPr>
              <w:t>who are new</w:t>
            </w:r>
          </w:p>
        </w:tc>
      </w:tr>
      <w:tr w:rsidR="00044F78" w:rsidRPr="00822E44" w:rsidTr="004D66F8">
        <w:trPr>
          <w:trHeight w:val="340"/>
        </w:trPr>
        <w:tc>
          <w:tcPr>
            <w:tcW w:w="405" w:type="pct"/>
            <w:shd w:val="clear" w:color="auto" w:fill="auto"/>
          </w:tcPr>
          <w:p w:rsidR="00044F78" w:rsidRPr="00822E44" w:rsidRDefault="00E56B0D" w:rsidP="00B401AA">
            <w:pPr>
              <w:rPr>
                <w:rFonts w:eastAsia="Calibri"/>
                <w:lang w:eastAsia="en-US"/>
              </w:rPr>
            </w:pPr>
            <w:r w:rsidRPr="00822E44">
              <w:rPr>
                <w:rFonts w:eastAsia="Calibri"/>
                <w:lang w:eastAsia="en-US"/>
              </w:rPr>
              <w:t>U2107</w:t>
            </w:r>
          </w:p>
        </w:tc>
        <w:tc>
          <w:tcPr>
            <w:tcW w:w="416" w:type="pct"/>
            <w:gridSpan w:val="2"/>
            <w:shd w:val="clear" w:color="auto" w:fill="auto"/>
          </w:tcPr>
          <w:p w:rsidR="00044F78" w:rsidRPr="00822E44" w:rsidRDefault="00044F78" w:rsidP="00B401AA">
            <w:pPr>
              <w:rPr>
                <w:rFonts w:eastAsia="Calibri"/>
                <w:lang w:eastAsia="en-US"/>
              </w:rPr>
            </w:pPr>
            <w:r w:rsidRPr="00822E44">
              <w:rPr>
                <w:rFonts w:eastAsia="Calibri"/>
                <w:lang w:eastAsia="en-US"/>
              </w:rPr>
              <w:t>T314</w:t>
            </w:r>
          </w:p>
        </w:tc>
        <w:tc>
          <w:tcPr>
            <w:tcW w:w="740" w:type="pct"/>
            <w:gridSpan w:val="2"/>
            <w:vMerge/>
            <w:shd w:val="clear" w:color="auto" w:fill="auto"/>
          </w:tcPr>
          <w:p w:rsidR="00044F78" w:rsidRPr="00822E44" w:rsidRDefault="00044F78" w:rsidP="001655E3">
            <w:pPr>
              <w:rPr>
                <w:rFonts w:eastAsia="Calibri" w:cs="Arial"/>
                <w:lang w:eastAsia="en-US"/>
              </w:rPr>
            </w:pPr>
          </w:p>
        </w:tc>
        <w:tc>
          <w:tcPr>
            <w:tcW w:w="3439" w:type="pct"/>
            <w:gridSpan w:val="5"/>
            <w:vMerge/>
            <w:shd w:val="clear" w:color="auto" w:fill="auto"/>
          </w:tcPr>
          <w:p w:rsidR="00044F78" w:rsidRPr="00822E44" w:rsidRDefault="00044F78" w:rsidP="001655E3">
            <w:pPr>
              <w:spacing w:before="60" w:after="60"/>
              <w:rPr>
                <w:rFonts w:eastAsia="Calibri" w:cs="Arial"/>
                <w:lang w:eastAsia="en-US"/>
              </w:rPr>
            </w:pPr>
          </w:p>
        </w:tc>
      </w:tr>
      <w:tr w:rsidR="00E56B0D" w:rsidRPr="00822E44" w:rsidTr="004D66F8">
        <w:trPr>
          <w:trHeight w:val="340"/>
        </w:trPr>
        <w:tc>
          <w:tcPr>
            <w:tcW w:w="405" w:type="pct"/>
            <w:shd w:val="clear" w:color="auto" w:fill="auto"/>
          </w:tcPr>
          <w:p w:rsidR="00E56B0D" w:rsidRPr="00822E44" w:rsidRDefault="00E56B0D" w:rsidP="00B401AA">
            <w:pPr>
              <w:rPr>
                <w:rFonts w:eastAsia="Calibri"/>
                <w:lang w:eastAsia="en-US"/>
              </w:rPr>
            </w:pPr>
            <w:r w:rsidRPr="00822E44">
              <w:rPr>
                <w:rFonts w:eastAsia="Calibri"/>
                <w:lang w:eastAsia="en-US"/>
              </w:rPr>
              <w:t>U2107</w:t>
            </w:r>
          </w:p>
        </w:tc>
        <w:tc>
          <w:tcPr>
            <w:tcW w:w="416" w:type="pct"/>
            <w:gridSpan w:val="2"/>
            <w:shd w:val="clear" w:color="auto" w:fill="auto"/>
          </w:tcPr>
          <w:p w:rsidR="00E56B0D" w:rsidRPr="00822E44" w:rsidRDefault="00E56B0D" w:rsidP="00B401AA">
            <w:pPr>
              <w:rPr>
                <w:rFonts w:eastAsia="Calibri"/>
                <w:lang w:eastAsia="en-US"/>
              </w:rPr>
            </w:pPr>
            <w:r w:rsidRPr="00822E44">
              <w:rPr>
                <w:rFonts w:eastAsia="Calibri"/>
                <w:lang w:eastAsia="en-US"/>
              </w:rPr>
              <w:t>T314</w:t>
            </w:r>
          </w:p>
        </w:tc>
        <w:tc>
          <w:tcPr>
            <w:tcW w:w="740" w:type="pct"/>
            <w:gridSpan w:val="2"/>
            <w:shd w:val="clear" w:color="auto" w:fill="auto"/>
          </w:tcPr>
          <w:p w:rsidR="00E56B0D" w:rsidRPr="00822E44" w:rsidRDefault="00E56B0D" w:rsidP="00B401AA">
            <w:pPr>
              <w:rPr>
                <w:rFonts w:eastAsia="Calibri"/>
                <w:lang w:eastAsia="en-US"/>
              </w:rPr>
            </w:pPr>
            <w:r w:rsidRPr="00822E44">
              <w:rPr>
                <w:rFonts w:eastAsia="Calibri"/>
                <w:lang w:eastAsia="en-US"/>
              </w:rPr>
              <w:t>GM07</w:t>
            </w:r>
          </w:p>
        </w:tc>
        <w:tc>
          <w:tcPr>
            <w:tcW w:w="3439" w:type="pct"/>
            <w:gridSpan w:val="5"/>
            <w:shd w:val="clear" w:color="auto" w:fill="auto"/>
          </w:tcPr>
          <w:p w:rsidR="00E56B0D" w:rsidRPr="00822E44" w:rsidRDefault="00E56B0D" w:rsidP="00B401AA">
            <w:pPr>
              <w:rPr>
                <w:rFonts w:eastAsia="Calibri"/>
                <w:lang w:eastAsia="en-US"/>
              </w:rPr>
            </w:pPr>
            <w:r w:rsidRPr="00822E44">
              <w:rPr>
                <w:rFonts w:eastAsia="Calibri"/>
                <w:lang w:eastAsia="en-US"/>
              </w:rPr>
              <w:t xml:space="preserve">Number of </w:t>
            </w:r>
            <w:r w:rsidR="00FD0A6B" w:rsidRPr="00822E44">
              <w:rPr>
                <w:rFonts w:eastAsia="Calibri"/>
                <w:lang w:eastAsia="en-US"/>
              </w:rPr>
              <w:t>Service User</w:t>
            </w:r>
            <w:r w:rsidRPr="00822E44">
              <w:rPr>
                <w:rFonts w:eastAsia="Calibri"/>
                <w:lang w:eastAsia="en-US"/>
              </w:rPr>
              <w:t>s who had case plans closed/finalised as a result of majority of needs being met</w:t>
            </w:r>
          </w:p>
        </w:tc>
      </w:tr>
      <w:tr w:rsidR="0096038F" w:rsidRPr="00822E44" w:rsidTr="004D66F8">
        <w:trPr>
          <w:trHeight w:val="340"/>
        </w:trPr>
        <w:tc>
          <w:tcPr>
            <w:tcW w:w="405" w:type="pct"/>
            <w:vMerge w:val="restart"/>
            <w:shd w:val="clear" w:color="auto" w:fill="auto"/>
          </w:tcPr>
          <w:p w:rsidR="0096038F" w:rsidRPr="00822E44" w:rsidRDefault="0096038F" w:rsidP="00B401AA">
            <w:pPr>
              <w:rPr>
                <w:rFonts w:eastAsia="Calibri"/>
                <w:lang w:eastAsia="en-US"/>
              </w:rPr>
            </w:pPr>
            <w:r w:rsidRPr="00822E44">
              <w:rPr>
                <w:rFonts w:eastAsia="Calibri"/>
                <w:lang w:eastAsia="en-US"/>
              </w:rPr>
              <w:t>U2107</w:t>
            </w:r>
          </w:p>
        </w:tc>
        <w:tc>
          <w:tcPr>
            <w:tcW w:w="416" w:type="pct"/>
            <w:gridSpan w:val="2"/>
            <w:shd w:val="clear" w:color="auto" w:fill="auto"/>
          </w:tcPr>
          <w:p w:rsidR="0096038F" w:rsidRPr="00822E44" w:rsidRDefault="00C57B44" w:rsidP="00B401AA">
            <w:pPr>
              <w:rPr>
                <w:rFonts w:eastAsia="Calibri"/>
                <w:lang w:eastAsia="en-US"/>
              </w:rPr>
            </w:pPr>
            <w:r>
              <w:rPr>
                <w:rFonts w:eastAsia="Calibri"/>
                <w:lang w:eastAsia="en-US"/>
              </w:rPr>
              <w:t>T103</w:t>
            </w:r>
          </w:p>
        </w:tc>
        <w:tc>
          <w:tcPr>
            <w:tcW w:w="758" w:type="pct"/>
            <w:gridSpan w:val="3"/>
            <w:vMerge w:val="restart"/>
            <w:shd w:val="clear" w:color="auto" w:fill="auto"/>
          </w:tcPr>
          <w:p w:rsidR="0096038F" w:rsidRPr="00822E44" w:rsidRDefault="004B0843" w:rsidP="00B401AA">
            <w:pPr>
              <w:rPr>
                <w:rFonts w:eastAsia="Calibri"/>
                <w:lang w:eastAsia="en-US"/>
              </w:rPr>
            </w:pPr>
            <w:r w:rsidRPr="00822E44">
              <w:rPr>
                <w:rFonts w:eastAsia="Calibri"/>
                <w:lang w:eastAsia="en-US"/>
              </w:rPr>
              <w:t>IS147</w:t>
            </w:r>
          </w:p>
        </w:tc>
        <w:tc>
          <w:tcPr>
            <w:tcW w:w="3421" w:type="pct"/>
            <w:gridSpan w:val="4"/>
            <w:vMerge w:val="restart"/>
            <w:shd w:val="clear" w:color="auto" w:fill="auto"/>
          </w:tcPr>
          <w:p w:rsidR="0096038F" w:rsidRPr="00822E44" w:rsidRDefault="0096038F" w:rsidP="00B401AA">
            <w:pPr>
              <w:rPr>
                <w:rFonts w:eastAsia="Calibri"/>
                <w:lang w:eastAsia="en-US"/>
              </w:rPr>
            </w:pPr>
            <w:r w:rsidRPr="00822E44">
              <w:t>Number of service users who received a service during the reporting period</w:t>
            </w:r>
          </w:p>
        </w:tc>
      </w:tr>
      <w:tr w:rsidR="0096038F" w:rsidRPr="00F22BA2" w:rsidTr="004D66F8">
        <w:trPr>
          <w:trHeight w:val="340"/>
        </w:trPr>
        <w:tc>
          <w:tcPr>
            <w:tcW w:w="405" w:type="pct"/>
            <w:vMerge/>
            <w:shd w:val="clear" w:color="auto" w:fill="auto"/>
          </w:tcPr>
          <w:p w:rsidR="0096038F" w:rsidRPr="00F22BA2" w:rsidRDefault="0096038F" w:rsidP="001655E3">
            <w:pPr>
              <w:rPr>
                <w:rFonts w:eastAsia="Calibri" w:cs="Arial"/>
                <w:b/>
                <w:lang w:eastAsia="en-US"/>
              </w:rPr>
            </w:pPr>
          </w:p>
        </w:tc>
        <w:tc>
          <w:tcPr>
            <w:tcW w:w="416" w:type="pct"/>
            <w:gridSpan w:val="2"/>
            <w:shd w:val="clear" w:color="auto" w:fill="auto"/>
          </w:tcPr>
          <w:p w:rsidR="0096038F" w:rsidRPr="00F22BA2" w:rsidRDefault="0096038F" w:rsidP="00B401AA">
            <w:pPr>
              <w:rPr>
                <w:rFonts w:eastAsia="Calibri"/>
                <w:lang w:eastAsia="en-US"/>
              </w:rPr>
            </w:pPr>
            <w:r w:rsidRPr="00F22BA2">
              <w:rPr>
                <w:rFonts w:eastAsia="Calibri"/>
                <w:lang w:eastAsia="en-US"/>
              </w:rPr>
              <w:t>T314</w:t>
            </w:r>
          </w:p>
        </w:tc>
        <w:tc>
          <w:tcPr>
            <w:tcW w:w="758" w:type="pct"/>
            <w:gridSpan w:val="3"/>
            <w:vMerge/>
            <w:shd w:val="clear" w:color="auto" w:fill="auto"/>
          </w:tcPr>
          <w:p w:rsidR="0096038F" w:rsidRPr="00F22BA2" w:rsidRDefault="0096038F" w:rsidP="001655E3">
            <w:pPr>
              <w:rPr>
                <w:rFonts w:eastAsia="Calibri" w:cs="Arial"/>
                <w:b/>
                <w:lang w:eastAsia="en-US"/>
              </w:rPr>
            </w:pPr>
          </w:p>
        </w:tc>
        <w:tc>
          <w:tcPr>
            <w:tcW w:w="3421" w:type="pct"/>
            <w:gridSpan w:val="4"/>
            <w:vMerge/>
            <w:shd w:val="clear" w:color="auto" w:fill="auto"/>
          </w:tcPr>
          <w:p w:rsidR="0096038F" w:rsidRPr="00F22BA2" w:rsidRDefault="0096038F" w:rsidP="001655E3">
            <w:pPr>
              <w:rPr>
                <w:rFonts w:eastAsia="Calibri" w:cs="Arial"/>
                <w:b/>
                <w:lang w:eastAsia="en-US"/>
              </w:rPr>
            </w:pPr>
          </w:p>
        </w:tc>
      </w:tr>
      <w:tr w:rsidR="0096038F" w:rsidRPr="00822E44" w:rsidTr="004D66F8">
        <w:trPr>
          <w:trHeight w:val="340"/>
        </w:trPr>
        <w:tc>
          <w:tcPr>
            <w:tcW w:w="405" w:type="pct"/>
            <w:shd w:val="clear" w:color="auto" w:fill="auto"/>
          </w:tcPr>
          <w:p w:rsidR="0096038F" w:rsidRPr="00822E44" w:rsidRDefault="0096038F" w:rsidP="00B401AA">
            <w:pPr>
              <w:rPr>
                <w:rFonts w:eastAsia="Calibri"/>
                <w:lang w:eastAsia="en-US"/>
              </w:rPr>
            </w:pPr>
            <w:r w:rsidRPr="00822E44">
              <w:rPr>
                <w:rFonts w:eastAsia="Calibri"/>
                <w:lang w:eastAsia="en-US"/>
              </w:rPr>
              <w:t>U2107</w:t>
            </w:r>
          </w:p>
        </w:tc>
        <w:tc>
          <w:tcPr>
            <w:tcW w:w="416" w:type="pct"/>
            <w:gridSpan w:val="2"/>
            <w:shd w:val="clear" w:color="auto" w:fill="auto"/>
          </w:tcPr>
          <w:p w:rsidR="0096038F" w:rsidRPr="00822E44" w:rsidRDefault="0096038F" w:rsidP="00B401AA">
            <w:pPr>
              <w:rPr>
                <w:rFonts w:eastAsia="Calibri"/>
                <w:lang w:eastAsia="en-US"/>
              </w:rPr>
            </w:pPr>
            <w:r w:rsidRPr="00822E44">
              <w:rPr>
                <w:rFonts w:eastAsia="Calibri"/>
                <w:lang w:eastAsia="en-US"/>
              </w:rPr>
              <w:t>T314</w:t>
            </w:r>
          </w:p>
        </w:tc>
        <w:tc>
          <w:tcPr>
            <w:tcW w:w="758" w:type="pct"/>
            <w:gridSpan w:val="3"/>
            <w:shd w:val="clear" w:color="auto" w:fill="auto"/>
          </w:tcPr>
          <w:p w:rsidR="0096038F" w:rsidRPr="00822E44" w:rsidRDefault="0096038F" w:rsidP="00B401AA">
            <w:pPr>
              <w:rPr>
                <w:rFonts w:eastAsia="Calibri"/>
                <w:lang w:eastAsia="en-US"/>
              </w:rPr>
            </w:pPr>
            <w:r w:rsidRPr="00822E44">
              <w:rPr>
                <w:rFonts w:eastAsia="Calibri"/>
                <w:lang w:eastAsia="en-US"/>
              </w:rPr>
              <w:t>IS131</w:t>
            </w:r>
          </w:p>
        </w:tc>
        <w:tc>
          <w:tcPr>
            <w:tcW w:w="3421" w:type="pct"/>
            <w:gridSpan w:val="4"/>
            <w:shd w:val="clear" w:color="auto" w:fill="auto"/>
          </w:tcPr>
          <w:p w:rsidR="0096038F" w:rsidRPr="00822E44" w:rsidRDefault="0096038F" w:rsidP="00B401AA">
            <w:pPr>
              <w:rPr>
                <w:rFonts w:eastAsia="Calibri"/>
                <w:lang w:eastAsia="en-US"/>
              </w:rPr>
            </w:pPr>
            <w:r w:rsidRPr="00822E44">
              <w:rPr>
                <w:rFonts w:eastAsia="Calibri"/>
                <w:lang w:eastAsia="en-US"/>
              </w:rPr>
              <w:t>Number of case panels coordinated</w:t>
            </w:r>
          </w:p>
        </w:tc>
      </w:tr>
      <w:tr w:rsidR="009121E7" w:rsidRPr="004D66F8" w:rsidTr="004D66F8">
        <w:trPr>
          <w:trHeight w:val="340"/>
        </w:trPr>
        <w:tc>
          <w:tcPr>
            <w:tcW w:w="405" w:type="pct"/>
            <w:shd w:val="clear" w:color="auto" w:fill="D9D9D9"/>
          </w:tcPr>
          <w:p w:rsidR="009121E7" w:rsidRPr="004D66F8" w:rsidRDefault="00FD0A6B" w:rsidP="00B401AA">
            <w:pPr>
              <w:rPr>
                <w:rFonts w:eastAsia="Calibri"/>
                <w:b/>
                <w:lang w:eastAsia="en-US"/>
              </w:rPr>
            </w:pPr>
            <w:r w:rsidRPr="004D66F8">
              <w:rPr>
                <w:rFonts w:eastAsia="Calibri"/>
                <w:b/>
                <w:lang w:eastAsia="en-US"/>
              </w:rPr>
              <w:t>Service User</w:t>
            </w:r>
            <w:r w:rsidR="009121E7" w:rsidRPr="004D66F8">
              <w:rPr>
                <w:rFonts w:eastAsia="Calibri"/>
                <w:b/>
                <w:lang w:eastAsia="en-US"/>
              </w:rPr>
              <w:t xml:space="preserve"> </w:t>
            </w:r>
            <w:r w:rsidR="00F55F8D" w:rsidRPr="004D66F8">
              <w:rPr>
                <w:rFonts w:eastAsia="Calibri"/>
                <w:b/>
                <w:lang w:eastAsia="en-US"/>
              </w:rPr>
              <w:t>c</w:t>
            </w:r>
            <w:r w:rsidR="009121E7" w:rsidRPr="004D66F8">
              <w:rPr>
                <w:rFonts w:eastAsia="Calibri"/>
                <w:b/>
                <w:lang w:eastAsia="en-US"/>
              </w:rPr>
              <w:t>ode</w:t>
            </w:r>
          </w:p>
        </w:tc>
        <w:tc>
          <w:tcPr>
            <w:tcW w:w="416" w:type="pct"/>
            <w:gridSpan w:val="2"/>
            <w:shd w:val="clear" w:color="auto" w:fill="D9D9D9"/>
          </w:tcPr>
          <w:p w:rsidR="009121E7" w:rsidRPr="004D66F8" w:rsidRDefault="009121E7" w:rsidP="00B401AA">
            <w:pPr>
              <w:rPr>
                <w:rFonts w:eastAsia="Calibri"/>
                <w:b/>
                <w:lang w:eastAsia="en-US"/>
              </w:rPr>
            </w:pPr>
            <w:r w:rsidRPr="004D66F8">
              <w:rPr>
                <w:rFonts w:eastAsia="Calibri"/>
                <w:b/>
                <w:lang w:eastAsia="en-US"/>
              </w:rPr>
              <w:t xml:space="preserve">Service Type </w:t>
            </w:r>
            <w:r w:rsidR="00F55F8D" w:rsidRPr="004D66F8">
              <w:rPr>
                <w:rFonts w:eastAsia="Calibri"/>
                <w:b/>
                <w:lang w:eastAsia="en-US"/>
              </w:rPr>
              <w:t>c</w:t>
            </w:r>
            <w:r w:rsidRPr="004D66F8">
              <w:rPr>
                <w:rFonts w:eastAsia="Calibri"/>
                <w:b/>
                <w:lang w:eastAsia="en-US"/>
              </w:rPr>
              <w:t>ode</w:t>
            </w:r>
          </w:p>
        </w:tc>
        <w:tc>
          <w:tcPr>
            <w:tcW w:w="4179" w:type="pct"/>
            <w:gridSpan w:val="7"/>
            <w:shd w:val="clear" w:color="auto" w:fill="D9D9D9"/>
          </w:tcPr>
          <w:p w:rsidR="009121E7" w:rsidRPr="004D66F8" w:rsidRDefault="00CA28B6" w:rsidP="00B401AA">
            <w:pPr>
              <w:rPr>
                <w:rFonts w:eastAsia="Calibri"/>
                <w:b/>
                <w:lang w:eastAsia="en-US"/>
              </w:rPr>
            </w:pPr>
            <w:r w:rsidRPr="004D66F8">
              <w:rPr>
                <w:rFonts w:eastAsia="Calibri"/>
                <w:b/>
                <w:lang w:eastAsia="en-US"/>
              </w:rPr>
              <w:t xml:space="preserve">Demographic </w:t>
            </w:r>
            <w:r w:rsidR="00F55F8D" w:rsidRPr="004D66F8">
              <w:rPr>
                <w:rFonts w:eastAsia="Calibri"/>
                <w:b/>
                <w:lang w:eastAsia="en-US"/>
              </w:rPr>
              <w:t>m</w:t>
            </w:r>
            <w:r w:rsidRPr="004D66F8">
              <w:rPr>
                <w:rFonts w:eastAsia="Calibri"/>
                <w:b/>
                <w:lang w:eastAsia="en-US"/>
              </w:rPr>
              <w:t>easure</w:t>
            </w:r>
          </w:p>
        </w:tc>
      </w:tr>
      <w:tr w:rsidR="00E22A6E" w:rsidRPr="00822E44" w:rsidTr="004D66F8">
        <w:trPr>
          <w:trHeight w:val="340"/>
        </w:trPr>
        <w:tc>
          <w:tcPr>
            <w:tcW w:w="405" w:type="pct"/>
            <w:vMerge w:val="restart"/>
            <w:shd w:val="clear" w:color="auto" w:fill="auto"/>
          </w:tcPr>
          <w:p w:rsidR="00E22A6E" w:rsidRPr="00822E44" w:rsidRDefault="00E22A6E" w:rsidP="00B401AA">
            <w:pPr>
              <w:rPr>
                <w:rFonts w:eastAsia="Calibri"/>
                <w:lang w:eastAsia="en-US"/>
              </w:rPr>
            </w:pPr>
            <w:r w:rsidRPr="00822E44">
              <w:rPr>
                <w:rFonts w:eastAsia="Calibri"/>
                <w:lang w:eastAsia="en-US"/>
              </w:rPr>
              <w:t>U2107</w:t>
            </w:r>
          </w:p>
          <w:p w:rsidR="00E22A6E" w:rsidRPr="00822E44" w:rsidRDefault="00E22A6E" w:rsidP="00E56B0D">
            <w:pPr>
              <w:rPr>
                <w:rFonts w:eastAsia="Calibri" w:cs="Arial"/>
                <w:lang w:eastAsia="en-US"/>
              </w:rPr>
            </w:pPr>
          </w:p>
        </w:tc>
        <w:tc>
          <w:tcPr>
            <w:tcW w:w="416" w:type="pct"/>
            <w:gridSpan w:val="2"/>
            <w:shd w:val="clear" w:color="auto" w:fill="auto"/>
          </w:tcPr>
          <w:p w:rsidR="00E22A6E" w:rsidRPr="00822E44" w:rsidRDefault="00E22A6E" w:rsidP="00B401AA">
            <w:pPr>
              <w:rPr>
                <w:rFonts w:eastAsia="Calibri"/>
                <w:lang w:eastAsia="en-US"/>
              </w:rPr>
            </w:pPr>
            <w:r w:rsidRPr="00822E44">
              <w:rPr>
                <w:rFonts w:eastAsia="Calibri"/>
                <w:lang w:eastAsia="en-US"/>
              </w:rPr>
              <w:t>T103</w:t>
            </w:r>
          </w:p>
        </w:tc>
        <w:tc>
          <w:tcPr>
            <w:tcW w:w="740" w:type="pct"/>
            <w:gridSpan w:val="2"/>
            <w:vMerge w:val="restart"/>
            <w:shd w:val="clear" w:color="auto" w:fill="auto"/>
          </w:tcPr>
          <w:p w:rsidR="00E22A6E" w:rsidRPr="00822E44" w:rsidRDefault="00E22A6E" w:rsidP="00B401AA">
            <w:pPr>
              <w:rPr>
                <w:rFonts w:eastAsia="Calibri"/>
                <w:lang w:eastAsia="en-US"/>
              </w:rPr>
            </w:pPr>
            <w:r w:rsidRPr="00822E44">
              <w:rPr>
                <w:rFonts w:eastAsia="Calibri"/>
                <w:lang w:eastAsia="en-US"/>
              </w:rPr>
              <w:t>IS35</w:t>
            </w:r>
          </w:p>
        </w:tc>
        <w:tc>
          <w:tcPr>
            <w:tcW w:w="3439" w:type="pct"/>
            <w:gridSpan w:val="5"/>
            <w:vMerge w:val="restart"/>
            <w:shd w:val="clear" w:color="auto" w:fill="auto"/>
          </w:tcPr>
          <w:p w:rsidR="00E22A6E" w:rsidRPr="00822E44" w:rsidRDefault="00E22A6E" w:rsidP="00B401AA">
            <w:pPr>
              <w:rPr>
                <w:rFonts w:eastAsia="Calibri"/>
                <w:lang w:eastAsia="en-US"/>
              </w:rPr>
            </w:pPr>
            <w:r w:rsidRPr="00822E44">
              <w:rPr>
                <w:rFonts w:eastAsia="Calibri"/>
                <w:lang w:eastAsia="en-US"/>
              </w:rPr>
              <w:t>Number of Service Users identifying as Aboriginal and/or Torres Strait Islander</w:t>
            </w:r>
          </w:p>
        </w:tc>
      </w:tr>
      <w:tr w:rsidR="00E22A6E" w:rsidRPr="00822E44" w:rsidTr="004D66F8">
        <w:trPr>
          <w:trHeight w:val="340"/>
        </w:trPr>
        <w:tc>
          <w:tcPr>
            <w:tcW w:w="405" w:type="pct"/>
            <w:vMerge/>
            <w:shd w:val="clear" w:color="auto" w:fill="auto"/>
          </w:tcPr>
          <w:p w:rsidR="00E22A6E" w:rsidRPr="00822E44" w:rsidRDefault="00E22A6E" w:rsidP="00E56B0D">
            <w:pPr>
              <w:rPr>
                <w:rFonts w:eastAsia="Calibri" w:cs="Arial"/>
                <w:lang w:eastAsia="en-US"/>
              </w:rPr>
            </w:pPr>
          </w:p>
        </w:tc>
        <w:tc>
          <w:tcPr>
            <w:tcW w:w="416" w:type="pct"/>
            <w:gridSpan w:val="2"/>
            <w:shd w:val="clear" w:color="auto" w:fill="auto"/>
          </w:tcPr>
          <w:p w:rsidR="00E22A6E" w:rsidRPr="00822E44" w:rsidRDefault="00E22A6E" w:rsidP="00B401AA">
            <w:pPr>
              <w:rPr>
                <w:rFonts w:eastAsia="Calibri"/>
                <w:lang w:eastAsia="en-US"/>
              </w:rPr>
            </w:pPr>
            <w:r w:rsidRPr="00822E44">
              <w:rPr>
                <w:rFonts w:eastAsia="Calibri"/>
                <w:lang w:eastAsia="en-US"/>
              </w:rPr>
              <w:t>T314</w:t>
            </w:r>
          </w:p>
        </w:tc>
        <w:tc>
          <w:tcPr>
            <w:tcW w:w="740" w:type="pct"/>
            <w:gridSpan w:val="2"/>
            <w:vMerge/>
            <w:shd w:val="clear" w:color="auto" w:fill="auto"/>
          </w:tcPr>
          <w:p w:rsidR="00E22A6E" w:rsidRPr="00822E44" w:rsidRDefault="00E22A6E" w:rsidP="001655E3">
            <w:pPr>
              <w:rPr>
                <w:rFonts w:eastAsia="Calibri" w:cs="Arial"/>
                <w:lang w:eastAsia="en-US"/>
              </w:rPr>
            </w:pPr>
          </w:p>
        </w:tc>
        <w:tc>
          <w:tcPr>
            <w:tcW w:w="3439" w:type="pct"/>
            <w:gridSpan w:val="5"/>
            <w:vMerge/>
            <w:shd w:val="clear" w:color="auto" w:fill="auto"/>
          </w:tcPr>
          <w:p w:rsidR="00E22A6E" w:rsidRPr="00822E44" w:rsidRDefault="00E22A6E" w:rsidP="001655E3">
            <w:pPr>
              <w:spacing w:before="60" w:after="60"/>
              <w:rPr>
                <w:rFonts w:eastAsia="Calibri" w:cs="Arial"/>
                <w:lang w:eastAsia="en-US"/>
              </w:rPr>
            </w:pPr>
          </w:p>
        </w:tc>
      </w:tr>
      <w:tr w:rsidR="00E22A6E" w:rsidRPr="00822E44" w:rsidTr="004D66F8">
        <w:trPr>
          <w:trHeight w:val="340"/>
        </w:trPr>
        <w:tc>
          <w:tcPr>
            <w:tcW w:w="405" w:type="pct"/>
            <w:vMerge w:val="restart"/>
            <w:shd w:val="clear" w:color="auto" w:fill="auto"/>
          </w:tcPr>
          <w:p w:rsidR="00E22A6E" w:rsidRPr="00822E44" w:rsidRDefault="00E22A6E" w:rsidP="00B401AA">
            <w:pPr>
              <w:rPr>
                <w:rFonts w:eastAsia="Calibri"/>
                <w:lang w:eastAsia="en-US"/>
              </w:rPr>
            </w:pPr>
            <w:r w:rsidRPr="00822E44">
              <w:rPr>
                <w:rFonts w:eastAsia="Calibri"/>
                <w:lang w:eastAsia="en-US"/>
              </w:rPr>
              <w:t>U2107</w:t>
            </w:r>
          </w:p>
          <w:p w:rsidR="00E22A6E" w:rsidRPr="00822E44" w:rsidRDefault="00E22A6E" w:rsidP="00E56B0D">
            <w:pPr>
              <w:rPr>
                <w:rFonts w:eastAsia="Calibri" w:cs="Arial"/>
                <w:lang w:eastAsia="en-US"/>
              </w:rPr>
            </w:pPr>
          </w:p>
        </w:tc>
        <w:tc>
          <w:tcPr>
            <w:tcW w:w="416" w:type="pct"/>
            <w:gridSpan w:val="2"/>
            <w:shd w:val="clear" w:color="auto" w:fill="auto"/>
          </w:tcPr>
          <w:p w:rsidR="00E22A6E" w:rsidRPr="00822E44" w:rsidRDefault="00E22A6E" w:rsidP="00B401AA">
            <w:pPr>
              <w:rPr>
                <w:rFonts w:eastAsia="Calibri"/>
                <w:lang w:eastAsia="en-US"/>
              </w:rPr>
            </w:pPr>
            <w:r w:rsidRPr="00822E44">
              <w:rPr>
                <w:rFonts w:eastAsia="Calibri"/>
                <w:lang w:eastAsia="en-US"/>
              </w:rPr>
              <w:t>T103</w:t>
            </w:r>
          </w:p>
        </w:tc>
        <w:tc>
          <w:tcPr>
            <w:tcW w:w="740" w:type="pct"/>
            <w:gridSpan w:val="2"/>
            <w:vMerge w:val="restart"/>
            <w:shd w:val="clear" w:color="auto" w:fill="auto"/>
          </w:tcPr>
          <w:p w:rsidR="00E22A6E" w:rsidRPr="00822E44" w:rsidRDefault="00E22A6E" w:rsidP="00B401AA">
            <w:pPr>
              <w:rPr>
                <w:rFonts w:eastAsia="Calibri"/>
                <w:lang w:eastAsia="en-US"/>
              </w:rPr>
            </w:pPr>
            <w:r w:rsidRPr="00822E44">
              <w:rPr>
                <w:rFonts w:eastAsia="Calibri"/>
                <w:lang w:eastAsia="en-US"/>
              </w:rPr>
              <w:t>IS39</w:t>
            </w:r>
          </w:p>
        </w:tc>
        <w:tc>
          <w:tcPr>
            <w:tcW w:w="3439" w:type="pct"/>
            <w:gridSpan w:val="5"/>
            <w:vMerge w:val="restart"/>
            <w:shd w:val="clear" w:color="auto" w:fill="auto"/>
          </w:tcPr>
          <w:p w:rsidR="00E22A6E" w:rsidRPr="00822E44" w:rsidRDefault="00E22A6E" w:rsidP="00B401AA">
            <w:pPr>
              <w:rPr>
                <w:rFonts w:eastAsia="Calibri"/>
                <w:lang w:eastAsia="en-US"/>
              </w:rPr>
            </w:pPr>
            <w:r w:rsidRPr="00822E44">
              <w:rPr>
                <w:rFonts w:eastAsia="Calibri"/>
                <w:lang w:eastAsia="en-US"/>
              </w:rPr>
              <w:t>Number of Service Users identifying as being from a culturally and linguistically diverse (CALD) background</w:t>
            </w:r>
          </w:p>
        </w:tc>
      </w:tr>
      <w:tr w:rsidR="00E22A6E" w:rsidRPr="00822E44" w:rsidTr="004D66F8">
        <w:trPr>
          <w:trHeight w:val="340"/>
        </w:trPr>
        <w:tc>
          <w:tcPr>
            <w:tcW w:w="405" w:type="pct"/>
            <w:vMerge/>
            <w:shd w:val="clear" w:color="auto" w:fill="auto"/>
          </w:tcPr>
          <w:p w:rsidR="00E22A6E" w:rsidRPr="00822E44" w:rsidRDefault="00E22A6E" w:rsidP="00E56B0D">
            <w:pPr>
              <w:rPr>
                <w:rFonts w:eastAsia="Calibri" w:cs="Arial"/>
                <w:lang w:eastAsia="en-US"/>
              </w:rPr>
            </w:pPr>
          </w:p>
        </w:tc>
        <w:tc>
          <w:tcPr>
            <w:tcW w:w="416" w:type="pct"/>
            <w:gridSpan w:val="2"/>
            <w:shd w:val="clear" w:color="auto" w:fill="auto"/>
          </w:tcPr>
          <w:p w:rsidR="00E22A6E" w:rsidRPr="00822E44" w:rsidRDefault="00E22A6E" w:rsidP="00B401AA">
            <w:pPr>
              <w:rPr>
                <w:rFonts w:eastAsia="Calibri"/>
                <w:lang w:eastAsia="en-US"/>
              </w:rPr>
            </w:pPr>
            <w:r w:rsidRPr="00822E44">
              <w:rPr>
                <w:rFonts w:eastAsia="Calibri"/>
                <w:lang w:eastAsia="en-US"/>
              </w:rPr>
              <w:t>T314</w:t>
            </w:r>
          </w:p>
        </w:tc>
        <w:tc>
          <w:tcPr>
            <w:tcW w:w="740" w:type="pct"/>
            <w:gridSpan w:val="2"/>
            <w:vMerge/>
            <w:shd w:val="clear" w:color="auto" w:fill="auto"/>
          </w:tcPr>
          <w:p w:rsidR="00E22A6E" w:rsidRPr="00822E44" w:rsidRDefault="00E22A6E" w:rsidP="001655E3">
            <w:pPr>
              <w:rPr>
                <w:rFonts w:eastAsia="Calibri" w:cs="Arial"/>
                <w:lang w:eastAsia="en-US"/>
              </w:rPr>
            </w:pPr>
          </w:p>
        </w:tc>
        <w:tc>
          <w:tcPr>
            <w:tcW w:w="3439" w:type="pct"/>
            <w:gridSpan w:val="5"/>
            <w:vMerge/>
            <w:shd w:val="clear" w:color="auto" w:fill="auto"/>
          </w:tcPr>
          <w:p w:rsidR="00E22A6E" w:rsidRPr="00822E44" w:rsidRDefault="00E22A6E" w:rsidP="001655E3">
            <w:pPr>
              <w:spacing w:before="60" w:after="60"/>
              <w:rPr>
                <w:rFonts w:eastAsia="Calibri" w:cs="Arial"/>
                <w:lang w:eastAsia="en-US"/>
              </w:rPr>
            </w:pPr>
          </w:p>
        </w:tc>
      </w:tr>
      <w:tr w:rsidR="00E22A6E" w:rsidRPr="00822E44" w:rsidTr="004D66F8">
        <w:trPr>
          <w:trHeight w:val="340"/>
        </w:trPr>
        <w:tc>
          <w:tcPr>
            <w:tcW w:w="405" w:type="pct"/>
            <w:vMerge w:val="restart"/>
            <w:shd w:val="clear" w:color="auto" w:fill="auto"/>
          </w:tcPr>
          <w:p w:rsidR="00E22A6E" w:rsidRPr="00822E44" w:rsidRDefault="00E22A6E" w:rsidP="00B401AA">
            <w:pPr>
              <w:rPr>
                <w:rFonts w:eastAsia="Calibri"/>
                <w:lang w:eastAsia="en-US"/>
              </w:rPr>
            </w:pPr>
            <w:r w:rsidRPr="00822E44">
              <w:rPr>
                <w:rFonts w:eastAsia="Calibri"/>
                <w:lang w:eastAsia="en-US"/>
              </w:rPr>
              <w:t>U2107</w:t>
            </w:r>
          </w:p>
        </w:tc>
        <w:tc>
          <w:tcPr>
            <w:tcW w:w="416" w:type="pct"/>
            <w:gridSpan w:val="2"/>
            <w:shd w:val="clear" w:color="auto" w:fill="auto"/>
          </w:tcPr>
          <w:p w:rsidR="00E22A6E" w:rsidRPr="00822E44" w:rsidRDefault="00E22A6E" w:rsidP="00B401AA">
            <w:pPr>
              <w:rPr>
                <w:rFonts w:eastAsia="Calibri"/>
                <w:lang w:eastAsia="en-US"/>
              </w:rPr>
            </w:pPr>
            <w:r w:rsidRPr="00822E44">
              <w:rPr>
                <w:rFonts w:eastAsia="Calibri"/>
                <w:lang w:eastAsia="en-US"/>
              </w:rPr>
              <w:t>T103</w:t>
            </w:r>
          </w:p>
        </w:tc>
        <w:tc>
          <w:tcPr>
            <w:tcW w:w="740" w:type="pct"/>
            <w:gridSpan w:val="2"/>
            <w:vMerge w:val="restart"/>
            <w:shd w:val="clear" w:color="auto" w:fill="auto"/>
          </w:tcPr>
          <w:p w:rsidR="00E22A6E" w:rsidRPr="00822E44" w:rsidRDefault="00E22A6E" w:rsidP="00B401AA">
            <w:pPr>
              <w:rPr>
                <w:rFonts w:eastAsia="Calibri"/>
                <w:lang w:eastAsia="en-US"/>
              </w:rPr>
            </w:pPr>
            <w:r w:rsidRPr="00822E44">
              <w:rPr>
                <w:rFonts w:eastAsia="Calibri"/>
                <w:lang w:eastAsia="en-US"/>
              </w:rPr>
              <w:t>IS205</w:t>
            </w:r>
          </w:p>
        </w:tc>
        <w:tc>
          <w:tcPr>
            <w:tcW w:w="3439" w:type="pct"/>
            <w:gridSpan w:val="5"/>
            <w:shd w:val="clear" w:color="auto" w:fill="auto"/>
          </w:tcPr>
          <w:p w:rsidR="00E22A6E" w:rsidRPr="00822E44" w:rsidRDefault="00E22A6E" w:rsidP="00B401AA">
            <w:pPr>
              <w:rPr>
                <w:rFonts w:eastAsia="Calibri"/>
                <w:lang w:eastAsia="en-US"/>
              </w:rPr>
            </w:pPr>
            <w:r w:rsidRPr="00822E44">
              <w:rPr>
                <w:rFonts w:eastAsia="Calibri"/>
                <w:lang w:eastAsia="en-US"/>
              </w:rPr>
              <w:t xml:space="preserve">Number of female Service Users </w:t>
            </w:r>
          </w:p>
        </w:tc>
      </w:tr>
      <w:tr w:rsidR="00E22A6E" w:rsidRPr="00822E44" w:rsidTr="004D66F8">
        <w:trPr>
          <w:trHeight w:val="340"/>
        </w:trPr>
        <w:tc>
          <w:tcPr>
            <w:tcW w:w="405" w:type="pct"/>
            <w:vMerge/>
            <w:shd w:val="clear" w:color="auto" w:fill="auto"/>
          </w:tcPr>
          <w:p w:rsidR="00E22A6E" w:rsidRPr="00822E44" w:rsidRDefault="00E22A6E" w:rsidP="00E56B0D">
            <w:pPr>
              <w:rPr>
                <w:rFonts w:eastAsia="Calibri" w:cs="Arial"/>
                <w:lang w:eastAsia="en-US"/>
              </w:rPr>
            </w:pPr>
          </w:p>
        </w:tc>
        <w:tc>
          <w:tcPr>
            <w:tcW w:w="416" w:type="pct"/>
            <w:gridSpan w:val="2"/>
            <w:shd w:val="clear" w:color="auto" w:fill="auto"/>
          </w:tcPr>
          <w:p w:rsidR="00E22A6E" w:rsidRPr="00822E44" w:rsidRDefault="00E22A6E" w:rsidP="00B401AA">
            <w:pPr>
              <w:rPr>
                <w:rFonts w:eastAsia="Calibri"/>
                <w:lang w:eastAsia="en-US"/>
              </w:rPr>
            </w:pPr>
            <w:r w:rsidRPr="00822E44">
              <w:rPr>
                <w:rFonts w:eastAsia="Calibri"/>
                <w:lang w:eastAsia="en-US"/>
              </w:rPr>
              <w:t>T314</w:t>
            </w:r>
          </w:p>
        </w:tc>
        <w:tc>
          <w:tcPr>
            <w:tcW w:w="740" w:type="pct"/>
            <w:gridSpan w:val="2"/>
            <w:vMerge/>
            <w:shd w:val="clear" w:color="auto" w:fill="auto"/>
          </w:tcPr>
          <w:p w:rsidR="00E22A6E" w:rsidRPr="00822E44" w:rsidRDefault="00E22A6E" w:rsidP="001655E3">
            <w:pPr>
              <w:rPr>
                <w:rFonts w:eastAsia="Calibri" w:cs="Arial"/>
                <w:lang w:eastAsia="en-US"/>
              </w:rPr>
            </w:pPr>
          </w:p>
        </w:tc>
        <w:tc>
          <w:tcPr>
            <w:tcW w:w="3439" w:type="pct"/>
            <w:gridSpan w:val="5"/>
            <w:shd w:val="clear" w:color="auto" w:fill="auto"/>
          </w:tcPr>
          <w:p w:rsidR="00E22A6E" w:rsidRPr="00822E44" w:rsidRDefault="00E22A6E" w:rsidP="00B401AA">
            <w:pPr>
              <w:rPr>
                <w:rFonts w:eastAsia="Calibri"/>
                <w:lang w:eastAsia="en-US"/>
              </w:rPr>
            </w:pPr>
            <w:r w:rsidRPr="00822E44">
              <w:rPr>
                <w:rFonts w:eastAsia="Calibri"/>
                <w:lang w:eastAsia="en-US"/>
              </w:rPr>
              <w:t>Number of male Service Users</w:t>
            </w:r>
          </w:p>
        </w:tc>
      </w:tr>
      <w:tr w:rsidR="009121E7" w:rsidRPr="004D66F8" w:rsidTr="004D66F8">
        <w:trPr>
          <w:trHeight w:val="340"/>
        </w:trPr>
        <w:tc>
          <w:tcPr>
            <w:tcW w:w="405" w:type="pct"/>
            <w:shd w:val="clear" w:color="auto" w:fill="D9D9D9"/>
          </w:tcPr>
          <w:p w:rsidR="009121E7" w:rsidRPr="004D66F8" w:rsidRDefault="00FD0A6B" w:rsidP="00B401AA">
            <w:pPr>
              <w:rPr>
                <w:rFonts w:eastAsia="Calibri"/>
                <w:b/>
                <w:lang w:eastAsia="en-US"/>
              </w:rPr>
            </w:pPr>
            <w:r w:rsidRPr="004D66F8">
              <w:rPr>
                <w:rFonts w:eastAsia="Calibri"/>
                <w:b/>
                <w:lang w:eastAsia="en-US"/>
              </w:rPr>
              <w:t>Service User</w:t>
            </w:r>
            <w:r w:rsidR="009121E7" w:rsidRPr="004D66F8">
              <w:rPr>
                <w:rFonts w:eastAsia="Calibri"/>
                <w:b/>
                <w:lang w:eastAsia="en-US"/>
              </w:rPr>
              <w:t xml:space="preserve"> </w:t>
            </w:r>
            <w:r w:rsidR="00F55F8D" w:rsidRPr="004D66F8">
              <w:rPr>
                <w:rFonts w:eastAsia="Calibri"/>
                <w:b/>
                <w:lang w:eastAsia="en-US"/>
              </w:rPr>
              <w:t>c</w:t>
            </w:r>
            <w:r w:rsidR="009121E7" w:rsidRPr="004D66F8">
              <w:rPr>
                <w:rFonts w:eastAsia="Calibri"/>
                <w:b/>
                <w:lang w:eastAsia="en-US"/>
              </w:rPr>
              <w:t>ode</w:t>
            </w:r>
          </w:p>
        </w:tc>
        <w:tc>
          <w:tcPr>
            <w:tcW w:w="416" w:type="pct"/>
            <w:gridSpan w:val="2"/>
            <w:shd w:val="clear" w:color="auto" w:fill="D9D9D9"/>
          </w:tcPr>
          <w:p w:rsidR="009121E7" w:rsidRPr="004D66F8" w:rsidRDefault="009121E7" w:rsidP="00B401AA">
            <w:pPr>
              <w:rPr>
                <w:rFonts w:eastAsia="Calibri"/>
                <w:b/>
                <w:lang w:eastAsia="en-US"/>
              </w:rPr>
            </w:pPr>
            <w:r w:rsidRPr="004D66F8">
              <w:rPr>
                <w:rFonts w:eastAsia="Calibri"/>
                <w:b/>
                <w:lang w:eastAsia="en-US"/>
              </w:rPr>
              <w:t xml:space="preserve">Service Type </w:t>
            </w:r>
            <w:r w:rsidR="00F55F8D" w:rsidRPr="004D66F8">
              <w:rPr>
                <w:rFonts w:eastAsia="Calibri"/>
                <w:b/>
                <w:lang w:eastAsia="en-US"/>
              </w:rPr>
              <w:t>c</w:t>
            </w:r>
            <w:r w:rsidRPr="004D66F8">
              <w:rPr>
                <w:rFonts w:eastAsia="Calibri"/>
                <w:b/>
                <w:lang w:eastAsia="en-US"/>
              </w:rPr>
              <w:t>ode</w:t>
            </w:r>
          </w:p>
        </w:tc>
        <w:tc>
          <w:tcPr>
            <w:tcW w:w="4179" w:type="pct"/>
            <w:gridSpan w:val="7"/>
            <w:shd w:val="clear" w:color="auto" w:fill="D9D9D9"/>
          </w:tcPr>
          <w:p w:rsidR="009121E7" w:rsidRPr="004D66F8" w:rsidRDefault="009121E7" w:rsidP="00B401AA">
            <w:pPr>
              <w:rPr>
                <w:rFonts w:eastAsia="Calibri"/>
                <w:b/>
                <w:lang w:eastAsia="en-US"/>
              </w:rPr>
            </w:pPr>
            <w:r w:rsidRPr="004D66F8">
              <w:rPr>
                <w:rFonts w:eastAsia="Calibri"/>
                <w:b/>
                <w:lang w:eastAsia="en-US"/>
              </w:rPr>
              <w:t xml:space="preserve">Outcome </w:t>
            </w:r>
            <w:r w:rsidR="00F55F8D" w:rsidRPr="004D66F8">
              <w:rPr>
                <w:rFonts w:eastAsia="Calibri"/>
                <w:b/>
                <w:lang w:eastAsia="en-US"/>
              </w:rPr>
              <w:t>m</w:t>
            </w:r>
            <w:r w:rsidRPr="004D66F8">
              <w:rPr>
                <w:rFonts w:eastAsia="Calibri"/>
                <w:b/>
                <w:lang w:eastAsia="en-US"/>
              </w:rPr>
              <w:t>easure</w:t>
            </w:r>
          </w:p>
        </w:tc>
      </w:tr>
      <w:tr w:rsidR="00E56B0D" w:rsidRPr="00822E44" w:rsidTr="004D66F8">
        <w:trPr>
          <w:trHeight w:val="284"/>
        </w:trPr>
        <w:tc>
          <w:tcPr>
            <w:tcW w:w="405" w:type="pct"/>
            <w:shd w:val="clear" w:color="auto" w:fill="auto"/>
          </w:tcPr>
          <w:p w:rsidR="00E56B0D" w:rsidRPr="00822E44" w:rsidRDefault="00E56B0D" w:rsidP="00B401AA">
            <w:pPr>
              <w:rPr>
                <w:rFonts w:eastAsia="Calibri"/>
                <w:lang w:eastAsia="en-US"/>
              </w:rPr>
            </w:pPr>
            <w:r w:rsidRPr="00822E44">
              <w:rPr>
                <w:rFonts w:eastAsia="Calibri"/>
                <w:lang w:eastAsia="en-US"/>
              </w:rPr>
              <w:t>U2107</w:t>
            </w:r>
          </w:p>
        </w:tc>
        <w:tc>
          <w:tcPr>
            <w:tcW w:w="416" w:type="pct"/>
            <w:gridSpan w:val="2"/>
            <w:shd w:val="clear" w:color="auto" w:fill="auto"/>
          </w:tcPr>
          <w:p w:rsidR="00E56B0D" w:rsidRPr="00822E44" w:rsidRDefault="00E56B0D" w:rsidP="00B401AA">
            <w:pPr>
              <w:rPr>
                <w:rFonts w:eastAsia="Calibri"/>
                <w:lang w:eastAsia="en-US"/>
              </w:rPr>
            </w:pPr>
            <w:r w:rsidRPr="00822E44">
              <w:rPr>
                <w:rFonts w:eastAsia="Calibri"/>
                <w:lang w:eastAsia="en-US"/>
              </w:rPr>
              <w:t>T314</w:t>
            </w:r>
          </w:p>
        </w:tc>
        <w:tc>
          <w:tcPr>
            <w:tcW w:w="740" w:type="pct"/>
            <w:gridSpan w:val="2"/>
            <w:shd w:val="clear" w:color="auto" w:fill="auto"/>
          </w:tcPr>
          <w:p w:rsidR="00E56B0D" w:rsidRPr="00822E44" w:rsidRDefault="00E56B0D" w:rsidP="00B401AA">
            <w:pPr>
              <w:rPr>
                <w:rFonts w:eastAsia="Calibri"/>
                <w:lang w:eastAsia="en-US"/>
              </w:rPr>
            </w:pPr>
            <w:r w:rsidRPr="00822E44">
              <w:rPr>
                <w:rFonts w:eastAsia="Calibri"/>
                <w:lang w:eastAsia="en-US"/>
              </w:rPr>
              <w:t>OM2.1.03</w:t>
            </w:r>
          </w:p>
        </w:tc>
        <w:tc>
          <w:tcPr>
            <w:tcW w:w="3439" w:type="pct"/>
            <w:gridSpan w:val="5"/>
            <w:shd w:val="clear" w:color="auto" w:fill="auto"/>
          </w:tcPr>
          <w:p w:rsidR="00E56B0D" w:rsidRPr="00822E44" w:rsidRDefault="00E56B0D" w:rsidP="00B401AA">
            <w:pPr>
              <w:rPr>
                <w:rFonts w:eastAsia="Calibri"/>
                <w:lang w:eastAsia="en-US"/>
              </w:rPr>
            </w:pPr>
            <w:r w:rsidRPr="00822E44">
              <w:rPr>
                <w:rFonts w:eastAsia="Calibri"/>
                <w:lang w:eastAsia="en-US"/>
              </w:rPr>
              <w:t xml:space="preserve">Number of </w:t>
            </w:r>
            <w:r w:rsidR="00FD0A6B" w:rsidRPr="00822E44">
              <w:rPr>
                <w:rFonts w:eastAsia="Calibri"/>
                <w:lang w:eastAsia="en-US"/>
              </w:rPr>
              <w:t>Service User</w:t>
            </w:r>
            <w:r w:rsidRPr="00822E44">
              <w:rPr>
                <w:rFonts w:eastAsia="Calibri"/>
                <w:lang w:eastAsia="en-US"/>
              </w:rPr>
              <w:t>s with improved family interactions/connectedness</w:t>
            </w:r>
          </w:p>
        </w:tc>
      </w:tr>
      <w:tr w:rsidR="00E56B0D" w:rsidRPr="00822E44" w:rsidTr="004D66F8">
        <w:trPr>
          <w:trHeight w:val="284"/>
        </w:trPr>
        <w:tc>
          <w:tcPr>
            <w:tcW w:w="405" w:type="pct"/>
            <w:shd w:val="clear" w:color="auto" w:fill="auto"/>
          </w:tcPr>
          <w:p w:rsidR="00E56B0D" w:rsidRPr="00822E44" w:rsidRDefault="00E56B0D" w:rsidP="00B401AA">
            <w:pPr>
              <w:rPr>
                <w:rFonts w:eastAsia="Calibri"/>
                <w:lang w:eastAsia="en-US"/>
              </w:rPr>
            </w:pPr>
            <w:r w:rsidRPr="00822E44">
              <w:rPr>
                <w:rFonts w:eastAsia="Calibri"/>
                <w:lang w:eastAsia="en-US"/>
              </w:rPr>
              <w:t>U2107</w:t>
            </w:r>
          </w:p>
        </w:tc>
        <w:tc>
          <w:tcPr>
            <w:tcW w:w="416" w:type="pct"/>
            <w:gridSpan w:val="2"/>
            <w:shd w:val="clear" w:color="auto" w:fill="auto"/>
          </w:tcPr>
          <w:p w:rsidR="00E56B0D" w:rsidRPr="00822E44" w:rsidRDefault="00E56B0D" w:rsidP="00B401AA">
            <w:pPr>
              <w:rPr>
                <w:rFonts w:eastAsia="Calibri"/>
                <w:lang w:eastAsia="en-US"/>
              </w:rPr>
            </w:pPr>
            <w:r w:rsidRPr="00822E44">
              <w:rPr>
                <w:rFonts w:eastAsia="Calibri"/>
                <w:lang w:eastAsia="en-US"/>
              </w:rPr>
              <w:t>T314</w:t>
            </w:r>
          </w:p>
        </w:tc>
        <w:tc>
          <w:tcPr>
            <w:tcW w:w="740" w:type="pct"/>
            <w:gridSpan w:val="2"/>
            <w:shd w:val="clear" w:color="auto" w:fill="auto"/>
          </w:tcPr>
          <w:p w:rsidR="00E56B0D" w:rsidRPr="00822E44" w:rsidRDefault="00E56B0D" w:rsidP="00B401AA">
            <w:pPr>
              <w:rPr>
                <w:rFonts w:eastAsia="Calibri"/>
                <w:lang w:eastAsia="en-US"/>
              </w:rPr>
            </w:pPr>
            <w:r w:rsidRPr="00822E44">
              <w:rPr>
                <w:rFonts w:eastAsia="Calibri"/>
                <w:lang w:eastAsia="en-US"/>
              </w:rPr>
              <w:t>OM2.1.04</w:t>
            </w:r>
          </w:p>
        </w:tc>
        <w:tc>
          <w:tcPr>
            <w:tcW w:w="3439" w:type="pct"/>
            <w:gridSpan w:val="5"/>
            <w:shd w:val="clear" w:color="auto" w:fill="auto"/>
          </w:tcPr>
          <w:p w:rsidR="00E56B0D" w:rsidRPr="00822E44" w:rsidRDefault="00E56B0D" w:rsidP="00B401AA">
            <w:pPr>
              <w:rPr>
                <w:rFonts w:eastAsia="Calibri"/>
                <w:lang w:eastAsia="en-US"/>
              </w:rPr>
            </w:pPr>
            <w:r w:rsidRPr="00822E44">
              <w:rPr>
                <w:rFonts w:eastAsia="Calibri"/>
                <w:lang w:eastAsia="en-US"/>
              </w:rPr>
              <w:t xml:space="preserve">Number of </w:t>
            </w:r>
            <w:r w:rsidR="00FD0A6B" w:rsidRPr="00822E44">
              <w:rPr>
                <w:rFonts w:eastAsia="Calibri"/>
                <w:lang w:eastAsia="en-US"/>
              </w:rPr>
              <w:t>Service User</w:t>
            </w:r>
            <w:r w:rsidRPr="00822E44">
              <w:rPr>
                <w:rFonts w:eastAsia="Calibri"/>
                <w:lang w:eastAsia="en-US"/>
              </w:rPr>
              <w:t>s with improved quality of life</w:t>
            </w:r>
          </w:p>
        </w:tc>
      </w:tr>
      <w:tr w:rsidR="00040535" w:rsidRPr="00822E44" w:rsidTr="004D66F8">
        <w:trPr>
          <w:trHeight w:val="284"/>
        </w:trPr>
        <w:tc>
          <w:tcPr>
            <w:tcW w:w="405" w:type="pct"/>
            <w:shd w:val="clear" w:color="auto" w:fill="auto"/>
          </w:tcPr>
          <w:p w:rsidR="00040535" w:rsidRPr="00822E44" w:rsidRDefault="00040535" w:rsidP="00B401AA">
            <w:pPr>
              <w:rPr>
                <w:rFonts w:eastAsia="Calibri"/>
                <w:lang w:eastAsia="en-US"/>
              </w:rPr>
            </w:pPr>
            <w:r w:rsidRPr="00822E44">
              <w:rPr>
                <w:rFonts w:eastAsia="Calibri"/>
                <w:lang w:eastAsia="en-US"/>
              </w:rPr>
              <w:t>U2107</w:t>
            </w:r>
          </w:p>
        </w:tc>
        <w:tc>
          <w:tcPr>
            <w:tcW w:w="416" w:type="pct"/>
            <w:gridSpan w:val="2"/>
            <w:shd w:val="clear" w:color="auto" w:fill="auto"/>
          </w:tcPr>
          <w:p w:rsidR="00040535" w:rsidRPr="00822E44" w:rsidRDefault="00040535" w:rsidP="00B401AA">
            <w:pPr>
              <w:rPr>
                <w:rFonts w:eastAsia="Calibri"/>
                <w:lang w:eastAsia="en-US"/>
              </w:rPr>
            </w:pPr>
            <w:r w:rsidRPr="00822E44">
              <w:rPr>
                <w:rFonts w:eastAsia="Calibri"/>
                <w:lang w:eastAsia="en-US"/>
              </w:rPr>
              <w:t>T103</w:t>
            </w:r>
          </w:p>
        </w:tc>
        <w:tc>
          <w:tcPr>
            <w:tcW w:w="740" w:type="pct"/>
            <w:gridSpan w:val="2"/>
            <w:shd w:val="clear" w:color="auto" w:fill="auto"/>
          </w:tcPr>
          <w:p w:rsidR="00040535" w:rsidRPr="00822E44" w:rsidRDefault="00073F71" w:rsidP="00B401AA">
            <w:pPr>
              <w:rPr>
                <w:rFonts w:eastAsia="Calibri"/>
                <w:lang w:eastAsia="en-US"/>
              </w:rPr>
            </w:pPr>
            <w:r w:rsidRPr="00822E44">
              <w:rPr>
                <w:rFonts w:eastAsia="Calibri"/>
                <w:lang w:eastAsia="en-US"/>
              </w:rPr>
              <w:t>OM2.1.05</w:t>
            </w:r>
          </w:p>
        </w:tc>
        <w:tc>
          <w:tcPr>
            <w:tcW w:w="3439" w:type="pct"/>
            <w:gridSpan w:val="5"/>
            <w:shd w:val="clear" w:color="auto" w:fill="auto"/>
          </w:tcPr>
          <w:p w:rsidR="00040535" w:rsidRPr="00822E44" w:rsidRDefault="00040535" w:rsidP="00B401AA">
            <w:pPr>
              <w:rPr>
                <w:rFonts w:eastAsia="Calibri"/>
                <w:lang w:eastAsia="en-US"/>
              </w:rPr>
            </w:pPr>
            <w:r w:rsidRPr="00822E44">
              <w:rPr>
                <w:rFonts w:eastAsia="Calibri"/>
                <w:lang w:eastAsia="en-US"/>
              </w:rPr>
              <w:t xml:space="preserve">Number of </w:t>
            </w:r>
            <w:r w:rsidR="00FD0A6B" w:rsidRPr="00822E44">
              <w:rPr>
                <w:rFonts w:eastAsia="Calibri"/>
                <w:lang w:eastAsia="en-US"/>
              </w:rPr>
              <w:t>Service User</w:t>
            </w:r>
            <w:r w:rsidRPr="00822E44">
              <w:rPr>
                <w:rFonts w:eastAsia="Calibri"/>
                <w:lang w:eastAsia="en-US"/>
              </w:rPr>
              <w:t xml:space="preserve">s with improved </w:t>
            </w:r>
            <w:r w:rsidR="00073F71" w:rsidRPr="00822E44">
              <w:rPr>
                <w:rFonts w:eastAsia="Calibri"/>
                <w:lang w:eastAsia="en-US"/>
              </w:rPr>
              <w:t xml:space="preserve">ability to access appropriate </w:t>
            </w:r>
            <w:r w:rsidRPr="00822E44">
              <w:rPr>
                <w:rFonts w:eastAsia="Calibri"/>
                <w:lang w:eastAsia="en-US"/>
              </w:rPr>
              <w:t>service</w:t>
            </w:r>
            <w:r w:rsidR="00D35DFB" w:rsidRPr="00822E44">
              <w:rPr>
                <w:rFonts w:eastAsia="Calibri"/>
                <w:lang w:eastAsia="en-US"/>
              </w:rPr>
              <w:t>s</w:t>
            </w:r>
          </w:p>
        </w:tc>
      </w:tr>
      <w:tr w:rsidR="00E56B0D" w:rsidRPr="00822E44" w:rsidTr="004D66F8">
        <w:trPr>
          <w:trHeight w:val="284"/>
        </w:trPr>
        <w:tc>
          <w:tcPr>
            <w:tcW w:w="405" w:type="pct"/>
            <w:shd w:val="clear" w:color="auto" w:fill="auto"/>
          </w:tcPr>
          <w:p w:rsidR="00E56B0D" w:rsidRPr="00822E44" w:rsidRDefault="00E56B0D" w:rsidP="00B401AA">
            <w:pPr>
              <w:rPr>
                <w:rFonts w:eastAsia="Calibri"/>
                <w:lang w:eastAsia="en-US"/>
              </w:rPr>
            </w:pPr>
            <w:r w:rsidRPr="00822E44">
              <w:rPr>
                <w:rFonts w:eastAsia="Calibri"/>
                <w:lang w:eastAsia="en-US"/>
              </w:rPr>
              <w:lastRenderedPageBreak/>
              <w:t>U2107</w:t>
            </w:r>
          </w:p>
        </w:tc>
        <w:tc>
          <w:tcPr>
            <w:tcW w:w="416" w:type="pct"/>
            <w:gridSpan w:val="2"/>
            <w:shd w:val="clear" w:color="auto" w:fill="auto"/>
          </w:tcPr>
          <w:p w:rsidR="00E56B0D" w:rsidRPr="00822E44" w:rsidRDefault="00E56B0D" w:rsidP="00B401AA">
            <w:pPr>
              <w:rPr>
                <w:rFonts w:eastAsia="Calibri"/>
                <w:lang w:eastAsia="en-US"/>
              </w:rPr>
            </w:pPr>
            <w:r w:rsidRPr="00822E44">
              <w:rPr>
                <w:rFonts w:eastAsia="Calibri"/>
                <w:lang w:eastAsia="en-US"/>
              </w:rPr>
              <w:t>T314</w:t>
            </w:r>
          </w:p>
        </w:tc>
        <w:tc>
          <w:tcPr>
            <w:tcW w:w="740" w:type="pct"/>
            <w:gridSpan w:val="2"/>
            <w:shd w:val="clear" w:color="auto" w:fill="auto"/>
          </w:tcPr>
          <w:p w:rsidR="00E56B0D" w:rsidRPr="00822E44" w:rsidRDefault="00E56B0D" w:rsidP="00B401AA">
            <w:pPr>
              <w:rPr>
                <w:rFonts w:eastAsia="Calibri"/>
                <w:lang w:eastAsia="en-US"/>
              </w:rPr>
            </w:pPr>
            <w:r w:rsidRPr="00822E44">
              <w:rPr>
                <w:rFonts w:eastAsia="Calibri"/>
                <w:lang w:eastAsia="en-US"/>
              </w:rPr>
              <w:t>OM2.1.08</w:t>
            </w:r>
          </w:p>
        </w:tc>
        <w:tc>
          <w:tcPr>
            <w:tcW w:w="3439" w:type="pct"/>
            <w:gridSpan w:val="5"/>
            <w:shd w:val="clear" w:color="auto" w:fill="auto"/>
          </w:tcPr>
          <w:p w:rsidR="00E56B0D" w:rsidRPr="00822E44" w:rsidRDefault="00E56B0D" w:rsidP="00B401AA">
            <w:pPr>
              <w:rPr>
                <w:rFonts w:eastAsia="Calibri"/>
                <w:lang w:eastAsia="en-US"/>
              </w:rPr>
            </w:pPr>
            <w:r w:rsidRPr="00822E44">
              <w:rPr>
                <w:rFonts w:eastAsia="Calibri"/>
                <w:lang w:eastAsia="en-US"/>
              </w:rPr>
              <w:t xml:space="preserve">Number of </w:t>
            </w:r>
            <w:r w:rsidR="00FD0A6B" w:rsidRPr="00822E44">
              <w:rPr>
                <w:rFonts w:eastAsia="Calibri"/>
                <w:lang w:eastAsia="en-US"/>
              </w:rPr>
              <w:t>Service User</w:t>
            </w:r>
            <w:r w:rsidRPr="00822E44">
              <w:rPr>
                <w:rFonts w:eastAsia="Calibri"/>
                <w:lang w:eastAsia="en-US"/>
              </w:rPr>
              <w:t>s with improved life skills</w:t>
            </w:r>
          </w:p>
        </w:tc>
      </w:tr>
      <w:tr w:rsidR="009121E7" w:rsidRPr="004D66F8" w:rsidTr="004D66F8">
        <w:trPr>
          <w:trHeight w:val="284"/>
        </w:trPr>
        <w:tc>
          <w:tcPr>
            <w:tcW w:w="405" w:type="pct"/>
            <w:shd w:val="clear" w:color="auto" w:fill="D9D9D9"/>
          </w:tcPr>
          <w:p w:rsidR="009121E7" w:rsidRPr="004D66F8" w:rsidRDefault="00FD0A6B" w:rsidP="00B401AA">
            <w:pPr>
              <w:rPr>
                <w:rFonts w:eastAsia="Calibri"/>
                <w:b/>
                <w:lang w:eastAsia="en-US"/>
              </w:rPr>
            </w:pPr>
            <w:r w:rsidRPr="004D66F8">
              <w:rPr>
                <w:rFonts w:eastAsia="Calibri"/>
                <w:b/>
                <w:lang w:eastAsia="en-US"/>
              </w:rPr>
              <w:t>Service User</w:t>
            </w:r>
            <w:r w:rsidR="009121E7" w:rsidRPr="004D66F8">
              <w:rPr>
                <w:rFonts w:eastAsia="Calibri"/>
                <w:b/>
                <w:lang w:eastAsia="en-US"/>
              </w:rPr>
              <w:t xml:space="preserve"> </w:t>
            </w:r>
            <w:r w:rsidR="00B960C0" w:rsidRPr="004D66F8">
              <w:rPr>
                <w:rFonts w:eastAsia="Calibri"/>
                <w:b/>
                <w:lang w:eastAsia="en-US"/>
              </w:rPr>
              <w:t>c</w:t>
            </w:r>
            <w:r w:rsidR="009121E7" w:rsidRPr="004D66F8">
              <w:rPr>
                <w:rFonts w:eastAsia="Calibri"/>
                <w:b/>
                <w:lang w:eastAsia="en-US"/>
              </w:rPr>
              <w:t>ode</w:t>
            </w:r>
          </w:p>
        </w:tc>
        <w:tc>
          <w:tcPr>
            <w:tcW w:w="416" w:type="pct"/>
            <w:gridSpan w:val="2"/>
            <w:shd w:val="clear" w:color="auto" w:fill="D9D9D9"/>
          </w:tcPr>
          <w:p w:rsidR="009121E7" w:rsidRPr="004D66F8" w:rsidRDefault="009121E7" w:rsidP="00B401AA">
            <w:pPr>
              <w:rPr>
                <w:rFonts w:eastAsia="Calibri"/>
                <w:b/>
                <w:lang w:eastAsia="en-US"/>
              </w:rPr>
            </w:pPr>
            <w:r w:rsidRPr="004D66F8">
              <w:rPr>
                <w:rFonts w:eastAsia="Calibri"/>
                <w:b/>
                <w:lang w:eastAsia="en-US"/>
              </w:rPr>
              <w:t xml:space="preserve">Service Type </w:t>
            </w:r>
            <w:r w:rsidR="00B960C0" w:rsidRPr="004D66F8">
              <w:rPr>
                <w:rFonts w:eastAsia="Calibri"/>
                <w:b/>
                <w:lang w:eastAsia="en-US"/>
              </w:rPr>
              <w:t>c</w:t>
            </w:r>
            <w:r w:rsidRPr="004D66F8">
              <w:rPr>
                <w:rFonts w:eastAsia="Calibri"/>
                <w:b/>
                <w:lang w:eastAsia="en-US"/>
              </w:rPr>
              <w:t>ode</w:t>
            </w:r>
          </w:p>
        </w:tc>
        <w:tc>
          <w:tcPr>
            <w:tcW w:w="740" w:type="pct"/>
            <w:gridSpan w:val="2"/>
            <w:shd w:val="clear" w:color="auto" w:fill="D9D9D9"/>
          </w:tcPr>
          <w:p w:rsidR="009121E7" w:rsidRPr="004D66F8" w:rsidRDefault="009121E7" w:rsidP="00B401AA">
            <w:pPr>
              <w:rPr>
                <w:rFonts w:eastAsia="Calibri"/>
                <w:b/>
                <w:lang w:eastAsia="en-US"/>
              </w:rPr>
            </w:pPr>
            <w:r w:rsidRPr="004D66F8">
              <w:rPr>
                <w:rFonts w:eastAsia="Calibri"/>
                <w:b/>
                <w:lang w:eastAsia="en-US"/>
              </w:rPr>
              <w:t xml:space="preserve">Other </w:t>
            </w:r>
            <w:r w:rsidR="00B960C0" w:rsidRPr="004D66F8">
              <w:rPr>
                <w:rFonts w:eastAsia="Calibri"/>
                <w:b/>
                <w:lang w:eastAsia="en-US"/>
              </w:rPr>
              <w:t>m</w:t>
            </w:r>
            <w:r w:rsidRPr="004D66F8">
              <w:rPr>
                <w:rFonts w:eastAsia="Calibri"/>
                <w:b/>
                <w:lang w:eastAsia="en-US"/>
              </w:rPr>
              <w:t>easure</w:t>
            </w:r>
          </w:p>
        </w:tc>
        <w:tc>
          <w:tcPr>
            <w:tcW w:w="3439" w:type="pct"/>
            <w:gridSpan w:val="5"/>
            <w:shd w:val="clear" w:color="auto" w:fill="D9D9D9"/>
          </w:tcPr>
          <w:p w:rsidR="009121E7" w:rsidRPr="004D66F8" w:rsidRDefault="009121E7" w:rsidP="001655E3">
            <w:pPr>
              <w:rPr>
                <w:rFonts w:eastAsia="Calibri" w:cs="Arial"/>
                <w:b/>
                <w:lang w:eastAsia="en-US"/>
              </w:rPr>
            </w:pPr>
          </w:p>
        </w:tc>
      </w:tr>
      <w:tr w:rsidR="00E22A6E" w:rsidRPr="00822E44" w:rsidTr="004D66F8">
        <w:trPr>
          <w:trHeight w:val="284"/>
        </w:trPr>
        <w:tc>
          <w:tcPr>
            <w:tcW w:w="405" w:type="pct"/>
            <w:shd w:val="clear" w:color="auto" w:fill="auto"/>
          </w:tcPr>
          <w:p w:rsidR="00E22A6E" w:rsidRPr="00822E44" w:rsidRDefault="00E22A6E" w:rsidP="00B401AA">
            <w:pPr>
              <w:rPr>
                <w:rFonts w:eastAsia="Calibri"/>
                <w:lang w:eastAsia="en-US"/>
              </w:rPr>
            </w:pPr>
            <w:r w:rsidRPr="00822E44">
              <w:rPr>
                <w:rFonts w:eastAsia="Calibri"/>
                <w:lang w:eastAsia="en-US"/>
              </w:rPr>
              <w:t>U2107</w:t>
            </w:r>
          </w:p>
        </w:tc>
        <w:tc>
          <w:tcPr>
            <w:tcW w:w="416" w:type="pct"/>
            <w:gridSpan w:val="2"/>
            <w:shd w:val="clear" w:color="auto" w:fill="auto"/>
          </w:tcPr>
          <w:p w:rsidR="00E22A6E" w:rsidRPr="00822E44" w:rsidRDefault="00E22A6E" w:rsidP="00B401AA">
            <w:pPr>
              <w:rPr>
                <w:rFonts w:eastAsia="Calibri"/>
                <w:lang w:eastAsia="en-US"/>
              </w:rPr>
            </w:pPr>
            <w:r w:rsidRPr="00822E44">
              <w:rPr>
                <w:rFonts w:eastAsia="Calibri"/>
                <w:lang w:eastAsia="en-US"/>
              </w:rPr>
              <w:t>T314</w:t>
            </w:r>
          </w:p>
        </w:tc>
        <w:tc>
          <w:tcPr>
            <w:tcW w:w="740" w:type="pct"/>
            <w:gridSpan w:val="2"/>
            <w:shd w:val="clear" w:color="auto" w:fill="auto"/>
          </w:tcPr>
          <w:p w:rsidR="00E22A6E" w:rsidRPr="00822E44" w:rsidRDefault="00E22A6E" w:rsidP="00B401AA">
            <w:pPr>
              <w:rPr>
                <w:rFonts w:eastAsia="Calibri"/>
                <w:lang w:eastAsia="en-US"/>
              </w:rPr>
            </w:pPr>
            <w:r w:rsidRPr="00822E44">
              <w:rPr>
                <w:rFonts w:eastAsia="Calibri"/>
                <w:lang w:eastAsia="en-US"/>
              </w:rPr>
              <w:t>IS63</w:t>
            </w:r>
          </w:p>
        </w:tc>
        <w:tc>
          <w:tcPr>
            <w:tcW w:w="3439" w:type="pct"/>
            <w:gridSpan w:val="5"/>
            <w:shd w:val="clear" w:color="auto" w:fill="auto"/>
          </w:tcPr>
          <w:p w:rsidR="00E22A6E" w:rsidRPr="00822E44" w:rsidRDefault="00E22A6E" w:rsidP="00B401AA">
            <w:pPr>
              <w:rPr>
                <w:rFonts w:eastAsia="Calibri"/>
                <w:lang w:eastAsia="en-US"/>
              </w:rPr>
            </w:pPr>
            <w:r w:rsidRPr="00822E44">
              <w:rPr>
                <w:rFonts w:eastAsia="Calibri"/>
                <w:lang w:eastAsia="en-US"/>
              </w:rPr>
              <w:t>Case studies/upload a document</w:t>
            </w:r>
          </w:p>
        </w:tc>
      </w:tr>
    </w:tbl>
    <w:p w:rsidR="00067375" w:rsidRPr="00F22BA2" w:rsidRDefault="00067375" w:rsidP="00B401AA"/>
    <w:p w:rsidR="00073F71" w:rsidRPr="00F22BA2" w:rsidRDefault="004D2653" w:rsidP="00B401AA">
      <w:pPr>
        <w:rPr>
          <w:rFonts w:eastAsia="Calibri"/>
          <w:lang w:eastAsia="en-US"/>
        </w:rPr>
      </w:pPr>
      <w:r w:rsidRPr="00F22BA2">
        <w:rPr>
          <w:rFonts w:eastAsia="Calibri"/>
          <w:lang w:eastAsia="en-US"/>
        </w:rPr>
        <w:br w:type="page"/>
      </w:r>
    </w:p>
    <w:p w:rsidR="00073F71" w:rsidRPr="00170055" w:rsidRDefault="00073F71" w:rsidP="00DE6235">
      <w:pPr>
        <w:pStyle w:val="SPEC2"/>
        <w:rPr>
          <w:rFonts w:eastAsia="Calibri"/>
        </w:rPr>
      </w:pPr>
      <w:bookmarkStart w:id="213" w:name="_Toc508701807"/>
      <w:bookmarkStart w:id="214" w:name="_Toc516054652"/>
      <w:r w:rsidRPr="00170055">
        <w:rPr>
          <w:rFonts w:eastAsia="Calibri"/>
        </w:rPr>
        <w:lastRenderedPageBreak/>
        <w:t xml:space="preserve">U2347 - Young people </w:t>
      </w:r>
      <w:r w:rsidR="00125475" w:rsidRPr="00170055">
        <w:rPr>
          <w:rFonts w:eastAsia="Calibri"/>
        </w:rPr>
        <w:t xml:space="preserve">aged </w:t>
      </w:r>
      <w:r w:rsidRPr="00170055">
        <w:rPr>
          <w:rFonts w:eastAsia="Calibri"/>
        </w:rPr>
        <w:t>12-2</w:t>
      </w:r>
      <w:r w:rsidR="006D7E06" w:rsidRPr="00170055">
        <w:rPr>
          <w:rFonts w:eastAsia="Calibri"/>
        </w:rPr>
        <w:t>1</w:t>
      </w:r>
      <w:r w:rsidRPr="00170055">
        <w:rPr>
          <w:rFonts w:eastAsia="Calibri"/>
        </w:rPr>
        <w:t xml:space="preserve"> years of age who are at risk homelessness</w:t>
      </w:r>
      <w:r w:rsidR="00125475" w:rsidRPr="00170055">
        <w:rPr>
          <w:rFonts w:eastAsia="Calibri"/>
        </w:rPr>
        <w:t>, or who are homeless</w:t>
      </w:r>
      <w:bookmarkEnd w:id="213"/>
      <w:bookmarkEnd w:id="214"/>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12"/>
        <w:gridCol w:w="1194"/>
        <w:gridCol w:w="23"/>
        <w:gridCol w:w="2121"/>
        <w:gridCol w:w="1663"/>
        <w:gridCol w:w="1889"/>
        <w:gridCol w:w="2162"/>
        <w:gridCol w:w="4251"/>
      </w:tblGrid>
      <w:tr w:rsidR="00073F71" w:rsidRPr="00F22BA2" w:rsidTr="004D66F8">
        <w:tc>
          <w:tcPr>
            <w:tcW w:w="829" w:type="pct"/>
            <w:gridSpan w:val="4"/>
            <w:shd w:val="clear" w:color="auto" w:fill="FFFFFF"/>
          </w:tcPr>
          <w:p w:rsidR="00073F71" w:rsidRPr="00F22BA2" w:rsidRDefault="00CA28B6" w:rsidP="00B401AA">
            <w:pPr>
              <w:rPr>
                <w:rFonts w:eastAsia="Calibri"/>
                <w:lang w:eastAsia="en-US"/>
              </w:rPr>
            </w:pPr>
            <w:r w:rsidRPr="00F22BA2">
              <w:rPr>
                <w:rFonts w:eastAsia="Calibri"/>
                <w:lang w:eastAsia="en-US"/>
              </w:rPr>
              <w:t>Relates to item 6.2 &amp; 7.1 or 9.1 of the agreement</w:t>
            </w:r>
            <w:r w:rsidR="004D66F8">
              <w:rPr>
                <w:rFonts w:eastAsia="Calibri"/>
                <w:lang w:eastAsia="en-US"/>
              </w:rPr>
              <w:t>:</w:t>
            </w:r>
          </w:p>
        </w:tc>
        <w:tc>
          <w:tcPr>
            <w:tcW w:w="1958" w:type="pct"/>
            <w:gridSpan w:val="3"/>
            <w:shd w:val="clear" w:color="auto" w:fill="FFFFFF"/>
          </w:tcPr>
          <w:p w:rsidR="00073F71" w:rsidRPr="00F22BA2" w:rsidRDefault="00CA28B6" w:rsidP="00B401AA">
            <w:pPr>
              <w:rPr>
                <w:rFonts w:eastAsia="Calibri"/>
                <w:lang w:eastAsia="en-US"/>
              </w:rPr>
            </w:pPr>
            <w:r w:rsidRPr="00F22BA2">
              <w:rPr>
                <w:rFonts w:eastAsia="Calibri"/>
                <w:lang w:eastAsia="en-US"/>
              </w:rPr>
              <w:t>Relates to item 6.2 of the agreement</w:t>
            </w:r>
            <w:r w:rsidR="004D66F8">
              <w:rPr>
                <w:rFonts w:eastAsia="Calibri"/>
                <w:lang w:eastAsia="en-US"/>
              </w:rPr>
              <w:t>:</w:t>
            </w:r>
          </w:p>
        </w:tc>
        <w:tc>
          <w:tcPr>
            <w:tcW w:w="2213" w:type="pct"/>
            <w:gridSpan w:val="2"/>
            <w:shd w:val="clear" w:color="auto" w:fill="FFFFFF"/>
          </w:tcPr>
          <w:p w:rsidR="00073F71" w:rsidRPr="00F22BA2" w:rsidRDefault="00CA28B6" w:rsidP="00B401AA">
            <w:pPr>
              <w:rPr>
                <w:rFonts w:eastAsia="Calibri"/>
                <w:lang w:eastAsia="en-US"/>
              </w:rPr>
            </w:pPr>
            <w:r w:rsidRPr="00F22BA2">
              <w:rPr>
                <w:rFonts w:eastAsia="Calibri"/>
                <w:lang w:eastAsia="en-US"/>
              </w:rPr>
              <w:t>Relates to item 7.1 or 9.1 of the agreement</w:t>
            </w:r>
            <w:r w:rsidR="004D66F8">
              <w:rPr>
                <w:rFonts w:eastAsia="Calibri"/>
                <w:lang w:eastAsia="en-US"/>
              </w:rPr>
              <w:t>:</w:t>
            </w:r>
          </w:p>
        </w:tc>
      </w:tr>
      <w:tr w:rsidR="00073F71" w:rsidRPr="004D66F8" w:rsidTr="004D66F8">
        <w:tc>
          <w:tcPr>
            <w:tcW w:w="409" w:type="pct"/>
            <w:gridSpan w:val="2"/>
            <w:shd w:val="clear" w:color="auto" w:fill="D9D9D9"/>
          </w:tcPr>
          <w:p w:rsidR="00073F71" w:rsidRPr="004D66F8" w:rsidRDefault="00FD0A6B" w:rsidP="00B401AA">
            <w:pPr>
              <w:rPr>
                <w:rFonts w:eastAsia="Calibri"/>
                <w:b/>
                <w:lang w:eastAsia="en-US"/>
              </w:rPr>
            </w:pPr>
            <w:r w:rsidRPr="004D66F8">
              <w:rPr>
                <w:rFonts w:eastAsia="Calibri"/>
                <w:b/>
                <w:lang w:eastAsia="en-US"/>
              </w:rPr>
              <w:t>Service User</w:t>
            </w:r>
            <w:r w:rsidR="00073F71" w:rsidRPr="004D66F8">
              <w:rPr>
                <w:rFonts w:eastAsia="Calibri"/>
                <w:b/>
                <w:lang w:eastAsia="en-US"/>
              </w:rPr>
              <w:t xml:space="preserve"> </w:t>
            </w:r>
            <w:r w:rsidR="00F55F8D" w:rsidRPr="004D66F8">
              <w:rPr>
                <w:rFonts w:eastAsia="Calibri"/>
                <w:b/>
                <w:lang w:eastAsia="en-US"/>
              </w:rPr>
              <w:t>c</w:t>
            </w:r>
            <w:r w:rsidR="00073F71" w:rsidRPr="004D66F8">
              <w:rPr>
                <w:rFonts w:eastAsia="Calibri"/>
                <w:b/>
                <w:lang w:eastAsia="en-US"/>
              </w:rPr>
              <w:t>ode</w:t>
            </w:r>
          </w:p>
        </w:tc>
        <w:tc>
          <w:tcPr>
            <w:tcW w:w="420" w:type="pct"/>
            <w:gridSpan w:val="2"/>
            <w:shd w:val="clear" w:color="auto" w:fill="D9D9D9"/>
          </w:tcPr>
          <w:p w:rsidR="00073F71" w:rsidRPr="004D66F8" w:rsidRDefault="00073F71" w:rsidP="00B401AA">
            <w:pPr>
              <w:rPr>
                <w:rFonts w:eastAsia="Calibri"/>
                <w:b/>
                <w:lang w:eastAsia="en-US"/>
              </w:rPr>
            </w:pPr>
            <w:r w:rsidRPr="004D66F8">
              <w:rPr>
                <w:rFonts w:eastAsia="Calibri"/>
                <w:b/>
                <w:lang w:eastAsia="en-US"/>
              </w:rPr>
              <w:t xml:space="preserve">Service Type </w:t>
            </w:r>
            <w:r w:rsidR="00F55F8D" w:rsidRPr="004D66F8">
              <w:rPr>
                <w:rFonts w:eastAsia="Calibri"/>
                <w:b/>
                <w:lang w:eastAsia="en-US"/>
              </w:rPr>
              <w:t>c</w:t>
            </w:r>
            <w:r w:rsidRPr="004D66F8">
              <w:rPr>
                <w:rFonts w:eastAsia="Calibri"/>
                <w:b/>
                <w:lang w:eastAsia="en-US"/>
              </w:rPr>
              <w:t>ode</w:t>
            </w:r>
          </w:p>
        </w:tc>
        <w:tc>
          <w:tcPr>
            <w:tcW w:w="732" w:type="pct"/>
            <w:shd w:val="clear" w:color="auto" w:fill="D9D9D9"/>
          </w:tcPr>
          <w:p w:rsidR="00073F71" w:rsidRPr="004D66F8" w:rsidRDefault="00073F71" w:rsidP="00B401AA">
            <w:pPr>
              <w:rPr>
                <w:rFonts w:eastAsia="Calibri"/>
                <w:b/>
                <w:lang w:eastAsia="en-US"/>
              </w:rPr>
            </w:pPr>
            <w:r w:rsidRPr="004D66F8">
              <w:rPr>
                <w:rFonts w:eastAsia="Calibri"/>
                <w:b/>
                <w:lang w:eastAsia="en-US"/>
              </w:rPr>
              <w:t xml:space="preserve">Output        </w:t>
            </w:r>
          </w:p>
        </w:tc>
        <w:tc>
          <w:tcPr>
            <w:tcW w:w="574" w:type="pct"/>
            <w:shd w:val="clear" w:color="auto" w:fill="D9D9D9"/>
          </w:tcPr>
          <w:p w:rsidR="00073F71" w:rsidRPr="004D66F8" w:rsidRDefault="00073F71" w:rsidP="00B401AA">
            <w:pPr>
              <w:rPr>
                <w:rFonts w:eastAsia="Calibri"/>
                <w:b/>
                <w:lang w:eastAsia="en-US"/>
              </w:rPr>
            </w:pPr>
            <w:r w:rsidRPr="004D66F8">
              <w:rPr>
                <w:rFonts w:eastAsia="Calibri"/>
                <w:b/>
                <w:lang w:eastAsia="en-US"/>
              </w:rPr>
              <w:t>Quantity per  annum</w:t>
            </w:r>
          </w:p>
        </w:tc>
        <w:tc>
          <w:tcPr>
            <w:tcW w:w="652" w:type="pct"/>
            <w:shd w:val="clear" w:color="auto" w:fill="D9D9D9"/>
          </w:tcPr>
          <w:p w:rsidR="00073F71" w:rsidRPr="004D66F8" w:rsidRDefault="00073F71" w:rsidP="00B401AA">
            <w:pPr>
              <w:rPr>
                <w:rFonts w:eastAsia="Calibri"/>
                <w:b/>
                <w:lang w:eastAsia="en-US"/>
              </w:rPr>
            </w:pPr>
            <w:r w:rsidRPr="004D66F8">
              <w:rPr>
                <w:rFonts w:eastAsia="Calibri"/>
                <w:b/>
                <w:lang w:eastAsia="en-US"/>
              </w:rPr>
              <w:t xml:space="preserve">Number of </w:t>
            </w:r>
            <w:r w:rsidR="00FD0A6B" w:rsidRPr="004D66F8">
              <w:rPr>
                <w:rFonts w:eastAsia="Calibri"/>
                <w:b/>
                <w:lang w:eastAsia="en-US"/>
              </w:rPr>
              <w:t>Service User</w:t>
            </w:r>
            <w:r w:rsidRPr="004D66F8">
              <w:rPr>
                <w:rFonts w:eastAsia="Calibri"/>
                <w:b/>
                <w:lang w:eastAsia="en-US"/>
              </w:rPr>
              <w:t>s</w:t>
            </w:r>
          </w:p>
        </w:tc>
        <w:tc>
          <w:tcPr>
            <w:tcW w:w="2213" w:type="pct"/>
            <w:gridSpan w:val="2"/>
            <w:shd w:val="clear" w:color="auto" w:fill="D9D9D9"/>
          </w:tcPr>
          <w:p w:rsidR="00073F71" w:rsidRPr="004D66F8" w:rsidRDefault="00073F71" w:rsidP="00B401AA">
            <w:pPr>
              <w:rPr>
                <w:rFonts w:eastAsia="Calibri"/>
                <w:b/>
                <w:lang w:eastAsia="en-US"/>
              </w:rPr>
            </w:pPr>
            <w:r w:rsidRPr="004D66F8">
              <w:rPr>
                <w:rFonts w:eastAsia="Calibri"/>
                <w:b/>
                <w:lang w:eastAsia="en-US"/>
              </w:rPr>
              <w:t xml:space="preserve">Output </w:t>
            </w:r>
            <w:r w:rsidR="00F55F8D" w:rsidRPr="004D66F8">
              <w:rPr>
                <w:rFonts w:eastAsia="Calibri"/>
                <w:b/>
                <w:lang w:eastAsia="en-US"/>
              </w:rPr>
              <w:t>m</w:t>
            </w:r>
            <w:r w:rsidRPr="004D66F8">
              <w:rPr>
                <w:rFonts w:eastAsia="Calibri"/>
                <w:b/>
                <w:lang w:eastAsia="en-US"/>
              </w:rPr>
              <w:t>easures</w:t>
            </w:r>
          </w:p>
        </w:tc>
      </w:tr>
      <w:tr w:rsidR="00073F71" w:rsidRPr="00822E44" w:rsidTr="004D66F8">
        <w:trPr>
          <w:trHeight w:val="542"/>
        </w:trPr>
        <w:tc>
          <w:tcPr>
            <w:tcW w:w="409" w:type="pct"/>
            <w:gridSpan w:val="2"/>
            <w:vMerge w:val="restart"/>
            <w:shd w:val="clear" w:color="auto" w:fill="auto"/>
          </w:tcPr>
          <w:p w:rsidR="00073F71" w:rsidRPr="00822E44" w:rsidRDefault="00073F71" w:rsidP="00B401AA">
            <w:pPr>
              <w:rPr>
                <w:rFonts w:eastAsia="Calibri"/>
                <w:lang w:eastAsia="en-US"/>
              </w:rPr>
            </w:pPr>
            <w:r w:rsidRPr="00822E44">
              <w:rPr>
                <w:rFonts w:eastAsia="Calibri"/>
                <w:lang w:eastAsia="en-US"/>
              </w:rPr>
              <w:t>U2</w:t>
            </w:r>
            <w:r w:rsidR="00AC2A68" w:rsidRPr="00822E44">
              <w:rPr>
                <w:rFonts w:eastAsia="Calibri"/>
                <w:lang w:eastAsia="en-US"/>
              </w:rPr>
              <w:t>347</w:t>
            </w:r>
          </w:p>
        </w:tc>
        <w:tc>
          <w:tcPr>
            <w:tcW w:w="420" w:type="pct"/>
            <w:gridSpan w:val="2"/>
            <w:vMerge w:val="restart"/>
            <w:shd w:val="clear" w:color="auto" w:fill="auto"/>
          </w:tcPr>
          <w:p w:rsidR="00073F71" w:rsidRPr="00822E44" w:rsidRDefault="00073F71" w:rsidP="00B401AA">
            <w:pPr>
              <w:rPr>
                <w:rFonts w:eastAsia="Calibri"/>
                <w:lang w:eastAsia="en-US"/>
              </w:rPr>
            </w:pPr>
            <w:r w:rsidRPr="00822E44">
              <w:rPr>
                <w:rFonts w:eastAsia="Calibri"/>
                <w:lang w:eastAsia="en-US"/>
              </w:rPr>
              <w:t>T314</w:t>
            </w:r>
          </w:p>
          <w:p w:rsidR="00073F71" w:rsidRPr="00822E44" w:rsidRDefault="00073F71" w:rsidP="00067375">
            <w:pPr>
              <w:rPr>
                <w:rFonts w:eastAsia="Calibri" w:cs="Arial"/>
                <w:lang w:eastAsia="en-US"/>
              </w:rPr>
            </w:pPr>
          </w:p>
        </w:tc>
        <w:tc>
          <w:tcPr>
            <w:tcW w:w="732" w:type="pct"/>
            <w:vMerge w:val="restart"/>
            <w:shd w:val="clear" w:color="auto" w:fill="auto"/>
          </w:tcPr>
          <w:p w:rsidR="00073F71" w:rsidRPr="00822E44" w:rsidRDefault="00073F71" w:rsidP="00B401AA">
            <w:pPr>
              <w:rPr>
                <w:rFonts w:eastAsia="Calibri"/>
              </w:rPr>
            </w:pPr>
            <w:r w:rsidRPr="00822E44">
              <w:rPr>
                <w:rFonts w:eastAsia="Calibri"/>
              </w:rPr>
              <w:t xml:space="preserve">A01.2.02 </w:t>
            </w:r>
          </w:p>
          <w:p w:rsidR="00073F71" w:rsidRPr="00822E44" w:rsidRDefault="00DD181D" w:rsidP="00B401AA">
            <w:pPr>
              <w:rPr>
                <w:rFonts w:eastAsia="Calibri"/>
              </w:rPr>
            </w:pPr>
            <w:r w:rsidRPr="00822E44">
              <w:rPr>
                <w:rFonts w:eastAsia="Calibri"/>
              </w:rPr>
              <w:t>Case Management</w:t>
            </w:r>
          </w:p>
        </w:tc>
        <w:tc>
          <w:tcPr>
            <w:tcW w:w="574" w:type="pct"/>
            <w:vMerge w:val="restart"/>
            <w:shd w:val="clear" w:color="auto" w:fill="auto"/>
          </w:tcPr>
          <w:p w:rsidR="00073F71" w:rsidRPr="00822E44" w:rsidRDefault="00073F71" w:rsidP="00B401AA">
            <w:pPr>
              <w:rPr>
                <w:rFonts w:eastAsia="Calibri"/>
                <w:lang w:eastAsia="en-US"/>
              </w:rPr>
            </w:pPr>
            <w:r w:rsidRPr="00822E44">
              <w:rPr>
                <w:rFonts w:eastAsia="Calibri"/>
                <w:lang w:eastAsia="en-US"/>
              </w:rPr>
              <w:t>Insert number of hours</w:t>
            </w:r>
          </w:p>
        </w:tc>
        <w:tc>
          <w:tcPr>
            <w:tcW w:w="652" w:type="pct"/>
            <w:vMerge w:val="restart"/>
            <w:shd w:val="clear" w:color="auto" w:fill="auto"/>
          </w:tcPr>
          <w:p w:rsidR="00073F71" w:rsidRPr="00822E44" w:rsidRDefault="00073F71" w:rsidP="00B401AA">
            <w:pPr>
              <w:rPr>
                <w:rFonts w:eastAsia="Calibri"/>
              </w:rPr>
            </w:pPr>
            <w:r w:rsidRPr="00822E44">
              <w:rPr>
                <w:rFonts w:eastAsia="Calibri"/>
                <w:lang w:eastAsia="en-US"/>
              </w:rPr>
              <w:t xml:space="preserve">Insert number of </w:t>
            </w:r>
            <w:r w:rsidR="00FD0A6B" w:rsidRPr="00822E44">
              <w:rPr>
                <w:rFonts w:eastAsia="Calibri"/>
                <w:lang w:eastAsia="en-US"/>
              </w:rPr>
              <w:t>Service User</w:t>
            </w:r>
            <w:r w:rsidRPr="00822E44">
              <w:rPr>
                <w:rFonts w:eastAsia="Calibri"/>
                <w:lang w:eastAsia="en-US"/>
              </w:rPr>
              <w:t>s</w:t>
            </w:r>
          </w:p>
        </w:tc>
        <w:tc>
          <w:tcPr>
            <w:tcW w:w="746" w:type="pct"/>
            <w:vMerge w:val="restart"/>
            <w:shd w:val="clear" w:color="auto" w:fill="auto"/>
          </w:tcPr>
          <w:p w:rsidR="00073F71" w:rsidRPr="00822E44" w:rsidRDefault="00073F71" w:rsidP="00B401AA">
            <w:pPr>
              <w:rPr>
                <w:rFonts w:eastAsia="Calibri"/>
                <w:lang w:eastAsia="en-US"/>
              </w:rPr>
            </w:pPr>
            <w:r w:rsidRPr="00822E44">
              <w:rPr>
                <w:rFonts w:eastAsia="Calibri"/>
                <w:lang w:eastAsia="en-US"/>
              </w:rPr>
              <w:t>A01.2.02</w:t>
            </w:r>
          </w:p>
        </w:tc>
        <w:tc>
          <w:tcPr>
            <w:tcW w:w="1467" w:type="pct"/>
            <w:shd w:val="clear" w:color="auto" w:fill="auto"/>
          </w:tcPr>
          <w:p w:rsidR="00073F71" w:rsidRPr="00822E44" w:rsidRDefault="00073F71" w:rsidP="00B401AA">
            <w:pPr>
              <w:rPr>
                <w:rFonts w:eastAsia="Calibri"/>
              </w:rPr>
            </w:pPr>
            <w:r w:rsidRPr="00822E44">
              <w:rPr>
                <w:rFonts w:eastAsia="Calibri"/>
                <w:lang w:eastAsia="en-US"/>
              </w:rPr>
              <w:t>Number of hours provided during the reporting period</w:t>
            </w:r>
          </w:p>
        </w:tc>
      </w:tr>
      <w:tr w:rsidR="00073F71" w:rsidRPr="00F22BA2" w:rsidTr="004D66F8">
        <w:trPr>
          <w:trHeight w:val="542"/>
        </w:trPr>
        <w:tc>
          <w:tcPr>
            <w:tcW w:w="409" w:type="pct"/>
            <w:gridSpan w:val="2"/>
            <w:vMerge/>
            <w:shd w:val="clear" w:color="auto" w:fill="auto"/>
          </w:tcPr>
          <w:p w:rsidR="00073F71" w:rsidRPr="00F22BA2" w:rsidRDefault="00073F71" w:rsidP="00067375">
            <w:pPr>
              <w:rPr>
                <w:rFonts w:eastAsia="Calibri" w:cs="Arial"/>
                <w:b/>
                <w:lang w:eastAsia="en-US"/>
              </w:rPr>
            </w:pPr>
          </w:p>
        </w:tc>
        <w:tc>
          <w:tcPr>
            <w:tcW w:w="420" w:type="pct"/>
            <w:gridSpan w:val="2"/>
            <w:vMerge/>
            <w:shd w:val="clear" w:color="auto" w:fill="auto"/>
          </w:tcPr>
          <w:p w:rsidR="00073F71" w:rsidRPr="00F22BA2" w:rsidRDefault="00073F71" w:rsidP="00067375">
            <w:pPr>
              <w:rPr>
                <w:rFonts w:eastAsia="Calibri" w:cs="Arial"/>
                <w:lang w:eastAsia="en-US"/>
              </w:rPr>
            </w:pPr>
          </w:p>
        </w:tc>
        <w:tc>
          <w:tcPr>
            <w:tcW w:w="732" w:type="pct"/>
            <w:vMerge/>
            <w:shd w:val="clear" w:color="auto" w:fill="auto"/>
          </w:tcPr>
          <w:p w:rsidR="00073F71" w:rsidRPr="00F22BA2" w:rsidRDefault="00073F71" w:rsidP="00067375">
            <w:pPr>
              <w:rPr>
                <w:rFonts w:eastAsia="Calibri"/>
                <w:b/>
              </w:rPr>
            </w:pPr>
          </w:p>
        </w:tc>
        <w:tc>
          <w:tcPr>
            <w:tcW w:w="574" w:type="pct"/>
            <w:vMerge/>
            <w:shd w:val="clear" w:color="auto" w:fill="auto"/>
          </w:tcPr>
          <w:p w:rsidR="00073F71" w:rsidRPr="00F22BA2" w:rsidRDefault="00073F71" w:rsidP="00067375">
            <w:pPr>
              <w:rPr>
                <w:rFonts w:eastAsia="Calibri" w:cs="Arial"/>
                <w:lang w:eastAsia="en-US"/>
              </w:rPr>
            </w:pPr>
          </w:p>
        </w:tc>
        <w:tc>
          <w:tcPr>
            <w:tcW w:w="652" w:type="pct"/>
            <w:vMerge/>
            <w:shd w:val="clear" w:color="auto" w:fill="auto"/>
          </w:tcPr>
          <w:p w:rsidR="00073F71" w:rsidRPr="00F22BA2" w:rsidRDefault="00073F71" w:rsidP="00067375">
            <w:pPr>
              <w:rPr>
                <w:rFonts w:eastAsia="Calibri" w:cs="Arial"/>
                <w:lang w:eastAsia="en-US"/>
              </w:rPr>
            </w:pPr>
          </w:p>
        </w:tc>
        <w:tc>
          <w:tcPr>
            <w:tcW w:w="746" w:type="pct"/>
            <w:vMerge/>
            <w:shd w:val="clear" w:color="auto" w:fill="auto"/>
          </w:tcPr>
          <w:p w:rsidR="00073F71" w:rsidRPr="00F22BA2" w:rsidRDefault="00073F71" w:rsidP="00067375">
            <w:pPr>
              <w:spacing w:before="60" w:after="60"/>
              <w:rPr>
                <w:rFonts w:eastAsia="Calibri" w:cs="Arial"/>
                <w:b/>
                <w:lang w:eastAsia="en-US"/>
              </w:rPr>
            </w:pPr>
          </w:p>
        </w:tc>
        <w:tc>
          <w:tcPr>
            <w:tcW w:w="1467" w:type="pct"/>
            <w:shd w:val="clear" w:color="auto" w:fill="auto"/>
          </w:tcPr>
          <w:p w:rsidR="00073F71" w:rsidRPr="00F22BA2" w:rsidRDefault="00FD0A6B" w:rsidP="00B401AA">
            <w:pPr>
              <w:rPr>
                <w:rFonts w:eastAsia="Calibri"/>
              </w:rPr>
            </w:pPr>
            <w:r w:rsidRPr="00F22BA2">
              <w:rPr>
                <w:rFonts w:eastAsia="Calibri"/>
              </w:rPr>
              <w:t>Service User</w:t>
            </w:r>
          </w:p>
        </w:tc>
      </w:tr>
      <w:tr w:rsidR="00073F71" w:rsidRPr="00F22BA2" w:rsidTr="004D66F8">
        <w:tc>
          <w:tcPr>
            <w:tcW w:w="5000" w:type="pct"/>
            <w:gridSpan w:val="9"/>
            <w:shd w:val="clear" w:color="auto" w:fill="FFFFFF"/>
          </w:tcPr>
          <w:p w:rsidR="00073F71" w:rsidRPr="00F22BA2" w:rsidRDefault="00073F71" w:rsidP="00B401AA">
            <w:pPr>
              <w:rPr>
                <w:rFonts w:eastAsia="Calibri"/>
                <w:lang w:eastAsia="en-US"/>
              </w:rPr>
            </w:pPr>
            <w:r w:rsidRPr="00F22BA2">
              <w:br w:type="page"/>
            </w:r>
            <w:r w:rsidR="00CA28B6" w:rsidRPr="00F22BA2">
              <w:rPr>
                <w:rFonts w:eastAsia="Calibri"/>
                <w:lang w:eastAsia="en-US"/>
              </w:rPr>
              <w:t>Relates to item 7.1 or 9.1 of the agreement</w:t>
            </w:r>
            <w:r w:rsidR="004D66F8">
              <w:rPr>
                <w:rFonts w:eastAsia="Calibri"/>
                <w:lang w:eastAsia="en-US"/>
              </w:rPr>
              <w:t>:</w:t>
            </w:r>
          </w:p>
        </w:tc>
      </w:tr>
      <w:tr w:rsidR="00073F71" w:rsidRPr="004D66F8" w:rsidTr="004D66F8">
        <w:tc>
          <w:tcPr>
            <w:tcW w:w="405" w:type="pct"/>
            <w:shd w:val="clear" w:color="auto" w:fill="D9D9D9"/>
          </w:tcPr>
          <w:p w:rsidR="00073F71" w:rsidRPr="004D66F8" w:rsidRDefault="00FD0A6B" w:rsidP="00B401AA">
            <w:pPr>
              <w:rPr>
                <w:rFonts w:eastAsia="Calibri"/>
                <w:b/>
                <w:lang w:eastAsia="en-US"/>
              </w:rPr>
            </w:pPr>
            <w:r w:rsidRPr="004D66F8">
              <w:rPr>
                <w:rFonts w:eastAsia="Calibri"/>
                <w:b/>
                <w:lang w:eastAsia="en-US"/>
              </w:rPr>
              <w:t>Service User</w:t>
            </w:r>
            <w:r w:rsidR="00073F71" w:rsidRPr="004D66F8">
              <w:rPr>
                <w:rFonts w:eastAsia="Calibri"/>
                <w:b/>
                <w:lang w:eastAsia="en-US"/>
              </w:rPr>
              <w:t xml:space="preserve"> </w:t>
            </w:r>
            <w:r w:rsidR="00F55F8D" w:rsidRPr="004D66F8">
              <w:rPr>
                <w:rFonts w:eastAsia="Calibri"/>
                <w:b/>
                <w:lang w:eastAsia="en-US"/>
              </w:rPr>
              <w:t>c</w:t>
            </w:r>
            <w:r w:rsidR="00073F71" w:rsidRPr="004D66F8">
              <w:rPr>
                <w:rFonts w:eastAsia="Calibri"/>
                <w:b/>
                <w:lang w:eastAsia="en-US"/>
              </w:rPr>
              <w:t>ode</w:t>
            </w:r>
          </w:p>
        </w:tc>
        <w:tc>
          <w:tcPr>
            <w:tcW w:w="416" w:type="pct"/>
            <w:gridSpan w:val="2"/>
            <w:shd w:val="clear" w:color="auto" w:fill="D9D9D9"/>
          </w:tcPr>
          <w:p w:rsidR="00073F71" w:rsidRPr="004D66F8" w:rsidRDefault="00073F71" w:rsidP="00B401AA">
            <w:pPr>
              <w:rPr>
                <w:rFonts w:eastAsia="Calibri"/>
                <w:b/>
                <w:lang w:eastAsia="en-US"/>
              </w:rPr>
            </w:pPr>
            <w:r w:rsidRPr="004D66F8">
              <w:rPr>
                <w:rFonts w:eastAsia="Calibri"/>
                <w:b/>
                <w:lang w:eastAsia="en-US"/>
              </w:rPr>
              <w:t xml:space="preserve">Service Type </w:t>
            </w:r>
            <w:r w:rsidR="00F55F8D" w:rsidRPr="004D66F8">
              <w:rPr>
                <w:rFonts w:eastAsia="Calibri"/>
                <w:b/>
                <w:lang w:eastAsia="en-US"/>
              </w:rPr>
              <w:t>c</w:t>
            </w:r>
            <w:r w:rsidRPr="004D66F8">
              <w:rPr>
                <w:rFonts w:eastAsia="Calibri"/>
                <w:b/>
                <w:lang w:eastAsia="en-US"/>
              </w:rPr>
              <w:t>ode</w:t>
            </w:r>
          </w:p>
        </w:tc>
        <w:tc>
          <w:tcPr>
            <w:tcW w:w="4179" w:type="pct"/>
            <w:gridSpan w:val="6"/>
            <w:shd w:val="clear" w:color="auto" w:fill="D9D9D9"/>
          </w:tcPr>
          <w:p w:rsidR="00073F71" w:rsidRPr="004D66F8" w:rsidRDefault="00B960C0" w:rsidP="00B401AA">
            <w:pPr>
              <w:rPr>
                <w:rFonts w:eastAsia="Calibri"/>
                <w:b/>
                <w:lang w:eastAsia="en-US"/>
              </w:rPr>
            </w:pPr>
            <w:r w:rsidRPr="004D66F8">
              <w:rPr>
                <w:rFonts w:eastAsia="Calibri"/>
                <w:b/>
                <w:lang w:eastAsia="en-US"/>
              </w:rPr>
              <w:t xml:space="preserve">Throughput </w:t>
            </w:r>
            <w:r w:rsidR="00F55F8D" w:rsidRPr="004D66F8">
              <w:rPr>
                <w:rFonts w:eastAsia="Calibri"/>
                <w:b/>
                <w:lang w:eastAsia="en-US"/>
              </w:rPr>
              <w:t>m</w:t>
            </w:r>
            <w:r w:rsidR="00073F71" w:rsidRPr="004D66F8">
              <w:rPr>
                <w:rFonts w:eastAsia="Calibri"/>
                <w:b/>
                <w:lang w:eastAsia="en-US"/>
              </w:rPr>
              <w:t>easure</w:t>
            </w:r>
          </w:p>
        </w:tc>
      </w:tr>
      <w:tr w:rsidR="00073F71" w:rsidRPr="00822E44" w:rsidTr="004D66F8">
        <w:trPr>
          <w:trHeight w:val="571"/>
        </w:trPr>
        <w:tc>
          <w:tcPr>
            <w:tcW w:w="405" w:type="pct"/>
            <w:shd w:val="clear" w:color="auto" w:fill="auto"/>
          </w:tcPr>
          <w:p w:rsidR="00073F71" w:rsidRPr="00822E44" w:rsidRDefault="00073F71" w:rsidP="00B401AA">
            <w:pPr>
              <w:rPr>
                <w:rFonts w:eastAsia="Calibri"/>
                <w:lang w:eastAsia="en-US"/>
              </w:rPr>
            </w:pPr>
            <w:r w:rsidRPr="00822E44">
              <w:rPr>
                <w:rFonts w:eastAsia="Calibri"/>
                <w:lang w:eastAsia="en-US"/>
              </w:rPr>
              <w:t>U2</w:t>
            </w:r>
            <w:r w:rsidR="00AC2A68" w:rsidRPr="00822E44">
              <w:rPr>
                <w:rFonts w:eastAsia="Calibri"/>
                <w:lang w:eastAsia="en-US"/>
              </w:rPr>
              <w:t>347</w:t>
            </w:r>
          </w:p>
        </w:tc>
        <w:tc>
          <w:tcPr>
            <w:tcW w:w="416" w:type="pct"/>
            <w:gridSpan w:val="2"/>
            <w:shd w:val="clear" w:color="auto" w:fill="auto"/>
          </w:tcPr>
          <w:p w:rsidR="00073F71" w:rsidRPr="00822E44" w:rsidRDefault="00073F71" w:rsidP="00B401AA">
            <w:pPr>
              <w:rPr>
                <w:rFonts w:eastAsia="Calibri"/>
                <w:lang w:eastAsia="en-US"/>
              </w:rPr>
            </w:pPr>
            <w:r w:rsidRPr="00822E44">
              <w:rPr>
                <w:rFonts w:eastAsia="Calibri"/>
                <w:lang w:eastAsia="en-US"/>
              </w:rPr>
              <w:t>T314</w:t>
            </w:r>
          </w:p>
        </w:tc>
        <w:tc>
          <w:tcPr>
            <w:tcW w:w="740" w:type="pct"/>
            <w:gridSpan w:val="2"/>
            <w:shd w:val="clear" w:color="auto" w:fill="auto"/>
          </w:tcPr>
          <w:p w:rsidR="00073F71" w:rsidRPr="00822E44" w:rsidRDefault="00073F71" w:rsidP="00B401AA">
            <w:pPr>
              <w:rPr>
                <w:rFonts w:eastAsia="Calibri"/>
                <w:lang w:eastAsia="en-US"/>
              </w:rPr>
            </w:pPr>
            <w:r w:rsidRPr="00822E44">
              <w:rPr>
                <w:rFonts w:eastAsia="Calibri"/>
                <w:lang w:eastAsia="en-US"/>
              </w:rPr>
              <w:t>IS142</w:t>
            </w:r>
          </w:p>
        </w:tc>
        <w:tc>
          <w:tcPr>
            <w:tcW w:w="3439" w:type="pct"/>
            <w:gridSpan w:val="4"/>
            <w:shd w:val="clear" w:color="auto" w:fill="auto"/>
          </w:tcPr>
          <w:p w:rsidR="00073F71" w:rsidRPr="00822E44" w:rsidRDefault="00073F71" w:rsidP="00B401AA">
            <w:pPr>
              <w:rPr>
                <w:rFonts w:eastAsia="Calibri"/>
                <w:lang w:eastAsia="en-US"/>
              </w:rPr>
            </w:pPr>
            <w:r w:rsidRPr="00822E44">
              <w:rPr>
                <w:rFonts w:eastAsia="Calibri"/>
                <w:lang w:eastAsia="en-US"/>
              </w:rPr>
              <w:t xml:space="preserve">Number of </w:t>
            </w:r>
            <w:r w:rsidR="00FD0A6B" w:rsidRPr="00822E44">
              <w:rPr>
                <w:rFonts w:eastAsia="Calibri"/>
                <w:lang w:eastAsia="en-US"/>
              </w:rPr>
              <w:t>Service User</w:t>
            </w:r>
            <w:r w:rsidRPr="00822E44">
              <w:rPr>
                <w:rFonts w:eastAsia="Calibri"/>
                <w:lang w:eastAsia="en-US"/>
              </w:rPr>
              <w:t>s receiving brokerage</w:t>
            </w:r>
          </w:p>
        </w:tc>
      </w:tr>
      <w:tr w:rsidR="00073F71" w:rsidRPr="00822E44" w:rsidTr="004D66F8">
        <w:trPr>
          <w:trHeight w:val="419"/>
        </w:trPr>
        <w:tc>
          <w:tcPr>
            <w:tcW w:w="405" w:type="pct"/>
            <w:shd w:val="clear" w:color="auto" w:fill="auto"/>
          </w:tcPr>
          <w:p w:rsidR="00073F71" w:rsidRPr="00822E44" w:rsidRDefault="00073F71" w:rsidP="00B401AA">
            <w:pPr>
              <w:rPr>
                <w:rFonts w:eastAsia="Calibri"/>
                <w:lang w:eastAsia="en-US"/>
              </w:rPr>
            </w:pPr>
            <w:r w:rsidRPr="00822E44">
              <w:rPr>
                <w:rFonts w:eastAsia="Calibri"/>
                <w:lang w:eastAsia="en-US"/>
              </w:rPr>
              <w:t>U2</w:t>
            </w:r>
            <w:r w:rsidR="00AC2A68" w:rsidRPr="00822E44">
              <w:rPr>
                <w:rFonts w:eastAsia="Calibri"/>
                <w:lang w:eastAsia="en-US"/>
              </w:rPr>
              <w:t>347</w:t>
            </w:r>
          </w:p>
        </w:tc>
        <w:tc>
          <w:tcPr>
            <w:tcW w:w="416" w:type="pct"/>
            <w:gridSpan w:val="2"/>
            <w:shd w:val="clear" w:color="auto" w:fill="auto"/>
          </w:tcPr>
          <w:p w:rsidR="00073F71" w:rsidRPr="00822E44" w:rsidRDefault="00073F71" w:rsidP="00B401AA">
            <w:pPr>
              <w:rPr>
                <w:rFonts w:eastAsia="Calibri"/>
                <w:lang w:eastAsia="en-US"/>
              </w:rPr>
            </w:pPr>
            <w:r w:rsidRPr="00822E44">
              <w:rPr>
                <w:rFonts w:eastAsia="Calibri"/>
                <w:lang w:eastAsia="en-US"/>
              </w:rPr>
              <w:t>T314</w:t>
            </w:r>
          </w:p>
        </w:tc>
        <w:tc>
          <w:tcPr>
            <w:tcW w:w="740" w:type="pct"/>
            <w:gridSpan w:val="2"/>
            <w:shd w:val="clear" w:color="auto" w:fill="auto"/>
          </w:tcPr>
          <w:p w:rsidR="00073F71" w:rsidRPr="00822E44" w:rsidRDefault="00073F71" w:rsidP="00B401AA">
            <w:pPr>
              <w:rPr>
                <w:rFonts w:eastAsia="Calibri"/>
                <w:lang w:eastAsia="en-US"/>
              </w:rPr>
            </w:pPr>
            <w:r w:rsidRPr="00822E44">
              <w:rPr>
                <w:rFonts w:eastAsia="Calibri"/>
                <w:lang w:eastAsia="en-US"/>
              </w:rPr>
              <w:t>IS145</w:t>
            </w:r>
          </w:p>
        </w:tc>
        <w:tc>
          <w:tcPr>
            <w:tcW w:w="3439" w:type="pct"/>
            <w:gridSpan w:val="4"/>
            <w:shd w:val="clear" w:color="auto" w:fill="auto"/>
          </w:tcPr>
          <w:p w:rsidR="00073F71" w:rsidRPr="00822E44" w:rsidRDefault="00073F71" w:rsidP="00B401AA">
            <w:pPr>
              <w:rPr>
                <w:rFonts w:eastAsia="Calibri"/>
                <w:lang w:eastAsia="en-US"/>
              </w:rPr>
            </w:pPr>
            <w:r w:rsidRPr="00822E44">
              <w:rPr>
                <w:rFonts w:eastAsia="Calibri"/>
                <w:lang w:eastAsia="en-US"/>
              </w:rPr>
              <w:t xml:space="preserve">Number of </w:t>
            </w:r>
            <w:r w:rsidR="00FD0A6B" w:rsidRPr="00822E44">
              <w:rPr>
                <w:rFonts w:eastAsia="Calibri"/>
                <w:lang w:eastAsia="en-US"/>
              </w:rPr>
              <w:t>Service User</w:t>
            </w:r>
            <w:r w:rsidRPr="00822E44">
              <w:rPr>
                <w:rFonts w:eastAsia="Calibri"/>
                <w:lang w:eastAsia="en-US"/>
              </w:rPr>
              <w:t>s who exited the service</w:t>
            </w:r>
          </w:p>
        </w:tc>
      </w:tr>
      <w:tr w:rsidR="00073F71" w:rsidRPr="00822E44" w:rsidTr="004D66F8">
        <w:trPr>
          <w:trHeight w:val="419"/>
        </w:trPr>
        <w:tc>
          <w:tcPr>
            <w:tcW w:w="405" w:type="pct"/>
            <w:shd w:val="clear" w:color="auto" w:fill="auto"/>
          </w:tcPr>
          <w:p w:rsidR="00073F71" w:rsidRPr="00822E44" w:rsidRDefault="00AC2A68" w:rsidP="00B401AA">
            <w:r w:rsidRPr="00822E44">
              <w:t>U2347</w:t>
            </w:r>
          </w:p>
        </w:tc>
        <w:tc>
          <w:tcPr>
            <w:tcW w:w="416" w:type="pct"/>
            <w:gridSpan w:val="2"/>
            <w:shd w:val="clear" w:color="auto" w:fill="auto"/>
          </w:tcPr>
          <w:p w:rsidR="00073F71" w:rsidRPr="00822E44" w:rsidRDefault="00073F71" w:rsidP="00B401AA">
            <w:r w:rsidRPr="00822E44">
              <w:t>T314</w:t>
            </w:r>
          </w:p>
        </w:tc>
        <w:tc>
          <w:tcPr>
            <w:tcW w:w="740" w:type="pct"/>
            <w:gridSpan w:val="2"/>
            <w:shd w:val="clear" w:color="auto" w:fill="auto"/>
          </w:tcPr>
          <w:p w:rsidR="00073F71" w:rsidRPr="00822E44" w:rsidRDefault="00073F71" w:rsidP="00B401AA">
            <w:pPr>
              <w:rPr>
                <w:rFonts w:eastAsia="Calibri"/>
                <w:lang w:eastAsia="en-US"/>
              </w:rPr>
            </w:pPr>
            <w:r w:rsidRPr="00822E44">
              <w:rPr>
                <w:rFonts w:eastAsia="Calibri"/>
                <w:lang w:eastAsia="en-US"/>
              </w:rPr>
              <w:t>IS150</w:t>
            </w:r>
          </w:p>
        </w:tc>
        <w:tc>
          <w:tcPr>
            <w:tcW w:w="3439" w:type="pct"/>
            <w:gridSpan w:val="4"/>
            <w:shd w:val="clear" w:color="auto" w:fill="auto"/>
          </w:tcPr>
          <w:p w:rsidR="00073F71" w:rsidRPr="00822E44" w:rsidRDefault="00073F71" w:rsidP="00B401AA">
            <w:pPr>
              <w:rPr>
                <w:rFonts w:eastAsia="Calibri"/>
                <w:lang w:eastAsia="en-US"/>
              </w:rPr>
            </w:pPr>
            <w:r w:rsidRPr="00822E44">
              <w:rPr>
                <w:rFonts w:eastAsia="Calibri"/>
                <w:lang w:eastAsia="en-US"/>
              </w:rPr>
              <w:t xml:space="preserve">Number of </w:t>
            </w:r>
            <w:r w:rsidR="00FD0A6B" w:rsidRPr="00822E44">
              <w:rPr>
                <w:rFonts w:eastAsia="Calibri"/>
                <w:lang w:eastAsia="en-US"/>
              </w:rPr>
              <w:t>Service User</w:t>
            </w:r>
            <w:r w:rsidRPr="00822E44">
              <w:rPr>
                <w:rFonts w:eastAsia="Calibri"/>
                <w:lang w:eastAsia="en-US"/>
              </w:rPr>
              <w:t xml:space="preserve">s with a new case plan </w:t>
            </w:r>
          </w:p>
        </w:tc>
      </w:tr>
      <w:tr w:rsidR="00073F71" w:rsidRPr="00822E44" w:rsidTr="004D66F8">
        <w:trPr>
          <w:trHeight w:val="419"/>
        </w:trPr>
        <w:tc>
          <w:tcPr>
            <w:tcW w:w="405" w:type="pct"/>
            <w:shd w:val="clear" w:color="auto" w:fill="auto"/>
          </w:tcPr>
          <w:p w:rsidR="00073F71" w:rsidRPr="00822E44" w:rsidRDefault="00073F71" w:rsidP="00B401AA">
            <w:r w:rsidRPr="00822E44">
              <w:t>U2</w:t>
            </w:r>
            <w:r w:rsidR="00AC2A68" w:rsidRPr="00822E44">
              <w:t>347</w:t>
            </w:r>
          </w:p>
        </w:tc>
        <w:tc>
          <w:tcPr>
            <w:tcW w:w="416" w:type="pct"/>
            <w:gridSpan w:val="2"/>
            <w:shd w:val="clear" w:color="auto" w:fill="auto"/>
          </w:tcPr>
          <w:p w:rsidR="00073F71" w:rsidRPr="00822E44" w:rsidRDefault="00073F71" w:rsidP="00B401AA">
            <w:r w:rsidRPr="00822E44">
              <w:t>T314</w:t>
            </w:r>
          </w:p>
        </w:tc>
        <w:tc>
          <w:tcPr>
            <w:tcW w:w="740" w:type="pct"/>
            <w:gridSpan w:val="2"/>
            <w:shd w:val="clear" w:color="auto" w:fill="auto"/>
          </w:tcPr>
          <w:p w:rsidR="00073F71" w:rsidRPr="00822E44" w:rsidRDefault="00073F71" w:rsidP="00B401AA">
            <w:pPr>
              <w:rPr>
                <w:rFonts w:eastAsia="Calibri"/>
                <w:lang w:eastAsia="en-US"/>
              </w:rPr>
            </w:pPr>
            <w:r w:rsidRPr="00822E44">
              <w:rPr>
                <w:rFonts w:eastAsia="Calibri"/>
                <w:lang w:eastAsia="en-US"/>
              </w:rPr>
              <w:t>IS151</w:t>
            </w:r>
          </w:p>
        </w:tc>
        <w:tc>
          <w:tcPr>
            <w:tcW w:w="3439" w:type="pct"/>
            <w:gridSpan w:val="4"/>
            <w:shd w:val="clear" w:color="auto" w:fill="auto"/>
          </w:tcPr>
          <w:p w:rsidR="00073F71" w:rsidRPr="00822E44" w:rsidRDefault="00073F71" w:rsidP="00B401AA">
            <w:pPr>
              <w:rPr>
                <w:rFonts w:eastAsia="Calibri"/>
                <w:lang w:eastAsia="en-US"/>
              </w:rPr>
            </w:pPr>
            <w:r w:rsidRPr="00822E44">
              <w:rPr>
                <w:rFonts w:eastAsia="Calibri"/>
                <w:lang w:eastAsia="en-US"/>
              </w:rPr>
              <w:t>Value of brokerage</w:t>
            </w:r>
          </w:p>
        </w:tc>
      </w:tr>
      <w:tr w:rsidR="00073F71" w:rsidRPr="00822E44" w:rsidTr="004D66F8">
        <w:trPr>
          <w:trHeight w:val="419"/>
        </w:trPr>
        <w:tc>
          <w:tcPr>
            <w:tcW w:w="405" w:type="pct"/>
            <w:shd w:val="clear" w:color="auto" w:fill="auto"/>
          </w:tcPr>
          <w:p w:rsidR="00073F71" w:rsidRPr="00822E44" w:rsidRDefault="00AC2A68" w:rsidP="00B401AA">
            <w:r w:rsidRPr="00822E44">
              <w:t>U2347</w:t>
            </w:r>
          </w:p>
        </w:tc>
        <w:tc>
          <w:tcPr>
            <w:tcW w:w="416" w:type="pct"/>
            <w:gridSpan w:val="2"/>
            <w:shd w:val="clear" w:color="auto" w:fill="auto"/>
          </w:tcPr>
          <w:p w:rsidR="00073F71" w:rsidRPr="00822E44" w:rsidRDefault="00073F71" w:rsidP="00B401AA">
            <w:r w:rsidRPr="00822E44">
              <w:t>T31</w:t>
            </w:r>
            <w:r w:rsidR="00AC2A68" w:rsidRPr="00822E44">
              <w:t>4</w:t>
            </w:r>
          </w:p>
        </w:tc>
        <w:tc>
          <w:tcPr>
            <w:tcW w:w="740" w:type="pct"/>
            <w:gridSpan w:val="2"/>
            <w:shd w:val="clear" w:color="auto" w:fill="auto"/>
          </w:tcPr>
          <w:p w:rsidR="00073F71" w:rsidRPr="00822E44" w:rsidRDefault="00073F71" w:rsidP="00B401AA">
            <w:pPr>
              <w:rPr>
                <w:rFonts w:eastAsia="Calibri"/>
                <w:lang w:eastAsia="en-US"/>
              </w:rPr>
            </w:pPr>
            <w:r w:rsidRPr="00822E44">
              <w:rPr>
                <w:rFonts w:eastAsia="Calibri"/>
                <w:lang w:eastAsia="en-US"/>
              </w:rPr>
              <w:t>IS255</w:t>
            </w:r>
          </w:p>
        </w:tc>
        <w:tc>
          <w:tcPr>
            <w:tcW w:w="3439" w:type="pct"/>
            <w:gridSpan w:val="4"/>
            <w:shd w:val="clear" w:color="auto" w:fill="auto"/>
          </w:tcPr>
          <w:p w:rsidR="00073F71" w:rsidRPr="00822E44" w:rsidRDefault="00073F71" w:rsidP="00B401AA">
            <w:pPr>
              <w:rPr>
                <w:rFonts w:eastAsia="Calibri"/>
                <w:lang w:eastAsia="en-US"/>
              </w:rPr>
            </w:pPr>
            <w:r w:rsidRPr="00822E44">
              <w:rPr>
                <w:rFonts w:eastAsia="Calibri"/>
                <w:lang w:eastAsia="en-US"/>
              </w:rPr>
              <w:t xml:space="preserve">Number of </w:t>
            </w:r>
            <w:r w:rsidR="00FD0A6B" w:rsidRPr="00822E44">
              <w:rPr>
                <w:rFonts w:eastAsia="Calibri"/>
                <w:lang w:eastAsia="en-US"/>
              </w:rPr>
              <w:t>Service User</w:t>
            </w:r>
            <w:r w:rsidRPr="00822E44">
              <w:rPr>
                <w:rFonts w:eastAsia="Calibri"/>
                <w:lang w:eastAsia="en-US"/>
              </w:rPr>
              <w:t>s who are new</w:t>
            </w:r>
          </w:p>
        </w:tc>
      </w:tr>
      <w:tr w:rsidR="00073F71" w:rsidRPr="00822E44" w:rsidTr="004D66F8">
        <w:trPr>
          <w:trHeight w:val="419"/>
        </w:trPr>
        <w:tc>
          <w:tcPr>
            <w:tcW w:w="405" w:type="pct"/>
            <w:shd w:val="clear" w:color="auto" w:fill="auto"/>
          </w:tcPr>
          <w:p w:rsidR="00073F71" w:rsidRPr="00822E44" w:rsidRDefault="00073F71" w:rsidP="00B401AA">
            <w:r w:rsidRPr="00822E44">
              <w:t>U2</w:t>
            </w:r>
            <w:r w:rsidR="00AC2A68" w:rsidRPr="00822E44">
              <w:t>347</w:t>
            </w:r>
          </w:p>
        </w:tc>
        <w:tc>
          <w:tcPr>
            <w:tcW w:w="416" w:type="pct"/>
            <w:gridSpan w:val="2"/>
            <w:shd w:val="clear" w:color="auto" w:fill="auto"/>
          </w:tcPr>
          <w:p w:rsidR="00073F71" w:rsidRPr="00822E44" w:rsidRDefault="00073F71" w:rsidP="00B401AA">
            <w:r w:rsidRPr="00822E44">
              <w:t>T314</w:t>
            </w:r>
          </w:p>
        </w:tc>
        <w:tc>
          <w:tcPr>
            <w:tcW w:w="740" w:type="pct"/>
            <w:gridSpan w:val="2"/>
            <w:shd w:val="clear" w:color="auto" w:fill="auto"/>
          </w:tcPr>
          <w:p w:rsidR="00073F71" w:rsidRPr="00822E44" w:rsidRDefault="00073F71" w:rsidP="00B401AA">
            <w:pPr>
              <w:rPr>
                <w:rFonts w:eastAsia="Calibri"/>
                <w:lang w:eastAsia="en-US"/>
              </w:rPr>
            </w:pPr>
            <w:r w:rsidRPr="00822E44">
              <w:rPr>
                <w:rFonts w:eastAsia="Calibri"/>
                <w:lang w:eastAsia="en-US"/>
              </w:rPr>
              <w:t>GM07</w:t>
            </w:r>
          </w:p>
        </w:tc>
        <w:tc>
          <w:tcPr>
            <w:tcW w:w="3439" w:type="pct"/>
            <w:gridSpan w:val="4"/>
            <w:shd w:val="clear" w:color="auto" w:fill="auto"/>
          </w:tcPr>
          <w:p w:rsidR="00073F71" w:rsidRPr="00822E44" w:rsidRDefault="00073F71" w:rsidP="00B401AA">
            <w:pPr>
              <w:rPr>
                <w:rFonts w:eastAsia="Calibri"/>
                <w:lang w:eastAsia="en-US"/>
              </w:rPr>
            </w:pPr>
            <w:r w:rsidRPr="00822E44">
              <w:rPr>
                <w:rFonts w:eastAsia="Calibri"/>
                <w:lang w:eastAsia="en-US"/>
              </w:rPr>
              <w:t xml:space="preserve">Number of </w:t>
            </w:r>
            <w:r w:rsidR="00FD0A6B" w:rsidRPr="00822E44">
              <w:rPr>
                <w:rFonts w:eastAsia="Calibri"/>
                <w:lang w:eastAsia="en-US"/>
              </w:rPr>
              <w:t>Service User</w:t>
            </w:r>
            <w:r w:rsidRPr="00822E44">
              <w:rPr>
                <w:rFonts w:eastAsia="Calibri"/>
                <w:lang w:eastAsia="en-US"/>
              </w:rPr>
              <w:t>s who had the case plans closed/finalised as a result of majority of needs being met</w:t>
            </w:r>
          </w:p>
        </w:tc>
      </w:tr>
    </w:tbl>
    <w:p w:rsidR="004D2653" w:rsidRPr="00F22BA2" w:rsidRDefault="004D2653" w:rsidP="00B401AA">
      <w:r w:rsidRPr="00F22BA2">
        <w:br w:type="page"/>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206"/>
        <w:gridCol w:w="2144"/>
        <w:gridCol w:w="10040"/>
      </w:tblGrid>
      <w:tr w:rsidR="00073F71" w:rsidRPr="00AA65F4" w:rsidTr="00F944F3">
        <w:tc>
          <w:tcPr>
            <w:tcW w:w="403" w:type="pct"/>
            <w:shd w:val="clear" w:color="auto" w:fill="D9D9D9"/>
          </w:tcPr>
          <w:p w:rsidR="00073F71" w:rsidRPr="00AA65F4" w:rsidRDefault="00FD0A6B" w:rsidP="00B401AA">
            <w:pPr>
              <w:rPr>
                <w:rFonts w:eastAsia="Calibri"/>
                <w:b/>
                <w:lang w:eastAsia="en-US"/>
              </w:rPr>
            </w:pPr>
            <w:r w:rsidRPr="00AA65F4">
              <w:rPr>
                <w:rFonts w:eastAsia="Calibri"/>
                <w:b/>
                <w:lang w:eastAsia="en-US"/>
              </w:rPr>
              <w:lastRenderedPageBreak/>
              <w:t>Service User</w:t>
            </w:r>
            <w:r w:rsidR="00073F71" w:rsidRPr="00AA65F4">
              <w:rPr>
                <w:rFonts w:eastAsia="Calibri"/>
                <w:b/>
                <w:lang w:eastAsia="en-US"/>
              </w:rPr>
              <w:t xml:space="preserve"> </w:t>
            </w:r>
            <w:r w:rsidR="00F55F8D" w:rsidRPr="00AA65F4">
              <w:rPr>
                <w:rFonts w:eastAsia="Calibri"/>
                <w:b/>
                <w:lang w:eastAsia="en-US"/>
              </w:rPr>
              <w:t>c</w:t>
            </w:r>
            <w:r w:rsidR="00073F71" w:rsidRPr="00AA65F4">
              <w:rPr>
                <w:rFonts w:eastAsia="Calibri"/>
                <w:b/>
                <w:lang w:eastAsia="en-US"/>
              </w:rPr>
              <w:t>ode</w:t>
            </w:r>
          </w:p>
        </w:tc>
        <w:tc>
          <w:tcPr>
            <w:tcW w:w="414" w:type="pct"/>
            <w:shd w:val="clear" w:color="auto" w:fill="D9D9D9"/>
          </w:tcPr>
          <w:p w:rsidR="00073F71" w:rsidRPr="00AA65F4" w:rsidRDefault="00073F71" w:rsidP="00B401AA">
            <w:pPr>
              <w:rPr>
                <w:rFonts w:eastAsia="Calibri"/>
                <w:b/>
                <w:lang w:eastAsia="en-US"/>
              </w:rPr>
            </w:pPr>
            <w:r w:rsidRPr="00AA65F4">
              <w:rPr>
                <w:rFonts w:eastAsia="Calibri"/>
                <w:b/>
                <w:lang w:eastAsia="en-US"/>
              </w:rPr>
              <w:t xml:space="preserve">Service Type </w:t>
            </w:r>
            <w:r w:rsidR="00F55F8D" w:rsidRPr="00AA65F4">
              <w:rPr>
                <w:rFonts w:eastAsia="Calibri"/>
                <w:b/>
                <w:lang w:eastAsia="en-US"/>
              </w:rPr>
              <w:t>c</w:t>
            </w:r>
            <w:r w:rsidRPr="00AA65F4">
              <w:rPr>
                <w:rFonts w:eastAsia="Calibri"/>
                <w:b/>
                <w:lang w:eastAsia="en-US"/>
              </w:rPr>
              <w:t>ode</w:t>
            </w:r>
          </w:p>
        </w:tc>
        <w:tc>
          <w:tcPr>
            <w:tcW w:w="4183" w:type="pct"/>
            <w:gridSpan w:val="2"/>
            <w:tcBorders>
              <w:right w:val="single" w:sz="2" w:space="0" w:color="auto"/>
            </w:tcBorders>
            <w:shd w:val="clear" w:color="auto" w:fill="D9D9D9"/>
          </w:tcPr>
          <w:p w:rsidR="00073F71" w:rsidRPr="00AA65F4" w:rsidRDefault="00CA28B6" w:rsidP="00B401AA">
            <w:pPr>
              <w:rPr>
                <w:rFonts w:eastAsia="Calibri"/>
                <w:b/>
                <w:lang w:eastAsia="en-US"/>
              </w:rPr>
            </w:pPr>
            <w:r w:rsidRPr="00AA65F4">
              <w:rPr>
                <w:rFonts w:eastAsia="Calibri"/>
                <w:b/>
                <w:lang w:eastAsia="en-US"/>
              </w:rPr>
              <w:t xml:space="preserve">Demographic </w:t>
            </w:r>
            <w:r w:rsidR="00F55F8D" w:rsidRPr="00AA65F4">
              <w:rPr>
                <w:rFonts w:eastAsia="Calibri"/>
                <w:b/>
                <w:lang w:eastAsia="en-US"/>
              </w:rPr>
              <w:t>m</w:t>
            </w:r>
            <w:r w:rsidRPr="00AA65F4">
              <w:rPr>
                <w:rFonts w:eastAsia="Calibri"/>
                <w:b/>
                <w:lang w:eastAsia="en-US"/>
              </w:rPr>
              <w:t>easure</w:t>
            </w:r>
          </w:p>
        </w:tc>
      </w:tr>
      <w:tr w:rsidR="00073F71" w:rsidRPr="00822E44" w:rsidTr="00067375">
        <w:trPr>
          <w:trHeight w:val="421"/>
        </w:trPr>
        <w:tc>
          <w:tcPr>
            <w:tcW w:w="403" w:type="pct"/>
            <w:shd w:val="clear" w:color="auto" w:fill="auto"/>
          </w:tcPr>
          <w:p w:rsidR="00073F71" w:rsidRPr="00822E44" w:rsidRDefault="00AC2A68" w:rsidP="00B401AA">
            <w:r w:rsidRPr="00822E44">
              <w:t>U2347</w:t>
            </w:r>
          </w:p>
        </w:tc>
        <w:tc>
          <w:tcPr>
            <w:tcW w:w="414" w:type="pct"/>
            <w:shd w:val="clear" w:color="auto" w:fill="auto"/>
          </w:tcPr>
          <w:p w:rsidR="00073F71" w:rsidRPr="00822E44" w:rsidRDefault="00073F71" w:rsidP="00B401AA">
            <w:r w:rsidRPr="00822E44">
              <w:t>T31</w:t>
            </w:r>
            <w:r w:rsidR="00AC2A68" w:rsidRPr="00822E44">
              <w:t>4</w:t>
            </w:r>
          </w:p>
        </w:tc>
        <w:tc>
          <w:tcPr>
            <w:tcW w:w="736" w:type="pct"/>
            <w:shd w:val="clear" w:color="auto" w:fill="auto"/>
          </w:tcPr>
          <w:p w:rsidR="00073F71" w:rsidRPr="00822E44" w:rsidRDefault="00073F71" w:rsidP="00B401AA">
            <w:pPr>
              <w:rPr>
                <w:rFonts w:eastAsia="Calibri"/>
                <w:lang w:eastAsia="en-US"/>
              </w:rPr>
            </w:pPr>
            <w:r w:rsidRPr="00822E44">
              <w:rPr>
                <w:rFonts w:eastAsia="Calibri"/>
                <w:lang w:eastAsia="en-US"/>
              </w:rPr>
              <w:t>IS35</w:t>
            </w:r>
          </w:p>
        </w:tc>
        <w:tc>
          <w:tcPr>
            <w:tcW w:w="3447" w:type="pct"/>
            <w:tcBorders>
              <w:right w:val="single" w:sz="2" w:space="0" w:color="auto"/>
            </w:tcBorders>
            <w:shd w:val="clear" w:color="auto" w:fill="auto"/>
          </w:tcPr>
          <w:p w:rsidR="00073F71" w:rsidRPr="00822E44" w:rsidRDefault="00073F71" w:rsidP="00B401AA">
            <w:pPr>
              <w:rPr>
                <w:rFonts w:eastAsia="Calibri"/>
                <w:lang w:eastAsia="en-US"/>
              </w:rPr>
            </w:pPr>
            <w:r w:rsidRPr="00822E44">
              <w:rPr>
                <w:rFonts w:eastAsia="Calibri"/>
                <w:lang w:eastAsia="en-US"/>
              </w:rPr>
              <w:t xml:space="preserve">Number of </w:t>
            </w:r>
            <w:r w:rsidR="00FD0A6B" w:rsidRPr="00822E44">
              <w:rPr>
                <w:rFonts w:eastAsia="Calibri"/>
                <w:lang w:eastAsia="en-US"/>
              </w:rPr>
              <w:t>Service User</w:t>
            </w:r>
            <w:r w:rsidRPr="00822E44">
              <w:rPr>
                <w:rFonts w:eastAsia="Calibri"/>
                <w:lang w:eastAsia="en-US"/>
              </w:rPr>
              <w:t>s identifying as Aboriginal and/or Torres Strait Islander</w:t>
            </w:r>
          </w:p>
        </w:tc>
      </w:tr>
      <w:tr w:rsidR="00073F71" w:rsidRPr="00822E44" w:rsidTr="00067375">
        <w:trPr>
          <w:trHeight w:val="421"/>
        </w:trPr>
        <w:tc>
          <w:tcPr>
            <w:tcW w:w="403" w:type="pct"/>
            <w:shd w:val="clear" w:color="auto" w:fill="auto"/>
          </w:tcPr>
          <w:p w:rsidR="00073F71" w:rsidRPr="00822E44" w:rsidRDefault="00073F71" w:rsidP="00B401AA">
            <w:r w:rsidRPr="00822E44">
              <w:t>U2</w:t>
            </w:r>
            <w:r w:rsidR="00AC2A68" w:rsidRPr="00822E44">
              <w:t>347</w:t>
            </w:r>
          </w:p>
        </w:tc>
        <w:tc>
          <w:tcPr>
            <w:tcW w:w="414" w:type="pct"/>
            <w:shd w:val="clear" w:color="auto" w:fill="auto"/>
          </w:tcPr>
          <w:p w:rsidR="00073F71" w:rsidRPr="00822E44" w:rsidRDefault="00AC2A68" w:rsidP="00B401AA">
            <w:r w:rsidRPr="00822E44">
              <w:t>T314</w:t>
            </w:r>
          </w:p>
        </w:tc>
        <w:tc>
          <w:tcPr>
            <w:tcW w:w="736" w:type="pct"/>
            <w:shd w:val="clear" w:color="auto" w:fill="auto"/>
          </w:tcPr>
          <w:p w:rsidR="00073F71" w:rsidRPr="00822E44" w:rsidRDefault="00073F71" w:rsidP="00B401AA">
            <w:pPr>
              <w:rPr>
                <w:rFonts w:eastAsia="Calibri"/>
                <w:lang w:eastAsia="en-US"/>
              </w:rPr>
            </w:pPr>
            <w:r w:rsidRPr="00822E44">
              <w:rPr>
                <w:rFonts w:eastAsia="Calibri"/>
                <w:lang w:eastAsia="en-US"/>
              </w:rPr>
              <w:t>IS39</w:t>
            </w:r>
          </w:p>
        </w:tc>
        <w:tc>
          <w:tcPr>
            <w:tcW w:w="3447" w:type="pct"/>
            <w:tcBorders>
              <w:right w:val="single" w:sz="2" w:space="0" w:color="auto"/>
            </w:tcBorders>
            <w:shd w:val="clear" w:color="auto" w:fill="auto"/>
          </w:tcPr>
          <w:p w:rsidR="00073F71" w:rsidRPr="00822E44" w:rsidRDefault="00073F71" w:rsidP="00B401AA">
            <w:pPr>
              <w:rPr>
                <w:rFonts w:eastAsia="Calibri"/>
                <w:lang w:eastAsia="en-US"/>
              </w:rPr>
            </w:pPr>
            <w:r w:rsidRPr="00822E44">
              <w:rPr>
                <w:rFonts w:eastAsia="Calibri"/>
                <w:lang w:eastAsia="en-US"/>
              </w:rPr>
              <w:t xml:space="preserve">Number of </w:t>
            </w:r>
            <w:r w:rsidR="00FD0A6B" w:rsidRPr="00822E44">
              <w:rPr>
                <w:rFonts w:eastAsia="Calibri"/>
                <w:lang w:eastAsia="en-US"/>
              </w:rPr>
              <w:t>Service User</w:t>
            </w:r>
            <w:r w:rsidRPr="00822E44">
              <w:rPr>
                <w:rFonts w:eastAsia="Calibri"/>
                <w:lang w:eastAsia="en-US"/>
              </w:rPr>
              <w:t xml:space="preserve">s identifying as being from a culturally and linguistically diverse </w:t>
            </w:r>
            <w:r w:rsidR="00581BFA" w:rsidRPr="00822E44">
              <w:rPr>
                <w:rFonts w:eastAsia="Calibri"/>
                <w:lang w:eastAsia="en-US"/>
              </w:rPr>
              <w:t xml:space="preserve">(CALD) </w:t>
            </w:r>
            <w:r w:rsidRPr="00822E44">
              <w:rPr>
                <w:rFonts w:eastAsia="Calibri"/>
                <w:lang w:eastAsia="en-US"/>
              </w:rPr>
              <w:t>background</w:t>
            </w:r>
          </w:p>
        </w:tc>
      </w:tr>
      <w:tr w:rsidR="00073F71" w:rsidRPr="00822E44" w:rsidTr="00067375">
        <w:trPr>
          <w:trHeight w:val="200"/>
        </w:trPr>
        <w:tc>
          <w:tcPr>
            <w:tcW w:w="403" w:type="pct"/>
            <w:vMerge w:val="restart"/>
            <w:shd w:val="clear" w:color="auto" w:fill="auto"/>
          </w:tcPr>
          <w:p w:rsidR="00073F71" w:rsidRPr="00822E44" w:rsidRDefault="00AC2A68" w:rsidP="00B401AA">
            <w:r w:rsidRPr="00822E44">
              <w:t>U2347</w:t>
            </w:r>
          </w:p>
        </w:tc>
        <w:tc>
          <w:tcPr>
            <w:tcW w:w="414" w:type="pct"/>
            <w:vMerge w:val="restart"/>
            <w:shd w:val="clear" w:color="auto" w:fill="auto"/>
          </w:tcPr>
          <w:p w:rsidR="00073F71" w:rsidRPr="00822E44" w:rsidRDefault="00AC2A68" w:rsidP="00B401AA">
            <w:r w:rsidRPr="00822E44">
              <w:t>T314</w:t>
            </w:r>
          </w:p>
        </w:tc>
        <w:tc>
          <w:tcPr>
            <w:tcW w:w="736" w:type="pct"/>
            <w:vMerge w:val="restart"/>
            <w:shd w:val="clear" w:color="auto" w:fill="auto"/>
          </w:tcPr>
          <w:p w:rsidR="00073F71" w:rsidRPr="00822E44" w:rsidRDefault="00073F71" w:rsidP="00B401AA">
            <w:pPr>
              <w:rPr>
                <w:rFonts w:eastAsia="Calibri"/>
                <w:lang w:eastAsia="en-US"/>
              </w:rPr>
            </w:pPr>
            <w:r w:rsidRPr="00822E44">
              <w:rPr>
                <w:rFonts w:eastAsia="Calibri"/>
                <w:lang w:eastAsia="en-US"/>
              </w:rPr>
              <w:t>IS205</w:t>
            </w:r>
          </w:p>
        </w:tc>
        <w:tc>
          <w:tcPr>
            <w:tcW w:w="3447" w:type="pct"/>
            <w:tcBorders>
              <w:right w:val="single" w:sz="2" w:space="0" w:color="auto"/>
            </w:tcBorders>
            <w:shd w:val="clear" w:color="auto" w:fill="auto"/>
          </w:tcPr>
          <w:p w:rsidR="00073F71" w:rsidRPr="00822E44" w:rsidRDefault="00073F71" w:rsidP="00B401AA">
            <w:pPr>
              <w:rPr>
                <w:rFonts w:eastAsia="Calibri"/>
                <w:lang w:eastAsia="en-US"/>
              </w:rPr>
            </w:pPr>
            <w:r w:rsidRPr="00822E44">
              <w:rPr>
                <w:rFonts w:eastAsia="Calibri"/>
                <w:lang w:eastAsia="en-US"/>
              </w:rPr>
              <w:t xml:space="preserve">Number of female </w:t>
            </w:r>
            <w:r w:rsidR="00FD0A6B" w:rsidRPr="00822E44">
              <w:rPr>
                <w:rFonts w:eastAsia="Calibri"/>
                <w:lang w:eastAsia="en-US"/>
              </w:rPr>
              <w:t>Service User</w:t>
            </w:r>
            <w:r w:rsidRPr="00822E44">
              <w:rPr>
                <w:rFonts w:eastAsia="Calibri"/>
                <w:lang w:eastAsia="en-US"/>
              </w:rPr>
              <w:t xml:space="preserve">s </w:t>
            </w:r>
          </w:p>
        </w:tc>
      </w:tr>
      <w:tr w:rsidR="00073F71" w:rsidRPr="00822E44" w:rsidTr="00067375">
        <w:trPr>
          <w:trHeight w:val="199"/>
        </w:trPr>
        <w:tc>
          <w:tcPr>
            <w:tcW w:w="403" w:type="pct"/>
            <w:vMerge/>
            <w:shd w:val="clear" w:color="auto" w:fill="auto"/>
          </w:tcPr>
          <w:p w:rsidR="00073F71" w:rsidRPr="00822E44" w:rsidRDefault="00073F71" w:rsidP="00067375"/>
        </w:tc>
        <w:tc>
          <w:tcPr>
            <w:tcW w:w="414" w:type="pct"/>
            <w:vMerge/>
            <w:shd w:val="clear" w:color="auto" w:fill="auto"/>
          </w:tcPr>
          <w:p w:rsidR="00073F71" w:rsidRPr="00822E44" w:rsidRDefault="00073F71" w:rsidP="00067375"/>
        </w:tc>
        <w:tc>
          <w:tcPr>
            <w:tcW w:w="736" w:type="pct"/>
            <w:vMerge/>
            <w:shd w:val="clear" w:color="auto" w:fill="auto"/>
          </w:tcPr>
          <w:p w:rsidR="00073F71" w:rsidRPr="00822E44" w:rsidRDefault="00073F71" w:rsidP="00067375">
            <w:pPr>
              <w:rPr>
                <w:rFonts w:eastAsia="Calibri" w:cs="Arial"/>
                <w:lang w:eastAsia="en-US"/>
              </w:rPr>
            </w:pPr>
          </w:p>
        </w:tc>
        <w:tc>
          <w:tcPr>
            <w:tcW w:w="3447" w:type="pct"/>
            <w:tcBorders>
              <w:right w:val="single" w:sz="2" w:space="0" w:color="auto"/>
            </w:tcBorders>
            <w:shd w:val="clear" w:color="auto" w:fill="auto"/>
          </w:tcPr>
          <w:p w:rsidR="00073F71" w:rsidRPr="00822E44" w:rsidRDefault="00073F71" w:rsidP="00B401AA">
            <w:pPr>
              <w:rPr>
                <w:rFonts w:eastAsia="Calibri"/>
                <w:lang w:eastAsia="en-US"/>
              </w:rPr>
            </w:pPr>
            <w:r w:rsidRPr="00822E44">
              <w:rPr>
                <w:rFonts w:eastAsia="Calibri"/>
                <w:b/>
                <w:lang w:eastAsia="en-US"/>
              </w:rPr>
              <w:t>or</w:t>
            </w:r>
            <w:r w:rsidRPr="00822E44">
              <w:rPr>
                <w:rFonts w:eastAsia="Calibri"/>
                <w:lang w:eastAsia="en-US"/>
              </w:rPr>
              <w:t xml:space="preserve">  Number of male </w:t>
            </w:r>
            <w:r w:rsidR="00FD0A6B" w:rsidRPr="00822E44">
              <w:rPr>
                <w:rFonts w:eastAsia="Calibri"/>
                <w:lang w:eastAsia="en-US"/>
              </w:rPr>
              <w:t>Service User</w:t>
            </w:r>
            <w:r w:rsidRPr="00822E44">
              <w:rPr>
                <w:rFonts w:eastAsia="Calibri"/>
                <w:lang w:eastAsia="en-US"/>
              </w:rPr>
              <w:t>s</w:t>
            </w:r>
          </w:p>
        </w:tc>
      </w:tr>
      <w:tr w:rsidR="00073F71" w:rsidRPr="00AA65F4" w:rsidTr="00F944F3">
        <w:tc>
          <w:tcPr>
            <w:tcW w:w="403" w:type="pct"/>
            <w:shd w:val="clear" w:color="auto" w:fill="D9D9D9"/>
          </w:tcPr>
          <w:p w:rsidR="00073F71" w:rsidRPr="00AA65F4" w:rsidRDefault="00FD0A6B" w:rsidP="00B401AA">
            <w:pPr>
              <w:rPr>
                <w:rFonts w:eastAsia="Calibri"/>
                <w:b/>
                <w:lang w:eastAsia="en-US"/>
              </w:rPr>
            </w:pPr>
            <w:r w:rsidRPr="00AA65F4">
              <w:rPr>
                <w:rFonts w:eastAsia="Calibri"/>
                <w:b/>
                <w:lang w:eastAsia="en-US"/>
              </w:rPr>
              <w:t>Service User</w:t>
            </w:r>
            <w:r w:rsidR="00073F71" w:rsidRPr="00AA65F4">
              <w:rPr>
                <w:rFonts w:eastAsia="Calibri"/>
                <w:b/>
                <w:lang w:eastAsia="en-US"/>
              </w:rPr>
              <w:t xml:space="preserve"> </w:t>
            </w:r>
            <w:r w:rsidR="00F55F8D" w:rsidRPr="00AA65F4">
              <w:rPr>
                <w:rFonts w:eastAsia="Calibri"/>
                <w:b/>
                <w:lang w:eastAsia="en-US"/>
              </w:rPr>
              <w:t>c</w:t>
            </w:r>
            <w:r w:rsidR="00073F71" w:rsidRPr="00AA65F4">
              <w:rPr>
                <w:rFonts w:eastAsia="Calibri"/>
                <w:b/>
                <w:lang w:eastAsia="en-US"/>
              </w:rPr>
              <w:t>ode</w:t>
            </w:r>
          </w:p>
        </w:tc>
        <w:tc>
          <w:tcPr>
            <w:tcW w:w="414" w:type="pct"/>
            <w:shd w:val="clear" w:color="auto" w:fill="D9D9D9"/>
          </w:tcPr>
          <w:p w:rsidR="00073F71" w:rsidRPr="00AA65F4" w:rsidRDefault="00073F71" w:rsidP="00B401AA">
            <w:pPr>
              <w:rPr>
                <w:rFonts w:eastAsia="Calibri"/>
                <w:b/>
                <w:lang w:eastAsia="en-US"/>
              </w:rPr>
            </w:pPr>
            <w:r w:rsidRPr="00AA65F4">
              <w:rPr>
                <w:rFonts w:eastAsia="Calibri"/>
                <w:b/>
                <w:lang w:eastAsia="en-US"/>
              </w:rPr>
              <w:t xml:space="preserve">Service Type </w:t>
            </w:r>
            <w:r w:rsidR="00F55F8D" w:rsidRPr="00AA65F4">
              <w:rPr>
                <w:rFonts w:eastAsia="Calibri"/>
                <w:b/>
                <w:lang w:eastAsia="en-US"/>
              </w:rPr>
              <w:t>c</w:t>
            </w:r>
            <w:r w:rsidRPr="00AA65F4">
              <w:rPr>
                <w:rFonts w:eastAsia="Calibri"/>
                <w:b/>
                <w:lang w:eastAsia="en-US"/>
              </w:rPr>
              <w:t>ode</w:t>
            </w:r>
          </w:p>
        </w:tc>
        <w:tc>
          <w:tcPr>
            <w:tcW w:w="4183" w:type="pct"/>
            <w:gridSpan w:val="2"/>
            <w:tcBorders>
              <w:right w:val="single" w:sz="2" w:space="0" w:color="auto"/>
            </w:tcBorders>
            <w:shd w:val="clear" w:color="auto" w:fill="D9D9D9"/>
          </w:tcPr>
          <w:p w:rsidR="00073F71" w:rsidRPr="00AA65F4" w:rsidRDefault="00073F71" w:rsidP="00B401AA">
            <w:pPr>
              <w:rPr>
                <w:rFonts w:eastAsia="Calibri"/>
                <w:b/>
                <w:lang w:eastAsia="en-US"/>
              </w:rPr>
            </w:pPr>
            <w:r w:rsidRPr="00AA65F4">
              <w:rPr>
                <w:rFonts w:eastAsia="Calibri"/>
                <w:b/>
                <w:lang w:eastAsia="en-US"/>
              </w:rPr>
              <w:t xml:space="preserve">Outcome </w:t>
            </w:r>
            <w:r w:rsidR="00F55F8D" w:rsidRPr="00AA65F4">
              <w:rPr>
                <w:rFonts w:eastAsia="Calibri"/>
                <w:b/>
                <w:lang w:eastAsia="en-US"/>
              </w:rPr>
              <w:t>m</w:t>
            </w:r>
            <w:r w:rsidRPr="00AA65F4">
              <w:rPr>
                <w:rFonts w:eastAsia="Calibri"/>
                <w:b/>
                <w:lang w:eastAsia="en-US"/>
              </w:rPr>
              <w:t>easure</w:t>
            </w:r>
          </w:p>
        </w:tc>
      </w:tr>
      <w:tr w:rsidR="00073F71" w:rsidRPr="00822E44" w:rsidTr="00067375">
        <w:trPr>
          <w:trHeight w:val="437"/>
        </w:trPr>
        <w:tc>
          <w:tcPr>
            <w:tcW w:w="403" w:type="pct"/>
            <w:shd w:val="clear" w:color="auto" w:fill="auto"/>
          </w:tcPr>
          <w:p w:rsidR="00073F71" w:rsidRPr="00822E44" w:rsidRDefault="00AC2A68" w:rsidP="00B401AA">
            <w:r w:rsidRPr="00822E44">
              <w:t>U2347</w:t>
            </w:r>
          </w:p>
        </w:tc>
        <w:tc>
          <w:tcPr>
            <w:tcW w:w="414" w:type="pct"/>
            <w:shd w:val="clear" w:color="auto" w:fill="auto"/>
          </w:tcPr>
          <w:p w:rsidR="00073F71" w:rsidRPr="00822E44" w:rsidRDefault="00073F71" w:rsidP="00B401AA">
            <w:r w:rsidRPr="00822E44">
              <w:t>T314</w:t>
            </w:r>
          </w:p>
        </w:tc>
        <w:tc>
          <w:tcPr>
            <w:tcW w:w="736" w:type="pct"/>
            <w:shd w:val="clear" w:color="auto" w:fill="auto"/>
          </w:tcPr>
          <w:p w:rsidR="00073F71" w:rsidRPr="00822E44" w:rsidRDefault="00073F71" w:rsidP="00B401AA">
            <w:pPr>
              <w:rPr>
                <w:rFonts w:eastAsia="Calibri"/>
                <w:lang w:eastAsia="en-US"/>
              </w:rPr>
            </w:pPr>
            <w:r w:rsidRPr="00822E44">
              <w:rPr>
                <w:rFonts w:eastAsia="Calibri"/>
                <w:lang w:eastAsia="en-US"/>
              </w:rPr>
              <w:t>OM2.1.04</w:t>
            </w:r>
          </w:p>
        </w:tc>
        <w:tc>
          <w:tcPr>
            <w:tcW w:w="3447" w:type="pct"/>
            <w:tcBorders>
              <w:right w:val="single" w:sz="2" w:space="0" w:color="auto"/>
            </w:tcBorders>
            <w:shd w:val="clear" w:color="auto" w:fill="auto"/>
          </w:tcPr>
          <w:p w:rsidR="00073F71" w:rsidRPr="00822E44" w:rsidRDefault="00073F71" w:rsidP="00B401AA">
            <w:pPr>
              <w:rPr>
                <w:rFonts w:eastAsia="Calibri"/>
                <w:lang w:eastAsia="en-US"/>
              </w:rPr>
            </w:pPr>
            <w:r w:rsidRPr="00822E44">
              <w:rPr>
                <w:rFonts w:eastAsia="Calibri"/>
                <w:lang w:eastAsia="en-US"/>
              </w:rPr>
              <w:t xml:space="preserve">Number of </w:t>
            </w:r>
            <w:r w:rsidR="00FD0A6B" w:rsidRPr="00822E44">
              <w:rPr>
                <w:rFonts w:eastAsia="Calibri"/>
                <w:lang w:eastAsia="en-US"/>
              </w:rPr>
              <w:t>Service User</w:t>
            </w:r>
            <w:r w:rsidRPr="00822E44">
              <w:rPr>
                <w:rFonts w:eastAsia="Calibri"/>
                <w:lang w:eastAsia="en-US"/>
              </w:rPr>
              <w:t>s with improved quality of life</w:t>
            </w:r>
          </w:p>
        </w:tc>
      </w:tr>
      <w:tr w:rsidR="00073F71" w:rsidRPr="00AA65F4" w:rsidTr="00F944F3">
        <w:tc>
          <w:tcPr>
            <w:tcW w:w="403" w:type="pct"/>
            <w:shd w:val="clear" w:color="auto" w:fill="D9D9D9"/>
          </w:tcPr>
          <w:p w:rsidR="00073F71" w:rsidRPr="00AA65F4" w:rsidRDefault="00FD0A6B" w:rsidP="00B401AA">
            <w:pPr>
              <w:rPr>
                <w:rFonts w:eastAsia="Calibri"/>
                <w:b/>
                <w:lang w:eastAsia="en-US"/>
              </w:rPr>
            </w:pPr>
            <w:r w:rsidRPr="00AA65F4">
              <w:rPr>
                <w:rFonts w:eastAsia="Calibri"/>
                <w:b/>
                <w:lang w:eastAsia="en-US"/>
              </w:rPr>
              <w:t>Service User</w:t>
            </w:r>
            <w:r w:rsidR="00073F71" w:rsidRPr="00AA65F4">
              <w:rPr>
                <w:rFonts w:eastAsia="Calibri"/>
                <w:b/>
                <w:lang w:eastAsia="en-US"/>
              </w:rPr>
              <w:t xml:space="preserve"> </w:t>
            </w:r>
            <w:r w:rsidR="00F55F8D" w:rsidRPr="00AA65F4">
              <w:rPr>
                <w:rFonts w:eastAsia="Calibri"/>
                <w:b/>
                <w:lang w:eastAsia="en-US"/>
              </w:rPr>
              <w:t>c</w:t>
            </w:r>
            <w:r w:rsidR="00073F71" w:rsidRPr="00AA65F4">
              <w:rPr>
                <w:rFonts w:eastAsia="Calibri"/>
                <w:b/>
                <w:lang w:eastAsia="en-US"/>
              </w:rPr>
              <w:t>ode</w:t>
            </w:r>
          </w:p>
        </w:tc>
        <w:tc>
          <w:tcPr>
            <w:tcW w:w="414" w:type="pct"/>
            <w:shd w:val="clear" w:color="auto" w:fill="D9D9D9"/>
          </w:tcPr>
          <w:p w:rsidR="00073F71" w:rsidRPr="00AA65F4" w:rsidRDefault="00073F71" w:rsidP="00B401AA">
            <w:pPr>
              <w:rPr>
                <w:rFonts w:eastAsia="Calibri"/>
                <w:b/>
                <w:lang w:eastAsia="en-US"/>
              </w:rPr>
            </w:pPr>
            <w:r w:rsidRPr="00AA65F4">
              <w:rPr>
                <w:rFonts w:eastAsia="Calibri"/>
                <w:b/>
                <w:lang w:eastAsia="en-US"/>
              </w:rPr>
              <w:t xml:space="preserve">Service Type </w:t>
            </w:r>
            <w:r w:rsidR="00F55F8D" w:rsidRPr="00AA65F4">
              <w:rPr>
                <w:rFonts w:eastAsia="Calibri"/>
                <w:b/>
                <w:lang w:eastAsia="en-US"/>
              </w:rPr>
              <w:t>c</w:t>
            </w:r>
            <w:r w:rsidRPr="00AA65F4">
              <w:rPr>
                <w:rFonts w:eastAsia="Calibri"/>
                <w:b/>
                <w:lang w:eastAsia="en-US"/>
              </w:rPr>
              <w:t>ode</w:t>
            </w:r>
          </w:p>
        </w:tc>
        <w:tc>
          <w:tcPr>
            <w:tcW w:w="736" w:type="pct"/>
            <w:shd w:val="clear" w:color="auto" w:fill="D9D9D9"/>
          </w:tcPr>
          <w:p w:rsidR="00073F71" w:rsidRPr="00AA65F4" w:rsidRDefault="00073F71" w:rsidP="00B401AA">
            <w:pPr>
              <w:rPr>
                <w:rFonts w:eastAsia="Calibri"/>
                <w:b/>
                <w:lang w:eastAsia="en-US"/>
              </w:rPr>
            </w:pPr>
            <w:r w:rsidRPr="00AA65F4">
              <w:rPr>
                <w:rFonts w:eastAsia="Calibri"/>
                <w:b/>
                <w:lang w:eastAsia="en-US"/>
              </w:rPr>
              <w:t xml:space="preserve">Other </w:t>
            </w:r>
            <w:r w:rsidR="00F55F8D" w:rsidRPr="00AA65F4">
              <w:rPr>
                <w:rFonts w:eastAsia="Calibri"/>
                <w:b/>
                <w:lang w:eastAsia="en-US"/>
              </w:rPr>
              <w:t>m</w:t>
            </w:r>
            <w:r w:rsidRPr="00AA65F4">
              <w:rPr>
                <w:rFonts w:eastAsia="Calibri"/>
                <w:b/>
                <w:lang w:eastAsia="en-US"/>
              </w:rPr>
              <w:t>easure</w:t>
            </w:r>
          </w:p>
        </w:tc>
        <w:tc>
          <w:tcPr>
            <w:tcW w:w="3447" w:type="pct"/>
            <w:tcBorders>
              <w:right w:val="single" w:sz="2" w:space="0" w:color="auto"/>
            </w:tcBorders>
            <w:shd w:val="clear" w:color="auto" w:fill="D9D9D9"/>
          </w:tcPr>
          <w:p w:rsidR="00073F71" w:rsidRPr="00AA65F4" w:rsidRDefault="00073F71" w:rsidP="00067375">
            <w:pPr>
              <w:rPr>
                <w:rFonts w:eastAsia="Calibri" w:cs="Arial"/>
                <w:b/>
                <w:lang w:eastAsia="en-US"/>
              </w:rPr>
            </w:pPr>
          </w:p>
        </w:tc>
      </w:tr>
      <w:tr w:rsidR="00073F71" w:rsidRPr="00822E44" w:rsidTr="00067375">
        <w:trPr>
          <w:trHeight w:val="203"/>
        </w:trPr>
        <w:tc>
          <w:tcPr>
            <w:tcW w:w="403" w:type="pct"/>
            <w:shd w:val="clear" w:color="auto" w:fill="auto"/>
          </w:tcPr>
          <w:p w:rsidR="00073F71" w:rsidRPr="00822E44" w:rsidRDefault="00C03292" w:rsidP="00B401AA">
            <w:pPr>
              <w:rPr>
                <w:rFonts w:eastAsia="Calibri"/>
                <w:lang w:eastAsia="en-US"/>
              </w:rPr>
            </w:pPr>
            <w:r w:rsidRPr="00822E44">
              <w:rPr>
                <w:rFonts w:eastAsia="Calibri"/>
                <w:lang w:eastAsia="en-US"/>
              </w:rPr>
              <w:t>U2347</w:t>
            </w:r>
          </w:p>
        </w:tc>
        <w:tc>
          <w:tcPr>
            <w:tcW w:w="414" w:type="pct"/>
            <w:shd w:val="clear" w:color="auto" w:fill="auto"/>
          </w:tcPr>
          <w:p w:rsidR="00073F71" w:rsidRPr="00822E44" w:rsidRDefault="00C03292" w:rsidP="00B401AA">
            <w:pPr>
              <w:rPr>
                <w:rFonts w:eastAsia="Calibri"/>
                <w:lang w:eastAsia="en-US"/>
              </w:rPr>
            </w:pPr>
            <w:r w:rsidRPr="00822E44">
              <w:rPr>
                <w:rFonts w:eastAsia="Calibri"/>
                <w:lang w:eastAsia="en-US"/>
              </w:rPr>
              <w:t>T314</w:t>
            </w:r>
          </w:p>
        </w:tc>
        <w:tc>
          <w:tcPr>
            <w:tcW w:w="736" w:type="pct"/>
            <w:shd w:val="clear" w:color="auto" w:fill="auto"/>
          </w:tcPr>
          <w:p w:rsidR="00073F71" w:rsidRPr="00822E44" w:rsidRDefault="00C03292" w:rsidP="00B401AA">
            <w:pPr>
              <w:rPr>
                <w:rFonts w:eastAsia="Calibri"/>
                <w:lang w:eastAsia="en-US"/>
              </w:rPr>
            </w:pPr>
            <w:r w:rsidRPr="00822E44">
              <w:rPr>
                <w:rFonts w:eastAsia="Calibri"/>
                <w:lang w:eastAsia="en-US"/>
              </w:rPr>
              <w:t>NA</w:t>
            </w:r>
          </w:p>
        </w:tc>
        <w:tc>
          <w:tcPr>
            <w:tcW w:w="3447" w:type="pct"/>
            <w:tcBorders>
              <w:right w:val="single" w:sz="2" w:space="0" w:color="auto"/>
            </w:tcBorders>
            <w:shd w:val="clear" w:color="auto" w:fill="auto"/>
          </w:tcPr>
          <w:p w:rsidR="00073F71" w:rsidRPr="00822E44" w:rsidRDefault="00C03292" w:rsidP="00B401AA">
            <w:pPr>
              <w:rPr>
                <w:rFonts w:eastAsia="Calibri"/>
                <w:lang w:eastAsia="en-US"/>
              </w:rPr>
            </w:pPr>
            <w:r w:rsidRPr="00822E44">
              <w:rPr>
                <w:rFonts w:eastAsia="Calibri"/>
                <w:lang w:eastAsia="en-US"/>
              </w:rPr>
              <w:t>NA</w:t>
            </w:r>
          </w:p>
        </w:tc>
      </w:tr>
    </w:tbl>
    <w:p w:rsidR="00381811" w:rsidRPr="00F22BA2" w:rsidRDefault="00381811" w:rsidP="00B401AA"/>
    <w:p w:rsidR="00381811" w:rsidRPr="00B960C0" w:rsidRDefault="00381811" w:rsidP="004D66F8">
      <w:pPr>
        <w:pStyle w:val="SPEC2"/>
        <w:rPr>
          <w:rFonts w:eastAsia="Calibri"/>
        </w:rPr>
      </w:pPr>
      <w:bookmarkStart w:id="215" w:name="_Toc516054653"/>
      <w:r w:rsidRPr="00B960C0">
        <w:rPr>
          <w:rFonts w:eastAsia="Calibri"/>
        </w:rPr>
        <w:t>U2078 - Young people aged 12-25 years who will benefit from participation, leadership and development opportunities</w:t>
      </w:r>
      <w:bookmarkEnd w:id="215"/>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12"/>
        <w:gridCol w:w="1193"/>
        <w:gridCol w:w="23"/>
        <w:gridCol w:w="2121"/>
        <w:gridCol w:w="1663"/>
        <w:gridCol w:w="1890"/>
        <w:gridCol w:w="2162"/>
        <w:gridCol w:w="4326"/>
        <w:gridCol w:w="23"/>
      </w:tblGrid>
      <w:tr w:rsidR="00381811" w:rsidRPr="00F22BA2" w:rsidTr="00AA65F4">
        <w:tc>
          <w:tcPr>
            <w:tcW w:w="823" w:type="pct"/>
            <w:gridSpan w:val="4"/>
            <w:shd w:val="clear" w:color="auto" w:fill="FFFFFF"/>
          </w:tcPr>
          <w:p w:rsidR="00381811" w:rsidRPr="00F22BA2" w:rsidRDefault="00381811" w:rsidP="00B401AA">
            <w:pPr>
              <w:rPr>
                <w:rFonts w:eastAsia="Calibri"/>
                <w:lang w:eastAsia="en-US"/>
              </w:rPr>
            </w:pPr>
            <w:r w:rsidRPr="00F22BA2">
              <w:rPr>
                <w:rFonts w:eastAsia="Calibri"/>
                <w:lang w:eastAsia="en-US"/>
              </w:rPr>
              <w:t>Relates to item 6.2 &amp; 7.1 or 9.1 of the agreement</w:t>
            </w:r>
            <w:r w:rsidR="004D66F8">
              <w:rPr>
                <w:rFonts w:eastAsia="Calibri"/>
                <w:lang w:eastAsia="en-US"/>
              </w:rPr>
              <w:t>:</w:t>
            </w:r>
          </w:p>
        </w:tc>
        <w:tc>
          <w:tcPr>
            <w:tcW w:w="1945" w:type="pct"/>
            <w:gridSpan w:val="3"/>
            <w:shd w:val="clear" w:color="auto" w:fill="FFFFFF"/>
          </w:tcPr>
          <w:p w:rsidR="00381811" w:rsidRPr="00F22BA2" w:rsidRDefault="00381811" w:rsidP="00B401AA">
            <w:pPr>
              <w:rPr>
                <w:rFonts w:eastAsia="Calibri"/>
                <w:lang w:eastAsia="en-US"/>
              </w:rPr>
            </w:pPr>
            <w:r w:rsidRPr="00F22BA2">
              <w:rPr>
                <w:rFonts w:eastAsia="Calibri"/>
                <w:lang w:eastAsia="en-US"/>
              </w:rPr>
              <w:t>Relates to item 6.2 of the agreement</w:t>
            </w:r>
            <w:r w:rsidR="004D66F8">
              <w:rPr>
                <w:rFonts w:eastAsia="Calibri"/>
                <w:lang w:eastAsia="en-US"/>
              </w:rPr>
              <w:t>:</w:t>
            </w:r>
          </w:p>
        </w:tc>
        <w:tc>
          <w:tcPr>
            <w:tcW w:w="2232" w:type="pct"/>
            <w:gridSpan w:val="3"/>
            <w:shd w:val="clear" w:color="auto" w:fill="FFFFFF"/>
          </w:tcPr>
          <w:p w:rsidR="00381811" w:rsidRPr="00F22BA2" w:rsidRDefault="00381811" w:rsidP="00B401AA">
            <w:pPr>
              <w:rPr>
                <w:rFonts w:eastAsia="Calibri"/>
                <w:lang w:eastAsia="en-US"/>
              </w:rPr>
            </w:pPr>
            <w:r w:rsidRPr="00F22BA2">
              <w:rPr>
                <w:rFonts w:eastAsia="Calibri"/>
                <w:lang w:eastAsia="en-US"/>
              </w:rPr>
              <w:t>Relates to item 7.1 or 9.1 of the agreement</w:t>
            </w:r>
            <w:r w:rsidR="004D66F8">
              <w:rPr>
                <w:rFonts w:eastAsia="Calibri"/>
                <w:lang w:eastAsia="en-US"/>
              </w:rPr>
              <w:t>:</w:t>
            </w:r>
          </w:p>
        </w:tc>
      </w:tr>
      <w:tr w:rsidR="00381811" w:rsidRPr="004D66F8" w:rsidTr="00AA65F4">
        <w:tc>
          <w:tcPr>
            <w:tcW w:w="406" w:type="pct"/>
            <w:gridSpan w:val="2"/>
            <w:shd w:val="clear" w:color="auto" w:fill="D9D9D9"/>
          </w:tcPr>
          <w:p w:rsidR="00381811" w:rsidRPr="004D66F8" w:rsidRDefault="00381811" w:rsidP="00B401AA">
            <w:pPr>
              <w:rPr>
                <w:rFonts w:eastAsia="Calibri"/>
                <w:b/>
                <w:lang w:eastAsia="en-US"/>
              </w:rPr>
            </w:pPr>
            <w:r w:rsidRPr="004D66F8">
              <w:rPr>
                <w:rFonts w:eastAsia="Calibri"/>
                <w:b/>
                <w:lang w:eastAsia="en-US"/>
              </w:rPr>
              <w:t xml:space="preserve">Service User </w:t>
            </w:r>
            <w:r w:rsidR="00F55F8D" w:rsidRPr="004D66F8">
              <w:rPr>
                <w:rFonts w:eastAsia="Calibri"/>
                <w:b/>
                <w:lang w:eastAsia="en-US"/>
              </w:rPr>
              <w:t>c</w:t>
            </w:r>
            <w:r w:rsidRPr="004D66F8">
              <w:rPr>
                <w:rFonts w:eastAsia="Calibri"/>
                <w:b/>
                <w:lang w:eastAsia="en-US"/>
              </w:rPr>
              <w:t>ode</w:t>
            </w:r>
          </w:p>
        </w:tc>
        <w:tc>
          <w:tcPr>
            <w:tcW w:w="417" w:type="pct"/>
            <w:gridSpan w:val="2"/>
            <w:shd w:val="clear" w:color="auto" w:fill="D9D9D9"/>
          </w:tcPr>
          <w:p w:rsidR="00381811" w:rsidRPr="004D66F8" w:rsidRDefault="00381811" w:rsidP="00B401AA">
            <w:pPr>
              <w:rPr>
                <w:rFonts w:eastAsia="Calibri"/>
                <w:b/>
                <w:lang w:eastAsia="en-US"/>
              </w:rPr>
            </w:pPr>
            <w:r w:rsidRPr="004D66F8">
              <w:rPr>
                <w:rFonts w:eastAsia="Calibri"/>
                <w:b/>
                <w:lang w:eastAsia="en-US"/>
              </w:rPr>
              <w:t xml:space="preserve">Service Type </w:t>
            </w:r>
            <w:r w:rsidR="00F55F8D" w:rsidRPr="004D66F8">
              <w:rPr>
                <w:rFonts w:eastAsia="Calibri"/>
                <w:b/>
                <w:lang w:eastAsia="en-US"/>
              </w:rPr>
              <w:t>c</w:t>
            </w:r>
            <w:r w:rsidRPr="004D66F8">
              <w:rPr>
                <w:rFonts w:eastAsia="Calibri"/>
                <w:b/>
                <w:lang w:eastAsia="en-US"/>
              </w:rPr>
              <w:t>ode</w:t>
            </w:r>
          </w:p>
        </w:tc>
        <w:tc>
          <w:tcPr>
            <w:tcW w:w="727" w:type="pct"/>
            <w:shd w:val="clear" w:color="auto" w:fill="D9D9D9"/>
          </w:tcPr>
          <w:p w:rsidR="00381811" w:rsidRPr="004D66F8" w:rsidRDefault="00381811" w:rsidP="00B401AA">
            <w:pPr>
              <w:rPr>
                <w:rFonts w:eastAsia="Calibri"/>
                <w:b/>
                <w:lang w:eastAsia="en-US"/>
              </w:rPr>
            </w:pPr>
            <w:r w:rsidRPr="004D66F8">
              <w:rPr>
                <w:rFonts w:eastAsia="Calibri"/>
                <w:b/>
                <w:lang w:eastAsia="en-US"/>
              </w:rPr>
              <w:t xml:space="preserve">Output        </w:t>
            </w:r>
          </w:p>
        </w:tc>
        <w:tc>
          <w:tcPr>
            <w:tcW w:w="570" w:type="pct"/>
            <w:shd w:val="clear" w:color="auto" w:fill="D9D9D9"/>
          </w:tcPr>
          <w:p w:rsidR="00381811" w:rsidRPr="004D66F8" w:rsidRDefault="00381811" w:rsidP="00B401AA">
            <w:pPr>
              <w:rPr>
                <w:rFonts w:eastAsia="Calibri"/>
                <w:b/>
                <w:lang w:eastAsia="en-US"/>
              </w:rPr>
            </w:pPr>
            <w:r w:rsidRPr="004D66F8">
              <w:rPr>
                <w:rFonts w:eastAsia="Calibri"/>
                <w:b/>
                <w:lang w:eastAsia="en-US"/>
              </w:rPr>
              <w:t>Quantity per  annum</w:t>
            </w:r>
          </w:p>
        </w:tc>
        <w:tc>
          <w:tcPr>
            <w:tcW w:w="648" w:type="pct"/>
            <w:shd w:val="clear" w:color="auto" w:fill="D9D9D9"/>
          </w:tcPr>
          <w:p w:rsidR="00381811" w:rsidRPr="004D66F8" w:rsidRDefault="00381811" w:rsidP="00B401AA">
            <w:pPr>
              <w:rPr>
                <w:rFonts w:eastAsia="Calibri"/>
                <w:b/>
                <w:lang w:eastAsia="en-US"/>
              </w:rPr>
            </w:pPr>
            <w:r w:rsidRPr="004D66F8">
              <w:rPr>
                <w:rFonts w:eastAsia="Calibri"/>
                <w:b/>
                <w:lang w:eastAsia="en-US"/>
              </w:rPr>
              <w:t>Number of Service Users</w:t>
            </w:r>
          </w:p>
        </w:tc>
        <w:tc>
          <w:tcPr>
            <w:tcW w:w="2232" w:type="pct"/>
            <w:gridSpan w:val="3"/>
            <w:shd w:val="clear" w:color="auto" w:fill="D9D9D9"/>
          </w:tcPr>
          <w:p w:rsidR="00381811" w:rsidRPr="004D66F8" w:rsidRDefault="00381811" w:rsidP="00B401AA">
            <w:pPr>
              <w:rPr>
                <w:rFonts w:eastAsia="Calibri"/>
                <w:b/>
                <w:lang w:eastAsia="en-US"/>
              </w:rPr>
            </w:pPr>
            <w:r w:rsidRPr="004D66F8">
              <w:rPr>
                <w:rFonts w:eastAsia="Calibri"/>
                <w:b/>
                <w:lang w:eastAsia="en-US"/>
              </w:rPr>
              <w:t xml:space="preserve">Output </w:t>
            </w:r>
            <w:r w:rsidR="00F55F8D" w:rsidRPr="004D66F8">
              <w:rPr>
                <w:rFonts w:eastAsia="Calibri"/>
                <w:b/>
                <w:lang w:eastAsia="en-US"/>
              </w:rPr>
              <w:t>m</w:t>
            </w:r>
            <w:r w:rsidRPr="004D66F8">
              <w:rPr>
                <w:rFonts w:eastAsia="Calibri"/>
                <w:b/>
                <w:lang w:eastAsia="en-US"/>
              </w:rPr>
              <w:t>easures</w:t>
            </w:r>
          </w:p>
        </w:tc>
      </w:tr>
      <w:tr w:rsidR="00381811" w:rsidRPr="00822E44" w:rsidTr="00AA65F4">
        <w:trPr>
          <w:trHeight w:val="1150"/>
        </w:trPr>
        <w:tc>
          <w:tcPr>
            <w:tcW w:w="406" w:type="pct"/>
            <w:gridSpan w:val="2"/>
            <w:shd w:val="clear" w:color="auto" w:fill="auto"/>
          </w:tcPr>
          <w:p w:rsidR="00381811" w:rsidRPr="00822E44" w:rsidRDefault="00381811" w:rsidP="00B401AA">
            <w:pPr>
              <w:rPr>
                <w:rFonts w:eastAsia="Calibri"/>
                <w:lang w:eastAsia="en-US"/>
              </w:rPr>
            </w:pPr>
            <w:r w:rsidRPr="00822E44">
              <w:rPr>
                <w:rFonts w:eastAsia="Calibri"/>
                <w:lang w:eastAsia="en-US"/>
              </w:rPr>
              <w:t>U2078</w:t>
            </w:r>
          </w:p>
        </w:tc>
        <w:tc>
          <w:tcPr>
            <w:tcW w:w="417" w:type="pct"/>
            <w:gridSpan w:val="2"/>
            <w:shd w:val="clear" w:color="auto" w:fill="auto"/>
          </w:tcPr>
          <w:p w:rsidR="00381811" w:rsidRPr="00822E44" w:rsidRDefault="00381811" w:rsidP="00B401AA">
            <w:pPr>
              <w:rPr>
                <w:rFonts w:eastAsia="Calibri"/>
                <w:lang w:eastAsia="en-US"/>
              </w:rPr>
            </w:pPr>
            <w:r w:rsidRPr="00822E44">
              <w:rPr>
                <w:rFonts w:eastAsia="Calibri"/>
                <w:lang w:eastAsia="en-US"/>
              </w:rPr>
              <w:t>T317</w:t>
            </w:r>
          </w:p>
        </w:tc>
        <w:tc>
          <w:tcPr>
            <w:tcW w:w="727" w:type="pct"/>
            <w:shd w:val="clear" w:color="auto" w:fill="auto"/>
          </w:tcPr>
          <w:p w:rsidR="00381811" w:rsidRPr="00822E44" w:rsidRDefault="00381811" w:rsidP="00B401AA">
            <w:pPr>
              <w:rPr>
                <w:rFonts w:eastAsia="Calibri"/>
                <w:lang w:eastAsia="en-US"/>
              </w:rPr>
            </w:pPr>
            <w:r w:rsidRPr="00822E44">
              <w:rPr>
                <w:rFonts w:eastAsia="Calibri"/>
                <w:lang w:eastAsia="en-US"/>
              </w:rPr>
              <w:t>A07.02.02</w:t>
            </w:r>
          </w:p>
          <w:p w:rsidR="00381811" w:rsidRPr="00822E44" w:rsidRDefault="00381811" w:rsidP="00B401AA">
            <w:pPr>
              <w:rPr>
                <w:rFonts w:eastAsia="Calibri"/>
                <w:lang w:eastAsia="en-US"/>
              </w:rPr>
            </w:pPr>
            <w:r w:rsidRPr="00822E44">
              <w:rPr>
                <w:rFonts w:eastAsia="Calibri"/>
                <w:lang w:eastAsia="en-US"/>
              </w:rPr>
              <w:t>Community/</w:t>
            </w:r>
          </w:p>
          <w:p w:rsidR="00381811" w:rsidRPr="00822E44" w:rsidRDefault="00381811" w:rsidP="00B401AA">
            <w:pPr>
              <w:rPr>
                <w:rFonts w:eastAsia="Calibri"/>
                <w:lang w:eastAsia="en-US"/>
              </w:rPr>
            </w:pPr>
            <w:r w:rsidRPr="00822E44">
              <w:rPr>
                <w:rFonts w:eastAsia="Calibri"/>
                <w:lang w:eastAsia="en-US"/>
              </w:rPr>
              <w:t xml:space="preserve">community centre-based development, coordination and support  </w:t>
            </w:r>
          </w:p>
        </w:tc>
        <w:tc>
          <w:tcPr>
            <w:tcW w:w="570" w:type="pct"/>
            <w:shd w:val="clear" w:color="auto" w:fill="auto"/>
          </w:tcPr>
          <w:p w:rsidR="00381811" w:rsidRPr="00822E44" w:rsidRDefault="00381811" w:rsidP="00B401AA">
            <w:pPr>
              <w:rPr>
                <w:rFonts w:eastAsia="Calibri"/>
                <w:lang w:eastAsia="en-US"/>
              </w:rPr>
            </w:pPr>
            <w:r w:rsidRPr="00822E44">
              <w:rPr>
                <w:rFonts w:eastAsia="Calibri"/>
                <w:lang w:eastAsia="en-US"/>
              </w:rPr>
              <w:t>Milestones</w:t>
            </w:r>
          </w:p>
        </w:tc>
        <w:tc>
          <w:tcPr>
            <w:tcW w:w="648" w:type="pct"/>
            <w:shd w:val="clear" w:color="auto" w:fill="auto"/>
          </w:tcPr>
          <w:p w:rsidR="00381811" w:rsidRPr="00822E44" w:rsidRDefault="00381811" w:rsidP="00B401AA">
            <w:pPr>
              <w:rPr>
                <w:rFonts w:eastAsia="Calibri"/>
                <w:lang w:eastAsia="en-US"/>
              </w:rPr>
            </w:pPr>
            <w:r w:rsidRPr="00822E44">
              <w:rPr>
                <w:rFonts w:eastAsia="Calibri"/>
                <w:lang w:eastAsia="en-US"/>
              </w:rPr>
              <w:t>NA</w:t>
            </w:r>
          </w:p>
        </w:tc>
        <w:tc>
          <w:tcPr>
            <w:tcW w:w="741" w:type="pct"/>
            <w:shd w:val="clear" w:color="auto" w:fill="auto"/>
          </w:tcPr>
          <w:p w:rsidR="00381811" w:rsidRPr="00822E44" w:rsidRDefault="00381811" w:rsidP="00B401AA">
            <w:pPr>
              <w:rPr>
                <w:rFonts w:eastAsia="Calibri"/>
                <w:lang w:eastAsia="en-US"/>
              </w:rPr>
            </w:pPr>
            <w:r w:rsidRPr="00822E44">
              <w:rPr>
                <w:rFonts w:eastAsia="Calibri"/>
                <w:lang w:eastAsia="en-US"/>
              </w:rPr>
              <w:t>A07.02.2</w:t>
            </w:r>
          </w:p>
        </w:tc>
        <w:tc>
          <w:tcPr>
            <w:tcW w:w="1491" w:type="pct"/>
            <w:gridSpan w:val="2"/>
            <w:shd w:val="clear" w:color="auto" w:fill="auto"/>
          </w:tcPr>
          <w:p w:rsidR="00381811" w:rsidRPr="00822E44" w:rsidRDefault="00381811" w:rsidP="00B401AA">
            <w:pPr>
              <w:rPr>
                <w:rFonts w:eastAsia="Calibri"/>
                <w:lang w:eastAsia="en-US"/>
              </w:rPr>
            </w:pPr>
            <w:r w:rsidRPr="00822E44">
              <w:rPr>
                <w:rFonts w:eastAsia="Calibri"/>
                <w:lang w:eastAsia="en-US"/>
              </w:rPr>
              <w:t>Milestones</w:t>
            </w:r>
          </w:p>
        </w:tc>
      </w:tr>
      <w:tr w:rsidR="00381811" w:rsidRPr="00F22BA2" w:rsidTr="00AA65F4">
        <w:trPr>
          <w:gridAfter w:val="1"/>
          <w:wAfter w:w="8" w:type="pct"/>
        </w:trPr>
        <w:tc>
          <w:tcPr>
            <w:tcW w:w="4992" w:type="pct"/>
            <w:gridSpan w:val="9"/>
            <w:shd w:val="clear" w:color="auto" w:fill="FFFFFF"/>
          </w:tcPr>
          <w:p w:rsidR="00381811" w:rsidRPr="00F22BA2" w:rsidRDefault="00381811" w:rsidP="00B401AA">
            <w:pPr>
              <w:rPr>
                <w:rFonts w:eastAsia="Calibri"/>
                <w:lang w:eastAsia="en-US"/>
              </w:rPr>
            </w:pPr>
            <w:r w:rsidRPr="00F22BA2">
              <w:br w:type="page"/>
            </w:r>
            <w:r w:rsidRPr="00F22BA2">
              <w:rPr>
                <w:rFonts w:eastAsia="Calibri"/>
                <w:lang w:eastAsia="en-US"/>
              </w:rPr>
              <w:t>Relates to item 7.1 or 9.1 of the agreement</w:t>
            </w:r>
            <w:r w:rsidR="004D66F8">
              <w:rPr>
                <w:rFonts w:eastAsia="Calibri"/>
                <w:lang w:eastAsia="en-US"/>
              </w:rPr>
              <w:t>:</w:t>
            </w:r>
          </w:p>
        </w:tc>
      </w:tr>
      <w:tr w:rsidR="00381811" w:rsidRPr="004D66F8" w:rsidTr="00AA65F4">
        <w:trPr>
          <w:gridAfter w:val="1"/>
          <w:wAfter w:w="8" w:type="pct"/>
        </w:trPr>
        <w:tc>
          <w:tcPr>
            <w:tcW w:w="402" w:type="pct"/>
            <w:shd w:val="clear" w:color="auto" w:fill="D9D9D9"/>
          </w:tcPr>
          <w:p w:rsidR="00381811" w:rsidRPr="004D66F8" w:rsidRDefault="00381811" w:rsidP="00B401AA">
            <w:pPr>
              <w:rPr>
                <w:rFonts w:eastAsia="Calibri"/>
                <w:b/>
                <w:lang w:eastAsia="en-US"/>
              </w:rPr>
            </w:pPr>
            <w:r w:rsidRPr="004D66F8">
              <w:rPr>
                <w:rFonts w:eastAsia="Calibri"/>
                <w:b/>
                <w:lang w:eastAsia="en-US"/>
              </w:rPr>
              <w:t xml:space="preserve">Service User </w:t>
            </w:r>
            <w:r w:rsidR="00F55F8D" w:rsidRPr="004D66F8">
              <w:rPr>
                <w:rFonts w:eastAsia="Calibri"/>
                <w:b/>
                <w:lang w:eastAsia="en-US"/>
              </w:rPr>
              <w:t>c</w:t>
            </w:r>
            <w:r w:rsidRPr="004D66F8">
              <w:rPr>
                <w:rFonts w:eastAsia="Calibri"/>
                <w:b/>
                <w:lang w:eastAsia="en-US"/>
              </w:rPr>
              <w:t>ode</w:t>
            </w:r>
          </w:p>
        </w:tc>
        <w:tc>
          <w:tcPr>
            <w:tcW w:w="413" w:type="pct"/>
            <w:gridSpan w:val="2"/>
            <w:shd w:val="clear" w:color="auto" w:fill="D9D9D9"/>
          </w:tcPr>
          <w:p w:rsidR="00381811" w:rsidRPr="004D66F8" w:rsidRDefault="00381811" w:rsidP="00B401AA">
            <w:pPr>
              <w:rPr>
                <w:rFonts w:eastAsia="Calibri"/>
                <w:b/>
                <w:lang w:eastAsia="en-US"/>
              </w:rPr>
            </w:pPr>
            <w:r w:rsidRPr="004D66F8">
              <w:rPr>
                <w:rFonts w:eastAsia="Calibri"/>
                <w:b/>
                <w:lang w:eastAsia="en-US"/>
              </w:rPr>
              <w:t xml:space="preserve">Service Type </w:t>
            </w:r>
            <w:r w:rsidR="00F55F8D" w:rsidRPr="004D66F8">
              <w:rPr>
                <w:rFonts w:eastAsia="Calibri"/>
                <w:b/>
                <w:lang w:eastAsia="en-US"/>
              </w:rPr>
              <w:t>c</w:t>
            </w:r>
            <w:r w:rsidRPr="004D66F8">
              <w:rPr>
                <w:rFonts w:eastAsia="Calibri"/>
                <w:b/>
                <w:lang w:eastAsia="en-US"/>
              </w:rPr>
              <w:t>ode</w:t>
            </w:r>
          </w:p>
        </w:tc>
        <w:tc>
          <w:tcPr>
            <w:tcW w:w="4177" w:type="pct"/>
            <w:gridSpan w:val="6"/>
            <w:shd w:val="clear" w:color="auto" w:fill="D9D9D9"/>
          </w:tcPr>
          <w:p w:rsidR="00381811" w:rsidRPr="004D66F8" w:rsidRDefault="00B960C0" w:rsidP="00B401AA">
            <w:pPr>
              <w:rPr>
                <w:rFonts w:eastAsia="Calibri"/>
                <w:b/>
                <w:lang w:eastAsia="en-US"/>
              </w:rPr>
            </w:pPr>
            <w:r w:rsidRPr="004D66F8">
              <w:rPr>
                <w:rFonts w:eastAsia="Calibri"/>
                <w:b/>
                <w:lang w:eastAsia="en-US"/>
              </w:rPr>
              <w:t>Throughput</w:t>
            </w:r>
            <w:r w:rsidR="00381811" w:rsidRPr="004D66F8">
              <w:rPr>
                <w:rFonts w:eastAsia="Calibri"/>
                <w:b/>
                <w:lang w:eastAsia="en-US"/>
              </w:rPr>
              <w:t xml:space="preserve"> </w:t>
            </w:r>
            <w:r w:rsidR="00F55F8D" w:rsidRPr="004D66F8">
              <w:rPr>
                <w:rFonts w:eastAsia="Calibri"/>
                <w:b/>
                <w:lang w:eastAsia="en-US"/>
              </w:rPr>
              <w:t>m</w:t>
            </w:r>
            <w:r w:rsidR="00381811" w:rsidRPr="004D66F8">
              <w:rPr>
                <w:rFonts w:eastAsia="Calibri"/>
                <w:b/>
                <w:lang w:eastAsia="en-US"/>
              </w:rPr>
              <w:t xml:space="preserve">easure  </w:t>
            </w:r>
          </w:p>
        </w:tc>
      </w:tr>
      <w:tr w:rsidR="00381811" w:rsidRPr="00822E44" w:rsidTr="00AA65F4">
        <w:trPr>
          <w:gridAfter w:val="1"/>
          <w:wAfter w:w="8" w:type="pct"/>
          <w:trHeight w:val="419"/>
        </w:trPr>
        <w:tc>
          <w:tcPr>
            <w:tcW w:w="402" w:type="pct"/>
            <w:shd w:val="clear" w:color="auto" w:fill="auto"/>
          </w:tcPr>
          <w:p w:rsidR="00381811" w:rsidRPr="00822E44" w:rsidRDefault="00381811" w:rsidP="00B401AA">
            <w:pPr>
              <w:rPr>
                <w:rFonts w:eastAsia="Calibri"/>
                <w:lang w:eastAsia="en-US"/>
              </w:rPr>
            </w:pPr>
            <w:r w:rsidRPr="00822E44">
              <w:rPr>
                <w:rFonts w:eastAsia="Calibri"/>
                <w:lang w:eastAsia="en-US"/>
              </w:rPr>
              <w:t>U2078</w:t>
            </w:r>
          </w:p>
        </w:tc>
        <w:tc>
          <w:tcPr>
            <w:tcW w:w="413" w:type="pct"/>
            <w:gridSpan w:val="2"/>
            <w:shd w:val="clear" w:color="auto" w:fill="auto"/>
          </w:tcPr>
          <w:p w:rsidR="00381811" w:rsidRPr="00822E44" w:rsidRDefault="00381811" w:rsidP="00B401AA">
            <w:pPr>
              <w:rPr>
                <w:rFonts w:eastAsia="Calibri"/>
                <w:lang w:eastAsia="en-US"/>
              </w:rPr>
            </w:pPr>
            <w:r w:rsidRPr="00822E44">
              <w:rPr>
                <w:rFonts w:eastAsia="Calibri"/>
                <w:lang w:eastAsia="en-US"/>
              </w:rPr>
              <w:t>T317</w:t>
            </w:r>
          </w:p>
        </w:tc>
        <w:tc>
          <w:tcPr>
            <w:tcW w:w="735" w:type="pct"/>
            <w:gridSpan w:val="2"/>
            <w:shd w:val="clear" w:color="auto" w:fill="auto"/>
          </w:tcPr>
          <w:p w:rsidR="00381811" w:rsidRPr="00822E44" w:rsidRDefault="00381811" w:rsidP="00B401AA">
            <w:pPr>
              <w:rPr>
                <w:rFonts w:eastAsia="Calibri"/>
                <w:lang w:eastAsia="en-US"/>
              </w:rPr>
            </w:pPr>
            <w:r w:rsidRPr="00822E44">
              <w:rPr>
                <w:rFonts w:eastAsia="Calibri"/>
                <w:lang w:eastAsia="en-US"/>
              </w:rPr>
              <w:t>NA</w:t>
            </w:r>
          </w:p>
        </w:tc>
        <w:tc>
          <w:tcPr>
            <w:tcW w:w="3442" w:type="pct"/>
            <w:gridSpan w:val="4"/>
            <w:shd w:val="clear" w:color="auto" w:fill="auto"/>
          </w:tcPr>
          <w:p w:rsidR="00381811" w:rsidRPr="00822E44" w:rsidRDefault="00381811" w:rsidP="00B401AA">
            <w:pPr>
              <w:rPr>
                <w:rFonts w:eastAsia="Calibri"/>
                <w:lang w:eastAsia="en-US"/>
              </w:rPr>
            </w:pPr>
            <w:r w:rsidRPr="00822E44">
              <w:rPr>
                <w:rFonts w:eastAsia="Calibri"/>
                <w:lang w:eastAsia="en-US"/>
              </w:rPr>
              <w:t>NA</w:t>
            </w:r>
          </w:p>
        </w:tc>
      </w:tr>
      <w:tr w:rsidR="00381811" w:rsidRPr="004D66F8" w:rsidTr="00AA65F4">
        <w:trPr>
          <w:gridAfter w:val="1"/>
          <w:wAfter w:w="8" w:type="pct"/>
        </w:trPr>
        <w:tc>
          <w:tcPr>
            <w:tcW w:w="402" w:type="pct"/>
            <w:shd w:val="clear" w:color="auto" w:fill="D9D9D9"/>
          </w:tcPr>
          <w:p w:rsidR="00381811" w:rsidRPr="004D66F8" w:rsidRDefault="00381811" w:rsidP="00B401AA">
            <w:pPr>
              <w:rPr>
                <w:rFonts w:eastAsia="Calibri"/>
                <w:b/>
                <w:lang w:eastAsia="en-US"/>
              </w:rPr>
            </w:pPr>
            <w:r w:rsidRPr="004D66F8">
              <w:rPr>
                <w:rFonts w:eastAsia="Calibri"/>
                <w:b/>
                <w:lang w:eastAsia="en-US"/>
              </w:rPr>
              <w:t xml:space="preserve">Service User </w:t>
            </w:r>
            <w:r w:rsidR="00F55F8D" w:rsidRPr="004D66F8">
              <w:rPr>
                <w:rFonts w:eastAsia="Calibri"/>
                <w:b/>
                <w:lang w:eastAsia="en-US"/>
              </w:rPr>
              <w:t>c</w:t>
            </w:r>
            <w:r w:rsidRPr="004D66F8">
              <w:rPr>
                <w:rFonts w:eastAsia="Calibri"/>
                <w:b/>
                <w:lang w:eastAsia="en-US"/>
              </w:rPr>
              <w:t>ode</w:t>
            </w:r>
          </w:p>
        </w:tc>
        <w:tc>
          <w:tcPr>
            <w:tcW w:w="413" w:type="pct"/>
            <w:gridSpan w:val="2"/>
            <w:shd w:val="clear" w:color="auto" w:fill="D9D9D9"/>
          </w:tcPr>
          <w:p w:rsidR="00381811" w:rsidRPr="004D66F8" w:rsidRDefault="00381811" w:rsidP="00B401AA">
            <w:pPr>
              <w:rPr>
                <w:rFonts w:eastAsia="Calibri"/>
                <w:b/>
                <w:lang w:eastAsia="en-US"/>
              </w:rPr>
            </w:pPr>
            <w:r w:rsidRPr="004D66F8">
              <w:rPr>
                <w:rFonts w:eastAsia="Calibri"/>
                <w:b/>
                <w:lang w:eastAsia="en-US"/>
              </w:rPr>
              <w:t xml:space="preserve">Service Type </w:t>
            </w:r>
            <w:r w:rsidR="00F55F8D" w:rsidRPr="004D66F8">
              <w:rPr>
                <w:rFonts w:eastAsia="Calibri"/>
                <w:b/>
                <w:lang w:eastAsia="en-US"/>
              </w:rPr>
              <w:t>c</w:t>
            </w:r>
            <w:r w:rsidRPr="004D66F8">
              <w:rPr>
                <w:rFonts w:eastAsia="Calibri"/>
                <w:b/>
                <w:lang w:eastAsia="en-US"/>
              </w:rPr>
              <w:t>ode</w:t>
            </w:r>
          </w:p>
        </w:tc>
        <w:tc>
          <w:tcPr>
            <w:tcW w:w="4177" w:type="pct"/>
            <w:gridSpan w:val="6"/>
            <w:shd w:val="clear" w:color="auto" w:fill="D9D9D9"/>
          </w:tcPr>
          <w:p w:rsidR="00381811" w:rsidRPr="004D66F8" w:rsidRDefault="00381811" w:rsidP="00B401AA">
            <w:pPr>
              <w:rPr>
                <w:rFonts w:eastAsia="Calibri"/>
                <w:b/>
                <w:lang w:eastAsia="en-US"/>
              </w:rPr>
            </w:pPr>
            <w:r w:rsidRPr="004D66F8">
              <w:rPr>
                <w:rFonts w:eastAsia="Calibri"/>
                <w:b/>
                <w:lang w:eastAsia="en-US"/>
              </w:rPr>
              <w:t xml:space="preserve">Demographic </w:t>
            </w:r>
            <w:r w:rsidR="00F55F8D" w:rsidRPr="004D66F8">
              <w:rPr>
                <w:rFonts w:eastAsia="Calibri"/>
                <w:b/>
                <w:lang w:eastAsia="en-US"/>
              </w:rPr>
              <w:t>m</w:t>
            </w:r>
            <w:r w:rsidRPr="004D66F8">
              <w:rPr>
                <w:rFonts w:eastAsia="Calibri"/>
                <w:b/>
                <w:lang w:eastAsia="en-US"/>
              </w:rPr>
              <w:t>easure</w:t>
            </w:r>
          </w:p>
        </w:tc>
      </w:tr>
      <w:tr w:rsidR="00381811" w:rsidRPr="00F22BA2" w:rsidTr="00AA65F4">
        <w:trPr>
          <w:gridAfter w:val="1"/>
          <w:wAfter w:w="8" w:type="pct"/>
          <w:trHeight w:val="264"/>
        </w:trPr>
        <w:tc>
          <w:tcPr>
            <w:tcW w:w="402" w:type="pct"/>
            <w:shd w:val="clear" w:color="auto" w:fill="auto"/>
          </w:tcPr>
          <w:p w:rsidR="00381811" w:rsidRPr="00F22BA2" w:rsidRDefault="00381811" w:rsidP="00B401AA">
            <w:pPr>
              <w:rPr>
                <w:rFonts w:eastAsia="Calibri"/>
                <w:lang w:eastAsia="en-US"/>
              </w:rPr>
            </w:pPr>
            <w:r w:rsidRPr="00F22BA2">
              <w:rPr>
                <w:rFonts w:eastAsia="Calibri"/>
                <w:lang w:eastAsia="en-US"/>
              </w:rPr>
              <w:t>U2078</w:t>
            </w:r>
          </w:p>
        </w:tc>
        <w:tc>
          <w:tcPr>
            <w:tcW w:w="413" w:type="pct"/>
            <w:gridSpan w:val="2"/>
            <w:shd w:val="clear" w:color="auto" w:fill="auto"/>
          </w:tcPr>
          <w:p w:rsidR="00381811" w:rsidRPr="00F22BA2" w:rsidRDefault="00381811" w:rsidP="00B401AA">
            <w:pPr>
              <w:rPr>
                <w:rFonts w:eastAsia="Calibri"/>
                <w:lang w:eastAsia="en-US"/>
              </w:rPr>
            </w:pPr>
            <w:r w:rsidRPr="00F22BA2">
              <w:rPr>
                <w:rFonts w:eastAsia="Calibri"/>
                <w:lang w:eastAsia="en-US"/>
              </w:rPr>
              <w:t>T317</w:t>
            </w:r>
          </w:p>
        </w:tc>
        <w:tc>
          <w:tcPr>
            <w:tcW w:w="735" w:type="pct"/>
            <w:gridSpan w:val="2"/>
            <w:shd w:val="clear" w:color="auto" w:fill="auto"/>
          </w:tcPr>
          <w:p w:rsidR="00381811" w:rsidRPr="00F22BA2" w:rsidRDefault="00381811" w:rsidP="00B401AA">
            <w:pPr>
              <w:rPr>
                <w:rFonts w:eastAsia="Calibri"/>
                <w:lang w:eastAsia="en-US"/>
              </w:rPr>
            </w:pPr>
            <w:r w:rsidRPr="00F22BA2">
              <w:rPr>
                <w:rFonts w:eastAsia="Calibri"/>
                <w:lang w:eastAsia="en-US"/>
              </w:rPr>
              <w:t>NA</w:t>
            </w:r>
          </w:p>
        </w:tc>
        <w:tc>
          <w:tcPr>
            <w:tcW w:w="3442" w:type="pct"/>
            <w:gridSpan w:val="4"/>
            <w:shd w:val="clear" w:color="auto" w:fill="auto"/>
          </w:tcPr>
          <w:p w:rsidR="00381811" w:rsidRPr="00F22BA2" w:rsidRDefault="00381811" w:rsidP="00B401AA">
            <w:pPr>
              <w:rPr>
                <w:rFonts w:eastAsia="Calibri"/>
                <w:lang w:eastAsia="en-US"/>
              </w:rPr>
            </w:pPr>
            <w:r w:rsidRPr="00F22BA2">
              <w:rPr>
                <w:rFonts w:eastAsia="Calibri"/>
                <w:lang w:eastAsia="en-US"/>
              </w:rPr>
              <w:t>NA</w:t>
            </w:r>
          </w:p>
        </w:tc>
      </w:tr>
      <w:tr w:rsidR="00381811" w:rsidRPr="004D66F8" w:rsidTr="00AA65F4">
        <w:trPr>
          <w:gridAfter w:val="1"/>
          <w:wAfter w:w="8" w:type="pct"/>
        </w:trPr>
        <w:tc>
          <w:tcPr>
            <w:tcW w:w="402" w:type="pct"/>
            <w:shd w:val="clear" w:color="auto" w:fill="D9D9D9"/>
          </w:tcPr>
          <w:p w:rsidR="00381811" w:rsidRPr="004D66F8" w:rsidRDefault="00381811" w:rsidP="00B401AA">
            <w:pPr>
              <w:rPr>
                <w:rFonts w:eastAsia="Calibri"/>
                <w:b/>
                <w:lang w:eastAsia="en-US"/>
              </w:rPr>
            </w:pPr>
            <w:r w:rsidRPr="004D66F8">
              <w:rPr>
                <w:rFonts w:eastAsia="Calibri"/>
                <w:b/>
                <w:lang w:eastAsia="en-US"/>
              </w:rPr>
              <w:t xml:space="preserve">Service User </w:t>
            </w:r>
            <w:r w:rsidR="00F55F8D" w:rsidRPr="004D66F8">
              <w:rPr>
                <w:rFonts w:eastAsia="Calibri"/>
                <w:b/>
                <w:lang w:eastAsia="en-US"/>
              </w:rPr>
              <w:t>c</w:t>
            </w:r>
            <w:r w:rsidRPr="004D66F8">
              <w:rPr>
                <w:rFonts w:eastAsia="Calibri"/>
                <w:b/>
                <w:lang w:eastAsia="en-US"/>
              </w:rPr>
              <w:t>ode</w:t>
            </w:r>
          </w:p>
        </w:tc>
        <w:tc>
          <w:tcPr>
            <w:tcW w:w="413" w:type="pct"/>
            <w:gridSpan w:val="2"/>
            <w:shd w:val="clear" w:color="auto" w:fill="D9D9D9"/>
          </w:tcPr>
          <w:p w:rsidR="00381811" w:rsidRPr="004D66F8" w:rsidRDefault="00381811" w:rsidP="00B401AA">
            <w:pPr>
              <w:rPr>
                <w:rFonts w:eastAsia="Calibri"/>
                <w:b/>
                <w:lang w:eastAsia="en-US"/>
              </w:rPr>
            </w:pPr>
            <w:r w:rsidRPr="004D66F8">
              <w:rPr>
                <w:rFonts w:eastAsia="Calibri"/>
                <w:b/>
                <w:lang w:eastAsia="en-US"/>
              </w:rPr>
              <w:t xml:space="preserve">Service Type </w:t>
            </w:r>
            <w:r w:rsidR="00F55F8D" w:rsidRPr="004D66F8">
              <w:rPr>
                <w:rFonts w:eastAsia="Calibri"/>
                <w:b/>
                <w:lang w:eastAsia="en-US"/>
              </w:rPr>
              <w:t>c</w:t>
            </w:r>
            <w:r w:rsidRPr="004D66F8">
              <w:rPr>
                <w:rFonts w:eastAsia="Calibri"/>
                <w:b/>
                <w:lang w:eastAsia="en-US"/>
              </w:rPr>
              <w:t>ode</w:t>
            </w:r>
          </w:p>
        </w:tc>
        <w:tc>
          <w:tcPr>
            <w:tcW w:w="4177" w:type="pct"/>
            <w:gridSpan w:val="6"/>
            <w:shd w:val="clear" w:color="auto" w:fill="D9D9D9"/>
          </w:tcPr>
          <w:p w:rsidR="00381811" w:rsidRPr="004D66F8" w:rsidRDefault="00381811" w:rsidP="00B401AA">
            <w:pPr>
              <w:rPr>
                <w:rFonts w:eastAsia="Calibri"/>
                <w:b/>
                <w:lang w:eastAsia="en-US"/>
              </w:rPr>
            </w:pPr>
            <w:r w:rsidRPr="004D66F8">
              <w:rPr>
                <w:rFonts w:eastAsia="Calibri"/>
                <w:b/>
                <w:lang w:eastAsia="en-US"/>
              </w:rPr>
              <w:t xml:space="preserve">Outcome </w:t>
            </w:r>
            <w:r w:rsidR="00F55F8D" w:rsidRPr="004D66F8">
              <w:rPr>
                <w:rFonts w:eastAsia="Calibri"/>
                <w:b/>
                <w:lang w:eastAsia="en-US"/>
              </w:rPr>
              <w:t>m</w:t>
            </w:r>
            <w:r w:rsidRPr="004D66F8">
              <w:rPr>
                <w:rFonts w:eastAsia="Calibri"/>
                <w:b/>
                <w:lang w:eastAsia="en-US"/>
              </w:rPr>
              <w:t>easure</w:t>
            </w:r>
          </w:p>
        </w:tc>
      </w:tr>
      <w:tr w:rsidR="00381811" w:rsidRPr="00822E44" w:rsidTr="00AA65F4">
        <w:trPr>
          <w:gridAfter w:val="1"/>
          <w:wAfter w:w="8" w:type="pct"/>
          <w:trHeight w:val="437"/>
        </w:trPr>
        <w:tc>
          <w:tcPr>
            <w:tcW w:w="402" w:type="pct"/>
            <w:shd w:val="clear" w:color="auto" w:fill="auto"/>
          </w:tcPr>
          <w:p w:rsidR="00381811" w:rsidRPr="00822E44" w:rsidRDefault="00381811" w:rsidP="00B401AA">
            <w:pPr>
              <w:rPr>
                <w:rFonts w:eastAsia="Calibri"/>
                <w:lang w:eastAsia="en-US"/>
              </w:rPr>
            </w:pPr>
            <w:r w:rsidRPr="00822E44">
              <w:rPr>
                <w:rFonts w:eastAsia="Calibri"/>
                <w:lang w:eastAsia="en-US"/>
              </w:rPr>
              <w:t>U2078</w:t>
            </w:r>
          </w:p>
        </w:tc>
        <w:tc>
          <w:tcPr>
            <w:tcW w:w="413" w:type="pct"/>
            <w:gridSpan w:val="2"/>
            <w:shd w:val="clear" w:color="auto" w:fill="auto"/>
          </w:tcPr>
          <w:p w:rsidR="00381811" w:rsidRPr="00822E44" w:rsidRDefault="00381811" w:rsidP="00B401AA">
            <w:pPr>
              <w:rPr>
                <w:rFonts w:eastAsia="Calibri"/>
                <w:lang w:eastAsia="en-US"/>
              </w:rPr>
            </w:pPr>
            <w:r w:rsidRPr="00822E44">
              <w:rPr>
                <w:rFonts w:eastAsia="Calibri"/>
                <w:lang w:eastAsia="en-US"/>
              </w:rPr>
              <w:t>T317</w:t>
            </w:r>
          </w:p>
        </w:tc>
        <w:tc>
          <w:tcPr>
            <w:tcW w:w="735" w:type="pct"/>
            <w:gridSpan w:val="2"/>
            <w:shd w:val="clear" w:color="auto" w:fill="auto"/>
          </w:tcPr>
          <w:p w:rsidR="00381811" w:rsidRPr="00822E44" w:rsidRDefault="00381811" w:rsidP="00B401AA">
            <w:pPr>
              <w:rPr>
                <w:rFonts w:eastAsia="Calibri"/>
                <w:lang w:eastAsia="en-US"/>
              </w:rPr>
            </w:pPr>
            <w:r w:rsidRPr="00822E44">
              <w:rPr>
                <w:rFonts w:eastAsia="Calibri"/>
                <w:lang w:eastAsia="en-US"/>
              </w:rPr>
              <w:t>NA</w:t>
            </w:r>
          </w:p>
        </w:tc>
        <w:tc>
          <w:tcPr>
            <w:tcW w:w="3442" w:type="pct"/>
            <w:gridSpan w:val="4"/>
            <w:shd w:val="clear" w:color="auto" w:fill="auto"/>
          </w:tcPr>
          <w:p w:rsidR="00381811" w:rsidRPr="00822E44" w:rsidRDefault="00381811" w:rsidP="00B401AA">
            <w:pPr>
              <w:rPr>
                <w:rFonts w:eastAsia="Calibri"/>
                <w:lang w:eastAsia="en-US"/>
              </w:rPr>
            </w:pPr>
            <w:r w:rsidRPr="00822E44">
              <w:rPr>
                <w:rFonts w:eastAsia="Calibri"/>
                <w:lang w:eastAsia="en-US"/>
              </w:rPr>
              <w:t>NA</w:t>
            </w:r>
          </w:p>
        </w:tc>
      </w:tr>
      <w:tr w:rsidR="00381811" w:rsidRPr="004E412B" w:rsidTr="00AA65F4">
        <w:trPr>
          <w:gridAfter w:val="1"/>
          <w:wAfter w:w="8" w:type="pct"/>
        </w:trPr>
        <w:tc>
          <w:tcPr>
            <w:tcW w:w="402" w:type="pct"/>
            <w:shd w:val="clear" w:color="auto" w:fill="D9D9D9"/>
          </w:tcPr>
          <w:p w:rsidR="00381811" w:rsidRPr="004E412B" w:rsidRDefault="00381811" w:rsidP="00B401AA">
            <w:pPr>
              <w:rPr>
                <w:rFonts w:eastAsia="Calibri"/>
                <w:b/>
                <w:lang w:eastAsia="en-US"/>
              </w:rPr>
            </w:pPr>
            <w:r w:rsidRPr="004E412B">
              <w:rPr>
                <w:rFonts w:eastAsia="Calibri"/>
                <w:b/>
                <w:lang w:eastAsia="en-US"/>
              </w:rPr>
              <w:t xml:space="preserve">Service User </w:t>
            </w:r>
            <w:r w:rsidR="00F55F8D" w:rsidRPr="004E412B">
              <w:rPr>
                <w:rFonts w:eastAsia="Calibri"/>
                <w:b/>
                <w:lang w:eastAsia="en-US"/>
              </w:rPr>
              <w:t>c</w:t>
            </w:r>
            <w:r w:rsidRPr="004E412B">
              <w:rPr>
                <w:rFonts w:eastAsia="Calibri"/>
                <w:b/>
                <w:lang w:eastAsia="en-US"/>
              </w:rPr>
              <w:t>ode</w:t>
            </w:r>
          </w:p>
        </w:tc>
        <w:tc>
          <w:tcPr>
            <w:tcW w:w="413" w:type="pct"/>
            <w:gridSpan w:val="2"/>
            <w:shd w:val="clear" w:color="auto" w:fill="D9D9D9"/>
          </w:tcPr>
          <w:p w:rsidR="00381811" w:rsidRPr="004E412B" w:rsidRDefault="00381811" w:rsidP="00B401AA">
            <w:pPr>
              <w:rPr>
                <w:rFonts w:eastAsia="Calibri"/>
                <w:b/>
                <w:lang w:eastAsia="en-US"/>
              </w:rPr>
            </w:pPr>
            <w:r w:rsidRPr="004E412B">
              <w:rPr>
                <w:rFonts w:eastAsia="Calibri"/>
                <w:b/>
                <w:lang w:eastAsia="en-US"/>
              </w:rPr>
              <w:t xml:space="preserve">Service Type </w:t>
            </w:r>
            <w:r w:rsidR="00F55F8D" w:rsidRPr="004E412B">
              <w:rPr>
                <w:rFonts w:eastAsia="Calibri"/>
                <w:b/>
                <w:lang w:eastAsia="en-US"/>
              </w:rPr>
              <w:t>c</w:t>
            </w:r>
            <w:r w:rsidRPr="004E412B">
              <w:rPr>
                <w:rFonts w:eastAsia="Calibri"/>
                <w:b/>
                <w:lang w:eastAsia="en-US"/>
              </w:rPr>
              <w:t>ode</w:t>
            </w:r>
          </w:p>
        </w:tc>
        <w:tc>
          <w:tcPr>
            <w:tcW w:w="735" w:type="pct"/>
            <w:gridSpan w:val="2"/>
            <w:shd w:val="clear" w:color="auto" w:fill="D9D9D9"/>
          </w:tcPr>
          <w:p w:rsidR="00381811" w:rsidRPr="004E412B" w:rsidRDefault="00381811" w:rsidP="00B401AA">
            <w:pPr>
              <w:rPr>
                <w:rFonts w:eastAsia="Calibri"/>
                <w:b/>
                <w:lang w:eastAsia="en-US"/>
              </w:rPr>
            </w:pPr>
            <w:r w:rsidRPr="004E412B">
              <w:rPr>
                <w:rFonts w:eastAsia="Calibri"/>
                <w:b/>
                <w:lang w:eastAsia="en-US"/>
              </w:rPr>
              <w:t xml:space="preserve">Other </w:t>
            </w:r>
            <w:r w:rsidR="00F55F8D" w:rsidRPr="004E412B">
              <w:rPr>
                <w:rFonts w:eastAsia="Calibri"/>
                <w:b/>
                <w:lang w:eastAsia="en-US"/>
              </w:rPr>
              <w:t>m</w:t>
            </w:r>
            <w:r w:rsidRPr="004E412B">
              <w:rPr>
                <w:rFonts w:eastAsia="Calibri"/>
                <w:b/>
                <w:lang w:eastAsia="en-US"/>
              </w:rPr>
              <w:t>easure</w:t>
            </w:r>
          </w:p>
        </w:tc>
        <w:tc>
          <w:tcPr>
            <w:tcW w:w="3442" w:type="pct"/>
            <w:gridSpan w:val="4"/>
            <w:shd w:val="clear" w:color="auto" w:fill="D9D9D9"/>
          </w:tcPr>
          <w:p w:rsidR="00381811" w:rsidRPr="004E412B" w:rsidRDefault="00381811" w:rsidP="00773078">
            <w:pPr>
              <w:rPr>
                <w:rFonts w:eastAsia="Calibri" w:cs="Arial"/>
                <w:b/>
                <w:lang w:eastAsia="en-US"/>
              </w:rPr>
            </w:pPr>
          </w:p>
        </w:tc>
      </w:tr>
      <w:tr w:rsidR="00381811" w:rsidRPr="00822E44" w:rsidTr="00AA65F4">
        <w:trPr>
          <w:gridAfter w:val="1"/>
          <w:wAfter w:w="8" w:type="pct"/>
          <w:trHeight w:val="437"/>
        </w:trPr>
        <w:tc>
          <w:tcPr>
            <w:tcW w:w="402" w:type="pct"/>
            <w:shd w:val="clear" w:color="auto" w:fill="auto"/>
          </w:tcPr>
          <w:p w:rsidR="00381811" w:rsidRPr="00822E44" w:rsidRDefault="00381811" w:rsidP="00B401AA">
            <w:pPr>
              <w:rPr>
                <w:rFonts w:eastAsia="Calibri"/>
                <w:lang w:eastAsia="en-US"/>
              </w:rPr>
            </w:pPr>
            <w:r w:rsidRPr="00822E44">
              <w:rPr>
                <w:rFonts w:eastAsia="Calibri"/>
                <w:lang w:eastAsia="en-US"/>
              </w:rPr>
              <w:t>U2078</w:t>
            </w:r>
          </w:p>
        </w:tc>
        <w:tc>
          <w:tcPr>
            <w:tcW w:w="413" w:type="pct"/>
            <w:gridSpan w:val="2"/>
            <w:shd w:val="clear" w:color="auto" w:fill="auto"/>
          </w:tcPr>
          <w:p w:rsidR="00381811" w:rsidRPr="00822E44" w:rsidRDefault="00381811" w:rsidP="00B401AA">
            <w:pPr>
              <w:rPr>
                <w:rFonts w:eastAsia="Calibri"/>
                <w:lang w:eastAsia="en-US"/>
              </w:rPr>
            </w:pPr>
            <w:r w:rsidRPr="00822E44">
              <w:rPr>
                <w:rFonts w:eastAsia="Calibri"/>
                <w:lang w:eastAsia="en-US"/>
              </w:rPr>
              <w:t>T317</w:t>
            </w:r>
          </w:p>
        </w:tc>
        <w:tc>
          <w:tcPr>
            <w:tcW w:w="735" w:type="pct"/>
            <w:gridSpan w:val="2"/>
            <w:shd w:val="clear" w:color="auto" w:fill="auto"/>
          </w:tcPr>
          <w:p w:rsidR="00381811" w:rsidRPr="00822E44" w:rsidRDefault="00381811" w:rsidP="00B401AA">
            <w:pPr>
              <w:rPr>
                <w:rFonts w:eastAsia="Calibri"/>
                <w:lang w:eastAsia="en-US"/>
              </w:rPr>
            </w:pPr>
            <w:r w:rsidRPr="00822E44">
              <w:rPr>
                <w:rFonts w:eastAsia="Calibri"/>
                <w:lang w:eastAsia="en-US"/>
              </w:rPr>
              <w:t>NA</w:t>
            </w:r>
          </w:p>
        </w:tc>
        <w:tc>
          <w:tcPr>
            <w:tcW w:w="3442" w:type="pct"/>
            <w:gridSpan w:val="4"/>
            <w:shd w:val="clear" w:color="auto" w:fill="auto"/>
          </w:tcPr>
          <w:p w:rsidR="00381811" w:rsidRPr="00822E44" w:rsidRDefault="00381811" w:rsidP="00B401AA">
            <w:pPr>
              <w:rPr>
                <w:rFonts w:eastAsia="Calibri"/>
                <w:lang w:eastAsia="en-US"/>
              </w:rPr>
            </w:pPr>
            <w:r w:rsidRPr="00822E44">
              <w:rPr>
                <w:rFonts w:eastAsia="Calibri"/>
                <w:lang w:eastAsia="en-US"/>
              </w:rPr>
              <w:t>NA</w:t>
            </w:r>
          </w:p>
        </w:tc>
      </w:tr>
    </w:tbl>
    <w:p w:rsidR="00381811" w:rsidRPr="00F22BA2" w:rsidRDefault="00381811" w:rsidP="00B401AA"/>
    <w:p w:rsidR="00381811" w:rsidRPr="00B960C0" w:rsidRDefault="00381811" w:rsidP="00DE6235">
      <w:pPr>
        <w:pStyle w:val="SPEC2"/>
        <w:rPr>
          <w:rFonts w:eastAsia="Calibri"/>
        </w:rPr>
      </w:pPr>
      <w:bookmarkStart w:id="216" w:name="_Toc508701808"/>
      <w:bookmarkStart w:id="217" w:name="_Toc516054654"/>
      <w:r w:rsidRPr="00B960C0">
        <w:rPr>
          <w:rFonts w:eastAsia="Calibri"/>
        </w:rPr>
        <w:t>U2065 - Young people aged 15-25 years who will benefit from opportunities to increase community representation or engagement</w:t>
      </w:r>
      <w:bookmarkEnd w:id="216"/>
      <w:bookmarkEnd w:id="217"/>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12"/>
        <w:gridCol w:w="1193"/>
        <w:gridCol w:w="23"/>
        <w:gridCol w:w="2121"/>
        <w:gridCol w:w="1663"/>
        <w:gridCol w:w="1890"/>
        <w:gridCol w:w="2162"/>
        <w:gridCol w:w="4326"/>
        <w:gridCol w:w="23"/>
      </w:tblGrid>
      <w:tr w:rsidR="00381811" w:rsidRPr="00F22BA2" w:rsidTr="004E412B">
        <w:tc>
          <w:tcPr>
            <w:tcW w:w="823" w:type="pct"/>
            <w:gridSpan w:val="4"/>
            <w:shd w:val="clear" w:color="auto" w:fill="FFFFFF"/>
          </w:tcPr>
          <w:p w:rsidR="00381811" w:rsidRPr="00F22BA2" w:rsidRDefault="00381811" w:rsidP="00B401AA">
            <w:pPr>
              <w:rPr>
                <w:rFonts w:eastAsia="Calibri"/>
                <w:lang w:eastAsia="en-US"/>
              </w:rPr>
            </w:pPr>
            <w:r w:rsidRPr="00F22BA2">
              <w:rPr>
                <w:rFonts w:eastAsia="Calibri"/>
                <w:lang w:eastAsia="en-US"/>
              </w:rPr>
              <w:t>Relates to item 6.2 &amp; 7.1 or 9.1 of the agreement</w:t>
            </w:r>
            <w:r w:rsidR="004E412B">
              <w:rPr>
                <w:rFonts w:eastAsia="Calibri"/>
                <w:lang w:eastAsia="en-US"/>
              </w:rPr>
              <w:t>:</w:t>
            </w:r>
          </w:p>
        </w:tc>
        <w:tc>
          <w:tcPr>
            <w:tcW w:w="1945" w:type="pct"/>
            <w:gridSpan w:val="3"/>
            <w:shd w:val="clear" w:color="auto" w:fill="FFFFFF"/>
          </w:tcPr>
          <w:p w:rsidR="00381811" w:rsidRPr="00F22BA2" w:rsidRDefault="00381811" w:rsidP="00B401AA">
            <w:pPr>
              <w:rPr>
                <w:rFonts w:eastAsia="Calibri"/>
                <w:lang w:eastAsia="en-US"/>
              </w:rPr>
            </w:pPr>
            <w:r w:rsidRPr="00F22BA2">
              <w:rPr>
                <w:rFonts w:eastAsia="Calibri"/>
                <w:lang w:eastAsia="en-US"/>
              </w:rPr>
              <w:t>Relates to item 6.2 of the agreement</w:t>
            </w:r>
            <w:r w:rsidR="004E412B">
              <w:rPr>
                <w:rFonts w:eastAsia="Calibri"/>
                <w:lang w:eastAsia="en-US"/>
              </w:rPr>
              <w:t>:</w:t>
            </w:r>
          </w:p>
        </w:tc>
        <w:tc>
          <w:tcPr>
            <w:tcW w:w="2232" w:type="pct"/>
            <w:gridSpan w:val="3"/>
            <w:shd w:val="clear" w:color="auto" w:fill="FFFFFF"/>
          </w:tcPr>
          <w:p w:rsidR="00381811" w:rsidRPr="00F22BA2" w:rsidRDefault="00381811" w:rsidP="00B401AA">
            <w:pPr>
              <w:rPr>
                <w:rFonts w:eastAsia="Calibri"/>
                <w:lang w:eastAsia="en-US"/>
              </w:rPr>
            </w:pPr>
            <w:r w:rsidRPr="00F22BA2">
              <w:rPr>
                <w:rFonts w:eastAsia="Calibri"/>
                <w:lang w:eastAsia="en-US"/>
              </w:rPr>
              <w:t>Relates to item 7.1 or 9.1 of the agreement</w:t>
            </w:r>
            <w:r w:rsidR="004E412B">
              <w:rPr>
                <w:rFonts w:eastAsia="Calibri"/>
                <w:lang w:eastAsia="en-US"/>
              </w:rPr>
              <w:t>:</w:t>
            </w:r>
          </w:p>
        </w:tc>
      </w:tr>
      <w:tr w:rsidR="00381811" w:rsidRPr="004E412B" w:rsidTr="004E412B">
        <w:tc>
          <w:tcPr>
            <w:tcW w:w="406" w:type="pct"/>
            <w:gridSpan w:val="2"/>
            <w:shd w:val="clear" w:color="auto" w:fill="D9D9D9"/>
          </w:tcPr>
          <w:p w:rsidR="00381811" w:rsidRPr="004E412B" w:rsidRDefault="00381811" w:rsidP="00B401AA">
            <w:pPr>
              <w:rPr>
                <w:rFonts w:eastAsia="Calibri"/>
                <w:b/>
                <w:lang w:eastAsia="en-US"/>
              </w:rPr>
            </w:pPr>
            <w:r w:rsidRPr="004E412B">
              <w:rPr>
                <w:rFonts w:eastAsia="Calibri"/>
                <w:b/>
                <w:lang w:eastAsia="en-US"/>
              </w:rPr>
              <w:lastRenderedPageBreak/>
              <w:t xml:space="preserve">Service User </w:t>
            </w:r>
            <w:r w:rsidR="00F55F8D" w:rsidRPr="004E412B">
              <w:rPr>
                <w:rFonts w:eastAsia="Calibri"/>
                <w:b/>
                <w:lang w:eastAsia="en-US"/>
              </w:rPr>
              <w:t>c</w:t>
            </w:r>
            <w:r w:rsidRPr="004E412B">
              <w:rPr>
                <w:rFonts w:eastAsia="Calibri"/>
                <w:b/>
                <w:lang w:eastAsia="en-US"/>
              </w:rPr>
              <w:t>ode</w:t>
            </w:r>
          </w:p>
        </w:tc>
        <w:tc>
          <w:tcPr>
            <w:tcW w:w="417" w:type="pct"/>
            <w:gridSpan w:val="2"/>
            <w:shd w:val="clear" w:color="auto" w:fill="D9D9D9"/>
          </w:tcPr>
          <w:p w:rsidR="00381811" w:rsidRPr="004E412B" w:rsidRDefault="00381811" w:rsidP="00B401AA">
            <w:pPr>
              <w:rPr>
                <w:rFonts w:eastAsia="Calibri"/>
                <w:b/>
                <w:lang w:eastAsia="en-US"/>
              </w:rPr>
            </w:pPr>
            <w:r w:rsidRPr="004E412B">
              <w:rPr>
                <w:rFonts w:eastAsia="Calibri"/>
                <w:b/>
                <w:lang w:eastAsia="en-US"/>
              </w:rPr>
              <w:t xml:space="preserve">Service Type </w:t>
            </w:r>
            <w:r w:rsidR="00F55F8D" w:rsidRPr="004E412B">
              <w:rPr>
                <w:rFonts w:eastAsia="Calibri"/>
                <w:b/>
                <w:lang w:eastAsia="en-US"/>
              </w:rPr>
              <w:t>c</w:t>
            </w:r>
            <w:r w:rsidRPr="004E412B">
              <w:rPr>
                <w:rFonts w:eastAsia="Calibri"/>
                <w:b/>
                <w:lang w:eastAsia="en-US"/>
              </w:rPr>
              <w:t>ode</w:t>
            </w:r>
          </w:p>
        </w:tc>
        <w:tc>
          <w:tcPr>
            <w:tcW w:w="727" w:type="pct"/>
            <w:shd w:val="clear" w:color="auto" w:fill="D9D9D9"/>
          </w:tcPr>
          <w:p w:rsidR="00381811" w:rsidRPr="004E412B" w:rsidRDefault="00381811" w:rsidP="00B401AA">
            <w:pPr>
              <w:rPr>
                <w:rFonts w:eastAsia="Calibri"/>
                <w:b/>
                <w:lang w:eastAsia="en-US"/>
              </w:rPr>
            </w:pPr>
            <w:r w:rsidRPr="004E412B">
              <w:rPr>
                <w:rFonts w:eastAsia="Calibri"/>
                <w:b/>
                <w:lang w:eastAsia="en-US"/>
              </w:rPr>
              <w:t xml:space="preserve">Output        </w:t>
            </w:r>
          </w:p>
        </w:tc>
        <w:tc>
          <w:tcPr>
            <w:tcW w:w="570" w:type="pct"/>
            <w:shd w:val="clear" w:color="auto" w:fill="D9D9D9"/>
          </w:tcPr>
          <w:p w:rsidR="00381811" w:rsidRPr="004E412B" w:rsidRDefault="00381811" w:rsidP="00B401AA">
            <w:pPr>
              <w:rPr>
                <w:rFonts w:eastAsia="Calibri"/>
                <w:b/>
                <w:lang w:eastAsia="en-US"/>
              </w:rPr>
            </w:pPr>
            <w:r w:rsidRPr="004E412B">
              <w:rPr>
                <w:rFonts w:eastAsia="Calibri"/>
                <w:b/>
                <w:lang w:eastAsia="en-US"/>
              </w:rPr>
              <w:t>Quantity per  annum</w:t>
            </w:r>
          </w:p>
        </w:tc>
        <w:tc>
          <w:tcPr>
            <w:tcW w:w="648" w:type="pct"/>
            <w:shd w:val="clear" w:color="auto" w:fill="D9D9D9"/>
          </w:tcPr>
          <w:p w:rsidR="00381811" w:rsidRPr="004E412B" w:rsidRDefault="00381811" w:rsidP="00B401AA">
            <w:pPr>
              <w:rPr>
                <w:rFonts w:eastAsia="Calibri"/>
                <w:b/>
                <w:lang w:eastAsia="en-US"/>
              </w:rPr>
            </w:pPr>
            <w:r w:rsidRPr="004E412B">
              <w:rPr>
                <w:rFonts w:eastAsia="Calibri"/>
                <w:b/>
                <w:lang w:eastAsia="en-US"/>
              </w:rPr>
              <w:t>Number of Service Users</w:t>
            </w:r>
          </w:p>
        </w:tc>
        <w:tc>
          <w:tcPr>
            <w:tcW w:w="2232" w:type="pct"/>
            <w:gridSpan w:val="3"/>
            <w:shd w:val="clear" w:color="auto" w:fill="D9D9D9"/>
          </w:tcPr>
          <w:p w:rsidR="00381811" w:rsidRPr="004E412B" w:rsidRDefault="00381811" w:rsidP="00B401AA">
            <w:pPr>
              <w:rPr>
                <w:rFonts w:eastAsia="Calibri"/>
                <w:b/>
                <w:lang w:eastAsia="en-US"/>
              </w:rPr>
            </w:pPr>
            <w:r w:rsidRPr="004E412B">
              <w:rPr>
                <w:rFonts w:eastAsia="Calibri"/>
                <w:b/>
                <w:lang w:eastAsia="en-US"/>
              </w:rPr>
              <w:t xml:space="preserve">Output </w:t>
            </w:r>
            <w:r w:rsidR="00F55F8D" w:rsidRPr="004E412B">
              <w:rPr>
                <w:rFonts w:eastAsia="Calibri"/>
                <w:b/>
                <w:lang w:eastAsia="en-US"/>
              </w:rPr>
              <w:t>m</w:t>
            </w:r>
            <w:r w:rsidRPr="004E412B">
              <w:rPr>
                <w:rFonts w:eastAsia="Calibri"/>
                <w:b/>
                <w:lang w:eastAsia="en-US"/>
              </w:rPr>
              <w:t>easures</w:t>
            </w:r>
          </w:p>
        </w:tc>
      </w:tr>
      <w:tr w:rsidR="00381811" w:rsidRPr="00822E44" w:rsidTr="004E412B">
        <w:trPr>
          <w:trHeight w:val="1150"/>
        </w:trPr>
        <w:tc>
          <w:tcPr>
            <w:tcW w:w="406" w:type="pct"/>
            <w:gridSpan w:val="2"/>
            <w:shd w:val="clear" w:color="auto" w:fill="auto"/>
          </w:tcPr>
          <w:p w:rsidR="00381811" w:rsidRPr="00822E44" w:rsidRDefault="00381811" w:rsidP="00B401AA">
            <w:pPr>
              <w:rPr>
                <w:rFonts w:eastAsia="Calibri"/>
                <w:lang w:eastAsia="en-US"/>
              </w:rPr>
            </w:pPr>
            <w:r w:rsidRPr="00822E44">
              <w:rPr>
                <w:rFonts w:eastAsia="Calibri"/>
                <w:lang w:eastAsia="en-US"/>
              </w:rPr>
              <w:t>U2065</w:t>
            </w:r>
          </w:p>
          <w:p w:rsidR="00381811" w:rsidRPr="00822E44" w:rsidRDefault="00381811" w:rsidP="00773078">
            <w:pPr>
              <w:rPr>
                <w:rFonts w:eastAsia="Calibri" w:cs="Arial"/>
                <w:lang w:eastAsia="en-US"/>
              </w:rPr>
            </w:pPr>
          </w:p>
        </w:tc>
        <w:tc>
          <w:tcPr>
            <w:tcW w:w="417" w:type="pct"/>
            <w:gridSpan w:val="2"/>
            <w:shd w:val="clear" w:color="auto" w:fill="auto"/>
          </w:tcPr>
          <w:p w:rsidR="00381811" w:rsidRPr="00822E44" w:rsidRDefault="00381811" w:rsidP="00B401AA">
            <w:pPr>
              <w:rPr>
                <w:rFonts w:eastAsia="Calibri"/>
                <w:lang w:eastAsia="en-US"/>
              </w:rPr>
            </w:pPr>
            <w:r w:rsidRPr="00822E44">
              <w:rPr>
                <w:rFonts w:eastAsia="Calibri"/>
                <w:lang w:eastAsia="en-US"/>
              </w:rPr>
              <w:t>T317</w:t>
            </w:r>
          </w:p>
        </w:tc>
        <w:tc>
          <w:tcPr>
            <w:tcW w:w="727" w:type="pct"/>
            <w:shd w:val="clear" w:color="auto" w:fill="auto"/>
          </w:tcPr>
          <w:p w:rsidR="00381811" w:rsidRPr="00822E44" w:rsidRDefault="00381811" w:rsidP="00B401AA">
            <w:pPr>
              <w:rPr>
                <w:rFonts w:eastAsia="Calibri"/>
                <w:lang w:eastAsia="en-US"/>
              </w:rPr>
            </w:pPr>
            <w:r w:rsidRPr="00822E44">
              <w:rPr>
                <w:rFonts w:eastAsia="Calibri"/>
                <w:lang w:eastAsia="en-US"/>
              </w:rPr>
              <w:t>A07.02.02</w:t>
            </w:r>
          </w:p>
          <w:p w:rsidR="00381811" w:rsidRPr="00822E44" w:rsidRDefault="00381811" w:rsidP="00B401AA">
            <w:pPr>
              <w:rPr>
                <w:rFonts w:eastAsia="Calibri"/>
                <w:lang w:eastAsia="en-US"/>
              </w:rPr>
            </w:pPr>
            <w:r w:rsidRPr="00822E44">
              <w:rPr>
                <w:rFonts w:eastAsia="Calibri"/>
                <w:lang w:eastAsia="en-US"/>
              </w:rPr>
              <w:t>Community/</w:t>
            </w:r>
          </w:p>
          <w:p w:rsidR="00381811" w:rsidRPr="00822E44" w:rsidRDefault="00381811" w:rsidP="00B401AA">
            <w:pPr>
              <w:rPr>
                <w:rFonts w:eastAsia="Calibri"/>
                <w:lang w:eastAsia="en-US"/>
              </w:rPr>
            </w:pPr>
            <w:r w:rsidRPr="00822E44">
              <w:rPr>
                <w:rFonts w:eastAsia="Calibri"/>
                <w:lang w:eastAsia="en-US"/>
              </w:rPr>
              <w:t>community centre-based development, coordination and support</w:t>
            </w:r>
          </w:p>
        </w:tc>
        <w:tc>
          <w:tcPr>
            <w:tcW w:w="570" w:type="pct"/>
            <w:shd w:val="clear" w:color="auto" w:fill="auto"/>
          </w:tcPr>
          <w:p w:rsidR="00381811" w:rsidRPr="00822E44" w:rsidRDefault="00381811" w:rsidP="00B401AA">
            <w:pPr>
              <w:rPr>
                <w:rFonts w:eastAsia="Calibri"/>
                <w:lang w:eastAsia="en-US"/>
              </w:rPr>
            </w:pPr>
            <w:r w:rsidRPr="00822E44">
              <w:rPr>
                <w:rFonts w:eastAsia="Calibri"/>
                <w:lang w:eastAsia="en-US"/>
              </w:rPr>
              <w:t>Milestones</w:t>
            </w:r>
          </w:p>
        </w:tc>
        <w:tc>
          <w:tcPr>
            <w:tcW w:w="648" w:type="pct"/>
            <w:shd w:val="clear" w:color="auto" w:fill="auto"/>
          </w:tcPr>
          <w:p w:rsidR="00381811" w:rsidRPr="00822E44" w:rsidRDefault="00381811" w:rsidP="00B401AA">
            <w:pPr>
              <w:rPr>
                <w:rFonts w:eastAsia="Calibri"/>
                <w:lang w:eastAsia="en-US"/>
              </w:rPr>
            </w:pPr>
            <w:r w:rsidRPr="00822E44">
              <w:rPr>
                <w:rFonts w:eastAsia="Calibri"/>
                <w:lang w:eastAsia="en-US"/>
              </w:rPr>
              <w:t>NA</w:t>
            </w:r>
          </w:p>
        </w:tc>
        <w:tc>
          <w:tcPr>
            <w:tcW w:w="741" w:type="pct"/>
            <w:shd w:val="clear" w:color="auto" w:fill="auto"/>
          </w:tcPr>
          <w:p w:rsidR="00381811" w:rsidRPr="00822E44" w:rsidRDefault="00381811" w:rsidP="00B401AA">
            <w:pPr>
              <w:rPr>
                <w:rFonts w:eastAsia="Calibri"/>
                <w:lang w:eastAsia="en-US"/>
              </w:rPr>
            </w:pPr>
            <w:r w:rsidRPr="00822E44">
              <w:rPr>
                <w:rFonts w:eastAsia="Calibri"/>
                <w:lang w:eastAsia="en-US"/>
              </w:rPr>
              <w:t>A07.02.2</w:t>
            </w:r>
          </w:p>
        </w:tc>
        <w:tc>
          <w:tcPr>
            <w:tcW w:w="1491" w:type="pct"/>
            <w:gridSpan w:val="2"/>
            <w:shd w:val="clear" w:color="auto" w:fill="auto"/>
          </w:tcPr>
          <w:p w:rsidR="00381811" w:rsidRPr="00822E44" w:rsidRDefault="00381811" w:rsidP="00B401AA">
            <w:pPr>
              <w:rPr>
                <w:rFonts w:eastAsia="Calibri"/>
                <w:lang w:eastAsia="en-US"/>
              </w:rPr>
            </w:pPr>
            <w:r w:rsidRPr="00822E44">
              <w:rPr>
                <w:rFonts w:eastAsia="Calibri"/>
                <w:lang w:eastAsia="en-US"/>
              </w:rPr>
              <w:t>Upload Report – Milestones (Youth Development and Leadership)</w:t>
            </w:r>
          </w:p>
        </w:tc>
      </w:tr>
      <w:tr w:rsidR="00381811" w:rsidRPr="00F22BA2" w:rsidTr="004E412B">
        <w:trPr>
          <w:gridAfter w:val="1"/>
          <w:wAfter w:w="8" w:type="pct"/>
        </w:trPr>
        <w:tc>
          <w:tcPr>
            <w:tcW w:w="4992" w:type="pct"/>
            <w:gridSpan w:val="9"/>
            <w:shd w:val="clear" w:color="auto" w:fill="FFFFFF"/>
          </w:tcPr>
          <w:p w:rsidR="00381811" w:rsidRPr="00F22BA2" w:rsidRDefault="00381811" w:rsidP="00B401AA">
            <w:pPr>
              <w:rPr>
                <w:rFonts w:eastAsia="Calibri"/>
                <w:lang w:eastAsia="en-US"/>
              </w:rPr>
            </w:pPr>
            <w:r w:rsidRPr="00F22BA2">
              <w:br w:type="page"/>
            </w:r>
            <w:r w:rsidRPr="00F22BA2">
              <w:rPr>
                <w:rFonts w:eastAsia="Calibri"/>
                <w:lang w:eastAsia="en-US"/>
              </w:rPr>
              <w:t>Relates to item 7.1 or 9.1 of the agreement</w:t>
            </w:r>
            <w:r w:rsidR="004E412B">
              <w:rPr>
                <w:rFonts w:eastAsia="Calibri"/>
                <w:lang w:eastAsia="en-US"/>
              </w:rPr>
              <w:t>:</w:t>
            </w:r>
          </w:p>
        </w:tc>
      </w:tr>
      <w:tr w:rsidR="00381811" w:rsidRPr="004E412B" w:rsidTr="004E412B">
        <w:trPr>
          <w:gridAfter w:val="1"/>
          <w:wAfter w:w="8" w:type="pct"/>
        </w:trPr>
        <w:tc>
          <w:tcPr>
            <w:tcW w:w="402" w:type="pct"/>
            <w:shd w:val="clear" w:color="auto" w:fill="D9D9D9"/>
          </w:tcPr>
          <w:p w:rsidR="00381811" w:rsidRPr="004E412B" w:rsidRDefault="00381811" w:rsidP="00B401AA">
            <w:pPr>
              <w:rPr>
                <w:rFonts w:eastAsia="Calibri"/>
                <w:b/>
                <w:lang w:eastAsia="en-US"/>
              </w:rPr>
            </w:pPr>
            <w:r w:rsidRPr="004E412B">
              <w:rPr>
                <w:rFonts w:eastAsia="Calibri"/>
                <w:b/>
                <w:lang w:eastAsia="en-US"/>
              </w:rPr>
              <w:t xml:space="preserve">Service User </w:t>
            </w:r>
            <w:r w:rsidR="00F55F8D" w:rsidRPr="004E412B">
              <w:rPr>
                <w:rFonts w:eastAsia="Calibri"/>
                <w:b/>
                <w:lang w:eastAsia="en-US"/>
              </w:rPr>
              <w:t>c</w:t>
            </w:r>
            <w:r w:rsidRPr="004E412B">
              <w:rPr>
                <w:rFonts w:eastAsia="Calibri"/>
                <w:b/>
                <w:lang w:eastAsia="en-US"/>
              </w:rPr>
              <w:t>ode</w:t>
            </w:r>
          </w:p>
        </w:tc>
        <w:tc>
          <w:tcPr>
            <w:tcW w:w="413" w:type="pct"/>
            <w:gridSpan w:val="2"/>
            <w:shd w:val="clear" w:color="auto" w:fill="D9D9D9"/>
          </w:tcPr>
          <w:p w:rsidR="00381811" w:rsidRPr="004E412B" w:rsidRDefault="00381811" w:rsidP="00B401AA">
            <w:pPr>
              <w:rPr>
                <w:rFonts w:eastAsia="Calibri"/>
                <w:b/>
                <w:lang w:eastAsia="en-US"/>
              </w:rPr>
            </w:pPr>
            <w:r w:rsidRPr="004E412B">
              <w:rPr>
                <w:rFonts w:eastAsia="Calibri"/>
                <w:b/>
                <w:lang w:eastAsia="en-US"/>
              </w:rPr>
              <w:t xml:space="preserve">Service Type </w:t>
            </w:r>
            <w:r w:rsidR="00F55F8D" w:rsidRPr="004E412B">
              <w:rPr>
                <w:rFonts w:eastAsia="Calibri"/>
                <w:b/>
                <w:lang w:eastAsia="en-US"/>
              </w:rPr>
              <w:t>c</w:t>
            </w:r>
            <w:r w:rsidRPr="004E412B">
              <w:rPr>
                <w:rFonts w:eastAsia="Calibri"/>
                <w:b/>
                <w:lang w:eastAsia="en-US"/>
              </w:rPr>
              <w:t>ode</w:t>
            </w:r>
          </w:p>
        </w:tc>
        <w:tc>
          <w:tcPr>
            <w:tcW w:w="4177" w:type="pct"/>
            <w:gridSpan w:val="6"/>
            <w:shd w:val="clear" w:color="auto" w:fill="D9D9D9"/>
          </w:tcPr>
          <w:p w:rsidR="00381811" w:rsidRPr="004E412B" w:rsidRDefault="00B960C0" w:rsidP="00B401AA">
            <w:pPr>
              <w:rPr>
                <w:rFonts w:eastAsia="Calibri"/>
                <w:b/>
                <w:lang w:eastAsia="en-US"/>
              </w:rPr>
            </w:pPr>
            <w:r w:rsidRPr="004E412B">
              <w:rPr>
                <w:rFonts w:eastAsia="Calibri"/>
                <w:b/>
                <w:lang w:eastAsia="en-US"/>
              </w:rPr>
              <w:t>Throughput</w:t>
            </w:r>
            <w:r w:rsidR="00381811" w:rsidRPr="004E412B">
              <w:rPr>
                <w:rFonts w:eastAsia="Calibri"/>
                <w:b/>
                <w:lang w:eastAsia="en-US"/>
              </w:rPr>
              <w:t xml:space="preserve"> </w:t>
            </w:r>
            <w:r w:rsidR="00F55F8D" w:rsidRPr="004E412B">
              <w:rPr>
                <w:rFonts w:eastAsia="Calibri"/>
                <w:b/>
                <w:lang w:eastAsia="en-US"/>
              </w:rPr>
              <w:t>m</w:t>
            </w:r>
            <w:r w:rsidR="00381811" w:rsidRPr="004E412B">
              <w:rPr>
                <w:rFonts w:eastAsia="Calibri"/>
                <w:b/>
                <w:lang w:eastAsia="en-US"/>
              </w:rPr>
              <w:t xml:space="preserve">easure  </w:t>
            </w:r>
          </w:p>
        </w:tc>
      </w:tr>
      <w:tr w:rsidR="00381811" w:rsidRPr="00822E44" w:rsidTr="004E412B">
        <w:trPr>
          <w:gridAfter w:val="1"/>
          <w:wAfter w:w="8" w:type="pct"/>
          <w:trHeight w:val="248"/>
        </w:trPr>
        <w:tc>
          <w:tcPr>
            <w:tcW w:w="402" w:type="pct"/>
            <w:shd w:val="clear" w:color="auto" w:fill="auto"/>
          </w:tcPr>
          <w:p w:rsidR="00381811" w:rsidRPr="00822E44" w:rsidRDefault="00381811" w:rsidP="00B401AA">
            <w:pPr>
              <w:rPr>
                <w:rFonts w:eastAsia="Calibri"/>
                <w:lang w:eastAsia="en-US"/>
              </w:rPr>
            </w:pPr>
            <w:r w:rsidRPr="00822E44">
              <w:rPr>
                <w:rFonts w:eastAsia="Calibri"/>
                <w:lang w:eastAsia="en-US"/>
              </w:rPr>
              <w:t>U2065</w:t>
            </w:r>
          </w:p>
        </w:tc>
        <w:tc>
          <w:tcPr>
            <w:tcW w:w="413" w:type="pct"/>
            <w:gridSpan w:val="2"/>
            <w:shd w:val="clear" w:color="auto" w:fill="auto"/>
          </w:tcPr>
          <w:p w:rsidR="00381811" w:rsidRPr="00822E44" w:rsidRDefault="00381811" w:rsidP="00B401AA">
            <w:pPr>
              <w:rPr>
                <w:rFonts w:eastAsia="Calibri"/>
                <w:lang w:eastAsia="en-US"/>
              </w:rPr>
            </w:pPr>
            <w:r w:rsidRPr="00822E44">
              <w:rPr>
                <w:rFonts w:eastAsia="Calibri"/>
                <w:lang w:eastAsia="en-US"/>
              </w:rPr>
              <w:t>T317</w:t>
            </w:r>
          </w:p>
        </w:tc>
        <w:tc>
          <w:tcPr>
            <w:tcW w:w="735" w:type="pct"/>
            <w:gridSpan w:val="2"/>
            <w:shd w:val="clear" w:color="auto" w:fill="auto"/>
          </w:tcPr>
          <w:p w:rsidR="00381811" w:rsidRPr="00822E44" w:rsidRDefault="00381811" w:rsidP="00B401AA">
            <w:pPr>
              <w:rPr>
                <w:rFonts w:eastAsia="Calibri"/>
                <w:lang w:eastAsia="en-US"/>
              </w:rPr>
            </w:pPr>
            <w:r w:rsidRPr="00822E44">
              <w:rPr>
                <w:rFonts w:eastAsia="Calibri"/>
                <w:lang w:eastAsia="en-US"/>
              </w:rPr>
              <w:t>NA</w:t>
            </w:r>
          </w:p>
        </w:tc>
        <w:tc>
          <w:tcPr>
            <w:tcW w:w="3442" w:type="pct"/>
            <w:gridSpan w:val="4"/>
            <w:shd w:val="clear" w:color="auto" w:fill="auto"/>
          </w:tcPr>
          <w:p w:rsidR="00381811" w:rsidRPr="00822E44" w:rsidRDefault="00381811" w:rsidP="00B401AA">
            <w:pPr>
              <w:rPr>
                <w:rFonts w:eastAsia="Calibri"/>
                <w:lang w:eastAsia="en-US"/>
              </w:rPr>
            </w:pPr>
            <w:r w:rsidRPr="00822E44">
              <w:rPr>
                <w:rFonts w:eastAsia="Calibri"/>
                <w:lang w:eastAsia="en-US"/>
              </w:rPr>
              <w:t>NA</w:t>
            </w:r>
          </w:p>
        </w:tc>
      </w:tr>
      <w:tr w:rsidR="00381811" w:rsidRPr="004E412B" w:rsidTr="004E412B">
        <w:trPr>
          <w:gridAfter w:val="1"/>
          <w:wAfter w:w="8" w:type="pct"/>
        </w:trPr>
        <w:tc>
          <w:tcPr>
            <w:tcW w:w="402" w:type="pct"/>
            <w:shd w:val="clear" w:color="auto" w:fill="D9D9D9"/>
          </w:tcPr>
          <w:p w:rsidR="00381811" w:rsidRPr="004E412B" w:rsidRDefault="00381811" w:rsidP="00B401AA">
            <w:pPr>
              <w:rPr>
                <w:rFonts w:eastAsia="Calibri"/>
                <w:b/>
                <w:lang w:eastAsia="en-US"/>
              </w:rPr>
            </w:pPr>
            <w:r w:rsidRPr="004E412B">
              <w:rPr>
                <w:rFonts w:eastAsia="Calibri"/>
                <w:b/>
                <w:lang w:eastAsia="en-US"/>
              </w:rPr>
              <w:t xml:space="preserve">Service User </w:t>
            </w:r>
            <w:r w:rsidR="00F55F8D" w:rsidRPr="004E412B">
              <w:rPr>
                <w:rFonts w:eastAsia="Calibri"/>
                <w:b/>
                <w:lang w:eastAsia="en-US"/>
              </w:rPr>
              <w:t>c</w:t>
            </w:r>
            <w:r w:rsidRPr="004E412B">
              <w:rPr>
                <w:rFonts w:eastAsia="Calibri"/>
                <w:b/>
                <w:lang w:eastAsia="en-US"/>
              </w:rPr>
              <w:t>ode</w:t>
            </w:r>
          </w:p>
        </w:tc>
        <w:tc>
          <w:tcPr>
            <w:tcW w:w="413" w:type="pct"/>
            <w:gridSpan w:val="2"/>
            <w:shd w:val="clear" w:color="auto" w:fill="D9D9D9"/>
          </w:tcPr>
          <w:p w:rsidR="00381811" w:rsidRPr="004E412B" w:rsidRDefault="00381811" w:rsidP="00B401AA">
            <w:pPr>
              <w:rPr>
                <w:rFonts w:eastAsia="Calibri"/>
                <w:b/>
                <w:lang w:eastAsia="en-US"/>
              </w:rPr>
            </w:pPr>
            <w:r w:rsidRPr="004E412B">
              <w:rPr>
                <w:rFonts w:eastAsia="Calibri"/>
                <w:b/>
                <w:lang w:eastAsia="en-US"/>
              </w:rPr>
              <w:t xml:space="preserve">Service Type </w:t>
            </w:r>
            <w:r w:rsidR="00F55F8D" w:rsidRPr="004E412B">
              <w:rPr>
                <w:rFonts w:eastAsia="Calibri"/>
                <w:b/>
                <w:lang w:eastAsia="en-US"/>
              </w:rPr>
              <w:t>c</w:t>
            </w:r>
            <w:r w:rsidRPr="004E412B">
              <w:rPr>
                <w:rFonts w:eastAsia="Calibri"/>
                <w:b/>
                <w:lang w:eastAsia="en-US"/>
              </w:rPr>
              <w:t>ode</w:t>
            </w:r>
          </w:p>
        </w:tc>
        <w:tc>
          <w:tcPr>
            <w:tcW w:w="4177" w:type="pct"/>
            <w:gridSpan w:val="6"/>
            <w:shd w:val="clear" w:color="auto" w:fill="D9D9D9"/>
          </w:tcPr>
          <w:p w:rsidR="00381811" w:rsidRPr="004E412B" w:rsidRDefault="00381811" w:rsidP="00B401AA">
            <w:pPr>
              <w:rPr>
                <w:rFonts w:eastAsia="Calibri"/>
                <w:b/>
                <w:lang w:eastAsia="en-US"/>
              </w:rPr>
            </w:pPr>
            <w:r w:rsidRPr="004E412B">
              <w:rPr>
                <w:rFonts w:eastAsia="Calibri"/>
                <w:b/>
                <w:lang w:eastAsia="en-US"/>
              </w:rPr>
              <w:t xml:space="preserve">Demographic </w:t>
            </w:r>
            <w:r w:rsidR="00F55F8D" w:rsidRPr="004E412B">
              <w:rPr>
                <w:rFonts w:eastAsia="Calibri"/>
                <w:b/>
                <w:lang w:eastAsia="en-US"/>
              </w:rPr>
              <w:t>m</w:t>
            </w:r>
            <w:r w:rsidRPr="004E412B">
              <w:rPr>
                <w:rFonts w:eastAsia="Calibri"/>
                <w:b/>
                <w:lang w:eastAsia="en-US"/>
              </w:rPr>
              <w:t>easure</w:t>
            </w:r>
          </w:p>
        </w:tc>
      </w:tr>
      <w:tr w:rsidR="00381811" w:rsidRPr="00822E44" w:rsidTr="004E412B">
        <w:trPr>
          <w:gridAfter w:val="1"/>
          <w:wAfter w:w="8" w:type="pct"/>
          <w:trHeight w:val="319"/>
        </w:trPr>
        <w:tc>
          <w:tcPr>
            <w:tcW w:w="402" w:type="pct"/>
            <w:shd w:val="clear" w:color="auto" w:fill="auto"/>
          </w:tcPr>
          <w:p w:rsidR="00381811" w:rsidRPr="00822E44" w:rsidRDefault="00381811" w:rsidP="00B401AA">
            <w:pPr>
              <w:rPr>
                <w:rFonts w:eastAsia="Calibri"/>
                <w:lang w:eastAsia="en-US"/>
              </w:rPr>
            </w:pPr>
            <w:r w:rsidRPr="00822E44">
              <w:rPr>
                <w:rFonts w:eastAsia="Calibri"/>
                <w:lang w:eastAsia="en-US"/>
              </w:rPr>
              <w:t>U2065</w:t>
            </w:r>
          </w:p>
        </w:tc>
        <w:tc>
          <w:tcPr>
            <w:tcW w:w="413" w:type="pct"/>
            <w:gridSpan w:val="2"/>
            <w:shd w:val="clear" w:color="auto" w:fill="auto"/>
          </w:tcPr>
          <w:p w:rsidR="00381811" w:rsidRPr="00822E44" w:rsidRDefault="00381811" w:rsidP="00B401AA">
            <w:pPr>
              <w:rPr>
                <w:rFonts w:eastAsia="Calibri"/>
                <w:lang w:eastAsia="en-US"/>
              </w:rPr>
            </w:pPr>
            <w:r w:rsidRPr="00822E44">
              <w:rPr>
                <w:rFonts w:eastAsia="Calibri"/>
                <w:lang w:eastAsia="en-US"/>
              </w:rPr>
              <w:t>T317</w:t>
            </w:r>
          </w:p>
        </w:tc>
        <w:tc>
          <w:tcPr>
            <w:tcW w:w="735" w:type="pct"/>
            <w:gridSpan w:val="2"/>
            <w:shd w:val="clear" w:color="auto" w:fill="auto"/>
          </w:tcPr>
          <w:p w:rsidR="00381811" w:rsidRPr="00822E44" w:rsidRDefault="00381811" w:rsidP="00B401AA">
            <w:pPr>
              <w:rPr>
                <w:rFonts w:eastAsia="Calibri"/>
                <w:lang w:eastAsia="en-US"/>
              </w:rPr>
            </w:pPr>
            <w:r w:rsidRPr="00822E44">
              <w:rPr>
                <w:rFonts w:eastAsia="Calibri"/>
                <w:lang w:eastAsia="en-US"/>
              </w:rPr>
              <w:t>NA</w:t>
            </w:r>
          </w:p>
        </w:tc>
        <w:tc>
          <w:tcPr>
            <w:tcW w:w="3442" w:type="pct"/>
            <w:gridSpan w:val="4"/>
            <w:shd w:val="clear" w:color="auto" w:fill="auto"/>
          </w:tcPr>
          <w:p w:rsidR="00381811" w:rsidRPr="00822E44" w:rsidRDefault="00381811" w:rsidP="00B401AA">
            <w:pPr>
              <w:rPr>
                <w:rFonts w:eastAsia="Calibri"/>
                <w:lang w:eastAsia="en-US"/>
              </w:rPr>
            </w:pPr>
            <w:r w:rsidRPr="00822E44">
              <w:rPr>
                <w:rFonts w:eastAsia="Calibri"/>
                <w:lang w:eastAsia="en-US"/>
              </w:rPr>
              <w:t>NA</w:t>
            </w:r>
          </w:p>
        </w:tc>
      </w:tr>
      <w:tr w:rsidR="00381811" w:rsidRPr="004E412B" w:rsidTr="004E412B">
        <w:trPr>
          <w:gridAfter w:val="1"/>
          <w:wAfter w:w="8" w:type="pct"/>
        </w:trPr>
        <w:tc>
          <w:tcPr>
            <w:tcW w:w="402" w:type="pct"/>
            <w:shd w:val="clear" w:color="auto" w:fill="D9D9D9"/>
          </w:tcPr>
          <w:p w:rsidR="00381811" w:rsidRPr="004E412B" w:rsidRDefault="00381811" w:rsidP="00B401AA">
            <w:pPr>
              <w:rPr>
                <w:rFonts w:eastAsia="Calibri"/>
                <w:b/>
                <w:lang w:eastAsia="en-US"/>
              </w:rPr>
            </w:pPr>
            <w:r w:rsidRPr="004E412B">
              <w:rPr>
                <w:rFonts w:eastAsia="Calibri"/>
                <w:b/>
                <w:lang w:eastAsia="en-US"/>
              </w:rPr>
              <w:t xml:space="preserve">Service User </w:t>
            </w:r>
            <w:r w:rsidR="00F55F8D" w:rsidRPr="004E412B">
              <w:rPr>
                <w:rFonts w:eastAsia="Calibri"/>
                <w:b/>
                <w:lang w:eastAsia="en-US"/>
              </w:rPr>
              <w:t>c</w:t>
            </w:r>
            <w:r w:rsidRPr="004E412B">
              <w:rPr>
                <w:rFonts w:eastAsia="Calibri"/>
                <w:b/>
                <w:lang w:eastAsia="en-US"/>
              </w:rPr>
              <w:t>ode</w:t>
            </w:r>
          </w:p>
        </w:tc>
        <w:tc>
          <w:tcPr>
            <w:tcW w:w="413" w:type="pct"/>
            <w:gridSpan w:val="2"/>
            <w:shd w:val="clear" w:color="auto" w:fill="D9D9D9"/>
          </w:tcPr>
          <w:p w:rsidR="00381811" w:rsidRPr="004E412B" w:rsidRDefault="00381811" w:rsidP="00B401AA">
            <w:pPr>
              <w:rPr>
                <w:rFonts w:eastAsia="Calibri"/>
                <w:b/>
                <w:lang w:eastAsia="en-US"/>
              </w:rPr>
            </w:pPr>
            <w:r w:rsidRPr="004E412B">
              <w:rPr>
                <w:rFonts w:eastAsia="Calibri"/>
                <w:b/>
                <w:lang w:eastAsia="en-US"/>
              </w:rPr>
              <w:t xml:space="preserve">Service Type </w:t>
            </w:r>
            <w:r w:rsidR="00F55F8D" w:rsidRPr="004E412B">
              <w:rPr>
                <w:rFonts w:eastAsia="Calibri"/>
                <w:b/>
                <w:lang w:eastAsia="en-US"/>
              </w:rPr>
              <w:t>c</w:t>
            </w:r>
            <w:r w:rsidRPr="004E412B">
              <w:rPr>
                <w:rFonts w:eastAsia="Calibri"/>
                <w:b/>
                <w:lang w:eastAsia="en-US"/>
              </w:rPr>
              <w:t>ode</w:t>
            </w:r>
          </w:p>
        </w:tc>
        <w:tc>
          <w:tcPr>
            <w:tcW w:w="4177" w:type="pct"/>
            <w:gridSpan w:val="6"/>
            <w:shd w:val="clear" w:color="auto" w:fill="D9D9D9"/>
          </w:tcPr>
          <w:p w:rsidR="00381811" w:rsidRPr="004E412B" w:rsidRDefault="00381811" w:rsidP="00B401AA">
            <w:pPr>
              <w:rPr>
                <w:rFonts w:eastAsia="Calibri"/>
                <w:b/>
                <w:lang w:eastAsia="en-US"/>
              </w:rPr>
            </w:pPr>
            <w:r w:rsidRPr="004E412B">
              <w:rPr>
                <w:rFonts w:eastAsia="Calibri"/>
                <w:b/>
                <w:lang w:eastAsia="en-US"/>
              </w:rPr>
              <w:t xml:space="preserve">Outcome </w:t>
            </w:r>
            <w:r w:rsidR="00F55F8D" w:rsidRPr="004E412B">
              <w:rPr>
                <w:rFonts w:eastAsia="Calibri"/>
                <w:b/>
                <w:lang w:eastAsia="en-US"/>
              </w:rPr>
              <w:t>m</w:t>
            </w:r>
            <w:r w:rsidRPr="004E412B">
              <w:rPr>
                <w:rFonts w:eastAsia="Calibri"/>
                <w:b/>
                <w:lang w:eastAsia="en-US"/>
              </w:rPr>
              <w:t>easure</w:t>
            </w:r>
          </w:p>
        </w:tc>
      </w:tr>
      <w:tr w:rsidR="00381811" w:rsidRPr="00822E44" w:rsidTr="004E412B">
        <w:trPr>
          <w:gridAfter w:val="1"/>
          <w:wAfter w:w="8" w:type="pct"/>
          <w:trHeight w:val="249"/>
        </w:trPr>
        <w:tc>
          <w:tcPr>
            <w:tcW w:w="402" w:type="pct"/>
            <w:shd w:val="clear" w:color="auto" w:fill="auto"/>
          </w:tcPr>
          <w:p w:rsidR="00381811" w:rsidRPr="00822E44" w:rsidRDefault="00381811" w:rsidP="00B401AA">
            <w:pPr>
              <w:rPr>
                <w:rFonts w:eastAsia="Calibri"/>
                <w:lang w:eastAsia="en-US"/>
              </w:rPr>
            </w:pPr>
            <w:r w:rsidRPr="00822E44">
              <w:rPr>
                <w:rFonts w:eastAsia="Calibri"/>
                <w:lang w:eastAsia="en-US"/>
              </w:rPr>
              <w:t>U2065</w:t>
            </w:r>
          </w:p>
        </w:tc>
        <w:tc>
          <w:tcPr>
            <w:tcW w:w="413" w:type="pct"/>
            <w:gridSpan w:val="2"/>
            <w:shd w:val="clear" w:color="auto" w:fill="auto"/>
          </w:tcPr>
          <w:p w:rsidR="00381811" w:rsidRPr="00822E44" w:rsidRDefault="00381811" w:rsidP="00B401AA">
            <w:pPr>
              <w:rPr>
                <w:rFonts w:eastAsia="Calibri"/>
                <w:lang w:eastAsia="en-US"/>
              </w:rPr>
            </w:pPr>
            <w:r w:rsidRPr="00822E44">
              <w:rPr>
                <w:rFonts w:eastAsia="Calibri"/>
                <w:lang w:eastAsia="en-US"/>
              </w:rPr>
              <w:t>T317</w:t>
            </w:r>
          </w:p>
        </w:tc>
        <w:tc>
          <w:tcPr>
            <w:tcW w:w="735" w:type="pct"/>
            <w:gridSpan w:val="2"/>
            <w:shd w:val="clear" w:color="auto" w:fill="auto"/>
          </w:tcPr>
          <w:p w:rsidR="00381811" w:rsidRPr="00822E44" w:rsidRDefault="00381811" w:rsidP="00B401AA">
            <w:pPr>
              <w:rPr>
                <w:rFonts w:eastAsia="Calibri"/>
                <w:lang w:eastAsia="en-US"/>
              </w:rPr>
            </w:pPr>
            <w:r w:rsidRPr="00822E44">
              <w:rPr>
                <w:rFonts w:eastAsia="Calibri"/>
                <w:lang w:eastAsia="en-US"/>
              </w:rPr>
              <w:t>NA</w:t>
            </w:r>
          </w:p>
        </w:tc>
        <w:tc>
          <w:tcPr>
            <w:tcW w:w="3442" w:type="pct"/>
            <w:gridSpan w:val="4"/>
            <w:shd w:val="clear" w:color="auto" w:fill="auto"/>
          </w:tcPr>
          <w:p w:rsidR="00381811" w:rsidRPr="00822E44" w:rsidRDefault="00381811" w:rsidP="00B401AA">
            <w:pPr>
              <w:rPr>
                <w:rFonts w:eastAsia="Calibri"/>
                <w:lang w:eastAsia="en-US"/>
              </w:rPr>
            </w:pPr>
            <w:r w:rsidRPr="00822E44">
              <w:rPr>
                <w:rFonts w:eastAsia="Calibri"/>
                <w:lang w:eastAsia="en-US"/>
              </w:rPr>
              <w:t>NA</w:t>
            </w:r>
          </w:p>
        </w:tc>
      </w:tr>
      <w:tr w:rsidR="00381811" w:rsidRPr="004E412B" w:rsidTr="004E412B">
        <w:trPr>
          <w:gridAfter w:val="1"/>
          <w:wAfter w:w="8" w:type="pct"/>
        </w:trPr>
        <w:tc>
          <w:tcPr>
            <w:tcW w:w="402" w:type="pct"/>
            <w:shd w:val="clear" w:color="auto" w:fill="D9D9D9"/>
          </w:tcPr>
          <w:p w:rsidR="00381811" w:rsidRPr="004E412B" w:rsidRDefault="00381811" w:rsidP="00B401AA">
            <w:pPr>
              <w:rPr>
                <w:rFonts w:eastAsia="Calibri"/>
                <w:b/>
                <w:lang w:eastAsia="en-US"/>
              </w:rPr>
            </w:pPr>
            <w:r w:rsidRPr="004E412B">
              <w:rPr>
                <w:rFonts w:eastAsia="Calibri"/>
                <w:b/>
                <w:lang w:eastAsia="en-US"/>
              </w:rPr>
              <w:t xml:space="preserve">Service User </w:t>
            </w:r>
            <w:r w:rsidR="00F55F8D" w:rsidRPr="004E412B">
              <w:rPr>
                <w:rFonts w:eastAsia="Calibri"/>
                <w:b/>
                <w:lang w:eastAsia="en-US"/>
              </w:rPr>
              <w:t>c</w:t>
            </w:r>
            <w:r w:rsidRPr="004E412B">
              <w:rPr>
                <w:rFonts w:eastAsia="Calibri"/>
                <w:b/>
                <w:lang w:eastAsia="en-US"/>
              </w:rPr>
              <w:t>ode</w:t>
            </w:r>
          </w:p>
        </w:tc>
        <w:tc>
          <w:tcPr>
            <w:tcW w:w="413" w:type="pct"/>
            <w:gridSpan w:val="2"/>
            <w:shd w:val="clear" w:color="auto" w:fill="D9D9D9"/>
          </w:tcPr>
          <w:p w:rsidR="00381811" w:rsidRPr="004E412B" w:rsidRDefault="00381811" w:rsidP="00B401AA">
            <w:pPr>
              <w:rPr>
                <w:rFonts w:eastAsia="Calibri"/>
                <w:b/>
                <w:lang w:eastAsia="en-US"/>
              </w:rPr>
            </w:pPr>
            <w:r w:rsidRPr="004E412B">
              <w:rPr>
                <w:rFonts w:eastAsia="Calibri"/>
                <w:b/>
                <w:lang w:eastAsia="en-US"/>
              </w:rPr>
              <w:t xml:space="preserve">Service Type </w:t>
            </w:r>
            <w:r w:rsidR="00F55F8D" w:rsidRPr="004E412B">
              <w:rPr>
                <w:rFonts w:eastAsia="Calibri"/>
                <w:b/>
                <w:lang w:eastAsia="en-US"/>
              </w:rPr>
              <w:t>c</w:t>
            </w:r>
            <w:r w:rsidRPr="004E412B">
              <w:rPr>
                <w:rFonts w:eastAsia="Calibri"/>
                <w:b/>
                <w:lang w:eastAsia="en-US"/>
              </w:rPr>
              <w:t>ode</w:t>
            </w:r>
          </w:p>
        </w:tc>
        <w:tc>
          <w:tcPr>
            <w:tcW w:w="735" w:type="pct"/>
            <w:gridSpan w:val="2"/>
            <w:shd w:val="clear" w:color="auto" w:fill="D9D9D9"/>
          </w:tcPr>
          <w:p w:rsidR="00381811" w:rsidRPr="004E412B" w:rsidRDefault="00381811" w:rsidP="00B401AA">
            <w:pPr>
              <w:rPr>
                <w:rFonts w:eastAsia="Calibri"/>
                <w:b/>
                <w:lang w:eastAsia="en-US"/>
              </w:rPr>
            </w:pPr>
            <w:r w:rsidRPr="004E412B">
              <w:rPr>
                <w:rFonts w:eastAsia="Calibri"/>
                <w:b/>
                <w:lang w:eastAsia="en-US"/>
              </w:rPr>
              <w:t xml:space="preserve">Other </w:t>
            </w:r>
            <w:r w:rsidR="00F55F8D" w:rsidRPr="004E412B">
              <w:rPr>
                <w:rFonts w:eastAsia="Calibri"/>
                <w:b/>
                <w:lang w:eastAsia="en-US"/>
              </w:rPr>
              <w:t>m</w:t>
            </w:r>
            <w:r w:rsidRPr="004E412B">
              <w:rPr>
                <w:rFonts w:eastAsia="Calibri"/>
                <w:b/>
                <w:lang w:eastAsia="en-US"/>
              </w:rPr>
              <w:t>easure</w:t>
            </w:r>
          </w:p>
        </w:tc>
        <w:tc>
          <w:tcPr>
            <w:tcW w:w="3442" w:type="pct"/>
            <w:gridSpan w:val="4"/>
            <w:shd w:val="clear" w:color="auto" w:fill="D9D9D9"/>
          </w:tcPr>
          <w:p w:rsidR="00381811" w:rsidRPr="004E412B" w:rsidRDefault="00381811" w:rsidP="00773078">
            <w:pPr>
              <w:rPr>
                <w:rFonts w:eastAsia="Calibri" w:cs="Arial"/>
                <w:b/>
                <w:lang w:eastAsia="en-US"/>
              </w:rPr>
            </w:pPr>
          </w:p>
        </w:tc>
      </w:tr>
    </w:tbl>
    <w:p w:rsidR="00381811" w:rsidRPr="00F22BA2" w:rsidRDefault="00381811" w:rsidP="00B401AA"/>
    <w:p w:rsidR="00381811" w:rsidRPr="00F22BA2" w:rsidRDefault="00381811" w:rsidP="00B401AA">
      <w:pPr>
        <w:sectPr w:rsidR="00381811" w:rsidRPr="00F22BA2" w:rsidSect="001B21CB">
          <w:headerReference w:type="even" r:id="rId16"/>
          <w:headerReference w:type="default" r:id="rId17"/>
          <w:footerReference w:type="default" r:id="rId18"/>
          <w:headerReference w:type="first" r:id="rId19"/>
          <w:pgSz w:w="16838" w:h="11906" w:orient="landscape"/>
          <w:pgMar w:top="1260" w:right="962" w:bottom="1286" w:left="1079" w:header="708" w:footer="708" w:gutter="0"/>
          <w:cols w:space="708"/>
          <w:docGrid w:linePitch="360"/>
        </w:sectPr>
      </w:pPr>
    </w:p>
    <w:p w:rsidR="00184320" w:rsidRPr="00BF1F16" w:rsidRDefault="00B401AA" w:rsidP="00BF1F16">
      <w:pPr>
        <w:pStyle w:val="SPEC1"/>
      </w:pPr>
      <w:bookmarkStart w:id="218" w:name="_Toc421798612"/>
      <w:bookmarkStart w:id="219" w:name="_Toc421799901"/>
      <w:bookmarkStart w:id="220" w:name="_Toc508701809"/>
      <w:bookmarkStart w:id="221" w:name="_Toc516054655"/>
      <w:r>
        <w:lastRenderedPageBreak/>
        <w:t>10</w:t>
      </w:r>
      <w:r w:rsidR="0024373A">
        <w:t>.</w:t>
      </w:r>
      <w:r>
        <w:t xml:space="preserve"> </w:t>
      </w:r>
      <w:r w:rsidR="00184320" w:rsidRPr="00BF1F16">
        <w:t>Contact information</w:t>
      </w:r>
      <w:bookmarkEnd w:id="218"/>
      <w:bookmarkEnd w:id="219"/>
      <w:bookmarkEnd w:id="220"/>
      <w:bookmarkEnd w:id="221"/>
    </w:p>
    <w:p w:rsidR="007C09E9" w:rsidRPr="00F22BA2" w:rsidRDefault="007C09E9" w:rsidP="00B401AA"/>
    <w:p w:rsidR="005872D8" w:rsidRPr="00F22BA2" w:rsidRDefault="00C55B5C" w:rsidP="00B401AA">
      <w:r w:rsidRPr="00F22BA2">
        <w:t xml:space="preserve">For further information regarding this </w:t>
      </w:r>
      <w:r w:rsidR="000D043D" w:rsidRPr="00F22BA2">
        <w:t xml:space="preserve">investment </w:t>
      </w:r>
      <w:r w:rsidRPr="00F22BA2">
        <w:t xml:space="preserve">specification, please contact your nearest </w:t>
      </w:r>
      <w:hyperlink r:id="rId20" w:history="1">
        <w:r w:rsidRPr="00F22BA2">
          <w:rPr>
            <w:rStyle w:val="Hyperlink"/>
            <w:rFonts w:cs="Arial"/>
          </w:rPr>
          <w:t>service centre</w:t>
        </w:r>
      </w:hyperlink>
      <w:r w:rsidR="003B1A9E">
        <w:t xml:space="preserve"> or visit the department’s website</w:t>
      </w:r>
      <w:r w:rsidR="005872D8" w:rsidRPr="00F22BA2">
        <w:t xml:space="preserve">. </w:t>
      </w:r>
    </w:p>
    <w:p w:rsidR="0024373A" w:rsidRDefault="0024373A" w:rsidP="00BF1F16">
      <w:pPr>
        <w:pStyle w:val="SPEC1"/>
        <w:rPr>
          <w:b w:val="0"/>
          <w:sz w:val="20"/>
          <w:lang w:eastAsia="en-AU"/>
        </w:rPr>
      </w:pPr>
      <w:bookmarkStart w:id="222" w:name="_Toc421798613"/>
      <w:bookmarkStart w:id="223" w:name="_Toc421799902"/>
      <w:bookmarkStart w:id="224" w:name="_Toc508701810"/>
    </w:p>
    <w:p w:rsidR="00C03292" w:rsidRPr="00BF1F16" w:rsidRDefault="00B401AA" w:rsidP="00BF1F16">
      <w:pPr>
        <w:pStyle w:val="SPEC1"/>
      </w:pPr>
      <w:bookmarkStart w:id="225" w:name="_Toc516054656"/>
      <w:r>
        <w:t>11</w:t>
      </w:r>
      <w:r w:rsidR="0024373A">
        <w:t>.</w:t>
      </w:r>
      <w:r>
        <w:t xml:space="preserve"> </w:t>
      </w:r>
      <w:r w:rsidR="00C03292" w:rsidRPr="00BF1F16">
        <w:t>Other funding and supporting documents</w:t>
      </w:r>
      <w:bookmarkEnd w:id="222"/>
      <w:bookmarkEnd w:id="223"/>
      <w:bookmarkEnd w:id="224"/>
      <w:bookmarkEnd w:id="225"/>
    </w:p>
    <w:p w:rsidR="00BC59E8" w:rsidRPr="00F22BA2" w:rsidRDefault="00BC59E8" w:rsidP="00B401AA"/>
    <w:p w:rsidR="004865DF" w:rsidRPr="00AB1E7A" w:rsidRDefault="0031675C" w:rsidP="004865DF">
      <w:pPr>
        <w:rPr>
          <w:rStyle w:val="Hyperlink"/>
          <w:color w:val="auto"/>
          <w:u w:val="none"/>
        </w:rPr>
      </w:pPr>
      <w:r>
        <w:t>I</w:t>
      </w:r>
      <w:r w:rsidR="00C55B5C" w:rsidRPr="00F22BA2">
        <w:t>nformation regarding current funding opportunities at the Department of Child Safety</w:t>
      </w:r>
      <w:r w:rsidR="009B4742">
        <w:t>, Youth</w:t>
      </w:r>
      <w:r w:rsidR="00C55B5C" w:rsidRPr="00F22BA2">
        <w:t xml:space="preserve"> and </w:t>
      </w:r>
      <w:r w:rsidR="009B4742">
        <w:t>Women</w:t>
      </w:r>
      <w:r>
        <w:t xml:space="preserve"> is published on the department’s </w:t>
      </w:r>
      <w:r w:rsidR="004865DF">
        <w:t>website:</w:t>
      </w:r>
      <w:r w:rsidR="004865DF" w:rsidRPr="004865DF">
        <w:t xml:space="preserve"> </w:t>
      </w:r>
      <w:hyperlink r:id="rId21" w:history="1">
        <w:r w:rsidR="004865DF" w:rsidRPr="00C01E4B">
          <w:rPr>
            <w:rStyle w:val="Hyperlink"/>
          </w:rPr>
          <w:t>https://www.communities.qld.gov.au/gateway/funding-and-grants/funding-available</w:t>
        </w:r>
      </w:hyperlink>
      <w:r w:rsidR="00AB1E7A">
        <w:t>. I</w:t>
      </w:r>
      <w:r w:rsidR="004865DF">
        <w:t xml:space="preserve">n addition </w:t>
      </w:r>
      <w:r w:rsidR="004865DF" w:rsidRPr="00473CDC">
        <w:t xml:space="preserve">Suppliers are encouraged to register with </w:t>
      </w:r>
      <w:proofErr w:type="spellStart"/>
      <w:r w:rsidR="004865DF" w:rsidRPr="00473CDC">
        <w:t>QTender</w:t>
      </w:r>
      <w:proofErr w:type="spellEnd"/>
      <w:r w:rsidR="004865DF" w:rsidRPr="00473CDC">
        <w:t xml:space="preserve">: </w:t>
      </w:r>
      <w:hyperlink r:id="rId22" w:history="1">
        <w:r w:rsidR="004865DF" w:rsidRPr="00201734">
          <w:rPr>
            <w:rStyle w:val="Hyperlink"/>
          </w:rPr>
          <w:t>https://www.hpw.qld.gov.au/qtenders/</w:t>
        </w:r>
      </w:hyperlink>
      <w:r w:rsidR="00AB1E7A" w:rsidRPr="00AB1E7A">
        <w:t>.</w:t>
      </w:r>
      <w:r w:rsidR="004865DF" w:rsidRPr="00AB1E7A">
        <w:t xml:space="preserve"> </w:t>
      </w:r>
    </w:p>
    <w:p w:rsidR="00C55B5C" w:rsidRPr="00F22BA2" w:rsidRDefault="00C55B5C" w:rsidP="00B401AA"/>
    <w:p w:rsidR="00BC59E8" w:rsidRDefault="00CF0169" w:rsidP="00B401AA">
      <w:r>
        <w:t>Supporting documents and resources, including those listed below, are also available on the departments website:</w:t>
      </w:r>
    </w:p>
    <w:p w:rsidR="00CF0169" w:rsidRPr="00F22BA2" w:rsidRDefault="00CF0169" w:rsidP="00B401AA"/>
    <w:p w:rsidR="00265ED4" w:rsidRPr="00F22BA2" w:rsidRDefault="00F6103C" w:rsidP="00B401AA">
      <w:hyperlink r:id="rId23" w:history="1">
        <w:r w:rsidR="00435369" w:rsidRPr="003B1A9E">
          <w:t xml:space="preserve">Investment </w:t>
        </w:r>
        <w:r w:rsidR="00265ED4" w:rsidRPr="003B1A9E">
          <w:t xml:space="preserve">Domains Guideline </w:t>
        </w:r>
      </w:hyperlink>
    </w:p>
    <w:p w:rsidR="00265ED4" w:rsidRPr="00F22BA2" w:rsidRDefault="00F6103C" w:rsidP="00B401AA">
      <w:hyperlink r:id="rId24" w:history="1">
        <w:r w:rsidR="00435369" w:rsidRPr="003B1A9E">
          <w:t xml:space="preserve">Investment </w:t>
        </w:r>
        <w:r w:rsidR="00265ED4" w:rsidRPr="003B1A9E">
          <w:t>Specifications</w:t>
        </w:r>
      </w:hyperlink>
      <w:r w:rsidR="00265ED4" w:rsidRPr="00F22BA2">
        <w:t xml:space="preserve">: </w:t>
      </w:r>
    </w:p>
    <w:p w:rsidR="00265ED4" w:rsidRPr="00F22BA2" w:rsidRDefault="005D735C" w:rsidP="00B401AA">
      <w:r w:rsidRPr="00F22BA2">
        <w:t>Child Protection (Support Services)</w:t>
      </w:r>
    </w:p>
    <w:p w:rsidR="00265ED4" w:rsidRPr="00F22BA2" w:rsidRDefault="00265ED4" w:rsidP="00B401AA">
      <w:r w:rsidRPr="00F22BA2">
        <w:t>Child Protection (Placement Services)</w:t>
      </w:r>
    </w:p>
    <w:p w:rsidR="00265ED4" w:rsidRPr="00F22BA2" w:rsidRDefault="00265ED4" w:rsidP="00B401AA">
      <w:r w:rsidRPr="00F22BA2">
        <w:t>Families</w:t>
      </w:r>
    </w:p>
    <w:p w:rsidR="00265ED4" w:rsidRPr="00F22BA2" w:rsidRDefault="00265ED4" w:rsidP="00B401AA">
      <w:r w:rsidRPr="00F22BA2">
        <w:t>Domestic and Family Violence</w:t>
      </w:r>
    </w:p>
    <w:p w:rsidR="00265ED4" w:rsidRPr="00F22BA2" w:rsidRDefault="00265ED4" w:rsidP="00B401AA">
      <w:r w:rsidRPr="00F22BA2">
        <w:t>Young People</w:t>
      </w:r>
    </w:p>
    <w:p w:rsidR="00265ED4" w:rsidRPr="00F22BA2" w:rsidRDefault="00265ED4" w:rsidP="00B401AA">
      <w:r w:rsidRPr="00F22BA2">
        <w:t>Service System Support and Development</w:t>
      </w:r>
    </w:p>
    <w:p w:rsidR="00825BDA" w:rsidRPr="00F22BA2" w:rsidRDefault="00F6103C" w:rsidP="00B401AA">
      <w:hyperlink r:id="rId25" w:history="1">
        <w:r w:rsidR="00825BDA" w:rsidRPr="003B1A9E">
          <w:t>Catalogue</w:t>
        </w:r>
      </w:hyperlink>
    </w:p>
    <w:p w:rsidR="005872D8" w:rsidRPr="00F22BA2" w:rsidRDefault="00F6103C" w:rsidP="00B401AA">
      <w:hyperlink r:id="rId26" w:history="1">
        <w:r w:rsidR="00265ED4" w:rsidRPr="003B1A9E">
          <w:t>Human Services Quality Framework</w:t>
        </w:r>
      </w:hyperlink>
      <w:r w:rsidR="00265ED4" w:rsidRPr="00F22BA2">
        <w:t xml:space="preserve"> (HSQF) </w:t>
      </w:r>
    </w:p>
    <w:p w:rsidR="00265ED4" w:rsidRPr="003B1A9E" w:rsidRDefault="00F6103C" w:rsidP="00B401AA">
      <w:hyperlink r:id="rId27" w:history="1">
        <w:r w:rsidR="00C44618" w:rsidRPr="003B1A9E">
          <w:t>Queensland Youth Strategy – Building young Queenslanders for a global future</w:t>
        </w:r>
      </w:hyperlink>
      <w:r w:rsidR="00265ED4" w:rsidRPr="003B1A9E">
        <w:t xml:space="preserve"> </w:t>
      </w:r>
    </w:p>
    <w:p w:rsidR="00333F9C" w:rsidRDefault="00333F9C" w:rsidP="00B401AA">
      <w:r>
        <w:t xml:space="preserve">Youth Support </w:t>
      </w:r>
      <w:hyperlink r:id="rId28" w:history="1">
        <w:r w:rsidR="00265ED4" w:rsidRPr="003B1A9E">
          <w:t>Practice Guide</w:t>
        </w:r>
      </w:hyperlink>
    </w:p>
    <w:p w:rsidR="00F119E9" w:rsidRDefault="00333F9C" w:rsidP="00B401AA">
      <w:r>
        <w:t>YSCIS User Manual</w:t>
      </w:r>
      <w:r w:rsidR="00265ED4" w:rsidRPr="00F22BA2">
        <w:t xml:space="preserve"> </w:t>
      </w:r>
    </w:p>
    <w:p w:rsidR="00B8439A" w:rsidRPr="003B1A9E" w:rsidRDefault="001269A5" w:rsidP="00B401AA">
      <w:r w:rsidRPr="003B1A9E">
        <w:fldChar w:fldCharType="begin"/>
      </w:r>
      <w:r w:rsidRPr="003B1A9E">
        <w:instrText xml:space="preserve"> HYPERLINK "https://www.communities.qld.gov.au/communityservices/youth/youth-housing-and-reintegration-service-yhars-and-after-care" </w:instrText>
      </w:r>
      <w:r w:rsidRPr="003B1A9E">
        <w:fldChar w:fldCharType="separate"/>
      </w:r>
      <w:r w:rsidR="00265ED4" w:rsidRPr="003B1A9E">
        <w:t xml:space="preserve">Guidelines for Service Delivery: Youth Housing and Reintegration Service including After Care Service </w:t>
      </w:r>
    </w:p>
    <w:p w:rsidR="00164D77" w:rsidRPr="00473CDC" w:rsidRDefault="001269A5" w:rsidP="00B401AA">
      <w:r w:rsidRPr="003B1A9E">
        <w:lastRenderedPageBreak/>
        <w:fldChar w:fldCharType="end"/>
      </w:r>
    </w:p>
    <w:p w:rsidR="00473CDC" w:rsidRPr="00473CDC" w:rsidRDefault="00473CDC" w:rsidP="00B401AA"/>
    <w:p w:rsidR="00855D32" w:rsidRPr="00F22BA2" w:rsidRDefault="00855D32" w:rsidP="00B401AA">
      <w:r w:rsidRPr="00F22BA2">
        <w:br w:type="page"/>
      </w:r>
    </w:p>
    <w:tbl>
      <w:tblPr>
        <w:tblpPr w:leftFromText="180" w:rightFromText="180" w:vertAnchor="text" w:horzAnchor="margin" w:tblpY="-484"/>
        <w:tblW w:w="9502" w:type="dxa"/>
        <w:shd w:val="clear" w:color="auto" w:fill="D9D9D9"/>
        <w:tblLayout w:type="fixed"/>
        <w:tblCellMar>
          <w:left w:w="0" w:type="dxa"/>
          <w:right w:w="0" w:type="dxa"/>
        </w:tblCellMar>
        <w:tblLook w:val="0000" w:firstRow="0" w:lastRow="0" w:firstColumn="0" w:lastColumn="0" w:noHBand="0" w:noVBand="0"/>
      </w:tblPr>
      <w:tblGrid>
        <w:gridCol w:w="9502"/>
      </w:tblGrid>
      <w:tr w:rsidR="0003646A" w:rsidRPr="00F22BA2" w:rsidTr="0003646A">
        <w:trPr>
          <w:trHeight w:val="702"/>
        </w:trPr>
        <w:tc>
          <w:tcPr>
            <w:tcW w:w="9502" w:type="dxa"/>
            <w:shd w:val="clear" w:color="auto" w:fill="D9D9D9"/>
          </w:tcPr>
          <w:p w:rsidR="0003646A" w:rsidRPr="00F22BA2" w:rsidRDefault="0003646A" w:rsidP="00BF1F16">
            <w:pPr>
              <w:pStyle w:val="SPEC1"/>
            </w:pPr>
            <w:r w:rsidRPr="00F22BA2">
              <w:lastRenderedPageBreak/>
              <w:br w:type="page"/>
            </w:r>
            <w:r w:rsidRPr="00F22BA2">
              <w:br w:type="page"/>
            </w:r>
            <w:r w:rsidRPr="00F22BA2">
              <w:br w:type="page"/>
            </w:r>
            <w:r w:rsidRPr="00F22BA2">
              <w:br w:type="page"/>
            </w:r>
            <w:r w:rsidRPr="00F22BA2">
              <w:br w:type="page"/>
            </w:r>
            <w:r w:rsidRPr="00F22BA2">
              <w:br w:type="page"/>
            </w:r>
            <w:bookmarkStart w:id="226" w:name="_Toc421798615"/>
            <w:bookmarkStart w:id="227" w:name="_Toc421799904"/>
            <w:bookmarkStart w:id="228" w:name="_Toc508701811"/>
            <w:bookmarkStart w:id="229" w:name="_Toc516054657"/>
            <w:r w:rsidR="00B401AA">
              <w:t xml:space="preserve">12 </w:t>
            </w:r>
            <w:r w:rsidRPr="00BF1F16">
              <w:t>Report - Case Study  (Youth Support)</w:t>
            </w:r>
            <w:bookmarkEnd w:id="226"/>
            <w:bookmarkEnd w:id="227"/>
            <w:bookmarkEnd w:id="228"/>
            <w:bookmarkEnd w:id="229"/>
          </w:p>
        </w:tc>
      </w:tr>
    </w:tbl>
    <w:p w:rsidR="001269A5" w:rsidRPr="007205AB" w:rsidRDefault="001269A5" w:rsidP="00B401AA">
      <w:pPr>
        <w:rPr>
          <w:rFonts w:eastAsia="Calibri"/>
          <w:b/>
          <w:lang w:eastAsia="en-US"/>
        </w:rPr>
      </w:pPr>
      <w:r w:rsidRPr="007205AB">
        <w:rPr>
          <w:rFonts w:eastAsia="Calibri"/>
          <w:b/>
          <w:lang w:eastAsia="en-US"/>
        </w:rPr>
        <w:t xml:space="preserve">&lt;Service name&gt; </w:t>
      </w:r>
      <w:r w:rsidRPr="007205AB">
        <w:rPr>
          <w:rFonts w:eastAsia="Calibri"/>
          <w:b/>
          <w:lang w:eastAsia="en-US"/>
        </w:rPr>
        <w:tab/>
        <w:t>&lt;number&gt;</w:t>
      </w:r>
      <w:r w:rsidRPr="007205AB">
        <w:rPr>
          <w:rFonts w:eastAsia="Calibri"/>
          <w:b/>
          <w:lang w:eastAsia="en-US"/>
        </w:rPr>
        <w:tab/>
      </w:r>
      <w:r w:rsidRPr="007205AB">
        <w:rPr>
          <w:rFonts w:eastAsia="Calibri"/>
          <w:b/>
          <w:lang w:eastAsia="en-US"/>
        </w:rPr>
        <w:tab/>
        <w:t>&lt;service type&gt;</w:t>
      </w:r>
      <w:r w:rsidRPr="007205AB">
        <w:rPr>
          <w:rFonts w:eastAsia="Calibri"/>
          <w:b/>
          <w:lang w:eastAsia="en-US"/>
        </w:rPr>
        <w:tab/>
      </w:r>
      <w:r w:rsidRPr="007205AB">
        <w:rPr>
          <w:rFonts w:eastAsia="Calibri"/>
          <w:b/>
          <w:lang w:eastAsia="en-US"/>
        </w:rPr>
        <w:tab/>
        <w:t>&lt;date&gt;</w:t>
      </w:r>
    </w:p>
    <w:p w:rsidR="001269A5" w:rsidRDefault="001269A5" w:rsidP="00B401AA">
      <w:pPr>
        <w:rPr>
          <w:rFonts w:eastAsia="Calibri"/>
          <w:lang w:eastAsia="en-US"/>
        </w:rPr>
      </w:pPr>
      <w:r w:rsidRPr="00F22BA2">
        <w:rPr>
          <w:rFonts w:eastAsia="Calibri"/>
          <w:lang w:eastAsia="en-US"/>
        </w:rPr>
        <w:t xml:space="preserve">(Two to three sentences per topic with all </w:t>
      </w:r>
      <w:r w:rsidR="00FD0A6B" w:rsidRPr="00F22BA2">
        <w:rPr>
          <w:rFonts w:eastAsia="Calibri"/>
          <w:lang w:eastAsia="en-US"/>
        </w:rPr>
        <w:t>Service User</w:t>
      </w:r>
      <w:r w:rsidR="00002904" w:rsidRPr="00F22BA2">
        <w:rPr>
          <w:rFonts w:eastAsia="Calibri"/>
          <w:lang w:eastAsia="en-US"/>
        </w:rPr>
        <w:t xml:space="preserve"> personal information </w:t>
      </w:r>
      <w:r w:rsidRPr="00F22BA2">
        <w:rPr>
          <w:rFonts w:eastAsia="Calibri"/>
          <w:lang w:eastAsia="en-US"/>
        </w:rPr>
        <w:t>de-identified</w:t>
      </w:r>
      <w:r w:rsidR="005110CA">
        <w:rPr>
          <w:rFonts w:eastAsia="Calibri"/>
          <w:lang w:eastAsia="en-US"/>
        </w:rPr>
        <w:t>.</w:t>
      </w:r>
    </w:p>
    <w:p w:rsidR="005110CA" w:rsidRPr="00F22BA2" w:rsidRDefault="005110CA" w:rsidP="00B401AA">
      <w:pPr>
        <w:rPr>
          <w:rFonts w:eastAsia="Calibri"/>
          <w:lang w:eastAsia="en-US"/>
        </w:rPr>
      </w:pPr>
    </w:p>
    <w:p w:rsidR="001269A5" w:rsidRPr="007205AB" w:rsidRDefault="001269A5" w:rsidP="00B401AA">
      <w:pPr>
        <w:rPr>
          <w:rFonts w:eastAsia="Calibri"/>
          <w:b/>
          <w:lang w:eastAsia="en-US"/>
        </w:rPr>
      </w:pPr>
      <w:r w:rsidRPr="007205AB">
        <w:rPr>
          <w:rFonts w:eastAsia="Calibri"/>
          <w:b/>
          <w:lang w:eastAsia="en-US"/>
        </w:rPr>
        <w:t>Was the young person a referral (self, external or internal) or identified through outreach services?</w:t>
      </w:r>
    </w:p>
    <w:p w:rsidR="001269A5" w:rsidRDefault="001269A5" w:rsidP="00B401AA">
      <w:pPr>
        <w:rPr>
          <w:rFonts w:eastAsia="Calibri"/>
          <w:lang w:eastAsia="en-US"/>
        </w:rPr>
      </w:pPr>
    </w:p>
    <w:p w:rsidR="005110CA" w:rsidRDefault="005110CA" w:rsidP="00B401AA">
      <w:pPr>
        <w:rPr>
          <w:rFonts w:eastAsia="Calibri"/>
          <w:lang w:eastAsia="en-US"/>
        </w:rPr>
      </w:pPr>
    </w:p>
    <w:p w:rsidR="005110CA" w:rsidRPr="00F22BA2" w:rsidRDefault="005110CA" w:rsidP="00B401AA">
      <w:pPr>
        <w:rPr>
          <w:rFonts w:eastAsia="Calibri"/>
          <w:lang w:eastAsia="en-US"/>
        </w:rPr>
      </w:pPr>
    </w:p>
    <w:p w:rsidR="001269A5" w:rsidRPr="00F22BA2" w:rsidRDefault="001269A5" w:rsidP="00B401AA">
      <w:pPr>
        <w:rPr>
          <w:rFonts w:eastAsia="Calibri"/>
          <w:lang w:eastAsia="en-US"/>
        </w:rPr>
      </w:pPr>
    </w:p>
    <w:p w:rsidR="001269A5" w:rsidRPr="007205AB" w:rsidRDefault="001269A5" w:rsidP="00B401AA">
      <w:pPr>
        <w:rPr>
          <w:rFonts w:eastAsia="Calibri"/>
          <w:b/>
          <w:lang w:eastAsia="en-US"/>
        </w:rPr>
      </w:pPr>
      <w:r w:rsidRPr="007205AB">
        <w:rPr>
          <w:rFonts w:eastAsia="Calibri"/>
          <w:b/>
          <w:lang w:eastAsia="en-US"/>
        </w:rPr>
        <w:t>Needs of the young person at assessment:</w:t>
      </w:r>
    </w:p>
    <w:p w:rsidR="001269A5" w:rsidRDefault="001269A5" w:rsidP="00B401AA">
      <w:pPr>
        <w:rPr>
          <w:rFonts w:eastAsia="Calibri"/>
          <w:lang w:eastAsia="en-US"/>
        </w:rPr>
      </w:pPr>
    </w:p>
    <w:p w:rsidR="005110CA" w:rsidRDefault="005110CA" w:rsidP="00B401AA">
      <w:pPr>
        <w:rPr>
          <w:rFonts w:eastAsia="Calibri"/>
          <w:lang w:eastAsia="en-US"/>
        </w:rPr>
      </w:pPr>
    </w:p>
    <w:p w:rsidR="005110CA" w:rsidRPr="00F22BA2" w:rsidRDefault="005110CA" w:rsidP="00B401AA">
      <w:pPr>
        <w:rPr>
          <w:rFonts w:eastAsia="Calibri"/>
          <w:lang w:eastAsia="en-US"/>
        </w:rPr>
      </w:pPr>
    </w:p>
    <w:p w:rsidR="001269A5" w:rsidRPr="00F22BA2" w:rsidRDefault="001269A5" w:rsidP="00B401AA">
      <w:pPr>
        <w:rPr>
          <w:rFonts w:eastAsia="Calibri"/>
          <w:lang w:eastAsia="en-US"/>
        </w:rPr>
      </w:pPr>
    </w:p>
    <w:p w:rsidR="001269A5" w:rsidRPr="007205AB" w:rsidRDefault="001269A5" w:rsidP="00B401AA">
      <w:pPr>
        <w:rPr>
          <w:rFonts w:eastAsia="Calibri"/>
          <w:b/>
          <w:lang w:eastAsia="en-US"/>
        </w:rPr>
      </w:pPr>
      <w:r w:rsidRPr="007205AB">
        <w:rPr>
          <w:rFonts w:eastAsia="Calibri"/>
          <w:b/>
          <w:lang w:eastAsia="en-US"/>
        </w:rPr>
        <w:t xml:space="preserve">Describe how the service developed a response to meet the needs of the </w:t>
      </w:r>
      <w:r w:rsidR="00FD0A6B" w:rsidRPr="007205AB">
        <w:rPr>
          <w:rFonts w:eastAsia="Calibri"/>
          <w:b/>
          <w:lang w:eastAsia="en-US"/>
        </w:rPr>
        <w:t>Service User</w:t>
      </w:r>
      <w:r w:rsidR="00002904" w:rsidRPr="007205AB">
        <w:rPr>
          <w:rFonts w:eastAsia="Calibri"/>
          <w:b/>
          <w:lang w:eastAsia="en-US"/>
        </w:rPr>
        <w:t xml:space="preserve">, </w:t>
      </w:r>
      <w:proofErr w:type="spellStart"/>
      <w:r w:rsidRPr="007205AB">
        <w:rPr>
          <w:rFonts w:eastAsia="Calibri"/>
          <w:b/>
          <w:lang w:eastAsia="en-US"/>
        </w:rPr>
        <w:t>eg</w:t>
      </w:r>
      <w:proofErr w:type="spellEnd"/>
      <w:r w:rsidR="00002904" w:rsidRPr="007205AB">
        <w:rPr>
          <w:rFonts w:eastAsia="Calibri"/>
          <w:b/>
          <w:lang w:eastAsia="en-US"/>
        </w:rPr>
        <w:t>:</w:t>
      </w:r>
    </w:p>
    <w:p w:rsidR="001269A5" w:rsidRPr="00F22BA2" w:rsidRDefault="001269A5" w:rsidP="007A266C">
      <w:pPr>
        <w:numPr>
          <w:ilvl w:val="0"/>
          <w:numId w:val="16"/>
        </w:numPr>
        <w:rPr>
          <w:rFonts w:eastAsia="Calibri"/>
          <w:lang w:eastAsia="en-US"/>
        </w:rPr>
      </w:pPr>
      <w:r w:rsidRPr="00F22BA2">
        <w:rPr>
          <w:rFonts w:eastAsia="Calibri"/>
          <w:lang w:eastAsia="en-US"/>
        </w:rPr>
        <w:t>case plan</w:t>
      </w:r>
      <w:r w:rsidR="007079D9">
        <w:rPr>
          <w:rFonts w:eastAsia="Calibri"/>
          <w:lang w:eastAsia="en-US"/>
        </w:rPr>
        <w:t>/goals established</w:t>
      </w:r>
    </w:p>
    <w:p w:rsidR="001269A5" w:rsidRPr="00F22BA2" w:rsidRDefault="007079D9" w:rsidP="007A266C">
      <w:pPr>
        <w:numPr>
          <w:ilvl w:val="0"/>
          <w:numId w:val="16"/>
        </w:numPr>
        <w:rPr>
          <w:rFonts w:eastAsia="Calibri"/>
          <w:lang w:eastAsia="en-US"/>
        </w:rPr>
      </w:pPr>
      <w:r>
        <w:rPr>
          <w:rFonts w:eastAsia="Calibri"/>
          <w:lang w:eastAsia="en-US"/>
        </w:rPr>
        <w:t>referral to specialist services</w:t>
      </w:r>
    </w:p>
    <w:p w:rsidR="001269A5" w:rsidRPr="00F22BA2" w:rsidRDefault="001269A5" w:rsidP="007A266C">
      <w:pPr>
        <w:numPr>
          <w:ilvl w:val="0"/>
          <w:numId w:val="16"/>
        </w:numPr>
        <w:rPr>
          <w:rFonts w:eastAsia="Calibri"/>
          <w:lang w:eastAsia="en-US"/>
        </w:rPr>
      </w:pPr>
      <w:r w:rsidRPr="00F22BA2">
        <w:rPr>
          <w:rFonts w:eastAsia="Calibri"/>
          <w:lang w:eastAsia="en-US"/>
        </w:rPr>
        <w:t xml:space="preserve">brokerage </w:t>
      </w:r>
      <w:r w:rsidR="007079D9">
        <w:rPr>
          <w:rFonts w:eastAsia="Calibri"/>
          <w:lang w:eastAsia="en-US"/>
        </w:rPr>
        <w:t>to assist in meeting goals</w:t>
      </w:r>
    </w:p>
    <w:p w:rsidR="001269A5" w:rsidRPr="00F22BA2" w:rsidRDefault="001269A5" w:rsidP="00B401AA">
      <w:pPr>
        <w:rPr>
          <w:rFonts w:eastAsia="Calibri"/>
          <w:lang w:eastAsia="en-US"/>
        </w:rPr>
      </w:pPr>
    </w:p>
    <w:p w:rsidR="00515395" w:rsidRDefault="00515395" w:rsidP="00B401AA">
      <w:pPr>
        <w:rPr>
          <w:rFonts w:eastAsia="Calibri"/>
          <w:lang w:eastAsia="en-US"/>
        </w:rPr>
      </w:pPr>
    </w:p>
    <w:p w:rsidR="005110CA" w:rsidRDefault="005110CA" w:rsidP="00B401AA">
      <w:pPr>
        <w:rPr>
          <w:rFonts w:eastAsia="Calibri"/>
          <w:lang w:eastAsia="en-US"/>
        </w:rPr>
      </w:pPr>
    </w:p>
    <w:p w:rsidR="005110CA" w:rsidRPr="00F22BA2" w:rsidRDefault="005110CA" w:rsidP="00B401AA">
      <w:pPr>
        <w:rPr>
          <w:rFonts w:eastAsia="Calibri"/>
          <w:lang w:eastAsia="en-US"/>
        </w:rPr>
      </w:pPr>
    </w:p>
    <w:p w:rsidR="001269A5" w:rsidRPr="007205AB" w:rsidRDefault="001269A5" w:rsidP="00B401AA">
      <w:pPr>
        <w:rPr>
          <w:rFonts w:eastAsia="Calibri"/>
          <w:b/>
          <w:lang w:eastAsia="en-US"/>
        </w:rPr>
      </w:pPr>
      <w:r w:rsidRPr="007205AB">
        <w:rPr>
          <w:rFonts w:eastAsia="Calibri"/>
          <w:b/>
          <w:lang w:eastAsia="en-US"/>
        </w:rPr>
        <w:t xml:space="preserve">Provide 2–3 sentences describing the outcome/s for the </w:t>
      </w:r>
      <w:r w:rsidR="00FD0A6B" w:rsidRPr="007205AB">
        <w:rPr>
          <w:rFonts w:eastAsia="Calibri"/>
          <w:b/>
          <w:lang w:eastAsia="en-US"/>
        </w:rPr>
        <w:t>Service User</w:t>
      </w:r>
      <w:r w:rsidRPr="007205AB">
        <w:rPr>
          <w:rFonts w:eastAsia="Calibri"/>
          <w:b/>
          <w:lang w:eastAsia="en-US"/>
        </w:rPr>
        <w:t xml:space="preserve"> against one or more of the following:  </w:t>
      </w:r>
    </w:p>
    <w:p w:rsidR="001269A5" w:rsidRPr="00F22BA2" w:rsidRDefault="001269A5" w:rsidP="007A266C">
      <w:pPr>
        <w:numPr>
          <w:ilvl w:val="0"/>
          <w:numId w:val="17"/>
        </w:numPr>
        <w:rPr>
          <w:rFonts w:eastAsia="Calibri"/>
          <w:lang w:eastAsia="en-US"/>
        </w:rPr>
      </w:pPr>
      <w:r w:rsidRPr="00F22BA2">
        <w:rPr>
          <w:rFonts w:eastAsia="Calibri"/>
          <w:lang w:eastAsia="en-US"/>
        </w:rPr>
        <w:t>Improved access to information/services that meet their needs</w:t>
      </w:r>
    </w:p>
    <w:p w:rsidR="001269A5" w:rsidRPr="00F22BA2" w:rsidRDefault="001269A5" w:rsidP="007A266C">
      <w:pPr>
        <w:numPr>
          <w:ilvl w:val="0"/>
          <w:numId w:val="17"/>
        </w:numPr>
        <w:rPr>
          <w:rFonts w:eastAsia="Calibri"/>
          <w:lang w:eastAsia="en-US"/>
        </w:rPr>
      </w:pPr>
      <w:r w:rsidRPr="00F22BA2">
        <w:rPr>
          <w:rFonts w:eastAsia="Calibri"/>
          <w:lang w:eastAsia="en-US"/>
        </w:rPr>
        <w:t>Improved connection with family/community</w:t>
      </w:r>
    </w:p>
    <w:p w:rsidR="001269A5" w:rsidRPr="00F22BA2" w:rsidRDefault="001269A5" w:rsidP="007A266C">
      <w:pPr>
        <w:numPr>
          <w:ilvl w:val="0"/>
          <w:numId w:val="17"/>
        </w:numPr>
        <w:rPr>
          <w:rFonts w:eastAsia="Calibri"/>
          <w:lang w:eastAsia="en-US"/>
        </w:rPr>
      </w:pPr>
      <w:r w:rsidRPr="00F22BA2">
        <w:rPr>
          <w:rFonts w:eastAsia="Calibri"/>
          <w:lang w:eastAsia="en-US"/>
        </w:rPr>
        <w:t>Improved engagement/participation in education, training and employment</w:t>
      </w:r>
    </w:p>
    <w:p w:rsidR="001269A5" w:rsidRPr="00F22BA2" w:rsidRDefault="001269A5" w:rsidP="007A266C">
      <w:pPr>
        <w:numPr>
          <w:ilvl w:val="0"/>
          <w:numId w:val="17"/>
        </w:numPr>
        <w:rPr>
          <w:rFonts w:eastAsia="Calibri"/>
          <w:lang w:eastAsia="en-US"/>
        </w:rPr>
      </w:pPr>
      <w:r w:rsidRPr="00F22BA2">
        <w:rPr>
          <w:rFonts w:eastAsia="Calibri"/>
          <w:lang w:eastAsia="en-US"/>
        </w:rPr>
        <w:t>Improved health and wellbeing</w:t>
      </w:r>
    </w:p>
    <w:p w:rsidR="001269A5" w:rsidRPr="00F22BA2" w:rsidRDefault="001269A5" w:rsidP="007A266C">
      <w:pPr>
        <w:numPr>
          <w:ilvl w:val="0"/>
          <w:numId w:val="17"/>
        </w:numPr>
        <w:rPr>
          <w:rFonts w:eastAsia="Calibri"/>
          <w:lang w:eastAsia="en-US"/>
        </w:rPr>
      </w:pPr>
      <w:r w:rsidRPr="00F22BA2">
        <w:rPr>
          <w:rFonts w:eastAsia="Calibri"/>
          <w:lang w:eastAsia="en-US"/>
        </w:rPr>
        <w:t>Improved capacity to develop independent living skills and to access accommodation</w:t>
      </w:r>
    </w:p>
    <w:p w:rsidR="001269A5" w:rsidRPr="00F22BA2" w:rsidRDefault="001269A5" w:rsidP="00B401AA">
      <w:pPr>
        <w:rPr>
          <w:rFonts w:eastAsia="Calibri"/>
          <w:lang w:eastAsia="en-US"/>
        </w:rPr>
      </w:pPr>
    </w:p>
    <w:p w:rsidR="001269A5" w:rsidRPr="00F22BA2" w:rsidRDefault="001269A5" w:rsidP="00B401AA">
      <w:pPr>
        <w:rPr>
          <w:rFonts w:eastAsia="Calibri"/>
          <w:lang w:eastAsia="en-US"/>
        </w:rPr>
      </w:pPr>
    </w:p>
    <w:p w:rsidR="001269A5" w:rsidRPr="00F22BA2" w:rsidRDefault="001269A5" w:rsidP="00B401AA">
      <w:pPr>
        <w:rPr>
          <w:rFonts w:eastAsia="Calibri"/>
          <w:lang w:eastAsia="en-US"/>
        </w:rPr>
      </w:pPr>
    </w:p>
    <w:p w:rsidR="00515395" w:rsidRPr="00F22BA2" w:rsidRDefault="00515395" w:rsidP="00B401AA">
      <w:pPr>
        <w:rPr>
          <w:rFonts w:eastAsia="Calibri"/>
          <w:lang w:eastAsia="en-US"/>
        </w:rPr>
      </w:pPr>
    </w:p>
    <w:p w:rsidR="001269A5" w:rsidRPr="007205AB" w:rsidRDefault="001269A5" w:rsidP="00B401AA">
      <w:pPr>
        <w:rPr>
          <w:rFonts w:ascii="Calibri" w:eastAsia="Calibri" w:hAnsi="Calibri"/>
          <w:b/>
          <w:lang w:eastAsia="en-US"/>
        </w:rPr>
      </w:pPr>
      <w:r w:rsidRPr="007205AB">
        <w:rPr>
          <w:rFonts w:eastAsia="Calibri"/>
          <w:b/>
          <w:lang w:eastAsia="en-US"/>
        </w:rPr>
        <w:t>How long was the young person involved with the organisation/service?</w:t>
      </w:r>
      <w:r w:rsidRPr="007205AB">
        <w:rPr>
          <w:rFonts w:ascii="Calibri" w:eastAsia="Calibri" w:hAnsi="Calibri"/>
          <w:b/>
          <w:lang w:eastAsia="en-US"/>
        </w:rPr>
        <w:tab/>
      </w:r>
    </w:p>
    <w:p w:rsidR="00F12245" w:rsidRPr="00F22BA2" w:rsidRDefault="00F12245" w:rsidP="00B401AA">
      <w:pPr>
        <w:rPr>
          <w:rFonts w:eastAsia="Calibri"/>
          <w:lang w:eastAsia="en-US"/>
        </w:rPr>
      </w:pPr>
    </w:p>
    <w:p w:rsidR="002C3437" w:rsidRPr="00F22BA2" w:rsidRDefault="002C3437" w:rsidP="005110CA">
      <w:pPr>
        <w:pStyle w:val="TOC3"/>
        <w:sectPr w:rsidR="002C3437" w:rsidRPr="00F22BA2" w:rsidSect="00F109A4">
          <w:headerReference w:type="even" r:id="rId29"/>
          <w:headerReference w:type="default" r:id="rId30"/>
          <w:footerReference w:type="even" r:id="rId31"/>
          <w:headerReference w:type="first" r:id="rId32"/>
          <w:pgSz w:w="11906" w:h="16838" w:code="9"/>
          <w:pgMar w:top="1134" w:right="1134" w:bottom="1701" w:left="1134" w:header="709" w:footer="176" w:gutter="0"/>
          <w:cols w:space="709"/>
          <w:titlePg/>
          <w:docGrid w:linePitch="360"/>
        </w:sectPr>
      </w:pPr>
    </w:p>
    <w:tbl>
      <w:tblPr>
        <w:tblpPr w:leftFromText="180" w:rightFromText="180" w:vertAnchor="text" w:horzAnchor="margin" w:tblpX="-142" w:tblpY="210"/>
        <w:tblW w:w="14147" w:type="dxa"/>
        <w:shd w:val="clear" w:color="auto" w:fill="D9D9D9"/>
        <w:tblLayout w:type="fixed"/>
        <w:tblCellMar>
          <w:left w:w="0" w:type="dxa"/>
          <w:right w:w="0" w:type="dxa"/>
        </w:tblCellMar>
        <w:tblLook w:val="0000" w:firstRow="0" w:lastRow="0" w:firstColumn="0" w:lastColumn="0" w:noHBand="0" w:noVBand="0"/>
      </w:tblPr>
      <w:tblGrid>
        <w:gridCol w:w="14147"/>
      </w:tblGrid>
      <w:tr w:rsidR="00B8439A" w:rsidRPr="00F22BA2" w:rsidTr="00B8439A">
        <w:trPr>
          <w:trHeight w:val="649"/>
        </w:trPr>
        <w:tc>
          <w:tcPr>
            <w:tcW w:w="14147" w:type="dxa"/>
            <w:shd w:val="clear" w:color="auto" w:fill="D9D9D9"/>
          </w:tcPr>
          <w:p w:rsidR="00B8439A" w:rsidRPr="0040424D" w:rsidRDefault="00B8439A" w:rsidP="00BF1F16">
            <w:pPr>
              <w:pStyle w:val="SPEC1"/>
            </w:pPr>
            <w:r w:rsidRPr="0040424D">
              <w:lastRenderedPageBreak/>
              <w:br w:type="page"/>
            </w:r>
            <w:bookmarkStart w:id="230" w:name="_Toc416183904"/>
            <w:bookmarkStart w:id="231" w:name="_Toc421798616"/>
            <w:bookmarkStart w:id="232" w:name="_Toc421799905"/>
            <w:bookmarkStart w:id="233" w:name="_Toc508701812"/>
            <w:bookmarkStart w:id="234" w:name="_Toc516054658"/>
            <w:r w:rsidR="00B401AA">
              <w:t xml:space="preserve">13 </w:t>
            </w:r>
            <w:r w:rsidRPr="0040424D">
              <w:t>Report</w:t>
            </w:r>
            <w:bookmarkEnd w:id="230"/>
            <w:r w:rsidR="002651A6" w:rsidRPr="0040424D">
              <w:t xml:space="preserve"> – Milestones (Youth Development and Leadership)</w:t>
            </w:r>
            <w:bookmarkEnd w:id="231"/>
            <w:bookmarkEnd w:id="232"/>
            <w:bookmarkEnd w:id="233"/>
            <w:bookmarkEnd w:id="234"/>
          </w:p>
        </w:tc>
      </w:tr>
    </w:tbl>
    <w:p w:rsidR="00272827" w:rsidRDefault="00272827" w:rsidP="00B401AA">
      <w:pPr>
        <w:rPr>
          <w:b/>
        </w:rPr>
      </w:pPr>
    </w:p>
    <w:p w:rsidR="00272827" w:rsidRDefault="00272827" w:rsidP="00B401AA">
      <w:pPr>
        <w:rPr>
          <w:b/>
        </w:rPr>
      </w:pPr>
    </w:p>
    <w:p w:rsidR="00272827" w:rsidRDefault="00272827" w:rsidP="00B401AA">
      <w:pPr>
        <w:rPr>
          <w:b/>
        </w:rPr>
      </w:pPr>
    </w:p>
    <w:p w:rsidR="00272827" w:rsidRDefault="00272827" w:rsidP="00B401AA">
      <w:pPr>
        <w:rPr>
          <w:b/>
        </w:rPr>
      </w:pPr>
    </w:p>
    <w:p w:rsidR="002C3437" w:rsidRPr="007205AB" w:rsidRDefault="002C3437" w:rsidP="00B401AA">
      <w:pPr>
        <w:rPr>
          <w:b/>
          <w:snapToGrid w:val="0"/>
        </w:rPr>
      </w:pPr>
      <w:r w:rsidRPr="007205AB">
        <w:rPr>
          <w:b/>
        </w:rPr>
        <w:t>&lt;Service name&gt; &lt;T317&gt;&lt;U2065&gt;</w:t>
      </w:r>
      <w:r w:rsidR="001269A5" w:rsidRPr="007205AB">
        <w:rPr>
          <w:b/>
        </w:rPr>
        <w:t xml:space="preserve">        </w:t>
      </w:r>
      <w:r w:rsidRPr="007205AB">
        <w:rPr>
          <w:b/>
          <w:snapToGrid w:val="0"/>
        </w:rPr>
        <w:t>Service Number: &lt;   &gt;</w:t>
      </w:r>
    </w:p>
    <w:p w:rsidR="002C3437" w:rsidRPr="00F22BA2" w:rsidRDefault="002C3437" w:rsidP="00B401AA">
      <w:pPr>
        <w:rPr>
          <w:lang w:val="en-US" w:eastAsia="ar-SA"/>
        </w:rPr>
      </w:pPr>
      <w:r w:rsidRPr="00F22BA2">
        <w:rPr>
          <w:lang w:val="en-US" w:eastAsia="ar-SA"/>
        </w:rPr>
        <w:t xml:space="preserve">Reporting period: from </w:t>
      </w:r>
      <w:r w:rsidRPr="00F22BA2">
        <w:rPr>
          <w:shd w:val="clear" w:color="auto" w:fill="C0C0C0"/>
          <w:lang w:val="en-US" w:eastAsia="ar-SA"/>
        </w:rPr>
        <w:t>insert start date</w:t>
      </w:r>
      <w:r w:rsidRPr="00F22BA2">
        <w:rPr>
          <w:lang w:val="en-US" w:eastAsia="ar-SA"/>
        </w:rPr>
        <w:t xml:space="preserve">   to </w:t>
      </w:r>
      <w:r w:rsidRPr="00F22BA2">
        <w:rPr>
          <w:shd w:val="clear" w:color="auto" w:fill="C0C0C0"/>
          <w:lang w:val="en-US" w:eastAsia="ar-SA"/>
        </w:rPr>
        <w:t>insert end date</w:t>
      </w:r>
      <w:r w:rsidRPr="00F22BA2">
        <w:rPr>
          <w:lang w:val="en-US" w:eastAsia="ar-SA"/>
        </w:rPr>
        <w:t xml:space="preserve">    </w:t>
      </w:r>
    </w:p>
    <w:p w:rsidR="002C3437" w:rsidRPr="00F22BA2" w:rsidRDefault="002C3437" w:rsidP="00B401AA">
      <w:r w:rsidRPr="00F22BA2">
        <w:t>Provide details about the milestone tasks delivered during the period.  Refer to the ‘Description of Services’ section in your service agreement for more details.</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6"/>
        <w:gridCol w:w="2519"/>
        <w:gridCol w:w="10773"/>
      </w:tblGrid>
      <w:tr w:rsidR="002C3437" w:rsidRPr="007205AB" w:rsidTr="0031675C">
        <w:tc>
          <w:tcPr>
            <w:tcW w:w="1876" w:type="dxa"/>
            <w:shd w:val="clear" w:color="auto" w:fill="auto"/>
          </w:tcPr>
          <w:p w:rsidR="002C3437" w:rsidRPr="007205AB" w:rsidRDefault="002C3437" w:rsidP="00B401AA">
            <w:pPr>
              <w:rPr>
                <w:b/>
              </w:rPr>
            </w:pPr>
            <w:r w:rsidRPr="007205AB">
              <w:rPr>
                <w:b/>
              </w:rPr>
              <w:t>Output</w:t>
            </w:r>
          </w:p>
          <w:p w:rsidR="002C3437" w:rsidRPr="007205AB" w:rsidRDefault="002C3437" w:rsidP="00E731B3">
            <w:pPr>
              <w:rPr>
                <w:b/>
              </w:rPr>
            </w:pPr>
          </w:p>
        </w:tc>
        <w:tc>
          <w:tcPr>
            <w:tcW w:w="2519" w:type="dxa"/>
            <w:shd w:val="clear" w:color="auto" w:fill="auto"/>
          </w:tcPr>
          <w:p w:rsidR="002C3437" w:rsidRPr="007205AB" w:rsidRDefault="002C3437" w:rsidP="00B401AA">
            <w:pPr>
              <w:rPr>
                <w:b/>
              </w:rPr>
            </w:pPr>
            <w:r w:rsidRPr="007205AB">
              <w:rPr>
                <w:b/>
              </w:rPr>
              <w:t xml:space="preserve">Milestone task </w:t>
            </w:r>
          </w:p>
          <w:p w:rsidR="002C3437" w:rsidRPr="007205AB" w:rsidRDefault="002C3437" w:rsidP="00E731B3">
            <w:pPr>
              <w:rPr>
                <w:b/>
              </w:rPr>
            </w:pPr>
          </w:p>
        </w:tc>
        <w:tc>
          <w:tcPr>
            <w:tcW w:w="10773" w:type="dxa"/>
            <w:shd w:val="clear" w:color="auto" w:fill="auto"/>
          </w:tcPr>
          <w:p w:rsidR="002C3437" w:rsidRPr="007205AB" w:rsidRDefault="002C3437" w:rsidP="00B401AA">
            <w:pPr>
              <w:rPr>
                <w:b/>
              </w:rPr>
            </w:pPr>
            <w:r w:rsidRPr="007205AB">
              <w:rPr>
                <w:b/>
              </w:rPr>
              <w:t xml:space="preserve">Details </w:t>
            </w:r>
          </w:p>
          <w:p w:rsidR="002C3437" w:rsidRPr="007205AB" w:rsidRDefault="002C3437" w:rsidP="00B401AA">
            <w:pPr>
              <w:rPr>
                <w:b/>
              </w:rPr>
            </w:pPr>
            <w:r w:rsidRPr="007205AB">
              <w:rPr>
                <w:b/>
              </w:rPr>
              <w:t xml:space="preserve">(e.g. purpose &amp; aims, outcomes, major achievements, frequency, </w:t>
            </w:r>
            <w:proofErr w:type="spellStart"/>
            <w:r w:rsidRPr="007205AB">
              <w:rPr>
                <w:b/>
              </w:rPr>
              <w:t>etc</w:t>
            </w:r>
            <w:proofErr w:type="spellEnd"/>
            <w:r w:rsidRPr="007205AB">
              <w:rPr>
                <w:b/>
              </w:rPr>
              <w:t>)</w:t>
            </w:r>
          </w:p>
        </w:tc>
      </w:tr>
      <w:tr w:rsidR="002C3437" w:rsidRPr="00F22BA2" w:rsidTr="0031675C">
        <w:tc>
          <w:tcPr>
            <w:tcW w:w="1876" w:type="dxa"/>
            <w:shd w:val="clear" w:color="auto" w:fill="auto"/>
          </w:tcPr>
          <w:p w:rsidR="002C3437" w:rsidRPr="00F22BA2" w:rsidRDefault="002C3437" w:rsidP="00B401AA">
            <w:r w:rsidRPr="00F22BA2">
              <w:t>A07.2.02 Community/</w:t>
            </w:r>
            <w:r w:rsidR="00D963F4" w:rsidRPr="00F22BA2">
              <w:t xml:space="preserve"> </w:t>
            </w:r>
            <w:r w:rsidRPr="00F22BA2">
              <w:t>community centre-based development &amp; support</w:t>
            </w:r>
          </w:p>
        </w:tc>
        <w:tc>
          <w:tcPr>
            <w:tcW w:w="2519" w:type="dxa"/>
            <w:shd w:val="clear" w:color="auto" w:fill="auto"/>
          </w:tcPr>
          <w:p w:rsidR="002C3437" w:rsidRPr="00F22BA2" w:rsidRDefault="002C3437" w:rsidP="00E731B3">
            <w:pPr>
              <w:pStyle w:val="StyleJustifiedLeft0cmBefore0pt"/>
            </w:pPr>
            <w:r w:rsidRPr="00F22BA2">
              <w:t>Plan/schedule</w:t>
            </w:r>
          </w:p>
          <w:p w:rsidR="002C3437" w:rsidRPr="00F22BA2" w:rsidRDefault="002C3437" w:rsidP="00D963F4">
            <w:pPr>
              <w:pStyle w:val="StyleJustifiedLeft0cmBefore0pt"/>
              <w:jc w:val="left"/>
              <w:rPr>
                <w:b/>
                <w:lang w:eastAsia="en-AU"/>
              </w:rPr>
            </w:pPr>
            <w:r w:rsidRPr="00F22BA2">
              <w:t xml:space="preserve">Submit a proposal and </w:t>
            </w:r>
            <w:proofErr w:type="spellStart"/>
            <w:r w:rsidRPr="00F22BA2">
              <w:t>workplan</w:t>
            </w:r>
            <w:proofErr w:type="spellEnd"/>
            <w:r w:rsidRPr="00F22BA2">
              <w:t xml:space="preserve"> </w:t>
            </w:r>
          </w:p>
        </w:tc>
        <w:tc>
          <w:tcPr>
            <w:tcW w:w="10773" w:type="dxa"/>
            <w:shd w:val="clear" w:color="auto" w:fill="auto"/>
          </w:tcPr>
          <w:p w:rsidR="002C3437" w:rsidRPr="00F22BA2" w:rsidRDefault="002C3437" w:rsidP="00B401AA">
            <w:r w:rsidRPr="00F22BA2">
              <w:t>Work Plan to comprise:</w:t>
            </w:r>
          </w:p>
          <w:p w:rsidR="002C3437" w:rsidRPr="00F22BA2" w:rsidRDefault="002C3437" w:rsidP="00B401AA">
            <w:r w:rsidRPr="00F22BA2">
              <w:t>communication plan to ensure stakeholders are informed of key milestones for the upcoming Youth Parliament</w:t>
            </w:r>
          </w:p>
          <w:p w:rsidR="002C3437" w:rsidRPr="00F22BA2" w:rsidRDefault="002C3437" w:rsidP="00B401AA">
            <w:r w:rsidRPr="00F22BA2">
              <w:t>risk management plan</w:t>
            </w:r>
          </w:p>
          <w:p w:rsidR="002C3437" w:rsidRPr="00F22BA2" w:rsidRDefault="002C3437" w:rsidP="00B401AA">
            <w:r w:rsidRPr="00F22BA2">
              <w:t>continuous improvement plan</w:t>
            </w:r>
          </w:p>
          <w:p w:rsidR="002C3437" w:rsidRPr="00F22BA2" w:rsidRDefault="002C3437" w:rsidP="00B401AA">
            <w:r w:rsidRPr="00F22BA2">
              <w:t>budget summary for the proposed Youth Parliament including participant fee contributions and in-kind support from the YMCA</w:t>
            </w:r>
          </w:p>
        </w:tc>
      </w:tr>
      <w:tr w:rsidR="002C3437" w:rsidRPr="00F22BA2" w:rsidTr="0031675C">
        <w:trPr>
          <w:trHeight w:val="322"/>
        </w:trPr>
        <w:tc>
          <w:tcPr>
            <w:tcW w:w="1876" w:type="dxa"/>
            <w:shd w:val="clear" w:color="auto" w:fill="auto"/>
          </w:tcPr>
          <w:p w:rsidR="002C3437" w:rsidRPr="00F22BA2" w:rsidRDefault="002C3437" w:rsidP="00E731B3"/>
        </w:tc>
        <w:tc>
          <w:tcPr>
            <w:tcW w:w="2519" w:type="dxa"/>
            <w:shd w:val="clear" w:color="auto" w:fill="auto"/>
          </w:tcPr>
          <w:p w:rsidR="002C3437" w:rsidRPr="00F22BA2" w:rsidRDefault="002C3437" w:rsidP="00B401AA">
            <w:r w:rsidRPr="00F22BA2">
              <w:t>Report</w:t>
            </w:r>
          </w:p>
          <w:p w:rsidR="002C3437" w:rsidRPr="00F22BA2" w:rsidRDefault="002C3437" w:rsidP="00B401AA">
            <w:r w:rsidRPr="00F22BA2">
              <w:t xml:space="preserve">Provide a summary report for each respective year’s program </w:t>
            </w:r>
            <w:r w:rsidRPr="00F22BA2">
              <w:rPr>
                <w:b/>
              </w:rPr>
              <w:t>prior to the Youth Forum and Launch</w:t>
            </w:r>
          </w:p>
        </w:tc>
        <w:tc>
          <w:tcPr>
            <w:tcW w:w="10773" w:type="dxa"/>
            <w:shd w:val="clear" w:color="auto" w:fill="auto"/>
          </w:tcPr>
          <w:p w:rsidR="002C3437" w:rsidRPr="00F22BA2" w:rsidRDefault="002C3437" w:rsidP="00B401AA">
            <w:r w:rsidRPr="00F22BA2">
              <w:t>Progress in relation to:</w:t>
            </w:r>
          </w:p>
          <w:p w:rsidR="0069643F" w:rsidRPr="00F22BA2" w:rsidRDefault="0069643F" w:rsidP="00B401AA"/>
          <w:p w:rsidR="002C3437" w:rsidRPr="00F22BA2" w:rsidRDefault="002C3437" w:rsidP="00B401AA">
            <w:r w:rsidRPr="00F22BA2">
              <w:t>significant achievements/tasks undertaken against deliverables and</w:t>
            </w:r>
            <w:r w:rsidR="00FD0083" w:rsidRPr="00F22BA2">
              <w:t xml:space="preserve"> timeframes as specified in the </w:t>
            </w:r>
            <w:r w:rsidR="00BD2ADA" w:rsidRPr="00F22BA2">
              <w:t>work plan</w:t>
            </w:r>
            <w:r w:rsidRPr="00F22BA2">
              <w:t xml:space="preserve"> (i.e. communication strategy, risk management and continuous improvement strategies and the budget)</w:t>
            </w:r>
          </w:p>
          <w:p w:rsidR="002C3437" w:rsidRPr="00F22BA2" w:rsidRDefault="002C3437" w:rsidP="00B401AA">
            <w:r w:rsidRPr="00F22BA2">
              <w:t xml:space="preserve">number of young people nominated  for Youth Parliament (including data on </w:t>
            </w:r>
            <w:r w:rsidR="00BD2ADA" w:rsidRPr="00F22BA2">
              <w:t>Aboriginal and Torres Strait Islander people</w:t>
            </w:r>
            <w:r w:rsidRPr="00F22BA2">
              <w:t>/ CALD/gender rural/regional/ metropolitan participation)</w:t>
            </w:r>
          </w:p>
          <w:p w:rsidR="002C3437" w:rsidRPr="00F22BA2" w:rsidRDefault="002C3437" w:rsidP="00B401AA">
            <w:r w:rsidRPr="00F22BA2">
              <w:t xml:space="preserve">training and support planned/provided for Youth Members and the Executive </w:t>
            </w:r>
          </w:p>
          <w:p w:rsidR="002C3437" w:rsidRPr="00F22BA2" w:rsidRDefault="002C3437" w:rsidP="00B401AA">
            <w:r w:rsidRPr="00F22BA2">
              <w:t>emerging issues/potential risks</w:t>
            </w:r>
          </w:p>
        </w:tc>
      </w:tr>
      <w:tr w:rsidR="002C3437" w:rsidRPr="00F22BA2" w:rsidTr="0031675C">
        <w:tc>
          <w:tcPr>
            <w:tcW w:w="1876" w:type="dxa"/>
            <w:shd w:val="clear" w:color="auto" w:fill="auto"/>
          </w:tcPr>
          <w:p w:rsidR="002C3437" w:rsidRPr="00F22BA2" w:rsidRDefault="002C3437" w:rsidP="00E731B3"/>
        </w:tc>
        <w:tc>
          <w:tcPr>
            <w:tcW w:w="2519" w:type="dxa"/>
            <w:shd w:val="clear" w:color="auto" w:fill="auto"/>
          </w:tcPr>
          <w:p w:rsidR="002C3437" w:rsidRPr="00F22BA2" w:rsidRDefault="002C3437" w:rsidP="00B401AA">
            <w:r w:rsidRPr="00F22BA2">
              <w:t>Report</w:t>
            </w:r>
          </w:p>
          <w:p w:rsidR="002C3437" w:rsidRPr="00F22BA2" w:rsidRDefault="002C3437" w:rsidP="00B401AA">
            <w:r w:rsidRPr="00F22BA2">
              <w:t xml:space="preserve">Provide a summary report </w:t>
            </w:r>
            <w:r w:rsidRPr="00F22BA2">
              <w:rPr>
                <w:b/>
              </w:rPr>
              <w:t>prior to the Residential</w:t>
            </w:r>
            <w:r w:rsidRPr="00F22BA2">
              <w:t xml:space="preserve"> </w:t>
            </w:r>
          </w:p>
        </w:tc>
        <w:tc>
          <w:tcPr>
            <w:tcW w:w="10773" w:type="dxa"/>
            <w:shd w:val="clear" w:color="auto" w:fill="auto"/>
          </w:tcPr>
          <w:p w:rsidR="002C3437" w:rsidRPr="00F22BA2" w:rsidRDefault="002C3437" w:rsidP="00B401AA">
            <w:r w:rsidRPr="00F22BA2">
              <w:t>Progress in relation to:</w:t>
            </w:r>
          </w:p>
          <w:p w:rsidR="0069643F" w:rsidRPr="00F22BA2" w:rsidRDefault="0069643F" w:rsidP="00B401AA"/>
          <w:p w:rsidR="002C3437" w:rsidRPr="00F22BA2" w:rsidRDefault="002C3437" w:rsidP="00B401AA">
            <w:r w:rsidRPr="00F22BA2">
              <w:t xml:space="preserve">significant achievements/tasks undertaken against deliverables and timeframes as specified in the </w:t>
            </w:r>
            <w:r w:rsidR="00BD2ADA" w:rsidRPr="00F22BA2">
              <w:t>work plan</w:t>
            </w:r>
            <w:r w:rsidRPr="00F22BA2">
              <w:t xml:space="preserve"> (including number of anticipated participants for Residential, details of planned activities and event and bills developed )</w:t>
            </w:r>
          </w:p>
          <w:p w:rsidR="002C3437" w:rsidRPr="00F22BA2" w:rsidRDefault="002C3437" w:rsidP="00B401AA">
            <w:r w:rsidRPr="00F22BA2">
              <w:t xml:space="preserve">demographic details in relation to selected Youth  Members (including data on </w:t>
            </w:r>
            <w:r w:rsidR="00BD2ADA" w:rsidRPr="00F22BA2">
              <w:t>Aboriginal peoples and Torres Strait Islander peoples</w:t>
            </w:r>
            <w:r w:rsidRPr="00F22BA2">
              <w:t>/CALD/gender rural/regional/metropolitan participation)</w:t>
            </w:r>
          </w:p>
          <w:p w:rsidR="002C3437" w:rsidRPr="00F22BA2" w:rsidRDefault="002C3437" w:rsidP="00B401AA">
            <w:r w:rsidRPr="00F22BA2">
              <w:t xml:space="preserve">training and support provided/planned for Youth Members and the Executive </w:t>
            </w:r>
          </w:p>
          <w:p w:rsidR="002C3437" w:rsidRPr="00F22BA2" w:rsidRDefault="002C3437" w:rsidP="00B401AA">
            <w:r w:rsidRPr="00F22BA2">
              <w:t>emerging issues/potential risks</w:t>
            </w:r>
          </w:p>
          <w:p w:rsidR="002C3437" w:rsidRPr="00F22BA2" w:rsidRDefault="002C3437" w:rsidP="00E731B3"/>
        </w:tc>
      </w:tr>
      <w:tr w:rsidR="002C3437" w:rsidRPr="00F22BA2" w:rsidTr="0031675C">
        <w:tc>
          <w:tcPr>
            <w:tcW w:w="1876" w:type="dxa"/>
            <w:shd w:val="clear" w:color="auto" w:fill="auto"/>
          </w:tcPr>
          <w:p w:rsidR="002C3437" w:rsidRPr="00F22BA2" w:rsidRDefault="002C3437" w:rsidP="00E731B3"/>
        </w:tc>
        <w:tc>
          <w:tcPr>
            <w:tcW w:w="2519" w:type="dxa"/>
            <w:shd w:val="clear" w:color="auto" w:fill="auto"/>
          </w:tcPr>
          <w:p w:rsidR="002C3437" w:rsidRPr="00F22BA2" w:rsidRDefault="002C3437" w:rsidP="00B401AA">
            <w:r w:rsidRPr="00F22BA2">
              <w:t>Report</w:t>
            </w:r>
          </w:p>
          <w:p w:rsidR="002C3437" w:rsidRPr="00F22BA2" w:rsidRDefault="002C3437" w:rsidP="00B401AA">
            <w:r w:rsidRPr="00F22BA2">
              <w:t xml:space="preserve">Provide a Final Report </w:t>
            </w:r>
          </w:p>
        </w:tc>
        <w:tc>
          <w:tcPr>
            <w:tcW w:w="10773" w:type="dxa"/>
            <w:shd w:val="clear" w:color="auto" w:fill="auto"/>
          </w:tcPr>
          <w:p w:rsidR="002C3437" w:rsidRPr="00F22BA2" w:rsidRDefault="002C3437" w:rsidP="00B401AA">
            <w:r w:rsidRPr="00F22BA2">
              <w:t>Final report to include:</w:t>
            </w:r>
          </w:p>
          <w:p w:rsidR="0069643F" w:rsidRPr="00F22BA2" w:rsidRDefault="0069643F" w:rsidP="00B401AA"/>
          <w:p w:rsidR="002C3437" w:rsidRPr="00F22BA2" w:rsidRDefault="002C3437" w:rsidP="00B401AA">
            <w:pPr>
              <w:rPr>
                <w:b/>
              </w:rPr>
            </w:pPr>
            <w:r w:rsidRPr="00F22BA2">
              <w:t xml:space="preserve">number and retention rates of selected Youth  Members (including data on </w:t>
            </w:r>
            <w:r w:rsidR="00BD2ADA" w:rsidRPr="00F22BA2">
              <w:t>Aboriginal peoples and Torres Strait Islander peoples</w:t>
            </w:r>
            <w:r w:rsidRPr="00F22BA2">
              <w:t>/</w:t>
            </w:r>
            <w:r w:rsidR="00BD2ADA" w:rsidRPr="00F22BA2">
              <w:t>C</w:t>
            </w:r>
            <w:r w:rsidRPr="00F22BA2">
              <w:t>ALD</w:t>
            </w:r>
            <w:r w:rsidR="00BD2ADA" w:rsidRPr="00F22BA2">
              <w:t>/g</w:t>
            </w:r>
            <w:r w:rsidRPr="00F22BA2">
              <w:t xml:space="preserve">ender rural/regional/ </w:t>
            </w:r>
            <w:r w:rsidR="00356A90" w:rsidRPr="00F22BA2">
              <w:t>m</w:t>
            </w:r>
            <w:r w:rsidRPr="00F22BA2">
              <w:t>etropolitan participation)</w:t>
            </w:r>
          </w:p>
          <w:p w:rsidR="002C3437" w:rsidRPr="00F22BA2" w:rsidRDefault="002C3437" w:rsidP="00B401AA">
            <w:pPr>
              <w:rPr>
                <w:b/>
              </w:rPr>
            </w:pPr>
            <w:r w:rsidRPr="00F22BA2">
              <w:t xml:space="preserve">significant achievements and outcomes of the program  </w:t>
            </w:r>
          </w:p>
          <w:p w:rsidR="002C3437" w:rsidRPr="00F22BA2" w:rsidRDefault="002C3437" w:rsidP="00B401AA">
            <w:pPr>
              <w:rPr>
                <w:b/>
              </w:rPr>
            </w:pPr>
            <w:r w:rsidRPr="00F22BA2">
              <w:t>emerging issues/potential risks</w:t>
            </w:r>
          </w:p>
          <w:p w:rsidR="002C3437" w:rsidRPr="00F22BA2" w:rsidRDefault="002C3437" w:rsidP="00B401AA">
            <w:pPr>
              <w:rPr>
                <w:b/>
              </w:rPr>
            </w:pPr>
            <w:r w:rsidRPr="00F22BA2">
              <w:t xml:space="preserve">demonstration of engagement and collaboration with stakeholders </w:t>
            </w:r>
          </w:p>
          <w:p w:rsidR="002C3437" w:rsidRPr="00F22BA2" w:rsidRDefault="002C3437" w:rsidP="00B401AA">
            <w:pPr>
              <w:rPr>
                <w:b/>
              </w:rPr>
            </w:pPr>
            <w:r w:rsidRPr="00F22BA2">
              <w:t xml:space="preserve">summary of Youth Members and Executive member feedback  </w:t>
            </w:r>
          </w:p>
          <w:p w:rsidR="002C3437" w:rsidRPr="00F22BA2" w:rsidRDefault="002C3437" w:rsidP="00B401AA">
            <w:pPr>
              <w:rPr>
                <w:b/>
              </w:rPr>
            </w:pPr>
            <w:r w:rsidRPr="00F22BA2">
              <w:t>provision of three case studie</w:t>
            </w:r>
            <w:r w:rsidR="002651A6" w:rsidRPr="00F22BA2">
              <w:t>s</w:t>
            </w:r>
          </w:p>
        </w:tc>
      </w:tr>
    </w:tbl>
    <w:p w:rsidR="00342536" w:rsidRDefault="00342536" w:rsidP="00B401AA"/>
    <w:p w:rsidR="00164D77" w:rsidRPr="00F22BA2" w:rsidRDefault="00164D77" w:rsidP="00B401AA">
      <w:pPr>
        <w:sectPr w:rsidR="00164D77" w:rsidRPr="00F22BA2" w:rsidSect="001B21CB">
          <w:pgSz w:w="16838" w:h="11906" w:orient="landscape" w:code="9"/>
          <w:pgMar w:top="1134" w:right="1134" w:bottom="964" w:left="1134" w:header="709" w:footer="176" w:gutter="0"/>
          <w:cols w:space="709"/>
          <w:titlePg/>
          <w:docGrid w:linePitch="360"/>
        </w:sectPr>
      </w:pPr>
    </w:p>
    <w:tbl>
      <w:tblPr>
        <w:tblpPr w:leftFromText="180" w:rightFromText="180" w:vertAnchor="text" w:horzAnchor="margin" w:tblpYSpec="outside"/>
        <w:tblW w:w="10249" w:type="dxa"/>
        <w:shd w:val="clear" w:color="auto" w:fill="D9D9D9"/>
        <w:tblLayout w:type="fixed"/>
        <w:tblCellMar>
          <w:left w:w="0" w:type="dxa"/>
          <w:right w:w="0" w:type="dxa"/>
        </w:tblCellMar>
        <w:tblLook w:val="0000" w:firstRow="0" w:lastRow="0" w:firstColumn="0" w:lastColumn="0" w:noHBand="0" w:noVBand="0"/>
      </w:tblPr>
      <w:tblGrid>
        <w:gridCol w:w="10249"/>
      </w:tblGrid>
      <w:tr w:rsidR="00342536" w:rsidRPr="00F22BA2" w:rsidTr="0003646A">
        <w:trPr>
          <w:trHeight w:val="370"/>
        </w:trPr>
        <w:tc>
          <w:tcPr>
            <w:tcW w:w="10249" w:type="dxa"/>
            <w:shd w:val="clear" w:color="auto" w:fill="D9D9D9"/>
          </w:tcPr>
          <w:p w:rsidR="00342536" w:rsidRPr="00F22BA2" w:rsidRDefault="00342536" w:rsidP="00BF1F16">
            <w:pPr>
              <w:pStyle w:val="SPEC1"/>
            </w:pPr>
            <w:r w:rsidRPr="00F22BA2">
              <w:lastRenderedPageBreak/>
              <w:br w:type="page"/>
            </w:r>
            <w:r w:rsidRPr="00F22BA2">
              <w:br w:type="page"/>
            </w:r>
            <w:bookmarkStart w:id="235" w:name="_Toc421784171"/>
            <w:bookmarkStart w:id="236" w:name="_Toc421798617"/>
            <w:bookmarkStart w:id="237" w:name="_Toc421799906"/>
            <w:bookmarkStart w:id="238" w:name="_Toc508701813"/>
            <w:bookmarkStart w:id="239" w:name="_Toc516054659"/>
            <w:r w:rsidR="00B401AA">
              <w:t xml:space="preserve">14 </w:t>
            </w:r>
            <w:r w:rsidRPr="00BF1F16">
              <w:t>Report Template – IS70 Qualitative evidence to supplement outcome measure (OPTIONAL)</w:t>
            </w:r>
            <w:bookmarkEnd w:id="235"/>
            <w:bookmarkEnd w:id="236"/>
            <w:bookmarkEnd w:id="237"/>
            <w:bookmarkEnd w:id="238"/>
            <w:bookmarkEnd w:id="239"/>
            <w:r w:rsidRPr="00F22BA2">
              <w:t xml:space="preserve"> </w:t>
            </w:r>
          </w:p>
        </w:tc>
      </w:tr>
    </w:tbl>
    <w:p w:rsidR="002C3437" w:rsidRPr="00F22BA2" w:rsidRDefault="002C3437" w:rsidP="00B401AA"/>
    <w:p w:rsidR="00342536" w:rsidRPr="00F22BA2" w:rsidRDefault="00F12245" w:rsidP="00B401AA">
      <w:r w:rsidRPr="00F22BA2">
        <w:t>Please en</w:t>
      </w:r>
      <w:r w:rsidR="00342536" w:rsidRPr="00F22BA2">
        <w:t xml:space="preserve">sure any information provided </w:t>
      </w:r>
      <w:r w:rsidRPr="00F22BA2">
        <w:t>about</w:t>
      </w:r>
      <w:r w:rsidR="00342536" w:rsidRPr="00F22BA2">
        <w:t xml:space="preserve"> </w:t>
      </w:r>
      <w:r w:rsidR="00FD0A6B" w:rsidRPr="00F22BA2">
        <w:t>Service User</w:t>
      </w:r>
      <w:r w:rsidRPr="00F22BA2">
        <w:t>s is de-identified. Maximum of one page.</w:t>
      </w:r>
    </w:p>
    <w:p w:rsidR="007205AB" w:rsidRDefault="007205AB" w:rsidP="00B401AA"/>
    <w:p w:rsidR="00342536" w:rsidRPr="00F22BA2" w:rsidRDefault="00342536" w:rsidP="00B401AA">
      <w:pPr>
        <w:rPr>
          <w:sz w:val="32"/>
          <w:szCs w:val="32"/>
        </w:rPr>
      </w:pPr>
      <w:r w:rsidRPr="00F22BA2">
        <w:t xml:space="preserve">Reporting period from:   </w:t>
      </w:r>
      <w:r w:rsidR="00005B54" w:rsidRPr="00F22BA2">
        <w:t>[</w:t>
      </w:r>
      <w:r w:rsidRPr="00F22BA2">
        <w:rPr>
          <w:shd w:val="clear" w:color="auto" w:fill="C0C0C0"/>
        </w:rPr>
        <w:t>insert start date</w:t>
      </w:r>
      <w:r w:rsidR="00005B54" w:rsidRPr="00F22BA2">
        <w:rPr>
          <w:shd w:val="clear" w:color="auto" w:fill="C0C0C0"/>
        </w:rPr>
        <w:t>]</w:t>
      </w:r>
      <w:r w:rsidRPr="00F22BA2">
        <w:t xml:space="preserve">   to </w:t>
      </w:r>
      <w:r w:rsidR="00005B54" w:rsidRPr="00F22BA2">
        <w:t>[</w:t>
      </w:r>
      <w:r w:rsidRPr="00F22BA2">
        <w:rPr>
          <w:shd w:val="clear" w:color="auto" w:fill="C0C0C0"/>
        </w:rPr>
        <w:t>insert end date</w:t>
      </w:r>
      <w:r w:rsidR="00005B54" w:rsidRPr="00F22BA2">
        <w:rPr>
          <w:shd w:val="clear" w:color="auto" w:fill="C0C0C0"/>
        </w:rPr>
        <w:t>]</w:t>
      </w:r>
    </w:p>
    <w:p w:rsidR="007205AB" w:rsidRDefault="007205AB" w:rsidP="00B401AA"/>
    <w:p w:rsidR="00342536" w:rsidRPr="00F22BA2" w:rsidRDefault="00342536" w:rsidP="00B401AA">
      <w:pPr>
        <w:rPr>
          <w:shd w:val="clear" w:color="auto" w:fill="C0C0C0"/>
        </w:rPr>
      </w:pPr>
      <w:r w:rsidRPr="00F22BA2">
        <w:t xml:space="preserve">Outcome measure:  </w:t>
      </w:r>
      <w:r w:rsidR="00005B54" w:rsidRPr="00F22BA2">
        <w:t>[</w:t>
      </w:r>
      <w:r w:rsidRPr="00F22BA2">
        <w:rPr>
          <w:shd w:val="clear" w:color="auto" w:fill="C0C0C0"/>
        </w:rPr>
        <w:t>insert measure</w:t>
      </w:r>
      <w:r w:rsidR="00005B54" w:rsidRPr="00F22BA2">
        <w:rPr>
          <w:shd w:val="clear" w:color="auto" w:fill="C0C0C0"/>
        </w:rPr>
        <w:t>]</w:t>
      </w:r>
    </w:p>
    <w:p w:rsidR="00005B54" w:rsidRPr="00F22BA2" w:rsidRDefault="00005B54" w:rsidP="00B401AA"/>
    <w:p w:rsidR="00342536" w:rsidRPr="00F22BA2" w:rsidRDefault="00342536" w:rsidP="00B401AA">
      <w:r w:rsidRPr="00F22BA2">
        <w:t>Supplementary qualitative evidence to outcome measure:</w:t>
      </w:r>
    </w:p>
    <w:p w:rsidR="00342536" w:rsidRPr="00F22BA2" w:rsidRDefault="00342536" w:rsidP="00B401AA">
      <w:r w:rsidRPr="00F22BA2">
        <w:t>[</w:t>
      </w:r>
      <w:proofErr w:type="gramStart"/>
      <w:r w:rsidRPr="00F22BA2">
        <w:t>insert</w:t>
      </w:r>
      <w:proofErr w:type="gramEnd"/>
      <w:r w:rsidRPr="00F22BA2">
        <w:t xml:space="preserve"> here]</w:t>
      </w:r>
    </w:p>
    <w:p w:rsidR="00342536" w:rsidRPr="00F22BA2" w:rsidRDefault="00342536" w:rsidP="00B401AA"/>
    <w:p w:rsidR="00005B54" w:rsidRPr="00F22BA2" w:rsidRDefault="00005B54" w:rsidP="00B401AA"/>
    <w:sectPr w:rsidR="00005B54" w:rsidRPr="00F22BA2" w:rsidSect="00342536">
      <w:pgSz w:w="11906" w:h="16838" w:code="9"/>
      <w:pgMar w:top="1134" w:right="993" w:bottom="1701" w:left="1134" w:header="709" w:footer="176"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7AA" w:rsidRDefault="007F67AA" w:rsidP="00E731B3">
      <w:r>
        <w:separator/>
      </w:r>
    </w:p>
    <w:p w:rsidR="007F67AA" w:rsidRDefault="007F67AA"/>
  </w:endnote>
  <w:endnote w:type="continuationSeparator" w:id="0">
    <w:p w:rsidR="007F67AA" w:rsidRDefault="007F67AA" w:rsidP="00E731B3">
      <w:r>
        <w:continuationSeparator/>
      </w:r>
    </w:p>
    <w:p w:rsidR="007F67AA" w:rsidRDefault="007F6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EC" w:rsidRDefault="00F463EC" w:rsidP="00E731B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F463EC" w:rsidRDefault="00F463EC" w:rsidP="00E731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EC" w:rsidRPr="00FE2561" w:rsidRDefault="00F463EC">
    <w:pPr>
      <w:pStyle w:val="Footer"/>
      <w:rPr>
        <w:color w:val="CC0099"/>
      </w:rPr>
    </w:pPr>
    <w:r w:rsidRPr="00FE2561">
      <w:rPr>
        <w:color w:val="CC0099"/>
        <w:sz w:val="18"/>
        <w:szCs w:val="18"/>
      </w:rPr>
      <w:t>Title: Young People Investment Specifi</w:t>
    </w:r>
    <w:r>
      <w:rPr>
        <w:color w:val="CC0099"/>
        <w:sz w:val="18"/>
        <w:szCs w:val="18"/>
      </w:rPr>
      <w:t>cation</w:t>
    </w:r>
    <w:r>
      <w:rPr>
        <w:color w:val="CC0099"/>
        <w:sz w:val="18"/>
        <w:szCs w:val="18"/>
      </w:rPr>
      <w:br/>
    </w:r>
    <w:r w:rsidR="009655ED" w:rsidRPr="00FE2561">
      <w:rPr>
        <w:color w:val="CC0099"/>
        <w:sz w:val="18"/>
        <w:szCs w:val="18"/>
      </w:rPr>
      <w:t xml:space="preserve">Author: </w:t>
    </w:r>
    <w:r w:rsidR="009655ED">
      <w:rPr>
        <w:color w:val="CC0099"/>
        <w:sz w:val="18"/>
        <w:szCs w:val="18"/>
      </w:rPr>
      <w:t>Children and Young People</w:t>
    </w:r>
    <w:r w:rsidR="009655ED" w:rsidRPr="00FE2561">
      <w:rPr>
        <w:color w:val="CC0099"/>
        <w:sz w:val="18"/>
        <w:szCs w:val="18"/>
      </w:rPr>
      <w:t xml:space="preserve"> Date: </w:t>
    </w:r>
    <w:r w:rsidR="009655ED">
      <w:rPr>
        <w:color w:val="CC0099"/>
        <w:sz w:val="18"/>
        <w:szCs w:val="18"/>
      </w:rPr>
      <w:t>May</w:t>
    </w:r>
    <w:r w:rsidR="009655ED" w:rsidRPr="00FE2561">
      <w:rPr>
        <w:color w:val="CC0099"/>
        <w:sz w:val="18"/>
        <w:szCs w:val="18"/>
      </w:rPr>
      <w:t xml:space="preserve"> 2018 Version: </w:t>
    </w:r>
    <w:r w:rsidR="009655ED">
      <w:rPr>
        <w:color w:val="CC0099"/>
        <w:sz w:val="18"/>
        <w:szCs w:val="18"/>
      </w:rPr>
      <w:t>3</w:t>
    </w:r>
    <w:r w:rsidR="009655ED" w:rsidRPr="00FE2561">
      <w:rPr>
        <w:color w:val="CC0099"/>
        <w:sz w:val="18"/>
        <w:szCs w:val="18"/>
      </w:rPr>
      <w:t>.0</w:t>
    </w:r>
    <w:r w:rsidRPr="00FE2561">
      <w:rPr>
        <w:color w:val="CC0099"/>
        <w:sz w:val="18"/>
        <w:szCs w:val="18"/>
      </w:rPr>
      <w:tab/>
      <w:t xml:space="preserve">Page </w:t>
    </w:r>
    <w:r w:rsidRPr="00FE2561">
      <w:rPr>
        <w:rStyle w:val="PageNumber"/>
        <w:color w:val="CC0099"/>
        <w:sz w:val="18"/>
        <w:szCs w:val="18"/>
      </w:rPr>
      <w:fldChar w:fldCharType="begin"/>
    </w:r>
    <w:r w:rsidRPr="00FE2561">
      <w:rPr>
        <w:rStyle w:val="PageNumber"/>
        <w:color w:val="CC0099"/>
        <w:sz w:val="18"/>
        <w:szCs w:val="18"/>
      </w:rPr>
      <w:instrText xml:space="preserve"> PAGE </w:instrText>
    </w:r>
    <w:r w:rsidRPr="00FE2561">
      <w:rPr>
        <w:rStyle w:val="PageNumber"/>
        <w:color w:val="CC0099"/>
        <w:sz w:val="18"/>
        <w:szCs w:val="18"/>
      </w:rPr>
      <w:fldChar w:fldCharType="separate"/>
    </w:r>
    <w:r w:rsidR="00F6103C">
      <w:rPr>
        <w:rStyle w:val="PageNumber"/>
        <w:noProof/>
        <w:color w:val="CC0099"/>
        <w:sz w:val="18"/>
        <w:szCs w:val="18"/>
      </w:rPr>
      <w:t>13</w:t>
    </w:r>
    <w:r w:rsidRPr="00FE2561">
      <w:rPr>
        <w:rStyle w:val="PageNumber"/>
        <w:color w:val="CC0099"/>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170" w:rsidRPr="00B54170" w:rsidRDefault="00B54170" w:rsidP="00B54170">
    <w:pPr>
      <w:pStyle w:val="BasicParagraph"/>
      <w:rPr>
        <w:color w:val="CC0099"/>
        <w:sz w:val="18"/>
        <w:szCs w:val="18"/>
      </w:rPr>
    </w:pPr>
    <w:r w:rsidRPr="00FE2561">
      <w:rPr>
        <w:color w:val="CC0099"/>
        <w:sz w:val="18"/>
        <w:szCs w:val="18"/>
      </w:rPr>
      <w:t>Title: Young People Investment Specification</w:t>
    </w:r>
    <w:r w:rsidRPr="00FE2561">
      <w:rPr>
        <w:color w:val="CC0099"/>
        <w:sz w:val="18"/>
        <w:szCs w:val="18"/>
      </w:rPr>
      <w:br/>
    </w:r>
    <w:r w:rsidR="009655ED" w:rsidRPr="00FE2561">
      <w:rPr>
        <w:color w:val="CC0099"/>
        <w:sz w:val="18"/>
        <w:szCs w:val="18"/>
      </w:rPr>
      <w:t xml:space="preserve">Author: </w:t>
    </w:r>
    <w:r w:rsidR="009655ED">
      <w:rPr>
        <w:color w:val="CC0099"/>
        <w:sz w:val="18"/>
        <w:szCs w:val="18"/>
      </w:rPr>
      <w:t>Children and Young People</w:t>
    </w:r>
    <w:r w:rsidR="009655ED" w:rsidRPr="00FE2561">
      <w:rPr>
        <w:color w:val="CC0099"/>
        <w:sz w:val="18"/>
        <w:szCs w:val="18"/>
      </w:rPr>
      <w:t xml:space="preserve"> Date: </w:t>
    </w:r>
    <w:r w:rsidR="009655ED">
      <w:rPr>
        <w:color w:val="CC0099"/>
        <w:sz w:val="18"/>
        <w:szCs w:val="18"/>
      </w:rPr>
      <w:t>May</w:t>
    </w:r>
    <w:r w:rsidR="009655ED" w:rsidRPr="00FE2561">
      <w:rPr>
        <w:color w:val="CC0099"/>
        <w:sz w:val="18"/>
        <w:szCs w:val="18"/>
      </w:rPr>
      <w:t xml:space="preserve"> 2018 Version: </w:t>
    </w:r>
    <w:r w:rsidR="009655ED">
      <w:rPr>
        <w:color w:val="CC0099"/>
        <w:sz w:val="18"/>
        <w:szCs w:val="18"/>
      </w:rPr>
      <w:t>3</w:t>
    </w:r>
    <w:r w:rsidR="009655ED" w:rsidRPr="00FE2561">
      <w:rPr>
        <w:color w:val="CC0099"/>
        <w:sz w:val="18"/>
        <w:szCs w:val="18"/>
      </w:rPr>
      <w:t>.0</w:t>
    </w:r>
    <w:r w:rsidRPr="00FE2561">
      <w:rPr>
        <w:color w:val="CC0099"/>
        <w:sz w:val="18"/>
        <w:szCs w:val="18"/>
      </w:rPr>
      <w:tab/>
    </w:r>
    <w:r w:rsidRPr="00FE2561">
      <w:rPr>
        <w:color w:val="CC0099"/>
        <w:sz w:val="18"/>
        <w:szCs w:val="18"/>
      </w:rPr>
      <w:tab/>
      <w:t xml:space="preserve">Page </w:t>
    </w:r>
    <w:r w:rsidRPr="00FE2561">
      <w:rPr>
        <w:rStyle w:val="PageNumber"/>
        <w:color w:val="CC0099"/>
        <w:sz w:val="18"/>
        <w:szCs w:val="18"/>
      </w:rPr>
      <w:fldChar w:fldCharType="begin"/>
    </w:r>
    <w:r w:rsidRPr="00FE2561">
      <w:rPr>
        <w:rStyle w:val="PageNumber"/>
        <w:color w:val="CC0099"/>
        <w:sz w:val="18"/>
        <w:szCs w:val="18"/>
      </w:rPr>
      <w:instrText xml:space="preserve"> PAGE </w:instrText>
    </w:r>
    <w:r w:rsidRPr="00FE2561">
      <w:rPr>
        <w:rStyle w:val="PageNumber"/>
        <w:color w:val="CC0099"/>
        <w:sz w:val="18"/>
        <w:szCs w:val="18"/>
      </w:rPr>
      <w:fldChar w:fldCharType="separate"/>
    </w:r>
    <w:r w:rsidR="00F6103C">
      <w:rPr>
        <w:rStyle w:val="PageNumber"/>
        <w:noProof/>
        <w:color w:val="CC0099"/>
        <w:sz w:val="18"/>
        <w:szCs w:val="18"/>
      </w:rPr>
      <w:t>1</w:t>
    </w:r>
    <w:r w:rsidRPr="00FE2561">
      <w:rPr>
        <w:rStyle w:val="PageNumber"/>
        <w:color w:val="CC0099"/>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EC" w:rsidRPr="00FE2561" w:rsidRDefault="00F463EC" w:rsidP="00E731B3">
    <w:pPr>
      <w:pStyle w:val="BasicParagraph"/>
      <w:rPr>
        <w:color w:val="CC0099"/>
        <w:sz w:val="18"/>
        <w:szCs w:val="18"/>
      </w:rPr>
    </w:pPr>
    <w:r w:rsidRPr="00FE2561">
      <w:rPr>
        <w:color w:val="CC0099"/>
        <w:sz w:val="18"/>
        <w:szCs w:val="18"/>
      </w:rPr>
      <w:t>Title: Young People Investment Specification</w:t>
    </w:r>
    <w:r w:rsidRPr="00FE2561">
      <w:rPr>
        <w:color w:val="CC0099"/>
        <w:sz w:val="18"/>
        <w:szCs w:val="18"/>
      </w:rPr>
      <w:br/>
    </w:r>
    <w:r w:rsidR="009655ED" w:rsidRPr="00FE2561">
      <w:rPr>
        <w:color w:val="CC0099"/>
        <w:sz w:val="18"/>
        <w:szCs w:val="18"/>
      </w:rPr>
      <w:t xml:space="preserve">Author: </w:t>
    </w:r>
    <w:r w:rsidR="009655ED">
      <w:rPr>
        <w:color w:val="CC0099"/>
        <w:sz w:val="18"/>
        <w:szCs w:val="18"/>
      </w:rPr>
      <w:t>Children and Young People</w:t>
    </w:r>
    <w:r w:rsidR="009655ED" w:rsidRPr="00FE2561">
      <w:rPr>
        <w:color w:val="CC0099"/>
        <w:sz w:val="18"/>
        <w:szCs w:val="18"/>
      </w:rPr>
      <w:t xml:space="preserve"> Date: </w:t>
    </w:r>
    <w:r w:rsidR="009655ED">
      <w:rPr>
        <w:color w:val="CC0099"/>
        <w:sz w:val="18"/>
        <w:szCs w:val="18"/>
      </w:rPr>
      <w:t>May</w:t>
    </w:r>
    <w:r w:rsidR="009655ED" w:rsidRPr="00FE2561">
      <w:rPr>
        <w:color w:val="CC0099"/>
        <w:sz w:val="18"/>
        <w:szCs w:val="18"/>
      </w:rPr>
      <w:t xml:space="preserve"> 2018 Version: </w:t>
    </w:r>
    <w:r w:rsidR="009655ED">
      <w:rPr>
        <w:color w:val="CC0099"/>
        <w:sz w:val="18"/>
        <w:szCs w:val="18"/>
      </w:rPr>
      <w:t>3</w:t>
    </w:r>
    <w:r w:rsidR="009655ED" w:rsidRPr="00FE2561">
      <w:rPr>
        <w:color w:val="CC0099"/>
        <w:sz w:val="18"/>
        <w:szCs w:val="18"/>
      </w:rPr>
      <w:t>.0</w:t>
    </w:r>
    <w:r w:rsidRPr="00FE2561">
      <w:rPr>
        <w:color w:val="CC0099"/>
        <w:sz w:val="18"/>
        <w:szCs w:val="18"/>
      </w:rPr>
      <w:tab/>
    </w:r>
    <w:r w:rsidRPr="00FE2561">
      <w:rPr>
        <w:color w:val="CC0099"/>
        <w:sz w:val="18"/>
        <w:szCs w:val="18"/>
      </w:rPr>
      <w:tab/>
      <w:t xml:space="preserve">Page </w:t>
    </w:r>
    <w:r w:rsidRPr="00FE2561">
      <w:rPr>
        <w:rStyle w:val="PageNumber"/>
        <w:color w:val="CC0099"/>
        <w:sz w:val="18"/>
        <w:szCs w:val="18"/>
      </w:rPr>
      <w:fldChar w:fldCharType="begin"/>
    </w:r>
    <w:r w:rsidRPr="00FE2561">
      <w:rPr>
        <w:rStyle w:val="PageNumber"/>
        <w:color w:val="CC0099"/>
        <w:sz w:val="18"/>
        <w:szCs w:val="18"/>
      </w:rPr>
      <w:instrText xml:space="preserve"> PAGE </w:instrText>
    </w:r>
    <w:r w:rsidRPr="00FE2561">
      <w:rPr>
        <w:rStyle w:val="PageNumber"/>
        <w:color w:val="CC0099"/>
        <w:sz w:val="18"/>
        <w:szCs w:val="18"/>
      </w:rPr>
      <w:fldChar w:fldCharType="separate"/>
    </w:r>
    <w:r w:rsidR="00F6103C">
      <w:rPr>
        <w:rStyle w:val="PageNumber"/>
        <w:noProof/>
        <w:color w:val="CC0099"/>
        <w:sz w:val="18"/>
        <w:szCs w:val="18"/>
      </w:rPr>
      <w:t>20</w:t>
    </w:r>
    <w:r w:rsidRPr="00FE2561">
      <w:rPr>
        <w:rStyle w:val="PageNumber"/>
        <w:color w:val="CC0099"/>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EC" w:rsidRDefault="00F463EC" w:rsidP="00E731B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F463EC" w:rsidRDefault="00F463EC" w:rsidP="00E73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7AA" w:rsidRDefault="007F67AA" w:rsidP="00E731B3">
      <w:r>
        <w:separator/>
      </w:r>
    </w:p>
    <w:p w:rsidR="007F67AA" w:rsidRDefault="007F67AA"/>
  </w:footnote>
  <w:footnote w:type="continuationSeparator" w:id="0">
    <w:p w:rsidR="007F67AA" w:rsidRDefault="007F67AA" w:rsidP="00E731B3">
      <w:r>
        <w:continuationSeparator/>
      </w:r>
    </w:p>
    <w:p w:rsidR="007F67AA" w:rsidRDefault="007F67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EC" w:rsidRDefault="00C23B41" w:rsidP="00E731B3">
    <w:pPr>
      <w:pStyle w:val="Header"/>
    </w:pPr>
    <w:r>
      <w:rPr>
        <w:noProof/>
      </w:rPr>
      <w:drawing>
        <wp:anchor distT="0" distB="0" distL="114300" distR="114300" simplePos="0" relativeHeight="251657728" behindDoc="1" locked="0" layoutInCell="1" allowOverlap="1">
          <wp:simplePos x="0" y="0"/>
          <wp:positionH relativeFrom="column">
            <wp:posOffset>-812800</wp:posOffset>
          </wp:positionH>
          <wp:positionV relativeFrom="paragraph">
            <wp:posOffset>-460375</wp:posOffset>
          </wp:positionV>
          <wp:extent cx="7569200" cy="10693400"/>
          <wp:effectExtent l="0" t="0" r="0" b="0"/>
          <wp:wrapNone/>
          <wp:docPr id="27" name="Picture 27" descr="DCSYW Factsheet Port A4 DEC-17_maro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CSYW Factsheet Port A4 DEC-17_maroo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EC" w:rsidRDefault="00F463EC" w:rsidP="00E731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EC" w:rsidRDefault="00F463EC" w:rsidP="00E731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EC" w:rsidRDefault="00F463EC" w:rsidP="00E731B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EC" w:rsidRDefault="00F463EC" w:rsidP="00E731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EC" w:rsidRDefault="00F463EC" w:rsidP="00E731B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EC" w:rsidRDefault="00F463EC" w:rsidP="00E731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883"/>
    <w:multiLevelType w:val="multilevel"/>
    <w:tmpl w:val="24CAD24C"/>
    <w:lvl w:ilvl="0">
      <w:start w:val="1"/>
      <w:numFmt w:val="decimal"/>
      <w:pStyle w:val="Heading1"/>
      <w:lvlText w:val="%1"/>
      <w:lvlJc w:val="left"/>
      <w:pPr>
        <w:ind w:left="454" w:hanging="454"/>
      </w:pPr>
      <w:rPr>
        <w:rFonts w:ascii="Arial Bold" w:hAnsi="Arial Bold" w:hint="default"/>
        <w:b/>
        <w:i w:val="0"/>
        <w:sz w:val="3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D0821AF"/>
    <w:multiLevelType w:val="hybridMultilevel"/>
    <w:tmpl w:val="9E62C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C77E69"/>
    <w:multiLevelType w:val="hybridMultilevel"/>
    <w:tmpl w:val="CC9C1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24433C"/>
    <w:multiLevelType w:val="hybridMultilevel"/>
    <w:tmpl w:val="27763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0229C9"/>
    <w:multiLevelType w:val="hybridMultilevel"/>
    <w:tmpl w:val="9E2EE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9461AA"/>
    <w:multiLevelType w:val="hybridMultilevel"/>
    <w:tmpl w:val="05260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663387"/>
    <w:multiLevelType w:val="hybridMultilevel"/>
    <w:tmpl w:val="DC1C9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ED0A45"/>
    <w:multiLevelType w:val="hybridMultilevel"/>
    <w:tmpl w:val="5412C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D864F3"/>
    <w:multiLevelType w:val="hybridMultilevel"/>
    <w:tmpl w:val="3668B6F4"/>
    <w:lvl w:ilvl="0" w:tplc="B8BED276">
      <w:start w:val="1"/>
      <w:numFmt w:val="decimal"/>
      <w:lvlText w:val="%1.1"/>
      <w:lvlJc w:val="left"/>
      <w:pPr>
        <w:ind w:left="720" w:hanging="360"/>
      </w:pPr>
      <w:rPr>
        <w:rFonts w:ascii="Arial Bold" w:hAnsi="Arial Bold" w:hint="default"/>
        <w:b/>
        <w:i w:val="0"/>
        <w:color w:val="auto"/>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E52FC0"/>
    <w:multiLevelType w:val="hybridMultilevel"/>
    <w:tmpl w:val="17C40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0C61E9"/>
    <w:multiLevelType w:val="hybridMultilevel"/>
    <w:tmpl w:val="C7D48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6E0EE9"/>
    <w:multiLevelType w:val="multilevel"/>
    <w:tmpl w:val="8B606E28"/>
    <w:lvl w:ilvl="0">
      <w:start w:val="1"/>
      <w:numFmt w:val="decimal"/>
      <w:lvlText w:val="%1"/>
      <w:lvlJc w:val="left"/>
      <w:pPr>
        <w:ind w:left="432" w:hanging="432"/>
      </w:pPr>
    </w:lvl>
    <w:lvl w:ilvl="1">
      <w:start w:val="1"/>
      <w:numFmt w:val="decimal"/>
      <w:lvlText w:val="%1.%2"/>
      <w:lvlJc w:val="left"/>
      <w:pPr>
        <w:ind w:left="142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E6D33D9"/>
    <w:multiLevelType w:val="hybridMultilevel"/>
    <w:tmpl w:val="92C41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EB1D65"/>
    <w:multiLevelType w:val="hybridMultilevel"/>
    <w:tmpl w:val="C61E1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B352C8"/>
    <w:multiLevelType w:val="hybridMultilevel"/>
    <w:tmpl w:val="767C1426"/>
    <w:lvl w:ilvl="0" w:tplc="3BCC6B7A">
      <w:start w:val="1"/>
      <w:numFmt w:val="decimal"/>
      <w:lvlText w:val="%1.1"/>
      <w:lvlJc w:val="left"/>
      <w:pPr>
        <w:ind w:left="720" w:hanging="360"/>
      </w:pPr>
      <w:rPr>
        <w:rFonts w:ascii="Arial Bold" w:hAnsi="Arial Bold" w:hint="default"/>
        <w:b/>
        <w:i w:val="0"/>
        <w:color w:val="auto"/>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50D74D0"/>
    <w:multiLevelType w:val="hybridMultilevel"/>
    <w:tmpl w:val="603E8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CB6214"/>
    <w:multiLevelType w:val="multilevel"/>
    <w:tmpl w:val="1A00C85E"/>
    <w:lvl w:ilvl="0">
      <w:start w:val="4"/>
      <w:numFmt w:val="decimal"/>
      <w:pStyle w:val="Heading2"/>
      <w:lvlText w:val="%1.1"/>
      <w:lvlJc w:val="left"/>
      <w:pPr>
        <w:ind w:left="567" w:hanging="567"/>
      </w:pPr>
      <w:rPr>
        <w:rFonts w:hint="default"/>
        <w:b/>
        <w:i w:val="0"/>
        <w:sz w:val="32"/>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1C32955"/>
    <w:multiLevelType w:val="hybridMultilevel"/>
    <w:tmpl w:val="A9326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4662D7"/>
    <w:multiLevelType w:val="hybridMultilevel"/>
    <w:tmpl w:val="1E3E7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A04EA6"/>
    <w:multiLevelType w:val="multilevel"/>
    <w:tmpl w:val="D86665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14"/>
  </w:num>
  <w:num w:numId="5">
    <w:abstractNumId w:val="8"/>
  </w:num>
  <w:num w:numId="6">
    <w:abstractNumId w:val="4"/>
  </w:num>
  <w:num w:numId="7">
    <w:abstractNumId w:val="13"/>
  </w:num>
  <w:num w:numId="8">
    <w:abstractNumId w:val="2"/>
  </w:num>
  <w:num w:numId="9">
    <w:abstractNumId w:val="18"/>
  </w:num>
  <w:num w:numId="10">
    <w:abstractNumId w:val="6"/>
  </w:num>
  <w:num w:numId="11">
    <w:abstractNumId w:val="9"/>
  </w:num>
  <w:num w:numId="12">
    <w:abstractNumId w:val="7"/>
  </w:num>
  <w:num w:numId="13">
    <w:abstractNumId w:val="17"/>
  </w:num>
  <w:num w:numId="14">
    <w:abstractNumId w:val="15"/>
  </w:num>
  <w:num w:numId="15">
    <w:abstractNumId w:val="5"/>
  </w:num>
  <w:num w:numId="16">
    <w:abstractNumId w:val="10"/>
  </w:num>
  <w:num w:numId="17">
    <w:abstractNumId w:val="12"/>
  </w:num>
  <w:num w:numId="18">
    <w:abstractNumId w:val="3"/>
  </w:num>
  <w:num w:numId="19">
    <w:abstractNumId w:val="1"/>
  </w:num>
  <w:num w:numId="2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CE"/>
    <w:rsid w:val="00000764"/>
    <w:rsid w:val="000020B0"/>
    <w:rsid w:val="00002904"/>
    <w:rsid w:val="00005B54"/>
    <w:rsid w:val="00005B69"/>
    <w:rsid w:val="00005F2E"/>
    <w:rsid w:val="0000672A"/>
    <w:rsid w:val="00006DEA"/>
    <w:rsid w:val="00006FF1"/>
    <w:rsid w:val="00010B62"/>
    <w:rsid w:val="00010B78"/>
    <w:rsid w:val="0001147A"/>
    <w:rsid w:val="000119BF"/>
    <w:rsid w:val="000119C1"/>
    <w:rsid w:val="00012064"/>
    <w:rsid w:val="00013EDB"/>
    <w:rsid w:val="00014D8B"/>
    <w:rsid w:val="0001502E"/>
    <w:rsid w:val="000156A3"/>
    <w:rsid w:val="000156D7"/>
    <w:rsid w:val="00016424"/>
    <w:rsid w:val="00016550"/>
    <w:rsid w:val="00017EB6"/>
    <w:rsid w:val="00020AE5"/>
    <w:rsid w:val="00021F1C"/>
    <w:rsid w:val="0002320A"/>
    <w:rsid w:val="000241E8"/>
    <w:rsid w:val="0002477A"/>
    <w:rsid w:val="000253BB"/>
    <w:rsid w:val="000254AC"/>
    <w:rsid w:val="00025A5B"/>
    <w:rsid w:val="00026FC5"/>
    <w:rsid w:val="0002752A"/>
    <w:rsid w:val="00031262"/>
    <w:rsid w:val="000318F2"/>
    <w:rsid w:val="0003190E"/>
    <w:rsid w:val="00031AB2"/>
    <w:rsid w:val="00031E75"/>
    <w:rsid w:val="0003274A"/>
    <w:rsid w:val="00032773"/>
    <w:rsid w:val="00033768"/>
    <w:rsid w:val="00035510"/>
    <w:rsid w:val="00035F28"/>
    <w:rsid w:val="0003646A"/>
    <w:rsid w:val="00040535"/>
    <w:rsid w:val="00041261"/>
    <w:rsid w:val="00041D7B"/>
    <w:rsid w:val="000442EB"/>
    <w:rsid w:val="00044F78"/>
    <w:rsid w:val="0004611A"/>
    <w:rsid w:val="000528FC"/>
    <w:rsid w:val="00053E8F"/>
    <w:rsid w:val="00053F80"/>
    <w:rsid w:val="00054F95"/>
    <w:rsid w:val="00055EA0"/>
    <w:rsid w:val="000570F3"/>
    <w:rsid w:val="0006025A"/>
    <w:rsid w:val="00060B5A"/>
    <w:rsid w:val="000610EA"/>
    <w:rsid w:val="00061396"/>
    <w:rsid w:val="00061B08"/>
    <w:rsid w:val="00062951"/>
    <w:rsid w:val="00063EB9"/>
    <w:rsid w:val="00063F4D"/>
    <w:rsid w:val="000654DB"/>
    <w:rsid w:val="00065521"/>
    <w:rsid w:val="00065B95"/>
    <w:rsid w:val="00066C14"/>
    <w:rsid w:val="00067375"/>
    <w:rsid w:val="00070336"/>
    <w:rsid w:val="00070668"/>
    <w:rsid w:val="000708C2"/>
    <w:rsid w:val="00071725"/>
    <w:rsid w:val="00073031"/>
    <w:rsid w:val="00073F71"/>
    <w:rsid w:val="0007546D"/>
    <w:rsid w:val="0007559F"/>
    <w:rsid w:val="0007574E"/>
    <w:rsid w:val="00075770"/>
    <w:rsid w:val="000758FE"/>
    <w:rsid w:val="00075CBD"/>
    <w:rsid w:val="00077346"/>
    <w:rsid w:val="00077D38"/>
    <w:rsid w:val="000829FC"/>
    <w:rsid w:val="00083087"/>
    <w:rsid w:val="0008615F"/>
    <w:rsid w:val="00086B66"/>
    <w:rsid w:val="00087D53"/>
    <w:rsid w:val="00090980"/>
    <w:rsid w:val="000909DD"/>
    <w:rsid w:val="000915B0"/>
    <w:rsid w:val="00091807"/>
    <w:rsid w:val="00092B8A"/>
    <w:rsid w:val="00092DA0"/>
    <w:rsid w:val="00093226"/>
    <w:rsid w:val="000940F2"/>
    <w:rsid w:val="00094F1D"/>
    <w:rsid w:val="00095398"/>
    <w:rsid w:val="000957D1"/>
    <w:rsid w:val="000958D1"/>
    <w:rsid w:val="0009617A"/>
    <w:rsid w:val="000A0807"/>
    <w:rsid w:val="000A1A2A"/>
    <w:rsid w:val="000A38B5"/>
    <w:rsid w:val="000A3E02"/>
    <w:rsid w:val="000A4A30"/>
    <w:rsid w:val="000A4F39"/>
    <w:rsid w:val="000A5675"/>
    <w:rsid w:val="000A61BD"/>
    <w:rsid w:val="000A627A"/>
    <w:rsid w:val="000A6BEA"/>
    <w:rsid w:val="000A6DA1"/>
    <w:rsid w:val="000A7406"/>
    <w:rsid w:val="000A7FE5"/>
    <w:rsid w:val="000B0B9F"/>
    <w:rsid w:val="000B1249"/>
    <w:rsid w:val="000B30A3"/>
    <w:rsid w:val="000B3390"/>
    <w:rsid w:val="000B4650"/>
    <w:rsid w:val="000B61AC"/>
    <w:rsid w:val="000B66A3"/>
    <w:rsid w:val="000B6C5B"/>
    <w:rsid w:val="000B6FDF"/>
    <w:rsid w:val="000B7A16"/>
    <w:rsid w:val="000B7B40"/>
    <w:rsid w:val="000C0F1C"/>
    <w:rsid w:val="000C0FF3"/>
    <w:rsid w:val="000C130A"/>
    <w:rsid w:val="000C17BA"/>
    <w:rsid w:val="000C21A5"/>
    <w:rsid w:val="000C3528"/>
    <w:rsid w:val="000C37C3"/>
    <w:rsid w:val="000C3D89"/>
    <w:rsid w:val="000C511F"/>
    <w:rsid w:val="000C5EF9"/>
    <w:rsid w:val="000C65FD"/>
    <w:rsid w:val="000C6CC7"/>
    <w:rsid w:val="000D043D"/>
    <w:rsid w:val="000D04E0"/>
    <w:rsid w:val="000D0827"/>
    <w:rsid w:val="000D0974"/>
    <w:rsid w:val="000D19B1"/>
    <w:rsid w:val="000D3398"/>
    <w:rsid w:val="000D511A"/>
    <w:rsid w:val="000D5B90"/>
    <w:rsid w:val="000D71EF"/>
    <w:rsid w:val="000E1CA3"/>
    <w:rsid w:val="000E3449"/>
    <w:rsid w:val="000E4020"/>
    <w:rsid w:val="000E498B"/>
    <w:rsid w:val="000E5BAA"/>
    <w:rsid w:val="000E69DA"/>
    <w:rsid w:val="000E6FD8"/>
    <w:rsid w:val="000E72FB"/>
    <w:rsid w:val="000E75D7"/>
    <w:rsid w:val="000F0D16"/>
    <w:rsid w:val="000F11AC"/>
    <w:rsid w:val="000F1C54"/>
    <w:rsid w:val="000F2B0E"/>
    <w:rsid w:val="000F3B59"/>
    <w:rsid w:val="000F4320"/>
    <w:rsid w:val="000F49A2"/>
    <w:rsid w:val="000F5701"/>
    <w:rsid w:val="000F5DE0"/>
    <w:rsid w:val="000F6625"/>
    <w:rsid w:val="000F6AFE"/>
    <w:rsid w:val="000F73C2"/>
    <w:rsid w:val="00100220"/>
    <w:rsid w:val="00102380"/>
    <w:rsid w:val="001023B6"/>
    <w:rsid w:val="00103E62"/>
    <w:rsid w:val="0010492D"/>
    <w:rsid w:val="00104FE0"/>
    <w:rsid w:val="0010628E"/>
    <w:rsid w:val="00106A08"/>
    <w:rsid w:val="00106CAC"/>
    <w:rsid w:val="0011106E"/>
    <w:rsid w:val="0011131C"/>
    <w:rsid w:val="00114278"/>
    <w:rsid w:val="001149B5"/>
    <w:rsid w:val="0011517B"/>
    <w:rsid w:val="00115766"/>
    <w:rsid w:val="00115E04"/>
    <w:rsid w:val="00117319"/>
    <w:rsid w:val="001173AF"/>
    <w:rsid w:val="0012336C"/>
    <w:rsid w:val="00125475"/>
    <w:rsid w:val="001258D6"/>
    <w:rsid w:val="00125A9E"/>
    <w:rsid w:val="00125CAE"/>
    <w:rsid w:val="001269A5"/>
    <w:rsid w:val="00127308"/>
    <w:rsid w:val="00130032"/>
    <w:rsid w:val="00130C1C"/>
    <w:rsid w:val="00133095"/>
    <w:rsid w:val="0013414A"/>
    <w:rsid w:val="0013444A"/>
    <w:rsid w:val="00135734"/>
    <w:rsid w:val="00136206"/>
    <w:rsid w:val="0013646B"/>
    <w:rsid w:val="0013691F"/>
    <w:rsid w:val="00142536"/>
    <w:rsid w:val="0014308D"/>
    <w:rsid w:val="001432B5"/>
    <w:rsid w:val="00144301"/>
    <w:rsid w:val="00144CEE"/>
    <w:rsid w:val="0014550D"/>
    <w:rsid w:val="00145A1D"/>
    <w:rsid w:val="001505BB"/>
    <w:rsid w:val="00150B3B"/>
    <w:rsid w:val="001520A7"/>
    <w:rsid w:val="00152969"/>
    <w:rsid w:val="001529A3"/>
    <w:rsid w:val="00153398"/>
    <w:rsid w:val="001539EC"/>
    <w:rsid w:val="0015407F"/>
    <w:rsid w:val="00154CAD"/>
    <w:rsid w:val="00156502"/>
    <w:rsid w:val="00156F03"/>
    <w:rsid w:val="00157471"/>
    <w:rsid w:val="001603B1"/>
    <w:rsid w:val="001605F2"/>
    <w:rsid w:val="001608EA"/>
    <w:rsid w:val="00160B49"/>
    <w:rsid w:val="001620D5"/>
    <w:rsid w:val="001622E8"/>
    <w:rsid w:val="00162558"/>
    <w:rsid w:val="001625AA"/>
    <w:rsid w:val="00162AA5"/>
    <w:rsid w:val="00162D6D"/>
    <w:rsid w:val="0016302C"/>
    <w:rsid w:val="00163B6E"/>
    <w:rsid w:val="00163D90"/>
    <w:rsid w:val="001643CE"/>
    <w:rsid w:val="0016452F"/>
    <w:rsid w:val="00164542"/>
    <w:rsid w:val="00164D77"/>
    <w:rsid w:val="001655E3"/>
    <w:rsid w:val="00165715"/>
    <w:rsid w:val="00166E5E"/>
    <w:rsid w:val="001672C1"/>
    <w:rsid w:val="001673CE"/>
    <w:rsid w:val="001673FC"/>
    <w:rsid w:val="00167CEE"/>
    <w:rsid w:val="00170055"/>
    <w:rsid w:val="00170548"/>
    <w:rsid w:val="00170580"/>
    <w:rsid w:val="00172E7D"/>
    <w:rsid w:val="001731B9"/>
    <w:rsid w:val="001735DD"/>
    <w:rsid w:val="00173984"/>
    <w:rsid w:val="00175202"/>
    <w:rsid w:val="00175304"/>
    <w:rsid w:val="00176532"/>
    <w:rsid w:val="00177212"/>
    <w:rsid w:val="0018010B"/>
    <w:rsid w:val="0018163E"/>
    <w:rsid w:val="0018183B"/>
    <w:rsid w:val="00181B72"/>
    <w:rsid w:val="00182176"/>
    <w:rsid w:val="00182717"/>
    <w:rsid w:val="001841EC"/>
    <w:rsid w:val="00184320"/>
    <w:rsid w:val="0018452C"/>
    <w:rsid w:val="0018468F"/>
    <w:rsid w:val="00184986"/>
    <w:rsid w:val="00184D78"/>
    <w:rsid w:val="00190BDD"/>
    <w:rsid w:val="00191078"/>
    <w:rsid w:val="001912D3"/>
    <w:rsid w:val="001916A9"/>
    <w:rsid w:val="001920CF"/>
    <w:rsid w:val="00192503"/>
    <w:rsid w:val="00192C25"/>
    <w:rsid w:val="0019450E"/>
    <w:rsid w:val="00195ACD"/>
    <w:rsid w:val="001A1697"/>
    <w:rsid w:val="001A18B0"/>
    <w:rsid w:val="001A2237"/>
    <w:rsid w:val="001A2822"/>
    <w:rsid w:val="001A29E7"/>
    <w:rsid w:val="001A37C0"/>
    <w:rsid w:val="001A521D"/>
    <w:rsid w:val="001A5C9B"/>
    <w:rsid w:val="001A616B"/>
    <w:rsid w:val="001A7262"/>
    <w:rsid w:val="001B21CB"/>
    <w:rsid w:val="001B36FF"/>
    <w:rsid w:val="001B38C4"/>
    <w:rsid w:val="001B3A9C"/>
    <w:rsid w:val="001B42DD"/>
    <w:rsid w:val="001B4399"/>
    <w:rsid w:val="001B64EE"/>
    <w:rsid w:val="001B71B3"/>
    <w:rsid w:val="001B7F19"/>
    <w:rsid w:val="001B7FD2"/>
    <w:rsid w:val="001C0B09"/>
    <w:rsid w:val="001C0B79"/>
    <w:rsid w:val="001C213E"/>
    <w:rsid w:val="001C25B7"/>
    <w:rsid w:val="001C25E7"/>
    <w:rsid w:val="001C47C9"/>
    <w:rsid w:val="001C5775"/>
    <w:rsid w:val="001C7A7C"/>
    <w:rsid w:val="001D15F1"/>
    <w:rsid w:val="001D1D3D"/>
    <w:rsid w:val="001D234D"/>
    <w:rsid w:val="001D24E7"/>
    <w:rsid w:val="001D3131"/>
    <w:rsid w:val="001D5559"/>
    <w:rsid w:val="001D6F0D"/>
    <w:rsid w:val="001D7B03"/>
    <w:rsid w:val="001E02B6"/>
    <w:rsid w:val="001E043D"/>
    <w:rsid w:val="001E1EA5"/>
    <w:rsid w:val="001E2F30"/>
    <w:rsid w:val="001E3026"/>
    <w:rsid w:val="001E3BC3"/>
    <w:rsid w:val="001E4ED6"/>
    <w:rsid w:val="001E5C4C"/>
    <w:rsid w:val="001E62AC"/>
    <w:rsid w:val="001E67EB"/>
    <w:rsid w:val="001F071B"/>
    <w:rsid w:val="001F07EE"/>
    <w:rsid w:val="001F07F7"/>
    <w:rsid w:val="001F0888"/>
    <w:rsid w:val="001F0F8B"/>
    <w:rsid w:val="001F1A76"/>
    <w:rsid w:val="001F1B8B"/>
    <w:rsid w:val="001F1E0A"/>
    <w:rsid w:val="001F1ED4"/>
    <w:rsid w:val="001F2430"/>
    <w:rsid w:val="001F313E"/>
    <w:rsid w:val="001F3672"/>
    <w:rsid w:val="001F3E21"/>
    <w:rsid w:val="001F50F9"/>
    <w:rsid w:val="001F63DF"/>
    <w:rsid w:val="001F7063"/>
    <w:rsid w:val="001F7A51"/>
    <w:rsid w:val="00202FF5"/>
    <w:rsid w:val="0020536F"/>
    <w:rsid w:val="002056E6"/>
    <w:rsid w:val="00205967"/>
    <w:rsid w:val="00205BBC"/>
    <w:rsid w:val="00205DC9"/>
    <w:rsid w:val="0020637E"/>
    <w:rsid w:val="002126FE"/>
    <w:rsid w:val="002140B9"/>
    <w:rsid w:val="002203A6"/>
    <w:rsid w:val="002220D0"/>
    <w:rsid w:val="00223DB2"/>
    <w:rsid w:val="002244A0"/>
    <w:rsid w:val="002244DD"/>
    <w:rsid w:val="00226598"/>
    <w:rsid w:val="00226951"/>
    <w:rsid w:val="00226BFA"/>
    <w:rsid w:val="00226D91"/>
    <w:rsid w:val="00230F7C"/>
    <w:rsid w:val="002313BE"/>
    <w:rsid w:val="002314C8"/>
    <w:rsid w:val="00231BF5"/>
    <w:rsid w:val="00232FAE"/>
    <w:rsid w:val="00233842"/>
    <w:rsid w:val="00234367"/>
    <w:rsid w:val="00234730"/>
    <w:rsid w:val="00234764"/>
    <w:rsid w:val="002351F6"/>
    <w:rsid w:val="002358C4"/>
    <w:rsid w:val="00236558"/>
    <w:rsid w:val="002368D3"/>
    <w:rsid w:val="0023694E"/>
    <w:rsid w:val="00240804"/>
    <w:rsid w:val="00240EC4"/>
    <w:rsid w:val="00241526"/>
    <w:rsid w:val="00241AE3"/>
    <w:rsid w:val="0024373A"/>
    <w:rsid w:val="00243CAC"/>
    <w:rsid w:val="00245995"/>
    <w:rsid w:val="00246745"/>
    <w:rsid w:val="0024689F"/>
    <w:rsid w:val="0025261A"/>
    <w:rsid w:val="00252942"/>
    <w:rsid w:val="0025352A"/>
    <w:rsid w:val="00254821"/>
    <w:rsid w:val="002563CA"/>
    <w:rsid w:val="00257943"/>
    <w:rsid w:val="002579D4"/>
    <w:rsid w:val="00260A6D"/>
    <w:rsid w:val="00260CE9"/>
    <w:rsid w:val="00260D41"/>
    <w:rsid w:val="0026139F"/>
    <w:rsid w:val="00261A32"/>
    <w:rsid w:val="00262A44"/>
    <w:rsid w:val="00262FB9"/>
    <w:rsid w:val="0026369C"/>
    <w:rsid w:val="00264C4A"/>
    <w:rsid w:val="002651A6"/>
    <w:rsid w:val="002656D2"/>
    <w:rsid w:val="00265ED4"/>
    <w:rsid w:val="00266CE9"/>
    <w:rsid w:val="00266F37"/>
    <w:rsid w:val="002672F1"/>
    <w:rsid w:val="00267C6C"/>
    <w:rsid w:val="00270865"/>
    <w:rsid w:val="00270A74"/>
    <w:rsid w:val="00270EFB"/>
    <w:rsid w:val="00271E3F"/>
    <w:rsid w:val="0027253D"/>
    <w:rsid w:val="002726F9"/>
    <w:rsid w:val="00272827"/>
    <w:rsid w:val="00275AD5"/>
    <w:rsid w:val="00275E42"/>
    <w:rsid w:val="0027625C"/>
    <w:rsid w:val="002765C2"/>
    <w:rsid w:val="0027697C"/>
    <w:rsid w:val="00277AF1"/>
    <w:rsid w:val="00277B38"/>
    <w:rsid w:val="00280DF6"/>
    <w:rsid w:val="002811EA"/>
    <w:rsid w:val="002813D9"/>
    <w:rsid w:val="002816CF"/>
    <w:rsid w:val="00281A08"/>
    <w:rsid w:val="00281F84"/>
    <w:rsid w:val="00283014"/>
    <w:rsid w:val="00283026"/>
    <w:rsid w:val="00285023"/>
    <w:rsid w:val="00286E98"/>
    <w:rsid w:val="00287C1C"/>
    <w:rsid w:val="00287FAF"/>
    <w:rsid w:val="00290D88"/>
    <w:rsid w:val="00290EE2"/>
    <w:rsid w:val="0029248B"/>
    <w:rsid w:val="00293B16"/>
    <w:rsid w:val="00294153"/>
    <w:rsid w:val="0029485F"/>
    <w:rsid w:val="00295094"/>
    <w:rsid w:val="00295197"/>
    <w:rsid w:val="0029647F"/>
    <w:rsid w:val="00296B22"/>
    <w:rsid w:val="00296C2A"/>
    <w:rsid w:val="00297184"/>
    <w:rsid w:val="00297EBF"/>
    <w:rsid w:val="002A1021"/>
    <w:rsid w:val="002A25BB"/>
    <w:rsid w:val="002A31FE"/>
    <w:rsid w:val="002A3AFE"/>
    <w:rsid w:val="002A4350"/>
    <w:rsid w:val="002A4D7C"/>
    <w:rsid w:val="002A4E67"/>
    <w:rsid w:val="002A5249"/>
    <w:rsid w:val="002A5EAA"/>
    <w:rsid w:val="002A6B83"/>
    <w:rsid w:val="002A75DD"/>
    <w:rsid w:val="002B0BF4"/>
    <w:rsid w:val="002B3A02"/>
    <w:rsid w:val="002B409D"/>
    <w:rsid w:val="002B49FD"/>
    <w:rsid w:val="002B5766"/>
    <w:rsid w:val="002B632D"/>
    <w:rsid w:val="002B68EB"/>
    <w:rsid w:val="002B79FA"/>
    <w:rsid w:val="002C00E2"/>
    <w:rsid w:val="002C031A"/>
    <w:rsid w:val="002C2056"/>
    <w:rsid w:val="002C3437"/>
    <w:rsid w:val="002C36FB"/>
    <w:rsid w:val="002C4A3F"/>
    <w:rsid w:val="002C5368"/>
    <w:rsid w:val="002C5B5D"/>
    <w:rsid w:val="002C5EE1"/>
    <w:rsid w:val="002C6264"/>
    <w:rsid w:val="002C6EEF"/>
    <w:rsid w:val="002D00A4"/>
    <w:rsid w:val="002D0721"/>
    <w:rsid w:val="002D4343"/>
    <w:rsid w:val="002D5AE6"/>
    <w:rsid w:val="002D6A05"/>
    <w:rsid w:val="002D6F94"/>
    <w:rsid w:val="002D723E"/>
    <w:rsid w:val="002D7384"/>
    <w:rsid w:val="002D7630"/>
    <w:rsid w:val="002D7E4C"/>
    <w:rsid w:val="002E0EF0"/>
    <w:rsid w:val="002E124C"/>
    <w:rsid w:val="002E189C"/>
    <w:rsid w:val="002E3144"/>
    <w:rsid w:val="002E369C"/>
    <w:rsid w:val="002E37C5"/>
    <w:rsid w:val="002E3AB9"/>
    <w:rsid w:val="002E5FBF"/>
    <w:rsid w:val="002E67FA"/>
    <w:rsid w:val="002E772A"/>
    <w:rsid w:val="002F0390"/>
    <w:rsid w:val="002F03C8"/>
    <w:rsid w:val="002F05F6"/>
    <w:rsid w:val="002F06F7"/>
    <w:rsid w:val="002F0A8B"/>
    <w:rsid w:val="002F2BA7"/>
    <w:rsid w:val="002F3978"/>
    <w:rsid w:val="002F3F99"/>
    <w:rsid w:val="002F5736"/>
    <w:rsid w:val="002F7B19"/>
    <w:rsid w:val="00300DDC"/>
    <w:rsid w:val="00302A75"/>
    <w:rsid w:val="003035B2"/>
    <w:rsid w:val="003039A9"/>
    <w:rsid w:val="00303DDD"/>
    <w:rsid w:val="0031009D"/>
    <w:rsid w:val="00310794"/>
    <w:rsid w:val="00310F28"/>
    <w:rsid w:val="00311541"/>
    <w:rsid w:val="00311BAB"/>
    <w:rsid w:val="00311CA7"/>
    <w:rsid w:val="00311DA3"/>
    <w:rsid w:val="0031271C"/>
    <w:rsid w:val="00313427"/>
    <w:rsid w:val="00313BE3"/>
    <w:rsid w:val="0031675C"/>
    <w:rsid w:val="00317A94"/>
    <w:rsid w:val="00317B8E"/>
    <w:rsid w:val="00322263"/>
    <w:rsid w:val="00322C3D"/>
    <w:rsid w:val="00323C8B"/>
    <w:rsid w:val="0032527F"/>
    <w:rsid w:val="0032578E"/>
    <w:rsid w:val="00325B61"/>
    <w:rsid w:val="00326E26"/>
    <w:rsid w:val="003274B6"/>
    <w:rsid w:val="0033133F"/>
    <w:rsid w:val="00333F9C"/>
    <w:rsid w:val="0033480A"/>
    <w:rsid w:val="00335982"/>
    <w:rsid w:val="00335E8D"/>
    <w:rsid w:val="0033675A"/>
    <w:rsid w:val="003417D2"/>
    <w:rsid w:val="003423A9"/>
    <w:rsid w:val="00342536"/>
    <w:rsid w:val="003434D6"/>
    <w:rsid w:val="00343A95"/>
    <w:rsid w:val="0034438C"/>
    <w:rsid w:val="00344A78"/>
    <w:rsid w:val="00344DB7"/>
    <w:rsid w:val="00346B55"/>
    <w:rsid w:val="00346C84"/>
    <w:rsid w:val="00351711"/>
    <w:rsid w:val="003526F8"/>
    <w:rsid w:val="00354793"/>
    <w:rsid w:val="00354795"/>
    <w:rsid w:val="00355BA9"/>
    <w:rsid w:val="0035627A"/>
    <w:rsid w:val="00356A90"/>
    <w:rsid w:val="0035763A"/>
    <w:rsid w:val="0035764F"/>
    <w:rsid w:val="003576A5"/>
    <w:rsid w:val="0036015C"/>
    <w:rsid w:val="003628D1"/>
    <w:rsid w:val="0036295B"/>
    <w:rsid w:val="00363EF4"/>
    <w:rsid w:val="00364DBE"/>
    <w:rsid w:val="00365D84"/>
    <w:rsid w:val="0036638E"/>
    <w:rsid w:val="00366390"/>
    <w:rsid w:val="00366E7D"/>
    <w:rsid w:val="00367AE0"/>
    <w:rsid w:val="00367C00"/>
    <w:rsid w:val="00371733"/>
    <w:rsid w:val="0037231E"/>
    <w:rsid w:val="00373602"/>
    <w:rsid w:val="0037396F"/>
    <w:rsid w:val="003744DC"/>
    <w:rsid w:val="003746BC"/>
    <w:rsid w:val="00374A9C"/>
    <w:rsid w:val="00374C93"/>
    <w:rsid w:val="00374EBA"/>
    <w:rsid w:val="0037519D"/>
    <w:rsid w:val="00375268"/>
    <w:rsid w:val="00375C1D"/>
    <w:rsid w:val="00375CA9"/>
    <w:rsid w:val="0037613F"/>
    <w:rsid w:val="00380D7B"/>
    <w:rsid w:val="003812D6"/>
    <w:rsid w:val="00381811"/>
    <w:rsid w:val="00381BD9"/>
    <w:rsid w:val="00382067"/>
    <w:rsid w:val="00382412"/>
    <w:rsid w:val="00382980"/>
    <w:rsid w:val="00382DC4"/>
    <w:rsid w:val="00383517"/>
    <w:rsid w:val="0038399A"/>
    <w:rsid w:val="003839CF"/>
    <w:rsid w:val="00383AB3"/>
    <w:rsid w:val="00383CE8"/>
    <w:rsid w:val="00384E35"/>
    <w:rsid w:val="003851D4"/>
    <w:rsid w:val="00385392"/>
    <w:rsid w:val="00386445"/>
    <w:rsid w:val="00386D55"/>
    <w:rsid w:val="00387977"/>
    <w:rsid w:val="00387E72"/>
    <w:rsid w:val="003908EA"/>
    <w:rsid w:val="00390F37"/>
    <w:rsid w:val="00392C7D"/>
    <w:rsid w:val="00393B3D"/>
    <w:rsid w:val="00393B64"/>
    <w:rsid w:val="00394A26"/>
    <w:rsid w:val="00394B87"/>
    <w:rsid w:val="00394CE2"/>
    <w:rsid w:val="00395A72"/>
    <w:rsid w:val="00396A40"/>
    <w:rsid w:val="003975E5"/>
    <w:rsid w:val="003A080A"/>
    <w:rsid w:val="003A0968"/>
    <w:rsid w:val="003A0C94"/>
    <w:rsid w:val="003A1A60"/>
    <w:rsid w:val="003A2839"/>
    <w:rsid w:val="003A2F16"/>
    <w:rsid w:val="003A37BE"/>
    <w:rsid w:val="003A3B06"/>
    <w:rsid w:val="003A4067"/>
    <w:rsid w:val="003A4A8D"/>
    <w:rsid w:val="003A4D43"/>
    <w:rsid w:val="003A4EB2"/>
    <w:rsid w:val="003A50C7"/>
    <w:rsid w:val="003A53E4"/>
    <w:rsid w:val="003A66BA"/>
    <w:rsid w:val="003A67B7"/>
    <w:rsid w:val="003A69F2"/>
    <w:rsid w:val="003A6C0E"/>
    <w:rsid w:val="003A7755"/>
    <w:rsid w:val="003A7E49"/>
    <w:rsid w:val="003A7F4F"/>
    <w:rsid w:val="003B04B6"/>
    <w:rsid w:val="003B07F1"/>
    <w:rsid w:val="003B10A5"/>
    <w:rsid w:val="003B1815"/>
    <w:rsid w:val="003B1A9E"/>
    <w:rsid w:val="003B3D4E"/>
    <w:rsid w:val="003B3E16"/>
    <w:rsid w:val="003B3FBC"/>
    <w:rsid w:val="003B47F3"/>
    <w:rsid w:val="003B4B4E"/>
    <w:rsid w:val="003B598F"/>
    <w:rsid w:val="003B5E6B"/>
    <w:rsid w:val="003B689E"/>
    <w:rsid w:val="003C0FC6"/>
    <w:rsid w:val="003C247B"/>
    <w:rsid w:val="003C3165"/>
    <w:rsid w:val="003C3299"/>
    <w:rsid w:val="003C558F"/>
    <w:rsid w:val="003C60AF"/>
    <w:rsid w:val="003C62C9"/>
    <w:rsid w:val="003C6891"/>
    <w:rsid w:val="003C78F0"/>
    <w:rsid w:val="003D25AA"/>
    <w:rsid w:val="003D3801"/>
    <w:rsid w:val="003D3C7B"/>
    <w:rsid w:val="003D3E04"/>
    <w:rsid w:val="003D5897"/>
    <w:rsid w:val="003D5A21"/>
    <w:rsid w:val="003D6158"/>
    <w:rsid w:val="003D64FB"/>
    <w:rsid w:val="003D6598"/>
    <w:rsid w:val="003D6890"/>
    <w:rsid w:val="003E0877"/>
    <w:rsid w:val="003E1E05"/>
    <w:rsid w:val="003E2518"/>
    <w:rsid w:val="003E266B"/>
    <w:rsid w:val="003E44B5"/>
    <w:rsid w:val="003E5710"/>
    <w:rsid w:val="003E57A0"/>
    <w:rsid w:val="003E5DB7"/>
    <w:rsid w:val="003E656D"/>
    <w:rsid w:val="003E6C58"/>
    <w:rsid w:val="003E6D97"/>
    <w:rsid w:val="003E78BC"/>
    <w:rsid w:val="003E791B"/>
    <w:rsid w:val="003F0D3D"/>
    <w:rsid w:val="003F12D9"/>
    <w:rsid w:val="003F23A0"/>
    <w:rsid w:val="003F41E0"/>
    <w:rsid w:val="003F43AA"/>
    <w:rsid w:val="003F585C"/>
    <w:rsid w:val="003F598C"/>
    <w:rsid w:val="003F5FFA"/>
    <w:rsid w:val="003F6637"/>
    <w:rsid w:val="003F6ECD"/>
    <w:rsid w:val="003F732D"/>
    <w:rsid w:val="003F7835"/>
    <w:rsid w:val="003F78B9"/>
    <w:rsid w:val="003F7C1C"/>
    <w:rsid w:val="00401566"/>
    <w:rsid w:val="004029BB"/>
    <w:rsid w:val="00402FF0"/>
    <w:rsid w:val="0040424D"/>
    <w:rsid w:val="00404398"/>
    <w:rsid w:val="0040542C"/>
    <w:rsid w:val="00405BBC"/>
    <w:rsid w:val="00405FA8"/>
    <w:rsid w:val="00407088"/>
    <w:rsid w:val="00407B5D"/>
    <w:rsid w:val="00410CD9"/>
    <w:rsid w:val="00412587"/>
    <w:rsid w:val="00412A88"/>
    <w:rsid w:val="004160F7"/>
    <w:rsid w:val="00416834"/>
    <w:rsid w:val="004175F3"/>
    <w:rsid w:val="00417CC1"/>
    <w:rsid w:val="004200C6"/>
    <w:rsid w:val="0042010A"/>
    <w:rsid w:val="004203CF"/>
    <w:rsid w:val="00420DA5"/>
    <w:rsid w:val="0042192A"/>
    <w:rsid w:val="00422B14"/>
    <w:rsid w:val="0042322F"/>
    <w:rsid w:val="00423575"/>
    <w:rsid w:val="00423825"/>
    <w:rsid w:val="00425CB5"/>
    <w:rsid w:val="00425FA4"/>
    <w:rsid w:val="00426052"/>
    <w:rsid w:val="00430015"/>
    <w:rsid w:val="004301CC"/>
    <w:rsid w:val="004312B8"/>
    <w:rsid w:val="004313A1"/>
    <w:rsid w:val="00431A11"/>
    <w:rsid w:val="00431D35"/>
    <w:rsid w:val="0043226F"/>
    <w:rsid w:val="004346FA"/>
    <w:rsid w:val="00435369"/>
    <w:rsid w:val="00435490"/>
    <w:rsid w:val="0043550B"/>
    <w:rsid w:val="00435529"/>
    <w:rsid w:val="00435569"/>
    <w:rsid w:val="00435B5A"/>
    <w:rsid w:val="004366A2"/>
    <w:rsid w:val="00436E37"/>
    <w:rsid w:val="00441907"/>
    <w:rsid w:val="00441A36"/>
    <w:rsid w:val="00441C7E"/>
    <w:rsid w:val="0044309A"/>
    <w:rsid w:val="00443728"/>
    <w:rsid w:val="00443771"/>
    <w:rsid w:val="00443858"/>
    <w:rsid w:val="00443AB1"/>
    <w:rsid w:val="00445F7F"/>
    <w:rsid w:val="0044657C"/>
    <w:rsid w:val="004477E4"/>
    <w:rsid w:val="004477FE"/>
    <w:rsid w:val="00447CE7"/>
    <w:rsid w:val="00450344"/>
    <w:rsid w:val="00450E5B"/>
    <w:rsid w:val="0045216C"/>
    <w:rsid w:val="00452823"/>
    <w:rsid w:val="0045286A"/>
    <w:rsid w:val="00454795"/>
    <w:rsid w:val="00454AD2"/>
    <w:rsid w:val="00456F37"/>
    <w:rsid w:val="00460670"/>
    <w:rsid w:val="00461540"/>
    <w:rsid w:val="00462DFB"/>
    <w:rsid w:val="00463665"/>
    <w:rsid w:val="00464047"/>
    <w:rsid w:val="00465284"/>
    <w:rsid w:val="004656A1"/>
    <w:rsid w:val="0046600D"/>
    <w:rsid w:val="00466620"/>
    <w:rsid w:val="0046758A"/>
    <w:rsid w:val="004713FE"/>
    <w:rsid w:val="004721A1"/>
    <w:rsid w:val="004721FC"/>
    <w:rsid w:val="004731EC"/>
    <w:rsid w:val="00473CDC"/>
    <w:rsid w:val="0047419E"/>
    <w:rsid w:val="00474537"/>
    <w:rsid w:val="004746CD"/>
    <w:rsid w:val="004759A4"/>
    <w:rsid w:val="00476B61"/>
    <w:rsid w:val="00477190"/>
    <w:rsid w:val="0048169E"/>
    <w:rsid w:val="00481C76"/>
    <w:rsid w:val="00484BD9"/>
    <w:rsid w:val="00486191"/>
    <w:rsid w:val="004863D7"/>
    <w:rsid w:val="004864D9"/>
    <w:rsid w:val="004865DF"/>
    <w:rsid w:val="004878B9"/>
    <w:rsid w:val="00487AD4"/>
    <w:rsid w:val="00491FBA"/>
    <w:rsid w:val="00492082"/>
    <w:rsid w:val="004939BF"/>
    <w:rsid w:val="004952AC"/>
    <w:rsid w:val="00495E9E"/>
    <w:rsid w:val="00495F66"/>
    <w:rsid w:val="00497988"/>
    <w:rsid w:val="00497EAB"/>
    <w:rsid w:val="004A126A"/>
    <w:rsid w:val="004A15FE"/>
    <w:rsid w:val="004A1F0B"/>
    <w:rsid w:val="004A2014"/>
    <w:rsid w:val="004A2D31"/>
    <w:rsid w:val="004A2F0B"/>
    <w:rsid w:val="004A3ABE"/>
    <w:rsid w:val="004B0012"/>
    <w:rsid w:val="004B0843"/>
    <w:rsid w:val="004B0CDA"/>
    <w:rsid w:val="004B1644"/>
    <w:rsid w:val="004B2634"/>
    <w:rsid w:val="004B2771"/>
    <w:rsid w:val="004B27C9"/>
    <w:rsid w:val="004B2A87"/>
    <w:rsid w:val="004B42CA"/>
    <w:rsid w:val="004B6E7F"/>
    <w:rsid w:val="004C2043"/>
    <w:rsid w:val="004C2A22"/>
    <w:rsid w:val="004C308E"/>
    <w:rsid w:val="004C3C0D"/>
    <w:rsid w:val="004C52F3"/>
    <w:rsid w:val="004C5DC6"/>
    <w:rsid w:val="004C64E0"/>
    <w:rsid w:val="004D05E5"/>
    <w:rsid w:val="004D08CC"/>
    <w:rsid w:val="004D155C"/>
    <w:rsid w:val="004D2087"/>
    <w:rsid w:val="004D2653"/>
    <w:rsid w:val="004D2940"/>
    <w:rsid w:val="004D349D"/>
    <w:rsid w:val="004D3897"/>
    <w:rsid w:val="004D3A62"/>
    <w:rsid w:val="004D50C2"/>
    <w:rsid w:val="004D51D1"/>
    <w:rsid w:val="004D53AF"/>
    <w:rsid w:val="004D5A2E"/>
    <w:rsid w:val="004D5D2F"/>
    <w:rsid w:val="004D66F8"/>
    <w:rsid w:val="004D77FF"/>
    <w:rsid w:val="004D7D53"/>
    <w:rsid w:val="004E0210"/>
    <w:rsid w:val="004E08CC"/>
    <w:rsid w:val="004E0C11"/>
    <w:rsid w:val="004E0C55"/>
    <w:rsid w:val="004E35C8"/>
    <w:rsid w:val="004E412B"/>
    <w:rsid w:val="004E526A"/>
    <w:rsid w:val="004E52C4"/>
    <w:rsid w:val="004E5D7A"/>
    <w:rsid w:val="004E62DE"/>
    <w:rsid w:val="004E68E9"/>
    <w:rsid w:val="004E7444"/>
    <w:rsid w:val="004E761F"/>
    <w:rsid w:val="004E7FFE"/>
    <w:rsid w:val="004F165D"/>
    <w:rsid w:val="004F19A9"/>
    <w:rsid w:val="004F1F21"/>
    <w:rsid w:val="004F40EF"/>
    <w:rsid w:val="004F548E"/>
    <w:rsid w:val="004F557C"/>
    <w:rsid w:val="004F56D4"/>
    <w:rsid w:val="004F5F5A"/>
    <w:rsid w:val="004F640F"/>
    <w:rsid w:val="004F674A"/>
    <w:rsid w:val="004F765F"/>
    <w:rsid w:val="005015EC"/>
    <w:rsid w:val="00501E37"/>
    <w:rsid w:val="005032D0"/>
    <w:rsid w:val="00504929"/>
    <w:rsid w:val="00505399"/>
    <w:rsid w:val="0050549A"/>
    <w:rsid w:val="005054A9"/>
    <w:rsid w:val="00505563"/>
    <w:rsid w:val="005056CC"/>
    <w:rsid w:val="005059D0"/>
    <w:rsid w:val="00505AF0"/>
    <w:rsid w:val="00505C16"/>
    <w:rsid w:val="00505E48"/>
    <w:rsid w:val="00506B14"/>
    <w:rsid w:val="00506D3C"/>
    <w:rsid w:val="00506DFC"/>
    <w:rsid w:val="005076B4"/>
    <w:rsid w:val="00507EE7"/>
    <w:rsid w:val="005110CA"/>
    <w:rsid w:val="00512DFD"/>
    <w:rsid w:val="00512F1F"/>
    <w:rsid w:val="00513884"/>
    <w:rsid w:val="00514601"/>
    <w:rsid w:val="00514BEE"/>
    <w:rsid w:val="00514D1A"/>
    <w:rsid w:val="00515395"/>
    <w:rsid w:val="005155D3"/>
    <w:rsid w:val="00515CD9"/>
    <w:rsid w:val="00515F08"/>
    <w:rsid w:val="005168B7"/>
    <w:rsid w:val="005168B9"/>
    <w:rsid w:val="0051797B"/>
    <w:rsid w:val="00517D59"/>
    <w:rsid w:val="005214B5"/>
    <w:rsid w:val="00521762"/>
    <w:rsid w:val="00521C0C"/>
    <w:rsid w:val="00522CC0"/>
    <w:rsid w:val="0052457A"/>
    <w:rsid w:val="005249BA"/>
    <w:rsid w:val="00524DC3"/>
    <w:rsid w:val="00526029"/>
    <w:rsid w:val="00526412"/>
    <w:rsid w:val="00526F4C"/>
    <w:rsid w:val="00527608"/>
    <w:rsid w:val="005278BF"/>
    <w:rsid w:val="00527FAB"/>
    <w:rsid w:val="005303BE"/>
    <w:rsid w:val="00530757"/>
    <w:rsid w:val="00530E6E"/>
    <w:rsid w:val="00532902"/>
    <w:rsid w:val="00532DA9"/>
    <w:rsid w:val="0053337C"/>
    <w:rsid w:val="005346F8"/>
    <w:rsid w:val="0053581D"/>
    <w:rsid w:val="00535A34"/>
    <w:rsid w:val="0053659A"/>
    <w:rsid w:val="00536C89"/>
    <w:rsid w:val="00537510"/>
    <w:rsid w:val="00541633"/>
    <w:rsid w:val="005420A2"/>
    <w:rsid w:val="0054232E"/>
    <w:rsid w:val="00542E90"/>
    <w:rsid w:val="005430CF"/>
    <w:rsid w:val="0054338B"/>
    <w:rsid w:val="005458E1"/>
    <w:rsid w:val="00545C9B"/>
    <w:rsid w:val="00545CAF"/>
    <w:rsid w:val="0054609D"/>
    <w:rsid w:val="005460D0"/>
    <w:rsid w:val="0054715D"/>
    <w:rsid w:val="00547A43"/>
    <w:rsid w:val="0055139A"/>
    <w:rsid w:val="00551E8E"/>
    <w:rsid w:val="00551F9A"/>
    <w:rsid w:val="005523D4"/>
    <w:rsid w:val="00552B35"/>
    <w:rsid w:val="00555257"/>
    <w:rsid w:val="00555DA1"/>
    <w:rsid w:val="00555EEE"/>
    <w:rsid w:val="00557939"/>
    <w:rsid w:val="0055795F"/>
    <w:rsid w:val="00560060"/>
    <w:rsid w:val="005604E8"/>
    <w:rsid w:val="00560F1A"/>
    <w:rsid w:val="005611BA"/>
    <w:rsid w:val="00561458"/>
    <w:rsid w:val="0056187A"/>
    <w:rsid w:val="005619F2"/>
    <w:rsid w:val="00562BBB"/>
    <w:rsid w:val="00563723"/>
    <w:rsid w:val="0056381D"/>
    <w:rsid w:val="005655FC"/>
    <w:rsid w:val="00565B18"/>
    <w:rsid w:val="00565BD3"/>
    <w:rsid w:val="00566686"/>
    <w:rsid w:val="00566733"/>
    <w:rsid w:val="005672CC"/>
    <w:rsid w:val="00567A3F"/>
    <w:rsid w:val="00570C99"/>
    <w:rsid w:val="005712E9"/>
    <w:rsid w:val="005728F0"/>
    <w:rsid w:val="00573032"/>
    <w:rsid w:val="00577583"/>
    <w:rsid w:val="0057782F"/>
    <w:rsid w:val="005800C0"/>
    <w:rsid w:val="00581BFA"/>
    <w:rsid w:val="00581EC7"/>
    <w:rsid w:val="00582CA0"/>
    <w:rsid w:val="00583995"/>
    <w:rsid w:val="00584979"/>
    <w:rsid w:val="00585815"/>
    <w:rsid w:val="00586A1C"/>
    <w:rsid w:val="00587104"/>
    <w:rsid w:val="005872D8"/>
    <w:rsid w:val="005874CA"/>
    <w:rsid w:val="0059017B"/>
    <w:rsid w:val="005907C1"/>
    <w:rsid w:val="00590D0C"/>
    <w:rsid w:val="00592779"/>
    <w:rsid w:val="00592C1A"/>
    <w:rsid w:val="0059406B"/>
    <w:rsid w:val="005955DB"/>
    <w:rsid w:val="00596B83"/>
    <w:rsid w:val="005A21C3"/>
    <w:rsid w:val="005A2BE6"/>
    <w:rsid w:val="005A358A"/>
    <w:rsid w:val="005A3C21"/>
    <w:rsid w:val="005A4518"/>
    <w:rsid w:val="005A64D3"/>
    <w:rsid w:val="005A6740"/>
    <w:rsid w:val="005A6FD8"/>
    <w:rsid w:val="005A7F4C"/>
    <w:rsid w:val="005B04B2"/>
    <w:rsid w:val="005B04FE"/>
    <w:rsid w:val="005B09E5"/>
    <w:rsid w:val="005B29F6"/>
    <w:rsid w:val="005B3392"/>
    <w:rsid w:val="005B3427"/>
    <w:rsid w:val="005B3C68"/>
    <w:rsid w:val="005B4861"/>
    <w:rsid w:val="005B4B35"/>
    <w:rsid w:val="005B4F19"/>
    <w:rsid w:val="005B5215"/>
    <w:rsid w:val="005B6C8F"/>
    <w:rsid w:val="005B7ADA"/>
    <w:rsid w:val="005C0308"/>
    <w:rsid w:val="005C3351"/>
    <w:rsid w:val="005C36AF"/>
    <w:rsid w:val="005C3877"/>
    <w:rsid w:val="005C62C5"/>
    <w:rsid w:val="005C6478"/>
    <w:rsid w:val="005C6D12"/>
    <w:rsid w:val="005C6E87"/>
    <w:rsid w:val="005D2EDE"/>
    <w:rsid w:val="005D5192"/>
    <w:rsid w:val="005D56C8"/>
    <w:rsid w:val="005D5996"/>
    <w:rsid w:val="005D62F5"/>
    <w:rsid w:val="005D64E0"/>
    <w:rsid w:val="005D6DBA"/>
    <w:rsid w:val="005D6F9D"/>
    <w:rsid w:val="005D735C"/>
    <w:rsid w:val="005D7494"/>
    <w:rsid w:val="005D7565"/>
    <w:rsid w:val="005E1325"/>
    <w:rsid w:val="005E2C05"/>
    <w:rsid w:val="005E3DAD"/>
    <w:rsid w:val="005E50EC"/>
    <w:rsid w:val="005E5591"/>
    <w:rsid w:val="005E6573"/>
    <w:rsid w:val="005E6707"/>
    <w:rsid w:val="005E6995"/>
    <w:rsid w:val="005E7068"/>
    <w:rsid w:val="005E73B1"/>
    <w:rsid w:val="005F3793"/>
    <w:rsid w:val="005F38A4"/>
    <w:rsid w:val="005F3D14"/>
    <w:rsid w:val="005F3EC6"/>
    <w:rsid w:val="005F41E0"/>
    <w:rsid w:val="005F4AF8"/>
    <w:rsid w:val="005F4CE5"/>
    <w:rsid w:val="005F63A3"/>
    <w:rsid w:val="005F6474"/>
    <w:rsid w:val="005F6F29"/>
    <w:rsid w:val="00600712"/>
    <w:rsid w:val="00601653"/>
    <w:rsid w:val="0060340E"/>
    <w:rsid w:val="00603543"/>
    <w:rsid w:val="006044EF"/>
    <w:rsid w:val="00604DD6"/>
    <w:rsid w:val="00604F89"/>
    <w:rsid w:val="0060540D"/>
    <w:rsid w:val="00605A82"/>
    <w:rsid w:val="006064FC"/>
    <w:rsid w:val="006067E8"/>
    <w:rsid w:val="00607408"/>
    <w:rsid w:val="00607F6D"/>
    <w:rsid w:val="00610A98"/>
    <w:rsid w:val="00610BDE"/>
    <w:rsid w:val="00611BE9"/>
    <w:rsid w:val="00612084"/>
    <w:rsid w:val="00613947"/>
    <w:rsid w:val="00614127"/>
    <w:rsid w:val="0061496E"/>
    <w:rsid w:val="00615328"/>
    <w:rsid w:val="0061671E"/>
    <w:rsid w:val="006167A6"/>
    <w:rsid w:val="00617EDB"/>
    <w:rsid w:val="00620367"/>
    <w:rsid w:val="00621815"/>
    <w:rsid w:val="0062185B"/>
    <w:rsid w:val="006220FE"/>
    <w:rsid w:val="0062267C"/>
    <w:rsid w:val="00623218"/>
    <w:rsid w:val="0062331F"/>
    <w:rsid w:val="00623463"/>
    <w:rsid w:val="0062449B"/>
    <w:rsid w:val="006247E7"/>
    <w:rsid w:val="006250D4"/>
    <w:rsid w:val="006275F8"/>
    <w:rsid w:val="00627C93"/>
    <w:rsid w:val="00630709"/>
    <w:rsid w:val="00631D34"/>
    <w:rsid w:val="00631E1E"/>
    <w:rsid w:val="00632F8F"/>
    <w:rsid w:val="00633B9B"/>
    <w:rsid w:val="00633CAB"/>
    <w:rsid w:val="006355D9"/>
    <w:rsid w:val="0063563D"/>
    <w:rsid w:val="00635F8E"/>
    <w:rsid w:val="0063788F"/>
    <w:rsid w:val="006379A8"/>
    <w:rsid w:val="00640F77"/>
    <w:rsid w:val="0064155C"/>
    <w:rsid w:val="006418E2"/>
    <w:rsid w:val="00641EA1"/>
    <w:rsid w:val="00642E05"/>
    <w:rsid w:val="006430C4"/>
    <w:rsid w:val="006443F5"/>
    <w:rsid w:val="0064525C"/>
    <w:rsid w:val="0064537F"/>
    <w:rsid w:val="00646940"/>
    <w:rsid w:val="00646EDE"/>
    <w:rsid w:val="00650256"/>
    <w:rsid w:val="00650723"/>
    <w:rsid w:val="00650B89"/>
    <w:rsid w:val="00652F12"/>
    <w:rsid w:val="0065301F"/>
    <w:rsid w:val="00654153"/>
    <w:rsid w:val="006546DF"/>
    <w:rsid w:val="00655239"/>
    <w:rsid w:val="006563E8"/>
    <w:rsid w:val="0065671E"/>
    <w:rsid w:val="00656ECF"/>
    <w:rsid w:val="006609C0"/>
    <w:rsid w:val="00660F23"/>
    <w:rsid w:val="006619BB"/>
    <w:rsid w:val="00661A6C"/>
    <w:rsid w:val="00661BDE"/>
    <w:rsid w:val="00662DB3"/>
    <w:rsid w:val="00663BEE"/>
    <w:rsid w:val="00665207"/>
    <w:rsid w:val="006652CD"/>
    <w:rsid w:val="006654CE"/>
    <w:rsid w:val="0066689B"/>
    <w:rsid w:val="00666D90"/>
    <w:rsid w:val="0066728C"/>
    <w:rsid w:val="006705CF"/>
    <w:rsid w:val="0067064D"/>
    <w:rsid w:val="006715C4"/>
    <w:rsid w:val="006735EE"/>
    <w:rsid w:val="00673FDF"/>
    <w:rsid w:val="00676B12"/>
    <w:rsid w:val="00676CAF"/>
    <w:rsid w:val="006771E9"/>
    <w:rsid w:val="0067778E"/>
    <w:rsid w:val="00677C0F"/>
    <w:rsid w:val="00680461"/>
    <w:rsid w:val="006804DF"/>
    <w:rsid w:val="00681A46"/>
    <w:rsid w:val="006839CE"/>
    <w:rsid w:val="00684D10"/>
    <w:rsid w:val="00685840"/>
    <w:rsid w:val="00685DEE"/>
    <w:rsid w:val="0068662F"/>
    <w:rsid w:val="00687024"/>
    <w:rsid w:val="00687A7A"/>
    <w:rsid w:val="00690A4C"/>
    <w:rsid w:val="00692A07"/>
    <w:rsid w:val="00693384"/>
    <w:rsid w:val="00694A9B"/>
    <w:rsid w:val="00694E00"/>
    <w:rsid w:val="00694FDB"/>
    <w:rsid w:val="006953F5"/>
    <w:rsid w:val="0069643F"/>
    <w:rsid w:val="00696638"/>
    <w:rsid w:val="00696864"/>
    <w:rsid w:val="00697271"/>
    <w:rsid w:val="00697FBD"/>
    <w:rsid w:val="006A06BD"/>
    <w:rsid w:val="006A09C1"/>
    <w:rsid w:val="006A1DDF"/>
    <w:rsid w:val="006A1FE2"/>
    <w:rsid w:val="006A2B45"/>
    <w:rsid w:val="006A3FA7"/>
    <w:rsid w:val="006A4258"/>
    <w:rsid w:val="006A4AFF"/>
    <w:rsid w:val="006A5B16"/>
    <w:rsid w:val="006A60DB"/>
    <w:rsid w:val="006A6CB1"/>
    <w:rsid w:val="006A7C14"/>
    <w:rsid w:val="006B01C6"/>
    <w:rsid w:val="006B0DA8"/>
    <w:rsid w:val="006B2F0B"/>
    <w:rsid w:val="006B38CE"/>
    <w:rsid w:val="006B4416"/>
    <w:rsid w:val="006B5183"/>
    <w:rsid w:val="006B5B47"/>
    <w:rsid w:val="006B5F51"/>
    <w:rsid w:val="006B7E8F"/>
    <w:rsid w:val="006C0DCF"/>
    <w:rsid w:val="006C18D7"/>
    <w:rsid w:val="006C3F7E"/>
    <w:rsid w:val="006C402E"/>
    <w:rsid w:val="006C4FBC"/>
    <w:rsid w:val="006C6050"/>
    <w:rsid w:val="006C6530"/>
    <w:rsid w:val="006C7FEE"/>
    <w:rsid w:val="006D0FBE"/>
    <w:rsid w:val="006D140B"/>
    <w:rsid w:val="006D1812"/>
    <w:rsid w:val="006D2809"/>
    <w:rsid w:val="006D3682"/>
    <w:rsid w:val="006D45D6"/>
    <w:rsid w:val="006D68E6"/>
    <w:rsid w:val="006D7E06"/>
    <w:rsid w:val="006E0469"/>
    <w:rsid w:val="006E171A"/>
    <w:rsid w:val="006E1BEE"/>
    <w:rsid w:val="006E2EA3"/>
    <w:rsid w:val="006E310D"/>
    <w:rsid w:val="006E3D3B"/>
    <w:rsid w:val="006E3EBA"/>
    <w:rsid w:val="006E437A"/>
    <w:rsid w:val="006E518A"/>
    <w:rsid w:val="006E6A62"/>
    <w:rsid w:val="006E7743"/>
    <w:rsid w:val="006E7C82"/>
    <w:rsid w:val="006F04D3"/>
    <w:rsid w:val="006F1E9A"/>
    <w:rsid w:val="006F263D"/>
    <w:rsid w:val="006F3577"/>
    <w:rsid w:val="006F51AC"/>
    <w:rsid w:val="006F5D5A"/>
    <w:rsid w:val="006F7BFA"/>
    <w:rsid w:val="00701225"/>
    <w:rsid w:val="00701A86"/>
    <w:rsid w:val="00701ED4"/>
    <w:rsid w:val="00704DC2"/>
    <w:rsid w:val="007053D9"/>
    <w:rsid w:val="0070605F"/>
    <w:rsid w:val="007079D9"/>
    <w:rsid w:val="00710178"/>
    <w:rsid w:val="007102D9"/>
    <w:rsid w:val="00713427"/>
    <w:rsid w:val="00713F81"/>
    <w:rsid w:val="007152E6"/>
    <w:rsid w:val="00715A66"/>
    <w:rsid w:val="00715B91"/>
    <w:rsid w:val="0071602D"/>
    <w:rsid w:val="007177B2"/>
    <w:rsid w:val="007205AB"/>
    <w:rsid w:val="0072179A"/>
    <w:rsid w:val="007225BE"/>
    <w:rsid w:val="00722B95"/>
    <w:rsid w:val="00724AF6"/>
    <w:rsid w:val="00726045"/>
    <w:rsid w:val="00731D9C"/>
    <w:rsid w:val="00731F8F"/>
    <w:rsid w:val="00732B4B"/>
    <w:rsid w:val="007332B1"/>
    <w:rsid w:val="00733823"/>
    <w:rsid w:val="00733C40"/>
    <w:rsid w:val="00735225"/>
    <w:rsid w:val="00737DFA"/>
    <w:rsid w:val="00737F7F"/>
    <w:rsid w:val="00740FC0"/>
    <w:rsid w:val="00742DC7"/>
    <w:rsid w:val="007430DB"/>
    <w:rsid w:val="00744188"/>
    <w:rsid w:val="00745996"/>
    <w:rsid w:val="0074685F"/>
    <w:rsid w:val="0075120E"/>
    <w:rsid w:val="0075199C"/>
    <w:rsid w:val="00753320"/>
    <w:rsid w:val="00754EE8"/>
    <w:rsid w:val="0075588A"/>
    <w:rsid w:val="00755B41"/>
    <w:rsid w:val="00755FCA"/>
    <w:rsid w:val="00756140"/>
    <w:rsid w:val="00756B74"/>
    <w:rsid w:val="00757439"/>
    <w:rsid w:val="00757E67"/>
    <w:rsid w:val="0076206D"/>
    <w:rsid w:val="007623AC"/>
    <w:rsid w:val="007628BE"/>
    <w:rsid w:val="00763406"/>
    <w:rsid w:val="007645C6"/>
    <w:rsid w:val="00767B66"/>
    <w:rsid w:val="00767D37"/>
    <w:rsid w:val="007702DC"/>
    <w:rsid w:val="00771529"/>
    <w:rsid w:val="00772442"/>
    <w:rsid w:val="00772A28"/>
    <w:rsid w:val="00773078"/>
    <w:rsid w:val="007731B8"/>
    <w:rsid w:val="00773731"/>
    <w:rsid w:val="00774F72"/>
    <w:rsid w:val="00774FE4"/>
    <w:rsid w:val="00775765"/>
    <w:rsid w:val="00775ADB"/>
    <w:rsid w:val="00777040"/>
    <w:rsid w:val="00777506"/>
    <w:rsid w:val="00777AD9"/>
    <w:rsid w:val="00777B8C"/>
    <w:rsid w:val="0078185F"/>
    <w:rsid w:val="00781BDD"/>
    <w:rsid w:val="00781DF2"/>
    <w:rsid w:val="00781F6D"/>
    <w:rsid w:val="00781FC4"/>
    <w:rsid w:val="00784149"/>
    <w:rsid w:val="0078428A"/>
    <w:rsid w:val="00784879"/>
    <w:rsid w:val="00785220"/>
    <w:rsid w:val="00785F5C"/>
    <w:rsid w:val="00786103"/>
    <w:rsid w:val="00787C7D"/>
    <w:rsid w:val="0079001B"/>
    <w:rsid w:val="0079015A"/>
    <w:rsid w:val="007903A3"/>
    <w:rsid w:val="00790C5F"/>
    <w:rsid w:val="007911A0"/>
    <w:rsid w:val="007913B5"/>
    <w:rsid w:val="007919CE"/>
    <w:rsid w:val="00791AB5"/>
    <w:rsid w:val="007929AE"/>
    <w:rsid w:val="007930C4"/>
    <w:rsid w:val="007933F0"/>
    <w:rsid w:val="00795076"/>
    <w:rsid w:val="00795960"/>
    <w:rsid w:val="00795D10"/>
    <w:rsid w:val="007963C3"/>
    <w:rsid w:val="00796776"/>
    <w:rsid w:val="00796AD9"/>
    <w:rsid w:val="007A0BEE"/>
    <w:rsid w:val="007A12B4"/>
    <w:rsid w:val="007A266C"/>
    <w:rsid w:val="007A2A5E"/>
    <w:rsid w:val="007A2BEF"/>
    <w:rsid w:val="007A2D21"/>
    <w:rsid w:val="007A3834"/>
    <w:rsid w:val="007A3D8B"/>
    <w:rsid w:val="007A401A"/>
    <w:rsid w:val="007A535D"/>
    <w:rsid w:val="007A57FA"/>
    <w:rsid w:val="007A5855"/>
    <w:rsid w:val="007A7C47"/>
    <w:rsid w:val="007B0C49"/>
    <w:rsid w:val="007B2537"/>
    <w:rsid w:val="007B28EA"/>
    <w:rsid w:val="007B371E"/>
    <w:rsid w:val="007B446F"/>
    <w:rsid w:val="007B559A"/>
    <w:rsid w:val="007B6AAC"/>
    <w:rsid w:val="007B75E2"/>
    <w:rsid w:val="007B7723"/>
    <w:rsid w:val="007B7910"/>
    <w:rsid w:val="007C0036"/>
    <w:rsid w:val="007C09E9"/>
    <w:rsid w:val="007C102C"/>
    <w:rsid w:val="007C1452"/>
    <w:rsid w:val="007C2657"/>
    <w:rsid w:val="007C281C"/>
    <w:rsid w:val="007C4613"/>
    <w:rsid w:val="007C5254"/>
    <w:rsid w:val="007C54B5"/>
    <w:rsid w:val="007C5B65"/>
    <w:rsid w:val="007C625E"/>
    <w:rsid w:val="007C65BE"/>
    <w:rsid w:val="007C6D24"/>
    <w:rsid w:val="007C71F1"/>
    <w:rsid w:val="007D0055"/>
    <w:rsid w:val="007D1B6F"/>
    <w:rsid w:val="007D2A5C"/>
    <w:rsid w:val="007D2D52"/>
    <w:rsid w:val="007D39AF"/>
    <w:rsid w:val="007D4440"/>
    <w:rsid w:val="007D48B8"/>
    <w:rsid w:val="007D5A9C"/>
    <w:rsid w:val="007D688E"/>
    <w:rsid w:val="007D7DC5"/>
    <w:rsid w:val="007E005B"/>
    <w:rsid w:val="007E1A86"/>
    <w:rsid w:val="007E2FC7"/>
    <w:rsid w:val="007E3051"/>
    <w:rsid w:val="007E3390"/>
    <w:rsid w:val="007E3B33"/>
    <w:rsid w:val="007E3FE0"/>
    <w:rsid w:val="007E46FA"/>
    <w:rsid w:val="007E6051"/>
    <w:rsid w:val="007E6D51"/>
    <w:rsid w:val="007E6D88"/>
    <w:rsid w:val="007E746F"/>
    <w:rsid w:val="007F1061"/>
    <w:rsid w:val="007F3188"/>
    <w:rsid w:val="007F33EA"/>
    <w:rsid w:val="007F34E7"/>
    <w:rsid w:val="007F3EE5"/>
    <w:rsid w:val="007F60E6"/>
    <w:rsid w:val="007F67AA"/>
    <w:rsid w:val="007F6D99"/>
    <w:rsid w:val="007F6F47"/>
    <w:rsid w:val="007F6FA2"/>
    <w:rsid w:val="007F7701"/>
    <w:rsid w:val="007F7F54"/>
    <w:rsid w:val="0080091F"/>
    <w:rsid w:val="00800C0E"/>
    <w:rsid w:val="00801098"/>
    <w:rsid w:val="008026D3"/>
    <w:rsid w:val="0080695D"/>
    <w:rsid w:val="00806966"/>
    <w:rsid w:val="00806BAD"/>
    <w:rsid w:val="00806E6A"/>
    <w:rsid w:val="0081005D"/>
    <w:rsid w:val="00811199"/>
    <w:rsid w:val="00811DC7"/>
    <w:rsid w:val="00812FF7"/>
    <w:rsid w:val="00813D57"/>
    <w:rsid w:val="00813F77"/>
    <w:rsid w:val="00813FAF"/>
    <w:rsid w:val="00820CB5"/>
    <w:rsid w:val="00821DEB"/>
    <w:rsid w:val="008224EC"/>
    <w:rsid w:val="00822694"/>
    <w:rsid w:val="00822E44"/>
    <w:rsid w:val="0082310B"/>
    <w:rsid w:val="00823E9E"/>
    <w:rsid w:val="00824263"/>
    <w:rsid w:val="008246DC"/>
    <w:rsid w:val="00824853"/>
    <w:rsid w:val="008256CF"/>
    <w:rsid w:val="00825BDA"/>
    <w:rsid w:val="00825EF8"/>
    <w:rsid w:val="00825FBB"/>
    <w:rsid w:val="008261E7"/>
    <w:rsid w:val="00826827"/>
    <w:rsid w:val="00826D5F"/>
    <w:rsid w:val="00826F29"/>
    <w:rsid w:val="00827576"/>
    <w:rsid w:val="00830AD5"/>
    <w:rsid w:val="008325DA"/>
    <w:rsid w:val="00833259"/>
    <w:rsid w:val="0083400D"/>
    <w:rsid w:val="008347F4"/>
    <w:rsid w:val="0083511E"/>
    <w:rsid w:val="00835CC0"/>
    <w:rsid w:val="00835CED"/>
    <w:rsid w:val="0083721F"/>
    <w:rsid w:val="00837E32"/>
    <w:rsid w:val="0084060F"/>
    <w:rsid w:val="008408EA"/>
    <w:rsid w:val="008412FE"/>
    <w:rsid w:val="00841DD1"/>
    <w:rsid w:val="008427ED"/>
    <w:rsid w:val="008428FC"/>
    <w:rsid w:val="0084358E"/>
    <w:rsid w:val="008449AD"/>
    <w:rsid w:val="00844CEB"/>
    <w:rsid w:val="00846170"/>
    <w:rsid w:val="00846352"/>
    <w:rsid w:val="008468AC"/>
    <w:rsid w:val="0084721A"/>
    <w:rsid w:val="00847CA4"/>
    <w:rsid w:val="00850902"/>
    <w:rsid w:val="00850AB0"/>
    <w:rsid w:val="00850F75"/>
    <w:rsid w:val="008517AE"/>
    <w:rsid w:val="00851B6A"/>
    <w:rsid w:val="00851E52"/>
    <w:rsid w:val="008529F0"/>
    <w:rsid w:val="00852CF8"/>
    <w:rsid w:val="00852D17"/>
    <w:rsid w:val="0085331B"/>
    <w:rsid w:val="00855D32"/>
    <w:rsid w:val="00856342"/>
    <w:rsid w:val="00856C90"/>
    <w:rsid w:val="008571F6"/>
    <w:rsid w:val="008572A0"/>
    <w:rsid w:val="00860218"/>
    <w:rsid w:val="00860267"/>
    <w:rsid w:val="0086202D"/>
    <w:rsid w:val="00863899"/>
    <w:rsid w:val="008639A2"/>
    <w:rsid w:val="00866EB4"/>
    <w:rsid w:val="0086739B"/>
    <w:rsid w:val="008675B4"/>
    <w:rsid w:val="008704BD"/>
    <w:rsid w:val="00870796"/>
    <w:rsid w:val="00871110"/>
    <w:rsid w:val="00872CD3"/>
    <w:rsid w:val="00872EDC"/>
    <w:rsid w:val="0087325B"/>
    <w:rsid w:val="00873B0F"/>
    <w:rsid w:val="00873BA0"/>
    <w:rsid w:val="00874952"/>
    <w:rsid w:val="00875BDF"/>
    <w:rsid w:val="008765E5"/>
    <w:rsid w:val="0087730C"/>
    <w:rsid w:val="00880216"/>
    <w:rsid w:val="008803B7"/>
    <w:rsid w:val="00880E55"/>
    <w:rsid w:val="00881E63"/>
    <w:rsid w:val="00884653"/>
    <w:rsid w:val="0088498C"/>
    <w:rsid w:val="008849A2"/>
    <w:rsid w:val="00884E7C"/>
    <w:rsid w:val="0088555C"/>
    <w:rsid w:val="00886D67"/>
    <w:rsid w:val="00886E38"/>
    <w:rsid w:val="00886F69"/>
    <w:rsid w:val="00887010"/>
    <w:rsid w:val="0088737B"/>
    <w:rsid w:val="00887496"/>
    <w:rsid w:val="008874B3"/>
    <w:rsid w:val="00887555"/>
    <w:rsid w:val="0088758F"/>
    <w:rsid w:val="0088785B"/>
    <w:rsid w:val="00887B40"/>
    <w:rsid w:val="00890DEE"/>
    <w:rsid w:val="00890DF3"/>
    <w:rsid w:val="0089279D"/>
    <w:rsid w:val="00893254"/>
    <w:rsid w:val="00893855"/>
    <w:rsid w:val="00894C81"/>
    <w:rsid w:val="00895500"/>
    <w:rsid w:val="00895917"/>
    <w:rsid w:val="008970E7"/>
    <w:rsid w:val="0089796F"/>
    <w:rsid w:val="008A0702"/>
    <w:rsid w:val="008A09F1"/>
    <w:rsid w:val="008A0B52"/>
    <w:rsid w:val="008A119F"/>
    <w:rsid w:val="008A2005"/>
    <w:rsid w:val="008A261E"/>
    <w:rsid w:val="008A30BC"/>
    <w:rsid w:val="008A3656"/>
    <w:rsid w:val="008A414F"/>
    <w:rsid w:val="008A525C"/>
    <w:rsid w:val="008A5A89"/>
    <w:rsid w:val="008A6A7B"/>
    <w:rsid w:val="008A7BAA"/>
    <w:rsid w:val="008B3058"/>
    <w:rsid w:val="008B378D"/>
    <w:rsid w:val="008B3922"/>
    <w:rsid w:val="008B556D"/>
    <w:rsid w:val="008B5D06"/>
    <w:rsid w:val="008B6206"/>
    <w:rsid w:val="008B6BFF"/>
    <w:rsid w:val="008B7341"/>
    <w:rsid w:val="008C0ABC"/>
    <w:rsid w:val="008C1135"/>
    <w:rsid w:val="008C115F"/>
    <w:rsid w:val="008C3A1C"/>
    <w:rsid w:val="008C45CB"/>
    <w:rsid w:val="008C4E39"/>
    <w:rsid w:val="008C5AE1"/>
    <w:rsid w:val="008C5DD0"/>
    <w:rsid w:val="008D1FC2"/>
    <w:rsid w:val="008D3CE3"/>
    <w:rsid w:val="008D481E"/>
    <w:rsid w:val="008D521E"/>
    <w:rsid w:val="008D5225"/>
    <w:rsid w:val="008D6D98"/>
    <w:rsid w:val="008E005D"/>
    <w:rsid w:val="008E0BD0"/>
    <w:rsid w:val="008E1B21"/>
    <w:rsid w:val="008E22AD"/>
    <w:rsid w:val="008E245C"/>
    <w:rsid w:val="008E2732"/>
    <w:rsid w:val="008E298A"/>
    <w:rsid w:val="008E2EB5"/>
    <w:rsid w:val="008E3952"/>
    <w:rsid w:val="008E3CB5"/>
    <w:rsid w:val="008E4204"/>
    <w:rsid w:val="008E4873"/>
    <w:rsid w:val="008E4A6E"/>
    <w:rsid w:val="008E5613"/>
    <w:rsid w:val="008E58D4"/>
    <w:rsid w:val="008E5AB5"/>
    <w:rsid w:val="008E6DBA"/>
    <w:rsid w:val="008E7082"/>
    <w:rsid w:val="008F0777"/>
    <w:rsid w:val="008F0A41"/>
    <w:rsid w:val="008F115F"/>
    <w:rsid w:val="008F3E9F"/>
    <w:rsid w:val="008F55AB"/>
    <w:rsid w:val="008F600F"/>
    <w:rsid w:val="008F634D"/>
    <w:rsid w:val="008F6A56"/>
    <w:rsid w:val="00901560"/>
    <w:rsid w:val="00901EE5"/>
    <w:rsid w:val="009027D4"/>
    <w:rsid w:val="00902C0C"/>
    <w:rsid w:val="00903E57"/>
    <w:rsid w:val="0090472F"/>
    <w:rsid w:val="009054D8"/>
    <w:rsid w:val="00906434"/>
    <w:rsid w:val="0090647A"/>
    <w:rsid w:val="0090669C"/>
    <w:rsid w:val="009067A8"/>
    <w:rsid w:val="009071FC"/>
    <w:rsid w:val="0091153A"/>
    <w:rsid w:val="00911A43"/>
    <w:rsid w:val="00911E27"/>
    <w:rsid w:val="009121E7"/>
    <w:rsid w:val="009127D5"/>
    <w:rsid w:val="00916B0F"/>
    <w:rsid w:val="00917931"/>
    <w:rsid w:val="0092230A"/>
    <w:rsid w:val="009229CC"/>
    <w:rsid w:val="00922B2D"/>
    <w:rsid w:val="00923072"/>
    <w:rsid w:val="00923681"/>
    <w:rsid w:val="0092524B"/>
    <w:rsid w:val="009254A7"/>
    <w:rsid w:val="009259FE"/>
    <w:rsid w:val="0092633E"/>
    <w:rsid w:val="00926417"/>
    <w:rsid w:val="00926A36"/>
    <w:rsid w:val="00926AAD"/>
    <w:rsid w:val="0093117B"/>
    <w:rsid w:val="00931420"/>
    <w:rsid w:val="0093147B"/>
    <w:rsid w:val="009321CE"/>
    <w:rsid w:val="0093291B"/>
    <w:rsid w:val="0093444D"/>
    <w:rsid w:val="00934BE8"/>
    <w:rsid w:val="00936009"/>
    <w:rsid w:val="0093632F"/>
    <w:rsid w:val="0093685B"/>
    <w:rsid w:val="00936997"/>
    <w:rsid w:val="00936F38"/>
    <w:rsid w:val="00937238"/>
    <w:rsid w:val="009377F0"/>
    <w:rsid w:val="00941A21"/>
    <w:rsid w:val="00941D79"/>
    <w:rsid w:val="009421DC"/>
    <w:rsid w:val="00943993"/>
    <w:rsid w:val="00943F7A"/>
    <w:rsid w:val="0094448C"/>
    <w:rsid w:val="009452F8"/>
    <w:rsid w:val="009455D6"/>
    <w:rsid w:val="009462EE"/>
    <w:rsid w:val="00946C36"/>
    <w:rsid w:val="00947B77"/>
    <w:rsid w:val="00947E61"/>
    <w:rsid w:val="0095182C"/>
    <w:rsid w:val="00951F5B"/>
    <w:rsid w:val="009528C8"/>
    <w:rsid w:val="00954CB5"/>
    <w:rsid w:val="00955A9B"/>
    <w:rsid w:val="00955CB2"/>
    <w:rsid w:val="009579FC"/>
    <w:rsid w:val="0096038F"/>
    <w:rsid w:val="00960C4C"/>
    <w:rsid w:val="00961ABE"/>
    <w:rsid w:val="009621E2"/>
    <w:rsid w:val="00962570"/>
    <w:rsid w:val="009630C3"/>
    <w:rsid w:val="0096492F"/>
    <w:rsid w:val="00964E50"/>
    <w:rsid w:val="009655ED"/>
    <w:rsid w:val="00966553"/>
    <w:rsid w:val="009702D6"/>
    <w:rsid w:val="00972A76"/>
    <w:rsid w:val="00974484"/>
    <w:rsid w:val="009748BA"/>
    <w:rsid w:val="009756E5"/>
    <w:rsid w:val="00976440"/>
    <w:rsid w:val="00976F44"/>
    <w:rsid w:val="00977D81"/>
    <w:rsid w:val="00980717"/>
    <w:rsid w:val="00981812"/>
    <w:rsid w:val="00981E91"/>
    <w:rsid w:val="00982117"/>
    <w:rsid w:val="00982606"/>
    <w:rsid w:val="00982E81"/>
    <w:rsid w:val="00982FF4"/>
    <w:rsid w:val="00983393"/>
    <w:rsid w:val="009838B3"/>
    <w:rsid w:val="009847E8"/>
    <w:rsid w:val="00984AD5"/>
    <w:rsid w:val="00985928"/>
    <w:rsid w:val="00985B91"/>
    <w:rsid w:val="0098744E"/>
    <w:rsid w:val="009879EA"/>
    <w:rsid w:val="00990206"/>
    <w:rsid w:val="00990DDA"/>
    <w:rsid w:val="00991985"/>
    <w:rsid w:val="0099325B"/>
    <w:rsid w:val="00994173"/>
    <w:rsid w:val="00995B59"/>
    <w:rsid w:val="00996DDB"/>
    <w:rsid w:val="00997767"/>
    <w:rsid w:val="00997B6D"/>
    <w:rsid w:val="009A0F5B"/>
    <w:rsid w:val="009A230D"/>
    <w:rsid w:val="009A3E9D"/>
    <w:rsid w:val="009A43E8"/>
    <w:rsid w:val="009A4AF9"/>
    <w:rsid w:val="009A592C"/>
    <w:rsid w:val="009A5FF6"/>
    <w:rsid w:val="009A62D1"/>
    <w:rsid w:val="009A6712"/>
    <w:rsid w:val="009A7055"/>
    <w:rsid w:val="009A77E5"/>
    <w:rsid w:val="009B0A97"/>
    <w:rsid w:val="009B118E"/>
    <w:rsid w:val="009B11B3"/>
    <w:rsid w:val="009B305D"/>
    <w:rsid w:val="009B3376"/>
    <w:rsid w:val="009B4134"/>
    <w:rsid w:val="009B4612"/>
    <w:rsid w:val="009B4742"/>
    <w:rsid w:val="009B5134"/>
    <w:rsid w:val="009B5B61"/>
    <w:rsid w:val="009C0859"/>
    <w:rsid w:val="009C196F"/>
    <w:rsid w:val="009C271B"/>
    <w:rsid w:val="009C28F6"/>
    <w:rsid w:val="009C44B2"/>
    <w:rsid w:val="009C5179"/>
    <w:rsid w:val="009C56E7"/>
    <w:rsid w:val="009C57F9"/>
    <w:rsid w:val="009C588B"/>
    <w:rsid w:val="009C5A18"/>
    <w:rsid w:val="009C6261"/>
    <w:rsid w:val="009C682A"/>
    <w:rsid w:val="009C6AD5"/>
    <w:rsid w:val="009C7212"/>
    <w:rsid w:val="009C7E4F"/>
    <w:rsid w:val="009D3309"/>
    <w:rsid w:val="009D45AB"/>
    <w:rsid w:val="009D4B35"/>
    <w:rsid w:val="009D56B3"/>
    <w:rsid w:val="009D6B17"/>
    <w:rsid w:val="009D704E"/>
    <w:rsid w:val="009D76A4"/>
    <w:rsid w:val="009D7997"/>
    <w:rsid w:val="009D7B6A"/>
    <w:rsid w:val="009D7D13"/>
    <w:rsid w:val="009E05C7"/>
    <w:rsid w:val="009E1209"/>
    <w:rsid w:val="009E19D5"/>
    <w:rsid w:val="009E240E"/>
    <w:rsid w:val="009E277E"/>
    <w:rsid w:val="009E327D"/>
    <w:rsid w:val="009E42C9"/>
    <w:rsid w:val="009E499C"/>
    <w:rsid w:val="009E4E93"/>
    <w:rsid w:val="009E73B5"/>
    <w:rsid w:val="009F06BB"/>
    <w:rsid w:val="009F2014"/>
    <w:rsid w:val="009F2A39"/>
    <w:rsid w:val="009F3AAE"/>
    <w:rsid w:val="009F503F"/>
    <w:rsid w:val="009F6971"/>
    <w:rsid w:val="00A01078"/>
    <w:rsid w:val="00A01C47"/>
    <w:rsid w:val="00A01C84"/>
    <w:rsid w:val="00A03D81"/>
    <w:rsid w:val="00A04882"/>
    <w:rsid w:val="00A04D86"/>
    <w:rsid w:val="00A0606D"/>
    <w:rsid w:val="00A07EF2"/>
    <w:rsid w:val="00A1080B"/>
    <w:rsid w:val="00A10FBF"/>
    <w:rsid w:val="00A11D90"/>
    <w:rsid w:val="00A12574"/>
    <w:rsid w:val="00A20155"/>
    <w:rsid w:val="00A201BE"/>
    <w:rsid w:val="00A20720"/>
    <w:rsid w:val="00A20B8E"/>
    <w:rsid w:val="00A21D0E"/>
    <w:rsid w:val="00A23052"/>
    <w:rsid w:val="00A231EE"/>
    <w:rsid w:val="00A23876"/>
    <w:rsid w:val="00A23A2F"/>
    <w:rsid w:val="00A23C64"/>
    <w:rsid w:val="00A244B0"/>
    <w:rsid w:val="00A247F2"/>
    <w:rsid w:val="00A27292"/>
    <w:rsid w:val="00A31221"/>
    <w:rsid w:val="00A312C4"/>
    <w:rsid w:val="00A32E6B"/>
    <w:rsid w:val="00A340FE"/>
    <w:rsid w:val="00A346EC"/>
    <w:rsid w:val="00A34CAC"/>
    <w:rsid w:val="00A364D6"/>
    <w:rsid w:val="00A3690D"/>
    <w:rsid w:val="00A36DCD"/>
    <w:rsid w:val="00A40622"/>
    <w:rsid w:val="00A42ED4"/>
    <w:rsid w:val="00A456C5"/>
    <w:rsid w:val="00A45B77"/>
    <w:rsid w:val="00A45BEB"/>
    <w:rsid w:val="00A467F5"/>
    <w:rsid w:val="00A46992"/>
    <w:rsid w:val="00A50BCC"/>
    <w:rsid w:val="00A51E82"/>
    <w:rsid w:val="00A5248E"/>
    <w:rsid w:val="00A539A4"/>
    <w:rsid w:val="00A55525"/>
    <w:rsid w:val="00A56E83"/>
    <w:rsid w:val="00A57131"/>
    <w:rsid w:val="00A57CB5"/>
    <w:rsid w:val="00A57F4A"/>
    <w:rsid w:val="00A6040B"/>
    <w:rsid w:val="00A61769"/>
    <w:rsid w:val="00A632F5"/>
    <w:rsid w:val="00A6346E"/>
    <w:rsid w:val="00A653E6"/>
    <w:rsid w:val="00A6611E"/>
    <w:rsid w:val="00A67063"/>
    <w:rsid w:val="00A675FF"/>
    <w:rsid w:val="00A700E9"/>
    <w:rsid w:val="00A71CCC"/>
    <w:rsid w:val="00A7268A"/>
    <w:rsid w:val="00A72AD1"/>
    <w:rsid w:val="00A72B58"/>
    <w:rsid w:val="00A73D29"/>
    <w:rsid w:val="00A751E1"/>
    <w:rsid w:val="00A753D2"/>
    <w:rsid w:val="00A75C27"/>
    <w:rsid w:val="00A7629C"/>
    <w:rsid w:val="00A7686D"/>
    <w:rsid w:val="00A76C04"/>
    <w:rsid w:val="00A775AF"/>
    <w:rsid w:val="00A802DF"/>
    <w:rsid w:val="00A82E0E"/>
    <w:rsid w:val="00A834BE"/>
    <w:rsid w:val="00A8351E"/>
    <w:rsid w:val="00A877B3"/>
    <w:rsid w:val="00A90598"/>
    <w:rsid w:val="00A91211"/>
    <w:rsid w:val="00A91BA9"/>
    <w:rsid w:val="00A929B8"/>
    <w:rsid w:val="00A92FFA"/>
    <w:rsid w:val="00A94627"/>
    <w:rsid w:val="00A946A2"/>
    <w:rsid w:val="00A9531F"/>
    <w:rsid w:val="00A956A9"/>
    <w:rsid w:val="00A95941"/>
    <w:rsid w:val="00A96164"/>
    <w:rsid w:val="00A969E0"/>
    <w:rsid w:val="00AA003F"/>
    <w:rsid w:val="00AA0F15"/>
    <w:rsid w:val="00AA22AC"/>
    <w:rsid w:val="00AA533D"/>
    <w:rsid w:val="00AA55C3"/>
    <w:rsid w:val="00AA60A2"/>
    <w:rsid w:val="00AA65F4"/>
    <w:rsid w:val="00AA68D6"/>
    <w:rsid w:val="00AB0A10"/>
    <w:rsid w:val="00AB19BC"/>
    <w:rsid w:val="00AB1E7A"/>
    <w:rsid w:val="00AB2630"/>
    <w:rsid w:val="00AB2D8E"/>
    <w:rsid w:val="00AB35BD"/>
    <w:rsid w:val="00AB3A8A"/>
    <w:rsid w:val="00AB3D26"/>
    <w:rsid w:val="00AB5D54"/>
    <w:rsid w:val="00AB6591"/>
    <w:rsid w:val="00AB6833"/>
    <w:rsid w:val="00AB70A2"/>
    <w:rsid w:val="00AB7915"/>
    <w:rsid w:val="00AB7E5E"/>
    <w:rsid w:val="00AC0676"/>
    <w:rsid w:val="00AC2A68"/>
    <w:rsid w:val="00AC3433"/>
    <w:rsid w:val="00AC544A"/>
    <w:rsid w:val="00AC5887"/>
    <w:rsid w:val="00AC5EE0"/>
    <w:rsid w:val="00AC676F"/>
    <w:rsid w:val="00AC6E7D"/>
    <w:rsid w:val="00AC73ED"/>
    <w:rsid w:val="00AD0599"/>
    <w:rsid w:val="00AD071F"/>
    <w:rsid w:val="00AD16DB"/>
    <w:rsid w:val="00AD2EC4"/>
    <w:rsid w:val="00AD57FB"/>
    <w:rsid w:val="00AD6214"/>
    <w:rsid w:val="00AD6F72"/>
    <w:rsid w:val="00AE03C9"/>
    <w:rsid w:val="00AE1B5C"/>
    <w:rsid w:val="00AE3651"/>
    <w:rsid w:val="00AE41AD"/>
    <w:rsid w:val="00AE4239"/>
    <w:rsid w:val="00AE424A"/>
    <w:rsid w:val="00AE4787"/>
    <w:rsid w:val="00AE61E2"/>
    <w:rsid w:val="00AE6B99"/>
    <w:rsid w:val="00AE6D22"/>
    <w:rsid w:val="00AE6F8A"/>
    <w:rsid w:val="00AE6FDE"/>
    <w:rsid w:val="00AF0F41"/>
    <w:rsid w:val="00AF1635"/>
    <w:rsid w:val="00AF1BEF"/>
    <w:rsid w:val="00AF26CD"/>
    <w:rsid w:val="00AF29D8"/>
    <w:rsid w:val="00AF3602"/>
    <w:rsid w:val="00AF3C02"/>
    <w:rsid w:val="00AF4EDA"/>
    <w:rsid w:val="00AF56B1"/>
    <w:rsid w:val="00AF5B7C"/>
    <w:rsid w:val="00AF5E0A"/>
    <w:rsid w:val="00AF66DA"/>
    <w:rsid w:val="00AF6824"/>
    <w:rsid w:val="00AF6CE2"/>
    <w:rsid w:val="00AF6EDE"/>
    <w:rsid w:val="00AF702B"/>
    <w:rsid w:val="00B00802"/>
    <w:rsid w:val="00B00968"/>
    <w:rsid w:val="00B01A99"/>
    <w:rsid w:val="00B01DFC"/>
    <w:rsid w:val="00B02203"/>
    <w:rsid w:val="00B0276A"/>
    <w:rsid w:val="00B0285A"/>
    <w:rsid w:val="00B03191"/>
    <w:rsid w:val="00B0336C"/>
    <w:rsid w:val="00B03630"/>
    <w:rsid w:val="00B04445"/>
    <w:rsid w:val="00B04BE4"/>
    <w:rsid w:val="00B06552"/>
    <w:rsid w:val="00B06EC7"/>
    <w:rsid w:val="00B07947"/>
    <w:rsid w:val="00B1061F"/>
    <w:rsid w:val="00B11439"/>
    <w:rsid w:val="00B12288"/>
    <w:rsid w:val="00B12F03"/>
    <w:rsid w:val="00B1364B"/>
    <w:rsid w:val="00B13D15"/>
    <w:rsid w:val="00B15B48"/>
    <w:rsid w:val="00B16A63"/>
    <w:rsid w:val="00B16F38"/>
    <w:rsid w:val="00B17320"/>
    <w:rsid w:val="00B17546"/>
    <w:rsid w:val="00B176B8"/>
    <w:rsid w:val="00B1792D"/>
    <w:rsid w:val="00B200A8"/>
    <w:rsid w:val="00B20ABE"/>
    <w:rsid w:val="00B20E84"/>
    <w:rsid w:val="00B21246"/>
    <w:rsid w:val="00B22BF9"/>
    <w:rsid w:val="00B22E58"/>
    <w:rsid w:val="00B230CA"/>
    <w:rsid w:val="00B2344F"/>
    <w:rsid w:val="00B242A1"/>
    <w:rsid w:val="00B249B9"/>
    <w:rsid w:val="00B24D34"/>
    <w:rsid w:val="00B25877"/>
    <w:rsid w:val="00B265ED"/>
    <w:rsid w:val="00B278F2"/>
    <w:rsid w:val="00B31112"/>
    <w:rsid w:val="00B31EEC"/>
    <w:rsid w:val="00B3283B"/>
    <w:rsid w:val="00B34662"/>
    <w:rsid w:val="00B361A5"/>
    <w:rsid w:val="00B36519"/>
    <w:rsid w:val="00B36A8A"/>
    <w:rsid w:val="00B3753D"/>
    <w:rsid w:val="00B401AA"/>
    <w:rsid w:val="00B4103C"/>
    <w:rsid w:val="00B41118"/>
    <w:rsid w:val="00B41FAC"/>
    <w:rsid w:val="00B421E7"/>
    <w:rsid w:val="00B43970"/>
    <w:rsid w:val="00B45162"/>
    <w:rsid w:val="00B45FAB"/>
    <w:rsid w:val="00B51D7A"/>
    <w:rsid w:val="00B52C0E"/>
    <w:rsid w:val="00B5331C"/>
    <w:rsid w:val="00B540D4"/>
    <w:rsid w:val="00B54170"/>
    <w:rsid w:val="00B54622"/>
    <w:rsid w:val="00B549B6"/>
    <w:rsid w:val="00B55C0B"/>
    <w:rsid w:val="00B572C8"/>
    <w:rsid w:val="00B626C8"/>
    <w:rsid w:val="00B62F06"/>
    <w:rsid w:val="00B632EF"/>
    <w:rsid w:val="00B64085"/>
    <w:rsid w:val="00B6674C"/>
    <w:rsid w:val="00B67084"/>
    <w:rsid w:val="00B70838"/>
    <w:rsid w:val="00B71B36"/>
    <w:rsid w:val="00B72BAE"/>
    <w:rsid w:val="00B72BF2"/>
    <w:rsid w:val="00B72DCA"/>
    <w:rsid w:val="00B73DEE"/>
    <w:rsid w:val="00B74300"/>
    <w:rsid w:val="00B746AB"/>
    <w:rsid w:val="00B74714"/>
    <w:rsid w:val="00B74C9B"/>
    <w:rsid w:val="00B74FF2"/>
    <w:rsid w:val="00B75052"/>
    <w:rsid w:val="00B759B6"/>
    <w:rsid w:val="00B75FAE"/>
    <w:rsid w:val="00B76BEC"/>
    <w:rsid w:val="00B77412"/>
    <w:rsid w:val="00B80863"/>
    <w:rsid w:val="00B80C36"/>
    <w:rsid w:val="00B82C43"/>
    <w:rsid w:val="00B82C7E"/>
    <w:rsid w:val="00B82CFE"/>
    <w:rsid w:val="00B83AE6"/>
    <w:rsid w:val="00B8439A"/>
    <w:rsid w:val="00B867F4"/>
    <w:rsid w:val="00B8749B"/>
    <w:rsid w:val="00B9011B"/>
    <w:rsid w:val="00B9029C"/>
    <w:rsid w:val="00B903EE"/>
    <w:rsid w:val="00B90A91"/>
    <w:rsid w:val="00B91B2F"/>
    <w:rsid w:val="00B91D6E"/>
    <w:rsid w:val="00B922C7"/>
    <w:rsid w:val="00B92749"/>
    <w:rsid w:val="00B933CA"/>
    <w:rsid w:val="00B934FF"/>
    <w:rsid w:val="00B9371E"/>
    <w:rsid w:val="00B93A20"/>
    <w:rsid w:val="00B93FB0"/>
    <w:rsid w:val="00B94132"/>
    <w:rsid w:val="00B9456A"/>
    <w:rsid w:val="00B94C7F"/>
    <w:rsid w:val="00B95697"/>
    <w:rsid w:val="00B960C0"/>
    <w:rsid w:val="00B96AA2"/>
    <w:rsid w:val="00B96CE8"/>
    <w:rsid w:val="00B97B42"/>
    <w:rsid w:val="00B97FED"/>
    <w:rsid w:val="00BA0320"/>
    <w:rsid w:val="00BA0382"/>
    <w:rsid w:val="00BA2575"/>
    <w:rsid w:val="00BA309C"/>
    <w:rsid w:val="00BA4B33"/>
    <w:rsid w:val="00BA64B7"/>
    <w:rsid w:val="00BA6C30"/>
    <w:rsid w:val="00BA7D54"/>
    <w:rsid w:val="00BB0321"/>
    <w:rsid w:val="00BB0B0C"/>
    <w:rsid w:val="00BB14B4"/>
    <w:rsid w:val="00BB3AE9"/>
    <w:rsid w:val="00BB4C93"/>
    <w:rsid w:val="00BB5483"/>
    <w:rsid w:val="00BB578B"/>
    <w:rsid w:val="00BB6D5A"/>
    <w:rsid w:val="00BB779E"/>
    <w:rsid w:val="00BB7B4A"/>
    <w:rsid w:val="00BC0744"/>
    <w:rsid w:val="00BC15C0"/>
    <w:rsid w:val="00BC171F"/>
    <w:rsid w:val="00BC1D1C"/>
    <w:rsid w:val="00BC3E47"/>
    <w:rsid w:val="00BC466B"/>
    <w:rsid w:val="00BC59E8"/>
    <w:rsid w:val="00BC5FC1"/>
    <w:rsid w:val="00BC6AE3"/>
    <w:rsid w:val="00BC72D4"/>
    <w:rsid w:val="00BD0C6C"/>
    <w:rsid w:val="00BD1500"/>
    <w:rsid w:val="00BD18C2"/>
    <w:rsid w:val="00BD1F47"/>
    <w:rsid w:val="00BD272B"/>
    <w:rsid w:val="00BD2ADA"/>
    <w:rsid w:val="00BD3DE2"/>
    <w:rsid w:val="00BD403B"/>
    <w:rsid w:val="00BD4139"/>
    <w:rsid w:val="00BD4D19"/>
    <w:rsid w:val="00BD4FCD"/>
    <w:rsid w:val="00BD55B3"/>
    <w:rsid w:val="00BD55C3"/>
    <w:rsid w:val="00BD677F"/>
    <w:rsid w:val="00BD7FF5"/>
    <w:rsid w:val="00BE03D7"/>
    <w:rsid w:val="00BE0697"/>
    <w:rsid w:val="00BE09D3"/>
    <w:rsid w:val="00BE0EEA"/>
    <w:rsid w:val="00BE1119"/>
    <w:rsid w:val="00BE15C3"/>
    <w:rsid w:val="00BE286A"/>
    <w:rsid w:val="00BE39B7"/>
    <w:rsid w:val="00BE4867"/>
    <w:rsid w:val="00BE5274"/>
    <w:rsid w:val="00BE6C92"/>
    <w:rsid w:val="00BE6EFF"/>
    <w:rsid w:val="00BF09FF"/>
    <w:rsid w:val="00BF1C59"/>
    <w:rsid w:val="00BF1F16"/>
    <w:rsid w:val="00BF22C1"/>
    <w:rsid w:val="00BF29AB"/>
    <w:rsid w:val="00BF3FCC"/>
    <w:rsid w:val="00BF466D"/>
    <w:rsid w:val="00BF5D38"/>
    <w:rsid w:val="00BF7EE7"/>
    <w:rsid w:val="00C01066"/>
    <w:rsid w:val="00C01B98"/>
    <w:rsid w:val="00C0274D"/>
    <w:rsid w:val="00C02CF7"/>
    <w:rsid w:val="00C03292"/>
    <w:rsid w:val="00C03643"/>
    <w:rsid w:val="00C03D56"/>
    <w:rsid w:val="00C048DA"/>
    <w:rsid w:val="00C049B6"/>
    <w:rsid w:val="00C04CDF"/>
    <w:rsid w:val="00C06104"/>
    <w:rsid w:val="00C0642C"/>
    <w:rsid w:val="00C078F8"/>
    <w:rsid w:val="00C07B93"/>
    <w:rsid w:val="00C10186"/>
    <w:rsid w:val="00C10DF1"/>
    <w:rsid w:val="00C12FA1"/>
    <w:rsid w:val="00C131EC"/>
    <w:rsid w:val="00C139CF"/>
    <w:rsid w:val="00C14F1E"/>
    <w:rsid w:val="00C16576"/>
    <w:rsid w:val="00C165EA"/>
    <w:rsid w:val="00C17081"/>
    <w:rsid w:val="00C177F1"/>
    <w:rsid w:val="00C17BF0"/>
    <w:rsid w:val="00C2034F"/>
    <w:rsid w:val="00C21FC2"/>
    <w:rsid w:val="00C23B41"/>
    <w:rsid w:val="00C24C1D"/>
    <w:rsid w:val="00C25738"/>
    <w:rsid w:val="00C257E3"/>
    <w:rsid w:val="00C25974"/>
    <w:rsid w:val="00C26C63"/>
    <w:rsid w:val="00C2751C"/>
    <w:rsid w:val="00C30B97"/>
    <w:rsid w:val="00C31981"/>
    <w:rsid w:val="00C31F16"/>
    <w:rsid w:val="00C33A80"/>
    <w:rsid w:val="00C3510D"/>
    <w:rsid w:val="00C35702"/>
    <w:rsid w:val="00C360B6"/>
    <w:rsid w:val="00C364AB"/>
    <w:rsid w:val="00C37636"/>
    <w:rsid w:val="00C37C1B"/>
    <w:rsid w:val="00C37D63"/>
    <w:rsid w:val="00C41084"/>
    <w:rsid w:val="00C425D2"/>
    <w:rsid w:val="00C42729"/>
    <w:rsid w:val="00C428D2"/>
    <w:rsid w:val="00C43069"/>
    <w:rsid w:val="00C43AD6"/>
    <w:rsid w:val="00C44618"/>
    <w:rsid w:val="00C45319"/>
    <w:rsid w:val="00C45747"/>
    <w:rsid w:val="00C46533"/>
    <w:rsid w:val="00C467D2"/>
    <w:rsid w:val="00C521D8"/>
    <w:rsid w:val="00C52D87"/>
    <w:rsid w:val="00C52DBF"/>
    <w:rsid w:val="00C549EC"/>
    <w:rsid w:val="00C54EC0"/>
    <w:rsid w:val="00C55B5C"/>
    <w:rsid w:val="00C55D2C"/>
    <w:rsid w:val="00C56738"/>
    <w:rsid w:val="00C56961"/>
    <w:rsid w:val="00C57B44"/>
    <w:rsid w:val="00C60A98"/>
    <w:rsid w:val="00C61B08"/>
    <w:rsid w:val="00C63073"/>
    <w:rsid w:val="00C63BD9"/>
    <w:rsid w:val="00C66398"/>
    <w:rsid w:val="00C6660D"/>
    <w:rsid w:val="00C66671"/>
    <w:rsid w:val="00C66F39"/>
    <w:rsid w:val="00C7117F"/>
    <w:rsid w:val="00C71781"/>
    <w:rsid w:val="00C7202F"/>
    <w:rsid w:val="00C73020"/>
    <w:rsid w:val="00C74500"/>
    <w:rsid w:val="00C74BE7"/>
    <w:rsid w:val="00C75574"/>
    <w:rsid w:val="00C75A39"/>
    <w:rsid w:val="00C76AB2"/>
    <w:rsid w:val="00C80BF1"/>
    <w:rsid w:val="00C8283E"/>
    <w:rsid w:val="00C847D5"/>
    <w:rsid w:val="00C8485B"/>
    <w:rsid w:val="00C849F1"/>
    <w:rsid w:val="00C85FFC"/>
    <w:rsid w:val="00C87460"/>
    <w:rsid w:val="00C9077B"/>
    <w:rsid w:val="00C91962"/>
    <w:rsid w:val="00C91E96"/>
    <w:rsid w:val="00C937FA"/>
    <w:rsid w:val="00C93C52"/>
    <w:rsid w:val="00C9406D"/>
    <w:rsid w:val="00C94813"/>
    <w:rsid w:val="00C9528D"/>
    <w:rsid w:val="00C960C7"/>
    <w:rsid w:val="00C96353"/>
    <w:rsid w:val="00C964D5"/>
    <w:rsid w:val="00C96655"/>
    <w:rsid w:val="00C966EB"/>
    <w:rsid w:val="00C970DC"/>
    <w:rsid w:val="00C972F3"/>
    <w:rsid w:val="00C9738C"/>
    <w:rsid w:val="00CA0C5A"/>
    <w:rsid w:val="00CA0FB1"/>
    <w:rsid w:val="00CA22A3"/>
    <w:rsid w:val="00CA2418"/>
    <w:rsid w:val="00CA28B6"/>
    <w:rsid w:val="00CA3D72"/>
    <w:rsid w:val="00CA527D"/>
    <w:rsid w:val="00CA54E0"/>
    <w:rsid w:val="00CA5CC6"/>
    <w:rsid w:val="00CA696E"/>
    <w:rsid w:val="00CB253F"/>
    <w:rsid w:val="00CB2D98"/>
    <w:rsid w:val="00CB37DA"/>
    <w:rsid w:val="00CB49FA"/>
    <w:rsid w:val="00CB5307"/>
    <w:rsid w:val="00CB5D8D"/>
    <w:rsid w:val="00CB5E5E"/>
    <w:rsid w:val="00CB7A6B"/>
    <w:rsid w:val="00CB7A86"/>
    <w:rsid w:val="00CC151F"/>
    <w:rsid w:val="00CC2FFE"/>
    <w:rsid w:val="00CC31F1"/>
    <w:rsid w:val="00CC4468"/>
    <w:rsid w:val="00CC611C"/>
    <w:rsid w:val="00CC794F"/>
    <w:rsid w:val="00CD00FD"/>
    <w:rsid w:val="00CD0933"/>
    <w:rsid w:val="00CD184E"/>
    <w:rsid w:val="00CD1B40"/>
    <w:rsid w:val="00CD1C2E"/>
    <w:rsid w:val="00CD35D7"/>
    <w:rsid w:val="00CD3E17"/>
    <w:rsid w:val="00CD52BB"/>
    <w:rsid w:val="00CD75B0"/>
    <w:rsid w:val="00CD7622"/>
    <w:rsid w:val="00CD782A"/>
    <w:rsid w:val="00CE0EE7"/>
    <w:rsid w:val="00CE1E75"/>
    <w:rsid w:val="00CE3460"/>
    <w:rsid w:val="00CE44FA"/>
    <w:rsid w:val="00CE4968"/>
    <w:rsid w:val="00CE4BAC"/>
    <w:rsid w:val="00CE6036"/>
    <w:rsid w:val="00CE650F"/>
    <w:rsid w:val="00CE6B9C"/>
    <w:rsid w:val="00CE6BC3"/>
    <w:rsid w:val="00CE71AA"/>
    <w:rsid w:val="00CE7438"/>
    <w:rsid w:val="00CE79A3"/>
    <w:rsid w:val="00CE7D31"/>
    <w:rsid w:val="00CF011F"/>
    <w:rsid w:val="00CF0169"/>
    <w:rsid w:val="00CF0C27"/>
    <w:rsid w:val="00CF10FC"/>
    <w:rsid w:val="00CF1E63"/>
    <w:rsid w:val="00CF2166"/>
    <w:rsid w:val="00CF2B6C"/>
    <w:rsid w:val="00CF494C"/>
    <w:rsid w:val="00CF4CCD"/>
    <w:rsid w:val="00CF5EAA"/>
    <w:rsid w:val="00CF67EC"/>
    <w:rsid w:val="00CF6D0F"/>
    <w:rsid w:val="00CF6E62"/>
    <w:rsid w:val="00D003D7"/>
    <w:rsid w:val="00D00BDE"/>
    <w:rsid w:val="00D018CC"/>
    <w:rsid w:val="00D034E9"/>
    <w:rsid w:val="00D04FDE"/>
    <w:rsid w:val="00D0643B"/>
    <w:rsid w:val="00D06F34"/>
    <w:rsid w:val="00D125FC"/>
    <w:rsid w:val="00D12BA4"/>
    <w:rsid w:val="00D1339D"/>
    <w:rsid w:val="00D1399A"/>
    <w:rsid w:val="00D13E2C"/>
    <w:rsid w:val="00D14B36"/>
    <w:rsid w:val="00D150C2"/>
    <w:rsid w:val="00D15621"/>
    <w:rsid w:val="00D164D0"/>
    <w:rsid w:val="00D166FD"/>
    <w:rsid w:val="00D2221E"/>
    <w:rsid w:val="00D229C4"/>
    <w:rsid w:val="00D25BAC"/>
    <w:rsid w:val="00D260EC"/>
    <w:rsid w:val="00D2614D"/>
    <w:rsid w:val="00D31225"/>
    <w:rsid w:val="00D31B90"/>
    <w:rsid w:val="00D32600"/>
    <w:rsid w:val="00D33E42"/>
    <w:rsid w:val="00D35797"/>
    <w:rsid w:val="00D35DFB"/>
    <w:rsid w:val="00D36397"/>
    <w:rsid w:val="00D3679D"/>
    <w:rsid w:val="00D36F0D"/>
    <w:rsid w:val="00D37095"/>
    <w:rsid w:val="00D3799C"/>
    <w:rsid w:val="00D405C7"/>
    <w:rsid w:val="00D42867"/>
    <w:rsid w:val="00D42955"/>
    <w:rsid w:val="00D429A3"/>
    <w:rsid w:val="00D445D6"/>
    <w:rsid w:val="00D44FCB"/>
    <w:rsid w:val="00D45163"/>
    <w:rsid w:val="00D45505"/>
    <w:rsid w:val="00D45BA1"/>
    <w:rsid w:val="00D45DB5"/>
    <w:rsid w:val="00D469BD"/>
    <w:rsid w:val="00D47852"/>
    <w:rsid w:val="00D5011A"/>
    <w:rsid w:val="00D51A30"/>
    <w:rsid w:val="00D52A96"/>
    <w:rsid w:val="00D534A4"/>
    <w:rsid w:val="00D54E3E"/>
    <w:rsid w:val="00D54E4C"/>
    <w:rsid w:val="00D54E4E"/>
    <w:rsid w:val="00D557F7"/>
    <w:rsid w:val="00D572C4"/>
    <w:rsid w:val="00D6077A"/>
    <w:rsid w:val="00D60D53"/>
    <w:rsid w:val="00D6133A"/>
    <w:rsid w:val="00D61FAD"/>
    <w:rsid w:val="00D62B2B"/>
    <w:rsid w:val="00D62BBB"/>
    <w:rsid w:val="00D6405F"/>
    <w:rsid w:val="00D64366"/>
    <w:rsid w:val="00D64C7B"/>
    <w:rsid w:val="00D65909"/>
    <w:rsid w:val="00D65C72"/>
    <w:rsid w:val="00D666A3"/>
    <w:rsid w:val="00D67184"/>
    <w:rsid w:val="00D67C25"/>
    <w:rsid w:val="00D67F82"/>
    <w:rsid w:val="00D67F97"/>
    <w:rsid w:val="00D70720"/>
    <w:rsid w:val="00D72883"/>
    <w:rsid w:val="00D72ED7"/>
    <w:rsid w:val="00D73689"/>
    <w:rsid w:val="00D73B0D"/>
    <w:rsid w:val="00D74BD7"/>
    <w:rsid w:val="00D74C98"/>
    <w:rsid w:val="00D74D64"/>
    <w:rsid w:val="00D77BE6"/>
    <w:rsid w:val="00D803CE"/>
    <w:rsid w:val="00D80BF5"/>
    <w:rsid w:val="00D81ADE"/>
    <w:rsid w:val="00D8327A"/>
    <w:rsid w:val="00D83E3C"/>
    <w:rsid w:val="00D83EBB"/>
    <w:rsid w:val="00D841F7"/>
    <w:rsid w:val="00D848D6"/>
    <w:rsid w:val="00D8518B"/>
    <w:rsid w:val="00D857A1"/>
    <w:rsid w:val="00D85B3E"/>
    <w:rsid w:val="00D85F73"/>
    <w:rsid w:val="00D86102"/>
    <w:rsid w:val="00D86605"/>
    <w:rsid w:val="00D866C9"/>
    <w:rsid w:val="00D86E9A"/>
    <w:rsid w:val="00D8766A"/>
    <w:rsid w:val="00D8785E"/>
    <w:rsid w:val="00D909C5"/>
    <w:rsid w:val="00D94DE9"/>
    <w:rsid w:val="00D9588D"/>
    <w:rsid w:val="00D9591F"/>
    <w:rsid w:val="00D963F4"/>
    <w:rsid w:val="00D97FDB"/>
    <w:rsid w:val="00DA191A"/>
    <w:rsid w:val="00DA1F58"/>
    <w:rsid w:val="00DA2172"/>
    <w:rsid w:val="00DA289F"/>
    <w:rsid w:val="00DA44C5"/>
    <w:rsid w:val="00DA5425"/>
    <w:rsid w:val="00DA54B6"/>
    <w:rsid w:val="00DA6204"/>
    <w:rsid w:val="00DA75EF"/>
    <w:rsid w:val="00DA7885"/>
    <w:rsid w:val="00DB2395"/>
    <w:rsid w:val="00DB3AC1"/>
    <w:rsid w:val="00DB71E7"/>
    <w:rsid w:val="00DC47D7"/>
    <w:rsid w:val="00DC4F1D"/>
    <w:rsid w:val="00DC5179"/>
    <w:rsid w:val="00DC52B0"/>
    <w:rsid w:val="00DC6DD4"/>
    <w:rsid w:val="00DC7E16"/>
    <w:rsid w:val="00DD090D"/>
    <w:rsid w:val="00DD170D"/>
    <w:rsid w:val="00DD181D"/>
    <w:rsid w:val="00DD3EA9"/>
    <w:rsid w:val="00DD4CDD"/>
    <w:rsid w:val="00DD5530"/>
    <w:rsid w:val="00DE0082"/>
    <w:rsid w:val="00DE1323"/>
    <w:rsid w:val="00DE19CA"/>
    <w:rsid w:val="00DE6235"/>
    <w:rsid w:val="00DE728B"/>
    <w:rsid w:val="00DE734C"/>
    <w:rsid w:val="00DE7F6C"/>
    <w:rsid w:val="00DF1243"/>
    <w:rsid w:val="00DF135B"/>
    <w:rsid w:val="00DF16A3"/>
    <w:rsid w:val="00DF1EA7"/>
    <w:rsid w:val="00DF1FB5"/>
    <w:rsid w:val="00DF2073"/>
    <w:rsid w:val="00DF29B4"/>
    <w:rsid w:val="00DF3981"/>
    <w:rsid w:val="00DF3D99"/>
    <w:rsid w:val="00DF4290"/>
    <w:rsid w:val="00DF5402"/>
    <w:rsid w:val="00DF5447"/>
    <w:rsid w:val="00DF5BF2"/>
    <w:rsid w:val="00E00405"/>
    <w:rsid w:val="00E00DE2"/>
    <w:rsid w:val="00E012D8"/>
    <w:rsid w:val="00E0162C"/>
    <w:rsid w:val="00E01798"/>
    <w:rsid w:val="00E01D98"/>
    <w:rsid w:val="00E03B5F"/>
    <w:rsid w:val="00E04EAD"/>
    <w:rsid w:val="00E04F3C"/>
    <w:rsid w:val="00E0675C"/>
    <w:rsid w:val="00E067C7"/>
    <w:rsid w:val="00E06A09"/>
    <w:rsid w:val="00E071FA"/>
    <w:rsid w:val="00E076B7"/>
    <w:rsid w:val="00E112EE"/>
    <w:rsid w:val="00E11FFC"/>
    <w:rsid w:val="00E13BD1"/>
    <w:rsid w:val="00E13D12"/>
    <w:rsid w:val="00E16BEC"/>
    <w:rsid w:val="00E203E1"/>
    <w:rsid w:val="00E213CF"/>
    <w:rsid w:val="00E2156E"/>
    <w:rsid w:val="00E223BB"/>
    <w:rsid w:val="00E22891"/>
    <w:rsid w:val="00E22A6E"/>
    <w:rsid w:val="00E23106"/>
    <w:rsid w:val="00E2412D"/>
    <w:rsid w:val="00E254FA"/>
    <w:rsid w:val="00E256FE"/>
    <w:rsid w:val="00E26C31"/>
    <w:rsid w:val="00E26DA9"/>
    <w:rsid w:val="00E2797B"/>
    <w:rsid w:val="00E279F5"/>
    <w:rsid w:val="00E27B6C"/>
    <w:rsid w:val="00E30521"/>
    <w:rsid w:val="00E31FD9"/>
    <w:rsid w:val="00E328B5"/>
    <w:rsid w:val="00E330CE"/>
    <w:rsid w:val="00E33D1A"/>
    <w:rsid w:val="00E341DD"/>
    <w:rsid w:val="00E34F4B"/>
    <w:rsid w:val="00E367E5"/>
    <w:rsid w:val="00E37CBA"/>
    <w:rsid w:val="00E4179E"/>
    <w:rsid w:val="00E41D86"/>
    <w:rsid w:val="00E42651"/>
    <w:rsid w:val="00E44F67"/>
    <w:rsid w:val="00E45EDE"/>
    <w:rsid w:val="00E45F73"/>
    <w:rsid w:val="00E460F9"/>
    <w:rsid w:val="00E46F3A"/>
    <w:rsid w:val="00E47FB7"/>
    <w:rsid w:val="00E50AE9"/>
    <w:rsid w:val="00E512E7"/>
    <w:rsid w:val="00E5210F"/>
    <w:rsid w:val="00E526AC"/>
    <w:rsid w:val="00E54C31"/>
    <w:rsid w:val="00E54D7D"/>
    <w:rsid w:val="00E54F65"/>
    <w:rsid w:val="00E55CCD"/>
    <w:rsid w:val="00E56197"/>
    <w:rsid w:val="00E56B0D"/>
    <w:rsid w:val="00E56DCD"/>
    <w:rsid w:val="00E56FD9"/>
    <w:rsid w:val="00E576E9"/>
    <w:rsid w:val="00E6005B"/>
    <w:rsid w:val="00E60090"/>
    <w:rsid w:val="00E604C5"/>
    <w:rsid w:val="00E60E6A"/>
    <w:rsid w:val="00E61DF2"/>
    <w:rsid w:val="00E624B0"/>
    <w:rsid w:val="00E62AD4"/>
    <w:rsid w:val="00E62E07"/>
    <w:rsid w:val="00E62E8B"/>
    <w:rsid w:val="00E62FBC"/>
    <w:rsid w:val="00E630B2"/>
    <w:rsid w:val="00E63769"/>
    <w:rsid w:val="00E64A54"/>
    <w:rsid w:val="00E64C22"/>
    <w:rsid w:val="00E64D13"/>
    <w:rsid w:val="00E65413"/>
    <w:rsid w:val="00E65967"/>
    <w:rsid w:val="00E65A10"/>
    <w:rsid w:val="00E66924"/>
    <w:rsid w:val="00E6710A"/>
    <w:rsid w:val="00E67628"/>
    <w:rsid w:val="00E714D0"/>
    <w:rsid w:val="00E726A6"/>
    <w:rsid w:val="00E72CEB"/>
    <w:rsid w:val="00E731B3"/>
    <w:rsid w:val="00E751E9"/>
    <w:rsid w:val="00E7533D"/>
    <w:rsid w:val="00E77643"/>
    <w:rsid w:val="00E81E1B"/>
    <w:rsid w:val="00E833D2"/>
    <w:rsid w:val="00E83B43"/>
    <w:rsid w:val="00E83CD9"/>
    <w:rsid w:val="00E85BC9"/>
    <w:rsid w:val="00E85E73"/>
    <w:rsid w:val="00E862A4"/>
    <w:rsid w:val="00E8665B"/>
    <w:rsid w:val="00E86F93"/>
    <w:rsid w:val="00E87AD2"/>
    <w:rsid w:val="00E9006A"/>
    <w:rsid w:val="00E9033A"/>
    <w:rsid w:val="00E9089C"/>
    <w:rsid w:val="00E90E38"/>
    <w:rsid w:val="00E91322"/>
    <w:rsid w:val="00E91AD3"/>
    <w:rsid w:val="00E930AB"/>
    <w:rsid w:val="00E93257"/>
    <w:rsid w:val="00E96131"/>
    <w:rsid w:val="00E96917"/>
    <w:rsid w:val="00EA02E7"/>
    <w:rsid w:val="00EA12A7"/>
    <w:rsid w:val="00EA12F5"/>
    <w:rsid w:val="00EA2535"/>
    <w:rsid w:val="00EA3278"/>
    <w:rsid w:val="00EA3642"/>
    <w:rsid w:val="00EA3B3E"/>
    <w:rsid w:val="00EA4537"/>
    <w:rsid w:val="00EA6678"/>
    <w:rsid w:val="00EA713E"/>
    <w:rsid w:val="00EA7954"/>
    <w:rsid w:val="00EB0480"/>
    <w:rsid w:val="00EB0530"/>
    <w:rsid w:val="00EB0F0D"/>
    <w:rsid w:val="00EB0F4E"/>
    <w:rsid w:val="00EB22F7"/>
    <w:rsid w:val="00EB4155"/>
    <w:rsid w:val="00EB5B58"/>
    <w:rsid w:val="00EB5CE8"/>
    <w:rsid w:val="00EB6158"/>
    <w:rsid w:val="00EB671E"/>
    <w:rsid w:val="00EB6BAB"/>
    <w:rsid w:val="00EB6FF6"/>
    <w:rsid w:val="00EB743E"/>
    <w:rsid w:val="00EB7E45"/>
    <w:rsid w:val="00EC1BC6"/>
    <w:rsid w:val="00EC28E7"/>
    <w:rsid w:val="00EC2BDF"/>
    <w:rsid w:val="00EC33AF"/>
    <w:rsid w:val="00EC4052"/>
    <w:rsid w:val="00EC56FD"/>
    <w:rsid w:val="00EC5EAE"/>
    <w:rsid w:val="00ED1032"/>
    <w:rsid w:val="00ED22D9"/>
    <w:rsid w:val="00ED3052"/>
    <w:rsid w:val="00ED36EB"/>
    <w:rsid w:val="00ED3ADD"/>
    <w:rsid w:val="00ED4A40"/>
    <w:rsid w:val="00ED5249"/>
    <w:rsid w:val="00ED5CAB"/>
    <w:rsid w:val="00ED75E4"/>
    <w:rsid w:val="00ED7EAC"/>
    <w:rsid w:val="00EE0351"/>
    <w:rsid w:val="00EE1265"/>
    <w:rsid w:val="00EE15F9"/>
    <w:rsid w:val="00EE2166"/>
    <w:rsid w:val="00EE2CD6"/>
    <w:rsid w:val="00EE3245"/>
    <w:rsid w:val="00EE52B9"/>
    <w:rsid w:val="00EE54D1"/>
    <w:rsid w:val="00EE5BC1"/>
    <w:rsid w:val="00EE5E08"/>
    <w:rsid w:val="00EE7356"/>
    <w:rsid w:val="00EE7F00"/>
    <w:rsid w:val="00EF0442"/>
    <w:rsid w:val="00EF209F"/>
    <w:rsid w:val="00EF21A3"/>
    <w:rsid w:val="00EF5E75"/>
    <w:rsid w:val="00EF656F"/>
    <w:rsid w:val="00EF7E64"/>
    <w:rsid w:val="00F02E09"/>
    <w:rsid w:val="00F033B4"/>
    <w:rsid w:val="00F04367"/>
    <w:rsid w:val="00F04500"/>
    <w:rsid w:val="00F04618"/>
    <w:rsid w:val="00F04D02"/>
    <w:rsid w:val="00F05068"/>
    <w:rsid w:val="00F05578"/>
    <w:rsid w:val="00F0661F"/>
    <w:rsid w:val="00F069C0"/>
    <w:rsid w:val="00F07985"/>
    <w:rsid w:val="00F109A4"/>
    <w:rsid w:val="00F119E9"/>
    <w:rsid w:val="00F11A7E"/>
    <w:rsid w:val="00F12245"/>
    <w:rsid w:val="00F123F2"/>
    <w:rsid w:val="00F1590C"/>
    <w:rsid w:val="00F1620C"/>
    <w:rsid w:val="00F16B95"/>
    <w:rsid w:val="00F16FF1"/>
    <w:rsid w:val="00F2021D"/>
    <w:rsid w:val="00F2043C"/>
    <w:rsid w:val="00F20B0E"/>
    <w:rsid w:val="00F227E8"/>
    <w:rsid w:val="00F22BA2"/>
    <w:rsid w:val="00F2551B"/>
    <w:rsid w:val="00F25E1A"/>
    <w:rsid w:val="00F26C9C"/>
    <w:rsid w:val="00F27EDC"/>
    <w:rsid w:val="00F31482"/>
    <w:rsid w:val="00F31EA8"/>
    <w:rsid w:val="00F32E78"/>
    <w:rsid w:val="00F33436"/>
    <w:rsid w:val="00F33570"/>
    <w:rsid w:val="00F33A82"/>
    <w:rsid w:val="00F33A9D"/>
    <w:rsid w:val="00F341FA"/>
    <w:rsid w:val="00F354D8"/>
    <w:rsid w:val="00F37F68"/>
    <w:rsid w:val="00F40AAE"/>
    <w:rsid w:val="00F40CD8"/>
    <w:rsid w:val="00F41177"/>
    <w:rsid w:val="00F42301"/>
    <w:rsid w:val="00F4345C"/>
    <w:rsid w:val="00F44870"/>
    <w:rsid w:val="00F45D5B"/>
    <w:rsid w:val="00F463EC"/>
    <w:rsid w:val="00F464A2"/>
    <w:rsid w:val="00F46FE3"/>
    <w:rsid w:val="00F472F0"/>
    <w:rsid w:val="00F47D26"/>
    <w:rsid w:val="00F5125C"/>
    <w:rsid w:val="00F51A2F"/>
    <w:rsid w:val="00F523EB"/>
    <w:rsid w:val="00F52B97"/>
    <w:rsid w:val="00F544B0"/>
    <w:rsid w:val="00F54623"/>
    <w:rsid w:val="00F55F8D"/>
    <w:rsid w:val="00F603AD"/>
    <w:rsid w:val="00F6103C"/>
    <w:rsid w:val="00F61593"/>
    <w:rsid w:val="00F63069"/>
    <w:rsid w:val="00F64676"/>
    <w:rsid w:val="00F64E6F"/>
    <w:rsid w:val="00F664D6"/>
    <w:rsid w:val="00F66595"/>
    <w:rsid w:val="00F6692B"/>
    <w:rsid w:val="00F67188"/>
    <w:rsid w:val="00F67C39"/>
    <w:rsid w:val="00F701CB"/>
    <w:rsid w:val="00F705B8"/>
    <w:rsid w:val="00F724AB"/>
    <w:rsid w:val="00F726BB"/>
    <w:rsid w:val="00F75C64"/>
    <w:rsid w:val="00F77598"/>
    <w:rsid w:val="00F77820"/>
    <w:rsid w:val="00F7787D"/>
    <w:rsid w:val="00F77B68"/>
    <w:rsid w:val="00F80294"/>
    <w:rsid w:val="00F808EF"/>
    <w:rsid w:val="00F813FD"/>
    <w:rsid w:val="00F82753"/>
    <w:rsid w:val="00F83399"/>
    <w:rsid w:val="00F8393F"/>
    <w:rsid w:val="00F839FF"/>
    <w:rsid w:val="00F8486E"/>
    <w:rsid w:val="00F84B07"/>
    <w:rsid w:val="00F851DC"/>
    <w:rsid w:val="00F8684A"/>
    <w:rsid w:val="00F86E6E"/>
    <w:rsid w:val="00F87CCE"/>
    <w:rsid w:val="00F91596"/>
    <w:rsid w:val="00F915B8"/>
    <w:rsid w:val="00F916AC"/>
    <w:rsid w:val="00F91F5F"/>
    <w:rsid w:val="00F92BA7"/>
    <w:rsid w:val="00F92D40"/>
    <w:rsid w:val="00F936BC"/>
    <w:rsid w:val="00F942C6"/>
    <w:rsid w:val="00F9448D"/>
    <w:rsid w:val="00F944F3"/>
    <w:rsid w:val="00F94E68"/>
    <w:rsid w:val="00F958BC"/>
    <w:rsid w:val="00F960AE"/>
    <w:rsid w:val="00F9667D"/>
    <w:rsid w:val="00F96CBE"/>
    <w:rsid w:val="00F9783C"/>
    <w:rsid w:val="00F97E2A"/>
    <w:rsid w:val="00FA076F"/>
    <w:rsid w:val="00FA1C91"/>
    <w:rsid w:val="00FA2655"/>
    <w:rsid w:val="00FA3164"/>
    <w:rsid w:val="00FA3182"/>
    <w:rsid w:val="00FA339E"/>
    <w:rsid w:val="00FA354B"/>
    <w:rsid w:val="00FA3785"/>
    <w:rsid w:val="00FA3976"/>
    <w:rsid w:val="00FA43E0"/>
    <w:rsid w:val="00FA4D96"/>
    <w:rsid w:val="00FA4DAF"/>
    <w:rsid w:val="00FA70F4"/>
    <w:rsid w:val="00FB01DA"/>
    <w:rsid w:val="00FB07B3"/>
    <w:rsid w:val="00FB0E7E"/>
    <w:rsid w:val="00FB20E4"/>
    <w:rsid w:val="00FB23AD"/>
    <w:rsid w:val="00FB3D2F"/>
    <w:rsid w:val="00FB3E6C"/>
    <w:rsid w:val="00FB665D"/>
    <w:rsid w:val="00FB756F"/>
    <w:rsid w:val="00FC0068"/>
    <w:rsid w:val="00FC1A16"/>
    <w:rsid w:val="00FC1EDF"/>
    <w:rsid w:val="00FC2ED0"/>
    <w:rsid w:val="00FC3F91"/>
    <w:rsid w:val="00FC4216"/>
    <w:rsid w:val="00FC48E3"/>
    <w:rsid w:val="00FC498C"/>
    <w:rsid w:val="00FD0083"/>
    <w:rsid w:val="00FD0A6B"/>
    <w:rsid w:val="00FD0D01"/>
    <w:rsid w:val="00FD1171"/>
    <w:rsid w:val="00FD2D8D"/>
    <w:rsid w:val="00FD355B"/>
    <w:rsid w:val="00FD3628"/>
    <w:rsid w:val="00FD3BCD"/>
    <w:rsid w:val="00FD4003"/>
    <w:rsid w:val="00FD4F88"/>
    <w:rsid w:val="00FD7D5E"/>
    <w:rsid w:val="00FE2506"/>
    <w:rsid w:val="00FE2561"/>
    <w:rsid w:val="00FE2B1A"/>
    <w:rsid w:val="00FE2F50"/>
    <w:rsid w:val="00FE4FE9"/>
    <w:rsid w:val="00FE5886"/>
    <w:rsid w:val="00FE7FC9"/>
    <w:rsid w:val="00FF2461"/>
    <w:rsid w:val="00FF572B"/>
    <w:rsid w:val="00FF57A8"/>
    <w:rsid w:val="00FF59BA"/>
    <w:rsid w:val="00FF5E71"/>
    <w:rsid w:val="00FF67EE"/>
    <w:rsid w:val="00FF6FB1"/>
    <w:rsid w:val="00FF7756"/>
    <w:rsid w:val="00FF7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045C846-9F28-440B-8F03-F20169FF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1AA"/>
    <w:rPr>
      <w:rFonts w:ascii="Arial" w:hAnsi="Arial"/>
    </w:rPr>
  </w:style>
  <w:style w:type="paragraph" w:styleId="Heading1">
    <w:name w:val="heading 1"/>
    <w:aliases w:val="H1,Section Heading,Heading 1 St.George,style1,No numbers,heading 1Body,H-1,1.,MAIN HEADING,1. Level 1 Heading"/>
    <w:basedOn w:val="Normal"/>
    <w:next w:val="Normal"/>
    <w:link w:val="Heading1Char"/>
    <w:autoRedefine/>
    <w:qFormat/>
    <w:rsid w:val="0002477A"/>
    <w:pPr>
      <w:keepNext/>
      <w:numPr>
        <w:numId w:val="2"/>
      </w:numPr>
      <w:outlineLvl w:val="0"/>
    </w:pPr>
    <w:rPr>
      <w:rFonts w:eastAsia="Calibri" w:cs="Arial"/>
      <w:b/>
      <w:bCs/>
      <w:kern w:val="32"/>
      <w:sz w:val="40"/>
      <w:lang w:eastAsia="en-US"/>
    </w:rPr>
  </w:style>
  <w:style w:type="paragraph" w:styleId="Heading2">
    <w:name w:val="heading 2"/>
    <w:basedOn w:val="Normal"/>
    <w:link w:val="Heading2Char"/>
    <w:autoRedefine/>
    <w:qFormat/>
    <w:rsid w:val="0018010B"/>
    <w:pPr>
      <w:keepNext/>
      <w:keepLines/>
      <w:numPr>
        <w:numId w:val="3"/>
      </w:numPr>
      <w:outlineLvl w:val="1"/>
    </w:pPr>
    <w:rPr>
      <w:rFonts w:cs="Arial"/>
      <w:b/>
      <w:bCs/>
      <w:iCs/>
      <w:sz w:val="32"/>
      <w:szCs w:val="28"/>
      <w:lang w:val="en-GB"/>
    </w:rPr>
  </w:style>
  <w:style w:type="paragraph" w:styleId="Heading3">
    <w:name w:val="heading 3"/>
    <w:basedOn w:val="Heading2"/>
    <w:next w:val="Normal"/>
    <w:link w:val="Heading3Char"/>
    <w:qFormat/>
    <w:rsid w:val="0002477A"/>
    <w:pPr>
      <w:keepLines w:val="0"/>
      <w:numPr>
        <w:ilvl w:val="2"/>
        <w:numId w:val="1"/>
      </w:numPr>
      <w:tabs>
        <w:tab w:val="left" w:pos="0"/>
      </w:tabs>
      <w:ind w:left="0" w:firstLine="0"/>
      <w:outlineLvl w:val="2"/>
    </w:pPr>
    <w:rPr>
      <w:bCs w:val="0"/>
      <w:iCs w:val="0"/>
      <w:sz w:val="22"/>
      <w:szCs w:val="22"/>
    </w:rPr>
  </w:style>
  <w:style w:type="paragraph" w:styleId="Heading4">
    <w:name w:val="heading 4"/>
    <w:basedOn w:val="Normal"/>
    <w:next w:val="Normal"/>
    <w:link w:val="Heading4Char"/>
    <w:unhideWhenUsed/>
    <w:qFormat/>
    <w:rsid w:val="00D77BE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D50C2"/>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D50C2"/>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C3437"/>
    <w:pPr>
      <w:numPr>
        <w:ilvl w:val="6"/>
        <w:numId w:val="1"/>
      </w:numPr>
      <w:spacing w:before="240" w:after="60"/>
      <w:outlineLvl w:val="6"/>
    </w:pPr>
    <w:rPr>
      <w:rFonts w:ascii="Calibri" w:hAnsi="Calibri"/>
      <w:sz w:val="24"/>
    </w:rPr>
  </w:style>
  <w:style w:type="paragraph" w:styleId="Heading8">
    <w:name w:val="heading 8"/>
    <w:basedOn w:val="Normal"/>
    <w:next w:val="Normal"/>
    <w:link w:val="Heading8Char"/>
    <w:unhideWhenUsed/>
    <w:qFormat/>
    <w:rsid w:val="002C3437"/>
    <w:pPr>
      <w:numPr>
        <w:ilvl w:val="7"/>
        <w:numId w:val="1"/>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4D50C2"/>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3F0"/>
    <w:pPr>
      <w:tabs>
        <w:tab w:val="center" w:pos="4153"/>
        <w:tab w:val="right" w:pos="8306"/>
      </w:tabs>
      <w:spacing w:before="240"/>
    </w:pPr>
  </w:style>
  <w:style w:type="paragraph" w:styleId="Footer">
    <w:name w:val="footer"/>
    <w:basedOn w:val="Normal"/>
    <w:link w:val="FooterChar"/>
    <w:uiPriority w:val="99"/>
    <w:rsid w:val="006654CE"/>
    <w:pPr>
      <w:tabs>
        <w:tab w:val="center" w:pos="4153"/>
        <w:tab w:val="right" w:pos="8306"/>
      </w:tabs>
    </w:pPr>
  </w:style>
  <w:style w:type="paragraph" w:customStyle="1" w:styleId="Titlesubhead">
    <w:name w:val="Title subhead"/>
    <w:basedOn w:val="Normal"/>
    <w:rsid w:val="006654CE"/>
    <w:rPr>
      <w:rFonts w:cs="Arial"/>
      <w:sz w:val="60"/>
      <w:szCs w:val="60"/>
    </w:rPr>
  </w:style>
  <w:style w:type="paragraph" w:customStyle="1" w:styleId="ReportTitle">
    <w:name w:val="Report Title"/>
    <w:basedOn w:val="Normal"/>
    <w:rsid w:val="006654CE"/>
    <w:rPr>
      <w:rFonts w:cs="Arial"/>
      <w:b/>
      <w:sz w:val="90"/>
      <w:szCs w:val="90"/>
    </w:rPr>
  </w:style>
  <w:style w:type="character" w:styleId="PageNumber">
    <w:name w:val="page number"/>
    <w:basedOn w:val="DefaultParagraphFont"/>
    <w:rsid w:val="007D2A5C"/>
  </w:style>
  <w:style w:type="paragraph" w:customStyle="1" w:styleId="BasicParagraph">
    <w:name w:val="[Basic Paragraph]"/>
    <w:basedOn w:val="Normal"/>
    <w:rsid w:val="007D2A5C"/>
    <w:pPr>
      <w:autoSpaceDE w:val="0"/>
      <w:autoSpaceDN w:val="0"/>
      <w:adjustRightInd w:val="0"/>
      <w:spacing w:line="288" w:lineRule="auto"/>
      <w:textAlignment w:val="center"/>
    </w:pPr>
    <w:rPr>
      <w:color w:val="000000"/>
      <w:sz w:val="22"/>
      <w:lang w:val="en-GB"/>
    </w:rPr>
  </w:style>
  <w:style w:type="paragraph" w:styleId="NormalWeb">
    <w:name w:val="Normal (Web)"/>
    <w:basedOn w:val="Normal"/>
    <w:uiPriority w:val="99"/>
    <w:unhideWhenUsed/>
    <w:rsid w:val="00B74FF2"/>
    <w:pPr>
      <w:spacing w:before="100" w:beforeAutospacing="1" w:after="100" w:afterAutospacing="1"/>
    </w:pPr>
    <w:rPr>
      <w:rFonts w:ascii="Times New Roman" w:hAnsi="Times New Roman"/>
      <w:sz w:val="24"/>
    </w:rPr>
  </w:style>
  <w:style w:type="character" w:customStyle="1" w:styleId="HeaderChar">
    <w:name w:val="Header Char"/>
    <w:link w:val="Header"/>
    <w:locked/>
    <w:rsid w:val="007933F0"/>
    <w:rPr>
      <w:rFonts w:ascii="Arial" w:hAnsi="Arial"/>
    </w:rPr>
  </w:style>
  <w:style w:type="character" w:customStyle="1" w:styleId="FooterChar">
    <w:name w:val="Footer Char"/>
    <w:link w:val="Footer"/>
    <w:uiPriority w:val="99"/>
    <w:locked/>
    <w:rsid w:val="00C55B5C"/>
    <w:rPr>
      <w:rFonts w:ascii="Arial" w:hAnsi="Arial"/>
      <w:sz w:val="22"/>
      <w:szCs w:val="24"/>
    </w:rPr>
  </w:style>
  <w:style w:type="character" w:styleId="Hyperlink">
    <w:name w:val="Hyperlink"/>
    <w:uiPriority w:val="99"/>
    <w:unhideWhenUsed/>
    <w:rsid w:val="00C55B5C"/>
    <w:rPr>
      <w:color w:val="0000FF"/>
      <w:u w:val="single"/>
    </w:rPr>
  </w:style>
  <w:style w:type="paragraph" w:styleId="BalloonText">
    <w:name w:val="Balloon Text"/>
    <w:basedOn w:val="Normal"/>
    <w:link w:val="BalloonTextChar"/>
    <w:rsid w:val="003851D4"/>
    <w:rPr>
      <w:rFonts w:ascii="Tahoma" w:hAnsi="Tahoma" w:cs="Tahoma"/>
      <w:sz w:val="16"/>
      <w:szCs w:val="16"/>
    </w:rPr>
  </w:style>
  <w:style w:type="character" w:customStyle="1" w:styleId="BalloonTextChar">
    <w:name w:val="Balloon Text Char"/>
    <w:link w:val="BalloonText"/>
    <w:rsid w:val="003851D4"/>
    <w:rPr>
      <w:rFonts w:ascii="Tahoma" w:hAnsi="Tahoma" w:cs="Tahoma"/>
      <w:sz w:val="16"/>
      <w:szCs w:val="16"/>
    </w:rPr>
  </w:style>
  <w:style w:type="paragraph" w:styleId="TOC1">
    <w:name w:val="toc 1"/>
    <w:next w:val="SPEC1"/>
    <w:autoRedefine/>
    <w:uiPriority w:val="39"/>
    <w:unhideWhenUsed/>
    <w:qFormat/>
    <w:rsid w:val="00740FC0"/>
    <w:pPr>
      <w:spacing w:before="120"/>
    </w:pPr>
    <w:rPr>
      <w:rFonts w:ascii="Arial" w:hAnsi="Arial" w:cs="Arial"/>
      <w:b/>
      <w:bCs/>
      <w:caps/>
      <w:noProof/>
      <w:sz w:val="28"/>
      <w:szCs w:val="28"/>
    </w:rPr>
  </w:style>
  <w:style w:type="paragraph" w:styleId="TOC2">
    <w:name w:val="toc 2"/>
    <w:next w:val="SPEC2"/>
    <w:autoRedefine/>
    <w:uiPriority w:val="39"/>
    <w:unhideWhenUsed/>
    <w:qFormat/>
    <w:rsid w:val="00740FC0"/>
    <w:pPr>
      <w:spacing w:before="120"/>
    </w:pPr>
    <w:rPr>
      <w:rFonts w:ascii="Calibri" w:hAnsi="Calibri"/>
      <w:b/>
      <w:bCs/>
    </w:rPr>
  </w:style>
  <w:style w:type="paragraph" w:styleId="TOC3">
    <w:name w:val="toc 3"/>
    <w:next w:val="SPEC3"/>
    <w:autoRedefine/>
    <w:uiPriority w:val="39"/>
    <w:unhideWhenUsed/>
    <w:qFormat/>
    <w:rsid w:val="00740FC0"/>
    <w:pPr>
      <w:spacing w:before="120"/>
      <w:ind w:left="198"/>
    </w:pPr>
    <w:rPr>
      <w:rFonts w:ascii="Calibri" w:hAnsi="Calibri"/>
    </w:rPr>
  </w:style>
  <w:style w:type="paragraph" w:styleId="CommentText">
    <w:name w:val="annotation text"/>
    <w:basedOn w:val="Normal"/>
    <w:link w:val="CommentTextChar"/>
    <w:rsid w:val="00D77BE6"/>
    <w:pPr>
      <w:spacing w:after="160" w:line="276" w:lineRule="auto"/>
    </w:pPr>
  </w:style>
  <w:style w:type="character" w:customStyle="1" w:styleId="CommentTextChar">
    <w:name w:val="Comment Text Char"/>
    <w:link w:val="CommentText"/>
    <w:rsid w:val="00D77BE6"/>
    <w:rPr>
      <w:rFonts w:ascii="Arial" w:hAnsi="Arial"/>
    </w:rPr>
  </w:style>
  <w:style w:type="character" w:styleId="CommentReference">
    <w:name w:val="annotation reference"/>
    <w:uiPriority w:val="99"/>
    <w:unhideWhenUsed/>
    <w:rsid w:val="00D77BE6"/>
    <w:rPr>
      <w:sz w:val="16"/>
      <w:szCs w:val="16"/>
    </w:rPr>
  </w:style>
  <w:style w:type="character" w:customStyle="1" w:styleId="Heading4Char">
    <w:name w:val="Heading 4 Char"/>
    <w:link w:val="Heading4"/>
    <w:rsid w:val="00D77BE6"/>
    <w:rPr>
      <w:rFonts w:ascii="Calibri" w:hAnsi="Calibri"/>
      <w:b/>
      <w:bCs/>
      <w:sz w:val="28"/>
      <w:szCs w:val="28"/>
    </w:rPr>
  </w:style>
  <w:style w:type="paragraph" w:customStyle="1" w:styleId="Clausea">
    <w:name w:val="Clause (a)"/>
    <w:basedOn w:val="Normal"/>
    <w:rsid w:val="00EC4052"/>
    <w:pPr>
      <w:tabs>
        <w:tab w:val="num" w:pos="1134"/>
      </w:tabs>
      <w:ind w:left="1134" w:hanging="567"/>
    </w:pPr>
    <w:rPr>
      <w:rFonts w:ascii="Times New Roman" w:hAnsi="Times New Roman"/>
      <w:snapToGrid w:val="0"/>
      <w:color w:val="000000"/>
      <w:sz w:val="24"/>
      <w:lang w:val="en-US" w:eastAsia="en-US"/>
    </w:rPr>
  </w:style>
  <w:style w:type="paragraph" w:styleId="ListParagraph">
    <w:name w:val="List Paragraph"/>
    <w:basedOn w:val="Normal"/>
    <w:link w:val="ListParagraphChar"/>
    <w:uiPriority w:val="34"/>
    <w:qFormat/>
    <w:rsid w:val="003417D2"/>
    <w:pPr>
      <w:spacing w:after="200" w:line="276" w:lineRule="auto"/>
      <w:ind w:left="720"/>
      <w:contextualSpacing/>
    </w:pPr>
    <w:rPr>
      <w:rFonts w:ascii="Calibri" w:eastAsia="Calibri" w:hAnsi="Calibri"/>
      <w:szCs w:val="22"/>
      <w:lang w:eastAsia="en-US"/>
    </w:rPr>
  </w:style>
  <w:style w:type="character" w:customStyle="1" w:styleId="ListParagraphChar">
    <w:name w:val="List Paragraph Char"/>
    <w:link w:val="ListParagraph"/>
    <w:uiPriority w:val="34"/>
    <w:rsid w:val="00CD00FD"/>
    <w:rPr>
      <w:rFonts w:ascii="Calibri" w:eastAsia="Calibri" w:hAnsi="Calibri"/>
      <w:sz w:val="22"/>
      <w:szCs w:val="22"/>
      <w:lang w:eastAsia="en-US"/>
    </w:rPr>
  </w:style>
  <w:style w:type="paragraph" w:styleId="CommentSubject">
    <w:name w:val="annotation subject"/>
    <w:basedOn w:val="CommentText"/>
    <w:next w:val="CommentText"/>
    <w:link w:val="CommentSubjectChar"/>
    <w:rsid w:val="00755B41"/>
    <w:pPr>
      <w:spacing w:after="240" w:line="240" w:lineRule="auto"/>
    </w:pPr>
    <w:rPr>
      <w:b/>
      <w:bCs/>
    </w:rPr>
  </w:style>
  <w:style w:type="character" w:customStyle="1" w:styleId="CommentSubjectChar">
    <w:name w:val="Comment Subject Char"/>
    <w:link w:val="CommentSubject"/>
    <w:rsid w:val="00755B41"/>
    <w:rPr>
      <w:rFonts w:ascii="Arial" w:hAnsi="Arial"/>
      <w:b/>
      <w:bCs/>
    </w:rPr>
  </w:style>
  <w:style w:type="paragraph" w:styleId="Revision">
    <w:name w:val="Revision"/>
    <w:hidden/>
    <w:uiPriority w:val="99"/>
    <w:semiHidden/>
    <w:rsid w:val="00E2156E"/>
    <w:pPr>
      <w:ind w:left="340" w:hanging="340"/>
    </w:pPr>
    <w:rPr>
      <w:rFonts w:ascii="Arial" w:hAnsi="Arial"/>
      <w:sz w:val="22"/>
      <w:szCs w:val="24"/>
    </w:rPr>
  </w:style>
  <w:style w:type="character" w:styleId="Emphasis">
    <w:name w:val="Emphasis"/>
    <w:qFormat/>
    <w:rsid w:val="00E726A6"/>
    <w:rPr>
      <w:i/>
      <w:iCs/>
    </w:rPr>
  </w:style>
  <w:style w:type="character" w:customStyle="1" w:styleId="Heading7Char">
    <w:name w:val="Heading 7 Char"/>
    <w:link w:val="Heading7"/>
    <w:semiHidden/>
    <w:rsid w:val="002C3437"/>
    <w:rPr>
      <w:rFonts w:ascii="Calibri" w:hAnsi="Calibri"/>
      <w:sz w:val="24"/>
    </w:rPr>
  </w:style>
  <w:style w:type="character" w:customStyle="1" w:styleId="Heading8Char">
    <w:name w:val="Heading 8 Char"/>
    <w:link w:val="Heading8"/>
    <w:rsid w:val="002C3437"/>
    <w:rPr>
      <w:rFonts w:ascii="Calibri" w:hAnsi="Calibri"/>
      <w:i/>
      <w:iCs/>
      <w:sz w:val="24"/>
    </w:rPr>
  </w:style>
  <w:style w:type="table" w:styleId="TableGrid">
    <w:name w:val="Table Grid"/>
    <w:basedOn w:val="TableNormal"/>
    <w:rsid w:val="002C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2C3437"/>
    <w:pPr>
      <w:tabs>
        <w:tab w:val="left" w:pos="567"/>
        <w:tab w:val="left" w:pos="1134"/>
        <w:tab w:val="left" w:pos="5103"/>
        <w:tab w:val="left" w:pos="6804"/>
        <w:tab w:val="left" w:pos="8364"/>
        <w:tab w:val="right" w:pos="9029"/>
      </w:tabs>
      <w:ind w:left="360"/>
    </w:pPr>
    <w:rPr>
      <w:rFonts w:ascii="Helvetica" w:hAnsi="Helvetica"/>
      <w:color w:val="808080"/>
      <w:sz w:val="18"/>
      <w:lang w:eastAsia="en-US"/>
    </w:rPr>
  </w:style>
  <w:style w:type="character" w:customStyle="1" w:styleId="BodyTextIndent2Char">
    <w:name w:val="Body Text Indent 2 Char"/>
    <w:link w:val="BodyTextIndent2"/>
    <w:rsid w:val="002C3437"/>
    <w:rPr>
      <w:rFonts w:ascii="Helvetica" w:hAnsi="Helvetica"/>
      <w:color w:val="808080"/>
      <w:sz w:val="18"/>
      <w:lang w:eastAsia="en-US"/>
    </w:rPr>
  </w:style>
  <w:style w:type="paragraph" w:customStyle="1" w:styleId="Mainheading">
    <w:name w:val="Main heading"/>
    <w:basedOn w:val="Normal"/>
    <w:rsid w:val="002C3437"/>
    <w:pPr>
      <w:pBdr>
        <w:left w:val="single" w:sz="6" w:space="0" w:color="auto"/>
        <w:bottom w:val="single" w:sz="6" w:space="0" w:color="auto"/>
      </w:pBdr>
      <w:spacing w:before="120"/>
      <w:ind w:right="1685"/>
    </w:pPr>
    <w:rPr>
      <w:rFonts w:ascii="Verdana" w:hAnsi="Verdana"/>
      <w:b/>
      <w:bCs/>
      <w:smallCaps/>
      <w:color w:val="000000"/>
      <w:spacing w:val="20"/>
      <w:sz w:val="32"/>
      <w:lang w:eastAsia="en-US"/>
    </w:rPr>
  </w:style>
  <w:style w:type="paragraph" w:customStyle="1" w:styleId="heads">
    <w:name w:val="heads"/>
    <w:basedOn w:val="Normal"/>
    <w:rsid w:val="002C3437"/>
    <w:pPr>
      <w:pBdr>
        <w:left w:val="single" w:sz="6" w:space="0" w:color="auto"/>
        <w:bottom w:val="single" w:sz="6" w:space="0" w:color="auto"/>
      </w:pBdr>
      <w:spacing w:before="120"/>
      <w:ind w:right="3402"/>
    </w:pPr>
    <w:rPr>
      <w:rFonts w:ascii="Verdana" w:hAnsi="Verdana"/>
      <w:b/>
      <w:bCs/>
      <w:smallCaps/>
      <w:color w:val="000000"/>
      <w:spacing w:val="20"/>
      <w:sz w:val="32"/>
      <w:lang w:eastAsia="en-US"/>
    </w:rPr>
  </w:style>
  <w:style w:type="paragraph" w:customStyle="1" w:styleId="StyleJustifiedLeft0cmBefore0pt">
    <w:name w:val="Style Justified Left:  0 cm Before:  0 pt"/>
    <w:basedOn w:val="Normal"/>
    <w:link w:val="StyleJustifiedLeft0cmBefore0ptChar"/>
    <w:rsid w:val="002C3437"/>
    <w:pPr>
      <w:widowControl w:val="0"/>
      <w:spacing w:before="120" w:after="120"/>
      <w:jc w:val="both"/>
    </w:pPr>
    <w:rPr>
      <w:snapToGrid w:val="0"/>
      <w:lang w:eastAsia="en-US"/>
    </w:rPr>
  </w:style>
  <w:style w:type="character" w:customStyle="1" w:styleId="StyleJustifiedLeft0cmBefore0ptChar">
    <w:name w:val="Style Justified Left:  0 cm Before:  0 pt Char"/>
    <w:link w:val="StyleJustifiedLeft0cmBefore0pt"/>
    <w:rsid w:val="002C3437"/>
    <w:rPr>
      <w:rFonts w:ascii="Arial" w:hAnsi="Arial"/>
      <w:snapToGrid w:val="0"/>
      <w:lang w:eastAsia="en-US"/>
    </w:rPr>
  </w:style>
  <w:style w:type="character" w:styleId="FollowedHyperlink">
    <w:name w:val="FollowedHyperlink"/>
    <w:rsid w:val="00AE1B5C"/>
    <w:rPr>
      <w:color w:val="800080"/>
      <w:u w:val="single"/>
    </w:rPr>
  </w:style>
  <w:style w:type="table" w:customStyle="1" w:styleId="TableGrid1">
    <w:name w:val="Table Grid1"/>
    <w:basedOn w:val="TableNormal"/>
    <w:next w:val="TableGrid"/>
    <w:uiPriority w:val="59"/>
    <w:rsid w:val="005E67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6B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Section Heading Char,Heading 1 St.George Char,style1 Char,No numbers Char,heading 1Body Char,H-1 Char,1. Char,MAIN HEADING Char,1. Level 1 Heading Char"/>
    <w:link w:val="Heading1"/>
    <w:rsid w:val="0002477A"/>
    <w:rPr>
      <w:rFonts w:ascii="Arial" w:eastAsia="Calibri" w:hAnsi="Arial" w:cs="Arial"/>
      <w:b/>
      <w:bCs/>
      <w:kern w:val="32"/>
      <w:sz w:val="40"/>
      <w:lang w:eastAsia="en-US"/>
    </w:rPr>
  </w:style>
  <w:style w:type="paragraph" w:styleId="TOCHeading">
    <w:name w:val="TOC Heading"/>
    <w:basedOn w:val="Heading1"/>
    <w:next w:val="Normal"/>
    <w:uiPriority w:val="39"/>
    <w:semiHidden/>
    <w:unhideWhenUsed/>
    <w:qFormat/>
    <w:rsid w:val="00E279F5"/>
    <w:pPr>
      <w:keepLines/>
      <w:spacing w:line="276" w:lineRule="auto"/>
      <w:outlineLvl w:val="9"/>
    </w:pPr>
    <w:rPr>
      <w:rFonts w:ascii="Cambria" w:eastAsia="MS Gothic" w:hAnsi="Cambria" w:cs="Times New Roman"/>
      <w:color w:val="365F91"/>
      <w:kern w:val="0"/>
      <w:sz w:val="28"/>
      <w:szCs w:val="28"/>
      <w:lang w:val="en-US" w:eastAsia="ja-JP"/>
    </w:rPr>
  </w:style>
  <w:style w:type="paragraph" w:customStyle="1" w:styleId="Header1nonumber">
    <w:name w:val="Header 1 no number"/>
    <w:basedOn w:val="Heading1"/>
    <w:rsid w:val="006C7FEE"/>
    <w:pPr>
      <w:numPr>
        <w:numId w:val="0"/>
      </w:numPr>
    </w:pPr>
    <w:rPr>
      <w:rFonts w:cs="Times New Roman"/>
    </w:rPr>
  </w:style>
  <w:style w:type="paragraph" w:styleId="TOC4">
    <w:name w:val="toc 4"/>
    <w:basedOn w:val="Normal"/>
    <w:next w:val="Normal"/>
    <w:autoRedefine/>
    <w:rsid w:val="006C7FEE"/>
    <w:pPr>
      <w:ind w:left="400"/>
    </w:pPr>
    <w:rPr>
      <w:rFonts w:ascii="Calibri" w:hAnsi="Calibri"/>
    </w:rPr>
  </w:style>
  <w:style w:type="paragraph" w:styleId="TOC5">
    <w:name w:val="toc 5"/>
    <w:basedOn w:val="Normal"/>
    <w:next w:val="Normal"/>
    <w:autoRedefine/>
    <w:rsid w:val="006C7FEE"/>
    <w:pPr>
      <w:ind w:left="600"/>
    </w:pPr>
    <w:rPr>
      <w:rFonts w:ascii="Calibri" w:hAnsi="Calibri"/>
    </w:rPr>
  </w:style>
  <w:style w:type="paragraph" w:styleId="TOC6">
    <w:name w:val="toc 6"/>
    <w:basedOn w:val="Normal"/>
    <w:next w:val="Normal"/>
    <w:autoRedefine/>
    <w:rsid w:val="006C7FEE"/>
    <w:pPr>
      <w:ind w:left="800"/>
    </w:pPr>
    <w:rPr>
      <w:rFonts w:ascii="Calibri" w:hAnsi="Calibri"/>
    </w:rPr>
  </w:style>
  <w:style w:type="paragraph" w:styleId="TOC7">
    <w:name w:val="toc 7"/>
    <w:basedOn w:val="Normal"/>
    <w:next w:val="Normal"/>
    <w:autoRedefine/>
    <w:rsid w:val="006C7FEE"/>
    <w:pPr>
      <w:ind w:left="1000"/>
    </w:pPr>
    <w:rPr>
      <w:rFonts w:ascii="Calibri" w:hAnsi="Calibri"/>
    </w:rPr>
  </w:style>
  <w:style w:type="paragraph" w:styleId="TOC8">
    <w:name w:val="toc 8"/>
    <w:basedOn w:val="Normal"/>
    <w:next w:val="Normal"/>
    <w:autoRedefine/>
    <w:rsid w:val="006C7FEE"/>
    <w:pPr>
      <w:ind w:left="1200"/>
    </w:pPr>
    <w:rPr>
      <w:rFonts w:ascii="Calibri" w:hAnsi="Calibri"/>
    </w:rPr>
  </w:style>
  <w:style w:type="paragraph" w:styleId="TOC9">
    <w:name w:val="toc 9"/>
    <w:basedOn w:val="Normal"/>
    <w:next w:val="Normal"/>
    <w:autoRedefine/>
    <w:rsid w:val="006C7FEE"/>
    <w:pPr>
      <w:ind w:left="1400"/>
    </w:pPr>
    <w:rPr>
      <w:rFonts w:ascii="Calibri" w:hAnsi="Calibri"/>
    </w:rPr>
  </w:style>
  <w:style w:type="character" w:customStyle="1" w:styleId="Heading3Char">
    <w:name w:val="Heading 3 Char"/>
    <w:link w:val="Heading3"/>
    <w:rsid w:val="0002477A"/>
    <w:rPr>
      <w:rFonts w:ascii="Arial" w:hAnsi="Arial" w:cs="Arial"/>
      <w:b/>
      <w:sz w:val="22"/>
      <w:szCs w:val="22"/>
      <w:lang w:val="en-GB"/>
    </w:rPr>
  </w:style>
  <w:style w:type="character" w:customStyle="1" w:styleId="Heading5Char">
    <w:name w:val="Heading 5 Char"/>
    <w:link w:val="Heading5"/>
    <w:semiHidden/>
    <w:rsid w:val="004D50C2"/>
    <w:rPr>
      <w:rFonts w:ascii="Calibri" w:hAnsi="Calibri"/>
      <w:b/>
      <w:bCs/>
      <w:i/>
      <w:iCs/>
      <w:sz w:val="26"/>
      <w:szCs w:val="26"/>
    </w:rPr>
  </w:style>
  <w:style w:type="character" w:customStyle="1" w:styleId="Heading6Char">
    <w:name w:val="Heading 6 Char"/>
    <w:link w:val="Heading6"/>
    <w:semiHidden/>
    <w:rsid w:val="004D50C2"/>
    <w:rPr>
      <w:rFonts w:ascii="Calibri" w:hAnsi="Calibri"/>
      <w:b/>
      <w:bCs/>
      <w:sz w:val="22"/>
      <w:szCs w:val="22"/>
    </w:rPr>
  </w:style>
  <w:style w:type="character" w:customStyle="1" w:styleId="Heading9Char">
    <w:name w:val="Heading 9 Char"/>
    <w:link w:val="Heading9"/>
    <w:semiHidden/>
    <w:rsid w:val="004D50C2"/>
    <w:rPr>
      <w:rFonts w:ascii="Calibri Light" w:hAnsi="Calibri Light"/>
      <w:sz w:val="22"/>
      <w:szCs w:val="22"/>
    </w:rPr>
  </w:style>
  <w:style w:type="character" w:styleId="Strong">
    <w:name w:val="Strong"/>
    <w:qFormat/>
    <w:rsid w:val="004D50C2"/>
    <w:rPr>
      <w:b/>
      <w:i/>
      <w:lang w:val="en-GB"/>
    </w:rPr>
  </w:style>
  <w:style w:type="character" w:customStyle="1" w:styleId="apple-converted-space">
    <w:name w:val="apple-converted-space"/>
    <w:rsid w:val="00E54D7D"/>
  </w:style>
  <w:style w:type="paragraph" w:styleId="FootnoteText">
    <w:name w:val="footnote text"/>
    <w:basedOn w:val="Normal"/>
    <w:link w:val="FootnoteTextChar"/>
    <w:rsid w:val="00CE0EE7"/>
  </w:style>
  <w:style w:type="character" w:customStyle="1" w:styleId="FootnoteTextChar">
    <w:name w:val="Footnote Text Char"/>
    <w:link w:val="FootnoteText"/>
    <w:rsid w:val="00CE0EE7"/>
    <w:rPr>
      <w:rFonts w:ascii="Arial" w:hAnsi="Arial"/>
    </w:rPr>
  </w:style>
  <w:style w:type="character" w:styleId="FootnoteReference">
    <w:name w:val="footnote reference"/>
    <w:rsid w:val="00CE0EE7"/>
    <w:rPr>
      <w:vertAlign w:val="superscript"/>
    </w:rPr>
  </w:style>
  <w:style w:type="character" w:customStyle="1" w:styleId="Heading2Char">
    <w:name w:val="Heading 2 Char"/>
    <w:link w:val="Heading2"/>
    <w:rsid w:val="0018010B"/>
    <w:rPr>
      <w:rFonts w:ascii="Arial" w:hAnsi="Arial" w:cs="Arial"/>
      <w:b/>
      <w:bCs/>
      <w:iCs/>
      <w:sz w:val="32"/>
      <w:szCs w:val="28"/>
      <w:lang w:val="en-GB"/>
    </w:rPr>
  </w:style>
  <w:style w:type="paragraph" w:customStyle="1" w:styleId="SPEC3">
    <w:name w:val="SPEC3"/>
    <w:qFormat/>
    <w:rsid w:val="00B401AA"/>
    <w:rPr>
      <w:rFonts w:ascii="Arial" w:hAnsi="Arial"/>
      <w:b/>
      <w:sz w:val="22"/>
      <w:lang w:eastAsia="en-US"/>
    </w:rPr>
  </w:style>
  <w:style w:type="paragraph" w:customStyle="1" w:styleId="SPEC1">
    <w:name w:val="SPEC1"/>
    <w:qFormat/>
    <w:rsid w:val="00B401AA"/>
    <w:rPr>
      <w:rFonts w:ascii="Arial" w:hAnsi="Arial"/>
      <w:b/>
      <w:sz w:val="32"/>
      <w:lang w:eastAsia="en-US"/>
    </w:rPr>
  </w:style>
  <w:style w:type="paragraph" w:customStyle="1" w:styleId="SPEC2">
    <w:name w:val="SPEC2"/>
    <w:basedOn w:val="Normal"/>
    <w:next w:val="BasicParagraph"/>
    <w:qFormat/>
    <w:rsid w:val="00B401AA"/>
    <w:rPr>
      <w:b/>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25445">
      <w:bodyDiv w:val="1"/>
      <w:marLeft w:val="0"/>
      <w:marRight w:val="0"/>
      <w:marTop w:val="0"/>
      <w:marBottom w:val="0"/>
      <w:divBdr>
        <w:top w:val="none" w:sz="0" w:space="0" w:color="auto"/>
        <w:left w:val="none" w:sz="0" w:space="0" w:color="auto"/>
        <w:bottom w:val="none" w:sz="0" w:space="0" w:color="auto"/>
        <w:right w:val="none" w:sz="0" w:space="0" w:color="auto"/>
      </w:divBdr>
    </w:div>
    <w:div w:id="784276329">
      <w:bodyDiv w:val="1"/>
      <w:marLeft w:val="0"/>
      <w:marRight w:val="0"/>
      <w:marTop w:val="0"/>
      <w:marBottom w:val="0"/>
      <w:divBdr>
        <w:top w:val="none" w:sz="0" w:space="0" w:color="auto"/>
        <w:left w:val="none" w:sz="0" w:space="0" w:color="auto"/>
        <w:bottom w:val="none" w:sz="0" w:space="0" w:color="auto"/>
        <w:right w:val="none" w:sz="0" w:space="0" w:color="auto"/>
      </w:divBdr>
    </w:div>
    <w:div w:id="819425338">
      <w:bodyDiv w:val="1"/>
      <w:marLeft w:val="0"/>
      <w:marRight w:val="0"/>
      <w:marTop w:val="0"/>
      <w:marBottom w:val="0"/>
      <w:divBdr>
        <w:top w:val="none" w:sz="0" w:space="0" w:color="auto"/>
        <w:left w:val="none" w:sz="0" w:space="0" w:color="auto"/>
        <w:bottom w:val="none" w:sz="0" w:space="0" w:color="auto"/>
        <w:right w:val="none" w:sz="0" w:space="0" w:color="auto"/>
      </w:divBdr>
    </w:div>
    <w:div w:id="1002006490">
      <w:bodyDiv w:val="1"/>
      <w:marLeft w:val="0"/>
      <w:marRight w:val="0"/>
      <w:marTop w:val="0"/>
      <w:marBottom w:val="0"/>
      <w:divBdr>
        <w:top w:val="none" w:sz="0" w:space="0" w:color="auto"/>
        <w:left w:val="none" w:sz="0" w:space="0" w:color="auto"/>
        <w:bottom w:val="none" w:sz="0" w:space="0" w:color="auto"/>
        <w:right w:val="none" w:sz="0" w:space="0" w:color="auto"/>
      </w:divBdr>
    </w:div>
    <w:div w:id="1474561438">
      <w:bodyDiv w:val="1"/>
      <w:marLeft w:val="0"/>
      <w:marRight w:val="0"/>
      <w:marTop w:val="0"/>
      <w:marBottom w:val="0"/>
      <w:divBdr>
        <w:top w:val="none" w:sz="0" w:space="0" w:color="auto"/>
        <w:left w:val="none" w:sz="0" w:space="0" w:color="auto"/>
        <w:bottom w:val="none" w:sz="0" w:space="0" w:color="auto"/>
        <w:right w:val="none" w:sz="0" w:space="0" w:color="auto"/>
      </w:divBdr>
    </w:div>
    <w:div w:id="1493908611">
      <w:bodyDiv w:val="1"/>
      <w:marLeft w:val="0"/>
      <w:marRight w:val="0"/>
      <w:marTop w:val="0"/>
      <w:marBottom w:val="0"/>
      <w:divBdr>
        <w:top w:val="none" w:sz="0" w:space="0" w:color="auto"/>
        <w:left w:val="none" w:sz="0" w:space="0" w:color="auto"/>
        <w:bottom w:val="none" w:sz="0" w:space="0" w:color="auto"/>
        <w:right w:val="none" w:sz="0" w:space="0" w:color="auto"/>
      </w:divBdr>
    </w:div>
    <w:div w:id="1670987387">
      <w:bodyDiv w:val="1"/>
      <w:marLeft w:val="0"/>
      <w:marRight w:val="0"/>
      <w:marTop w:val="0"/>
      <w:marBottom w:val="0"/>
      <w:divBdr>
        <w:top w:val="none" w:sz="0" w:space="0" w:color="auto"/>
        <w:left w:val="none" w:sz="0" w:space="0" w:color="auto"/>
        <w:bottom w:val="none" w:sz="0" w:space="0" w:color="auto"/>
        <w:right w:val="none" w:sz="0" w:space="0" w:color="auto"/>
      </w:divBdr>
      <w:divsChild>
        <w:div w:id="1328509946">
          <w:marLeft w:val="1195"/>
          <w:marRight w:val="0"/>
          <w:marTop w:val="120"/>
          <w:marBottom w:val="0"/>
          <w:divBdr>
            <w:top w:val="none" w:sz="0" w:space="0" w:color="auto"/>
            <w:left w:val="none" w:sz="0" w:space="0" w:color="auto"/>
            <w:bottom w:val="none" w:sz="0" w:space="0" w:color="auto"/>
            <w:right w:val="none" w:sz="0" w:space="0" w:color="auto"/>
          </w:divBdr>
        </w:div>
        <w:div w:id="1636645767">
          <w:marLeft w:val="1195"/>
          <w:marRight w:val="0"/>
          <w:marTop w:val="120"/>
          <w:marBottom w:val="0"/>
          <w:divBdr>
            <w:top w:val="none" w:sz="0" w:space="0" w:color="auto"/>
            <w:left w:val="none" w:sz="0" w:space="0" w:color="auto"/>
            <w:bottom w:val="none" w:sz="0" w:space="0" w:color="auto"/>
            <w:right w:val="none" w:sz="0" w:space="0" w:color="auto"/>
          </w:divBdr>
        </w:div>
      </w:divsChild>
    </w:div>
    <w:div w:id="188482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hyperlink" Target="http://www.communities.qld.gov.au/gateway/funding-and-grants/human-services-quality-framework" TargetMode="External"/><Relationship Id="rId3" Type="http://schemas.openxmlformats.org/officeDocument/2006/relationships/styles" Target="styles.xml"/><Relationship Id="rId21" Type="http://schemas.openxmlformats.org/officeDocument/2006/relationships/hyperlink" Target="https://www.communities.qld.gov.au/gateway/funding-and-grants/funding-availabl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mmunities.qld.gov.au/gateway/about-us/corporate-publications/strategic-plan" TargetMode="External"/><Relationship Id="rId17" Type="http://schemas.openxmlformats.org/officeDocument/2006/relationships/header" Target="header3.xml"/><Relationship Id="rId25" Type="http://schemas.openxmlformats.org/officeDocument/2006/relationships/hyperlink" Target="https://www.communities.qld.gov.au/gateway/funding-and-grants/output-funding-and-report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ommunities.qld.gov.au/communityservices/contact-us/service-centres-by-regio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communities.qld.gov.au/gateway/funding-and-grants/investment-domains-guideline-and-investment-specifications"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communities.qld.gov.au/gateway/funding-and-grants/output-funding-and-reporting" TargetMode="External"/><Relationship Id="rId23" Type="http://schemas.openxmlformats.org/officeDocument/2006/relationships/hyperlink" Target="http://www.communities.qld.gov.au/gateway/funding-and-grants/investment-domains-guideline-and-investment-specifications" TargetMode="External"/><Relationship Id="rId28" Type="http://schemas.openxmlformats.org/officeDocument/2006/relationships/hyperlink" Target="https://www.communities.qld.gov.au/communityservices/youth/youth-support-services" TargetMode="Externa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bluecard.qld.gov.au/definitions.html" TargetMode="External"/><Relationship Id="rId22" Type="http://schemas.openxmlformats.org/officeDocument/2006/relationships/hyperlink" Target="https://www.hpw.qld.gov.au/qtenders/" TargetMode="External"/><Relationship Id="rId27" Type="http://schemas.openxmlformats.org/officeDocument/2006/relationships/hyperlink" Target="https://www.qld.gov.au/youth/be-involved-have-your-say/qld-youth-strategy" TargetMode="Externa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B5F8-70CF-4E6F-BA3E-BF443FC6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5461</Words>
  <Characters>35342</Characters>
  <Application>Microsoft Office Word</Application>
  <DocSecurity>4</DocSecurity>
  <Lines>294</Lines>
  <Paragraphs>81</Paragraphs>
  <ScaleCrop>false</ScaleCrop>
  <HeadingPairs>
    <vt:vector size="2" baseType="variant">
      <vt:variant>
        <vt:lpstr>Title</vt:lpstr>
      </vt:variant>
      <vt:variant>
        <vt:i4>1</vt:i4>
      </vt:variant>
    </vt:vector>
  </HeadingPairs>
  <TitlesOfParts>
    <vt:vector size="1" baseType="lpstr">
      <vt:lpstr>Young People Investment Specification</vt:lpstr>
    </vt:vector>
  </TitlesOfParts>
  <Manager>Department of Communities, Child Safety and Disability Services</Manager>
  <Company>Queensland Government</Company>
  <LinksUpToDate>false</LinksUpToDate>
  <CharactersWithSpaces>40722</CharactersWithSpaces>
  <SharedDoc>false</SharedDoc>
  <HLinks>
    <vt:vector size="78" baseType="variant">
      <vt:variant>
        <vt:i4>6815850</vt:i4>
      </vt:variant>
      <vt:variant>
        <vt:i4>177</vt:i4>
      </vt:variant>
      <vt:variant>
        <vt:i4>0</vt:i4>
      </vt:variant>
      <vt:variant>
        <vt:i4>5</vt:i4>
      </vt:variant>
      <vt:variant>
        <vt:lpwstr>https://www.communities.qld.gov.au/communityservices/youth/youth-housing-and-reintegration-service-yhars-and-after-care</vt:lpwstr>
      </vt:variant>
      <vt:variant>
        <vt:lpwstr/>
      </vt:variant>
      <vt:variant>
        <vt:i4>1048592</vt:i4>
      </vt:variant>
      <vt:variant>
        <vt:i4>174</vt:i4>
      </vt:variant>
      <vt:variant>
        <vt:i4>0</vt:i4>
      </vt:variant>
      <vt:variant>
        <vt:i4>5</vt:i4>
      </vt:variant>
      <vt:variant>
        <vt:lpwstr>https://www.communities.qld.gov.au/communityservices/youth/youth-support-services</vt:lpwstr>
      </vt:variant>
      <vt:variant>
        <vt:lpwstr/>
      </vt:variant>
      <vt:variant>
        <vt:i4>4259852</vt:i4>
      </vt:variant>
      <vt:variant>
        <vt:i4>171</vt:i4>
      </vt:variant>
      <vt:variant>
        <vt:i4>0</vt:i4>
      </vt:variant>
      <vt:variant>
        <vt:i4>5</vt:i4>
      </vt:variant>
      <vt:variant>
        <vt:lpwstr>https://www.qld.gov.au/youth/be-involved-have-your-say/qld-youth-strategy</vt:lpwstr>
      </vt:variant>
      <vt:variant>
        <vt:lpwstr/>
      </vt:variant>
      <vt:variant>
        <vt:i4>4980737</vt:i4>
      </vt:variant>
      <vt:variant>
        <vt:i4>168</vt:i4>
      </vt:variant>
      <vt:variant>
        <vt:i4>0</vt:i4>
      </vt:variant>
      <vt:variant>
        <vt:i4>5</vt:i4>
      </vt:variant>
      <vt:variant>
        <vt:lpwstr>http://www.communities.qld.gov.au/gateway/funding-and-grants/human-services-quality-framework</vt:lpwstr>
      </vt:variant>
      <vt:variant>
        <vt:lpwstr/>
      </vt:variant>
      <vt:variant>
        <vt:i4>2228340</vt:i4>
      </vt:variant>
      <vt:variant>
        <vt:i4>165</vt:i4>
      </vt:variant>
      <vt:variant>
        <vt:i4>0</vt:i4>
      </vt:variant>
      <vt:variant>
        <vt:i4>5</vt:i4>
      </vt:variant>
      <vt:variant>
        <vt:lpwstr>https://www.communities.qld.gov.au/gateway/funding-and-grants/output-funding-and-reporting</vt:lpwstr>
      </vt:variant>
      <vt:variant>
        <vt:lpwstr/>
      </vt:variant>
      <vt:variant>
        <vt:i4>3211366</vt:i4>
      </vt:variant>
      <vt:variant>
        <vt:i4>162</vt:i4>
      </vt:variant>
      <vt:variant>
        <vt:i4>0</vt:i4>
      </vt:variant>
      <vt:variant>
        <vt:i4>5</vt:i4>
      </vt:variant>
      <vt:variant>
        <vt:lpwstr>http://www.communities.qld.gov.au/gateway/funding-and-grants/investment-domains-guideline-and-investment-specifications</vt:lpwstr>
      </vt:variant>
      <vt:variant>
        <vt:lpwstr/>
      </vt:variant>
      <vt:variant>
        <vt:i4>3211366</vt:i4>
      </vt:variant>
      <vt:variant>
        <vt:i4>159</vt:i4>
      </vt:variant>
      <vt:variant>
        <vt:i4>0</vt:i4>
      </vt:variant>
      <vt:variant>
        <vt:i4>5</vt:i4>
      </vt:variant>
      <vt:variant>
        <vt:lpwstr>http://www.communities.qld.gov.au/gateway/funding-and-grants/investment-domains-guideline-and-investment-specifications</vt:lpwstr>
      </vt:variant>
      <vt:variant>
        <vt:lpwstr/>
      </vt:variant>
      <vt:variant>
        <vt:i4>5046297</vt:i4>
      </vt:variant>
      <vt:variant>
        <vt:i4>156</vt:i4>
      </vt:variant>
      <vt:variant>
        <vt:i4>0</vt:i4>
      </vt:variant>
      <vt:variant>
        <vt:i4>5</vt:i4>
      </vt:variant>
      <vt:variant>
        <vt:lpwstr>https://www.hpw.qld.gov.au/qtenders/</vt:lpwstr>
      </vt:variant>
      <vt:variant>
        <vt:lpwstr/>
      </vt:variant>
      <vt:variant>
        <vt:i4>7209022</vt:i4>
      </vt:variant>
      <vt:variant>
        <vt:i4>153</vt:i4>
      </vt:variant>
      <vt:variant>
        <vt:i4>0</vt:i4>
      </vt:variant>
      <vt:variant>
        <vt:i4>5</vt:i4>
      </vt:variant>
      <vt:variant>
        <vt:lpwstr>https://www.communities.qld.gov.au/gateway/funding-and-grants/funding-available</vt:lpwstr>
      </vt:variant>
      <vt:variant>
        <vt:lpwstr/>
      </vt:variant>
      <vt:variant>
        <vt:i4>5832792</vt:i4>
      </vt:variant>
      <vt:variant>
        <vt:i4>150</vt:i4>
      </vt:variant>
      <vt:variant>
        <vt:i4>0</vt:i4>
      </vt:variant>
      <vt:variant>
        <vt:i4>5</vt:i4>
      </vt:variant>
      <vt:variant>
        <vt:lpwstr>http://www.communities.qld.gov.au/communityservices/contact-us/service-centres-by-region</vt:lpwstr>
      </vt:variant>
      <vt:variant>
        <vt:lpwstr/>
      </vt:variant>
      <vt:variant>
        <vt:i4>2228340</vt:i4>
      </vt:variant>
      <vt:variant>
        <vt:i4>147</vt:i4>
      </vt:variant>
      <vt:variant>
        <vt:i4>0</vt:i4>
      </vt:variant>
      <vt:variant>
        <vt:i4>5</vt:i4>
      </vt:variant>
      <vt:variant>
        <vt:lpwstr>https://www.communities.qld.gov.au/gateway/funding-and-grants/output-funding-and-reporting</vt:lpwstr>
      </vt:variant>
      <vt:variant>
        <vt:lpwstr/>
      </vt:variant>
      <vt:variant>
        <vt:i4>3342438</vt:i4>
      </vt:variant>
      <vt:variant>
        <vt:i4>144</vt:i4>
      </vt:variant>
      <vt:variant>
        <vt:i4>0</vt:i4>
      </vt:variant>
      <vt:variant>
        <vt:i4>5</vt:i4>
      </vt:variant>
      <vt:variant>
        <vt:lpwstr>https://www.bluecard.qld.gov.au/definitions.html</vt:lpwstr>
      </vt:variant>
      <vt:variant>
        <vt:lpwstr>employment</vt:lpwstr>
      </vt:variant>
      <vt:variant>
        <vt:i4>1441809</vt:i4>
      </vt:variant>
      <vt:variant>
        <vt:i4>138</vt:i4>
      </vt:variant>
      <vt:variant>
        <vt:i4>0</vt:i4>
      </vt:variant>
      <vt:variant>
        <vt:i4>5</vt:i4>
      </vt:variant>
      <vt:variant>
        <vt:lpwstr>https://www.communities.qld.gov.au/gateway/about-us/corporate-publications/strategic-plan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People Investment Specification</dc:title>
  <dc:subject>Specification; Investment; Funding; Service Agreement; Young People</dc:subject>
  <dc:creator>Queensland Government</dc:creator>
  <cp:keywords>investment specification</cp:keywords>
  <cp:lastModifiedBy>Helen Coombs</cp:lastModifiedBy>
  <cp:lastPrinted>2018-06-08T05:26:00Z</cp:lastPrinted>
  <dcterms:created xsi:type="dcterms:W3CDTF">2020-01-30T04:15:00Z</dcterms:created>
  <dcterms:modified xsi:type="dcterms:W3CDTF">2020-01-30T04:15:00Z</dcterms:modified>
  <cp:category>template</cp:category>
  <cp:version>v3.0</cp:version>
</cp:coreProperties>
</file>