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C5F3" w14:textId="3F2B1EB3" w:rsidR="005F0FB2" w:rsidRPr="0065540D" w:rsidRDefault="00E54ACE" w:rsidP="0065540D">
      <w:pPr>
        <w:pStyle w:val="Title"/>
        <w:spacing w:before="2640"/>
      </w:pPr>
      <w:r w:rsidRPr="0065540D">
        <w:t>Suitability and Screening Requirements for Child Safety Licensed Care Services</w:t>
      </w:r>
    </w:p>
    <w:p w14:paraId="162BE946" w14:textId="559C4B27" w:rsidR="005F0FB2" w:rsidRPr="0065540D" w:rsidRDefault="00E54ACE" w:rsidP="0065540D">
      <w:pPr>
        <w:pStyle w:val="Subtitle"/>
      </w:pPr>
      <w:r w:rsidRPr="0065540D">
        <w:t>A guide for non-government organisations</w:t>
      </w:r>
    </w:p>
    <w:p w14:paraId="26EB9471" w14:textId="4DBC8751" w:rsidR="00E54ACE" w:rsidRPr="0065540D" w:rsidRDefault="0065540D" w:rsidP="0065540D">
      <w:pPr>
        <w:pStyle w:val="Heading1"/>
      </w:pPr>
      <w:r>
        <w:br w:type="column"/>
      </w:r>
      <w:r w:rsidR="00E54ACE" w:rsidRPr="0065540D">
        <w:lastRenderedPageBreak/>
        <w:t>Purpose</w:t>
      </w:r>
      <w:r w:rsidR="003432F3" w:rsidRPr="0065540D">
        <w:t xml:space="preserve"> of the Guide</w:t>
      </w:r>
    </w:p>
    <w:p w14:paraId="570120CB" w14:textId="5A7E8458" w:rsidR="00E54ACE" w:rsidRDefault="00E54ACE" w:rsidP="0065540D">
      <w:pPr>
        <w:pStyle w:val="BodyText"/>
        <w:spacing w:after="240"/>
        <w:ind w:left="142" w:right="91"/>
        <w:jc w:val="both"/>
        <w:rPr>
          <w:spacing w:val="-2"/>
        </w:rPr>
      </w:pPr>
      <w:r>
        <w:t>The</w:t>
      </w:r>
      <w:r>
        <w:rPr>
          <w:spacing w:val="-3"/>
        </w:rPr>
        <w:t xml:space="preserve"> </w:t>
      </w:r>
      <w:r w:rsidRPr="00786CEC">
        <w:rPr>
          <w:i/>
          <w:iCs/>
          <w:spacing w:val="-1"/>
        </w:rPr>
        <w:t>C</w:t>
      </w:r>
      <w:r w:rsidR="00786CEC" w:rsidRPr="00786CEC">
        <w:rPr>
          <w:i/>
          <w:iCs/>
          <w:spacing w:val="-1"/>
        </w:rPr>
        <w:t>hild Protection Act 1999</w:t>
      </w:r>
      <w:r w:rsidR="00786CEC">
        <w:rPr>
          <w:spacing w:val="-1"/>
        </w:rPr>
        <w:t xml:space="preserve"> (</w:t>
      </w:r>
      <w:r w:rsidR="00166356">
        <w:rPr>
          <w:spacing w:val="-1"/>
        </w:rPr>
        <w:t>t</w:t>
      </w:r>
      <w:r w:rsidR="00786CEC">
        <w:rPr>
          <w:spacing w:val="-1"/>
        </w:rPr>
        <w:t>he Act)</w:t>
      </w:r>
      <w:r>
        <w:rPr>
          <w:spacing w:val="-1"/>
        </w:rPr>
        <w:t xml:space="preserve"> requires</w:t>
      </w:r>
      <w:r>
        <w:rPr>
          <w:spacing w:val="-2"/>
        </w:rPr>
        <w:t xml:space="preserve"> </w:t>
      </w:r>
      <w:r>
        <w:rPr>
          <w:spacing w:val="-1"/>
        </w:rPr>
        <w:t xml:space="preserve">that </w:t>
      </w:r>
      <w:r w:rsidR="005C251D">
        <w:rPr>
          <w:spacing w:val="-1"/>
        </w:rPr>
        <w:t>persons</w:t>
      </w:r>
      <w:r w:rsidR="005C251D">
        <w:t xml:space="preserve"> </w:t>
      </w:r>
      <w:r>
        <w:rPr>
          <w:spacing w:val="-1"/>
        </w:rPr>
        <w:t>are</w:t>
      </w:r>
      <w:r>
        <w:rPr>
          <w:spacing w:val="-2"/>
        </w:rPr>
        <w:t xml:space="preserve"> </w:t>
      </w:r>
      <w:r w:rsidR="00D7083E">
        <w:t>‘</w:t>
      </w:r>
      <w:r>
        <w:t>suitable persons</w:t>
      </w:r>
      <w:r w:rsidR="00D7083E">
        <w:t>’</w:t>
      </w:r>
      <w:r>
        <w:rPr>
          <w:spacing w:val="23"/>
          <w:position w:val="10"/>
          <w:sz w:val="14"/>
          <w:szCs w:val="14"/>
        </w:rPr>
        <w:t xml:space="preserve"> </w:t>
      </w:r>
      <w:r>
        <w:t>to</w:t>
      </w:r>
      <w:r>
        <w:rPr>
          <w:spacing w:val="-2"/>
        </w:rPr>
        <w:t xml:space="preserve"> </w:t>
      </w:r>
      <w:r>
        <w:rPr>
          <w:spacing w:val="-1"/>
        </w:rPr>
        <w:t>undertake certain roles within</w:t>
      </w:r>
      <w:r>
        <w:t xml:space="preserve"> </w:t>
      </w:r>
      <w:r>
        <w:rPr>
          <w:spacing w:val="-1"/>
        </w:rPr>
        <w:t>licensed</w:t>
      </w:r>
      <w:r>
        <w:t xml:space="preserve"> </w:t>
      </w:r>
      <w:r>
        <w:rPr>
          <w:spacing w:val="-1"/>
        </w:rPr>
        <w:t>care</w:t>
      </w:r>
      <w:r>
        <w:rPr>
          <w:spacing w:val="55"/>
        </w:rPr>
        <w:t xml:space="preserve"> </w:t>
      </w:r>
      <w:r>
        <w:rPr>
          <w:spacing w:val="-1"/>
        </w:rPr>
        <w:t>services</w:t>
      </w:r>
      <w:r>
        <w:rPr>
          <w:spacing w:val="1"/>
        </w:rPr>
        <w:t xml:space="preserve"> </w:t>
      </w:r>
      <w:r>
        <w:rPr>
          <w:spacing w:val="-1"/>
        </w:rPr>
        <w:t>and</w:t>
      </w:r>
      <w:r>
        <w:t xml:space="preserve"> </w:t>
      </w:r>
      <w:r>
        <w:rPr>
          <w:spacing w:val="-1"/>
        </w:rPr>
        <w:t xml:space="preserve">that </w:t>
      </w:r>
      <w:r>
        <w:t>the</w:t>
      </w:r>
      <w:r>
        <w:rPr>
          <w:spacing w:val="-2"/>
        </w:rPr>
        <w:t xml:space="preserve"> </w:t>
      </w:r>
      <w:r>
        <w:rPr>
          <w:spacing w:val="-1"/>
        </w:rPr>
        <w:t>licensee</w:t>
      </w:r>
      <w:r>
        <w:rPr>
          <w:spacing w:val="1"/>
        </w:rPr>
        <w:t xml:space="preserve"> </w:t>
      </w:r>
      <w:r>
        <w:rPr>
          <w:spacing w:val="-2"/>
        </w:rPr>
        <w:t>complies</w:t>
      </w:r>
      <w:r>
        <w:rPr>
          <w:spacing w:val="1"/>
        </w:rPr>
        <w:t xml:space="preserve"> </w:t>
      </w:r>
      <w:r>
        <w:rPr>
          <w:spacing w:val="-2"/>
        </w:rPr>
        <w:t>with</w:t>
      </w:r>
      <w:r>
        <w:t xml:space="preserve"> </w:t>
      </w:r>
      <w:r>
        <w:rPr>
          <w:spacing w:val="-1"/>
        </w:rPr>
        <w:t>the requirements</w:t>
      </w:r>
      <w:r>
        <w:rPr>
          <w:spacing w:val="-2"/>
        </w:rPr>
        <w:t xml:space="preserve"> of</w:t>
      </w:r>
      <w:r>
        <w:rPr>
          <w:spacing w:val="2"/>
        </w:rPr>
        <w:t xml:space="preserve"> </w:t>
      </w:r>
      <w:r>
        <w:rPr>
          <w:spacing w:val="-1"/>
        </w:rPr>
        <w:t>the</w:t>
      </w:r>
      <w:r>
        <w:rPr>
          <w:spacing w:val="-4"/>
        </w:rPr>
        <w:t xml:space="preserve"> </w:t>
      </w:r>
      <w:r w:rsidR="00786CEC">
        <w:rPr>
          <w:i/>
          <w:spacing w:val="-1"/>
        </w:rPr>
        <w:t>Working</w:t>
      </w:r>
      <w:r w:rsidR="00786CEC">
        <w:rPr>
          <w:i/>
        </w:rPr>
        <w:t xml:space="preserve"> with</w:t>
      </w:r>
      <w:r w:rsidR="00786CEC">
        <w:rPr>
          <w:i/>
          <w:spacing w:val="-2"/>
        </w:rPr>
        <w:t xml:space="preserve"> Children</w:t>
      </w:r>
      <w:r w:rsidR="00786CEC">
        <w:rPr>
          <w:i/>
          <w:spacing w:val="63"/>
        </w:rPr>
        <w:t xml:space="preserve"> </w:t>
      </w:r>
      <w:r w:rsidR="00786CEC">
        <w:rPr>
          <w:i/>
          <w:spacing w:val="-1"/>
        </w:rPr>
        <w:t>(Risk</w:t>
      </w:r>
      <w:r w:rsidR="00786CEC">
        <w:rPr>
          <w:i/>
          <w:spacing w:val="1"/>
        </w:rPr>
        <w:t xml:space="preserve"> </w:t>
      </w:r>
      <w:r w:rsidR="00786CEC">
        <w:rPr>
          <w:i/>
          <w:spacing w:val="-2"/>
        </w:rPr>
        <w:t>Management</w:t>
      </w:r>
      <w:r w:rsidR="00786CEC">
        <w:rPr>
          <w:i/>
          <w:spacing w:val="2"/>
        </w:rPr>
        <w:t xml:space="preserve"> </w:t>
      </w:r>
      <w:r w:rsidR="00786CEC">
        <w:rPr>
          <w:i/>
          <w:spacing w:val="-1"/>
        </w:rPr>
        <w:t>and</w:t>
      </w:r>
      <w:r w:rsidR="00786CEC">
        <w:rPr>
          <w:i/>
          <w:spacing w:val="-4"/>
        </w:rPr>
        <w:t xml:space="preserve"> </w:t>
      </w:r>
      <w:r w:rsidR="00786CEC">
        <w:rPr>
          <w:i/>
          <w:spacing w:val="-1"/>
        </w:rPr>
        <w:t>Screening)</w:t>
      </w:r>
      <w:r w:rsidR="00786CEC">
        <w:rPr>
          <w:i/>
          <w:spacing w:val="2"/>
        </w:rPr>
        <w:t xml:space="preserve"> </w:t>
      </w:r>
      <w:r w:rsidR="00786CEC">
        <w:rPr>
          <w:i/>
          <w:spacing w:val="-2"/>
        </w:rPr>
        <w:t>Act</w:t>
      </w:r>
      <w:r w:rsidR="00786CEC">
        <w:rPr>
          <w:i/>
          <w:spacing w:val="2"/>
        </w:rPr>
        <w:t xml:space="preserve"> </w:t>
      </w:r>
      <w:r w:rsidR="00786CEC">
        <w:rPr>
          <w:i/>
          <w:spacing w:val="-1"/>
        </w:rPr>
        <w:t xml:space="preserve">2000 </w:t>
      </w:r>
      <w:r w:rsidR="00786CEC" w:rsidRPr="00786CEC">
        <w:rPr>
          <w:iCs/>
          <w:spacing w:val="-1"/>
        </w:rPr>
        <w:t>(</w:t>
      </w:r>
      <w:r w:rsidR="001302F5">
        <w:rPr>
          <w:spacing w:val="-1"/>
        </w:rPr>
        <w:t>t</w:t>
      </w:r>
      <w:r w:rsidR="00786CEC">
        <w:rPr>
          <w:spacing w:val="-1"/>
        </w:rPr>
        <w:t>he</w:t>
      </w:r>
      <w:r w:rsidR="00786CEC">
        <w:rPr>
          <w:spacing w:val="-4"/>
        </w:rPr>
        <w:t xml:space="preserve"> </w:t>
      </w:r>
      <w:r w:rsidR="00786CEC">
        <w:rPr>
          <w:spacing w:val="2"/>
        </w:rPr>
        <w:t>WWC</w:t>
      </w:r>
      <w:r w:rsidR="00786CEC">
        <w:rPr>
          <w:spacing w:val="-5"/>
        </w:rPr>
        <w:t xml:space="preserve"> </w:t>
      </w:r>
      <w:r w:rsidR="00786CEC">
        <w:rPr>
          <w:spacing w:val="-1"/>
        </w:rPr>
        <w:t>Act</w:t>
      </w:r>
      <w:r w:rsidR="00786CEC">
        <w:rPr>
          <w:i/>
          <w:spacing w:val="-1"/>
        </w:rPr>
        <w:t>)</w:t>
      </w:r>
      <w:r>
        <w:rPr>
          <w:spacing w:val="-2"/>
        </w:rPr>
        <w:t>.</w:t>
      </w:r>
      <w:r w:rsidR="00415923">
        <w:rPr>
          <w:spacing w:val="-2"/>
        </w:rPr>
        <w:t xml:space="preserve"> </w:t>
      </w:r>
      <w:r>
        <w:rPr>
          <w:spacing w:val="-2"/>
        </w:rPr>
        <w:t>This document provides a summary of licensee</w:t>
      </w:r>
      <w:r w:rsidR="00760467">
        <w:rPr>
          <w:spacing w:val="-2"/>
        </w:rPr>
        <w:t>,</w:t>
      </w:r>
      <w:r>
        <w:rPr>
          <w:spacing w:val="-2"/>
        </w:rPr>
        <w:t xml:space="preserve"> </w:t>
      </w:r>
      <w:proofErr w:type="gramStart"/>
      <w:r>
        <w:rPr>
          <w:spacing w:val="-2"/>
        </w:rPr>
        <w:t>nominee</w:t>
      </w:r>
      <w:proofErr w:type="gramEnd"/>
      <w:r>
        <w:rPr>
          <w:spacing w:val="-2"/>
        </w:rPr>
        <w:t xml:space="preserve"> and departmental obligations relevant to these requirements.</w:t>
      </w:r>
    </w:p>
    <w:p w14:paraId="16618CBA" w14:textId="634184B4" w:rsidR="00786CEC" w:rsidRDefault="00786CEC" w:rsidP="006559A8">
      <w:pPr>
        <w:pStyle w:val="BodyText"/>
        <w:ind w:right="89"/>
        <w:jc w:val="both"/>
        <w:rPr>
          <w:spacing w:val="-1"/>
        </w:rPr>
      </w:pPr>
      <w:r>
        <w:rPr>
          <w:spacing w:val="-1"/>
        </w:rPr>
        <w:t>Service</w:t>
      </w:r>
      <w:r>
        <w:t xml:space="preserve"> </w:t>
      </w:r>
      <w:r>
        <w:rPr>
          <w:spacing w:val="-1"/>
        </w:rPr>
        <w:t>providers</w:t>
      </w:r>
      <w:r>
        <w:rPr>
          <w:spacing w:val="1"/>
        </w:rPr>
        <w:t xml:space="preserve"> </w:t>
      </w:r>
      <w:r>
        <w:rPr>
          <w:spacing w:val="-1"/>
        </w:rPr>
        <w:t>should</w:t>
      </w:r>
      <w:r>
        <w:t xml:space="preserve"> </w:t>
      </w:r>
      <w:r>
        <w:rPr>
          <w:spacing w:val="-1"/>
        </w:rPr>
        <w:t xml:space="preserve">consider </w:t>
      </w:r>
      <w:r>
        <w:t>the</w:t>
      </w:r>
      <w:r>
        <w:rPr>
          <w:spacing w:val="-2"/>
        </w:rPr>
        <w:t xml:space="preserve"> </w:t>
      </w:r>
      <w:r>
        <w:rPr>
          <w:spacing w:val="-1"/>
        </w:rPr>
        <w:t>information</w:t>
      </w:r>
      <w:r>
        <w:rPr>
          <w:spacing w:val="-2"/>
        </w:rPr>
        <w:t xml:space="preserve"> </w:t>
      </w:r>
      <w:r>
        <w:rPr>
          <w:spacing w:val="-1"/>
        </w:rPr>
        <w:t>provided</w:t>
      </w:r>
      <w:r>
        <w:t xml:space="preserve"> </w:t>
      </w:r>
      <w:r>
        <w:rPr>
          <w:spacing w:val="-1"/>
        </w:rPr>
        <w:t>in</w:t>
      </w:r>
      <w:r>
        <w:t xml:space="preserve"> </w:t>
      </w:r>
      <w:r>
        <w:rPr>
          <w:spacing w:val="-1"/>
        </w:rPr>
        <w:t>this</w:t>
      </w:r>
      <w:r>
        <w:rPr>
          <w:spacing w:val="-2"/>
        </w:rPr>
        <w:t xml:space="preserve"> </w:t>
      </w:r>
      <w:r>
        <w:rPr>
          <w:spacing w:val="-1"/>
        </w:rPr>
        <w:t>guide</w:t>
      </w:r>
      <w:r>
        <w:rPr>
          <w:spacing w:val="-2"/>
        </w:rPr>
        <w:t xml:space="preserve"> </w:t>
      </w:r>
      <w:r>
        <w:rPr>
          <w:spacing w:val="-1"/>
        </w:rPr>
        <w:t>and</w:t>
      </w:r>
      <w:r>
        <w:t xml:space="preserve"> </w:t>
      </w:r>
      <w:r>
        <w:rPr>
          <w:spacing w:val="-1"/>
        </w:rPr>
        <w:t>apply it</w:t>
      </w:r>
      <w:r>
        <w:rPr>
          <w:spacing w:val="1"/>
        </w:rPr>
        <w:t xml:space="preserve"> </w:t>
      </w:r>
      <w:r>
        <w:rPr>
          <w:spacing w:val="-1"/>
        </w:rPr>
        <w:t>in</w:t>
      </w:r>
      <w:r>
        <w:t xml:space="preserve"> the</w:t>
      </w:r>
      <w:r>
        <w:rPr>
          <w:spacing w:val="-2"/>
        </w:rPr>
        <w:t xml:space="preserve"> context</w:t>
      </w:r>
      <w:r>
        <w:rPr>
          <w:spacing w:val="2"/>
        </w:rPr>
        <w:t xml:space="preserve"> </w:t>
      </w:r>
      <w:r>
        <w:rPr>
          <w:spacing w:val="-2"/>
        </w:rPr>
        <w:t>of</w:t>
      </w:r>
      <w:r>
        <w:rPr>
          <w:spacing w:val="3"/>
        </w:rPr>
        <w:t xml:space="preserve"> </w:t>
      </w:r>
      <w:r>
        <w:rPr>
          <w:spacing w:val="-1"/>
        </w:rPr>
        <w:t xml:space="preserve">their </w:t>
      </w:r>
      <w:proofErr w:type="spellStart"/>
      <w:r>
        <w:rPr>
          <w:spacing w:val="-2"/>
        </w:rPr>
        <w:t>organisational</w:t>
      </w:r>
      <w:proofErr w:type="spellEnd"/>
      <w:r>
        <w:t xml:space="preserve"> </w:t>
      </w:r>
      <w:r>
        <w:rPr>
          <w:spacing w:val="-1"/>
        </w:rPr>
        <w:t xml:space="preserve">environment </w:t>
      </w:r>
      <w:r>
        <w:rPr>
          <w:spacing w:val="-2"/>
        </w:rPr>
        <w:t>when</w:t>
      </w:r>
      <w:r>
        <w:rPr>
          <w:spacing w:val="56"/>
        </w:rPr>
        <w:t xml:space="preserve"> </w:t>
      </w:r>
      <w:r>
        <w:rPr>
          <w:spacing w:val="-2"/>
        </w:rPr>
        <w:t>developing</w:t>
      </w:r>
      <w:r>
        <w:rPr>
          <w:spacing w:val="3"/>
        </w:rPr>
        <w:t xml:space="preserve"> </w:t>
      </w:r>
      <w:r>
        <w:rPr>
          <w:spacing w:val="-1"/>
        </w:rPr>
        <w:t>recruitment</w:t>
      </w:r>
      <w:r w:rsidR="009D0E89">
        <w:rPr>
          <w:spacing w:val="-2"/>
        </w:rPr>
        <w:t xml:space="preserve">, </w:t>
      </w:r>
      <w:proofErr w:type="gramStart"/>
      <w:r>
        <w:rPr>
          <w:spacing w:val="-1"/>
        </w:rPr>
        <w:t>screening</w:t>
      </w:r>
      <w:proofErr w:type="gramEnd"/>
      <w:r w:rsidR="009D0E89">
        <w:rPr>
          <w:spacing w:val="-1"/>
        </w:rPr>
        <w:t xml:space="preserve"> and suitability</w:t>
      </w:r>
      <w:r>
        <w:rPr>
          <w:spacing w:val="1"/>
        </w:rPr>
        <w:t xml:space="preserve"> </w:t>
      </w:r>
      <w:r>
        <w:rPr>
          <w:spacing w:val="-1"/>
        </w:rPr>
        <w:t>processes.</w:t>
      </w:r>
    </w:p>
    <w:p w14:paraId="05A310F1" w14:textId="77777777" w:rsidR="00760467" w:rsidRPr="00945D7F" w:rsidRDefault="00760467" w:rsidP="0065540D">
      <w:pPr>
        <w:pStyle w:val="Heading1"/>
      </w:pPr>
      <w:r w:rsidRPr="00945D7F">
        <w:t>Who decides suitability?</w:t>
      </w:r>
    </w:p>
    <w:p w14:paraId="5BCD98DC" w14:textId="315B9102" w:rsidR="00760467" w:rsidRDefault="00760467" w:rsidP="00E1359E">
      <w:pPr>
        <w:spacing w:before="122"/>
        <w:ind w:left="139" w:right="89"/>
        <w:jc w:val="both"/>
        <w:rPr>
          <w:spacing w:val="-1"/>
        </w:rPr>
      </w:pPr>
      <w:r w:rsidRPr="00B647F3">
        <w:rPr>
          <w:spacing w:val="-1"/>
        </w:rPr>
        <w:t xml:space="preserve">The licensee (your </w:t>
      </w:r>
      <w:proofErr w:type="spellStart"/>
      <w:r w:rsidRPr="00B647F3">
        <w:rPr>
          <w:spacing w:val="-1"/>
        </w:rPr>
        <w:t>organisation</w:t>
      </w:r>
      <w:proofErr w:type="spellEnd"/>
      <w:r>
        <w:rPr>
          <w:spacing w:val="-1"/>
        </w:rPr>
        <w:t xml:space="preserve">) decides </w:t>
      </w:r>
      <w:r w:rsidRPr="00A85477">
        <w:rPr>
          <w:spacing w:val="-1"/>
        </w:rPr>
        <w:t xml:space="preserve">suitability </w:t>
      </w:r>
      <w:r w:rsidRPr="00F5434F">
        <w:rPr>
          <w:spacing w:val="-1"/>
        </w:rPr>
        <w:t xml:space="preserve">for </w:t>
      </w:r>
      <w:r w:rsidRPr="00284AC4">
        <w:rPr>
          <w:spacing w:val="-1"/>
        </w:rPr>
        <w:t xml:space="preserve">all persons listed </w:t>
      </w:r>
      <w:r>
        <w:rPr>
          <w:spacing w:val="-1"/>
        </w:rPr>
        <w:t xml:space="preserve">below </w:t>
      </w:r>
      <w:r w:rsidRPr="00284AC4">
        <w:rPr>
          <w:spacing w:val="-1"/>
        </w:rPr>
        <w:t xml:space="preserve">in </w:t>
      </w:r>
      <w:r w:rsidRPr="009705B4">
        <w:rPr>
          <w:i/>
          <w:iCs/>
          <w:spacing w:val="-1"/>
        </w:rPr>
        <w:t>Table 1</w:t>
      </w:r>
      <w:r w:rsidRPr="00B647F3">
        <w:rPr>
          <w:spacing w:val="-1"/>
        </w:rPr>
        <w:t>,</w:t>
      </w:r>
      <w:r w:rsidRPr="00A85477">
        <w:rPr>
          <w:spacing w:val="-1"/>
        </w:rPr>
        <w:t xml:space="preserve"> </w:t>
      </w:r>
      <w:r w:rsidR="00154DD1">
        <w:rPr>
          <w:spacing w:val="-1"/>
        </w:rPr>
        <w:t>except for</w:t>
      </w:r>
      <w:r>
        <w:rPr>
          <w:spacing w:val="-1"/>
        </w:rPr>
        <w:t xml:space="preserve"> the</w:t>
      </w:r>
      <w:r w:rsidRPr="00F5434F">
        <w:rPr>
          <w:spacing w:val="-1"/>
        </w:rPr>
        <w:t xml:space="preserve"> </w:t>
      </w:r>
      <w:r>
        <w:rPr>
          <w:spacing w:val="-1"/>
        </w:rPr>
        <w:t>n</w:t>
      </w:r>
      <w:r w:rsidRPr="003A3EDC">
        <w:rPr>
          <w:spacing w:val="-1"/>
        </w:rPr>
        <w:t>ominee</w:t>
      </w:r>
      <w:r w:rsidR="00451096">
        <w:rPr>
          <w:spacing w:val="-1"/>
        </w:rPr>
        <w:t>/proposed nominee</w:t>
      </w:r>
      <w:r w:rsidRPr="003A3EDC">
        <w:rPr>
          <w:spacing w:val="-1"/>
        </w:rPr>
        <w:t>.</w:t>
      </w:r>
      <w:r w:rsidR="00474D92">
        <w:rPr>
          <w:spacing w:val="-1"/>
        </w:rPr>
        <w:t xml:space="preserve"> </w:t>
      </w:r>
      <w:r w:rsidRPr="003A3EDC">
        <w:rPr>
          <w:spacing w:val="-1"/>
        </w:rPr>
        <w:t>The</w:t>
      </w:r>
      <w:r>
        <w:rPr>
          <w:spacing w:val="-1"/>
        </w:rPr>
        <w:t xml:space="preserve"> Department of </w:t>
      </w:r>
      <w:r w:rsidR="00DB20E3">
        <w:rPr>
          <w:spacing w:val="-1"/>
        </w:rPr>
        <w:t xml:space="preserve">Child Safety, </w:t>
      </w:r>
      <w:proofErr w:type="gramStart"/>
      <w:r w:rsidR="00DB20E3">
        <w:rPr>
          <w:spacing w:val="-1"/>
        </w:rPr>
        <w:t>Seniors</w:t>
      </w:r>
      <w:proofErr w:type="gramEnd"/>
      <w:r w:rsidR="00DB20E3">
        <w:rPr>
          <w:spacing w:val="-1"/>
        </w:rPr>
        <w:t xml:space="preserve"> and Disability Services</w:t>
      </w:r>
      <w:r>
        <w:rPr>
          <w:spacing w:val="-1"/>
        </w:rPr>
        <w:t xml:space="preserve"> (the</w:t>
      </w:r>
      <w:r w:rsidRPr="003A3EDC">
        <w:rPr>
          <w:spacing w:val="-1"/>
        </w:rPr>
        <w:t xml:space="preserve"> department</w:t>
      </w:r>
      <w:r>
        <w:rPr>
          <w:spacing w:val="-1"/>
        </w:rPr>
        <w:t>)</w:t>
      </w:r>
      <w:r w:rsidRPr="003A3EDC">
        <w:rPr>
          <w:spacing w:val="-1"/>
        </w:rPr>
        <w:t xml:space="preserve"> decides if the nominee</w:t>
      </w:r>
      <w:r>
        <w:rPr>
          <w:spacing w:val="-1"/>
        </w:rPr>
        <w:t xml:space="preserve"> proposed by the licensee is suitable.</w:t>
      </w:r>
    </w:p>
    <w:p w14:paraId="46422577" w14:textId="08FCA004" w:rsidR="00E1359E" w:rsidRDefault="00E1359E" w:rsidP="00E1359E">
      <w:pPr>
        <w:spacing w:before="122"/>
        <w:ind w:left="139" w:right="89"/>
        <w:jc w:val="both"/>
        <w:rPr>
          <w:spacing w:val="-1"/>
        </w:rPr>
      </w:pPr>
      <w:r>
        <w:rPr>
          <w:spacing w:val="-1"/>
        </w:rPr>
        <w:t>The nominee is responsible for ensuring that the licensee complies with suitability requirements.</w:t>
      </w:r>
    </w:p>
    <w:p w14:paraId="6EFC8AB9" w14:textId="6E873BF8" w:rsidR="00E54ACE" w:rsidRPr="00945D7F" w:rsidRDefault="00A67815" w:rsidP="0065540D">
      <w:pPr>
        <w:pStyle w:val="Heading1"/>
      </w:pPr>
      <w:r>
        <w:t xml:space="preserve">Who must be suitable? </w:t>
      </w:r>
    </w:p>
    <w:p w14:paraId="51D5A9EE" w14:textId="44EE3B46" w:rsidR="00F4141B" w:rsidRDefault="00F263A1" w:rsidP="0065540D">
      <w:pPr>
        <w:pStyle w:val="BodyText"/>
        <w:tabs>
          <w:tab w:val="left" w:pos="8470"/>
        </w:tabs>
        <w:spacing w:after="240"/>
        <w:ind w:left="142" w:right="91"/>
        <w:jc w:val="both"/>
        <w:rPr>
          <w:spacing w:val="-1"/>
        </w:rPr>
      </w:pPr>
      <w:r w:rsidRPr="00CF7366">
        <w:rPr>
          <w:spacing w:val="-1"/>
        </w:rPr>
        <w:t xml:space="preserve">Part </w:t>
      </w:r>
      <w:r w:rsidR="00166356" w:rsidRPr="00CF7366">
        <w:rPr>
          <w:spacing w:val="-1"/>
        </w:rPr>
        <w:t>8</w:t>
      </w:r>
      <w:r w:rsidR="00166356">
        <w:rPr>
          <w:spacing w:val="-1"/>
        </w:rPr>
        <w:t xml:space="preserve"> </w:t>
      </w:r>
      <w:r>
        <w:rPr>
          <w:spacing w:val="-1"/>
        </w:rPr>
        <w:t xml:space="preserve">of </w:t>
      </w:r>
      <w:r w:rsidR="00CF7366" w:rsidRPr="00CF7366">
        <w:rPr>
          <w:spacing w:val="-1"/>
        </w:rPr>
        <w:t>t</w:t>
      </w:r>
      <w:r w:rsidRPr="00CF7366">
        <w:rPr>
          <w:spacing w:val="-1"/>
        </w:rPr>
        <w:t>he</w:t>
      </w:r>
      <w:r w:rsidRPr="00945D7F">
        <w:rPr>
          <w:i/>
          <w:iCs/>
          <w:spacing w:val="-1"/>
        </w:rPr>
        <w:t xml:space="preserve"> Child Protection Regulation 20</w:t>
      </w:r>
      <w:r w:rsidR="00A46FB7">
        <w:rPr>
          <w:i/>
          <w:iCs/>
          <w:spacing w:val="-1"/>
        </w:rPr>
        <w:t xml:space="preserve">23 </w:t>
      </w:r>
      <w:r w:rsidRPr="00B92CD5">
        <w:rPr>
          <w:spacing w:val="-1"/>
        </w:rPr>
        <w:t>(</w:t>
      </w:r>
      <w:r w:rsidR="00166356" w:rsidRPr="00B92CD5">
        <w:rPr>
          <w:spacing w:val="-1"/>
        </w:rPr>
        <w:t>t</w:t>
      </w:r>
      <w:r w:rsidRPr="00B92CD5">
        <w:rPr>
          <w:spacing w:val="-1"/>
        </w:rPr>
        <w:t>he Regulation)</w:t>
      </w:r>
      <w:r>
        <w:rPr>
          <w:spacing w:val="-1"/>
        </w:rPr>
        <w:t xml:space="preserve"> defines who is a suitable person to </w:t>
      </w:r>
      <w:r w:rsidR="00F03C95">
        <w:rPr>
          <w:spacing w:val="-1"/>
        </w:rPr>
        <w:t>perform</w:t>
      </w:r>
      <w:r>
        <w:rPr>
          <w:spacing w:val="-1"/>
        </w:rPr>
        <w:t xml:space="preserve"> specific roles within </w:t>
      </w:r>
      <w:r w:rsidR="00154DD1">
        <w:rPr>
          <w:spacing w:val="-1"/>
        </w:rPr>
        <w:t>a</w:t>
      </w:r>
      <w:r>
        <w:rPr>
          <w:spacing w:val="-1"/>
        </w:rPr>
        <w:t xml:space="preserve"> care service.</w:t>
      </w:r>
      <w:r w:rsidR="00415923">
        <w:rPr>
          <w:spacing w:val="-1"/>
        </w:rPr>
        <w:t xml:space="preserve"> </w:t>
      </w:r>
      <w:r w:rsidR="00154DD1">
        <w:rPr>
          <w:spacing w:val="-1"/>
        </w:rPr>
        <w:t>D</w:t>
      </w:r>
      <w:r w:rsidR="00F4141B">
        <w:rPr>
          <w:spacing w:val="-1"/>
        </w:rPr>
        <w:t xml:space="preserve">efinitions that apply to each care service role are outlined in </w:t>
      </w:r>
      <w:r w:rsidR="00F4141B" w:rsidRPr="00AC0B39">
        <w:rPr>
          <w:i/>
          <w:iCs/>
          <w:spacing w:val="-1"/>
        </w:rPr>
        <w:t>Table 1</w:t>
      </w:r>
      <w:r w:rsidR="00F4141B">
        <w:rPr>
          <w:spacing w:val="-1"/>
        </w:rPr>
        <w:t xml:space="preserve"> below.</w:t>
      </w:r>
      <w:r w:rsidR="00474D92">
        <w:rPr>
          <w:spacing w:val="-1"/>
        </w:rPr>
        <w:t xml:space="preserve"> </w:t>
      </w:r>
      <w:r>
        <w:rPr>
          <w:spacing w:val="-1"/>
        </w:rPr>
        <w:t xml:space="preserve">The licensee must determine whether </w:t>
      </w:r>
      <w:r w:rsidR="005C251D">
        <w:rPr>
          <w:spacing w:val="-1"/>
        </w:rPr>
        <w:t xml:space="preserve">persons </w:t>
      </w:r>
      <w:r>
        <w:rPr>
          <w:spacing w:val="-1"/>
        </w:rPr>
        <w:t>that they intend to engage meet the</w:t>
      </w:r>
      <w:r w:rsidR="00154DD1">
        <w:rPr>
          <w:spacing w:val="-1"/>
        </w:rPr>
        <w:t>se</w:t>
      </w:r>
      <w:r>
        <w:rPr>
          <w:spacing w:val="-1"/>
        </w:rPr>
        <w:t xml:space="preserve"> definitions.</w:t>
      </w:r>
      <w:r w:rsidR="006C1E13">
        <w:rPr>
          <w:spacing w:val="-1"/>
        </w:rPr>
        <w:t xml:space="preserve"> If </w:t>
      </w:r>
      <w:r w:rsidR="00D610B6">
        <w:rPr>
          <w:spacing w:val="-1"/>
        </w:rPr>
        <w:t>so</w:t>
      </w:r>
      <w:r w:rsidR="006C1E13">
        <w:rPr>
          <w:spacing w:val="-1"/>
        </w:rPr>
        <w:t>, th</w:t>
      </w:r>
      <w:r w:rsidR="00CF7366">
        <w:rPr>
          <w:spacing w:val="-1"/>
        </w:rPr>
        <w:t>ose</w:t>
      </w:r>
      <w:r w:rsidR="006C1E13">
        <w:rPr>
          <w:spacing w:val="-1"/>
        </w:rPr>
        <w:t xml:space="preserve"> persons must be deemed suitable</w:t>
      </w:r>
      <w:r w:rsidR="00D610B6">
        <w:rPr>
          <w:spacing w:val="-1"/>
        </w:rPr>
        <w:t xml:space="preserve"> </w:t>
      </w:r>
      <w:r w:rsidR="0017158A">
        <w:rPr>
          <w:spacing w:val="-1"/>
        </w:rPr>
        <w:t>to</w:t>
      </w:r>
      <w:r w:rsidR="00D610B6">
        <w:rPr>
          <w:spacing w:val="-1"/>
        </w:rPr>
        <w:t xml:space="preserve"> </w:t>
      </w:r>
      <w:r w:rsidR="00E1359E">
        <w:rPr>
          <w:spacing w:val="-1"/>
        </w:rPr>
        <w:t>perform</w:t>
      </w:r>
      <w:r w:rsidR="00D610B6">
        <w:rPr>
          <w:spacing w:val="-1"/>
        </w:rPr>
        <w:t xml:space="preserve"> the role.</w:t>
      </w:r>
    </w:p>
    <w:p w14:paraId="2BB92F92" w14:textId="0D8F5AA8" w:rsidR="00E54ACE" w:rsidRPr="00370EDA" w:rsidRDefault="00E03FC0" w:rsidP="00E03FC0">
      <w:pPr>
        <w:pStyle w:val="BodyText"/>
        <w:spacing w:before="82"/>
        <w:ind w:left="142" w:right="550"/>
        <w:jc w:val="both"/>
        <w:rPr>
          <w:b/>
          <w:bCs/>
          <w:i/>
          <w:iCs/>
          <w:spacing w:val="-1"/>
        </w:rPr>
      </w:pPr>
      <w:r w:rsidRPr="00370EDA">
        <w:rPr>
          <w:b/>
          <w:bCs/>
          <w:i/>
          <w:iCs/>
          <w:spacing w:val="-1"/>
        </w:rPr>
        <w:t>Table 1</w:t>
      </w:r>
    </w:p>
    <w:tbl>
      <w:tblPr>
        <w:tblStyle w:val="TableGrid"/>
        <w:tblW w:w="0" w:type="auto"/>
        <w:tblInd w:w="138" w:type="dxa"/>
        <w:tblLayout w:type="fixed"/>
        <w:tblLook w:val="04A0" w:firstRow="1" w:lastRow="0" w:firstColumn="1" w:lastColumn="0" w:noHBand="0" w:noVBand="1"/>
      </w:tblPr>
      <w:tblGrid>
        <w:gridCol w:w="1403"/>
        <w:gridCol w:w="1573"/>
        <w:gridCol w:w="10773"/>
      </w:tblGrid>
      <w:tr w:rsidR="00D610B6" w14:paraId="407AB744" w14:textId="77777777" w:rsidTr="00663CF6">
        <w:tc>
          <w:tcPr>
            <w:tcW w:w="1403" w:type="dxa"/>
            <w:shd w:val="clear" w:color="auto" w:fill="D9D9D9" w:themeFill="background1" w:themeFillShade="D9"/>
          </w:tcPr>
          <w:p w14:paraId="7A62B154" w14:textId="77777777" w:rsidR="00D610B6" w:rsidRPr="00284AC4" w:rsidRDefault="00D610B6" w:rsidP="00E54ACE">
            <w:pPr>
              <w:pStyle w:val="BodyText"/>
              <w:spacing w:before="82"/>
              <w:ind w:left="0" w:right="550"/>
              <w:rPr>
                <w:b/>
                <w:bCs/>
              </w:rPr>
            </w:pPr>
            <w:r w:rsidRPr="00284AC4">
              <w:rPr>
                <w:b/>
                <w:bCs/>
              </w:rPr>
              <w:t>Role</w:t>
            </w:r>
          </w:p>
        </w:tc>
        <w:tc>
          <w:tcPr>
            <w:tcW w:w="1573" w:type="dxa"/>
            <w:shd w:val="clear" w:color="auto" w:fill="D9D9D9" w:themeFill="background1" w:themeFillShade="D9"/>
          </w:tcPr>
          <w:p w14:paraId="60C89287" w14:textId="3AC4B43A" w:rsidR="00D610B6" w:rsidRPr="00284AC4" w:rsidRDefault="00D610B6" w:rsidP="00370EDA">
            <w:pPr>
              <w:pStyle w:val="BodyText"/>
              <w:spacing w:before="82"/>
              <w:ind w:left="0" w:right="27"/>
              <w:rPr>
                <w:b/>
                <w:bCs/>
              </w:rPr>
            </w:pPr>
            <w:r>
              <w:rPr>
                <w:b/>
                <w:bCs/>
              </w:rPr>
              <w:t>Suitability Determined By</w:t>
            </w:r>
          </w:p>
        </w:tc>
        <w:tc>
          <w:tcPr>
            <w:tcW w:w="10773" w:type="dxa"/>
            <w:shd w:val="clear" w:color="auto" w:fill="D9D9D9" w:themeFill="background1" w:themeFillShade="D9"/>
          </w:tcPr>
          <w:p w14:paraId="5297CFE5" w14:textId="46D126C1" w:rsidR="00D610B6" w:rsidRDefault="00D610B6" w:rsidP="00E54ACE">
            <w:pPr>
              <w:pStyle w:val="BodyText"/>
              <w:spacing w:before="82"/>
              <w:ind w:left="0" w:right="550"/>
              <w:rPr>
                <w:b/>
                <w:bCs/>
              </w:rPr>
            </w:pPr>
            <w:r w:rsidRPr="00284AC4">
              <w:rPr>
                <w:b/>
                <w:bCs/>
              </w:rPr>
              <w:t>Definition of Suitable Person</w:t>
            </w:r>
            <w:r>
              <w:rPr>
                <w:b/>
                <w:bCs/>
              </w:rPr>
              <w:t xml:space="preserve"> for this Role</w:t>
            </w:r>
          </w:p>
          <w:p w14:paraId="3739D3AF" w14:textId="0CDF9BA8" w:rsidR="00D610B6" w:rsidRPr="008C3F6C" w:rsidRDefault="00D610B6" w:rsidP="00FF1FA0">
            <w:pPr>
              <w:pStyle w:val="BodyText"/>
              <w:ind w:left="0" w:right="550"/>
              <w:jc w:val="both"/>
              <w:rPr>
                <w:i/>
                <w:iCs/>
                <w:spacing w:val="-1"/>
              </w:rPr>
            </w:pPr>
            <w:r w:rsidRPr="00FF1FA0">
              <w:rPr>
                <w:i/>
                <w:iCs/>
                <w:spacing w:val="-1"/>
              </w:rPr>
              <w:t xml:space="preserve">NB: Suitability requirements apply to persons engaged to provide the </w:t>
            </w:r>
            <w:r>
              <w:rPr>
                <w:i/>
                <w:iCs/>
                <w:spacing w:val="-1"/>
              </w:rPr>
              <w:t>below roles,</w:t>
            </w:r>
            <w:r w:rsidRPr="00FF1FA0">
              <w:rPr>
                <w:i/>
                <w:iCs/>
                <w:spacing w:val="-1"/>
              </w:rPr>
              <w:t xml:space="preserve"> regardless of whether they are paid </w:t>
            </w:r>
            <w:r>
              <w:rPr>
                <w:i/>
                <w:iCs/>
                <w:spacing w:val="-1"/>
              </w:rPr>
              <w:t>employees</w:t>
            </w:r>
            <w:r w:rsidRPr="00FF1FA0">
              <w:rPr>
                <w:i/>
                <w:iCs/>
                <w:spacing w:val="-1"/>
              </w:rPr>
              <w:t>, subcontractors, volunteers or students</w:t>
            </w:r>
            <w:r>
              <w:rPr>
                <w:i/>
                <w:iCs/>
                <w:spacing w:val="-1"/>
              </w:rPr>
              <w:t>, and the length of engagement.</w:t>
            </w:r>
            <w:r w:rsidRPr="00FF1FA0">
              <w:rPr>
                <w:i/>
                <w:iCs/>
                <w:spacing w:val="-1"/>
              </w:rPr>
              <w:t xml:space="preserve">  </w:t>
            </w:r>
          </w:p>
        </w:tc>
      </w:tr>
      <w:tr w:rsidR="00D610B6" w14:paraId="0163CFBE" w14:textId="77777777" w:rsidTr="00663CF6">
        <w:tc>
          <w:tcPr>
            <w:tcW w:w="1403" w:type="dxa"/>
            <w:shd w:val="clear" w:color="auto" w:fill="F2F2F2" w:themeFill="background1" w:themeFillShade="F2"/>
          </w:tcPr>
          <w:p w14:paraId="3ED58B9D" w14:textId="77777777" w:rsidR="00D610B6" w:rsidRDefault="00D610B6" w:rsidP="004035C5">
            <w:pPr>
              <w:pStyle w:val="BodyText"/>
              <w:spacing w:before="82"/>
              <w:ind w:left="0" w:right="-120"/>
            </w:pPr>
            <w:r>
              <w:t xml:space="preserve">Nominee for </w:t>
            </w:r>
            <w:proofErr w:type="spellStart"/>
            <w:r>
              <w:t>licence</w:t>
            </w:r>
            <w:proofErr w:type="spellEnd"/>
          </w:p>
        </w:tc>
        <w:tc>
          <w:tcPr>
            <w:tcW w:w="1573" w:type="dxa"/>
          </w:tcPr>
          <w:p w14:paraId="605DFF87" w14:textId="17CE9A94" w:rsidR="00D610B6" w:rsidRPr="001A2EA9" w:rsidRDefault="00D610B6" w:rsidP="00370EDA">
            <w:pPr>
              <w:pStyle w:val="BodyText"/>
              <w:spacing w:before="82"/>
              <w:ind w:left="0" w:right="-107"/>
              <w:jc w:val="both"/>
            </w:pPr>
            <w:r>
              <w:t>Department’s licensing delegate</w:t>
            </w:r>
          </w:p>
        </w:tc>
        <w:tc>
          <w:tcPr>
            <w:tcW w:w="10773" w:type="dxa"/>
          </w:tcPr>
          <w:p w14:paraId="2159CCB2" w14:textId="4481558E" w:rsidR="00D610B6" w:rsidRDefault="00D610B6" w:rsidP="00EC670B">
            <w:pPr>
              <w:pStyle w:val="BodyText"/>
              <w:numPr>
                <w:ilvl w:val="0"/>
                <w:numId w:val="2"/>
              </w:numPr>
              <w:spacing w:before="82"/>
              <w:ind w:right="550"/>
              <w:jc w:val="both"/>
            </w:pPr>
            <w:r w:rsidRPr="001A2EA9">
              <w:t xml:space="preserve">does not pose a risk to the safety of </w:t>
            </w:r>
            <w:r w:rsidR="00F14EC5">
              <w:t>a child to whom, under the Act, the licensee is providing care services</w:t>
            </w:r>
            <w:r>
              <w:t>; and</w:t>
            </w:r>
          </w:p>
          <w:p w14:paraId="0D0E8728" w14:textId="36F549EF" w:rsidR="00CD21C9" w:rsidRPr="00CD21C9" w:rsidRDefault="00D610B6" w:rsidP="00B92CD5">
            <w:pPr>
              <w:pStyle w:val="BodyText"/>
              <w:numPr>
                <w:ilvl w:val="0"/>
                <w:numId w:val="2"/>
              </w:numPr>
              <w:spacing w:before="82"/>
              <w:ind w:right="550"/>
              <w:jc w:val="both"/>
              <w:rPr>
                <w:sz w:val="20"/>
                <w:szCs w:val="20"/>
              </w:rPr>
            </w:pPr>
            <w:r>
              <w:t xml:space="preserve">is able and willing to fulfil the responsibilities of </w:t>
            </w:r>
            <w:r w:rsidR="00F14EC5">
              <w:t xml:space="preserve">the </w:t>
            </w:r>
            <w:r>
              <w:t xml:space="preserve">nominee for </w:t>
            </w:r>
            <w:r w:rsidR="00F14EC5">
              <w:t>the</w:t>
            </w:r>
            <w:r>
              <w:t xml:space="preserve"> </w:t>
            </w:r>
            <w:proofErr w:type="spellStart"/>
            <w:r>
              <w:t>licence</w:t>
            </w:r>
            <w:proofErr w:type="spellEnd"/>
            <w:r>
              <w:t xml:space="preserve"> under section 130(1) of </w:t>
            </w:r>
            <w:r w:rsidR="00940D35">
              <w:t>t</w:t>
            </w:r>
            <w:r>
              <w:t xml:space="preserve">he Act. </w:t>
            </w:r>
          </w:p>
        </w:tc>
      </w:tr>
      <w:tr w:rsidR="00D610B6" w14:paraId="575ADB85" w14:textId="77777777" w:rsidTr="00663CF6">
        <w:tc>
          <w:tcPr>
            <w:tcW w:w="1403" w:type="dxa"/>
            <w:shd w:val="clear" w:color="auto" w:fill="F2F2F2" w:themeFill="background1" w:themeFillShade="F2"/>
          </w:tcPr>
          <w:p w14:paraId="6D256711" w14:textId="77777777" w:rsidR="00D610B6" w:rsidRDefault="00D610B6" w:rsidP="004035C5">
            <w:pPr>
              <w:pStyle w:val="BodyText"/>
              <w:spacing w:before="82"/>
              <w:ind w:left="0" w:right="-120"/>
            </w:pPr>
            <w:r>
              <w:t xml:space="preserve">Director of applicant for </w:t>
            </w:r>
            <w:proofErr w:type="spellStart"/>
            <w:r>
              <w:t>licence</w:t>
            </w:r>
            <w:proofErr w:type="spellEnd"/>
            <w:r>
              <w:t xml:space="preserve"> or licensee</w:t>
            </w:r>
          </w:p>
        </w:tc>
        <w:tc>
          <w:tcPr>
            <w:tcW w:w="1573" w:type="dxa"/>
          </w:tcPr>
          <w:p w14:paraId="322C48E4" w14:textId="16B67DD2" w:rsidR="00D610B6" w:rsidRPr="001A2EA9" w:rsidRDefault="00D610B6" w:rsidP="004035C5">
            <w:pPr>
              <w:pStyle w:val="BodyText"/>
              <w:spacing w:before="82"/>
              <w:ind w:left="0"/>
              <w:jc w:val="both"/>
            </w:pPr>
            <w:r>
              <w:t>Licensee</w:t>
            </w:r>
          </w:p>
        </w:tc>
        <w:tc>
          <w:tcPr>
            <w:tcW w:w="10773" w:type="dxa"/>
          </w:tcPr>
          <w:p w14:paraId="4EEFD61C" w14:textId="0ED3C70B" w:rsidR="00D610B6" w:rsidRDefault="00D610B6" w:rsidP="00EC670B">
            <w:pPr>
              <w:pStyle w:val="BodyText"/>
              <w:numPr>
                <w:ilvl w:val="0"/>
                <w:numId w:val="2"/>
              </w:numPr>
              <w:spacing w:before="82"/>
              <w:ind w:right="550"/>
              <w:jc w:val="both"/>
            </w:pPr>
            <w:r w:rsidRPr="001A2EA9">
              <w:t xml:space="preserve">does not pose a risk to the safety of </w:t>
            </w:r>
            <w:r w:rsidR="0058322D">
              <w:t xml:space="preserve">a </w:t>
            </w:r>
            <w:r w:rsidRPr="001A2EA9">
              <w:t>chil</w:t>
            </w:r>
            <w:r w:rsidR="0058322D">
              <w:t>d to whom, under the Act, the</w:t>
            </w:r>
            <w:r w:rsidR="00F14EC5">
              <w:t xml:space="preserve"> applicant is to provide, or the</w:t>
            </w:r>
            <w:r w:rsidR="0058322D">
              <w:t xml:space="preserve"> </w:t>
            </w:r>
            <w:r w:rsidR="00F14EC5">
              <w:t>licensee is providing care services</w:t>
            </w:r>
            <w:r w:rsidRPr="001A2EA9">
              <w:t>; and</w:t>
            </w:r>
          </w:p>
          <w:p w14:paraId="61F5DAF1" w14:textId="6D879D0D" w:rsidR="00D610B6" w:rsidRDefault="00D610B6" w:rsidP="00EC670B">
            <w:pPr>
              <w:pStyle w:val="BodyText"/>
              <w:numPr>
                <w:ilvl w:val="0"/>
                <w:numId w:val="2"/>
              </w:numPr>
              <w:spacing w:before="82"/>
              <w:ind w:right="550"/>
              <w:jc w:val="both"/>
            </w:pPr>
            <w:r>
              <w:t>is able and willing to manage the licensed care service, or ensure the licensed care service is managed, in a way that ensure</w:t>
            </w:r>
            <w:r w:rsidR="005F2A6A">
              <w:t>s</w:t>
            </w:r>
            <w:r>
              <w:t xml:space="preserve"> the provision of care </w:t>
            </w:r>
            <w:r w:rsidR="00F14EC5">
              <w:t>meets the standards of care stated in the</w:t>
            </w:r>
            <w:r>
              <w:t xml:space="preserve"> statement of standards; and</w:t>
            </w:r>
          </w:p>
          <w:p w14:paraId="2FDD4989" w14:textId="6EECD19A" w:rsidR="00CD21C9" w:rsidRPr="00CD21C9" w:rsidRDefault="00D610B6" w:rsidP="00B92CD5">
            <w:pPr>
              <w:pStyle w:val="BodyText"/>
              <w:numPr>
                <w:ilvl w:val="0"/>
                <w:numId w:val="2"/>
              </w:numPr>
              <w:spacing w:before="82"/>
              <w:ind w:right="550"/>
              <w:jc w:val="both"/>
              <w:rPr>
                <w:sz w:val="20"/>
                <w:szCs w:val="20"/>
              </w:rPr>
            </w:pPr>
            <w:r>
              <w:lastRenderedPageBreak/>
              <w:t xml:space="preserve">understands, and is committed to, the principles for administering </w:t>
            </w:r>
            <w:r w:rsidR="00B92CD5">
              <w:t>t</w:t>
            </w:r>
            <w:r>
              <w:t>he Act</w:t>
            </w:r>
            <w:r w:rsidR="00B80DC4">
              <w:rPr>
                <w:rStyle w:val="FootnoteReference"/>
              </w:rPr>
              <w:footnoteReference w:id="2"/>
            </w:r>
          </w:p>
        </w:tc>
      </w:tr>
      <w:tr w:rsidR="00D610B6" w14:paraId="76850366" w14:textId="77777777" w:rsidTr="00663CF6">
        <w:tc>
          <w:tcPr>
            <w:tcW w:w="1403" w:type="dxa"/>
            <w:shd w:val="clear" w:color="auto" w:fill="F2F2F2" w:themeFill="background1" w:themeFillShade="F2"/>
          </w:tcPr>
          <w:p w14:paraId="53A4537C" w14:textId="31D3BD05" w:rsidR="00D610B6" w:rsidRDefault="00D610B6" w:rsidP="004035C5">
            <w:pPr>
              <w:pStyle w:val="BodyText"/>
              <w:spacing w:before="82"/>
              <w:ind w:left="0" w:right="22"/>
            </w:pPr>
            <w:r>
              <w:lastRenderedPageBreak/>
              <w:t>Manag</w:t>
            </w:r>
            <w:r w:rsidR="00166356">
              <w:t>ing</w:t>
            </w:r>
            <w:r>
              <w:t xml:space="preserve"> licensed care service</w:t>
            </w:r>
          </w:p>
        </w:tc>
        <w:tc>
          <w:tcPr>
            <w:tcW w:w="1573" w:type="dxa"/>
          </w:tcPr>
          <w:p w14:paraId="42D97824" w14:textId="67E88AED" w:rsidR="00D610B6" w:rsidRPr="001A2EA9" w:rsidRDefault="00D610B6" w:rsidP="004035C5">
            <w:pPr>
              <w:pStyle w:val="BodyText"/>
              <w:spacing w:before="82"/>
              <w:ind w:left="0"/>
              <w:jc w:val="both"/>
            </w:pPr>
            <w:r>
              <w:t>Licensee</w:t>
            </w:r>
          </w:p>
        </w:tc>
        <w:tc>
          <w:tcPr>
            <w:tcW w:w="10773" w:type="dxa"/>
          </w:tcPr>
          <w:p w14:paraId="6223918A" w14:textId="678CD5C2" w:rsidR="00D610B6" w:rsidRDefault="00D610B6" w:rsidP="00EC670B">
            <w:pPr>
              <w:pStyle w:val="BodyText"/>
              <w:numPr>
                <w:ilvl w:val="0"/>
                <w:numId w:val="2"/>
              </w:numPr>
              <w:spacing w:before="82"/>
              <w:ind w:right="550"/>
              <w:jc w:val="both"/>
            </w:pPr>
            <w:bookmarkStart w:id="0" w:name="_Hlk100071853"/>
            <w:r w:rsidRPr="001A2EA9">
              <w:t>does not pose a risk to the safety of</w:t>
            </w:r>
            <w:r w:rsidR="0058322D">
              <w:t xml:space="preserve"> a</w:t>
            </w:r>
            <w:r w:rsidRPr="001A2EA9">
              <w:t xml:space="preserve"> child</w:t>
            </w:r>
            <w:bookmarkEnd w:id="0"/>
            <w:r w:rsidR="0058322D">
              <w:t xml:space="preserve"> to whom, under the Act, the licensee is providing care services.</w:t>
            </w:r>
          </w:p>
          <w:p w14:paraId="09933EA4" w14:textId="77777777" w:rsidR="00D610B6" w:rsidRDefault="00D610B6" w:rsidP="00EC670B">
            <w:pPr>
              <w:pStyle w:val="BodyText"/>
              <w:numPr>
                <w:ilvl w:val="0"/>
                <w:numId w:val="2"/>
              </w:numPr>
              <w:spacing w:before="82"/>
              <w:ind w:right="550"/>
              <w:jc w:val="both"/>
            </w:pPr>
            <w:r>
              <w:t>is able and willing to manage the licensed care service in a way that:</w:t>
            </w:r>
          </w:p>
          <w:p w14:paraId="70D6D571" w14:textId="1664869E" w:rsidR="00D610B6" w:rsidRDefault="00D610B6" w:rsidP="00EC670B">
            <w:pPr>
              <w:pStyle w:val="BodyText"/>
              <w:numPr>
                <w:ilvl w:val="1"/>
                <w:numId w:val="2"/>
              </w:numPr>
              <w:spacing w:before="82"/>
              <w:ind w:left="693" w:right="550"/>
              <w:jc w:val="both"/>
            </w:pPr>
            <w:r>
              <w:t xml:space="preserve">assists the licensee to ensure the provision of care </w:t>
            </w:r>
            <w:r w:rsidR="0058322D">
              <w:t xml:space="preserve">meets the standards of care stated in </w:t>
            </w:r>
            <w:r w:rsidR="00CF7366">
              <w:t>the statement</w:t>
            </w:r>
            <w:r>
              <w:t xml:space="preserve"> of standards; and</w:t>
            </w:r>
          </w:p>
          <w:p w14:paraId="7CC75545" w14:textId="4AE91529" w:rsidR="00D610B6" w:rsidRDefault="00D610B6" w:rsidP="00EC670B">
            <w:pPr>
              <w:pStyle w:val="BodyText"/>
              <w:numPr>
                <w:ilvl w:val="1"/>
                <w:numId w:val="2"/>
              </w:numPr>
              <w:spacing w:before="82"/>
              <w:ind w:left="693" w:right="550"/>
              <w:jc w:val="both"/>
            </w:pPr>
            <w:r>
              <w:t>implements suitable methods for the selection, training and management of people engaged in providing the services; and</w:t>
            </w:r>
          </w:p>
          <w:p w14:paraId="061F36C6" w14:textId="150B8B41" w:rsidR="00CD21C9" w:rsidRPr="00CD21C9" w:rsidRDefault="00D610B6" w:rsidP="00B92CD5">
            <w:pPr>
              <w:pStyle w:val="BodyText"/>
              <w:numPr>
                <w:ilvl w:val="0"/>
                <w:numId w:val="2"/>
              </w:numPr>
              <w:spacing w:before="82"/>
              <w:ind w:right="550"/>
              <w:jc w:val="both"/>
              <w:rPr>
                <w:sz w:val="20"/>
                <w:szCs w:val="20"/>
              </w:rPr>
            </w:pPr>
            <w:r>
              <w:t xml:space="preserve">understands, and is committed to, the principles of administering </w:t>
            </w:r>
            <w:r w:rsidR="00940D35">
              <w:t>t</w:t>
            </w:r>
            <w:r>
              <w:t>he Act</w:t>
            </w:r>
            <w:r w:rsidR="00FD6A67">
              <w:t>.</w:t>
            </w:r>
          </w:p>
        </w:tc>
      </w:tr>
      <w:tr w:rsidR="00D610B6" w14:paraId="51563E98" w14:textId="77777777" w:rsidTr="00663CF6">
        <w:tc>
          <w:tcPr>
            <w:tcW w:w="1403" w:type="dxa"/>
            <w:shd w:val="clear" w:color="auto" w:fill="F2F2F2" w:themeFill="background1" w:themeFillShade="F2"/>
          </w:tcPr>
          <w:p w14:paraId="67E0461B" w14:textId="4B49A218" w:rsidR="00D610B6" w:rsidRDefault="005C499B" w:rsidP="006C1E13">
            <w:pPr>
              <w:pStyle w:val="BodyText"/>
              <w:spacing w:before="82" w:after="120"/>
              <w:ind w:left="0" w:right="-51"/>
            </w:pPr>
            <w:r>
              <w:t>P</w:t>
            </w:r>
            <w:r w:rsidR="00D610B6">
              <w:t xml:space="preserve">erson </w:t>
            </w:r>
            <w:r>
              <w:t xml:space="preserve">performing </w:t>
            </w:r>
            <w:r w:rsidR="00140491">
              <w:t xml:space="preserve">a </w:t>
            </w:r>
            <w:r>
              <w:t>risk</w:t>
            </w:r>
            <w:r w:rsidR="007E69AE">
              <w:t>-</w:t>
            </w:r>
            <w:r>
              <w:t>assessed role for a licensed care</w:t>
            </w:r>
            <w:r w:rsidR="00D610B6">
              <w:t xml:space="preserve"> service</w:t>
            </w:r>
          </w:p>
        </w:tc>
        <w:tc>
          <w:tcPr>
            <w:tcW w:w="1573" w:type="dxa"/>
          </w:tcPr>
          <w:p w14:paraId="35F4A2B8" w14:textId="1A140294" w:rsidR="00D610B6" w:rsidRDefault="00D610B6" w:rsidP="00086FC5">
            <w:pPr>
              <w:pStyle w:val="BodyText"/>
              <w:spacing w:before="82"/>
              <w:ind w:left="0"/>
              <w:jc w:val="both"/>
            </w:pPr>
            <w:r>
              <w:t>Licensee</w:t>
            </w:r>
          </w:p>
        </w:tc>
        <w:tc>
          <w:tcPr>
            <w:tcW w:w="10773" w:type="dxa"/>
          </w:tcPr>
          <w:p w14:paraId="21EE62EF" w14:textId="602BF023" w:rsidR="00CD21C9" w:rsidRPr="00CD21C9" w:rsidRDefault="00D610B6" w:rsidP="00B92CD5">
            <w:pPr>
              <w:pStyle w:val="BodyText"/>
              <w:numPr>
                <w:ilvl w:val="0"/>
                <w:numId w:val="2"/>
              </w:numPr>
              <w:spacing w:before="82"/>
              <w:ind w:right="550"/>
              <w:jc w:val="both"/>
              <w:rPr>
                <w:sz w:val="20"/>
                <w:szCs w:val="20"/>
              </w:rPr>
            </w:pPr>
            <w:r>
              <w:t>does not pose a risk to the safety of children</w:t>
            </w:r>
            <w:r w:rsidR="0058322D">
              <w:t>.</w:t>
            </w:r>
          </w:p>
        </w:tc>
      </w:tr>
    </w:tbl>
    <w:p w14:paraId="111CFB4F" w14:textId="0A09FE41" w:rsidR="008A0858" w:rsidRDefault="008A0858" w:rsidP="0065540D">
      <w:pPr>
        <w:spacing w:before="360"/>
        <w:ind w:left="142" w:right="91"/>
        <w:jc w:val="both"/>
        <w:rPr>
          <w:spacing w:val="-1"/>
        </w:rPr>
      </w:pPr>
      <w:r w:rsidRPr="00E1359E">
        <w:rPr>
          <w:b/>
          <w:bCs/>
          <w:spacing w:val="-1"/>
        </w:rPr>
        <w:t>NB:</w:t>
      </w:r>
      <w:r>
        <w:rPr>
          <w:spacing w:val="-1"/>
        </w:rPr>
        <w:t xml:space="preserve"> A licensee must also ensure that persons that are subcontracted to provide a role outlined in </w:t>
      </w:r>
      <w:r w:rsidRPr="008C3F6C">
        <w:rPr>
          <w:i/>
          <w:iCs/>
          <w:spacing w:val="-1"/>
        </w:rPr>
        <w:t>Table 1</w:t>
      </w:r>
      <w:r>
        <w:rPr>
          <w:spacing w:val="-1"/>
        </w:rPr>
        <w:t xml:space="preserve"> are suitable persons. </w:t>
      </w:r>
    </w:p>
    <w:p w14:paraId="37904BA2" w14:textId="5ED5FBF9" w:rsidR="00140491" w:rsidRPr="00B92CD5" w:rsidRDefault="00140491" w:rsidP="0065540D">
      <w:pPr>
        <w:pStyle w:val="Heading1"/>
      </w:pPr>
      <w:r w:rsidRPr="00B92CD5">
        <w:t xml:space="preserve">What </w:t>
      </w:r>
      <w:r w:rsidR="00461EE0" w:rsidRPr="00B92CD5">
        <w:t>is</w:t>
      </w:r>
      <w:r w:rsidRPr="00B92CD5">
        <w:t xml:space="preserve"> </w:t>
      </w:r>
      <w:r w:rsidR="00663CF6" w:rsidRPr="00B92CD5">
        <w:t xml:space="preserve">a </w:t>
      </w:r>
      <w:r w:rsidRPr="00B92CD5">
        <w:t>risk</w:t>
      </w:r>
      <w:r w:rsidR="00CB1B33" w:rsidRPr="00B92CD5">
        <w:t>-</w:t>
      </w:r>
      <w:r w:rsidRPr="00B92CD5">
        <w:t>assessed role?</w:t>
      </w:r>
    </w:p>
    <w:p w14:paraId="27B6CD4E" w14:textId="0047137D" w:rsidR="004A4EE0" w:rsidRPr="00166356" w:rsidRDefault="004A4EE0" w:rsidP="004A4EE0">
      <w:pPr>
        <w:spacing w:before="122"/>
        <w:ind w:left="139" w:right="89"/>
        <w:jc w:val="both"/>
        <w:rPr>
          <w:spacing w:val="-1"/>
        </w:rPr>
      </w:pPr>
      <w:r w:rsidRPr="00B92CD5">
        <w:rPr>
          <w:spacing w:val="-1"/>
        </w:rPr>
        <w:t xml:space="preserve">Licensees are required to identify risk-assessed roles that will be performed in the delivery of care services and ensure that persons who are or will be performing these roles are persons who meet the definition of suitable person in </w:t>
      </w:r>
      <w:r w:rsidR="00CD21C9" w:rsidRPr="00B92CD5">
        <w:rPr>
          <w:spacing w:val="-1"/>
        </w:rPr>
        <w:t>t</w:t>
      </w:r>
      <w:r w:rsidRPr="00B92CD5">
        <w:rPr>
          <w:spacing w:val="-1"/>
        </w:rPr>
        <w:t xml:space="preserve">he Regulation.  </w:t>
      </w:r>
    </w:p>
    <w:p w14:paraId="1502B283" w14:textId="039EEBEE" w:rsidR="00140491" w:rsidRPr="00B92CD5" w:rsidRDefault="00140491" w:rsidP="00140491">
      <w:pPr>
        <w:spacing w:before="122"/>
        <w:ind w:left="139" w:right="89"/>
        <w:jc w:val="both"/>
        <w:rPr>
          <w:spacing w:val="-1"/>
        </w:rPr>
      </w:pPr>
      <w:r w:rsidRPr="00B92CD5">
        <w:rPr>
          <w:spacing w:val="-1"/>
        </w:rPr>
        <w:t>A risk-assessed role</w:t>
      </w:r>
      <w:r w:rsidR="00461EE0" w:rsidRPr="00B92CD5">
        <w:rPr>
          <w:rStyle w:val="FootnoteReference"/>
          <w:spacing w:val="-1"/>
        </w:rPr>
        <w:footnoteReference w:id="3"/>
      </w:r>
      <w:r w:rsidR="00461EE0" w:rsidRPr="00B92CD5">
        <w:rPr>
          <w:spacing w:val="-1"/>
        </w:rPr>
        <w:t xml:space="preserve"> </w:t>
      </w:r>
      <w:r w:rsidRPr="00B92CD5">
        <w:rPr>
          <w:spacing w:val="-1"/>
        </w:rPr>
        <w:t xml:space="preserve">is a role a person performs in a licensed care service where the normal duties of the role are likely to require, permit or facilitate the person’s contact with a child that may create an unacceptable level of risk for the child. Children receiving care services would be placed at an unacceptable risk of harm if these roles were </w:t>
      </w:r>
      <w:r w:rsidR="00F03C95" w:rsidRPr="00B92CD5">
        <w:rPr>
          <w:spacing w:val="-1"/>
        </w:rPr>
        <w:t>performed</w:t>
      </w:r>
      <w:r w:rsidRPr="00B92CD5">
        <w:rPr>
          <w:spacing w:val="-1"/>
        </w:rPr>
        <w:t xml:space="preserve"> by persons </w:t>
      </w:r>
      <w:r w:rsidR="004D149A" w:rsidRPr="00B92CD5">
        <w:rPr>
          <w:spacing w:val="-1"/>
        </w:rPr>
        <w:t xml:space="preserve">who were not deemed </w:t>
      </w:r>
      <w:r w:rsidR="00461EE0" w:rsidRPr="00B92CD5">
        <w:rPr>
          <w:spacing w:val="-1"/>
        </w:rPr>
        <w:t xml:space="preserve">to be </w:t>
      </w:r>
      <w:r w:rsidRPr="00B92CD5">
        <w:rPr>
          <w:spacing w:val="-1"/>
        </w:rPr>
        <w:t xml:space="preserve">a suitable person.  </w:t>
      </w:r>
    </w:p>
    <w:p w14:paraId="238713BF" w14:textId="7680E57C" w:rsidR="00140491" w:rsidRPr="00166356" w:rsidRDefault="00140491" w:rsidP="00140491">
      <w:pPr>
        <w:spacing w:before="122"/>
        <w:ind w:left="139" w:right="89"/>
        <w:jc w:val="both"/>
        <w:rPr>
          <w:spacing w:val="-1"/>
        </w:rPr>
      </w:pPr>
      <w:r w:rsidRPr="00B92CD5">
        <w:rPr>
          <w:spacing w:val="-1"/>
        </w:rPr>
        <w:lastRenderedPageBreak/>
        <w:t>Risk</w:t>
      </w:r>
      <w:r w:rsidR="009829F2" w:rsidRPr="00B92CD5">
        <w:rPr>
          <w:spacing w:val="-1"/>
        </w:rPr>
        <w:t>-</w:t>
      </w:r>
      <w:r w:rsidRPr="00B92CD5">
        <w:rPr>
          <w:spacing w:val="-1"/>
        </w:rPr>
        <w:t xml:space="preserve">assessed roles </w:t>
      </w:r>
      <w:r w:rsidR="00C95D66" w:rsidRPr="00B92CD5">
        <w:rPr>
          <w:spacing w:val="-1"/>
        </w:rPr>
        <w:t xml:space="preserve">include </w:t>
      </w:r>
      <w:r w:rsidRPr="00B92CD5">
        <w:rPr>
          <w:spacing w:val="-1"/>
        </w:rPr>
        <w:t>those where the person’s normal duties involve them having contact or engaging with a child whil</w:t>
      </w:r>
      <w:r w:rsidR="00461EE0" w:rsidRPr="00B92CD5">
        <w:rPr>
          <w:spacing w:val="-1"/>
        </w:rPr>
        <w:t>st</w:t>
      </w:r>
      <w:r w:rsidRPr="00B92CD5">
        <w:rPr>
          <w:spacing w:val="-1"/>
        </w:rPr>
        <w:t xml:space="preserve"> carrying out their duties </w:t>
      </w:r>
      <w:r w:rsidR="004D149A" w:rsidRPr="00B92CD5">
        <w:rPr>
          <w:spacing w:val="-1"/>
        </w:rPr>
        <w:t xml:space="preserve">that would allow physical touching or the ability to build </w:t>
      </w:r>
      <w:r w:rsidR="00461EE0" w:rsidRPr="00B92CD5">
        <w:rPr>
          <w:spacing w:val="-1"/>
        </w:rPr>
        <w:t xml:space="preserve">a </w:t>
      </w:r>
      <w:r w:rsidR="004D149A" w:rsidRPr="00B92CD5">
        <w:rPr>
          <w:spacing w:val="-1"/>
        </w:rPr>
        <w:t>rapport</w:t>
      </w:r>
      <w:r w:rsidRPr="00B92CD5">
        <w:rPr>
          <w:spacing w:val="-1"/>
        </w:rPr>
        <w:t>.</w:t>
      </w:r>
      <w:r w:rsidR="00767067" w:rsidRPr="00B92CD5">
        <w:rPr>
          <w:rStyle w:val="FootnoteReference"/>
          <w:spacing w:val="-1"/>
        </w:rPr>
        <w:footnoteReference w:id="4"/>
      </w:r>
      <w:r w:rsidRPr="00B92CD5">
        <w:rPr>
          <w:spacing w:val="-1"/>
        </w:rPr>
        <w:t xml:space="preserve"> They also include roles where the person’s normal duties provide them with access to personal information about a child, which could be used to </w:t>
      </w:r>
      <w:r w:rsidR="002343EA" w:rsidRPr="00B92CD5">
        <w:rPr>
          <w:spacing w:val="-1"/>
        </w:rPr>
        <w:t>facilitate face-to-face, oral, written or electronic communication</w:t>
      </w:r>
      <w:r w:rsidRPr="00B92CD5">
        <w:rPr>
          <w:spacing w:val="-1"/>
        </w:rPr>
        <w:t xml:space="preserve"> with </w:t>
      </w:r>
      <w:r w:rsidR="00461EE0" w:rsidRPr="00B92CD5">
        <w:rPr>
          <w:spacing w:val="-1"/>
        </w:rPr>
        <w:t>the</w:t>
      </w:r>
      <w:r w:rsidRPr="00B92CD5">
        <w:rPr>
          <w:spacing w:val="-1"/>
        </w:rPr>
        <w:t xml:space="preserve"> child</w:t>
      </w:r>
      <w:r w:rsidR="0049157A" w:rsidRPr="00B92CD5">
        <w:rPr>
          <w:spacing w:val="-1"/>
        </w:rPr>
        <w:t xml:space="preserve"> that may place them at risk (</w:t>
      </w:r>
      <w:r w:rsidR="002343EA" w:rsidRPr="00B92CD5">
        <w:rPr>
          <w:spacing w:val="-1"/>
        </w:rPr>
        <w:t>e.g., at risk of being groomed</w:t>
      </w:r>
      <w:r w:rsidR="0049157A" w:rsidRPr="00B92CD5">
        <w:rPr>
          <w:spacing w:val="-1"/>
        </w:rPr>
        <w:t>)</w:t>
      </w:r>
      <w:r w:rsidRPr="00B92CD5">
        <w:rPr>
          <w:spacing w:val="-1"/>
        </w:rPr>
        <w:t>.</w:t>
      </w:r>
    </w:p>
    <w:p w14:paraId="6BBB880B" w14:textId="1565C58E" w:rsidR="00140491" w:rsidRPr="00166356" w:rsidRDefault="00140491" w:rsidP="0065540D">
      <w:pPr>
        <w:pStyle w:val="Heading1"/>
      </w:pPr>
      <w:r w:rsidRPr="00B92CD5">
        <w:t>Identifying risk</w:t>
      </w:r>
      <w:r w:rsidR="00EE3627" w:rsidRPr="00B92CD5">
        <w:t>-</w:t>
      </w:r>
      <w:r w:rsidRPr="00B92CD5">
        <w:t>assessed roles</w:t>
      </w:r>
    </w:p>
    <w:p w14:paraId="62504B8C" w14:textId="77863BA0" w:rsidR="008A0858" w:rsidRPr="00B92CD5" w:rsidRDefault="00140491" w:rsidP="0065540D">
      <w:pPr>
        <w:pStyle w:val="BodyText"/>
        <w:spacing w:after="240"/>
        <w:ind w:left="142" w:right="91"/>
        <w:jc w:val="both"/>
        <w:rPr>
          <w:spacing w:val="-1"/>
        </w:rPr>
      </w:pPr>
      <w:proofErr w:type="gramStart"/>
      <w:r w:rsidRPr="00B92CD5">
        <w:rPr>
          <w:spacing w:val="-1"/>
        </w:rPr>
        <w:t>A number of</w:t>
      </w:r>
      <w:proofErr w:type="gramEnd"/>
      <w:r w:rsidRPr="00B92CD5">
        <w:rPr>
          <w:spacing w:val="-1"/>
        </w:rPr>
        <w:t xml:space="preserve"> factors need to be considered when assessing whether a role in a licensed care service should be </w:t>
      </w:r>
      <w:proofErr w:type="spellStart"/>
      <w:r w:rsidRPr="00B92CD5">
        <w:rPr>
          <w:spacing w:val="-1"/>
        </w:rPr>
        <w:t>categorised</w:t>
      </w:r>
      <w:proofErr w:type="spellEnd"/>
      <w:r w:rsidRPr="00B92CD5">
        <w:rPr>
          <w:spacing w:val="-1"/>
        </w:rPr>
        <w:t xml:space="preserve"> as ‘risk</w:t>
      </w:r>
      <w:r w:rsidR="00EE3627" w:rsidRPr="00B92CD5">
        <w:rPr>
          <w:spacing w:val="-1"/>
        </w:rPr>
        <w:t>-</w:t>
      </w:r>
      <w:r w:rsidRPr="00B92CD5">
        <w:rPr>
          <w:spacing w:val="-1"/>
        </w:rPr>
        <w:t>assessed’</w:t>
      </w:r>
      <w:r w:rsidR="003D7415" w:rsidRPr="00B92CD5">
        <w:rPr>
          <w:spacing w:val="-1"/>
        </w:rPr>
        <w:t xml:space="preserve">. </w:t>
      </w:r>
      <w:r w:rsidRPr="00B92CD5">
        <w:rPr>
          <w:spacing w:val="-1"/>
        </w:rPr>
        <w:t>This includes the extent to which any role in the care service may provide an opportunity to engage with and develop rapport and a trusting relationship with a child.</w:t>
      </w:r>
      <w:r w:rsidR="00474D92" w:rsidRPr="00B92CD5">
        <w:rPr>
          <w:spacing w:val="-1"/>
        </w:rPr>
        <w:t xml:space="preserve"> </w:t>
      </w:r>
      <w:r w:rsidR="00EE3627" w:rsidRPr="00CF7366">
        <w:rPr>
          <w:i/>
          <w:iCs/>
          <w:spacing w:val="-1"/>
        </w:rPr>
        <w:t xml:space="preserve">Table 2 </w:t>
      </w:r>
      <w:r w:rsidR="00EE3627" w:rsidRPr="00B92CD5">
        <w:rPr>
          <w:spacing w:val="-1"/>
        </w:rPr>
        <w:t>outlines factors that should be considered in determining if a role is risk-assessed</w:t>
      </w:r>
      <w:r w:rsidR="00011DB2" w:rsidRPr="00B92CD5">
        <w:rPr>
          <w:spacing w:val="-1"/>
        </w:rPr>
        <w:t>.</w:t>
      </w:r>
      <w:r w:rsidR="002A3DD6" w:rsidRPr="00B92CD5">
        <w:rPr>
          <w:spacing w:val="-1"/>
        </w:rPr>
        <w:t xml:space="preserve">  </w:t>
      </w:r>
      <w:r w:rsidR="003D7415" w:rsidRPr="00B92CD5">
        <w:rPr>
          <w:spacing w:val="-1"/>
        </w:rPr>
        <w:t xml:space="preserve"> </w:t>
      </w:r>
    </w:p>
    <w:p w14:paraId="46F48D3E" w14:textId="783C0385" w:rsidR="00361E71" w:rsidRPr="00166356" w:rsidRDefault="002A3DD6" w:rsidP="00361E71">
      <w:pPr>
        <w:pStyle w:val="BodyText"/>
        <w:ind w:right="89"/>
        <w:jc w:val="both"/>
        <w:rPr>
          <w:spacing w:val="-1"/>
        </w:rPr>
      </w:pPr>
      <w:r w:rsidRPr="00B92CD5">
        <w:rPr>
          <w:b/>
          <w:bCs/>
          <w:spacing w:val="-1"/>
        </w:rPr>
        <w:t>NB:</w:t>
      </w:r>
      <w:r w:rsidRPr="00B92CD5">
        <w:rPr>
          <w:spacing w:val="-1"/>
        </w:rPr>
        <w:t xml:space="preserve"> </w:t>
      </w:r>
      <w:r w:rsidR="006F2389" w:rsidRPr="00B92CD5">
        <w:rPr>
          <w:spacing w:val="-1"/>
        </w:rPr>
        <w:t xml:space="preserve">Service </w:t>
      </w:r>
      <w:r w:rsidR="008A0858" w:rsidRPr="00B92CD5">
        <w:rPr>
          <w:spacing w:val="-1"/>
        </w:rPr>
        <w:t>p</w:t>
      </w:r>
      <w:r w:rsidR="006F2389" w:rsidRPr="00B92CD5">
        <w:rPr>
          <w:spacing w:val="-1"/>
        </w:rPr>
        <w:t xml:space="preserve">roviders should consider </w:t>
      </w:r>
      <w:r w:rsidRPr="00B92CD5">
        <w:rPr>
          <w:spacing w:val="-1"/>
        </w:rPr>
        <w:t xml:space="preserve">other </w:t>
      </w:r>
      <w:r w:rsidR="006F2389" w:rsidRPr="00B92CD5">
        <w:rPr>
          <w:spacing w:val="-1"/>
        </w:rPr>
        <w:t>relevant factors</w:t>
      </w:r>
      <w:r w:rsidRPr="00B92CD5">
        <w:rPr>
          <w:spacing w:val="-1"/>
        </w:rPr>
        <w:t xml:space="preserve"> in the context of the</w:t>
      </w:r>
      <w:r w:rsidR="006F2389" w:rsidRPr="00B92CD5">
        <w:rPr>
          <w:spacing w:val="-1"/>
        </w:rPr>
        <w:t xml:space="preserve">ir </w:t>
      </w:r>
      <w:proofErr w:type="spellStart"/>
      <w:r w:rsidR="00361E71" w:rsidRPr="00B92CD5">
        <w:rPr>
          <w:spacing w:val="-1"/>
        </w:rPr>
        <w:t>organisational</w:t>
      </w:r>
      <w:proofErr w:type="spellEnd"/>
      <w:r w:rsidR="00361E71" w:rsidRPr="00B92CD5">
        <w:rPr>
          <w:spacing w:val="-1"/>
        </w:rPr>
        <w:t xml:space="preserve"> environment</w:t>
      </w:r>
      <w:r w:rsidRPr="00B92CD5">
        <w:rPr>
          <w:spacing w:val="-1"/>
        </w:rPr>
        <w:t xml:space="preserve">.  </w:t>
      </w:r>
      <w:r w:rsidR="00140491" w:rsidRPr="00B92CD5">
        <w:rPr>
          <w:spacing w:val="-1"/>
        </w:rPr>
        <w:t xml:space="preserve"> </w:t>
      </w:r>
    </w:p>
    <w:p w14:paraId="1A32946C" w14:textId="77777777" w:rsidR="00140491" w:rsidRPr="00B92CD5" w:rsidRDefault="00140491" w:rsidP="00920913">
      <w:pPr>
        <w:spacing w:before="122" w:after="0"/>
        <w:ind w:left="139" w:right="89"/>
        <w:jc w:val="both"/>
        <w:rPr>
          <w:b/>
          <w:bCs/>
          <w:i/>
          <w:iCs/>
          <w:spacing w:val="-1"/>
        </w:rPr>
      </w:pPr>
      <w:r w:rsidRPr="00B92CD5">
        <w:rPr>
          <w:b/>
          <w:bCs/>
          <w:i/>
          <w:iCs/>
          <w:spacing w:val="-1"/>
        </w:rPr>
        <w:t xml:space="preserve">Table 2 </w:t>
      </w:r>
    </w:p>
    <w:tbl>
      <w:tblPr>
        <w:tblStyle w:val="TableGrid"/>
        <w:tblW w:w="0" w:type="auto"/>
        <w:tblLook w:val="04A0" w:firstRow="1" w:lastRow="0" w:firstColumn="1" w:lastColumn="0" w:noHBand="0" w:noVBand="1"/>
      </w:tblPr>
      <w:tblGrid>
        <w:gridCol w:w="3256"/>
        <w:gridCol w:w="10631"/>
      </w:tblGrid>
      <w:tr w:rsidR="00011DB2" w:rsidRPr="00416520" w14:paraId="2D384651" w14:textId="77777777" w:rsidTr="00920913">
        <w:tc>
          <w:tcPr>
            <w:tcW w:w="3256" w:type="dxa"/>
            <w:shd w:val="clear" w:color="auto" w:fill="D9D9D9" w:themeFill="background1" w:themeFillShade="D9"/>
          </w:tcPr>
          <w:p w14:paraId="2174B5EC" w14:textId="4A2581A8" w:rsidR="00011DB2" w:rsidRPr="00B92CD5" w:rsidRDefault="0020622B" w:rsidP="00FE14FD">
            <w:pPr>
              <w:spacing w:before="122"/>
              <w:ind w:left="139" w:right="89"/>
              <w:jc w:val="both"/>
              <w:rPr>
                <w:b/>
                <w:bCs/>
                <w:spacing w:val="-1"/>
                <w:lang w:val="en-AU"/>
              </w:rPr>
            </w:pPr>
            <w:r w:rsidRPr="00B92CD5">
              <w:rPr>
                <w:b/>
                <w:bCs/>
                <w:spacing w:val="-1"/>
                <w:lang w:val="en-AU"/>
              </w:rPr>
              <w:t>Legislative Consideration</w:t>
            </w:r>
          </w:p>
        </w:tc>
        <w:tc>
          <w:tcPr>
            <w:tcW w:w="10631" w:type="dxa"/>
            <w:shd w:val="clear" w:color="auto" w:fill="D9D9D9" w:themeFill="background1" w:themeFillShade="D9"/>
          </w:tcPr>
          <w:p w14:paraId="1573EB8A" w14:textId="1BEBD796" w:rsidR="00011DB2" w:rsidRPr="00B92CD5" w:rsidRDefault="0020622B" w:rsidP="00FE14FD">
            <w:pPr>
              <w:spacing w:before="122"/>
              <w:ind w:left="139" w:right="89"/>
              <w:jc w:val="both"/>
              <w:rPr>
                <w:b/>
                <w:bCs/>
                <w:spacing w:val="-1"/>
                <w:lang w:val="en-AU"/>
              </w:rPr>
            </w:pPr>
            <w:r w:rsidRPr="00B92CD5">
              <w:rPr>
                <w:b/>
                <w:bCs/>
                <w:spacing w:val="-1"/>
                <w:lang w:val="en-AU"/>
              </w:rPr>
              <w:t>Factors</w:t>
            </w:r>
          </w:p>
        </w:tc>
      </w:tr>
      <w:tr w:rsidR="00011DB2" w:rsidRPr="00416520" w14:paraId="69C86B9F" w14:textId="77777777" w:rsidTr="00920913">
        <w:tc>
          <w:tcPr>
            <w:tcW w:w="3256" w:type="dxa"/>
          </w:tcPr>
          <w:p w14:paraId="62EE6B30" w14:textId="228B43E6" w:rsidR="00011DB2" w:rsidRPr="00B92CD5" w:rsidRDefault="000114E0" w:rsidP="00FE14FD">
            <w:pPr>
              <w:spacing w:before="122"/>
              <w:ind w:left="139" w:right="89"/>
              <w:jc w:val="both"/>
              <w:rPr>
                <w:spacing w:val="-1"/>
                <w:lang w:val="en-AU"/>
              </w:rPr>
            </w:pPr>
            <w:r w:rsidRPr="00B92CD5">
              <w:rPr>
                <w:spacing w:val="-1"/>
                <w:lang w:val="en-AU"/>
              </w:rPr>
              <w:t>Physically touching a child</w:t>
            </w:r>
            <w:r w:rsidR="00011DB2" w:rsidRPr="00B92CD5">
              <w:rPr>
                <w:spacing w:val="-1"/>
                <w:lang w:val="en-AU"/>
              </w:rPr>
              <w:t xml:space="preserve"> </w:t>
            </w:r>
          </w:p>
        </w:tc>
        <w:tc>
          <w:tcPr>
            <w:tcW w:w="10631" w:type="dxa"/>
          </w:tcPr>
          <w:p w14:paraId="6F930180" w14:textId="77777777" w:rsidR="00011DB2" w:rsidRPr="00B92CD5" w:rsidRDefault="00011DB2" w:rsidP="00FE14FD">
            <w:pPr>
              <w:spacing w:before="122"/>
              <w:ind w:left="139" w:right="89"/>
              <w:jc w:val="both"/>
              <w:rPr>
                <w:spacing w:val="-1"/>
              </w:rPr>
            </w:pPr>
            <w:r w:rsidRPr="00B92CD5">
              <w:rPr>
                <w:spacing w:val="-1"/>
              </w:rPr>
              <w:t xml:space="preserve">The role involves: </w:t>
            </w:r>
          </w:p>
          <w:p w14:paraId="75AD8F5F" w14:textId="68EE183D" w:rsidR="00011DB2" w:rsidRPr="00CF7366" w:rsidRDefault="00011DB2" w:rsidP="00CF7366">
            <w:pPr>
              <w:pStyle w:val="BodyText"/>
              <w:numPr>
                <w:ilvl w:val="0"/>
                <w:numId w:val="2"/>
              </w:numPr>
              <w:spacing w:before="82"/>
              <w:ind w:right="550"/>
              <w:jc w:val="both"/>
            </w:pPr>
            <w:r w:rsidRPr="00CF7366">
              <w:t xml:space="preserve">providing </w:t>
            </w:r>
            <w:r w:rsidR="0074794F" w:rsidRPr="00CF7366">
              <w:t>direct</w:t>
            </w:r>
            <w:r w:rsidRPr="00CF7366">
              <w:t xml:space="preserve"> care or personal care to a child</w:t>
            </w:r>
          </w:p>
          <w:p w14:paraId="1E6223BA" w14:textId="4C915FB1" w:rsidR="00011DB2" w:rsidRPr="00CF7366" w:rsidRDefault="000114E0" w:rsidP="00CF7366">
            <w:pPr>
              <w:pStyle w:val="BodyText"/>
              <w:numPr>
                <w:ilvl w:val="0"/>
                <w:numId w:val="2"/>
              </w:numPr>
              <w:spacing w:before="82"/>
              <w:ind w:right="550"/>
              <w:jc w:val="both"/>
            </w:pPr>
            <w:r w:rsidRPr="00CF7366">
              <w:t>supervising</w:t>
            </w:r>
            <w:r w:rsidR="00011DB2" w:rsidRPr="00CF7366">
              <w:t xml:space="preserve"> a child</w:t>
            </w:r>
          </w:p>
          <w:p w14:paraId="59534A9A" w14:textId="523376EE" w:rsidR="000C1EF0" w:rsidRPr="00CF7366" w:rsidRDefault="0020622B" w:rsidP="00CF7366">
            <w:pPr>
              <w:pStyle w:val="BodyText"/>
              <w:numPr>
                <w:ilvl w:val="0"/>
                <w:numId w:val="2"/>
              </w:numPr>
              <w:spacing w:before="82"/>
              <w:ind w:right="550"/>
              <w:jc w:val="both"/>
            </w:pPr>
            <w:r w:rsidRPr="00CF7366">
              <w:t>supporting</w:t>
            </w:r>
            <w:r w:rsidR="00011DB2" w:rsidRPr="00CF7366">
              <w:t xml:space="preserve"> </w:t>
            </w:r>
            <w:r w:rsidRPr="00CF7366">
              <w:t xml:space="preserve">a child in relation to </w:t>
            </w:r>
            <w:r w:rsidR="00011DB2" w:rsidRPr="00CF7366">
              <w:t>day-to-day activities</w:t>
            </w:r>
          </w:p>
          <w:p w14:paraId="360165EC" w14:textId="7B8EF33F" w:rsidR="00011DB2" w:rsidRPr="00B92CD5" w:rsidRDefault="00011DB2" w:rsidP="00CF7366">
            <w:pPr>
              <w:pStyle w:val="BodyText"/>
              <w:numPr>
                <w:ilvl w:val="0"/>
                <w:numId w:val="2"/>
              </w:numPr>
              <w:spacing w:before="82"/>
              <w:ind w:right="550"/>
              <w:jc w:val="both"/>
              <w:rPr>
                <w:spacing w:val="-1"/>
              </w:rPr>
            </w:pPr>
            <w:r w:rsidRPr="00CF7366">
              <w:t>accompanying a child to activities and other events</w:t>
            </w:r>
            <w:r w:rsidR="003D7415" w:rsidRPr="00CF7366">
              <w:t>.</w:t>
            </w:r>
          </w:p>
        </w:tc>
      </w:tr>
      <w:tr w:rsidR="00011DB2" w:rsidRPr="00416520" w14:paraId="4AB47D8B" w14:textId="77777777" w:rsidTr="00920913">
        <w:tc>
          <w:tcPr>
            <w:tcW w:w="3256" w:type="dxa"/>
          </w:tcPr>
          <w:p w14:paraId="48D59957" w14:textId="1C934653" w:rsidR="00011DB2" w:rsidRPr="00B92CD5" w:rsidRDefault="0020622B" w:rsidP="00FE14FD">
            <w:pPr>
              <w:spacing w:before="122"/>
              <w:ind w:left="139" w:right="89"/>
              <w:jc w:val="both"/>
              <w:rPr>
                <w:spacing w:val="-1"/>
                <w:lang w:val="en-AU"/>
              </w:rPr>
            </w:pPr>
            <w:r w:rsidRPr="00B92CD5">
              <w:rPr>
                <w:spacing w:val="-1"/>
                <w:lang w:val="en-AU"/>
              </w:rPr>
              <w:t>Building rapport with a child</w:t>
            </w:r>
          </w:p>
        </w:tc>
        <w:tc>
          <w:tcPr>
            <w:tcW w:w="10631" w:type="dxa"/>
          </w:tcPr>
          <w:p w14:paraId="27C4BD8A" w14:textId="77777777" w:rsidR="0020622B" w:rsidRPr="00B92CD5" w:rsidRDefault="00011DB2" w:rsidP="0020622B">
            <w:pPr>
              <w:spacing w:before="122"/>
              <w:ind w:right="89"/>
              <w:jc w:val="both"/>
              <w:rPr>
                <w:spacing w:val="-1"/>
                <w:lang w:val="en-AU"/>
              </w:rPr>
            </w:pPr>
            <w:r w:rsidRPr="00B92CD5">
              <w:rPr>
                <w:spacing w:val="-1"/>
                <w:lang w:val="en-AU"/>
              </w:rPr>
              <w:t>The role</w:t>
            </w:r>
            <w:r w:rsidR="0020622B" w:rsidRPr="00B92CD5">
              <w:rPr>
                <w:spacing w:val="-1"/>
                <w:lang w:val="en-AU"/>
              </w:rPr>
              <w:t xml:space="preserve"> involves:</w:t>
            </w:r>
          </w:p>
          <w:p w14:paraId="51F5F533" w14:textId="49F0B850" w:rsidR="00011DB2" w:rsidRPr="00CF7366" w:rsidRDefault="0020622B" w:rsidP="00CF7366">
            <w:pPr>
              <w:pStyle w:val="BodyText"/>
              <w:numPr>
                <w:ilvl w:val="0"/>
                <w:numId w:val="2"/>
              </w:numPr>
              <w:spacing w:before="82"/>
              <w:ind w:right="550"/>
              <w:jc w:val="both"/>
            </w:pPr>
            <w:r w:rsidRPr="00CF7366">
              <w:t>the opportunity to develop a trusting relationship with a child</w:t>
            </w:r>
            <w:r w:rsidR="00A672BE" w:rsidRPr="00CF7366">
              <w:t xml:space="preserve"> in</w:t>
            </w:r>
            <w:r w:rsidR="00C95D66" w:rsidRPr="00CF7366">
              <w:t>-</w:t>
            </w:r>
            <w:proofErr w:type="gramStart"/>
            <w:r w:rsidR="00A672BE" w:rsidRPr="00CF7366">
              <w:t>person</w:t>
            </w:r>
            <w:proofErr w:type="gramEnd"/>
          </w:p>
          <w:p w14:paraId="394D1328" w14:textId="768CD3ED" w:rsidR="0020622B" w:rsidRPr="00B92CD5" w:rsidRDefault="00A672BE" w:rsidP="00CF7366">
            <w:pPr>
              <w:pStyle w:val="BodyText"/>
              <w:numPr>
                <w:ilvl w:val="0"/>
                <w:numId w:val="2"/>
              </w:numPr>
              <w:spacing w:before="82"/>
              <w:ind w:right="550"/>
              <w:jc w:val="both"/>
              <w:rPr>
                <w:spacing w:val="-1"/>
                <w:lang w:val="en-AU"/>
              </w:rPr>
            </w:pPr>
            <w:r w:rsidRPr="00CF7366">
              <w:t xml:space="preserve">the opportunity to develop a trusting relationship with a child </w:t>
            </w:r>
            <w:r w:rsidR="005D2193" w:rsidRPr="00CF7366">
              <w:t xml:space="preserve">via oral, </w:t>
            </w:r>
            <w:proofErr w:type="gramStart"/>
            <w:r w:rsidR="005D2193" w:rsidRPr="00CF7366">
              <w:t>written</w:t>
            </w:r>
            <w:proofErr w:type="gramEnd"/>
            <w:r w:rsidR="005D2193" w:rsidRPr="00CF7366">
              <w:t xml:space="preserve"> or electronic communication</w:t>
            </w:r>
            <w:r w:rsidR="005D2193" w:rsidRPr="00B92CD5">
              <w:rPr>
                <w:spacing w:val="-1"/>
                <w:lang w:val="en-AU"/>
              </w:rPr>
              <w:t>.</w:t>
            </w:r>
          </w:p>
        </w:tc>
      </w:tr>
      <w:tr w:rsidR="00011DB2" w:rsidRPr="00416520" w14:paraId="1BB8B4B3" w14:textId="77777777" w:rsidTr="00920913">
        <w:tc>
          <w:tcPr>
            <w:tcW w:w="3256" w:type="dxa"/>
          </w:tcPr>
          <w:p w14:paraId="094110F8" w14:textId="25A3BD96" w:rsidR="00011DB2" w:rsidRPr="00B92CD5" w:rsidRDefault="00011DB2" w:rsidP="00FE14FD">
            <w:pPr>
              <w:spacing w:before="122"/>
              <w:ind w:left="139" w:right="89"/>
              <w:jc w:val="both"/>
              <w:rPr>
                <w:spacing w:val="-1"/>
                <w:lang w:val="en-AU"/>
              </w:rPr>
            </w:pPr>
            <w:r w:rsidRPr="00B92CD5">
              <w:rPr>
                <w:spacing w:val="-1"/>
                <w:lang w:val="en-AU"/>
              </w:rPr>
              <w:t xml:space="preserve">Access </w:t>
            </w:r>
            <w:r w:rsidR="00A35963" w:rsidRPr="00B92CD5">
              <w:rPr>
                <w:spacing w:val="-1"/>
                <w:lang w:val="en-AU"/>
              </w:rPr>
              <w:t>to a child’s personal details</w:t>
            </w:r>
          </w:p>
        </w:tc>
        <w:tc>
          <w:tcPr>
            <w:tcW w:w="10631" w:type="dxa"/>
          </w:tcPr>
          <w:p w14:paraId="2FCB8832" w14:textId="77777777" w:rsidR="005D2193" w:rsidRPr="00B92CD5" w:rsidRDefault="00011DB2" w:rsidP="00E1359E">
            <w:pPr>
              <w:spacing w:before="122"/>
              <w:ind w:right="89"/>
              <w:jc w:val="both"/>
              <w:rPr>
                <w:spacing w:val="-1"/>
                <w:lang w:val="en-AU"/>
              </w:rPr>
            </w:pPr>
            <w:r w:rsidRPr="00B92CD5">
              <w:rPr>
                <w:spacing w:val="-1"/>
                <w:lang w:val="en-AU"/>
              </w:rPr>
              <w:t>The role involves</w:t>
            </w:r>
            <w:r w:rsidR="005D2193" w:rsidRPr="00B92CD5">
              <w:rPr>
                <w:spacing w:val="-1"/>
                <w:lang w:val="en-AU"/>
              </w:rPr>
              <w:t>:</w:t>
            </w:r>
          </w:p>
          <w:p w14:paraId="21F334B1" w14:textId="15ACE07D" w:rsidR="00011DB2" w:rsidRPr="00CF7366" w:rsidRDefault="00011DB2" w:rsidP="00CF7366">
            <w:pPr>
              <w:pStyle w:val="BodyText"/>
              <w:numPr>
                <w:ilvl w:val="0"/>
                <w:numId w:val="2"/>
              </w:numPr>
              <w:spacing w:before="82"/>
              <w:ind w:right="550"/>
              <w:jc w:val="both"/>
            </w:pPr>
            <w:r w:rsidRPr="00CF7366">
              <w:t>having access to personal information that could enable contact to be made with a child:</w:t>
            </w:r>
          </w:p>
          <w:p w14:paraId="0A393F0C" w14:textId="77777777" w:rsidR="00011DB2" w:rsidRPr="00CF7366" w:rsidRDefault="00011DB2" w:rsidP="00875098">
            <w:pPr>
              <w:pStyle w:val="BodyText"/>
              <w:numPr>
                <w:ilvl w:val="0"/>
                <w:numId w:val="32"/>
              </w:numPr>
              <w:spacing w:before="82"/>
              <w:ind w:right="550"/>
              <w:jc w:val="both"/>
            </w:pPr>
            <w:r w:rsidRPr="00CF7366">
              <w:t>within or outside the care service</w:t>
            </w:r>
          </w:p>
          <w:p w14:paraId="5134738B" w14:textId="242CC958" w:rsidR="00011DB2" w:rsidRPr="00CF7366" w:rsidRDefault="005D2193" w:rsidP="00875098">
            <w:pPr>
              <w:pStyle w:val="BodyText"/>
              <w:numPr>
                <w:ilvl w:val="0"/>
                <w:numId w:val="32"/>
              </w:numPr>
              <w:spacing w:before="82"/>
              <w:ind w:right="550"/>
              <w:jc w:val="both"/>
            </w:pPr>
            <w:r w:rsidRPr="00CF7366">
              <w:lastRenderedPageBreak/>
              <w:t xml:space="preserve">via </w:t>
            </w:r>
            <w:r w:rsidR="00011DB2" w:rsidRPr="00CF7366">
              <w:t>o</w:t>
            </w:r>
            <w:r w:rsidRPr="00CF7366">
              <w:t xml:space="preserve">ral, </w:t>
            </w:r>
            <w:proofErr w:type="gramStart"/>
            <w:r w:rsidRPr="00CF7366">
              <w:t>written</w:t>
            </w:r>
            <w:proofErr w:type="gramEnd"/>
            <w:r w:rsidRPr="00CF7366">
              <w:t xml:space="preserve"> or electronic communication</w:t>
            </w:r>
          </w:p>
          <w:p w14:paraId="64418093" w14:textId="77777777" w:rsidR="00011DB2" w:rsidRPr="00CF7366" w:rsidRDefault="00011DB2" w:rsidP="00875098">
            <w:pPr>
              <w:pStyle w:val="BodyText"/>
              <w:numPr>
                <w:ilvl w:val="0"/>
                <w:numId w:val="32"/>
              </w:numPr>
              <w:spacing w:before="82"/>
              <w:ind w:right="550"/>
              <w:jc w:val="both"/>
            </w:pPr>
            <w:r w:rsidRPr="00CF7366">
              <w:t xml:space="preserve">via a significant person in the child’s life </w:t>
            </w:r>
          </w:p>
          <w:p w14:paraId="3FEE6284" w14:textId="77777777" w:rsidR="00011DB2" w:rsidRPr="00B92CD5" w:rsidRDefault="00011DB2" w:rsidP="00875098">
            <w:pPr>
              <w:pStyle w:val="BodyText"/>
              <w:numPr>
                <w:ilvl w:val="0"/>
                <w:numId w:val="32"/>
              </w:numPr>
              <w:spacing w:before="82"/>
              <w:ind w:right="550"/>
              <w:jc w:val="both"/>
              <w:rPr>
                <w:spacing w:val="-1"/>
                <w:lang w:val="en-AU"/>
              </w:rPr>
            </w:pPr>
            <w:r w:rsidRPr="00CF7366">
              <w:t xml:space="preserve">after a child is no longer cared for by the service. </w:t>
            </w:r>
          </w:p>
        </w:tc>
      </w:tr>
    </w:tbl>
    <w:p w14:paraId="62CD431D" w14:textId="77777777" w:rsidR="006559A8" w:rsidRPr="00945D7F" w:rsidRDefault="006559A8" w:rsidP="0065540D">
      <w:pPr>
        <w:pStyle w:val="Heading1"/>
      </w:pPr>
      <w:r w:rsidRPr="00945D7F">
        <w:lastRenderedPageBreak/>
        <w:t>Do ancillary staff, ancillary contractors or ancillary volunteers need to be suitable persons?</w:t>
      </w:r>
    </w:p>
    <w:p w14:paraId="71CE162A" w14:textId="74F8DC58" w:rsidR="000941B0" w:rsidRDefault="00C95160" w:rsidP="006559A8">
      <w:pPr>
        <w:spacing w:before="122"/>
        <w:ind w:left="139" w:right="89"/>
        <w:jc w:val="both"/>
        <w:rPr>
          <w:spacing w:val="-1"/>
        </w:rPr>
      </w:pPr>
      <w:r>
        <w:rPr>
          <w:spacing w:val="-1"/>
        </w:rPr>
        <w:t>A licensee</w:t>
      </w:r>
      <w:r w:rsidR="006559A8" w:rsidRPr="00B647F3">
        <w:rPr>
          <w:spacing w:val="-1"/>
        </w:rPr>
        <w:t xml:space="preserve"> </w:t>
      </w:r>
      <w:r w:rsidR="006559A8">
        <w:rPr>
          <w:spacing w:val="-1"/>
        </w:rPr>
        <w:t>may</w:t>
      </w:r>
      <w:r w:rsidR="006559A8" w:rsidRPr="00B647F3">
        <w:rPr>
          <w:spacing w:val="-1"/>
        </w:rPr>
        <w:t xml:space="preserve"> </w:t>
      </w:r>
      <w:r w:rsidR="006559A8">
        <w:rPr>
          <w:spacing w:val="-1"/>
        </w:rPr>
        <w:t>engage</w:t>
      </w:r>
      <w:r w:rsidR="006559A8" w:rsidRPr="00B647F3">
        <w:rPr>
          <w:spacing w:val="-1"/>
        </w:rPr>
        <w:t xml:space="preserve"> </w:t>
      </w:r>
      <w:r w:rsidR="00455C54">
        <w:rPr>
          <w:spacing w:val="-1"/>
        </w:rPr>
        <w:t xml:space="preserve">a range of </w:t>
      </w:r>
      <w:r>
        <w:rPr>
          <w:spacing w:val="-1"/>
        </w:rPr>
        <w:t>individuals who provide an ancillary role in the provision of care services</w:t>
      </w:r>
      <w:r w:rsidR="000941B0">
        <w:rPr>
          <w:spacing w:val="-1"/>
        </w:rPr>
        <w:t>, such as:</w:t>
      </w:r>
    </w:p>
    <w:p w14:paraId="3CB8D4BA" w14:textId="71CE7EB0" w:rsidR="000941B0" w:rsidRDefault="006559A8" w:rsidP="000941B0">
      <w:pPr>
        <w:pStyle w:val="ListParagraph"/>
        <w:numPr>
          <w:ilvl w:val="0"/>
          <w:numId w:val="18"/>
        </w:numPr>
        <w:tabs>
          <w:tab w:val="left" w:pos="8470"/>
        </w:tabs>
        <w:spacing w:before="122"/>
        <w:ind w:right="89"/>
        <w:jc w:val="both"/>
        <w:rPr>
          <w:rFonts w:ascii="Arial" w:eastAsiaTheme="minorEastAsia" w:hAnsi="Arial"/>
          <w:spacing w:val="-1"/>
          <w:szCs w:val="24"/>
        </w:rPr>
      </w:pPr>
      <w:r w:rsidRPr="00E1359E">
        <w:rPr>
          <w:rFonts w:ascii="Arial" w:eastAsiaTheme="minorEastAsia" w:hAnsi="Arial"/>
          <w:spacing w:val="-1"/>
          <w:szCs w:val="24"/>
        </w:rPr>
        <w:t xml:space="preserve">a </w:t>
      </w:r>
      <w:r w:rsidR="00DB20E3" w:rsidRPr="00E1359E">
        <w:rPr>
          <w:rFonts w:ascii="Arial" w:eastAsiaTheme="minorEastAsia" w:hAnsi="Arial"/>
          <w:spacing w:val="-1"/>
          <w:szCs w:val="24"/>
        </w:rPr>
        <w:t xml:space="preserve">facilities manager who orders equipment for </w:t>
      </w:r>
      <w:r w:rsidRPr="00E1359E">
        <w:rPr>
          <w:rFonts w:ascii="Arial" w:eastAsiaTheme="minorEastAsia" w:hAnsi="Arial"/>
          <w:spacing w:val="-1"/>
          <w:szCs w:val="24"/>
        </w:rPr>
        <w:t>residential care premises</w:t>
      </w:r>
    </w:p>
    <w:p w14:paraId="3E394D5B" w14:textId="76E9E8BE" w:rsidR="000941B0" w:rsidRDefault="006559A8" w:rsidP="000941B0">
      <w:pPr>
        <w:pStyle w:val="ListParagraph"/>
        <w:numPr>
          <w:ilvl w:val="0"/>
          <w:numId w:val="18"/>
        </w:numPr>
        <w:tabs>
          <w:tab w:val="left" w:pos="8470"/>
        </w:tabs>
        <w:spacing w:before="122"/>
        <w:ind w:right="89"/>
        <w:jc w:val="both"/>
        <w:rPr>
          <w:rFonts w:ascii="Arial" w:eastAsiaTheme="minorEastAsia" w:hAnsi="Arial"/>
          <w:spacing w:val="-1"/>
          <w:szCs w:val="24"/>
        </w:rPr>
      </w:pPr>
      <w:r w:rsidRPr="00E1359E">
        <w:rPr>
          <w:rFonts w:ascii="Arial" w:eastAsiaTheme="minorEastAsia" w:hAnsi="Arial"/>
          <w:spacing w:val="-1"/>
          <w:szCs w:val="24"/>
        </w:rPr>
        <w:t xml:space="preserve">an administrative officer that </w:t>
      </w:r>
      <w:r w:rsidR="000941B0">
        <w:rPr>
          <w:rFonts w:ascii="Arial" w:eastAsiaTheme="minorEastAsia" w:hAnsi="Arial"/>
          <w:spacing w:val="-1"/>
          <w:szCs w:val="24"/>
        </w:rPr>
        <w:t xml:space="preserve">only </w:t>
      </w:r>
      <w:r w:rsidRPr="00E1359E">
        <w:rPr>
          <w:rFonts w:ascii="Arial" w:eastAsiaTheme="minorEastAsia" w:hAnsi="Arial"/>
          <w:spacing w:val="-1"/>
          <w:szCs w:val="24"/>
        </w:rPr>
        <w:t xml:space="preserve">undertakes HR functions relating to staff of the </w:t>
      </w:r>
      <w:r w:rsidR="000941B0">
        <w:rPr>
          <w:rFonts w:ascii="Arial" w:eastAsiaTheme="minorEastAsia" w:hAnsi="Arial"/>
          <w:spacing w:val="-1"/>
          <w:szCs w:val="24"/>
        </w:rPr>
        <w:t xml:space="preserve">licensed </w:t>
      </w:r>
      <w:r w:rsidRPr="00E1359E">
        <w:rPr>
          <w:rFonts w:ascii="Arial" w:eastAsiaTheme="minorEastAsia" w:hAnsi="Arial"/>
          <w:spacing w:val="-1"/>
          <w:szCs w:val="24"/>
        </w:rPr>
        <w:t xml:space="preserve">care service </w:t>
      </w:r>
    </w:p>
    <w:p w14:paraId="3BF21251" w14:textId="0692C0B4" w:rsidR="000941B0" w:rsidRDefault="000941B0" w:rsidP="000941B0">
      <w:pPr>
        <w:pStyle w:val="ListParagraph"/>
        <w:numPr>
          <w:ilvl w:val="0"/>
          <w:numId w:val="18"/>
        </w:numPr>
        <w:tabs>
          <w:tab w:val="left" w:pos="8470"/>
        </w:tabs>
        <w:spacing w:before="122"/>
        <w:ind w:right="89"/>
        <w:jc w:val="both"/>
        <w:rPr>
          <w:rFonts w:ascii="Arial" w:eastAsiaTheme="minorEastAsia" w:hAnsi="Arial"/>
          <w:spacing w:val="-1"/>
          <w:szCs w:val="24"/>
        </w:rPr>
      </w:pPr>
      <w:r>
        <w:rPr>
          <w:rFonts w:ascii="Arial" w:eastAsiaTheme="minorEastAsia" w:hAnsi="Arial"/>
          <w:spacing w:val="-1"/>
          <w:szCs w:val="24"/>
        </w:rPr>
        <w:t>a maintenance officer who routinely visits residential care premises</w:t>
      </w:r>
    </w:p>
    <w:p w14:paraId="6C6DA3B8" w14:textId="07C5DBBE" w:rsidR="000941B0" w:rsidRDefault="000941B0" w:rsidP="000941B0">
      <w:pPr>
        <w:pStyle w:val="ListParagraph"/>
        <w:numPr>
          <w:ilvl w:val="0"/>
          <w:numId w:val="18"/>
        </w:numPr>
        <w:tabs>
          <w:tab w:val="left" w:pos="8470"/>
        </w:tabs>
        <w:spacing w:before="122"/>
        <w:ind w:right="89"/>
        <w:jc w:val="both"/>
        <w:rPr>
          <w:rFonts w:ascii="Arial" w:eastAsiaTheme="minorEastAsia" w:hAnsi="Arial"/>
          <w:spacing w:val="-1"/>
          <w:szCs w:val="24"/>
        </w:rPr>
      </w:pPr>
      <w:r>
        <w:rPr>
          <w:rFonts w:ascii="Arial" w:eastAsiaTheme="minorEastAsia" w:hAnsi="Arial"/>
          <w:spacing w:val="-1"/>
          <w:szCs w:val="24"/>
        </w:rPr>
        <w:t xml:space="preserve">an electrician who is engaged to install a light fitting in a residential care premises.  </w:t>
      </w:r>
    </w:p>
    <w:p w14:paraId="108A3636" w14:textId="2417A58C" w:rsidR="000941B0" w:rsidRPr="00E1359E" w:rsidRDefault="00C95160" w:rsidP="000941B0">
      <w:pPr>
        <w:spacing w:before="122"/>
        <w:ind w:left="139" w:right="89"/>
        <w:jc w:val="both"/>
        <w:rPr>
          <w:spacing w:val="-1"/>
        </w:rPr>
      </w:pPr>
      <w:r w:rsidRPr="000941B0">
        <w:rPr>
          <w:spacing w:val="-1"/>
        </w:rPr>
        <w:t xml:space="preserve">A licensee must consider </w:t>
      </w:r>
      <w:r w:rsidR="0049157A">
        <w:rPr>
          <w:spacing w:val="-1"/>
        </w:rPr>
        <w:t>all</w:t>
      </w:r>
      <w:r w:rsidRPr="000941B0">
        <w:rPr>
          <w:spacing w:val="-1"/>
        </w:rPr>
        <w:t xml:space="preserve"> </w:t>
      </w:r>
      <w:r w:rsidR="008243F1" w:rsidRPr="000941B0">
        <w:rPr>
          <w:spacing w:val="-1"/>
        </w:rPr>
        <w:t>relevant factors in determining if the person is or will be undertaking</w:t>
      </w:r>
      <w:r w:rsidRPr="000941B0">
        <w:rPr>
          <w:spacing w:val="-1"/>
        </w:rPr>
        <w:t xml:space="preserve"> a risk-assessed role </w:t>
      </w:r>
      <w:r w:rsidR="008243F1" w:rsidRPr="000941B0">
        <w:rPr>
          <w:spacing w:val="-1"/>
        </w:rPr>
        <w:t xml:space="preserve">and </w:t>
      </w:r>
      <w:r w:rsidR="000941B0">
        <w:rPr>
          <w:spacing w:val="-1"/>
        </w:rPr>
        <w:t xml:space="preserve">if they </w:t>
      </w:r>
      <w:r w:rsidRPr="000941B0">
        <w:rPr>
          <w:spacing w:val="-1"/>
        </w:rPr>
        <w:t xml:space="preserve">need to be </w:t>
      </w:r>
      <w:r w:rsidR="00DB20E3" w:rsidRPr="000941B0">
        <w:rPr>
          <w:spacing w:val="-1"/>
        </w:rPr>
        <w:t xml:space="preserve">deemed a </w:t>
      </w:r>
      <w:r w:rsidRPr="000941B0">
        <w:rPr>
          <w:spacing w:val="-1"/>
        </w:rPr>
        <w:t>suitable person.</w:t>
      </w:r>
    </w:p>
    <w:p w14:paraId="79263F9F" w14:textId="77777777" w:rsidR="00166DA3" w:rsidRDefault="000941B0" w:rsidP="006559A8">
      <w:pPr>
        <w:spacing w:before="122"/>
        <w:ind w:left="139" w:right="89"/>
        <w:jc w:val="both"/>
        <w:rPr>
          <w:spacing w:val="-1"/>
        </w:rPr>
      </w:pPr>
      <w:r>
        <w:rPr>
          <w:spacing w:val="-1"/>
        </w:rPr>
        <w:t>If the licensee determines that the ancillary role is not a risk-assessed role</w:t>
      </w:r>
      <w:r w:rsidR="00166DA3">
        <w:rPr>
          <w:spacing w:val="-1"/>
        </w:rPr>
        <w:t>,</w:t>
      </w:r>
      <w:r>
        <w:rPr>
          <w:spacing w:val="-1"/>
        </w:rPr>
        <w:t xml:space="preserve"> </w:t>
      </w:r>
      <w:r w:rsidR="006559A8" w:rsidRPr="00B647F3">
        <w:rPr>
          <w:spacing w:val="-1"/>
        </w:rPr>
        <w:t xml:space="preserve">the </w:t>
      </w:r>
      <w:r w:rsidR="006559A8">
        <w:rPr>
          <w:spacing w:val="-1"/>
        </w:rPr>
        <w:t>licensee</w:t>
      </w:r>
      <w:r w:rsidR="00C24003">
        <w:rPr>
          <w:spacing w:val="-1"/>
        </w:rPr>
        <w:t xml:space="preserve"> </w:t>
      </w:r>
      <w:r w:rsidR="006559A8" w:rsidRPr="00A27558">
        <w:rPr>
          <w:spacing w:val="-1"/>
        </w:rPr>
        <w:t>is</w:t>
      </w:r>
      <w:r w:rsidR="006559A8" w:rsidRPr="00B647F3">
        <w:rPr>
          <w:spacing w:val="-1"/>
        </w:rPr>
        <w:t xml:space="preserve"> </w:t>
      </w:r>
      <w:r w:rsidR="00644FE4">
        <w:rPr>
          <w:spacing w:val="-1"/>
        </w:rPr>
        <w:t xml:space="preserve">still </w:t>
      </w:r>
      <w:r w:rsidR="006559A8">
        <w:rPr>
          <w:spacing w:val="-1"/>
        </w:rPr>
        <w:t>responsible</w:t>
      </w:r>
      <w:r w:rsidR="006559A8" w:rsidRPr="00B647F3">
        <w:rPr>
          <w:spacing w:val="-1"/>
        </w:rPr>
        <w:t xml:space="preserve"> for</w:t>
      </w:r>
      <w:r w:rsidR="006559A8">
        <w:rPr>
          <w:spacing w:val="-1"/>
        </w:rPr>
        <w:t xml:space="preserve"> </w:t>
      </w:r>
      <w:r w:rsidR="006E5E54" w:rsidRPr="006E5E54">
        <w:rPr>
          <w:spacing w:val="-1"/>
        </w:rPr>
        <w:t>ensur</w:t>
      </w:r>
      <w:r w:rsidR="006E5E54">
        <w:rPr>
          <w:spacing w:val="-1"/>
        </w:rPr>
        <w:t>ing</w:t>
      </w:r>
      <w:r w:rsidR="006E5E54" w:rsidRPr="006E5E54">
        <w:rPr>
          <w:spacing w:val="-1"/>
        </w:rPr>
        <w:t xml:space="preserve"> that</w:t>
      </w:r>
      <w:r w:rsidR="00166DA3">
        <w:rPr>
          <w:spacing w:val="-1"/>
        </w:rPr>
        <w:t>:</w:t>
      </w:r>
    </w:p>
    <w:p w14:paraId="161D46BE" w14:textId="48ACF480" w:rsidR="00166DA3" w:rsidRDefault="00166DA3" w:rsidP="00166DA3">
      <w:pPr>
        <w:pStyle w:val="ListParagraph"/>
        <w:numPr>
          <w:ilvl w:val="0"/>
          <w:numId w:val="18"/>
        </w:numPr>
        <w:tabs>
          <w:tab w:val="left" w:pos="8470"/>
        </w:tabs>
        <w:spacing w:before="122"/>
        <w:ind w:right="89"/>
        <w:jc w:val="both"/>
        <w:rPr>
          <w:rFonts w:ascii="Arial" w:eastAsiaTheme="minorEastAsia" w:hAnsi="Arial"/>
          <w:spacing w:val="-1"/>
          <w:szCs w:val="24"/>
        </w:rPr>
      </w:pPr>
      <w:r>
        <w:rPr>
          <w:rFonts w:ascii="Arial" w:eastAsiaTheme="minorEastAsia" w:hAnsi="Arial"/>
          <w:spacing w:val="-1"/>
          <w:szCs w:val="24"/>
        </w:rPr>
        <w:t xml:space="preserve">other blue card system requirements are satisfied where relevant. For example, </w:t>
      </w:r>
      <w:r w:rsidR="006D34DA">
        <w:rPr>
          <w:rFonts w:ascii="Arial" w:eastAsiaTheme="minorEastAsia" w:hAnsi="Arial"/>
          <w:spacing w:val="-1"/>
          <w:szCs w:val="24"/>
        </w:rPr>
        <w:t xml:space="preserve">licensed </w:t>
      </w:r>
      <w:r w:rsidRPr="00166DA3">
        <w:rPr>
          <w:rFonts w:ascii="Arial" w:eastAsiaTheme="minorEastAsia" w:hAnsi="Arial"/>
          <w:spacing w:val="-1"/>
          <w:szCs w:val="24"/>
        </w:rPr>
        <w:t xml:space="preserve">residential facilities are subject to environment-based blue card screening requirements, so an assessment needs to be undertaken </w:t>
      </w:r>
      <w:r w:rsidR="006D34DA">
        <w:rPr>
          <w:rFonts w:ascii="Arial" w:eastAsiaTheme="minorEastAsia" w:hAnsi="Arial"/>
          <w:spacing w:val="-1"/>
          <w:szCs w:val="24"/>
        </w:rPr>
        <w:t xml:space="preserve">as to </w:t>
      </w:r>
      <w:r w:rsidRPr="00166DA3">
        <w:rPr>
          <w:rFonts w:ascii="Arial" w:eastAsiaTheme="minorEastAsia" w:hAnsi="Arial"/>
          <w:spacing w:val="-1"/>
          <w:szCs w:val="24"/>
        </w:rPr>
        <w:t>whether the usual functions of an ancillary employee or contractor’s activities will be or are likely to be carried out within a licensed premises in which children reside</w:t>
      </w:r>
      <w:r w:rsidR="007977BA">
        <w:rPr>
          <w:rFonts w:ascii="Arial" w:eastAsiaTheme="minorEastAsia" w:hAnsi="Arial"/>
          <w:spacing w:val="-1"/>
          <w:szCs w:val="24"/>
        </w:rPr>
        <w:t>.</w:t>
      </w:r>
    </w:p>
    <w:p w14:paraId="155C7860" w14:textId="46F780A6" w:rsidR="00755A9F" w:rsidRPr="00166DA3" w:rsidRDefault="006E5E54" w:rsidP="00CF7366">
      <w:pPr>
        <w:pStyle w:val="ListParagraph"/>
        <w:numPr>
          <w:ilvl w:val="0"/>
          <w:numId w:val="18"/>
        </w:numPr>
        <w:tabs>
          <w:tab w:val="left" w:pos="8470"/>
        </w:tabs>
        <w:spacing w:before="122" w:after="200"/>
        <w:ind w:left="856" w:right="91" w:hanging="357"/>
        <w:jc w:val="both"/>
        <w:rPr>
          <w:rFonts w:ascii="Arial" w:eastAsiaTheme="minorEastAsia" w:hAnsi="Arial"/>
          <w:spacing w:val="-1"/>
          <w:szCs w:val="24"/>
        </w:rPr>
      </w:pPr>
      <w:r w:rsidRPr="00166DA3">
        <w:rPr>
          <w:rFonts w:ascii="Arial" w:eastAsiaTheme="minorEastAsia" w:hAnsi="Arial"/>
          <w:spacing w:val="-1"/>
          <w:szCs w:val="24"/>
        </w:rPr>
        <w:t xml:space="preserve">measures are implemented in accordance with the licensee’s child and youth risk management strategy so that the person does not pose a risk to the safety of children or negatively impact on the </w:t>
      </w:r>
      <w:proofErr w:type="spellStart"/>
      <w:r w:rsidRPr="00166DA3">
        <w:rPr>
          <w:rFonts w:ascii="Arial" w:eastAsiaTheme="minorEastAsia" w:hAnsi="Arial"/>
          <w:spacing w:val="-1"/>
          <w:szCs w:val="24"/>
        </w:rPr>
        <w:t>organisation’s</w:t>
      </w:r>
      <w:proofErr w:type="spellEnd"/>
      <w:r w:rsidRPr="00166DA3">
        <w:rPr>
          <w:rFonts w:ascii="Arial" w:eastAsiaTheme="minorEastAsia" w:hAnsi="Arial"/>
          <w:spacing w:val="-1"/>
          <w:szCs w:val="24"/>
        </w:rPr>
        <w:t xml:space="preserve"> ability to meet the Statement of Standards for children receiving care services whilst present in the care service environment</w:t>
      </w:r>
      <w:r w:rsidR="006559A8" w:rsidRPr="00166DA3">
        <w:rPr>
          <w:rFonts w:ascii="Arial" w:eastAsiaTheme="minorEastAsia" w:hAnsi="Arial"/>
          <w:spacing w:val="-1"/>
          <w:szCs w:val="24"/>
        </w:rPr>
        <w:t>.</w:t>
      </w:r>
    </w:p>
    <w:p w14:paraId="59031C19" w14:textId="2E2C9D21" w:rsidR="00011DB2" w:rsidRDefault="00011DB2" w:rsidP="0065540D">
      <w:pPr>
        <w:pStyle w:val="Heading1"/>
      </w:pPr>
      <w:r w:rsidRPr="00945D7F">
        <w:t>Do</w:t>
      </w:r>
      <w:r w:rsidR="002B6442">
        <w:t xml:space="preserve"> external</w:t>
      </w:r>
      <w:r w:rsidRPr="00945D7F">
        <w:t xml:space="preserve"> </w:t>
      </w:r>
      <w:r>
        <w:t>support service staff</w:t>
      </w:r>
      <w:r w:rsidRPr="00945D7F">
        <w:t xml:space="preserve"> need to be suitable persons?</w:t>
      </w:r>
    </w:p>
    <w:p w14:paraId="21533E3D" w14:textId="00DDE4FD" w:rsidR="009F27A9" w:rsidRDefault="00F476C7" w:rsidP="00A67815">
      <w:pPr>
        <w:tabs>
          <w:tab w:val="left" w:pos="8470"/>
        </w:tabs>
        <w:spacing w:before="122"/>
        <w:ind w:left="142" w:right="550"/>
        <w:jc w:val="both"/>
        <w:rPr>
          <w:bCs/>
          <w:spacing w:val="-1"/>
          <w:szCs w:val="22"/>
        </w:rPr>
      </w:pPr>
      <w:r>
        <w:rPr>
          <w:bCs/>
          <w:spacing w:val="-1"/>
          <w:szCs w:val="22"/>
        </w:rPr>
        <w:t>A range of</w:t>
      </w:r>
      <w:r w:rsidR="002B6442">
        <w:rPr>
          <w:bCs/>
          <w:spacing w:val="-1"/>
          <w:szCs w:val="22"/>
        </w:rPr>
        <w:t xml:space="preserve"> </w:t>
      </w:r>
      <w:r w:rsidR="00137E23">
        <w:rPr>
          <w:bCs/>
          <w:spacing w:val="-1"/>
          <w:szCs w:val="22"/>
        </w:rPr>
        <w:t>‘</w:t>
      </w:r>
      <w:r w:rsidR="002B6442">
        <w:rPr>
          <w:bCs/>
          <w:spacing w:val="-1"/>
          <w:szCs w:val="22"/>
        </w:rPr>
        <w:t>external</w:t>
      </w:r>
      <w:r>
        <w:rPr>
          <w:bCs/>
          <w:spacing w:val="-1"/>
          <w:szCs w:val="22"/>
        </w:rPr>
        <w:t xml:space="preserve"> support services</w:t>
      </w:r>
      <w:r w:rsidR="00137E23">
        <w:rPr>
          <w:bCs/>
          <w:spacing w:val="-1"/>
          <w:szCs w:val="22"/>
        </w:rPr>
        <w:t>’</w:t>
      </w:r>
      <w:r w:rsidR="002B6442">
        <w:rPr>
          <w:rStyle w:val="FootnoteReference"/>
          <w:bCs/>
          <w:spacing w:val="-1"/>
          <w:szCs w:val="22"/>
        </w:rPr>
        <w:footnoteReference w:id="5"/>
      </w:r>
      <w:r w:rsidR="002B6442">
        <w:rPr>
          <w:bCs/>
          <w:spacing w:val="-1"/>
          <w:szCs w:val="22"/>
        </w:rPr>
        <w:t xml:space="preserve"> </w:t>
      </w:r>
      <w:r>
        <w:rPr>
          <w:bCs/>
          <w:spacing w:val="-1"/>
          <w:szCs w:val="22"/>
        </w:rPr>
        <w:t>may be engaged by the department to meet the individual needs of a child placed in a licensed</w:t>
      </w:r>
      <w:r w:rsidR="00982B04">
        <w:rPr>
          <w:bCs/>
          <w:spacing w:val="-1"/>
          <w:szCs w:val="22"/>
        </w:rPr>
        <w:t xml:space="preserve"> non-</w:t>
      </w:r>
      <w:proofErr w:type="gramStart"/>
      <w:r w:rsidR="00982B04">
        <w:rPr>
          <w:bCs/>
          <w:spacing w:val="-1"/>
          <w:szCs w:val="22"/>
        </w:rPr>
        <w:t>family based</w:t>
      </w:r>
      <w:proofErr w:type="gramEnd"/>
      <w:r>
        <w:rPr>
          <w:bCs/>
          <w:spacing w:val="-1"/>
          <w:szCs w:val="22"/>
        </w:rPr>
        <w:t xml:space="preserve"> care service.</w:t>
      </w:r>
      <w:r w:rsidR="00474D92">
        <w:rPr>
          <w:bCs/>
          <w:spacing w:val="-1"/>
          <w:szCs w:val="22"/>
        </w:rPr>
        <w:t xml:space="preserve"> </w:t>
      </w:r>
      <w:r w:rsidR="0096746D">
        <w:rPr>
          <w:bCs/>
          <w:spacing w:val="-1"/>
          <w:szCs w:val="22"/>
        </w:rPr>
        <w:t xml:space="preserve">Examples include counselling, emotional support, practical assistance, </w:t>
      </w:r>
      <w:proofErr w:type="gramStart"/>
      <w:r w:rsidR="0096746D">
        <w:rPr>
          <w:bCs/>
          <w:spacing w:val="-1"/>
          <w:szCs w:val="22"/>
        </w:rPr>
        <w:t>disability</w:t>
      </w:r>
      <w:proofErr w:type="gramEnd"/>
      <w:r w:rsidR="0096746D">
        <w:rPr>
          <w:bCs/>
          <w:spacing w:val="-1"/>
          <w:szCs w:val="22"/>
        </w:rPr>
        <w:t xml:space="preserve"> and medical</w:t>
      </w:r>
      <w:r w:rsidR="004F0DA2">
        <w:rPr>
          <w:bCs/>
          <w:spacing w:val="-1"/>
          <w:szCs w:val="22"/>
        </w:rPr>
        <w:t>/nursing</w:t>
      </w:r>
      <w:r w:rsidR="0096746D">
        <w:rPr>
          <w:bCs/>
          <w:spacing w:val="-1"/>
          <w:szCs w:val="22"/>
        </w:rPr>
        <w:t xml:space="preserve"> support services.</w:t>
      </w:r>
      <w:r w:rsidR="00474D92">
        <w:rPr>
          <w:bCs/>
          <w:spacing w:val="-1"/>
          <w:szCs w:val="22"/>
        </w:rPr>
        <w:t xml:space="preserve"> </w:t>
      </w:r>
      <w:r w:rsidR="002C4E66">
        <w:rPr>
          <w:bCs/>
          <w:spacing w:val="-1"/>
          <w:szCs w:val="22"/>
        </w:rPr>
        <w:t>The</w:t>
      </w:r>
      <w:r w:rsidR="00183A1A">
        <w:rPr>
          <w:bCs/>
          <w:spacing w:val="-1"/>
          <w:szCs w:val="22"/>
        </w:rPr>
        <w:t xml:space="preserve"> licensee does not need to ensure that persons</w:t>
      </w:r>
      <w:r w:rsidR="002C4E66">
        <w:rPr>
          <w:bCs/>
          <w:spacing w:val="-1"/>
          <w:szCs w:val="22"/>
        </w:rPr>
        <w:t xml:space="preserve"> providing external support services</w:t>
      </w:r>
      <w:r w:rsidR="00662F5F">
        <w:rPr>
          <w:bCs/>
          <w:spacing w:val="-1"/>
          <w:szCs w:val="22"/>
        </w:rPr>
        <w:t xml:space="preserve"> to a child placed in a licensed care service</w:t>
      </w:r>
      <w:r w:rsidR="00183A1A">
        <w:rPr>
          <w:bCs/>
          <w:spacing w:val="-1"/>
          <w:szCs w:val="22"/>
        </w:rPr>
        <w:t xml:space="preserve"> have been deemed suitable persons.</w:t>
      </w:r>
      <w:r w:rsidR="00474D92">
        <w:rPr>
          <w:bCs/>
          <w:spacing w:val="-1"/>
          <w:szCs w:val="22"/>
        </w:rPr>
        <w:t xml:space="preserve"> </w:t>
      </w:r>
      <w:r w:rsidR="00D06522">
        <w:rPr>
          <w:bCs/>
          <w:spacing w:val="-1"/>
          <w:szCs w:val="22"/>
        </w:rPr>
        <w:t>However,</w:t>
      </w:r>
      <w:r w:rsidR="00982B04">
        <w:rPr>
          <w:bCs/>
          <w:spacing w:val="-1"/>
          <w:szCs w:val="22"/>
        </w:rPr>
        <w:t xml:space="preserve"> </w:t>
      </w:r>
      <w:r w:rsidR="006E5E54" w:rsidRPr="006E5E54">
        <w:rPr>
          <w:bCs/>
          <w:spacing w:val="-1"/>
          <w:szCs w:val="22"/>
        </w:rPr>
        <w:t xml:space="preserve">the </w:t>
      </w:r>
      <w:r w:rsidR="00AA5AE0" w:rsidRPr="006E5E54">
        <w:rPr>
          <w:bCs/>
          <w:spacing w:val="-1"/>
          <w:szCs w:val="22"/>
        </w:rPr>
        <w:t>licensee is</w:t>
      </w:r>
      <w:r w:rsidR="006E5E54" w:rsidRPr="006E5E54">
        <w:rPr>
          <w:bCs/>
          <w:spacing w:val="-1"/>
          <w:szCs w:val="22"/>
        </w:rPr>
        <w:t xml:space="preserve"> still responsible for ensuring that measures are implemented in accordance with the licensee’s child and youth risk management strategy so that the person does not pose a risk to the safety of children or negatively </w:t>
      </w:r>
      <w:r w:rsidR="006E5E54" w:rsidRPr="006E5E54">
        <w:rPr>
          <w:bCs/>
          <w:spacing w:val="-1"/>
          <w:szCs w:val="22"/>
        </w:rPr>
        <w:lastRenderedPageBreak/>
        <w:t xml:space="preserve">impact on the </w:t>
      </w:r>
      <w:proofErr w:type="spellStart"/>
      <w:r w:rsidR="006E5E54" w:rsidRPr="006E5E54">
        <w:rPr>
          <w:bCs/>
          <w:spacing w:val="-1"/>
          <w:szCs w:val="22"/>
        </w:rPr>
        <w:t>organisation’s</w:t>
      </w:r>
      <w:proofErr w:type="spellEnd"/>
      <w:r w:rsidR="006E5E54" w:rsidRPr="006E5E54">
        <w:rPr>
          <w:bCs/>
          <w:spacing w:val="-1"/>
          <w:szCs w:val="22"/>
        </w:rPr>
        <w:t xml:space="preserve"> ability to meet the Statement of Standards for children receiving care services whilst present in the care service environment</w:t>
      </w:r>
      <w:r w:rsidR="00D06522">
        <w:rPr>
          <w:spacing w:val="-1"/>
        </w:rPr>
        <w:t>.</w:t>
      </w:r>
      <w:r w:rsidR="00982B04">
        <w:rPr>
          <w:spacing w:val="-1"/>
        </w:rPr>
        <w:t xml:space="preserve">  </w:t>
      </w:r>
    </w:p>
    <w:p w14:paraId="70C979E3" w14:textId="6B208109" w:rsidR="00B94A35" w:rsidRPr="00A67815" w:rsidRDefault="00A67815" w:rsidP="0065540D">
      <w:pPr>
        <w:pStyle w:val="Heading1"/>
        <w:rPr>
          <w:rFonts w:cs="Arial"/>
        </w:rPr>
      </w:pPr>
      <w:r w:rsidRPr="00A67815">
        <w:t xml:space="preserve">How is suitability determined?  </w:t>
      </w:r>
    </w:p>
    <w:p w14:paraId="7532D584" w14:textId="42695772" w:rsidR="00B94A35" w:rsidRPr="00B94A35" w:rsidRDefault="00B94A35" w:rsidP="006559A8">
      <w:pPr>
        <w:pStyle w:val="BodyText"/>
        <w:ind w:right="89"/>
        <w:jc w:val="both"/>
        <w:rPr>
          <w:spacing w:val="-1"/>
        </w:rPr>
      </w:pPr>
      <w:r>
        <w:rPr>
          <w:spacing w:val="-1"/>
        </w:rPr>
        <w:t>A licensee may consider a range of information in deciding suitability, including job applications, referee checks, qualifications, work history and so on</w:t>
      </w:r>
      <w:r w:rsidR="00965955">
        <w:rPr>
          <w:spacing w:val="-1"/>
        </w:rPr>
        <w:t>. The licensee</w:t>
      </w:r>
      <w:r>
        <w:rPr>
          <w:spacing w:val="-1"/>
        </w:rPr>
        <w:t xml:space="preserve"> must also consider the </w:t>
      </w:r>
      <w:r w:rsidR="005C251D">
        <w:rPr>
          <w:spacing w:val="-1"/>
        </w:rPr>
        <w:t xml:space="preserve">person’s </w:t>
      </w:r>
      <w:r>
        <w:rPr>
          <w:spacing w:val="-1"/>
        </w:rPr>
        <w:t>working with children check status (whether th</w:t>
      </w:r>
      <w:r w:rsidR="00605562">
        <w:rPr>
          <w:spacing w:val="-1"/>
        </w:rPr>
        <w:t>ey</w:t>
      </w:r>
      <w:r>
        <w:rPr>
          <w:spacing w:val="-1"/>
        </w:rPr>
        <w:t xml:space="preserve"> have a current blue card/exemption card</w:t>
      </w:r>
      <w:r w:rsidR="00956D75">
        <w:rPr>
          <w:spacing w:val="-1"/>
        </w:rPr>
        <w:t xml:space="preserve">, </w:t>
      </w:r>
      <w:r w:rsidR="007E32E8">
        <w:rPr>
          <w:spacing w:val="-1"/>
        </w:rPr>
        <w:t xml:space="preserve">or a </w:t>
      </w:r>
      <w:r w:rsidR="00956D75">
        <w:rPr>
          <w:spacing w:val="-1"/>
        </w:rPr>
        <w:t>negative notice</w:t>
      </w:r>
      <w:r>
        <w:rPr>
          <w:spacing w:val="-1"/>
        </w:rPr>
        <w:t xml:space="preserve">), and current </w:t>
      </w:r>
      <w:r w:rsidR="0002395F">
        <w:rPr>
          <w:spacing w:val="-1"/>
        </w:rPr>
        <w:t>C</w:t>
      </w:r>
      <w:r>
        <w:rPr>
          <w:spacing w:val="-1"/>
        </w:rPr>
        <w:t xml:space="preserve">hild </w:t>
      </w:r>
      <w:r w:rsidR="0002395F">
        <w:rPr>
          <w:spacing w:val="-1"/>
        </w:rPr>
        <w:t>S</w:t>
      </w:r>
      <w:r>
        <w:rPr>
          <w:spacing w:val="-1"/>
        </w:rPr>
        <w:t xml:space="preserve">afety and </w:t>
      </w:r>
      <w:r w:rsidR="0002395F">
        <w:rPr>
          <w:spacing w:val="-1"/>
        </w:rPr>
        <w:t>P</w:t>
      </w:r>
      <w:r>
        <w:rPr>
          <w:spacing w:val="-1"/>
        </w:rPr>
        <w:t xml:space="preserve">ersonal </w:t>
      </w:r>
      <w:r w:rsidR="0002395F">
        <w:rPr>
          <w:spacing w:val="-1"/>
        </w:rPr>
        <w:t>H</w:t>
      </w:r>
      <w:r>
        <w:rPr>
          <w:spacing w:val="-1"/>
        </w:rPr>
        <w:t xml:space="preserve">istory </w:t>
      </w:r>
      <w:r w:rsidR="00D23A0E">
        <w:rPr>
          <w:spacing w:val="-1"/>
        </w:rPr>
        <w:t>S</w:t>
      </w:r>
      <w:r>
        <w:rPr>
          <w:spacing w:val="-1"/>
        </w:rPr>
        <w:t xml:space="preserve">creening </w:t>
      </w:r>
      <w:r w:rsidR="00D23A0E">
        <w:rPr>
          <w:spacing w:val="-1"/>
        </w:rPr>
        <w:t xml:space="preserve">(CSPHS) </w:t>
      </w:r>
      <w:r>
        <w:rPr>
          <w:spacing w:val="-1"/>
        </w:rPr>
        <w:t>recommendation</w:t>
      </w:r>
      <w:r w:rsidR="00965955">
        <w:rPr>
          <w:spacing w:val="-1"/>
        </w:rPr>
        <w:t xml:space="preserve">, as </w:t>
      </w:r>
      <w:r>
        <w:rPr>
          <w:spacing w:val="-1"/>
        </w:rPr>
        <w:t xml:space="preserve">part of determining whether a person may pose a risk to the safety of children to whom, under </w:t>
      </w:r>
      <w:r w:rsidR="002025A6">
        <w:rPr>
          <w:spacing w:val="-1"/>
        </w:rPr>
        <w:t>t</w:t>
      </w:r>
      <w:r>
        <w:rPr>
          <w:spacing w:val="-1"/>
        </w:rPr>
        <w:t xml:space="preserve">he Act, the licensee is providing care services.  </w:t>
      </w:r>
    </w:p>
    <w:p w14:paraId="7AE8C2A7" w14:textId="5FC3AEB3" w:rsidR="00B94A35" w:rsidRDefault="00B94A35" w:rsidP="006559A8">
      <w:pPr>
        <w:autoSpaceDE w:val="0"/>
        <w:autoSpaceDN w:val="0"/>
        <w:adjustRightInd w:val="0"/>
        <w:spacing w:before="240" w:after="0"/>
        <w:ind w:left="142" w:right="89"/>
        <w:contextualSpacing/>
        <w:jc w:val="both"/>
        <w:rPr>
          <w:rFonts w:cs="Arial"/>
        </w:rPr>
      </w:pPr>
      <w:r w:rsidRPr="00F5434F">
        <w:rPr>
          <w:rFonts w:cs="Arial"/>
        </w:rPr>
        <w:t>The process</w:t>
      </w:r>
      <w:r>
        <w:rPr>
          <w:rFonts w:cs="Arial"/>
        </w:rPr>
        <w:t>es</w:t>
      </w:r>
      <w:r w:rsidRPr="00F5434F">
        <w:rPr>
          <w:rFonts w:cs="Arial"/>
        </w:rPr>
        <w:t xml:space="preserve"> for determining suitability </w:t>
      </w:r>
      <w:r>
        <w:rPr>
          <w:rFonts w:cs="Arial"/>
        </w:rPr>
        <w:t xml:space="preserve">for </w:t>
      </w:r>
      <w:r w:rsidR="005C251D">
        <w:rPr>
          <w:rFonts w:cs="Arial"/>
        </w:rPr>
        <w:t>persons</w:t>
      </w:r>
      <w:r>
        <w:rPr>
          <w:rFonts w:cs="Arial"/>
        </w:rPr>
        <w:t xml:space="preserve"> </w:t>
      </w:r>
      <w:r w:rsidRPr="00F5434F">
        <w:rPr>
          <w:rFonts w:cs="Arial"/>
        </w:rPr>
        <w:t xml:space="preserve">will </w:t>
      </w:r>
      <w:r>
        <w:rPr>
          <w:rFonts w:cs="Arial"/>
        </w:rPr>
        <w:t>vary depending on:</w:t>
      </w:r>
    </w:p>
    <w:p w14:paraId="4E80812B" w14:textId="32E6B2C7" w:rsidR="00B94A35" w:rsidRPr="0006005C" w:rsidRDefault="007977BA" w:rsidP="006559A8">
      <w:pPr>
        <w:pStyle w:val="ListParagraph"/>
        <w:numPr>
          <w:ilvl w:val="0"/>
          <w:numId w:val="20"/>
        </w:numPr>
        <w:autoSpaceDE w:val="0"/>
        <w:autoSpaceDN w:val="0"/>
        <w:adjustRightInd w:val="0"/>
        <w:ind w:right="89"/>
        <w:contextualSpacing/>
        <w:jc w:val="both"/>
        <w:rPr>
          <w:rFonts w:ascii="Arial" w:hAnsi="Arial" w:cs="Arial"/>
        </w:rPr>
      </w:pPr>
      <w:r>
        <w:rPr>
          <w:rFonts w:ascii="Arial" w:hAnsi="Arial" w:cs="Arial"/>
        </w:rPr>
        <w:t>w</w:t>
      </w:r>
      <w:r w:rsidR="00066008">
        <w:rPr>
          <w:rFonts w:ascii="Arial" w:hAnsi="Arial" w:cs="Arial"/>
        </w:rPr>
        <w:t>hether t</w:t>
      </w:r>
      <w:r w:rsidR="00AD3A13" w:rsidRPr="0006005C">
        <w:rPr>
          <w:rFonts w:ascii="Arial" w:hAnsi="Arial" w:cs="Arial"/>
        </w:rPr>
        <w:t>he</w:t>
      </w:r>
      <w:r w:rsidR="00B94A35" w:rsidRPr="0006005C">
        <w:rPr>
          <w:rFonts w:ascii="Arial" w:hAnsi="Arial" w:cs="Arial"/>
        </w:rPr>
        <w:t xml:space="preserve"> </w:t>
      </w:r>
      <w:proofErr w:type="spellStart"/>
      <w:r w:rsidR="00B94A35" w:rsidRPr="0006005C">
        <w:rPr>
          <w:rFonts w:ascii="Arial" w:hAnsi="Arial" w:cs="Arial"/>
        </w:rPr>
        <w:t>organisation</w:t>
      </w:r>
      <w:proofErr w:type="spellEnd"/>
      <w:r w:rsidR="00B94A35" w:rsidRPr="0006005C">
        <w:rPr>
          <w:rFonts w:ascii="Arial" w:hAnsi="Arial" w:cs="Arial"/>
        </w:rPr>
        <w:t xml:space="preserve"> is licensed or unlicensed (i.e., unlicensed </w:t>
      </w:r>
      <w:r w:rsidR="00ED7142" w:rsidRPr="0006005C">
        <w:rPr>
          <w:rFonts w:ascii="Arial" w:hAnsi="Arial" w:cs="Arial"/>
        </w:rPr>
        <w:t xml:space="preserve">with a properly made care service </w:t>
      </w:r>
      <w:proofErr w:type="spellStart"/>
      <w:r w:rsidR="00ED7142" w:rsidRPr="0006005C">
        <w:rPr>
          <w:rFonts w:ascii="Arial" w:hAnsi="Arial" w:cs="Arial"/>
        </w:rPr>
        <w:t>licence</w:t>
      </w:r>
      <w:proofErr w:type="spellEnd"/>
      <w:r w:rsidR="00ED7142" w:rsidRPr="0006005C">
        <w:rPr>
          <w:rFonts w:ascii="Arial" w:hAnsi="Arial" w:cs="Arial"/>
        </w:rPr>
        <w:t xml:space="preserve"> application in progress</w:t>
      </w:r>
      <w:r w:rsidR="00B94A35" w:rsidRPr="0006005C">
        <w:rPr>
          <w:rFonts w:ascii="Arial" w:hAnsi="Arial" w:cs="Arial"/>
        </w:rPr>
        <w:t>)</w:t>
      </w:r>
      <w:r w:rsidR="00AD3A13" w:rsidRPr="0006005C">
        <w:rPr>
          <w:rFonts w:ascii="Arial" w:hAnsi="Arial" w:cs="Arial"/>
        </w:rPr>
        <w:t xml:space="preserve"> </w:t>
      </w:r>
    </w:p>
    <w:p w14:paraId="32E83C3E" w14:textId="63A0BF4D" w:rsidR="00B94A35" w:rsidRPr="009D0E89" w:rsidRDefault="007977BA" w:rsidP="006559A8">
      <w:pPr>
        <w:pStyle w:val="ListParagraph"/>
        <w:numPr>
          <w:ilvl w:val="0"/>
          <w:numId w:val="20"/>
        </w:numPr>
        <w:autoSpaceDE w:val="0"/>
        <w:autoSpaceDN w:val="0"/>
        <w:adjustRightInd w:val="0"/>
        <w:spacing w:before="240"/>
        <w:ind w:right="89"/>
        <w:contextualSpacing/>
        <w:jc w:val="both"/>
        <w:rPr>
          <w:rFonts w:ascii="Arial" w:hAnsi="Arial" w:cs="Arial"/>
        </w:rPr>
      </w:pPr>
      <w:r>
        <w:rPr>
          <w:rFonts w:ascii="Arial" w:hAnsi="Arial" w:cs="Arial"/>
        </w:rPr>
        <w:t>t</w:t>
      </w:r>
      <w:r w:rsidR="00B94A35" w:rsidRPr="00945D7F">
        <w:rPr>
          <w:rFonts w:ascii="Arial" w:hAnsi="Arial" w:cs="Arial"/>
        </w:rPr>
        <w:t xml:space="preserve">he </w:t>
      </w:r>
      <w:r w:rsidR="00B94A35">
        <w:rPr>
          <w:rFonts w:ascii="Arial" w:hAnsi="Arial" w:cs="Arial"/>
        </w:rPr>
        <w:t>role</w:t>
      </w:r>
      <w:r w:rsidR="00B94A35" w:rsidRPr="00945D7F">
        <w:rPr>
          <w:rFonts w:ascii="Arial" w:hAnsi="Arial" w:cs="Arial"/>
        </w:rPr>
        <w:t xml:space="preserve"> that the person will be </w:t>
      </w:r>
      <w:r w:rsidR="00B94A35">
        <w:rPr>
          <w:rFonts w:ascii="Arial" w:hAnsi="Arial" w:cs="Arial"/>
        </w:rPr>
        <w:t>engaged in</w:t>
      </w:r>
      <w:r w:rsidR="00B94A35" w:rsidRPr="00945D7F">
        <w:rPr>
          <w:rFonts w:ascii="Arial" w:hAnsi="Arial" w:cs="Arial"/>
        </w:rPr>
        <w:t xml:space="preserve"> (i.e., nominee, director, manager, person </w:t>
      </w:r>
      <w:r w:rsidR="0006005C">
        <w:rPr>
          <w:rFonts w:ascii="Arial" w:hAnsi="Arial" w:cs="Arial"/>
        </w:rPr>
        <w:t>performing</w:t>
      </w:r>
      <w:r w:rsidR="00AD3A13">
        <w:rPr>
          <w:rFonts w:ascii="Arial" w:hAnsi="Arial" w:cs="Arial"/>
        </w:rPr>
        <w:t xml:space="preserve"> a risk-assessed role</w:t>
      </w:r>
      <w:r w:rsidR="00B94A35" w:rsidRPr="00945D7F">
        <w:rPr>
          <w:rFonts w:ascii="Arial" w:hAnsi="Arial" w:cs="Arial"/>
        </w:rPr>
        <w:t>)</w:t>
      </w:r>
    </w:p>
    <w:p w14:paraId="125BE666" w14:textId="7AD015C3" w:rsidR="00B94A35" w:rsidRPr="00945D7F" w:rsidRDefault="007977BA" w:rsidP="006559A8">
      <w:pPr>
        <w:pStyle w:val="ListParagraph"/>
        <w:numPr>
          <w:ilvl w:val="0"/>
          <w:numId w:val="20"/>
        </w:numPr>
        <w:autoSpaceDE w:val="0"/>
        <w:autoSpaceDN w:val="0"/>
        <w:adjustRightInd w:val="0"/>
        <w:spacing w:before="240"/>
        <w:ind w:right="89"/>
        <w:contextualSpacing/>
        <w:jc w:val="both"/>
        <w:rPr>
          <w:rFonts w:ascii="Arial" w:hAnsi="Arial" w:cs="Arial"/>
        </w:rPr>
      </w:pPr>
      <w:r>
        <w:rPr>
          <w:rFonts w:ascii="Arial" w:hAnsi="Arial" w:cs="Arial"/>
        </w:rPr>
        <w:t>w</w:t>
      </w:r>
      <w:r w:rsidR="00B94A35" w:rsidRPr="00945D7F">
        <w:rPr>
          <w:rFonts w:ascii="Arial" w:hAnsi="Arial" w:cs="Arial"/>
        </w:rPr>
        <w:t xml:space="preserve">hether the </w:t>
      </w:r>
      <w:r w:rsidR="005C251D">
        <w:rPr>
          <w:rFonts w:ascii="Arial" w:hAnsi="Arial" w:cs="Arial"/>
        </w:rPr>
        <w:t>person currently</w:t>
      </w:r>
      <w:r w:rsidR="00B94A35" w:rsidRPr="00945D7F">
        <w:rPr>
          <w:rFonts w:ascii="Arial" w:hAnsi="Arial" w:cs="Arial"/>
        </w:rPr>
        <w:t xml:space="preserve"> has a blue card/exemption card</w:t>
      </w:r>
    </w:p>
    <w:p w14:paraId="6AA2A2A8" w14:textId="76A29F65" w:rsidR="00B94A35" w:rsidRPr="00945D7F" w:rsidRDefault="007977BA" w:rsidP="006559A8">
      <w:pPr>
        <w:pStyle w:val="ListParagraph"/>
        <w:numPr>
          <w:ilvl w:val="0"/>
          <w:numId w:val="20"/>
        </w:numPr>
        <w:autoSpaceDE w:val="0"/>
        <w:autoSpaceDN w:val="0"/>
        <w:adjustRightInd w:val="0"/>
        <w:spacing w:before="240"/>
        <w:ind w:right="89"/>
        <w:contextualSpacing/>
        <w:jc w:val="both"/>
        <w:rPr>
          <w:rFonts w:ascii="Arial" w:hAnsi="Arial" w:cs="Arial"/>
        </w:rPr>
      </w:pPr>
      <w:r>
        <w:rPr>
          <w:rFonts w:ascii="Arial" w:hAnsi="Arial" w:cs="Arial"/>
        </w:rPr>
        <w:t>w</w:t>
      </w:r>
      <w:r w:rsidR="00B94A35" w:rsidRPr="00945D7F">
        <w:rPr>
          <w:rFonts w:ascii="Arial" w:hAnsi="Arial" w:cs="Arial"/>
        </w:rPr>
        <w:t xml:space="preserve">hether the </w:t>
      </w:r>
      <w:r w:rsidR="005C251D">
        <w:rPr>
          <w:rFonts w:ascii="Arial" w:hAnsi="Arial" w:cs="Arial"/>
        </w:rPr>
        <w:t>person</w:t>
      </w:r>
      <w:r w:rsidR="005C251D" w:rsidRPr="00945D7F">
        <w:rPr>
          <w:rFonts w:ascii="Arial" w:hAnsi="Arial" w:cs="Arial"/>
        </w:rPr>
        <w:t xml:space="preserve"> </w:t>
      </w:r>
      <w:r w:rsidR="00B94A35">
        <w:rPr>
          <w:rFonts w:ascii="Arial" w:hAnsi="Arial" w:cs="Arial"/>
        </w:rPr>
        <w:t>holds a</w:t>
      </w:r>
      <w:r w:rsidR="00B94A35" w:rsidRPr="00945D7F">
        <w:rPr>
          <w:rFonts w:ascii="Arial" w:hAnsi="Arial" w:cs="Arial"/>
        </w:rPr>
        <w:t xml:space="preserve"> current</w:t>
      </w:r>
      <w:r w:rsidR="00B94A35">
        <w:rPr>
          <w:rFonts w:ascii="Arial" w:hAnsi="Arial" w:cs="Arial"/>
        </w:rPr>
        <w:t xml:space="preserve"> positive CSP</w:t>
      </w:r>
      <w:r w:rsidR="00D610B6">
        <w:rPr>
          <w:rFonts w:ascii="Arial" w:hAnsi="Arial" w:cs="Arial"/>
        </w:rPr>
        <w:t>H</w:t>
      </w:r>
      <w:r w:rsidR="00B94A35">
        <w:rPr>
          <w:rFonts w:ascii="Arial" w:hAnsi="Arial" w:cs="Arial"/>
        </w:rPr>
        <w:t>S recommendation</w:t>
      </w:r>
      <w:r w:rsidR="00D56A35">
        <w:rPr>
          <w:rFonts w:ascii="Arial" w:hAnsi="Arial" w:cs="Arial"/>
        </w:rPr>
        <w:t>.</w:t>
      </w:r>
    </w:p>
    <w:p w14:paraId="7C46EB6F" w14:textId="1046471F" w:rsidR="00B94A35" w:rsidRDefault="00B94A35" w:rsidP="006559A8">
      <w:pPr>
        <w:autoSpaceDE w:val="0"/>
        <w:autoSpaceDN w:val="0"/>
        <w:adjustRightInd w:val="0"/>
        <w:spacing w:before="240" w:after="0"/>
        <w:ind w:left="142" w:right="89"/>
        <w:contextualSpacing/>
        <w:jc w:val="both"/>
        <w:rPr>
          <w:rFonts w:cs="Arial"/>
        </w:rPr>
      </w:pPr>
      <w:r w:rsidRPr="00A0788C">
        <w:rPr>
          <w:rFonts w:cs="Arial"/>
        </w:rPr>
        <w:t xml:space="preserve">The basic </w:t>
      </w:r>
      <w:r>
        <w:rPr>
          <w:rFonts w:cs="Arial"/>
        </w:rPr>
        <w:t xml:space="preserve">steps </w:t>
      </w:r>
      <w:r w:rsidRPr="00C26946">
        <w:rPr>
          <w:rFonts w:cs="Arial"/>
        </w:rPr>
        <w:t xml:space="preserve">for ensuring </w:t>
      </w:r>
      <w:r>
        <w:rPr>
          <w:rFonts w:cs="Arial"/>
        </w:rPr>
        <w:t>relevant persons</w:t>
      </w:r>
      <w:r w:rsidRPr="00C26946">
        <w:rPr>
          <w:rFonts w:cs="Arial"/>
        </w:rPr>
        <w:t xml:space="preserve"> </w:t>
      </w:r>
      <w:r>
        <w:rPr>
          <w:rFonts w:cs="Arial"/>
        </w:rPr>
        <w:t xml:space="preserve">are suitable are outlined in </w:t>
      </w:r>
      <w:r w:rsidRPr="00E62840">
        <w:rPr>
          <w:rFonts w:cs="Arial"/>
          <w:i/>
          <w:iCs/>
        </w:rPr>
        <w:t>Appendix A</w:t>
      </w:r>
      <w:r>
        <w:rPr>
          <w:rFonts w:cs="Arial"/>
        </w:rPr>
        <w:t>.</w:t>
      </w:r>
      <w:r w:rsidRPr="00C26946">
        <w:rPr>
          <w:rFonts w:cs="Arial"/>
        </w:rPr>
        <w:t xml:space="preserve"> </w:t>
      </w:r>
      <w:r>
        <w:rPr>
          <w:rFonts w:cs="Arial"/>
        </w:rPr>
        <w:t xml:space="preserve"> </w:t>
      </w:r>
    </w:p>
    <w:p w14:paraId="33010014" w14:textId="1B36C4F0" w:rsidR="00804684" w:rsidRDefault="00804684" w:rsidP="0065540D">
      <w:pPr>
        <w:pStyle w:val="Heading1"/>
      </w:pPr>
      <w:r>
        <w:t>When must persons be deemed suitable?</w:t>
      </w:r>
    </w:p>
    <w:p w14:paraId="1F2DDBAB" w14:textId="7BA45D2D" w:rsidR="00804684" w:rsidRDefault="005C251D" w:rsidP="006559A8">
      <w:pPr>
        <w:spacing w:before="122" w:after="120"/>
        <w:ind w:left="142" w:right="89"/>
        <w:jc w:val="both"/>
        <w:rPr>
          <w:spacing w:val="-1"/>
        </w:rPr>
      </w:pPr>
      <w:r>
        <w:rPr>
          <w:rFonts w:cs="Arial"/>
          <w:spacing w:val="-1"/>
        </w:rPr>
        <w:t>A person</w:t>
      </w:r>
      <w:r w:rsidR="00804684">
        <w:rPr>
          <w:rFonts w:cs="Arial"/>
          <w:spacing w:val="-1"/>
        </w:rPr>
        <w:t xml:space="preserve"> engaged to perform </w:t>
      </w:r>
      <w:r w:rsidR="0088072D">
        <w:rPr>
          <w:rFonts w:cs="Arial"/>
          <w:spacing w:val="-1"/>
        </w:rPr>
        <w:t>a</w:t>
      </w:r>
      <w:r w:rsidR="00804684">
        <w:rPr>
          <w:rFonts w:cs="Arial"/>
          <w:spacing w:val="-1"/>
        </w:rPr>
        <w:t xml:space="preserve"> role outlined in </w:t>
      </w:r>
      <w:r w:rsidR="00804684" w:rsidRPr="00111758">
        <w:rPr>
          <w:rFonts w:cs="Arial"/>
          <w:i/>
          <w:iCs/>
          <w:spacing w:val="-1"/>
        </w:rPr>
        <w:t>Table 1</w:t>
      </w:r>
      <w:r w:rsidR="00804684" w:rsidRPr="00B647F3">
        <w:rPr>
          <w:rFonts w:cs="Arial"/>
          <w:spacing w:val="-1"/>
        </w:rPr>
        <w:t xml:space="preserve"> must be</w:t>
      </w:r>
      <w:r w:rsidR="00804684">
        <w:rPr>
          <w:spacing w:val="-1"/>
        </w:rPr>
        <w:t xml:space="preserve"> deemed </w:t>
      </w:r>
      <w:r w:rsidR="00926C44">
        <w:rPr>
          <w:spacing w:val="-1"/>
        </w:rPr>
        <w:t>to be a suitable person</w:t>
      </w:r>
      <w:r w:rsidR="00804684">
        <w:rPr>
          <w:spacing w:val="-1"/>
        </w:rPr>
        <w:t xml:space="preserve"> </w:t>
      </w:r>
      <w:r w:rsidR="00804684" w:rsidRPr="00B647F3">
        <w:rPr>
          <w:spacing w:val="-1"/>
        </w:rPr>
        <w:t xml:space="preserve">prior to </w:t>
      </w:r>
      <w:r w:rsidR="00804684">
        <w:rPr>
          <w:spacing w:val="-1"/>
        </w:rPr>
        <w:t xml:space="preserve">their </w:t>
      </w:r>
      <w:r w:rsidR="00804684" w:rsidRPr="00B647F3">
        <w:rPr>
          <w:spacing w:val="-1"/>
        </w:rPr>
        <w:t>commencement in the rol</w:t>
      </w:r>
      <w:r w:rsidR="00804684">
        <w:rPr>
          <w:spacing w:val="-1"/>
        </w:rPr>
        <w:t xml:space="preserve">e.  </w:t>
      </w:r>
    </w:p>
    <w:p w14:paraId="68B30BE5" w14:textId="4A813858" w:rsidR="002438C0" w:rsidRDefault="0088072D" w:rsidP="006559A8">
      <w:pPr>
        <w:spacing w:before="122"/>
        <w:ind w:left="139" w:right="89"/>
        <w:jc w:val="both"/>
        <w:rPr>
          <w:spacing w:val="-1"/>
        </w:rPr>
      </w:pPr>
      <w:r>
        <w:rPr>
          <w:spacing w:val="-1"/>
        </w:rPr>
        <w:t>A</w:t>
      </w:r>
      <w:r w:rsidR="005C251D">
        <w:rPr>
          <w:spacing w:val="-1"/>
        </w:rPr>
        <w:t xml:space="preserve"> person </w:t>
      </w:r>
      <w:r w:rsidR="00704097">
        <w:rPr>
          <w:spacing w:val="-1"/>
        </w:rPr>
        <w:t>must also continue</w:t>
      </w:r>
      <w:r w:rsidR="002438C0">
        <w:rPr>
          <w:spacing w:val="-1"/>
        </w:rPr>
        <w:t xml:space="preserve"> to be</w:t>
      </w:r>
      <w:r w:rsidR="00704097">
        <w:rPr>
          <w:spacing w:val="-1"/>
        </w:rPr>
        <w:t xml:space="preserve"> deemed</w:t>
      </w:r>
      <w:r w:rsidR="002438C0">
        <w:rPr>
          <w:spacing w:val="-1"/>
        </w:rPr>
        <w:t xml:space="preserve"> </w:t>
      </w:r>
      <w:r>
        <w:rPr>
          <w:spacing w:val="-1"/>
        </w:rPr>
        <w:t xml:space="preserve">a </w:t>
      </w:r>
      <w:r w:rsidR="002438C0">
        <w:rPr>
          <w:spacing w:val="-1"/>
        </w:rPr>
        <w:t>suitable</w:t>
      </w:r>
      <w:r w:rsidR="00926C44">
        <w:rPr>
          <w:spacing w:val="-1"/>
        </w:rPr>
        <w:t xml:space="preserve"> person</w:t>
      </w:r>
      <w:r w:rsidR="002438C0">
        <w:rPr>
          <w:spacing w:val="-1"/>
        </w:rPr>
        <w:t xml:space="preserve"> for the duration of their engagement</w:t>
      </w:r>
      <w:r w:rsidR="003432F3">
        <w:rPr>
          <w:spacing w:val="-1"/>
        </w:rPr>
        <w:t xml:space="preserve">, regardless of the length of </w:t>
      </w:r>
      <w:r>
        <w:rPr>
          <w:spacing w:val="-1"/>
        </w:rPr>
        <w:t xml:space="preserve">their </w:t>
      </w:r>
      <w:r w:rsidR="003432F3">
        <w:rPr>
          <w:spacing w:val="-1"/>
        </w:rPr>
        <w:t>engagement</w:t>
      </w:r>
      <w:r w:rsidR="002438C0">
        <w:rPr>
          <w:spacing w:val="-1"/>
        </w:rPr>
        <w:t xml:space="preserve">. This includes </w:t>
      </w:r>
      <w:r w:rsidR="00704097">
        <w:rPr>
          <w:spacing w:val="-1"/>
        </w:rPr>
        <w:t>maintaining a current</w:t>
      </w:r>
      <w:r w:rsidR="002438C0" w:rsidRPr="00A85477">
        <w:rPr>
          <w:spacing w:val="-1"/>
        </w:rPr>
        <w:t xml:space="preserve"> b</w:t>
      </w:r>
      <w:r w:rsidR="002438C0" w:rsidRPr="00B647F3">
        <w:rPr>
          <w:spacing w:val="-1"/>
        </w:rPr>
        <w:t>lue card/exemption card and</w:t>
      </w:r>
      <w:r w:rsidR="002438C0">
        <w:rPr>
          <w:spacing w:val="-1"/>
        </w:rPr>
        <w:t xml:space="preserve"> positive</w:t>
      </w:r>
      <w:r w:rsidR="002438C0" w:rsidRPr="00B647F3">
        <w:rPr>
          <w:spacing w:val="-1"/>
        </w:rPr>
        <w:t xml:space="preserve"> </w:t>
      </w:r>
      <w:r w:rsidR="002438C0">
        <w:rPr>
          <w:spacing w:val="-1"/>
        </w:rPr>
        <w:t>CSPH</w:t>
      </w:r>
      <w:r w:rsidR="003053B5">
        <w:rPr>
          <w:spacing w:val="-1"/>
        </w:rPr>
        <w:t>S</w:t>
      </w:r>
      <w:r w:rsidR="002438C0">
        <w:rPr>
          <w:spacing w:val="-1"/>
        </w:rPr>
        <w:t xml:space="preserve"> recommendation</w:t>
      </w:r>
      <w:r w:rsidR="00704097">
        <w:rPr>
          <w:spacing w:val="-1"/>
        </w:rPr>
        <w:t xml:space="preserve"> for the duration of their engagement</w:t>
      </w:r>
      <w:r>
        <w:rPr>
          <w:spacing w:val="-1"/>
        </w:rPr>
        <w:t xml:space="preserve"> in the role</w:t>
      </w:r>
      <w:r w:rsidR="00704097">
        <w:rPr>
          <w:spacing w:val="-1"/>
        </w:rPr>
        <w:t>.</w:t>
      </w:r>
      <w:r w:rsidR="002438C0" w:rsidRPr="00B647F3">
        <w:rPr>
          <w:spacing w:val="-1"/>
        </w:rPr>
        <w:t xml:space="preserve">  </w:t>
      </w:r>
    </w:p>
    <w:p w14:paraId="0B32DCDD" w14:textId="362DF15B" w:rsidR="00E54ACE" w:rsidRPr="00945D7F" w:rsidRDefault="00E54ACE" w:rsidP="0065540D">
      <w:pPr>
        <w:pStyle w:val="Heading1"/>
      </w:pPr>
      <w:r w:rsidRPr="00945D7F">
        <w:t>What is child safety and personal history screening?</w:t>
      </w:r>
    </w:p>
    <w:p w14:paraId="75D9DE18" w14:textId="6F13A2CD" w:rsidR="00C851D5" w:rsidRPr="000A38BF" w:rsidRDefault="00E53EA5" w:rsidP="006559A8">
      <w:pPr>
        <w:spacing w:before="122"/>
        <w:ind w:left="142" w:right="89"/>
        <w:jc w:val="both"/>
        <w:rPr>
          <w:spacing w:val="-1"/>
        </w:rPr>
      </w:pPr>
      <w:r w:rsidRPr="00E53EA5">
        <w:rPr>
          <w:spacing w:val="-1"/>
        </w:rPr>
        <w:t>A person’s current CSPHS recommendation must be considered by the licensee when determining suitability.</w:t>
      </w:r>
      <w:r w:rsidR="00474D92">
        <w:rPr>
          <w:spacing w:val="-1"/>
        </w:rPr>
        <w:t xml:space="preserve">   </w:t>
      </w:r>
      <w:r w:rsidR="00D610B6">
        <w:rPr>
          <w:spacing w:val="-1"/>
        </w:rPr>
        <w:t xml:space="preserve">Persons who are to be engaged in a role in </w:t>
      </w:r>
      <w:r w:rsidR="00D610B6" w:rsidRPr="00C851D5">
        <w:rPr>
          <w:i/>
          <w:iCs/>
          <w:spacing w:val="-1"/>
        </w:rPr>
        <w:t>Table 1</w:t>
      </w:r>
      <w:r w:rsidR="00D610B6">
        <w:rPr>
          <w:spacing w:val="-1"/>
        </w:rPr>
        <w:t xml:space="preserve"> </w:t>
      </w:r>
      <w:r w:rsidRPr="00E53EA5">
        <w:rPr>
          <w:spacing w:val="-1"/>
        </w:rPr>
        <w:t>can make an application for CSPHS</w:t>
      </w:r>
      <w:r w:rsidR="00D610B6">
        <w:rPr>
          <w:spacing w:val="-1"/>
        </w:rPr>
        <w:t xml:space="preserve"> by submitting a completed </w:t>
      </w:r>
      <w:r w:rsidR="00D610B6" w:rsidRPr="003432F3">
        <w:rPr>
          <w:i/>
          <w:iCs/>
          <w:spacing w:val="-1"/>
        </w:rPr>
        <w:t>LCS Form 2: Application for a Child Safety and Personal History Screening Check</w:t>
      </w:r>
      <w:r w:rsidR="00D610B6">
        <w:rPr>
          <w:i/>
          <w:iCs/>
          <w:spacing w:val="-1"/>
        </w:rPr>
        <w:t xml:space="preserve"> </w:t>
      </w:r>
      <w:r w:rsidR="00D610B6">
        <w:rPr>
          <w:spacing w:val="-1"/>
        </w:rPr>
        <w:t>available on the department’s website.</w:t>
      </w:r>
      <w:r w:rsidR="00474D92">
        <w:rPr>
          <w:spacing w:val="-1"/>
        </w:rPr>
        <w:t xml:space="preserve"> </w:t>
      </w:r>
      <w:r w:rsidR="00E54ACE" w:rsidRPr="00ED7142">
        <w:rPr>
          <w:spacing w:val="-1"/>
        </w:rPr>
        <w:t>C</w:t>
      </w:r>
      <w:r w:rsidR="004F7B1C" w:rsidRPr="00ED7142">
        <w:rPr>
          <w:spacing w:val="-1"/>
        </w:rPr>
        <w:t>SPH</w:t>
      </w:r>
      <w:r w:rsidR="003053B5">
        <w:rPr>
          <w:spacing w:val="-1"/>
        </w:rPr>
        <w:t>S</w:t>
      </w:r>
      <w:r w:rsidR="00E54ACE" w:rsidRPr="00ED7142">
        <w:rPr>
          <w:spacing w:val="-1"/>
        </w:rPr>
        <w:t xml:space="preserve"> is </w:t>
      </w:r>
      <w:r w:rsidR="00304FE2" w:rsidRPr="00ED7142">
        <w:rPr>
          <w:spacing w:val="-1"/>
        </w:rPr>
        <w:t xml:space="preserve">conducted </w:t>
      </w:r>
      <w:r w:rsidR="00E54ACE" w:rsidRPr="00ED7142">
        <w:rPr>
          <w:spacing w:val="-1"/>
        </w:rPr>
        <w:t xml:space="preserve">by the </w:t>
      </w:r>
      <w:r w:rsidR="00304FE2" w:rsidRPr="00ED7142">
        <w:rPr>
          <w:spacing w:val="-1"/>
        </w:rPr>
        <w:t>D</w:t>
      </w:r>
      <w:r w:rsidR="00E54ACE" w:rsidRPr="00ED7142">
        <w:rPr>
          <w:spacing w:val="-1"/>
        </w:rPr>
        <w:t>epartment’s Central Screening Unit (CSU)</w:t>
      </w:r>
      <w:r w:rsidR="005F0562" w:rsidRPr="00ED7142">
        <w:rPr>
          <w:spacing w:val="-1"/>
        </w:rPr>
        <w:t xml:space="preserve">. The CSU will </w:t>
      </w:r>
      <w:r w:rsidR="00D56A35" w:rsidRPr="00ED7142">
        <w:rPr>
          <w:spacing w:val="-1"/>
        </w:rPr>
        <w:t>consider</w:t>
      </w:r>
      <w:r w:rsidR="005F0562" w:rsidRPr="00ED7142">
        <w:rPr>
          <w:spacing w:val="-1"/>
        </w:rPr>
        <w:t xml:space="preserve"> any relevant </w:t>
      </w:r>
      <w:r w:rsidR="009C2830" w:rsidRPr="00ED7142">
        <w:rPr>
          <w:spacing w:val="-1"/>
        </w:rPr>
        <w:t xml:space="preserve">child </w:t>
      </w:r>
      <w:r w:rsidR="002179A3" w:rsidRPr="00ED7142">
        <w:rPr>
          <w:spacing w:val="-1"/>
        </w:rPr>
        <w:t>safety</w:t>
      </w:r>
      <w:r w:rsidR="009C2830" w:rsidRPr="00ED7142">
        <w:rPr>
          <w:spacing w:val="-1"/>
        </w:rPr>
        <w:t>, traffic and domestic violence histories</w:t>
      </w:r>
      <w:r w:rsidR="005F0562" w:rsidRPr="00ED7142">
        <w:rPr>
          <w:spacing w:val="-1"/>
        </w:rPr>
        <w:t xml:space="preserve"> when deciding </w:t>
      </w:r>
      <w:r w:rsidR="00F5431D" w:rsidRPr="00ED7142">
        <w:rPr>
          <w:spacing w:val="-1"/>
        </w:rPr>
        <w:t xml:space="preserve">the outcome of </w:t>
      </w:r>
      <w:r w:rsidR="005C251D">
        <w:rPr>
          <w:spacing w:val="-1"/>
        </w:rPr>
        <w:t>a person’s</w:t>
      </w:r>
      <w:r w:rsidR="005F0562" w:rsidRPr="00ED7142">
        <w:rPr>
          <w:spacing w:val="-1"/>
        </w:rPr>
        <w:t xml:space="preserve"> </w:t>
      </w:r>
      <w:r w:rsidR="00D84D2A" w:rsidRPr="00ED7142">
        <w:rPr>
          <w:spacing w:val="-1"/>
        </w:rPr>
        <w:t>CSPH</w:t>
      </w:r>
      <w:r w:rsidR="003053B5">
        <w:rPr>
          <w:spacing w:val="-1"/>
        </w:rPr>
        <w:t>S</w:t>
      </w:r>
      <w:r w:rsidR="00D84D2A" w:rsidRPr="00ED7142">
        <w:rPr>
          <w:spacing w:val="-1"/>
        </w:rPr>
        <w:t xml:space="preserve"> application</w:t>
      </w:r>
      <w:r w:rsidR="009C2830" w:rsidRPr="00ED7142">
        <w:rPr>
          <w:spacing w:val="-1"/>
        </w:rPr>
        <w:t>.</w:t>
      </w:r>
      <w:r w:rsidR="003432F3">
        <w:rPr>
          <w:spacing w:val="-1"/>
        </w:rPr>
        <w:t xml:space="preserve"> </w:t>
      </w:r>
      <w:r w:rsidR="005C251D">
        <w:rPr>
          <w:spacing w:val="-1"/>
        </w:rPr>
        <w:t xml:space="preserve"> </w:t>
      </w:r>
    </w:p>
    <w:p w14:paraId="7EC13B11" w14:textId="5F5988A2" w:rsidR="00054C87" w:rsidRDefault="00304FE2" w:rsidP="006559A8">
      <w:pPr>
        <w:spacing w:before="122"/>
        <w:ind w:left="139" w:right="89"/>
        <w:jc w:val="both"/>
        <w:rPr>
          <w:spacing w:val="-1"/>
        </w:rPr>
      </w:pPr>
      <w:r>
        <w:rPr>
          <w:spacing w:val="-1"/>
        </w:rPr>
        <w:t>T</w:t>
      </w:r>
      <w:r w:rsidR="00E54ACE" w:rsidRPr="00B647F3">
        <w:rPr>
          <w:spacing w:val="-1"/>
        </w:rPr>
        <w:t>he</w:t>
      </w:r>
      <w:r>
        <w:rPr>
          <w:spacing w:val="-1"/>
        </w:rPr>
        <w:t xml:space="preserve"> outcome of the </w:t>
      </w:r>
      <w:r w:rsidR="00D84D2A">
        <w:rPr>
          <w:spacing w:val="-1"/>
        </w:rPr>
        <w:t>CSPH</w:t>
      </w:r>
      <w:r w:rsidR="003053B5">
        <w:rPr>
          <w:spacing w:val="-1"/>
        </w:rPr>
        <w:t>S</w:t>
      </w:r>
      <w:r w:rsidR="00D84D2A">
        <w:rPr>
          <w:spacing w:val="-1"/>
        </w:rPr>
        <w:t xml:space="preserve"> application</w:t>
      </w:r>
      <w:r w:rsidR="00054C87">
        <w:rPr>
          <w:spacing w:val="-1"/>
        </w:rPr>
        <w:t xml:space="preserve"> </w:t>
      </w:r>
      <w:r w:rsidR="00D84D2A">
        <w:rPr>
          <w:spacing w:val="-1"/>
        </w:rPr>
        <w:t>will</w:t>
      </w:r>
      <w:r>
        <w:rPr>
          <w:spacing w:val="-1"/>
        </w:rPr>
        <w:t xml:space="preserve"> </w:t>
      </w:r>
      <w:r w:rsidR="00054C87">
        <w:rPr>
          <w:spacing w:val="-1"/>
        </w:rPr>
        <w:t>be communicated in</w:t>
      </w:r>
      <w:r w:rsidR="00E54ACE" w:rsidRPr="00B647F3">
        <w:rPr>
          <w:spacing w:val="-1"/>
        </w:rPr>
        <w:t xml:space="preserve"> a letter to the licensee’s contact person</w:t>
      </w:r>
      <w:r w:rsidR="005F0562">
        <w:rPr>
          <w:spacing w:val="-1"/>
        </w:rPr>
        <w:t>,</w:t>
      </w:r>
      <w:r w:rsidR="00E54ACE" w:rsidRPr="00B647F3">
        <w:rPr>
          <w:spacing w:val="-1"/>
        </w:rPr>
        <w:t xml:space="preserve"> </w:t>
      </w:r>
      <w:r w:rsidR="00C851D5">
        <w:rPr>
          <w:spacing w:val="-1"/>
        </w:rPr>
        <w:t xml:space="preserve">as nominated on the </w:t>
      </w:r>
      <w:r w:rsidR="00C851D5" w:rsidRPr="00086FC5">
        <w:rPr>
          <w:i/>
          <w:iCs/>
          <w:spacing w:val="-1"/>
        </w:rPr>
        <w:t>LCS Form 2</w:t>
      </w:r>
      <w:r w:rsidR="005F0562">
        <w:rPr>
          <w:spacing w:val="-1"/>
        </w:rPr>
        <w:t>,</w:t>
      </w:r>
      <w:r w:rsidR="00C851D5">
        <w:rPr>
          <w:spacing w:val="-1"/>
        </w:rPr>
        <w:t xml:space="preserve"> </w:t>
      </w:r>
      <w:r w:rsidR="00E54ACE" w:rsidRPr="00B647F3">
        <w:rPr>
          <w:spacing w:val="-1"/>
        </w:rPr>
        <w:t xml:space="preserve">advising that the applicant is </w:t>
      </w:r>
      <w:r w:rsidR="00054C87">
        <w:rPr>
          <w:spacing w:val="-1"/>
        </w:rPr>
        <w:t xml:space="preserve">either </w:t>
      </w:r>
      <w:r w:rsidR="00E54ACE" w:rsidRPr="00B647F3">
        <w:rPr>
          <w:spacing w:val="-1"/>
        </w:rPr>
        <w:t>satisfactorily</w:t>
      </w:r>
      <w:r w:rsidR="00054C87">
        <w:rPr>
          <w:spacing w:val="-1"/>
        </w:rPr>
        <w:t xml:space="preserve"> (positive </w:t>
      </w:r>
      <w:r w:rsidR="00D84D2A">
        <w:rPr>
          <w:spacing w:val="-1"/>
        </w:rPr>
        <w:t>recommendation</w:t>
      </w:r>
      <w:r w:rsidR="00054C87">
        <w:rPr>
          <w:spacing w:val="-1"/>
        </w:rPr>
        <w:t xml:space="preserve">) or not satisfactorily (negative </w:t>
      </w:r>
      <w:r w:rsidR="00D84D2A">
        <w:rPr>
          <w:spacing w:val="-1"/>
        </w:rPr>
        <w:t>recommendation</w:t>
      </w:r>
      <w:r w:rsidR="00054C87">
        <w:rPr>
          <w:spacing w:val="-1"/>
        </w:rPr>
        <w:t>)</w:t>
      </w:r>
      <w:r w:rsidR="00E54ACE" w:rsidRPr="00B647F3">
        <w:rPr>
          <w:spacing w:val="-1"/>
        </w:rPr>
        <w:t xml:space="preserve"> able to progress to the next step in achieving suitability to provide care services to children </w:t>
      </w:r>
      <w:r w:rsidR="00752172">
        <w:rPr>
          <w:spacing w:val="-1"/>
        </w:rPr>
        <w:t>to whom, under the Act, the licensee is providing care services</w:t>
      </w:r>
      <w:r w:rsidR="00E54ACE" w:rsidRPr="00B647F3">
        <w:rPr>
          <w:spacing w:val="-1"/>
        </w:rPr>
        <w:t xml:space="preserve">.  </w:t>
      </w:r>
    </w:p>
    <w:p w14:paraId="3D033AF1" w14:textId="72C00D53" w:rsidR="00E54ACE" w:rsidRPr="00EA5FC1" w:rsidRDefault="00054C87" w:rsidP="001C7A3F">
      <w:pPr>
        <w:spacing w:before="122"/>
        <w:ind w:left="139" w:right="89"/>
        <w:jc w:val="both"/>
        <w:rPr>
          <w:spacing w:val="-1"/>
        </w:rPr>
      </w:pPr>
      <w:r>
        <w:rPr>
          <w:spacing w:val="-1"/>
        </w:rPr>
        <w:lastRenderedPageBreak/>
        <w:t xml:space="preserve">A positive </w:t>
      </w:r>
      <w:r w:rsidR="00E54ACE" w:rsidRPr="00B647F3">
        <w:rPr>
          <w:spacing w:val="-1"/>
        </w:rPr>
        <w:t xml:space="preserve">screening </w:t>
      </w:r>
      <w:r w:rsidR="00D84D2A">
        <w:rPr>
          <w:spacing w:val="-1"/>
        </w:rPr>
        <w:t>recommendation</w:t>
      </w:r>
      <w:r w:rsidR="00D84D2A" w:rsidRPr="00B647F3">
        <w:rPr>
          <w:spacing w:val="-1"/>
        </w:rPr>
        <w:t xml:space="preserve"> </w:t>
      </w:r>
      <w:r w:rsidR="00E54ACE" w:rsidRPr="00B647F3">
        <w:rPr>
          <w:spacing w:val="-1"/>
        </w:rPr>
        <w:t xml:space="preserve">remains valid for 2 years from the date the </w:t>
      </w:r>
      <w:r w:rsidR="00773815">
        <w:rPr>
          <w:spacing w:val="-1"/>
        </w:rPr>
        <w:t>outcome</w:t>
      </w:r>
      <w:r w:rsidR="00E54ACE" w:rsidRPr="00B647F3">
        <w:rPr>
          <w:spacing w:val="-1"/>
        </w:rPr>
        <w:t xml:space="preserve"> was issued</w:t>
      </w:r>
      <w:r w:rsidR="00773815">
        <w:rPr>
          <w:spacing w:val="-1"/>
        </w:rPr>
        <w:t xml:space="preserve"> </w:t>
      </w:r>
      <w:r w:rsidR="00F5431D">
        <w:rPr>
          <w:spacing w:val="-1"/>
        </w:rPr>
        <w:t>(</w:t>
      </w:r>
      <w:r w:rsidR="00773815">
        <w:rPr>
          <w:spacing w:val="-1"/>
        </w:rPr>
        <w:t>as opposed to the date</w:t>
      </w:r>
      <w:r w:rsidR="00377F01">
        <w:rPr>
          <w:spacing w:val="-1"/>
        </w:rPr>
        <w:t xml:space="preserve"> the letter was</w:t>
      </w:r>
      <w:r w:rsidR="003432F3">
        <w:rPr>
          <w:spacing w:val="-1"/>
        </w:rPr>
        <w:t xml:space="preserve"> sent by CSU</w:t>
      </w:r>
      <w:r w:rsidR="00F5431D">
        <w:rPr>
          <w:spacing w:val="-1"/>
        </w:rPr>
        <w:t>)</w:t>
      </w:r>
      <w:r w:rsidR="00377F01">
        <w:rPr>
          <w:spacing w:val="-1"/>
        </w:rPr>
        <w:t xml:space="preserve">. </w:t>
      </w:r>
      <w:r>
        <w:rPr>
          <w:spacing w:val="-1"/>
        </w:rPr>
        <w:t>However, i</w:t>
      </w:r>
      <w:r w:rsidR="00377F01">
        <w:rPr>
          <w:spacing w:val="-1"/>
        </w:rPr>
        <w:t>f</w:t>
      </w:r>
      <w:r w:rsidR="00E54ACE" w:rsidRPr="00B647F3">
        <w:rPr>
          <w:spacing w:val="-1"/>
        </w:rPr>
        <w:t xml:space="preserve"> </w:t>
      </w:r>
      <w:r w:rsidR="005F0562">
        <w:rPr>
          <w:spacing w:val="-1"/>
        </w:rPr>
        <w:t xml:space="preserve">there is </w:t>
      </w:r>
      <w:r w:rsidR="00E54ACE" w:rsidRPr="00B647F3">
        <w:rPr>
          <w:spacing w:val="-1"/>
        </w:rPr>
        <w:t xml:space="preserve">a change </w:t>
      </w:r>
      <w:r w:rsidR="005F0562">
        <w:rPr>
          <w:spacing w:val="-1"/>
        </w:rPr>
        <w:t xml:space="preserve">in </w:t>
      </w:r>
      <w:r w:rsidR="005C251D">
        <w:rPr>
          <w:spacing w:val="-1"/>
        </w:rPr>
        <w:t>a person’s</w:t>
      </w:r>
      <w:r w:rsidR="005F0562">
        <w:rPr>
          <w:spacing w:val="-1"/>
        </w:rPr>
        <w:t xml:space="preserve"> </w:t>
      </w:r>
      <w:r w:rsidR="005F0562" w:rsidRPr="005F0562">
        <w:rPr>
          <w:spacing w:val="-1"/>
        </w:rPr>
        <w:t xml:space="preserve">child </w:t>
      </w:r>
      <w:r w:rsidR="001C7A3F">
        <w:rPr>
          <w:spacing w:val="-1"/>
        </w:rPr>
        <w:t>safety</w:t>
      </w:r>
      <w:r w:rsidR="005F0562" w:rsidRPr="005F0562">
        <w:rPr>
          <w:spacing w:val="-1"/>
        </w:rPr>
        <w:t xml:space="preserve">, </w:t>
      </w:r>
      <w:proofErr w:type="gramStart"/>
      <w:r w:rsidR="005F0562" w:rsidRPr="005F0562">
        <w:rPr>
          <w:spacing w:val="-1"/>
        </w:rPr>
        <w:t>traffic</w:t>
      </w:r>
      <w:proofErr w:type="gramEnd"/>
      <w:r w:rsidR="005F0562" w:rsidRPr="005F0562">
        <w:rPr>
          <w:spacing w:val="-1"/>
        </w:rPr>
        <w:t xml:space="preserve"> </w:t>
      </w:r>
      <w:r w:rsidR="00304FE2">
        <w:rPr>
          <w:spacing w:val="-1"/>
        </w:rPr>
        <w:t>or</w:t>
      </w:r>
      <w:r w:rsidR="005F0562" w:rsidRPr="005F0562">
        <w:rPr>
          <w:spacing w:val="-1"/>
        </w:rPr>
        <w:t xml:space="preserve"> domestic violence histories </w:t>
      </w:r>
      <w:r w:rsidR="00304FE2">
        <w:rPr>
          <w:spacing w:val="-1"/>
        </w:rPr>
        <w:t>their</w:t>
      </w:r>
      <w:r w:rsidR="00E54ACE" w:rsidRPr="00B647F3">
        <w:rPr>
          <w:spacing w:val="-1"/>
        </w:rPr>
        <w:t xml:space="preserve"> </w:t>
      </w:r>
      <w:r w:rsidR="00D84D2A">
        <w:rPr>
          <w:spacing w:val="-1"/>
        </w:rPr>
        <w:t>screening recommendation</w:t>
      </w:r>
      <w:r w:rsidR="00D84D2A" w:rsidRPr="00B647F3">
        <w:rPr>
          <w:spacing w:val="-1"/>
        </w:rPr>
        <w:t xml:space="preserve"> </w:t>
      </w:r>
      <w:r w:rsidR="00D84D2A">
        <w:rPr>
          <w:spacing w:val="-1"/>
        </w:rPr>
        <w:t>will</w:t>
      </w:r>
      <w:r w:rsidR="00D84D2A" w:rsidRPr="00B647F3">
        <w:rPr>
          <w:spacing w:val="-1"/>
        </w:rPr>
        <w:t xml:space="preserve"> </w:t>
      </w:r>
      <w:r w:rsidR="00E54ACE" w:rsidRPr="00B647F3">
        <w:rPr>
          <w:spacing w:val="-1"/>
        </w:rPr>
        <w:t xml:space="preserve">be </w:t>
      </w:r>
      <w:r w:rsidRPr="00B647F3">
        <w:rPr>
          <w:spacing w:val="-1"/>
        </w:rPr>
        <w:t>reviewed,</w:t>
      </w:r>
      <w:r>
        <w:rPr>
          <w:spacing w:val="-1"/>
        </w:rPr>
        <w:t xml:space="preserve"> and a negative </w:t>
      </w:r>
      <w:r w:rsidR="00D84D2A">
        <w:rPr>
          <w:spacing w:val="-1"/>
        </w:rPr>
        <w:t>recommendation</w:t>
      </w:r>
      <w:r>
        <w:rPr>
          <w:spacing w:val="-1"/>
        </w:rPr>
        <w:t xml:space="preserve"> may be issued</w:t>
      </w:r>
      <w:r w:rsidR="00377F01">
        <w:rPr>
          <w:spacing w:val="-1"/>
        </w:rPr>
        <w:t>.</w:t>
      </w:r>
      <w:r w:rsidR="00377F01" w:rsidRPr="00B647F3">
        <w:rPr>
          <w:spacing w:val="-1"/>
        </w:rPr>
        <w:t xml:space="preserve"> </w:t>
      </w:r>
      <w:r w:rsidR="001C7A3F">
        <w:rPr>
          <w:spacing w:val="-1"/>
        </w:rPr>
        <w:t xml:space="preserve">The licensee </w:t>
      </w:r>
      <w:r w:rsidR="001C7A3F" w:rsidRPr="001C7A3F">
        <w:rPr>
          <w:spacing w:val="-1"/>
        </w:rPr>
        <w:t xml:space="preserve">must </w:t>
      </w:r>
      <w:r w:rsidR="00D84D2A">
        <w:rPr>
          <w:spacing w:val="-1"/>
        </w:rPr>
        <w:t xml:space="preserve">immediately </w:t>
      </w:r>
      <w:r w:rsidR="001C7A3F" w:rsidRPr="001C7A3F">
        <w:rPr>
          <w:spacing w:val="-1"/>
        </w:rPr>
        <w:t xml:space="preserve">consider </w:t>
      </w:r>
      <w:r w:rsidR="00D863BF">
        <w:rPr>
          <w:spacing w:val="-1"/>
        </w:rPr>
        <w:t xml:space="preserve">a negative </w:t>
      </w:r>
      <w:r w:rsidR="00D84D2A">
        <w:rPr>
          <w:spacing w:val="-1"/>
        </w:rPr>
        <w:t>recommendation</w:t>
      </w:r>
      <w:r w:rsidR="00D863BF">
        <w:rPr>
          <w:spacing w:val="-1"/>
        </w:rPr>
        <w:t xml:space="preserve"> </w:t>
      </w:r>
      <w:r>
        <w:rPr>
          <w:spacing w:val="-1"/>
        </w:rPr>
        <w:t>in</w:t>
      </w:r>
      <w:r w:rsidR="00B52A56">
        <w:rPr>
          <w:spacing w:val="-1"/>
        </w:rPr>
        <w:t xml:space="preserve"> </w:t>
      </w:r>
      <w:r w:rsidR="00581093">
        <w:rPr>
          <w:spacing w:val="-1"/>
        </w:rPr>
        <w:t>determin</w:t>
      </w:r>
      <w:r>
        <w:rPr>
          <w:spacing w:val="-1"/>
        </w:rPr>
        <w:t>ing</w:t>
      </w:r>
      <w:r w:rsidR="00B52A56">
        <w:rPr>
          <w:spacing w:val="-1"/>
        </w:rPr>
        <w:t>/</w:t>
      </w:r>
      <w:r w:rsidR="00581093">
        <w:rPr>
          <w:spacing w:val="-1"/>
        </w:rPr>
        <w:t>review</w:t>
      </w:r>
      <w:r>
        <w:rPr>
          <w:spacing w:val="-1"/>
        </w:rPr>
        <w:t>ing</w:t>
      </w:r>
      <w:r w:rsidR="00B52A56">
        <w:rPr>
          <w:spacing w:val="-1"/>
        </w:rPr>
        <w:t xml:space="preserve"> </w:t>
      </w:r>
      <w:r w:rsidR="005C251D">
        <w:rPr>
          <w:spacing w:val="-1"/>
        </w:rPr>
        <w:t xml:space="preserve">a </w:t>
      </w:r>
      <w:r w:rsidR="005C251D" w:rsidRPr="00EA5FC1">
        <w:rPr>
          <w:spacing w:val="-1"/>
        </w:rPr>
        <w:t xml:space="preserve">person’s </w:t>
      </w:r>
      <w:r w:rsidR="00B52A56" w:rsidRPr="00EA5FC1">
        <w:rPr>
          <w:spacing w:val="-1"/>
        </w:rPr>
        <w:t>suitability</w:t>
      </w:r>
      <w:r w:rsidR="001C7A3F" w:rsidRPr="00EA5FC1">
        <w:rPr>
          <w:spacing w:val="-1"/>
        </w:rPr>
        <w:t xml:space="preserve"> to provide care services</w:t>
      </w:r>
      <w:r w:rsidR="00A27558" w:rsidRPr="00EA5FC1">
        <w:rPr>
          <w:spacing w:val="-1"/>
        </w:rPr>
        <w:t>.</w:t>
      </w:r>
    </w:p>
    <w:p w14:paraId="33C1EB03" w14:textId="53EED606" w:rsidR="005729AD" w:rsidRPr="00AD3A13" w:rsidRDefault="005729AD" w:rsidP="005729AD">
      <w:pPr>
        <w:spacing w:before="122" w:after="0" w:line="240" w:lineRule="auto"/>
        <w:ind w:left="139" w:right="89"/>
        <w:jc w:val="both"/>
        <w:rPr>
          <w:rFonts w:eastAsia="Calibri" w:cs="Arial"/>
          <w:spacing w:val="-1"/>
          <w:szCs w:val="22"/>
          <w:lang w:val="en-AU"/>
        </w:rPr>
      </w:pPr>
      <w:r w:rsidRPr="00E1359E">
        <w:rPr>
          <w:rFonts w:eastAsia="Calibri" w:cs="Arial"/>
          <w:spacing w:val="-1"/>
          <w:szCs w:val="22"/>
          <w:lang w:val="en-AU"/>
        </w:rPr>
        <w:t xml:space="preserve">Where a person has a current positive screening recommendation and will be engaged to provide the same role within a different organisation, the person is required to submit a </w:t>
      </w:r>
      <w:r w:rsidRPr="00E1359E">
        <w:rPr>
          <w:rFonts w:eastAsia="Calibri" w:cs="Arial"/>
          <w:i/>
          <w:iCs/>
          <w:spacing w:val="-1"/>
          <w:szCs w:val="22"/>
          <w:lang w:val="en-AU"/>
        </w:rPr>
        <w:t>LCS Form 7 – Confirmation of Child Safety and Personal History Screening</w:t>
      </w:r>
      <w:r w:rsidRPr="00E1359E">
        <w:rPr>
          <w:rFonts w:eastAsia="Calibri" w:cs="Arial"/>
          <w:spacing w:val="-1"/>
          <w:szCs w:val="22"/>
          <w:lang w:val="en-AU"/>
        </w:rPr>
        <w:t xml:space="preserve"> instead of a </w:t>
      </w:r>
      <w:r w:rsidRPr="00E1359E">
        <w:rPr>
          <w:rFonts w:eastAsia="Calibri" w:cs="Arial"/>
          <w:i/>
          <w:iCs/>
          <w:spacing w:val="-1"/>
          <w:szCs w:val="22"/>
          <w:lang w:val="en-AU"/>
        </w:rPr>
        <w:t>LCS Form 2</w:t>
      </w:r>
      <w:r w:rsidRPr="00E1359E">
        <w:rPr>
          <w:rFonts w:eastAsia="Calibri" w:cs="Arial"/>
          <w:spacing w:val="-1"/>
          <w:szCs w:val="22"/>
          <w:lang w:val="en-AU"/>
        </w:rPr>
        <w:t>.</w:t>
      </w:r>
      <w:r w:rsidR="00474D92">
        <w:rPr>
          <w:rFonts w:eastAsia="Calibri" w:cs="Arial"/>
          <w:spacing w:val="-1"/>
          <w:szCs w:val="22"/>
          <w:lang w:val="en-AU"/>
        </w:rPr>
        <w:t xml:space="preserve"> </w:t>
      </w:r>
      <w:r w:rsidRPr="00875098">
        <w:rPr>
          <w:rFonts w:eastAsia="Calibri" w:cs="Arial"/>
          <w:spacing w:val="-1"/>
          <w:szCs w:val="22"/>
          <w:lang w:val="en-AU"/>
        </w:rPr>
        <w:t>The</w:t>
      </w:r>
      <w:r w:rsidRPr="00E1359E">
        <w:rPr>
          <w:rFonts w:eastAsia="Calibri" w:cs="Arial"/>
          <w:i/>
          <w:iCs/>
          <w:spacing w:val="-1"/>
          <w:szCs w:val="22"/>
          <w:lang w:val="en-AU"/>
        </w:rPr>
        <w:t xml:space="preserve"> LCS Form 7</w:t>
      </w:r>
      <w:r w:rsidRPr="00E1359E">
        <w:rPr>
          <w:rFonts w:eastAsia="Calibri" w:cs="Arial"/>
          <w:spacing w:val="-1"/>
          <w:szCs w:val="22"/>
          <w:lang w:val="en-AU"/>
        </w:rPr>
        <w:t xml:space="preserve"> process enables the licensee to receive confirmation of a positive screening recommendation that was previously issued (where the recommendation remains current).</w:t>
      </w:r>
      <w:r w:rsidR="00474D92">
        <w:rPr>
          <w:rFonts w:eastAsia="Calibri" w:cs="Arial"/>
          <w:spacing w:val="-1"/>
          <w:szCs w:val="22"/>
          <w:lang w:val="en-AU"/>
        </w:rPr>
        <w:t xml:space="preserve"> </w:t>
      </w:r>
      <w:r w:rsidRPr="00E1359E">
        <w:rPr>
          <w:rFonts w:eastAsia="Calibri" w:cs="Arial"/>
          <w:spacing w:val="-1"/>
          <w:szCs w:val="22"/>
          <w:lang w:val="en-AU"/>
        </w:rPr>
        <w:t>This process also links the person’s screening record to the licensee which enables the licensee to be notified should there be a change in the person’s positive screening recommendation.</w:t>
      </w:r>
      <w:r w:rsidR="00474D92">
        <w:rPr>
          <w:rFonts w:eastAsia="Calibri" w:cs="Arial"/>
          <w:spacing w:val="-1"/>
          <w:szCs w:val="22"/>
          <w:lang w:val="en-AU"/>
        </w:rPr>
        <w:t xml:space="preserve"> </w:t>
      </w:r>
      <w:r w:rsidRPr="00E1359E">
        <w:rPr>
          <w:rFonts w:eastAsia="Calibri" w:cs="Arial"/>
          <w:spacing w:val="-1"/>
          <w:szCs w:val="22"/>
          <w:lang w:val="en-AU"/>
        </w:rPr>
        <w:t xml:space="preserve">If a person has a current positive screening recommendation and will be engaged to provide a different role when moving to a new organisation or within their current organisation, a </w:t>
      </w:r>
      <w:r w:rsidRPr="00E1359E">
        <w:rPr>
          <w:rFonts w:eastAsia="Calibri" w:cs="Arial"/>
          <w:i/>
          <w:iCs/>
          <w:spacing w:val="-1"/>
          <w:szCs w:val="22"/>
          <w:lang w:val="en-AU"/>
        </w:rPr>
        <w:t>LCS Form 2</w:t>
      </w:r>
      <w:r w:rsidRPr="00E1359E">
        <w:rPr>
          <w:rFonts w:eastAsia="Calibri" w:cs="Arial"/>
          <w:spacing w:val="-1"/>
          <w:szCs w:val="22"/>
          <w:lang w:val="en-AU"/>
        </w:rPr>
        <w:t xml:space="preserve"> is required.</w:t>
      </w:r>
      <w:r w:rsidR="0002395F">
        <w:rPr>
          <w:rFonts w:eastAsia="Calibri" w:cs="Arial"/>
          <w:spacing w:val="-1"/>
          <w:szCs w:val="22"/>
          <w:lang w:val="en-AU"/>
        </w:rPr>
        <w:t xml:space="preserve"> </w:t>
      </w:r>
      <w:r w:rsidRPr="00E1359E">
        <w:rPr>
          <w:rFonts w:eastAsia="Calibri" w:cs="Arial"/>
          <w:spacing w:val="-1"/>
          <w:szCs w:val="22"/>
          <w:lang w:val="en-AU"/>
        </w:rPr>
        <w:t xml:space="preserve">Proposed nominees with a current positive screening recommendation must submit a </w:t>
      </w:r>
      <w:r w:rsidRPr="00E1359E">
        <w:rPr>
          <w:rFonts w:eastAsia="Calibri" w:cs="Arial"/>
          <w:i/>
          <w:iCs/>
          <w:spacing w:val="-1"/>
          <w:szCs w:val="22"/>
          <w:lang w:val="en-AU"/>
        </w:rPr>
        <w:t xml:space="preserve">LCS Form </w:t>
      </w:r>
      <w:r w:rsidRPr="00E1359E">
        <w:rPr>
          <w:rFonts w:eastAsia="Calibri" w:cs="Arial"/>
          <w:spacing w:val="-1"/>
          <w:szCs w:val="22"/>
          <w:lang w:val="en-AU"/>
        </w:rPr>
        <w:t xml:space="preserve">2 to undergo a </w:t>
      </w:r>
      <w:r w:rsidR="00D23A0E">
        <w:rPr>
          <w:rFonts w:eastAsia="Calibri" w:cs="Arial"/>
          <w:spacing w:val="-1"/>
          <w:szCs w:val="22"/>
          <w:lang w:val="en-AU"/>
        </w:rPr>
        <w:t>new</w:t>
      </w:r>
      <w:r w:rsidR="00D23A0E" w:rsidRPr="00E1359E">
        <w:rPr>
          <w:rFonts w:eastAsia="Calibri" w:cs="Arial"/>
          <w:spacing w:val="-1"/>
          <w:szCs w:val="22"/>
          <w:lang w:val="en-AU"/>
        </w:rPr>
        <w:t xml:space="preserve"> </w:t>
      </w:r>
      <w:r w:rsidR="0002395F">
        <w:rPr>
          <w:rFonts w:eastAsia="Calibri" w:cs="Arial"/>
          <w:spacing w:val="-1"/>
          <w:szCs w:val="22"/>
          <w:lang w:val="en-AU"/>
        </w:rPr>
        <w:t>CSPHS</w:t>
      </w:r>
      <w:r w:rsidR="00872C60">
        <w:rPr>
          <w:rFonts w:eastAsia="Calibri" w:cs="Arial"/>
          <w:spacing w:val="-1"/>
          <w:szCs w:val="22"/>
          <w:lang w:val="en-AU"/>
        </w:rPr>
        <w:t xml:space="preserve"> </w:t>
      </w:r>
      <w:r w:rsidRPr="00E1359E">
        <w:rPr>
          <w:rFonts w:eastAsia="Calibri" w:cs="Arial"/>
          <w:spacing w:val="-1"/>
          <w:szCs w:val="22"/>
          <w:lang w:val="en-AU"/>
        </w:rPr>
        <w:t xml:space="preserve">for the proposed role.  </w:t>
      </w:r>
    </w:p>
    <w:p w14:paraId="5169B35A" w14:textId="57451C24" w:rsidR="007E3D21" w:rsidRDefault="007E3D21" w:rsidP="006559A8">
      <w:pPr>
        <w:spacing w:before="122"/>
        <w:ind w:left="139" w:right="89"/>
        <w:jc w:val="both"/>
        <w:rPr>
          <w:spacing w:val="-1"/>
        </w:rPr>
      </w:pPr>
      <w:r>
        <w:rPr>
          <w:spacing w:val="-1"/>
        </w:rPr>
        <w:t xml:space="preserve">The screening recommendation resulting from a </w:t>
      </w:r>
      <w:r w:rsidRPr="0034052E">
        <w:rPr>
          <w:i/>
          <w:iCs/>
          <w:spacing w:val="-1"/>
        </w:rPr>
        <w:t>LCS Form 2</w:t>
      </w:r>
      <w:r>
        <w:rPr>
          <w:spacing w:val="-1"/>
        </w:rPr>
        <w:t xml:space="preserve"> or </w:t>
      </w:r>
      <w:r w:rsidRPr="0034052E">
        <w:rPr>
          <w:i/>
          <w:iCs/>
          <w:spacing w:val="-1"/>
        </w:rPr>
        <w:t>LCS Form 7</w:t>
      </w:r>
      <w:r>
        <w:rPr>
          <w:spacing w:val="-1"/>
        </w:rPr>
        <w:t xml:space="preserve"> must be considered by the licensee </w:t>
      </w:r>
      <w:r w:rsidR="00734C21">
        <w:rPr>
          <w:spacing w:val="-1"/>
        </w:rPr>
        <w:t>as part of determining</w:t>
      </w:r>
      <w:r>
        <w:rPr>
          <w:spacing w:val="-1"/>
        </w:rPr>
        <w:t xml:space="preserve"> a person’s suitability </w:t>
      </w:r>
      <w:r w:rsidRPr="00B647F3">
        <w:rPr>
          <w:spacing w:val="-1"/>
        </w:rPr>
        <w:t xml:space="preserve">prior to </w:t>
      </w:r>
      <w:r>
        <w:rPr>
          <w:spacing w:val="-1"/>
        </w:rPr>
        <w:t xml:space="preserve">their </w:t>
      </w:r>
      <w:r w:rsidRPr="00B647F3">
        <w:rPr>
          <w:spacing w:val="-1"/>
        </w:rPr>
        <w:t>commencement in the rol</w:t>
      </w:r>
      <w:r>
        <w:rPr>
          <w:spacing w:val="-1"/>
        </w:rPr>
        <w:t>e.</w:t>
      </w:r>
      <w:r w:rsidR="0002395F">
        <w:rPr>
          <w:spacing w:val="-1"/>
        </w:rPr>
        <w:t xml:space="preserve"> </w:t>
      </w:r>
      <w:r w:rsidR="00A84C83">
        <w:rPr>
          <w:spacing w:val="-1"/>
        </w:rPr>
        <w:t>A person’s screening recommendation must</w:t>
      </w:r>
      <w:r w:rsidR="00535E7E">
        <w:rPr>
          <w:spacing w:val="-1"/>
        </w:rPr>
        <w:t xml:space="preserve"> </w:t>
      </w:r>
      <w:proofErr w:type="gramStart"/>
      <w:r w:rsidR="00A84C83">
        <w:rPr>
          <w:spacing w:val="-1"/>
        </w:rPr>
        <w:t>remain current at all times</w:t>
      </w:r>
      <w:proofErr w:type="gramEnd"/>
      <w:r w:rsidR="00A84C83">
        <w:rPr>
          <w:spacing w:val="-1"/>
        </w:rPr>
        <w:t xml:space="preserve"> whilst the</w:t>
      </w:r>
      <w:r w:rsidR="00603F59">
        <w:rPr>
          <w:spacing w:val="-1"/>
        </w:rPr>
        <w:t xml:space="preserve">y </w:t>
      </w:r>
      <w:r w:rsidR="00790B8F">
        <w:rPr>
          <w:spacing w:val="-1"/>
        </w:rPr>
        <w:t xml:space="preserve">are engaged </w:t>
      </w:r>
      <w:r w:rsidR="009A3545">
        <w:rPr>
          <w:spacing w:val="-1"/>
        </w:rPr>
        <w:t>in</w:t>
      </w:r>
      <w:r w:rsidR="00790B8F">
        <w:rPr>
          <w:spacing w:val="-1"/>
        </w:rPr>
        <w:t xml:space="preserve"> the role.</w:t>
      </w:r>
      <w:r w:rsidR="00474D92">
        <w:rPr>
          <w:spacing w:val="-1"/>
        </w:rPr>
        <w:t xml:space="preserve"> </w:t>
      </w:r>
      <w:r w:rsidR="0029109B">
        <w:rPr>
          <w:spacing w:val="-1"/>
        </w:rPr>
        <w:t>Whe</w:t>
      </w:r>
      <w:r w:rsidR="00806D1B">
        <w:rPr>
          <w:spacing w:val="-1"/>
        </w:rPr>
        <w:t>never a new screening recommendation is issued</w:t>
      </w:r>
      <w:r w:rsidR="0029109B">
        <w:rPr>
          <w:spacing w:val="-1"/>
        </w:rPr>
        <w:t xml:space="preserve">, the licensee must consider </w:t>
      </w:r>
      <w:r w:rsidR="009A3545">
        <w:rPr>
          <w:spacing w:val="-1"/>
        </w:rPr>
        <w:t>this</w:t>
      </w:r>
      <w:r w:rsidR="0029109B">
        <w:rPr>
          <w:spacing w:val="-1"/>
        </w:rPr>
        <w:t xml:space="preserve"> to determine whether the person </w:t>
      </w:r>
      <w:r w:rsidR="009A3545">
        <w:rPr>
          <w:spacing w:val="-1"/>
        </w:rPr>
        <w:t>remains</w:t>
      </w:r>
      <w:r w:rsidR="0029109B">
        <w:rPr>
          <w:spacing w:val="-1"/>
        </w:rPr>
        <w:t xml:space="preserve"> suitable to be engaged </w:t>
      </w:r>
      <w:r w:rsidR="009A3545">
        <w:rPr>
          <w:spacing w:val="-1"/>
        </w:rPr>
        <w:t>in</w:t>
      </w:r>
      <w:r w:rsidR="0029109B">
        <w:rPr>
          <w:spacing w:val="-1"/>
        </w:rPr>
        <w:t xml:space="preserve"> the role.</w:t>
      </w:r>
    </w:p>
    <w:p w14:paraId="3FF906D8" w14:textId="57C9D5A2" w:rsidR="00E54ACE" w:rsidRPr="00945D7F" w:rsidRDefault="00E54ACE" w:rsidP="0065540D">
      <w:pPr>
        <w:pStyle w:val="Heading1"/>
      </w:pPr>
      <w:r w:rsidRPr="00945D7F">
        <w:t xml:space="preserve">What are </w:t>
      </w:r>
      <w:r w:rsidR="00865BF7">
        <w:t xml:space="preserve">the </w:t>
      </w:r>
      <w:r w:rsidRPr="00945D7F">
        <w:t>blue card requirements</w:t>
      </w:r>
      <w:r w:rsidR="00865BF7">
        <w:t xml:space="preserve"> for licensed care services</w:t>
      </w:r>
      <w:r w:rsidRPr="00945D7F">
        <w:t>?</w:t>
      </w:r>
    </w:p>
    <w:p w14:paraId="7E0EEA6C" w14:textId="67E3EAD1" w:rsidR="00BE72C2" w:rsidRDefault="00865BF7" w:rsidP="006559A8">
      <w:pPr>
        <w:spacing w:before="122"/>
        <w:ind w:left="139" w:right="89"/>
        <w:jc w:val="both"/>
        <w:rPr>
          <w:rFonts w:cs="Arial"/>
          <w:spacing w:val="-1"/>
        </w:rPr>
      </w:pPr>
      <w:r>
        <w:rPr>
          <w:spacing w:val="-1"/>
        </w:rPr>
        <w:t xml:space="preserve">The Act requires licensees to comply with the WWC Act, Chapter </w:t>
      </w:r>
      <w:r w:rsidR="00F2365F">
        <w:rPr>
          <w:spacing w:val="-1"/>
        </w:rPr>
        <w:t xml:space="preserve">7 </w:t>
      </w:r>
      <w:r>
        <w:rPr>
          <w:spacing w:val="-1"/>
        </w:rPr>
        <w:t>in carrying on a regulated business or employing persons in regulated employment under that Act.</w:t>
      </w:r>
      <w:r w:rsidR="00474D92">
        <w:rPr>
          <w:spacing w:val="-1"/>
        </w:rPr>
        <w:t xml:space="preserve"> </w:t>
      </w:r>
      <w:r>
        <w:rPr>
          <w:spacing w:val="-1"/>
        </w:rPr>
        <w:t xml:space="preserve">Persons that are engaged to provide roles outlined in </w:t>
      </w:r>
      <w:r w:rsidRPr="00865BF7">
        <w:rPr>
          <w:i/>
          <w:iCs/>
          <w:spacing w:val="-1"/>
        </w:rPr>
        <w:t>Table 1</w:t>
      </w:r>
      <w:r>
        <w:rPr>
          <w:spacing w:val="-1"/>
        </w:rPr>
        <w:t xml:space="preserve"> are required to have </w:t>
      </w:r>
      <w:r w:rsidRPr="00B647F3">
        <w:rPr>
          <w:spacing w:val="-1"/>
        </w:rPr>
        <w:t xml:space="preserve">a valid blue card/exemption card </w:t>
      </w:r>
      <w:r w:rsidRPr="00865BF7">
        <w:rPr>
          <w:spacing w:val="-1"/>
        </w:rPr>
        <w:t>prior to commencing in their role</w:t>
      </w:r>
      <w:r w:rsidR="00C87BD6">
        <w:rPr>
          <w:spacing w:val="-1"/>
        </w:rPr>
        <w:t xml:space="preserve"> (No Card No Start)</w:t>
      </w:r>
      <w:r w:rsidR="00D863BF">
        <w:rPr>
          <w:spacing w:val="-1"/>
        </w:rPr>
        <w:t>, and for the duration of their engagement in the role</w:t>
      </w:r>
      <w:r w:rsidRPr="00B647F3">
        <w:rPr>
          <w:spacing w:val="-1"/>
        </w:rPr>
        <w:t>.</w:t>
      </w:r>
      <w:r>
        <w:rPr>
          <w:spacing w:val="-1"/>
        </w:rPr>
        <w:t xml:space="preserve"> </w:t>
      </w:r>
      <w:r w:rsidR="00BE72C2" w:rsidRPr="00B647F3">
        <w:rPr>
          <w:spacing w:val="-1"/>
        </w:rPr>
        <w:t xml:space="preserve">Blue card screening is undertaken by Blue Card Services (Department of Justice and </w:t>
      </w:r>
      <w:r w:rsidR="00BE72C2" w:rsidRPr="00B647F3">
        <w:rPr>
          <w:rFonts w:cs="Arial"/>
          <w:spacing w:val="-1"/>
        </w:rPr>
        <w:t>Attorney-General)</w:t>
      </w:r>
      <w:r w:rsidR="00BE72C2">
        <w:rPr>
          <w:rFonts w:cs="Arial"/>
          <w:spacing w:val="-1"/>
        </w:rPr>
        <w:t>.</w:t>
      </w:r>
      <w:r w:rsidR="00BE72C2" w:rsidRPr="00B647F3">
        <w:rPr>
          <w:rFonts w:cs="Arial"/>
          <w:spacing w:val="-1"/>
        </w:rPr>
        <w:t xml:space="preserve"> </w:t>
      </w:r>
    </w:p>
    <w:p w14:paraId="1C336689" w14:textId="022D4D78" w:rsidR="004B0C35" w:rsidRDefault="004B0C35" w:rsidP="006559A8">
      <w:pPr>
        <w:spacing w:before="122"/>
        <w:ind w:left="139" w:right="89"/>
        <w:jc w:val="both"/>
        <w:rPr>
          <w:rFonts w:cs="Arial"/>
          <w:spacing w:val="-1"/>
        </w:rPr>
      </w:pPr>
      <w:r>
        <w:rPr>
          <w:rFonts w:cs="Arial"/>
          <w:spacing w:val="-1"/>
        </w:rPr>
        <w:t xml:space="preserve">It is an offence to start or continue to operate a regulated business or employ persons in regulated employment under the </w:t>
      </w:r>
      <w:r w:rsidR="006D34DA">
        <w:rPr>
          <w:rFonts w:cs="Arial"/>
          <w:spacing w:val="-1"/>
        </w:rPr>
        <w:t xml:space="preserve">WWC </w:t>
      </w:r>
      <w:r>
        <w:rPr>
          <w:rFonts w:cs="Arial"/>
          <w:spacing w:val="-1"/>
        </w:rPr>
        <w:t>Act without a current blue/exemption card, unless an exemption applies.</w:t>
      </w:r>
    </w:p>
    <w:p w14:paraId="788C8372" w14:textId="4F19E609" w:rsidR="007927BB" w:rsidRDefault="007927BB" w:rsidP="006559A8">
      <w:pPr>
        <w:spacing w:before="122"/>
        <w:ind w:left="139" w:right="89"/>
        <w:jc w:val="both"/>
        <w:rPr>
          <w:spacing w:val="-1"/>
        </w:rPr>
      </w:pPr>
      <w:r>
        <w:rPr>
          <w:spacing w:val="-1"/>
        </w:rPr>
        <w:t>A</w:t>
      </w:r>
      <w:r w:rsidRPr="00B647F3">
        <w:rPr>
          <w:spacing w:val="-1"/>
        </w:rPr>
        <w:t xml:space="preserve"> blue card/exemption card is valid for </w:t>
      </w:r>
      <w:r w:rsidR="008049A4">
        <w:rPr>
          <w:spacing w:val="-1"/>
        </w:rPr>
        <w:t>3</w:t>
      </w:r>
      <w:r w:rsidR="008049A4" w:rsidRPr="00B647F3">
        <w:rPr>
          <w:spacing w:val="-1"/>
        </w:rPr>
        <w:t xml:space="preserve"> </w:t>
      </w:r>
      <w:r w:rsidRPr="00B647F3">
        <w:rPr>
          <w:spacing w:val="-1"/>
        </w:rPr>
        <w:t>years.</w:t>
      </w:r>
      <w:r w:rsidR="00474D92">
        <w:rPr>
          <w:spacing w:val="-1"/>
        </w:rPr>
        <w:t xml:space="preserve"> </w:t>
      </w:r>
      <w:r w:rsidR="008049A4">
        <w:rPr>
          <w:spacing w:val="-1"/>
        </w:rPr>
        <w:t>A</w:t>
      </w:r>
      <w:r>
        <w:rPr>
          <w:spacing w:val="-1"/>
        </w:rPr>
        <w:t xml:space="preserve"> combined </w:t>
      </w:r>
      <w:r w:rsidR="002179A3">
        <w:rPr>
          <w:spacing w:val="-1"/>
        </w:rPr>
        <w:t>b</w:t>
      </w:r>
      <w:r>
        <w:rPr>
          <w:spacing w:val="-1"/>
        </w:rPr>
        <w:t xml:space="preserve">lue/exemption card and National Disability Insurance Scheme (NDIS) worker screening is valid for </w:t>
      </w:r>
      <w:r w:rsidR="002025A6">
        <w:rPr>
          <w:spacing w:val="-1"/>
        </w:rPr>
        <w:t xml:space="preserve">a period of up to </w:t>
      </w:r>
      <w:r>
        <w:rPr>
          <w:spacing w:val="-1"/>
        </w:rPr>
        <w:t>5 years.</w:t>
      </w:r>
      <w:r w:rsidRPr="00797EA2">
        <w:rPr>
          <w:spacing w:val="-1"/>
        </w:rPr>
        <w:t xml:space="preserve"> </w:t>
      </w:r>
    </w:p>
    <w:p w14:paraId="3760B93B" w14:textId="08634BA7" w:rsidR="007927BB" w:rsidRPr="007927BB" w:rsidRDefault="007927BB" w:rsidP="0065540D">
      <w:pPr>
        <w:pStyle w:val="Heading1"/>
      </w:pPr>
      <w:r w:rsidRPr="007927BB">
        <w:t>Do blue cards need to be linked to the licensee, and the department?</w:t>
      </w:r>
    </w:p>
    <w:p w14:paraId="755D33F4" w14:textId="7A29EBBE" w:rsidR="007927BB" w:rsidRDefault="007927BB" w:rsidP="006559A8">
      <w:pPr>
        <w:spacing w:before="122"/>
        <w:ind w:left="139" w:right="89"/>
        <w:jc w:val="both"/>
        <w:rPr>
          <w:spacing w:val="-1"/>
        </w:rPr>
      </w:pPr>
      <w:r w:rsidRPr="006C4974">
        <w:rPr>
          <w:spacing w:val="-1"/>
        </w:rPr>
        <w:t xml:space="preserve">Blue Card Services receives updates from the Queensland Police Service each day which advises whether there has been a change to an applicant or card holder’s </w:t>
      </w:r>
      <w:r w:rsidR="002025A6">
        <w:rPr>
          <w:spacing w:val="-1"/>
        </w:rPr>
        <w:t xml:space="preserve">Queensland </w:t>
      </w:r>
      <w:r w:rsidR="00856357">
        <w:rPr>
          <w:spacing w:val="-1"/>
        </w:rPr>
        <w:t>p</w:t>
      </w:r>
      <w:r w:rsidRPr="006C4974">
        <w:rPr>
          <w:spacing w:val="-1"/>
        </w:rPr>
        <w:t xml:space="preserve">olice information.  </w:t>
      </w:r>
    </w:p>
    <w:p w14:paraId="71977389" w14:textId="200F302E" w:rsidR="007927BB" w:rsidRDefault="007927BB" w:rsidP="006559A8">
      <w:pPr>
        <w:pStyle w:val="BodyText"/>
        <w:spacing w:before="240"/>
        <w:ind w:right="89"/>
        <w:jc w:val="both"/>
        <w:rPr>
          <w:spacing w:val="-1"/>
        </w:rPr>
      </w:pPr>
      <w:r w:rsidRPr="00216D69">
        <w:rPr>
          <w:spacing w:val="-1"/>
        </w:rPr>
        <w:lastRenderedPageBreak/>
        <w:t xml:space="preserve">The licensee must ensure that persons that require a blue card/exemption card have had their card linked to the licensee prior to </w:t>
      </w:r>
      <w:r w:rsidR="00DE58F2" w:rsidRPr="00216D69">
        <w:rPr>
          <w:spacing w:val="-1"/>
        </w:rPr>
        <w:t>being engaged to provide care services</w:t>
      </w:r>
      <w:r w:rsidR="001C7A3F" w:rsidRPr="00216D69">
        <w:rPr>
          <w:spacing w:val="-1"/>
        </w:rPr>
        <w:t>. Th</w:t>
      </w:r>
      <w:r w:rsidR="00926A57" w:rsidRPr="00216D69">
        <w:rPr>
          <w:spacing w:val="-1"/>
        </w:rPr>
        <w:t xml:space="preserve">e licensee will </w:t>
      </w:r>
      <w:r w:rsidR="00921CC3" w:rsidRPr="00216D69">
        <w:rPr>
          <w:spacing w:val="-1"/>
        </w:rPr>
        <w:t xml:space="preserve">then </w:t>
      </w:r>
      <w:r w:rsidR="00926A57" w:rsidRPr="00216D69">
        <w:rPr>
          <w:spacing w:val="-1"/>
        </w:rPr>
        <w:t>be</w:t>
      </w:r>
      <w:r w:rsidRPr="00216D69">
        <w:rPr>
          <w:spacing w:val="-1"/>
        </w:rPr>
        <w:t xml:space="preserve"> notified </w:t>
      </w:r>
      <w:r w:rsidR="00926A57" w:rsidRPr="00216D69">
        <w:rPr>
          <w:spacing w:val="-1"/>
        </w:rPr>
        <w:t>of any</w:t>
      </w:r>
      <w:r w:rsidRPr="00216D69">
        <w:rPr>
          <w:spacing w:val="-1"/>
        </w:rPr>
        <w:t xml:space="preserve"> change to </w:t>
      </w:r>
      <w:r w:rsidR="00424009" w:rsidRPr="00216D69">
        <w:rPr>
          <w:spacing w:val="-1"/>
        </w:rPr>
        <w:t xml:space="preserve">a person’s </w:t>
      </w:r>
      <w:r w:rsidRPr="00216D69">
        <w:rPr>
          <w:spacing w:val="-1"/>
        </w:rPr>
        <w:t>blue card</w:t>
      </w:r>
      <w:r w:rsidR="00926A57" w:rsidRPr="00216D69">
        <w:rPr>
          <w:spacing w:val="-1"/>
        </w:rPr>
        <w:t>/exemption card</w:t>
      </w:r>
      <w:r w:rsidRPr="00216D69">
        <w:rPr>
          <w:spacing w:val="-1"/>
        </w:rPr>
        <w:t xml:space="preserve"> status.</w:t>
      </w:r>
      <w:r w:rsidR="00474D92">
        <w:rPr>
          <w:spacing w:val="-1"/>
        </w:rPr>
        <w:t xml:space="preserve"> </w:t>
      </w:r>
      <w:r>
        <w:rPr>
          <w:spacing w:val="-1"/>
        </w:rPr>
        <w:t xml:space="preserve">The </w:t>
      </w:r>
      <w:r w:rsidR="00060110">
        <w:rPr>
          <w:spacing w:val="-1"/>
        </w:rPr>
        <w:t>person’</w:t>
      </w:r>
      <w:r w:rsidR="00926A57">
        <w:rPr>
          <w:spacing w:val="-1"/>
        </w:rPr>
        <w:t xml:space="preserve">s </w:t>
      </w:r>
      <w:r>
        <w:rPr>
          <w:spacing w:val="-1"/>
        </w:rPr>
        <w:t>card must remain linked to the licensee for the period of their engagement.</w:t>
      </w:r>
      <w:r w:rsidR="00474D92">
        <w:rPr>
          <w:spacing w:val="-1"/>
        </w:rPr>
        <w:t xml:space="preserve"> </w:t>
      </w:r>
      <w:r w:rsidRPr="00B647F3">
        <w:rPr>
          <w:spacing w:val="-1"/>
        </w:rPr>
        <w:t>A</w:t>
      </w:r>
      <w:r w:rsidR="00060110">
        <w:rPr>
          <w:spacing w:val="-1"/>
        </w:rPr>
        <w:t xml:space="preserve"> person’s</w:t>
      </w:r>
      <w:r w:rsidR="00926A57">
        <w:rPr>
          <w:spacing w:val="-1"/>
        </w:rPr>
        <w:t xml:space="preserve"> blue card/exemption card</w:t>
      </w:r>
      <w:r w:rsidRPr="00B647F3">
        <w:rPr>
          <w:spacing w:val="-1"/>
        </w:rPr>
        <w:t xml:space="preserve"> can be linked to the licens</w:t>
      </w:r>
      <w:r>
        <w:rPr>
          <w:spacing w:val="-1"/>
        </w:rPr>
        <w:t>e</w:t>
      </w:r>
      <w:r w:rsidRPr="00B647F3">
        <w:rPr>
          <w:spacing w:val="-1"/>
        </w:rPr>
        <w:t xml:space="preserve">e via the Blue Card Services online </w:t>
      </w:r>
      <w:hyperlink r:id="rId8" w:history="1">
        <w:proofErr w:type="spellStart"/>
        <w:r w:rsidR="00F75C82" w:rsidRPr="00F75C82">
          <w:rPr>
            <w:rStyle w:val="Hyperlink"/>
            <w:spacing w:val="-1"/>
          </w:rPr>
          <w:t>Organisation</w:t>
        </w:r>
        <w:proofErr w:type="spellEnd"/>
        <w:r w:rsidR="00F75C82" w:rsidRPr="00F75C82">
          <w:rPr>
            <w:rStyle w:val="Hyperlink"/>
            <w:spacing w:val="-1"/>
          </w:rPr>
          <w:t xml:space="preserve"> P</w:t>
        </w:r>
        <w:r w:rsidRPr="00F75C82">
          <w:rPr>
            <w:rStyle w:val="Hyperlink"/>
            <w:spacing w:val="-1"/>
          </w:rPr>
          <w:t>ortal</w:t>
        </w:r>
      </w:hyperlink>
      <w:r w:rsidRPr="00B647F3">
        <w:rPr>
          <w:spacing w:val="-1"/>
        </w:rPr>
        <w:t xml:space="preserve">, or by submitting a </w:t>
      </w:r>
      <w:hyperlink r:id="rId9" w:history="1">
        <w:r w:rsidRPr="00F75C82">
          <w:rPr>
            <w:rStyle w:val="Hyperlink"/>
            <w:i/>
            <w:iCs/>
            <w:spacing w:val="-1"/>
          </w:rPr>
          <w:t xml:space="preserve">Link a person to your </w:t>
        </w:r>
        <w:proofErr w:type="spellStart"/>
        <w:r w:rsidRPr="00F75C82">
          <w:rPr>
            <w:rStyle w:val="Hyperlink"/>
            <w:i/>
            <w:iCs/>
            <w:spacing w:val="-1"/>
          </w:rPr>
          <w:t>organisation</w:t>
        </w:r>
        <w:proofErr w:type="spellEnd"/>
      </w:hyperlink>
      <w:r w:rsidRPr="00B647F3">
        <w:rPr>
          <w:spacing w:val="-1"/>
        </w:rPr>
        <w:t xml:space="preserve"> form</w:t>
      </w:r>
      <w:r>
        <w:rPr>
          <w:spacing w:val="-1"/>
        </w:rPr>
        <w:t xml:space="preserve"> to Blue Card Services</w:t>
      </w:r>
      <w:r w:rsidRPr="00B647F3">
        <w:rPr>
          <w:spacing w:val="-1"/>
        </w:rPr>
        <w:t>.</w:t>
      </w:r>
      <w:r w:rsidR="00921CC3">
        <w:rPr>
          <w:spacing w:val="-1"/>
        </w:rPr>
        <w:t xml:space="preserve"> </w:t>
      </w:r>
    </w:p>
    <w:p w14:paraId="2F5AE495" w14:textId="01B82051" w:rsidR="00AA0C2E" w:rsidRPr="00AA0C2E" w:rsidRDefault="00AA0C2E" w:rsidP="00AA0C2E">
      <w:pPr>
        <w:pStyle w:val="BodyText"/>
        <w:spacing w:before="240"/>
        <w:rPr>
          <w:bCs/>
          <w:spacing w:val="-1"/>
          <w:lang w:val="en-AU"/>
        </w:rPr>
      </w:pPr>
      <w:r w:rsidRPr="00AA0C2E">
        <w:rPr>
          <w:bCs/>
          <w:spacing w:val="-1"/>
          <w:lang w:val="en-AU"/>
        </w:rPr>
        <w:t xml:space="preserve">If </w:t>
      </w:r>
      <w:r w:rsidR="002025A6">
        <w:rPr>
          <w:bCs/>
          <w:spacing w:val="-1"/>
          <w:lang w:val="en-AU"/>
        </w:rPr>
        <w:t>a</w:t>
      </w:r>
      <w:r w:rsidR="002025A6" w:rsidRPr="002025A6">
        <w:rPr>
          <w:bCs/>
          <w:spacing w:val="-1"/>
          <w:lang w:val="en-AU"/>
        </w:rPr>
        <w:t xml:space="preserve"> person </w:t>
      </w:r>
      <w:r w:rsidR="00D0217B" w:rsidRPr="00D0217B">
        <w:rPr>
          <w:bCs/>
          <w:spacing w:val="-1"/>
          <w:lang w:val="en-AU"/>
        </w:rPr>
        <w:t xml:space="preserve">has applied for, </w:t>
      </w:r>
      <w:proofErr w:type="gramStart"/>
      <w:r w:rsidR="00D0217B" w:rsidRPr="00D0217B">
        <w:rPr>
          <w:bCs/>
          <w:spacing w:val="-1"/>
          <w:lang w:val="en-AU"/>
        </w:rPr>
        <w:t>started</w:t>
      </w:r>
      <w:proofErr w:type="gramEnd"/>
      <w:r w:rsidR="00D0217B" w:rsidRPr="00D0217B">
        <w:rPr>
          <w:bCs/>
          <w:spacing w:val="-1"/>
          <w:lang w:val="en-AU"/>
        </w:rPr>
        <w:t xml:space="preserve"> or is continuing in regulated employment</w:t>
      </w:r>
      <w:r w:rsidR="00D0217B">
        <w:rPr>
          <w:bCs/>
          <w:spacing w:val="-1"/>
          <w:lang w:val="en-AU"/>
        </w:rPr>
        <w:t xml:space="preserve"> </w:t>
      </w:r>
      <w:r w:rsidR="00E33636">
        <w:rPr>
          <w:bCs/>
          <w:spacing w:val="-1"/>
          <w:lang w:val="en-AU"/>
        </w:rPr>
        <w:t xml:space="preserve">for a </w:t>
      </w:r>
      <w:r w:rsidR="002B63AE">
        <w:rPr>
          <w:bCs/>
          <w:spacing w:val="-1"/>
          <w:lang w:val="en-AU"/>
        </w:rPr>
        <w:t xml:space="preserve">licensed </w:t>
      </w:r>
      <w:r w:rsidR="00E33636">
        <w:rPr>
          <w:bCs/>
          <w:spacing w:val="-1"/>
          <w:lang w:val="en-AU"/>
        </w:rPr>
        <w:t xml:space="preserve">care service </w:t>
      </w:r>
      <w:r w:rsidR="00D0217B">
        <w:rPr>
          <w:bCs/>
          <w:spacing w:val="-1"/>
          <w:lang w:val="en-AU"/>
        </w:rPr>
        <w:t>or</w:t>
      </w:r>
      <w:r w:rsidR="00E33636">
        <w:rPr>
          <w:bCs/>
          <w:spacing w:val="-1"/>
          <w:lang w:val="en-AU"/>
        </w:rPr>
        <w:t xml:space="preserve"> otherwise</w:t>
      </w:r>
      <w:r w:rsidR="00D0217B">
        <w:rPr>
          <w:bCs/>
          <w:spacing w:val="-1"/>
          <w:lang w:val="en-AU"/>
        </w:rPr>
        <w:t xml:space="preserve"> </w:t>
      </w:r>
      <w:r w:rsidR="002025A6" w:rsidRPr="002025A6">
        <w:rPr>
          <w:bCs/>
          <w:spacing w:val="-1"/>
          <w:lang w:val="en-AU"/>
        </w:rPr>
        <w:t>performs a risk-assessed role for a licensed care service</w:t>
      </w:r>
      <w:r w:rsidRPr="00AA0C2E">
        <w:rPr>
          <w:bCs/>
          <w:spacing w:val="-1"/>
          <w:lang w:val="en-AU"/>
        </w:rPr>
        <w:t xml:space="preserve">, the licensee is able to link to </w:t>
      </w:r>
      <w:r w:rsidR="002025A6">
        <w:rPr>
          <w:bCs/>
          <w:spacing w:val="-1"/>
          <w:lang w:val="en-AU"/>
        </w:rPr>
        <w:t>that person</w:t>
      </w:r>
      <w:r w:rsidRPr="00AA0C2E">
        <w:rPr>
          <w:bCs/>
          <w:spacing w:val="-1"/>
          <w:lang w:val="en-AU"/>
        </w:rPr>
        <w:t xml:space="preserve"> (i.e., become the person’s notifiable person). This allows B</w:t>
      </w:r>
      <w:r w:rsidR="00D0217B">
        <w:rPr>
          <w:bCs/>
          <w:spacing w:val="-1"/>
          <w:lang w:val="en-AU"/>
        </w:rPr>
        <w:t xml:space="preserve">lue </w:t>
      </w:r>
      <w:r w:rsidRPr="00AA0C2E">
        <w:rPr>
          <w:bCs/>
          <w:spacing w:val="-1"/>
          <w:lang w:val="en-AU"/>
        </w:rPr>
        <w:t>C</w:t>
      </w:r>
      <w:r w:rsidR="00D0217B">
        <w:rPr>
          <w:bCs/>
          <w:spacing w:val="-1"/>
          <w:lang w:val="en-AU"/>
        </w:rPr>
        <w:t xml:space="preserve">ard </w:t>
      </w:r>
      <w:r w:rsidRPr="00AA0C2E">
        <w:rPr>
          <w:bCs/>
          <w:spacing w:val="-1"/>
          <w:lang w:val="en-AU"/>
        </w:rPr>
        <w:t>S</w:t>
      </w:r>
      <w:r w:rsidR="00D0217B">
        <w:rPr>
          <w:bCs/>
          <w:spacing w:val="-1"/>
          <w:lang w:val="en-AU"/>
        </w:rPr>
        <w:t>ervices</w:t>
      </w:r>
      <w:r w:rsidRPr="00AA0C2E">
        <w:rPr>
          <w:bCs/>
          <w:spacing w:val="-1"/>
          <w:lang w:val="en-AU"/>
        </w:rPr>
        <w:t xml:space="preserve"> to provide the licensee with advice if there is a change in the blue card status of anyone </w:t>
      </w:r>
      <w:r w:rsidR="00D0217B">
        <w:rPr>
          <w:bCs/>
          <w:spacing w:val="-1"/>
          <w:lang w:val="en-AU"/>
        </w:rPr>
        <w:t xml:space="preserve">linked to </w:t>
      </w:r>
      <w:r w:rsidR="002025A6">
        <w:rPr>
          <w:bCs/>
          <w:spacing w:val="-1"/>
          <w:lang w:val="en-AU"/>
        </w:rPr>
        <w:t>the care service</w:t>
      </w:r>
      <w:r w:rsidRPr="00AA0C2E">
        <w:rPr>
          <w:bCs/>
          <w:spacing w:val="-1"/>
          <w:lang w:val="en-AU"/>
        </w:rPr>
        <w:t>.</w:t>
      </w:r>
    </w:p>
    <w:p w14:paraId="3AD7A979" w14:textId="57E40A63" w:rsidR="007927BB" w:rsidRPr="0091444B" w:rsidRDefault="007927BB" w:rsidP="00B92CD5">
      <w:pPr>
        <w:pStyle w:val="BodyText"/>
        <w:spacing w:before="240"/>
        <w:rPr>
          <w:bCs/>
          <w:spacing w:val="-1"/>
        </w:rPr>
      </w:pPr>
      <w:r w:rsidRPr="006E1B62">
        <w:rPr>
          <w:bCs/>
          <w:spacing w:val="-1"/>
        </w:rPr>
        <w:t>The licensee</w:t>
      </w:r>
      <w:r>
        <w:rPr>
          <w:bCs/>
          <w:spacing w:val="-1"/>
        </w:rPr>
        <w:t xml:space="preserve"> </w:t>
      </w:r>
      <w:r w:rsidR="001E41D9">
        <w:rPr>
          <w:bCs/>
          <w:spacing w:val="-1"/>
        </w:rPr>
        <w:t xml:space="preserve">must </w:t>
      </w:r>
      <w:r w:rsidR="00730DB5">
        <w:rPr>
          <w:bCs/>
          <w:spacing w:val="-1"/>
        </w:rPr>
        <w:t>also</w:t>
      </w:r>
      <w:r>
        <w:rPr>
          <w:bCs/>
          <w:spacing w:val="-1"/>
        </w:rPr>
        <w:t xml:space="preserve"> ensure that blue cards/exemption cards held by nominees and directors are linked to the </w:t>
      </w:r>
      <w:r w:rsidRPr="00502DFD">
        <w:rPr>
          <w:bCs/>
          <w:spacing w:val="-1"/>
        </w:rPr>
        <w:t>department</w:t>
      </w:r>
      <w:r>
        <w:rPr>
          <w:bCs/>
          <w:spacing w:val="-1"/>
        </w:rPr>
        <w:t xml:space="preserve"> to enable ongoing monitoring by </w:t>
      </w:r>
      <w:r w:rsidR="001C7A3F">
        <w:rPr>
          <w:bCs/>
          <w:spacing w:val="-1"/>
        </w:rPr>
        <w:t>Child Safety Licensing</w:t>
      </w:r>
      <w:r w:rsidR="0094380C">
        <w:rPr>
          <w:bCs/>
          <w:spacing w:val="-1"/>
        </w:rPr>
        <w:t xml:space="preserve"> (CSL)</w:t>
      </w:r>
      <w:r>
        <w:rPr>
          <w:bCs/>
          <w:spacing w:val="-1"/>
        </w:rPr>
        <w:t>.</w:t>
      </w:r>
      <w:r w:rsidR="00474D92">
        <w:rPr>
          <w:bCs/>
          <w:spacing w:val="-1"/>
        </w:rPr>
        <w:t xml:space="preserve"> </w:t>
      </w:r>
      <w:r>
        <w:rPr>
          <w:bCs/>
          <w:spacing w:val="-1"/>
        </w:rPr>
        <w:t>Blue cards can be linked to the department by the director/nominee themselves via the online portal. Alternatively, this can be done by the licensee submitting</w:t>
      </w:r>
      <w:r w:rsidR="00A66C30">
        <w:rPr>
          <w:bCs/>
          <w:spacing w:val="-1"/>
        </w:rPr>
        <w:t xml:space="preserve"> a</w:t>
      </w:r>
      <w:r>
        <w:rPr>
          <w:bCs/>
          <w:spacing w:val="-1"/>
        </w:rPr>
        <w:t xml:space="preserve"> </w:t>
      </w:r>
      <w:r w:rsidR="00A66C30" w:rsidRPr="00CF7366">
        <w:rPr>
          <w:rFonts w:cs="Arial"/>
          <w:i/>
          <w:iCs/>
          <w:spacing w:val="-1"/>
        </w:rPr>
        <w:t>Link to the Department for Nominees &amp; Directors of a Licensed Care Service</w:t>
      </w:r>
      <w:r w:rsidRPr="00CF7366">
        <w:rPr>
          <w:bCs/>
          <w:i/>
          <w:iCs/>
          <w:spacing w:val="-1"/>
        </w:rPr>
        <w:t xml:space="preserve"> </w:t>
      </w:r>
      <w:r>
        <w:rPr>
          <w:bCs/>
          <w:spacing w:val="-1"/>
        </w:rPr>
        <w:t>form to CSL</w:t>
      </w:r>
      <w:r w:rsidRPr="006E1B62">
        <w:rPr>
          <w:bCs/>
          <w:i/>
          <w:iCs/>
          <w:spacing w:val="-1"/>
        </w:rPr>
        <w:t>.</w:t>
      </w:r>
      <w:r w:rsidR="00474D92">
        <w:rPr>
          <w:bCs/>
          <w:i/>
          <w:iCs/>
          <w:spacing w:val="-1"/>
        </w:rPr>
        <w:t xml:space="preserve"> </w:t>
      </w:r>
      <w:r w:rsidR="00B12C38">
        <w:rPr>
          <w:spacing w:val="-1"/>
        </w:rPr>
        <w:t>The department will advise the licensee should Blue Card Services notify of a change to blue card status for these persons.</w:t>
      </w:r>
      <w:r w:rsidR="00474D92">
        <w:rPr>
          <w:spacing w:val="-1"/>
        </w:rPr>
        <w:t xml:space="preserve"> </w:t>
      </w:r>
      <w:r>
        <w:rPr>
          <w:bCs/>
          <w:spacing w:val="-1"/>
        </w:rPr>
        <w:t xml:space="preserve">Persons that are not engaged as a nominee or director do not need to have their </w:t>
      </w:r>
      <w:r w:rsidR="00322E82">
        <w:rPr>
          <w:bCs/>
          <w:spacing w:val="-1"/>
        </w:rPr>
        <w:t>b</w:t>
      </w:r>
      <w:r>
        <w:rPr>
          <w:bCs/>
          <w:spacing w:val="-1"/>
        </w:rPr>
        <w:t xml:space="preserve">lue </w:t>
      </w:r>
      <w:r w:rsidR="00322E82">
        <w:rPr>
          <w:bCs/>
          <w:spacing w:val="-1"/>
        </w:rPr>
        <w:t>c</w:t>
      </w:r>
      <w:r>
        <w:rPr>
          <w:bCs/>
          <w:spacing w:val="-1"/>
        </w:rPr>
        <w:t>ards linked to the department.</w:t>
      </w:r>
    </w:p>
    <w:p w14:paraId="45D16616" w14:textId="59DFC1D4" w:rsidR="00E54ACE" w:rsidRPr="00945D7F" w:rsidRDefault="00E54ACE" w:rsidP="0065540D">
      <w:pPr>
        <w:pStyle w:val="Heading1"/>
      </w:pPr>
      <w:r w:rsidRPr="00945D7F">
        <w:t>Does the licensee need to monitor screening</w:t>
      </w:r>
      <w:r w:rsidR="00657733">
        <w:t xml:space="preserve"> to ensure ongoing suitability</w:t>
      </w:r>
      <w:r w:rsidRPr="00945D7F">
        <w:t>?</w:t>
      </w:r>
    </w:p>
    <w:p w14:paraId="5D3A6D28" w14:textId="497152FB" w:rsidR="009B53D6" w:rsidRDefault="00216D69" w:rsidP="006559A8">
      <w:pPr>
        <w:pStyle w:val="BodyText"/>
        <w:spacing w:before="240"/>
        <w:ind w:right="89"/>
        <w:jc w:val="both"/>
        <w:rPr>
          <w:spacing w:val="-1"/>
        </w:rPr>
      </w:pPr>
      <w:r>
        <w:rPr>
          <w:rFonts w:eastAsiaTheme="minorEastAsia"/>
          <w:spacing w:val="-1"/>
          <w:szCs w:val="24"/>
        </w:rPr>
        <w:t>As a part of determining a person’s suitability</w:t>
      </w:r>
      <w:r w:rsidR="00DD6EC1">
        <w:rPr>
          <w:rFonts w:eastAsiaTheme="minorEastAsia"/>
          <w:spacing w:val="-1"/>
          <w:szCs w:val="24"/>
        </w:rPr>
        <w:t xml:space="preserve"> (specifically that a person </w:t>
      </w:r>
      <w:r w:rsidR="00DD6EC1" w:rsidRPr="001A2EA9">
        <w:t>does not pose a risk to the safety</w:t>
      </w:r>
      <w:r w:rsidR="001E41D9">
        <w:t xml:space="preserve"> of </w:t>
      </w:r>
      <w:r w:rsidR="00856357">
        <w:t>children</w:t>
      </w:r>
      <w:r w:rsidR="00856357">
        <w:rPr>
          <w:spacing w:val="-1"/>
        </w:rPr>
        <w:t xml:space="preserve"> to</w:t>
      </w:r>
      <w:r w:rsidR="001E41D9">
        <w:rPr>
          <w:spacing w:val="-1"/>
        </w:rPr>
        <w:t xml:space="preserve"> whom, under the Act, the licensee is providing care services)</w:t>
      </w:r>
      <w:r w:rsidR="001E41D9" w:rsidRPr="00B647F3">
        <w:rPr>
          <w:spacing w:val="-1"/>
        </w:rPr>
        <w:t xml:space="preserve"> </w:t>
      </w:r>
      <w:r>
        <w:rPr>
          <w:spacing w:val="-1"/>
        </w:rPr>
        <w:t>a licensee must ensure that the person has a current blue/exemption car</w:t>
      </w:r>
      <w:r w:rsidR="008B19FD">
        <w:rPr>
          <w:spacing w:val="-1"/>
        </w:rPr>
        <w:t xml:space="preserve">d </w:t>
      </w:r>
      <w:r>
        <w:rPr>
          <w:spacing w:val="-1"/>
        </w:rPr>
        <w:t xml:space="preserve">and consider a person’s current </w:t>
      </w:r>
      <w:r w:rsidR="00872C60">
        <w:rPr>
          <w:spacing w:val="-1"/>
        </w:rPr>
        <w:t xml:space="preserve">CSPHS </w:t>
      </w:r>
      <w:r>
        <w:rPr>
          <w:spacing w:val="-1"/>
        </w:rPr>
        <w:t>recommendation.</w:t>
      </w:r>
      <w:r w:rsidR="00474D92">
        <w:rPr>
          <w:spacing w:val="-1"/>
        </w:rPr>
        <w:t xml:space="preserve"> </w:t>
      </w:r>
      <w:r w:rsidR="009B53D6">
        <w:rPr>
          <w:spacing w:val="-1"/>
        </w:rPr>
        <w:t>This must occur prior to a person being engaged to provide care services</w:t>
      </w:r>
      <w:r w:rsidR="00930B82">
        <w:rPr>
          <w:spacing w:val="-1"/>
        </w:rPr>
        <w:t>.</w:t>
      </w:r>
      <w:r w:rsidR="00F2365F">
        <w:rPr>
          <w:spacing w:val="-1"/>
        </w:rPr>
        <w:t xml:space="preserve"> </w:t>
      </w:r>
      <w:r>
        <w:rPr>
          <w:spacing w:val="-1"/>
        </w:rPr>
        <w:t xml:space="preserve">Failure to do so may constitute a breach of licensing requirements.  </w:t>
      </w:r>
    </w:p>
    <w:p w14:paraId="2FE83E01" w14:textId="42263C08" w:rsidR="00216D69" w:rsidRDefault="007B682F" w:rsidP="006559A8">
      <w:pPr>
        <w:pStyle w:val="BodyText"/>
        <w:spacing w:before="240"/>
        <w:ind w:right="89"/>
        <w:jc w:val="both"/>
        <w:rPr>
          <w:rFonts w:eastAsiaTheme="minorEastAsia"/>
          <w:spacing w:val="-1"/>
          <w:szCs w:val="24"/>
        </w:rPr>
      </w:pPr>
      <w:r>
        <w:rPr>
          <w:spacing w:val="-1"/>
        </w:rPr>
        <w:t>Similarly, if a blue/exemption card</w:t>
      </w:r>
      <w:r w:rsidR="00DD6EC1">
        <w:rPr>
          <w:spacing w:val="-1"/>
        </w:rPr>
        <w:t xml:space="preserve"> or </w:t>
      </w:r>
      <w:r w:rsidR="0094380C">
        <w:rPr>
          <w:spacing w:val="-1"/>
        </w:rPr>
        <w:t>CSPH</w:t>
      </w:r>
      <w:r w:rsidR="003053B5">
        <w:rPr>
          <w:spacing w:val="-1"/>
        </w:rPr>
        <w:t>S</w:t>
      </w:r>
      <w:r w:rsidR="00DD6EC1">
        <w:rPr>
          <w:spacing w:val="-1"/>
        </w:rPr>
        <w:t xml:space="preserve"> recom</w:t>
      </w:r>
      <w:r w:rsidR="00654020">
        <w:rPr>
          <w:spacing w:val="-1"/>
        </w:rPr>
        <w:t>mendation expire</w:t>
      </w:r>
      <w:r w:rsidR="00ED73C2">
        <w:rPr>
          <w:spacing w:val="-1"/>
        </w:rPr>
        <w:t>s</w:t>
      </w:r>
      <w:r w:rsidR="00654020">
        <w:rPr>
          <w:spacing w:val="-1"/>
        </w:rPr>
        <w:t>,</w:t>
      </w:r>
      <w:r>
        <w:rPr>
          <w:spacing w:val="-1"/>
        </w:rPr>
        <w:t xml:space="preserve"> or a new </w:t>
      </w:r>
      <w:r w:rsidR="0094380C">
        <w:rPr>
          <w:spacing w:val="-1"/>
        </w:rPr>
        <w:t>CSPH</w:t>
      </w:r>
      <w:r w:rsidR="003053B5">
        <w:rPr>
          <w:spacing w:val="-1"/>
        </w:rPr>
        <w:t>S</w:t>
      </w:r>
      <w:r>
        <w:rPr>
          <w:spacing w:val="-1"/>
        </w:rPr>
        <w:t xml:space="preserve"> recommendation </w:t>
      </w:r>
      <w:r w:rsidR="00ED73C2">
        <w:rPr>
          <w:spacing w:val="-1"/>
        </w:rPr>
        <w:t xml:space="preserve">is </w:t>
      </w:r>
      <w:r>
        <w:rPr>
          <w:spacing w:val="-1"/>
        </w:rPr>
        <w:t>issued and not considered by the licensee, this may constitute a breach of licensing requirements</w:t>
      </w:r>
      <w:r w:rsidR="009B53D6">
        <w:rPr>
          <w:spacing w:val="-1"/>
        </w:rPr>
        <w:t xml:space="preserve"> should the person continue to be engaged by the licensee to provide care services</w:t>
      </w:r>
      <w:r w:rsidR="005122E4">
        <w:rPr>
          <w:spacing w:val="-1"/>
        </w:rPr>
        <w:t xml:space="preserve"> beyond expiry</w:t>
      </w:r>
      <w:r>
        <w:rPr>
          <w:spacing w:val="-1"/>
        </w:rPr>
        <w:t xml:space="preserve">.  </w:t>
      </w:r>
    </w:p>
    <w:p w14:paraId="5E4419B4" w14:textId="7F48268A" w:rsidR="00563DF7" w:rsidRDefault="003F17F6" w:rsidP="00AA0C2E">
      <w:pPr>
        <w:pStyle w:val="BodyText"/>
        <w:spacing w:before="240"/>
        <w:ind w:right="89"/>
        <w:jc w:val="both"/>
      </w:pPr>
      <w:r>
        <w:rPr>
          <w:rFonts w:eastAsiaTheme="minorEastAsia"/>
          <w:spacing w:val="-1"/>
          <w:szCs w:val="24"/>
        </w:rPr>
        <w:t>Licensees</w:t>
      </w:r>
      <w:r w:rsidR="009B53D6">
        <w:rPr>
          <w:rFonts w:eastAsiaTheme="minorEastAsia"/>
          <w:spacing w:val="-1"/>
          <w:szCs w:val="24"/>
        </w:rPr>
        <w:t xml:space="preserve"> should</w:t>
      </w:r>
      <w:r>
        <w:rPr>
          <w:rFonts w:eastAsiaTheme="minorEastAsia"/>
          <w:spacing w:val="-1"/>
          <w:szCs w:val="24"/>
        </w:rPr>
        <w:t xml:space="preserve"> therefore</w:t>
      </w:r>
      <w:r w:rsidR="009B53D6">
        <w:rPr>
          <w:rFonts w:eastAsiaTheme="minorEastAsia"/>
          <w:spacing w:val="-1"/>
          <w:szCs w:val="24"/>
        </w:rPr>
        <w:t xml:space="preserve"> monitor the screening status of all persons that must be deemed suitable </w:t>
      </w:r>
      <w:r w:rsidR="0094380C">
        <w:rPr>
          <w:rFonts w:eastAsiaTheme="minorEastAsia"/>
          <w:spacing w:val="-1"/>
          <w:szCs w:val="24"/>
        </w:rPr>
        <w:t>to</w:t>
      </w:r>
      <w:r w:rsidR="009B53D6">
        <w:rPr>
          <w:rFonts w:eastAsiaTheme="minorEastAsia"/>
          <w:spacing w:val="-1"/>
          <w:szCs w:val="24"/>
        </w:rPr>
        <w:t xml:space="preserve"> ensure the</w:t>
      </w:r>
      <w:r>
        <w:rPr>
          <w:rFonts w:eastAsiaTheme="minorEastAsia"/>
          <w:spacing w:val="-1"/>
          <w:szCs w:val="24"/>
        </w:rPr>
        <w:t xml:space="preserve"> </w:t>
      </w:r>
      <w:r w:rsidR="009B53D6">
        <w:rPr>
          <w:rFonts w:eastAsiaTheme="minorEastAsia"/>
          <w:spacing w:val="-1"/>
          <w:szCs w:val="24"/>
        </w:rPr>
        <w:t>immediate</w:t>
      </w:r>
      <w:r w:rsidR="009F1AF9">
        <w:rPr>
          <w:rFonts w:eastAsiaTheme="minorEastAsia"/>
          <w:spacing w:val="-1"/>
          <w:szCs w:val="24"/>
        </w:rPr>
        <w:t xml:space="preserve"> identification of</w:t>
      </w:r>
      <w:r w:rsidR="00E54ACE" w:rsidRPr="00B647F3">
        <w:rPr>
          <w:rFonts w:eastAsiaTheme="minorEastAsia"/>
          <w:spacing w:val="-1"/>
          <w:szCs w:val="24"/>
        </w:rPr>
        <w:t xml:space="preserve"> changes to </w:t>
      </w:r>
      <w:r w:rsidR="00060110">
        <w:rPr>
          <w:rFonts w:eastAsiaTheme="minorEastAsia"/>
          <w:spacing w:val="-1"/>
          <w:szCs w:val="24"/>
        </w:rPr>
        <w:t>a person’s</w:t>
      </w:r>
      <w:r w:rsidR="00E54ACE" w:rsidRPr="00B647F3">
        <w:rPr>
          <w:rFonts w:eastAsiaTheme="minorEastAsia"/>
          <w:spacing w:val="-1"/>
          <w:szCs w:val="24"/>
        </w:rPr>
        <w:t xml:space="preserve"> blue card or CSPH</w:t>
      </w:r>
      <w:r w:rsidR="003053B5">
        <w:rPr>
          <w:rFonts w:eastAsiaTheme="minorEastAsia"/>
          <w:spacing w:val="-1"/>
          <w:szCs w:val="24"/>
        </w:rPr>
        <w:t>S</w:t>
      </w:r>
      <w:r w:rsidR="00E54ACE" w:rsidRPr="00B647F3">
        <w:rPr>
          <w:rFonts w:eastAsiaTheme="minorEastAsia"/>
          <w:spacing w:val="-1"/>
          <w:szCs w:val="24"/>
        </w:rPr>
        <w:t xml:space="preserve"> status</w:t>
      </w:r>
      <w:r w:rsidR="00256212">
        <w:rPr>
          <w:rFonts w:eastAsiaTheme="minorEastAsia"/>
          <w:spacing w:val="-1"/>
          <w:szCs w:val="24"/>
        </w:rPr>
        <w:t xml:space="preserve"> that would warrant </w:t>
      </w:r>
      <w:r w:rsidR="00107438">
        <w:rPr>
          <w:rFonts w:eastAsiaTheme="minorEastAsia"/>
          <w:spacing w:val="-1"/>
          <w:szCs w:val="24"/>
        </w:rPr>
        <w:t>a</w:t>
      </w:r>
      <w:r w:rsidR="00522494">
        <w:rPr>
          <w:rFonts w:eastAsiaTheme="minorEastAsia"/>
          <w:spacing w:val="-1"/>
          <w:szCs w:val="24"/>
        </w:rPr>
        <w:t xml:space="preserve"> licensee’s</w:t>
      </w:r>
      <w:r w:rsidR="00256212">
        <w:rPr>
          <w:rFonts w:eastAsiaTheme="minorEastAsia"/>
          <w:spacing w:val="-1"/>
          <w:szCs w:val="24"/>
        </w:rPr>
        <w:t xml:space="preserve"> review of </w:t>
      </w:r>
      <w:r w:rsidR="004F75A8">
        <w:rPr>
          <w:rFonts w:eastAsiaTheme="minorEastAsia"/>
          <w:spacing w:val="-1"/>
          <w:szCs w:val="24"/>
        </w:rPr>
        <w:t>their</w:t>
      </w:r>
      <w:r w:rsidR="00256212">
        <w:rPr>
          <w:rFonts w:eastAsiaTheme="minorEastAsia"/>
          <w:spacing w:val="-1"/>
          <w:szCs w:val="24"/>
        </w:rPr>
        <w:t xml:space="preserve"> suitability</w:t>
      </w:r>
      <w:r w:rsidR="00E54ACE" w:rsidRPr="00B647F3">
        <w:rPr>
          <w:rFonts w:eastAsiaTheme="minorEastAsia"/>
          <w:spacing w:val="-1"/>
          <w:szCs w:val="24"/>
        </w:rPr>
        <w:t>.</w:t>
      </w:r>
    </w:p>
    <w:p w14:paraId="566804C5" w14:textId="49C4FC26" w:rsidR="00E54ACE" w:rsidRPr="00C10A12" w:rsidRDefault="009F1AF9" w:rsidP="0065540D">
      <w:pPr>
        <w:pStyle w:val="Heading1"/>
      </w:pPr>
      <w:r>
        <w:t xml:space="preserve">When is renewal </w:t>
      </w:r>
      <w:r w:rsidR="00075243">
        <w:t xml:space="preserve">of </w:t>
      </w:r>
      <w:r>
        <w:t>Blue Card and C</w:t>
      </w:r>
      <w:r w:rsidR="003053B5">
        <w:t xml:space="preserve">hild </w:t>
      </w:r>
      <w:r>
        <w:t>S</w:t>
      </w:r>
      <w:r w:rsidR="003053B5">
        <w:t xml:space="preserve">afety and </w:t>
      </w:r>
      <w:r>
        <w:t>P</w:t>
      </w:r>
      <w:r w:rsidR="003053B5">
        <w:t xml:space="preserve">ersonal </w:t>
      </w:r>
      <w:r>
        <w:t>H</w:t>
      </w:r>
      <w:r w:rsidR="003053B5">
        <w:t>istory</w:t>
      </w:r>
      <w:r>
        <w:t xml:space="preserve"> screening required</w:t>
      </w:r>
      <w:r w:rsidR="00E54ACE" w:rsidRPr="00C10A12">
        <w:t>?</w:t>
      </w:r>
    </w:p>
    <w:p w14:paraId="6F8BD9C6" w14:textId="43EFF615" w:rsidR="00E54ACE" w:rsidRPr="00B647F3" w:rsidRDefault="009F1AF9" w:rsidP="006559A8">
      <w:pPr>
        <w:pStyle w:val="BodyText"/>
        <w:spacing w:before="240"/>
        <w:ind w:right="89"/>
        <w:jc w:val="both"/>
        <w:rPr>
          <w:rFonts w:eastAsiaTheme="minorEastAsia"/>
          <w:spacing w:val="-1"/>
          <w:szCs w:val="24"/>
        </w:rPr>
      </w:pPr>
      <w:r>
        <w:rPr>
          <w:rFonts w:eastAsiaTheme="minorEastAsia"/>
          <w:spacing w:val="-1"/>
          <w:szCs w:val="24"/>
        </w:rPr>
        <w:t xml:space="preserve">It </w:t>
      </w:r>
      <w:r w:rsidRPr="00B647F3">
        <w:rPr>
          <w:rFonts w:eastAsiaTheme="minorEastAsia"/>
          <w:spacing w:val="-1"/>
          <w:szCs w:val="24"/>
        </w:rPr>
        <w:t xml:space="preserve">is the licensee’s responsibility to </w:t>
      </w:r>
      <w:r>
        <w:rPr>
          <w:rFonts w:eastAsiaTheme="minorEastAsia"/>
          <w:spacing w:val="-1"/>
          <w:szCs w:val="24"/>
        </w:rPr>
        <w:t>monitor screening expiry dates and ensure that ren</w:t>
      </w:r>
      <w:r w:rsidRPr="00B647F3">
        <w:rPr>
          <w:rFonts w:eastAsiaTheme="minorEastAsia"/>
          <w:spacing w:val="-1"/>
          <w:szCs w:val="24"/>
        </w:rPr>
        <w:t xml:space="preserve">ewal applications are submitted well in advance of expiry </w:t>
      </w:r>
      <w:r>
        <w:rPr>
          <w:rFonts w:eastAsiaTheme="minorEastAsia"/>
          <w:spacing w:val="-1"/>
          <w:szCs w:val="24"/>
        </w:rPr>
        <w:t xml:space="preserve">so that screening </w:t>
      </w:r>
      <w:proofErr w:type="gramStart"/>
      <w:r>
        <w:rPr>
          <w:rFonts w:eastAsiaTheme="minorEastAsia"/>
          <w:spacing w:val="-1"/>
          <w:szCs w:val="24"/>
        </w:rPr>
        <w:t>remains current at all times</w:t>
      </w:r>
      <w:proofErr w:type="gramEnd"/>
      <w:r>
        <w:rPr>
          <w:rFonts w:eastAsiaTheme="minorEastAsia"/>
          <w:spacing w:val="-1"/>
          <w:szCs w:val="24"/>
        </w:rPr>
        <w:t>.</w:t>
      </w:r>
      <w:r w:rsidR="00474D92">
        <w:rPr>
          <w:rFonts w:eastAsiaTheme="minorEastAsia"/>
          <w:spacing w:val="-1"/>
          <w:szCs w:val="24"/>
        </w:rPr>
        <w:t xml:space="preserve"> </w:t>
      </w:r>
      <w:r w:rsidR="00E54ACE" w:rsidRPr="00B647F3">
        <w:rPr>
          <w:rFonts w:eastAsiaTheme="minorEastAsia"/>
          <w:spacing w:val="-1"/>
          <w:szCs w:val="24"/>
        </w:rPr>
        <w:t xml:space="preserve">The department </w:t>
      </w:r>
      <w:r w:rsidR="00377F01">
        <w:rPr>
          <w:rFonts w:eastAsiaTheme="minorEastAsia"/>
          <w:spacing w:val="-1"/>
          <w:szCs w:val="24"/>
        </w:rPr>
        <w:t xml:space="preserve">therefore </w:t>
      </w:r>
      <w:r w:rsidR="00E54ACE" w:rsidRPr="00B647F3">
        <w:rPr>
          <w:rFonts w:eastAsiaTheme="minorEastAsia"/>
          <w:spacing w:val="-1"/>
          <w:szCs w:val="24"/>
        </w:rPr>
        <w:t>recommends applying for renewal</w:t>
      </w:r>
      <w:r>
        <w:rPr>
          <w:rFonts w:eastAsiaTheme="minorEastAsia"/>
          <w:spacing w:val="-1"/>
          <w:szCs w:val="24"/>
        </w:rPr>
        <w:t xml:space="preserve"> of blue card/exemption cards and CSPH</w:t>
      </w:r>
      <w:r w:rsidR="003053B5">
        <w:rPr>
          <w:rFonts w:eastAsiaTheme="minorEastAsia"/>
          <w:spacing w:val="-1"/>
          <w:szCs w:val="24"/>
        </w:rPr>
        <w:t>S</w:t>
      </w:r>
      <w:r w:rsidR="00E54ACE" w:rsidRPr="00B647F3">
        <w:rPr>
          <w:rFonts w:eastAsiaTheme="minorEastAsia"/>
          <w:spacing w:val="-1"/>
          <w:szCs w:val="24"/>
        </w:rPr>
        <w:t xml:space="preserve"> </w:t>
      </w:r>
      <w:r w:rsidR="00E54ACE" w:rsidRPr="009F1AF9">
        <w:rPr>
          <w:rFonts w:eastAsiaTheme="minorEastAsia"/>
          <w:spacing w:val="-1"/>
          <w:szCs w:val="24"/>
          <w:u w:val="single"/>
        </w:rPr>
        <w:t>90 days prior to expiry</w:t>
      </w:r>
      <w:r w:rsidR="00E54ACE" w:rsidRPr="00B647F3">
        <w:rPr>
          <w:rFonts w:eastAsiaTheme="minorEastAsia"/>
          <w:spacing w:val="-1"/>
          <w:szCs w:val="24"/>
        </w:rPr>
        <w:t>.</w:t>
      </w:r>
      <w:r w:rsidR="00474D92">
        <w:rPr>
          <w:rFonts w:eastAsiaTheme="minorEastAsia"/>
          <w:spacing w:val="-1"/>
          <w:szCs w:val="24"/>
        </w:rPr>
        <w:t xml:space="preserve">   </w:t>
      </w:r>
      <w:r w:rsidR="00377146">
        <w:rPr>
          <w:rFonts w:eastAsiaTheme="minorEastAsia"/>
          <w:spacing w:val="-1"/>
          <w:szCs w:val="24"/>
        </w:rPr>
        <w:t>A renewal application can be submitted up to 16 weeks before a card expires.</w:t>
      </w:r>
      <w:r w:rsidR="00E54ACE" w:rsidRPr="00B647F3">
        <w:rPr>
          <w:rFonts w:eastAsiaTheme="minorEastAsia"/>
          <w:spacing w:val="-1"/>
          <w:szCs w:val="24"/>
        </w:rPr>
        <w:t xml:space="preserve"> </w:t>
      </w:r>
    </w:p>
    <w:p w14:paraId="05AA7A51" w14:textId="2C40749E" w:rsidR="00E54ACE" w:rsidRDefault="00E54ACE" w:rsidP="0065540D">
      <w:pPr>
        <w:pStyle w:val="BodyText"/>
        <w:spacing w:before="240"/>
        <w:ind w:left="142" w:right="91"/>
        <w:jc w:val="both"/>
        <w:rPr>
          <w:rFonts w:eastAsiaTheme="minorEastAsia"/>
          <w:spacing w:val="-1"/>
          <w:szCs w:val="24"/>
        </w:rPr>
      </w:pPr>
      <w:r w:rsidRPr="00B647F3">
        <w:rPr>
          <w:rFonts w:eastAsiaTheme="minorEastAsia"/>
          <w:spacing w:val="-1"/>
          <w:szCs w:val="24"/>
        </w:rPr>
        <w:t>Persons must submit</w:t>
      </w:r>
      <w:r w:rsidR="009F1AF9">
        <w:rPr>
          <w:rFonts w:eastAsiaTheme="minorEastAsia"/>
          <w:spacing w:val="-1"/>
          <w:szCs w:val="24"/>
        </w:rPr>
        <w:t xml:space="preserve"> blue card</w:t>
      </w:r>
      <w:r w:rsidRPr="00B647F3">
        <w:rPr>
          <w:rFonts w:eastAsiaTheme="minorEastAsia"/>
          <w:spacing w:val="-1"/>
          <w:szCs w:val="24"/>
        </w:rPr>
        <w:t xml:space="preserve"> renewal applications prior to their blue card expiry date </w:t>
      </w:r>
      <w:r w:rsidR="00930B82" w:rsidRPr="00B647F3">
        <w:rPr>
          <w:rFonts w:eastAsiaTheme="minorEastAsia"/>
          <w:spacing w:val="-1"/>
          <w:szCs w:val="24"/>
        </w:rPr>
        <w:t>to</w:t>
      </w:r>
      <w:r w:rsidRPr="00B647F3">
        <w:rPr>
          <w:rFonts w:eastAsiaTheme="minorEastAsia"/>
          <w:spacing w:val="-1"/>
          <w:szCs w:val="24"/>
        </w:rPr>
        <w:t xml:space="preserve"> continue working i</w:t>
      </w:r>
      <w:r w:rsidR="00F94D93">
        <w:rPr>
          <w:rFonts w:eastAsiaTheme="minorEastAsia"/>
          <w:spacing w:val="-1"/>
          <w:szCs w:val="24"/>
        </w:rPr>
        <w:t>n regulated child-related employment.</w:t>
      </w:r>
      <w:r w:rsidR="00474D92">
        <w:rPr>
          <w:rFonts w:eastAsiaTheme="minorEastAsia"/>
          <w:spacing w:val="-1"/>
          <w:szCs w:val="24"/>
        </w:rPr>
        <w:t xml:space="preserve"> </w:t>
      </w:r>
      <w:r w:rsidR="00F94D93">
        <w:rPr>
          <w:rFonts w:eastAsiaTheme="minorEastAsia"/>
          <w:spacing w:val="-1"/>
          <w:szCs w:val="24"/>
        </w:rPr>
        <w:lastRenderedPageBreak/>
        <w:t xml:space="preserve">If a renewal application is received by Blue Card Services before the current card expires, the person can continue to work/volunteer </w:t>
      </w:r>
      <w:r w:rsidR="00AD3A95">
        <w:rPr>
          <w:rFonts w:eastAsiaTheme="minorEastAsia"/>
          <w:spacing w:val="-1"/>
          <w:szCs w:val="24"/>
        </w:rPr>
        <w:t>while their new application is being processed</w:t>
      </w:r>
      <w:r w:rsidR="00F94D93">
        <w:rPr>
          <w:rFonts w:eastAsiaTheme="minorEastAsia"/>
          <w:spacing w:val="-1"/>
          <w:szCs w:val="24"/>
        </w:rPr>
        <w:t>.</w:t>
      </w:r>
      <w:r w:rsidRPr="00B647F3">
        <w:rPr>
          <w:rFonts w:eastAsiaTheme="minorEastAsia"/>
          <w:spacing w:val="-1"/>
          <w:szCs w:val="24"/>
        </w:rPr>
        <w:t xml:space="preserve">  </w:t>
      </w:r>
    </w:p>
    <w:p w14:paraId="3AE01319" w14:textId="447D9EA5" w:rsidR="009F1AF9" w:rsidRDefault="00060110" w:rsidP="0065540D">
      <w:pPr>
        <w:pStyle w:val="BodyText"/>
        <w:spacing w:before="240"/>
        <w:ind w:left="142" w:right="91"/>
        <w:jc w:val="both"/>
        <w:rPr>
          <w:rFonts w:eastAsiaTheme="minorEastAsia"/>
          <w:spacing w:val="-1"/>
          <w:szCs w:val="24"/>
        </w:rPr>
      </w:pPr>
      <w:r>
        <w:rPr>
          <w:rFonts w:eastAsiaTheme="minorEastAsia"/>
          <w:spacing w:val="-1"/>
          <w:szCs w:val="24"/>
        </w:rPr>
        <w:t>A person’s</w:t>
      </w:r>
      <w:r w:rsidR="009F1AF9">
        <w:rPr>
          <w:rFonts w:eastAsiaTheme="minorEastAsia"/>
          <w:spacing w:val="-1"/>
          <w:szCs w:val="24"/>
        </w:rPr>
        <w:t xml:space="preserve"> positive CSPH</w:t>
      </w:r>
      <w:r w:rsidR="003053B5">
        <w:rPr>
          <w:rFonts w:eastAsiaTheme="minorEastAsia"/>
          <w:spacing w:val="-1"/>
          <w:szCs w:val="24"/>
        </w:rPr>
        <w:t>S</w:t>
      </w:r>
      <w:r w:rsidR="009F1AF9">
        <w:rPr>
          <w:rFonts w:eastAsiaTheme="minorEastAsia"/>
          <w:spacing w:val="-1"/>
          <w:szCs w:val="24"/>
        </w:rPr>
        <w:t xml:space="preserve"> recommendation </w:t>
      </w:r>
      <w:r w:rsidR="004F75A8">
        <w:rPr>
          <w:rFonts w:eastAsiaTheme="minorEastAsia"/>
          <w:spacing w:val="-1"/>
          <w:szCs w:val="24"/>
        </w:rPr>
        <w:t xml:space="preserve">cannot </w:t>
      </w:r>
      <w:r w:rsidR="009F1AF9">
        <w:rPr>
          <w:rFonts w:eastAsiaTheme="minorEastAsia"/>
          <w:spacing w:val="-1"/>
          <w:szCs w:val="24"/>
        </w:rPr>
        <w:t>continue</w:t>
      </w:r>
      <w:r w:rsidR="00E44651">
        <w:rPr>
          <w:rFonts w:eastAsiaTheme="minorEastAsia"/>
          <w:spacing w:val="-1"/>
          <w:szCs w:val="24"/>
        </w:rPr>
        <w:t xml:space="preserve"> beyond the original expiry date, even if a further CSPH</w:t>
      </w:r>
      <w:r w:rsidR="003053B5">
        <w:rPr>
          <w:rFonts w:eastAsiaTheme="minorEastAsia"/>
          <w:spacing w:val="-1"/>
          <w:szCs w:val="24"/>
        </w:rPr>
        <w:t>S</w:t>
      </w:r>
      <w:r w:rsidR="00E44651">
        <w:rPr>
          <w:rFonts w:eastAsiaTheme="minorEastAsia"/>
          <w:spacing w:val="-1"/>
          <w:szCs w:val="24"/>
        </w:rPr>
        <w:t xml:space="preserve"> application (</w:t>
      </w:r>
      <w:r w:rsidR="00E44651" w:rsidRPr="00A27558">
        <w:rPr>
          <w:rFonts w:eastAsiaTheme="minorEastAsia"/>
          <w:i/>
          <w:iCs/>
          <w:spacing w:val="-1"/>
          <w:szCs w:val="24"/>
        </w:rPr>
        <w:t>LCS Form 2</w:t>
      </w:r>
      <w:r w:rsidR="00E44651">
        <w:rPr>
          <w:rFonts w:eastAsiaTheme="minorEastAsia"/>
          <w:spacing w:val="-1"/>
          <w:szCs w:val="24"/>
        </w:rPr>
        <w:t>) has been lodged prior to the expiry</w:t>
      </w:r>
      <w:r w:rsidR="001D0F0A">
        <w:rPr>
          <w:rFonts w:eastAsiaTheme="minorEastAsia"/>
          <w:spacing w:val="-1"/>
          <w:szCs w:val="24"/>
        </w:rPr>
        <w:t>.</w:t>
      </w:r>
      <w:r w:rsidR="00474D92">
        <w:rPr>
          <w:rFonts w:eastAsiaTheme="minorEastAsia"/>
          <w:spacing w:val="-1"/>
          <w:szCs w:val="24"/>
        </w:rPr>
        <w:t xml:space="preserve"> </w:t>
      </w:r>
      <w:r w:rsidR="005C542F">
        <w:rPr>
          <w:rFonts w:eastAsiaTheme="minorEastAsia"/>
          <w:spacing w:val="-1"/>
          <w:szCs w:val="24"/>
        </w:rPr>
        <w:t>A person’s CSPH</w:t>
      </w:r>
      <w:r w:rsidR="003053B5">
        <w:rPr>
          <w:rFonts w:eastAsiaTheme="minorEastAsia"/>
          <w:spacing w:val="-1"/>
          <w:szCs w:val="24"/>
        </w:rPr>
        <w:t>S</w:t>
      </w:r>
      <w:r w:rsidR="0094380C">
        <w:rPr>
          <w:rFonts w:eastAsiaTheme="minorEastAsia"/>
          <w:spacing w:val="-1"/>
          <w:szCs w:val="24"/>
        </w:rPr>
        <w:t xml:space="preserve"> </w:t>
      </w:r>
      <w:r w:rsidR="005C542F">
        <w:rPr>
          <w:rFonts w:eastAsiaTheme="minorEastAsia"/>
          <w:spacing w:val="-1"/>
          <w:szCs w:val="24"/>
        </w:rPr>
        <w:t xml:space="preserve">recommendation cannot be used to inform whether a person is suitable beyond expiry.  </w:t>
      </w:r>
    </w:p>
    <w:p w14:paraId="7638AADB" w14:textId="06F45DD1" w:rsidR="00E54ACE" w:rsidRPr="00945D7F" w:rsidRDefault="00E54ACE" w:rsidP="0065540D">
      <w:pPr>
        <w:pStyle w:val="Heading1"/>
      </w:pPr>
      <w:r w:rsidRPr="00945D7F">
        <w:t xml:space="preserve">Can </w:t>
      </w:r>
      <w:r w:rsidR="00060110">
        <w:t>persons</w:t>
      </w:r>
      <w:r w:rsidR="00060110" w:rsidRPr="00945D7F">
        <w:t xml:space="preserve"> </w:t>
      </w:r>
      <w:r w:rsidRPr="00945D7F">
        <w:t>who live interstate apply for screening?</w:t>
      </w:r>
    </w:p>
    <w:p w14:paraId="45CEB1D8" w14:textId="4D5957DF" w:rsidR="00E54ACE" w:rsidRPr="00B647F3" w:rsidRDefault="00E54ACE" w:rsidP="001A4E2C">
      <w:pPr>
        <w:pStyle w:val="BodyText"/>
        <w:spacing w:before="240"/>
        <w:ind w:right="89"/>
        <w:jc w:val="both"/>
        <w:rPr>
          <w:rFonts w:eastAsiaTheme="minorEastAsia"/>
          <w:spacing w:val="-1"/>
          <w:szCs w:val="24"/>
        </w:rPr>
      </w:pPr>
      <w:r w:rsidRPr="00B647F3">
        <w:rPr>
          <w:rFonts w:eastAsiaTheme="minorEastAsia"/>
          <w:spacing w:val="-1"/>
          <w:szCs w:val="24"/>
        </w:rPr>
        <w:t xml:space="preserve">Applicants who live interstate can apply for </w:t>
      </w:r>
      <w:r w:rsidR="004F7B1C">
        <w:rPr>
          <w:rFonts w:eastAsiaTheme="minorEastAsia"/>
          <w:spacing w:val="-1"/>
          <w:szCs w:val="24"/>
        </w:rPr>
        <w:t>CSPH</w:t>
      </w:r>
      <w:r w:rsidR="003053B5">
        <w:rPr>
          <w:rFonts w:eastAsiaTheme="minorEastAsia"/>
          <w:spacing w:val="-1"/>
          <w:szCs w:val="24"/>
        </w:rPr>
        <w:t>S</w:t>
      </w:r>
      <w:r w:rsidRPr="00B647F3">
        <w:rPr>
          <w:rFonts w:eastAsiaTheme="minorEastAsia"/>
          <w:spacing w:val="-1"/>
          <w:szCs w:val="24"/>
        </w:rPr>
        <w:t xml:space="preserve"> using the same process as persons who reside in Queensland. </w:t>
      </w:r>
    </w:p>
    <w:p w14:paraId="2A051FC4" w14:textId="636BF1EA" w:rsidR="00E54ACE" w:rsidRPr="00B647F3" w:rsidRDefault="00522494" w:rsidP="001A4E2C">
      <w:pPr>
        <w:pStyle w:val="BodyText"/>
        <w:spacing w:before="240"/>
        <w:ind w:right="89"/>
        <w:jc w:val="both"/>
        <w:rPr>
          <w:rFonts w:eastAsiaTheme="minorEastAsia"/>
          <w:spacing w:val="-1"/>
          <w:szCs w:val="24"/>
        </w:rPr>
      </w:pPr>
      <w:r w:rsidRPr="00B647F3">
        <w:rPr>
          <w:rFonts w:eastAsiaTheme="minorEastAsia"/>
          <w:spacing w:val="-1"/>
          <w:szCs w:val="24"/>
        </w:rPr>
        <w:t>Applicants who live interstate can</w:t>
      </w:r>
      <w:r w:rsidR="00291DCE">
        <w:rPr>
          <w:rFonts w:eastAsiaTheme="minorEastAsia"/>
          <w:spacing w:val="-1"/>
          <w:szCs w:val="24"/>
        </w:rPr>
        <w:t xml:space="preserve"> also</w:t>
      </w:r>
      <w:r w:rsidRPr="00B647F3">
        <w:rPr>
          <w:rFonts w:eastAsiaTheme="minorEastAsia"/>
          <w:spacing w:val="-1"/>
          <w:szCs w:val="24"/>
        </w:rPr>
        <w:t xml:space="preserve"> apply </w:t>
      </w:r>
      <w:r>
        <w:rPr>
          <w:rFonts w:eastAsiaTheme="minorEastAsia"/>
          <w:spacing w:val="-1"/>
          <w:szCs w:val="24"/>
        </w:rPr>
        <w:t xml:space="preserve">for a </w:t>
      </w:r>
      <w:r w:rsidR="003F2837">
        <w:rPr>
          <w:rFonts w:eastAsiaTheme="minorEastAsia"/>
          <w:spacing w:val="-1"/>
          <w:szCs w:val="24"/>
        </w:rPr>
        <w:t>b</w:t>
      </w:r>
      <w:r>
        <w:rPr>
          <w:rFonts w:eastAsiaTheme="minorEastAsia"/>
          <w:spacing w:val="-1"/>
          <w:szCs w:val="24"/>
        </w:rPr>
        <w:t xml:space="preserve">lue </w:t>
      </w:r>
      <w:r w:rsidR="003F2837">
        <w:rPr>
          <w:rFonts w:eastAsiaTheme="minorEastAsia"/>
          <w:spacing w:val="-1"/>
          <w:szCs w:val="24"/>
        </w:rPr>
        <w:t>c</w:t>
      </w:r>
      <w:r>
        <w:rPr>
          <w:rFonts w:eastAsiaTheme="minorEastAsia"/>
          <w:spacing w:val="-1"/>
          <w:szCs w:val="24"/>
        </w:rPr>
        <w:t>ard/</w:t>
      </w:r>
      <w:r w:rsidR="003F2837">
        <w:rPr>
          <w:rFonts w:eastAsiaTheme="minorEastAsia"/>
          <w:spacing w:val="-1"/>
          <w:szCs w:val="24"/>
        </w:rPr>
        <w:t>e</w:t>
      </w:r>
      <w:r>
        <w:rPr>
          <w:rFonts w:eastAsiaTheme="minorEastAsia"/>
          <w:spacing w:val="-1"/>
          <w:szCs w:val="24"/>
        </w:rPr>
        <w:t xml:space="preserve">xemption </w:t>
      </w:r>
      <w:r w:rsidR="003F2837">
        <w:rPr>
          <w:rFonts w:eastAsiaTheme="minorEastAsia"/>
          <w:spacing w:val="-1"/>
          <w:szCs w:val="24"/>
        </w:rPr>
        <w:t>c</w:t>
      </w:r>
      <w:r>
        <w:rPr>
          <w:rFonts w:eastAsiaTheme="minorEastAsia"/>
          <w:spacing w:val="-1"/>
          <w:szCs w:val="24"/>
        </w:rPr>
        <w:t>ard.</w:t>
      </w:r>
      <w:r w:rsidR="00474D92">
        <w:rPr>
          <w:rFonts w:eastAsiaTheme="minorEastAsia"/>
          <w:spacing w:val="-1"/>
          <w:szCs w:val="24"/>
        </w:rPr>
        <w:t xml:space="preserve"> </w:t>
      </w:r>
      <w:r>
        <w:rPr>
          <w:rFonts w:eastAsiaTheme="minorEastAsia"/>
          <w:spacing w:val="-1"/>
          <w:szCs w:val="24"/>
        </w:rPr>
        <w:t xml:space="preserve">However, initial applications may take longer for interstate applicants due to the need to firstly obtain a Customer Reference Number (CRN) from </w:t>
      </w:r>
      <w:r w:rsidR="006C134F">
        <w:rPr>
          <w:rFonts w:eastAsiaTheme="minorEastAsia"/>
          <w:spacing w:val="-1"/>
          <w:szCs w:val="24"/>
        </w:rPr>
        <w:t>t</w:t>
      </w:r>
      <w:r w:rsidRPr="00B647F3">
        <w:rPr>
          <w:rFonts w:eastAsiaTheme="minorEastAsia"/>
          <w:spacing w:val="-1"/>
          <w:szCs w:val="24"/>
        </w:rPr>
        <w:t>he Department of Transport and Main Roads (TMR)</w:t>
      </w:r>
      <w:r>
        <w:rPr>
          <w:rFonts w:eastAsiaTheme="minorEastAsia"/>
          <w:spacing w:val="-1"/>
          <w:szCs w:val="24"/>
        </w:rPr>
        <w:t xml:space="preserve"> to include in their application.</w:t>
      </w:r>
      <w:r w:rsidR="00474D92">
        <w:rPr>
          <w:rFonts w:eastAsiaTheme="minorEastAsia"/>
          <w:spacing w:val="-1"/>
          <w:szCs w:val="24"/>
        </w:rPr>
        <w:t xml:space="preserve"> </w:t>
      </w:r>
      <w:r w:rsidRPr="00B647F3">
        <w:rPr>
          <w:rFonts w:eastAsiaTheme="minorEastAsia"/>
          <w:spacing w:val="-1"/>
          <w:szCs w:val="24"/>
        </w:rPr>
        <w:t>Obtaining a CRN from TMR is free</w:t>
      </w:r>
      <w:r>
        <w:rPr>
          <w:rFonts w:eastAsiaTheme="minorEastAsia"/>
          <w:spacing w:val="-1"/>
          <w:szCs w:val="24"/>
        </w:rPr>
        <w:t>.</w:t>
      </w:r>
      <w:r w:rsidR="00474D92">
        <w:rPr>
          <w:rFonts w:eastAsiaTheme="minorEastAsia"/>
          <w:spacing w:val="-1"/>
          <w:szCs w:val="24"/>
        </w:rPr>
        <w:t xml:space="preserve"> </w:t>
      </w:r>
      <w:r w:rsidRPr="00B647F3">
        <w:rPr>
          <w:rFonts w:eastAsiaTheme="minorEastAsia"/>
          <w:spacing w:val="-1"/>
          <w:szCs w:val="24"/>
        </w:rPr>
        <w:t xml:space="preserve">If a person is applying for a blue card/exemption card from outside Queensland, </w:t>
      </w:r>
      <w:r>
        <w:rPr>
          <w:rFonts w:eastAsiaTheme="minorEastAsia"/>
          <w:spacing w:val="-1"/>
          <w:szCs w:val="24"/>
        </w:rPr>
        <w:t xml:space="preserve">applicants should </w:t>
      </w:r>
      <w:r w:rsidRPr="00B647F3">
        <w:rPr>
          <w:rFonts w:eastAsiaTheme="minorEastAsia"/>
          <w:spacing w:val="-1"/>
          <w:szCs w:val="24"/>
        </w:rPr>
        <w:t xml:space="preserve">request a </w:t>
      </w:r>
      <w:hyperlink r:id="rId10" w:history="1">
        <w:r w:rsidR="00A27558" w:rsidRPr="00755DB0">
          <w:rPr>
            <w:rStyle w:val="Hyperlink"/>
            <w:rFonts w:eastAsiaTheme="minorEastAsia"/>
            <w:szCs w:val="24"/>
          </w:rPr>
          <w:t>Remote Pack</w:t>
        </w:r>
      </w:hyperlink>
      <w:r w:rsidRPr="00B647F3">
        <w:rPr>
          <w:rFonts w:eastAsiaTheme="minorEastAsia"/>
          <w:spacing w:val="-1"/>
          <w:szCs w:val="24"/>
        </w:rPr>
        <w:t xml:space="preserve"> from Blue Card Services.</w:t>
      </w:r>
    </w:p>
    <w:p w14:paraId="2325964B" w14:textId="06C7CCE5" w:rsidR="00E54ACE" w:rsidRPr="00284AC4" w:rsidRDefault="00E54ACE" w:rsidP="0065540D">
      <w:pPr>
        <w:pStyle w:val="Heading1"/>
      </w:pPr>
      <w:r w:rsidRPr="00284AC4">
        <w:t xml:space="preserve">Do </w:t>
      </w:r>
      <w:r>
        <w:t>l</w:t>
      </w:r>
      <w:r w:rsidRPr="00284AC4">
        <w:t xml:space="preserve">icensees </w:t>
      </w:r>
      <w:r>
        <w:t>n</w:t>
      </w:r>
      <w:r w:rsidRPr="00284AC4">
        <w:t xml:space="preserve">eed to </w:t>
      </w:r>
      <w:r>
        <w:t>n</w:t>
      </w:r>
      <w:r w:rsidRPr="00284AC4">
        <w:t xml:space="preserve">otify </w:t>
      </w:r>
      <w:r w:rsidR="007A3BDB">
        <w:t xml:space="preserve">the department </w:t>
      </w:r>
      <w:r w:rsidRPr="00284AC4">
        <w:t xml:space="preserve">of </w:t>
      </w:r>
      <w:r>
        <w:t>c</w:t>
      </w:r>
      <w:r w:rsidRPr="00284AC4">
        <w:t>hanges that may impact upon suitability?</w:t>
      </w:r>
    </w:p>
    <w:p w14:paraId="35FD464A" w14:textId="1E7E3714" w:rsidR="00E12F66" w:rsidRDefault="00E54ACE" w:rsidP="0065540D">
      <w:pPr>
        <w:autoSpaceDE w:val="0"/>
        <w:autoSpaceDN w:val="0"/>
        <w:adjustRightInd w:val="0"/>
        <w:spacing w:before="240" w:after="240"/>
        <w:ind w:left="142" w:right="91"/>
        <w:jc w:val="both"/>
        <w:rPr>
          <w:rFonts w:cs="Arial"/>
          <w:iCs/>
        </w:rPr>
      </w:pPr>
      <w:r>
        <w:rPr>
          <w:rFonts w:cs="Arial"/>
        </w:rPr>
        <w:t>One of the</w:t>
      </w:r>
      <w:r w:rsidRPr="00284AC4">
        <w:rPr>
          <w:rFonts w:cs="Arial"/>
        </w:rPr>
        <w:t xml:space="preserve"> standard conditions </w:t>
      </w:r>
      <w:r>
        <w:rPr>
          <w:rFonts w:cs="Arial"/>
        </w:rPr>
        <w:t xml:space="preserve">of a care service </w:t>
      </w:r>
      <w:proofErr w:type="spellStart"/>
      <w:r>
        <w:rPr>
          <w:rFonts w:cs="Arial"/>
        </w:rPr>
        <w:t>licence</w:t>
      </w:r>
      <w:proofErr w:type="spellEnd"/>
      <w:r>
        <w:rPr>
          <w:rFonts w:cs="Arial"/>
        </w:rPr>
        <w:t xml:space="preserve"> states</w:t>
      </w:r>
      <w:r w:rsidRPr="00284AC4">
        <w:rPr>
          <w:rFonts w:cs="Arial"/>
        </w:rPr>
        <w:t xml:space="preserve"> that </w:t>
      </w:r>
      <w:r>
        <w:rPr>
          <w:rFonts w:cs="Arial"/>
        </w:rPr>
        <w:t>th</w:t>
      </w:r>
      <w:r w:rsidRPr="0062015D">
        <w:rPr>
          <w:rFonts w:cs="Arial"/>
        </w:rPr>
        <w:t xml:space="preserve">e </w:t>
      </w:r>
      <w:r>
        <w:rPr>
          <w:rFonts w:cs="Arial"/>
        </w:rPr>
        <w:t>n</w:t>
      </w:r>
      <w:r w:rsidRPr="0062015D">
        <w:rPr>
          <w:rFonts w:cs="Arial"/>
        </w:rPr>
        <w:t xml:space="preserve">ominee must, using the </w:t>
      </w:r>
      <w:r w:rsidRPr="0062015D">
        <w:rPr>
          <w:rFonts w:cs="Arial"/>
          <w:i/>
        </w:rPr>
        <w:t>LCS Form</w:t>
      </w:r>
      <w:r w:rsidR="0094380C">
        <w:rPr>
          <w:rFonts w:cs="Arial"/>
          <w:i/>
        </w:rPr>
        <w:t xml:space="preserve"> </w:t>
      </w:r>
      <w:r w:rsidRPr="0062015D">
        <w:rPr>
          <w:rFonts w:cs="Arial"/>
          <w:i/>
        </w:rPr>
        <w:t xml:space="preserve">6, </w:t>
      </w:r>
      <w:r w:rsidRPr="0062015D">
        <w:rPr>
          <w:rFonts w:cs="Arial"/>
        </w:rPr>
        <w:t xml:space="preserve">notify the </w:t>
      </w:r>
      <w:r>
        <w:rPr>
          <w:rFonts w:cs="Arial"/>
        </w:rPr>
        <w:t>d</w:t>
      </w:r>
      <w:r w:rsidRPr="0062015D">
        <w:rPr>
          <w:rFonts w:cs="Arial"/>
        </w:rPr>
        <w:t xml:space="preserve">epartment of any changes to child </w:t>
      </w:r>
      <w:r w:rsidR="009042BB">
        <w:rPr>
          <w:rFonts w:cs="Arial"/>
        </w:rPr>
        <w:t>safety</w:t>
      </w:r>
      <w:r w:rsidRPr="0062015D">
        <w:rPr>
          <w:rFonts w:cs="Arial"/>
        </w:rPr>
        <w:t xml:space="preserve">, criminal, </w:t>
      </w:r>
      <w:r w:rsidR="00ED39E2">
        <w:rPr>
          <w:rFonts w:cs="Arial"/>
        </w:rPr>
        <w:t>blue card/exemption card</w:t>
      </w:r>
      <w:r w:rsidRPr="0062015D">
        <w:rPr>
          <w:rFonts w:cs="Arial"/>
        </w:rPr>
        <w:t xml:space="preserve"> screening, domestic violence and traffic histories </w:t>
      </w:r>
      <w:r w:rsidRPr="00284AC4">
        <w:rPr>
          <w:rFonts w:cs="Arial"/>
        </w:rPr>
        <w:t xml:space="preserve">of all persons engaged by the service in </w:t>
      </w:r>
      <w:r w:rsidRPr="00323210">
        <w:rPr>
          <w:rFonts w:cs="Arial"/>
        </w:rPr>
        <w:t>regulated employment,</w:t>
      </w:r>
      <w:r w:rsidRPr="00284AC4">
        <w:rPr>
          <w:rFonts w:cs="Arial"/>
        </w:rPr>
        <w:t xml:space="preserve"> whether the employment is paid or voluntary.</w:t>
      </w:r>
      <w:r w:rsidR="00474D92">
        <w:rPr>
          <w:rFonts w:cs="Arial"/>
        </w:rPr>
        <w:t xml:space="preserve"> </w:t>
      </w:r>
      <w:r>
        <w:rPr>
          <w:rFonts w:cs="Arial"/>
        </w:rPr>
        <w:t>This form must be submitted</w:t>
      </w:r>
      <w:r w:rsidR="0094380C">
        <w:rPr>
          <w:rFonts w:cs="Arial"/>
        </w:rPr>
        <w:t xml:space="preserve"> directly </w:t>
      </w:r>
      <w:r>
        <w:rPr>
          <w:rFonts w:cs="Arial"/>
        </w:rPr>
        <w:t xml:space="preserve">to CSL </w:t>
      </w:r>
      <w:r w:rsidR="00E53EA5">
        <w:rPr>
          <w:rFonts w:cs="Arial"/>
        </w:rPr>
        <w:t xml:space="preserve">to ensure </w:t>
      </w:r>
      <w:r w:rsidR="00856357">
        <w:rPr>
          <w:rFonts w:cs="Arial"/>
        </w:rPr>
        <w:t>compliance and</w:t>
      </w:r>
      <w:r w:rsidR="0094380C">
        <w:rPr>
          <w:rFonts w:cs="Arial"/>
        </w:rPr>
        <w:t xml:space="preserve"> CSL will provide the form to </w:t>
      </w:r>
      <w:r>
        <w:rPr>
          <w:rFonts w:cs="Arial"/>
        </w:rPr>
        <w:t>the CSU</w:t>
      </w:r>
      <w:r w:rsidR="006206BC">
        <w:rPr>
          <w:rFonts w:cs="Arial"/>
        </w:rPr>
        <w:t>.</w:t>
      </w:r>
      <w:r w:rsidR="00474D92">
        <w:rPr>
          <w:rFonts w:cs="Arial"/>
        </w:rPr>
        <w:t xml:space="preserve"> </w:t>
      </w:r>
      <w:r w:rsidR="006206BC">
        <w:rPr>
          <w:rFonts w:cs="Arial"/>
        </w:rPr>
        <w:t>CSU will conduct a</w:t>
      </w:r>
      <w:r w:rsidR="008F23FA">
        <w:rPr>
          <w:rFonts w:cs="Arial"/>
        </w:rPr>
        <w:t xml:space="preserve"> review of </w:t>
      </w:r>
      <w:r w:rsidR="006206BC">
        <w:rPr>
          <w:rFonts w:cs="Arial"/>
        </w:rPr>
        <w:t>the person’s</w:t>
      </w:r>
      <w:r w:rsidR="008F23FA">
        <w:rPr>
          <w:rFonts w:cs="Arial"/>
        </w:rPr>
        <w:t xml:space="preserve"> positive CSPH</w:t>
      </w:r>
      <w:r w:rsidR="003053B5">
        <w:rPr>
          <w:rFonts w:cs="Arial"/>
        </w:rPr>
        <w:t>S</w:t>
      </w:r>
      <w:r w:rsidR="008F23FA">
        <w:rPr>
          <w:rFonts w:cs="Arial"/>
        </w:rPr>
        <w:t xml:space="preserve"> recommendation</w:t>
      </w:r>
      <w:r>
        <w:rPr>
          <w:rFonts w:cs="Arial"/>
        </w:rPr>
        <w:t>.</w:t>
      </w:r>
      <w:r w:rsidR="00B23402">
        <w:rPr>
          <w:rFonts w:cs="Arial"/>
        </w:rPr>
        <w:t xml:space="preserve"> </w:t>
      </w:r>
      <w:r w:rsidR="00E12F66" w:rsidRPr="00F86DB8">
        <w:rPr>
          <w:rFonts w:cs="Arial"/>
          <w:iCs/>
        </w:rPr>
        <w:t>The licensee contact person will be notified should the review result in a negative CSPH</w:t>
      </w:r>
      <w:r w:rsidR="003053B5">
        <w:rPr>
          <w:rFonts w:cs="Arial"/>
          <w:iCs/>
        </w:rPr>
        <w:t>S</w:t>
      </w:r>
      <w:r w:rsidR="00E12F66" w:rsidRPr="00F86DB8">
        <w:rPr>
          <w:rFonts w:cs="Arial"/>
          <w:iCs/>
        </w:rPr>
        <w:t xml:space="preserve"> recommendation.</w:t>
      </w:r>
    </w:p>
    <w:p w14:paraId="0AE8A4DC" w14:textId="79488FC8" w:rsidR="00553E8A" w:rsidRDefault="00553E8A" w:rsidP="0065540D">
      <w:pPr>
        <w:autoSpaceDE w:val="0"/>
        <w:autoSpaceDN w:val="0"/>
        <w:adjustRightInd w:val="0"/>
        <w:spacing w:before="240" w:after="240"/>
        <w:ind w:left="142" w:right="91"/>
        <w:jc w:val="both"/>
        <w:rPr>
          <w:rFonts w:cs="Arial"/>
          <w:iCs/>
        </w:rPr>
      </w:pPr>
      <w:r>
        <w:rPr>
          <w:rFonts w:cs="Arial"/>
          <w:iCs/>
        </w:rPr>
        <w:t xml:space="preserve">A change of child </w:t>
      </w:r>
      <w:r w:rsidR="009042BB">
        <w:rPr>
          <w:rFonts w:cs="Arial"/>
          <w:iCs/>
        </w:rPr>
        <w:t xml:space="preserve">safety </w:t>
      </w:r>
      <w:r>
        <w:rPr>
          <w:rFonts w:cs="Arial"/>
          <w:iCs/>
        </w:rPr>
        <w:t xml:space="preserve">history is considered to have occurred when </w:t>
      </w:r>
      <w:r w:rsidR="00060110">
        <w:rPr>
          <w:rFonts w:cs="Arial"/>
          <w:iCs/>
        </w:rPr>
        <w:t>a person</w:t>
      </w:r>
      <w:r>
        <w:rPr>
          <w:rFonts w:cs="Arial"/>
          <w:iCs/>
        </w:rPr>
        <w:t xml:space="preserve"> has</w:t>
      </w:r>
      <w:r w:rsidR="0051663B">
        <w:rPr>
          <w:rFonts w:cs="Arial"/>
          <w:iCs/>
        </w:rPr>
        <w:t xml:space="preserve"> </w:t>
      </w:r>
      <w:proofErr w:type="gramStart"/>
      <w:r w:rsidR="0051663B">
        <w:rPr>
          <w:rFonts w:cs="Arial"/>
          <w:iCs/>
        </w:rPr>
        <w:t>had involvement</w:t>
      </w:r>
      <w:proofErr w:type="gramEnd"/>
      <w:r w:rsidR="0051663B">
        <w:rPr>
          <w:rFonts w:cs="Arial"/>
          <w:iCs/>
        </w:rPr>
        <w:t xml:space="preserve"> in a personal or professional capacity with Queensland</w:t>
      </w:r>
      <w:r w:rsidR="00856357">
        <w:rPr>
          <w:rFonts w:cs="Arial"/>
          <w:iCs/>
        </w:rPr>
        <w:t xml:space="preserve">, </w:t>
      </w:r>
      <w:r w:rsidR="0051663B">
        <w:rPr>
          <w:rFonts w:cs="Arial"/>
          <w:iCs/>
        </w:rPr>
        <w:t>interstate</w:t>
      </w:r>
      <w:r w:rsidR="00856357">
        <w:rPr>
          <w:rFonts w:cs="Arial"/>
          <w:iCs/>
        </w:rPr>
        <w:t xml:space="preserve"> or </w:t>
      </w:r>
      <w:r w:rsidR="0051663B">
        <w:rPr>
          <w:rFonts w:cs="Arial"/>
          <w:iCs/>
        </w:rPr>
        <w:t>international child protection agencies.</w:t>
      </w:r>
      <w:r w:rsidR="00474D92">
        <w:rPr>
          <w:rFonts w:cs="Arial"/>
          <w:iCs/>
        </w:rPr>
        <w:t xml:space="preserve"> </w:t>
      </w:r>
      <w:r w:rsidR="00E12F66">
        <w:rPr>
          <w:rFonts w:cs="Arial"/>
          <w:iCs/>
        </w:rPr>
        <w:t xml:space="preserve">A change of child safety history </w:t>
      </w:r>
      <w:r w:rsidR="0051663B">
        <w:rPr>
          <w:rFonts w:cs="Arial"/>
          <w:iCs/>
        </w:rPr>
        <w:t>includes (but is not limited to) being</w:t>
      </w:r>
      <w:r>
        <w:rPr>
          <w:rFonts w:cs="Arial"/>
          <w:iCs/>
        </w:rPr>
        <w:t xml:space="preserve"> named as a responsible person in a Standard of Care Review o</w:t>
      </w:r>
      <w:r w:rsidR="00523C45">
        <w:rPr>
          <w:rFonts w:cs="Arial"/>
          <w:iCs/>
        </w:rPr>
        <w:t>r</w:t>
      </w:r>
      <w:r>
        <w:rPr>
          <w:rFonts w:cs="Arial"/>
          <w:iCs/>
        </w:rPr>
        <w:t xml:space="preserve"> Harm Report.</w:t>
      </w:r>
      <w:r w:rsidR="00474D92">
        <w:rPr>
          <w:rFonts w:cs="Arial"/>
          <w:iCs/>
        </w:rPr>
        <w:t xml:space="preserve"> </w:t>
      </w:r>
      <w:r w:rsidR="00523C45">
        <w:rPr>
          <w:rFonts w:cs="Arial"/>
          <w:iCs/>
        </w:rPr>
        <w:t xml:space="preserve">Where a person has been named as </w:t>
      </w:r>
      <w:r w:rsidR="00141111">
        <w:rPr>
          <w:rFonts w:cs="Arial"/>
          <w:iCs/>
        </w:rPr>
        <w:t xml:space="preserve">the </w:t>
      </w:r>
      <w:r w:rsidR="00523C45">
        <w:rPr>
          <w:rFonts w:cs="Arial"/>
          <w:iCs/>
        </w:rPr>
        <w:t>a</w:t>
      </w:r>
      <w:r w:rsidR="00141111">
        <w:rPr>
          <w:rFonts w:cs="Arial"/>
          <w:iCs/>
        </w:rPr>
        <w:t>lleged person</w:t>
      </w:r>
      <w:r w:rsidR="00523C45">
        <w:rPr>
          <w:rFonts w:cs="Arial"/>
          <w:iCs/>
        </w:rPr>
        <w:t xml:space="preserve"> responsible in a Standard of Care Review or Harm Report, </w:t>
      </w:r>
      <w:r w:rsidR="00141111">
        <w:rPr>
          <w:rFonts w:cs="Arial"/>
          <w:iCs/>
        </w:rPr>
        <w:t>this is considered a change in the person</w:t>
      </w:r>
      <w:r w:rsidR="007823B0">
        <w:rPr>
          <w:rFonts w:cs="Arial"/>
          <w:iCs/>
        </w:rPr>
        <w:t>’</w:t>
      </w:r>
      <w:r w:rsidR="00141111">
        <w:rPr>
          <w:rFonts w:cs="Arial"/>
          <w:iCs/>
        </w:rPr>
        <w:t xml:space="preserve">s child </w:t>
      </w:r>
      <w:r w:rsidR="00914D65">
        <w:rPr>
          <w:rFonts w:cs="Arial"/>
          <w:iCs/>
        </w:rPr>
        <w:t>safety</w:t>
      </w:r>
      <w:r w:rsidR="00141111">
        <w:rPr>
          <w:rFonts w:cs="Arial"/>
          <w:iCs/>
        </w:rPr>
        <w:t xml:space="preserve"> history. T</w:t>
      </w:r>
      <w:r w:rsidR="00523C45">
        <w:rPr>
          <w:rFonts w:cs="Arial"/>
          <w:iCs/>
        </w:rPr>
        <w:t>he</w:t>
      </w:r>
      <w:r>
        <w:rPr>
          <w:rFonts w:cs="Arial"/>
          <w:iCs/>
        </w:rPr>
        <w:t xml:space="preserve"> licensee should notify of this history change via submission of </w:t>
      </w:r>
      <w:r w:rsidR="007823B0">
        <w:rPr>
          <w:rFonts w:cs="Arial"/>
          <w:iCs/>
        </w:rPr>
        <w:t>a</w:t>
      </w:r>
      <w:r>
        <w:rPr>
          <w:rFonts w:cs="Arial"/>
          <w:iCs/>
        </w:rPr>
        <w:t xml:space="preserve"> </w:t>
      </w:r>
      <w:r w:rsidRPr="00522494">
        <w:rPr>
          <w:rFonts w:cs="Arial"/>
          <w:i/>
        </w:rPr>
        <w:t>LCS Form</w:t>
      </w:r>
      <w:r w:rsidR="0094380C">
        <w:rPr>
          <w:rFonts w:cs="Arial"/>
          <w:i/>
        </w:rPr>
        <w:t xml:space="preserve"> </w:t>
      </w:r>
      <w:r w:rsidRPr="00522494">
        <w:rPr>
          <w:rFonts w:cs="Arial"/>
          <w:i/>
        </w:rPr>
        <w:t>6</w:t>
      </w:r>
      <w:r>
        <w:rPr>
          <w:rFonts w:cs="Arial"/>
          <w:iCs/>
        </w:rPr>
        <w:t xml:space="preserve"> as soon as they have been notified</w:t>
      </w:r>
      <w:r w:rsidR="00522494">
        <w:rPr>
          <w:rFonts w:cs="Arial"/>
          <w:iCs/>
        </w:rPr>
        <w:t xml:space="preserve"> by the department</w:t>
      </w:r>
      <w:r>
        <w:rPr>
          <w:rFonts w:cs="Arial"/>
          <w:iCs/>
        </w:rPr>
        <w:t xml:space="preserve"> that the matter has been recorded.</w:t>
      </w:r>
      <w:r w:rsidR="00474D92">
        <w:rPr>
          <w:rFonts w:cs="Arial"/>
          <w:iCs/>
        </w:rPr>
        <w:t xml:space="preserve"> </w:t>
      </w:r>
      <w:r>
        <w:rPr>
          <w:rFonts w:cs="Arial"/>
          <w:iCs/>
        </w:rPr>
        <w:t xml:space="preserve">The licensee should not wait </w:t>
      </w:r>
      <w:r w:rsidR="00141111">
        <w:rPr>
          <w:rFonts w:cs="Arial"/>
          <w:iCs/>
        </w:rPr>
        <w:t xml:space="preserve">until </w:t>
      </w:r>
      <w:r>
        <w:rPr>
          <w:rFonts w:cs="Arial"/>
          <w:iCs/>
        </w:rPr>
        <w:t xml:space="preserve">the outcome </w:t>
      </w:r>
      <w:r w:rsidR="00141111">
        <w:rPr>
          <w:rFonts w:cs="Arial"/>
          <w:iCs/>
        </w:rPr>
        <w:t>of</w:t>
      </w:r>
      <w:r w:rsidR="003950AF">
        <w:rPr>
          <w:rFonts w:cs="Arial"/>
          <w:iCs/>
        </w:rPr>
        <w:t xml:space="preserve"> the</w:t>
      </w:r>
      <w:r w:rsidR="00141111">
        <w:rPr>
          <w:rFonts w:cs="Arial"/>
          <w:iCs/>
        </w:rPr>
        <w:t xml:space="preserve"> </w:t>
      </w:r>
      <w:r>
        <w:rPr>
          <w:rFonts w:cs="Arial"/>
          <w:iCs/>
        </w:rPr>
        <w:t xml:space="preserve">matter </w:t>
      </w:r>
      <w:r w:rsidR="00225B2A">
        <w:rPr>
          <w:rFonts w:cs="Arial"/>
          <w:iCs/>
        </w:rPr>
        <w:t xml:space="preserve">has been decided before </w:t>
      </w:r>
      <w:r w:rsidR="00522494">
        <w:rPr>
          <w:rFonts w:cs="Arial"/>
          <w:iCs/>
        </w:rPr>
        <w:t>submitting a</w:t>
      </w:r>
      <w:r w:rsidR="009042BB">
        <w:rPr>
          <w:rFonts w:cs="Arial"/>
          <w:iCs/>
        </w:rPr>
        <w:t xml:space="preserve"> </w:t>
      </w:r>
      <w:r w:rsidR="00522494" w:rsidRPr="00522494">
        <w:rPr>
          <w:rFonts w:cs="Arial"/>
          <w:i/>
        </w:rPr>
        <w:t>LCS Form</w:t>
      </w:r>
      <w:r w:rsidR="0094380C">
        <w:rPr>
          <w:rFonts w:cs="Arial"/>
          <w:i/>
        </w:rPr>
        <w:t xml:space="preserve"> </w:t>
      </w:r>
      <w:r w:rsidR="00522494" w:rsidRPr="00522494">
        <w:rPr>
          <w:rFonts w:cs="Arial"/>
          <w:i/>
        </w:rPr>
        <w:t>6</w:t>
      </w:r>
      <w:r>
        <w:rPr>
          <w:rFonts w:cs="Arial"/>
          <w:iCs/>
        </w:rPr>
        <w:t>.</w:t>
      </w:r>
      <w:r w:rsidR="00474D92">
        <w:rPr>
          <w:rFonts w:cs="Arial"/>
          <w:iCs/>
        </w:rPr>
        <w:t xml:space="preserve"> </w:t>
      </w:r>
      <w:r>
        <w:rPr>
          <w:rFonts w:cs="Arial"/>
          <w:iCs/>
        </w:rPr>
        <w:t xml:space="preserve">If the person named as </w:t>
      </w:r>
      <w:r w:rsidR="00225B2A">
        <w:rPr>
          <w:rFonts w:cs="Arial"/>
          <w:iCs/>
        </w:rPr>
        <w:t>the</w:t>
      </w:r>
      <w:r>
        <w:rPr>
          <w:rFonts w:cs="Arial"/>
          <w:iCs/>
        </w:rPr>
        <w:t xml:space="preserve"> </w:t>
      </w:r>
      <w:r w:rsidR="00225B2A">
        <w:rPr>
          <w:rFonts w:cs="Arial"/>
          <w:iCs/>
        </w:rPr>
        <w:t xml:space="preserve">alleged </w:t>
      </w:r>
      <w:r w:rsidR="007823B0">
        <w:rPr>
          <w:rFonts w:cs="Arial"/>
          <w:iCs/>
        </w:rPr>
        <w:t xml:space="preserve">person </w:t>
      </w:r>
      <w:r>
        <w:rPr>
          <w:rFonts w:cs="Arial"/>
          <w:iCs/>
        </w:rPr>
        <w:t xml:space="preserve">responsible in the matter leaves the </w:t>
      </w:r>
      <w:proofErr w:type="spellStart"/>
      <w:r>
        <w:rPr>
          <w:rFonts w:cs="Arial"/>
          <w:iCs/>
        </w:rPr>
        <w:t>organisation</w:t>
      </w:r>
      <w:proofErr w:type="spellEnd"/>
      <w:r>
        <w:rPr>
          <w:rFonts w:cs="Arial"/>
          <w:iCs/>
        </w:rPr>
        <w:t xml:space="preserve">, the licensee </w:t>
      </w:r>
      <w:r w:rsidR="003950AF">
        <w:rPr>
          <w:rFonts w:cs="Arial"/>
          <w:iCs/>
        </w:rPr>
        <w:t>must</w:t>
      </w:r>
      <w:r>
        <w:rPr>
          <w:rFonts w:cs="Arial"/>
          <w:iCs/>
        </w:rPr>
        <w:t xml:space="preserve"> still report the history change via the </w:t>
      </w:r>
      <w:r w:rsidRPr="00522494">
        <w:rPr>
          <w:rFonts w:cs="Arial"/>
          <w:i/>
        </w:rPr>
        <w:t>LCS Form</w:t>
      </w:r>
      <w:r w:rsidR="0094380C">
        <w:rPr>
          <w:rFonts w:cs="Arial"/>
          <w:i/>
        </w:rPr>
        <w:t xml:space="preserve"> </w:t>
      </w:r>
      <w:r w:rsidRPr="00522494">
        <w:rPr>
          <w:rFonts w:cs="Arial"/>
          <w:i/>
        </w:rPr>
        <w:t>6.</w:t>
      </w:r>
    </w:p>
    <w:p w14:paraId="777AACCC" w14:textId="20743F2C" w:rsidR="00553E8A" w:rsidRDefault="00553E8A" w:rsidP="00E1359E">
      <w:pPr>
        <w:autoSpaceDE w:val="0"/>
        <w:autoSpaceDN w:val="0"/>
        <w:adjustRightInd w:val="0"/>
        <w:spacing w:before="240" w:after="0"/>
        <w:ind w:left="142" w:right="89"/>
        <w:contextualSpacing/>
        <w:jc w:val="both"/>
        <w:rPr>
          <w:rFonts w:cs="Arial"/>
          <w:iCs/>
        </w:rPr>
      </w:pPr>
      <w:r>
        <w:rPr>
          <w:rFonts w:cs="Arial"/>
          <w:iCs/>
        </w:rPr>
        <w:t xml:space="preserve">A change in traffic history is considered to have occurred when </w:t>
      </w:r>
      <w:r w:rsidR="00060110">
        <w:rPr>
          <w:rFonts w:cs="Arial"/>
          <w:iCs/>
        </w:rPr>
        <w:t>a person</w:t>
      </w:r>
      <w:r>
        <w:rPr>
          <w:rFonts w:cs="Arial"/>
          <w:iCs/>
        </w:rPr>
        <w:t xml:space="preserve"> has been </w:t>
      </w:r>
      <w:r w:rsidR="00C92F83">
        <w:rPr>
          <w:rFonts w:cs="Arial"/>
          <w:iCs/>
        </w:rPr>
        <w:t>charged with a d</w:t>
      </w:r>
      <w:r w:rsidR="00C92F83">
        <w:rPr>
          <w:rFonts w:cs="Arial"/>
        </w:rPr>
        <w:t>riving under the influence of drugs or alcohol, and</w:t>
      </w:r>
      <w:r w:rsidR="007641CD">
        <w:rPr>
          <w:rFonts w:cs="Arial"/>
        </w:rPr>
        <w:t>/or</w:t>
      </w:r>
      <w:r w:rsidR="00C92F83">
        <w:rPr>
          <w:rFonts w:cs="Arial"/>
        </w:rPr>
        <w:t xml:space="preserve"> dangerous driving offence only. </w:t>
      </w:r>
    </w:p>
    <w:p w14:paraId="7AA8DB8A" w14:textId="0D9C62EE" w:rsidR="00E54ACE" w:rsidRPr="00945D7F" w:rsidRDefault="00E54ACE" w:rsidP="0065540D">
      <w:pPr>
        <w:pStyle w:val="Heading1"/>
      </w:pPr>
      <w:r w:rsidRPr="00945D7F">
        <w:lastRenderedPageBreak/>
        <w:t>What if a</w:t>
      </w:r>
      <w:r w:rsidR="00502DFD" w:rsidRPr="00502DFD">
        <w:t xml:space="preserve"> person</w:t>
      </w:r>
      <w:r w:rsidR="00502DFD">
        <w:t xml:space="preserve"> </w:t>
      </w:r>
      <w:r w:rsidRPr="00945D7F">
        <w:t xml:space="preserve">leaves my </w:t>
      </w:r>
      <w:proofErr w:type="spellStart"/>
      <w:r w:rsidRPr="00945D7F">
        <w:t>organisation</w:t>
      </w:r>
      <w:proofErr w:type="spellEnd"/>
      <w:r w:rsidRPr="00945D7F">
        <w:t>?</w:t>
      </w:r>
    </w:p>
    <w:p w14:paraId="3AFB3CA9" w14:textId="5E976ADF" w:rsidR="00E54ACE" w:rsidRDefault="00E54ACE" w:rsidP="006559A8">
      <w:pPr>
        <w:pStyle w:val="BodyText"/>
        <w:spacing w:before="82"/>
        <w:ind w:left="138" w:right="89"/>
        <w:jc w:val="both"/>
        <w:rPr>
          <w:spacing w:val="-2"/>
        </w:rPr>
      </w:pPr>
      <w:r>
        <w:rPr>
          <w:spacing w:val="-2"/>
        </w:rPr>
        <w:t>When a</w:t>
      </w:r>
      <w:r w:rsidR="00060110">
        <w:rPr>
          <w:spacing w:val="-2"/>
        </w:rPr>
        <w:t xml:space="preserve"> person </w:t>
      </w:r>
      <w:r w:rsidR="000D2060">
        <w:rPr>
          <w:spacing w:val="-2"/>
        </w:rPr>
        <w:t xml:space="preserve">that requires </w:t>
      </w:r>
      <w:r w:rsidR="00E33636">
        <w:rPr>
          <w:spacing w:val="-2"/>
        </w:rPr>
        <w:t xml:space="preserve">a </w:t>
      </w:r>
      <w:r w:rsidR="0054533B">
        <w:rPr>
          <w:spacing w:val="-2"/>
        </w:rPr>
        <w:t>b</w:t>
      </w:r>
      <w:r w:rsidR="000D2060">
        <w:rPr>
          <w:spacing w:val="-2"/>
        </w:rPr>
        <w:t xml:space="preserve">lue </w:t>
      </w:r>
      <w:r w:rsidR="0054533B">
        <w:rPr>
          <w:spacing w:val="-2"/>
        </w:rPr>
        <w:t>c</w:t>
      </w:r>
      <w:r w:rsidR="000D2060">
        <w:rPr>
          <w:spacing w:val="-2"/>
        </w:rPr>
        <w:t>ard and CSPH</w:t>
      </w:r>
      <w:r w:rsidR="003053B5">
        <w:rPr>
          <w:spacing w:val="-2"/>
        </w:rPr>
        <w:t>S</w:t>
      </w:r>
      <w:r>
        <w:rPr>
          <w:spacing w:val="-2"/>
        </w:rPr>
        <w:t xml:space="preserve"> </w:t>
      </w:r>
      <w:r w:rsidR="000D2060">
        <w:rPr>
          <w:spacing w:val="-2"/>
        </w:rPr>
        <w:t>is no longer engaged by your</w:t>
      </w:r>
      <w:r>
        <w:rPr>
          <w:spacing w:val="-2"/>
        </w:rPr>
        <w:t xml:space="preserve"> </w:t>
      </w:r>
      <w:proofErr w:type="spellStart"/>
      <w:r>
        <w:rPr>
          <w:spacing w:val="-2"/>
        </w:rPr>
        <w:t>organisation</w:t>
      </w:r>
      <w:proofErr w:type="spellEnd"/>
      <w:r>
        <w:rPr>
          <w:spacing w:val="-2"/>
        </w:rPr>
        <w:t xml:space="preserve">, you must notify Blue Card Services and the </w:t>
      </w:r>
      <w:r w:rsidR="00DF6BBE">
        <w:rPr>
          <w:spacing w:val="-2"/>
        </w:rPr>
        <w:t>d</w:t>
      </w:r>
      <w:r>
        <w:rPr>
          <w:spacing w:val="-2"/>
        </w:rPr>
        <w:t>epartment as follows:</w:t>
      </w:r>
    </w:p>
    <w:p w14:paraId="5352FF3A" w14:textId="325EF0F6" w:rsidR="00E54ACE" w:rsidRDefault="00356049" w:rsidP="006559A8">
      <w:pPr>
        <w:pStyle w:val="BodyText"/>
        <w:numPr>
          <w:ilvl w:val="1"/>
          <w:numId w:val="1"/>
        </w:numPr>
        <w:spacing w:before="72"/>
        <w:ind w:right="89"/>
        <w:jc w:val="both"/>
        <w:rPr>
          <w:spacing w:val="-1"/>
        </w:rPr>
      </w:pPr>
      <w:r>
        <w:rPr>
          <w:spacing w:val="-2"/>
        </w:rPr>
        <w:t>For all</w:t>
      </w:r>
      <w:r w:rsidR="00060110">
        <w:rPr>
          <w:spacing w:val="-2"/>
        </w:rPr>
        <w:t xml:space="preserve"> persons</w:t>
      </w:r>
      <w:r>
        <w:rPr>
          <w:spacing w:val="-2"/>
        </w:rPr>
        <w:t xml:space="preserve"> whose Blue Card has been linked to the licensee, t</w:t>
      </w:r>
      <w:r w:rsidR="00E54ACE">
        <w:rPr>
          <w:spacing w:val="-2"/>
        </w:rPr>
        <w:t xml:space="preserve">he licensee must notify Blue Card Services by using the online </w:t>
      </w:r>
      <w:proofErr w:type="spellStart"/>
      <w:r w:rsidR="00E54ACE">
        <w:rPr>
          <w:spacing w:val="-2"/>
        </w:rPr>
        <w:t>Organisation</w:t>
      </w:r>
      <w:proofErr w:type="spellEnd"/>
      <w:r w:rsidR="00E54ACE">
        <w:rPr>
          <w:spacing w:val="-2"/>
        </w:rPr>
        <w:t xml:space="preserve"> Portal or submitting a </w:t>
      </w:r>
      <w:r w:rsidR="00E54ACE" w:rsidRPr="00284AC4">
        <w:rPr>
          <w:i/>
          <w:iCs/>
          <w:spacing w:val="-2"/>
        </w:rPr>
        <w:t xml:space="preserve">De-link a person from your </w:t>
      </w:r>
      <w:proofErr w:type="spellStart"/>
      <w:r w:rsidR="00E54ACE" w:rsidRPr="00284AC4">
        <w:rPr>
          <w:i/>
          <w:iCs/>
          <w:spacing w:val="-2"/>
        </w:rPr>
        <w:t>organisation</w:t>
      </w:r>
      <w:proofErr w:type="spellEnd"/>
      <w:r w:rsidR="00E54ACE">
        <w:rPr>
          <w:spacing w:val="-2"/>
        </w:rPr>
        <w:t xml:space="preserve"> form to Blue Card Services</w:t>
      </w:r>
      <w:r w:rsidR="005C251D">
        <w:rPr>
          <w:spacing w:val="-2"/>
        </w:rPr>
        <w:t>; and</w:t>
      </w:r>
    </w:p>
    <w:p w14:paraId="32163A20" w14:textId="151725B4" w:rsidR="00E54ACE" w:rsidRDefault="005C251D" w:rsidP="006559A8">
      <w:pPr>
        <w:pStyle w:val="BodyText"/>
        <w:numPr>
          <w:ilvl w:val="1"/>
          <w:numId w:val="1"/>
        </w:numPr>
        <w:spacing w:before="82"/>
        <w:ind w:right="89"/>
        <w:rPr>
          <w:spacing w:val="-1"/>
        </w:rPr>
      </w:pPr>
      <w:r w:rsidRPr="00FF7791">
        <w:rPr>
          <w:spacing w:val="-1"/>
        </w:rPr>
        <w:t>For a f</w:t>
      </w:r>
      <w:r w:rsidR="00356049" w:rsidRPr="00FF7791">
        <w:rPr>
          <w:spacing w:val="-1"/>
        </w:rPr>
        <w:t xml:space="preserve">ormer manager or person </w:t>
      </w:r>
      <w:r w:rsidR="001A4E2C">
        <w:rPr>
          <w:spacing w:val="-1"/>
        </w:rPr>
        <w:t>undertaking a risk</w:t>
      </w:r>
      <w:r w:rsidR="001C1D6D">
        <w:rPr>
          <w:spacing w:val="-1"/>
        </w:rPr>
        <w:t>-</w:t>
      </w:r>
      <w:r w:rsidR="001A4E2C">
        <w:rPr>
          <w:spacing w:val="-1"/>
        </w:rPr>
        <w:t>assessed role</w:t>
      </w:r>
      <w:r w:rsidRPr="00FF7791">
        <w:rPr>
          <w:spacing w:val="-1"/>
        </w:rPr>
        <w:t>, t</w:t>
      </w:r>
      <w:r w:rsidR="00E54ACE" w:rsidRPr="00FF7791">
        <w:rPr>
          <w:spacing w:val="-1"/>
        </w:rPr>
        <w:t xml:space="preserve">he licensee must notify the </w:t>
      </w:r>
      <w:r w:rsidR="00C9014A" w:rsidRPr="00FF7791">
        <w:rPr>
          <w:spacing w:val="-1"/>
        </w:rPr>
        <w:t>CSU</w:t>
      </w:r>
      <w:r w:rsidR="00E54ACE" w:rsidRPr="00FF7791">
        <w:rPr>
          <w:spacing w:val="-1"/>
        </w:rPr>
        <w:t xml:space="preserve"> by emailing the advice to the </w:t>
      </w:r>
      <w:r w:rsidR="00C9014A" w:rsidRPr="00FF7791">
        <w:rPr>
          <w:spacing w:val="-1"/>
        </w:rPr>
        <w:t>CSU</w:t>
      </w:r>
      <w:r w:rsidR="00833604" w:rsidRPr="00FF7791">
        <w:rPr>
          <w:spacing w:val="-1"/>
        </w:rPr>
        <w:t xml:space="preserve"> Mai</w:t>
      </w:r>
      <w:r w:rsidR="00F86DB8" w:rsidRPr="00FF7791">
        <w:rPr>
          <w:spacing w:val="-1"/>
        </w:rPr>
        <w:t>lbox</w:t>
      </w:r>
      <w:r w:rsidR="00BB4CC1">
        <w:rPr>
          <w:spacing w:val="-1"/>
        </w:rPr>
        <w:t>.</w:t>
      </w:r>
      <w:r w:rsidR="00F86DB8" w:rsidDel="00F86DB8">
        <w:rPr>
          <w:rStyle w:val="CommentReference"/>
          <w:rFonts w:asciiTheme="minorHAnsi" w:eastAsiaTheme="minorHAnsi" w:hAnsiTheme="minorHAnsi"/>
        </w:rPr>
        <w:t xml:space="preserve"> </w:t>
      </w:r>
      <w:r w:rsidR="002F5459">
        <w:rPr>
          <w:spacing w:val="-1"/>
        </w:rPr>
        <w:t>(</w:t>
      </w:r>
      <w:hyperlink r:id="rId11" w:history="1">
        <w:r w:rsidR="00F86DB8" w:rsidRPr="00110190">
          <w:rPr>
            <w:rStyle w:val="Hyperlink"/>
            <w:spacing w:val="-1"/>
          </w:rPr>
          <w:t>csu_lcs_process@cyjma.qld.gov.au</w:t>
        </w:r>
      </w:hyperlink>
      <w:r w:rsidR="002F5459">
        <w:rPr>
          <w:spacing w:val="-1"/>
        </w:rPr>
        <w:t>)</w:t>
      </w:r>
      <w:r w:rsidR="00F86DB8">
        <w:rPr>
          <w:spacing w:val="-1"/>
        </w:rPr>
        <w:t xml:space="preserve"> </w:t>
      </w:r>
    </w:p>
    <w:p w14:paraId="19C0A03D" w14:textId="18360C30" w:rsidR="00E54ACE" w:rsidRPr="002B63AE" w:rsidRDefault="00356049" w:rsidP="00CF7366">
      <w:pPr>
        <w:pStyle w:val="BodyText"/>
        <w:numPr>
          <w:ilvl w:val="1"/>
          <w:numId w:val="1"/>
        </w:numPr>
        <w:spacing w:before="82"/>
        <w:ind w:right="89"/>
        <w:rPr>
          <w:spacing w:val="-1"/>
        </w:rPr>
      </w:pPr>
      <w:r w:rsidRPr="002B63AE">
        <w:rPr>
          <w:spacing w:val="-1"/>
        </w:rPr>
        <w:t>For</w:t>
      </w:r>
      <w:r w:rsidR="005C251D" w:rsidRPr="002B63AE">
        <w:rPr>
          <w:spacing w:val="-1"/>
        </w:rPr>
        <w:t xml:space="preserve"> a for</w:t>
      </w:r>
      <w:r w:rsidRPr="002B63AE">
        <w:rPr>
          <w:spacing w:val="-1"/>
        </w:rPr>
        <w:t xml:space="preserve">mer </w:t>
      </w:r>
      <w:r w:rsidR="00060110" w:rsidRPr="002B63AE">
        <w:rPr>
          <w:spacing w:val="-1"/>
        </w:rPr>
        <w:t>director, the</w:t>
      </w:r>
      <w:r w:rsidR="00E54ACE" w:rsidRPr="002B63AE">
        <w:rPr>
          <w:spacing w:val="-1"/>
        </w:rPr>
        <w:t xml:space="preserve"> licensee must complete an </w:t>
      </w:r>
      <w:r w:rsidR="00E54ACE" w:rsidRPr="002B63AE">
        <w:rPr>
          <w:i/>
          <w:iCs/>
          <w:spacing w:val="-1"/>
        </w:rPr>
        <w:t>LCS Form</w:t>
      </w:r>
      <w:r w:rsidR="00856ADF" w:rsidRPr="002B63AE">
        <w:rPr>
          <w:i/>
          <w:iCs/>
          <w:spacing w:val="-1"/>
        </w:rPr>
        <w:t>-</w:t>
      </w:r>
      <w:r w:rsidR="00E54ACE" w:rsidRPr="002B63AE">
        <w:rPr>
          <w:i/>
          <w:iCs/>
          <w:spacing w:val="-1"/>
        </w:rPr>
        <w:t>4B</w:t>
      </w:r>
      <w:r w:rsidR="00E54ACE" w:rsidRPr="002B63AE">
        <w:rPr>
          <w:spacing w:val="-1"/>
        </w:rPr>
        <w:t xml:space="preserve"> notifying of the </w:t>
      </w:r>
      <w:r w:rsidR="000864CD" w:rsidRPr="002B63AE">
        <w:rPr>
          <w:spacing w:val="-1"/>
        </w:rPr>
        <w:t>director</w:t>
      </w:r>
      <w:r w:rsidR="000864CD">
        <w:rPr>
          <w:spacing w:val="-1"/>
        </w:rPr>
        <w:t>’s</w:t>
      </w:r>
      <w:r w:rsidR="00E54ACE" w:rsidRPr="002B63AE">
        <w:rPr>
          <w:spacing w:val="-1"/>
        </w:rPr>
        <w:t xml:space="preserve"> cessation and email this to the CSL Mailbox</w:t>
      </w:r>
      <w:r w:rsidR="00734C21" w:rsidRPr="002B63AE">
        <w:rPr>
          <w:spacing w:val="-1"/>
        </w:rPr>
        <w:t xml:space="preserve"> (</w:t>
      </w:r>
      <w:hyperlink r:id="rId12" w:history="1">
        <w:r w:rsidR="00734C21" w:rsidRPr="002B63AE">
          <w:rPr>
            <w:rStyle w:val="Hyperlink"/>
            <w:spacing w:val="-1"/>
          </w:rPr>
          <w:t>CS_Licensing@cyjma.qld.gov.au</w:t>
        </w:r>
      </w:hyperlink>
      <w:r w:rsidR="00734C21" w:rsidRPr="002B63AE">
        <w:rPr>
          <w:spacing w:val="-1"/>
        </w:rPr>
        <w:t>)</w:t>
      </w:r>
      <w:r w:rsidR="001E41D9">
        <w:rPr>
          <w:spacing w:val="-1"/>
        </w:rPr>
        <w:t>.</w:t>
      </w:r>
      <w:r w:rsidR="00734C21" w:rsidRPr="002B63AE">
        <w:rPr>
          <w:spacing w:val="-1"/>
        </w:rPr>
        <w:t xml:space="preserve"> This should be submitted within 28 days of</w:t>
      </w:r>
      <w:r w:rsidR="002B63AE">
        <w:rPr>
          <w:spacing w:val="-1"/>
        </w:rPr>
        <w:t xml:space="preserve"> the director’s</w:t>
      </w:r>
      <w:r w:rsidR="00734C21" w:rsidRPr="002B63AE">
        <w:rPr>
          <w:spacing w:val="-1"/>
        </w:rPr>
        <w:t xml:space="preserve"> cessation</w:t>
      </w:r>
      <w:r w:rsidR="0009354C" w:rsidRPr="002B63AE">
        <w:rPr>
          <w:spacing w:val="-1"/>
        </w:rPr>
        <w:t>.</w:t>
      </w:r>
      <w:r w:rsidR="00E54ACE" w:rsidRPr="002B63AE">
        <w:rPr>
          <w:spacing w:val="-1"/>
        </w:rPr>
        <w:t xml:space="preserve"> </w:t>
      </w:r>
    </w:p>
    <w:p w14:paraId="53B15FB2" w14:textId="5BC4201C" w:rsidR="003B4BC8" w:rsidRPr="00BB4CC1" w:rsidRDefault="005C251D">
      <w:pPr>
        <w:pStyle w:val="BodyText"/>
        <w:numPr>
          <w:ilvl w:val="1"/>
          <w:numId w:val="1"/>
        </w:numPr>
        <w:spacing w:before="82"/>
        <w:ind w:right="89"/>
        <w:rPr>
          <w:spacing w:val="-1"/>
        </w:rPr>
      </w:pPr>
      <w:r>
        <w:rPr>
          <w:spacing w:val="-1"/>
        </w:rPr>
        <w:t>For a n</w:t>
      </w:r>
      <w:r w:rsidR="003B4BC8">
        <w:rPr>
          <w:spacing w:val="-1"/>
        </w:rPr>
        <w:t>ominee</w:t>
      </w:r>
      <w:r w:rsidR="00356049">
        <w:rPr>
          <w:spacing w:val="-1"/>
        </w:rPr>
        <w:t xml:space="preserve"> leaving the role</w:t>
      </w:r>
      <w:r w:rsidR="00BB4CC1">
        <w:rPr>
          <w:spacing w:val="-1"/>
        </w:rPr>
        <w:t>,</w:t>
      </w:r>
      <w:r w:rsidR="003B4BC8">
        <w:rPr>
          <w:spacing w:val="-1"/>
        </w:rPr>
        <w:t xml:space="preserve"> the licensee must complete a </w:t>
      </w:r>
      <w:r w:rsidR="003B4BC8" w:rsidRPr="005C251D">
        <w:rPr>
          <w:i/>
          <w:iCs/>
          <w:spacing w:val="-1"/>
        </w:rPr>
        <w:t>LCS Form</w:t>
      </w:r>
      <w:r w:rsidR="00856ADF" w:rsidRPr="005C251D">
        <w:rPr>
          <w:i/>
          <w:iCs/>
          <w:spacing w:val="-1"/>
        </w:rPr>
        <w:t>-</w:t>
      </w:r>
      <w:r w:rsidR="003B4BC8" w:rsidRPr="005C251D">
        <w:rPr>
          <w:i/>
          <w:iCs/>
          <w:spacing w:val="-1"/>
        </w:rPr>
        <w:t>4A</w:t>
      </w:r>
      <w:r w:rsidR="003B4BC8">
        <w:rPr>
          <w:spacing w:val="-1"/>
        </w:rPr>
        <w:t xml:space="preserve"> </w:t>
      </w:r>
      <w:r w:rsidR="00356049">
        <w:rPr>
          <w:spacing w:val="-1"/>
        </w:rPr>
        <w:t xml:space="preserve">proposing </w:t>
      </w:r>
      <w:r w:rsidR="003B4BC8">
        <w:rPr>
          <w:spacing w:val="-1"/>
        </w:rPr>
        <w:t xml:space="preserve">a new </w:t>
      </w:r>
      <w:r w:rsidR="00060110">
        <w:rPr>
          <w:spacing w:val="-1"/>
        </w:rPr>
        <w:t>person</w:t>
      </w:r>
      <w:r w:rsidR="00356049">
        <w:rPr>
          <w:spacing w:val="-1"/>
        </w:rPr>
        <w:t xml:space="preserve"> </w:t>
      </w:r>
      <w:r w:rsidR="003B4BC8">
        <w:rPr>
          <w:spacing w:val="-1"/>
        </w:rPr>
        <w:t>to be</w:t>
      </w:r>
      <w:r w:rsidR="007A3BDB">
        <w:rPr>
          <w:spacing w:val="-1"/>
        </w:rPr>
        <w:t>come</w:t>
      </w:r>
      <w:r w:rsidR="003B4BC8">
        <w:rPr>
          <w:spacing w:val="-1"/>
        </w:rPr>
        <w:t xml:space="preserve"> the </w:t>
      </w:r>
      <w:r w:rsidR="005B70F3">
        <w:rPr>
          <w:spacing w:val="-1"/>
        </w:rPr>
        <w:t>n</w:t>
      </w:r>
      <w:r w:rsidR="003B4BC8">
        <w:rPr>
          <w:spacing w:val="-1"/>
        </w:rPr>
        <w:t>ominee</w:t>
      </w:r>
      <w:r w:rsidR="00356049">
        <w:rPr>
          <w:spacing w:val="-1"/>
        </w:rPr>
        <w:t xml:space="preserve">. The </w:t>
      </w:r>
      <w:r w:rsidR="00356049" w:rsidRPr="005C251D">
        <w:rPr>
          <w:i/>
          <w:iCs/>
          <w:spacing w:val="-1"/>
        </w:rPr>
        <w:t>LCS Form-4A</w:t>
      </w:r>
      <w:r w:rsidR="00356049">
        <w:rPr>
          <w:spacing w:val="-1"/>
        </w:rPr>
        <w:t xml:space="preserve"> must be </w:t>
      </w:r>
      <w:r w:rsidR="00FF7791">
        <w:rPr>
          <w:spacing w:val="-1"/>
        </w:rPr>
        <w:t xml:space="preserve">emailed </w:t>
      </w:r>
      <w:r w:rsidR="00356049" w:rsidRPr="00356049">
        <w:rPr>
          <w:spacing w:val="-1"/>
        </w:rPr>
        <w:t>a minimum of 28 days prior to the date when the proposed nominee intends to assume responsibilities to enable required screening to be undertaken</w:t>
      </w:r>
      <w:r w:rsidR="00FF7791">
        <w:rPr>
          <w:spacing w:val="-1"/>
        </w:rPr>
        <w:t>.</w:t>
      </w:r>
      <w:r w:rsidR="00474D92">
        <w:rPr>
          <w:spacing w:val="-1"/>
        </w:rPr>
        <w:t xml:space="preserve"> </w:t>
      </w:r>
      <w:r w:rsidR="00BB4CC1">
        <w:rPr>
          <w:spacing w:val="-1"/>
        </w:rPr>
        <w:t>(</w:t>
      </w:r>
      <w:hyperlink r:id="rId13" w:history="1">
        <w:r w:rsidR="00BB4CC1" w:rsidRPr="00AE19CD">
          <w:rPr>
            <w:rStyle w:val="Hyperlink"/>
            <w:spacing w:val="-1"/>
          </w:rPr>
          <w:t>CS_Licensing@cyjma.qld.gov.au</w:t>
        </w:r>
      </w:hyperlink>
      <w:r w:rsidR="00BB4CC1">
        <w:rPr>
          <w:spacing w:val="-1"/>
        </w:rPr>
        <w:t>)</w:t>
      </w:r>
      <w:r w:rsidR="00ED73C2">
        <w:rPr>
          <w:spacing w:val="-1"/>
        </w:rPr>
        <w:t>.</w:t>
      </w:r>
      <w:r w:rsidR="00474D92">
        <w:rPr>
          <w:spacing w:val="-1"/>
        </w:rPr>
        <w:t xml:space="preserve"> </w:t>
      </w:r>
      <w:r w:rsidR="00356049" w:rsidRPr="00BB4CC1">
        <w:rPr>
          <w:spacing w:val="-1"/>
        </w:rPr>
        <w:t>T</w:t>
      </w:r>
      <w:r w:rsidR="007A3BDB" w:rsidRPr="00BB4CC1">
        <w:rPr>
          <w:spacing w:val="-1"/>
        </w:rPr>
        <w:t xml:space="preserve">he department will decide whether the </w:t>
      </w:r>
      <w:r w:rsidR="00356049" w:rsidRPr="00BB4CC1">
        <w:rPr>
          <w:spacing w:val="-1"/>
        </w:rPr>
        <w:t>proposed nominee</w:t>
      </w:r>
      <w:r w:rsidR="007A3BDB" w:rsidRPr="00BB4CC1">
        <w:rPr>
          <w:spacing w:val="-1"/>
        </w:rPr>
        <w:t xml:space="preserve"> is suitable to be appointed to the role</w:t>
      </w:r>
      <w:r w:rsidR="003B4BC8" w:rsidRPr="00BB4CC1">
        <w:rPr>
          <w:spacing w:val="-1"/>
        </w:rPr>
        <w:t>.</w:t>
      </w:r>
    </w:p>
    <w:p w14:paraId="5DBB5BE8" w14:textId="116FCC06" w:rsidR="006919B1" w:rsidRPr="00F207F7" w:rsidRDefault="006919B1" w:rsidP="0065540D">
      <w:pPr>
        <w:pStyle w:val="Heading1"/>
        <w:rPr>
          <w:rFonts w:eastAsia="Arial" w:cs="Times New Roman"/>
          <w:bCs/>
        </w:rPr>
      </w:pPr>
      <w:r w:rsidRPr="00F207F7">
        <w:t>Where do I find screening forms for licensed care services?</w:t>
      </w:r>
    </w:p>
    <w:p w14:paraId="77C1AB3E" w14:textId="77777777" w:rsidR="006919B1" w:rsidRPr="00F207F7" w:rsidRDefault="006919B1" w:rsidP="006559A8">
      <w:pPr>
        <w:widowControl w:val="0"/>
        <w:spacing w:before="82" w:after="0" w:line="240" w:lineRule="auto"/>
        <w:ind w:left="138" w:right="89"/>
        <w:jc w:val="both"/>
        <w:rPr>
          <w:rFonts w:eastAsia="Arial" w:cs="Times New Roman"/>
          <w:spacing w:val="-1"/>
          <w:szCs w:val="22"/>
        </w:rPr>
      </w:pPr>
      <w:r w:rsidRPr="00F207F7">
        <w:rPr>
          <w:rFonts w:eastAsia="Arial" w:cs="Times New Roman"/>
          <w:spacing w:val="-1"/>
          <w:szCs w:val="22"/>
        </w:rPr>
        <w:t xml:space="preserve">Licensing of Care Services forms are available on the </w:t>
      </w:r>
      <w:r>
        <w:rPr>
          <w:rFonts w:eastAsia="Arial" w:cs="Times New Roman"/>
          <w:spacing w:val="-1"/>
          <w:szCs w:val="22"/>
        </w:rPr>
        <w:t>d</w:t>
      </w:r>
      <w:r w:rsidRPr="00F207F7">
        <w:rPr>
          <w:rFonts w:eastAsia="Arial" w:cs="Times New Roman"/>
          <w:spacing w:val="-1"/>
          <w:szCs w:val="22"/>
        </w:rPr>
        <w:t>epartment’s Licensing Resources webpage at:</w:t>
      </w:r>
    </w:p>
    <w:p w14:paraId="304226DD" w14:textId="2FA350CC" w:rsidR="0020281F" w:rsidRDefault="001E41D9" w:rsidP="00AE43C6">
      <w:pPr>
        <w:widowControl w:val="0"/>
        <w:spacing w:after="0" w:line="240" w:lineRule="auto"/>
        <w:ind w:left="138" w:right="89"/>
        <w:jc w:val="both"/>
      </w:pPr>
      <w:r w:rsidRPr="001E41D9">
        <w:t>https://www.dcssds.qld.gov.au/about-us/our-department/partners/child-family/child-safety-licensing/licensing-resources</w:t>
      </w:r>
    </w:p>
    <w:p w14:paraId="59F60605" w14:textId="68917BAA" w:rsidR="006919B1" w:rsidRPr="00F207F7" w:rsidRDefault="006919B1" w:rsidP="006559A8">
      <w:pPr>
        <w:widowControl w:val="0"/>
        <w:spacing w:before="82" w:after="0" w:line="240" w:lineRule="auto"/>
        <w:ind w:left="138" w:right="89"/>
        <w:jc w:val="both"/>
        <w:rPr>
          <w:rFonts w:eastAsia="Arial" w:cs="Times New Roman"/>
          <w:spacing w:val="-1"/>
          <w:szCs w:val="22"/>
        </w:rPr>
      </w:pPr>
      <w:r w:rsidRPr="00F207F7">
        <w:rPr>
          <w:rFonts w:eastAsia="Arial" w:cs="Times New Roman"/>
          <w:spacing w:val="-1"/>
          <w:szCs w:val="22"/>
        </w:rPr>
        <w:t xml:space="preserve">Information about applying for a blue card or exemption card is available </w:t>
      </w:r>
      <w:r>
        <w:rPr>
          <w:rFonts w:eastAsia="Arial" w:cs="Times New Roman"/>
          <w:spacing w:val="-1"/>
          <w:szCs w:val="22"/>
        </w:rPr>
        <w:t>on the Blue Card Services website</w:t>
      </w:r>
      <w:r w:rsidRPr="00F207F7">
        <w:rPr>
          <w:rFonts w:eastAsia="Arial" w:cs="Times New Roman"/>
          <w:spacing w:val="-1"/>
          <w:szCs w:val="22"/>
        </w:rPr>
        <w:t>:</w:t>
      </w:r>
    </w:p>
    <w:p w14:paraId="4E51E002" w14:textId="77777777" w:rsidR="006919B1" w:rsidRPr="00F207F7" w:rsidRDefault="00D03009" w:rsidP="006559A8">
      <w:pPr>
        <w:widowControl w:val="0"/>
        <w:spacing w:before="82" w:after="240" w:line="240" w:lineRule="auto"/>
        <w:ind w:left="138" w:right="89"/>
        <w:jc w:val="both"/>
        <w:rPr>
          <w:rFonts w:eastAsia="Arial" w:cs="Times New Roman"/>
          <w:spacing w:val="-1"/>
          <w:szCs w:val="22"/>
        </w:rPr>
      </w:pPr>
      <w:hyperlink r:id="rId14" w:history="1">
        <w:r w:rsidR="006919B1" w:rsidRPr="00F207F7">
          <w:rPr>
            <w:rFonts w:eastAsia="Arial" w:cs="Times New Roman"/>
            <w:color w:val="13578B"/>
            <w:spacing w:val="-1"/>
            <w:szCs w:val="22"/>
          </w:rPr>
          <w:t>https://www.qld.gov.au/law/laws-regulated-industries-and-accountability/queensland-laws-and-regulations/regulated-industries-and-licensing/blue-card/applications/apply</w:t>
        </w:r>
      </w:hyperlink>
    </w:p>
    <w:p w14:paraId="5D1644C7" w14:textId="77777777" w:rsidR="007D7C9A" w:rsidRDefault="006919B1" w:rsidP="006559A8">
      <w:pPr>
        <w:widowControl w:val="0"/>
        <w:spacing w:before="82" w:after="0" w:line="240" w:lineRule="auto"/>
        <w:ind w:left="138" w:right="89"/>
        <w:jc w:val="both"/>
        <w:rPr>
          <w:rFonts w:eastAsia="Arial" w:cs="Times New Roman"/>
          <w:spacing w:val="-1"/>
          <w:szCs w:val="22"/>
        </w:rPr>
      </w:pPr>
      <w:r>
        <w:rPr>
          <w:rFonts w:eastAsia="Arial" w:cs="Times New Roman"/>
          <w:spacing w:val="-1"/>
          <w:szCs w:val="22"/>
        </w:rPr>
        <w:t>The b</w:t>
      </w:r>
      <w:r w:rsidRPr="00F207F7">
        <w:rPr>
          <w:rFonts w:eastAsia="Arial" w:cs="Times New Roman"/>
          <w:spacing w:val="-1"/>
          <w:szCs w:val="22"/>
        </w:rPr>
        <w:t xml:space="preserve">lue </w:t>
      </w:r>
      <w:r>
        <w:rPr>
          <w:rFonts w:eastAsia="Arial" w:cs="Times New Roman"/>
          <w:spacing w:val="-1"/>
          <w:szCs w:val="22"/>
        </w:rPr>
        <w:t>c</w:t>
      </w:r>
      <w:r w:rsidRPr="00F207F7">
        <w:rPr>
          <w:rFonts w:eastAsia="Arial" w:cs="Times New Roman"/>
          <w:spacing w:val="-1"/>
          <w:szCs w:val="22"/>
        </w:rPr>
        <w:t xml:space="preserve">ard application (LCS/B/E) and </w:t>
      </w:r>
      <w:r w:rsidR="00FD70FA">
        <w:rPr>
          <w:rFonts w:eastAsia="Arial" w:cs="Times New Roman"/>
          <w:spacing w:val="-1"/>
          <w:szCs w:val="22"/>
        </w:rPr>
        <w:t>“</w:t>
      </w:r>
      <w:r w:rsidRPr="00F207F7">
        <w:rPr>
          <w:rFonts w:eastAsia="Arial" w:cs="Times New Roman"/>
          <w:spacing w:val="-1"/>
          <w:szCs w:val="22"/>
        </w:rPr>
        <w:t>link form</w:t>
      </w:r>
      <w:r w:rsidR="00FD70FA">
        <w:rPr>
          <w:rFonts w:eastAsia="Arial" w:cs="Times New Roman"/>
          <w:spacing w:val="-1"/>
          <w:szCs w:val="22"/>
        </w:rPr>
        <w:t xml:space="preserve"> to the department</w:t>
      </w:r>
      <w:r w:rsidRPr="00F207F7">
        <w:rPr>
          <w:rFonts w:eastAsia="Arial" w:cs="Times New Roman"/>
          <w:spacing w:val="-1"/>
          <w:szCs w:val="22"/>
        </w:rPr>
        <w:t xml:space="preserve"> for </w:t>
      </w:r>
      <w:r>
        <w:rPr>
          <w:rFonts w:eastAsia="Arial" w:cs="Times New Roman"/>
          <w:spacing w:val="-1"/>
          <w:szCs w:val="22"/>
        </w:rPr>
        <w:t>n</w:t>
      </w:r>
      <w:r w:rsidRPr="00F207F7">
        <w:rPr>
          <w:rFonts w:eastAsia="Arial" w:cs="Times New Roman"/>
          <w:spacing w:val="-1"/>
          <w:szCs w:val="22"/>
        </w:rPr>
        <w:t xml:space="preserve">ominees and </w:t>
      </w:r>
      <w:r>
        <w:rPr>
          <w:rFonts w:eastAsia="Arial" w:cs="Times New Roman"/>
          <w:spacing w:val="-1"/>
          <w:szCs w:val="22"/>
        </w:rPr>
        <w:t>d</w:t>
      </w:r>
      <w:r w:rsidRPr="00F207F7">
        <w:rPr>
          <w:rFonts w:eastAsia="Arial" w:cs="Times New Roman"/>
          <w:spacing w:val="-1"/>
          <w:szCs w:val="22"/>
        </w:rPr>
        <w:t>irectors</w:t>
      </w:r>
      <w:r w:rsidR="00FD70FA">
        <w:rPr>
          <w:rFonts w:eastAsia="Arial" w:cs="Times New Roman"/>
          <w:spacing w:val="-1"/>
          <w:szCs w:val="22"/>
        </w:rPr>
        <w:t>”</w:t>
      </w:r>
      <w:r w:rsidRPr="00F207F7">
        <w:rPr>
          <w:rFonts w:eastAsia="Arial" w:cs="Times New Roman"/>
          <w:spacing w:val="-1"/>
          <w:szCs w:val="22"/>
        </w:rPr>
        <w:t>, and the blue card application for paid employees (P) are available at</w:t>
      </w:r>
      <w:r w:rsidR="007D7C9A">
        <w:rPr>
          <w:rFonts w:eastAsia="Arial" w:cs="Times New Roman"/>
          <w:spacing w:val="-1"/>
          <w:szCs w:val="22"/>
        </w:rPr>
        <w:t>:</w:t>
      </w:r>
      <w:r w:rsidRPr="00F207F7">
        <w:rPr>
          <w:rFonts w:eastAsia="Arial" w:cs="Times New Roman"/>
          <w:spacing w:val="-1"/>
          <w:szCs w:val="22"/>
        </w:rPr>
        <w:t xml:space="preserve"> </w:t>
      </w:r>
    </w:p>
    <w:p w14:paraId="1E27CFC5" w14:textId="09B863D0" w:rsidR="0020281F" w:rsidRDefault="00D03009" w:rsidP="006559A8">
      <w:pPr>
        <w:widowControl w:val="0"/>
        <w:spacing w:before="82" w:after="0" w:line="240" w:lineRule="auto"/>
        <w:ind w:left="138" w:right="89"/>
        <w:jc w:val="both"/>
      </w:pPr>
      <w:hyperlink r:id="rId15" w:history="1">
        <w:r w:rsidR="001016F2" w:rsidRPr="00F751AB">
          <w:rPr>
            <w:rStyle w:val="Hyperlink"/>
          </w:rPr>
          <w:t>https://www.dcssds.qld.gov.au/about-us/our-department/partners/child-family/child-safety-licensing/blue-cards-exemption-cards-licensed-care-services</w:t>
        </w:r>
      </w:hyperlink>
      <w:r w:rsidR="001016F2">
        <w:t xml:space="preserve"> </w:t>
      </w:r>
    </w:p>
    <w:p w14:paraId="722DC63E" w14:textId="46F1757B" w:rsidR="006919B1" w:rsidRPr="00F207F7" w:rsidRDefault="006919B1" w:rsidP="0065540D">
      <w:pPr>
        <w:pStyle w:val="Heading1"/>
      </w:pPr>
      <w:r>
        <w:t>How do I find out more information about</w:t>
      </w:r>
      <w:r w:rsidRPr="00F207F7">
        <w:t xml:space="preserve"> suitability </w:t>
      </w:r>
      <w:r>
        <w:t>and</w:t>
      </w:r>
      <w:r w:rsidRPr="00F207F7">
        <w:t xml:space="preserve"> screening </w:t>
      </w:r>
      <w:r>
        <w:t xml:space="preserve">requirements for </w:t>
      </w:r>
      <w:r w:rsidRPr="00F207F7">
        <w:t>licensed care services?</w:t>
      </w:r>
    </w:p>
    <w:p w14:paraId="611B33C7" w14:textId="77777777" w:rsidR="006919B1" w:rsidRPr="00F207F7" w:rsidRDefault="006919B1" w:rsidP="006559A8">
      <w:pPr>
        <w:widowControl w:val="0"/>
        <w:spacing w:before="82" w:after="0" w:line="240" w:lineRule="auto"/>
        <w:ind w:left="136" w:right="89"/>
        <w:jc w:val="both"/>
        <w:rPr>
          <w:rFonts w:eastAsia="Arial" w:cs="Times New Roman"/>
          <w:i/>
          <w:iCs/>
          <w:spacing w:val="-1"/>
          <w:szCs w:val="22"/>
        </w:rPr>
      </w:pPr>
      <w:r w:rsidRPr="00F207F7">
        <w:rPr>
          <w:rFonts w:eastAsia="Arial" w:cs="Times New Roman"/>
          <w:i/>
          <w:iCs/>
          <w:spacing w:val="-1"/>
          <w:szCs w:val="22"/>
        </w:rPr>
        <w:t>Child Safety Licensing</w:t>
      </w:r>
    </w:p>
    <w:p w14:paraId="6B9E51DA" w14:textId="0E10AA4A" w:rsidR="006919B1" w:rsidRPr="00F207F7" w:rsidRDefault="006919B1" w:rsidP="006559A8">
      <w:pPr>
        <w:spacing w:after="0" w:line="240" w:lineRule="auto"/>
        <w:ind w:left="142" w:right="89"/>
        <w:rPr>
          <w:rFonts w:eastAsia="Times New Roman" w:cs="Arial"/>
          <w:szCs w:val="22"/>
          <w:lang w:val="en-AU" w:eastAsia="en-AU"/>
        </w:rPr>
      </w:pPr>
      <w:r w:rsidRPr="00F207F7">
        <w:rPr>
          <w:rFonts w:eastAsia="Times New Roman" w:cs="Arial"/>
          <w:spacing w:val="-1"/>
          <w:szCs w:val="22"/>
          <w:lang w:val="en-AU" w:eastAsia="en-AU"/>
        </w:rPr>
        <w:t xml:space="preserve">For further information regarding suitability and screening requirement for licensed care services, </w:t>
      </w:r>
      <w:r w:rsidRPr="00F207F7">
        <w:rPr>
          <w:rFonts w:eastAsia="Times New Roman" w:cs="Arial"/>
          <w:szCs w:val="22"/>
          <w:lang w:val="en-AU" w:eastAsia="en-AU"/>
        </w:rPr>
        <w:t xml:space="preserve">contact the </w:t>
      </w:r>
      <w:r w:rsidR="002B62C0" w:rsidRPr="00D23A0E">
        <w:rPr>
          <w:rFonts w:eastAsia="Times New Roman" w:cs="Arial"/>
          <w:szCs w:val="22"/>
          <w:lang w:eastAsia="en-AU"/>
        </w:rPr>
        <w:t>Child Safety Licensing</w:t>
      </w:r>
      <w:r w:rsidRPr="00F207F7">
        <w:rPr>
          <w:rFonts w:eastAsia="Times New Roman" w:cs="Arial"/>
          <w:szCs w:val="22"/>
          <w:lang w:val="en-AU" w:eastAsia="en-AU"/>
        </w:rPr>
        <w:t xml:space="preserve"> team</w:t>
      </w:r>
      <w:r w:rsidR="002B62C0">
        <w:rPr>
          <w:rFonts w:eastAsia="Times New Roman" w:cs="Arial"/>
          <w:szCs w:val="22"/>
          <w:lang w:val="en-AU" w:eastAsia="en-AU"/>
        </w:rPr>
        <w:t xml:space="preserve"> on</w:t>
      </w:r>
      <w:r w:rsidRPr="00F207F7">
        <w:rPr>
          <w:rFonts w:eastAsia="Times New Roman" w:cs="Arial"/>
          <w:szCs w:val="22"/>
          <w:lang w:val="en-AU" w:eastAsia="en-AU"/>
        </w:rPr>
        <w:t>:</w:t>
      </w:r>
    </w:p>
    <w:p w14:paraId="33B6FC00" w14:textId="77777777" w:rsidR="006919B1" w:rsidRPr="00F207F7" w:rsidRDefault="006919B1" w:rsidP="006559A8">
      <w:pPr>
        <w:widowControl w:val="0"/>
        <w:numPr>
          <w:ilvl w:val="0"/>
          <w:numId w:val="12"/>
        </w:numPr>
        <w:spacing w:after="0" w:line="240" w:lineRule="auto"/>
        <w:ind w:right="89"/>
        <w:rPr>
          <w:rFonts w:eastAsia="Times New Roman" w:cs="Arial"/>
          <w:szCs w:val="22"/>
          <w:lang w:val="en-AU" w:eastAsia="en-AU"/>
        </w:rPr>
      </w:pPr>
      <w:r w:rsidRPr="00F207F7">
        <w:rPr>
          <w:rFonts w:eastAsia="Times New Roman" w:cs="Arial"/>
          <w:szCs w:val="22"/>
          <w:lang w:val="en-AU" w:eastAsia="en-AU"/>
        </w:rPr>
        <w:t xml:space="preserve">Phone: (07) 3097 5905 </w:t>
      </w:r>
    </w:p>
    <w:p w14:paraId="0DEE63BF" w14:textId="77777777" w:rsidR="006919B1" w:rsidRPr="00F207F7" w:rsidRDefault="006919B1" w:rsidP="006559A8">
      <w:pPr>
        <w:widowControl w:val="0"/>
        <w:numPr>
          <w:ilvl w:val="0"/>
          <w:numId w:val="12"/>
        </w:numPr>
        <w:spacing w:after="0" w:line="240" w:lineRule="auto"/>
        <w:ind w:right="89"/>
        <w:rPr>
          <w:rFonts w:eastAsia="Times New Roman" w:cs="Arial"/>
          <w:szCs w:val="22"/>
          <w:u w:val="single"/>
          <w:lang w:val="en-AU" w:eastAsia="en-AU"/>
        </w:rPr>
      </w:pPr>
      <w:r w:rsidRPr="00F207F7">
        <w:rPr>
          <w:rFonts w:eastAsia="Times New Roman" w:cs="Arial"/>
          <w:szCs w:val="22"/>
          <w:lang w:val="en-AU" w:eastAsia="en-AU"/>
        </w:rPr>
        <w:t xml:space="preserve">Email: </w:t>
      </w:r>
      <w:hyperlink r:id="rId16" w:history="1">
        <w:r w:rsidRPr="00F207F7">
          <w:rPr>
            <w:rFonts w:eastAsia="Times New Roman" w:cs="Arial"/>
            <w:color w:val="13578B"/>
            <w:szCs w:val="22"/>
            <w:lang w:val="en-AU" w:eastAsia="en-AU"/>
          </w:rPr>
          <w:t>cs_licensing@cyjma.qld.gov.au</w:t>
        </w:r>
      </w:hyperlink>
    </w:p>
    <w:p w14:paraId="0D753E67" w14:textId="1AC1A8A8" w:rsidR="006919B1" w:rsidRPr="00F207F7" w:rsidRDefault="006919B1" w:rsidP="00D03009">
      <w:pPr>
        <w:widowControl w:val="0"/>
        <w:numPr>
          <w:ilvl w:val="0"/>
          <w:numId w:val="12"/>
        </w:numPr>
        <w:spacing w:after="240" w:line="240" w:lineRule="auto"/>
        <w:ind w:right="91"/>
        <w:rPr>
          <w:rFonts w:eastAsia="Times New Roman" w:cs="Arial"/>
          <w:szCs w:val="22"/>
          <w:u w:val="single"/>
          <w:lang w:val="en-AU" w:eastAsia="en-AU"/>
        </w:rPr>
      </w:pPr>
      <w:r w:rsidRPr="00F207F7">
        <w:rPr>
          <w:rFonts w:eastAsia="Times New Roman" w:cs="Arial"/>
          <w:szCs w:val="22"/>
          <w:lang w:val="en-AU" w:eastAsia="en-AU"/>
        </w:rPr>
        <w:lastRenderedPageBreak/>
        <w:t xml:space="preserve">Webpage: </w:t>
      </w:r>
      <w:r w:rsidR="001016F2" w:rsidRPr="001016F2">
        <w:t>https://www.dcssds.qld.gov.au/about-us/our-department/partners/child-family/child-safety-licensing</w:t>
      </w:r>
    </w:p>
    <w:p w14:paraId="03416B20" w14:textId="77777777" w:rsidR="006919B1" w:rsidRPr="00F207F7" w:rsidRDefault="006919B1" w:rsidP="006559A8">
      <w:pPr>
        <w:widowControl w:val="0"/>
        <w:spacing w:after="0" w:line="240" w:lineRule="auto"/>
        <w:ind w:right="89" w:firstLine="142"/>
        <w:rPr>
          <w:rFonts w:eastAsia="Calibri" w:cs="Arial"/>
          <w:i/>
          <w:iCs/>
          <w:szCs w:val="22"/>
        </w:rPr>
      </w:pPr>
      <w:r w:rsidRPr="00F207F7">
        <w:rPr>
          <w:rFonts w:eastAsia="Calibri" w:cs="Arial"/>
          <w:i/>
          <w:iCs/>
          <w:szCs w:val="22"/>
        </w:rPr>
        <w:t>Central Screening Unit</w:t>
      </w:r>
    </w:p>
    <w:p w14:paraId="7FB765E4" w14:textId="523DE565" w:rsidR="006919B1" w:rsidRPr="00F207F7" w:rsidRDefault="006919B1" w:rsidP="006559A8">
      <w:pPr>
        <w:widowControl w:val="0"/>
        <w:spacing w:after="0" w:line="240" w:lineRule="auto"/>
        <w:ind w:left="142" w:right="89"/>
        <w:rPr>
          <w:rFonts w:eastAsia="Calibri" w:cs="Arial"/>
          <w:szCs w:val="22"/>
        </w:rPr>
      </w:pPr>
      <w:r w:rsidRPr="00F207F7">
        <w:rPr>
          <w:rFonts w:eastAsia="Calibri" w:cs="Arial"/>
          <w:szCs w:val="22"/>
        </w:rPr>
        <w:t>For follow up on the progress of CSPH</w:t>
      </w:r>
      <w:r w:rsidR="003053B5">
        <w:rPr>
          <w:rFonts w:eastAsia="Calibri" w:cs="Arial"/>
          <w:szCs w:val="22"/>
        </w:rPr>
        <w:t>S</w:t>
      </w:r>
      <w:r w:rsidRPr="00F207F7">
        <w:rPr>
          <w:rFonts w:eastAsia="Calibri" w:cs="Arial"/>
          <w:szCs w:val="22"/>
        </w:rPr>
        <w:t xml:space="preserve"> applications, contact the Central Screening Unit on:</w:t>
      </w:r>
    </w:p>
    <w:p w14:paraId="39CCCFAC" w14:textId="77777777" w:rsidR="006919B1" w:rsidRPr="00F207F7" w:rsidRDefault="006919B1" w:rsidP="006559A8">
      <w:pPr>
        <w:widowControl w:val="0"/>
        <w:numPr>
          <w:ilvl w:val="0"/>
          <w:numId w:val="13"/>
        </w:numPr>
        <w:spacing w:after="0" w:line="240" w:lineRule="auto"/>
        <w:ind w:right="89"/>
        <w:rPr>
          <w:rFonts w:eastAsia="Calibri" w:cs="Arial"/>
          <w:szCs w:val="22"/>
        </w:rPr>
      </w:pPr>
      <w:r w:rsidRPr="00F207F7">
        <w:rPr>
          <w:rFonts w:eastAsia="Calibri" w:cs="Arial"/>
          <w:szCs w:val="22"/>
        </w:rPr>
        <w:t>Phone: (07) 3097 5600</w:t>
      </w:r>
    </w:p>
    <w:p w14:paraId="0147BD00" w14:textId="74D51E35" w:rsidR="006919B1" w:rsidRPr="00F207F7" w:rsidRDefault="006919B1" w:rsidP="00D03009">
      <w:pPr>
        <w:widowControl w:val="0"/>
        <w:numPr>
          <w:ilvl w:val="0"/>
          <w:numId w:val="13"/>
        </w:numPr>
        <w:spacing w:after="240" w:line="240" w:lineRule="auto"/>
        <w:ind w:right="91"/>
        <w:rPr>
          <w:rFonts w:eastAsia="Calibri" w:cs="Arial"/>
          <w:szCs w:val="22"/>
        </w:rPr>
      </w:pPr>
      <w:r w:rsidRPr="00F207F7">
        <w:rPr>
          <w:rFonts w:eastAsia="Calibri" w:cs="Arial"/>
          <w:szCs w:val="22"/>
        </w:rPr>
        <w:t xml:space="preserve">Email: </w:t>
      </w:r>
      <w:hyperlink r:id="rId17" w:history="1">
        <w:r w:rsidR="002F5459" w:rsidRPr="00743E14">
          <w:rPr>
            <w:rStyle w:val="Hyperlink"/>
          </w:rPr>
          <w:t>csu_lcs_process@cyjma.qld.gov.au</w:t>
        </w:r>
      </w:hyperlink>
      <w:r w:rsidR="002F5459">
        <w:t xml:space="preserve"> </w:t>
      </w:r>
      <w:r w:rsidRPr="00F207F7">
        <w:rPr>
          <w:rFonts w:eastAsia="Calibri" w:cs="Arial"/>
          <w:szCs w:val="22"/>
        </w:rPr>
        <w:t>.</w:t>
      </w:r>
    </w:p>
    <w:p w14:paraId="4A337CA0" w14:textId="77777777" w:rsidR="006919B1" w:rsidRPr="00F207F7" w:rsidRDefault="006919B1" w:rsidP="006559A8">
      <w:pPr>
        <w:spacing w:after="0" w:line="240" w:lineRule="auto"/>
        <w:ind w:left="142" w:right="89"/>
        <w:rPr>
          <w:rFonts w:eastAsia="Times New Roman" w:cs="Arial"/>
          <w:i/>
          <w:iCs/>
          <w:szCs w:val="22"/>
          <w:lang w:val="en-AU" w:eastAsia="en-AU"/>
        </w:rPr>
      </w:pPr>
      <w:r w:rsidRPr="00F207F7">
        <w:rPr>
          <w:rFonts w:eastAsia="Times New Roman" w:cs="Arial"/>
          <w:i/>
          <w:iCs/>
          <w:szCs w:val="22"/>
          <w:lang w:val="en-AU" w:eastAsia="en-AU"/>
        </w:rPr>
        <w:t xml:space="preserve">Blue Card </w:t>
      </w:r>
      <w:r>
        <w:rPr>
          <w:rFonts w:eastAsia="Times New Roman" w:cs="Arial"/>
          <w:i/>
          <w:iCs/>
          <w:szCs w:val="22"/>
          <w:lang w:val="en-AU" w:eastAsia="en-AU"/>
        </w:rPr>
        <w:t>Services</w:t>
      </w:r>
    </w:p>
    <w:p w14:paraId="3440E343" w14:textId="77777777" w:rsidR="006919B1" w:rsidRPr="00F207F7" w:rsidRDefault="006919B1" w:rsidP="006559A8">
      <w:pPr>
        <w:spacing w:after="0" w:line="240" w:lineRule="auto"/>
        <w:ind w:left="142" w:right="89"/>
        <w:rPr>
          <w:rFonts w:eastAsia="Times New Roman" w:cs="Arial"/>
          <w:szCs w:val="22"/>
          <w:lang w:val="en" w:eastAsia="en-AU"/>
        </w:rPr>
      </w:pPr>
      <w:r w:rsidRPr="00F207F7">
        <w:rPr>
          <w:rFonts w:eastAsia="Calibri" w:cs="Arial"/>
          <w:szCs w:val="22"/>
        </w:rPr>
        <w:t xml:space="preserve">For further information regarding blue card system requirements phone </w:t>
      </w:r>
      <w:r w:rsidRPr="00F207F7">
        <w:rPr>
          <w:rFonts w:eastAsia="Times New Roman" w:cs="Arial"/>
          <w:szCs w:val="22"/>
          <w:lang w:val="en" w:eastAsia="en-AU"/>
        </w:rPr>
        <w:t>8am–5pm Monday to Friday:</w:t>
      </w:r>
    </w:p>
    <w:p w14:paraId="385B52B6" w14:textId="77777777" w:rsidR="006919B1" w:rsidRPr="00F207F7" w:rsidRDefault="00D03009" w:rsidP="006559A8">
      <w:pPr>
        <w:widowControl w:val="0"/>
        <w:numPr>
          <w:ilvl w:val="0"/>
          <w:numId w:val="3"/>
        </w:numPr>
        <w:spacing w:after="0" w:line="240" w:lineRule="auto"/>
        <w:ind w:left="567" w:right="89" w:hanging="357"/>
        <w:rPr>
          <w:rFonts w:eastAsia="Times New Roman" w:cs="Arial"/>
          <w:szCs w:val="22"/>
          <w:lang w:val="en" w:eastAsia="en-AU"/>
        </w:rPr>
      </w:pPr>
      <w:hyperlink r:id="rId18" w:history="1">
        <w:r w:rsidR="006919B1" w:rsidRPr="00F207F7">
          <w:rPr>
            <w:rFonts w:eastAsia="Times New Roman" w:cs="Arial"/>
            <w:szCs w:val="22"/>
            <w:lang w:val="en" w:eastAsia="en-AU"/>
          </w:rPr>
          <w:t>1800 113 611</w:t>
        </w:r>
      </w:hyperlink>
      <w:r w:rsidR="006919B1" w:rsidRPr="00F207F7">
        <w:rPr>
          <w:rFonts w:eastAsia="Times New Roman" w:cs="Arial"/>
          <w:szCs w:val="22"/>
          <w:lang w:val="en" w:eastAsia="en-AU"/>
        </w:rPr>
        <w:t xml:space="preserve"> (free call in Queensland)</w:t>
      </w:r>
    </w:p>
    <w:p w14:paraId="2280F400" w14:textId="77777777" w:rsidR="006919B1" w:rsidRPr="00F207F7" w:rsidRDefault="00D03009" w:rsidP="006559A8">
      <w:pPr>
        <w:widowControl w:val="0"/>
        <w:numPr>
          <w:ilvl w:val="0"/>
          <w:numId w:val="3"/>
        </w:numPr>
        <w:spacing w:before="100" w:beforeAutospacing="1" w:after="100" w:afterAutospacing="1" w:line="240" w:lineRule="auto"/>
        <w:ind w:left="567" w:right="89"/>
        <w:rPr>
          <w:rFonts w:eastAsia="Times New Roman" w:cs="Arial"/>
          <w:szCs w:val="22"/>
          <w:lang w:val="en" w:eastAsia="en-AU"/>
        </w:rPr>
      </w:pPr>
      <w:hyperlink r:id="rId19" w:history="1">
        <w:r w:rsidR="006919B1" w:rsidRPr="00F207F7">
          <w:rPr>
            <w:rFonts w:eastAsia="Times New Roman" w:cs="Arial"/>
            <w:szCs w:val="22"/>
            <w:lang w:val="en" w:eastAsia="en-AU"/>
          </w:rPr>
          <w:t>(07) 3211 6999</w:t>
        </w:r>
      </w:hyperlink>
    </w:p>
    <w:p w14:paraId="481D5C59" w14:textId="06B2A0FE" w:rsidR="006919B1" w:rsidRDefault="00D03009" w:rsidP="006559A8">
      <w:pPr>
        <w:widowControl w:val="0"/>
        <w:numPr>
          <w:ilvl w:val="0"/>
          <w:numId w:val="3"/>
        </w:numPr>
        <w:spacing w:before="100" w:beforeAutospacing="1" w:after="100" w:afterAutospacing="1" w:line="240" w:lineRule="auto"/>
        <w:ind w:left="567" w:right="89"/>
        <w:rPr>
          <w:rFonts w:eastAsia="Times New Roman" w:cs="Arial"/>
          <w:szCs w:val="22"/>
          <w:lang w:val="en" w:eastAsia="en-AU"/>
        </w:rPr>
      </w:pPr>
      <w:hyperlink r:id="rId20" w:history="1">
        <w:r w:rsidR="006919B1" w:rsidRPr="00F207F7">
          <w:rPr>
            <w:rFonts w:eastAsia="Times New Roman" w:cs="Arial"/>
            <w:szCs w:val="22"/>
            <w:lang w:val="en" w:eastAsia="en-AU"/>
          </w:rPr>
          <w:t>+61 7 3211 6999</w:t>
        </w:r>
      </w:hyperlink>
      <w:r w:rsidR="006919B1" w:rsidRPr="00F207F7">
        <w:rPr>
          <w:rFonts w:eastAsia="Times New Roman" w:cs="Arial"/>
          <w:szCs w:val="22"/>
          <w:lang w:val="en" w:eastAsia="en-AU"/>
        </w:rPr>
        <w:t xml:space="preserve"> (international)</w:t>
      </w:r>
    </w:p>
    <w:p w14:paraId="0DD6E4A7" w14:textId="575201E0" w:rsidR="000178A1" w:rsidRDefault="000178A1" w:rsidP="006559A8">
      <w:pPr>
        <w:widowControl w:val="0"/>
        <w:numPr>
          <w:ilvl w:val="0"/>
          <w:numId w:val="3"/>
        </w:numPr>
        <w:spacing w:before="100" w:beforeAutospacing="1" w:after="100" w:afterAutospacing="1" w:line="240" w:lineRule="auto"/>
        <w:ind w:left="567" w:right="89"/>
        <w:rPr>
          <w:rFonts w:eastAsia="Times New Roman" w:cs="Arial"/>
          <w:szCs w:val="22"/>
          <w:lang w:val="en" w:eastAsia="en-AU"/>
        </w:rPr>
      </w:pPr>
      <w:r>
        <w:rPr>
          <w:rFonts w:eastAsia="Times New Roman" w:cs="Arial"/>
          <w:szCs w:val="22"/>
          <w:lang w:val="en" w:eastAsia="en-AU"/>
        </w:rPr>
        <w:t xml:space="preserve">Email: </w:t>
      </w:r>
      <w:hyperlink r:id="rId21" w:history="1">
        <w:r w:rsidR="00F050D3" w:rsidRPr="00075AFC">
          <w:rPr>
            <w:rStyle w:val="Hyperlink"/>
            <w:rFonts w:eastAsia="Times New Roman" w:cs="Arial"/>
            <w:szCs w:val="22"/>
            <w:lang w:val="en" w:eastAsia="en-AU"/>
          </w:rPr>
          <w:t>info@bluecard.qld.gov.au</w:t>
        </w:r>
      </w:hyperlink>
    </w:p>
    <w:p w14:paraId="296C8C96" w14:textId="77777777" w:rsidR="006919B1" w:rsidRPr="00F207F7" w:rsidRDefault="006919B1" w:rsidP="00D03009">
      <w:pPr>
        <w:spacing w:after="240" w:line="240" w:lineRule="auto"/>
        <w:ind w:left="142" w:right="91"/>
        <w:rPr>
          <w:rFonts w:eastAsia="Times New Roman" w:cs="Arial"/>
          <w:szCs w:val="22"/>
          <w:lang w:val="en-AU" w:eastAsia="en-AU"/>
        </w:rPr>
      </w:pPr>
      <w:r w:rsidRPr="00F207F7">
        <w:rPr>
          <w:rFonts w:eastAsia="Times New Roman" w:cs="Arial"/>
          <w:szCs w:val="22"/>
          <w:lang w:val="en" w:eastAsia="en-AU"/>
        </w:rPr>
        <w:t xml:space="preserve">Or visit: </w:t>
      </w:r>
      <w:hyperlink r:id="rId22" w:history="1">
        <w:r w:rsidRPr="00F207F7">
          <w:rPr>
            <w:rFonts w:eastAsia="Times New Roman" w:cs="Arial"/>
            <w:color w:val="13578B"/>
            <w:szCs w:val="22"/>
            <w:lang w:val="en-AU" w:eastAsia="en-AU"/>
          </w:rPr>
          <w:t>https://www.qld.gov.au/law/laws-regulated-industries-and-accountability/queensland-laws-and-regulations/regulated-industries-and-licensing/blue-card/contacting/contact</w:t>
        </w:r>
      </w:hyperlink>
    </w:p>
    <w:p w14:paraId="53059E29" w14:textId="77777777" w:rsidR="006919B1" w:rsidRDefault="006919B1" w:rsidP="006559A8">
      <w:pPr>
        <w:widowControl w:val="0"/>
        <w:spacing w:after="0" w:line="240" w:lineRule="auto"/>
        <w:ind w:left="142" w:right="89"/>
        <w:rPr>
          <w:rFonts w:eastAsia="Calibri" w:cs="Arial"/>
          <w:i/>
          <w:iCs/>
          <w:szCs w:val="22"/>
        </w:rPr>
      </w:pPr>
      <w:r w:rsidRPr="00F207F7">
        <w:rPr>
          <w:rFonts w:eastAsia="Calibri" w:cs="Arial"/>
          <w:i/>
          <w:iCs/>
          <w:szCs w:val="22"/>
        </w:rPr>
        <w:t>Legislation</w:t>
      </w:r>
    </w:p>
    <w:p w14:paraId="19917E49" w14:textId="4D5475A1" w:rsidR="006919B1" w:rsidRPr="0017213D" w:rsidRDefault="006919B1" w:rsidP="006559A8">
      <w:pPr>
        <w:widowControl w:val="0"/>
        <w:spacing w:after="0" w:line="240" w:lineRule="auto"/>
        <w:ind w:left="142" w:right="89"/>
        <w:rPr>
          <w:rFonts w:eastAsia="Calibri" w:cs="Arial"/>
          <w:szCs w:val="22"/>
        </w:rPr>
      </w:pPr>
      <w:r w:rsidRPr="0017213D">
        <w:rPr>
          <w:rFonts w:eastAsia="Calibri" w:cs="Arial"/>
          <w:szCs w:val="22"/>
        </w:rPr>
        <w:t>The Act and Regulation can be viewed at:</w:t>
      </w:r>
    </w:p>
    <w:p w14:paraId="7DA685DD" w14:textId="3C3179D4" w:rsidR="006919B1" w:rsidRPr="00F207F7" w:rsidRDefault="006919B1" w:rsidP="006559A8">
      <w:pPr>
        <w:widowControl w:val="0"/>
        <w:numPr>
          <w:ilvl w:val="0"/>
          <w:numId w:val="14"/>
        </w:numPr>
        <w:spacing w:after="0" w:line="240" w:lineRule="auto"/>
        <w:ind w:right="89"/>
        <w:contextualSpacing/>
        <w:rPr>
          <w:rFonts w:eastAsia="Calibri" w:cs="Arial"/>
          <w:szCs w:val="22"/>
        </w:rPr>
      </w:pPr>
      <w:r w:rsidRPr="00630E2D">
        <w:rPr>
          <w:rFonts w:eastAsia="Calibri" w:cs="Arial"/>
          <w:i/>
          <w:iCs/>
          <w:szCs w:val="22"/>
        </w:rPr>
        <w:t>Child Protection Act 1999</w:t>
      </w:r>
      <w:r w:rsidRPr="00F207F7">
        <w:rPr>
          <w:rFonts w:eastAsia="Calibri" w:cs="Arial"/>
          <w:szCs w:val="22"/>
        </w:rPr>
        <w:t xml:space="preserve">: </w:t>
      </w:r>
      <w:hyperlink r:id="rId23" w:history="1">
        <w:r w:rsidR="00D57F13" w:rsidRPr="00075AFC">
          <w:rPr>
            <w:rStyle w:val="Hyperlink"/>
          </w:rPr>
          <w:t>https://www.legislation.qld.gov.au/browse/inforce</w:t>
        </w:r>
      </w:hyperlink>
      <w:r w:rsidR="00D57F13">
        <w:t xml:space="preserve"> </w:t>
      </w:r>
    </w:p>
    <w:p w14:paraId="1C4C38F5" w14:textId="57E914C9" w:rsidR="006919B1" w:rsidRPr="003178E0" w:rsidRDefault="006919B1" w:rsidP="006559A8">
      <w:pPr>
        <w:widowControl w:val="0"/>
        <w:numPr>
          <w:ilvl w:val="0"/>
          <w:numId w:val="14"/>
        </w:numPr>
        <w:spacing w:after="0" w:line="240" w:lineRule="auto"/>
        <w:ind w:right="89"/>
        <w:contextualSpacing/>
        <w:rPr>
          <w:rFonts w:eastAsia="Calibri" w:cs="Arial"/>
          <w:szCs w:val="22"/>
        </w:rPr>
      </w:pPr>
      <w:r w:rsidRPr="00630E2D">
        <w:rPr>
          <w:rFonts w:eastAsia="Calibri" w:cs="Arial"/>
          <w:i/>
          <w:iCs/>
          <w:szCs w:val="22"/>
        </w:rPr>
        <w:t>Child Protection Regulation 20</w:t>
      </w:r>
      <w:r w:rsidR="00A46FB7">
        <w:rPr>
          <w:rFonts w:eastAsia="Calibri" w:cs="Arial"/>
          <w:i/>
          <w:iCs/>
          <w:szCs w:val="22"/>
        </w:rPr>
        <w:t>23</w:t>
      </w:r>
      <w:r w:rsidRPr="00F207F7">
        <w:rPr>
          <w:rFonts w:eastAsia="Calibri" w:cs="Arial"/>
          <w:szCs w:val="22"/>
        </w:rPr>
        <w:t xml:space="preserve">: </w:t>
      </w:r>
      <w:hyperlink r:id="rId24" w:history="1">
        <w:r w:rsidR="001016F2" w:rsidRPr="001016F2">
          <w:rPr>
            <w:rStyle w:val="Hyperlink"/>
          </w:rPr>
          <w:t>https://www</w:t>
        </w:r>
        <w:r w:rsidR="001016F2" w:rsidRPr="00F751AB">
          <w:rPr>
            <w:rStyle w:val="Hyperlink"/>
          </w:rPr>
          <w:t>.legislation.qld.gov.au/browse/inforce</w:t>
        </w:r>
      </w:hyperlink>
      <w:r w:rsidR="001016F2">
        <w:t xml:space="preserve"> </w:t>
      </w:r>
      <w:r w:rsidR="00D57F13">
        <w:t xml:space="preserve"> </w:t>
      </w:r>
    </w:p>
    <w:p w14:paraId="0C0F64FD" w14:textId="67C780D0" w:rsidR="002B62C0" w:rsidRDefault="002B62C0">
      <w:pPr>
        <w:spacing w:after="0" w:line="240" w:lineRule="auto"/>
        <w:rPr>
          <w:rFonts w:eastAsia="Calibri" w:cs="Arial"/>
          <w:color w:val="13578B"/>
          <w:szCs w:val="22"/>
        </w:rPr>
      </w:pPr>
      <w:r>
        <w:rPr>
          <w:rFonts w:eastAsia="Calibri" w:cs="Arial"/>
          <w:color w:val="13578B"/>
          <w:szCs w:val="22"/>
        </w:rPr>
        <w:br w:type="page"/>
      </w:r>
    </w:p>
    <w:p w14:paraId="7B818A17" w14:textId="755604A5" w:rsidR="003178E0" w:rsidRPr="003178E0" w:rsidRDefault="003178E0" w:rsidP="00D03009">
      <w:pPr>
        <w:spacing w:after="240" w:line="240" w:lineRule="auto"/>
        <w:rPr>
          <w:rFonts w:cs="Arial"/>
        </w:rPr>
      </w:pPr>
      <w:r w:rsidRPr="003178E0">
        <w:rPr>
          <w:rFonts w:cs="Arial"/>
          <w:i/>
          <w:iCs/>
        </w:rPr>
        <w:lastRenderedPageBreak/>
        <w:t>Appendix A</w:t>
      </w:r>
      <w:r w:rsidRPr="003178E0">
        <w:rPr>
          <w:rFonts w:cs="Arial"/>
        </w:rPr>
        <w:t xml:space="preserve"> – Processes for Determining Suitability by Role</w:t>
      </w:r>
    </w:p>
    <w:tbl>
      <w:tblPr>
        <w:tblStyle w:val="TableGrid1"/>
        <w:tblW w:w="8926" w:type="dxa"/>
        <w:tblLayout w:type="fixed"/>
        <w:tblLook w:val="04A0" w:firstRow="1" w:lastRow="0" w:firstColumn="1" w:lastColumn="0" w:noHBand="0" w:noVBand="1"/>
      </w:tblPr>
      <w:tblGrid>
        <w:gridCol w:w="562"/>
        <w:gridCol w:w="8364"/>
      </w:tblGrid>
      <w:tr w:rsidR="003178E0" w:rsidRPr="003178E0" w14:paraId="1AB14D3F" w14:textId="77777777" w:rsidTr="003178E0">
        <w:tc>
          <w:tcPr>
            <w:tcW w:w="8926" w:type="dxa"/>
            <w:gridSpan w:val="2"/>
            <w:shd w:val="clear" w:color="auto" w:fill="D9D9D9" w:themeFill="background1" w:themeFillShade="D9"/>
            <w:vAlign w:val="center"/>
          </w:tcPr>
          <w:p w14:paraId="70A23AA9" w14:textId="77777777" w:rsidR="003178E0" w:rsidRPr="003178E0" w:rsidRDefault="003178E0" w:rsidP="003178E0">
            <w:pPr>
              <w:widowControl/>
              <w:spacing w:before="120" w:after="120"/>
              <w:rPr>
                <w:rFonts w:eastAsiaTheme="minorEastAsia" w:cs="Arial"/>
                <w:b/>
                <w:bCs/>
                <w:sz w:val="24"/>
                <w:szCs w:val="24"/>
              </w:rPr>
            </w:pPr>
            <w:r w:rsidRPr="003178E0">
              <w:rPr>
                <w:rFonts w:eastAsiaTheme="minorEastAsia" w:cs="Arial"/>
                <w:b/>
                <w:bCs/>
                <w:sz w:val="24"/>
                <w:szCs w:val="24"/>
              </w:rPr>
              <w:t>Processes for Determining Suitability by Role</w:t>
            </w:r>
          </w:p>
        </w:tc>
      </w:tr>
      <w:tr w:rsidR="003178E0" w:rsidRPr="003178E0" w14:paraId="0DE79848" w14:textId="77777777" w:rsidTr="003178E0">
        <w:tc>
          <w:tcPr>
            <w:tcW w:w="8926" w:type="dxa"/>
            <w:gridSpan w:val="2"/>
            <w:shd w:val="clear" w:color="auto" w:fill="000000" w:themeFill="text1"/>
          </w:tcPr>
          <w:p w14:paraId="1EED3A70" w14:textId="77777777" w:rsidR="003178E0" w:rsidRPr="003178E0" w:rsidRDefault="003178E0" w:rsidP="003178E0">
            <w:pPr>
              <w:spacing w:before="120" w:after="120" w:line="240" w:lineRule="auto"/>
              <w:jc w:val="both"/>
              <w:rPr>
                <w:rFonts w:eastAsia="Arial" w:cs="Arial"/>
                <w:spacing w:val="-1"/>
                <w:sz w:val="20"/>
                <w:szCs w:val="20"/>
              </w:rPr>
            </w:pPr>
            <w:r w:rsidRPr="003178E0">
              <w:rPr>
                <w:rFonts w:eastAsia="Arial" w:cs="Arial"/>
                <w:b/>
                <w:bCs/>
                <w:sz w:val="24"/>
                <w:szCs w:val="24"/>
              </w:rPr>
              <w:t>NOMINEE/PROPOSED NOMINEE of a licensed care service</w:t>
            </w:r>
          </w:p>
        </w:tc>
      </w:tr>
      <w:tr w:rsidR="003178E0" w:rsidRPr="003178E0" w14:paraId="64A01DCB" w14:textId="77777777" w:rsidTr="003178E0">
        <w:tc>
          <w:tcPr>
            <w:tcW w:w="8926" w:type="dxa"/>
            <w:gridSpan w:val="2"/>
            <w:shd w:val="clear" w:color="auto" w:fill="F2F2F2" w:themeFill="background1" w:themeFillShade="F2"/>
          </w:tcPr>
          <w:p w14:paraId="08C9C179" w14:textId="63ABA566" w:rsidR="003178E0" w:rsidRPr="003178E0" w:rsidRDefault="003178E0" w:rsidP="003178E0">
            <w:pPr>
              <w:spacing w:before="72" w:after="0" w:line="240" w:lineRule="auto"/>
              <w:ind w:right="2"/>
              <w:jc w:val="both"/>
              <w:rPr>
                <w:rFonts w:eastAsia="Arial" w:cs="Arial"/>
                <w:spacing w:val="-1"/>
                <w:sz w:val="20"/>
                <w:szCs w:val="20"/>
              </w:rPr>
            </w:pPr>
            <w:r w:rsidRPr="003178E0">
              <w:rPr>
                <w:rFonts w:eastAsia="Arial" w:cs="Arial"/>
                <w:spacing w:val="-1"/>
                <w:sz w:val="20"/>
                <w:szCs w:val="20"/>
              </w:rPr>
              <w:t xml:space="preserve">Prior </w:t>
            </w:r>
            <w:r w:rsidRPr="003178E0">
              <w:rPr>
                <w:rFonts w:eastAsia="Arial" w:cs="Arial"/>
                <w:sz w:val="20"/>
                <w:szCs w:val="20"/>
              </w:rPr>
              <w:t xml:space="preserve">to </w:t>
            </w:r>
            <w:r w:rsidRPr="003178E0">
              <w:rPr>
                <w:rFonts w:eastAsia="Arial" w:cs="Arial"/>
                <w:spacing w:val="-1"/>
                <w:sz w:val="20"/>
                <w:szCs w:val="20"/>
              </w:rPr>
              <w:t>commencing</w:t>
            </w:r>
            <w:r w:rsidRPr="003178E0">
              <w:rPr>
                <w:rFonts w:eastAsia="Arial" w:cs="Arial"/>
                <w:sz w:val="20"/>
                <w:szCs w:val="20"/>
              </w:rPr>
              <w:t xml:space="preserve"> </w:t>
            </w:r>
            <w:r w:rsidRPr="003178E0">
              <w:rPr>
                <w:rFonts w:eastAsia="Arial" w:cs="Arial"/>
                <w:spacing w:val="-1"/>
                <w:sz w:val="20"/>
                <w:szCs w:val="20"/>
              </w:rPr>
              <w:t>in</w:t>
            </w:r>
            <w:r w:rsidRPr="003178E0">
              <w:rPr>
                <w:rFonts w:eastAsia="Arial" w:cs="Arial"/>
                <w:spacing w:val="-2"/>
                <w:sz w:val="20"/>
                <w:szCs w:val="20"/>
              </w:rPr>
              <w:t xml:space="preserve"> </w:t>
            </w:r>
            <w:r w:rsidRPr="003178E0">
              <w:rPr>
                <w:rFonts w:eastAsia="Arial" w:cs="Arial"/>
                <w:spacing w:val="-1"/>
                <w:sz w:val="20"/>
                <w:szCs w:val="20"/>
              </w:rPr>
              <w:t>the</w:t>
            </w:r>
            <w:r w:rsidRPr="003178E0">
              <w:rPr>
                <w:rFonts w:eastAsia="Arial" w:cs="Arial"/>
                <w:sz w:val="20"/>
                <w:szCs w:val="20"/>
              </w:rPr>
              <w:t xml:space="preserve"> </w:t>
            </w:r>
            <w:r w:rsidRPr="003178E0">
              <w:rPr>
                <w:rFonts w:eastAsia="Arial" w:cs="Arial"/>
                <w:spacing w:val="-1"/>
                <w:sz w:val="20"/>
                <w:szCs w:val="20"/>
              </w:rPr>
              <w:t>role</w:t>
            </w:r>
            <w:r w:rsidRPr="003178E0">
              <w:rPr>
                <w:rFonts w:eastAsia="Arial" w:cs="Arial"/>
                <w:sz w:val="20"/>
                <w:szCs w:val="20"/>
              </w:rPr>
              <w:t xml:space="preserve"> </w:t>
            </w:r>
            <w:r w:rsidRPr="003178E0">
              <w:rPr>
                <w:rFonts w:eastAsia="Arial" w:cs="Arial"/>
                <w:spacing w:val="-2"/>
                <w:sz w:val="20"/>
                <w:szCs w:val="20"/>
              </w:rPr>
              <w:t>of</w:t>
            </w:r>
            <w:r w:rsidRPr="003178E0">
              <w:rPr>
                <w:rFonts w:eastAsia="Arial" w:cs="Arial"/>
                <w:spacing w:val="2"/>
                <w:sz w:val="20"/>
                <w:szCs w:val="20"/>
              </w:rPr>
              <w:t xml:space="preserve"> </w:t>
            </w:r>
            <w:r w:rsidRPr="003178E0">
              <w:rPr>
                <w:rFonts w:eastAsia="Arial" w:cs="Arial"/>
                <w:spacing w:val="-1"/>
                <w:sz w:val="20"/>
                <w:szCs w:val="20"/>
              </w:rPr>
              <w:t>nominee</w:t>
            </w:r>
            <w:r w:rsidRPr="003178E0">
              <w:rPr>
                <w:rFonts w:eastAsia="Arial" w:cs="Arial"/>
                <w:sz w:val="20"/>
                <w:szCs w:val="20"/>
              </w:rPr>
              <w:t xml:space="preserve"> </w:t>
            </w:r>
            <w:r w:rsidRPr="003178E0">
              <w:rPr>
                <w:rFonts w:eastAsia="Arial" w:cs="Arial"/>
                <w:spacing w:val="-2"/>
                <w:sz w:val="20"/>
                <w:szCs w:val="20"/>
              </w:rPr>
              <w:t>of</w:t>
            </w:r>
            <w:r w:rsidRPr="003178E0">
              <w:rPr>
                <w:rFonts w:eastAsia="Arial" w:cs="Arial"/>
                <w:spacing w:val="2"/>
                <w:sz w:val="20"/>
                <w:szCs w:val="20"/>
              </w:rPr>
              <w:t xml:space="preserve"> </w:t>
            </w:r>
            <w:r w:rsidRPr="003178E0">
              <w:rPr>
                <w:rFonts w:eastAsia="Arial" w:cs="Arial"/>
                <w:sz w:val="20"/>
                <w:szCs w:val="20"/>
              </w:rPr>
              <w:t>a</w:t>
            </w:r>
            <w:r w:rsidRPr="003178E0">
              <w:rPr>
                <w:rFonts w:eastAsia="Arial" w:cs="Arial"/>
                <w:spacing w:val="-2"/>
                <w:sz w:val="20"/>
                <w:szCs w:val="20"/>
              </w:rPr>
              <w:t xml:space="preserve"> </w:t>
            </w:r>
            <w:r w:rsidRPr="003178E0">
              <w:rPr>
                <w:rFonts w:eastAsia="Arial" w:cs="Arial"/>
                <w:spacing w:val="-1"/>
                <w:sz w:val="20"/>
                <w:szCs w:val="20"/>
              </w:rPr>
              <w:t>licensed</w:t>
            </w:r>
            <w:r w:rsidRPr="003178E0">
              <w:rPr>
                <w:rFonts w:eastAsia="Arial" w:cs="Arial"/>
                <w:sz w:val="20"/>
                <w:szCs w:val="20"/>
              </w:rPr>
              <w:t xml:space="preserve"> </w:t>
            </w:r>
            <w:r w:rsidRPr="003178E0">
              <w:rPr>
                <w:rFonts w:eastAsia="Arial" w:cs="Arial"/>
                <w:spacing w:val="-1"/>
                <w:sz w:val="20"/>
                <w:szCs w:val="20"/>
              </w:rPr>
              <w:t>care</w:t>
            </w:r>
            <w:r w:rsidRPr="003178E0">
              <w:rPr>
                <w:rFonts w:eastAsia="Arial" w:cs="Arial"/>
                <w:sz w:val="20"/>
                <w:szCs w:val="20"/>
              </w:rPr>
              <w:t xml:space="preserve"> </w:t>
            </w:r>
            <w:r w:rsidRPr="003178E0">
              <w:rPr>
                <w:rFonts w:eastAsia="Arial" w:cs="Arial"/>
                <w:spacing w:val="-2"/>
                <w:sz w:val="20"/>
                <w:szCs w:val="20"/>
              </w:rPr>
              <w:t>service</w:t>
            </w:r>
            <w:r w:rsidRPr="003178E0">
              <w:rPr>
                <w:rFonts w:eastAsia="Arial" w:cs="Arial"/>
                <w:sz w:val="20"/>
                <w:szCs w:val="20"/>
              </w:rPr>
              <w:t xml:space="preserve"> </w:t>
            </w:r>
            <w:r w:rsidR="005C251D">
              <w:rPr>
                <w:rFonts w:eastAsia="Arial" w:cs="Arial"/>
                <w:sz w:val="20"/>
                <w:szCs w:val="20"/>
              </w:rPr>
              <w:t xml:space="preserve">the </w:t>
            </w:r>
            <w:r w:rsidR="00060110">
              <w:rPr>
                <w:rFonts w:eastAsia="Arial" w:cs="Arial"/>
                <w:sz w:val="20"/>
                <w:szCs w:val="20"/>
              </w:rPr>
              <w:t>person</w:t>
            </w:r>
            <w:r w:rsidR="00060110" w:rsidRPr="003178E0">
              <w:rPr>
                <w:rFonts w:eastAsia="Arial" w:cs="Arial"/>
                <w:spacing w:val="-1"/>
                <w:sz w:val="20"/>
                <w:szCs w:val="20"/>
              </w:rPr>
              <w:t xml:space="preserve"> </w:t>
            </w:r>
            <w:r w:rsidRPr="003178E0">
              <w:rPr>
                <w:rFonts w:eastAsia="Arial" w:cs="Arial"/>
                <w:spacing w:val="-1"/>
                <w:sz w:val="20"/>
                <w:szCs w:val="20"/>
              </w:rPr>
              <w:t>must</w:t>
            </w:r>
            <w:r w:rsidRPr="003178E0">
              <w:rPr>
                <w:rFonts w:eastAsia="Arial" w:cs="Arial"/>
                <w:spacing w:val="2"/>
                <w:sz w:val="20"/>
                <w:szCs w:val="20"/>
              </w:rPr>
              <w:t xml:space="preserve"> </w:t>
            </w:r>
            <w:r w:rsidRPr="003178E0">
              <w:rPr>
                <w:rFonts w:eastAsia="Arial" w:cs="Arial"/>
                <w:spacing w:val="-1"/>
                <w:sz w:val="20"/>
                <w:szCs w:val="20"/>
              </w:rPr>
              <w:t>be</w:t>
            </w:r>
            <w:r w:rsidRPr="003178E0">
              <w:rPr>
                <w:rFonts w:eastAsia="Arial" w:cs="Arial"/>
                <w:spacing w:val="40"/>
                <w:sz w:val="20"/>
                <w:szCs w:val="20"/>
              </w:rPr>
              <w:t xml:space="preserve"> </w:t>
            </w:r>
            <w:r w:rsidRPr="003178E0">
              <w:rPr>
                <w:rFonts w:eastAsia="Arial" w:cs="Arial"/>
                <w:spacing w:val="-1"/>
                <w:sz w:val="20"/>
                <w:szCs w:val="20"/>
              </w:rPr>
              <w:t>deemed</w:t>
            </w:r>
            <w:r w:rsidRPr="003178E0">
              <w:rPr>
                <w:rFonts w:eastAsia="Arial" w:cs="Arial"/>
                <w:sz w:val="20"/>
                <w:szCs w:val="20"/>
              </w:rPr>
              <w:t xml:space="preserve"> </w:t>
            </w:r>
            <w:r w:rsidRPr="003178E0">
              <w:rPr>
                <w:rFonts w:eastAsia="Arial" w:cs="Arial"/>
                <w:spacing w:val="-1"/>
                <w:sz w:val="20"/>
                <w:szCs w:val="20"/>
              </w:rPr>
              <w:t>suitable</w:t>
            </w:r>
            <w:r w:rsidRPr="003178E0">
              <w:rPr>
                <w:rFonts w:eastAsia="Arial" w:cs="Arial"/>
                <w:sz w:val="20"/>
                <w:szCs w:val="20"/>
              </w:rPr>
              <w:t xml:space="preserve"> </w:t>
            </w:r>
            <w:r w:rsidRPr="003178E0">
              <w:rPr>
                <w:rFonts w:eastAsia="Arial" w:cs="Arial"/>
                <w:spacing w:val="-1"/>
                <w:sz w:val="20"/>
                <w:szCs w:val="20"/>
              </w:rPr>
              <w:t>by</w:t>
            </w:r>
            <w:r w:rsidRPr="003178E0">
              <w:rPr>
                <w:rFonts w:eastAsia="Arial" w:cs="Arial"/>
                <w:spacing w:val="-2"/>
                <w:sz w:val="20"/>
                <w:szCs w:val="20"/>
              </w:rPr>
              <w:t xml:space="preserve"> </w:t>
            </w:r>
            <w:r w:rsidRPr="003178E0">
              <w:rPr>
                <w:rFonts w:eastAsia="Arial" w:cs="Arial"/>
                <w:sz w:val="20"/>
                <w:szCs w:val="20"/>
              </w:rPr>
              <w:t>the</w:t>
            </w:r>
            <w:r w:rsidRPr="003178E0">
              <w:rPr>
                <w:rFonts w:eastAsia="Arial" w:cs="Arial"/>
                <w:spacing w:val="-4"/>
                <w:sz w:val="20"/>
                <w:szCs w:val="20"/>
              </w:rPr>
              <w:t xml:space="preserve"> </w:t>
            </w:r>
            <w:r w:rsidRPr="003178E0">
              <w:rPr>
                <w:rFonts w:eastAsia="Arial" w:cs="Arial"/>
                <w:spacing w:val="-1"/>
                <w:sz w:val="20"/>
                <w:szCs w:val="20"/>
              </w:rPr>
              <w:t>licensing</w:t>
            </w:r>
            <w:r w:rsidRPr="003178E0">
              <w:rPr>
                <w:rFonts w:eastAsia="Arial" w:cs="Arial"/>
                <w:spacing w:val="3"/>
                <w:sz w:val="20"/>
                <w:szCs w:val="20"/>
              </w:rPr>
              <w:t xml:space="preserve"> </w:t>
            </w:r>
            <w:r w:rsidRPr="003178E0">
              <w:rPr>
                <w:rFonts w:eastAsia="Arial" w:cs="Arial"/>
                <w:spacing w:val="-1"/>
                <w:sz w:val="20"/>
                <w:szCs w:val="20"/>
              </w:rPr>
              <w:t>delegate</w:t>
            </w:r>
            <w:r w:rsidRPr="003178E0">
              <w:rPr>
                <w:rFonts w:eastAsia="Arial" w:cs="Arial"/>
                <w:spacing w:val="-2"/>
                <w:sz w:val="20"/>
                <w:szCs w:val="20"/>
              </w:rPr>
              <w:t xml:space="preserve"> </w:t>
            </w:r>
            <w:r w:rsidRPr="003178E0">
              <w:rPr>
                <w:rFonts w:eastAsia="Arial" w:cs="Arial"/>
                <w:spacing w:val="-1"/>
                <w:sz w:val="20"/>
                <w:szCs w:val="20"/>
              </w:rPr>
              <w:t>within</w:t>
            </w:r>
            <w:r w:rsidRPr="003178E0">
              <w:rPr>
                <w:rFonts w:eastAsia="Arial" w:cs="Arial"/>
                <w:sz w:val="20"/>
                <w:szCs w:val="20"/>
              </w:rPr>
              <w:t xml:space="preserve"> </w:t>
            </w:r>
            <w:r w:rsidRPr="003178E0">
              <w:rPr>
                <w:rFonts w:eastAsia="Arial" w:cs="Arial"/>
                <w:spacing w:val="-2"/>
                <w:sz w:val="20"/>
                <w:szCs w:val="20"/>
              </w:rPr>
              <w:t>the department.</w:t>
            </w:r>
            <w:r w:rsidR="00474D92">
              <w:rPr>
                <w:rFonts w:eastAsia="Arial" w:cs="Arial"/>
                <w:spacing w:val="-2"/>
                <w:sz w:val="20"/>
                <w:szCs w:val="20"/>
              </w:rPr>
              <w:t xml:space="preserve"> </w:t>
            </w:r>
            <w:r w:rsidRPr="003178E0">
              <w:rPr>
                <w:rFonts w:eastAsia="Arial" w:cstheme="minorHAnsi"/>
                <w:sz w:val="20"/>
                <w:szCs w:val="20"/>
              </w:rPr>
              <w:t xml:space="preserve">The suitability determination must include ensuring the </w:t>
            </w:r>
            <w:r w:rsidR="00060110">
              <w:rPr>
                <w:rFonts w:eastAsia="Arial" w:cstheme="minorHAnsi"/>
                <w:sz w:val="20"/>
                <w:szCs w:val="20"/>
              </w:rPr>
              <w:t>person</w:t>
            </w:r>
            <w:r w:rsidRPr="003178E0">
              <w:rPr>
                <w:rFonts w:eastAsia="Arial" w:cstheme="minorHAnsi"/>
                <w:sz w:val="20"/>
                <w:szCs w:val="20"/>
              </w:rPr>
              <w:t xml:space="preserve"> holds a valid blue card/exemption card and considering the CSPH</w:t>
            </w:r>
            <w:r w:rsidR="003053B5">
              <w:rPr>
                <w:rFonts w:eastAsia="Arial" w:cstheme="minorHAnsi"/>
                <w:sz w:val="20"/>
                <w:szCs w:val="20"/>
              </w:rPr>
              <w:t>S</w:t>
            </w:r>
            <w:r w:rsidRPr="003178E0">
              <w:rPr>
                <w:rFonts w:eastAsia="Arial" w:cstheme="minorHAnsi"/>
                <w:sz w:val="20"/>
                <w:szCs w:val="20"/>
              </w:rPr>
              <w:t xml:space="preserve"> recommendation </w:t>
            </w:r>
            <w:r w:rsidRPr="003178E0">
              <w:rPr>
                <w:rFonts w:eastAsia="Arial" w:cs="Arial"/>
                <w:spacing w:val="-1"/>
                <w:sz w:val="20"/>
                <w:szCs w:val="20"/>
              </w:rPr>
              <w:t>(</w:t>
            </w:r>
            <w:r w:rsidR="00BB4FA9" w:rsidRPr="003178E0">
              <w:rPr>
                <w:rFonts w:eastAsiaTheme="minorEastAsia" w:cs="Arial"/>
                <w:spacing w:val="-1"/>
                <w:sz w:val="20"/>
                <w:szCs w:val="20"/>
              </w:rPr>
              <w:t>to</w:t>
            </w:r>
            <w:r w:rsidR="00BB4FA9" w:rsidRPr="003178E0">
              <w:rPr>
                <w:rFonts w:eastAsiaTheme="minorEastAsia" w:cs="Arial"/>
                <w:sz w:val="20"/>
                <w:szCs w:val="20"/>
              </w:rPr>
              <w:t xml:space="preserve"> </w:t>
            </w:r>
            <w:r w:rsidR="00BB4FA9" w:rsidRPr="003178E0">
              <w:rPr>
                <w:rFonts w:eastAsiaTheme="minorEastAsia" w:cs="Arial"/>
                <w:spacing w:val="-1"/>
                <w:sz w:val="20"/>
                <w:szCs w:val="20"/>
              </w:rPr>
              <w:t>help</w:t>
            </w:r>
            <w:r w:rsidR="00BB4FA9" w:rsidRPr="003178E0">
              <w:rPr>
                <w:rFonts w:eastAsiaTheme="minorEastAsia" w:cs="Arial"/>
                <w:spacing w:val="-2"/>
                <w:sz w:val="20"/>
                <w:szCs w:val="20"/>
              </w:rPr>
              <w:t xml:space="preserve"> </w:t>
            </w:r>
            <w:r w:rsidR="00BB4FA9" w:rsidRPr="003178E0">
              <w:rPr>
                <w:rFonts w:eastAsiaTheme="minorEastAsia" w:cs="Arial"/>
                <w:spacing w:val="-1"/>
                <w:sz w:val="20"/>
                <w:szCs w:val="20"/>
              </w:rPr>
              <w:t>determine</w:t>
            </w:r>
            <w:r w:rsidR="00BB4FA9" w:rsidRPr="003178E0">
              <w:rPr>
                <w:rFonts w:eastAsiaTheme="minorEastAsia" w:cs="Arial"/>
                <w:spacing w:val="-2"/>
                <w:sz w:val="20"/>
                <w:szCs w:val="20"/>
              </w:rPr>
              <w:t xml:space="preserve"> </w:t>
            </w:r>
            <w:r w:rsidR="00BB4FA9" w:rsidRPr="003178E0">
              <w:rPr>
                <w:rFonts w:eastAsiaTheme="minorEastAsia" w:cs="Arial"/>
                <w:spacing w:val="-1"/>
                <w:sz w:val="20"/>
                <w:szCs w:val="20"/>
              </w:rPr>
              <w:t>that</w:t>
            </w:r>
            <w:r w:rsidR="00BB4FA9" w:rsidRPr="003178E0">
              <w:rPr>
                <w:rFonts w:eastAsiaTheme="minorEastAsia" w:cs="Arial"/>
                <w:spacing w:val="-3"/>
                <w:sz w:val="20"/>
                <w:szCs w:val="20"/>
              </w:rPr>
              <w:t xml:space="preserve"> </w:t>
            </w:r>
            <w:r w:rsidR="00BB4FA9" w:rsidRPr="003178E0">
              <w:rPr>
                <w:rFonts w:eastAsiaTheme="minorEastAsia" w:cs="Arial"/>
                <w:sz w:val="20"/>
                <w:szCs w:val="20"/>
              </w:rPr>
              <w:t xml:space="preserve">the </w:t>
            </w:r>
            <w:r w:rsidR="00BB4FA9" w:rsidRPr="003178E0">
              <w:rPr>
                <w:rFonts w:eastAsiaTheme="minorEastAsia" w:cs="Arial"/>
                <w:spacing w:val="-2"/>
                <w:sz w:val="20"/>
                <w:szCs w:val="20"/>
              </w:rPr>
              <w:t>person</w:t>
            </w:r>
            <w:r w:rsidR="00BB4FA9" w:rsidRPr="003178E0">
              <w:rPr>
                <w:rFonts w:eastAsiaTheme="minorEastAsia" w:cs="Arial"/>
                <w:sz w:val="20"/>
                <w:szCs w:val="20"/>
              </w:rPr>
              <w:t xml:space="preserve"> </w:t>
            </w:r>
            <w:r w:rsidR="00BB4FA9" w:rsidRPr="003178E0">
              <w:rPr>
                <w:rFonts w:eastAsiaTheme="minorEastAsia" w:cs="Arial"/>
                <w:spacing w:val="-1"/>
                <w:sz w:val="20"/>
                <w:szCs w:val="20"/>
              </w:rPr>
              <w:t>does</w:t>
            </w:r>
            <w:r w:rsidR="00BB4FA9" w:rsidRPr="003178E0">
              <w:rPr>
                <w:rFonts w:eastAsiaTheme="minorEastAsia" w:cs="Arial"/>
                <w:spacing w:val="1"/>
                <w:sz w:val="20"/>
                <w:szCs w:val="20"/>
              </w:rPr>
              <w:t xml:space="preserve"> </w:t>
            </w:r>
            <w:r w:rsidR="00BB4FA9" w:rsidRPr="003178E0">
              <w:rPr>
                <w:rFonts w:eastAsiaTheme="minorEastAsia" w:cs="Arial"/>
                <w:spacing w:val="-2"/>
                <w:sz w:val="20"/>
                <w:szCs w:val="20"/>
              </w:rPr>
              <w:t>not</w:t>
            </w:r>
            <w:r w:rsidR="00BB4FA9" w:rsidRPr="003178E0">
              <w:rPr>
                <w:rFonts w:eastAsiaTheme="minorEastAsia" w:cs="Arial"/>
                <w:spacing w:val="2"/>
                <w:sz w:val="20"/>
                <w:szCs w:val="20"/>
              </w:rPr>
              <w:t xml:space="preserve"> </w:t>
            </w:r>
            <w:r w:rsidR="00BB4FA9" w:rsidRPr="003178E0">
              <w:rPr>
                <w:rFonts w:eastAsiaTheme="minorEastAsia" w:cs="Arial"/>
                <w:spacing w:val="-1"/>
                <w:sz w:val="20"/>
                <w:szCs w:val="20"/>
              </w:rPr>
              <w:t>pose</w:t>
            </w:r>
            <w:r w:rsidR="00BB4FA9" w:rsidRPr="003178E0">
              <w:rPr>
                <w:rFonts w:eastAsiaTheme="minorEastAsia" w:cs="Arial"/>
                <w:sz w:val="20"/>
                <w:szCs w:val="20"/>
              </w:rPr>
              <w:t xml:space="preserve"> a</w:t>
            </w:r>
            <w:r w:rsidR="00BB4FA9" w:rsidRPr="003178E0">
              <w:rPr>
                <w:rFonts w:eastAsiaTheme="minorEastAsia" w:cs="Arial"/>
                <w:spacing w:val="-2"/>
                <w:sz w:val="20"/>
                <w:szCs w:val="20"/>
              </w:rPr>
              <w:t xml:space="preserve"> </w:t>
            </w:r>
            <w:r w:rsidR="00BB4FA9" w:rsidRPr="003178E0">
              <w:rPr>
                <w:rFonts w:eastAsiaTheme="minorEastAsia" w:cs="Arial"/>
                <w:spacing w:val="-1"/>
                <w:sz w:val="20"/>
                <w:szCs w:val="20"/>
              </w:rPr>
              <w:t>risk</w:t>
            </w:r>
            <w:r w:rsidR="00BB4FA9" w:rsidRPr="003178E0">
              <w:rPr>
                <w:rFonts w:eastAsiaTheme="minorEastAsia" w:cs="Arial"/>
                <w:spacing w:val="1"/>
                <w:sz w:val="20"/>
                <w:szCs w:val="20"/>
              </w:rPr>
              <w:t xml:space="preserve"> </w:t>
            </w:r>
            <w:r w:rsidR="00BB4FA9" w:rsidRPr="003178E0">
              <w:rPr>
                <w:rFonts w:eastAsiaTheme="minorEastAsia" w:cs="Arial"/>
                <w:sz w:val="20"/>
                <w:szCs w:val="20"/>
              </w:rPr>
              <w:t>to</w:t>
            </w:r>
            <w:r w:rsidR="00BB4FA9" w:rsidRPr="003178E0">
              <w:rPr>
                <w:rFonts w:eastAsiaTheme="minorEastAsia" w:cs="Arial"/>
                <w:spacing w:val="-2"/>
                <w:sz w:val="20"/>
                <w:szCs w:val="20"/>
              </w:rPr>
              <w:t xml:space="preserve"> </w:t>
            </w:r>
            <w:r w:rsidR="00BB4FA9" w:rsidRPr="003178E0">
              <w:rPr>
                <w:rFonts w:eastAsiaTheme="minorEastAsia" w:cs="Arial"/>
                <w:sz w:val="20"/>
                <w:szCs w:val="20"/>
              </w:rPr>
              <w:t>the</w:t>
            </w:r>
            <w:r w:rsidR="00BB4FA9" w:rsidRPr="003178E0">
              <w:rPr>
                <w:rFonts w:eastAsiaTheme="minorEastAsia" w:cs="Arial"/>
                <w:spacing w:val="-2"/>
                <w:sz w:val="20"/>
                <w:szCs w:val="20"/>
              </w:rPr>
              <w:t xml:space="preserve"> </w:t>
            </w:r>
            <w:r w:rsidR="00BB4FA9" w:rsidRPr="003178E0">
              <w:rPr>
                <w:rFonts w:eastAsiaTheme="minorEastAsia" w:cs="Arial"/>
                <w:spacing w:val="-1"/>
                <w:sz w:val="20"/>
                <w:szCs w:val="20"/>
              </w:rPr>
              <w:t>safety</w:t>
            </w:r>
            <w:r w:rsidR="00BB4FA9" w:rsidRPr="003178E0">
              <w:rPr>
                <w:rFonts w:eastAsiaTheme="minorEastAsia" w:cs="Arial"/>
                <w:spacing w:val="-2"/>
                <w:sz w:val="20"/>
                <w:szCs w:val="20"/>
              </w:rPr>
              <w:t xml:space="preserve"> of</w:t>
            </w:r>
            <w:r w:rsidR="00BB4FA9" w:rsidRPr="003178E0">
              <w:rPr>
                <w:rFonts w:eastAsiaTheme="minorEastAsia" w:cs="Arial"/>
                <w:spacing w:val="53"/>
                <w:sz w:val="20"/>
                <w:szCs w:val="20"/>
              </w:rPr>
              <w:t xml:space="preserve"> </w:t>
            </w:r>
            <w:r w:rsidR="00BB4FA9" w:rsidRPr="003178E0">
              <w:rPr>
                <w:rFonts w:eastAsiaTheme="minorEastAsia" w:cs="Arial"/>
                <w:spacing w:val="-1"/>
                <w:sz w:val="20"/>
                <w:szCs w:val="20"/>
              </w:rPr>
              <w:t>children</w:t>
            </w:r>
            <w:r w:rsidR="00BB4FA9">
              <w:rPr>
                <w:rFonts w:eastAsiaTheme="minorEastAsia" w:cs="Arial"/>
                <w:spacing w:val="-1"/>
                <w:sz w:val="20"/>
                <w:szCs w:val="20"/>
              </w:rPr>
              <w:t xml:space="preserve"> to whom, under the Act, the licensee is providing care services</w:t>
            </w:r>
            <w:r w:rsidRPr="003178E0">
              <w:rPr>
                <w:rFonts w:eastAsia="Arial" w:cs="Arial"/>
                <w:spacing w:val="-1"/>
                <w:sz w:val="20"/>
                <w:szCs w:val="20"/>
              </w:rPr>
              <w:t>)</w:t>
            </w:r>
            <w:r w:rsidRPr="003178E0">
              <w:rPr>
                <w:rFonts w:eastAsia="Arial" w:cstheme="minorHAnsi"/>
                <w:sz w:val="20"/>
                <w:szCs w:val="20"/>
              </w:rPr>
              <w:t xml:space="preserve">.  </w:t>
            </w:r>
          </w:p>
          <w:p w14:paraId="3F100517" w14:textId="77777777" w:rsidR="003178E0" w:rsidRPr="003178E0" w:rsidRDefault="003178E0" w:rsidP="003178E0">
            <w:pPr>
              <w:widowControl/>
              <w:spacing w:before="120" w:after="120"/>
              <w:rPr>
                <w:rFonts w:eastAsiaTheme="minorEastAsia"/>
                <w:b/>
                <w:bCs/>
                <w:szCs w:val="24"/>
              </w:rPr>
            </w:pPr>
            <w:r w:rsidRPr="003178E0">
              <w:rPr>
                <w:rFonts w:eastAsiaTheme="minorEastAsia"/>
                <w:w w:val="105"/>
                <w:sz w:val="20"/>
                <w:szCs w:val="20"/>
              </w:rPr>
              <w:t>To assess the suitability of a proposed nominee, the following process will be undertaken:</w:t>
            </w:r>
          </w:p>
        </w:tc>
      </w:tr>
      <w:tr w:rsidR="003178E0" w:rsidRPr="003178E0" w14:paraId="66B55F46" w14:textId="77777777" w:rsidTr="003178E0">
        <w:tc>
          <w:tcPr>
            <w:tcW w:w="562" w:type="dxa"/>
            <w:shd w:val="clear" w:color="auto" w:fill="F2F2F2" w:themeFill="background1" w:themeFillShade="F2"/>
          </w:tcPr>
          <w:p w14:paraId="6DA3D7CD" w14:textId="77777777" w:rsidR="003178E0" w:rsidRPr="003178E0" w:rsidRDefault="003178E0" w:rsidP="003178E0">
            <w:pPr>
              <w:widowControl/>
              <w:spacing w:before="120"/>
              <w:rPr>
                <w:rFonts w:eastAsiaTheme="minorEastAsia" w:cs="Arial"/>
                <w:sz w:val="20"/>
                <w:szCs w:val="20"/>
              </w:rPr>
            </w:pPr>
            <w:r w:rsidRPr="003178E0">
              <w:rPr>
                <w:rFonts w:eastAsiaTheme="minorEastAsia" w:cs="Arial"/>
                <w:sz w:val="20"/>
                <w:szCs w:val="20"/>
              </w:rPr>
              <w:t>1</w:t>
            </w:r>
          </w:p>
        </w:tc>
        <w:tc>
          <w:tcPr>
            <w:tcW w:w="8364" w:type="dxa"/>
          </w:tcPr>
          <w:p w14:paraId="419AB242" w14:textId="77777777" w:rsidR="003178E0" w:rsidRPr="003178E0" w:rsidRDefault="003178E0" w:rsidP="003178E0">
            <w:pPr>
              <w:widowControl/>
              <w:spacing w:before="120" w:after="120" w:line="254" w:lineRule="auto"/>
              <w:ind w:right="40"/>
              <w:rPr>
                <w:rFonts w:eastAsiaTheme="minorEastAsia" w:cs="Arial"/>
                <w:iCs/>
                <w:w w:val="105"/>
                <w:sz w:val="20"/>
                <w:szCs w:val="20"/>
              </w:rPr>
            </w:pPr>
            <w:r w:rsidRPr="003178E0">
              <w:rPr>
                <w:rFonts w:eastAsiaTheme="minorEastAsia" w:cs="Arial"/>
                <w:iCs/>
                <w:w w:val="105"/>
                <w:sz w:val="20"/>
                <w:szCs w:val="20"/>
              </w:rPr>
              <w:t xml:space="preserve">Proposed nominee completes </w:t>
            </w:r>
            <w:r w:rsidRPr="003178E0">
              <w:rPr>
                <w:rFonts w:eastAsiaTheme="minorEastAsia" w:cs="Arial"/>
                <w:i/>
                <w:w w:val="105"/>
                <w:sz w:val="20"/>
                <w:szCs w:val="20"/>
              </w:rPr>
              <w:t>Application</w:t>
            </w:r>
            <w:r w:rsidRPr="003178E0">
              <w:rPr>
                <w:rFonts w:eastAsiaTheme="minorEastAsia" w:cs="Arial"/>
                <w:i/>
                <w:spacing w:val="-1"/>
                <w:w w:val="105"/>
                <w:sz w:val="20"/>
                <w:szCs w:val="20"/>
              </w:rPr>
              <w:t xml:space="preserve"> </w:t>
            </w:r>
            <w:r w:rsidRPr="003178E0">
              <w:rPr>
                <w:rFonts w:eastAsiaTheme="minorEastAsia" w:cs="Arial"/>
                <w:i/>
                <w:w w:val="105"/>
                <w:sz w:val="20"/>
                <w:szCs w:val="20"/>
              </w:rPr>
              <w:t>for</w:t>
            </w:r>
            <w:r w:rsidRPr="003178E0">
              <w:rPr>
                <w:rFonts w:eastAsiaTheme="minorEastAsia" w:cs="Arial"/>
                <w:i/>
                <w:spacing w:val="-1"/>
                <w:w w:val="105"/>
                <w:sz w:val="20"/>
                <w:szCs w:val="20"/>
              </w:rPr>
              <w:t xml:space="preserve"> </w:t>
            </w:r>
            <w:r w:rsidRPr="003178E0">
              <w:rPr>
                <w:rFonts w:eastAsiaTheme="minorEastAsia" w:cs="Arial"/>
                <w:i/>
                <w:w w:val="105"/>
                <w:sz w:val="20"/>
                <w:szCs w:val="20"/>
              </w:rPr>
              <w:t>Child Safety and Personal History Screening</w:t>
            </w:r>
            <w:r w:rsidRPr="003178E0">
              <w:rPr>
                <w:rFonts w:eastAsiaTheme="minorEastAsia" w:cs="Arial"/>
                <w:i/>
                <w:spacing w:val="-1"/>
                <w:w w:val="105"/>
                <w:sz w:val="20"/>
                <w:szCs w:val="20"/>
              </w:rPr>
              <w:t xml:space="preserve"> </w:t>
            </w:r>
            <w:r w:rsidRPr="003178E0">
              <w:rPr>
                <w:rFonts w:eastAsiaTheme="minorEastAsia" w:cs="Arial"/>
                <w:i/>
                <w:w w:val="105"/>
                <w:sz w:val="20"/>
                <w:szCs w:val="20"/>
              </w:rPr>
              <w:t>Check</w:t>
            </w:r>
            <w:r w:rsidRPr="003178E0">
              <w:rPr>
                <w:rFonts w:eastAsiaTheme="minorEastAsia" w:cs="Arial"/>
                <w:i/>
                <w:spacing w:val="-1"/>
                <w:w w:val="105"/>
                <w:sz w:val="20"/>
                <w:szCs w:val="20"/>
              </w:rPr>
              <w:t xml:space="preserve"> </w:t>
            </w:r>
            <w:r w:rsidRPr="003178E0">
              <w:rPr>
                <w:rFonts w:eastAsiaTheme="minorEastAsia" w:cs="Arial"/>
                <w:i/>
                <w:w w:val="105"/>
                <w:sz w:val="20"/>
                <w:szCs w:val="20"/>
              </w:rPr>
              <w:t>(LCS-2)</w:t>
            </w:r>
            <w:r w:rsidRPr="003178E0">
              <w:rPr>
                <w:rFonts w:eastAsiaTheme="minorEastAsia" w:cs="Arial"/>
                <w:iCs/>
                <w:w w:val="105"/>
                <w:sz w:val="20"/>
                <w:szCs w:val="20"/>
              </w:rPr>
              <w:t xml:space="preserve"> </w:t>
            </w:r>
          </w:p>
        </w:tc>
      </w:tr>
      <w:tr w:rsidR="003178E0" w:rsidRPr="003178E0" w14:paraId="0F0EC23D" w14:textId="77777777" w:rsidTr="003178E0">
        <w:tc>
          <w:tcPr>
            <w:tcW w:w="562" w:type="dxa"/>
            <w:shd w:val="clear" w:color="auto" w:fill="F2F2F2" w:themeFill="background1" w:themeFillShade="F2"/>
          </w:tcPr>
          <w:p w14:paraId="5714DD57" w14:textId="77777777" w:rsidR="003178E0" w:rsidRPr="003178E0" w:rsidRDefault="003178E0" w:rsidP="003178E0">
            <w:pPr>
              <w:widowControl/>
              <w:spacing w:before="120"/>
              <w:rPr>
                <w:rFonts w:eastAsiaTheme="minorEastAsia" w:cs="Arial"/>
                <w:sz w:val="20"/>
                <w:szCs w:val="20"/>
              </w:rPr>
            </w:pPr>
            <w:r w:rsidRPr="003178E0">
              <w:rPr>
                <w:rFonts w:eastAsiaTheme="minorEastAsia" w:cs="Arial"/>
                <w:sz w:val="20"/>
                <w:szCs w:val="20"/>
              </w:rPr>
              <w:t>2</w:t>
            </w:r>
          </w:p>
        </w:tc>
        <w:tc>
          <w:tcPr>
            <w:tcW w:w="8364" w:type="dxa"/>
          </w:tcPr>
          <w:p w14:paraId="567C356F" w14:textId="77777777" w:rsidR="003178E0" w:rsidRPr="003178E0" w:rsidRDefault="003178E0" w:rsidP="003178E0">
            <w:pPr>
              <w:spacing w:before="120" w:after="120" w:line="240" w:lineRule="auto"/>
              <w:ind w:right="2"/>
              <w:jc w:val="both"/>
              <w:rPr>
                <w:rFonts w:eastAsia="Arial" w:cs="Arial"/>
                <w:spacing w:val="-1"/>
                <w:sz w:val="20"/>
                <w:szCs w:val="20"/>
              </w:rPr>
            </w:pPr>
            <w:r w:rsidRPr="003178E0">
              <w:rPr>
                <w:rFonts w:eastAsia="Arial" w:cs="Arial"/>
                <w:spacing w:val="-1"/>
                <w:sz w:val="20"/>
                <w:szCs w:val="20"/>
              </w:rPr>
              <w:t>Proposed nominee completes one of the following:</w:t>
            </w:r>
          </w:p>
          <w:p w14:paraId="761AD390" w14:textId="42076A0C" w:rsidR="003178E0" w:rsidRPr="003178E0" w:rsidRDefault="003178E0" w:rsidP="003178E0">
            <w:pPr>
              <w:widowControl/>
              <w:numPr>
                <w:ilvl w:val="0"/>
                <w:numId w:val="10"/>
              </w:numPr>
              <w:spacing w:before="120" w:after="120" w:line="240" w:lineRule="auto"/>
              <w:ind w:right="2"/>
              <w:jc w:val="both"/>
              <w:rPr>
                <w:rFonts w:eastAsia="Arial" w:cs="Arial"/>
                <w:spacing w:val="-1"/>
                <w:sz w:val="20"/>
                <w:szCs w:val="20"/>
              </w:rPr>
            </w:pPr>
            <w:r w:rsidRPr="003178E0">
              <w:rPr>
                <w:rFonts w:eastAsia="Arial" w:cs="Arial"/>
                <w:spacing w:val="-1"/>
                <w:sz w:val="20"/>
                <w:szCs w:val="20"/>
              </w:rPr>
              <w:t xml:space="preserve">LCS/B/E Form </w:t>
            </w:r>
            <w:r w:rsidRPr="003178E0">
              <w:rPr>
                <w:rFonts w:eastAsia="Arial" w:cs="Arial"/>
                <w:spacing w:val="-1"/>
                <w:sz w:val="20"/>
                <w:szCs w:val="20"/>
                <w:u w:val="single"/>
              </w:rPr>
              <w:t xml:space="preserve">if </w:t>
            </w:r>
            <w:r w:rsidR="00060110">
              <w:rPr>
                <w:rFonts w:eastAsia="Arial" w:cs="Arial"/>
                <w:spacing w:val="-1"/>
                <w:sz w:val="20"/>
                <w:szCs w:val="20"/>
                <w:u w:val="single"/>
              </w:rPr>
              <w:t xml:space="preserve">person </w:t>
            </w:r>
            <w:r w:rsidRPr="003178E0">
              <w:rPr>
                <w:rFonts w:eastAsia="Arial" w:cs="Arial"/>
                <w:spacing w:val="-1"/>
                <w:sz w:val="20"/>
                <w:szCs w:val="20"/>
                <w:u w:val="single"/>
              </w:rPr>
              <w:t>does not have a current blue card/exemption card</w:t>
            </w:r>
            <w:r w:rsidRPr="003178E0">
              <w:rPr>
                <w:rFonts w:eastAsia="Arial" w:cs="Arial"/>
                <w:spacing w:val="-1"/>
                <w:sz w:val="20"/>
                <w:szCs w:val="20"/>
              </w:rPr>
              <w:t xml:space="preserve"> OR</w:t>
            </w:r>
          </w:p>
          <w:p w14:paraId="7E333F42" w14:textId="7D22A68E" w:rsidR="003178E0" w:rsidRPr="003178E0" w:rsidRDefault="003178E0" w:rsidP="003178E0">
            <w:pPr>
              <w:widowControl/>
              <w:numPr>
                <w:ilvl w:val="0"/>
                <w:numId w:val="10"/>
              </w:numPr>
              <w:spacing w:before="120" w:after="120" w:line="240" w:lineRule="auto"/>
              <w:ind w:right="2"/>
              <w:jc w:val="both"/>
              <w:rPr>
                <w:rFonts w:eastAsia="Arial" w:cs="Arial"/>
                <w:spacing w:val="-1"/>
                <w:sz w:val="20"/>
                <w:szCs w:val="20"/>
              </w:rPr>
            </w:pPr>
            <w:bookmarkStart w:id="1" w:name="_Hlk144126152"/>
            <w:r w:rsidRPr="003178E0">
              <w:rPr>
                <w:rFonts w:eastAsia="Arial" w:cs="Arial"/>
                <w:i/>
                <w:iCs/>
                <w:spacing w:val="-1"/>
                <w:sz w:val="20"/>
                <w:szCs w:val="20"/>
              </w:rPr>
              <w:t>Link to the Department for Nominees &amp; Directors of a Licensed Care Service</w:t>
            </w:r>
            <w:r w:rsidRPr="003178E0">
              <w:rPr>
                <w:rFonts w:eastAsia="Arial" w:cs="Arial"/>
                <w:spacing w:val="-1"/>
                <w:sz w:val="20"/>
                <w:szCs w:val="20"/>
              </w:rPr>
              <w:t xml:space="preserve"> </w:t>
            </w:r>
            <w:bookmarkEnd w:id="1"/>
            <w:r w:rsidRPr="003178E0">
              <w:rPr>
                <w:rFonts w:eastAsia="Arial" w:cs="Arial"/>
                <w:spacing w:val="-1"/>
                <w:sz w:val="20"/>
                <w:szCs w:val="20"/>
              </w:rPr>
              <w:t xml:space="preserve">form </w:t>
            </w:r>
            <w:r w:rsidRPr="003178E0">
              <w:rPr>
                <w:rFonts w:eastAsia="Arial" w:cs="Arial"/>
                <w:spacing w:val="-1"/>
                <w:sz w:val="20"/>
                <w:szCs w:val="20"/>
                <w:u w:val="single"/>
              </w:rPr>
              <w:t xml:space="preserve">if </w:t>
            </w:r>
            <w:r w:rsidR="00060110">
              <w:rPr>
                <w:rFonts w:eastAsia="Arial" w:cs="Arial"/>
                <w:spacing w:val="-1"/>
                <w:sz w:val="20"/>
                <w:szCs w:val="20"/>
                <w:u w:val="single"/>
              </w:rPr>
              <w:t>person</w:t>
            </w:r>
            <w:r w:rsidR="00060110" w:rsidRPr="003178E0">
              <w:rPr>
                <w:rFonts w:eastAsia="Arial" w:cs="Arial"/>
                <w:spacing w:val="-1"/>
                <w:sz w:val="20"/>
                <w:szCs w:val="20"/>
                <w:u w:val="single"/>
              </w:rPr>
              <w:t xml:space="preserve"> </w:t>
            </w:r>
            <w:r w:rsidRPr="003178E0">
              <w:rPr>
                <w:rFonts w:eastAsia="Arial" w:cs="Arial"/>
                <w:spacing w:val="-1"/>
                <w:sz w:val="20"/>
                <w:szCs w:val="20"/>
                <w:u w:val="single"/>
              </w:rPr>
              <w:t>has a current blue card/exemption card</w:t>
            </w:r>
            <w:r w:rsidR="00755DB0">
              <w:rPr>
                <w:rFonts w:eastAsia="Arial" w:cs="Arial"/>
                <w:spacing w:val="-1"/>
                <w:sz w:val="20"/>
                <w:szCs w:val="20"/>
                <w:u w:val="single"/>
              </w:rPr>
              <w:t>.</w:t>
            </w:r>
          </w:p>
        </w:tc>
      </w:tr>
      <w:tr w:rsidR="003178E0" w:rsidRPr="003178E0" w14:paraId="781D3719" w14:textId="77777777" w:rsidTr="003178E0">
        <w:tc>
          <w:tcPr>
            <w:tcW w:w="562" w:type="dxa"/>
            <w:shd w:val="clear" w:color="auto" w:fill="F2F2F2" w:themeFill="background1" w:themeFillShade="F2"/>
          </w:tcPr>
          <w:p w14:paraId="443E49FE" w14:textId="77777777" w:rsidR="003178E0" w:rsidRPr="003178E0" w:rsidRDefault="003178E0" w:rsidP="003178E0">
            <w:pPr>
              <w:widowControl/>
              <w:spacing w:before="120"/>
              <w:rPr>
                <w:rFonts w:eastAsiaTheme="minorEastAsia" w:cs="Arial"/>
                <w:sz w:val="20"/>
                <w:szCs w:val="20"/>
              </w:rPr>
            </w:pPr>
            <w:r w:rsidRPr="003178E0">
              <w:rPr>
                <w:rFonts w:eastAsiaTheme="minorEastAsia" w:cs="Arial"/>
                <w:sz w:val="20"/>
                <w:szCs w:val="20"/>
              </w:rPr>
              <w:t>3</w:t>
            </w:r>
          </w:p>
        </w:tc>
        <w:tc>
          <w:tcPr>
            <w:tcW w:w="8364" w:type="dxa"/>
          </w:tcPr>
          <w:p w14:paraId="24A97914" w14:textId="044AADCF" w:rsidR="003178E0" w:rsidRPr="003178E0" w:rsidRDefault="003178E0" w:rsidP="003178E0">
            <w:pPr>
              <w:spacing w:before="120" w:after="120" w:line="240" w:lineRule="auto"/>
              <w:ind w:right="2"/>
              <w:jc w:val="both"/>
              <w:rPr>
                <w:rFonts w:eastAsia="Arial" w:cs="Arial"/>
                <w:spacing w:val="-1"/>
                <w:sz w:val="20"/>
                <w:szCs w:val="20"/>
              </w:rPr>
            </w:pPr>
            <w:r w:rsidRPr="003178E0">
              <w:rPr>
                <w:rFonts w:eastAsia="Arial" w:cs="Arial"/>
                <w:spacing w:val="-1"/>
                <w:sz w:val="20"/>
                <w:szCs w:val="20"/>
              </w:rPr>
              <w:t xml:space="preserve">Licensee attaches screening forms to a completed </w:t>
            </w:r>
            <w:r w:rsidRPr="003178E0">
              <w:rPr>
                <w:rFonts w:eastAsia="Arial" w:cs="Arial"/>
                <w:i/>
                <w:iCs/>
                <w:spacing w:val="-1"/>
                <w:sz w:val="20"/>
                <w:szCs w:val="20"/>
              </w:rPr>
              <w:t>LCS Form-4A</w:t>
            </w:r>
            <w:r w:rsidRPr="003178E0">
              <w:rPr>
                <w:rFonts w:eastAsia="Arial" w:cs="Arial"/>
                <w:spacing w:val="-1"/>
                <w:sz w:val="20"/>
                <w:szCs w:val="20"/>
              </w:rPr>
              <w:t xml:space="preserve"> (if a different nominee is currently in place) or to a </w:t>
            </w:r>
            <w:r w:rsidRPr="003178E0">
              <w:rPr>
                <w:rFonts w:eastAsia="Arial" w:cs="Arial"/>
                <w:i/>
                <w:iCs/>
                <w:spacing w:val="-1"/>
                <w:sz w:val="20"/>
                <w:szCs w:val="20"/>
              </w:rPr>
              <w:t xml:space="preserve">LCS Form-1 – Application for a Care Service </w:t>
            </w:r>
            <w:proofErr w:type="spellStart"/>
            <w:r w:rsidRPr="003178E0">
              <w:rPr>
                <w:rFonts w:eastAsia="Arial" w:cs="Arial"/>
                <w:i/>
                <w:iCs/>
                <w:spacing w:val="-1"/>
                <w:sz w:val="20"/>
                <w:szCs w:val="20"/>
              </w:rPr>
              <w:t>Licence</w:t>
            </w:r>
            <w:proofErr w:type="spellEnd"/>
            <w:r w:rsidRPr="003178E0">
              <w:rPr>
                <w:rFonts w:eastAsia="Arial" w:cs="Arial"/>
                <w:spacing w:val="-1"/>
                <w:sz w:val="20"/>
                <w:szCs w:val="20"/>
              </w:rPr>
              <w:t xml:space="preserve"> (if service is currently unlicensed) and sends to the CSL Mailbox (</w:t>
            </w:r>
            <w:hyperlink r:id="rId25" w:history="1">
              <w:r w:rsidR="00225B2A" w:rsidRPr="00A55798">
                <w:rPr>
                  <w:rStyle w:val="Hyperlink"/>
                  <w:rFonts w:eastAsia="Arial" w:cs="Arial"/>
                  <w:spacing w:val="-1"/>
                  <w:sz w:val="20"/>
                  <w:szCs w:val="20"/>
                </w:rPr>
                <w:t>CS_Licensing@cyjma.qld.gov.au</w:t>
              </w:r>
            </w:hyperlink>
            <w:r w:rsidRPr="003178E0">
              <w:rPr>
                <w:rFonts w:eastAsia="Arial" w:cs="Arial"/>
                <w:spacing w:val="-1"/>
                <w:sz w:val="20"/>
                <w:szCs w:val="20"/>
              </w:rPr>
              <w:t xml:space="preserve">).  </w:t>
            </w:r>
          </w:p>
          <w:p w14:paraId="1496CC02" w14:textId="09E754B5" w:rsidR="003178E0" w:rsidRPr="003178E0" w:rsidRDefault="003178E0" w:rsidP="003178E0">
            <w:pPr>
              <w:spacing w:before="120" w:after="120" w:line="240" w:lineRule="auto"/>
              <w:ind w:right="2"/>
              <w:jc w:val="both"/>
              <w:rPr>
                <w:rFonts w:eastAsia="Arial" w:cs="Arial"/>
                <w:i/>
                <w:iCs/>
                <w:spacing w:val="-1"/>
                <w:sz w:val="20"/>
                <w:szCs w:val="20"/>
              </w:rPr>
            </w:pPr>
            <w:r w:rsidRPr="003178E0">
              <w:rPr>
                <w:rFonts w:eastAsia="Arial" w:cs="Arial"/>
                <w:i/>
                <w:iCs/>
                <w:spacing w:val="-1"/>
                <w:sz w:val="20"/>
                <w:szCs w:val="20"/>
              </w:rPr>
              <w:t xml:space="preserve">NB: A LCS Form-4A proposing a change of nominee must be submitted a minimum of 28 days prior to the date when the proposed nominee intends to assume responsibilities, to enable required screening to be undertaken.  </w:t>
            </w:r>
          </w:p>
        </w:tc>
      </w:tr>
      <w:tr w:rsidR="003178E0" w:rsidRPr="003178E0" w14:paraId="3BAAC148" w14:textId="77777777" w:rsidTr="003178E0">
        <w:tc>
          <w:tcPr>
            <w:tcW w:w="562" w:type="dxa"/>
            <w:shd w:val="clear" w:color="auto" w:fill="F2F2F2" w:themeFill="background1" w:themeFillShade="F2"/>
          </w:tcPr>
          <w:p w14:paraId="13D7BA23" w14:textId="77777777" w:rsidR="003178E0" w:rsidRPr="003178E0" w:rsidRDefault="003178E0" w:rsidP="003178E0">
            <w:pPr>
              <w:widowControl/>
              <w:spacing w:before="120"/>
              <w:rPr>
                <w:rFonts w:eastAsiaTheme="minorEastAsia" w:cs="Arial"/>
                <w:sz w:val="20"/>
                <w:szCs w:val="20"/>
              </w:rPr>
            </w:pPr>
            <w:r w:rsidRPr="003178E0">
              <w:rPr>
                <w:rFonts w:eastAsiaTheme="minorEastAsia" w:cs="Arial"/>
                <w:sz w:val="20"/>
                <w:szCs w:val="20"/>
              </w:rPr>
              <w:t>4</w:t>
            </w:r>
          </w:p>
        </w:tc>
        <w:tc>
          <w:tcPr>
            <w:tcW w:w="8364" w:type="dxa"/>
          </w:tcPr>
          <w:p w14:paraId="560C9486" w14:textId="1C5DADC3" w:rsidR="003178E0" w:rsidRPr="003178E0" w:rsidRDefault="003178E0" w:rsidP="003178E0">
            <w:pPr>
              <w:spacing w:before="120" w:after="120" w:line="240" w:lineRule="auto"/>
              <w:ind w:right="2"/>
              <w:jc w:val="both"/>
              <w:rPr>
                <w:rFonts w:eastAsia="Arial" w:cs="Arial"/>
                <w:spacing w:val="-1"/>
                <w:sz w:val="20"/>
                <w:szCs w:val="20"/>
              </w:rPr>
            </w:pPr>
            <w:r w:rsidRPr="003178E0">
              <w:rPr>
                <w:rFonts w:eastAsia="Arial" w:cs="Arial"/>
                <w:sz w:val="20"/>
                <w:szCs w:val="20"/>
              </w:rPr>
              <w:t xml:space="preserve">Licensee and CSL is advised of </w:t>
            </w:r>
            <w:r w:rsidR="006E6DF9">
              <w:rPr>
                <w:rFonts w:eastAsia="Arial" w:cs="Arial"/>
                <w:sz w:val="20"/>
                <w:szCs w:val="20"/>
              </w:rPr>
              <w:t>the CSPH</w:t>
            </w:r>
            <w:r w:rsidR="003053B5">
              <w:rPr>
                <w:rFonts w:eastAsia="Arial" w:cs="Arial"/>
                <w:sz w:val="20"/>
                <w:szCs w:val="20"/>
              </w:rPr>
              <w:t>S</w:t>
            </w:r>
            <w:r w:rsidRPr="003178E0">
              <w:rPr>
                <w:rFonts w:eastAsia="Arial" w:cs="Arial"/>
                <w:sz w:val="20"/>
                <w:szCs w:val="20"/>
              </w:rPr>
              <w:t xml:space="preserve"> </w:t>
            </w:r>
            <w:r w:rsidR="006E6DF9">
              <w:rPr>
                <w:rFonts w:eastAsia="Arial" w:cs="Arial"/>
                <w:sz w:val="20"/>
                <w:szCs w:val="20"/>
              </w:rPr>
              <w:t>recommendation</w:t>
            </w:r>
            <w:r w:rsidR="006E6DF9" w:rsidRPr="003178E0">
              <w:rPr>
                <w:rFonts w:eastAsia="Arial" w:cs="Arial"/>
                <w:sz w:val="20"/>
                <w:szCs w:val="20"/>
              </w:rPr>
              <w:t xml:space="preserve"> </w:t>
            </w:r>
            <w:r w:rsidRPr="003178E0">
              <w:rPr>
                <w:rFonts w:eastAsia="Arial" w:cs="Arial"/>
                <w:sz w:val="20"/>
                <w:szCs w:val="20"/>
              </w:rPr>
              <w:t>by CSU (LCS2 application)</w:t>
            </w:r>
            <w:r w:rsidR="00225B2A">
              <w:rPr>
                <w:rFonts w:eastAsia="Arial" w:cs="Arial"/>
                <w:sz w:val="20"/>
                <w:szCs w:val="20"/>
              </w:rPr>
              <w:t>,</w:t>
            </w:r>
            <w:r w:rsidRPr="003178E0">
              <w:rPr>
                <w:rFonts w:eastAsia="Arial" w:cs="Arial"/>
                <w:sz w:val="20"/>
                <w:szCs w:val="20"/>
              </w:rPr>
              <w:t xml:space="preserve"> </w:t>
            </w:r>
            <w:r w:rsidRPr="005D446F">
              <w:rPr>
                <w:rFonts w:eastAsia="Arial" w:cs="Arial"/>
                <w:sz w:val="20"/>
                <w:szCs w:val="20"/>
              </w:rPr>
              <w:t>and</w:t>
            </w:r>
            <w:r w:rsidR="00BB4FA9">
              <w:rPr>
                <w:rFonts w:eastAsia="Arial" w:cs="Arial"/>
                <w:sz w:val="20"/>
                <w:szCs w:val="20"/>
              </w:rPr>
              <w:t xml:space="preserve"> </w:t>
            </w:r>
            <w:r w:rsidR="00225B2A">
              <w:rPr>
                <w:rFonts w:eastAsia="Arial" w:cs="Arial"/>
                <w:sz w:val="20"/>
                <w:szCs w:val="20"/>
              </w:rPr>
              <w:t xml:space="preserve">CSL is advised </w:t>
            </w:r>
            <w:r w:rsidR="00BB4FA9">
              <w:rPr>
                <w:rFonts w:eastAsia="Arial" w:cs="Arial"/>
                <w:sz w:val="20"/>
                <w:szCs w:val="20"/>
              </w:rPr>
              <w:t xml:space="preserve">of </w:t>
            </w:r>
            <w:r w:rsidR="00225B2A">
              <w:rPr>
                <w:rFonts w:eastAsia="Arial" w:cs="Arial"/>
                <w:sz w:val="20"/>
                <w:szCs w:val="20"/>
              </w:rPr>
              <w:t xml:space="preserve">the </w:t>
            </w:r>
            <w:r w:rsidR="00BB4FA9">
              <w:rPr>
                <w:rFonts w:eastAsia="Arial" w:cs="Arial"/>
                <w:sz w:val="20"/>
                <w:szCs w:val="20"/>
              </w:rPr>
              <w:t>blue card application/link outcome by</w:t>
            </w:r>
            <w:r w:rsidRPr="005D446F">
              <w:rPr>
                <w:rFonts w:eastAsia="Arial" w:cs="Arial"/>
                <w:sz w:val="20"/>
                <w:szCs w:val="20"/>
              </w:rPr>
              <w:t xml:space="preserve"> Blue Card Services</w:t>
            </w:r>
            <w:r w:rsidR="00BB4FA9">
              <w:rPr>
                <w:rFonts w:eastAsia="Arial" w:cs="Arial"/>
                <w:sz w:val="20"/>
                <w:szCs w:val="20"/>
              </w:rPr>
              <w:t>.</w:t>
            </w:r>
          </w:p>
        </w:tc>
      </w:tr>
      <w:tr w:rsidR="003178E0" w:rsidRPr="003178E0" w14:paraId="45535825" w14:textId="77777777" w:rsidTr="003178E0">
        <w:tc>
          <w:tcPr>
            <w:tcW w:w="562" w:type="dxa"/>
            <w:shd w:val="clear" w:color="auto" w:fill="F2F2F2" w:themeFill="background1" w:themeFillShade="F2"/>
          </w:tcPr>
          <w:p w14:paraId="20C5B083" w14:textId="77777777" w:rsidR="003178E0" w:rsidRPr="003178E0" w:rsidRDefault="003178E0" w:rsidP="003178E0">
            <w:pPr>
              <w:widowControl/>
              <w:spacing w:before="120"/>
              <w:rPr>
                <w:rFonts w:eastAsiaTheme="minorEastAsia" w:cs="Arial"/>
                <w:sz w:val="20"/>
                <w:szCs w:val="20"/>
              </w:rPr>
            </w:pPr>
            <w:r w:rsidRPr="003178E0">
              <w:rPr>
                <w:rFonts w:eastAsiaTheme="minorEastAsia" w:cs="Arial"/>
                <w:sz w:val="20"/>
                <w:szCs w:val="20"/>
              </w:rPr>
              <w:t>5</w:t>
            </w:r>
          </w:p>
        </w:tc>
        <w:tc>
          <w:tcPr>
            <w:tcW w:w="8364" w:type="dxa"/>
          </w:tcPr>
          <w:p w14:paraId="5B1164C2" w14:textId="42068F58" w:rsidR="003178E0" w:rsidRPr="003178E0" w:rsidRDefault="003178E0" w:rsidP="003178E0">
            <w:pPr>
              <w:spacing w:before="120" w:after="120" w:line="240" w:lineRule="auto"/>
              <w:ind w:right="2"/>
              <w:jc w:val="both"/>
              <w:rPr>
                <w:rFonts w:eastAsia="Arial" w:cs="Arial"/>
                <w:spacing w:val="-1"/>
                <w:sz w:val="20"/>
                <w:szCs w:val="20"/>
              </w:rPr>
            </w:pPr>
            <w:r w:rsidRPr="003178E0">
              <w:rPr>
                <w:rFonts w:eastAsia="Arial" w:cs="Arial"/>
                <w:spacing w:val="-1"/>
                <w:sz w:val="20"/>
                <w:szCs w:val="20"/>
              </w:rPr>
              <w:t xml:space="preserve">CSL progresses </w:t>
            </w:r>
            <w:proofErr w:type="spellStart"/>
            <w:r w:rsidRPr="003178E0">
              <w:rPr>
                <w:rFonts w:eastAsia="Arial" w:cs="Arial"/>
                <w:spacing w:val="-1"/>
                <w:sz w:val="20"/>
                <w:szCs w:val="20"/>
              </w:rPr>
              <w:t>licence</w:t>
            </w:r>
            <w:proofErr w:type="spellEnd"/>
            <w:r w:rsidRPr="003178E0">
              <w:rPr>
                <w:rFonts w:eastAsia="Arial" w:cs="Arial"/>
                <w:spacing w:val="-1"/>
                <w:sz w:val="20"/>
                <w:szCs w:val="20"/>
              </w:rPr>
              <w:t xml:space="preserve"> application or </w:t>
            </w:r>
            <w:proofErr w:type="spellStart"/>
            <w:r w:rsidRPr="003178E0">
              <w:rPr>
                <w:rFonts w:eastAsia="Arial" w:cs="Arial"/>
                <w:spacing w:val="-1"/>
                <w:sz w:val="20"/>
                <w:szCs w:val="20"/>
              </w:rPr>
              <w:t>licence</w:t>
            </w:r>
            <w:proofErr w:type="spellEnd"/>
            <w:r w:rsidRPr="003178E0">
              <w:rPr>
                <w:rFonts w:eastAsia="Arial" w:cs="Arial"/>
                <w:spacing w:val="-1"/>
                <w:sz w:val="20"/>
                <w:szCs w:val="20"/>
              </w:rPr>
              <w:t xml:space="preserve"> amendment</w:t>
            </w:r>
            <w:r w:rsidR="00BB4FA9">
              <w:rPr>
                <w:rFonts w:eastAsia="Arial" w:cs="Arial"/>
                <w:spacing w:val="-1"/>
                <w:sz w:val="20"/>
                <w:szCs w:val="20"/>
              </w:rPr>
              <w:t xml:space="preserve"> application</w:t>
            </w:r>
            <w:r w:rsidRPr="003178E0">
              <w:rPr>
                <w:rFonts w:eastAsia="Arial" w:cs="Arial"/>
                <w:spacing w:val="-1"/>
                <w:sz w:val="20"/>
                <w:szCs w:val="20"/>
              </w:rPr>
              <w:t xml:space="preserve"> to the </w:t>
            </w:r>
            <w:r w:rsidR="00860A79">
              <w:rPr>
                <w:rFonts w:eastAsia="Arial" w:cs="Arial"/>
                <w:spacing w:val="-1"/>
                <w:sz w:val="20"/>
                <w:szCs w:val="20"/>
              </w:rPr>
              <w:t xml:space="preserve">department’s </w:t>
            </w:r>
            <w:r w:rsidRPr="003178E0">
              <w:rPr>
                <w:rFonts w:eastAsia="Arial" w:cs="Arial"/>
                <w:spacing w:val="-1"/>
                <w:sz w:val="20"/>
                <w:szCs w:val="20"/>
              </w:rPr>
              <w:t>licensing delegate for consideration.</w:t>
            </w:r>
          </w:p>
        </w:tc>
      </w:tr>
      <w:tr w:rsidR="003178E0" w:rsidRPr="003178E0" w14:paraId="229B65AA" w14:textId="77777777" w:rsidTr="003178E0">
        <w:tc>
          <w:tcPr>
            <w:tcW w:w="562" w:type="dxa"/>
            <w:shd w:val="clear" w:color="auto" w:fill="F2F2F2" w:themeFill="background1" w:themeFillShade="F2"/>
          </w:tcPr>
          <w:p w14:paraId="29694BF9" w14:textId="77777777" w:rsidR="003178E0" w:rsidRPr="003178E0" w:rsidRDefault="003178E0" w:rsidP="003178E0">
            <w:pPr>
              <w:widowControl/>
              <w:spacing w:before="120"/>
              <w:rPr>
                <w:rFonts w:eastAsiaTheme="minorEastAsia" w:cs="Arial"/>
                <w:sz w:val="20"/>
                <w:szCs w:val="20"/>
              </w:rPr>
            </w:pPr>
            <w:r w:rsidRPr="003178E0">
              <w:rPr>
                <w:rFonts w:eastAsiaTheme="minorEastAsia" w:cs="Arial"/>
                <w:sz w:val="20"/>
                <w:szCs w:val="20"/>
              </w:rPr>
              <w:lastRenderedPageBreak/>
              <w:t>6</w:t>
            </w:r>
          </w:p>
        </w:tc>
        <w:tc>
          <w:tcPr>
            <w:tcW w:w="8364" w:type="dxa"/>
          </w:tcPr>
          <w:p w14:paraId="479462B4" w14:textId="1D47F6E6" w:rsidR="003178E0" w:rsidRPr="003178E0" w:rsidRDefault="003178E0" w:rsidP="003178E0">
            <w:pPr>
              <w:spacing w:before="120" w:after="120" w:line="240" w:lineRule="auto"/>
              <w:ind w:right="2"/>
              <w:jc w:val="both"/>
              <w:rPr>
                <w:rFonts w:eastAsia="Arial" w:cs="Arial"/>
                <w:spacing w:val="-1"/>
                <w:sz w:val="20"/>
                <w:szCs w:val="20"/>
              </w:rPr>
            </w:pPr>
            <w:r w:rsidRPr="003178E0">
              <w:rPr>
                <w:rFonts w:eastAsia="Arial" w:cs="Arial"/>
                <w:spacing w:val="-1"/>
                <w:sz w:val="20"/>
                <w:szCs w:val="20"/>
              </w:rPr>
              <w:t xml:space="preserve">The department’s licensing delegate assesses whether the proposed nominee is suitable by considering screening outcomes and </w:t>
            </w:r>
            <w:r w:rsidR="006E6DF9">
              <w:rPr>
                <w:rFonts w:eastAsia="Arial" w:cs="Arial"/>
                <w:spacing w:val="-1"/>
                <w:sz w:val="20"/>
                <w:szCs w:val="20"/>
              </w:rPr>
              <w:t>meets</w:t>
            </w:r>
            <w:r w:rsidRPr="003178E0">
              <w:rPr>
                <w:rFonts w:eastAsia="Arial" w:cs="Arial"/>
                <w:spacing w:val="-1"/>
                <w:sz w:val="20"/>
                <w:szCs w:val="20"/>
              </w:rPr>
              <w:t xml:space="preserve"> the </w:t>
            </w:r>
            <w:r w:rsidR="00ED73C2">
              <w:rPr>
                <w:rFonts w:eastAsia="Arial" w:cs="Arial"/>
                <w:spacing w:val="-1"/>
                <w:sz w:val="20"/>
                <w:szCs w:val="20"/>
              </w:rPr>
              <w:t xml:space="preserve">suitability </w:t>
            </w:r>
            <w:r w:rsidRPr="003178E0">
              <w:rPr>
                <w:rFonts w:eastAsia="Arial" w:cs="Arial"/>
                <w:spacing w:val="-1"/>
                <w:sz w:val="20"/>
                <w:szCs w:val="20"/>
              </w:rPr>
              <w:t xml:space="preserve">requirements of </w:t>
            </w:r>
            <w:r w:rsidRPr="003178E0">
              <w:rPr>
                <w:rFonts w:eastAsia="Arial" w:cs="Arial"/>
                <w:i/>
                <w:iCs/>
                <w:spacing w:val="-1"/>
                <w:sz w:val="20"/>
                <w:szCs w:val="20"/>
              </w:rPr>
              <w:t xml:space="preserve">Section </w:t>
            </w:r>
            <w:r w:rsidR="00D57F13">
              <w:rPr>
                <w:rFonts w:eastAsia="Arial" w:cs="Arial"/>
                <w:i/>
                <w:iCs/>
                <w:spacing w:val="-1"/>
                <w:sz w:val="20"/>
                <w:szCs w:val="20"/>
              </w:rPr>
              <w:t>21</w:t>
            </w:r>
            <w:r w:rsidRPr="003178E0">
              <w:rPr>
                <w:rFonts w:eastAsia="Arial" w:cs="Arial"/>
                <w:spacing w:val="-1"/>
                <w:sz w:val="20"/>
                <w:szCs w:val="20"/>
              </w:rPr>
              <w:t xml:space="preserve"> of the </w:t>
            </w:r>
            <w:r w:rsidRPr="003178E0">
              <w:rPr>
                <w:rFonts w:eastAsia="Arial" w:cs="Arial"/>
                <w:i/>
                <w:iCs/>
                <w:spacing w:val="-1"/>
                <w:sz w:val="20"/>
                <w:szCs w:val="20"/>
              </w:rPr>
              <w:t>Child Protection Regulation 20</w:t>
            </w:r>
            <w:r w:rsidR="00D57F13">
              <w:rPr>
                <w:rFonts w:eastAsia="Arial" w:cs="Arial"/>
                <w:i/>
                <w:iCs/>
                <w:spacing w:val="-1"/>
                <w:sz w:val="20"/>
                <w:szCs w:val="20"/>
              </w:rPr>
              <w:t>23</w:t>
            </w:r>
            <w:r w:rsidRPr="003178E0">
              <w:rPr>
                <w:rFonts w:eastAsia="Arial" w:cs="Arial"/>
                <w:spacing w:val="-1"/>
                <w:sz w:val="20"/>
                <w:szCs w:val="20"/>
              </w:rPr>
              <w:t>.</w:t>
            </w:r>
            <w:r w:rsidR="00474D92">
              <w:rPr>
                <w:rFonts w:eastAsia="Arial" w:cs="Arial"/>
                <w:spacing w:val="-1"/>
                <w:sz w:val="20"/>
                <w:szCs w:val="20"/>
              </w:rPr>
              <w:t xml:space="preserve"> </w:t>
            </w:r>
            <w:r w:rsidRPr="003178E0">
              <w:rPr>
                <w:rFonts w:eastAsia="Arial" w:cs="Arial"/>
                <w:spacing w:val="-1"/>
                <w:sz w:val="20"/>
                <w:szCs w:val="20"/>
              </w:rPr>
              <w:t>If the proposed nominee is not deemed suitable, an alternative nominee will need to be sought.</w:t>
            </w:r>
          </w:p>
        </w:tc>
      </w:tr>
      <w:tr w:rsidR="003178E0" w:rsidRPr="003178E0" w14:paraId="6F11D145" w14:textId="77777777" w:rsidTr="003178E0">
        <w:tc>
          <w:tcPr>
            <w:tcW w:w="562" w:type="dxa"/>
            <w:shd w:val="clear" w:color="auto" w:fill="F2F2F2" w:themeFill="background1" w:themeFillShade="F2"/>
          </w:tcPr>
          <w:p w14:paraId="3E97EF2B" w14:textId="77777777" w:rsidR="003178E0" w:rsidRPr="003178E0" w:rsidRDefault="003178E0" w:rsidP="003178E0">
            <w:pPr>
              <w:widowControl/>
              <w:spacing w:before="120"/>
              <w:rPr>
                <w:rFonts w:eastAsiaTheme="minorEastAsia" w:cs="Arial"/>
                <w:sz w:val="20"/>
                <w:szCs w:val="20"/>
              </w:rPr>
            </w:pPr>
            <w:r w:rsidRPr="003178E0">
              <w:rPr>
                <w:rFonts w:eastAsiaTheme="minorEastAsia" w:cs="Arial"/>
                <w:sz w:val="20"/>
                <w:szCs w:val="20"/>
              </w:rPr>
              <w:t>7</w:t>
            </w:r>
          </w:p>
        </w:tc>
        <w:tc>
          <w:tcPr>
            <w:tcW w:w="8364" w:type="dxa"/>
          </w:tcPr>
          <w:p w14:paraId="65BF183D" w14:textId="77777777" w:rsidR="003178E0" w:rsidRPr="003178E0" w:rsidRDefault="003178E0" w:rsidP="003178E0">
            <w:pPr>
              <w:spacing w:before="120" w:after="120" w:line="240" w:lineRule="auto"/>
              <w:ind w:right="2"/>
              <w:jc w:val="both"/>
              <w:rPr>
                <w:rFonts w:eastAsia="Arial" w:cs="Arial"/>
                <w:spacing w:val="-1"/>
                <w:sz w:val="20"/>
                <w:szCs w:val="20"/>
              </w:rPr>
            </w:pPr>
            <w:r w:rsidRPr="003178E0">
              <w:rPr>
                <w:rFonts w:eastAsia="Arial" w:cs="Arial"/>
                <w:spacing w:val="-1"/>
                <w:sz w:val="20"/>
                <w:szCs w:val="20"/>
              </w:rPr>
              <w:t xml:space="preserve">Approved nominee will be named on the </w:t>
            </w:r>
            <w:proofErr w:type="spellStart"/>
            <w:r w:rsidRPr="003178E0">
              <w:rPr>
                <w:rFonts w:eastAsia="Arial" w:cs="Arial"/>
                <w:spacing w:val="-1"/>
                <w:sz w:val="20"/>
                <w:szCs w:val="20"/>
              </w:rPr>
              <w:t>licence</w:t>
            </w:r>
            <w:proofErr w:type="spellEnd"/>
            <w:r w:rsidRPr="003178E0">
              <w:rPr>
                <w:rFonts w:eastAsia="Arial" w:cs="Arial"/>
                <w:spacing w:val="-1"/>
                <w:sz w:val="20"/>
                <w:szCs w:val="20"/>
              </w:rPr>
              <w:t xml:space="preserve"> or amended </w:t>
            </w:r>
            <w:proofErr w:type="spellStart"/>
            <w:r w:rsidRPr="003178E0">
              <w:rPr>
                <w:rFonts w:eastAsia="Arial" w:cs="Arial"/>
                <w:spacing w:val="-1"/>
                <w:sz w:val="20"/>
                <w:szCs w:val="20"/>
              </w:rPr>
              <w:t>licence</w:t>
            </w:r>
            <w:proofErr w:type="spellEnd"/>
            <w:r w:rsidRPr="003178E0">
              <w:rPr>
                <w:rFonts w:eastAsia="Arial" w:cs="Arial"/>
                <w:spacing w:val="-1"/>
                <w:sz w:val="20"/>
                <w:szCs w:val="20"/>
              </w:rPr>
              <w:t xml:space="preserve"> should the </w:t>
            </w:r>
            <w:proofErr w:type="spellStart"/>
            <w:r w:rsidRPr="003178E0">
              <w:rPr>
                <w:rFonts w:eastAsia="Arial" w:cs="Arial"/>
                <w:spacing w:val="-1"/>
                <w:sz w:val="20"/>
                <w:szCs w:val="20"/>
              </w:rPr>
              <w:t>licence</w:t>
            </w:r>
            <w:proofErr w:type="spellEnd"/>
            <w:r w:rsidRPr="003178E0">
              <w:rPr>
                <w:rFonts w:eastAsia="Arial" w:cs="Arial"/>
                <w:spacing w:val="-1"/>
                <w:sz w:val="20"/>
                <w:szCs w:val="20"/>
              </w:rPr>
              <w:t xml:space="preserve"> application/amendment be granted by the licensing delegate.</w:t>
            </w:r>
          </w:p>
        </w:tc>
      </w:tr>
      <w:tr w:rsidR="003178E0" w:rsidRPr="003178E0" w14:paraId="0A3D9327" w14:textId="77777777" w:rsidTr="003178E0">
        <w:tc>
          <w:tcPr>
            <w:tcW w:w="562" w:type="dxa"/>
            <w:shd w:val="clear" w:color="auto" w:fill="F2F2F2" w:themeFill="background1" w:themeFillShade="F2"/>
          </w:tcPr>
          <w:p w14:paraId="1996409A" w14:textId="77777777" w:rsidR="003178E0" w:rsidRPr="003178E0" w:rsidRDefault="003178E0" w:rsidP="003178E0">
            <w:pPr>
              <w:widowControl/>
              <w:spacing w:before="120"/>
              <w:rPr>
                <w:rFonts w:eastAsiaTheme="minorEastAsia" w:cs="Arial"/>
                <w:sz w:val="20"/>
                <w:szCs w:val="20"/>
              </w:rPr>
            </w:pPr>
            <w:r w:rsidRPr="003178E0">
              <w:rPr>
                <w:rFonts w:eastAsiaTheme="minorEastAsia" w:cs="Arial"/>
                <w:sz w:val="20"/>
                <w:szCs w:val="20"/>
              </w:rPr>
              <w:t>8</w:t>
            </w:r>
          </w:p>
        </w:tc>
        <w:tc>
          <w:tcPr>
            <w:tcW w:w="8364" w:type="dxa"/>
          </w:tcPr>
          <w:p w14:paraId="3439033A" w14:textId="79D1B291" w:rsidR="003178E0" w:rsidRPr="003178E0" w:rsidRDefault="00860A79" w:rsidP="003178E0">
            <w:pPr>
              <w:spacing w:before="120" w:after="120" w:line="240" w:lineRule="auto"/>
              <w:ind w:right="2"/>
              <w:jc w:val="both"/>
              <w:rPr>
                <w:rFonts w:eastAsia="Arial" w:cs="Arial"/>
                <w:spacing w:val="-1"/>
                <w:sz w:val="20"/>
                <w:szCs w:val="20"/>
              </w:rPr>
            </w:pPr>
            <w:r>
              <w:rPr>
                <w:rFonts w:eastAsia="Arial" w:cs="Arial"/>
                <w:spacing w:val="-1"/>
                <w:sz w:val="20"/>
                <w:szCs w:val="20"/>
              </w:rPr>
              <w:t xml:space="preserve">CSL sends amended </w:t>
            </w:r>
            <w:proofErr w:type="spellStart"/>
            <w:r>
              <w:rPr>
                <w:rFonts w:eastAsia="Arial" w:cs="Arial"/>
                <w:spacing w:val="-1"/>
                <w:sz w:val="20"/>
                <w:szCs w:val="20"/>
              </w:rPr>
              <w:t>licence</w:t>
            </w:r>
            <w:proofErr w:type="spellEnd"/>
            <w:r>
              <w:rPr>
                <w:rFonts w:eastAsia="Arial" w:cs="Arial"/>
                <w:spacing w:val="-1"/>
                <w:sz w:val="20"/>
                <w:szCs w:val="20"/>
              </w:rPr>
              <w:t xml:space="preserve"> to the licensee and the new n</w:t>
            </w:r>
            <w:r w:rsidR="003178E0" w:rsidRPr="003178E0">
              <w:rPr>
                <w:rFonts w:eastAsia="Arial" w:cs="Arial"/>
                <w:spacing w:val="-1"/>
                <w:sz w:val="20"/>
                <w:szCs w:val="20"/>
              </w:rPr>
              <w:t>ominee commences in the role.</w:t>
            </w:r>
          </w:p>
        </w:tc>
      </w:tr>
      <w:tr w:rsidR="003178E0" w:rsidRPr="003178E0" w14:paraId="38654AAB" w14:textId="77777777" w:rsidTr="003178E0">
        <w:tc>
          <w:tcPr>
            <w:tcW w:w="8926" w:type="dxa"/>
            <w:gridSpan w:val="2"/>
            <w:shd w:val="clear" w:color="auto" w:fill="000000" w:themeFill="text1"/>
          </w:tcPr>
          <w:p w14:paraId="5E69355A" w14:textId="4C9D473F" w:rsidR="003178E0" w:rsidRPr="003178E0" w:rsidRDefault="003178E0" w:rsidP="003178E0">
            <w:pPr>
              <w:widowControl/>
              <w:spacing w:before="120" w:after="120"/>
              <w:rPr>
                <w:rFonts w:eastAsiaTheme="minorEastAsia" w:cstheme="minorHAnsi"/>
                <w:b/>
                <w:bCs/>
                <w:sz w:val="24"/>
                <w:szCs w:val="24"/>
              </w:rPr>
            </w:pPr>
            <w:r w:rsidRPr="003178E0">
              <w:rPr>
                <w:rFonts w:eastAsiaTheme="minorEastAsia" w:cstheme="minorHAnsi"/>
                <w:b/>
                <w:bCs/>
                <w:sz w:val="24"/>
                <w:szCs w:val="24"/>
              </w:rPr>
              <w:t xml:space="preserve">DIRECTOR of </w:t>
            </w:r>
            <w:r w:rsidR="00351AB6">
              <w:rPr>
                <w:rFonts w:eastAsiaTheme="minorEastAsia" w:cstheme="minorHAnsi"/>
                <w:b/>
                <w:bCs/>
                <w:sz w:val="24"/>
                <w:szCs w:val="24"/>
              </w:rPr>
              <w:t xml:space="preserve">applicant for </w:t>
            </w:r>
            <w:proofErr w:type="spellStart"/>
            <w:r w:rsidR="00351AB6">
              <w:rPr>
                <w:rFonts w:eastAsiaTheme="minorEastAsia" w:cstheme="minorHAnsi"/>
                <w:b/>
                <w:bCs/>
                <w:sz w:val="24"/>
                <w:szCs w:val="24"/>
              </w:rPr>
              <w:t>licence</w:t>
            </w:r>
            <w:proofErr w:type="spellEnd"/>
            <w:r w:rsidR="00351AB6">
              <w:rPr>
                <w:rFonts w:eastAsiaTheme="minorEastAsia" w:cstheme="minorHAnsi"/>
                <w:b/>
                <w:bCs/>
                <w:sz w:val="24"/>
                <w:szCs w:val="24"/>
              </w:rPr>
              <w:t xml:space="preserve"> or licensee</w:t>
            </w:r>
          </w:p>
          <w:p w14:paraId="0530B536" w14:textId="77777777" w:rsidR="003178E0" w:rsidRPr="003178E0" w:rsidRDefault="003178E0" w:rsidP="003178E0">
            <w:pPr>
              <w:widowControl/>
              <w:spacing w:after="0"/>
              <w:jc w:val="both"/>
              <w:rPr>
                <w:rFonts w:eastAsiaTheme="minorEastAsia" w:cs="Arial"/>
                <w:i/>
                <w:iCs/>
                <w:sz w:val="16"/>
                <w:szCs w:val="16"/>
              </w:rPr>
            </w:pPr>
            <w:r w:rsidRPr="003178E0">
              <w:rPr>
                <w:rFonts w:eastAsiaTheme="minorEastAsia" w:cs="Arial"/>
                <w:i/>
                <w:iCs/>
                <w:sz w:val="16"/>
                <w:szCs w:val="16"/>
              </w:rPr>
              <w:t xml:space="preserve">NB: Director of an applicant for a </w:t>
            </w:r>
            <w:proofErr w:type="spellStart"/>
            <w:r w:rsidRPr="003178E0">
              <w:rPr>
                <w:rFonts w:eastAsiaTheme="minorEastAsia" w:cs="Arial"/>
                <w:i/>
                <w:iCs/>
                <w:sz w:val="16"/>
                <w:szCs w:val="16"/>
              </w:rPr>
              <w:t>licence</w:t>
            </w:r>
            <w:proofErr w:type="spellEnd"/>
            <w:r w:rsidRPr="003178E0">
              <w:rPr>
                <w:rFonts w:eastAsiaTheme="minorEastAsia" w:cs="Arial"/>
                <w:i/>
                <w:iCs/>
                <w:sz w:val="16"/>
                <w:szCs w:val="16"/>
              </w:rPr>
              <w:t xml:space="preserve"> or a licensee, means – </w:t>
            </w:r>
          </w:p>
          <w:p w14:paraId="38A4813B" w14:textId="77777777" w:rsidR="003178E0" w:rsidRPr="003178E0" w:rsidRDefault="003178E0" w:rsidP="003178E0">
            <w:pPr>
              <w:widowControl/>
              <w:numPr>
                <w:ilvl w:val="0"/>
                <w:numId w:val="11"/>
              </w:numPr>
              <w:spacing w:after="0" w:line="240" w:lineRule="auto"/>
              <w:jc w:val="both"/>
              <w:rPr>
                <w:rFonts w:cs="Arial"/>
                <w:i/>
                <w:iCs/>
                <w:sz w:val="16"/>
                <w:szCs w:val="16"/>
              </w:rPr>
            </w:pPr>
            <w:r w:rsidRPr="003178E0">
              <w:rPr>
                <w:rFonts w:cs="Arial"/>
                <w:i/>
                <w:iCs/>
                <w:sz w:val="16"/>
                <w:szCs w:val="16"/>
              </w:rPr>
              <w:t>If the applicant or license is a company under the Corporations Act – a person appointed as a director of the applicant or licensee; or</w:t>
            </w:r>
          </w:p>
          <w:p w14:paraId="19FE7925" w14:textId="77777777" w:rsidR="003178E0" w:rsidRPr="003178E0" w:rsidRDefault="003178E0" w:rsidP="003178E0">
            <w:pPr>
              <w:widowControl/>
              <w:numPr>
                <w:ilvl w:val="0"/>
                <w:numId w:val="11"/>
              </w:numPr>
              <w:spacing w:after="0" w:line="240" w:lineRule="auto"/>
              <w:jc w:val="both"/>
              <w:rPr>
                <w:rFonts w:asciiTheme="minorHAnsi" w:hAnsiTheme="minorHAnsi" w:cstheme="minorHAnsi"/>
              </w:rPr>
            </w:pPr>
            <w:r w:rsidRPr="003178E0">
              <w:rPr>
                <w:rFonts w:cs="Arial"/>
                <w:i/>
                <w:iCs/>
                <w:sz w:val="16"/>
                <w:szCs w:val="16"/>
              </w:rPr>
              <w:t>Otherwise – a person who is, or is a member of, the executive or management entity, by whatever name called, of the applicant or licensee.</w:t>
            </w:r>
          </w:p>
          <w:p w14:paraId="527A4992" w14:textId="77777777" w:rsidR="003178E0" w:rsidRPr="003178E0" w:rsidRDefault="003178E0" w:rsidP="003178E0">
            <w:pPr>
              <w:spacing w:after="0" w:line="240" w:lineRule="auto"/>
              <w:ind w:left="720"/>
              <w:jc w:val="both"/>
              <w:rPr>
                <w:rFonts w:asciiTheme="minorHAnsi" w:hAnsiTheme="minorHAnsi" w:cstheme="minorHAnsi"/>
              </w:rPr>
            </w:pPr>
          </w:p>
        </w:tc>
      </w:tr>
      <w:tr w:rsidR="003178E0" w:rsidRPr="003178E0" w14:paraId="176F6032" w14:textId="77777777" w:rsidTr="003178E0">
        <w:tc>
          <w:tcPr>
            <w:tcW w:w="8926" w:type="dxa"/>
            <w:gridSpan w:val="2"/>
            <w:shd w:val="clear" w:color="auto" w:fill="F2F2F2" w:themeFill="background1" w:themeFillShade="F2"/>
          </w:tcPr>
          <w:p w14:paraId="20EE59CA" w14:textId="52782B40" w:rsidR="003178E0" w:rsidRPr="003178E0" w:rsidRDefault="003178E0" w:rsidP="003178E0">
            <w:pPr>
              <w:widowControl/>
              <w:spacing w:after="120"/>
              <w:jc w:val="both"/>
              <w:rPr>
                <w:rFonts w:eastAsiaTheme="minorEastAsia" w:cstheme="minorHAnsi"/>
                <w:sz w:val="20"/>
                <w:szCs w:val="20"/>
              </w:rPr>
            </w:pPr>
            <w:r w:rsidRPr="003178E0">
              <w:rPr>
                <w:rFonts w:eastAsiaTheme="minorEastAsia" w:cstheme="minorHAnsi"/>
                <w:sz w:val="20"/>
                <w:szCs w:val="20"/>
              </w:rPr>
              <w:t>Prior to commencing in the role of director of the licensee, the person must be deemed suitable by the licensee. The suitability determination must include ensuring the person holds a valid blue card/exemption card and considering the CSPH</w:t>
            </w:r>
            <w:r w:rsidR="003053B5">
              <w:rPr>
                <w:rFonts w:eastAsiaTheme="minorEastAsia" w:cstheme="minorHAnsi"/>
                <w:sz w:val="20"/>
                <w:szCs w:val="20"/>
              </w:rPr>
              <w:t>S</w:t>
            </w:r>
            <w:r w:rsidRPr="003178E0">
              <w:rPr>
                <w:rFonts w:eastAsiaTheme="minorEastAsia" w:cstheme="minorHAnsi"/>
                <w:sz w:val="20"/>
                <w:szCs w:val="20"/>
              </w:rPr>
              <w:t xml:space="preserve"> recommendation </w:t>
            </w:r>
            <w:r w:rsidRPr="003178E0">
              <w:rPr>
                <w:rFonts w:eastAsiaTheme="minorEastAsia" w:cs="Arial"/>
                <w:spacing w:val="-1"/>
                <w:sz w:val="20"/>
                <w:szCs w:val="20"/>
              </w:rPr>
              <w:t>(</w:t>
            </w:r>
            <w:r w:rsidR="00BB4FA9" w:rsidRPr="003178E0">
              <w:rPr>
                <w:rFonts w:eastAsiaTheme="minorEastAsia" w:cs="Arial"/>
                <w:spacing w:val="-1"/>
                <w:sz w:val="20"/>
                <w:szCs w:val="20"/>
              </w:rPr>
              <w:t>to</w:t>
            </w:r>
            <w:r w:rsidR="00BB4FA9" w:rsidRPr="003178E0">
              <w:rPr>
                <w:rFonts w:eastAsiaTheme="minorEastAsia" w:cs="Arial"/>
                <w:sz w:val="20"/>
                <w:szCs w:val="20"/>
              </w:rPr>
              <w:t xml:space="preserve"> </w:t>
            </w:r>
            <w:r w:rsidR="00BB4FA9" w:rsidRPr="003178E0">
              <w:rPr>
                <w:rFonts w:eastAsiaTheme="minorEastAsia" w:cs="Arial"/>
                <w:spacing w:val="-1"/>
                <w:sz w:val="20"/>
                <w:szCs w:val="20"/>
              </w:rPr>
              <w:t>help</w:t>
            </w:r>
            <w:r w:rsidR="00BB4FA9" w:rsidRPr="003178E0">
              <w:rPr>
                <w:rFonts w:eastAsiaTheme="minorEastAsia" w:cs="Arial"/>
                <w:spacing w:val="-2"/>
                <w:sz w:val="20"/>
                <w:szCs w:val="20"/>
              </w:rPr>
              <w:t xml:space="preserve"> </w:t>
            </w:r>
            <w:r w:rsidR="00BB4FA9" w:rsidRPr="003178E0">
              <w:rPr>
                <w:rFonts w:eastAsiaTheme="minorEastAsia" w:cs="Arial"/>
                <w:spacing w:val="-1"/>
                <w:sz w:val="20"/>
                <w:szCs w:val="20"/>
              </w:rPr>
              <w:t>determine</w:t>
            </w:r>
            <w:r w:rsidR="00BB4FA9" w:rsidRPr="003178E0">
              <w:rPr>
                <w:rFonts w:eastAsiaTheme="minorEastAsia" w:cs="Arial"/>
                <w:spacing w:val="-2"/>
                <w:sz w:val="20"/>
                <w:szCs w:val="20"/>
              </w:rPr>
              <w:t xml:space="preserve"> </w:t>
            </w:r>
            <w:r w:rsidR="00BB4FA9" w:rsidRPr="003178E0">
              <w:rPr>
                <w:rFonts w:eastAsiaTheme="minorEastAsia" w:cs="Arial"/>
                <w:spacing w:val="-1"/>
                <w:sz w:val="20"/>
                <w:szCs w:val="20"/>
              </w:rPr>
              <w:t>that</w:t>
            </w:r>
            <w:r w:rsidR="00BB4FA9" w:rsidRPr="003178E0">
              <w:rPr>
                <w:rFonts w:eastAsiaTheme="minorEastAsia" w:cs="Arial"/>
                <w:spacing w:val="-3"/>
                <w:sz w:val="20"/>
                <w:szCs w:val="20"/>
              </w:rPr>
              <w:t xml:space="preserve"> </w:t>
            </w:r>
            <w:r w:rsidR="00BB4FA9" w:rsidRPr="003178E0">
              <w:rPr>
                <w:rFonts w:eastAsiaTheme="minorEastAsia" w:cs="Arial"/>
                <w:sz w:val="20"/>
                <w:szCs w:val="20"/>
              </w:rPr>
              <w:t xml:space="preserve">the </w:t>
            </w:r>
            <w:r w:rsidR="00BB4FA9" w:rsidRPr="003178E0">
              <w:rPr>
                <w:rFonts w:eastAsiaTheme="minorEastAsia" w:cs="Arial"/>
                <w:spacing w:val="-2"/>
                <w:sz w:val="20"/>
                <w:szCs w:val="20"/>
              </w:rPr>
              <w:t>person</w:t>
            </w:r>
            <w:r w:rsidR="00BB4FA9" w:rsidRPr="003178E0">
              <w:rPr>
                <w:rFonts w:eastAsiaTheme="minorEastAsia" w:cs="Arial"/>
                <w:sz w:val="20"/>
                <w:szCs w:val="20"/>
              </w:rPr>
              <w:t xml:space="preserve"> </w:t>
            </w:r>
            <w:r w:rsidR="00BB4FA9" w:rsidRPr="003178E0">
              <w:rPr>
                <w:rFonts w:eastAsiaTheme="minorEastAsia" w:cs="Arial"/>
                <w:spacing w:val="-1"/>
                <w:sz w:val="20"/>
                <w:szCs w:val="20"/>
              </w:rPr>
              <w:t>does</w:t>
            </w:r>
            <w:r w:rsidR="00BB4FA9" w:rsidRPr="003178E0">
              <w:rPr>
                <w:rFonts w:eastAsiaTheme="minorEastAsia" w:cs="Arial"/>
                <w:spacing w:val="1"/>
                <w:sz w:val="20"/>
                <w:szCs w:val="20"/>
              </w:rPr>
              <w:t xml:space="preserve"> </w:t>
            </w:r>
            <w:r w:rsidR="00BB4FA9" w:rsidRPr="003178E0">
              <w:rPr>
                <w:rFonts w:eastAsiaTheme="minorEastAsia" w:cs="Arial"/>
                <w:spacing w:val="-2"/>
                <w:sz w:val="20"/>
                <w:szCs w:val="20"/>
              </w:rPr>
              <w:t>not</w:t>
            </w:r>
            <w:r w:rsidR="00BB4FA9" w:rsidRPr="003178E0">
              <w:rPr>
                <w:rFonts w:eastAsiaTheme="minorEastAsia" w:cs="Arial"/>
                <w:spacing w:val="2"/>
                <w:sz w:val="20"/>
                <w:szCs w:val="20"/>
              </w:rPr>
              <w:t xml:space="preserve"> </w:t>
            </w:r>
            <w:r w:rsidR="00BB4FA9" w:rsidRPr="003178E0">
              <w:rPr>
                <w:rFonts w:eastAsiaTheme="minorEastAsia" w:cs="Arial"/>
                <w:spacing w:val="-1"/>
                <w:sz w:val="20"/>
                <w:szCs w:val="20"/>
              </w:rPr>
              <w:t>pose</w:t>
            </w:r>
            <w:r w:rsidR="00BB4FA9" w:rsidRPr="003178E0">
              <w:rPr>
                <w:rFonts w:eastAsiaTheme="minorEastAsia" w:cs="Arial"/>
                <w:sz w:val="20"/>
                <w:szCs w:val="20"/>
              </w:rPr>
              <w:t xml:space="preserve"> a</w:t>
            </w:r>
            <w:r w:rsidR="00BB4FA9" w:rsidRPr="003178E0">
              <w:rPr>
                <w:rFonts w:eastAsiaTheme="minorEastAsia" w:cs="Arial"/>
                <w:spacing w:val="-2"/>
                <w:sz w:val="20"/>
                <w:szCs w:val="20"/>
              </w:rPr>
              <w:t xml:space="preserve"> </w:t>
            </w:r>
            <w:r w:rsidR="00BB4FA9" w:rsidRPr="003178E0">
              <w:rPr>
                <w:rFonts w:eastAsiaTheme="minorEastAsia" w:cs="Arial"/>
                <w:spacing w:val="-1"/>
                <w:sz w:val="20"/>
                <w:szCs w:val="20"/>
              </w:rPr>
              <w:t>risk</w:t>
            </w:r>
            <w:r w:rsidR="00BB4FA9" w:rsidRPr="003178E0">
              <w:rPr>
                <w:rFonts w:eastAsiaTheme="minorEastAsia" w:cs="Arial"/>
                <w:spacing w:val="1"/>
                <w:sz w:val="20"/>
                <w:szCs w:val="20"/>
              </w:rPr>
              <w:t xml:space="preserve"> </w:t>
            </w:r>
            <w:r w:rsidR="00BB4FA9" w:rsidRPr="003178E0">
              <w:rPr>
                <w:rFonts w:eastAsiaTheme="minorEastAsia" w:cs="Arial"/>
                <w:sz w:val="20"/>
                <w:szCs w:val="20"/>
              </w:rPr>
              <w:t>to</w:t>
            </w:r>
            <w:r w:rsidR="00BB4FA9" w:rsidRPr="003178E0">
              <w:rPr>
                <w:rFonts w:eastAsiaTheme="minorEastAsia" w:cs="Arial"/>
                <w:spacing w:val="-2"/>
                <w:sz w:val="20"/>
                <w:szCs w:val="20"/>
              </w:rPr>
              <w:t xml:space="preserve"> </w:t>
            </w:r>
            <w:r w:rsidR="00BB4FA9" w:rsidRPr="003178E0">
              <w:rPr>
                <w:rFonts w:eastAsiaTheme="minorEastAsia" w:cs="Arial"/>
                <w:sz w:val="20"/>
                <w:szCs w:val="20"/>
              </w:rPr>
              <w:t>the</w:t>
            </w:r>
            <w:r w:rsidR="00BB4FA9" w:rsidRPr="003178E0">
              <w:rPr>
                <w:rFonts w:eastAsiaTheme="minorEastAsia" w:cs="Arial"/>
                <w:spacing w:val="-2"/>
                <w:sz w:val="20"/>
                <w:szCs w:val="20"/>
              </w:rPr>
              <w:t xml:space="preserve"> </w:t>
            </w:r>
            <w:r w:rsidR="00BB4FA9" w:rsidRPr="003178E0">
              <w:rPr>
                <w:rFonts w:eastAsiaTheme="minorEastAsia" w:cs="Arial"/>
                <w:spacing w:val="-1"/>
                <w:sz w:val="20"/>
                <w:szCs w:val="20"/>
              </w:rPr>
              <w:t>safety</w:t>
            </w:r>
            <w:r w:rsidR="00BB4FA9" w:rsidRPr="003178E0">
              <w:rPr>
                <w:rFonts w:eastAsiaTheme="minorEastAsia" w:cs="Arial"/>
                <w:spacing w:val="-2"/>
                <w:sz w:val="20"/>
                <w:szCs w:val="20"/>
              </w:rPr>
              <w:t xml:space="preserve"> of</w:t>
            </w:r>
            <w:r w:rsidR="00BB4FA9" w:rsidRPr="003178E0">
              <w:rPr>
                <w:rFonts w:eastAsiaTheme="minorEastAsia" w:cs="Arial"/>
                <w:spacing w:val="53"/>
                <w:sz w:val="20"/>
                <w:szCs w:val="20"/>
              </w:rPr>
              <w:t xml:space="preserve"> </w:t>
            </w:r>
            <w:r w:rsidR="00BB4FA9" w:rsidRPr="003178E0">
              <w:rPr>
                <w:rFonts w:eastAsiaTheme="minorEastAsia" w:cs="Arial"/>
                <w:spacing w:val="-1"/>
                <w:sz w:val="20"/>
                <w:szCs w:val="20"/>
              </w:rPr>
              <w:t>children</w:t>
            </w:r>
            <w:r w:rsidR="00BB4FA9">
              <w:rPr>
                <w:rFonts w:eastAsiaTheme="minorEastAsia" w:cs="Arial"/>
                <w:spacing w:val="-1"/>
                <w:sz w:val="20"/>
                <w:szCs w:val="20"/>
              </w:rPr>
              <w:t xml:space="preserve"> to whom, under the Act, the licensee is providing care services</w:t>
            </w:r>
            <w:r w:rsidRPr="003178E0">
              <w:rPr>
                <w:rFonts w:eastAsiaTheme="minorEastAsia" w:cs="Arial"/>
                <w:spacing w:val="-1"/>
                <w:sz w:val="20"/>
                <w:szCs w:val="20"/>
              </w:rPr>
              <w:t>)</w:t>
            </w:r>
            <w:r w:rsidRPr="003178E0">
              <w:rPr>
                <w:rFonts w:eastAsiaTheme="minorEastAsia" w:cstheme="minorHAnsi"/>
                <w:sz w:val="20"/>
                <w:szCs w:val="20"/>
              </w:rPr>
              <w:t xml:space="preserve">.  </w:t>
            </w:r>
          </w:p>
          <w:p w14:paraId="72F761C9" w14:textId="77777777" w:rsidR="003178E0" w:rsidRPr="003178E0" w:rsidRDefault="003178E0" w:rsidP="003178E0">
            <w:pPr>
              <w:widowControl/>
              <w:spacing w:after="120"/>
              <w:jc w:val="both"/>
              <w:rPr>
                <w:rFonts w:eastAsiaTheme="minorEastAsia" w:cstheme="minorHAnsi"/>
                <w:sz w:val="20"/>
                <w:szCs w:val="20"/>
              </w:rPr>
            </w:pPr>
            <w:r w:rsidRPr="003178E0">
              <w:rPr>
                <w:rFonts w:eastAsiaTheme="minorEastAsia"/>
                <w:w w:val="105"/>
                <w:sz w:val="20"/>
                <w:szCs w:val="20"/>
              </w:rPr>
              <w:t>To assess the suitability of a director, the following process must be undertaken:</w:t>
            </w:r>
          </w:p>
        </w:tc>
      </w:tr>
      <w:tr w:rsidR="003178E0" w:rsidRPr="003178E0" w14:paraId="7C180BD0" w14:textId="77777777" w:rsidTr="003178E0">
        <w:tc>
          <w:tcPr>
            <w:tcW w:w="562" w:type="dxa"/>
            <w:shd w:val="clear" w:color="auto" w:fill="F2F2F2" w:themeFill="background1" w:themeFillShade="F2"/>
          </w:tcPr>
          <w:p w14:paraId="26CA2187" w14:textId="77777777" w:rsidR="003178E0" w:rsidRPr="003178E0" w:rsidRDefault="003178E0" w:rsidP="003178E0">
            <w:pPr>
              <w:widowControl/>
              <w:rPr>
                <w:rFonts w:eastAsiaTheme="minorEastAsia" w:cstheme="minorHAnsi"/>
                <w:sz w:val="20"/>
                <w:szCs w:val="20"/>
              </w:rPr>
            </w:pPr>
            <w:r w:rsidRPr="003178E0">
              <w:rPr>
                <w:rFonts w:eastAsiaTheme="minorEastAsia" w:cstheme="minorHAnsi"/>
                <w:sz w:val="20"/>
                <w:szCs w:val="20"/>
              </w:rPr>
              <w:t>1</w:t>
            </w:r>
          </w:p>
        </w:tc>
        <w:tc>
          <w:tcPr>
            <w:tcW w:w="8364" w:type="dxa"/>
            <w:vAlign w:val="center"/>
          </w:tcPr>
          <w:p w14:paraId="3374F6D5" w14:textId="77777777" w:rsidR="003178E0" w:rsidRPr="003178E0" w:rsidRDefault="003178E0" w:rsidP="003178E0">
            <w:pPr>
              <w:widowControl/>
              <w:spacing w:after="120"/>
              <w:jc w:val="both"/>
              <w:rPr>
                <w:rFonts w:eastAsiaTheme="minorEastAsia" w:cs="Arial"/>
                <w:sz w:val="20"/>
                <w:szCs w:val="20"/>
              </w:rPr>
            </w:pPr>
            <w:r w:rsidRPr="003178E0">
              <w:rPr>
                <w:rFonts w:eastAsiaTheme="minorEastAsia" w:cs="Arial"/>
                <w:sz w:val="20"/>
                <w:szCs w:val="20"/>
              </w:rPr>
              <w:t>Person completes one of the following:</w:t>
            </w:r>
          </w:p>
          <w:p w14:paraId="292E2B76" w14:textId="3BA35B70" w:rsidR="003178E0" w:rsidRPr="003178E0" w:rsidRDefault="003178E0" w:rsidP="003178E0">
            <w:pPr>
              <w:widowControl/>
              <w:numPr>
                <w:ilvl w:val="0"/>
                <w:numId w:val="4"/>
              </w:numPr>
              <w:spacing w:after="120" w:line="240" w:lineRule="auto"/>
              <w:ind w:left="458"/>
              <w:jc w:val="both"/>
              <w:rPr>
                <w:rFonts w:cs="Arial"/>
                <w:sz w:val="20"/>
                <w:szCs w:val="20"/>
              </w:rPr>
            </w:pPr>
            <w:r w:rsidRPr="003178E0">
              <w:rPr>
                <w:rFonts w:cs="Arial"/>
                <w:i/>
                <w:iCs/>
                <w:sz w:val="20"/>
                <w:szCs w:val="20"/>
              </w:rPr>
              <w:t>Application for Child Safety and Personal History Screening Check</w:t>
            </w:r>
            <w:r w:rsidRPr="003178E0">
              <w:rPr>
                <w:rFonts w:cs="Arial"/>
                <w:sz w:val="20"/>
                <w:szCs w:val="20"/>
              </w:rPr>
              <w:t xml:space="preserve"> (</w:t>
            </w:r>
            <w:r w:rsidRPr="003178E0">
              <w:rPr>
                <w:rFonts w:cs="Arial"/>
                <w:i/>
                <w:iCs/>
                <w:sz w:val="20"/>
                <w:szCs w:val="20"/>
              </w:rPr>
              <w:t>LCS Form-2)</w:t>
            </w:r>
            <w:r w:rsidRPr="003178E0">
              <w:rPr>
                <w:rFonts w:cs="Arial"/>
                <w:sz w:val="20"/>
                <w:szCs w:val="20"/>
                <w:u w:val="single"/>
              </w:rPr>
              <w:t xml:space="preserve"> if the person does not have a current CSPH</w:t>
            </w:r>
            <w:r w:rsidR="003053B5">
              <w:rPr>
                <w:rFonts w:cs="Arial"/>
                <w:sz w:val="20"/>
                <w:szCs w:val="20"/>
                <w:u w:val="single"/>
              </w:rPr>
              <w:t>S</w:t>
            </w:r>
            <w:r w:rsidRPr="003178E0">
              <w:rPr>
                <w:rFonts w:cs="Arial"/>
                <w:sz w:val="20"/>
                <w:szCs w:val="20"/>
                <w:u w:val="single"/>
              </w:rPr>
              <w:t xml:space="preserve"> recommendation</w:t>
            </w:r>
            <w:r w:rsidRPr="003178E0">
              <w:rPr>
                <w:rFonts w:cs="Arial"/>
                <w:sz w:val="20"/>
                <w:szCs w:val="20"/>
              </w:rPr>
              <w:t xml:space="preserve"> OR </w:t>
            </w:r>
          </w:p>
          <w:p w14:paraId="6B461ECA" w14:textId="4388270F" w:rsidR="003178E0" w:rsidRPr="003178E0" w:rsidRDefault="003178E0" w:rsidP="003178E0">
            <w:pPr>
              <w:widowControl/>
              <w:numPr>
                <w:ilvl w:val="0"/>
                <w:numId w:val="4"/>
              </w:numPr>
              <w:spacing w:after="120" w:line="240" w:lineRule="auto"/>
              <w:ind w:left="458"/>
              <w:jc w:val="both"/>
              <w:rPr>
                <w:rFonts w:cs="Arial"/>
                <w:sz w:val="20"/>
                <w:szCs w:val="20"/>
              </w:rPr>
            </w:pPr>
            <w:r w:rsidRPr="003178E0">
              <w:rPr>
                <w:rFonts w:cs="Arial"/>
                <w:i/>
                <w:iCs/>
                <w:sz w:val="20"/>
                <w:szCs w:val="20"/>
              </w:rPr>
              <w:t>Confirmation of Child Safety and Personal History Screening</w:t>
            </w:r>
            <w:r w:rsidRPr="003178E0">
              <w:rPr>
                <w:rFonts w:cs="Arial"/>
                <w:sz w:val="20"/>
                <w:szCs w:val="20"/>
              </w:rPr>
              <w:t xml:space="preserve"> (</w:t>
            </w:r>
            <w:r w:rsidRPr="003178E0">
              <w:rPr>
                <w:rFonts w:cs="Arial"/>
                <w:i/>
                <w:iCs/>
                <w:sz w:val="20"/>
                <w:szCs w:val="20"/>
              </w:rPr>
              <w:t>LCS Form-7</w:t>
            </w:r>
            <w:r w:rsidRPr="003178E0">
              <w:rPr>
                <w:rFonts w:cs="Arial"/>
                <w:sz w:val="20"/>
                <w:szCs w:val="20"/>
              </w:rPr>
              <w:t xml:space="preserve">) </w:t>
            </w:r>
            <w:r w:rsidRPr="003178E0">
              <w:rPr>
                <w:rFonts w:cs="Arial"/>
                <w:sz w:val="20"/>
                <w:szCs w:val="20"/>
                <w:u w:val="single"/>
              </w:rPr>
              <w:t>where the person has a current valid CSPH</w:t>
            </w:r>
            <w:r w:rsidR="003053B5">
              <w:rPr>
                <w:rFonts w:cs="Arial"/>
                <w:sz w:val="20"/>
                <w:szCs w:val="20"/>
                <w:u w:val="single"/>
              </w:rPr>
              <w:t>S</w:t>
            </w:r>
            <w:r w:rsidRPr="003178E0">
              <w:rPr>
                <w:rFonts w:cs="Arial"/>
                <w:sz w:val="20"/>
                <w:szCs w:val="20"/>
                <w:u w:val="single"/>
              </w:rPr>
              <w:t xml:space="preserve"> recommendation, but this screening was undertaken for </w:t>
            </w:r>
            <w:r w:rsidR="00C76279">
              <w:rPr>
                <w:rFonts w:cs="Arial"/>
                <w:sz w:val="20"/>
                <w:szCs w:val="20"/>
                <w:u w:val="single"/>
              </w:rPr>
              <w:t xml:space="preserve">the same role in a different </w:t>
            </w:r>
            <w:proofErr w:type="spellStart"/>
            <w:r w:rsidR="00C76279">
              <w:rPr>
                <w:rFonts w:cs="Arial"/>
                <w:sz w:val="20"/>
                <w:szCs w:val="20"/>
                <w:u w:val="single"/>
              </w:rPr>
              <w:t>organisation</w:t>
            </w:r>
            <w:proofErr w:type="spellEnd"/>
            <w:r w:rsidR="00C76279">
              <w:rPr>
                <w:rFonts w:cs="Arial"/>
                <w:sz w:val="20"/>
                <w:szCs w:val="20"/>
                <w:u w:val="single"/>
              </w:rPr>
              <w:t>.</w:t>
            </w:r>
          </w:p>
        </w:tc>
      </w:tr>
      <w:tr w:rsidR="003178E0" w:rsidRPr="003178E0" w14:paraId="56468DDA" w14:textId="77777777" w:rsidTr="003178E0">
        <w:tc>
          <w:tcPr>
            <w:tcW w:w="562" w:type="dxa"/>
            <w:shd w:val="clear" w:color="auto" w:fill="F2F2F2" w:themeFill="background1" w:themeFillShade="F2"/>
          </w:tcPr>
          <w:p w14:paraId="418A2213" w14:textId="77777777" w:rsidR="003178E0" w:rsidRPr="003178E0" w:rsidRDefault="003178E0" w:rsidP="003178E0">
            <w:pPr>
              <w:widowControl/>
              <w:rPr>
                <w:rFonts w:eastAsiaTheme="minorEastAsia" w:cstheme="minorHAnsi"/>
                <w:sz w:val="20"/>
                <w:szCs w:val="20"/>
              </w:rPr>
            </w:pPr>
            <w:r w:rsidRPr="003178E0">
              <w:rPr>
                <w:rFonts w:eastAsiaTheme="minorEastAsia" w:cstheme="minorHAnsi"/>
                <w:sz w:val="20"/>
                <w:szCs w:val="20"/>
              </w:rPr>
              <w:t>2</w:t>
            </w:r>
          </w:p>
        </w:tc>
        <w:tc>
          <w:tcPr>
            <w:tcW w:w="8364" w:type="dxa"/>
            <w:vAlign w:val="center"/>
          </w:tcPr>
          <w:p w14:paraId="6B4A01F3" w14:textId="77777777" w:rsidR="003178E0" w:rsidRPr="003178E0" w:rsidRDefault="003178E0" w:rsidP="003178E0">
            <w:pPr>
              <w:widowControl/>
              <w:spacing w:after="120"/>
              <w:jc w:val="both"/>
              <w:rPr>
                <w:rFonts w:eastAsiaTheme="minorEastAsia" w:cs="Arial"/>
                <w:sz w:val="20"/>
                <w:szCs w:val="20"/>
              </w:rPr>
            </w:pPr>
            <w:r w:rsidRPr="003178E0">
              <w:rPr>
                <w:rFonts w:eastAsiaTheme="minorEastAsia" w:cs="Arial"/>
                <w:sz w:val="20"/>
                <w:szCs w:val="20"/>
              </w:rPr>
              <w:t>Person completes one of the following:</w:t>
            </w:r>
          </w:p>
          <w:p w14:paraId="1139B952" w14:textId="355C93EB" w:rsidR="003178E0" w:rsidRPr="003178E0" w:rsidRDefault="003178E0" w:rsidP="003178E0">
            <w:pPr>
              <w:widowControl/>
              <w:numPr>
                <w:ilvl w:val="0"/>
                <w:numId w:val="9"/>
              </w:numPr>
              <w:spacing w:after="120" w:line="240" w:lineRule="auto"/>
              <w:ind w:left="458"/>
              <w:jc w:val="both"/>
              <w:rPr>
                <w:rFonts w:cs="Arial"/>
                <w:sz w:val="20"/>
                <w:szCs w:val="20"/>
              </w:rPr>
            </w:pPr>
            <w:r w:rsidRPr="003178E0">
              <w:rPr>
                <w:rFonts w:cs="Arial"/>
                <w:i/>
                <w:iCs/>
                <w:sz w:val="20"/>
                <w:szCs w:val="20"/>
              </w:rPr>
              <w:t>LCS/B/E Form</w:t>
            </w:r>
            <w:r w:rsidRPr="003178E0">
              <w:rPr>
                <w:rFonts w:cs="Arial"/>
                <w:sz w:val="20"/>
                <w:szCs w:val="20"/>
              </w:rPr>
              <w:t xml:space="preserve"> </w:t>
            </w:r>
            <w:r w:rsidRPr="003178E0">
              <w:rPr>
                <w:rFonts w:cs="Arial"/>
                <w:sz w:val="20"/>
                <w:szCs w:val="20"/>
                <w:u w:val="single"/>
              </w:rPr>
              <w:t>if the person doesn’t have a current blue card</w:t>
            </w:r>
            <w:r w:rsidRPr="003178E0">
              <w:rPr>
                <w:rFonts w:cs="Arial"/>
                <w:sz w:val="20"/>
                <w:szCs w:val="20"/>
              </w:rPr>
              <w:t xml:space="preserve"> OR</w:t>
            </w:r>
          </w:p>
          <w:p w14:paraId="6E8743F2" w14:textId="04F7B2F4" w:rsidR="003178E0" w:rsidRPr="003178E0" w:rsidRDefault="003178E0" w:rsidP="003178E0">
            <w:pPr>
              <w:widowControl/>
              <w:numPr>
                <w:ilvl w:val="0"/>
                <w:numId w:val="9"/>
              </w:numPr>
              <w:spacing w:after="120" w:line="240" w:lineRule="auto"/>
              <w:ind w:left="458"/>
              <w:jc w:val="both"/>
              <w:rPr>
                <w:rFonts w:cs="Arial"/>
                <w:sz w:val="20"/>
                <w:szCs w:val="20"/>
              </w:rPr>
            </w:pPr>
            <w:r w:rsidRPr="003178E0">
              <w:rPr>
                <w:rFonts w:cs="Arial"/>
                <w:i/>
                <w:iCs/>
                <w:sz w:val="20"/>
                <w:szCs w:val="20"/>
              </w:rPr>
              <w:lastRenderedPageBreak/>
              <w:t>Link to the Department for nominees &amp; directors of a licensed care service</w:t>
            </w:r>
            <w:r w:rsidRPr="003178E0">
              <w:rPr>
                <w:rFonts w:cs="Arial"/>
                <w:sz w:val="20"/>
                <w:szCs w:val="20"/>
              </w:rPr>
              <w:t xml:space="preserve"> </w:t>
            </w:r>
            <w:r w:rsidRPr="003178E0">
              <w:rPr>
                <w:rFonts w:cs="Arial"/>
                <w:sz w:val="20"/>
                <w:szCs w:val="20"/>
                <w:u w:val="single"/>
              </w:rPr>
              <w:t>if the person has a current blue card</w:t>
            </w:r>
            <w:r w:rsidR="00755DB0">
              <w:rPr>
                <w:rFonts w:cs="Arial"/>
                <w:sz w:val="20"/>
                <w:szCs w:val="20"/>
                <w:u w:val="single"/>
              </w:rPr>
              <w:t>.</w:t>
            </w:r>
          </w:p>
        </w:tc>
      </w:tr>
      <w:tr w:rsidR="003178E0" w:rsidRPr="003178E0" w14:paraId="0541133B" w14:textId="77777777" w:rsidTr="003178E0">
        <w:tc>
          <w:tcPr>
            <w:tcW w:w="562" w:type="dxa"/>
            <w:shd w:val="clear" w:color="auto" w:fill="F2F2F2" w:themeFill="background1" w:themeFillShade="F2"/>
          </w:tcPr>
          <w:p w14:paraId="6BBCD69C" w14:textId="77777777" w:rsidR="003178E0" w:rsidRPr="003178E0" w:rsidRDefault="003178E0" w:rsidP="003178E0">
            <w:pPr>
              <w:widowControl/>
              <w:rPr>
                <w:rFonts w:eastAsiaTheme="minorEastAsia" w:cstheme="minorHAnsi"/>
                <w:sz w:val="20"/>
                <w:szCs w:val="20"/>
              </w:rPr>
            </w:pPr>
            <w:r w:rsidRPr="003178E0">
              <w:rPr>
                <w:rFonts w:eastAsiaTheme="minorEastAsia" w:cstheme="minorHAnsi"/>
                <w:sz w:val="20"/>
                <w:szCs w:val="20"/>
              </w:rPr>
              <w:lastRenderedPageBreak/>
              <w:t>3</w:t>
            </w:r>
          </w:p>
        </w:tc>
        <w:tc>
          <w:tcPr>
            <w:tcW w:w="8364" w:type="dxa"/>
            <w:vAlign w:val="center"/>
          </w:tcPr>
          <w:p w14:paraId="46820686" w14:textId="12D21DE6" w:rsidR="003178E0" w:rsidRPr="003178E0" w:rsidRDefault="003178E0" w:rsidP="003178E0">
            <w:pPr>
              <w:widowControl/>
              <w:spacing w:after="120"/>
              <w:jc w:val="both"/>
              <w:rPr>
                <w:rFonts w:eastAsiaTheme="minorEastAsia" w:cs="Arial"/>
                <w:sz w:val="20"/>
                <w:szCs w:val="20"/>
              </w:rPr>
            </w:pPr>
            <w:r w:rsidRPr="003178E0">
              <w:rPr>
                <w:rFonts w:eastAsiaTheme="minorEastAsia" w:cs="Arial"/>
                <w:sz w:val="20"/>
                <w:szCs w:val="20"/>
              </w:rPr>
              <w:t xml:space="preserve">Licensee attaches screening forms to a completed </w:t>
            </w:r>
            <w:r w:rsidRPr="003178E0">
              <w:rPr>
                <w:rFonts w:eastAsiaTheme="minorEastAsia" w:cs="Arial"/>
                <w:i/>
                <w:iCs/>
                <w:sz w:val="20"/>
                <w:szCs w:val="20"/>
              </w:rPr>
              <w:t>LCS Form-4B</w:t>
            </w:r>
            <w:r w:rsidRPr="003178E0">
              <w:rPr>
                <w:rFonts w:eastAsiaTheme="minorEastAsia" w:cs="Arial"/>
                <w:sz w:val="20"/>
                <w:szCs w:val="20"/>
              </w:rPr>
              <w:t xml:space="preserve"> (if </w:t>
            </w:r>
            <w:proofErr w:type="spellStart"/>
            <w:r w:rsidRPr="003178E0">
              <w:rPr>
                <w:rFonts w:eastAsiaTheme="minorEastAsia" w:cs="Arial"/>
                <w:sz w:val="20"/>
                <w:szCs w:val="20"/>
              </w:rPr>
              <w:t>organisation</w:t>
            </w:r>
            <w:proofErr w:type="spellEnd"/>
            <w:r w:rsidRPr="003178E0">
              <w:rPr>
                <w:rFonts w:eastAsiaTheme="minorEastAsia" w:cs="Arial"/>
                <w:sz w:val="20"/>
                <w:szCs w:val="20"/>
              </w:rPr>
              <w:t xml:space="preserve"> is currently licensed) or to an </w:t>
            </w:r>
            <w:r w:rsidRPr="003178E0">
              <w:rPr>
                <w:rFonts w:eastAsiaTheme="minorEastAsia" w:cs="Arial"/>
                <w:i/>
                <w:iCs/>
                <w:sz w:val="20"/>
                <w:szCs w:val="20"/>
              </w:rPr>
              <w:t xml:space="preserve">LCS Form-1 – Application for a Care Service </w:t>
            </w:r>
            <w:proofErr w:type="spellStart"/>
            <w:r w:rsidRPr="003178E0">
              <w:rPr>
                <w:rFonts w:eastAsiaTheme="minorEastAsia" w:cs="Arial"/>
                <w:i/>
                <w:iCs/>
                <w:sz w:val="20"/>
                <w:szCs w:val="20"/>
              </w:rPr>
              <w:t>Licence</w:t>
            </w:r>
            <w:proofErr w:type="spellEnd"/>
            <w:r w:rsidRPr="003178E0">
              <w:rPr>
                <w:rFonts w:eastAsiaTheme="minorEastAsia" w:cs="Arial"/>
                <w:sz w:val="20"/>
                <w:szCs w:val="20"/>
              </w:rPr>
              <w:t xml:space="preserve"> (if </w:t>
            </w:r>
            <w:proofErr w:type="spellStart"/>
            <w:r w:rsidRPr="003178E0">
              <w:rPr>
                <w:rFonts w:eastAsiaTheme="minorEastAsia" w:cs="Arial"/>
                <w:sz w:val="20"/>
                <w:szCs w:val="20"/>
              </w:rPr>
              <w:t>organisation</w:t>
            </w:r>
            <w:proofErr w:type="spellEnd"/>
            <w:r w:rsidRPr="003178E0">
              <w:rPr>
                <w:rFonts w:eastAsiaTheme="minorEastAsia" w:cs="Arial"/>
                <w:sz w:val="20"/>
                <w:szCs w:val="20"/>
              </w:rPr>
              <w:t xml:space="preserve"> is currently unlicensed) and sends to the CSL Mailbox (CS_Licensing@cyjma.qld.gov.au).</w:t>
            </w:r>
            <w:r w:rsidR="00474D92">
              <w:rPr>
                <w:rFonts w:eastAsiaTheme="minorEastAsia" w:cs="Arial"/>
                <w:sz w:val="20"/>
                <w:szCs w:val="20"/>
              </w:rPr>
              <w:t xml:space="preserve"> </w:t>
            </w:r>
            <w:r w:rsidRPr="003178E0">
              <w:rPr>
                <w:rFonts w:eastAsiaTheme="minorEastAsia" w:cs="Arial"/>
                <w:sz w:val="20"/>
                <w:szCs w:val="20"/>
              </w:rPr>
              <w:t>CSL forwards screening applications for processing.</w:t>
            </w:r>
          </w:p>
        </w:tc>
      </w:tr>
      <w:tr w:rsidR="003178E0" w:rsidRPr="003178E0" w14:paraId="7362D90D" w14:textId="77777777" w:rsidTr="009C4158">
        <w:trPr>
          <w:trHeight w:val="182"/>
        </w:trPr>
        <w:tc>
          <w:tcPr>
            <w:tcW w:w="562" w:type="dxa"/>
            <w:shd w:val="clear" w:color="auto" w:fill="F2F2F2" w:themeFill="background1" w:themeFillShade="F2"/>
          </w:tcPr>
          <w:p w14:paraId="2C8B7C07" w14:textId="77777777" w:rsidR="003178E0" w:rsidRPr="003178E0" w:rsidRDefault="003178E0" w:rsidP="003178E0">
            <w:pPr>
              <w:widowControl/>
              <w:rPr>
                <w:rFonts w:eastAsiaTheme="minorEastAsia" w:cstheme="minorHAnsi"/>
                <w:sz w:val="20"/>
                <w:szCs w:val="20"/>
              </w:rPr>
            </w:pPr>
            <w:r w:rsidRPr="003178E0">
              <w:rPr>
                <w:rFonts w:eastAsiaTheme="minorEastAsia" w:cstheme="minorHAnsi"/>
                <w:sz w:val="20"/>
                <w:szCs w:val="20"/>
              </w:rPr>
              <w:t>4</w:t>
            </w:r>
          </w:p>
        </w:tc>
        <w:tc>
          <w:tcPr>
            <w:tcW w:w="8364" w:type="dxa"/>
            <w:vAlign w:val="center"/>
          </w:tcPr>
          <w:p w14:paraId="7E21D7DB" w14:textId="7D210069" w:rsidR="003178E0" w:rsidRPr="003178E0" w:rsidRDefault="00BB4FA9" w:rsidP="003178E0">
            <w:pPr>
              <w:widowControl/>
              <w:spacing w:after="120"/>
              <w:jc w:val="both"/>
              <w:rPr>
                <w:rFonts w:eastAsiaTheme="minorEastAsia" w:cs="Arial"/>
                <w:sz w:val="20"/>
                <w:szCs w:val="20"/>
              </w:rPr>
            </w:pPr>
            <w:r w:rsidRPr="003178E0">
              <w:rPr>
                <w:rFonts w:eastAsia="Arial" w:cs="Arial"/>
                <w:sz w:val="20"/>
                <w:szCs w:val="20"/>
              </w:rPr>
              <w:t xml:space="preserve">Licensee and CSL is advised of </w:t>
            </w:r>
            <w:r>
              <w:rPr>
                <w:rFonts w:eastAsia="Arial" w:cs="Arial"/>
                <w:sz w:val="20"/>
                <w:szCs w:val="20"/>
              </w:rPr>
              <w:t>the CSPHS</w:t>
            </w:r>
            <w:r w:rsidRPr="003178E0">
              <w:rPr>
                <w:rFonts w:eastAsia="Arial" w:cs="Arial"/>
                <w:sz w:val="20"/>
                <w:szCs w:val="20"/>
              </w:rPr>
              <w:t xml:space="preserve"> </w:t>
            </w:r>
            <w:r>
              <w:rPr>
                <w:rFonts w:eastAsia="Arial" w:cs="Arial"/>
                <w:sz w:val="20"/>
                <w:szCs w:val="20"/>
              </w:rPr>
              <w:t>recommendation</w:t>
            </w:r>
            <w:r w:rsidRPr="003178E0">
              <w:rPr>
                <w:rFonts w:eastAsia="Arial" w:cs="Arial"/>
                <w:sz w:val="20"/>
                <w:szCs w:val="20"/>
              </w:rPr>
              <w:t xml:space="preserve"> by CSU (LCS2 application)</w:t>
            </w:r>
            <w:r w:rsidR="00225B2A">
              <w:rPr>
                <w:rFonts w:eastAsia="Arial" w:cs="Arial"/>
                <w:sz w:val="20"/>
                <w:szCs w:val="20"/>
              </w:rPr>
              <w:t>,</w:t>
            </w:r>
            <w:r w:rsidRPr="003178E0">
              <w:rPr>
                <w:rFonts w:eastAsia="Arial" w:cs="Arial"/>
                <w:sz w:val="20"/>
                <w:szCs w:val="20"/>
              </w:rPr>
              <w:t xml:space="preserve"> </w:t>
            </w:r>
            <w:r w:rsidRPr="005D446F">
              <w:rPr>
                <w:rFonts w:eastAsia="Arial" w:cs="Arial"/>
                <w:sz w:val="20"/>
                <w:szCs w:val="20"/>
              </w:rPr>
              <w:t>and</w:t>
            </w:r>
            <w:r>
              <w:rPr>
                <w:rFonts w:eastAsia="Arial" w:cs="Arial"/>
                <w:sz w:val="20"/>
                <w:szCs w:val="20"/>
              </w:rPr>
              <w:t xml:space="preserve"> </w:t>
            </w:r>
            <w:r w:rsidR="00225B2A">
              <w:rPr>
                <w:rFonts w:eastAsia="Arial" w:cs="Arial"/>
                <w:sz w:val="20"/>
                <w:szCs w:val="20"/>
              </w:rPr>
              <w:t xml:space="preserve">CSL is advised </w:t>
            </w:r>
            <w:r>
              <w:rPr>
                <w:rFonts w:eastAsia="Arial" w:cs="Arial"/>
                <w:sz w:val="20"/>
                <w:szCs w:val="20"/>
              </w:rPr>
              <w:t>of</w:t>
            </w:r>
            <w:r w:rsidR="00225B2A">
              <w:rPr>
                <w:rFonts w:eastAsia="Arial" w:cs="Arial"/>
                <w:sz w:val="20"/>
                <w:szCs w:val="20"/>
              </w:rPr>
              <w:t xml:space="preserve"> the</w:t>
            </w:r>
            <w:r>
              <w:rPr>
                <w:rFonts w:eastAsia="Arial" w:cs="Arial"/>
                <w:sz w:val="20"/>
                <w:szCs w:val="20"/>
              </w:rPr>
              <w:t xml:space="preserve"> blue card application/link outcome by</w:t>
            </w:r>
            <w:r w:rsidRPr="005D446F">
              <w:rPr>
                <w:rFonts w:eastAsia="Arial" w:cs="Arial"/>
                <w:sz w:val="20"/>
                <w:szCs w:val="20"/>
              </w:rPr>
              <w:t xml:space="preserve"> Blue Card Services</w:t>
            </w:r>
            <w:r>
              <w:rPr>
                <w:rFonts w:eastAsia="Arial" w:cs="Arial"/>
                <w:sz w:val="20"/>
                <w:szCs w:val="20"/>
              </w:rPr>
              <w:t>.</w:t>
            </w:r>
          </w:p>
        </w:tc>
      </w:tr>
      <w:tr w:rsidR="003178E0" w:rsidRPr="003178E0" w14:paraId="4569ADF4" w14:textId="77777777" w:rsidTr="003178E0">
        <w:tc>
          <w:tcPr>
            <w:tcW w:w="562" w:type="dxa"/>
            <w:shd w:val="clear" w:color="auto" w:fill="F2F2F2" w:themeFill="background1" w:themeFillShade="F2"/>
          </w:tcPr>
          <w:p w14:paraId="322DC887" w14:textId="77777777" w:rsidR="003178E0" w:rsidRPr="003178E0" w:rsidRDefault="003178E0" w:rsidP="003178E0">
            <w:pPr>
              <w:widowControl/>
              <w:rPr>
                <w:rFonts w:eastAsiaTheme="minorEastAsia" w:cstheme="minorHAnsi"/>
                <w:sz w:val="20"/>
                <w:szCs w:val="20"/>
              </w:rPr>
            </w:pPr>
            <w:r w:rsidRPr="003178E0">
              <w:rPr>
                <w:rFonts w:eastAsiaTheme="minorEastAsia" w:cstheme="minorHAnsi"/>
                <w:sz w:val="20"/>
                <w:szCs w:val="20"/>
              </w:rPr>
              <w:t>5</w:t>
            </w:r>
          </w:p>
        </w:tc>
        <w:tc>
          <w:tcPr>
            <w:tcW w:w="8364" w:type="dxa"/>
            <w:vAlign w:val="center"/>
          </w:tcPr>
          <w:p w14:paraId="21729FD0" w14:textId="09DB8B7C" w:rsidR="003178E0" w:rsidRPr="003178E0" w:rsidRDefault="003178E0" w:rsidP="003178E0">
            <w:pPr>
              <w:widowControl/>
              <w:spacing w:after="120"/>
              <w:jc w:val="both"/>
              <w:rPr>
                <w:rFonts w:eastAsiaTheme="minorEastAsia" w:cs="Arial"/>
                <w:sz w:val="20"/>
                <w:szCs w:val="20"/>
              </w:rPr>
            </w:pPr>
            <w:r w:rsidRPr="003178E0">
              <w:rPr>
                <w:rFonts w:eastAsiaTheme="minorEastAsia" w:cs="Arial"/>
                <w:sz w:val="20"/>
                <w:szCs w:val="20"/>
              </w:rPr>
              <w:t xml:space="preserve">Licensee assesses whether the person meets screening requirements and the suitability requirements of </w:t>
            </w:r>
            <w:r w:rsidRPr="003178E0">
              <w:rPr>
                <w:rFonts w:eastAsiaTheme="minorEastAsia" w:cs="Arial"/>
                <w:i/>
                <w:iCs/>
                <w:sz w:val="20"/>
                <w:szCs w:val="20"/>
              </w:rPr>
              <w:t xml:space="preserve">Section </w:t>
            </w:r>
            <w:r w:rsidR="00D57F13">
              <w:rPr>
                <w:rFonts w:eastAsiaTheme="minorEastAsia" w:cs="Arial"/>
                <w:i/>
                <w:iCs/>
                <w:sz w:val="20"/>
                <w:szCs w:val="20"/>
              </w:rPr>
              <w:t>20</w:t>
            </w:r>
            <w:r w:rsidR="00D57F13" w:rsidRPr="003178E0">
              <w:rPr>
                <w:rFonts w:eastAsiaTheme="minorEastAsia" w:cs="Arial"/>
                <w:sz w:val="20"/>
                <w:szCs w:val="20"/>
              </w:rPr>
              <w:t xml:space="preserve"> </w:t>
            </w:r>
            <w:r w:rsidRPr="003178E0">
              <w:rPr>
                <w:rFonts w:eastAsiaTheme="minorEastAsia" w:cs="Arial"/>
                <w:sz w:val="20"/>
                <w:szCs w:val="20"/>
              </w:rPr>
              <w:t xml:space="preserve">of the </w:t>
            </w:r>
            <w:r w:rsidRPr="003178E0">
              <w:rPr>
                <w:rFonts w:eastAsiaTheme="minorEastAsia" w:cs="Arial"/>
                <w:i/>
                <w:iCs/>
                <w:sz w:val="20"/>
                <w:szCs w:val="20"/>
              </w:rPr>
              <w:t>Child Protection Regulation 20</w:t>
            </w:r>
            <w:r w:rsidR="00D57F13">
              <w:rPr>
                <w:rFonts w:eastAsiaTheme="minorEastAsia" w:cs="Arial"/>
                <w:i/>
                <w:iCs/>
                <w:sz w:val="20"/>
                <w:szCs w:val="20"/>
              </w:rPr>
              <w:t>23.</w:t>
            </w:r>
          </w:p>
        </w:tc>
      </w:tr>
      <w:tr w:rsidR="003178E0" w:rsidRPr="003178E0" w14:paraId="4A79060A" w14:textId="77777777" w:rsidTr="003178E0">
        <w:tc>
          <w:tcPr>
            <w:tcW w:w="562" w:type="dxa"/>
            <w:shd w:val="clear" w:color="auto" w:fill="F2F2F2" w:themeFill="background1" w:themeFillShade="F2"/>
          </w:tcPr>
          <w:p w14:paraId="024336BF" w14:textId="77777777" w:rsidR="003178E0" w:rsidRPr="003178E0" w:rsidRDefault="003178E0" w:rsidP="003178E0">
            <w:pPr>
              <w:widowControl/>
              <w:rPr>
                <w:rFonts w:eastAsiaTheme="minorEastAsia" w:cstheme="minorHAnsi"/>
                <w:sz w:val="20"/>
                <w:szCs w:val="20"/>
              </w:rPr>
            </w:pPr>
            <w:r w:rsidRPr="003178E0">
              <w:rPr>
                <w:rFonts w:eastAsiaTheme="minorEastAsia" w:cstheme="minorHAnsi"/>
                <w:sz w:val="20"/>
                <w:szCs w:val="20"/>
              </w:rPr>
              <w:t>6</w:t>
            </w:r>
          </w:p>
        </w:tc>
        <w:tc>
          <w:tcPr>
            <w:tcW w:w="8364" w:type="dxa"/>
            <w:vAlign w:val="center"/>
          </w:tcPr>
          <w:p w14:paraId="6797ED57" w14:textId="77777777" w:rsidR="003178E0" w:rsidRPr="003178E0" w:rsidRDefault="003178E0" w:rsidP="003178E0">
            <w:pPr>
              <w:widowControl/>
              <w:spacing w:after="120"/>
              <w:jc w:val="both"/>
              <w:rPr>
                <w:rFonts w:eastAsiaTheme="minorEastAsia" w:cs="Arial"/>
                <w:sz w:val="20"/>
                <w:szCs w:val="20"/>
              </w:rPr>
            </w:pPr>
            <w:r w:rsidRPr="003178E0">
              <w:rPr>
                <w:rFonts w:eastAsiaTheme="minorEastAsia" w:cs="Arial"/>
                <w:sz w:val="20"/>
                <w:szCs w:val="20"/>
              </w:rPr>
              <w:t>If deemed suitable, the person commences in the role.</w:t>
            </w:r>
          </w:p>
        </w:tc>
      </w:tr>
      <w:tr w:rsidR="003178E0" w:rsidRPr="003178E0" w14:paraId="56DC233F" w14:textId="77777777" w:rsidTr="003178E0">
        <w:tc>
          <w:tcPr>
            <w:tcW w:w="8926" w:type="dxa"/>
            <w:gridSpan w:val="2"/>
            <w:shd w:val="clear" w:color="auto" w:fill="000000" w:themeFill="text1"/>
          </w:tcPr>
          <w:p w14:paraId="1E525037" w14:textId="60CCFA7D" w:rsidR="003178E0" w:rsidRPr="003178E0" w:rsidRDefault="00FE7703" w:rsidP="00E1359E">
            <w:pPr>
              <w:widowControl/>
              <w:spacing w:before="120" w:after="120"/>
              <w:rPr>
                <w:rFonts w:eastAsiaTheme="minorEastAsia" w:cs="Arial"/>
                <w:sz w:val="16"/>
                <w:szCs w:val="16"/>
              </w:rPr>
            </w:pPr>
            <w:r>
              <w:rPr>
                <w:rFonts w:eastAsiaTheme="minorEastAsia" w:cstheme="minorHAnsi"/>
                <w:b/>
                <w:bCs/>
                <w:sz w:val="24"/>
                <w:szCs w:val="24"/>
              </w:rPr>
              <w:t>M</w:t>
            </w:r>
            <w:r w:rsidR="002B251D">
              <w:rPr>
                <w:rFonts w:eastAsiaTheme="minorEastAsia" w:cstheme="minorHAnsi"/>
                <w:b/>
                <w:bCs/>
                <w:sz w:val="24"/>
                <w:szCs w:val="24"/>
              </w:rPr>
              <w:t>ANAGER</w:t>
            </w:r>
            <w:r w:rsidR="008F48B5">
              <w:rPr>
                <w:rFonts w:eastAsiaTheme="minorEastAsia" w:cstheme="minorHAnsi"/>
                <w:b/>
                <w:bCs/>
                <w:sz w:val="24"/>
                <w:szCs w:val="24"/>
              </w:rPr>
              <w:t xml:space="preserve"> of care service,</w:t>
            </w:r>
            <w:r w:rsidR="003178E0" w:rsidRPr="003178E0">
              <w:rPr>
                <w:rFonts w:eastAsiaTheme="minorEastAsia" w:cstheme="minorHAnsi"/>
                <w:b/>
                <w:bCs/>
                <w:sz w:val="24"/>
                <w:szCs w:val="24"/>
              </w:rPr>
              <w:t xml:space="preserve"> </w:t>
            </w:r>
            <w:r w:rsidR="00C57C18">
              <w:rPr>
                <w:rFonts w:eastAsiaTheme="minorEastAsia" w:cstheme="minorHAnsi"/>
                <w:b/>
                <w:bCs/>
                <w:sz w:val="24"/>
                <w:szCs w:val="24"/>
              </w:rPr>
              <w:t>and</w:t>
            </w:r>
            <w:r w:rsidR="003178E0" w:rsidRPr="003178E0">
              <w:rPr>
                <w:rFonts w:eastAsiaTheme="minorEastAsia" w:cstheme="minorHAnsi"/>
                <w:b/>
                <w:bCs/>
                <w:sz w:val="24"/>
                <w:szCs w:val="24"/>
              </w:rPr>
              <w:t xml:space="preserve"> </w:t>
            </w:r>
            <w:r w:rsidR="002B251D">
              <w:rPr>
                <w:rFonts w:eastAsiaTheme="minorEastAsia" w:cstheme="minorHAnsi"/>
                <w:b/>
                <w:bCs/>
                <w:sz w:val="24"/>
                <w:szCs w:val="24"/>
              </w:rPr>
              <w:t>PERSON PERFORMING A RISK-ASSESSED ROLE</w:t>
            </w:r>
            <w:r w:rsidR="003178E0" w:rsidRPr="003178E0">
              <w:rPr>
                <w:rFonts w:eastAsiaTheme="minorEastAsia" w:cstheme="minorHAnsi"/>
                <w:b/>
                <w:bCs/>
                <w:sz w:val="24"/>
                <w:szCs w:val="24"/>
              </w:rPr>
              <w:t xml:space="preserve"> </w:t>
            </w:r>
            <w:r>
              <w:rPr>
                <w:rFonts w:eastAsiaTheme="minorEastAsia" w:cstheme="minorHAnsi"/>
                <w:b/>
                <w:bCs/>
                <w:sz w:val="24"/>
                <w:szCs w:val="24"/>
              </w:rPr>
              <w:t>(</w:t>
            </w:r>
            <w:r w:rsidR="002B251D">
              <w:rPr>
                <w:rFonts w:eastAsiaTheme="minorEastAsia" w:cstheme="minorHAnsi"/>
                <w:b/>
                <w:bCs/>
                <w:sz w:val="24"/>
                <w:szCs w:val="24"/>
              </w:rPr>
              <w:t>Paid or voluntary</w:t>
            </w:r>
            <w:r>
              <w:rPr>
                <w:rFonts w:eastAsiaTheme="minorEastAsia" w:cstheme="minorHAnsi"/>
                <w:b/>
                <w:bCs/>
                <w:sz w:val="24"/>
                <w:szCs w:val="24"/>
              </w:rPr>
              <w:t>)</w:t>
            </w:r>
          </w:p>
        </w:tc>
      </w:tr>
      <w:tr w:rsidR="003178E0" w:rsidRPr="003178E0" w14:paraId="687CF655" w14:textId="77777777" w:rsidTr="003178E0">
        <w:tc>
          <w:tcPr>
            <w:tcW w:w="8926" w:type="dxa"/>
            <w:gridSpan w:val="2"/>
            <w:shd w:val="clear" w:color="auto" w:fill="F2F2F2" w:themeFill="background1" w:themeFillShade="F2"/>
          </w:tcPr>
          <w:p w14:paraId="56411CD9" w14:textId="280B0174" w:rsidR="003178E0" w:rsidRPr="003178E0" w:rsidRDefault="003178E0" w:rsidP="003178E0">
            <w:pPr>
              <w:widowControl/>
              <w:spacing w:after="120"/>
              <w:rPr>
                <w:rFonts w:eastAsiaTheme="minorEastAsia" w:cstheme="minorHAnsi"/>
                <w:sz w:val="20"/>
                <w:szCs w:val="20"/>
              </w:rPr>
            </w:pPr>
            <w:r w:rsidRPr="003178E0">
              <w:rPr>
                <w:rFonts w:eastAsiaTheme="minorEastAsia" w:cstheme="minorHAnsi"/>
                <w:sz w:val="20"/>
                <w:szCs w:val="20"/>
              </w:rPr>
              <w:t>Prior to commencing in this role, the person must be deemed suitable by the licensee.</w:t>
            </w:r>
            <w:r w:rsidR="00474D92">
              <w:rPr>
                <w:rFonts w:eastAsiaTheme="minorEastAsia" w:cstheme="minorHAnsi"/>
                <w:sz w:val="20"/>
                <w:szCs w:val="20"/>
              </w:rPr>
              <w:t xml:space="preserve"> </w:t>
            </w:r>
            <w:r w:rsidRPr="003178E0">
              <w:rPr>
                <w:rFonts w:eastAsiaTheme="minorEastAsia" w:cstheme="minorHAnsi"/>
                <w:sz w:val="20"/>
                <w:szCs w:val="20"/>
              </w:rPr>
              <w:t>The suitability determination must include ensuring the person holds a valid blue card/exemption card and considering the CSPH</w:t>
            </w:r>
            <w:r w:rsidR="003053B5">
              <w:rPr>
                <w:rFonts w:eastAsiaTheme="minorEastAsia" w:cstheme="minorHAnsi"/>
                <w:sz w:val="20"/>
                <w:szCs w:val="20"/>
              </w:rPr>
              <w:t>S</w:t>
            </w:r>
            <w:r w:rsidRPr="003178E0">
              <w:rPr>
                <w:rFonts w:eastAsiaTheme="minorEastAsia" w:cstheme="minorHAnsi"/>
                <w:sz w:val="20"/>
                <w:szCs w:val="20"/>
              </w:rPr>
              <w:t xml:space="preserve"> recommendation </w:t>
            </w:r>
            <w:r w:rsidRPr="003178E0">
              <w:rPr>
                <w:rFonts w:eastAsiaTheme="minorEastAsia" w:cs="Arial"/>
                <w:spacing w:val="-1"/>
                <w:sz w:val="20"/>
                <w:szCs w:val="20"/>
              </w:rPr>
              <w:t>(to</w:t>
            </w:r>
            <w:r w:rsidRPr="003178E0">
              <w:rPr>
                <w:rFonts w:eastAsiaTheme="minorEastAsia" w:cs="Arial"/>
                <w:sz w:val="20"/>
                <w:szCs w:val="20"/>
              </w:rPr>
              <w:t xml:space="preserve"> </w:t>
            </w:r>
            <w:r w:rsidRPr="003178E0">
              <w:rPr>
                <w:rFonts w:eastAsiaTheme="minorEastAsia" w:cs="Arial"/>
                <w:spacing w:val="-1"/>
                <w:sz w:val="20"/>
                <w:szCs w:val="20"/>
              </w:rPr>
              <w:t>help</w:t>
            </w:r>
            <w:r w:rsidRPr="003178E0">
              <w:rPr>
                <w:rFonts w:eastAsiaTheme="minorEastAsia" w:cs="Arial"/>
                <w:spacing w:val="-2"/>
                <w:sz w:val="20"/>
                <w:szCs w:val="20"/>
              </w:rPr>
              <w:t xml:space="preserve"> </w:t>
            </w:r>
            <w:r w:rsidRPr="003178E0">
              <w:rPr>
                <w:rFonts w:eastAsiaTheme="minorEastAsia" w:cs="Arial"/>
                <w:spacing w:val="-1"/>
                <w:sz w:val="20"/>
                <w:szCs w:val="20"/>
              </w:rPr>
              <w:t>determine</w:t>
            </w:r>
            <w:r w:rsidRPr="003178E0">
              <w:rPr>
                <w:rFonts w:eastAsiaTheme="minorEastAsia" w:cs="Arial"/>
                <w:spacing w:val="-2"/>
                <w:sz w:val="20"/>
                <w:szCs w:val="20"/>
              </w:rPr>
              <w:t xml:space="preserve"> </w:t>
            </w:r>
            <w:r w:rsidRPr="003178E0">
              <w:rPr>
                <w:rFonts w:eastAsiaTheme="minorEastAsia" w:cs="Arial"/>
                <w:spacing w:val="-1"/>
                <w:sz w:val="20"/>
                <w:szCs w:val="20"/>
              </w:rPr>
              <w:t>that</w:t>
            </w:r>
            <w:r w:rsidRPr="003178E0">
              <w:rPr>
                <w:rFonts w:eastAsiaTheme="minorEastAsia" w:cs="Arial"/>
                <w:spacing w:val="-3"/>
                <w:sz w:val="20"/>
                <w:szCs w:val="20"/>
              </w:rPr>
              <w:t xml:space="preserve"> </w:t>
            </w:r>
            <w:r w:rsidRPr="003178E0">
              <w:rPr>
                <w:rFonts w:eastAsiaTheme="minorEastAsia" w:cs="Arial"/>
                <w:sz w:val="20"/>
                <w:szCs w:val="20"/>
              </w:rPr>
              <w:t xml:space="preserve">the </w:t>
            </w:r>
            <w:r w:rsidRPr="003178E0">
              <w:rPr>
                <w:rFonts w:eastAsiaTheme="minorEastAsia" w:cs="Arial"/>
                <w:spacing w:val="-2"/>
                <w:sz w:val="20"/>
                <w:szCs w:val="20"/>
              </w:rPr>
              <w:t>person</w:t>
            </w:r>
            <w:r w:rsidRPr="003178E0">
              <w:rPr>
                <w:rFonts w:eastAsiaTheme="minorEastAsia" w:cs="Arial"/>
                <w:sz w:val="20"/>
                <w:szCs w:val="20"/>
              </w:rPr>
              <w:t xml:space="preserve"> </w:t>
            </w:r>
            <w:r w:rsidRPr="003178E0">
              <w:rPr>
                <w:rFonts w:eastAsiaTheme="minorEastAsia" w:cs="Arial"/>
                <w:spacing w:val="-1"/>
                <w:sz w:val="20"/>
                <w:szCs w:val="20"/>
              </w:rPr>
              <w:t>does</w:t>
            </w:r>
            <w:r w:rsidRPr="003178E0">
              <w:rPr>
                <w:rFonts w:eastAsiaTheme="minorEastAsia" w:cs="Arial"/>
                <w:spacing w:val="1"/>
                <w:sz w:val="20"/>
                <w:szCs w:val="20"/>
              </w:rPr>
              <w:t xml:space="preserve"> </w:t>
            </w:r>
            <w:r w:rsidRPr="003178E0">
              <w:rPr>
                <w:rFonts w:eastAsiaTheme="minorEastAsia" w:cs="Arial"/>
                <w:spacing w:val="-2"/>
                <w:sz w:val="20"/>
                <w:szCs w:val="20"/>
              </w:rPr>
              <w:t>not</w:t>
            </w:r>
            <w:r w:rsidRPr="003178E0">
              <w:rPr>
                <w:rFonts w:eastAsiaTheme="minorEastAsia" w:cs="Arial"/>
                <w:spacing w:val="2"/>
                <w:sz w:val="20"/>
                <w:szCs w:val="20"/>
              </w:rPr>
              <w:t xml:space="preserve"> </w:t>
            </w:r>
            <w:r w:rsidRPr="003178E0">
              <w:rPr>
                <w:rFonts w:eastAsiaTheme="minorEastAsia" w:cs="Arial"/>
                <w:spacing w:val="-1"/>
                <w:sz w:val="20"/>
                <w:szCs w:val="20"/>
              </w:rPr>
              <w:t>pose</w:t>
            </w:r>
            <w:r w:rsidRPr="003178E0">
              <w:rPr>
                <w:rFonts w:eastAsiaTheme="minorEastAsia" w:cs="Arial"/>
                <w:sz w:val="20"/>
                <w:szCs w:val="20"/>
              </w:rPr>
              <w:t xml:space="preserve"> a</w:t>
            </w:r>
            <w:r w:rsidRPr="003178E0">
              <w:rPr>
                <w:rFonts w:eastAsiaTheme="minorEastAsia" w:cs="Arial"/>
                <w:spacing w:val="-2"/>
                <w:sz w:val="20"/>
                <w:szCs w:val="20"/>
              </w:rPr>
              <w:t xml:space="preserve"> </w:t>
            </w:r>
            <w:r w:rsidRPr="003178E0">
              <w:rPr>
                <w:rFonts w:eastAsiaTheme="minorEastAsia" w:cs="Arial"/>
                <w:spacing w:val="-1"/>
                <w:sz w:val="20"/>
                <w:szCs w:val="20"/>
              </w:rPr>
              <w:t>risk</w:t>
            </w:r>
            <w:r w:rsidRPr="003178E0">
              <w:rPr>
                <w:rFonts w:eastAsiaTheme="minorEastAsia" w:cs="Arial"/>
                <w:spacing w:val="1"/>
                <w:sz w:val="20"/>
                <w:szCs w:val="20"/>
              </w:rPr>
              <w:t xml:space="preserve"> </w:t>
            </w:r>
            <w:r w:rsidRPr="003178E0">
              <w:rPr>
                <w:rFonts w:eastAsiaTheme="minorEastAsia" w:cs="Arial"/>
                <w:sz w:val="20"/>
                <w:szCs w:val="20"/>
              </w:rPr>
              <w:t>to</w:t>
            </w:r>
            <w:r w:rsidRPr="003178E0">
              <w:rPr>
                <w:rFonts w:eastAsiaTheme="minorEastAsia" w:cs="Arial"/>
                <w:spacing w:val="-2"/>
                <w:sz w:val="20"/>
                <w:szCs w:val="20"/>
              </w:rPr>
              <w:t xml:space="preserve"> </w:t>
            </w:r>
            <w:r w:rsidRPr="003178E0">
              <w:rPr>
                <w:rFonts w:eastAsiaTheme="minorEastAsia" w:cs="Arial"/>
                <w:sz w:val="20"/>
                <w:szCs w:val="20"/>
              </w:rPr>
              <w:t>the</w:t>
            </w:r>
            <w:r w:rsidRPr="003178E0">
              <w:rPr>
                <w:rFonts w:eastAsiaTheme="minorEastAsia" w:cs="Arial"/>
                <w:spacing w:val="-2"/>
                <w:sz w:val="20"/>
                <w:szCs w:val="20"/>
              </w:rPr>
              <w:t xml:space="preserve"> </w:t>
            </w:r>
            <w:r w:rsidRPr="003178E0">
              <w:rPr>
                <w:rFonts w:eastAsiaTheme="minorEastAsia" w:cs="Arial"/>
                <w:spacing w:val="-1"/>
                <w:sz w:val="20"/>
                <w:szCs w:val="20"/>
              </w:rPr>
              <w:t>safety</w:t>
            </w:r>
            <w:r w:rsidRPr="003178E0">
              <w:rPr>
                <w:rFonts w:eastAsiaTheme="minorEastAsia" w:cs="Arial"/>
                <w:spacing w:val="-2"/>
                <w:sz w:val="20"/>
                <w:szCs w:val="20"/>
              </w:rPr>
              <w:t xml:space="preserve"> of</w:t>
            </w:r>
            <w:r w:rsidRPr="003178E0">
              <w:rPr>
                <w:rFonts w:eastAsiaTheme="minorEastAsia" w:cs="Arial"/>
                <w:spacing w:val="53"/>
                <w:sz w:val="20"/>
                <w:szCs w:val="20"/>
              </w:rPr>
              <w:t xml:space="preserve"> </w:t>
            </w:r>
            <w:r w:rsidRPr="003178E0">
              <w:rPr>
                <w:rFonts w:eastAsiaTheme="minorEastAsia" w:cs="Arial"/>
                <w:spacing w:val="-1"/>
                <w:sz w:val="20"/>
                <w:szCs w:val="20"/>
              </w:rPr>
              <w:t>children</w:t>
            </w:r>
            <w:r w:rsidR="00BB4FA9">
              <w:rPr>
                <w:rFonts w:eastAsiaTheme="minorEastAsia" w:cs="Arial"/>
                <w:spacing w:val="-1"/>
                <w:sz w:val="20"/>
                <w:szCs w:val="20"/>
              </w:rPr>
              <w:t xml:space="preserve"> to whom, under the Act, the licensee is providing care services</w:t>
            </w:r>
            <w:r w:rsidRPr="003178E0">
              <w:rPr>
                <w:rFonts w:eastAsiaTheme="minorEastAsia" w:cs="Arial"/>
                <w:spacing w:val="-1"/>
                <w:sz w:val="20"/>
                <w:szCs w:val="20"/>
              </w:rPr>
              <w:t>)</w:t>
            </w:r>
            <w:r w:rsidRPr="003178E0">
              <w:rPr>
                <w:rFonts w:eastAsiaTheme="minorEastAsia" w:cstheme="minorHAnsi"/>
                <w:sz w:val="20"/>
                <w:szCs w:val="20"/>
              </w:rPr>
              <w:t xml:space="preserve">.  </w:t>
            </w:r>
          </w:p>
          <w:p w14:paraId="1AFC9F6E" w14:textId="77777777" w:rsidR="003178E0" w:rsidRPr="003178E0" w:rsidRDefault="003178E0" w:rsidP="003178E0">
            <w:pPr>
              <w:widowControl/>
              <w:spacing w:after="120"/>
              <w:rPr>
                <w:rFonts w:eastAsiaTheme="minorEastAsia" w:cstheme="minorHAnsi"/>
                <w:sz w:val="20"/>
                <w:szCs w:val="20"/>
              </w:rPr>
            </w:pPr>
            <w:r w:rsidRPr="003178E0">
              <w:rPr>
                <w:rFonts w:eastAsiaTheme="minorEastAsia"/>
                <w:w w:val="105"/>
                <w:sz w:val="20"/>
                <w:szCs w:val="20"/>
              </w:rPr>
              <w:t>To assess the suitability, the following process must be undertaken:</w:t>
            </w:r>
          </w:p>
        </w:tc>
      </w:tr>
      <w:tr w:rsidR="003178E0" w:rsidRPr="003178E0" w14:paraId="47F83DD4" w14:textId="77777777" w:rsidTr="003178E0">
        <w:tc>
          <w:tcPr>
            <w:tcW w:w="562" w:type="dxa"/>
            <w:shd w:val="clear" w:color="auto" w:fill="F2F2F2" w:themeFill="background1" w:themeFillShade="F2"/>
          </w:tcPr>
          <w:p w14:paraId="1D02FDA3" w14:textId="77777777" w:rsidR="003178E0" w:rsidRPr="003178E0" w:rsidRDefault="003178E0" w:rsidP="003178E0">
            <w:pPr>
              <w:widowControl/>
              <w:rPr>
                <w:rFonts w:eastAsiaTheme="minorEastAsia" w:cstheme="minorHAnsi"/>
                <w:sz w:val="20"/>
                <w:szCs w:val="20"/>
              </w:rPr>
            </w:pPr>
            <w:r w:rsidRPr="003178E0">
              <w:rPr>
                <w:rFonts w:eastAsiaTheme="minorEastAsia" w:cstheme="minorHAnsi"/>
                <w:sz w:val="20"/>
                <w:szCs w:val="20"/>
              </w:rPr>
              <w:t>1</w:t>
            </w:r>
          </w:p>
        </w:tc>
        <w:tc>
          <w:tcPr>
            <w:tcW w:w="8364" w:type="dxa"/>
            <w:vAlign w:val="center"/>
          </w:tcPr>
          <w:p w14:paraId="16C91921" w14:textId="49AD89DB" w:rsidR="003178E0" w:rsidRPr="003178E0" w:rsidRDefault="003178E0" w:rsidP="003178E0">
            <w:pPr>
              <w:widowControl/>
              <w:spacing w:after="120"/>
              <w:jc w:val="both"/>
              <w:rPr>
                <w:rFonts w:eastAsiaTheme="minorEastAsia" w:cs="Arial"/>
                <w:sz w:val="20"/>
                <w:szCs w:val="20"/>
              </w:rPr>
            </w:pPr>
            <w:r w:rsidRPr="003178E0">
              <w:rPr>
                <w:rFonts w:eastAsiaTheme="minorEastAsia" w:cs="Arial"/>
                <w:sz w:val="20"/>
                <w:szCs w:val="20"/>
              </w:rPr>
              <w:t>Person completes one of the following and licensee forwards this to CSU (</w:t>
            </w:r>
            <w:hyperlink r:id="rId26" w:history="1">
              <w:r w:rsidR="00860A79" w:rsidRPr="00860A79">
                <w:rPr>
                  <w:rStyle w:val="Hyperlink"/>
                  <w:rFonts w:cs="Arial"/>
                  <w:sz w:val="20"/>
                  <w:szCs w:val="20"/>
                </w:rPr>
                <w:t>csu_lcs_process@cyjma.qld.gov.au</w:t>
              </w:r>
            </w:hyperlink>
            <w:r w:rsidRPr="003178E0">
              <w:rPr>
                <w:rFonts w:eastAsiaTheme="minorEastAsia" w:cs="Arial"/>
                <w:sz w:val="20"/>
                <w:szCs w:val="20"/>
              </w:rPr>
              <w:t>):</w:t>
            </w:r>
            <w:r w:rsidR="00860A79">
              <w:rPr>
                <w:rFonts w:eastAsiaTheme="minorEastAsia" w:cs="Arial"/>
                <w:sz w:val="20"/>
                <w:szCs w:val="20"/>
              </w:rPr>
              <w:t xml:space="preserve"> </w:t>
            </w:r>
          </w:p>
          <w:p w14:paraId="3BD5C255" w14:textId="2D98F742" w:rsidR="003178E0" w:rsidRPr="003178E0" w:rsidRDefault="003178E0" w:rsidP="003178E0">
            <w:pPr>
              <w:widowControl/>
              <w:numPr>
                <w:ilvl w:val="0"/>
                <w:numId w:val="5"/>
              </w:numPr>
              <w:spacing w:after="120" w:line="240" w:lineRule="auto"/>
              <w:ind w:left="458"/>
              <w:jc w:val="both"/>
              <w:rPr>
                <w:rFonts w:cs="Arial"/>
                <w:sz w:val="20"/>
                <w:szCs w:val="20"/>
              </w:rPr>
            </w:pPr>
            <w:r w:rsidRPr="003178E0">
              <w:rPr>
                <w:rFonts w:cs="Arial"/>
                <w:i/>
                <w:iCs/>
                <w:sz w:val="20"/>
                <w:szCs w:val="20"/>
              </w:rPr>
              <w:t>Application for Child Safety and Personal History Screening Check (LCS Form-2)</w:t>
            </w:r>
            <w:r w:rsidRPr="003178E0">
              <w:rPr>
                <w:rFonts w:cs="Arial"/>
                <w:sz w:val="20"/>
                <w:szCs w:val="20"/>
              </w:rPr>
              <w:t xml:space="preserve"> OR</w:t>
            </w:r>
          </w:p>
          <w:p w14:paraId="128D0B54" w14:textId="109E6A01" w:rsidR="003178E0" w:rsidRPr="003178E0" w:rsidRDefault="003178E0" w:rsidP="003178E0">
            <w:pPr>
              <w:widowControl/>
              <w:numPr>
                <w:ilvl w:val="0"/>
                <w:numId w:val="5"/>
              </w:numPr>
              <w:spacing w:after="120" w:line="240" w:lineRule="auto"/>
              <w:ind w:left="458"/>
              <w:jc w:val="both"/>
              <w:rPr>
                <w:rFonts w:cs="Arial"/>
                <w:sz w:val="20"/>
                <w:szCs w:val="20"/>
              </w:rPr>
            </w:pPr>
            <w:r w:rsidRPr="003178E0">
              <w:rPr>
                <w:rFonts w:cs="Arial"/>
                <w:i/>
                <w:iCs/>
                <w:sz w:val="20"/>
                <w:szCs w:val="20"/>
              </w:rPr>
              <w:t>Confirmation of Child Safety and Personal History Screening</w:t>
            </w:r>
            <w:r w:rsidRPr="003178E0">
              <w:rPr>
                <w:rFonts w:cs="Arial"/>
                <w:sz w:val="20"/>
                <w:szCs w:val="20"/>
              </w:rPr>
              <w:t xml:space="preserve"> (</w:t>
            </w:r>
            <w:r w:rsidRPr="003178E0">
              <w:rPr>
                <w:rFonts w:cs="Arial"/>
                <w:i/>
                <w:iCs/>
                <w:sz w:val="20"/>
                <w:szCs w:val="20"/>
              </w:rPr>
              <w:t>LCS Form-7</w:t>
            </w:r>
            <w:r w:rsidRPr="003178E0">
              <w:rPr>
                <w:rFonts w:cs="Arial"/>
                <w:sz w:val="20"/>
                <w:szCs w:val="20"/>
              </w:rPr>
              <w:t xml:space="preserve">) </w:t>
            </w:r>
            <w:r w:rsidR="001A4E2C">
              <w:rPr>
                <w:rFonts w:cs="Arial"/>
                <w:sz w:val="20"/>
                <w:szCs w:val="20"/>
              </w:rPr>
              <w:t>–</w:t>
            </w:r>
            <w:r w:rsidRPr="003178E0">
              <w:rPr>
                <w:rFonts w:cs="Arial"/>
                <w:sz w:val="20"/>
                <w:szCs w:val="20"/>
              </w:rPr>
              <w:t xml:space="preserve"> </w:t>
            </w:r>
            <w:r w:rsidRPr="003178E0">
              <w:rPr>
                <w:rFonts w:cs="Arial"/>
                <w:sz w:val="20"/>
                <w:szCs w:val="20"/>
                <w:u w:val="single"/>
              </w:rPr>
              <w:t xml:space="preserve">where the person has a current valid Child Safety and Personal History Screening recommendation, but this screening was undertaken for </w:t>
            </w:r>
            <w:r w:rsidR="00501082">
              <w:rPr>
                <w:rFonts w:cs="Arial"/>
                <w:sz w:val="20"/>
                <w:szCs w:val="20"/>
                <w:u w:val="single"/>
              </w:rPr>
              <w:t xml:space="preserve">the same role in a different </w:t>
            </w:r>
            <w:proofErr w:type="spellStart"/>
            <w:r w:rsidR="00501082">
              <w:rPr>
                <w:rFonts w:cs="Arial"/>
                <w:sz w:val="20"/>
                <w:szCs w:val="20"/>
                <w:u w:val="single"/>
              </w:rPr>
              <w:t>organisation</w:t>
            </w:r>
            <w:proofErr w:type="spellEnd"/>
            <w:r w:rsidR="00501082">
              <w:rPr>
                <w:rFonts w:cs="Arial"/>
                <w:sz w:val="20"/>
                <w:szCs w:val="20"/>
                <w:u w:val="single"/>
              </w:rPr>
              <w:t>.</w:t>
            </w:r>
          </w:p>
        </w:tc>
      </w:tr>
      <w:tr w:rsidR="003178E0" w:rsidRPr="003178E0" w14:paraId="4AF11F18" w14:textId="77777777" w:rsidTr="003178E0">
        <w:tc>
          <w:tcPr>
            <w:tcW w:w="562" w:type="dxa"/>
            <w:shd w:val="clear" w:color="auto" w:fill="F2F2F2" w:themeFill="background1" w:themeFillShade="F2"/>
          </w:tcPr>
          <w:p w14:paraId="1968BD38" w14:textId="77777777" w:rsidR="003178E0" w:rsidRPr="003178E0" w:rsidRDefault="003178E0" w:rsidP="003178E0">
            <w:pPr>
              <w:widowControl/>
              <w:rPr>
                <w:rFonts w:eastAsiaTheme="minorEastAsia" w:cstheme="minorHAnsi"/>
                <w:sz w:val="20"/>
                <w:szCs w:val="20"/>
              </w:rPr>
            </w:pPr>
            <w:r w:rsidRPr="003178E0">
              <w:rPr>
                <w:rFonts w:eastAsiaTheme="minorEastAsia" w:cstheme="minorHAnsi"/>
                <w:sz w:val="20"/>
                <w:szCs w:val="20"/>
              </w:rPr>
              <w:t>2</w:t>
            </w:r>
          </w:p>
        </w:tc>
        <w:tc>
          <w:tcPr>
            <w:tcW w:w="8364" w:type="dxa"/>
            <w:vAlign w:val="center"/>
          </w:tcPr>
          <w:p w14:paraId="622FC098" w14:textId="6DC6C6F2" w:rsidR="003178E0" w:rsidRPr="003178E0" w:rsidRDefault="003178E0" w:rsidP="003178E0">
            <w:pPr>
              <w:widowControl/>
              <w:spacing w:after="120"/>
              <w:jc w:val="both"/>
              <w:rPr>
                <w:rFonts w:eastAsiaTheme="minorEastAsia" w:cs="Arial"/>
                <w:sz w:val="20"/>
                <w:szCs w:val="20"/>
              </w:rPr>
            </w:pPr>
            <w:r w:rsidRPr="003178E0">
              <w:rPr>
                <w:rFonts w:eastAsiaTheme="minorEastAsia" w:cs="Arial"/>
                <w:sz w:val="20"/>
                <w:szCs w:val="20"/>
              </w:rPr>
              <w:t>Person completes one of the following via Blue Card Services or via the Blue Card Services</w:t>
            </w:r>
            <w:r w:rsidR="00217CD0">
              <w:rPr>
                <w:rFonts w:eastAsiaTheme="minorEastAsia" w:cs="Arial"/>
                <w:sz w:val="20"/>
                <w:szCs w:val="20"/>
              </w:rPr>
              <w:t xml:space="preserve"> </w:t>
            </w:r>
            <w:proofErr w:type="gramStart"/>
            <w:r w:rsidR="00217CD0">
              <w:rPr>
                <w:rFonts w:eastAsiaTheme="minorEastAsia" w:cs="Arial"/>
                <w:sz w:val="20"/>
                <w:szCs w:val="20"/>
              </w:rPr>
              <w:t>online</w:t>
            </w:r>
            <w:proofErr w:type="gramEnd"/>
            <w:r w:rsidR="00217CD0">
              <w:rPr>
                <w:rFonts w:eastAsiaTheme="minorEastAsia" w:cs="Arial"/>
                <w:sz w:val="20"/>
                <w:szCs w:val="20"/>
              </w:rPr>
              <w:t xml:space="preserve"> </w:t>
            </w:r>
            <w:proofErr w:type="spellStart"/>
            <w:r w:rsidR="00217CD0">
              <w:rPr>
                <w:rFonts w:eastAsiaTheme="minorEastAsia" w:cs="Arial"/>
                <w:sz w:val="20"/>
                <w:szCs w:val="20"/>
              </w:rPr>
              <w:t>Organisation</w:t>
            </w:r>
            <w:proofErr w:type="spellEnd"/>
            <w:r w:rsidRPr="003178E0">
              <w:rPr>
                <w:rFonts w:eastAsiaTheme="minorEastAsia" w:cs="Arial"/>
                <w:sz w:val="20"/>
                <w:szCs w:val="20"/>
              </w:rPr>
              <w:t xml:space="preserve"> Portal:</w:t>
            </w:r>
          </w:p>
          <w:p w14:paraId="0D250298" w14:textId="6B373FD5" w:rsidR="00FE7703" w:rsidRPr="003178E0" w:rsidRDefault="003178E0" w:rsidP="00FE7703">
            <w:pPr>
              <w:widowControl/>
              <w:numPr>
                <w:ilvl w:val="0"/>
                <w:numId w:val="7"/>
              </w:numPr>
              <w:spacing w:before="120" w:after="120" w:line="240" w:lineRule="auto"/>
              <w:ind w:left="458"/>
              <w:jc w:val="both"/>
              <w:rPr>
                <w:rFonts w:cs="Arial"/>
                <w:sz w:val="20"/>
                <w:szCs w:val="20"/>
              </w:rPr>
            </w:pPr>
            <w:r w:rsidRPr="003178E0">
              <w:rPr>
                <w:rFonts w:cs="Arial"/>
                <w:i/>
                <w:iCs/>
                <w:sz w:val="20"/>
                <w:szCs w:val="20"/>
              </w:rPr>
              <w:lastRenderedPageBreak/>
              <w:t>Paid Employee or Job Seeker Blue Card Application or Renewal (P) form</w:t>
            </w:r>
            <w:r w:rsidR="00FE7703">
              <w:rPr>
                <w:rFonts w:cs="Arial"/>
                <w:i/>
                <w:iCs/>
                <w:sz w:val="20"/>
                <w:szCs w:val="20"/>
              </w:rPr>
              <w:t xml:space="preserve"> or </w:t>
            </w:r>
            <w:r w:rsidR="00FE7703" w:rsidRPr="003178E0">
              <w:rPr>
                <w:rFonts w:cs="Arial"/>
                <w:i/>
                <w:iCs/>
                <w:sz w:val="20"/>
                <w:szCs w:val="20"/>
              </w:rPr>
              <w:t>Volunteer Blue Card Application form (VC)</w:t>
            </w:r>
            <w:r w:rsidR="00FE7703" w:rsidRPr="003178E0">
              <w:rPr>
                <w:rFonts w:cs="Arial"/>
                <w:sz w:val="20"/>
                <w:szCs w:val="20"/>
              </w:rPr>
              <w:t xml:space="preserve"> </w:t>
            </w:r>
            <w:r w:rsidR="00FE7703">
              <w:rPr>
                <w:rFonts w:cs="Arial"/>
                <w:sz w:val="20"/>
                <w:szCs w:val="20"/>
              </w:rPr>
              <w:t xml:space="preserve">(whichever is applicable) </w:t>
            </w:r>
            <w:r w:rsidR="00FE7703" w:rsidRPr="003178E0">
              <w:rPr>
                <w:rFonts w:cs="Arial"/>
                <w:sz w:val="20"/>
                <w:szCs w:val="20"/>
                <w:u w:val="single"/>
              </w:rPr>
              <w:t>if person does not have a current blue card</w:t>
            </w:r>
            <w:r w:rsidR="00FE7703" w:rsidRPr="003178E0">
              <w:rPr>
                <w:rFonts w:cs="Arial"/>
                <w:sz w:val="20"/>
                <w:szCs w:val="20"/>
              </w:rPr>
              <w:t xml:space="preserve"> OR</w:t>
            </w:r>
          </w:p>
          <w:p w14:paraId="5A88BE15" w14:textId="69763BB0" w:rsidR="003178E0" w:rsidRPr="003178E0" w:rsidRDefault="003178E0" w:rsidP="003178E0">
            <w:pPr>
              <w:widowControl/>
              <w:numPr>
                <w:ilvl w:val="0"/>
                <w:numId w:val="6"/>
              </w:numPr>
              <w:spacing w:after="120" w:line="240" w:lineRule="auto"/>
              <w:ind w:left="458"/>
              <w:jc w:val="both"/>
              <w:rPr>
                <w:rFonts w:cs="Arial"/>
                <w:sz w:val="20"/>
                <w:szCs w:val="20"/>
              </w:rPr>
            </w:pPr>
            <w:r w:rsidRPr="003178E0">
              <w:rPr>
                <w:rFonts w:cs="Arial"/>
                <w:i/>
                <w:iCs/>
                <w:sz w:val="20"/>
                <w:szCs w:val="20"/>
              </w:rPr>
              <w:t xml:space="preserve">Link a person to your </w:t>
            </w:r>
            <w:proofErr w:type="spellStart"/>
            <w:r w:rsidRPr="003178E0">
              <w:rPr>
                <w:rFonts w:cs="Arial"/>
                <w:i/>
                <w:iCs/>
                <w:sz w:val="20"/>
                <w:szCs w:val="20"/>
              </w:rPr>
              <w:t>organisation</w:t>
            </w:r>
            <w:proofErr w:type="spellEnd"/>
            <w:r w:rsidRPr="003178E0">
              <w:rPr>
                <w:rFonts w:cs="Arial"/>
                <w:i/>
                <w:iCs/>
                <w:sz w:val="20"/>
                <w:szCs w:val="20"/>
              </w:rPr>
              <w:t xml:space="preserve"> form</w:t>
            </w:r>
            <w:r w:rsidRPr="003178E0">
              <w:rPr>
                <w:rFonts w:cs="Arial"/>
                <w:sz w:val="20"/>
                <w:szCs w:val="20"/>
              </w:rPr>
              <w:t xml:space="preserve"> </w:t>
            </w:r>
            <w:r w:rsidRPr="003178E0">
              <w:rPr>
                <w:rFonts w:cs="Arial"/>
                <w:sz w:val="20"/>
                <w:szCs w:val="20"/>
                <w:u w:val="single"/>
              </w:rPr>
              <w:t>if the person has a current blue card.</w:t>
            </w:r>
          </w:p>
        </w:tc>
      </w:tr>
      <w:tr w:rsidR="003178E0" w:rsidRPr="003178E0" w14:paraId="23033C4B" w14:textId="77777777" w:rsidTr="003178E0">
        <w:tc>
          <w:tcPr>
            <w:tcW w:w="562" w:type="dxa"/>
            <w:shd w:val="clear" w:color="auto" w:fill="F2F2F2" w:themeFill="background1" w:themeFillShade="F2"/>
          </w:tcPr>
          <w:p w14:paraId="1F42B20A" w14:textId="77777777" w:rsidR="003178E0" w:rsidRPr="003178E0" w:rsidRDefault="003178E0" w:rsidP="003178E0">
            <w:pPr>
              <w:widowControl/>
              <w:rPr>
                <w:rFonts w:eastAsiaTheme="minorEastAsia" w:cstheme="minorHAnsi"/>
                <w:sz w:val="20"/>
                <w:szCs w:val="20"/>
              </w:rPr>
            </w:pPr>
            <w:r w:rsidRPr="003178E0">
              <w:rPr>
                <w:rFonts w:eastAsiaTheme="minorEastAsia" w:cstheme="minorHAnsi"/>
                <w:sz w:val="20"/>
                <w:szCs w:val="20"/>
              </w:rPr>
              <w:lastRenderedPageBreak/>
              <w:t>3</w:t>
            </w:r>
          </w:p>
        </w:tc>
        <w:tc>
          <w:tcPr>
            <w:tcW w:w="8364" w:type="dxa"/>
            <w:vAlign w:val="center"/>
          </w:tcPr>
          <w:p w14:paraId="5CB4E6B3" w14:textId="77DCB6B6" w:rsidR="003178E0" w:rsidRPr="003178E0" w:rsidRDefault="00640688" w:rsidP="003178E0">
            <w:pPr>
              <w:widowControl/>
              <w:spacing w:after="120"/>
              <w:jc w:val="both"/>
              <w:rPr>
                <w:rFonts w:eastAsiaTheme="minorEastAsia" w:cs="Arial"/>
                <w:sz w:val="20"/>
                <w:szCs w:val="20"/>
              </w:rPr>
            </w:pPr>
            <w:r w:rsidRPr="003178E0">
              <w:rPr>
                <w:rFonts w:eastAsia="Arial" w:cs="Arial"/>
                <w:sz w:val="20"/>
                <w:szCs w:val="20"/>
              </w:rPr>
              <w:t xml:space="preserve">Licensee is advised of </w:t>
            </w:r>
            <w:r>
              <w:rPr>
                <w:rFonts w:eastAsia="Arial" w:cs="Arial"/>
                <w:sz w:val="20"/>
                <w:szCs w:val="20"/>
              </w:rPr>
              <w:t>the CSPHS</w:t>
            </w:r>
            <w:r w:rsidRPr="003178E0">
              <w:rPr>
                <w:rFonts w:eastAsia="Arial" w:cs="Arial"/>
                <w:sz w:val="20"/>
                <w:szCs w:val="20"/>
              </w:rPr>
              <w:t xml:space="preserve"> </w:t>
            </w:r>
            <w:r>
              <w:rPr>
                <w:rFonts w:eastAsia="Arial" w:cs="Arial"/>
                <w:sz w:val="20"/>
                <w:szCs w:val="20"/>
              </w:rPr>
              <w:t>recommendation</w:t>
            </w:r>
            <w:r w:rsidRPr="003178E0">
              <w:rPr>
                <w:rFonts w:eastAsia="Arial" w:cs="Arial"/>
                <w:sz w:val="20"/>
                <w:szCs w:val="20"/>
              </w:rPr>
              <w:t xml:space="preserve"> by CSU (LCS2 application) </w:t>
            </w:r>
            <w:r w:rsidRPr="005D446F">
              <w:rPr>
                <w:rFonts w:eastAsia="Arial" w:cs="Arial"/>
                <w:sz w:val="20"/>
                <w:szCs w:val="20"/>
              </w:rPr>
              <w:t>and</w:t>
            </w:r>
            <w:r>
              <w:rPr>
                <w:rFonts w:eastAsia="Arial" w:cs="Arial"/>
                <w:sz w:val="20"/>
                <w:szCs w:val="20"/>
              </w:rPr>
              <w:t xml:space="preserve"> of blue card application/link outcome by</w:t>
            </w:r>
            <w:r w:rsidRPr="005D446F">
              <w:rPr>
                <w:rFonts w:eastAsia="Arial" w:cs="Arial"/>
                <w:sz w:val="20"/>
                <w:szCs w:val="20"/>
              </w:rPr>
              <w:t xml:space="preserve"> Blue Card Services</w:t>
            </w:r>
            <w:r>
              <w:rPr>
                <w:rFonts w:eastAsia="Arial" w:cs="Arial"/>
                <w:sz w:val="20"/>
                <w:szCs w:val="20"/>
              </w:rPr>
              <w:t>.</w:t>
            </w:r>
          </w:p>
        </w:tc>
      </w:tr>
      <w:tr w:rsidR="003178E0" w:rsidRPr="003178E0" w14:paraId="36DEC5CA" w14:textId="77777777" w:rsidTr="003178E0">
        <w:tc>
          <w:tcPr>
            <w:tcW w:w="562" w:type="dxa"/>
            <w:shd w:val="clear" w:color="auto" w:fill="F2F2F2" w:themeFill="background1" w:themeFillShade="F2"/>
          </w:tcPr>
          <w:p w14:paraId="4E2CC5DD" w14:textId="77777777" w:rsidR="003178E0" w:rsidRPr="003178E0" w:rsidRDefault="003178E0" w:rsidP="003178E0">
            <w:pPr>
              <w:widowControl/>
              <w:rPr>
                <w:rFonts w:eastAsiaTheme="minorEastAsia" w:cstheme="minorHAnsi"/>
                <w:sz w:val="20"/>
                <w:szCs w:val="20"/>
              </w:rPr>
            </w:pPr>
            <w:r w:rsidRPr="003178E0">
              <w:rPr>
                <w:rFonts w:eastAsiaTheme="minorEastAsia" w:cstheme="minorHAnsi"/>
                <w:sz w:val="20"/>
                <w:szCs w:val="20"/>
              </w:rPr>
              <w:t>4</w:t>
            </w:r>
          </w:p>
        </w:tc>
        <w:tc>
          <w:tcPr>
            <w:tcW w:w="8364" w:type="dxa"/>
            <w:vAlign w:val="center"/>
          </w:tcPr>
          <w:p w14:paraId="26AF871A" w14:textId="76482323" w:rsidR="003178E0" w:rsidRPr="003178E0" w:rsidRDefault="003178E0" w:rsidP="003178E0">
            <w:pPr>
              <w:widowControl/>
              <w:spacing w:after="120"/>
              <w:jc w:val="both"/>
              <w:rPr>
                <w:rFonts w:eastAsiaTheme="minorEastAsia" w:cs="Arial"/>
                <w:sz w:val="20"/>
                <w:szCs w:val="20"/>
              </w:rPr>
            </w:pPr>
            <w:r w:rsidRPr="003178E0">
              <w:rPr>
                <w:rFonts w:eastAsiaTheme="minorEastAsia" w:cs="Arial"/>
                <w:sz w:val="20"/>
                <w:szCs w:val="20"/>
              </w:rPr>
              <w:t xml:space="preserve">Licensee assesses whether the person meets screening requirements and the suitability requirements of </w:t>
            </w:r>
            <w:r w:rsidRPr="003178E0">
              <w:rPr>
                <w:rFonts w:eastAsiaTheme="minorEastAsia" w:cs="Arial"/>
                <w:i/>
                <w:iCs/>
                <w:sz w:val="20"/>
                <w:szCs w:val="20"/>
              </w:rPr>
              <w:t>Section 1</w:t>
            </w:r>
            <w:r w:rsidR="00D57F13">
              <w:rPr>
                <w:rFonts w:eastAsiaTheme="minorEastAsia" w:cs="Arial"/>
                <w:i/>
                <w:iCs/>
                <w:sz w:val="20"/>
                <w:szCs w:val="20"/>
              </w:rPr>
              <w:t>9</w:t>
            </w:r>
            <w:r w:rsidRPr="003178E0">
              <w:rPr>
                <w:rFonts w:eastAsiaTheme="minorEastAsia" w:cs="Arial"/>
                <w:sz w:val="20"/>
                <w:szCs w:val="20"/>
              </w:rPr>
              <w:t xml:space="preserve"> or </w:t>
            </w:r>
            <w:r w:rsidRPr="003178E0">
              <w:rPr>
                <w:rFonts w:eastAsiaTheme="minorEastAsia" w:cs="Arial"/>
                <w:i/>
                <w:iCs/>
                <w:sz w:val="20"/>
                <w:szCs w:val="20"/>
              </w:rPr>
              <w:t>Section 2</w:t>
            </w:r>
            <w:r w:rsidR="00D57F13">
              <w:rPr>
                <w:rFonts w:eastAsiaTheme="minorEastAsia" w:cs="Arial"/>
                <w:i/>
                <w:iCs/>
                <w:sz w:val="20"/>
                <w:szCs w:val="20"/>
              </w:rPr>
              <w:t>2</w:t>
            </w:r>
            <w:r w:rsidRPr="003178E0">
              <w:rPr>
                <w:rFonts w:eastAsiaTheme="minorEastAsia" w:cs="Arial"/>
                <w:sz w:val="20"/>
                <w:szCs w:val="20"/>
              </w:rPr>
              <w:t xml:space="preserve"> the </w:t>
            </w:r>
            <w:r w:rsidRPr="003178E0">
              <w:rPr>
                <w:rFonts w:eastAsiaTheme="minorEastAsia" w:cs="Arial"/>
                <w:i/>
                <w:iCs/>
                <w:sz w:val="20"/>
                <w:szCs w:val="20"/>
              </w:rPr>
              <w:t>Child Protection Regulation 20</w:t>
            </w:r>
            <w:r w:rsidR="00D57F13">
              <w:rPr>
                <w:rFonts w:eastAsiaTheme="minorEastAsia" w:cs="Arial"/>
                <w:i/>
                <w:iCs/>
                <w:sz w:val="20"/>
                <w:szCs w:val="20"/>
              </w:rPr>
              <w:t>23</w:t>
            </w:r>
            <w:r w:rsidRPr="003178E0">
              <w:rPr>
                <w:rFonts w:eastAsiaTheme="minorEastAsia" w:cs="Arial"/>
                <w:i/>
                <w:iCs/>
                <w:sz w:val="20"/>
                <w:szCs w:val="20"/>
              </w:rPr>
              <w:t xml:space="preserve"> (whichever is applicable) </w:t>
            </w:r>
            <w:r w:rsidRPr="003178E0">
              <w:rPr>
                <w:rFonts w:eastAsiaTheme="minorEastAsia" w:cs="Arial"/>
                <w:sz w:val="20"/>
                <w:szCs w:val="20"/>
              </w:rPr>
              <w:t>and ensures the person’s blue card is linked to the licensee.</w:t>
            </w:r>
          </w:p>
        </w:tc>
      </w:tr>
      <w:tr w:rsidR="003178E0" w:rsidRPr="003178E0" w14:paraId="56D86ADC" w14:textId="77777777" w:rsidTr="003178E0">
        <w:tc>
          <w:tcPr>
            <w:tcW w:w="562" w:type="dxa"/>
            <w:shd w:val="clear" w:color="auto" w:fill="F2F2F2" w:themeFill="background1" w:themeFillShade="F2"/>
          </w:tcPr>
          <w:p w14:paraId="1B56ABF4" w14:textId="77777777" w:rsidR="003178E0" w:rsidRPr="003178E0" w:rsidRDefault="003178E0" w:rsidP="003178E0">
            <w:pPr>
              <w:widowControl/>
              <w:rPr>
                <w:rFonts w:eastAsiaTheme="minorEastAsia" w:cstheme="minorHAnsi"/>
                <w:sz w:val="20"/>
                <w:szCs w:val="20"/>
              </w:rPr>
            </w:pPr>
            <w:r w:rsidRPr="003178E0">
              <w:rPr>
                <w:rFonts w:eastAsiaTheme="minorEastAsia" w:cstheme="minorHAnsi"/>
                <w:sz w:val="20"/>
                <w:szCs w:val="20"/>
              </w:rPr>
              <w:t>5</w:t>
            </w:r>
          </w:p>
        </w:tc>
        <w:tc>
          <w:tcPr>
            <w:tcW w:w="8364" w:type="dxa"/>
            <w:vAlign w:val="center"/>
          </w:tcPr>
          <w:p w14:paraId="670F73C0" w14:textId="77777777" w:rsidR="003178E0" w:rsidRPr="003178E0" w:rsidRDefault="003178E0" w:rsidP="003178E0">
            <w:pPr>
              <w:widowControl/>
              <w:spacing w:after="120"/>
              <w:jc w:val="both"/>
              <w:rPr>
                <w:rFonts w:eastAsiaTheme="minorEastAsia" w:cs="Arial"/>
                <w:sz w:val="20"/>
                <w:szCs w:val="20"/>
              </w:rPr>
            </w:pPr>
            <w:r w:rsidRPr="003178E0">
              <w:rPr>
                <w:rFonts w:eastAsiaTheme="minorEastAsia" w:cs="Arial"/>
                <w:sz w:val="20"/>
                <w:szCs w:val="20"/>
              </w:rPr>
              <w:t>If deemed suitable, the person commences in the role.</w:t>
            </w:r>
          </w:p>
        </w:tc>
      </w:tr>
    </w:tbl>
    <w:p w14:paraId="1EA4004D" w14:textId="647AC46C" w:rsidR="00F207F7" w:rsidRPr="00F207F7" w:rsidRDefault="003178E0" w:rsidP="00F207F7">
      <w:pPr>
        <w:spacing w:before="120"/>
        <w:ind w:right="-1100" w:hanging="992"/>
        <w:rPr>
          <w:rFonts w:cs="Arial"/>
          <w:i/>
          <w:iCs/>
        </w:rPr>
      </w:pPr>
      <w:r w:rsidRPr="003178E0">
        <w:rPr>
          <w:rFonts w:cs="Arial"/>
          <w:i/>
          <w:iCs/>
        </w:rPr>
        <w:br w:type="page"/>
      </w:r>
      <w:r w:rsidR="00F207F7" w:rsidRPr="00F207F7">
        <w:rPr>
          <w:rFonts w:cs="Arial"/>
          <w:i/>
          <w:iCs/>
        </w:rPr>
        <w:lastRenderedPageBreak/>
        <w:t xml:space="preserve">Appendix </w:t>
      </w:r>
      <w:r w:rsidR="004E29C3">
        <w:rPr>
          <w:rFonts w:cs="Arial"/>
          <w:i/>
          <w:iCs/>
        </w:rPr>
        <w:t>B</w:t>
      </w:r>
      <w:r w:rsidR="00F207F7">
        <w:rPr>
          <w:rFonts w:cs="Arial"/>
          <w:i/>
          <w:iCs/>
        </w:rPr>
        <w:t>:</w:t>
      </w:r>
      <w:r w:rsidR="00474D92">
        <w:rPr>
          <w:rFonts w:cs="Arial"/>
          <w:i/>
          <w:iCs/>
        </w:rPr>
        <w:t xml:space="preserve"> </w:t>
      </w:r>
      <w:r w:rsidR="00F207F7" w:rsidRPr="00244BB4">
        <w:rPr>
          <w:b/>
          <w:sz w:val="24"/>
          <w:szCs w:val="28"/>
        </w:rPr>
        <w:t>Child Safety and Personal History and Blue/Exemp</w:t>
      </w:r>
      <w:r w:rsidR="00F207F7">
        <w:rPr>
          <w:b/>
          <w:sz w:val="24"/>
          <w:szCs w:val="28"/>
        </w:rPr>
        <w:t>t</w:t>
      </w:r>
      <w:r w:rsidR="00F207F7" w:rsidRPr="00244BB4">
        <w:rPr>
          <w:b/>
          <w:sz w:val="24"/>
          <w:szCs w:val="28"/>
        </w:rPr>
        <w:t>ion Card Screening Requirements Summary</w:t>
      </w:r>
      <w:r w:rsidR="00F207F7">
        <w:rPr>
          <w:b/>
          <w:sz w:val="24"/>
          <w:szCs w:val="28"/>
        </w:rPr>
        <w:t xml:space="preserve"> for Licensed Care Services</w:t>
      </w:r>
      <w:r w:rsidR="00F207F7" w:rsidRPr="00244BB4">
        <w:rPr>
          <w:b/>
          <w:sz w:val="24"/>
          <w:szCs w:val="28"/>
        </w:rPr>
        <w:t xml:space="preserve"> </w:t>
      </w:r>
    </w:p>
    <w:p w14:paraId="14AC4B17" w14:textId="77777777" w:rsidR="00F207F7" w:rsidRPr="00244BB4" w:rsidRDefault="00F207F7" w:rsidP="00F207F7">
      <w:pPr>
        <w:ind w:hanging="993"/>
        <w:rPr>
          <w:b/>
          <w:sz w:val="24"/>
          <w:szCs w:val="28"/>
        </w:rPr>
      </w:pPr>
      <w:r>
        <w:rPr>
          <w:rFonts w:eastAsia="Times New Roman" w:cs="Times New Roman"/>
          <w:sz w:val="18"/>
          <w:szCs w:val="18"/>
          <w:lang w:val="en-AU" w:eastAsia="en-AU"/>
        </w:rPr>
        <w:t xml:space="preserve">NB: </w:t>
      </w:r>
      <w:r w:rsidRPr="00066144">
        <w:rPr>
          <w:rFonts w:eastAsia="Times New Roman" w:cs="Times New Roman"/>
          <w:sz w:val="18"/>
          <w:szCs w:val="18"/>
          <w:lang w:val="en-AU" w:eastAsia="en-AU"/>
        </w:rPr>
        <w:t xml:space="preserve">The screening requirements are summarised below as </w:t>
      </w:r>
      <w:r w:rsidRPr="00066144">
        <w:rPr>
          <w:rFonts w:eastAsia="Times New Roman" w:cs="Times New Roman"/>
          <w:sz w:val="18"/>
          <w:szCs w:val="18"/>
          <w:u w:val="single"/>
          <w:lang w:val="en-AU" w:eastAsia="en-AU"/>
        </w:rPr>
        <w:t>General Guidance Only</w:t>
      </w:r>
      <w:r w:rsidRPr="00066144">
        <w:rPr>
          <w:rFonts w:eastAsia="Times New Roman" w:cs="Times New Roman"/>
          <w:sz w:val="18"/>
          <w:szCs w:val="18"/>
          <w:lang w:val="en-AU" w:eastAsia="en-AU"/>
        </w:rPr>
        <w:t xml:space="preserve"> - refer to the below websites and relevant legislation for full </w:t>
      </w:r>
      <w:proofErr w:type="gramStart"/>
      <w:r w:rsidRPr="00066144">
        <w:rPr>
          <w:rFonts w:eastAsia="Times New Roman" w:cs="Times New Roman"/>
          <w:sz w:val="18"/>
          <w:szCs w:val="18"/>
          <w:lang w:val="en-AU" w:eastAsia="en-AU"/>
        </w:rPr>
        <w:t>details</w:t>
      </w:r>
      <w:proofErr w:type="gramEnd"/>
    </w:p>
    <w:tbl>
      <w:tblPr>
        <w:tblpPr w:leftFromText="180" w:rightFromText="180" w:vertAnchor="text" w:tblpXSpec="center" w:tblpY="1"/>
        <w:tblOverlap w:val="neve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1843"/>
        <w:gridCol w:w="3402"/>
        <w:gridCol w:w="3260"/>
        <w:gridCol w:w="2268"/>
        <w:gridCol w:w="2132"/>
      </w:tblGrid>
      <w:tr w:rsidR="00F207F7" w:rsidRPr="001B6236" w14:paraId="68B23F53" w14:textId="77777777" w:rsidTr="00CF7366">
        <w:trPr>
          <w:jc w:val="center"/>
        </w:trPr>
        <w:tc>
          <w:tcPr>
            <w:tcW w:w="1129" w:type="dxa"/>
            <w:vMerge w:val="restart"/>
            <w:shd w:val="clear" w:color="auto" w:fill="C6D9F1" w:themeFill="text2" w:themeFillTint="33"/>
          </w:tcPr>
          <w:p w14:paraId="384AFB45" w14:textId="6B0A69B1" w:rsidR="00F207F7" w:rsidRPr="00CF7366" w:rsidRDefault="00EE6479" w:rsidP="00DC1E49">
            <w:pPr>
              <w:spacing w:after="0" w:line="240" w:lineRule="auto"/>
              <w:ind w:left="35"/>
              <w:rPr>
                <w:rFonts w:ascii="Calibri" w:eastAsia="Calibri" w:hAnsi="Calibri"/>
                <w:b/>
                <w:bCs/>
              </w:rPr>
            </w:pPr>
            <w:r>
              <w:rPr>
                <w:rFonts w:ascii="Calibri" w:eastAsia="Calibri" w:hAnsi="Calibri"/>
                <w:b/>
                <w:bCs/>
                <w:szCs w:val="32"/>
              </w:rPr>
              <w:t>Role Category</w:t>
            </w:r>
          </w:p>
        </w:tc>
        <w:tc>
          <w:tcPr>
            <w:tcW w:w="3544" w:type="dxa"/>
            <w:gridSpan w:val="2"/>
            <w:tcBorders>
              <w:bottom w:val="single" w:sz="4" w:space="0" w:color="auto"/>
            </w:tcBorders>
            <w:shd w:val="clear" w:color="auto" w:fill="C6D9F1" w:themeFill="text2" w:themeFillTint="33"/>
          </w:tcPr>
          <w:p w14:paraId="2F964BC0" w14:textId="18687B83" w:rsidR="00F207F7" w:rsidRPr="001B6236" w:rsidRDefault="00F207F7" w:rsidP="00DC1E49">
            <w:pPr>
              <w:tabs>
                <w:tab w:val="left" w:pos="1260"/>
              </w:tabs>
              <w:spacing w:after="0" w:line="240" w:lineRule="auto"/>
              <w:rPr>
                <w:rFonts w:ascii="Calibri" w:eastAsia="Calibri" w:hAnsi="Calibri"/>
                <w:b/>
              </w:rPr>
            </w:pPr>
            <w:r w:rsidRPr="001B6236">
              <w:rPr>
                <w:rFonts w:ascii="Calibri" w:eastAsia="Calibri" w:hAnsi="Calibri"/>
                <w:b/>
              </w:rPr>
              <w:t>Not yet licensed</w:t>
            </w:r>
            <w:r>
              <w:rPr>
                <w:rFonts w:ascii="Calibri" w:eastAsia="Calibri" w:hAnsi="Calibri"/>
                <w:b/>
              </w:rPr>
              <w:t xml:space="preserve"> (and</w:t>
            </w:r>
            <w:r w:rsidR="0034369B">
              <w:rPr>
                <w:rFonts w:ascii="Calibri" w:eastAsia="Calibri" w:hAnsi="Calibri"/>
                <w:b/>
              </w:rPr>
              <w:t xml:space="preserve"> deemed</w:t>
            </w:r>
            <w:r>
              <w:rPr>
                <w:rFonts w:ascii="Calibri" w:eastAsia="Calibri" w:hAnsi="Calibri"/>
                <w:b/>
              </w:rPr>
              <w:t xml:space="preserve"> in-scope for licensing)</w:t>
            </w:r>
          </w:p>
          <w:p w14:paraId="33E4DBBE" w14:textId="77777777" w:rsidR="00F207F7" w:rsidRPr="001B6236" w:rsidRDefault="00F207F7" w:rsidP="00DC1E49">
            <w:pPr>
              <w:tabs>
                <w:tab w:val="left" w:pos="1260"/>
              </w:tabs>
              <w:spacing w:after="0" w:line="240" w:lineRule="auto"/>
              <w:rPr>
                <w:rFonts w:ascii="Calibri" w:eastAsia="Calibri" w:hAnsi="Calibri"/>
              </w:rPr>
            </w:pPr>
            <w:r w:rsidRPr="001B6236">
              <w:rPr>
                <w:rFonts w:ascii="Calibri" w:eastAsia="Calibri" w:hAnsi="Calibri"/>
                <w:sz w:val="18"/>
              </w:rPr>
              <w:t xml:space="preserve">Must have processes for all </w:t>
            </w:r>
            <w:r>
              <w:rPr>
                <w:rFonts w:ascii="Calibri" w:eastAsia="Calibri" w:hAnsi="Calibri"/>
                <w:sz w:val="18"/>
              </w:rPr>
              <w:t>screening</w:t>
            </w:r>
            <w:r w:rsidRPr="001B6236">
              <w:rPr>
                <w:rFonts w:ascii="Calibri" w:eastAsia="Calibri" w:hAnsi="Calibri"/>
                <w:sz w:val="18"/>
              </w:rPr>
              <w:t xml:space="preserve"> required for licensed services</w:t>
            </w:r>
            <w:r>
              <w:rPr>
                <w:rFonts w:ascii="Calibri" w:eastAsia="Calibri" w:hAnsi="Calibri"/>
                <w:sz w:val="18"/>
              </w:rPr>
              <w:t>,</w:t>
            </w:r>
            <w:r w:rsidRPr="001B6236">
              <w:rPr>
                <w:rFonts w:ascii="Calibri" w:eastAsia="Calibri" w:hAnsi="Calibri"/>
                <w:sz w:val="18"/>
              </w:rPr>
              <w:t xml:space="preserve"> and hold the following:</w:t>
            </w:r>
          </w:p>
        </w:tc>
        <w:tc>
          <w:tcPr>
            <w:tcW w:w="6662" w:type="dxa"/>
            <w:gridSpan w:val="2"/>
            <w:tcBorders>
              <w:bottom w:val="single" w:sz="4" w:space="0" w:color="auto"/>
            </w:tcBorders>
            <w:shd w:val="clear" w:color="auto" w:fill="C6D9F1" w:themeFill="text2" w:themeFillTint="33"/>
          </w:tcPr>
          <w:p w14:paraId="6DCEDD70" w14:textId="77777777" w:rsidR="00F207F7" w:rsidRDefault="00F207F7" w:rsidP="00DC1E49">
            <w:pPr>
              <w:spacing w:after="0" w:line="240" w:lineRule="auto"/>
              <w:ind w:right="-501"/>
              <w:rPr>
                <w:rFonts w:ascii="Calibri" w:eastAsia="Calibri" w:hAnsi="Calibri"/>
                <w:b/>
              </w:rPr>
            </w:pPr>
            <w:r w:rsidRPr="001B6236">
              <w:rPr>
                <w:rFonts w:ascii="Calibri" w:eastAsia="Calibri" w:hAnsi="Calibri"/>
                <w:b/>
              </w:rPr>
              <w:t xml:space="preserve">Licensed </w:t>
            </w:r>
            <w:r>
              <w:rPr>
                <w:rFonts w:ascii="Calibri" w:eastAsia="Calibri" w:hAnsi="Calibri"/>
                <w:b/>
              </w:rPr>
              <w:t xml:space="preserve">care </w:t>
            </w:r>
            <w:r w:rsidRPr="001B6236">
              <w:rPr>
                <w:rFonts w:ascii="Calibri" w:eastAsia="Calibri" w:hAnsi="Calibri"/>
                <w:b/>
              </w:rPr>
              <w:t xml:space="preserve">service </w:t>
            </w:r>
          </w:p>
          <w:p w14:paraId="34121497" w14:textId="1FDF1D37" w:rsidR="00F207F7" w:rsidRPr="001B6236" w:rsidRDefault="00F207F7" w:rsidP="00DC1E49">
            <w:pPr>
              <w:spacing w:after="0" w:line="240" w:lineRule="auto"/>
              <w:ind w:right="-110"/>
              <w:rPr>
                <w:rFonts w:ascii="Calibri" w:eastAsia="Calibri" w:hAnsi="Calibri"/>
              </w:rPr>
            </w:pPr>
            <w:r w:rsidRPr="001B6236">
              <w:rPr>
                <w:rFonts w:ascii="Calibri" w:eastAsia="Calibri" w:hAnsi="Calibri"/>
                <w:sz w:val="18"/>
              </w:rPr>
              <w:t xml:space="preserve">Must have processes for all </w:t>
            </w:r>
            <w:r>
              <w:rPr>
                <w:rFonts w:ascii="Calibri" w:eastAsia="Calibri" w:hAnsi="Calibri"/>
                <w:sz w:val="18"/>
              </w:rPr>
              <w:t>screening</w:t>
            </w:r>
            <w:r w:rsidRPr="001B6236">
              <w:rPr>
                <w:rFonts w:ascii="Calibri" w:eastAsia="Calibri" w:hAnsi="Calibri"/>
                <w:sz w:val="18"/>
              </w:rPr>
              <w:t xml:space="preserve"> required for licensed services</w:t>
            </w:r>
            <w:r>
              <w:rPr>
                <w:rFonts w:ascii="Calibri" w:eastAsia="Calibri" w:hAnsi="Calibri"/>
                <w:sz w:val="18"/>
              </w:rPr>
              <w:t>,</w:t>
            </w:r>
            <w:r w:rsidRPr="001B6236">
              <w:rPr>
                <w:rFonts w:ascii="Calibri" w:eastAsia="Calibri" w:hAnsi="Calibri"/>
                <w:sz w:val="18"/>
              </w:rPr>
              <w:t xml:space="preserve"> and hold the following:</w:t>
            </w:r>
          </w:p>
        </w:tc>
        <w:tc>
          <w:tcPr>
            <w:tcW w:w="4400" w:type="dxa"/>
            <w:gridSpan w:val="2"/>
            <w:tcBorders>
              <w:bottom w:val="single" w:sz="4" w:space="0" w:color="auto"/>
            </w:tcBorders>
            <w:shd w:val="clear" w:color="auto" w:fill="C6D9F1" w:themeFill="text2" w:themeFillTint="33"/>
          </w:tcPr>
          <w:p w14:paraId="4C6F663E" w14:textId="21AE1E43" w:rsidR="00F207F7" w:rsidRPr="00797EA2" w:rsidRDefault="00F207F7" w:rsidP="00DC1E49">
            <w:pPr>
              <w:spacing w:after="0" w:line="240" w:lineRule="auto"/>
              <w:ind w:right="-501"/>
              <w:rPr>
                <w:rFonts w:ascii="Calibri" w:eastAsia="Calibri" w:hAnsi="Calibri"/>
                <w:b/>
              </w:rPr>
            </w:pPr>
            <w:r w:rsidRPr="001B6236">
              <w:rPr>
                <w:rFonts w:ascii="Calibri" w:eastAsia="Calibri" w:hAnsi="Calibri"/>
                <w:b/>
              </w:rPr>
              <w:t>Renewal of screening</w:t>
            </w:r>
          </w:p>
        </w:tc>
      </w:tr>
      <w:tr w:rsidR="007D25D7" w:rsidRPr="001B6236" w14:paraId="2DCB15D7" w14:textId="77777777" w:rsidTr="00CF7366">
        <w:trPr>
          <w:jc w:val="center"/>
        </w:trPr>
        <w:tc>
          <w:tcPr>
            <w:tcW w:w="1129" w:type="dxa"/>
            <w:vMerge/>
            <w:shd w:val="clear" w:color="auto" w:fill="C6D9F1" w:themeFill="text2" w:themeFillTint="33"/>
          </w:tcPr>
          <w:p w14:paraId="19343516" w14:textId="77777777" w:rsidR="00F207F7" w:rsidRPr="001B6236" w:rsidRDefault="00F207F7" w:rsidP="00DC1E49">
            <w:pPr>
              <w:spacing w:after="0" w:line="240" w:lineRule="auto"/>
              <w:ind w:left="-709" w:right="-501" w:hanging="284"/>
              <w:rPr>
                <w:rFonts w:ascii="Calibri" w:eastAsia="Calibri" w:hAnsi="Calibri"/>
              </w:rPr>
            </w:pPr>
          </w:p>
        </w:tc>
        <w:tc>
          <w:tcPr>
            <w:tcW w:w="1701" w:type="dxa"/>
            <w:tcBorders>
              <w:top w:val="single" w:sz="4" w:space="0" w:color="auto"/>
            </w:tcBorders>
            <w:shd w:val="clear" w:color="auto" w:fill="D9D9D9" w:themeFill="background1" w:themeFillShade="D9"/>
          </w:tcPr>
          <w:p w14:paraId="02E54FFB" w14:textId="1DA9CE34" w:rsidR="00F207F7" w:rsidRPr="00C252FD" w:rsidRDefault="00F207F7" w:rsidP="00B84C7B">
            <w:pPr>
              <w:spacing w:after="0" w:line="240" w:lineRule="auto"/>
              <w:ind w:right="-108"/>
              <w:jc w:val="center"/>
              <w:rPr>
                <w:rFonts w:ascii="Calibri" w:eastAsia="Calibri" w:hAnsi="Calibri"/>
                <w:b/>
                <w:bCs/>
                <w:sz w:val="18"/>
                <w:szCs w:val="18"/>
              </w:rPr>
            </w:pPr>
            <w:r w:rsidRPr="00C252FD">
              <w:rPr>
                <w:rFonts w:ascii="Calibri" w:eastAsia="Calibri" w:hAnsi="Calibri"/>
                <w:b/>
                <w:bCs/>
                <w:sz w:val="18"/>
                <w:szCs w:val="18"/>
              </w:rPr>
              <w:t>Blue/Exemption Card</w:t>
            </w:r>
          </w:p>
        </w:tc>
        <w:tc>
          <w:tcPr>
            <w:tcW w:w="1843" w:type="dxa"/>
            <w:tcBorders>
              <w:top w:val="single" w:sz="4" w:space="0" w:color="auto"/>
            </w:tcBorders>
            <w:shd w:val="clear" w:color="auto" w:fill="D9D9D9" w:themeFill="background1" w:themeFillShade="D9"/>
          </w:tcPr>
          <w:p w14:paraId="323A127F" w14:textId="4AF6A827" w:rsidR="00F207F7" w:rsidRPr="00C252FD" w:rsidRDefault="006D048D" w:rsidP="00B84C7B">
            <w:pPr>
              <w:spacing w:after="0" w:line="240" w:lineRule="auto"/>
              <w:ind w:right="-108"/>
              <w:jc w:val="center"/>
              <w:rPr>
                <w:rFonts w:ascii="Calibri" w:eastAsia="Calibri" w:hAnsi="Calibri"/>
                <w:b/>
                <w:bCs/>
                <w:sz w:val="18"/>
                <w:szCs w:val="18"/>
              </w:rPr>
            </w:pPr>
            <w:r>
              <w:rPr>
                <w:rFonts w:ascii="Calibri" w:eastAsia="Calibri" w:hAnsi="Calibri"/>
                <w:b/>
                <w:bCs/>
                <w:sz w:val="18"/>
                <w:szCs w:val="18"/>
              </w:rPr>
              <w:t>LCS2s Lodged</w:t>
            </w:r>
          </w:p>
        </w:tc>
        <w:tc>
          <w:tcPr>
            <w:tcW w:w="3402" w:type="dxa"/>
            <w:tcBorders>
              <w:top w:val="single" w:sz="4" w:space="0" w:color="auto"/>
            </w:tcBorders>
            <w:shd w:val="clear" w:color="auto" w:fill="D9D9D9" w:themeFill="background1" w:themeFillShade="D9"/>
          </w:tcPr>
          <w:p w14:paraId="78E46276" w14:textId="2152C590" w:rsidR="00F207F7" w:rsidRPr="00C252FD" w:rsidRDefault="00F207F7" w:rsidP="00B84C7B">
            <w:pPr>
              <w:spacing w:after="0" w:line="240" w:lineRule="auto"/>
              <w:ind w:right="-108"/>
              <w:jc w:val="center"/>
              <w:rPr>
                <w:rFonts w:ascii="Calibri" w:eastAsia="Calibri" w:hAnsi="Calibri"/>
                <w:b/>
                <w:bCs/>
                <w:sz w:val="18"/>
                <w:szCs w:val="18"/>
              </w:rPr>
            </w:pPr>
            <w:r w:rsidRPr="00C252FD">
              <w:rPr>
                <w:rFonts w:ascii="Calibri" w:eastAsia="Calibri" w:hAnsi="Calibri"/>
                <w:b/>
                <w:bCs/>
                <w:sz w:val="18"/>
                <w:szCs w:val="18"/>
              </w:rPr>
              <w:t>Blue/Exemption Card</w:t>
            </w:r>
          </w:p>
        </w:tc>
        <w:tc>
          <w:tcPr>
            <w:tcW w:w="3260" w:type="dxa"/>
            <w:tcBorders>
              <w:top w:val="single" w:sz="4" w:space="0" w:color="auto"/>
            </w:tcBorders>
            <w:shd w:val="clear" w:color="auto" w:fill="D9D9D9" w:themeFill="background1" w:themeFillShade="D9"/>
          </w:tcPr>
          <w:p w14:paraId="6CA22EEB" w14:textId="20D907E8" w:rsidR="00F207F7" w:rsidRPr="00C252FD" w:rsidRDefault="00FA1CC5" w:rsidP="00B84C7B">
            <w:pPr>
              <w:spacing w:after="0" w:line="240" w:lineRule="auto"/>
              <w:ind w:right="-68"/>
              <w:jc w:val="center"/>
              <w:rPr>
                <w:rFonts w:ascii="Calibri" w:eastAsia="Calibri" w:hAnsi="Calibri"/>
                <w:b/>
                <w:bCs/>
                <w:sz w:val="18"/>
                <w:szCs w:val="18"/>
              </w:rPr>
            </w:pPr>
            <w:r w:rsidRPr="00C252FD">
              <w:rPr>
                <w:rFonts w:ascii="Calibri" w:eastAsia="Calibri" w:hAnsi="Calibri"/>
                <w:b/>
                <w:bCs/>
                <w:sz w:val="18"/>
                <w:szCs w:val="18"/>
              </w:rPr>
              <w:t xml:space="preserve">Positive </w:t>
            </w:r>
            <w:r w:rsidR="00F207F7" w:rsidRPr="00C252FD">
              <w:rPr>
                <w:rFonts w:ascii="Calibri" w:eastAsia="Calibri" w:hAnsi="Calibri"/>
                <w:b/>
                <w:bCs/>
                <w:sz w:val="18"/>
                <w:szCs w:val="18"/>
              </w:rPr>
              <w:t>CSPHS</w:t>
            </w:r>
            <w:r w:rsidR="00371D6C" w:rsidRPr="00C252FD">
              <w:rPr>
                <w:rFonts w:ascii="Calibri" w:eastAsia="Calibri" w:hAnsi="Calibri"/>
                <w:b/>
                <w:bCs/>
                <w:sz w:val="18"/>
                <w:szCs w:val="18"/>
              </w:rPr>
              <w:t xml:space="preserve"> </w:t>
            </w:r>
            <w:r w:rsidRPr="00C252FD">
              <w:rPr>
                <w:rFonts w:ascii="Calibri" w:eastAsia="Calibri" w:hAnsi="Calibri"/>
                <w:b/>
                <w:bCs/>
                <w:sz w:val="18"/>
                <w:szCs w:val="18"/>
              </w:rPr>
              <w:t>Recommendation</w:t>
            </w:r>
          </w:p>
        </w:tc>
        <w:tc>
          <w:tcPr>
            <w:tcW w:w="2268" w:type="dxa"/>
            <w:tcBorders>
              <w:top w:val="single" w:sz="4" w:space="0" w:color="auto"/>
            </w:tcBorders>
            <w:shd w:val="clear" w:color="auto" w:fill="D9D9D9" w:themeFill="background1" w:themeFillShade="D9"/>
          </w:tcPr>
          <w:p w14:paraId="24EED67F" w14:textId="62965E47" w:rsidR="00F207F7" w:rsidRPr="00C252FD" w:rsidRDefault="00F207F7" w:rsidP="00CF7366">
            <w:pPr>
              <w:spacing w:after="0" w:line="240" w:lineRule="auto"/>
              <w:jc w:val="center"/>
              <w:rPr>
                <w:rFonts w:ascii="Calibri" w:eastAsia="Calibri" w:hAnsi="Calibri"/>
                <w:b/>
                <w:bCs/>
                <w:sz w:val="18"/>
                <w:szCs w:val="18"/>
              </w:rPr>
            </w:pPr>
            <w:r w:rsidRPr="00C252FD">
              <w:rPr>
                <w:rFonts w:ascii="Calibri" w:eastAsia="Calibri" w:hAnsi="Calibri"/>
                <w:b/>
                <w:bCs/>
                <w:sz w:val="18"/>
                <w:szCs w:val="18"/>
              </w:rPr>
              <w:t>Blue/Exemption Card</w:t>
            </w:r>
          </w:p>
        </w:tc>
        <w:tc>
          <w:tcPr>
            <w:tcW w:w="2132" w:type="dxa"/>
            <w:tcBorders>
              <w:top w:val="single" w:sz="4" w:space="0" w:color="auto"/>
            </w:tcBorders>
            <w:shd w:val="clear" w:color="auto" w:fill="D9D9D9" w:themeFill="background1" w:themeFillShade="D9"/>
          </w:tcPr>
          <w:p w14:paraId="79A799FA" w14:textId="20331A8F" w:rsidR="00F207F7" w:rsidRPr="00C252FD" w:rsidRDefault="00FA1CC5" w:rsidP="00B84C7B">
            <w:pPr>
              <w:spacing w:after="0"/>
              <w:ind w:left="34"/>
              <w:jc w:val="center"/>
              <w:rPr>
                <w:rFonts w:ascii="Calibri" w:eastAsia="Calibri" w:hAnsi="Calibri"/>
                <w:b/>
                <w:bCs/>
                <w:sz w:val="18"/>
                <w:szCs w:val="18"/>
              </w:rPr>
            </w:pPr>
            <w:r w:rsidRPr="00C252FD">
              <w:rPr>
                <w:rFonts w:ascii="Calibri" w:eastAsia="Calibri" w:hAnsi="Calibri"/>
                <w:b/>
                <w:bCs/>
                <w:sz w:val="18"/>
                <w:szCs w:val="18"/>
              </w:rPr>
              <w:t>Positive CSPHS Recommendation</w:t>
            </w:r>
          </w:p>
        </w:tc>
      </w:tr>
      <w:tr w:rsidR="007D25D7" w:rsidRPr="001B6236" w14:paraId="25E3100F" w14:textId="77777777" w:rsidTr="00CF7366">
        <w:trPr>
          <w:trHeight w:val="305"/>
          <w:jc w:val="center"/>
        </w:trPr>
        <w:tc>
          <w:tcPr>
            <w:tcW w:w="1129" w:type="dxa"/>
            <w:shd w:val="clear" w:color="auto" w:fill="C6D9F1" w:themeFill="text2" w:themeFillTint="33"/>
          </w:tcPr>
          <w:p w14:paraId="00237CC9" w14:textId="77777777" w:rsidR="00ED2394" w:rsidRDefault="00B84C7B" w:rsidP="00ED2394">
            <w:pPr>
              <w:spacing w:after="0" w:line="240" w:lineRule="exact"/>
              <w:ind w:left="28" w:right="-499" w:firstLine="6"/>
              <w:rPr>
                <w:rFonts w:ascii="Calibri" w:eastAsia="Calibri" w:hAnsi="Calibri"/>
                <w:sz w:val="16"/>
              </w:rPr>
            </w:pPr>
            <w:r w:rsidRPr="001B6236">
              <w:rPr>
                <w:rFonts w:ascii="Calibri" w:eastAsia="Calibri" w:hAnsi="Calibri"/>
                <w:sz w:val="16"/>
              </w:rPr>
              <w:t>Nominee</w:t>
            </w:r>
            <w:r w:rsidR="00ED2394">
              <w:rPr>
                <w:rFonts w:ascii="Calibri" w:eastAsia="Calibri" w:hAnsi="Calibri"/>
                <w:sz w:val="16"/>
              </w:rPr>
              <w:t xml:space="preserve"> / </w:t>
            </w:r>
          </w:p>
          <w:p w14:paraId="08A2B1D3" w14:textId="77777777" w:rsidR="00ED2394" w:rsidRDefault="00ED2394" w:rsidP="00ED2394">
            <w:pPr>
              <w:spacing w:after="0" w:line="240" w:lineRule="exact"/>
              <w:ind w:left="28" w:right="-499" w:firstLine="6"/>
              <w:rPr>
                <w:rFonts w:ascii="Calibri" w:eastAsia="Calibri" w:hAnsi="Calibri"/>
                <w:sz w:val="16"/>
              </w:rPr>
            </w:pPr>
            <w:r>
              <w:rPr>
                <w:rFonts w:ascii="Calibri" w:eastAsia="Calibri" w:hAnsi="Calibri"/>
                <w:sz w:val="16"/>
              </w:rPr>
              <w:t xml:space="preserve">Proposed </w:t>
            </w:r>
          </w:p>
          <w:p w14:paraId="6311A30F" w14:textId="60BB330F" w:rsidR="00B84C7B" w:rsidRPr="001B6236" w:rsidRDefault="00ED2394" w:rsidP="00ED2394">
            <w:pPr>
              <w:spacing w:line="240" w:lineRule="exact"/>
              <w:ind w:left="28" w:right="-499" w:firstLine="6"/>
              <w:rPr>
                <w:rFonts w:ascii="Calibri" w:eastAsia="Calibri" w:hAnsi="Calibri"/>
                <w:sz w:val="16"/>
              </w:rPr>
            </w:pPr>
            <w:r>
              <w:rPr>
                <w:rFonts w:ascii="Calibri" w:eastAsia="Calibri" w:hAnsi="Calibri"/>
                <w:sz w:val="16"/>
              </w:rPr>
              <w:t>Nominee</w:t>
            </w:r>
          </w:p>
        </w:tc>
        <w:tc>
          <w:tcPr>
            <w:tcW w:w="1701" w:type="dxa"/>
            <w:shd w:val="clear" w:color="auto" w:fill="auto"/>
          </w:tcPr>
          <w:p w14:paraId="36A95B01" w14:textId="20688B4D" w:rsidR="00B84C7B" w:rsidRPr="001B6236" w:rsidRDefault="00B84C7B" w:rsidP="00AF4A4A">
            <w:pPr>
              <w:spacing w:line="240" w:lineRule="auto"/>
              <w:ind w:right="-103"/>
              <w:rPr>
                <w:rFonts w:ascii="Calibri" w:eastAsia="Calibri" w:hAnsi="Calibri"/>
                <w:sz w:val="16"/>
              </w:rPr>
            </w:pPr>
            <w:r w:rsidRPr="001B6236">
              <w:rPr>
                <w:rFonts w:ascii="Calibri" w:eastAsia="Calibri" w:hAnsi="Calibri"/>
                <w:sz w:val="16"/>
              </w:rPr>
              <w:t>N/A</w:t>
            </w:r>
            <w:r>
              <w:rPr>
                <w:rFonts w:ascii="Calibri" w:eastAsia="Calibri" w:hAnsi="Calibri"/>
                <w:sz w:val="16"/>
              </w:rPr>
              <w:t xml:space="preserve"> – Blue </w:t>
            </w:r>
            <w:r w:rsidR="00835CDF">
              <w:rPr>
                <w:rFonts w:ascii="Calibri" w:eastAsia="Calibri" w:hAnsi="Calibri"/>
                <w:sz w:val="16"/>
              </w:rPr>
              <w:t>c</w:t>
            </w:r>
            <w:r>
              <w:rPr>
                <w:rFonts w:ascii="Calibri" w:eastAsia="Calibri" w:hAnsi="Calibri"/>
                <w:sz w:val="16"/>
              </w:rPr>
              <w:t>ard application</w:t>
            </w:r>
            <w:r w:rsidR="00857F47">
              <w:rPr>
                <w:rFonts w:ascii="Calibri" w:eastAsia="Calibri" w:hAnsi="Calibri"/>
                <w:sz w:val="16"/>
              </w:rPr>
              <w:t xml:space="preserve"> or </w:t>
            </w:r>
            <w:r>
              <w:rPr>
                <w:rFonts w:ascii="Calibri" w:eastAsia="Calibri" w:hAnsi="Calibri"/>
                <w:sz w:val="16"/>
              </w:rPr>
              <w:t>link</w:t>
            </w:r>
            <w:r w:rsidR="00D60592">
              <w:rPr>
                <w:rFonts w:ascii="Calibri" w:eastAsia="Calibri" w:hAnsi="Calibri"/>
                <w:sz w:val="16"/>
              </w:rPr>
              <w:t xml:space="preserve"> </w:t>
            </w:r>
            <w:r w:rsidR="003A14CD">
              <w:rPr>
                <w:rFonts w:ascii="Calibri" w:eastAsia="Calibri" w:hAnsi="Calibri"/>
                <w:sz w:val="16"/>
              </w:rPr>
              <w:t xml:space="preserve">to the department form </w:t>
            </w:r>
            <w:r w:rsidR="00835CDF">
              <w:rPr>
                <w:rFonts w:ascii="Calibri" w:eastAsia="Calibri" w:hAnsi="Calibri"/>
                <w:sz w:val="16"/>
              </w:rPr>
              <w:t xml:space="preserve">to be submitted to CSL </w:t>
            </w:r>
            <w:r>
              <w:rPr>
                <w:rFonts w:ascii="Calibri" w:eastAsia="Calibri" w:hAnsi="Calibri"/>
                <w:sz w:val="16"/>
              </w:rPr>
              <w:t xml:space="preserve">at point of </w:t>
            </w:r>
            <w:proofErr w:type="spellStart"/>
            <w:r>
              <w:rPr>
                <w:rFonts w:ascii="Calibri" w:eastAsia="Calibri" w:hAnsi="Calibri"/>
                <w:sz w:val="16"/>
              </w:rPr>
              <w:t>licence</w:t>
            </w:r>
            <w:proofErr w:type="spellEnd"/>
            <w:r>
              <w:rPr>
                <w:rFonts w:ascii="Calibri" w:eastAsia="Calibri" w:hAnsi="Calibri"/>
                <w:sz w:val="16"/>
              </w:rPr>
              <w:t xml:space="preserve"> application</w:t>
            </w:r>
            <w:r w:rsidR="00755DB0">
              <w:rPr>
                <w:rFonts w:ascii="Calibri" w:eastAsia="Calibri" w:hAnsi="Calibri"/>
                <w:sz w:val="16"/>
              </w:rPr>
              <w:t>.</w:t>
            </w:r>
          </w:p>
        </w:tc>
        <w:tc>
          <w:tcPr>
            <w:tcW w:w="1843" w:type="dxa"/>
            <w:vMerge w:val="restart"/>
            <w:shd w:val="clear" w:color="auto" w:fill="auto"/>
            <w:vAlign w:val="center"/>
          </w:tcPr>
          <w:p w14:paraId="1A150610" w14:textId="18EE3A39" w:rsidR="00B84C7B" w:rsidRPr="001B6236" w:rsidRDefault="00B84C7B" w:rsidP="005470C8">
            <w:pPr>
              <w:spacing w:line="240" w:lineRule="auto"/>
              <w:ind w:right="-103"/>
              <w:rPr>
                <w:rFonts w:ascii="Calibri" w:eastAsia="Calibri" w:hAnsi="Calibri"/>
                <w:sz w:val="16"/>
              </w:rPr>
            </w:pPr>
            <w:r>
              <w:rPr>
                <w:rFonts w:ascii="Calibri" w:eastAsia="Calibri" w:hAnsi="Calibri"/>
                <w:sz w:val="16"/>
              </w:rPr>
              <w:t>LCS2</w:t>
            </w:r>
            <w:r w:rsidR="0082145A">
              <w:rPr>
                <w:rFonts w:ascii="Calibri" w:eastAsia="Calibri" w:hAnsi="Calibri"/>
                <w:sz w:val="16"/>
              </w:rPr>
              <w:t>s</w:t>
            </w:r>
            <w:r w:rsidR="00D60592">
              <w:rPr>
                <w:rFonts w:ascii="Calibri" w:eastAsia="Calibri" w:hAnsi="Calibri"/>
                <w:sz w:val="16"/>
              </w:rPr>
              <w:t xml:space="preserve"> </w:t>
            </w:r>
            <w:r w:rsidR="00ED2394">
              <w:rPr>
                <w:rFonts w:ascii="Calibri" w:eastAsia="Calibri" w:hAnsi="Calibri"/>
                <w:sz w:val="16"/>
              </w:rPr>
              <w:t xml:space="preserve">to be submitted </w:t>
            </w:r>
            <w:r w:rsidR="00F069DA">
              <w:rPr>
                <w:rFonts w:ascii="Calibri" w:eastAsia="Calibri" w:hAnsi="Calibri"/>
                <w:sz w:val="16"/>
              </w:rPr>
              <w:t xml:space="preserve">to CSL with </w:t>
            </w:r>
            <w:proofErr w:type="spellStart"/>
            <w:r w:rsidR="00F069DA">
              <w:rPr>
                <w:rFonts w:ascii="Calibri" w:eastAsia="Calibri" w:hAnsi="Calibri"/>
                <w:sz w:val="16"/>
              </w:rPr>
              <w:t>licence</w:t>
            </w:r>
            <w:proofErr w:type="spellEnd"/>
            <w:r w:rsidR="00F069DA">
              <w:rPr>
                <w:rFonts w:ascii="Calibri" w:eastAsia="Calibri" w:hAnsi="Calibri"/>
                <w:sz w:val="16"/>
              </w:rPr>
              <w:t xml:space="preserve"> application</w:t>
            </w:r>
            <w:r w:rsidR="007D26C7">
              <w:rPr>
                <w:rFonts w:ascii="Calibri" w:eastAsia="Calibri" w:hAnsi="Calibri"/>
                <w:sz w:val="16"/>
              </w:rPr>
              <w:t>,</w:t>
            </w:r>
            <w:r w:rsidR="00E30CB8">
              <w:rPr>
                <w:rFonts w:ascii="Calibri" w:eastAsia="Calibri" w:hAnsi="Calibri"/>
                <w:sz w:val="16"/>
              </w:rPr>
              <w:t xml:space="preserve"> </w:t>
            </w:r>
            <w:r w:rsidR="001C6145">
              <w:rPr>
                <w:rFonts w:ascii="Calibri" w:eastAsia="Calibri" w:hAnsi="Calibri"/>
                <w:sz w:val="16"/>
              </w:rPr>
              <w:t xml:space="preserve">after CSL </w:t>
            </w:r>
            <w:r w:rsidR="005C0733">
              <w:rPr>
                <w:rFonts w:ascii="Calibri" w:eastAsia="Calibri" w:hAnsi="Calibri"/>
                <w:sz w:val="16"/>
              </w:rPr>
              <w:t xml:space="preserve">formally </w:t>
            </w:r>
            <w:r w:rsidR="001C6145">
              <w:rPr>
                <w:rFonts w:ascii="Calibri" w:eastAsia="Calibri" w:hAnsi="Calibri"/>
                <w:sz w:val="16"/>
              </w:rPr>
              <w:t xml:space="preserve">invites </w:t>
            </w:r>
            <w:proofErr w:type="spellStart"/>
            <w:r w:rsidR="001C6145">
              <w:rPr>
                <w:rFonts w:ascii="Calibri" w:eastAsia="Calibri" w:hAnsi="Calibri"/>
                <w:sz w:val="16"/>
              </w:rPr>
              <w:t>organisation</w:t>
            </w:r>
            <w:proofErr w:type="spellEnd"/>
            <w:r w:rsidR="001C6145">
              <w:rPr>
                <w:rFonts w:ascii="Calibri" w:eastAsia="Calibri" w:hAnsi="Calibri"/>
                <w:sz w:val="16"/>
              </w:rPr>
              <w:t xml:space="preserve"> to apply for a </w:t>
            </w:r>
            <w:proofErr w:type="spellStart"/>
            <w:r w:rsidR="001C6145">
              <w:rPr>
                <w:rFonts w:ascii="Calibri" w:eastAsia="Calibri" w:hAnsi="Calibri"/>
                <w:sz w:val="16"/>
              </w:rPr>
              <w:t>licence</w:t>
            </w:r>
            <w:proofErr w:type="spellEnd"/>
            <w:r w:rsidR="00755DB0">
              <w:rPr>
                <w:rFonts w:ascii="Calibri" w:eastAsia="Calibri" w:hAnsi="Calibri"/>
                <w:sz w:val="16"/>
              </w:rPr>
              <w:t>.</w:t>
            </w:r>
          </w:p>
        </w:tc>
        <w:tc>
          <w:tcPr>
            <w:tcW w:w="3402" w:type="dxa"/>
            <w:shd w:val="clear" w:color="auto" w:fill="auto"/>
          </w:tcPr>
          <w:p w14:paraId="07C9793E" w14:textId="22AD1F30" w:rsidR="00B84C7B" w:rsidRDefault="00B84C7B" w:rsidP="0016548E">
            <w:pPr>
              <w:numPr>
                <w:ilvl w:val="0"/>
                <w:numId w:val="15"/>
              </w:numPr>
              <w:spacing w:after="0" w:line="240" w:lineRule="auto"/>
              <w:ind w:left="169" w:right="-56" w:hanging="189"/>
              <w:contextualSpacing/>
              <w:rPr>
                <w:rFonts w:ascii="Calibri" w:eastAsia="Calibri" w:hAnsi="Calibri"/>
                <w:sz w:val="16"/>
              </w:rPr>
            </w:pPr>
            <w:r w:rsidRPr="001B6236">
              <w:rPr>
                <w:rFonts w:ascii="Calibri" w:eastAsia="Calibri" w:hAnsi="Calibri"/>
                <w:sz w:val="16"/>
              </w:rPr>
              <w:t>Apply to CSL using LCS/B/E</w:t>
            </w:r>
            <w:r w:rsidR="000D0DBA">
              <w:rPr>
                <w:rFonts w:ascii="Calibri" w:eastAsia="Calibri" w:hAnsi="Calibri"/>
                <w:sz w:val="16"/>
              </w:rPr>
              <w:t xml:space="preserve"> from department’s website,</w:t>
            </w:r>
            <w:r w:rsidR="00A74EB9">
              <w:rPr>
                <w:rFonts w:ascii="Calibri" w:eastAsia="Calibri" w:hAnsi="Calibri"/>
                <w:sz w:val="16"/>
              </w:rPr>
              <w:t xml:space="preserve"> via online portal</w:t>
            </w:r>
            <w:r w:rsidR="000D0DBA">
              <w:rPr>
                <w:rFonts w:ascii="Calibri" w:eastAsia="Calibri" w:hAnsi="Calibri"/>
                <w:sz w:val="16"/>
              </w:rPr>
              <w:t>,</w:t>
            </w:r>
            <w:r w:rsidR="00A74EB9">
              <w:rPr>
                <w:rFonts w:ascii="Calibri" w:eastAsia="Calibri" w:hAnsi="Calibri"/>
                <w:sz w:val="16"/>
              </w:rPr>
              <w:t xml:space="preserve"> or</w:t>
            </w:r>
            <w:r>
              <w:rPr>
                <w:rFonts w:ascii="Calibri" w:eastAsia="Calibri" w:hAnsi="Calibri"/>
                <w:sz w:val="16"/>
              </w:rPr>
              <w:t xml:space="preserve"> link current card to </w:t>
            </w:r>
            <w:r w:rsidR="00D57F13">
              <w:rPr>
                <w:rFonts w:ascii="Calibri" w:eastAsia="Calibri" w:hAnsi="Calibri"/>
                <w:sz w:val="16"/>
              </w:rPr>
              <w:t>the department</w:t>
            </w:r>
            <w:r w:rsidR="008C5D73">
              <w:rPr>
                <w:rFonts w:ascii="Calibri" w:eastAsia="Calibri" w:hAnsi="Calibri"/>
                <w:sz w:val="16"/>
              </w:rPr>
              <w:t xml:space="preserve"> (attach to LCS4A).</w:t>
            </w:r>
          </w:p>
          <w:p w14:paraId="2AD46A0B" w14:textId="51A70D02" w:rsidR="00B84C7B" w:rsidRPr="000D0DBA" w:rsidRDefault="00B84C7B" w:rsidP="000D0DBA">
            <w:pPr>
              <w:numPr>
                <w:ilvl w:val="0"/>
                <w:numId w:val="15"/>
              </w:numPr>
              <w:spacing w:after="0" w:line="240" w:lineRule="auto"/>
              <w:ind w:left="169" w:right="-56" w:hanging="189"/>
              <w:contextualSpacing/>
              <w:rPr>
                <w:rFonts w:ascii="Calibri" w:eastAsia="Calibri" w:hAnsi="Calibri"/>
                <w:sz w:val="16"/>
              </w:rPr>
            </w:pPr>
            <w:r>
              <w:rPr>
                <w:rFonts w:ascii="Calibri" w:eastAsia="Calibri" w:hAnsi="Calibri"/>
                <w:sz w:val="16"/>
              </w:rPr>
              <w:t>Blue card/exemption card issued</w:t>
            </w:r>
            <w:r w:rsidR="000D0DBA">
              <w:rPr>
                <w:rFonts w:ascii="Calibri" w:eastAsia="Calibri" w:hAnsi="Calibri"/>
                <w:sz w:val="16"/>
              </w:rPr>
              <w:t xml:space="preserve"> and </w:t>
            </w:r>
            <w:r w:rsidR="00A74EB9">
              <w:rPr>
                <w:rFonts w:ascii="Calibri" w:eastAsia="Calibri" w:hAnsi="Calibri"/>
                <w:sz w:val="16"/>
              </w:rPr>
              <w:t>linked</w:t>
            </w:r>
            <w:r w:rsidR="00217CD0">
              <w:rPr>
                <w:rFonts w:ascii="Calibri" w:eastAsia="Calibri" w:hAnsi="Calibri"/>
                <w:sz w:val="16"/>
              </w:rPr>
              <w:t xml:space="preserve"> to department</w:t>
            </w:r>
            <w:r w:rsidR="000D0DBA">
              <w:rPr>
                <w:rFonts w:ascii="Calibri" w:eastAsia="Calibri" w:hAnsi="Calibri"/>
                <w:sz w:val="16"/>
              </w:rPr>
              <w:t xml:space="preserve"> before assuming the role (</w:t>
            </w:r>
            <w:r w:rsidR="00225B2A">
              <w:rPr>
                <w:rFonts w:ascii="Calibri" w:eastAsia="Calibri" w:hAnsi="Calibri"/>
                <w:sz w:val="16"/>
              </w:rPr>
              <w:t xml:space="preserve">and </w:t>
            </w:r>
            <w:proofErr w:type="spellStart"/>
            <w:r w:rsidR="00225B2A">
              <w:rPr>
                <w:rFonts w:ascii="Calibri" w:eastAsia="Calibri" w:hAnsi="Calibri"/>
                <w:sz w:val="16"/>
              </w:rPr>
              <w:t>licence</w:t>
            </w:r>
            <w:proofErr w:type="spellEnd"/>
            <w:r w:rsidR="001B50BE">
              <w:rPr>
                <w:rFonts w:ascii="Calibri" w:eastAsia="Calibri" w:hAnsi="Calibri"/>
                <w:sz w:val="16"/>
              </w:rPr>
              <w:t xml:space="preserve"> granted/amended stating new nominee name) before assuming the role.</w:t>
            </w:r>
          </w:p>
        </w:tc>
        <w:tc>
          <w:tcPr>
            <w:tcW w:w="3260" w:type="dxa"/>
            <w:shd w:val="clear" w:color="auto" w:fill="auto"/>
          </w:tcPr>
          <w:p w14:paraId="7A129348" w14:textId="40FF207E" w:rsidR="00B84C7B" w:rsidRDefault="00B84C7B" w:rsidP="00C945A0">
            <w:pPr>
              <w:numPr>
                <w:ilvl w:val="0"/>
                <w:numId w:val="15"/>
              </w:numPr>
              <w:spacing w:after="0" w:line="240" w:lineRule="auto"/>
              <w:ind w:left="156" w:hanging="156"/>
              <w:contextualSpacing/>
              <w:rPr>
                <w:rFonts w:ascii="Calibri" w:eastAsia="Calibri" w:hAnsi="Calibri"/>
                <w:sz w:val="16"/>
              </w:rPr>
            </w:pPr>
            <w:r w:rsidRPr="001B6236">
              <w:rPr>
                <w:rFonts w:ascii="Calibri" w:eastAsia="Calibri" w:hAnsi="Calibri"/>
                <w:sz w:val="16"/>
              </w:rPr>
              <w:t>Apply to CSL</w:t>
            </w:r>
            <w:r>
              <w:rPr>
                <w:rFonts w:ascii="Calibri" w:eastAsia="Calibri" w:hAnsi="Calibri"/>
                <w:sz w:val="16"/>
              </w:rPr>
              <w:t xml:space="preserve"> using LCS2 from department’s website</w:t>
            </w:r>
            <w:r w:rsidR="008C5D73">
              <w:rPr>
                <w:rFonts w:ascii="Calibri" w:eastAsia="Calibri" w:hAnsi="Calibri"/>
                <w:sz w:val="16"/>
              </w:rPr>
              <w:t xml:space="preserve"> (attach to LCS4A)</w:t>
            </w:r>
            <w:r w:rsidR="00085816">
              <w:rPr>
                <w:rFonts w:ascii="Calibri" w:eastAsia="Calibri" w:hAnsi="Calibri"/>
                <w:sz w:val="16"/>
              </w:rPr>
              <w:t>.</w:t>
            </w:r>
          </w:p>
          <w:p w14:paraId="1C7D0123" w14:textId="16149E65" w:rsidR="00B84C7B" w:rsidRPr="00371D6C" w:rsidRDefault="00B84C7B" w:rsidP="00C945A0">
            <w:pPr>
              <w:numPr>
                <w:ilvl w:val="0"/>
                <w:numId w:val="15"/>
              </w:numPr>
              <w:spacing w:after="0" w:line="240" w:lineRule="auto"/>
              <w:ind w:left="156" w:hanging="156"/>
              <w:contextualSpacing/>
              <w:rPr>
                <w:rFonts w:ascii="Calibri" w:eastAsia="Calibri" w:hAnsi="Calibri"/>
                <w:sz w:val="16"/>
              </w:rPr>
            </w:pPr>
            <w:r>
              <w:rPr>
                <w:rFonts w:ascii="Calibri" w:eastAsia="Calibri" w:hAnsi="Calibri"/>
                <w:sz w:val="16"/>
              </w:rPr>
              <w:t>Positive recommendation</w:t>
            </w:r>
            <w:r w:rsidR="000D0DBA">
              <w:rPr>
                <w:rFonts w:ascii="Calibri" w:eastAsia="Calibri" w:hAnsi="Calibri"/>
                <w:sz w:val="16"/>
              </w:rPr>
              <w:t xml:space="preserve"> issued</w:t>
            </w:r>
            <w:r w:rsidR="001B50BE">
              <w:rPr>
                <w:rFonts w:ascii="Calibri" w:eastAsia="Calibri" w:hAnsi="Calibri"/>
                <w:sz w:val="16"/>
              </w:rPr>
              <w:t xml:space="preserve"> (and </w:t>
            </w:r>
            <w:proofErr w:type="spellStart"/>
            <w:r w:rsidR="001B50BE">
              <w:rPr>
                <w:rFonts w:ascii="Calibri" w:eastAsia="Calibri" w:hAnsi="Calibri"/>
                <w:sz w:val="16"/>
              </w:rPr>
              <w:t>licence</w:t>
            </w:r>
            <w:proofErr w:type="spellEnd"/>
            <w:r w:rsidR="001B50BE">
              <w:rPr>
                <w:rFonts w:ascii="Calibri" w:eastAsia="Calibri" w:hAnsi="Calibri"/>
                <w:sz w:val="16"/>
              </w:rPr>
              <w:t xml:space="preserve"> granted/amended stating new nominee name) </w:t>
            </w:r>
            <w:r>
              <w:rPr>
                <w:rFonts w:ascii="Calibri" w:eastAsia="Calibri" w:hAnsi="Calibri"/>
                <w:sz w:val="16"/>
              </w:rPr>
              <w:t>before assuming the role</w:t>
            </w:r>
            <w:r w:rsidR="001B50BE">
              <w:rPr>
                <w:rFonts w:ascii="Calibri" w:eastAsia="Calibri" w:hAnsi="Calibri"/>
                <w:sz w:val="16"/>
              </w:rPr>
              <w:t>.</w:t>
            </w:r>
          </w:p>
        </w:tc>
        <w:tc>
          <w:tcPr>
            <w:tcW w:w="2268" w:type="dxa"/>
            <w:vMerge w:val="restart"/>
            <w:shd w:val="clear" w:color="auto" w:fill="auto"/>
            <w:vAlign w:val="center"/>
          </w:tcPr>
          <w:p w14:paraId="78941F92" w14:textId="00E9E609" w:rsidR="00B84C7B" w:rsidRDefault="00B84C7B" w:rsidP="00C945A0">
            <w:pPr>
              <w:numPr>
                <w:ilvl w:val="0"/>
                <w:numId w:val="15"/>
              </w:numPr>
              <w:spacing w:after="0" w:line="240" w:lineRule="auto"/>
              <w:ind w:left="165" w:right="-56" w:hanging="156"/>
              <w:contextualSpacing/>
              <w:rPr>
                <w:rFonts w:ascii="Calibri" w:eastAsia="Calibri" w:hAnsi="Calibri"/>
                <w:sz w:val="16"/>
              </w:rPr>
            </w:pPr>
            <w:r w:rsidRPr="00290D5E">
              <w:rPr>
                <w:rFonts w:ascii="Calibri" w:eastAsia="Calibri" w:hAnsi="Calibri"/>
                <w:sz w:val="16"/>
              </w:rPr>
              <w:t xml:space="preserve">Apply to CSL using </w:t>
            </w:r>
            <w:r w:rsidR="00AD0474">
              <w:rPr>
                <w:rFonts w:ascii="Calibri" w:eastAsia="Calibri" w:hAnsi="Calibri"/>
                <w:sz w:val="16"/>
              </w:rPr>
              <w:t xml:space="preserve">LCS/B/E </w:t>
            </w:r>
            <w:r w:rsidRPr="00290D5E">
              <w:rPr>
                <w:rFonts w:ascii="Calibri" w:eastAsia="Calibri" w:hAnsi="Calibri"/>
                <w:sz w:val="16"/>
              </w:rPr>
              <w:t>from department’s website</w:t>
            </w:r>
            <w:r w:rsidR="00AD0474">
              <w:rPr>
                <w:rFonts w:ascii="Calibri" w:eastAsia="Calibri" w:hAnsi="Calibri"/>
                <w:sz w:val="16"/>
              </w:rPr>
              <w:t xml:space="preserve"> or via online portal.  </w:t>
            </w:r>
          </w:p>
          <w:p w14:paraId="4BC613A5" w14:textId="3F82DB9C" w:rsidR="00E602DF" w:rsidRPr="00E602DF" w:rsidRDefault="00E602DF" w:rsidP="00CF7366">
            <w:pPr>
              <w:numPr>
                <w:ilvl w:val="0"/>
                <w:numId w:val="15"/>
              </w:numPr>
              <w:spacing w:after="0" w:line="240" w:lineRule="auto"/>
              <w:ind w:left="183" w:right="-108" w:hanging="156"/>
              <w:contextualSpacing/>
              <w:rPr>
                <w:rFonts w:ascii="Calibri" w:eastAsia="Calibri" w:hAnsi="Calibri"/>
                <w:sz w:val="16"/>
              </w:rPr>
            </w:pPr>
            <w:r w:rsidRPr="007718F8">
              <w:rPr>
                <w:rFonts w:ascii="Calibri" w:eastAsia="Calibri" w:hAnsi="Calibri"/>
                <w:sz w:val="16"/>
              </w:rPr>
              <w:t>Best practice</w:t>
            </w:r>
            <w:r w:rsidR="00277EB9">
              <w:rPr>
                <w:rFonts w:ascii="Calibri" w:eastAsia="Calibri" w:hAnsi="Calibri"/>
                <w:sz w:val="16"/>
              </w:rPr>
              <w:t xml:space="preserve"> -</w:t>
            </w:r>
            <w:r w:rsidRPr="007718F8">
              <w:rPr>
                <w:rFonts w:ascii="Calibri" w:eastAsia="Calibri" w:hAnsi="Calibri"/>
                <w:sz w:val="16"/>
              </w:rPr>
              <w:t xml:space="preserve"> apply 90 days before expiry</w:t>
            </w:r>
            <w:r>
              <w:rPr>
                <w:rFonts w:ascii="Calibri" w:eastAsia="Calibri" w:hAnsi="Calibri"/>
                <w:sz w:val="16"/>
              </w:rPr>
              <w:t>.</w:t>
            </w:r>
          </w:p>
          <w:p w14:paraId="1C9FE579" w14:textId="33E5710F" w:rsidR="004A65EF" w:rsidRDefault="00B84C7B" w:rsidP="00C945A0">
            <w:pPr>
              <w:numPr>
                <w:ilvl w:val="0"/>
                <w:numId w:val="15"/>
              </w:numPr>
              <w:spacing w:after="0" w:line="240" w:lineRule="auto"/>
              <w:ind w:left="165" w:right="-56" w:hanging="156"/>
              <w:contextualSpacing/>
              <w:rPr>
                <w:rFonts w:ascii="Calibri" w:eastAsia="Calibri" w:hAnsi="Calibri"/>
                <w:sz w:val="16"/>
              </w:rPr>
            </w:pPr>
            <w:r w:rsidRPr="00290D5E">
              <w:rPr>
                <w:rFonts w:ascii="Calibri" w:eastAsia="Calibri" w:hAnsi="Calibri"/>
                <w:sz w:val="16"/>
              </w:rPr>
              <w:t>Can continue in role pending outcome if renewal application is submitted before expiry</w:t>
            </w:r>
            <w:r w:rsidR="00755DB0">
              <w:rPr>
                <w:rFonts w:ascii="Calibri" w:eastAsia="Calibri" w:hAnsi="Calibri"/>
                <w:sz w:val="16"/>
              </w:rPr>
              <w:t>.</w:t>
            </w:r>
          </w:p>
          <w:p w14:paraId="02A15590" w14:textId="282A932E" w:rsidR="00B84C7B" w:rsidRPr="00290D5E" w:rsidRDefault="004A65EF" w:rsidP="00C945A0">
            <w:pPr>
              <w:numPr>
                <w:ilvl w:val="0"/>
                <w:numId w:val="15"/>
              </w:numPr>
              <w:spacing w:after="0" w:line="240" w:lineRule="auto"/>
              <w:ind w:left="165" w:right="-56" w:hanging="156"/>
              <w:contextualSpacing/>
              <w:rPr>
                <w:rFonts w:ascii="Calibri" w:eastAsia="Calibri" w:hAnsi="Calibri"/>
                <w:sz w:val="16"/>
              </w:rPr>
            </w:pPr>
            <w:r>
              <w:rPr>
                <w:rFonts w:ascii="Calibri" w:eastAsia="Calibri" w:hAnsi="Calibri"/>
                <w:sz w:val="16"/>
              </w:rPr>
              <w:t>Ensure new card is</w:t>
            </w:r>
            <w:r w:rsidR="002679E8">
              <w:rPr>
                <w:rFonts w:ascii="Calibri" w:eastAsia="Calibri" w:hAnsi="Calibri"/>
                <w:sz w:val="16"/>
              </w:rPr>
              <w:t xml:space="preserve"> issued and</w:t>
            </w:r>
            <w:r>
              <w:rPr>
                <w:rFonts w:ascii="Calibri" w:eastAsia="Calibri" w:hAnsi="Calibri"/>
                <w:sz w:val="16"/>
              </w:rPr>
              <w:t xml:space="preserve"> linked to department</w:t>
            </w:r>
            <w:r w:rsidR="00AD0474">
              <w:rPr>
                <w:rFonts w:ascii="Calibri" w:eastAsia="Calibri" w:hAnsi="Calibri"/>
                <w:sz w:val="16"/>
              </w:rPr>
              <w:t xml:space="preserve"> to continue in role</w:t>
            </w:r>
            <w:r w:rsidR="00B84C7B" w:rsidRPr="00290D5E">
              <w:rPr>
                <w:rFonts w:ascii="Calibri" w:eastAsia="Calibri" w:hAnsi="Calibri"/>
                <w:sz w:val="16"/>
              </w:rPr>
              <w:t>.</w:t>
            </w:r>
          </w:p>
        </w:tc>
        <w:tc>
          <w:tcPr>
            <w:tcW w:w="2132" w:type="dxa"/>
            <w:vMerge w:val="restart"/>
            <w:shd w:val="clear" w:color="auto" w:fill="auto"/>
            <w:vAlign w:val="center"/>
          </w:tcPr>
          <w:p w14:paraId="123681FA" w14:textId="1BF21101" w:rsidR="007718F8" w:rsidRDefault="00B84C7B" w:rsidP="0086453D">
            <w:pPr>
              <w:numPr>
                <w:ilvl w:val="0"/>
                <w:numId w:val="15"/>
              </w:numPr>
              <w:spacing w:after="0" w:line="240" w:lineRule="auto"/>
              <w:ind w:left="127" w:right="-108" w:hanging="156"/>
              <w:contextualSpacing/>
              <w:rPr>
                <w:rFonts w:ascii="Calibri" w:eastAsia="Calibri" w:hAnsi="Calibri"/>
                <w:sz w:val="16"/>
              </w:rPr>
            </w:pPr>
            <w:r w:rsidRPr="001B6236">
              <w:rPr>
                <w:rFonts w:ascii="Calibri" w:eastAsia="Calibri" w:hAnsi="Calibri"/>
                <w:sz w:val="16"/>
              </w:rPr>
              <w:t>Apply to CSL</w:t>
            </w:r>
            <w:r>
              <w:rPr>
                <w:rFonts w:ascii="Calibri" w:eastAsia="Calibri" w:hAnsi="Calibri"/>
                <w:sz w:val="16"/>
              </w:rPr>
              <w:t xml:space="preserve"> using LCS2 from department’s </w:t>
            </w:r>
            <w:proofErr w:type="gramStart"/>
            <w:r>
              <w:rPr>
                <w:rFonts w:ascii="Calibri" w:eastAsia="Calibri" w:hAnsi="Calibri"/>
                <w:sz w:val="16"/>
              </w:rPr>
              <w:t>website</w:t>
            </w:r>
            <w:proofErr w:type="gramEnd"/>
          </w:p>
          <w:p w14:paraId="4EEA1232" w14:textId="7073DD3D" w:rsidR="00AD0474" w:rsidRDefault="00B84C7B" w:rsidP="007718F8">
            <w:pPr>
              <w:numPr>
                <w:ilvl w:val="0"/>
                <w:numId w:val="15"/>
              </w:numPr>
              <w:spacing w:after="0" w:line="240" w:lineRule="auto"/>
              <w:ind w:left="127" w:right="-108" w:hanging="156"/>
              <w:contextualSpacing/>
              <w:rPr>
                <w:rFonts w:ascii="Calibri" w:eastAsia="Calibri" w:hAnsi="Calibri"/>
                <w:sz w:val="16"/>
              </w:rPr>
            </w:pPr>
            <w:r w:rsidRPr="007718F8">
              <w:rPr>
                <w:rFonts w:ascii="Calibri" w:eastAsia="Calibri" w:hAnsi="Calibri"/>
                <w:sz w:val="16"/>
              </w:rPr>
              <w:t xml:space="preserve">Best practice </w:t>
            </w:r>
            <w:r w:rsidR="00277EB9">
              <w:rPr>
                <w:rFonts w:ascii="Calibri" w:eastAsia="Calibri" w:hAnsi="Calibri"/>
                <w:sz w:val="16"/>
              </w:rPr>
              <w:t xml:space="preserve">- </w:t>
            </w:r>
            <w:r w:rsidRPr="007718F8">
              <w:rPr>
                <w:rFonts w:ascii="Calibri" w:eastAsia="Calibri" w:hAnsi="Calibri"/>
                <w:sz w:val="16"/>
              </w:rPr>
              <w:t>apply 90 days before expiry</w:t>
            </w:r>
            <w:r w:rsidR="00AD0474">
              <w:rPr>
                <w:rFonts w:ascii="Calibri" w:eastAsia="Calibri" w:hAnsi="Calibri"/>
                <w:sz w:val="16"/>
              </w:rPr>
              <w:t>.</w:t>
            </w:r>
          </w:p>
          <w:p w14:paraId="025C317C" w14:textId="3F2ADAD0" w:rsidR="00B84C7B" w:rsidRPr="0086453D" w:rsidRDefault="00AD0474" w:rsidP="00CF7366">
            <w:pPr>
              <w:numPr>
                <w:ilvl w:val="0"/>
                <w:numId w:val="15"/>
              </w:numPr>
              <w:spacing w:after="0" w:line="240" w:lineRule="auto"/>
              <w:ind w:left="127" w:right="-108" w:hanging="156"/>
              <w:contextualSpacing/>
              <w:rPr>
                <w:rFonts w:ascii="Calibri" w:eastAsia="Calibri" w:hAnsi="Calibri"/>
                <w:sz w:val="16"/>
              </w:rPr>
            </w:pPr>
            <w:r>
              <w:rPr>
                <w:rFonts w:ascii="Calibri" w:eastAsia="Calibri" w:hAnsi="Calibri"/>
                <w:sz w:val="16"/>
              </w:rPr>
              <w:t>M</w:t>
            </w:r>
            <w:r w:rsidR="00A91C31" w:rsidRPr="007718F8">
              <w:rPr>
                <w:rFonts w:ascii="Calibri" w:eastAsia="Calibri" w:hAnsi="Calibri"/>
                <w:sz w:val="16"/>
              </w:rPr>
              <w:t>ust</w:t>
            </w:r>
            <w:r w:rsidR="00B84C7B" w:rsidRPr="007718F8">
              <w:rPr>
                <w:rFonts w:ascii="Calibri" w:eastAsia="Calibri" w:hAnsi="Calibri"/>
                <w:sz w:val="16"/>
              </w:rPr>
              <w:t xml:space="preserve"> </w:t>
            </w:r>
            <w:proofErr w:type="gramStart"/>
            <w:r w:rsidR="00B84C7B" w:rsidRPr="007718F8">
              <w:rPr>
                <w:rFonts w:ascii="Calibri" w:eastAsia="Calibri" w:hAnsi="Calibri"/>
                <w:sz w:val="16"/>
              </w:rPr>
              <w:t xml:space="preserve">remain current </w:t>
            </w:r>
            <w:r w:rsidR="007718F8" w:rsidRPr="007718F8">
              <w:rPr>
                <w:rFonts w:ascii="Calibri" w:eastAsia="Calibri" w:hAnsi="Calibri"/>
                <w:sz w:val="16"/>
              </w:rPr>
              <w:t>at all times</w:t>
            </w:r>
            <w:proofErr w:type="gramEnd"/>
            <w:r w:rsidR="007718F8" w:rsidRPr="007718F8">
              <w:rPr>
                <w:rFonts w:ascii="Calibri" w:eastAsia="Calibri" w:hAnsi="Calibri"/>
                <w:sz w:val="16"/>
              </w:rPr>
              <w:t xml:space="preserve"> to continue in role.</w:t>
            </w:r>
          </w:p>
        </w:tc>
      </w:tr>
      <w:tr w:rsidR="007D25D7" w:rsidRPr="001B6236" w14:paraId="03F82249" w14:textId="77777777" w:rsidTr="00CF7366">
        <w:trPr>
          <w:jc w:val="center"/>
        </w:trPr>
        <w:tc>
          <w:tcPr>
            <w:tcW w:w="1129" w:type="dxa"/>
            <w:shd w:val="clear" w:color="auto" w:fill="C6D9F1" w:themeFill="text2" w:themeFillTint="33"/>
          </w:tcPr>
          <w:p w14:paraId="12EBC7CB" w14:textId="77777777" w:rsidR="00B84C7B" w:rsidRPr="001B6236" w:rsidRDefault="00B84C7B" w:rsidP="00DC1E49">
            <w:pPr>
              <w:ind w:left="29" w:right="-501" w:firstLine="8"/>
              <w:rPr>
                <w:rFonts w:ascii="Calibri" w:eastAsia="Calibri" w:hAnsi="Calibri"/>
                <w:sz w:val="16"/>
              </w:rPr>
            </w:pPr>
            <w:r w:rsidRPr="001B6236">
              <w:rPr>
                <w:rFonts w:ascii="Calibri" w:eastAsia="Calibri" w:hAnsi="Calibri"/>
                <w:sz w:val="16"/>
              </w:rPr>
              <w:t>Director</w:t>
            </w:r>
          </w:p>
        </w:tc>
        <w:tc>
          <w:tcPr>
            <w:tcW w:w="1701" w:type="dxa"/>
            <w:shd w:val="clear" w:color="auto" w:fill="auto"/>
          </w:tcPr>
          <w:p w14:paraId="3A396872" w14:textId="653AD9D9" w:rsidR="00B84C7B" w:rsidRPr="004A06E8" w:rsidRDefault="00B84C7B" w:rsidP="00A929C6">
            <w:pPr>
              <w:numPr>
                <w:ilvl w:val="0"/>
                <w:numId w:val="16"/>
              </w:numPr>
              <w:spacing w:after="0" w:line="240" w:lineRule="auto"/>
              <w:ind w:left="32" w:right="-56" w:hanging="109"/>
              <w:contextualSpacing/>
              <w:rPr>
                <w:rFonts w:ascii="Calibri" w:eastAsia="Calibri" w:hAnsi="Calibri"/>
                <w:sz w:val="16"/>
              </w:rPr>
            </w:pPr>
            <w:r w:rsidRPr="004A06E8">
              <w:rPr>
                <w:rFonts w:ascii="Calibri" w:eastAsia="Calibri" w:hAnsi="Calibri"/>
                <w:sz w:val="16"/>
              </w:rPr>
              <w:t>Apply directly to Blue Card Services</w:t>
            </w:r>
            <w:r w:rsidR="00755DB0">
              <w:rPr>
                <w:rFonts w:ascii="Calibri" w:eastAsia="Calibri" w:hAnsi="Calibri"/>
                <w:sz w:val="16"/>
              </w:rPr>
              <w:t>.</w:t>
            </w:r>
          </w:p>
          <w:p w14:paraId="3DC60B65" w14:textId="62A070E9" w:rsidR="00B84C7B" w:rsidRDefault="00B84C7B" w:rsidP="00A929C6">
            <w:pPr>
              <w:numPr>
                <w:ilvl w:val="0"/>
                <w:numId w:val="16"/>
              </w:numPr>
              <w:spacing w:after="0" w:line="240" w:lineRule="auto"/>
              <w:ind w:left="32" w:right="-56" w:hanging="109"/>
              <w:contextualSpacing/>
              <w:rPr>
                <w:rFonts w:ascii="Calibri" w:eastAsia="Calibri" w:hAnsi="Calibri"/>
                <w:sz w:val="16"/>
              </w:rPr>
            </w:pPr>
            <w:r w:rsidRPr="004A06E8">
              <w:rPr>
                <w:rFonts w:ascii="Calibri" w:eastAsia="Calibri" w:hAnsi="Calibri"/>
                <w:sz w:val="16"/>
              </w:rPr>
              <w:t xml:space="preserve">Blue card/exemption card </w:t>
            </w:r>
            <w:r w:rsidR="009951D2">
              <w:rPr>
                <w:rFonts w:ascii="Calibri" w:eastAsia="Calibri" w:hAnsi="Calibri"/>
                <w:sz w:val="16"/>
              </w:rPr>
              <w:t xml:space="preserve">current </w:t>
            </w:r>
            <w:r w:rsidRPr="004A06E8">
              <w:rPr>
                <w:rFonts w:ascii="Calibri" w:eastAsia="Calibri" w:hAnsi="Calibri"/>
                <w:sz w:val="16"/>
              </w:rPr>
              <w:t>before assuming the role</w:t>
            </w:r>
            <w:r w:rsidR="00755DB0">
              <w:rPr>
                <w:rFonts w:ascii="Calibri" w:eastAsia="Calibri" w:hAnsi="Calibri"/>
                <w:sz w:val="16"/>
              </w:rPr>
              <w:t>.</w:t>
            </w:r>
          </w:p>
          <w:p w14:paraId="48A88441" w14:textId="0C1D56E0" w:rsidR="003A14CD" w:rsidRPr="004A06E8" w:rsidRDefault="007D25D7" w:rsidP="00A929C6">
            <w:pPr>
              <w:numPr>
                <w:ilvl w:val="0"/>
                <w:numId w:val="16"/>
              </w:numPr>
              <w:spacing w:after="0" w:line="240" w:lineRule="auto"/>
              <w:ind w:left="32" w:right="-56" w:hanging="109"/>
              <w:contextualSpacing/>
              <w:rPr>
                <w:rFonts w:ascii="Calibri" w:eastAsia="Calibri" w:hAnsi="Calibri"/>
                <w:sz w:val="16"/>
              </w:rPr>
            </w:pPr>
            <w:r>
              <w:rPr>
                <w:rFonts w:ascii="Calibri" w:eastAsia="Calibri" w:hAnsi="Calibri"/>
                <w:sz w:val="16"/>
              </w:rPr>
              <w:t>L</w:t>
            </w:r>
            <w:r w:rsidR="003A14CD">
              <w:rPr>
                <w:rFonts w:ascii="Calibri" w:eastAsia="Calibri" w:hAnsi="Calibri"/>
                <w:sz w:val="16"/>
              </w:rPr>
              <w:t xml:space="preserve">ink to the department form to be submitted to CSL at point of </w:t>
            </w:r>
            <w:proofErr w:type="spellStart"/>
            <w:r w:rsidR="003A14CD">
              <w:rPr>
                <w:rFonts w:ascii="Calibri" w:eastAsia="Calibri" w:hAnsi="Calibri"/>
                <w:sz w:val="16"/>
              </w:rPr>
              <w:t>licence</w:t>
            </w:r>
            <w:proofErr w:type="spellEnd"/>
            <w:r w:rsidR="003A14CD">
              <w:rPr>
                <w:rFonts w:ascii="Calibri" w:eastAsia="Calibri" w:hAnsi="Calibri"/>
                <w:sz w:val="16"/>
              </w:rPr>
              <w:t xml:space="preserve"> application.</w:t>
            </w:r>
          </w:p>
        </w:tc>
        <w:tc>
          <w:tcPr>
            <w:tcW w:w="1843" w:type="dxa"/>
            <w:vMerge/>
            <w:shd w:val="clear" w:color="auto" w:fill="auto"/>
          </w:tcPr>
          <w:p w14:paraId="03E6968C" w14:textId="607872A1" w:rsidR="00B84C7B" w:rsidRPr="001B6236" w:rsidRDefault="00B84C7B" w:rsidP="00B32669">
            <w:pPr>
              <w:spacing w:after="0" w:line="240" w:lineRule="auto"/>
              <w:contextualSpacing/>
              <w:rPr>
                <w:rFonts w:ascii="Calibri" w:eastAsia="Calibri" w:hAnsi="Calibri"/>
                <w:sz w:val="16"/>
              </w:rPr>
            </w:pPr>
          </w:p>
        </w:tc>
        <w:tc>
          <w:tcPr>
            <w:tcW w:w="3402" w:type="dxa"/>
            <w:shd w:val="clear" w:color="auto" w:fill="auto"/>
          </w:tcPr>
          <w:p w14:paraId="07A90731" w14:textId="0C279A98" w:rsidR="000D0DBA" w:rsidRDefault="000D0DBA" w:rsidP="000D0DBA">
            <w:pPr>
              <w:numPr>
                <w:ilvl w:val="0"/>
                <w:numId w:val="15"/>
              </w:numPr>
              <w:spacing w:after="0" w:line="240" w:lineRule="auto"/>
              <w:ind w:left="169" w:right="-56" w:hanging="189"/>
              <w:contextualSpacing/>
              <w:rPr>
                <w:rFonts w:ascii="Calibri" w:eastAsia="Calibri" w:hAnsi="Calibri"/>
                <w:sz w:val="16"/>
              </w:rPr>
            </w:pPr>
            <w:r w:rsidRPr="001B6236">
              <w:rPr>
                <w:rFonts w:ascii="Calibri" w:eastAsia="Calibri" w:hAnsi="Calibri"/>
                <w:sz w:val="16"/>
              </w:rPr>
              <w:t>Apply to CSL using LCS/B/E</w:t>
            </w:r>
            <w:r>
              <w:rPr>
                <w:rFonts w:ascii="Calibri" w:eastAsia="Calibri" w:hAnsi="Calibri"/>
                <w:sz w:val="16"/>
              </w:rPr>
              <w:t xml:space="preserve"> from department’s website, via online portal, or link current card to the department</w:t>
            </w:r>
            <w:r w:rsidR="008C5D73">
              <w:rPr>
                <w:rFonts w:ascii="Calibri" w:eastAsia="Calibri" w:hAnsi="Calibri"/>
                <w:sz w:val="16"/>
              </w:rPr>
              <w:t xml:space="preserve"> (attach to LCS4B).</w:t>
            </w:r>
          </w:p>
          <w:p w14:paraId="7A859EE4" w14:textId="75234D41" w:rsidR="000D0DBA" w:rsidRDefault="000D0DBA" w:rsidP="000D0DBA">
            <w:pPr>
              <w:numPr>
                <w:ilvl w:val="0"/>
                <w:numId w:val="15"/>
              </w:numPr>
              <w:spacing w:after="0" w:line="240" w:lineRule="auto"/>
              <w:ind w:left="169" w:right="-56" w:hanging="189"/>
              <w:contextualSpacing/>
              <w:rPr>
                <w:rFonts w:ascii="Calibri" w:eastAsia="Calibri" w:hAnsi="Calibri"/>
                <w:sz w:val="16"/>
              </w:rPr>
            </w:pPr>
            <w:r>
              <w:rPr>
                <w:rFonts w:ascii="Calibri" w:eastAsia="Calibri" w:hAnsi="Calibri"/>
                <w:sz w:val="16"/>
              </w:rPr>
              <w:t xml:space="preserve">Blue card/exemption card </w:t>
            </w:r>
            <w:r w:rsidR="00AD0474">
              <w:rPr>
                <w:rFonts w:ascii="Calibri" w:eastAsia="Calibri" w:hAnsi="Calibri"/>
                <w:sz w:val="16"/>
              </w:rPr>
              <w:t>current</w:t>
            </w:r>
            <w:r>
              <w:rPr>
                <w:rFonts w:ascii="Calibri" w:eastAsia="Calibri" w:hAnsi="Calibri"/>
                <w:sz w:val="16"/>
              </w:rPr>
              <w:t xml:space="preserve"> and linked to department before assuming the role.</w:t>
            </w:r>
          </w:p>
          <w:p w14:paraId="2B0DE6C6" w14:textId="185F1377" w:rsidR="00B84C7B" w:rsidRPr="006770E1" w:rsidRDefault="00B84C7B" w:rsidP="00CF7366">
            <w:pPr>
              <w:spacing w:after="0" w:line="240" w:lineRule="auto"/>
              <w:ind w:right="-56"/>
              <w:contextualSpacing/>
              <w:rPr>
                <w:rFonts w:ascii="Calibri" w:eastAsia="Calibri" w:hAnsi="Calibri"/>
                <w:sz w:val="16"/>
              </w:rPr>
            </w:pPr>
          </w:p>
        </w:tc>
        <w:tc>
          <w:tcPr>
            <w:tcW w:w="3260" w:type="dxa"/>
            <w:shd w:val="clear" w:color="auto" w:fill="auto"/>
          </w:tcPr>
          <w:p w14:paraId="4BFC611C" w14:textId="127A8A62" w:rsidR="00B84C7B" w:rsidRDefault="00B84C7B" w:rsidP="00C945A0">
            <w:pPr>
              <w:numPr>
                <w:ilvl w:val="0"/>
                <w:numId w:val="15"/>
              </w:numPr>
              <w:spacing w:after="0" w:line="240" w:lineRule="auto"/>
              <w:ind w:left="156" w:hanging="156"/>
              <w:contextualSpacing/>
              <w:rPr>
                <w:rFonts w:ascii="Calibri" w:eastAsia="Calibri" w:hAnsi="Calibri"/>
                <w:sz w:val="16"/>
              </w:rPr>
            </w:pPr>
            <w:r w:rsidRPr="001B6236">
              <w:rPr>
                <w:rFonts w:ascii="Calibri" w:eastAsia="Calibri" w:hAnsi="Calibri"/>
                <w:sz w:val="16"/>
              </w:rPr>
              <w:t>Apply to CSL</w:t>
            </w:r>
            <w:r>
              <w:rPr>
                <w:rFonts w:ascii="Calibri" w:eastAsia="Calibri" w:hAnsi="Calibri"/>
                <w:sz w:val="16"/>
              </w:rPr>
              <w:t xml:space="preserve"> using LCS2/LCS7 from department’s website</w:t>
            </w:r>
            <w:r w:rsidR="008C5D73">
              <w:rPr>
                <w:rFonts w:ascii="Calibri" w:eastAsia="Calibri" w:hAnsi="Calibri"/>
                <w:sz w:val="16"/>
              </w:rPr>
              <w:t xml:space="preserve"> (attach to LCS4B).</w:t>
            </w:r>
          </w:p>
          <w:p w14:paraId="6F245702" w14:textId="021B9664" w:rsidR="00B84C7B" w:rsidRPr="00371D6C" w:rsidRDefault="00B84C7B" w:rsidP="00C945A0">
            <w:pPr>
              <w:numPr>
                <w:ilvl w:val="0"/>
                <w:numId w:val="15"/>
              </w:numPr>
              <w:spacing w:after="0" w:line="240" w:lineRule="auto"/>
              <w:ind w:left="156" w:hanging="156"/>
              <w:contextualSpacing/>
              <w:rPr>
                <w:rFonts w:ascii="Calibri" w:eastAsia="Calibri" w:hAnsi="Calibri"/>
                <w:sz w:val="16"/>
              </w:rPr>
            </w:pPr>
            <w:r>
              <w:rPr>
                <w:rFonts w:ascii="Calibri" w:eastAsia="Calibri" w:hAnsi="Calibri"/>
                <w:sz w:val="16"/>
              </w:rPr>
              <w:t>Positive recommendation</w:t>
            </w:r>
            <w:r w:rsidR="00150AF6">
              <w:rPr>
                <w:rFonts w:ascii="Calibri" w:eastAsia="Calibri" w:hAnsi="Calibri"/>
                <w:sz w:val="16"/>
              </w:rPr>
              <w:t xml:space="preserve"> </w:t>
            </w:r>
            <w:r w:rsidR="000D0DBA">
              <w:rPr>
                <w:rFonts w:ascii="Calibri" w:eastAsia="Calibri" w:hAnsi="Calibri"/>
                <w:sz w:val="16"/>
              </w:rPr>
              <w:t>issued</w:t>
            </w:r>
            <w:r w:rsidR="00150AF6">
              <w:rPr>
                <w:rFonts w:ascii="Calibri" w:eastAsia="Calibri" w:hAnsi="Calibri"/>
                <w:sz w:val="16"/>
              </w:rPr>
              <w:t xml:space="preserve"> </w:t>
            </w:r>
            <w:r>
              <w:rPr>
                <w:rFonts w:ascii="Calibri" w:eastAsia="Calibri" w:hAnsi="Calibri"/>
                <w:sz w:val="16"/>
              </w:rPr>
              <w:t>before assuming role</w:t>
            </w:r>
            <w:r w:rsidR="00755DB0">
              <w:rPr>
                <w:rFonts w:ascii="Calibri" w:eastAsia="Calibri" w:hAnsi="Calibri"/>
                <w:sz w:val="16"/>
              </w:rPr>
              <w:t>.</w:t>
            </w:r>
          </w:p>
        </w:tc>
        <w:tc>
          <w:tcPr>
            <w:tcW w:w="2268" w:type="dxa"/>
            <w:vMerge/>
            <w:shd w:val="clear" w:color="auto" w:fill="auto"/>
          </w:tcPr>
          <w:p w14:paraId="602AED8C" w14:textId="6CF1A28D" w:rsidR="00B84C7B" w:rsidRPr="00290D5E" w:rsidRDefault="00B84C7B" w:rsidP="00B84C7B">
            <w:pPr>
              <w:spacing w:after="0" w:line="240" w:lineRule="auto"/>
              <w:ind w:right="-56"/>
              <w:contextualSpacing/>
              <w:rPr>
                <w:rFonts w:ascii="Calibri" w:eastAsia="Calibri" w:hAnsi="Calibri"/>
                <w:sz w:val="16"/>
              </w:rPr>
            </w:pPr>
          </w:p>
        </w:tc>
        <w:tc>
          <w:tcPr>
            <w:tcW w:w="2132" w:type="dxa"/>
            <w:vMerge/>
            <w:shd w:val="clear" w:color="auto" w:fill="auto"/>
          </w:tcPr>
          <w:p w14:paraId="69E7FD95" w14:textId="1A1D3A74" w:rsidR="00B84C7B" w:rsidRPr="0086453D" w:rsidRDefault="00B84C7B" w:rsidP="006D0239">
            <w:pPr>
              <w:numPr>
                <w:ilvl w:val="0"/>
                <w:numId w:val="15"/>
              </w:numPr>
              <w:spacing w:after="0" w:line="240" w:lineRule="auto"/>
              <w:ind w:left="127" w:right="-108" w:hanging="156"/>
              <w:contextualSpacing/>
              <w:rPr>
                <w:rFonts w:ascii="Calibri" w:eastAsia="Calibri" w:hAnsi="Calibri"/>
                <w:sz w:val="16"/>
              </w:rPr>
            </w:pPr>
          </w:p>
        </w:tc>
      </w:tr>
      <w:tr w:rsidR="007D25D7" w:rsidRPr="001B6236" w14:paraId="338F425A" w14:textId="77777777" w:rsidTr="00CF7366">
        <w:trPr>
          <w:jc w:val="center"/>
        </w:trPr>
        <w:tc>
          <w:tcPr>
            <w:tcW w:w="1129" w:type="dxa"/>
            <w:shd w:val="clear" w:color="auto" w:fill="C6D9F1" w:themeFill="text2" w:themeFillTint="33"/>
          </w:tcPr>
          <w:p w14:paraId="72CB5331" w14:textId="77777777" w:rsidR="00F419FA" w:rsidRDefault="002679E8" w:rsidP="00CF7366">
            <w:pPr>
              <w:tabs>
                <w:tab w:val="left" w:pos="741"/>
              </w:tabs>
              <w:spacing w:after="0" w:line="240" w:lineRule="exact"/>
              <w:ind w:left="28" w:right="-108" w:firstLine="6"/>
              <w:rPr>
                <w:rFonts w:ascii="Calibri" w:eastAsia="Calibri" w:hAnsi="Calibri"/>
                <w:sz w:val="16"/>
              </w:rPr>
            </w:pPr>
            <w:r w:rsidRPr="00A36ECB">
              <w:rPr>
                <w:rFonts w:ascii="Calibri" w:eastAsia="Calibri" w:hAnsi="Calibri"/>
                <w:sz w:val="16"/>
              </w:rPr>
              <w:t>Manager</w:t>
            </w:r>
            <w:r>
              <w:rPr>
                <w:rFonts w:ascii="Calibri" w:eastAsia="Calibri" w:hAnsi="Calibri"/>
                <w:sz w:val="16"/>
              </w:rPr>
              <w:t xml:space="preserve"> of </w:t>
            </w:r>
            <w:r w:rsidR="00F419FA">
              <w:rPr>
                <w:rFonts w:ascii="Calibri" w:eastAsia="Calibri" w:hAnsi="Calibri"/>
                <w:sz w:val="16"/>
              </w:rPr>
              <w:t>C</w:t>
            </w:r>
            <w:r>
              <w:rPr>
                <w:rFonts w:ascii="Calibri" w:eastAsia="Calibri" w:hAnsi="Calibri"/>
                <w:sz w:val="16"/>
              </w:rPr>
              <w:t xml:space="preserve">are </w:t>
            </w:r>
            <w:r w:rsidR="00F419FA">
              <w:rPr>
                <w:rFonts w:ascii="Calibri" w:eastAsia="Calibri" w:hAnsi="Calibri"/>
                <w:sz w:val="16"/>
              </w:rPr>
              <w:t>S</w:t>
            </w:r>
            <w:r>
              <w:rPr>
                <w:rFonts w:ascii="Calibri" w:eastAsia="Calibri" w:hAnsi="Calibri"/>
                <w:sz w:val="16"/>
              </w:rPr>
              <w:t>ervice</w:t>
            </w:r>
            <w:r w:rsidR="00F419FA">
              <w:rPr>
                <w:rFonts w:ascii="Calibri" w:eastAsia="Calibri" w:hAnsi="Calibri"/>
                <w:sz w:val="16"/>
              </w:rPr>
              <w:t xml:space="preserve"> /</w:t>
            </w:r>
          </w:p>
          <w:p w14:paraId="035F029B" w14:textId="38A5C1F3" w:rsidR="002679E8" w:rsidRPr="00A36ECB" w:rsidRDefault="00F419FA" w:rsidP="002679E8">
            <w:pPr>
              <w:tabs>
                <w:tab w:val="left" w:pos="741"/>
              </w:tabs>
              <w:spacing w:line="240" w:lineRule="exact"/>
              <w:ind w:left="28" w:right="-108" w:firstLine="6"/>
              <w:rPr>
                <w:rFonts w:ascii="Calibri" w:eastAsia="Calibri" w:hAnsi="Calibri"/>
                <w:sz w:val="16"/>
              </w:rPr>
            </w:pPr>
            <w:r>
              <w:rPr>
                <w:rFonts w:ascii="Calibri" w:eastAsia="Calibri" w:hAnsi="Calibri"/>
                <w:sz w:val="16"/>
              </w:rPr>
              <w:t xml:space="preserve"> P</w:t>
            </w:r>
            <w:r w:rsidR="002679E8" w:rsidRPr="00A36ECB">
              <w:rPr>
                <w:rFonts w:ascii="Calibri" w:eastAsia="Calibri" w:hAnsi="Calibri"/>
                <w:sz w:val="16"/>
              </w:rPr>
              <w:t xml:space="preserve">erson </w:t>
            </w:r>
            <w:r>
              <w:rPr>
                <w:rFonts w:ascii="Calibri" w:eastAsia="Calibri" w:hAnsi="Calibri"/>
                <w:sz w:val="16"/>
              </w:rPr>
              <w:t>P</w:t>
            </w:r>
            <w:r w:rsidR="002679E8">
              <w:rPr>
                <w:rFonts w:ascii="Calibri" w:eastAsia="Calibri" w:hAnsi="Calibri"/>
                <w:sz w:val="16"/>
              </w:rPr>
              <w:t xml:space="preserve">erforming a </w:t>
            </w:r>
            <w:r>
              <w:rPr>
                <w:rFonts w:ascii="Calibri" w:eastAsia="Calibri" w:hAnsi="Calibri"/>
                <w:sz w:val="16"/>
              </w:rPr>
              <w:t>R</w:t>
            </w:r>
            <w:r w:rsidR="002679E8">
              <w:rPr>
                <w:rFonts w:ascii="Calibri" w:eastAsia="Calibri" w:hAnsi="Calibri"/>
                <w:sz w:val="16"/>
              </w:rPr>
              <w:t>isk-</w:t>
            </w:r>
            <w:r w:rsidR="009951D2">
              <w:rPr>
                <w:rFonts w:ascii="Calibri" w:eastAsia="Calibri" w:hAnsi="Calibri"/>
                <w:sz w:val="16"/>
              </w:rPr>
              <w:t>A</w:t>
            </w:r>
            <w:r w:rsidR="002679E8">
              <w:rPr>
                <w:rFonts w:ascii="Calibri" w:eastAsia="Calibri" w:hAnsi="Calibri"/>
                <w:sz w:val="16"/>
              </w:rPr>
              <w:t xml:space="preserve">ssessed </w:t>
            </w:r>
            <w:r>
              <w:rPr>
                <w:rFonts w:ascii="Calibri" w:eastAsia="Calibri" w:hAnsi="Calibri"/>
                <w:sz w:val="16"/>
              </w:rPr>
              <w:t>R</w:t>
            </w:r>
            <w:r w:rsidR="002679E8">
              <w:rPr>
                <w:rFonts w:ascii="Calibri" w:eastAsia="Calibri" w:hAnsi="Calibri"/>
                <w:sz w:val="16"/>
              </w:rPr>
              <w:t>ole</w:t>
            </w:r>
            <w:r w:rsidR="002679E8" w:rsidRPr="00A36ECB">
              <w:rPr>
                <w:rFonts w:ascii="Calibri" w:eastAsia="Calibri" w:hAnsi="Calibri"/>
                <w:sz w:val="16"/>
              </w:rPr>
              <w:t xml:space="preserve"> (</w:t>
            </w:r>
            <w:r w:rsidR="002679E8">
              <w:rPr>
                <w:rFonts w:ascii="Calibri" w:eastAsia="Calibri" w:hAnsi="Calibri"/>
                <w:sz w:val="16"/>
              </w:rPr>
              <w:t>P</w:t>
            </w:r>
            <w:r w:rsidR="002679E8" w:rsidRPr="00A36ECB">
              <w:rPr>
                <w:rFonts w:ascii="Calibri" w:eastAsia="Calibri" w:hAnsi="Calibri"/>
                <w:sz w:val="16"/>
              </w:rPr>
              <w:t>aid</w:t>
            </w:r>
            <w:r w:rsidR="002679E8">
              <w:rPr>
                <w:rFonts w:ascii="Calibri" w:eastAsia="Calibri" w:hAnsi="Calibri"/>
                <w:sz w:val="16"/>
              </w:rPr>
              <w:t xml:space="preserve"> or Voluntary)</w:t>
            </w:r>
          </w:p>
        </w:tc>
        <w:tc>
          <w:tcPr>
            <w:tcW w:w="1701" w:type="dxa"/>
            <w:shd w:val="clear" w:color="auto" w:fill="auto"/>
          </w:tcPr>
          <w:p w14:paraId="3D0CB785" w14:textId="1DC43732" w:rsidR="002679E8" w:rsidRDefault="002679E8" w:rsidP="002679E8">
            <w:pPr>
              <w:numPr>
                <w:ilvl w:val="0"/>
                <w:numId w:val="16"/>
              </w:numPr>
              <w:spacing w:after="0" w:line="240" w:lineRule="auto"/>
              <w:ind w:left="32" w:right="-56" w:hanging="109"/>
              <w:contextualSpacing/>
              <w:rPr>
                <w:rFonts w:ascii="Calibri" w:eastAsia="Calibri" w:hAnsi="Calibri"/>
                <w:sz w:val="16"/>
              </w:rPr>
            </w:pPr>
            <w:r w:rsidRPr="006770E1">
              <w:rPr>
                <w:rFonts w:ascii="Calibri" w:eastAsia="Calibri" w:hAnsi="Calibri"/>
                <w:sz w:val="16"/>
              </w:rPr>
              <w:t>Apply directly to Blue Card Services</w:t>
            </w:r>
            <w:r>
              <w:rPr>
                <w:rFonts w:ascii="Calibri" w:eastAsia="Calibri" w:hAnsi="Calibri"/>
                <w:sz w:val="16"/>
              </w:rPr>
              <w:t>.</w:t>
            </w:r>
          </w:p>
          <w:p w14:paraId="15D0D435" w14:textId="4A0E4B50" w:rsidR="002679E8" w:rsidRPr="001B6236" w:rsidRDefault="002679E8" w:rsidP="002679E8">
            <w:pPr>
              <w:numPr>
                <w:ilvl w:val="0"/>
                <w:numId w:val="16"/>
              </w:numPr>
              <w:spacing w:after="0" w:line="240" w:lineRule="auto"/>
              <w:ind w:left="32" w:right="-56" w:hanging="109"/>
              <w:contextualSpacing/>
              <w:rPr>
                <w:rFonts w:ascii="Calibri" w:eastAsia="Calibri" w:hAnsi="Calibri"/>
                <w:sz w:val="16"/>
              </w:rPr>
            </w:pPr>
            <w:r>
              <w:rPr>
                <w:rFonts w:ascii="Calibri" w:eastAsia="Calibri" w:hAnsi="Calibri"/>
                <w:sz w:val="16"/>
              </w:rPr>
              <w:t xml:space="preserve">Blue card/exemption card </w:t>
            </w:r>
            <w:r w:rsidR="009951D2">
              <w:rPr>
                <w:rFonts w:ascii="Calibri" w:eastAsia="Calibri" w:hAnsi="Calibri"/>
                <w:sz w:val="16"/>
              </w:rPr>
              <w:t xml:space="preserve">current and </w:t>
            </w:r>
            <w:r>
              <w:rPr>
                <w:rFonts w:ascii="Calibri" w:eastAsia="Calibri" w:hAnsi="Calibri"/>
                <w:sz w:val="16"/>
              </w:rPr>
              <w:t>linked</w:t>
            </w:r>
            <w:r w:rsidR="007D25D7">
              <w:rPr>
                <w:rFonts w:ascii="Calibri" w:eastAsia="Calibri" w:hAnsi="Calibri"/>
                <w:sz w:val="16"/>
              </w:rPr>
              <w:t xml:space="preserve"> to </w:t>
            </w:r>
            <w:proofErr w:type="spellStart"/>
            <w:r w:rsidR="007D25D7">
              <w:rPr>
                <w:rFonts w:ascii="Calibri" w:eastAsia="Calibri" w:hAnsi="Calibri"/>
                <w:sz w:val="16"/>
              </w:rPr>
              <w:t>organisation</w:t>
            </w:r>
            <w:proofErr w:type="spellEnd"/>
            <w:r w:rsidRPr="001B6236">
              <w:rPr>
                <w:rFonts w:ascii="Calibri" w:eastAsia="Calibri" w:hAnsi="Calibri"/>
                <w:sz w:val="16"/>
              </w:rPr>
              <w:t xml:space="preserve"> before assuming the role</w:t>
            </w:r>
            <w:r>
              <w:rPr>
                <w:rFonts w:ascii="Calibri" w:eastAsia="Calibri" w:hAnsi="Calibri"/>
                <w:sz w:val="16"/>
              </w:rPr>
              <w:t>.</w:t>
            </w:r>
          </w:p>
        </w:tc>
        <w:tc>
          <w:tcPr>
            <w:tcW w:w="1843" w:type="dxa"/>
            <w:shd w:val="clear" w:color="auto" w:fill="auto"/>
          </w:tcPr>
          <w:p w14:paraId="0769B71F" w14:textId="5023D801" w:rsidR="002679E8" w:rsidRPr="001B6236" w:rsidRDefault="002679E8" w:rsidP="00CF7366">
            <w:pPr>
              <w:spacing w:after="0" w:line="240" w:lineRule="auto"/>
              <w:ind w:right="-103"/>
              <w:rPr>
                <w:rFonts w:ascii="Calibri" w:eastAsia="Calibri" w:hAnsi="Calibri"/>
                <w:sz w:val="16"/>
              </w:rPr>
            </w:pPr>
            <w:r>
              <w:rPr>
                <w:rFonts w:ascii="Calibri" w:eastAsia="Calibri" w:hAnsi="Calibri"/>
                <w:sz w:val="16"/>
              </w:rPr>
              <w:t>LCS2</w:t>
            </w:r>
            <w:r w:rsidR="007D25D7">
              <w:rPr>
                <w:rFonts w:ascii="Calibri" w:eastAsia="Calibri" w:hAnsi="Calibri"/>
                <w:sz w:val="16"/>
              </w:rPr>
              <w:t>s</w:t>
            </w:r>
            <w:r>
              <w:rPr>
                <w:rFonts w:ascii="Calibri" w:eastAsia="Calibri" w:hAnsi="Calibri"/>
                <w:sz w:val="16"/>
              </w:rPr>
              <w:t xml:space="preserve"> to be submitted to CSU when instructed by CSL (following a </w:t>
            </w:r>
            <w:proofErr w:type="spellStart"/>
            <w:r>
              <w:rPr>
                <w:rFonts w:ascii="Calibri" w:eastAsia="Calibri" w:hAnsi="Calibri"/>
                <w:sz w:val="16"/>
              </w:rPr>
              <w:t>licence</w:t>
            </w:r>
            <w:proofErr w:type="spellEnd"/>
            <w:r>
              <w:rPr>
                <w:rFonts w:ascii="Calibri" w:eastAsia="Calibri" w:hAnsi="Calibri"/>
                <w:sz w:val="16"/>
              </w:rPr>
              <w:t xml:space="preserve"> application being confirmed</w:t>
            </w:r>
            <w:r w:rsidR="006D048D">
              <w:rPr>
                <w:rFonts w:ascii="Calibri" w:eastAsia="Calibri" w:hAnsi="Calibri"/>
                <w:sz w:val="16"/>
              </w:rPr>
              <w:t xml:space="preserve"> by CSL</w:t>
            </w:r>
            <w:r>
              <w:rPr>
                <w:rFonts w:ascii="Calibri" w:eastAsia="Calibri" w:hAnsi="Calibri"/>
                <w:sz w:val="16"/>
              </w:rPr>
              <w:t xml:space="preserve"> as properly made).</w:t>
            </w:r>
          </w:p>
        </w:tc>
        <w:tc>
          <w:tcPr>
            <w:tcW w:w="3402" w:type="dxa"/>
            <w:shd w:val="clear" w:color="auto" w:fill="auto"/>
          </w:tcPr>
          <w:p w14:paraId="042DB699" w14:textId="7D079191" w:rsidR="002679E8" w:rsidRPr="00290D5E" w:rsidRDefault="002679E8" w:rsidP="002679E8">
            <w:pPr>
              <w:numPr>
                <w:ilvl w:val="0"/>
                <w:numId w:val="15"/>
              </w:numPr>
              <w:spacing w:after="0" w:line="240" w:lineRule="auto"/>
              <w:ind w:left="165" w:right="-56" w:hanging="156"/>
              <w:contextualSpacing/>
              <w:rPr>
                <w:rFonts w:ascii="Calibri" w:eastAsia="Calibri" w:hAnsi="Calibri"/>
                <w:sz w:val="16"/>
              </w:rPr>
            </w:pPr>
            <w:r w:rsidRPr="00290D5E">
              <w:rPr>
                <w:rFonts w:ascii="Calibri" w:eastAsia="Calibri" w:hAnsi="Calibri"/>
                <w:sz w:val="16"/>
              </w:rPr>
              <w:t>Apply directly to Blue Card Services using the</w:t>
            </w:r>
            <w:r>
              <w:rPr>
                <w:rFonts w:ascii="Calibri" w:eastAsia="Calibri" w:hAnsi="Calibri"/>
                <w:sz w:val="16"/>
              </w:rPr>
              <w:t xml:space="preserve"> paid</w:t>
            </w:r>
            <w:r w:rsidRPr="00290D5E">
              <w:rPr>
                <w:rFonts w:ascii="Calibri" w:eastAsia="Calibri" w:hAnsi="Calibri"/>
                <w:sz w:val="16"/>
              </w:rPr>
              <w:t xml:space="preserve"> </w:t>
            </w:r>
            <w:r>
              <w:rPr>
                <w:rFonts w:ascii="Calibri" w:eastAsia="Calibri" w:hAnsi="Calibri"/>
                <w:sz w:val="16"/>
              </w:rPr>
              <w:t>(P) or volunteer</w:t>
            </w:r>
            <w:r w:rsidRPr="00290D5E">
              <w:rPr>
                <w:rFonts w:ascii="Calibri" w:eastAsia="Calibri" w:hAnsi="Calibri"/>
                <w:sz w:val="16"/>
              </w:rPr>
              <w:t xml:space="preserve"> (VC)</w:t>
            </w:r>
            <w:r>
              <w:rPr>
                <w:rFonts w:ascii="Calibri" w:eastAsia="Calibri" w:hAnsi="Calibri"/>
                <w:sz w:val="16"/>
              </w:rPr>
              <w:t xml:space="preserve"> form as relevant,</w:t>
            </w:r>
            <w:r w:rsidRPr="00290D5E">
              <w:rPr>
                <w:rFonts w:ascii="Calibri" w:eastAsia="Calibri" w:hAnsi="Calibri"/>
                <w:sz w:val="16"/>
              </w:rPr>
              <w:t xml:space="preserve"> or via </w:t>
            </w:r>
            <w:r>
              <w:rPr>
                <w:rFonts w:ascii="Calibri" w:eastAsia="Calibri" w:hAnsi="Calibri"/>
                <w:sz w:val="16"/>
              </w:rPr>
              <w:t xml:space="preserve">the </w:t>
            </w:r>
            <w:r w:rsidRPr="00290D5E">
              <w:rPr>
                <w:rFonts w:ascii="Calibri" w:eastAsia="Calibri" w:hAnsi="Calibri"/>
                <w:sz w:val="16"/>
              </w:rPr>
              <w:t>online portal</w:t>
            </w:r>
            <w:r w:rsidR="008C5D73">
              <w:rPr>
                <w:rFonts w:ascii="Calibri" w:eastAsia="Calibri" w:hAnsi="Calibri"/>
                <w:sz w:val="16"/>
              </w:rPr>
              <w:t xml:space="preserve"> or link current card to licensee.</w:t>
            </w:r>
          </w:p>
          <w:p w14:paraId="68B081B4" w14:textId="70132D8A" w:rsidR="002679E8" w:rsidRPr="001B6236" w:rsidRDefault="002679E8" w:rsidP="002679E8">
            <w:pPr>
              <w:numPr>
                <w:ilvl w:val="0"/>
                <w:numId w:val="15"/>
              </w:numPr>
              <w:spacing w:after="0" w:line="240" w:lineRule="auto"/>
              <w:ind w:left="169" w:right="-56" w:hanging="189"/>
              <w:contextualSpacing/>
              <w:rPr>
                <w:rFonts w:ascii="Calibri" w:eastAsia="Calibri" w:hAnsi="Calibri"/>
                <w:sz w:val="16"/>
              </w:rPr>
            </w:pPr>
            <w:r>
              <w:rPr>
                <w:rFonts w:ascii="Calibri" w:eastAsia="Calibri" w:hAnsi="Calibri"/>
                <w:sz w:val="16"/>
              </w:rPr>
              <w:t xml:space="preserve">Blue card/exemption card </w:t>
            </w:r>
            <w:r w:rsidR="00AD0474">
              <w:rPr>
                <w:rFonts w:ascii="Calibri" w:eastAsia="Calibri" w:hAnsi="Calibri"/>
                <w:sz w:val="16"/>
              </w:rPr>
              <w:t xml:space="preserve">current and </w:t>
            </w:r>
            <w:r>
              <w:rPr>
                <w:rFonts w:ascii="Calibri" w:eastAsia="Calibri" w:hAnsi="Calibri"/>
                <w:sz w:val="16"/>
              </w:rPr>
              <w:t xml:space="preserve">linked to licensee </w:t>
            </w:r>
            <w:r w:rsidRPr="001B6236">
              <w:rPr>
                <w:rFonts w:ascii="Calibri" w:eastAsia="Calibri" w:hAnsi="Calibri"/>
                <w:sz w:val="16"/>
              </w:rPr>
              <w:t>before assuming the role</w:t>
            </w:r>
            <w:r>
              <w:rPr>
                <w:rFonts w:ascii="Calibri" w:eastAsia="Calibri" w:hAnsi="Calibri"/>
                <w:sz w:val="16"/>
              </w:rPr>
              <w:t>.</w:t>
            </w:r>
          </w:p>
        </w:tc>
        <w:tc>
          <w:tcPr>
            <w:tcW w:w="3260" w:type="dxa"/>
            <w:shd w:val="clear" w:color="auto" w:fill="auto"/>
          </w:tcPr>
          <w:p w14:paraId="14E6E3D0" w14:textId="504418E0" w:rsidR="002679E8" w:rsidRDefault="002679E8" w:rsidP="002679E8">
            <w:pPr>
              <w:numPr>
                <w:ilvl w:val="0"/>
                <w:numId w:val="15"/>
              </w:numPr>
              <w:spacing w:after="0" w:line="240" w:lineRule="auto"/>
              <w:ind w:left="156" w:hanging="156"/>
              <w:contextualSpacing/>
              <w:rPr>
                <w:rFonts w:ascii="Calibri" w:eastAsia="Calibri" w:hAnsi="Calibri"/>
                <w:sz w:val="16"/>
              </w:rPr>
            </w:pPr>
            <w:r w:rsidRPr="001B6236">
              <w:rPr>
                <w:rFonts w:ascii="Calibri" w:eastAsia="Calibri" w:hAnsi="Calibri"/>
                <w:sz w:val="16"/>
              </w:rPr>
              <w:t>Apply to CS</w:t>
            </w:r>
            <w:r>
              <w:rPr>
                <w:rFonts w:ascii="Calibri" w:eastAsia="Calibri" w:hAnsi="Calibri"/>
                <w:sz w:val="16"/>
              </w:rPr>
              <w:t>U using LCS2/LCS7 from department’s website.</w:t>
            </w:r>
          </w:p>
          <w:p w14:paraId="25FEB316" w14:textId="1EF01C89" w:rsidR="002679E8" w:rsidRPr="001B6236" w:rsidRDefault="002679E8" w:rsidP="002679E8">
            <w:pPr>
              <w:numPr>
                <w:ilvl w:val="0"/>
                <w:numId w:val="15"/>
              </w:numPr>
              <w:spacing w:after="0" w:line="240" w:lineRule="auto"/>
              <w:ind w:left="156" w:hanging="156"/>
              <w:contextualSpacing/>
              <w:rPr>
                <w:rFonts w:ascii="Calibri" w:eastAsia="Calibri" w:hAnsi="Calibri"/>
                <w:sz w:val="16"/>
              </w:rPr>
            </w:pPr>
            <w:r>
              <w:rPr>
                <w:rFonts w:ascii="Calibri" w:eastAsia="Calibri" w:hAnsi="Calibri"/>
                <w:sz w:val="16"/>
              </w:rPr>
              <w:t xml:space="preserve">Positive recommendation </w:t>
            </w:r>
            <w:r w:rsidR="000D0DBA">
              <w:rPr>
                <w:rFonts w:ascii="Calibri" w:eastAsia="Calibri" w:hAnsi="Calibri"/>
                <w:sz w:val="16"/>
              </w:rPr>
              <w:t xml:space="preserve">issued </w:t>
            </w:r>
            <w:r>
              <w:rPr>
                <w:rFonts w:ascii="Calibri" w:eastAsia="Calibri" w:hAnsi="Calibri"/>
                <w:sz w:val="16"/>
              </w:rPr>
              <w:t>before assuming role.</w:t>
            </w:r>
          </w:p>
        </w:tc>
        <w:tc>
          <w:tcPr>
            <w:tcW w:w="2268" w:type="dxa"/>
            <w:shd w:val="clear" w:color="auto" w:fill="auto"/>
          </w:tcPr>
          <w:p w14:paraId="79638C30" w14:textId="45DD0B2F" w:rsidR="00AD0474" w:rsidRDefault="002679E8" w:rsidP="007D25D7">
            <w:pPr>
              <w:numPr>
                <w:ilvl w:val="0"/>
                <w:numId w:val="15"/>
              </w:numPr>
              <w:spacing w:after="0" w:line="240" w:lineRule="auto"/>
              <w:ind w:left="165" w:right="-56" w:hanging="156"/>
              <w:contextualSpacing/>
              <w:rPr>
                <w:rFonts w:ascii="Calibri" w:eastAsia="Calibri" w:hAnsi="Calibri"/>
                <w:sz w:val="16"/>
              </w:rPr>
            </w:pPr>
            <w:r w:rsidRPr="00290D5E">
              <w:rPr>
                <w:rFonts w:ascii="Calibri" w:eastAsia="Calibri" w:hAnsi="Calibri"/>
                <w:sz w:val="16"/>
              </w:rPr>
              <w:t>Apply directly to Blue Card Services using the</w:t>
            </w:r>
            <w:r>
              <w:rPr>
                <w:rFonts w:ascii="Calibri" w:eastAsia="Calibri" w:hAnsi="Calibri"/>
                <w:sz w:val="16"/>
              </w:rPr>
              <w:t xml:space="preserve"> paid</w:t>
            </w:r>
            <w:r w:rsidRPr="00290D5E">
              <w:rPr>
                <w:rFonts w:ascii="Calibri" w:eastAsia="Calibri" w:hAnsi="Calibri"/>
                <w:sz w:val="16"/>
              </w:rPr>
              <w:t xml:space="preserve"> </w:t>
            </w:r>
            <w:r>
              <w:rPr>
                <w:rFonts w:ascii="Calibri" w:eastAsia="Calibri" w:hAnsi="Calibri"/>
                <w:sz w:val="16"/>
              </w:rPr>
              <w:t>(P) or volunteer</w:t>
            </w:r>
            <w:r w:rsidRPr="00290D5E">
              <w:rPr>
                <w:rFonts w:ascii="Calibri" w:eastAsia="Calibri" w:hAnsi="Calibri"/>
                <w:sz w:val="16"/>
              </w:rPr>
              <w:t xml:space="preserve"> (VC)</w:t>
            </w:r>
            <w:r>
              <w:rPr>
                <w:rFonts w:ascii="Calibri" w:eastAsia="Calibri" w:hAnsi="Calibri"/>
                <w:sz w:val="16"/>
              </w:rPr>
              <w:t xml:space="preserve"> form as relevant,</w:t>
            </w:r>
            <w:r w:rsidRPr="00290D5E">
              <w:rPr>
                <w:rFonts w:ascii="Calibri" w:eastAsia="Calibri" w:hAnsi="Calibri"/>
                <w:sz w:val="16"/>
              </w:rPr>
              <w:t xml:space="preserve"> or via </w:t>
            </w:r>
            <w:r>
              <w:rPr>
                <w:rFonts w:ascii="Calibri" w:eastAsia="Calibri" w:hAnsi="Calibri"/>
                <w:sz w:val="16"/>
              </w:rPr>
              <w:t xml:space="preserve">the </w:t>
            </w:r>
            <w:r w:rsidRPr="00290D5E">
              <w:rPr>
                <w:rFonts w:ascii="Calibri" w:eastAsia="Calibri" w:hAnsi="Calibri"/>
                <w:sz w:val="16"/>
              </w:rPr>
              <w:t>online portal.</w:t>
            </w:r>
          </w:p>
          <w:p w14:paraId="4C02E171" w14:textId="35BA1F1E" w:rsidR="00E60FBA" w:rsidRPr="00E60FBA" w:rsidRDefault="00E60FBA" w:rsidP="00CF7366">
            <w:pPr>
              <w:numPr>
                <w:ilvl w:val="0"/>
                <w:numId w:val="15"/>
              </w:numPr>
              <w:spacing w:after="0" w:line="240" w:lineRule="auto"/>
              <w:ind w:left="183" w:right="-108" w:hanging="156"/>
              <w:contextualSpacing/>
              <w:rPr>
                <w:rFonts w:ascii="Calibri" w:eastAsia="Calibri" w:hAnsi="Calibri"/>
                <w:sz w:val="16"/>
              </w:rPr>
            </w:pPr>
            <w:r w:rsidRPr="007718F8">
              <w:rPr>
                <w:rFonts w:ascii="Calibri" w:eastAsia="Calibri" w:hAnsi="Calibri"/>
                <w:sz w:val="16"/>
              </w:rPr>
              <w:t>Best practice</w:t>
            </w:r>
            <w:r w:rsidR="00277EB9">
              <w:rPr>
                <w:rFonts w:ascii="Calibri" w:eastAsia="Calibri" w:hAnsi="Calibri"/>
                <w:sz w:val="16"/>
              </w:rPr>
              <w:t xml:space="preserve"> -</w:t>
            </w:r>
            <w:r w:rsidRPr="007718F8">
              <w:rPr>
                <w:rFonts w:ascii="Calibri" w:eastAsia="Calibri" w:hAnsi="Calibri"/>
                <w:sz w:val="16"/>
              </w:rPr>
              <w:t xml:space="preserve"> apply 90 days before expiry</w:t>
            </w:r>
            <w:r>
              <w:rPr>
                <w:rFonts w:ascii="Calibri" w:eastAsia="Calibri" w:hAnsi="Calibri"/>
                <w:sz w:val="16"/>
              </w:rPr>
              <w:t>.</w:t>
            </w:r>
          </w:p>
          <w:p w14:paraId="48997CAB" w14:textId="6A1316EE" w:rsidR="00AD0474" w:rsidRPr="00CF7366" w:rsidRDefault="002679E8" w:rsidP="00CF7366">
            <w:pPr>
              <w:numPr>
                <w:ilvl w:val="0"/>
                <w:numId w:val="15"/>
              </w:numPr>
              <w:spacing w:after="0" w:line="240" w:lineRule="auto"/>
              <w:ind w:left="165" w:right="-56" w:hanging="156"/>
              <w:contextualSpacing/>
              <w:rPr>
                <w:rFonts w:ascii="Calibri" w:eastAsia="Calibri" w:hAnsi="Calibri"/>
                <w:sz w:val="16"/>
              </w:rPr>
            </w:pPr>
            <w:r w:rsidRPr="00CF7366">
              <w:rPr>
                <w:rFonts w:ascii="Calibri" w:eastAsia="Calibri" w:hAnsi="Calibri"/>
                <w:sz w:val="16"/>
              </w:rPr>
              <w:t>Can continue in role pending outcome if renewal application is submitted before expiry.</w:t>
            </w:r>
          </w:p>
          <w:p w14:paraId="3729160E" w14:textId="7ECCE227" w:rsidR="002679E8" w:rsidRPr="00290D5E" w:rsidRDefault="007718F8" w:rsidP="00CF7366">
            <w:pPr>
              <w:pStyle w:val="ListParagraph"/>
              <w:numPr>
                <w:ilvl w:val="0"/>
                <w:numId w:val="15"/>
              </w:numPr>
              <w:ind w:left="183" w:hanging="142"/>
            </w:pPr>
            <w:r w:rsidRPr="00AD0474">
              <w:rPr>
                <w:rFonts w:ascii="Calibri" w:eastAsia="Calibri" w:hAnsi="Calibri"/>
                <w:sz w:val="16"/>
              </w:rPr>
              <w:t>Ensure new card is issued and linked to licensee to continue in role.</w:t>
            </w:r>
          </w:p>
        </w:tc>
        <w:tc>
          <w:tcPr>
            <w:tcW w:w="2132" w:type="dxa"/>
            <w:vMerge/>
            <w:shd w:val="clear" w:color="auto" w:fill="auto"/>
          </w:tcPr>
          <w:p w14:paraId="3E3FE05E" w14:textId="73889F42" w:rsidR="002679E8" w:rsidRPr="0086453D" w:rsidRDefault="002679E8" w:rsidP="002679E8">
            <w:pPr>
              <w:numPr>
                <w:ilvl w:val="0"/>
                <w:numId w:val="15"/>
              </w:numPr>
              <w:spacing w:after="0" w:line="240" w:lineRule="auto"/>
              <w:ind w:left="127" w:right="-108" w:hanging="156"/>
              <w:contextualSpacing/>
              <w:rPr>
                <w:rFonts w:ascii="Calibri" w:eastAsia="Calibri" w:hAnsi="Calibri"/>
                <w:sz w:val="16"/>
              </w:rPr>
            </w:pPr>
          </w:p>
        </w:tc>
      </w:tr>
      <w:tr w:rsidR="007D25D7" w:rsidRPr="001B6236" w14:paraId="77721C82" w14:textId="77777777" w:rsidTr="00CF7366">
        <w:trPr>
          <w:jc w:val="center"/>
        </w:trPr>
        <w:tc>
          <w:tcPr>
            <w:tcW w:w="1129" w:type="dxa"/>
            <w:shd w:val="clear" w:color="auto" w:fill="C6D9F1" w:themeFill="text2" w:themeFillTint="33"/>
          </w:tcPr>
          <w:p w14:paraId="177B1E32" w14:textId="4E3ED2E4" w:rsidR="002679E8" w:rsidRPr="00A36ECB" w:rsidRDefault="002679E8" w:rsidP="00CF7366">
            <w:pPr>
              <w:spacing w:after="0" w:line="240" w:lineRule="exact"/>
              <w:ind w:right="-109"/>
              <w:contextualSpacing/>
              <w:rPr>
                <w:rFonts w:ascii="Calibri" w:eastAsia="Calibri" w:hAnsi="Calibri"/>
                <w:sz w:val="16"/>
              </w:rPr>
            </w:pPr>
            <w:r>
              <w:rPr>
                <w:rFonts w:ascii="Calibri" w:eastAsia="Calibri" w:hAnsi="Calibri"/>
                <w:sz w:val="16"/>
              </w:rPr>
              <w:lastRenderedPageBreak/>
              <w:t xml:space="preserve">Ancillary/ support role that does not meet the above role definitions, and a Blue Card </w:t>
            </w:r>
            <w:r w:rsidRPr="00CF7366">
              <w:rPr>
                <w:rFonts w:ascii="Calibri" w:eastAsia="Calibri" w:hAnsi="Calibri"/>
                <w:sz w:val="16"/>
                <w:u w:val="single"/>
              </w:rPr>
              <w:t>is</w:t>
            </w:r>
            <w:r>
              <w:rPr>
                <w:rFonts w:ascii="Calibri" w:eastAsia="Calibri" w:hAnsi="Calibri"/>
                <w:sz w:val="16"/>
              </w:rPr>
              <w:t xml:space="preserve"> required to comply with WWC Act.</w:t>
            </w:r>
          </w:p>
        </w:tc>
        <w:tc>
          <w:tcPr>
            <w:tcW w:w="1701" w:type="dxa"/>
            <w:shd w:val="clear" w:color="auto" w:fill="auto"/>
          </w:tcPr>
          <w:p w14:paraId="2EFDAFF7" w14:textId="0ABAA6E6" w:rsidR="002679E8" w:rsidRDefault="002679E8" w:rsidP="002679E8">
            <w:pPr>
              <w:numPr>
                <w:ilvl w:val="0"/>
                <w:numId w:val="16"/>
              </w:numPr>
              <w:spacing w:after="0" w:line="240" w:lineRule="auto"/>
              <w:ind w:left="32" w:right="-56" w:hanging="109"/>
              <w:contextualSpacing/>
              <w:rPr>
                <w:rFonts w:ascii="Calibri" w:eastAsia="Calibri" w:hAnsi="Calibri"/>
                <w:sz w:val="16"/>
              </w:rPr>
            </w:pPr>
            <w:r w:rsidRPr="006770E1">
              <w:rPr>
                <w:rFonts w:ascii="Calibri" w:eastAsia="Calibri" w:hAnsi="Calibri"/>
                <w:sz w:val="16"/>
              </w:rPr>
              <w:t>Apply directly to Blue Card Services</w:t>
            </w:r>
            <w:r>
              <w:rPr>
                <w:rFonts w:ascii="Calibri" w:eastAsia="Calibri" w:hAnsi="Calibri"/>
                <w:sz w:val="16"/>
              </w:rPr>
              <w:t>.</w:t>
            </w:r>
          </w:p>
          <w:p w14:paraId="69421A2F" w14:textId="760A1274" w:rsidR="002679E8" w:rsidRPr="006770E1" w:rsidRDefault="002679E8" w:rsidP="002679E8">
            <w:pPr>
              <w:numPr>
                <w:ilvl w:val="0"/>
                <w:numId w:val="16"/>
              </w:numPr>
              <w:spacing w:after="0" w:line="240" w:lineRule="auto"/>
              <w:ind w:left="32" w:right="-56" w:hanging="109"/>
              <w:contextualSpacing/>
              <w:rPr>
                <w:rFonts w:ascii="Calibri" w:eastAsia="Calibri" w:hAnsi="Calibri"/>
                <w:sz w:val="16"/>
              </w:rPr>
            </w:pPr>
            <w:r>
              <w:rPr>
                <w:rFonts w:ascii="Calibri" w:eastAsia="Calibri" w:hAnsi="Calibri"/>
                <w:sz w:val="16"/>
              </w:rPr>
              <w:t xml:space="preserve">Blue card/ exemption card </w:t>
            </w:r>
            <w:r w:rsidR="00A44E6B">
              <w:rPr>
                <w:rFonts w:ascii="Calibri" w:eastAsia="Calibri" w:hAnsi="Calibri"/>
                <w:sz w:val="16"/>
              </w:rPr>
              <w:t xml:space="preserve">current and </w:t>
            </w:r>
            <w:r>
              <w:rPr>
                <w:rFonts w:ascii="Calibri" w:eastAsia="Calibri" w:hAnsi="Calibri"/>
                <w:sz w:val="16"/>
              </w:rPr>
              <w:t>linked</w:t>
            </w:r>
            <w:r w:rsidR="007D25D7">
              <w:rPr>
                <w:rFonts w:ascii="Calibri" w:eastAsia="Calibri" w:hAnsi="Calibri"/>
                <w:sz w:val="16"/>
              </w:rPr>
              <w:t xml:space="preserve"> to </w:t>
            </w:r>
            <w:proofErr w:type="spellStart"/>
            <w:r w:rsidR="007D25D7">
              <w:rPr>
                <w:rFonts w:ascii="Calibri" w:eastAsia="Calibri" w:hAnsi="Calibri"/>
                <w:sz w:val="16"/>
              </w:rPr>
              <w:t>organisation</w:t>
            </w:r>
            <w:proofErr w:type="spellEnd"/>
            <w:r w:rsidRPr="001B6236">
              <w:rPr>
                <w:rFonts w:ascii="Calibri" w:eastAsia="Calibri" w:hAnsi="Calibri"/>
                <w:sz w:val="16"/>
              </w:rPr>
              <w:t xml:space="preserve"> before assuming the role</w:t>
            </w:r>
            <w:r>
              <w:rPr>
                <w:rFonts w:ascii="Calibri" w:eastAsia="Calibri" w:hAnsi="Calibri"/>
                <w:sz w:val="16"/>
              </w:rPr>
              <w:t>.</w:t>
            </w:r>
          </w:p>
        </w:tc>
        <w:tc>
          <w:tcPr>
            <w:tcW w:w="1843" w:type="dxa"/>
            <w:shd w:val="clear" w:color="auto" w:fill="auto"/>
          </w:tcPr>
          <w:p w14:paraId="27F37BDB" w14:textId="3C9AFEF0" w:rsidR="002679E8" w:rsidRPr="001B6236" w:rsidRDefault="002679E8" w:rsidP="002679E8">
            <w:pPr>
              <w:spacing w:after="0" w:line="240" w:lineRule="auto"/>
              <w:contextualSpacing/>
              <w:rPr>
                <w:rFonts w:ascii="Calibri" w:eastAsia="Calibri" w:hAnsi="Calibri"/>
                <w:sz w:val="16"/>
              </w:rPr>
            </w:pPr>
            <w:r>
              <w:rPr>
                <w:rFonts w:ascii="Calibri" w:eastAsia="Calibri" w:hAnsi="Calibri"/>
                <w:sz w:val="16"/>
              </w:rPr>
              <w:t>N/A</w:t>
            </w:r>
          </w:p>
        </w:tc>
        <w:tc>
          <w:tcPr>
            <w:tcW w:w="3402" w:type="dxa"/>
            <w:shd w:val="clear" w:color="auto" w:fill="auto"/>
          </w:tcPr>
          <w:p w14:paraId="411C79C1" w14:textId="2D8A8102" w:rsidR="002679E8" w:rsidRDefault="002679E8" w:rsidP="002679E8">
            <w:pPr>
              <w:numPr>
                <w:ilvl w:val="0"/>
                <w:numId w:val="15"/>
              </w:numPr>
              <w:spacing w:after="0" w:line="240" w:lineRule="auto"/>
              <w:ind w:left="169" w:right="-56" w:hanging="189"/>
              <w:contextualSpacing/>
              <w:rPr>
                <w:rFonts w:ascii="Calibri" w:eastAsia="Calibri" w:hAnsi="Calibri"/>
                <w:sz w:val="16"/>
              </w:rPr>
            </w:pPr>
            <w:r w:rsidRPr="001B6236">
              <w:rPr>
                <w:rFonts w:ascii="Calibri" w:eastAsia="Calibri" w:hAnsi="Calibri"/>
                <w:sz w:val="16"/>
              </w:rPr>
              <w:t>Apply directly to Blue Card Services</w:t>
            </w:r>
            <w:r>
              <w:rPr>
                <w:rFonts w:ascii="Calibri" w:eastAsia="Calibri" w:hAnsi="Calibri"/>
                <w:sz w:val="16"/>
              </w:rPr>
              <w:t xml:space="preserve"> using the paid</w:t>
            </w:r>
            <w:r w:rsidRPr="00290D5E">
              <w:rPr>
                <w:rFonts w:ascii="Calibri" w:eastAsia="Calibri" w:hAnsi="Calibri"/>
                <w:sz w:val="16"/>
              </w:rPr>
              <w:t xml:space="preserve"> </w:t>
            </w:r>
            <w:r>
              <w:rPr>
                <w:rFonts w:ascii="Calibri" w:eastAsia="Calibri" w:hAnsi="Calibri"/>
                <w:sz w:val="16"/>
              </w:rPr>
              <w:t>(P) or volunteer</w:t>
            </w:r>
            <w:r w:rsidRPr="00290D5E">
              <w:rPr>
                <w:rFonts w:ascii="Calibri" w:eastAsia="Calibri" w:hAnsi="Calibri"/>
                <w:sz w:val="16"/>
              </w:rPr>
              <w:t xml:space="preserve"> (VC)</w:t>
            </w:r>
            <w:r>
              <w:rPr>
                <w:rFonts w:ascii="Calibri" w:eastAsia="Calibri" w:hAnsi="Calibri"/>
                <w:sz w:val="16"/>
              </w:rPr>
              <w:t xml:space="preserve"> form as relevant</w:t>
            </w:r>
            <w:r w:rsidDel="001302F5">
              <w:rPr>
                <w:rFonts w:ascii="Calibri" w:eastAsia="Calibri" w:hAnsi="Calibri"/>
                <w:sz w:val="16"/>
              </w:rPr>
              <w:t xml:space="preserve"> </w:t>
            </w:r>
            <w:r>
              <w:rPr>
                <w:rFonts w:ascii="Calibri" w:eastAsia="Calibri" w:hAnsi="Calibri"/>
                <w:sz w:val="16"/>
              </w:rPr>
              <w:t xml:space="preserve">or via online </w:t>
            </w:r>
            <w:r w:rsidR="00225B2A">
              <w:rPr>
                <w:rFonts w:ascii="Calibri" w:eastAsia="Calibri" w:hAnsi="Calibri"/>
                <w:sz w:val="16"/>
              </w:rPr>
              <w:t>portal or</w:t>
            </w:r>
            <w:r>
              <w:rPr>
                <w:rFonts w:ascii="Calibri" w:eastAsia="Calibri" w:hAnsi="Calibri"/>
                <w:sz w:val="16"/>
              </w:rPr>
              <w:t xml:space="preserve"> link current card to licensee.</w:t>
            </w:r>
          </w:p>
          <w:p w14:paraId="42E340EC" w14:textId="4388E501" w:rsidR="002679E8" w:rsidRPr="001B6236" w:rsidRDefault="002679E8" w:rsidP="002679E8">
            <w:pPr>
              <w:numPr>
                <w:ilvl w:val="0"/>
                <w:numId w:val="15"/>
              </w:numPr>
              <w:spacing w:after="0" w:line="240" w:lineRule="auto"/>
              <w:ind w:left="169" w:right="-56" w:hanging="189"/>
              <w:contextualSpacing/>
              <w:rPr>
                <w:rFonts w:ascii="Calibri" w:eastAsia="Calibri" w:hAnsi="Calibri"/>
                <w:sz w:val="16"/>
              </w:rPr>
            </w:pPr>
            <w:r>
              <w:rPr>
                <w:rFonts w:ascii="Calibri" w:eastAsia="Calibri" w:hAnsi="Calibri"/>
                <w:sz w:val="16"/>
              </w:rPr>
              <w:t xml:space="preserve">Blue card/exemption card </w:t>
            </w:r>
            <w:r w:rsidR="00AD0474">
              <w:rPr>
                <w:rFonts w:ascii="Calibri" w:eastAsia="Calibri" w:hAnsi="Calibri"/>
                <w:sz w:val="16"/>
              </w:rPr>
              <w:t xml:space="preserve">current and </w:t>
            </w:r>
            <w:r>
              <w:rPr>
                <w:rFonts w:ascii="Calibri" w:eastAsia="Calibri" w:hAnsi="Calibri"/>
                <w:sz w:val="16"/>
              </w:rPr>
              <w:t xml:space="preserve">linked to licensee </w:t>
            </w:r>
            <w:r w:rsidRPr="001B6236">
              <w:rPr>
                <w:rFonts w:ascii="Calibri" w:eastAsia="Calibri" w:hAnsi="Calibri"/>
                <w:sz w:val="16"/>
              </w:rPr>
              <w:t>before assuming the role</w:t>
            </w:r>
            <w:r>
              <w:rPr>
                <w:rFonts w:ascii="Calibri" w:eastAsia="Calibri" w:hAnsi="Calibri"/>
                <w:sz w:val="16"/>
              </w:rPr>
              <w:t>.</w:t>
            </w:r>
          </w:p>
        </w:tc>
        <w:tc>
          <w:tcPr>
            <w:tcW w:w="3260" w:type="dxa"/>
            <w:shd w:val="clear" w:color="auto" w:fill="auto"/>
          </w:tcPr>
          <w:p w14:paraId="233E78B3" w14:textId="4F2E82E2" w:rsidR="002679E8" w:rsidRPr="001B6236" w:rsidRDefault="002679E8" w:rsidP="00CF7366">
            <w:pPr>
              <w:spacing w:after="0" w:line="240" w:lineRule="auto"/>
              <w:contextualSpacing/>
              <w:rPr>
                <w:rFonts w:ascii="Calibri" w:eastAsia="Calibri" w:hAnsi="Calibri"/>
                <w:sz w:val="16"/>
              </w:rPr>
            </w:pPr>
            <w:r>
              <w:rPr>
                <w:rFonts w:ascii="Calibri" w:eastAsia="Calibri" w:hAnsi="Calibri"/>
                <w:sz w:val="16"/>
              </w:rPr>
              <w:t>N/A</w:t>
            </w:r>
          </w:p>
        </w:tc>
        <w:tc>
          <w:tcPr>
            <w:tcW w:w="2268" w:type="dxa"/>
            <w:shd w:val="clear" w:color="auto" w:fill="auto"/>
          </w:tcPr>
          <w:p w14:paraId="10F57B10" w14:textId="75C6309A" w:rsidR="002679E8" w:rsidRDefault="002679E8" w:rsidP="002679E8">
            <w:pPr>
              <w:numPr>
                <w:ilvl w:val="0"/>
                <w:numId w:val="15"/>
              </w:numPr>
              <w:spacing w:after="0" w:line="240" w:lineRule="auto"/>
              <w:ind w:left="165" w:right="-56" w:hanging="156"/>
              <w:contextualSpacing/>
              <w:rPr>
                <w:rFonts w:ascii="Calibri" w:eastAsia="Calibri" w:hAnsi="Calibri"/>
                <w:sz w:val="16"/>
              </w:rPr>
            </w:pPr>
            <w:r w:rsidRPr="00290D5E">
              <w:rPr>
                <w:rFonts w:ascii="Calibri" w:eastAsia="Calibri" w:hAnsi="Calibri"/>
                <w:sz w:val="16"/>
              </w:rPr>
              <w:t>Apply directly to Blue Card Services using the</w:t>
            </w:r>
            <w:r>
              <w:rPr>
                <w:rFonts w:ascii="Calibri" w:eastAsia="Calibri" w:hAnsi="Calibri"/>
                <w:sz w:val="16"/>
              </w:rPr>
              <w:t xml:space="preserve"> paid</w:t>
            </w:r>
            <w:r w:rsidRPr="00290D5E">
              <w:rPr>
                <w:rFonts w:ascii="Calibri" w:eastAsia="Calibri" w:hAnsi="Calibri"/>
                <w:sz w:val="16"/>
              </w:rPr>
              <w:t xml:space="preserve"> </w:t>
            </w:r>
            <w:r>
              <w:rPr>
                <w:rFonts w:ascii="Calibri" w:eastAsia="Calibri" w:hAnsi="Calibri"/>
                <w:sz w:val="16"/>
              </w:rPr>
              <w:t>(P) or volunteer</w:t>
            </w:r>
            <w:r w:rsidRPr="00290D5E">
              <w:rPr>
                <w:rFonts w:ascii="Calibri" w:eastAsia="Calibri" w:hAnsi="Calibri"/>
                <w:sz w:val="16"/>
              </w:rPr>
              <w:t xml:space="preserve"> (VC)</w:t>
            </w:r>
            <w:r>
              <w:rPr>
                <w:rFonts w:ascii="Calibri" w:eastAsia="Calibri" w:hAnsi="Calibri"/>
                <w:sz w:val="16"/>
              </w:rPr>
              <w:t xml:space="preserve"> form as relevant,</w:t>
            </w:r>
            <w:r w:rsidRPr="00290D5E">
              <w:rPr>
                <w:rFonts w:ascii="Calibri" w:eastAsia="Calibri" w:hAnsi="Calibri"/>
                <w:sz w:val="16"/>
              </w:rPr>
              <w:t xml:space="preserve"> or via </w:t>
            </w:r>
            <w:r>
              <w:rPr>
                <w:rFonts w:ascii="Calibri" w:eastAsia="Calibri" w:hAnsi="Calibri"/>
                <w:sz w:val="16"/>
              </w:rPr>
              <w:t xml:space="preserve">the </w:t>
            </w:r>
            <w:r w:rsidRPr="00290D5E">
              <w:rPr>
                <w:rFonts w:ascii="Calibri" w:eastAsia="Calibri" w:hAnsi="Calibri"/>
                <w:sz w:val="16"/>
              </w:rPr>
              <w:t>online portal.</w:t>
            </w:r>
          </w:p>
          <w:p w14:paraId="630413DE" w14:textId="3AB6E86A" w:rsidR="00E60FBA" w:rsidRPr="00E60FBA" w:rsidRDefault="00E60FBA" w:rsidP="00CF7366">
            <w:pPr>
              <w:numPr>
                <w:ilvl w:val="0"/>
                <w:numId w:val="15"/>
              </w:numPr>
              <w:spacing w:after="0" w:line="240" w:lineRule="auto"/>
              <w:ind w:left="183" w:right="-108" w:hanging="156"/>
              <w:contextualSpacing/>
              <w:rPr>
                <w:rFonts w:ascii="Calibri" w:eastAsia="Calibri" w:hAnsi="Calibri"/>
                <w:sz w:val="16"/>
              </w:rPr>
            </w:pPr>
            <w:r w:rsidRPr="007718F8">
              <w:rPr>
                <w:rFonts w:ascii="Calibri" w:eastAsia="Calibri" w:hAnsi="Calibri"/>
                <w:sz w:val="16"/>
              </w:rPr>
              <w:t xml:space="preserve">Best practice </w:t>
            </w:r>
            <w:r w:rsidR="00277EB9">
              <w:rPr>
                <w:rFonts w:ascii="Calibri" w:eastAsia="Calibri" w:hAnsi="Calibri"/>
                <w:sz w:val="16"/>
              </w:rPr>
              <w:t xml:space="preserve">- </w:t>
            </w:r>
            <w:r w:rsidRPr="007718F8">
              <w:rPr>
                <w:rFonts w:ascii="Calibri" w:eastAsia="Calibri" w:hAnsi="Calibri"/>
                <w:sz w:val="16"/>
              </w:rPr>
              <w:t>apply 90 days before expiry</w:t>
            </w:r>
            <w:r>
              <w:rPr>
                <w:rFonts w:ascii="Calibri" w:eastAsia="Calibri" w:hAnsi="Calibri"/>
                <w:sz w:val="16"/>
              </w:rPr>
              <w:t>.</w:t>
            </w:r>
          </w:p>
          <w:p w14:paraId="1F017C32" w14:textId="77777777" w:rsidR="002679E8" w:rsidRDefault="002679E8" w:rsidP="002679E8">
            <w:pPr>
              <w:numPr>
                <w:ilvl w:val="0"/>
                <w:numId w:val="15"/>
              </w:numPr>
              <w:spacing w:after="0" w:line="240" w:lineRule="auto"/>
              <w:ind w:left="165" w:right="-56" w:hanging="156"/>
              <w:contextualSpacing/>
              <w:rPr>
                <w:rFonts w:ascii="Calibri" w:eastAsia="Calibri" w:hAnsi="Calibri"/>
                <w:sz w:val="16"/>
              </w:rPr>
            </w:pPr>
            <w:r w:rsidRPr="00290D5E">
              <w:rPr>
                <w:rFonts w:ascii="Calibri" w:eastAsia="Calibri" w:hAnsi="Calibri"/>
                <w:sz w:val="16"/>
              </w:rPr>
              <w:t>Can continue in role pending outcome if renewal application is submitted before expiry.</w:t>
            </w:r>
          </w:p>
          <w:p w14:paraId="2EA93223" w14:textId="46545100" w:rsidR="002679E8" w:rsidRPr="00290D5E" w:rsidRDefault="00AD0474" w:rsidP="002679E8">
            <w:pPr>
              <w:numPr>
                <w:ilvl w:val="0"/>
                <w:numId w:val="15"/>
              </w:numPr>
              <w:spacing w:after="0" w:line="240" w:lineRule="auto"/>
              <w:ind w:left="165" w:right="-56" w:hanging="156"/>
              <w:contextualSpacing/>
              <w:rPr>
                <w:rFonts w:ascii="Calibri" w:eastAsia="Calibri" w:hAnsi="Calibri"/>
                <w:sz w:val="16"/>
              </w:rPr>
            </w:pPr>
            <w:r>
              <w:rPr>
                <w:rFonts w:ascii="Calibri" w:eastAsia="Calibri" w:hAnsi="Calibri"/>
                <w:sz w:val="16"/>
              </w:rPr>
              <w:t>Ensure new card is issued and linked</w:t>
            </w:r>
            <w:r w:rsidR="002679E8">
              <w:rPr>
                <w:rFonts w:ascii="Calibri" w:eastAsia="Calibri" w:hAnsi="Calibri"/>
                <w:sz w:val="16"/>
              </w:rPr>
              <w:t xml:space="preserve"> </w:t>
            </w:r>
            <w:r>
              <w:rPr>
                <w:rFonts w:ascii="Calibri" w:eastAsia="Calibri" w:hAnsi="Calibri"/>
                <w:sz w:val="16"/>
              </w:rPr>
              <w:t>to licensee to continue in role.</w:t>
            </w:r>
          </w:p>
        </w:tc>
        <w:tc>
          <w:tcPr>
            <w:tcW w:w="2132" w:type="dxa"/>
            <w:shd w:val="clear" w:color="auto" w:fill="auto"/>
          </w:tcPr>
          <w:p w14:paraId="2BF52AA7" w14:textId="4DD10AB2" w:rsidR="002679E8" w:rsidRPr="0086453D" w:rsidRDefault="002679E8" w:rsidP="00CF7366">
            <w:pPr>
              <w:spacing w:after="0" w:line="240" w:lineRule="auto"/>
              <w:ind w:right="-108"/>
              <w:contextualSpacing/>
              <w:rPr>
                <w:rFonts w:ascii="Calibri" w:eastAsia="Calibri" w:hAnsi="Calibri"/>
                <w:sz w:val="16"/>
              </w:rPr>
            </w:pPr>
            <w:r>
              <w:rPr>
                <w:rFonts w:ascii="Calibri" w:eastAsia="Calibri" w:hAnsi="Calibri"/>
                <w:sz w:val="16"/>
              </w:rPr>
              <w:t>N/A</w:t>
            </w:r>
          </w:p>
        </w:tc>
      </w:tr>
    </w:tbl>
    <w:p w14:paraId="7F1D5161" w14:textId="184BFE53" w:rsidR="00F207F7" w:rsidRPr="0061109E" w:rsidRDefault="00F207F7" w:rsidP="0061109E">
      <w:pPr>
        <w:pStyle w:val="ListParagraph"/>
        <w:numPr>
          <w:ilvl w:val="0"/>
          <w:numId w:val="21"/>
        </w:numPr>
        <w:spacing w:before="120"/>
        <w:ind w:left="-709" w:hanging="284"/>
        <w:rPr>
          <w:rFonts w:ascii="Calibri" w:hAnsi="Calibri" w:cs="Calibri"/>
          <w:sz w:val="16"/>
          <w:szCs w:val="16"/>
        </w:rPr>
      </w:pPr>
      <w:r w:rsidRPr="0061109E">
        <w:rPr>
          <w:rFonts w:ascii="Calibri" w:hAnsi="Calibri" w:cs="Calibri"/>
          <w:sz w:val="16"/>
          <w:szCs w:val="16"/>
        </w:rPr>
        <w:t xml:space="preserve">CSL = Child Safety Licensing, </w:t>
      </w:r>
      <w:bookmarkStart w:id="2" w:name="_Hlk69133754"/>
      <w:r w:rsidRPr="0061109E">
        <w:rPr>
          <w:rFonts w:ascii="Calibri" w:hAnsi="Calibri" w:cs="Calibri"/>
          <w:sz w:val="16"/>
          <w:szCs w:val="16"/>
        </w:rPr>
        <w:t xml:space="preserve">Department of </w:t>
      </w:r>
      <w:bookmarkEnd w:id="2"/>
      <w:r w:rsidR="001A4E2C">
        <w:rPr>
          <w:rFonts w:ascii="Calibri" w:hAnsi="Calibri" w:cs="Calibri"/>
          <w:sz w:val="16"/>
          <w:szCs w:val="16"/>
        </w:rPr>
        <w:t xml:space="preserve">Child Safety, </w:t>
      </w:r>
      <w:proofErr w:type="gramStart"/>
      <w:r w:rsidR="001A4E2C">
        <w:rPr>
          <w:rFonts w:ascii="Calibri" w:hAnsi="Calibri" w:cs="Calibri"/>
          <w:sz w:val="16"/>
          <w:szCs w:val="16"/>
        </w:rPr>
        <w:t>Seniors</w:t>
      </w:r>
      <w:proofErr w:type="gramEnd"/>
      <w:r w:rsidR="001A4E2C">
        <w:rPr>
          <w:rFonts w:ascii="Calibri" w:hAnsi="Calibri" w:cs="Calibri"/>
          <w:sz w:val="16"/>
          <w:szCs w:val="16"/>
        </w:rPr>
        <w:t xml:space="preserve"> and Disability Services</w:t>
      </w:r>
    </w:p>
    <w:p w14:paraId="22C7FBB0" w14:textId="3668723F" w:rsidR="00F207F7" w:rsidRPr="0061109E" w:rsidRDefault="00F207F7" w:rsidP="0061109E">
      <w:pPr>
        <w:pStyle w:val="ListParagraph"/>
        <w:numPr>
          <w:ilvl w:val="0"/>
          <w:numId w:val="21"/>
        </w:numPr>
        <w:ind w:left="-709" w:hanging="284"/>
        <w:rPr>
          <w:rFonts w:ascii="Calibri" w:hAnsi="Calibri" w:cs="Calibri"/>
          <w:sz w:val="16"/>
          <w:szCs w:val="16"/>
        </w:rPr>
      </w:pPr>
      <w:r w:rsidRPr="0061109E">
        <w:rPr>
          <w:rFonts w:ascii="Calibri" w:hAnsi="Calibri" w:cs="Calibri"/>
          <w:sz w:val="16"/>
          <w:szCs w:val="16"/>
        </w:rPr>
        <w:t xml:space="preserve">CSU = Central Screening Unit, Department of </w:t>
      </w:r>
      <w:r w:rsidR="001A4E2C" w:rsidRPr="001A4E2C">
        <w:rPr>
          <w:rFonts w:ascii="Calibri" w:hAnsi="Calibri" w:cs="Calibri"/>
          <w:sz w:val="16"/>
          <w:szCs w:val="16"/>
        </w:rPr>
        <w:t xml:space="preserve">Child Safety, </w:t>
      </w:r>
      <w:proofErr w:type="gramStart"/>
      <w:r w:rsidR="001A4E2C" w:rsidRPr="001A4E2C">
        <w:rPr>
          <w:rFonts w:ascii="Calibri" w:hAnsi="Calibri" w:cs="Calibri"/>
          <w:sz w:val="16"/>
          <w:szCs w:val="16"/>
        </w:rPr>
        <w:t>Seniors</w:t>
      </w:r>
      <w:proofErr w:type="gramEnd"/>
      <w:r w:rsidR="001A4E2C" w:rsidRPr="001A4E2C">
        <w:rPr>
          <w:rFonts w:ascii="Calibri" w:hAnsi="Calibri" w:cs="Calibri"/>
          <w:sz w:val="16"/>
          <w:szCs w:val="16"/>
        </w:rPr>
        <w:t xml:space="preserve"> and Disability Services</w:t>
      </w:r>
    </w:p>
    <w:p w14:paraId="6D0F55BE" w14:textId="44175C74" w:rsidR="00F207F7" w:rsidRDefault="00F207F7" w:rsidP="0061109E">
      <w:pPr>
        <w:pStyle w:val="ListParagraph"/>
        <w:numPr>
          <w:ilvl w:val="0"/>
          <w:numId w:val="21"/>
        </w:numPr>
        <w:ind w:left="-709" w:hanging="284"/>
        <w:rPr>
          <w:rFonts w:ascii="Calibri" w:hAnsi="Calibri" w:cs="Calibri"/>
          <w:sz w:val="16"/>
          <w:szCs w:val="16"/>
        </w:rPr>
      </w:pPr>
      <w:r w:rsidRPr="0061109E">
        <w:rPr>
          <w:rFonts w:ascii="Calibri" w:hAnsi="Calibri" w:cs="Calibri"/>
          <w:sz w:val="16"/>
          <w:szCs w:val="16"/>
        </w:rPr>
        <w:t>LCS2 = Application form for Child Safety and Personal History Screening available on Child Safety Licensing webpage</w:t>
      </w:r>
    </w:p>
    <w:p w14:paraId="00594CD1" w14:textId="07962CDD" w:rsidR="00F207F7" w:rsidRDefault="00F207F7" w:rsidP="0061109E">
      <w:pPr>
        <w:pStyle w:val="ListParagraph"/>
        <w:numPr>
          <w:ilvl w:val="0"/>
          <w:numId w:val="21"/>
        </w:numPr>
        <w:ind w:left="-709" w:hanging="284"/>
        <w:rPr>
          <w:rFonts w:ascii="Calibri" w:hAnsi="Calibri" w:cs="Calibri"/>
          <w:sz w:val="16"/>
          <w:szCs w:val="16"/>
        </w:rPr>
      </w:pPr>
      <w:r w:rsidRPr="0061109E">
        <w:rPr>
          <w:rFonts w:ascii="Calibri" w:hAnsi="Calibri" w:cs="Calibri"/>
          <w:sz w:val="16"/>
          <w:szCs w:val="16"/>
        </w:rPr>
        <w:t xml:space="preserve">LCS7 = Confirmation of Child Safety and Personal History Screening (use only where the person has a current valid Child Safety and Personal History Screening outcome, but this was undertaken for </w:t>
      </w:r>
      <w:r w:rsidR="00CA651F">
        <w:rPr>
          <w:rFonts w:ascii="Calibri" w:hAnsi="Calibri" w:cs="Calibri"/>
          <w:sz w:val="16"/>
          <w:szCs w:val="16"/>
        </w:rPr>
        <w:t xml:space="preserve">the same role in a different </w:t>
      </w:r>
      <w:proofErr w:type="spellStart"/>
      <w:r w:rsidR="00CA651F">
        <w:rPr>
          <w:rFonts w:ascii="Calibri" w:hAnsi="Calibri" w:cs="Calibri"/>
          <w:sz w:val="16"/>
          <w:szCs w:val="16"/>
        </w:rPr>
        <w:t>organisation</w:t>
      </w:r>
      <w:proofErr w:type="spellEnd"/>
      <w:r w:rsidRPr="0061109E">
        <w:rPr>
          <w:rFonts w:ascii="Calibri" w:hAnsi="Calibri" w:cs="Calibri"/>
          <w:sz w:val="16"/>
          <w:szCs w:val="16"/>
        </w:rPr>
        <w:t>.</w:t>
      </w:r>
      <w:r w:rsidR="00474D92">
        <w:rPr>
          <w:rFonts w:ascii="Calibri" w:hAnsi="Calibri" w:cs="Calibri"/>
          <w:sz w:val="16"/>
          <w:szCs w:val="16"/>
        </w:rPr>
        <w:t xml:space="preserve"> </w:t>
      </w:r>
      <w:r w:rsidRPr="0061109E">
        <w:rPr>
          <w:rFonts w:ascii="Calibri" w:hAnsi="Calibri" w:cs="Calibri"/>
          <w:sz w:val="16"/>
          <w:szCs w:val="16"/>
        </w:rPr>
        <w:t xml:space="preserve">Nominees/proposed </w:t>
      </w:r>
      <w:r w:rsidR="005B70F3">
        <w:rPr>
          <w:rFonts w:ascii="Calibri" w:hAnsi="Calibri" w:cs="Calibri"/>
          <w:sz w:val="16"/>
          <w:szCs w:val="16"/>
        </w:rPr>
        <w:t>n</w:t>
      </w:r>
      <w:r w:rsidRPr="0061109E">
        <w:rPr>
          <w:rFonts w:ascii="Calibri" w:hAnsi="Calibri" w:cs="Calibri"/>
          <w:sz w:val="16"/>
          <w:szCs w:val="16"/>
        </w:rPr>
        <w:t>ominees are not able to submit this form</w:t>
      </w:r>
      <w:r w:rsidR="00085816">
        <w:rPr>
          <w:rFonts w:ascii="Calibri" w:hAnsi="Calibri" w:cs="Calibri"/>
          <w:sz w:val="16"/>
          <w:szCs w:val="16"/>
        </w:rPr>
        <w:t>)</w:t>
      </w:r>
    </w:p>
    <w:p w14:paraId="2743CEBD" w14:textId="6650C216" w:rsidR="00085816" w:rsidRDefault="00085816" w:rsidP="0061109E">
      <w:pPr>
        <w:pStyle w:val="ListParagraph"/>
        <w:numPr>
          <w:ilvl w:val="0"/>
          <w:numId w:val="21"/>
        </w:numPr>
        <w:ind w:left="-709" w:hanging="284"/>
        <w:rPr>
          <w:rFonts w:ascii="Calibri" w:hAnsi="Calibri" w:cs="Calibri"/>
          <w:sz w:val="16"/>
          <w:szCs w:val="16"/>
        </w:rPr>
      </w:pPr>
      <w:r>
        <w:rPr>
          <w:rFonts w:ascii="Calibri" w:hAnsi="Calibri" w:cs="Calibri"/>
          <w:sz w:val="16"/>
          <w:szCs w:val="16"/>
        </w:rPr>
        <w:t xml:space="preserve">LCS4A = Application to amend Care service </w:t>
      </w:r>
      <w:proofErr w:type="spellStart"/>
      <w:r>
        <w:rPr>
          <w:rFonts w:ascii="Calibri" w:hAnsi="Calibri" w:cs="Calibri"/>
          <w:sz w:val="16"/>
          <w:szCs w:val="16"/>
        </w:rPr>
        <w:t>Licence</w:t>
      </w:r>
      <w:proofErr w:type="spellEnd"/>
      <w:r>
        <w:rPr>
          <w:rFonts w:ascii="Calibri" w:hAnsi="Calibri" w:cs="Calibri"/>
          <w:sz w:val="16"/>
          <w:szCs w:val="16"/>
        </w:rPr>
        <w:t xml:space="preserve"> under S</w:t>
      </w:r>
      <w:r w:rsidR="005B01F7">
        <w:rPr>
          <w:rFonts w:ascii="Calibri" w:hAnsi="Calibri" w:cs="Calibri"/>
          <w:sz w:val="16"/>
          <w:szCs w:val="16"/>
        </w:rPr>
        <w:t>.</w:t>
      </w:r>
      <w:r>
        <w:rPr>
          <w:rFonts w:ascii="Calibri" w:hAnsi="Calibri" w:cs="Calibri"/>
          <w:sz w:val="16"/>
          <w:szCs w:val="16"/>
        </w:rPr>
        <w:t xml:space="preserve">137, available </w:t>
      </w:r>
      <w:r w:rsidRPr="0061109E">
        <w:rPr>
          <w:rFonts w:ascii="Calibri" w:hAnsi="Calibri" w:cs="Calibri"/>
          <w:sz w:val="16"/>
          <w:szCs w:val="16"/>
        </w:rPr>
        <w:t>on Child Safety Licensing webpage</w:t>
      </w:r>
    </w:p>
    <w:p w14:paraId="48DC20DF" w14:textId="67C37FFA" w:rsidR="00085816" w:rsidRDefault="00085816" w:rsidP="0061109E">
      <w:pPr>
        <w:pStyle w:val="ListParagraph"/>
        <w:numPr>
          <w:ilvl w:val="0"/>
          <w:numId w:val="21"/>
        </w:numPr>
        <w:ind w:left="-709" w:hanging="284"/>
        <w:rPr>
          <w:rFonts w:ascii="Calibri" w:hAnsi="Calibri" w:cs="Calibri"/>
          <w:sz w:val="16"/>
          <w:szCs w:val="16"/>
        </w:rPr>
      </w:pPr>
      <w:r>
        <w:rPr>
          <w:rFonts w:ascii="Calibri" w:hAnsi="Calibri" w:cs="Calibri"/>
          <w:sz w:val="16"/>
          <w:szCs w:val="16"/>
        </w:rPr>
        <w:t xml:space="preserve">LCS4B = Notification of </w:t>
      </w:r>
      <w:r w:rsidR="005B01F7">
        <w:rPr>
          <w:rFonts w:ascii="Calibri" w:hAnsi="Calibri" w:cs="Calibri"/>
          <w:sz w:val="16"/>
          <w:szCs w:val="16"/>
        </w:rPr>
        <w:t>c</w:t>
      </w:r>
      <w:r>
        <w:rPr>
          <w:rFonts w:ascii="Calibri" w:hAnsi="Calibri" w:cs="Calibri"/>
          <w:sz w:val="16"/>
          <w:szCs w:val="16"/>
        </w:rPr>
        <w:t xml:space="preserve">hanges affecting a care service </w:t>
      </w:r>
      <w:proofErr w:type="spellStart"/>
      <w:r>
        <w:rPr>
          <w:rFonts w:ascii="Calibri" w:hAnsi="Calibri" w:cs="Calibri"/>
          <w:sz w:val="16"/>
          <w:szCs w:val="16"/>
        </w:rPr>
        <w:t>licence</w:t>
      </w:r>
      <w:proofErr w:type="spellEnd"/>
      <w:r>
        <w:rPr>
          <w:rFonts w:ascii="Calibri" w:hAnsi="Calibri" w:cs="Calibri"/>
          <w:sz w:val="16"/>
          <w:szCs w:val="16"/>
        </w:rPr>
        <w:t>,</w:t>
      </w:r>
      <w:r w:rsidR="005B01F7">
        <w:rPr>
          <w:rFonts w:ascii="Calibri" w:hAnsi="Calibri" w:cs="Calibri"/>
          <w:sz w:val="16"/>
          <w:szCs w:val="16"/>
        </w:rPr>
        <w:t xml:space="preserve"> available</w:t>
      </w:r>
      <w:r>
        <w:rPr>
          <w:rFonts w:ascii="Calibri" w:hAnsi="Calibri" w:cs="Calibri"/>
          <w:sz w:val="16"/>
          <w:szCs w:val="16"/>
        </w:rPr>
        <w:t xml:space="preserve"> </w:t>
      </w:r>
      <w:r w:rsidRPr="0061109E">
        <w:rPr>
          <w:rFonts w:ascii="Calibri" w:hAnsi="Calibri" w:cs="Calibri"/>
          <w:sz w:val="16"/>
          <w:szCs w:val="16"/>
        </w:rPr>
        <w:t>on Child Safety Licensing webpage</w:t>
      </w:r>
    </w:p>
    <w:p w14:paraId="25DC4333" w14:textId="68997D69" w:rsidR="00F207F7" w:rsidRPr="0061109E" w:rsidRDefault="00F207F7" w:rsidP="0061109E">
      <w:pPr>
        <w:pStyle w:val="ListParagraph"/>
        <w:numPr>
          <w:ilvl w:val="0"/>
          <w:numId w:val="21"/>
        </w:numPr>
        <w:ind w:left="-709" w:hanging="284"/>
        <w:rPr>
          <w:rFonts w:ascii="Calibri" w:hAnsi="Calibri" w:cs="Calibri"/>
          <w:sz w:val="16"/>
          <w:szCs w:val="16"/>
        </w:rPr>
      </w:pPr>
      <w:r w:rsidRPr="0061109E">
        <w:rPr>
          <w:rFonts w:ascii="Calibri" w:hAnsi="Calibri" w:cs="Calibri"/>
          <w:sz w:val="16"/>
          <w:szCs w:val="16"/>
        </w:rPr>
        <w:t xml:space="preserve">Blue </w:t>
      </w:r>
      <w:r w:rsidR="00E11DAA">
        <w:rPr>
          <w:rFonts w:ascii="Calibri" w:hAnsi="Calibri" w:cs="Calibri"/>
          <w:sz w:val="16"/>
          <w:szCs w:val="16"/>
        </w:rPr>
        <w:t>c</w:t>
      </w:r>
      <w:r w:rsidRPr="0061109E">
        <w:rPr>
          <w:rFonts w:ascii="Calibri" w:hAnsi="Calibri" w:cs="Calibri"/>
          <w:sz w:val="16"/>
          <w:szCs w:val="16"/>
        </w:rPr>
        <w:t>ard/</w:t>
      </w:r>
      <w:r w:rsidR="00E11DAA">
        <w:rPr>
          <w:rFonts w:ascii="Calibri" w:hAnsi="Calibri" w:cs="Calibri"/>
          <w:sz w:val="16"/>
          <w:szCs w:val="16"/>
        </w:rPr>
        <w:t>e</w:t>
      </w:r>
      <w:r w:rsidRPr="0061109E">
        <w:rPr>
          <w:rFonts w:ascii="Calibri" w:hAnsi="Calibri" w:cs="Calibri"/>
          <w:sz w:val="16"/>
          <w:szCs w:val="16"/>
        </w:rPr>
        <w:t xml:space="preserve">xemption </w:t>
      </w:r>
      <w:r w:rsidR="00E11DAA">
        <w:rPr>
          <w:rFonts w:ascii="Calibri" w:hAnsi="Calibri" w:cs="Calibri"/>
          <w:sz w:val="16"/>
          <w:szCs w:val="16"/>
        </w:rPr>
        <w:t>c</w:t>
      </w:r>
      <w:r w:rsidRPr="0061109E">
        <w:rPr>
          <w:rFonts w:ascii="Calibri" w:hAnsi="Calibri" w:cs="Calibri"/>
          <w:sz w:val="16"/>
          <w:szCs w:val="16"/>
        </w:rPr>
        <w:t xml:space="preserve">ard = </w:t>
      </w:r>
      <w:r w:rsidR="00E11DAA">
        <w:rPr>
          <w:rFonts w:ascii="Calibri" w:hAnsi="Calibri" w:cs="Calibri"/>
          <w:sz w:val="16"/>
          <w:szCs w:val="16"/>
        </w:rPr>
        <w:t>p</w:t>
      </w:r>
      <w:r w:rsidRPr="0061109E">
        <w:rPr>
          <w:rFonts w:ascii="Calibri" w:hAnsi="Calibri" w:cs="Calibri"/>
          <w:sz w:val="16"/>
          <w:szCs w:val="16"/>
        </w:rPr>
        <w:t xml:space="preserve">ositive </w:t>
      </w:r>
      <w:r w:rsidR="00E11DAA">
        <w:rPr>
          <w:rFonts w:ascii="Calibri" w:hAnsi="Calibri" w:cs="Calibri"/>
          <w:sz w:val="16"/>
          <w:szCs w:val="16"/>
        </w:rPr>
        <w:t>n</w:t>
      </w:r>
      <w:r w:rsidRPr="0061109E">
        <w:rPr>
          <w:rFonts w:ascii="Calibri" w:hAnsi="Calibri" w:cs="Calibri"/>
          <w:sz w:val="16"/>
          <w:szCs w:val="16"/>
        </w:rPr>
        <w:t xml:space="preserve">otice </w:t>
      </w:r>
      <w:r w:rsidR="00E11DAA">
        <w:rPr>
          <w:rFonts w:ascii="Calibri" w:hAnsi="Calibri" w:cs="Calibri"/>
          <w:sz w:val="16"/>
          <w:szCs w:val="16"/>
        </w:rPr>
        <w:t>w</w:t>
      </w:r>
      <w:r w:rsidRPr="0061109E">
        <w:rPr>
          <w:rFonts w:ascii="Calibri" w:hAnsi="Calibri" w:cs="Calibri"/>
          <w:sz w:val="16"/>
          <w:szCs w:val="16"/>
        </w:rPr>
        <w:t xml:space="preserve">orking with </w:t>
      </w:r>
      <w:r w:rsidR="00E11DAA">
        <w:rPr>
          <w:rFonts w:ascii="Calibri" w:hAnsi="Calibri" w:cs="Calibri"/>
          <w:sz w:val="16"/>
          <w:szCs w:val="16"/>
        </w:rPr>
        <w:t>c</w:t>
      </w:r>
      <w:r w:rsidRPr="0061109E">
        <w:rPr>
          <w:rFonts w:ascii="Calibri" w:hAnsi="Calibri" w:cs="Calibri"/>
          <w:sz w:val="16"/>
          <w:szCs w:val="16"/>
        </w:rPr>
        <w:t xml:space="preserve">hildren </w:t>
      </w:r>
      <w:r w:rsidR="00E11DAA">
        <w:rPr>
          <w:rFonts w:ascii="Calibri" w:hAnsi="Calibri" w:cs="Calibri"/>
          <w:sz w:val="16"/>
          <w:szCs w:val="16"/>
        </w:rPr>
        <w:t>c</w:t>
      </w:r>
      <w:r w:rsidRPr="0061109E">
        <w:rPr>
          <w:rFonts w:ascii="Calibri" w:hAnsi="Calibri" w:cs="Calibri"/>
          <w:sz w:val="16"/>
          <w:szCs w:val="16"/>
        </w:rPr>
        <w:t>heck/</w:t>
      </w:r>
      <w:r w:rsidR="00E11DAA">
        <w:rPr>
          <w:rFonts w:ascii="Calibri" w:hAnsi="Calibri" w:cs="Calibri"/>
          <w:sz w:val="16"/>
          <w:szCs w:val="16"/>
        </w:rPr>
        <w:t>e</w:t>
      </w:r>
      <w:r w:rsidRPr="0061109E">
        <w:rPr>
          <w:rFonts w:ascii="Calibri" w:hAnsi="Calibri" w:cs="Calibri"/>
          <w:sz w:val="16"/>
          <w:szCs w:val="16"/>
        </w:rPr>
        <w:t>xemption</w:t>
      </w:r>
    </w:p>
    <w:sectPr w:rsidR="00F207F7" w:rsidRPr="0061109E" w:rsidSect="00CF7366">
      <w:footerReference w:type="default" r:id="rId27"/>
      <w:headerReference w:type="first" r:id="rId28"/>
      <w:footerReference w:type="first" r:id="rId29"/>
      <w:pgSz w:w="16840" w:h="11900" w:orient="landscape"/>
      <w:pgMar w:top="1560" w:right="1440" w:bottom="1135" w:left="144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09C7" w14:textId="77777777" w:rsidR="00EA78BF" w:rsidRDefault="00EA78BF" w:rsidP="005F0FB2">
      <w:pPr>
        <w:spacing w:after="0" w:line="240" w:lineRule="auto"/>
      </w:pPr>
      <w:r>
        <w:separator/>
      </w:r>
    </w:p>
  </w:endnote>
  <w:endnote w:type="continuationSeparator" w:id="0">
    <w:p w14:paraId="3E78E5D7" w14:textId="77777777" w:rsidR="00EA78BF" w:rsidRDefault="00EA78BF" w:rsidP="005F0FB2">
      <w:pPr>
        <w:spacing w:after="0" w:line="240" w:lineRule="auto"/>
      </w:pPr>
      <w:r>
        <w:continuationSeparator/>
      </w:r>
    </w:p>
  </w:endnote>
  <w:endnote w:type="continuationNotice" w:id="1">
    <w:p w14:paraId="535B17DD" w14:textId="77777777" w:rsidR="00EA78BF" w:rsidRDefault="00EA7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696F" w14:textId="77777777" w:rsidR="00055C15" w:rsidRDefault="00474D92">
    <w:pPr>
      <w:pStyle w:val="Footer"/>
    </w:pPr>
    <w:r>
      <w:rPr>
        <w:noProof/>
      </w:rPr>
      <w:drawing>
        <wp:anchor distT="0" distB="0" distL="114300" distR="114300" simplePos="0" relativeHeight="251661312" behindDoc="1" locked="1" layoutInCell="1" allowOverlap="1" wp14:anchorId="173853C5" wp14:editId="3E9254AA">
          <wp:simplePos x="0" y="0"/>
          <wp:positionH relativeFrom="page">
            <wp:posOffset>1905</wp:posOffset>
          </wp:positionH>
          <wp:positionV relativeFrom="bottomMargin">
            <wp:posOffset>-123825</wp:posOffset>
          </wp:positionV>
          <wp:extent cx="10691495" cy="1067435"/>
          <wp:effectExtent l="0" t="0" r="0" b="0"/>
          <wp:wrapNone/>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1"/>
                  <a:stretch>
                    <a:fillRect/>
                  </a:stretch>
                </pic:blipFill>
                <pic:spPr>
                  <a:xfrm>
                    <a:off x="0" y="0"/>
                    <a:ext cx="10691495" cy="10674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401F" w14:textId="22CA1B9F" w:rsidR="004C2BEC" w:rsidRPr="00B92CD5" w:rsidRDefault="004C2BEC" w:rsidP="0065540D">
    <w:pPr>
      <w:pStyle w:val="Footer"/>
      <w:jc w:val="right"/>
      <w:rPr>
        <w:sz w:val="16"/>
        <w:szCs w:val="16"/>
        <w:lang w:val="en-AU"/>
      </w:rPr>
    </w:pPr>
    <w:r w:rsidRPr="004C2BEC">
      <w:rPr>
        <w:sz w:val="16"/>
        <w:szCs w:val="16"/>
        <w:lang w:val="en-AU"/>
      </w:rPr>
      <w:t>Version 3: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6F91F" w14:textId="77777777" w:rsidR="00EA78BF" w:rsidRDefault="00EA78BF" w:rsidP="005F0FB2">
      <w:pPr>
        <w:spacing w:after="0" w:line="240" w:lineRule="auto"/>
      </w:pPr>
      <w:r>
        <w:separator/>
      </w:r>
    </w:p>
  </w:footnote>
  <w:footnote w:type="continuationSeparator" w:id="0">
    <w:p w14:paraId="26AD7D43" w14:textId="77777777" w:rsidR="00EA78BF" w:rsidRDefault="00EA78BF" w:rsidP="005F0FB2">
      <w:pPr>
        <w:spacing w:after="0" w:line="240" w:lineRule="auto"/>
      </w:pPr>
      <w:r>
        <w:continuationSeparator/>
      </w:r>
    </w:p>
  </w:footnote>
  <w:footnote w:type="continuationNotice" w:id="1">
    <w:p w14:paraId="0AFC9A95" w14:textId="77777777" w:rsidR="00EA78BF" w:rsidRDefault="00EA78BF">
      <w:pPr>
        <w:spacing w:after="0" w:line="240" w:lineRule="auto"/>
      </w:pPr>
    </w:p>
  </w:footnote>
  <w:footnote w:id="2">
    <w:p w14:paraId="0E31F1B7" w14:textId="14C3895D" w:rsidR="00B80DC4" w:rsidRPr="00CF7366" w:rsidRDefault="00B80DC4">
      <w:pPr>
        <w:pStyle w:val="FootnoteText"/>
        <w:rPr>
          <w:sz w:val="16"/>
          <w:szCs w:val="16"/>
          <w:lang w:val="en-AU"/>
        </w:rPr>
      </w:pPr>
      <w:r w:rsidRPr="00CF7366">
        <w:rPr>
          <w:rStyle w:val="FootnoteReference"/>
          <w:sz w:val="16"/>
          <w:szCs w:val="16"/>
        </w:rPr>
        <w:footnoteRef/>
      </w:r>
      <w:r w:rsidRPr="00CF7366">
        <w:rPr>
          <w:sz w:val="16"/>
          <w:szCs w:val="16"/>
        </w:rPr>
        <w:t xml:space="preserve"> </w:t>
      </w:r>
      <w:r>
        <w:rPr>
          <w:sz w:val="16"/>
          <w:szCs w:val="16"/>
        </w:rPr>
        <w:t>Refer to the</w:t>
      </w:r>
      <w:r w:rsidRPr="00CF7366">
        <w:rPr>
          <w:sz w:val="16"/>
          <w:szCs w:val="16"/>
        </w:rPr>
        <w:t xml:space="preserve"> principles stated in </w:t>
      </w:r>
      <w:r w:rsidRPr="00CF7366">
        <w:rPr>
          <w:sz w:val="16"/>
          <w:szCs w:val="16"/>
          <w:lang w:val="en-AU"/>
        </w:rPr>
        <w:t xml:space="preserve">chapter 1, part 2, division 1 of the </w:t>
      </w:r>
      <w:r w:rsidRPr="00CF7366">
        <w:rPr>
          <w:i/>
          <w:iCs/>
          <w:sz w:val="16"/>
          <w:szCs w:val="16"/>
          <w:lang w:val="en-AU"/>
        </w:rPr>
        <w:t>Child Protection Act 1999</w:t>
      </w:r>
    </w:p>
  </w:footnote>
  <w:footnote w:id="3">
    <w:p w14:paraId="059A0A4A" w14:textId="0E4FDAF1" w:rsidR="00461EE0" w:rsidRPr="00E1359E" w:rsidRDefault="00461EE0">
      <w:pPr>
        <w:pStyle w:val="FootnoteText"/>
        <w:rPr>
          <w:sz w:val="16"/>
          <w:szCs w:val="16"/>
          <w:lang w:val="en-AU"/>
        </w:rPr>
      </w:pPr>
      <w:r w:rsidRPr="00E1359E">
        <w:rPr>
          <w:rStyle w:val="FootnoteReference"/>
          <w:sz w:val="16"/>
          <w:szCs w:val="16"/>
        </w:rPr>
        <w:footnoteRef/>
      </w:r>
      <w:r w:rsidRPr="00E1359E">
        <w:rPr>
          <w:sz w:val="16"/>
          <w:szCs w:val="16"/>
        </w:rPr>
        <w:t xml:space="preserve"> </w:t>
      </w:r>
      <w:r w:rsidRPr="00E1359E">
        <w:rPr>
          <w:sz w:val="16"/>
          <w:szCs w:val="16"/>
          <w:lang w:val="en-AU"/>
        </w:rPr>
        <w:t xml:space="preserve">Refer to meaning of a risk-assessed role in </w:t>
      </w:r>
      <w:r w:rsidR="00D7083E">
        <w:rPr>
          <w:sz w:val="16"/>
          <w:szCs w:val="16"/>
          <w:lang w:val="en-AU"/>
        </w:rPr>
        <w:t>S</w:t>
      </w:r>
      <w:r w:rsidRPr="00E1359E">
        <w:rPr>
          <w:sz w:val="16"/>
          <w:szCs w:val="16"/>
          <w:lang w:val="en-AU"/>
        </w:rPr>
        <w:t xml:space="preserve">123A of the </w:t>
      </w:r>
      <w:r w:rsidRPr="00E1359E">
        <w:rPr>
          <w:i/>
          <w:iCs/>
          <w:sz w:val="16"/>
          <w:szCs w:val="16"/>
          <w:lang w:val="en-AU"/>
        </w:rPr>
        <w:t>Child Protection Act 1999</w:t>
      </w:r>
    </w:p>
  </w:footnote>
  <w:footnote w:id="4">
    <w:p w14:paraId="75A2D0D5" w14:textId="2A6AAF7F" w:rsidR="00767067" w:rsidRPr="00E1359E" w:rsidRDefault="00767067">
      <w:pPr>
        <w:pStyle w:val="FootnoteText"/>
        <w:rPr>
          <w:lang w:val="en-AU"/>
        </w:rPr>
      </w:pPr>
      <w:r w:rsidRPr="00E1359E">
        <w:rPr>
          <w:sz w:val="16"/>
          <w:szCs w:val="16"/>
          <w:lang w:val="en-AU"/>
        </w:rPr>
        <w:footnoteRef/>
      </w:r>
      <w:r w:rsidRPr="00E1359E">
        <w:rPr>
          <w:sz w:val="16"/>
          <w:szCs w:val="16"/>
          <w:lang w:val="en-AU"/>
        </w:rPr>
        <w:t xml:space="preserve"> </w:t>
      </w:r>
      <w:r w:rsidRPr="00E1359E">
        <w:rPr>
          <w:b/>
          <w:bCs/>
          <w:i/>
          <w:iCs/>
          <w:sz w:val="16"/>
          <w:szCs w:val="16"/>
          <w:lang w:val="en-AU"/>
        </w:rPr>
        <w:t>Rapport</w:t>
      </w:r>
      <w:r w:rsidRPr="00E1359E">
        <w:rPr>
          <w:sz w:val="16"/>
          <w:szCs w:val="16"/>
          <w:lang w:val="en-AU"/>
        </w:rPr>
        <w:t xml:space="preserve"> means a relationship or understanding that is more than merely polite and </w:t>
      </w:r>
      <w:proofErr w:type="gramStart"/>
      <w:r w:rsidRPr="00E1359E">
        <w:rPr>
          <w:sz w:val="16"/>
          <w:szCs w:val="16"/>
          <w:lang w:val="en-AU"/>
        </w:rPr>
        <w:t>functional</w:t>
      </w:r>
      <w:proofErr w:type="gramEnd"/>
    </w:p>
  </w:footnote>
  <w:footnote w:id="5">
    <w:p w14:paraId="75263E7F" w14:textId="31103D95" w:rsidR="002B6442" w:rsidRPr="00E1359E" w:rsidRDefault="002B6442">
      <w:pPr>
        <w:pStyle w:val="FootnoteText"/>
        <w:rPr>
          <w:sz w:val="16"/>
          <w:szCs w:val="16"/>
          <w:lang w:val="en-AU"/>
        </w:rPr>
      </w:pPr>
      <w:r w:rsidRPr="00E1359E">
        <w:rPr>
          <w:rStyle w:val="FootnoteReference"/>
          <w:sz w:val="16"/>
          <w:szCs w:val="16"/>
        </w:rPr>
        <w:footnoteRef/>
      </w:r>
      <w:r w:rsidRPr="00E1359E">
        <w:rPr>
          <w:sz w:val="16"/>
          <w:szCs w:val="16"/>
        </w:rPr>
        <w:t xml:space="preserve"> </w:t>
      </w:r>
      <w:r w:rsidR="00137E23" w:rsidRPr="00E1359E">
        <w:rPr>
          <w:sz w:val="16"/>
          <w:szCs w:val="16"/>
        </w:rPr>
        <w:t xml:space="preserve">Services that are provided by the same licensed </w:t>
      </w:r>
      <w:proofErr w:type="spellStart"/>
      <w:r w:rsidR="00137E23" w:rsidRPr="00E1359E">
        <w:rPr>
          <w:sz w:val="16"/>
          <w:szCs w:val="16"/>
        </w:rPr>
        <w:t>organisation</w:t>
      </w:r>
      <w:proofErr w:type="spellEnd"/>
      <w:r w:rsidR="00137E23" w:rsidRPr="00E1359E">
        <w:rPr>
          <w:sz w:val="16"/>
          <w:szCs w:val="16"/>
        </w:rPr>
        <w:t xml:space="preserve"> or another </w:t>
      </w:r>
      <w:proofErr w:type="spellStart"/>
      <w:r w:rsidR="00137E23" w:rsidRPr="00E1359E">
        <w:rPr>
          <w:sz w:val="16"/>
          <w:szCs w:val="16"/>
        </w:rPr>
        <w:t>organisation</w:t>
      </w:r>
      <w:proofErr w:type="spellEnd"/>
      <w:r w:rsidR="00137E23" w:rsidRPr="00E1359E">
        <w:rPr>
          <w:sz w:val="16"/>
          <w:szCs w:val="16"/>
        </w:rPr>
        <w:t xml:space="preserve">, that are not a </w:t>
      </w:r>
      <w:r w:rsidRPr="00E1359E">
        <w:rPr>
          <w:sz w:val="16"/>
          <w:szCs w:val="16"/>
        </w:rPr>
        <w:t xml:space="preserve">function listed on the care service </w:t>
      </w:r>
      <w:proofErr w:type="spellStart"/>
      <w:r w:rsidRPr="00E1359E">
        <w:rPr>
          <w:sz w:val="16"/>
          <w:szCs w:val="16"/>
        </w:rPr>
        <w:t>licence</w:t>
      </w:r>
      <w:proofErr w:type="spellEnd"/>
      <w:r w:rsidR="00137E23" w:rsidRPr="00E1359E">
        <w:rPr>
          <w:sz w:val="16"/>
          <w:szCs w:val="16"/>
        </w:rPr>
        <w:t xml:space="preserve"> or part of the licensed care service </w:t>
      </w:r>
      <w:proofErr w:type="gramStart"/>
      <w:r w:rsidR="00137E23" w:rsidRPr="00E1359E">
        <w:rPr>
          <w:sz w:val="16"/>
          <w:szCs w:val="16"/>
        </w:rPr>
        <w:t>model</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25F" w14:textId="54A8B219" w:rsidR="007E2F84" w:rsidRDefault="004C2BEC">
    <w:pPr>
      <w:pStyle w:val="Header"/>
    </w:pPr>
    <w:r w:rsidRPr="004C2BEC">
      <w:rPr>
        <w:rFonts w:eastAsia="Times New Roman" w:cs="Times New Roman"/>
        <w:noProof/>
        <w:lang w:val="en-AU" w:eastAsia="en-AU"/>
      </w:rPr>
      <w:drawing>
        <wp:anchor distT="0" distB="0" distL="114300" distR="114300" simplePos="0" relativeHeight="251663360" behindDoc="0" locked="0" layoutInCell="1" allowOverlap="1" wp14:anchorId="7257C8BB" wp14:editId="16C0FA4D">
          <wp:simplePos x="0" y="0"/>
          <wp:positionH relativeFrom="page">
            <wp:align>right</wp:align>
          </wp:positionH>
          <wp:positionV relativeFrom="paragraph">
            <wp:posOffset>-82550</wp:posOffset>
          </wp:positionV>
          <wp:extent cx="10685145" cy="2095500"/>
          <wp:effectExtent l="0" t="0" r="1905"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10685145" cy="2095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0F1"/>
    <w:multiLevelType w:val="hybridMultilevel"/>
    <w:tmpl w:val="F73A1B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412DB9"/>
    <w:multiLevelType w:val="hybridMultilevel"/>
    <w:tmpl w:val="542228D0"/>
    <w:lvl w:ilvl="0" w:tplc="0C090003">
      <w:start w:val="1"/>
      <w:numFmt w:val="bullet"/>
      <w:lvlText w:val="o"/>
      <w:lvlJc w:val="left"/>
      <w:pPr>
        <w:ind w:left="1176" w:hanging="360"/>
      </w:pPr>
      <w:rPr>
        <w:rFonts w:ascii="Courier New" w:hAnsi="Courier New" w:cs="Courier New" w:hint="default"/>
      </w:rPr>
    </w:lvl>
    <w:lvl w:ilvl="1" w:tplc="0C090003" w:tentative="1">
      <w:start w:val="1"/>
      <w:numFmt w:val="bullet"/>
      <w:lvlText w:val="o"/>
      <w:lvlJc w:val="left"/>
      <w:pPr>
        <w:ind w:left="1896" w:hanging="360"/>
      </w:pPr>
      <w:rPr>
        <w:rFonts w:ascii="Courier New" w:hAnsi="Courier New" w:cs="Courier New" w:hint="default"/>
      </w:rPr>
    </w:lvl>
    <w:lvl w:ilvl="2" w:tplc="0C090005" w:tentative="1">
      <w:start w:val="1"/>
      <w:numFmt w:val="bullet"/>
      <w:lvlText w:val=""/>
      <w:lvlJc w:val="left"/>
      <w:pPr>
        <w:ind w:left="2616" w:hanging="360"/>
      </w:pPr>
      <w:rPr>
        <w:rFonts w:ascii="Wingdings" w:hAnsi="Wingdings" w:hint="default"/>
      </w:rPr>
    </w:lvl>
    <w:lvl w:ilvl="3" w:tplc="0C090001" w:tentative="1">
      <w:start w:val="1"/>
      <w:numFmt w:val="bullet"/>
      <w:lvlText w:val=""/>
      <w:lvlJc w:val="left"/>
      <w:pPr>
        <w:ind w:left="3336" w:hanging="360"/>
      </w:pPr>
      <w:rPr>
        <w:rFonts w:ascii="Symbol" w:hAnsi="Symbol" w:hint="default"/>
      </w:rPr>
    </w:lvl>
    <w:lvl w:ilvl="4" w:tplc="0C090003" w:tentative="1">
      <w:start w:val="1"/>
      <w:numFmt w:val="bullet"/>
      <w:lvlText w:val="o"/>
      <w:lvlJc w:val="left"/>
      <w:pPr>
        <w:ind w:left="4056" w:hanging="360"/>
      </w:pPr>
      <w:rPr>
        <w:rFonts w:ascii="Courier New" w:hAnsi="Courier New" w:cs="Courier New" w:hint="default"/>
      </w:rPr>
    </w:lvl>
    <w:lvl w:ilvl="5" w:tplc="0C090005" w:tentative="1">
      <w:start w:val="1"/>
      <w:numFmt w:val="bullet"/>
      <w:lvlText w:val=""/>
      <w:lvlJc w:val="left"/>
      <w:pPr>
        <w:ind w:left="4776" w:hanging="360"/>
      </w:pPr>
      <w:rPr>
        <w:rFonts w:ascii="Wingdings" w:hAnsi="Wingdings" w:hint="default"/>
      </w:rPr>
    </w:lvl>
    <w:lvl w:ilvl="6" w:tplc="0C090001" w:tentative="1">
      <w:start w:val="1"/>
      <w:numFmt w:val="bullet"/>
      <w:lvlText w:val=""/>
      <w:lvlJc w:val="left"/>
      <w:pPr>
        <w:ind w:left="5496" w:hanging="360"/>
      </w:pPr>
      <w:rPr>
        <w:rFonts w:ascii="Symbol" w:hAnsi="Symbol" w:hint="default"/>
      </w:rPr>
    </w:lvl>
    <w:lvl w:ilvl="7" w:tplc="0C090003" w:tentative="1">
      <w:start w:val="1"/>
      <w:numFmt w:val="bullet"/>
      <w:lvlText w:val="o"/>
      <w:lvlJc w:val="left"/>
      <w:pPr>
        <w:ind w:left="6216" w:hanging="360"/>
      </w:pPr>
      <w:rPr>
        <w:rFonts w:ascii="Courier New" w:hAnsi="Courier New" w:cs="Courier New" w:hint="default"/>
      </w:rPr>
    </w:lvl>
    <w:lvl w:ilvl="8" w:tplc="0C090005" w:tentative="1">
      <w:start w:val="1"/>
      <w:numFmt w:val="bullet"/>
      <w:lvlText w:val=""/>
      <w:lvlJc w:val="left"/>
      <w:pPr>
        <w:ind w:left="6936" w:hanging="360"/>
      </w:pPr>
      <w:rPr>
        <w:rFonts w:ascii="Wingdings" w:hAnsi="Wingdings" w:hint="default"/>
      </w:rPr>
    </w:lvl>
  </w:abstractNum>
  <w:abstractNum w:abstractNumId="2" w15:restartNumberingAfterBreak="0">
    <w:nsid w:val="0AF05C10"/>
    <w:multiLevelType w:val="hybridMultilevel"/>
    <w:tmpl w:val="9898A75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D757578"/>
    <w:multiLevelType w:val="hybridMultilevel"/>
    <w:tmpl w:val="82BE594E"/>
    <w:lvl w:ilvl="0" w:tplc="260A9976">
      <w:start w:val="1"/>
      <w:numFmt w:val="bullet"/>
      <w:lvlText w:val="-"/>
      <w:lvlJc w:val="left"/>
      <w:pPr>
        <w:ind w:left="859" w:hanging="360"/>
      </w:pPr>
      <w:rPr>
        <w:rFonts w:ascii="Arial" w:eastAsia="Arial" w:hAnsi="Arial" w:cs="Arial" w:hint="default"/>
      </w:rPr>
    </w:lvl>
    <w:lvl w:ilvl="1" w:tplc="0C090003" w:tentative="1">
      <w:start w:val="1"/>
      <w:numFmt w:val="bullet"/>
      <w:lvlText w:val="o"/>
      <w:lvlJc w:val="left"/>
      <w:pPr>
        <w:ind w:left="1579" w:hanging="360"/>
      </w:pPr>
      <w:rPr>
        <w:rFonts w:ascii="Courier New" w:hAnsi="Courier New" w:cs="Courier New" w:hint="default"/>
      </w:rPr>
    </w:lvl>
    <w:lvl w:ilvl="2" w:tplc="0C090005" w:tentative="1">
      <w:start w:val="1"/>
      <w:numFmt w:val="bullet"/>
      <w:lvlText w:val=""/>
      <w:lvlJc w:val="left"/>
      <w:pPr>
        <w:ind w:left="2299" w:hanging="360"/>
      </w:pPr>
      <w:rPr>
        <w:rFonts w:ascii="Wingdings" w:hAnsi="Wingdings" w:hint="default"/>
      </w:rPr>
    </w:lvl>
    <w:lvl w:ilvl="3" w:tplc="0C090001" w:tentative="1">
      <w:start w:val="1"/>
      <w:numFmt w:val="bullet"/>
      <w:lvlText w:val=""/>
      <w:lvlJc w:val="left"/>
      <w:pPr>
        <w:ind w:left="3019" w:hanging="360"/>
      </w:pPr>
      <w:rPr>
        <w:rFonts w:ascii="Symbol" w:hAnsi="Symbol" w:hint="default"/>
      </w:rPr>
    </w:lvl>
    <w:lvl w:ilvl="4" w:tplc="0C090003" w:tentative="1">
      <w:start w:val="1"/>
      <w:numFmt w:val="bullet"/>
      <w:lvlText w:val="o"/>
      <w:lvlJc w:val="left"/>
      <w:pPr>
        <w:ind w:left="3739" w:hanging="360"/>
      </w:pPr>
      <w:rPr>
        <w:rFonts w:ascii="Courier New" w:hAnsi="Courier New" w:cs="Courier New" w:hint="default"/>
      </w:rPr>
    </w:lvl>
    <w:lvl w:ilvl="5" w:tplc="0C090005" w:tentative="1">
      <w:start w:val="1"/>
      <w:numFmt w:val="bullet"/>
      <w:lvlText w:val=""/>
      <w:lvlJc w:val="left"/>
      <w:pPr>
        <w:ind w:left="4459" w:hanging="360"/>
      </w:pPr>
      <w:rPr>
        <w:rFonts w:ascii="Wingdings" w:hAnsi="Wingdings" w:hint="default"/>
      </w:rPr>
    </w:lvl>
    <w:lvl w:ilvl="6" w:tplc="0C090001" w:tentative="1">
      <w:start w:val="1"/>
      <w:numFmt w:val="bullet"/>
      <w:lvlText w:val=""/>
      <w:lvlJc w:val="left"/>
      <w:pPr>
        <w:ind w:left="5179" w:hanging="360"/>
      </w:pPr>
      <w:rPr>
        <w:rFonts w:ascii="Symbol" w:hAnsi="Symbol" w:hint="default"/>
      </w:rPr>
    </w:lvl>
    <w:lvl w:ilvl="7" w:tplc="0C090003" w:tentative="1">
      <w:start w:val="1"/>
      <w:numFmt w:val="bullet"/>
      <w:lvlText w:val="o"/>
      <w:lvlJc w:val="left"/>
      <w:pPr>
        <w:ind w:left="5899" w:hanging="360"/>
      </w:pPr>
      <w:rPr>
        <w:rFonts w:ascii="Courier New" w:hAnsi="Courier New" w:cs="Courier New" w:hint="default"/>
      </w:rPr>
    </w:lvl>
    <w:lvl w:ilvl="8" w:tplc="0C090005" w:tentative="1">
      <w:start w:val="1"/>
      <w:numFmt w:val="bullet"/>
      <w:lvlText w:val=""/>
      <w:lvlJc w:val="left"/>
      <w:pPr>
        <w:ind w:left="6619" w:hanging="360"/>
      </w:pPr>
      <w:rPr>
        <w:rFonts w:ascii="Wingdings" w:hAnsi="Wingdings" w:hint="default"/>
      </w:rPr>
    </w:lvl>
  </w:abstractNum>
  <w:abstractNum w:abstractNumId="4" w15:restartNumberingAfterBreak="0">
    <w:nsid w:val="0E2D7443"/>
    <w:multiLevelType w:val="hybridMultilevel"/>
    <w:tmpl w:val="1F1835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663A5"/>
    <w:multiLevelType w:val="hybridMultilevel"/>
    <w:tmpl w:val="F71EC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163446"/>
    <w:multiLevelType w:val="hybridMultilevel"/>
    <w:tmpl w:val="1EFAAAE8"/>
    <w:lvl w:ilvl="0" w:tplc="0F326098">
      <w:numFmt w:val="bullet"/>
      <w:lvlText w:val="-"/>
      <w:lvlJc w:val="left"/>
      <w:pPr>
        <w:ind w:left="885" w:hanging="360"/>
      </w:pPr>
      <w:rPr>
        <w:rFonts w:ascii="Arial" w:eastAsia="Times New Roman" w:hAnsi="Arial" w:cs="Aria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7" w15:restartNumberingAfterBreak="0">
    <w:nsid w:val="1EDC1B0D"/>
    <w:multiLevelType w:val="hybridMultilevel"/>
    <w:tmpl w:val="53507E92"/>
    <w:lvl w:ilvl="0" w:tplc="D4D482F8">
      <w:start w:val="1"/>
      <w:numFmt w:val="bullet"/>
      <w:lvlText w:val="•"/>
      <w:lvlJc w:val="left"/>
      <w:pPr>
        <w:ind w:left="859" w:hanging="721"/>
      </w:pPr>
      <w:rPr>
        <w:rFonts w:ascii="Arial" w:eastAsia="Arial" w:hAnsi="Arial" w:hint="default"/>
        <w:sz w:val="22"/>
        <w:szCs w:val="22"/>
      </w:rPr>
    </w:lvl>
    <w:lvl w:ilvl="1" w:tplc="E864FF34">
      <w:start w:val="1"/>
      <w:numFmt w:val="bullet"/>
      <w:lvlText w:val=""/>
      <w:lvlJc w:val="left"/>
      <w:pPr>
        <w:ind w:left="859" w:hanging="361"/>
      </w:pPr>
      <w:rPr>
        <w:rFonts w:ascii="Symbol" w:eastAsia="Symbol" w:hAnsi="Symbol" w:hint="default"/>
        <w:sz w:val="22"/>
        <w:szCs w:val="22"/>
      </w:rPr>
    </w:lvl>
    <w:lvl w:ilvl="2" w:tplc="04F458C8">
      <w:start w:val="1"/>
      <w:numFmt w:val="bullet"/>
      <w:lvlText w:val="•"/>
      <w:lvlJc w:val="left"/>
      <w:pPr>
        <w:ind w:left="1831" w:hanging="361"/>
      </w:pPr>
      <w:rPr>
        <w:rFonts w:hint="default"/>
      </w:rPr>
    </w:lvl>
    <w:lvl w:ilvl="3" w:tplc="42564FFC">
      <w:start w:val="1"/>
      <w:numFmt w:val="bullet"/>
      <w:lvlText w:val="•"/>
      <w:lvlJc w:val="left"/>
      <w:pPr>
        <w:ind w:left="2803" w:hanging="361"/>
      </w:pPr>
      <w:rPr>
        <w:rFonts w:hint="default"/>
      </w:rPr>
    </w:lvl>
    <w:lvl w:ilvl="4" w:tplc="CF2C63B4">
      <w:start w:val="1"/>
      <w:numFmt w:val="bullet"/>
      <w:lvlText w:val="•"/>
      <w:lvlJc w:val="left"/>
      <w:pPr>
        <w:ind w:left="3775" w:hanging="361"/>
      </w:pPr>
      <w:rPr>
        <w:rFonts w:hint="default"/>
      </w:rPr>
    </w:lvl>
    <w:lvl w:ilvl="5" w:tplc="70FCFBF8">
      <w:start w:val="1"/>
      <w:numFmt w:val="bullet"/>
      <w:lvlText w:val="•"/>
      <w:lvlJc w:val="left"/>
      <w:pPr>
        <w:ind w:left="4746" w:hanging="361"/>
      </w:pPr>
      <w:rPr>
        <w:rFonts w:hint="default"/>
      </w:rPr>
    </w:lvl>
    <w:lvl w:ilvl="6" w:tplc="209EB5A8">
      <w:start w:val="1"/>
      <w:numFmt w:val="bullet"/>
      <w:lvlText w:val="•"/>
      <w:lvlJc w:val="left"/>
      <w:pPr>
        <w:ind w:left="5718" w:hanging="361"/>
      </w:pPr>
      <w:rPr>
        <w:rFonts w:hint="default"/>
      </w:rPr>
    </w:lvl>
    <w:lvl w:ilvl="7" w:tplc="754C4C5A">
      <w:start w:val="1"/>
      <w:numFmt w:val="bullet"/>
      <w:lvlText w:val="•"/>
      <w:lvlJc w:val="left"/>
      <w:pPr>
        <w:ind w:left="6690" w:hanging="361"/>
      </w:pPr>
      <w:rPr>
        <w:rFonts w:hint="default"/>
      </w:rPr>
    </w:lvl>
    <w:lvl w:ilvl="8" w:tplc="7598DF6C">
      <w:start w:val="1"/>
      <w:numFmt w:val="bullet"/>
      <w:lvlText w:val="•"/>
      <w:lvlJc w:val="left"/>
      <w:pPr>
        <w:ind w:left="7662" w:hanging="361"/>
      </w:pPr>
      <w:rPr>
        <w:rFonts w:hint="default"/>
      </w:rPr>
    </w:lvl>
  </w:abstractNum>
  <w:abstractNum w:abstractNumId="8" w15:restartNumberingAfterBreak="0">
    <w:nsid w:val="251F52E5"/>
    <w:multiLevelType w:val="hybridMultilevel"/>
    <w:tmpl w:val="A554F37E"/>
    <w:lvl w:ilvl="0" w:tplc="851E693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05397"/>
    <w:multiLevelType w:val="hybridMultilevel"/>
    <w:tmpl w:val="0F6AB8C8"/>
    <w:lvl w:ilvl="0" w:tplc="70B8D1CC">
      <w:numFmt w:val="bullet"/>
      <w:lvlText w:val=""/>
      <w:lvlJc w:val="left"/>
      <w:pPr>
        <w:ind w:left="360" w:hanging="360"/>
      </w:pPr>
      <w:rPr>
        <w:rFonts w:ascii="Symbol" w:eastAsia="Arial"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6600A9"/>
    <w:multiLevelType w:val="hybridMultilevel"/>
    <w:tmpl w:val="E514AEB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FCC5625"/>
    <w:multiLevelType w:val="hybridMultilevel"/>
    <w:tmpl w:val="3D30EE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03756E"/>
    <w:multiLevelType w:val="hybridMultilevel"/>
    <w:tmpl w:val="A27AC83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AF2179"/>
    <w:multiLevelType w:val="hybridMultilevel"/>
    <w:tmpl w:val="BA503FF0"/>
    <w:lvl w:ilvl="0" w:tplc="0C090001">
      <w:start w:val="1"/>
      <w:numFmt w:val="bullet"/>
      <w:lvlText w:val=""/>
      <w:lvlJc w:val="left"/>
      <w:pPr>
        <w:ind w:left="859" w:hanging="360"/>
      </w:pPr>
      <w:rPr>
        <w:rFonts w:ascii="Symbol" w:hAnsi="Symbol" w:hint="default"/>
      </w:r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14" w15:restartNumberingAfterBreak="0">
    <w:nsid w:val="3BD461B4"/>
    <w:multiLevelType w:val="hybridMultilevel"/>
    <w:tmpl w:val="E62A65B6"/>
    <w:lvl w:ilvl="0" w:tplc="0C090001">
      <w:start w:val="1"/>
      <w:numFmt w:val="bullet"/>
      <w:lvlText w:val=""/>
      <w:lvlJc w:val="left"/>
      <w:pPr>
        <w:ind w:left="859" w:hanging="360"/>
      </w:pPr>
      <w:rPr>
        <w:rFonts w:ascii="Symbol" w:hAnsi="Symbol" w:hint="default"/>
      </w:rPr>
    </w:lvl>
    <w:lvl w:ilvl="1" w:tplc="0C090003" w:tentative="1">
      <w:start w:val="1"/>
      <w:numFmt w:val="bullet"/>
      <w:lvlText w:val="o"/>
      <w:lvlJc w:val="left"/>
      <w:pPr>
        <w:ind w:left="1579" w:hanging="360"/>
      </w:pPr>
      <w:rPr>
        <w:rFonts w:ascii="Courier New" w:hAnsi="Courier New" w:cs="Courier New" w:hint="default"/>
      </w:rPr>
    </w:lvl>
    <w:lvl w:ilvl="2" w:tplc="0C090005" w:tentative="1">
      <w:start w:val="1"/>
      <w:numFmt w:val="bullet"/>
      <w:lvlText w:val=""/>
      <w:lvlJc w:val="left"/>
      <w:pPr>
        <w:ind w:left="2299" w:hanging="360"/>
      </w:pPr>
      <w:rPr>
        <w:rFonts w:ascii="Wingdings" w:hAnsi="Wingdings" w:hint="default"/>
      </w:rPr>
    </w:lvl>
    <w:lvl w:ilvl="3" w:tplc="0C090001" w:tentative="1">
      <w:start w:val="1"/>
      <w:numFmt w:val="bullet"/>
      <w:lvlText w:val=""/>
      <w:lvlJc w:val="left"/>
      <w:pPr>
        <w:ind w:left="3019" w:hanging="360"/>
      </w:pPr>
      <w:rPr>
        <w:rFonts w:ascii="Symbol" w:hAnsi="Symbol" w:hint="default"/>
      </w:rPr>
    </w:lvl>
    <w:lvl w:ilvl="4" w:tplc="0C090003" w:tentative="1">
      <w:start w:val="1"/>
      <w:numFmt w:val="bullet"/>
      <w:lvlText w:val="o"/>
      <w:lvlJc w:val="left"/>
      <w:pPr>
        <w:ind w:left="3739" w:hanging="360"/>
      </w:pPr>
      <w:rPr>
        <w:rFonts w:ascii="Courier New" w:hAnsi="Courier New" w:cs="Courier New" w:hint="default"/>
      </w:rPr>
    </w:lvl>
    <w:lvl w:ilvl="5" w:tplc="0C090005" w:tentative="1">
      <w:start w:val="1"/>
      <w:numFmt w:val="bullet"/>
      <w:lvlText w:val=""/>
      <w:lvlJc w:val="left"/>
      <w:pPr>
        <w:ind w:left="4459" w:hanging="360"/>
      </w:pPr>
      <w:rPr>
        <w:rFonts w:ascii="Wingdings" w:hAnsi="Wingdings" w:hint="default"/>
      </w:rPr>
    </w:lvl>
    <w:lvl w:ilvl="6" w:tplc="0C090001" w:tentative="1">
      <w:start w:val="1"/>
      <w:numFmt w:val="bullet"/>
      <w:lvlText w:val=""/>
      <w:lvlJc w:val="left"/>
      <w:pPr>
        <w:ind w:left="5179" w:hanging="360"/>
      </w:pPr>
      <w:rPr>
        <w:rFonts w:ascii="Symbol" w:hAnsi="Symbol" w:hint="default"/>
      </w:rPr>
    </w:lvl>
    <w:lvl w:ilvl="7" w:tplc="0C090003" w:tentative="1">
      <w:start w:val="1"/>
      <w:numFmt w:val="bullet"/>
      <w:lvlText w:val="o"/>
      <w:lvlJc w:val="left"/>
      <w:pPr>
        <w:ind w:left="5899" w:hanging="360"/>
      </w:pPr>
      <w:rPr>
        <w:rFonts w:ascii="Courier New" w:hAnsi="Courier New" w:cs="Courier New" w:hint="default"/>
      </w:rPr>
    </w:lvl>
    <w:lvl w:ilvl="8" w:tplc="0C090005" w:tentative="1">
      <w:start w:val="1"/>
      <w:numFmt w:val="bullet"/>
      <w:lvlText w:val=""/>
      <w:lvlJc w:val="left"/>
      <w:pPr>
        <w:ind w:left="6619" w:hanging="360"/>
      </w:pPr>
      <w:rPr>
        <w:rFonts w:ascii="Wingdings" w:hAnsi="Wingdings" w:hint="default"/>
      </w:rPr>
    </w:lvl>
  </w:abstractNum>
  <w:abstractNum w:abstractNumId="15" w15:restartNumberingAfterBreak="0">
    <w:nsid w:val="43FF5718"/>
    <w:multiLevelType w:val="hybridMultilevel"/>
    <w:tmpl w:val="01AC7DE4"/>
    <w:lvl w:ilvl="0" w:tplc="851E6930">
      <w:numFmt w:val="bullet"/>
      <w:lvlText w:val="-"/>
      <w:lvlJc w:val="left"/>
      <w:pPr>
        <w:ind w:left="1579" w:hanging="360"/>
      </w:pPr>
      <w:rPr>
        <w:rFonts w:ascii="Calibri" w:eastAsia="Calibri" w:hAnsi="Calibri" w:cs="Calibri" w:hint="default"/>
      </w:rPr>
    </w:lvl>
    <w:lvl w:ilvl="1" w:tplc="0C090003" w:tentative="1">
      <w:start w:val="1"/>
      <w:numFmt w:val="bullet"/>
      <w:lvlText w:val="o"/>
      <w:lvlJc w:val="left"/>
      <w:pPr>
        <w:ind w:left="2299" w:hanging="360"/>
      </w:pPr>
      <w:rPr>
        <w:rFonts w:ascii="Courier New" w:hAnsi="Courier New" w:cs="Courier New" w:hint="default"/>
      </w:rPr>
    </w:lvl>
    <w:lvl w:ilvl="2" w:tplc="0C090005" w:tentative="1">
      <w:start w:val="1"/>
      <w:numFmt w:val="bullet"/>
      <w:lvlText w:val=""/>
      <w:lvlJc w:val="left"/>
      <w:pPr>
        <w:ind w:left="3019" w:hanging="360"/>
      </w:pPr>
      <w:rPr>
        <w:rFonts w:ascii="Wingdings" w:hAnsi="Wingdings" w:hint="default"/>
      </w:rPr>
    </w:lvl>
    <w:lvl w:ilvl="3" w:tplc="0C090001" w:tentative="1">
      <w:start w:val="1"/>
      <w:numFmt w:val="bullet"/>
      <w:lvlText w:val=""/>
      <w:lvlJc w:val="left"/>
      <w:pPr>
        <w:ind w:left="3739" w:hanging="360"/>
      </w:pPr>
      <w:rPr>
        <w:rFonts w:ascii="Symbol" w:hAnsi="Symbol" w:hint="default"/>
      </w:rPr>
    </w:lvl>
    <w:lvl w:ilvl="4" w:tplc="0C090003" w:tentative="1">
      <w:start w:val="1"/>
      <w:numFmt w:val="bullet"/>
      <w:lvlText w:val="o"/>
      <w:lvlJc w:val="left"/>
      <w:pPr>
        <w:ind w:left="4459" w:hanging="360"/>
      </w:pPr>
      <w:rPr>
        <w:rFonts w:ascii="Courier New" w:hAnsi="Courier New" w:cs="Courier New" w:hint="default"/>
      </w:rPr>
    </w:lvl>
    <w:lvl w:ilvl="5" w:tplc="0C090005" w:tentative="1">
      <w:start w:val="1"/>
      <w:numFmt w:val="bullet"/>
      <w:lvlText w:val=""/>
      <w:lvlJc w:val="left"/>
      <w:pPr>
        <w:ind w:left="5179" w:hanging="360"/>
      </w:pPr>
      <w:rPr>
        <w:rFonts w:ascii="Wingdings" w:hAnsi="Wingdings" w:hint="default"/>
      </w:rPr>
    </w:lvl>
    <w:lvl w:ilvl="6" w:tplc="0C090001" w:tentative="1">
      <w:start w:val="1"/>
      <w:numFmt w:val="bullet"/>
      <w:lvlText w:val=""/>
      <w:lvlJc w:val="left"/>
      <w:pPr>
        <w:ind w:left="5899" w:hanging="360"/>
      </w:pPr>
      <w:rPr>
        <w:rFonts w:ascii="Symbol" w:hAnsi="Symbol" w:hint="default"/>
      </w:rPr>
    </w:lvl>
    <w:lvl w:ilvl="7" w:tplc="0C090003" w:tentative="1">
      <w:start w:val="1"/>
      <w:numFmt w:val="bullet"/>
      <w:lvlText w:val="o"/>
      <w:lvlJc w:val="left"/>
      <w:pPr>
        <w:ind w:left="6619" w:hanging="360"/>
      </w:pPr>
      <w:rPr>
        <w:rFonts w:ascii="Courier New" w:hAnsi="Courier New" w:cs="Courier New" w:hint="default"/>
      </w:rPr>
    </w:lvl>
    <w:lvl w:ilvl="8" w:tplc="0C090005" w:tentative="1">
      <w:start w:val="1"/>
      <w:numFmt w:val="bullet"/>
      <w:lvlText w:val=""/>
      <w:lvlJc w:val="left"/>
      <w:pPr>
        <w:ind w:left="7339" w:hanging="360"/>
      </w:pPr>
      <w:rPr>
        <w:rFonts w:ascii="Wingdings" w:hAnsi="Wingdings" w:hint="default"/>
      </w:rPr>
    </w:lvl>
  </w:abstractNum>
  <w:abstractNum w:abstractNumId="16" w15:restartNumberingAfterBreak="0">
    <w:nsid w:val="462C4193"/>
    <w:multiLevelType w:val="hybridMultilevel"/>
    <w:tmpl w:val="BB4C0C26"/>
    <w:lvl w:ilvl="0" w:tplc="0C090019">
      <w:start w:val="1"/>
      <w:numFmt w:val="lowerLetter"/>
      <w:lvlText w:val="%1."/>
      <w:lvlJc w:val="left"/>
      <w:pPr>
        <w:ind w:left="1579" w:hanging="360"/>
      </w:pPr>
    </w:lvl>
    <w:lvl w:ilvl="1" w:tplc="0C090019" w:tentative="1">
      <w:start w:val="1"/>
      <w:numFmt w:val="lowerLetter"/>
      <w:lvlText w:val="%2."/>
      <w:lvlJc w:val="left"/>
      <w:pPr>
        <w:ind w:left="2299" w:hanging="360"/>
      </w:pPr>
    </w:lvl>
    <w:lvl w:ilvl="2" w:tplc="0C09001B" w:tentative="1">
      <w:start w:val="1"/>
      <w:numFmt w:val="lowerRoman"/>
      <w:lvlText w:val="%3."/>
      <w:lvlJc w:val="right"/>
      <w:pPr>
        <w:ind w:left="3019" w:hanging="180"/>
      </w:pPr>
    </w:lvl>
    <w:lvl w:ilvl="3" w:tplc="0C09000F" w:tentative="1">
      <w:start w:val="1"/>
      <w:numFmt w:val="decimal"/>
      <w:lvlText w:val="%4."/>
      <w:lvlJc w:val="left"/>
      <w:pPr>
        <w:ind w:left="3739" w:hanging="360"/>
      </w:pPr>
    </w:lvl>
    <w:lvl w:ilvl="4" w:tplc="0C090019" w:tentative="1">
      <w:start w:val="1"/>
      <w:numFmt w:val="lowerLetter"/>
      <w:lvlText w:val="%5."/>
      <w:lvlJc w:val="left"/>
      <w:pPr>
        <w:ind w:left="4459" w:hanging="360"/>
      </w:pPr>
    </w:lvl>
    <w:lvl w:ilvl="5" w:tplc="0C09001B" w:tentative="1">
      <w:start w:val="1"/>
      <w:numFmt w:val="lowerRoman"/>
      <w:lvlText w:val="%6."/>
      <w:lvlJc w:val="right"/>
      <w:pPr>
        <w:ind w:left="5179" w:hanging="180"/>
      </w:pPr>
    </w:lvl>
    <w:lvl w:ilvl="6" w:tplc="0C09000F" w:tentative="1">
      <w:start w:val="1"/>
      <w:numFmt w:val="decimal"/>
      <w:lvlText w:val="%7."/>
      <w:lvlJc w:val="left"/>
      <w:pPr>
        <w:ind w:left="5899" w:hanging="360"/>
      </w:pPr>
    </w:lvl>
    <w:lvl w:ilvl="7" w:tplc="0C090019" w:tentative="1">
      <w:start w:val="1"/>
      <w:numFmt w:val="lowerLetter"/>
      <w:lvlText w:val="%8."/>
      <w:lvlJc w:val="left"/>
      <w:pPr>
        <w:ind w:left="6619" w:hanging="360"/>
      </w:pPr>
    </w:lvl>
    <w:lvl w:ilvl="8" w:tplc="0C09001B" w:tentative="1">
      <w:start w:val="1"/>
      <w:numFmt w:val="lowerRoman"/>
      <w:lvlText w:val="%9."/>
      <w:lvlJc w:val="right"/>
      <w:pPr>
        <w:ind w:left="7339" w:hanging="180"/>
      </w:pPr>
    </w:lvl>
  </w:abstractNum>
  <w:abstractNum w:abstractNumId="17" w15:restartNumberingAfterBreak="0">
    <w:nsid w:val="4A1538EF"/>
    <w:multiLevelType w:val="hybridMultilevel"/>
    <w:tmpl w:val="941214F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ABB3B54"/>
    <w:multiLevelType w:val="hybridMultilevel"/>
    <w:tmpl w:val="92BEE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D196E56"/>
    <w:multiLevelType w:val="hybridMultilevel"/>
    <w:tmpl w:val="8E909816"/>
    <w:lvl w:ilvl="0" w:tplc="851E6930">
      <w:numFmt w:val="bullet"/>
      <w:lvlText w:val="-"/>
      <w:lvlJc w:val="left"/>
      <w:pPr>
        <w:ind w:left="859" w:hanging="360"/>
      </w:pPr>
      <w:rPr>
        <w:rFonts w:ascii="Calibri" w:eastAsia="Calibri" w:hAnsi="Calibri" w:cs="Calibri" w:hint="default"/>
      </w:rPr>
    </w:lvl>
    <w:lvl w:ilvl="1" w:tplc="0C090019" w:tentative="1">
      <w:start w:val="1"/>
      <w:numFmt w:val="lowerLetter"/>
      <w:lvlText w:val="%2."/>
      <w:lvlJc w:val="left"/>
      <w:pPr>
        <w:ind w:left="1579" w:hanging="360"/>
      </w:pPr>
    </w:lvl>
    <w:lvl w:ilvl="2" w:tplc="0C09001B" w:tentative="1">
      <w:start w:val="1"/>
      <w:numFmt w:val="lowerRoman"/>
      <w:lvlText w:val="%3."/>
      <w:lvlJc w:val="right"/>
      <w:pPr>
        <w:ind w:left="2299" w:hanging="180"/>
      </w:pPr>
    </w:lvl>
    <w:lvl w:ilvl="3" w:tplc="0C09000F" w:tentative="1">
      <w:start w:val="1"/>
      <w:numFmt w:val="decimal"/>
      <w:lvlText w:val="%4."/>
      <w:lvlJc w:val="left"/>
      <w:pPr>
        <w:ind w:left="3019" w:hanging="360"/>
      </w:pPr>
    </w:lvl>
    <w:lvl w:ilvl="4" w:tplc="0C090019" w:tentative="1">
      <w:start w:val="1"/>
      <w:numFmt w:val="lowerLetter"/>
      <w:lvlText w:val="%5."/>
      <w:lvlJc w:val="left"/>
      <w:pPr>
        <w:ind w:left="3739" w:hanging="360"/>
      </w:pPr>
    </w:lvl>
    <w:lvl w:ilvl="5" w:tplc="0C09001B" w:tentative="1">
      <w:start w:val="1"/>
      <w:numFmt w:val="lowerRoman"/>
      <w:lvlText w:val="%6."/>
      <w:lvlJc w:val="right"/>
      <w:pPr>
        <w:ind w:left="4459" w:hanging="180"/>
      </w:pPr>
    </w:lvl>
    <w:lvl w:ilvl="6" w:tplc="0C09000F" w:tentative="1">
      <w:start w:val="1"/>
      <w:numFmt w:val="decimal"/>
      <w:lvlText w:val="%7."/>
      <w:lvlJc w:val="left"/>
      <w:pPr>
        <w:ind w:left="5179" w:hanging="360"/>
      </w:pPr>
    </w:lvl>
    <w:lvl w:ilvl="7" w:tplc="0C090019" w:tentative="1">
      <w:start w:val="1"/>
      <w:numFmt w:val="lowerLetter"/>
      <w:lvlText w:val="%8."/>
      <w:lvlJc w:val="left"/>
      <w:pPr>
        <w:ind w:left="5899" w:hanging="360"/>
      </w:pPr>
    </w:lvl>
    <w:lvl w:ilvl="8" w:tplc="0C09001B" w:tentative="1">
      <w:start w:val="1"/>
      <w:numFmt w:val="lowerRoman"/>
      <w:lvlText w:val="%9."/>
      <w:lvlJc w:val="right"/>
      <w:pPr>
        <w:ind w:left="6619" w:hanging="180"/>
      </w:pPr>
    </w:lvl>
  </w:abstractNum>
  <w:abstractNum w:abstractNumId="20" w15:restartNumberingAfterBreak="0">
    <w:nsid w:val="526C3ADA"/>
    <w:multiLevelType w:val="hybridMultilevel"/>
    <w:tmpl w:val="60A89236"/>
    <w:lvl w:ilvl="0" w:tplc="851E6930">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1B6868"/>
    <w:multiLevelType w:val="hybridMultilevel"/>
    <w:tmpl w:val="C76E70C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54674625"/>
    <w:multiLevelType w:val="multilevel"/>
    <w:tmpl w:val="5AC2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DC2D9A"/>
    <w:multiLevelType w:val="hybridMultilevel"/>
    <w:tmpl w:val="3732D9A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67D8221D"/>
    <w:multiLevelType w:val="hybridMultilevel"/>
    <w:tmpl w:val="B5C27E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6B3BA3"/>
    <w:multiLevelType w:val="hybridMultilevel"/>
    <w:tmpl w:val="322C27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860E0D"/>
    <w:multiLevelType w:val="hybridMultilevel"/>
    <w:tmpl w:val="9046772E"/>
    <w:lvl w:ilvl="0" w:tplc="0C090019">
      <w:start w:val="1"/>
      <w:numFmt w:val="lowerLetter"/>
      <w:lvlText w:val="%1."/>
      <w:lvlJc w:val="left"/>
      <w:pPr>
        <w:ind w:left="1579" w:hanging="360"/>
      </w:pPr>
    </w:lvl>
    <w:lvl w:ilvl="1" w:tplc="0C090019" w:tentative="1">
      <w:start w:val="1"/>
      <w:numFmt w:val="lowerLetter"/>
      <w:lvlText w:val="%2."/>
      <w:lvlJc w:val="left"/>
      <w:pPr>
        <w:ind w:left="2299" w:hanging="360"/>
      </w:pPr>
    </w:lvl>
    <w:lvl w:ilvl="2" w:tplc="0C09001B" w:tentative="1">
      <w:start w:val="1"/>
      <w:numFmt w:val="lowerRoman"/>
      <w:lvlText w:val="%3."/>
      <w:lvlJc w:val="right"/>
      <w:pPr>
        <w:ind w:left="3019" w:hanging="180"/>
      </w:pPr>
    </w:lvl>
    <w:lvl w:ilvl="3" w:tplc="0C09000F" w:tentative="1">
      <w:start w:val="1"/>
      <w:numFmt w:val="decimal"/>
      <w:lvlText w:val="%4."/>
      <w:lvlJc w:val="left"/>
      <w:pPr>
        <w:ind w:left="3739" w:hanging="360"/>
      </w:pPr>
    </w:lvl>
    <w:lvl w:ilvl="4" w:tplc="0C090019" w:tentative="1">
      <w:start w:val="1"/>
      <w:numFmt w:val="lowerLetter"/>
      <w:lvlText w:val="%5."/>
      <w:lvlJc w:val="left"/>
      <w:pPr>
        <w:ind w:left="4459" w:hanging="360"/>
      </w:pPr>
    </w:lvl>
    <w:lvl w:ilvl="5" w:tplc="0C09001B" w:tentative="1">
      <w:start w:val="1"/>
      <w:numFmt w:val="lowerRoman"/>
      <w:lvlText w:val="%6."/>
      <w:lvlJc w:val="right"/>
      <w:pPr>
        <w:ind w:left="5179" w:hanging="180"/>
      </w:pPr>
    </w:lvl>
    <w:lvl w:ilvl="6" w:tplc="0C09000F" w:tentative="1">
      <w:start w:val="1"/>
      <w:numFmt w:val="decimal"/>
      <w:lvlText w:val="%7."/>
      <w:lvlJc w:val="left"/>
      <w:pPr>
        <w:ind w:left="5899" w:hanging="360"/>
      </w:pPr>
    </w:lvl>
    <w:lvl w:ilvl="7" w:tplc="0C090019" w:tentative="1">
      <w:start w:val="1"/>
      <w:numFmt w:val="lowerLetter"/>
      <w:lvlText w:val="%8."/>
      <w:lvlJc w:val="left"/>
      <w:pPr>
        <w:ind w:left="6619" w:hanging="360"/>
      </w:pPr>
    </w:lvl>
    <w:lvl w:ilvl="8" w:tplc="0C09001B" w:tentative="1">
      <w:start w:val="1"/>
      <w:numFmt w:val="lowerRoman"/>
      <w:lvlText w:val="%9."/>
      <w:lvlJc w:val="right"/>
      <w:pPr>
        <w:ind w:left="7339" w:hanging="180"/>
      </w:pPr>
    </w:lvl>
  </w:abstractNum>
  <w:abstractNum w:abstractNumId="27" w15:restartNumberingAfterBreak="0">
    <w:nsid w:val="6FF256BC"/>
    <w:multiLevelType w:val="hybridMultilevel"/>
    <w:tmpl w:val="507AC7E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17908A9"/>
    <w:multiLevelType w:val="hybridMultilevel"/>
    <w:tmpl w:val="F312B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A696BDC"/>
    <w:multiLevelType w:val="hybridMultilevel"/>
    <w:tmpl w:val="2FB0FB5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C192C68"/>
    <w:multiLevelType w:val="hybridMultilevel"/>
    <w:tmpl w:val="DED409A0"/>
    <w:lvl w:ilvl="0" w:tplc="B1161264">
      <w:start w:val="1"/>
      <w:numFmt w:val="lowerLetter"/>
      <w:lvlText w:val="(%1)"/>
      <w:lvlJc w:val="left"/>
      <w:pPr>
        <w:ind w:left="720" w:hanging="360"/>
      </w:pPr>
      <w:rPr>
        <w:rFonts w:hint="default"/>
        <w:b w:val="0"/>
        <w:bCs/>
        <w:i/>
        <w:i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DC5AA5"/>
    <w:multiLevelType w:val="hybridMultilevel"/>
    <w:tmpl w:val="8C16CF0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70143607">
    <w:abstractNumId w:val="7"/>
  </w:num>
  <w:num w:numId="2" w16cid:durableId="2084451125">
    <w:abstractNumId w:val="9"/>
  </w:num>
  <w:num w:numId="3" w16cid:durableId="1576206620">
    <w:abstractNumId w:val="22"/>
  </w:num>
  <w:num w:numId="4" w16cid:durableId="299724800">
    <w:abstractNumId w:val="1"/>
  </w:num>
  <w:num w:numId="5" w16cid:durableId="1725716441">
    <w:abstractNumId w:val="10"/>
  </w:num>
  <w:num w:numId="6" w16cid:durableId="1074090091">
    <w:abstractNumId w:val="17"/>
  </w:num>
  <w:num w:numId="7" w16cid:durableId="770246285">
    <w:abstractNumId w:val="2"/>
  </w:num>
  <w:num w:numId="8" w16cid:durableId="1037199360">
    <w:abstractNumId w:val="24"/>
  </w:num>
  <w:num w:numId="9" w16cid:durableId="1202090919">
    <w:abstractNumId w:val="4"/>
  </w:num>
  <w:num w:numId="10" w16cid:durableId="1026253909">
    <w:abstractNumId w:val="12"/>
  </w:num>
  <w:num w:numId="11" w16cid:durableId="1012681771">
    <w:abstractNumId w:val="30"/>
  </w:num>
  <w:num w:numId="12" w16cid:durableId="1370298630">
    <w:abstractNumId w:val="27"/>
  </w:num>
  <w:num w:numId="13" w16cid:durableId="620917682">
    <w:abstractNumId w:val="31"/>
  </w:num>
  <w:num w:numId="14" w16cid:durableId="1961760857">
    <w:abstractNumId w:val="21"/>
  </w:num>
  <w:num w:numId="15" w16cid:durableId="2063164973">
    <w:abstractNumId w:val="20"/>
  </w:num>
  <w:num w:numId="16" w16cid:durableId="1669479799">
    <w:abstractNumId w:val="8"/>
  </w:num>
  <w:num w:numId="17" w16cid:durableId="1462769613">
    <w:abstractNumId w:val="28"/>
  </w:num>
  <w:num w:numId="18" w16cid:durableId="1701323316">
    <w:abstractNumId w:val="3"/>
  </w:num>
  <w:num w:numId="19" w16cid:durableId="838539436">
    <w:abstractNumId w:val="14"/>
  </w:num>
  <w:num w:numId="20" w16cid:durableId="1704984918">
    <w:abstractNumId w:val="23"/>
  </w:num>
  <w:num w:numId="21" w16cid:durableId="1092626613">
    <w:abstractNumId w:val="5"/>
  </w:num>
  <w:num w:numId="22" w16cid:durableId="954092259">
    <w:abstractNumId w:val="19"/>
  </w:num>
  <w:num w:numId="23" w16cid:durableId="17196971">
    <w:abstractNumId w:val="15"/>
  </w:num>
  <w:num w:numId="24" w16cid:durableId="393163866">
    <w:abstractNumId w:val="13"/>
  </w:num>
  <w:num w:numId="25" w16cid:durableId="832791655">
    <w:abstractNumId w:val="26"/>
  </w:num>
  <w:num w:numId="26" w16cid:durableId="750662866">
    <w:abstractNumId w:val="16"/>
  </w:num>
  <w:num w:numId="27" w16cid:durableId="833299523">
    <w:abstractNumId w:val="18"/>
  </w:num>
  <w:num w:numId="28" w16cid:durableId="1432821146">
    <w:abstractNumId w:val="25"/>
  </w:num>
  <w:num w:numId="29" w16cid:durableId="498883591">
    <w:abstractNumId w:val="11"/>
  </w:num>
  <w:num w:numId="30" w16cid:durableId="1795564525">
    <w:abstractNumId w:val="0"/>
  </w:num>
  <w:num w:numId="31" w16cid:durableId="1186938534">
    <w:abstractNumId w:val="6"/>
  </w:num>
  <w:num w:numId="32" w16cid:durableId="1281570982">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025E1"/>
    <w:rsid w:val="00006C81"/>
    <w:rsid w:val="000112D5"/>
    <w:rsid w:val="000114E0"/>
    <w:rsid w:val="00011DB2"/>
    <w:rsid w:val="000178A1"/>
    <w:rsid w:val="0002395F"/>
    <w:rsid w:val="00037A12"/>
    <w:rsid w:val="00054C87"/>
    <w:rsid w:val="00055C15"/>
    <w:rsid w:val="0006005C"/>
    <w:rsid w:val="00060110"/>
    <w:rsid w:val="000604C4"/>
    <w:rsid w:val="00061087"/>
    <w:rsid w:val="00066008"/>
    <w:rsid w:val="00066F2B"/>
    <w:rsid w:val="00075243"/>
    <w:rsid w:val="00085816"/>
    <w:rsid w:val="000864CD"/>
    <w:rsid w:val="00086FC5"/>
    <w:rsid w:val="0009354C"/>
    <w:rsid w:val="000941B0"/>
    <w:rsid w:val="000A38BF"/>
    <w:rsid w:val="000A471D"/>
    <w:rsid w:val="000B063E"/>
    <w:rsid w:val="000B78D4"/>
    <w:rsid w:val="000C1EF0"/>
    <w:rsid w:val="000C20B5"/>
    <w:rsid w:val="000C3FA7"/>
    <w:rsid w:val="000D0DBA"/>
    <w:rsid w:val="000D2060"/>
    <w:rsid w:val="000E0651"/>
    <w:rsid w:val="000E51AA"/>
    <w:rsid w:val="000E5B14"/>
    <w:rsid w:val="000F6530"/>
    <w:rsid w:val="001016F2"/>
    <w:rsid w:val="00105AFD"/>
    <w:rsid w:val="001070E3"/>
    <w:rsid w:val="00107438"/>
    <w:rsid w:val="00111758"/>
    <w:rsid w:val="0011719E"/>
    <w:rsid w:val="00123362"/>
    <w:rsid w:val="00123437"/>
    <w:rsid w:val="0013012F"/>
    <w:rsid w:val="001302F5"/>
    <w:rsid w:val="00137E23"/>
    <w:rsid w:val="00140491"/>
    <w:rsid w:val="00141111"/>
    <w:rsid w:val="00144DE1"/>
    <w:rsid w:val="00147C7C"/>
    <w:rsid w:val="00150AF6"/>
    <w:rsid w:val="00154DD1"/>
    <w:rsid w:val="00157319"/>
    <w:rsid w:val="00165363"/>
    <w:rsid w:val="0016548E"/>
    <w:rsid w:val="00166356"/>
    <w:rsid w:val="00166DA3"/>
    <w:rsid w:val="0017158A"/>
    <w:rsid w:val="0017213D"/>
    <w:rsid w:val="00183A1A"/>
    <w:rsid w:val="00190AFD"/>
    <w:rsid w:val="001A04D1"/>
    <w:rsid w:val="001A3BEC"/>
    <w:rsid w:val="001A4E2C"/>
    <w:rsid w:val="001B2D26"/>
    <w:rsid w:val="001B489E"/>
    <w:rsid w:val="001B50BE"/>
    <w:rsid w:val="001B535B"/>
    <w:rsid w:val="001B7BA6"/>
    <w:rsid w:val="001C10EA"/>
    <w:rsid w:val="001C1D6D"/>
    <w:rsid w:val="001C56BC"/>
    <w:rsid w:val="001C6145"/>
    <w:rsid w:val="001C6F7B"/>
    <w:rsid w:val="001C7A3F"/>
    <w:rsid w:val="001D0F0A"/>
    <w:rsid w:val="001E09EB"/>
    <w:rsid w:val="001E41D9"/>
    <w:rsid w:val="001E5402"/>
    <w:rsid w:val="001E6FBA"/>
    <w:rsid w:val="001F3933"/>
    <w:rsid w:val="001F5706"/>
    <w:rsid w:val="001F5CB7"/>
    <w:rsid w:val="001F6F38"/>
    <w:rsid w:val="002025A6"/>
    <w:rsid w:val="0020281F"/>
    <w:rsid w:val="00202941"/>
    <w:rsid w:val="00203D66"/>
    <w:rsid w:val="00203FA3"/>
    <w:rsid w:val="00204798"/>
    <w:rsid w:val="00205359"/>
    <w:rsid w:val="0020622B"/>
    <w:rsid w:val="00211DB1"/>
    <w:rsid w:val="0021334F"/>
    <w:rsid w:val="00216D69"/>
    <w:rsid w:val="002179A3"/>
    <w:rsid w:val="00217CD0"/>
    <w:rsid w:val="0022118E"/>
    <w:rsid w:val="00225B2A"/>
    <w:rsid w:val="00231F50"/>
    <w:rsid w:val="002343EA"/>
    <w:rsid w:val="0023572F"/>
    <w:rsid w:val="00237796"/>
    <w:rsid w:val="002419C5"/>
    <w:rsid w:val="00243217"/>
    <w:rsid w:val="002438C0"/>
    <w:rsid w:val="00247E82"/>
    <w:rsid w:val="00256212"/>
    <w:rsid w:val="00257274"/>
    <w:rsid w:val="002630BB"/>
    <w:rsid w:val="002679E8"/>
    <w:rsid w:val="00277EB9"/>
    <w:rsid w:val="00290D5E"/>
    <w:rsid w:val="00290EA4"/>
    <w:rsid w:val="0029109B"/>
    <w:rsid w:val="00291DCE"/>
    <w:rsid w:val="00291F1B"/>
    <w:rsid w:val="00294689"/>
    <w:rsid w:val="00295F93"/>
    <w:rsid w:val="002A3DD6"/>
    <w:rsid w:val="002A5010"/>
    <w:rsid w:val="002A57BA"/>
    <w:rsid w:val="002A7DE2"/>
    <w:rsid w:val="002B0D88"/>
    <w:rsid w:val="002B1ED4"/>
    <w:rsid w:val="002B23C0"/>
    <w:rsid w:val="002B251D"/>
    <w:rsid w:val="002B2FB6"/>
    <w:rsid w:val="002B3346"/>
    <w:rsid w:val="002B62C0"/>
    <w:rsid w:val="002B63AE"/>
    <w:rsid w:val="002B6442"/>
    <w:rsid w:val="002C4E66"/>
    <w:rsid w:val="002C5633"/>
    <w:rsid w:val="002D5A43"/>
    <w:rsid w:val="002F0933"/>
    <w:rsid w:val="002F1F1A"/>
    <w:rsid w:val="002F2A61"/>
    <w:rsid w:val="002F5459"/>
    <w:rsid w:val="003015E9"/>
    <w:rsid w:val="00301BF3"/>
    <w:rsid w:val="003025D0"/>
    <w:rsid w:val="00304FE2"/>
    <w:rsid w:val="003053B5"/>
    <w:rsid w:val="00310843"/>
    <w:rsid w:val="00310849"/>
    <w:rsid w:val="00312E38"/>
    <w:rsid w:val="003178E0"/>
    <w:rsid w:val="00322E82"/>
    <w:rsid w:val="00323210"/>
    <w:rsid w:val="00326B22"/>
    <w:rsid w:val="003326BF"/>
    <w:rsid w:val="0034052E"/>
    <w:rsid w:val="003428E9"/>
    <w:rsid w:val="003432F3"/>
    <w:rsid w:val="0034369B"/>
    <w:rsid w:val="003466D9"/>
    <w:rsid w:val="00351AB6"/>
    <w:rsid w:val="00356049"/>
    <w:rsid w:val="00361E71"/>
    <w:rsid w:val="00364E7C"/>
    <w:rsid w:val="00370EDA"/>
    <w:rsid w:val="00371D6C"/>
    <w:rsid w:val="00375DA9"/>
    <w:rsid w:val="00377146"/>
    <w:rsid w:val="00377F01"/>
    <w:rsid w:val="0039297A"/>
    <w:rsid w:val="003950AF"/>
    <w:rsid w:val="003A14CD"/>
    <w:rsid w:val="003A784F"/>
    <w:rsid w:val="003B3B46"/>
    <w:rsid w:val="003B3F4C"/>
    <w:rsid w:val="003B4BC8"/>
    <w:rsid w:val="003C471D"/>
    <w:rsid w:val="003D4DC2"/>
    <w:rsid w:val="003D7415"/>
    <w:rsid w:val="003F003D"/>
    <w:rsid w:val="003F17F6"/>
    <w:rsid w:val="003F2837"/>
    <w:rsid w:val="003F395F"/>
    <w:rsid w:val="003F493C"/>
    <w:rsid w:val="003F6E62"/>
    <w:rsid w:val="0040219B"/>
    <w:rsid w:val="004035C5"/>
    <w:rsid w:val="00415923"/>
    <w:rsid w:val="00424009"/>
    <w:rsid w:val="00430D1B"/>
    <w:rsid w:val="00431A58"/>
    <w:rsid w:val="004340CA"/>
    <w:rsid w:val="00434E0D"/>
    <w:rsid w:val="00440DCB"/>
    <w:rsid w:val="00445AF9"/>
    <w:rsid w:val="004478F4"/>
    <w:rsid w:val="00450944"/>
    <w:rsid w:val="00451096"/>
    <w:rsid w:val="00455C54"/>
    <w:rsid w:val="004611B4"/>
    <w:rsid w:val="00461EE0"/>
    <w:rsid w:val="004633B6"/>
    <w:rsid w:val="00467390"/>
    <w:rsid w:val="00474D92"/>
    <w:rsid w:val="00477504"/>
    <w:rsid w:val="0049157A"/>
    <w:rsid w:val="0049367F"/>
    <w:rsid w:val="004937C3"/>
    <w:rsid w:val="0049492B"/>
    <w:rsid w:val="004A06E8"/>
    <w:rsid w:val="004A11F5"/>
    <w:rsid w:val="004A3B60"/>
    <w:rsid w:val="004A4EE0"/>
    <w:rsid w:val="004A65EF"/>
    <w:rsid w:val="004B0C35"/>
    <w:rsid w:val="004B2834"/>
    <w:rsid w:val="004C15DB"/>
    <w:rsid w:val="004C2BEC"/>
    <w:rsid w:val="004C4333"/>
    <w:rsid w:val="004C797A"/>
    <w:rsid w:val="004D149A"/>
    <w:rsid w:val="004D4D2B"/>
    <w:rsid w:val="004D6824"/>
    <w:rsid w:val="004D7613"/>
    <w:rsid w:val="004E29C3"/>
    <w:rsid w:val="004F0DA2"/>
    <w:rsid w:val="004F46D9"/>
    <w:rsid w:val="004F5D99"/>
    <w:rsid w:val="004F73E9"/>
    <w:rsid w:val="004F75A8"/>
    <w:rsid w:val="004F7B1C"/>
    <w:rsid w:val="00500BAB"/>
    <w:rsid w:val="00501082"/>
    <w:rsid w:val="00502DFD"/>
    <w:rsid w:val="005039D4"/>
    <w:rsid w:val="00504108"/>
    <w:rsid w:val="005122E4"/>
    <w:rsid w:val="00515D8A"/>
    <w:rsid w:val="0051663B"/>
    <w:rsid w:val="00516CD8"/>
    <w:rsid w:val="00522494"/>
    <w:rsid w:val="00523C45"/>
    <w:rsid w:val="00530B38"/>
    <w:rsid w:val="005354D8"/>
    <w:rsid w:val="00535E7E"/>
    <w:rsid w:val="005409E6"/>
    <w:rsid w:val="00544A85"/>
    <w:rsid w:val="0054533B"/>
    <w:rsid w:val="005470C8"/>
    <w:rsid w:val="005501C6"/>
    <w:rsid w:val="00550CDA"/>
    <w:rsid w:val="00553250"/>
    <w:rsid w:val="00553E8A"/>
    <w:rsid w:val="00555B82"/>
    <w:rsid w:val="00563DF7"/>
    <w:rsid w:val="005729AD"/>
    <w:rsid w:val="00572E95"/>
    <w:rsid w:val="005732B0"/>
    <w:rsid w:val="00581093"/>
    <w:rsid w:val="00581A5D"/>
    <w:rsid w:val="00583154"/>
    <w:rsid w:val="0058322D"/>
    <w:rsid w:val="005928AF"/>
    <w:rsid w:val="005A5A90"/>
    <w:rsid w:val="005A6C7F"/>
    <w:rsid w:val="005B01F7"/>
    <w:rsid w:val="005B6862"/>
    <w:rsid w:val="005B70F3"/>
    <w:rsid w:val="005C0733"/>
    <w:rsid w:val="005C092E"/>
    <w:rsid w:val="005C251D"/>
    <w:rsid w:val="005C499B"/>
    <w:rsid w:val="005C542F"/>
    <w:rsid w:val="005C5600"/>
    <w:rsid w:val="005C5FF7"/>
    <w:rsid w:val="005D2193"/>
    <w:rsid w:val="005D35BA"/>
    <w:rsid w:val="005D446F"/>
    <w:rsid w:val="005D79E3"/>
    <w:rsid w:val="005E455C"/>
    <w:rsid w:val="005E73CC"/>
    <w:rsid w:val="005F0562"/>
    <w:rsid w:val="005F0FB2"/>
    <w:rsid w:val="005F2A6A"/>
    <w:rsid w:val="005F40E8"/>
    <w:rsid w:val="005F631F"/>
    <w:rsid w:val="005F6F21"/>
    <w:rsid w:val="0060114E"/>
    <w:rsid w:val="00603F59"/>
    <w:rsid w:val="00605562"/>
    <w:rsid w:val="006068C6"/>
    <w:rsid w:val="0061109E"/>
    <w:rsid w:val="006206BC"/>
    <w:rsid w:val="00627090"/>
    <w:rsid w:val="00630E2D"/>
    <w:rsid w:val="00632C6E"/>
    <w:rsid w:val="00640688"/>
    <w:rsid w:val="00642E7B"/>
    <w:rsid w:val="006435E6"/>
    <w:rsid w:val="00644FE4"/>
    <w:rsid w:val="00646D78"/>
    <w:rsid w:val="00654020"/>
    <w:rsid w:val="0065516A"/>
    <w:rsid w:val="0065540D"/>
    <w:rsid w:val="006559A8"/>
    <w:rsid w:val="00657733"/>
    <w:rsid w:val="006605D1"/>
    <w:rsid w:val="00662F5F"/>
    <w:rsid w:val="00663CF6"/>
    <w:rsid w:val="00663D9E"/>
    <w:rsid w:val="00664CDE"/>
    <w:rsid w:val="00674C62"/>
    <w:rsid w:val="006766BC"/>
    <w:rsid w:val="00676DF8"/>
    <w:rsid w:val="006770E1"/>
    <w:rsid w:val="00680A27"/>
    <w:rsid w:val="006919B1"/>
    <w:rsid w:val="006936BE"/>
    <w:rsid w:val="00697E64"/>
    <w:rsid w:val="006A0CA7"/>
    <w:rsid w:val="006B3EDA"/>
    <w:rsid w:val="006B6E1E"/>
    <w:rsid w:val="006B7255"/>
    <w:rsid w:val="006C134F"/>
    <w:rsid w:val="006C1E13"/>
    <w:rsid w:val="006C4974"/>
    <w:rsid w:val="006C6200"/>
    <w:rsid w:val="006D048D"/>
    <w:rsid w:val="006D34DA"/>
    <w:rsid w:val="006D5453"/>
    <w:rsid w:val="006E1B62"/>
    <w:rsid w:val="006E270D"/>
    <w:rsid w:val="006E5E54"/>
    <w:rsid w:val="006E69C8"/>
    <w:rsid w:val="006E6DF9"/>
    <w:rsid w:val="006F13BD"/>
    <w:rsid w:val="006F2389"/>
    <w:rsid w:val="006F33E6"/>
    <w:rsid w:val="006F57CE"/>
    <w:rsid w:val="006F597D"/>
    <w:rsid w:val="00704097"/>
    <w:rsid w:val="00706554"/>
    <w:rsid w:val="00723F08"/>
    <w:rsid w:val="007240D6"/>
    <w:rsid w:val="007274CD"/>
    <w:rsid w:val="00730DB5"/>
    <w:rsid w:val="007321CE"/>
    <w:rsid w:val="00734C21"/>
    <w:rsid w:val="00735F92"/>
    <w:rsid w:val="0073693F"/>
    <w:rsid w:val="00736E38"/>
    <w:rsid w:val="00740991"/>
    <w:rsid w:val="00741FE1"/>
    <w:rsid w:val="00742DC9"/>
    <w:rsid w:val="00743B32"/>
    <w:rsid w:val="00744404"/>
    <w:rsid w:val="0074678B"/>
    <w:rsid w:val="0074794F"/>
    <w:rsid w:val="007509AA"/>
    <w:rsid w:val="00752172"/>
    <w:rsid w:val="00753BA9"/>
    <w:rsid w:val="00755A9F"/>
    <w:rsid w:val="00755DB0"/>
    <w:rsid w:val="00760467"/>
    <w:rsid w:val="00761F30"/>
    <w:rsid w:val="007641CD"/>
    <w:rsid w:val="00767067"/>
    <w:rsid w:val="007718F8"/>
    <w:rsid w:val="00773815"/>
    <w:rsid w:val="00774A62"/>
    <w:rsid w:val="00774E92"/>
    <w:rsid w:val="007823B0"/>
    <w:rsid w:val="007832C9"/>
    <w:rsid w:val="007861F0"/>
    <w:rsid w:val="0078677C"/>
    <w:rsid w:val="00786CEC"/>
    <w:rsid w:val="007876D2"/>
    <w:rsid w:val="00790B8F"/>
    <w:rsid w:val="007927BB"/>
    <w:rsid w:val="007977BA"/>
    <w:rsid w:val="00797EA2"/>
    <w:rsid w:val="007A3BDB"/>
    <w:rsid w:val="007A5DC6"/>
    <w:rsid w:val="007B036A"/>
    <w:rsid w:val="007B5003"/>
    <w:rsid w:val="007B682F"/>
    <w:rsid w:val="007C095B"/>
    <w:rsid w:val="007C7A25"/>
    <w:rsid w:val="007D25D7"/>
    <w:rsid w:val="007D26C7"/>
    <w:rsid w:val="007D7C9A"/>
    <w:rsid w:val="007E2F84"/>
    <w:rsid w:val="007E32E8"/>
    <w:rsid w:val="007E3D21"/>
    <w:rsid w:val="007E69AE"/>
    <w:rsid w:val="007F3829"/>
    <w:rsid w:val="00800460"/>
    <w:rsid w:val="00804684"/>
    <w:rsid w:val="008049A4"/>
    <w:rsid w:val="00806D1B"/>
    <w:rsid w:val="0082145A"/>
    <w:rsid w:val="00823560"/>
    <w:rsid w:val="008243F1"/>
    <w:rsid w:val="00825BD1"/>
    <w:rsid w:val="00833604"/>
    <w:rsid w:val="00835748"/>
    <w:rsid w:val="00835CDF"/>
    <w:rsid w:val="008401B8"/>
    <w:rsid w:val="00850C0E"/>
    <w:rsid w:val="00856357"/>
    <w:rsid w:val="00856ADF"/>
    <w:rsid w:val="00857F47"/>
    <w:rsid w:val="00860A79"/>
    <w:rsid w:val="00863C13"/>
    <w:rsid w:val="0086453D"/>
    <w:rsid w:val="00864E2C"/>
    <w:rsid w:val="00865BF7"/>
    <w:rsid w:val="00866CAB"/>
    <w:rsid w:val="00872C60"/>
    <w:rsid w:val="00875098"/>
    <w:rsid w:val="0087687E"/>
    <w:rsid w:val="008804C0"/>
    <w:rsid w:val="0088072D"/>
    <w:rsid w:val="00882BDD"/>
    <w:rsid w:val="00891A4F"/>
    <w:rsid w:val="008A0858"/>
    <w:rsid w:val="008B19FD"/>
    <w:rsid w:val="008C0918"/>
    <w:rsid w:val="008C2E59"/>
    <w:rsid w:val="008C3F6C"/>
    <w:rsid w:val="008C50A8"/>
    <w:rsid w:val="008C5442"/>
    <w:rsid w:val="008C5D73"/>
    <w:rsid w:val="008D3F5E"/>
    <w:rsid w:val="008D4C77"/>
    <w:rsid w:val="008E0FB7"/>
    <w:rsid w:val="008F23FA"/>
    <w:rsid w:val="008F48B5"/>
    <w:rsid w:val="009042BB"/>
    <w:rsid w:val="00906D6B"/>
    <w:rsid w:val="0091444B"/>
    <w:rsid w:val="00914D65"/>
    <w:rsid w:val="0091507B"/>
    <w:rsid w:val="00920913"/>
    <w:rsid w:val="00921CC3"/>
    <w:rsid w:val="00926A57"/>
    <w:rsid w:val="00926C44"/>
    <w:rsid w:val="00930B82"/>
    <w:rsid w:val="009331A3"/>
    <w:rsid w:val="00940D35"/>
    <w:rsid w:val="0094380C"/>
    <w:rsid w:val="00944FEE"/>
    <w:rsid w:val="00945D7F"/>
    <w:rsid w:val="00946136"/>
    <w:rsid w:val="00951508"/>
    <w:rsid w:val="00953F4B"/>
    <w:rsid w:val="00956D75"/>
    <w:rsid w:val="00965955"/>
    <w:rsid w:val="0096746D"/>
    <w:rsid w:val="009705B4"/>
    <w:rsid w:val="009829F2"/>
    <w:rsid w:val="00982B04"/>
    <w:rsid w:val="0099124F"/>
    <w:rsid w:val="0099258E"/>
    <w:rsid w:val="009951D2"/>
    <w:rsid w:val="00995F54"/>
    <w:rsid w:val="00996A43"/>
    <w:rsid w:val="009A0429"/>
    <w:rsid w:val="009A3545"/>
    <w:rsid w:val="009A3710"/>
    <w:rsid w:val="009A4EA7"/>
    <w:rsid w:val="009A6C4F"/>
    <w:rsid w:val="009B53D6"/>
    <w:rsid w:val="009B7FD0"/>
    <w:rsid w:val="009C2830"/>
    <w:rsid w:val="009C4158"/>
    <w:rsid w:val="009D0E89"/>
    <w:rsid w:val="009D1E5A"/>
    <w:rsid w:val="009D40C9"/>
    <w:rsid w:val="009D4797"/>
    <w:rsid w:val="009D67CE"/>
    <w:rsid w:val="009E2C14"/>
    <w:rsid w:val="009E689C"/>
    <w:rsid w:val="009E6FAB"/>
    <w:rsid w:val="009E7CA3"/>
    <w:rsid w:val="009F1AF9"/>
    <w:rsid w:val="009F27A9"/>
    <w:rsid w:val="00A27558"/>
    <w:rsid w:val="00A358AE"/>
    <w:rsid w:val="00A35963"/>
    <w:rsid w:val="00A36DE3"/>
    <w:rsid w:val="00A36ECB"/>
    <w:rsid w:val="00A41F30"/>
    <w:rsid w:val="00A44C38"/>
    <w:rsid w:val="00A44E6B"/>
    <w:rsid w:val="00A46FB7"/>
    <w:rsid w:val="00A53414"/>
    <w:rsid w:val="00A64FDF"/>
    <w:rsid w:val="00A66C30"/>
    <w:rsid w:val="00A672BE"/>
    <w:rsid w:val="00A67815"/>
    <w:rsid w:val="00A71A47"/>
    <w:rsid w:val="00A74EB9"/>
    <w:rsid w:val="00A84C83"/>
    <w:rsid w:val="00A9008B"/>
    <w:rsid w:val="00A90389"/>
    <w:rsid w:val="00A91C31"/>
    <w:rsid w:val="00A9209C"/>
    <w:rsid w:val="00A929C6"/>
    <w:rsid w:val="00A9394B"/>
    <w:rsid w:val="00AA0C2E"/>
    <w:rsid w:val="00AA2551"/>
    <w:rsid w:val="00AA2576"/>
    <w:rsid w:val="00AA5AE0"/>
    <w:rsid w:val="00AB7BF6"/>
    <w:rsid w:val="00AC0B39"/>
    <w:rsid w:val="00AC13DC"/>
    <w:rsid w:val="00AD0474"/>
    <w:rsid w:val="00AD3A13"/>
    <w:rsid w:val="00AD3A95"/>
    <w:rsid w:val="00AE43C6"/>
    <w:rsid w:val="00AE441D"/>
    <w:rsid w:val="00AE7213"/>
    <w:rsid w:val="00AE7E13"/>
    <w:rsid w:val="00AF4A4A"/>
    <w:rsid w:val="00AF4C3E"/>
    <w:rsid w:val="00AF544C"/>
    <w:rsid w:val="00B03626"/>
    <w:rsid w:val="00B05221"/>
    <w:rsid w:val="00B0714A"/>
    <w:rsid w:val="00B12C38"/>
    <w:rsid w:val="00B23402"/>
    <w:rsid w:val="00B2387B"/>
    <w:rsid w:val="00B31507"/>
    <w:rsid w:val="00B32EA7"/>
    <w:rsid w:val="00B437A9"/>
    <w:rsid w:val="00B445EF"/>
    <w:rsid w:val="00B525EE"/>
    <w:rsid w:val="00B52A56"/>
    <w:rsid w:val="00B57B09"/>
    <w:rsid w:val="00B61DAA"/>
    <w:rsid w:val="00B62E92"/>
    <w:rsid w:val="00B647F3"/>
    <w:rsid w:val="00B71A12"/>
    <w:rsid w:val="00B77CD6"/>
    <w:rsid w:val="00B80DC4"/>
    <w:rsid w:val="00B84C7B"/>
    <w:rsid w:val="00B87B5B"/>
    <w:rsid w:val="00B9186C"/>
    <w:rsid w:val="00B92CD5"/>
    <w:rsid w:val="00B94A35"/>
    <w:rsid w:val="00B97876"/>
    <w:rsid w:val="00BA351B"/>
    <w:rsid w:val="00BA6EC2"/>
    <w:rsid w:val="00BB186D"/>
    <w:rsid w:val="00BB2C66"/>
    <w:rsid w:val="00BB4CC1"/>
    <w:rsid w:val="00BB4FA9"/>
    <w:rsid w:val="00BD3724"/>
    <w:rsid w:val="00BD462E"/>
    <w:rsid w:val="00BD6510"/>
    <w:rsid w:val="00BE24AE"/>
    <w:rsid w:val="00BE6E10"/>
    <w:rsid w:val="00BE72C2"/>
    <w:rsid w:val="00BF1997"/>
    <w:rsid w:val="00BF4D07"/>
    <w:rsid w:val="00BF651D"/>
    <w:rsid w:val="00C0661E"/>
    <w:rsid w:val="00C13CA1"/>
    <w:rsid w:val="00C1644E"/>
    <w:rsid w:val="00C24003"/>
    <w:rsid w:val="00C252FD"/>
    <w:rsid w:val="00C40820"/>
    <w:rsid w:val="00C42DC2"/>
    <w:rsid w:val="00C45361"/>
    <w:rsid w:val="00C5247D"/>
    <w:rsid w:val="00C52DBC"/>
    <w:rsid w:val="00C538E5"/>
    <w:rsid w:val="00C552C6"/>
    <w:rsid w:val="00C5582C"/>
    <w:rsid w:val="00C55ACE"/>
    <w:rsid w:val="00C5746D"/>
    <w:rsid w:val="00C57C18"/>
    <w:rsid w:val="00C60813"/>
    <w:rsid w:val="00C7040F"/>
    <w:rsid w:val="00C742FB"/>
    <w:rsid w:val="00C76279"/>
    <w:rsid w:val="00C77BE8"/>
    <w:rsid w:val="00C801AC"/>
    <w:rsid w:val="00C851D5"/>
    <w:rsid w:val="00C87BD6"/>
    <w:rsid w:val="00C9014A"/>
    <w:rsid w:val="00C92F83"/>
    <w:rsid w:val="00C945A0"/>
    <w:rsid w:val="00C95160"/>
    <w:rsid w:val="00C95D66"/>
    <w:rsid w:val="00C9642A"/>
    <w:rsid w:val="00CA4915"/>
    <w:rsid w:val="00CA651F"/>
    <w:rsid w:val="00CB1B33"/>
    <w:rsid w:val="00CC0CC8"/>
    <w:rsid w:val="00CD21C9"/>
    <w:rsid w:val="00CE071B"/>
    <w:rsid w:val="00CE0B9F"/>
    <w:rsid w:val="00CE2E53"/>
    <w:rsid w:val="00CE3087"/>
    <w:rsid w:val="00CE4B5D"/>
    <w:rsid w:val="00CE626F"/>
    <w:rsid w:val="00CE6CDD"/>
    <w:rsid w:val="00CE7908"/>
    <w:rsid w:val="00CF0091"/>
    <w:rsid w:val="00CF3006"/>
    <w:rsid w:val="00CF7366"/>
    <w:rsid w:val="00D0217B"/>
    <w:rsid w:val="00D03009"/>
    <w:rsid w:val="00D06522"/>
    <w:rsid w:val="00D23A0E"/>
    <w:rsid w:val="00D24EAF"/>
    <w:rsid w:val="00D2619D"/>
    <w:rsid w:val="00D30647"/>
    <w:rsid w:val="00D31E7E"/>
    <w:rsid w:val="00D32A4F"/>
    <w:rsid w:val="00D37F4E"/>
    <w:rsid w:val="00D40134"/>
    <w:rsid w:val="00D53236"/>
    <w:rsid w:val="00D56A35"/>
    <w:rsid w:val="00D57F13"/>
    <w:rsid w:val="00D60592"/>
    <w:rsid w:val="00D610B6"/>
    <w:rsid w:val="00D66875"/>
    <w:rsid w:val="00D7083E"/>
    <w:rsid w:val="00D71CDA"/>
    <w:rsid w:val="00D7240E"/>
    <w:rsid w:val="00D837C1"/>
    <w:rsid w:val="00D84D2A"/>
    <w:rsid w:val="00D863BF"/>
    <w:rsid w:val="00D86704"/>
    <w:rsid w:val="00D93E61"/>
    <w:rsid w:val="00DA1376"/>
    <w:rsid w:val="00DA218B"/>
    <w:rsid w:val="00DB20E3"/>
    <w:rsid w:val="00DB583F"/>
    <w:rsid w:val="00DC1E49"/>
    <w:rsid w:val="00DC7665"/>
    <w:rsid w:val="00DD249D"/>
    <w:rsid w:val="00DD45E5"/>
    <w:rsid w:val="00DD5D78"/>
    <w:rsid w:val="00DD634B"/>
    <w:rsid w:val="00DD6EC1"/>
    <w:rsid w:val="00DD79ED"/>
    <w:rsid w:val="00DE58F2"/>
    <w:rsid w:val="00DF2614"/>
    <w:rsid w:val="00DF475F"/>
    <w:rsid w:val="00DF58BA"/>
    <w:rsid w:val="00DF6BBE"/>
    <w:rsid w:val="00DF72DF"/>
    <w:rsid w:val="00DF7C05"/>
    <w:rsid w:val="00E03FC0"/>
    <w:rsid w:val="00E059FC"/>
    <w:rsid w:val="00E11DAA"/>
    <w:rsid w:val="00E12125"/>
    <w:rsid w:val="00E12F66"/>
    <w:rsid w:val="00E1359E"/>
    <w:rsid w:val="00E160BF"/>
    <w:rsid w:val="00E21A2D"/>
    <w:rsid w:val="00E2612C"/>
    <w:rsid w:val="00E268DB"/>
    <w:rsid w:val="00E30CB8"/>
    <w:rsid w:val="00E33636"/>
    <w:rsid w:val="00E44651"/>
    <w:rsid w:val="00E53EA5"/>
    <w:rsid w:val="00E54ACE"/>
    <w:rsid w:val="00E602DF"/>
    <w:rsid w:val="00E60FBA"/>
    <w:rsid w:val="00E619BD"/>
    <w:rsid w:val="00E62840"/>
    <w:rsid w:val="00E676F2"/>
    <w:rsid w:val="00E72AAC"/>
    <w:rsid w:val="00E74F00"/>
    <w:rsid w:val="00E76980"/>
    <w:rsid w:val="00E87840"/>
    <w:rsid w:val="00EA5FC1"/>
    <w:rsid w:val="00EA78BF"/>
    <w:rsid w:val="00EC670B"/>
    <w:rsid w:val="00EC73EF"/>
    <w:rsid w:val="00ED0883"/>
    <w:rsid w:val="00ED2394"/>
    <w:rsid w:val="00ED3124"/>
    <w:rsid w:val="00ED3445"/>
    <w:rsid w:val="00ED34A2"/>
    <w:rsid w:val="00ED39E2"/>
    <w:rsid w:val="00ED7142"/>
    <w:rsid w:val="00ED71BC"/>
    <w:rsid w:val="00ED73C2"/>
    <w:rsid w:val="00EE3627"/>
    <w:rsid w:val="00EE6479"/>
    <w:rsid w:val="00EF251F"/>
    <w:rsid w:val="00F03C95"/>
    <w:rsid w:val="00F050D3"/>
    <w:rsid w:val="00F069DA"/>
    <w:rsid w:val="00F10687"/>
    <w:rsid w:val="00F11C95"/>
    <w:rsid w:val="00F146B3"/>
    <w:rsid w:val="00F14EC5"/>
    <w:rsid w:val="00F207F7"/>
    <w:rsid w:val="00F20CB0"/>
    <w:rsid w:val="00F217B4"/>
    <w:rsid w:val="00F22E00"/>
    <w:rsid w:val="00F2365F"/>
    <w:rsid w:val="00F263A1"/>
    <w:rsid w:val="00F4141B"/>
    <w:rsid w:val="00F419FA"/>
    <w:rsid w:val="00F476C7"/>
    <w:rsid w:val="00F5431D"/>
    <w:rsid w:val="00F576E6"/>
    <w:rsid w:val="00F6169E"/>
    <w:rsid w:val="00F638A3"/>
    <w:rsid w:val="00F64A99"/>
    <w:rsid w:val="00F704BB"/>
    <w:rsid w:val="00F75C82"/>
    <w:rsid w:val="00F83BB3"/>
    <w:rsid w:val="00F841D3"/>
    <w:rsid w:val="00F84B68"/>
    <w:rsid w:val="00F867C3"/>
    <w:rsid w:val="00F86DB8"/>
    <w:rsid w:val="00F93C58"/>
    <w:rsid w:val="00F94D93"/>
    <w:rsid w:val="00FA1CC5"/>
    <w:rsid w:val="00FB567B"/>
    <w:rsid w:val="00FD6082"/>
    <w:rsid w:val="00FD6A67"/>
    <w:rsid w:val="00FD6C41"/>
    <w:rsid w:val="00FD70FA"/>
    <w:rsid w:val="00FE1DC2"/>
    <w:rsid w:val="00FE7703"/>
    <w:rsid w:val="00FF029E"/>
    <w:rsid w:val="00FF1FA0"/>
    <w:rsid w:val="00FF2679"/>
    <w:rsid w:val="00FF7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22C6A"/>
  <w14:defaultImageDpi w14:val="30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8E0"/>
    <w:pPr>
      <w:spacing w:after="200" w:line="280" w:lineRule="exact"/>
    </w:pPr>
    <w:rPr>
      <w:rFonts w:ascii="Arial" w:hAnsi="Arial"/>
      <w:sz w:val="22"/>
    </w:rPr>
  </w:style>
  <w:style w:type="paragraph" w:styleId="Heading1">
    <w:name w:val="heading 1"/>
    <w:basedOn w:val="Normal"/>
    <w:next w:val="Normal"/>
    <w:link w:val="Heading1Char"/>
    <w:uiPriority w:val="9"/>
    <w:qFormat/>
    <w:rsid w:val="0065540D"/>
    <w:pPr>
      <w:spacing w:before="278" w:after="120"/>
      <w:ind w:left="142"/>
      <w:jc w:val="both"/>
      <w:outlineLvl w:val="0"/>
    </w:pPr>
    <w:rPr>
      <w:b/>
      <w:spacing w:val="-1"/>
      <w:sz w:val="24"/>
    </w:rPr>
  </w:style>
  <w:style w:type="paragraph" w:styleId="Heading2">
    <w:name w:val="heading 2"/>
    <w:basedOn w:val="Normal"/>
    <w:next w:val="Normal"/>
    <w:link w:val="Heading2Char"/>
    <w:uiPriority w:val="9"/>
    <w:unhideWhenUsed/>
    <w:qFormat/>
    <w:rsid w:val="005C092E"/>
    <w:pPr>
      <w:keepNext/>
      <w:keepLines/>
      <w:spacing w:before="120" w:after="0" w:line="240" w:lineRule="auto"/>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65540D"/>
    <w:pPr>
      <w:numPr>
        <w:ilvl w:val="1"/>
      </w:numPr>
      <w:spacing w:line="240" w:lineRule="auto"/>
      <w:jc w:val="center"/>
    </w:pPr>
    <w:rPr>
      <w:rFonts w:eastAsiaTheme="majorEastAsia" w:cstheme="majorBidi"/>
      <w:iCs/>
      <w:color w:val="0070C0"/>
      <w:spacing w:val="15"/>
      <w:sz w:val="48"/>
    </w:rPr>
  </w:style>
  <w:style w:type="character" w:customStyle="1" w:styleId="SubtitleChar">
    <w:name w:val="Subtitle Char"/>
    <w:basedOn w:val="DefaultParagraphFont"/>
    <w:link w:val="Subtitle"/>
    <w:uiPriority w:val="11"/>
    <w:rsid w:val="0065540D"/>
    <w:rPr>
      <w:rFonts w:ascii="Arial" w:eastAsiaTheme="majorEastAsia" w:hAnsi="Arial" w:cstheme="majorBidi"/>
      <w:iCs/>
      <w:color w:val="0070C0"/>
      <w:spacing w:val="15"/>
      <w:sz w:val="48"/>
    </w:rPr>
  </w:style>
  <w:style w:type="character" w:customStyle="1" w:styleId="Heading1Char">
    <w:name w:val="Heading 1 Char"/>
    <w:basedOn w:val="DefaultParagraphFont"/>
    <w:link w:val="Heading1"/>
    <w:uiPriority w:val="9"/>
    <w:rsid w:val="0065540D"/>
    <w:rPr>
      <w:rFonts w:ascii="Arial" w:hAnsi="Arial"/>
      <w:b/>
      <w:spacing w:val="-1"/>
    </w:rPr>
  </w:style>
  <w:style w:type="character" w:customStyle="1" w:styleId="Heading2Char">
    <w:name w:val="Heading 2 Char"/>
    <w:basedOn w:val="DefaultParagraphFont"/>
    <w:link w:val="Heading2"/>
    <w:uiPriority w:val="9"/>
    <w:rsid w:val="005C092E"/>
    <w:rPr>
      <w:rFonts w:ascii="Arial" w:eastAsiaTheme="majorEastAsia" w:hAnsi="Arial" w:cstheme="majorBidi"/>
      <w:b/>
      <w:bCs/>
      <w:color w:val="000000" w:themeColor="text1"/>
      <w:sz w:val="28"/>
      <w:szCs w:val="26"/>
    </w:rPr>
  </w:style>
  <w:style w:type="paragraph" w:styleId="Title">
    <w:name w:val="Title"/>
    <w:basedOn w:val="Normal"/>
    <w:next w:val="Normal"/>
    <w:link w:val="TitleChar"/>
    <w:uiPriority w:val="10"/>
    <w:qFormat/>
    <w:rsid w:val="0065540D"/>
    <w:pPr>
      <w:spacing w:before="2040" w:after="720" w:line="240" w:lineRule="auto"/>
      <w:jc w:val="center"/>
    </w:pPr>
    <w:rPr>
      <w:b/>
      <w:sz w:val="72"/>
      <w:szCs w:val="72"/>
    </w:rPr>
  </w:style>
  <w:style w:type="character" w:customStyle="1" w:styleId="TitleChar">
    <w:name w:val="Title Char"/>
    <w:basedOn w:val="DefaultParagraphFont"/>
    <w:link w:val="Title"/>
    <w:uiPriority w:val="10"/>
    <w:rsid w:val="0065540D"/>
    <w:rPr>
      <w:rFonts w:ascii="Arial" w:hAnsi="Arial"/>
      <w:b/>
      <w:sz w:val="72"/>
      <w:szCs w:val="72"/>
    </w:rPr>
  </w:style>
  <w:style w:type="character" w:styleId="PageNumber">
    <w:name w:val="page number"/>
    <w:basedOn w:val="DefaultParagraphFont"/>
    <w:uiPriority w:val="99"/>
    <w:semiHidden/>
    <w:unhideWhenUsed/>
    <w:rsid w:val="005C092E"/>
  </w:style>
  <w:style w:type="paragraph" w:styleId="BodyText">
    <w:name w:val="Body Text"/>
    <w:basedOn w:val="Normal"/>
    <w:link w:val="BodyTextChar"/>
    <w:uiPriority w:val="1"/>
    <w:qFormat/>
    <w:rsid w:val="00E54ACE"/>
    <w:pPr>
      <w:widowControl w:val="0"/>
      <w:spacing w:after="0" w:line="240" w:lineRule="auto"/>
      <w:ind w:left="139"/>
    </w:pPr>
    <w:rPr>
      <w:rFonts w:eastAsia="Arial"/>
      <w:szCs w:val="22"/>
    </w:rPr>
  </w:style>
  <w:style w:type="character" w:customStyle="1" w:styleId="BodyTextChar">
    <w:name w:val="Body Text Char"/>
    <w:basedOn w:val="DefaultParagraphFont"/>
    <w:link w:val="BodyText"/>
    <w:uiPriority w:val="1"/>
    <w:rsid w:val="00E54ACE"/>
    <w:rPr>
      <w:rFonts w:ascii="Arial" w:eastAsia="Arial" w:hAnsi="Arial"/>
      <w:sz w:val="22"/>
      <w:szCs w:val="22"/>
    </w:rPr>
  </w:style>
  <w:style w:type="paragraph" w:styleId="ListParagraph">
    <w:name w:val="List Paragraph"/>
    <w:basedOn w:val="Normal"/>
    <w:uiPriority w:val="34"/>
    <w:qFormat/>
    <w:rsid w:val="00E54ACE"/>
    <w:pPr>
      <w:widowControl w:val="0"/>
      <w:spacing w:after="0" w:line="240" w:lineRule="auto"/>
    </w:pPr>
    <w:rPr>
      <w:rFonts w:asciiTheme="minorHAnsi" w:eastAsiaTheme="minorHAnsi" w:hAnsiTheme="minorHAnsi"/>
      <w:szCs w:val="22"/>
    </w:rPr>
  </w:style>
  <w:style w:type="paragraph" w:customStyle="1" w:styleId="TableParagraph">
    <w:name w:val="Table Paragraph"/>
    <w:basedOn w:val="Normal"/>
    <w:uiPriority w:val="1"/>
    <w:qFormat/>
    <w:rsid w:val="00E54ACE"/>
    <w:pPr>
      <w:widowControl w:val="0"/>
      <w:spacing w:after="0" w:line="240" w:lineRule="auto"/>
    </w:pPr>
    <w:rPr>
      <w:rFonts w:asciiTheme="minorHAnsi" w:eastAsiaTheme="minorHAnsi" w:hAnsiTheme="minorHAnsi"/>
      <w:szCs w:val="22"/>
    </w:rPr>
  </w:style>
  <w:style w:type="paragraph" w:styleId="Revision">
    <w:name w:val="Revision"/>
    <w:hidden/>
    <w:uiPriority w:val="99"/>
    <w:semiHidden/>
    <w:rsid w:val="00E54ACE"/>
    <w:rPr>
      <w:rFonts w:eastAsiaTheme="minorHAnsi"/>
      <w:sz w:val="22"/>
      <w:szCs w:val="22"/>
    </w:rPr>
  </w:style>
  <w:style w:type="character" w:styleId="CommentReference">
    <w:name w:val="annotation reference"/>
    <w:basedOn w:val="DefaultParagraphFont"/>
    <w:uiPriority w:val="99"/>
    <w:semiHidden/>
    <w:unhideWhenUsed/>
    <w:rsid w:val="00E54ACE"/>
    <w:rPr>
      <w:sz w:val="16"/>
      <w:szCs w:val="16"/>
    </w:rPr>
  </w:style>
  <w:style w:type="paragraph" w:styleId="CommentText">
    <w:name w:val="annotation text"/>
    <w:basedOn w:val="Normal"/>
    <w:link w:val="CommentTextChar"/>
    <w:uiPriority w:val="99"/>
    <w:unhideWhenUsed/>
    <w:rsid w:val="00E54ACE"/>
    <w:pPr>
      <w:widowControl w:val="0"/>
      <w:spacing w:after="0" w:line="240" w:lineRule="auto"/>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E54AC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E54ACE"/>
    <w:rPr>
      <w:b/>
      <w:bCs/>
    </w:rPr>
  </w:style>
  <w:style w:type="character" w:customStyle="1" w:styleId="CommentSubjectChar">
    <w:name w:val="Comment Subject Char"/>
    <w:basedOn w:val="CommentTextChar"/>
    <w:link w:val="CommentSubject"/>
    <w:uiPriority w:val="99"/>
    <w:semiHidden/>
    <w:rsid w:val="00E54ACE"/>
    <w:rPr>
      <w:rFonts w:eastAsiaTheme="minorHAnsi"/>
      <w:b/>
      <w:bCs/>
      <w:sz w:val="20"/>
      <w:szCs w:val="20"/>
    </w:rPr>
  </w:style>
  <w:style w:type="paragraph" w:styleId="NormalWeb">
    <w:name w:val="Normal (Web)"/>
    <w:basedOn w:val="Normal"/>
    <w:uiPriority w:val="99"/>
    <w:unhideWhenUsed/>
    <w:rsid w:val="00E54ACE"/>
    <w:pPr>
      <w:spacing w:after="100" w:afterAutospacing="1" w:line="240" w:lineRule="auto"/>
    </w:pPr>
    <w:rPr>
      <w:rFonts w:ascii="Times New Roman" w:eastAsia="Times New Roman" w:hAnsi="Times New Roman" w:cs="Times New Roman"/>
      <w:sz w:val="24"/>
      <w:lang w:val="en-AU" w:eastAsia="en-AU"/>
    </w:rPr>
  </w:style>
  <w:style w:type="table" w:styleId="TableGrid">
    <w:name w:val="Table Grid"/>
    <w:basedOn w:val="TableNormal"/>
    <w:uiPriority w:val="39"/>
    <w:rsid w:val="00E54ACE"/>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4ACE"/>
    <w:rPr>
      <w:strike w:val="0"/>
      <w:dstrike w:val="0"/>
      <w:color w:val="13578B"/>
      <w:u w:val="none"/>
      <w:effect w:val="none"/>
      <w:shd w:val="clear" w:color="auto" w:fill="auto"/>
    </w:rPr>
  </w:style>
  <w:style w:type="character" w:styleId="Emphasis">
    <w:name w:val="Emphasis"/>
    <w:basedOn w:val="DefaultParagraphFont"/>
    <w:uiPriority w:val="20"/>
    <w:qFormat/>
    <w:rsid w:val="00E54ACE"/>
    <w:rPr>
      <w:i/>
      <w:iCs/>
    </w:rPr>
  </w:style>
  <w:style w:type="character" w:styleId="UnresolvedMention">
    <w:name w:val="Unresolved Mention"/>
    <w:basedOn w:val="DefaultParagraphFont"/>
    <w:uiPriority w:val="99"/>
    <w:semiHidden/>
    <w:unhideWhenUsed/>
    <w:rsid w:val="00E54ACE"/>
    <w:rPr>
      <w:color w:val="605E5C"/>
      <w:shd w:val="clear" w:color="auto" w:fill="E1DFDD"/>
    </w:rPr>
  </w:style>
  <w:style w:type="character" w:styleId="FollowedHyperlink">
    <w:name w:val="FollowedHyperlink"/>
    <w:basedOn w:val="DefaultParagraphFont"/>
    <w:uiPriority w:val="99"/>
    <w:semiHidden/>
    <w:unhideWhenUsed/>
    <w:rsid w:val="00C1644E"/>
    <w:rPr>
      <w:color w:val="800080" w:themeColor="followedHyperlink"/>
      <w:u w:val="single"/>
    </w:rPr>
  </w:style>
  <w:style w:type="table" w:customStyle="1" w:styleId="TableGrid1">
    <w:name w:val="Table Grid1"/>
    <w:basedOn w:val="TableNormal"/>
    <w:next w:val="TableGrid"/>
    <w:uiPriority w:val="39"/>
    <w:rsid w:val="003178E0"/>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C1E13"/>
    <w:pPr>
      <w:spacing w:before="240" w:after="0" w:line="259" w:lineRule="auto"/>
      <w:outlineLvl w:val="9"/>
    </w:pPr>
    <w:rPr>
      <w:rFonts w:asciiTheme="majorHAnsi" w:hAnsiTheme="majorHAnsi"/>
      <w:b w:val="0"/>
      <w:bCs/>
      <w:color w:val="365F91" w:themeColor="accent1" w:themeShade="BF"/>
    </w:rPr>
  </w:style>
  <w:style w:type="paragraph" w:styleId="FootnoteText">
    <w:name w:val="footnote text"/>
    <w:basedOn w:val="Normal"/>
    <w:link w:val="FootnoteTextChar"/>
    <w:uiPriority w:val="99"/>
    <w:semiHidden/>
    <w:unhideWhenUsed/>
    <w:rsid w:val="00461E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EE0"/>
    <w:rPr>
      <w:rFonts w:ascii="Arial" w:hAnsi="Arial"/>
      <w:sz w:val="20"/>
      <w:szCs w:val="20"/>
    </w:rPr>
  </w:style>
  <w:style w:type="character" w:styleId="FootnoteReference">
    <w:name w:val="footnote reference"/>
    <w:basedOn w:val="DefaultParagraphFont"/>
    <w:uiPriority w:val="99"/>
    <w:semiHidden/>
    <w:unhideWhenUsed/>
    <w:rsid w:val="00461EE0"/>
    <w:rPr>
      <w:vertAlign w:val="superscript"/>
    </w:rPr>
  </w:style>
  <w:style w:type="character" w:customStyle="1" w:styleId="ui-provider">
    <w:name w:val="ui-provider"/>
    <w:basedOn w:val="DefaultParagraphFont"/>
    <w:rsid w:val="0018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70936">
      <w:bodyDiv w:val="1"/>
      <w:marLeft w:val="0"/>
      <w:marRight w:val="0"/>
      <w:marTop w:val="0"/>
      <w:marBottom w:val="0"/>
      <w:divBdr>
        <w:top w:val="none" w:sz="0" w:space="0" w:color="auto"/>
        <w:left w:val="none" w:sz="0" w:space="0" w:color="auto"/>
        <w:bottom w:val="none" w:sz="0" w:space="0" w:color="auto"/>
        <w:right w:val="none" w:sz="0" w:space="0" w:color="auto"/>
      </w:divBdr>
    </w:div>
    <w:div w:id="1877158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portal.bluecard.qld.gov.au/Login" TargetMode="External"/><Relationship Id="rId13" Type="http://schemas.openxmlformats.org/officeDocument/2006/relationships/hyperlink" Target="mailto:CS_Licensing@cyjma.qld.gov.au" TargetMode="External"/><Relationship Id="rId18" Type="http://schemas.openxmlformats.org/officeDocument/2006/relationships/hyperlink" Target="tel:1800113611" TargetMode="External"/><Relationship Id="rId26" Type="http://schemas.openxmlformats.org/officeDocument/2006/relationships/hyperlink" Target="mailto:csu_lcs_process@cyjma.qld.gov.au" TargetMode="External"/><Relationship Id="rId3" Type="http://schemas.openxmlformats.org/officeDocument/2006/relationships/styles" Target="styles.xml"/><Relationship Id="rId21" Type="http://schemas.openxmlformats.org/officeDocument/2006/relationships/hyperlink" Target="mailto:info@bluecard.qld.gov.au" TargetMode="External"/><Relationship Id="rId7" Type="http://schemas.openxmlformats.org/officeDocument/2006/relationships/endnotes" Target="endnotes.xml"/><Relationship Id="rId12" Type="http://schemas.openxmlformats.org/officeDocument/2006/relationships/hyperlink" Target="mailto:CS_Licensing@cyjma.qld.gov.au" TargetMode="External"/><Relationship Id="rId17" Type="http://schemas.openxmlformats.org/officeDocument/2006/relationships/hyperlink" Target="mailto:csu_lcs_process@cyjma.qld.gov.au" TargetMode="External"/><Relationship Id="rId25" Type="http://schemas.openxmlformats.org/officeDocument/2006/relationships/hyperlink" Target="mailto:CS_Licensing@cyjma.qld.gov.au" TargetMode="External"/><Relationship Id="rId2" Type="http://schemas.openxmlformats.org/officeDocument/2006/relationships/numbering" Target="numbering.xml"/><Relationship Id="rId16" Type="http://schemas.openxmlformats.org/officeDocument/2006/relationships/hyperlink" Target="mailto:cs_licensing@cyjma.qld.gov.au" TargetMode="External"/><Relationship Id="rId20" Type="http://schemas.openxmlformats.org/officeDocument/2006/relationships/hyperlink" Target="tel:6173211699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u_lcs_process@cyjma.qld.gov.au" TargetMode="External"/><Relationship Id="rId24" Type="http://schemas.openxmlformats.org/officeDocument/2006/relationships/hyperlink" Target="https://www.legislation.qld.gov.au/browse/inforce" TargetMode="External"/><Relationship Id="rId5" Type="http://schemas.openxmlformats.org/officeDocument/2006/relationships/webSettings" Target="webSettings.xml"/><Relationship Id="rId15" Type="http://schemas.openxmlformats.org/officeDocument/2006/relationships/hyperlink" Target="https://www.dcssds.qld.gov.au/about-us/our-department/partners/child-family/child-safety-licensing/blue-cards-exemption-cards-licensed-care-services" TargetMode="External"/><Relationship Id="rId23" Type="http://schemas.openxmlformats.org/officeDocument/2006/relationships/hyperlink" Target="https://www.legislation.qld.gov.au/browse/inforce" TargetMode="External"/><Relationship Id="rId28" Type="http://schemas.openxmlformats.org/officeDocument/2006/relationships/header" Target="header1.xml"/><Relationship Id="rId10" Type="http://schemas.openxmlformats.org/officeDocument/2006/relationships/hyperlink" Target="https://www.publications.qld.gov.au/dataset/resources-for-aboriginal-and-torres-strait-islander-organisations-and-communities/resource/904d36da-b673-413f-a74d-64d87d45bf65" TargetMode="External"/><Relationship Id="rId19" Type="http://schemas.openxmlformats.org/officeDocument/2006/relationships/hyperlink" Target="tel:073211699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ublications.qld.gov.au/dataset/no-card-no-start-forms/resource/a40c9dc0-5737-4517-86b9-991879ffddf4" TargetMode="External"/><Relationship Id="rId14" Type="http://schemas.openxmlformats.org/officeDocument/2006/relationships/hyperlink" Target="https://www.qld.gov.au/law/laws-regulated-industries-and-accountability/queensland-laws-and-regulations/regulated-industries-and-licensing/blue-card/applications/apply" TargetMode="External"/><Relationship Id="rId22" Type="http://schemas.openxmlformats.org/officeDocument/2006/relationships/hyperlink" Target="https://www.qld.gov.au/law/laws-regulated-industries-and-accountability/queensland-laws-and-regulations/regulated-industries-and-licensing/blue-card/contacting/contact"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B1928-94A7-0D4E-8C40-A29E462C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5543</Words>
  <Characters>31600</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Suitability and screening requirements</vt:lpstr>
    </vt:vector>
  </TitlesOfParts>
  <Manager/>
  <Company/>
  <LinksUpToDate>false</LinksUpToDate>
  <CharactersWithSpaces>37069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Suitability and screening requirements</dc:title>
  <dc:subject>Licensing of care</dc:subject>
  <dc:creator>Queensland Government</dc:creator>
  <cp:keywords>licensing; suitability; screening</cp:keywords>
  <cp:lastModifiedBy>Tanya R Campbell</cp:lastModifiedBy>
  <cp:revision>2</cp:revision>
  <cp:lastPrinted>2023-09-06T06:25:00Z</cp:lastPrinted>
  <dcterms:created xsi:type="dcterms:W3CDTF">2023-09-07T01:53:00Z</dcterms:created>
  <dcterms:modified xsi:type="dcterms:W3CDTF">2023-09-07T01:53:00Z</dcterms:modified>
</cp:coreProperties>
</file>