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header1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6B285" w14:textId="77777777" w:rsidR="003851D4" w:rsidRDefault="00310E84" w:rsidP="00522FA8">
      <w:pPr>
        <w:sectPr w:rsidR="003851D4" w:rsidSect="00B74FF2">
          <w:footerReference w:type="default" r:id="rId8"/>
          <w:headerReference w:type="first" r:id="rId9"/>
          <w:type w:val="continuous"/>
          <w:pgSz w:w="11906" w:h="16838" w:code="9"/>
          <w:pgMar w:top="1134" w:right="1134" w:bottom="1701" w:left="1134" w:header="709" w:footer="176" w:gutter="0"/>
          <w:cols w:space="709"/>
          <w:titlePg/>
          <w:docGrid w:linePitch="360"/>
        </w:sectPr>
      </w:pPr>
      <w:bookmarkStart w:id="0" w:name="_Toc383522651"/>
      <w:bookmarkStart w:id="1" w:name="_Toc384126820"/>
      <w:bookmarkStart w:id="2" w:name="_Toc385254638"/>
      <w:bookmarkStart w:id="3" w:name="_Toc386453718"/>
      <w:bookmarkStart w:id="4" w:name="_Toc386453919"/>
      <w:bookmarkStart w:id="5" w:name="_Toc386453973"/>
      <w:bookmarkStart w:id="6" w:name="_Toc389809438"/>
      <w:bookmarkStart w:id="7" w:name="_Toc389826230"/>
      <w:bookmarkStart w:id="8" w:name="_Toc389826613"/>
      <w:bookmarkStart w:id="9" w:name="_Toc389826675"/>
      <w:bookmarkStart w:id="10" w:name="_Toc389906278"/>
      <w:bookmarkStart w:id="11" w:name="_Toc389906586"/>
      <w:bookmarkStart w:id="12" w:name="_Toc391368109"/>
      <w:bookmarkStart w:id="13" w:name="_Toc391460547"/>
      <w:bookmarkStart w:id="14" w:name="_Toc399919256"/>
      <w:bookmarkStart w:id="15" w:name="_Toc399939513"/>
      <w:bookmarkStart w:id="16" w:name="_Toc399939585"/>
      <w:bookmarkStart w:id="17" w:name="_Toc399939658"/>
      <w:bookmarkStart w:id="18" w:name="_Toc399939752"/>
      <w:bookmarkStart w:id="19" w:name="_Toc399939975"/>
      <w:bookmarkStart w:id="20" w:name="_Toc400461654"/>
      <w:bookmarkStart w:id="21" w:name="_Toc419271484"/>
      <w:bookmarkStart w:id="22" w:name="_Toc419272269"/>
      <w:bookmarkStart w:id="23" w:name="_Toc420419102"/>
      <w:bookmarkStart w:id="24" w:name="_Toc420419254"/>
      <w:bookmarkStart w:id="25" w:name="_Toc420420378"/>
      <w:bookmarkStart w:id="26" w:name="_Toc420420458"/>
      <w:bookmarkStart w:id="27" w:name="_Toc420420539"/>
      <w:bookmarkStart w:id="28" w:name="_Toc420420784"/>
      <w:bookmarkStart w:id="29" w:name="_Toc420423097"/>
      <w:bookmarkStart w:id="30" w:name="_Toc420423179"/>
      <w:bookmarkStart w:id="31" w:name="_Toc420423337"/>
      <w:bookmarkStart w:id="32" w:name="_Toc420423416"/>
      <w:bookmarkStart w:id="33" w:name="_Toc420480514"/>
      <w:bookmarkStart w:id="34" w:name="_Toc420505552"/>
      <w:bookmarkStart w:id="35" w:name="_Toc420505620"/>
      <w:bookmarkStart w:id="36" w:name="_Toc420505816"/>
      <w:bookmarkStart w:id="37" w:name="_Toc420505885"/>
      <w:bookmarkStart w:id="38" w:name="_Toc420505954"/>
      <w:bookmarkStart w:id="39" w:name="_Toc420506022"/>
      <w:bookmarkStart w:id="40" w:name="_Toc420506108"/>
      <w:bookmarkStart w:id="41" w:name="_Toc420506175"/>
      <w:bookmarkStart w:id="42" w:name="_Toc420506243"/>
      <w:bookmarkStart w:id="43" w:name="_Toc420920076"/>
      <w:bookmarkStart w:id="44" w:name="_Toc420920670"/>
      <w:bookmarkStart w:id="45" w:name="_Toc420920736"/>
      <w:bookmarkStart w:id="46" w:name="_Toc420921041"/>
      <w:bookmarkStart w:id="47" w:name="_Toc420924904"/>
      <w:bookmarkStart w:id="48" w:name="_Toc421170427"/>
      <w:bookmarkStart w:id="49" w:name="_Toc421866942"/>
      <w:bookmarkStart w:id="50" w:name="_Toc421867160"/>
      <w:bookmarkStart w:id="51" w:name="_Toc422302034"/>
      <w:bookmarkStart w:id="52" w:name="_Toc429469707"/>
      <w:bookmarkStart w:id="53" w:name="_Toc438455978"/>
      <w:bookmarkStart w:id="54" w:name="_Toc467508653"/>
      <w:bookmarkStart w:id="55" w:name="_Toc467571638"/>
      <w:bookmarkStart w:id="56" w:name="_Toc467758286"/>
      <w:bookmarkStart w:id="57" w:name="_Toc467758369"/>
      <w:bookmarkStart w:id="58" w:name="_Toc467758438"/>
      <w:bookmarkStart w:id="59" w:name="_Toc467762032"/>
      <w:bookmarkStart w:id="60" w:name="_Toc467764753"/>
      <w:bookmarkStart w:id="61" w:name="_Toc467846816"/>
      <w:bookmarkStart w:id="62" w:name="_Toc467849764"/>
      <w:bookmarkStart w:id="63" w:name="_Toc468089909"/>
      <w:bookmarkStart w:id="64" w:name="_Toc468260798"/>
      <w:bookmarkStart w:id="65" w:name="_Toc468361867"/>
      <w:bookmarkStart w:id="66" w:name="_Toc468362622"/>
      <w:bookmarkStart w:id="67" w:name="_Toc468362765"/>
      <w:bookmarkStart w:id="68" w:name="_Toc468363276"/>
      <w:bookmarkStart w:id="69" w:name="_Toc480467510"/>
      <w:bookmarkStart w:id="70" w:name="_Toc480468331"/>
      <w:bookmarkStart w:id="71" w:name="_Toc481138317"/>
      <w:bookmarkStart w:id="72" w:name="_Toc491262821"/>
      <w:bookmarkStart w:id="73" w:name="_Toc491353534"/>
      <w:bookmarkStart w:id="74" w:name="_Toc492025041"/>
      <w:bookmarkStart w:id="75" w:name="_Toc495309198"/>
      <w:bookmarkStart w:id="76" w:name="_Toc495999519"/>
      <w:bookmarkStart w:id="77" w:name="_Toc496019760"/>
      <w:bookmarkStart w:id="78" w:name="_Toc496167192"/>
      <w:bookmarkStart w:id="79" w:name="_Toc496167315"/>
      <w:bookmarkStart w:id="80" w:name="_Toc496528723"/>
      <w:bookmarkStart w:id="81" w:name="_Toc496529096"/>
      <w:bookmarkStart w:id="82" w:name="_Toc496529167"/>
      <w:bookmarkStart w:id="83" w:name="_Toc510796052"/>
      <w:bookmarkStart w:id="84" w:name="_Toc510796124"/>
      <w:bookmarkStart w:id="85" w:name="_Toc511030800"/>
      <w:bookmarkStart w:id="86" w:name="_Toc528320974"/>
      <w:bookmarkStart w:id="87" w:name="_Toc528321054"/>
      <w:r>
        <w:rPr>
          <w:noProof/>
        </w:rPr>
        <mc:AlternateContent>
          <mc:Choice Requires="wps">
            <w:drawing>
              <wp:anchor distT="0" distB="0" distL="114300" distR="114300" simplePos="0" relativeHeight="251655168" behindDoc="0" locked="1" layoutInCell="1" allowOverlap="1" wp14:anchorId="5AF70624" wp14:editId="51B3844B">
                <wp:simplePos x="0" y="0"/>
                <wp:positionH relativeFrom="column">
                  <wp:posOffset>306705</wp:posOffset>
                </wp:positionH>
                <wp:positionV relativeFrom="page">
                  <wp:posOffset>4686300</wp:posOffset>
                </wp:positionV>
                <wp:extent cx="4631055" cy="1019175"/>
                <wp:effectExtent l="0" t="0" r="0" b="0"/>
                <wp:wrapSquare wrapText="bothSides"/>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055"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82455" w14:textId="77777777" w:rsidR="00B2488D" w:rsidRPr="006654CE" w:rsidRDefault="00B2488D" w:rsidP="007D2A5C">
                            <w:pPr>
                              <w:rPr>
                                <w:rFonts w:cs="Arial"/>
                                <w:sz w:val="60"/>
                                <w:szCs w:val="60"/>
                              </w:rPr>
                            </w:pPr>
                            <w:r>
                              <w:rPr>
                                <w:rFonts w:cs="Arial"/>
                                <w:sz w:val="60"/>
                                <w:szCs w:val="60"/>
                              </w:rPr>
                              <w:t>Investment Specification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F70624" id="_x0000_t202" coordsize="21600,21600" o:spt="202" path="m,l,21600r21600,l21600,xe">
                <v:stroke joinstyle="miter"/>
                <v:path gradientshapeok="t" o:connecttype="rect"/>
              </v:shapetype>
              <v:shape id="Text Box 5" o:spid="_x0000_s1026" type="#_x0000_t202" style="position:absolute;margin-left:24.15pt;margin-top:369pt;width:364.65pt;height:8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" filled="f" stroked="f">
                <v:textbox>
                  <w:txbxContent>
                    <w:p w14:paraId="04F82455" w14:textId="77777777" w:rsidR="00B2488D" w:rsidRPr="006654CE" w:rsidRDefault="00B2488D" w:rsidP="007D2A5C">
                      <w:pPr>
                        <w:rPr>
                          <w:rFonts w:cs="Arial"/>
                          <w:sz w:val="60"/>
                          <w:szCs w:val="60"/>
                        </w:rPr>
                      </w:pPr>
                      <w:r>
                        <w:rPr>
                          <w:rFonts w:cs="Arial"/>
                          <w:sz w:val="60"/>
                          <w:szCs w:val="60"/>
                        </w:rPr>
                        <w:t>Investment Specification</w:t>
                      </w:r>
                    </w:p>
                  </w:txbxContent>
                </v:textbox>
                <w10:wrap type="square" anchory="page"/>
                <w10:anchorlock/>
              </v:shape>
            </w:pict>
          </mc:Fallback>
        </mc:AlternateContent>
      </w:r>
      <w:r>
        <w:rPr>
          <w:noProof/>
        </w:rPr>
        <mc:AlternateContent>
          <mc:Choice Requires="wps">
            <w:drawing>
              <wp:anchor distT="0" distB="0" distL="114300" distR="114300" simplePos="0" relativeHeight="251654144" behindDoc="0" locked="1" layoutInCell="1" allowOverlap="1" wp14:anchorId="6EE71CB1" wp14:editId="33449E46">
                <wp:simplePos x="0" y="0"/>
                <wp:positionH relativeFrom="column">
                  <wp:posOffset>306705</wp:posOffset>
                </wp:positionH>
                <wp:positionV relativeFrom="page">
                  <wp:posOffset>2741930</wp:posOffset>
                </wp:positionV>
                <wp:extent cx="4545330" cy="1268095"/>
                <wp:effectExtent l="0" t="0" r="0" b="0"/>
                <wp:wrapSquare wrapText="bothSides"/>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5330" cy="1268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BCD42" w14:textId="77777777" w:rsidR="00B2488D" w:rsidRPr="006654CE" w:rsidRDefault="00B2488D" w:rsidP="007D2A5C">
                            <w:pPr>
                              <w:rPr>
                                <w:rFonts w:cs="Arial"/>
                                <w:b/>
                                <w:sz w:val="90"/>
                                <w:szCs w:val="90"/>
                              </w:rPr>
                            </w:pPr>
                            <w:r>
                              <w:rPr>
                                <w:rFonts w:cs="Arial"/>
                                <w:b/>
                                <w:sz w:val="90"/>
                                <w:szCs w:val="90"/>
                              </w:rPr>
                              <w:t>Families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71CB1" id="Text Box 4" o:spid="_x0000_s1027" type="#_x0000_t202" style="position:absolute;margin-left:24.15pt;margin-top:215.9pt;width:357.9pt;height:99.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" filled="f" stroked="f">
                <v:textbox>
                  <w:txbxContent>
                    <w:p w14:paraId="2EFBCD42" w14:textId="77777777" w:rsidR="00B2488D" w:rsidRPr="006654CE" w:rsidRDefault="00B2488D" w:rsidP="007D2A5C">
                      <w:pPr>
                        <w:rPr>
                          <w:rFonts w:cs="Arial"/>
                          <w:b/>
                          <w:sz w:val="90"/>
                          <w:szCs w:val="90"/>
                        </w:rPr>
                      </w:pPr>
                      <w:r>
                        <w:rPr>
                          <w:rFonts w:cs="Arial"/>
                          <w:b/>
                          <w:sz w:val="90"/>
                          <w:szCs w:val="90"/>
                        </w:rPr>
                        <w:t>Families</w:t>
                      </w:r>
                    </w:p>
                  </w:txbxContent>
                </v:textbox>
                <w10:wrap type="square" anchory="page"/>
                <w10:anchorlock/>
              </v:shape>
            </w:pict>
          </mc:Fallback>
        </mc:AlternateConten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457B6438" w14:textId="77777777" w:rsidR="001C3D8F" w:rsidRDefault="001C3D8F" w:rsidP="00641566">
      <w:pPr>
        <w:rPr>
          <w:rFonts w:cs="Arial"/>
          <w:b/>
          <w:sz w:val="40"/>
          <w:szCs w:val="40"/>
        </w:rPr>
      </w:pPr>
      <w:bookmarkStart w:id="88" w:name="_Toc286997643"/>
      <w:bookmarkStart w:id="89" w:name="_Toc308517944"/>
      <w:bookmarkStart w:id="90" w:name="_Toc328142484"/>
      <w:bookmarkStart w:id="91" w:name="_Toc333485996"/>
    </w:p>
    <w:p w14:paraId="29C09242" w14:textId="77777777" w:rsidR="002E1E9E" w:rsidRDefault="002E1E9E" w:rsidP="00D02E68">
      <w:pPr>
        <w:keepNext/>
        <w:keepLines/>
        <w:rPr>
          <w:rFonts w:cs="Arial"/>
          <w:b/>
          <w:sz w:val="40"/>
          <w:szCs w:val="40"/>
        </w:rPr>
      </w:pPr>
    </w:p>
    <w:p w14:paraId="5BB7C69E" w14:textId="77777777" w:rsidR="005A50D6" w:rsidRDefault="005A50D6" w:rsidP="00B1397E">
      <w:pPr>
        <w:keepNext/>
        <w:keepLines/>
        <w:spacing w:after="0"/>
        <w:rPr>
          <w:rFonts w:cs="Arial"/>
          <w:b/>
          <w:sz w:val="40"/>
          <w:szCs w:val="40"/>
        </w:rPr>
      </w:pPr>
    </w:p>
    <w:p w14:paraId="344B70AB" w14:textId="77777777" w:rsidR="005A50D6" w:rsidRPr="005A50D6" w:rsidRDefault="005A50D6" w:rsidP="005A50D6">
      <w:pPr>
        <w:rPr>
          <w:rFonts w:cs="Arial"/>
          <w:sz w:val="40"/>
          <w:szCs w:val="40"/>
        </w:rPr>
      </w:pPr>
    </w:p>
    <w:p w14:paraId="4D2E1EB8" w14:textId="77777777" w:rsidR="005A50D6" w:rsidRPr="005A50D6" w:rsidRDefault="005A50D6" w:rsidP="005A50D6">
      <w:pPr>
        <w:rPr>
          <w:rFonts w:cs="Arial"/>
          <w:sz w:val="40"/>
          <w:szCs w:val="40"/>
        </w:rPr>
      </w:pPr>
    </w:p>
    <w:p w14:paraId="7D5D676F" w14:textId="77777777" w:rsidR="005A50D6" w:rsidRPr="005A50D6" w:rsidRDefault="005A50D6" w:rsidP="005A50D6">
      <w:pPr>
        <w:rPr>
          <w:rFonts w:cs="Arial"/>
          <w:sz w:val="40"/>
          <w:szCs w:val="40"/>
        </w:rPr>
      </w:pPr>
    </w:p>
    <w:p w14:paraId="0356116D" w14:textId="77777777" w:rsidR="005A50D6" w:rsidRPr="005A50D6" w:rsidRDefault="005A50D6" w:rsidP="005A50D6">
      <w:pPr>
        <w:rPr>
          <w:rFonts w:cs="Arial"/>
          <w:sz w:val="40"/>
          <w:szCs w:val="40"/>
        </w:rPr>
      </w:pPr>
    </w:p>
    <w:p w14:paraId="17E73F11" w14:textId="77777777" w:rsidR="005A50D6" w:rsidRPr="005A50D6" w:rsidRDefault="005A50D6" w:rsidP="005A50D6">
      <w:pPr>
        <w:rPr>
          <w:rFonts w:cs="Arial"/>
          <w:sz w:val="40"/>
          <w:szCs w:val="40"/>
        </w:rPr>
      </w:pPr>
    </w:p>
    <w:p w14:paraId="1D6B390F" w14:textId="77777777" w:rsidR="005A50D6" w:rsidRPr="005A50D6" w:rsidRDefault="005A50D6" w:rsidP="005A50D6">
      <w:pPr>
        <w:rPr>
          <w:rFonts w:cs="Arial"/>
          <w:sz w:val="40"/>
          <w:szCs w:val="40"/>
        </w:rPr>
      </w:pPr>
    </w:p>
    <w:p w14:paraId="3578ABAC" w14:textId="77777777" w:rsidR="005A50D6" w:rsidRPr="005A50D6" w:rsidRDefault="005A50D6" w:rsidP="005A50D6">
      <w:pPr>
        <w:rPr>
          <w:rFonts w:cs="Arial"/>
          <w:sz w:val="40"/>
          <w:szCs w:val="40"/>
        </w:rPr>
      </w:pPr>
    </w:p>
    <w:p w14:paraId="715EBA4D" w14:textId="77777777" w:rsidR="00436305" w:rsidRDefault="00436305" w:rsidP="005A50D6">
      <w:pPr>
        <w:rPr>
          <w:rFonts w:cs="Arial"/>
          <w:sz w:val="40"/>
          <w:szCs w:val="40"/>
        </w:rPr>
      </w:pPr>
    </w:p>
    <w:p w14:paraId="5A1E0D7D" w14:textId="77777777" w:rsidR="00375D5D" w:rsidRDefault="00375D5D" w:rsidP="006F0DAF">
      <w:pPr>
        <w:rPr>
          <w:rFonts w:cs="Arial"/>
          <w:sz w:val="40"/>
          <w:szCs w:val="40"/>
        </w:rPr>
      </w:pPr>
    </w:p>
    <w:p w14:paraId="4DF85571" w14:textId="77777777" w:rsidR="00BE00B6" w:rsidRDefault="00BE00B6" w:rsidP="006F0DAF">
      <w:pPr>
        <w:rPr>
          <w:rFonts w:cs="Arial"/>
          <w:sz w:val="40"/>
          <w:szCs w:val="40"/>
        </w:rPr>
      </w:pPr>
    </w:p>
    <w:p w14:paraId="0ED84B4B" w14:textId="77777777" w:rsidR="0088476F" w:rsidRDefault="0088476F" w:rsidP="0088476F">
      <w:pPr>
        <w:ind w:left="720"/>
        <w:rPr>
          <w:rFonts w:cs="Arial"/>
          <w:sz w:val="40"/>
          <w:szCs w:val="40"/>
        </w:rPr>
      </w:pPr>
    </w:p>
    <w:p w14:paraId="4E338C4A" w14:textId="77777777" w:rsidR="0088476F" w:rsidRDefault="0088476F" w:rsidP="0088476F">
      <w:pPr>
        <w:ind w:left="720"/>
        <w:rPr>
          <w:rFonts w:cs="Arial"/>
          <w:sz w:val="40"/>
          <w:szCs w:val="40"/>
        </w:rPr>
      </w:pPr>
    </w:p>
    <w:p w14:paraId="6B7D4DCA" w14:textId="77777777" w:rsidR="0088476F" w:rsidRDefault="0088476F" w:rsidP="0088476F">
      <w:pPr>
        <w:ind w:left="720"/>
        <w:rPr>
          <w:rFonts w:cs="Arial"/>
          <w:sz w:val="40"/>
          <w:szCs w:val="40"/>
        </w:rPr>
      </w:pPr>
    </w:p>
    <w:p w14:paraId="3120B9AB" w14:textId="3BABC37C" w:rsidR="0088476F" w:rsidRPr="0088476F" w:rsidRDefault="0088476F" w:rsidP="0088476F">
      <w:pPr>
        <w:ind w:left="720"/>
        <w:rPr>
          <w:rFonts w:cs="Arial"/>
          <w:sz w:val="32"/>
          <w:szCs w:val="32"/>
        </w:rPr>
      </w:pPr>
      <w:r w:rsidRPr="0088476F">
        <w:rPr>
          <w:rFonts w:cs="Arial"/>
          <w:sz w:val="32"/>
          <w:szCs w:val="32"/>
        </w:rPr>
        <w:t>Version: 8</w:t>
      </w:r>
      <w:r>
        <w:rPr>
          <w:rFonts w:cs="Arial"/>
          <w:sz w:val="32"/>
          <w:szCs w:val="32"/>
        </w:rPr>
        <w:t>.</w:t>
      </w:r>
      <w:r w:rsidR="00190CB5">
        <w:rPr>
          <w:rFonts w:cs="Arial"/>
          <w:sz w:val="32"/>
          <w:szCs w:val="32"/>
        </w:rPr>
        <w:t>2</w:t>
      </w:r>
    </w:p>
    <w:p w14:paraId="4F7FA0B9" w14:textId="47773879" w:rsidR="0088476F" w:rsidRPr="0088476F" w:rsidRDefault="00E86C09" w:rsidP="0088476F">
      <w:pPr>
        <w:ind w:left="720"/>
        <w:rPr>
          <w:rFonts w:cs="Arial"/>
          <w:sz w:val="32"/>
          <w:szCs w:val="32"/>
        </w:rPr>
      </w:pPr>
      <w:r>
        <w:rPr>
          <w:rFonts w:cs="Arial"/>
          <w:sz w:val="32"/>
          <w:szCs w:val="32"/>
        </w:rPr>
        <w:t>Date</w:t>
      </w:r>
      <w:r w:rsidR="0088476F" w:rsidRPr="0088476F">
        <w:rPr>
          <w:rFonts w:cs="Arial"/>
          <w:sz w:val="32"/>
          <w:szCs w:val="32"/>
        </w:rPr>
        <w:t xml:space="preserve">: </w:t>
      </w:r>
      <w:r w:rsidR="00190CB5">
        <w:rPr>
          <w:rFonts w:cs="Arial"/>
          <w:sz w:val="32"/>
          <w:szCs w:val="32"/>
        </w:rPr>
        <w:t>Ju</w:t>
      </w:r>
      <w:r w:rsidR="00D021C8">
        <w:rPr>
          <w:rFonts w:cs="Arial"/>
          <w:sz w:val="32"/>
          <w:szCs w:val="32"/>
        </w:rPr>
        <w:t>ly</w:t>
      </w:r>
      <w:r w:rsidR="0088476F" w:rsidRPr="0088476F">
        <w:rPr>
          <w:rFonts w:cs="Arial"/>
          <w:sz w:val="32"/>
          <w:szCs w:val="32"/>
        </w:rPr>
        <w:t xml:space="preserve"> 202</w:t>
      </w:r>
      <w:r w:rsidR="0088476F" w:rsidRPr="0088476F">
        <w:rPr>
          <w:rFonts w:cs="Arial"/>
          <w:noProof/>
          <w:sz w:val="32"/>
          <w:szCs w:val="32"/>
        </w:rPr>
        <mc:AlternateContent>
          <mc:Choice Requires="wps">
            <w:drawing>
              <wp:anchor distT="0" distB="0" distL="114300" distR="114300" simplePos="0" relativeHeight="251659264" behindDoc="0" locked="0" layoutInCell="1" allowOverlap="1" wp14:anchorId="6E45BD9C" wp14:editId="0487F2CD">
                <wp:simplePos x="0" y="0"/>
                <wp:positionH relativeFrom="column">
                  <wp:posOffset>-5488305</wp:posOffset>
                </wp:positionH>
                <wp:positionV relativeFrom="paragraph">
                  <wp:posOffset>1451610</wp:posOffset>
                </wp:positionV>
                <wp:extent cx="835025" cy="429260"/>
                <wp:effectExtent l="13335" t="8890" r="8890"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429260"/>
                        </a:xfrm>
                        <a:prstGeom prst="rect">
                          <a:avLst/>
                        </a:prstGeom>
                        <a:solidFill>
                          <a:srgbClr val="FFFFFF"/>
                        </a:solidFill>
                        <a:ln w="9525">
                          <a:solidFill>
                            <a:srgbClr val="FFFFFF"/>
                          </a:solidFill>
                          <a:miter lim="800000"/>
                          <a:headEnd/>
                          <a:tailEnd/>
                        </a:ln>
                      </wps:spPr>
                      <wps:txbx>
                        <w:txbxContent>
                          <w:p w14:paraId="660794F5" w14:textId="77777777" w:rsidR="00B2488D" w:rsidRPr="00D63FF9" w:rsidRDefault="00B2488D" w:rsidP="0088476F">
                            <w:pPr>
                              <w:rPr>
                                <w:b/>
                                <w:sz w:val="28"/>
                                <w:szCs w:val="28"/>
                              </w:rPr>
                            </w:pPr>
                            <w:r w:rsidRPr="00FD2645">
                              <w:rPr>
                                <w:b/>
                                <w:sz w:val="28"/>
                                <w:szCs w:val="28"/>
                              </w:rPr>
                              <w:t>Versio</w:t>
                            </w:r>
                            <w:r w:rsidRPr="00D63FF9">
                              <w:rPr>
                                <w:b/>
                                <w:sz w:val="28"/>
                                <w:szCs w:val="28"/>
                              </w:rPr>
                              <w:t xml:space="preserve">n: </w:t>
                            </w:r>
                            <w:r>
                              <w:rPr>
                                <w:sz w:val="28"/>
                                <w:szCs w:val="28"/>
                              </w:rPr>
                              <w:t>6</w:t>
                            </w:r>
                            <w:r w:rsidRPr="00D63FF9">
                              <w:rPr>
                                <w:sz w:val="28"/>
                                <w:szCs w:val="28"/>
                              </w:rPr>
                              <w:t>.0</w:t>
                            </w:r>
                          </w:p>
                          <w:p w14:paraId="4BEA6B52" w14:textId="77777777" w:rsidR="00B2488D" w:rsidRPr="00FD2645" w:rsidRDefault="00B2488D" w:rsidP="0088476F">
                            <w:pPr>
                              <w:rPr>
                                <w:b/>
                                <w:sz w:val="28"/>
                                <w:szCs w:val="28"/>
                              </w:rPr>
                            </w:pPr>
                            <w:r w:rsidRPr="00D63FF9">
                              <w:rPr>
                                <w:b/>
                                <w:sz w:val="28"/>
                                <w:szCs w:val="28"/>
                              </w:rPr>
                              <w:t xml:space="preserve">Date: </w:t>
                            </w:r>
                            <w:r>
                              <w:rPr>
                                <w:sz w:val="28"/>
                                <w:szCs w:val="28"/>
                              </w:rPr>
                              <w:t>Effective 25 November</w:t>
                            </w:r>
                            <w:r w:rsidRPr="002C7936">
                              <w:rPr>
                                <w:sz w:val="28"/>
                                <w:szCs w:val="28"/>
                              </w:rPr>
                              <w:t xml:space="preserve"> 2016</w:t>
                            </w:r>
                          </w:p>
                          <w:p w14:paraId="7B240D57" w14:textId="77777777" w:rsidR="00B2488D" w:rsidRDefault="00B2488D" w:rsidP="008847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45BD9C" id="Text Box 2" o:spid="_x0000_s1028" type="#_x0000_t202" style="position:absolute;left:0;text-align:left;margin-left:-432.15pt;margin-top:114.3pt;width:65.75pt;height:3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" strokecolor="white">
                <v:textbox>
                  <w:txbxContent>
                    <w:p w14:paraId="660794F5" w14:textId="77777777" w:rsidR="00B2488D" w:rsidRPr="00D63FF9" w:rsidRDefault="00B2488D" w:rsidP="0088476F">
                      <w:pPr>
                        <w:rPr>
                          <w:b/>
                          <w:sz w:val="28"/>
                          <w:szCs w:val="28"/>
                        </w:rPr>
                      </w:pPr>
                      <w:r w:rsidRPr="00FD2645">
                        <w:rPr>
                          <w:b/>
                          <w:sz w:val="28"/>
                          <w:szCs w:val="28"/>
                        </w:rPr>
                        <w:t>Versio</w:t>
                      </w:r>
                      <w:r w:rsidRPr="00D63FF9">
                        <w:rPr>
                          <w:b/>
                          <w:sz w:val="28"/>
                          <w:szCs w:val="28"/>
                        </w:rPr>
                        <w:t xml:space="preserve">n: </w:t>
                      </w:r>
                      <w:r>
                        <w:rPr>
                          <w:sz w:val="28"/>
                          <w:szCs w:val="28"/>
                        </w:rPr>
                        <w:t>6</w:t>
                      </w:r>
                      <w:r w:rsidRPr="00D63FF9">
                        <w:rPr>
                          <w:sz w:val="28"/>
                          <w:szCs w:val="28"/>
                        </w:rPr>
                        <w:t>.0</w:t>
                      </w:r>
                    </w:p>
                    <w:p w14:paraId="4BEA6B52" w14:textId="77777777" w:rsidR="00B2488D" w:rsidRPr="00FD2645" w:rsidRDefault="00B2488D" w:rsidP="0088476F">
                      <w:pPr>
                        <w:rPr>
                          <w:b/>
                          <w:sz w:val="28"/>
                          <w:szCs w:val="28"/>
                        </w:rPr>
                      </w:pPr>
                      <w:r w:rsidRPr="00D63FF9">
                        <w:rPr>
                          <w:b/>
                          <w:sz w:val="28"/>
                          <w:szCs w:val="28"/>
                        </w:rPr>
                        <w:t xml:space="preserve">Date: </w:t>
                      </w:r>
                      <w:r>
                        <w:rPr>
                          <w:sz w:val="28"/>
                          <w:szCs w:val="28"/>
                        </w:rPr>
                        <w:t>Effective 25 November</w:t>
                      </w:r>
                      <w:r w:rsidRPr="002C7936">
                        <w:rPr>
                          <w:sz w:val="28"/>
                          <w:szCs w:val="28"/>
                        </w:rPr>
                        <w:t xml:space="preserve"> 2016</w:t>
                      </w:r>
                    </w:p>
                    <w:p w14:paraId="7B240D57" w14:textId="77777777" w:rsidR="00B2488D" w:rsidRDefault="00B2488D" w:rsidP="0088476F"/>
                  </w:txbxContent>
                </v:textbox>
              </v:shape>
            </w:pict>
          </mc:Fallback>
        </mc:AlternateContent>
      </w:r>
      <w:r w:rsidR="00523782">
        <w:rPr>
          <w:rFonts w:cs="Arial"/>
          <w:sz w:val="32"/>
          <w:szCs w:val="32"/>
        </w:rPr>
        <w:t>2</w:t>
      </w:r>
      <w:r w:rsidR="0088476F" w:rsidRPr="0088476F">
        <w:rPr>
          <w:rFonts w:cs="Arial"/>
          <w:sz w:val="32"/>
          <w:szCs w:val="32"/>
        </w:rPr>
        <w:t xml:space="preserve">   </w:t>
      </w:r>
    </w:p>
    <w:p w14:paraId="745A4D80" w14:textId="7190C02D" w:rsidR="006F3D0A" w:rsidRPr="0088476F" w:rsidRDefault="006F3D0A" w:rsidP="0088476F">
      <w:pPr>
        <w:tabs>
          <w:tab w:val="left" w:pos="5670"/>
        </w:tabs>
        <w:rPr>
          <w:rFonts w:cs="Arial"/>
          <w:sz w:val="40"/>
          <w:szCs w:val="40"/>
        </w:rPr>
      </w:pPr>
      <w:r>
        <w:tab/>
      </w:r>
    </w:p>
    <w:p w14:paraId="65553159" w14:textId="09C20C30" w:rsidR="003851D4" w:rsidRPr="00FD718D" w:rsidRDefault="002E1E9E" w:rsidP="00BD2173">
      <w:pPr>
        <w:rPr>
          <w:b/>
        </w:rPr>
      </w:pPr>
      <w:r w:rsidRPr="006F3D0A">
        <w:br w:type="page"/>
      </w:r>
      <w:r w:rsidR="003851D4" w:rsidRPr="00FD718D">
        <w:rPr>
          <w:b/>
          <w:sz w:val="40"/>
        </w:rPr>
        <w:lastRenderedPageBreak/>
        <w:t>CONTENTS</w:t>
      </w:r>
      <w:bookmarkEnd w:id="88"/>
      <w:bookmarkEnd w:id="89"/>
      <w:bookmarkEnd w:id="90"/>
      <w:bookmarkEnd w:id="91"/>
    </w:p>
    <w:p w14:paraId="36403C7A" w14:textId="6C6C3EC4" w:rsidR="00552FC3" w:rsidRDefault="003851D4">
      <w:pPr>
        <w:pStyle w:val="TOC1"/>
        <w:rPr>
          <w:rFonts w:asciiTheme="minorHAnsi" w:eastAsiaTheme="minorEastAsia" w:hAnsiTheme="minorHAnsi" w:cstheme="minorBidi"/>
          <w:b w:val="0"/>
          <w:bCs w:val="0"/>
          <w:caps w:val="0"/>
          <w:noProof/>
          <w:sz w:val="22"/>
          <w:szCs w:val="22"/>
        </w:rPr>
      </w:pPr>
      <w:r w:rsidRPr="00094CD2">
        <w:rPr>
          <w:sz w:val="22"/>
          <w:szCs w:val="22"/>
        </w:rPr>
        <w:fldChar w:fldCharType="begin"/>
      </w:r>
      <w:r w:rsidRPr="00094CD2">
        <w:rPr>
          <w:sz w:val="22"/>
          <w:szCs w:val="22"/>
        </w:rPr>
        <w:instrText xml:space="preserve"> TOC \o "1-3" \h \z \u </w:instrText>
      </w:r>
      <w:r w:rsidRPr="00094CD2">
        <w:rPr>
          <w:sz w:val="22"/>
          <w:szCs w:val="22"/>
        </w:rPr>
        <w:fldChar w:fldCharType="separate"/>
      </w:r>
      <w:hyperlink w:anchor="_Toc107570370" w:history="1">
        <w:r w:rsidR="00552FC3" w:rsidRPr="00827736">
          <w:rPr>
            <w:rStyle w:val="Hyperlink"/>
            <w:noProof/>
          </w:rPr>
          <w:t xml:space="preserve">1. </w:t>
        </w:r>
        <w:r w:rsidR="00552FC3">
          <w:rPr>
            <w:rFonts w:asciiTheme="minorHAnsi" w:eastAsiaTheme="minorEastAsia" w:hAnsiTheme="minorHAnsi" w:cstheme="minorBidi"/>
            <w:b w:val="0"/>
            <w:bCs w:val="0"/>
            <w:caps w:val="0"/>
            <w:noProof/>
            <w:sz w:val="22"/>
            <w:szCs w:val="22"/>
          </w:rPr>
          <w:tab/>
        </w:r>
        <w:r w:rsidR="00552FC3" w:rsidRPr="00827736">
          <w:rPr>
            <w:rStyle w:val="Hyperlink"/>
            <w:noProof/>
          </w:rPr>
          <w:t>Introduction</w:t>
        </w:r>
        <w:r w:rsidR="00552FC3">
          <w:rPr>
            <w:noProof/>
            <w:webHidden/>
          </w:rPr>
          <w:tab/>
        </w:r>
        <w:r w:rsidR="00552FC3">
          <w:rPr>
            <w:noProof/>
            <w:webHidden/>
          </w:rPr>
          <w:fldChar w:fldCharType="begin"/>
        </w:r>
        <w:r w:rsidR="00552FC3">
          <w:rPr>
            <w:noProof/>
            <w:webHidden/>
          </w:rPr>
          <w:instrText xml:space="preserve"> PAGEREF _Toc107570370 \h </w:instrText>
        </w:r>
        <w:r w:rsidR="00552FC3">
          <w:rPr>
            <w:noProof/>
            <w:webHidden/>
          </w:rPr>
        </w:r>
        <w:r w:rsidR="00552FC3">
          <w:rPr>
            <w:noProof/>
            <w:webHidden/>
          </w:rPr>
          <w:fldChar w:fldCharType="separate"/>
        </w:r>
        <w:r w:rsidR="00F8673F">
          <w:rPr>
            <w:noProof/>
            <w:webHidden/>
          </w:rPr>
          <w:t>5</w:t>
        </w:r>
        <w:r w:rsidR="00552FC3">
          <w:rPr>
            <w:noProof/>
            <w:webHidden/>
          </w:rPr>
          <w:fldChar w:fldCharType="end"/>
        </w:r>
      </w:hyperlink>
    </w:p>
    <w:p w14:paraId="595CEF22" w14:textId="7B212EAC" w:rsidR="00552FC3" w:rsidRDefault="009F4EF3">
      <w:pPr>
        <w:pStyle w:val="TOC2"/>
        <w:rPr>
          <w:rFonts w:asciiTheme="minorHAnsi" w:eastAsiaTheme="minorEastAsia" w:hAnsiTheme="minorHAnsi" w:cstheme="minorBidi"/>
          <w:smallCaps w:val="0"/>
          <w:noProof/>
          <w:sz w:val="22"/>
          <w:szCs w:val="22"/>
        </w:rPr>
      </w:pPr>
      <w:hyperlink w:anchor="_Toc107570371" w:history="1">
        <w:r w:rsidR="00552FC3" w:rsidRPr="00827736">
          <w:rPr>
            <w:rStyle w:val="Hyperlink"/>
            <w:noProof/>
            <w:lang w:val="en-GB"/>
          </w:rPr>
          <w:t xml:space="preserve">1.1 </w:t>
        </w:r>
        <w:r w:rsidR="00552FC3">
          <w:rPr>
            <w:rFonts w:asciiTheme="minorHAnsi" w:eastAsiaTheme="minorEastAsia" w:hAnsiTheme="minorHAnsi" w:cstheme="minorBidi"/>
            <w:smallCaps w:val="0"/>
            <w:noProof/>
            <w:sz w:val="22"/>
            <w:szCs w:val="22"/>
          </w:rPr>
          <w:tab/>
        </w:r>
        <w:r w:rsidR="00552FC3" w:rsidRPr="00827736">
          <w:rPr>
            <w:rStyle w:val="Hyperlink"/>
            <w:noProof/>
            <w:lang w:val="en-GB"/>
          </w:rPr>
          <w:t>Purpose of the investment specification</w:t>
        </w:r>
        <w:r w:rsidR="00552FC3">
          <w:rPr>
            <w:noProof/>
            <w:webHidden/>
          </w:rPr>
          <w:tab/>
        </w:r>
        <w:r w:rsidR="00552FC3">
          <w:rPr>
            <w:noProof/>
            <w:webHidden/>
          </w:rPr>
          <w:fldChar w:fldCharType="begin"/>
        </w:r>
        <w:r w:rsidR="00552FC3">
          <w:rPr>
            <w:noProof/>
            <w:webHidden/>
          </w:rPr>
          <w:instrText xml:space="preserve"> PAGEREF _Toc107570371 \h </w:instrText>
        </w:r>
        <w:r w:rsidR="00552FC3">
          <w:rPr>
            <w:noProof/>
            <w:webHidden/>
          </w:rPr>
        </w:r>
        <w:r w:rsidR="00552FC3">
          <w:rPr>
            <w:noProof/>
            <w:webHidden/>
          </w:rPr>
          <w:fldChar w:fldCharType="separate"/>
        </w:r>
        <w:r w:rsidR="00F8673F">
          <w:rPr>
            <w:noProof/>
            <w:webHidden/>
          </w:rPr>
          <w:t>5</w:t>
        </w:r>
        <w:r w:rsidR="00552FC3">
          <w:rPr>
            <w:noProof/>
            <w:webHidden/>
          </w:rPr>
          <w:fldChar w:fldCharType="end"/>
        </w:r>
      </w:hyperlink>
    </w:p>
    <w:p w14:paraId="5D4ECAE2" w14:textId="3808D93C" w:rsidR="00552FC3" w:rsidRDefault="009F4EF3">
      <w:pPr>
        <w:pStyle w:val="TOC1"/>
        <w:rPr>
          <w:rFonts w:asciiTheme="minorHAnsi" w:eastAsiaTheme="minorEastAsia" w:hAnsiTheme="minorHAnsi" w:cstheme="minorBidi"/>
          <w:b w:val="0"/>
          <w:bCs w:val="0"/>
          <w:caps w:val="0"/>
          <w:noProof/>
          <w:sz w:val="22"/>
          <w:szCs w:val="22"/>
        </w:rPr>
      </w:pPr>
      <w:hyperlink w:anchor="_Toc107570372" w:history="1">
        <w:r w:rsidR="00552FC3" w:rsidRPr="00827736">
          <w:rPr>
            <w:rStyle w:val="Hyperlink"/>
            <w:noProof/>
          </w:rPr>
          <w:t xml:space="preserve">2. </w:t>
        </w:r>
        <w:r w:rsidR="00552FC3">
          <w:rPr>
            <w:rFonts w:asciiTheme="minorHAnsi" w:eastAsiaTheme="minorEastAsia" w:hAnsiTheme="minorHAnsi" w:cstheme="minorBidi"/>
            <w:b w:val="0"/>
            <w:bCs w:val="0"/>
            <w:caps w:val="0"/>
            <w:noProof/>
            <w:sz w:val="22"/>
            <w:szCs w:val="22"/>
          </w:rPr>
          <w:tab/>
        </w:r>
        <w:r w:rsidR="00552FC3" w:rsidRPr="00827736">
          <w:rPr>
            <w:rStyle w:val="Hyperlink"/>
            <w:noProof/>
          </w:rPr>
          <w:t>Funding intent</w:t>
        </w:r>
        <w:r w:rsidR="00552FC3">
          <w:rPr>
            <w:noProof/>
            <w:webHidden/>
          </w:rPr>
          <w:tab/>
        </w:r>
        <w:r w:rsidR="00552FC3">
          <w:rPr>
            <w:noProof/>
            <w:webHidden/>
          </w:rPr>
          <w:fldChar w:fldCharType="begin"/>
        </w:r>
        <w:r w:rsidR="00552FC3">
          <w:rPr>
            <w:noProof/>
            <w:webHidden/>
          </w:rPr>
          <w:instrText xml:space="preserve"> PAGEREF _Toc107570372 \h </w:instrText>
        </w:r>
        <w:r w:rsidR="00552FC3">
          <w:rPr>
            <w:noProof/>
            <w:webHidden/>
          </w:rPr>
        </w:r>
        <w:r w:rsidR="00552FC3">
          <w:rPr>
            <w:noProof/>
            <w:webHidden/>
          </w:rPr>
          <w:fldChar w:fldCharType="separate"/>
        </w:r>
        <w:r w:rsidR="00F8673F">
          <w:rPr>
            <w:noProof/>
            <w:webHidden/>
          </w:rPr>
          <w:t>6</w:t>
        </w:r>
        <w:r w:rsidR="00552FC3">
          <w:rPr>
            <w:noProof/>
            <w:webHidden/>
          </w:rPr>
          <w:fldChar w:fldCharType="end"/>
        </w:r>
      </w:hyperlink>
    </w:p>
    <w:p w14:paraId="32CA30A5" w14:textId="1BCCF5EB" w:rsidR="00552FC3" w:rsidRDefault="009F4EF3">
      <w:pPr>
        <w:pStyle w:val="TOC2"/>
        <w:rPr>
          <w:rFonts w:asciiTheme="minorHAnsi" w:eastAsiaTheme="minorEastAsia" w:hAnsiTheme="minorHAnsi" w:cstheme="minorBidi"/>
          <w:smallCaps w:val="0"/>
          <w:noProof/>
          <w:sz w:val="22"/>
          <w:szCs w:val="22"/>
        </w:rPr>
      </w:pPr>
      <w:hyperlink w:anchor="_Toc107570373" w:history="1">
        <w:r w:rsidR="00552FC3" w:rsidRPr="00827736">
          <w:rPr>
            <w:rStyle w:val="Hyperlink"/>
            <w:noProof/>
            <w:lang w:val="en-GB"/>
          </w:rPr>
          <w:t xml:space="preserve">2.1 </w:t>
        </w:r>
        <w:r w:rsidR="00552FC3">
          <w:rPr>
            <w:rFonts w:asciiTheme="minorHAnsi" w:eastAsiaTheme="minorEastAsia" w:hAnsiTheme="minorHAnsi" w:cstheme="minorBidi"/>
            <w:smallCaps w:val="0"/>
            <w:noProof/>
            <w:sz w:val="22"/>
            <w:szCs w:val="22"/>
          </w:rPr>
          <w:tab/>
        </w:r>
        <w:r w:rsidR="00552FC3" w:rsidRPr="00827736">
          <w:rPr>
            <w:rStyle w:val="Hyperlink"/>
            <w:noProof/>
            <w:lang w:val="en-GB"/>
          </w:rPr>
          <w:t>Context</w:t>
        </w:r>
        <w:r w:rsidR="00552FC3">
          <w:rPr>
            <w:noProof/>
            <w:webHidden/>
          </w:rPr>
          <w:tab/>
        </w:r>
        <w:r w:rsidR="00552FC3">
          <w:rPr>
            <w:noProof/>
            <w:webHidden/>
          </w:rPr>
          <w:fldChar w:fldCharType="begin"/>
        </w:r>
        <w:r w:rsidR="00552FC3">
          <w:rPr>
            <w:noProof/>
            <w:webHidden/>
          </w:rPr>
          <w:instrText xml:space="preserve"> PAGEREF _Toc107570373 \h </w:instrText>
        </w:r>
        <w:r w:rsidR="00552FC3">
          <w:rPr>
            <w:noProof/>
            <w:webHidden/>
          </w:rPr>
        </w:r>
        <w:r w:rsidR="00552FC3">
          <w:rPr>
            <w:noProof/>
            <w:webHidden/>
          </w:rPr>
          <w:fldChar w:fldCharType="separate"/>
        </w:r>
        <w:r w:rsidR="00F8673F">
          <w:rPr>
            <w:noProof/>
            <w:webHidden/>
          </w:rPr>
          <w:t>6</w:t>
        </w:r>
        <w:r w:rsidR="00552FC3">
          <w:rPr>
            <w:noProof/>
            <w:webHidden/>
          </w:rPr>
          <w:fldChar w:fldCharType="end"/>
        </w:r>
      </w:hyperlink>
    </w:p>
    <w:p w14:paraId="11B8FD0A" w14:textId="0AA57869" w:rsidR="00552FC3" w:rsidRDefault="009F4EF3">
      <w:pPr>
        <w:pStyle w:val="TOC1"/>
        <w:rPr>
          <w:rFonts w:asciiTheme="minorHAnsi" w:eastAsiaTheme="minorEastAsia" w:hAnsiTheme="minorHAnsi" w:cstheme="minorBidi"/>
          <w:b w:val="0"/>
          <w:bCs w:val="0"/>
          <w:caps w:val="0"/>
          <w:noProof/>
          <w:sz w:val="22"/>
          <w:szCs w:val="22"/>
        </w:rPr>
      </w:pPr>
      <w:hyperlink w:anchor="_Toc107570374" w:history="1">
        <w:r w:rsidR="00552FC3" w:rsidRPr="00827736">
          <w:rPr>
            <w:rStyle w:val="Hyperlink"/>
            <w:noProof/>
          </w:rPr>
          <w:t>3. Investment logic</w:t>
        </w:r>
        <w:r w:rsidR="00552FC3">
          <w:rPr>
            <w:noProof/>
            <w:webHidden/>
          </w:rPr>
          <w:tab/>
        </w:r>
        <w:r w:rsidR="00552FC3">
          <w:rPr>
            <w:noProof/>
            <w:webHidden/>
          </w:rPr>
          <w:fldChar w:fldCharType="begin"/>
        </w:r>
        <w:r w:rsidR="00552FC3">
          <w:rPr>
            <w:noProof/>
            <w:webHidden/>
          </w:rPr>
          <w:instrText xml:space="preserve"> PAGEREF _Toc107570374 \h </w:instrText>
        </w:r>
        <w:r w:rsidR="00552FC3">
          <w:rPr>
            <w:noProof/>
            <w:webHidden/>
          </w:rPr>
        </w:r>
        <w:r w:rsidR="00552FC3">
          <w:rPr>
            <w:noProof/>
            <w:webHidden/>
          </w:rPr>
          <w:fldChar w:fldCharType="separate"/>
        </w:r>
        <w:r w:rsidR="00F8673F">
          <w:rPr>
            <w:noProof/>
            <w:webHidden/>
          </w:rPr>
          <w:t>8</w:t>
        </w:r>
        <w:r w:rsidR="00552FC3">
          <w:rPr>
            <w:noProof/>
            <w:webHidden/>
          </w:rPr>
          <w:fldChar w:fldCharType="end"/>
        </w:r>
      </w:hyperlink>
    </w:p>
    <w:p w14:paraId="00D02CF9" w14:textId="396ADC76" w:rsidR="00552FC3" w:rsidRDefault="009F4EF3">
      <w:pPr>
        <w:pStyle w:val="TOC1"/>
        <w:rPr>
          <w:rFonts w:asciiTheme="minorHAnsi" w:eastAsiaTheme="minorEastAsia" w:hAnsiTheme="minorHAnsi" w:cstheme="minorBidi"/>
          <w:b w:val="0"/>
          <w:bCs w:val="0"/>
          <w:caps w:val="0"/>
          <w:noProof/>
          <w:sz w:val="22"/>
          <w:szCs w:val="22"/>
        </w:rPr>
      </w:pPr>
      <w:hyperlink w:anchor="_Toc107570375" w:history="1">
        <w:r w:rsidR="00552FC3" w:rsidRPr="00827736">
          <w:rPr>
            <w:rStyle w:val="Hyperlink"/>
            <w:noProof/>
          </w:rPr>
          <w:t>4. Service delivery overview</w:t>
        </w:r>
        <w:r w:rsidR="00552FC3">
          <w:rPr>
            <w:noProof/>
            <w:webHidden/>
          </w:rPr>
          <w:tab/>
        </w:r>
        <w:r w:rsidR="00552FC3">
          <w:rPr>
            <w:noProof/>
            <w:webHidden/>
          </w:rPr>
          <w:fldChar w:fldCharType="begin"/>
        </w:r>
        <w:r w:rsidR="00552FC3">
          <w:rPr>
            <w:noProof/>
            <w:webHidden/>
          </w:rPr>
          <w:instrText xml:space="preserve"> PAGEREF _Toc107570375 \h </w:instrText>
        </w:r>
        <w:r w:rsidR="00552FC3">
          <w:rPr>
            <w:noProof/>
            <w:webHidden/>
          </w:rPr>
        </w:r>
        <w:r w:rsidR="00552FC3">
          <w:rPr>
            <w:noProof/>
            <w:webHidden/>
          </w:rPr>
          <w:fldChar w:fldCharType="separate"/>
        </w:r>
        <w:r w:rsidR="00F8673F">
          <w:rPr>
            <w:noProof/>
            <w:webHidden/>
          </w:rPr>
          <w:t>9</w:t>
        </w:r>
        <w:r w:rsidR="00552FC3">
          <w:rPr>
            <w:noProof/>
            <w:webHidden/>
          </w:rPr>
          <w:fldChar w:fldCharType="end"/>
        </w:r>
      </w:hyperlink>
    </w:p>
    <w:p w14:paraId="4D59F2BF" w14:textId="1AA276DA" w:rsidR="00552FC3" w:rsidRDefault="009F4EF3">
      <w:pPr>
        <w:pStyle w:val="TOC2"/>
        <w:rPr>
          <w:rFonts w:asciiTheme="minorHAnsi" w:eastAsiaTheme="minorEastAsia" w:hAnsiTheme="minorHAnsi" w:cstheme="minorBidi"/>
          <w:smallCaps w:val="0"/>
          <w:noProof/>
          <w:sz w:val="22"/>
          <w:szCs w:val="22"/>
        </w:rPr>
      </w:pPr>
      <w:hyperlink w:anchor="_Toc107570376" w:history="1">
        <w:r w:rsidR="00552FC3" w:rsidRPr="00827736">
          <w:rPr>
            <w:rStyle w:val="Hyperlink"/>
            <w:noProof/>
          </w:rPr>
          <w:t xml:space="preserve">4.1 </w:t>
        </w:r>
        <w:r w:rsidR="00552FC3">
          <w:rPr>
            <w:rFonts w:asciiTheme="minorHAnsi" w:eastAsiaTheme="minorEastAsia" w:hAnsiTheme="minorHAnsi" w:cstheme="minorBidi"/>
            <w:smallCaps w:val="0"/>
            <w:noProof/>
            <w:sz w:val="22"/>
            <w:szCs w:val="22"/>
          </w:rPr>
          <w:tab/>
        </w:r>
        <w:r w:rsidR="00552FC3" w:rsidRPr="00827736">
          <w:rPr>
            <w:rStyle w:val="Hyperlink"/>
            <w:noProof/>
          </w:rPr>
          <w:t>Description of service type</w:t>
        </w:r>
        <w:r w:rsidR="00552FC3">
          <w:rPr>
            <w:noProof/>
            <w:webHidden/>
          </w:rPr>
          <w:tab/>
        </w:r>
        <w:r w:rsidR="00552FC3">
          <w:rPr>
            <w:noProof/>
            <w:webHidden/>
          </w:rPr>
          <w:fldChar w:fldCharType="begin"/>
        </w:r>
        <w:r w:rsidR="00552FC3">
          <w:rPr>
            <w:noProof/>
            <w:webHidden/>
          </w:rPr>
          <w:instrText xml:space="preserve"> PAGEREF _Toc107570376 \h </w:instrText>
        </w:r>
        <w:r w:rsidR="00552FC3">
          <w:rPr>
            <w:noProof/>
            <w:webHidden/>
          </w:rPr>
        </w:r>
        <w:r w:rsidR="00552FC3">
          <w:rPr>
            <w:noProof/>
            <w:webHidden/>
          </w:rPr>
          <w:fldChar w:fldCharType="separate"/>
        </w:r>
        <w:r w:rsidR="00F8673F">
          <w:rPr>
            <w:noProof/>
            <w:webHidden/>
          </w:rPr>
          <w:t>11</w:t>
        </w:r>
        <w:r w:rsidR="00552FC3">
          <w:rPr>
            <w:noProof/>
            <w:webHidden/>
          </w:rPr>
          <w:fldChar w:fldCharType="end"/>
        </w:r>
      </w:hyperlink>
    </w:p>
    <w:p w14:paraId="0EC25C43" w14:textId="1C3C78E8" w:rsidR="00552FC3" w:rsidRDefault="009F4EF3">
      <w:pPr>
        <w:pStyle w:val="TOC1"/>
        <w:rPr>
          <w:rFonts w:asciiTheme="minorHAnsi" w:eastAsiaTheme="minorEastAsia" w:hAnsiTheme="minorHAnsi" w:cstheme="minorBidi"/>
          <w:b w:val="0"/>
          <w:bCs w:val="0"/>
          <w:caps w:val="0"/>
          <w:noProof/>
          <w:sz w:val="22"/>
          <w:szCs w:val="22"/>
        </w:rPr>
      </w:pPr>
      <w:hyperlink w:anchor="_Toc107570377" w:history="1">
        <w:r w:rsidR="00552FC3" w:rsidRPr="00827736">
          <w:rPr>
            <w:rStyle w:val="Hyperlink"/>
            <w:noProof/>
          </w:rPr>
          <w:t xml:space="preserve">5. </w:t>
        </w:r>
        <w:r w:rsidR="00552FC3">
          <w:rPr>
            <w:rFonts w:asciiTheme="minorHAnsi" w:eastAsiaTheme="minorEastAsia" w:hAnsiTheme="minorHAnsi" w:cstheme="minorBidi"/>
            <w:b w:val="0"/>
            <w:bCs w:val="0"/>
            <w:caps w:val="0"/>
            <w:noProof/>
            <w:sz w:val="22"/>
            <w:szCs w:val="22"/>
          </w:rPr>
          <w:tab/>
        </w:r>
        <w:r w:rsidR="00552FC3" w:rsidRPr="00827736">
          <w:rPr>
            <w:rStyle w:val="Hyperlink"/>
            <w:noProof/>
          </w:rPr>
          <w:t>Service delivery requirements for all services</w:t>
        </w:r>
        <w:r w:rsidR="00552FC3">
          <w:rPr>
            <w:noProof/>
            <w:webHidden/>
          </w:rPr>
          <w:tab/>
        </w:r>
        <w:r w:rsidR="00552FC3">
          <w:rPr>
            <w:noProof/>
            <w:webHidden/>
          </w:rPr>
          <w:fldChar w:fldCharType="begin"/>
        </w:r>
        <w:r w:rsidR="00552FC3">
          <w:rPr>
            <w:noProof/>
            <w:webHidden/>
          </w:rPr>
          <w:instrText xml:space="preserve"> PAGEREF _Toc107570377 \h </w:instrText>
        </w:r>
        <w:r w:rsidR="00552FC3">
          <w:rPr>
            <w:noProof/>
            <w:webHidden/>
          </w:rPr>
        </w:r>
        <w:r w:rsidR="00552FC3">
          <w:rPr>
            <w:noProof/>
            <w:webHidden/>
          </w:rPr>
          <w:fldChar w:fldCharType="separate"/>
        </w:r>
        <w:r w:rsidR="00F8673F">
          <w:rPr>
            <w:noProof/>
            <w:webHidden/>
          </w:rPr>
          <w:t>12</w:t>
        </w:r>
        <w:r w:rsidR="00552FC3">
          <w:rPr>
            <w:noProof/>
            <w:webHidden/>
          </w:rPr>
          <w:fldChar w:fldCharType="end"/>
        </w:r>
      </w:hyperlink>
    </w:p>
    <w:p w14:paraId="515A313C" w14:textId="62D60C99" w:rsidR="00552FC3" w:rsidRDefault="009F4EF3">
      <w:pPr>
        <w:pStyle w:val="TOC2"/>
        <w:rPr>
          <w:rFonts w:asciiTheme="minorHAnsi" w:eastAsiaTheme="minorEastAsia" w:hAnsiTheme="minorHAnsi" w:cstheme="minorBidi"/>
          <w:smallCaps w:val="0"/>
          <w:noProof/>
          <w:sz w:val="22"/>
          <w:szCs w:val="22"/>
        </w:rPr>
      </w:pPr>
      <w:hyperlink w:anchor="_Toc107570378" w:history="1">
        <w:r w:rsidR="00552FC3" w:rsidRPr="00827736">
          <w:rPr>
            <w:rStyle w:val="Hyperlink"/>
            <w:noProof/>
            <w:lang w:val="en-GB"/>
          </w:rPr>
          <w:t xml:space="preserve">5.1 </w:t>
        </w:r>
        <w:r w:rsidR="00552FC3">
          <w:rPr>
            <w:rFonts w:asciiTheme="minorHAnsi" w:eastAsiaTheme="minorEastAsia" w:hAnsiTheme="minorHAnsi" w:cstheme="minorBidi"/>
            <w:smallCaps w:val="0"/>
            <w:noProof/>
            <w:sz w:val="22"/>
            <w:szCs w:val="22"/>
          </w:rPr>
          <w:tab/>
        </w:r>
        <w:r w:rsidR="00552FC3" w:rsidRPr="00827736">
          <w:rPr>
            <w:rStyle w:val="Hyperlink"/>
            <w:noProof/>
            <w:lang w:val="en-GB"/>
          </w:rPr>
          <w:t>General information for all services</w:t>
        </w:r>
        <w:r w:rsidR="00552FC3">
          <w:rPr>
            <w:noProof/>
            <w:webHidden/>
          </w:rPr>
          <w:tab/>
        </w:r>
        <w:r w:rsidR="00552FC3">
          <w:rPr>
            <w:noProof/>
            <w:webHidden/>
          </w:rPr>
          <w:fldChar w:fldCharType="begin"/>
        </w:r>
        <w:r w:rsidR="00552FC3">
          <w:rPr>
            <w:noProof/>
            <w:webHidden/>
          </w:rPr>
          <w:instrText xml:space="preserve"> PAGEREF _Toc107570378 \h </w:instrText>
        </w:r>
        <w:r w:rsidR="00552FC3">
          <w:rPr>
            <w:noProof/>
            <w:webHidden/>
          </w:rPr>
        </w:r>
        <w:r w:rsidR="00552FC3">
          <w:rPr>
            <w:noProof/>
            <w:webHidden/>
          </w:rPr>
          <w:fldChar w:fldCharType="separate"/>
        </w:r>
        <w:r w:rsidR="00F8673F">
          <w:rPr>
            <w:noProof/>
            <w:webHidden/>
          </w:rPr>
          <w:t>12</w:t>
        </w:r>
        <w:r w:rsidR="00552FC3">
          <w:rPr>
            <w:noProof/>
            <w:webHidden/>
          </w:rPr>
          <w:fldChar w:fldCharType="end"/>
        </w:r>
      </w:hyperlink>
    </w:p>
    <w:p w14:paraId="0C1F9BCC" w14:textId="5F492D19" w:rsidR="00552FC3" w:rsidRDefault="009F4EF3">
      <w:pPr>
        <w:pStyle w:val="TOC3"/>
        <w:rPr>
          <w:rFonts w:asciiTheme="minorHAnsi" w:eastAsiaTheme="minorEastAsia" w:hAnsiTheme="minorHAnsi" w:cstheme="minorBidi"/>
          <w:i w:val="0"/>
          <w:iCs w:val="0"/>
          <w:noProof/>
          <w:sz w:val="22"/>
          <w:szCs w:val="22"/>
        </w:rPr>
      </w:pPr>
      <w:hyperlink w:anchor="_Toc107570379" w:history="1">
        <w:r w:rsidR="00552FC3" w:rsidRPr="00827736">
          <w:rPr>
            <w:rStyle w:val="Hyperlink"/>
            <w:noProof/>
            <w:lang w:val="en-GB"/>
          </w:rPr>
          <w:t xml:space="preserve">5.1.1 </w:t>
        </w:r>
        <w:r w:rsidR="00552FC3">
          <w:rPr>
            <w:rFonts w:asciiTheme="minorHAnsi" w:eastAsiaTheme="minorEastAsia" w:hAnsiTheme="minorHAnsi" w:cstheme="minorBidi"/>
            <w:i w:val="0"/>
            <w:iCs w:val="0"/>
            <w:noProof/>
            <w:sz w:val="22"/>
            <w:szCs w:val="22"/>
          </w:rPr>
          <w:tab/>
        </w:r>
        <w:r w:rsidR="00552FC3" w:rsidRPr="00827736">
          <w:rPr>
            <w:rStyle w:val="Hyperlink"/>
            <w:noProof/>
            <w:lang w:val="en-GB"/>
          </w:rPr>
          <w:t>Requirements for all services</w:t>
        </w:r>
        <w:r w:rsidR="00552FC3">
          <w:rPr>
            <w:noProof/>
            <w:webHidden/>
          </w:rPr>
          <w:tab/>
        </w:r>
        <w:r w:rsidR="00552FC3">
          <w:rPr>
            <w:noProof/>
            <w:webHidden/>
          </w:rPr>
          <w:fldChar w:fldCharType="begin"/>
        </w:r>
        <w:r w:rsidR="00552FC3">
          <w:rPr>
            <w:noProof/>
            <w:webHidden/>
          </w:rPr>
          <w:instrText xml:space="preserve"> PAGEREF _Toc107570379 \h </w:instrText>
        </w:r>
        <w:r w:rsidR="00552FC3">
          <w:rPr>
            <w:noProof/>
            <w:webHidden/>
          </w:rPr>
        </w:r>
        <w:r w:rsidR="00552FC3">
          <w:rPr>
            <w:noProof/>
            <w:webHidden/>
          </w:rPr>
          <w:fldChar w:fldCharType="separate"/>
        </w:r>
        <w:r w:rsidR="00F8673F">
          <w:rPr>
            <w:noProof/>
            <w:webHidden/>
          </w:rPr>
          <w:t>12</w:t>
        </w:r>
        <w:r w:rsidR="00552FC3">
          <w:rPr>
            <w:noProof/>
            <w:webHidden/>
          </w:rPr>
          <w:fldChar w:fldCharType="end"/>
        </w:r>
      </w:hyperlink>
    </w:p>
    <w:p w14:paraId="33A8A226" w14:textId="52EFFFD3" w:rsidR="00552FC3" w:rsidRDefault="009F4EF3">
      <w:pPr>
        <w:pStyle w:val="TOC3"/>
        <w:rPr>
          <w:rFonts w:asciiTheme="minorHAnsi" w:eastAsiaTheme="minorEastAsia" w:hAnsiTheme="minorHAnsi" w:cstheme="minorBidi"/>
          <w:i w:val="0"/>
          <w:iCs w:val="0"/>
          <w:noProof/>
          <w:sz w:val="22"/>
          <w:szCs w:val="22"/>
        </w:rPr>
      </w:pPr>
      <w:hyperlink w:anchor="_Toc107570380" w:history="1">
        <w:r w:rsidR="00552FC3" w:rsidRPr="00827736">
          <w:rPr>
            <w:rStyle w:val="Hyperlink"/>
            <w:noProof/>
            <w:lang w:val="en-GB"/>
          </w:rPr>
          <w:t xml:space="preserve">5.1.2 </w:t>
        </w:r>
        <w:r w:rsidR="00552FC3">
          <w:rPr>
            <w:rFonts w:asciiTheme="minorHAnsi" w:eastAsiaTheme="minorEastAsia" w:hAnsiTheme="minorHAnsi" w:cstheme="minorBidi"/>
            <w:i w:val="0"/>
            <w:iCs w:val="0"/>
            <w:noProof/>
            <w:sz w:val="22"/>
            <w:szCs w:val="22"/>
          </w:rPr>
          <w:tab/>
        </w:r>
        <w:r w:rsidR="00552FC3" w:rsidRPr="00827736">
          <w:rPr>
            <w:rStyle w:val="Hyperlink"/>
            <w:noProof/>
            <w:lang w:val="en-GB"/>
          </w:rPr>
          <w:t>Considerations for all services</w:t>
        </w:r>
        <w:r w:rsidR="00552FC3">
          <w:rPr>
            <w:noProof/>
            <w:webHidden/>
          </w:rPr>
          <w:tab/>
        </w:r>
        <w:r w:rsidR="00552FC3">
          <w:rPr>
            <w:noProof/>
            <w:webHidden/>
          </w:rPr>
          <w:fldChar w:fldCharType="begin"/>
        </w:r>
        <w:r w:rsidR="00552FC3">
          <w:rPr>
            <w:noProof/>
            <w:webHidden/>
          </w:rPr>
          <w:instrText xml:space="preserve"> PAGEREF _Toc107570380 \h </w:instrText>
        </w:r>
        <w:r w:rsidR="00552FC3">
          <w:rPr>
            <w:noProof/>
            <w:webHidden/>
          </w:rPr>
        </w:r>
        <w:r w:rsidR="00552FC3">
          <w:rPr>
            <w:noProof/>
            <w:webHidden/>
          </w:rPr>
          <w:fldChar w:fldCharType="separate"/>
        </w:r>
        <w:r w:rsidR="00F8673F">
          <w:rPr>
            <w:noProof/>
            <w:webHidden/>
          </w:rPr>
          <w:t>15</w:t>
        </w:r>
        <w:r w:rsidR="00552FC3">
          <w:rPr>
            <w:noProof/>
            <w:webHidden/>
          </w:rPr>
          <w:fldChar w:fldCharType="end"/>
        </w:r>
      </w:hyperlink>
    </w:p>
    <w:p w14:paraId="676158C1" w14:textId="24369206" w:rsidR="00552FC3" w:rsidRDefault="009F4EF3">
      <w:pPr>
        <w:pStyle w:val="TOC1"/>
        <w:rPr>
          <w:rFonts w:asciiTheme="minorHAnsi" w:eastAsiaTheme="minorEastAsia" w:hAnsiTheme="minorHAnsi" w:cstheme="minorBidi"/>
          <w:b w:val="0"/>
          <w:bCs w:val="0"/>
          <w:caps w:val="0"/>
          <w:noProof/>
          <w:sz w:val="22"/>
          <w:szCs w:val="22"/>
        </w:rPr>
      </w:pPr>
      <w:hyperlink w:anchor="_Toc107570381" w:history="1">
        <w:r w:rsidR="00552FC3" w:rsidRPr="00827736">
          <w:rPr>
            <w:rStyle w:val="Hyperlink"/>
            <w:noProof/>
          </w:rPr>
          <w:t xml:space="preserve">6. </w:t>
        </w:r>
        <w:r w:rsidR="00552FC3">
          <w:rPr>
            <w:rFonts w:asciiTheme="minorHAnsi" w:eastAsiaTheme="minorEastAsia" w:hAnsiTheme="minorHAnsi" w:cstheme="minorBidi"/>
            <w:b w:val="0"/>
            <w:bCs w:val="0"/>
            <w:caps w:val="0"/>
            <w:noProof/>
            <w:sz w:val="22"/>
            <w:szCs w:val="22"/>
          </w:rPr>
          <w:tab/>
        </w:r>
        <w:r w:rsidR="00552FC3" w:rsidRPr="00827736">
          <w:rPr>
            <w:rStyle w:val="Hyperlink"/>
            <w:noProof/>
          </w:rPr>
          <w:t>Service delivery requirements for specific Service Users</w:t>
        </w:r>
        <w:r w:rsidR="00552FC3">
          <w:rPr>
            <w:noProof/>
            <w:webHidden/>
          </w:rPr>
          <w:tab/>
        </w:r>
        <w:r w:rsidR="00552FC3">
          <w:rPr>
            <w:noProof/>
            <w:webHidden/>
          </w:rPr>
          <w:fldChar w:fldCharType="begin"/>
        </w:r>
        <w:r w:rsidR="00552FC3">
          <w:rPr>
            <w:noProof/>
            <w:webHidden/>
          </w:rPr>
          <w:instrText xml:space="preserve"> PAGEREF _Toc107570381 \h </w:instrText>
        </w:r>
        <w:r w:rsidR="00552FC3">
          <w:rPr>
            <w:noProof/>
            <w:webHidden/>
          </w:rPr>
        </w:r>
        <w:r w:rsidR="00552FC3">
          <w:rPr>
            <w:noProof/>
            <w:webHidden/>
          </w:rPr>
          <w:fldChar w:fldCharType="separate"/>
        </w:r>
        <w:r w:rsidR="00F8673F">
          <w:rPr>
            <w:noProof/>
            <w:webHidden/>
          </w:rPr>
          <w:t>19</w:t>
        </w:r>
        <w:r w:rsidR="00552FC3">
          <w:rPr>
            <w:noProof/>
            <w:webHidden/>
          </w:rPr>
          <w:fldChar w:fldCharType="end"/>
        </w:r>
      </w:hyperlink>
    </w:p>
    <w:p w14:paraId="1C96D2DC" w14:textId="1C6BFED1" w:rsidR="00552FC3" w:rsidRDefault="009F4EF3">
      <w:pPr>
        <w:pStyle w:val="TOC2"/>
        <w:rPr>
          <w:rFonts w:asciiTheme="minorHAnsi" w:eastAsiaTheme="minorEastAsia" w:hAnsiTheme="minorHAnsi" w:cstheme="minorBidi"/>
          <w:smallCaps w:val="0"/>
          <w:noProof/>
          <w:sz w:val="22"/>
          <w:szCs w:val="22"/>
        </w:rPr>
      </w:pPr>
      <w:hyperlink w:anchor="_Toc107570382" w:history="1">
        <w:r w:rsidR="00552FC3" w:rsidRPr="00827736">
          <w:rPr>
            <w:rStyle w:val="Hyperlink"/>
            <w:noProof/>
          </w:rPr>
          <w:t xml:space="preserve">6.1 </w:t>
        </w:r>
        <w:r w:rsidR="00552FC3">
          <w:rPr>
            <w:rFonts w:asciiTheme="minorHAnsi" w:eastAsiaTheme="minorEastAsia" w:hAnsiTheme="minorHAnsi" w:cstheme="minorBidi"/>
            <w:smallCaps w:val="0"/>
            <w:noProof/>
            <w:sz w:val="22"/>
            <w:szCs w:val="22"/>
          </w:rPr>
          <w:tab/>
        </w:r>
        <w:r w:rsidR="00552FC3" w:rsidRPr="00827736">
          <w:rPr>
            <w:rStyle w:val="Hyperlink"/>
            <w:noProof/>
          </w:rPr>
          <w:t>At-risk families (U3050)</w:t>
        </w:r>
        <w:r w:rsidR="00552FC3">
          <w:rPr>
            <w:noProof/>
            <w:webHidden/>
          </w:rPr>
          <w:tab/>
        </w:r>
        <w:r w:rsidR="00552FC3">
          <w:rPr>
            <w:noProof/>
            <w:webHidden/>
          </w:rPr>
          <w:fldChar w:fldCharType="begin"/>
        </w:r>
        <w:r w:rsidR="00552FC3">
          <w:rPr>
            <w:noProof/>
            <w:webHidden/>
          </w:rPr>
          <w:instrText xml:space="preserve"> PAGEREF _Toc107570382 \h </w:instrText>
        </w:r>
        <w:r w:rsidR="00552FC3">
          <w:rPr>
            <w:noProof/>
            <w:webHidden/>
          </w:rPr>
        </w:r>
        <w:r w:rsidR="00552FC3">
          <w:rPr>
            <w:noProof/>
            <w:webHidden/>
          </w:rPr>
          <w:fldChar w:fldCharType="separate"/>
        </w:r>
        <w:r w:rsidR="00F8673F">
          <w:rPr>
            <w:noProof/>
            <w:webHidden/>
          </w:rPr>
          <w:t>19</w:t>
        </w:r>
        <w:r w:rsidR="00552FC3">
          <w:rPr>
            <w:noProof/>
            <w:webHidden/>
          </w:rPr>
          <w:fldChar w:fldCharType="end"/>
        </w:r>
      </w:hyperlink>
    </w:p>
    <w:p w14:paraId="6124073B" w14:textId="100321C6" w:rsidR="00552FC3" w:rsidRDefault="009F4EF3">
      <w:pPr>
        <w:pStyle w:val="TOC3"/>
        <w:rPr>
          <w:rFonts w:asciiTheme="minorHAnsi" w:eastAsiaTheme="minorEastAsia" w:hAnsiTheme="minorHAnsi" w:cstheme="minorBidi"/>
          <w:i w:val="0"/>
          <w:iCs w:val="0"/>
          <w:noProof/>
          <w:sz w:val="22"/>
          <w:szCs w:val="22"/>
        </w:rPr>
      </w:pPr>
      <w:hyperlink w:anchor="_Toc107570383" w:history="1">
        <w:r w:rsidR="00552FC3" w:rsidRPr="00827736">
          <w:rPr>
            <w:rStyle w:val="Hyperlink"/>
            <w:noProof/>
            <w:lang w:val="en-GB"/>
          </w:rPr>
          <w:t xml:space="preserve">6.1.1 </w:t>
        </w:r>
        <w:r w:rsidR="00552FC3">
          <w:rPr>
            <w:rFonts w:asciiTheme="minorHAnsi" w:eastAsiaTheme="minorEastAsia" w:hAnsiTheme="minorHAnsi" w:cstheme="minorBidi"/>
            <w:i w:val="0"/>
            <w:iCs w:val="0"/>
            <w:noProof/>
            <w:sz w:val="22"/>
            <w:szCs w:val="22"/>
          </w:rPr>
          <w:tab/>
        </w:r>
        <w:r w:rsidR="00552FC3" w:rsidRPr="00827736">
          <w:rPr>
            <w:rStyle w:val="Hyperlink"/>
            <w:noProof/>
            <w:lang w:val="en-GB"/>
          </w:rPr>
          <w:t xml:space="preserve">Requirements </w:t>
        </w:r>
        <w:r w:rsidR="00552FC3" w:rsidRPr="00827736">
          <w:rPr>
            <w:rStyle w:val="Hyperlink"/>
            <w:noProof/>
          </w:rPr>
          <w:t>—</w:t>
        </w:r>
        <w:r w:rsidR="00552FC3" w:rsidRPr="00827736">
          <w:rPr>
            <w:rStyle w:val="Hyperlink"/>
            <w:noProof/>
            <w:lang w:val="en-GB"/>
          </w:rPr>
          <w:t xml:space="preserve"> at-risk families</w:t>
        </w:r>
        <w:r w:rsidR="00552FC3">
          <w:rPr>
            <w:noProof/>
            <w:webHidden/>
          </w:rPr>
          <w:tab/>
        </w:r>
        <w:r w:rsidR="00552FC3">
          <w:rPr>
            <w:noProof/>
            <w:webHidden/>
          </w:rPr>
          <w:fldChar w:fldCharType="begin"/>
        </w:r>
        <w:r w:rsidR="00552FC3">
          <w:rPr>
            <w:noProof/>
            <w:webHidden/>
          </w:rPr>
          <w:instrText xml:space="preserve"> PAGEREF _Toc107570383 \h </w:instrText>
        </w:r>
        <w:r w:rsidR="00552FC3">
          <w:rPr>
            <w:noProof/>
            <w:webHidden/>
          </w:rPr>
        </w:r>
        <w:r w:rsidR="00552FC3">
          <w:rPr>
            <w:noProof/>
            <w:webHidden/>
          </w:rPr>
          <w:fldChar w:fldCharType="separate"/>
        </w:r>
        <w:r w:rsidR="00F8673F">
          <w:rPr>
            <w:noProof/>
            <w:webHidden/>
          </w:rPr>
          <w:t>19</w:t>
        </w:r>
        <w:r w:rsidR="00552FC3">
          <w:rPr>
            <w:noProof/>
            <w:webHidden/>
          </w:rPr>
          <w:fldChar w:fldCharType="end"/>
        </w:r>
      </w:hyperlink>
    </w:p>
    <w:p w14:paraId="3E363CF3" w14:textId="46A5F9D9" w:rsidR="00552FC3" w:rsidRDefault="009F4EF3">
      <w:pPr>
        <w:pStyle w:val="TOC3"/>
        <w:rPr>
          <w:rFonts w:asciiTheme="minorHAnsi" w:eastAsiaTheme="minorEastAsia" w:hAnsiTheme="minorHAnsi" w:cstheme="minorBidi"/>
          <w:i w:val="0"/>
          <w:iCs w:val="0"/>
          <w:noProof/>
          <w:sz w:val="22"/>
          <w:szCs w:val="22"/>
        </w:rPr>
      </w:pPr>
      <w:hyperlink w:anchor="_Toc107570384" w:history="1">
        <w:r w:rsidR="00552FC3" w:rsidRPr="00827736">
          <w:rPr>
            <w:rStyle w:val="Hyperlink"/>
            <w:noProof/>
            <w:lang w:val="en-GB"/>
          </w:rPr>
          <w:t xml:space="preserve">6.1.2 </w:t>
        </w:r>
        <w:r w:rsidR="00552FC3">
          <w:rPr>
            <w:rFonts w:asciiTheme="minorHAnsi" w:eastAsiaTheme="minorEastAsia" w:hAnsiTheme="minorHAnsi" w:cstheme="minorBidi"/>
            <w:i w:val="0"/>
            <w:iCs w:val="0"/>
            <w:noProof/>
            <w:sz w:val="22"/>
            <w:szCs w:val="22"/>
          </w:rPr>
          <w:tab/>
        </w:r>
        <w:r w:rsidR="00552FC3" w:rsidRPr="00827736">
          <w:rPr>
            <w:rStyle w:val="Hyperlink"/>
            <w:noProof/>
            <w:lang w:val="en-GB"/>
          </w:rPr>
          <w:t xml:space="preserve">Considerations </w:t>
        </w:r>
        <w:r w:rsidR="00552FC3" w:rsidRPr="00827736">
          <w:rPr>
            <w:rStyle w:val="Hyperlink"/>
            <w:noProof/>
          </w:rPr>
          <w:t>—</w:t>
        </w:r>
        <w:r w:rsidR="00552FC3" w:rsidRPr="00827736">
          <w:rPr>
            <w:rStyle w:val="Hyperlink"/>
            <w:noProof/>
            <w:lang w:val="en-GB"/>
          </w:rPr>
          <w:t xml:space="preserve"> at-risk families</w:t>
        </w:r>
        <w:r w:rsidR="00552FC3">
          <w:rPr>
            <w:noProof/>
            <w:webHidden/>
          </w:rPr>
          <w:tab/>
        </w:r>
        <w:r w:rsidR="00552FC3">
          <w:rPr>
            <w:noProof/>
            <w:webHidden/>
          </w:rPr>
          <w:fldChar w:fldCharType="begin"/>
        </w:r>
        <w:r w:rsidR="00552FC3">
          <w:rPr>
            <w:noProof/>
            <w:webHidden/>
          </w:rPr>
          <w:instrText xml:space="preserve"> PAGEREF _Toc107570384 \h </w:instrText>
        </w:r>
        <w:r w:rsidR="00552FC3">
          <w:rPr>
            <w:noProof/>
            <w:webHidden/>
          </w:rPr>
        </w:r>
        <w:r w:rsidR="00552FC3">
          <w:rPr>
            <w:noProof/>
            <w:webHidden/>
          </w:rPr>
          <w:fldChar w:fldCharType="separate"/>
        </w:r>
        <w:r w:rsidR="00F8673F">
          <w:rPr>
            <w:noProof/>
            <w:webHidden/>
          </w:rPr>
          <w:t>19</w:t>
        </w:r>
        <w:r w:rsidR="00552FC3">
          <w:rPr>
            <w:noProof/>
            <w:webHidden/>
          </w:rPr>
          <w:fldChar w:fldCharType="end"/>
        </w:r>
      </w:hyperlink>
    </w:p>
    <w:p w14:paraId="41CCF9F0" w14:textId="7D1D51C7" w:rsidR="00552FC3" w:rsidRDefault="009F4EF3">
      <w:pPr>
        <w:pStyle w:val="TOC2"/>
        <w:rPr>
          <w:rFonts w:asciiTheme="minorHAnsi" w:eastAsiaTheme="minorEastAsia" w:hAnsiTheme="minorHAnsi" w:cstheme="minorBidi"/>
          <w:smallCaps w:val="0"/>
          <w:noProof/>
          <w:sz w:val="22"/>
          <w:szCs w:val="22"/>
        </w:rPr>
      </w:pPr>
      <w:hyperlink w:anchor="_Toc107570385" w:history="1">
        <w:r w:rsidR="00552FC3" w:rsidRPr="00827736">
          <w:rPr>
            <w:rStyle w:val="Hyperlink"/>
            <w:noProof/>
          </w:rPr>
          <w:t>6.2</w:t>
        </w:r>
        <w:r w:rsidR="00552FC3">
          <w:rPr>
            <w:rFonts w:asciiTheme="minorHAnsi" w:eastAsiaTheme="minorEastAsia" w:hAnsiTheme="minorHAnsi" w:cstheme="minorBidi"/>
            <w:smallCaps w:val="0"/>
            <w:noProof/>
            <w:sz w:val="22"/>
            <w:szCs w:val="22"/>
          </w:rPr>
          <w:tab/>
        </w:r>
        <w:r w:rsidR="00552FC3" w:rsidRPr="00827736">
          <w:rPr>
            <w:rStyle w:val="Hyperlink"/>
            <w:noProof/>
          </w:rPr>
          <w:t>Aboriginal and Torres Strait Islander families in discrete Aboriginal and Torres Strait Islander communities experiencing or witnessing domestic violence (U3113)</w:t>
        </w:r>
        <w:r w:rsidR="00552FC3">
          <w:rPr>
            <w:noProof/>
            <w:webHidden/>
          </w:rPr>
          <w:tab/>
        </w:r>
        <w:r w:rsidR="00552FC3">
          <w:rPr>
            <w:noProof/>
            <w:webHidden/>
          </w:rPr>
          <w:fldChar w:fldCharType="begin"/>
        </w:r>
        <w:r w:rsidR="00552FC3">
          <w:rPr>
            <w:noProof/>
            <w:webHidden/>
          </w:rPr>
          <w:instrText xml:space="preserve"> PAGEREF _Toc107570385 \h </w:instrText>
        </w:r>
        <w:r w:rsidR="00552FC3">
          <w:rPr>
            <w:noProof/>
            <w:webHidden/>
          </w:rPr>
        </w:r>
        <w:r w:rsidR="00552FC3">
          <w:rPr>
            <w:noProof/>
            <w:webHidden/>
          </w:rPr>
          <w:fldChar w:fldCharType="separate"/>
        </w:r>
        <w:r w:rsidR="00F8673F">
          <w:rPr>
            <w:noProof/>
            <w:webHidden/>
          </w:rPr>
          <w:t>19</w:t>
        </w:r>
        <w:r w:rsidR="00552FC3">
          <w:rPr>
            <w:noProof/>
            <w:webHidden/>
          </w:rPr>
          <w:fldChar w:fldCharType="end"/>
        </w:r>
      </w:hyperlink>
    </w:p>
    <w:p w14:paraId="6F9D46D9" w14:textId="218CA0D7" w:rsidR="00552FC3" w:rsidRDefault="009F4EF3">
      <w:pPr>
        <w:pStyle w:val="TOC3"/>
        <w:rPr>
          <w:rFonts w:asciiTheme="minorHAnsi" w:eastAsiaTheme="minorEastAsia" w:hAnsiTheme="minorHAnsi" w:cstheme="minorBidi"/>
          <w:i w:val="0"/>
          <w:iCs w:val="0"/>
          <w:noProof/>
          <w:sz w:val="22"/>
          <w:szCs w:val="22"/>
        </w:rPr>
      </w:pPr>
      <w:hyperlink w:anchor="_Toc107570386" w:history="1">
        <w:r w:rsidR="00552FC3" w:rsidRPr="00827736">
          <w:rPr>
            <w:rStyle w:val="Hyperlink"/>
            <w:noProof/>
            <w:lang w:val="en-GB"/>
          </w:rPr>
          <w:t xml:space="preserve">6.2.1 </w:t>
        </w:r>
        <w:r w:rsidR="00552FC3">
          <w:rPr>
            <w:rFonts w:asciiTheme="minorHAnsi" w:eastAsiaTheme="minorEastAsia" w:hAnsiTheme="minorHAnsi" w:cstheme="minorBidi"/>
            <w:i w:val="0"/>
            <w:iCs w:val="0"/>
            <w:noProof/>
            <w:sz w:val="22"/>
            <w:szCs w:val="22"/>
          </w:rPr>
          <w:tab/>
        </w:r>
        <w:r w:rsidR="00552FC3" w:rsidRPr="00827736">
          <w:rPr>
            <w:rStyle w:val="Hyperlink"/>
            <w:noProof/>
            <w:lang w:val="en-GB"/>
          </w:rPr>
          <w:t xml:space="preserve"> Requirements </w:t>
        </w:r>
        <w:r w:rsidR="00552FC3" w:rsidRPr="00827736">
          <w:rPr>
            <w:rStyle w:val="Hyperlink"/>
            <w:noProof/>
          </w:rPr>
          <w:t>—</w:t>
        </w:r>
        <w:r w:rsidR="00552FC3" w:rsidRPr="00827736">
          <w:rPr>
            <w:rStyle w:val="Hyperlink"/>
            <w:noProof/>
            <w:lang w:val="en-GB"/>
          </w:rPr>
          <w:t xml:space="preserve"> </w:t>
        </w:r>
        <w:r w:rsidR="00552FC3" w:rsidRPr="00827736">
          <w:rPr>
            <w:rStyle w:val="Hyperlink"/>
            <w:noProof/>
          </w:rPr>
          <w:t>Aboriginal and Torres Strait Islander families in discrete Aboriginal and Torres Strait Islander communities experiencing or witnessing domestic violence</w:t>
        </w:r>
        <w:r w:rsidR="00552FC3">
          <w:rPr>
            <w:noProof/>
            <w:webHidden/>
          </w:rPr>
          <w:tab/>
        </w:r>
        <w:r w:rsidR="00552FC3">
          <w:rPr>
            <w:noProof/>
            <w:webHidden/>
          </w:rPr>
          <w:fldChar w:fldCharType="begin"/>
        </w:r>
        <w:r w:rsidR="00552FC3">
          <w:rPr>
            <w:noProof/>
            <w:webHidden/>
          </w:rPr>
          <w:instrText xml:space="preserve"> PAGEREF _Toc107570386 \h </w:instrText>
        </w:r>
        <w:r w:rsidR="00552FC3">
          <w:rPr>
            <w:noProof/>
            <w:webHidden/>
          </w:rPr>
        </w:r>
        <w:r w:rsidR="00552FC3">
          <w:rPr>
            <w:noProof/>
            <w:webHidden/>
          </w:rPr>
          <w:fldChar w:fldCharType="separate"/>
        </w:r>
        <w:r w:rsidR="00F8673F">
          <w:rPr>
            <w:noProof/>
            <w:webHidden/>
          </w:rPr>
          <w:t>19</w:t>
        </w:r>
        <w:r w:rsidR="00552FC3">
          <w:rPr>
            <w:noProof/>
            <w:webHidden/>
          </w:rPr>
          <w:fldChar w:fldCharType="end"/>
        </w:r>
      </w:hyperlink>
    </w:p>
    <w:p w14:paraId="7FB3EACA" w14:textId="2F11029B" w:rsidR="00552FC3" w:rsidRDefault="009F4EF3">
      <w:pPr>
        <w:pStyle w:val="TOC3"/>
        <w:rPr>
          <w:rFonts w:asciiTheme="minorHAnsi" w:eastAsiaTheme="minorEastAsia" w:hAnsiTheme="minorHAnsi" w:cstheme="minorBidi"/>
          <w:i w:val="0"/>
          <w:iCs w:val="0"/>
          <w:noProof/>
          <w:sz w:val="22"/>
          <w:szCs w:val="22"/>
        </w:rPr>
      </w:pPr>
      <w:hyperlink w:anchor="_Toc107570387" w:history="1">
        <w:r w:rsidR="00552FC3" w:rsidRPr="00827736">
          <w:rPr>
            <w:rStyle w:val="Hyperlink"/>
            <w:noProof/>
            <w:lang w:val="en-GB"/>
          </w:rPr>
          <w:t xml:space="preserve">6.2.2 </w:t>
        </w:r>
        <w:r w:rsidR="00552FC3">
          <w:rPr>
            <w:rFonts w:asciiTheme="minorHAnsi" w:eastAsiaTheme="minorEastAsia" w:hAnsiTheme="minorHAnsi" w:cstheme="minorBidi"/>
            <w:i w:val="0"/>
            <w:iCs w:val="0"/>
            <w:noProof/>
            <w:sz w:val="22"/>
            <w:szCs w:val="22"/>
          </w:rPr>
          <w:tab/>
        </w:r>
        <w:r w:rsidR="00552FC3" w:rsidRPr="00827736">
          <w:rPr>
            <w:rStyle w:val="Hyperlink"/>
            <w:noProof/>
            <w:lang w:val="en-GB"/>
          </w:rPr>
          <w:t xml:space="preserve"> Considerations </w:t>
        </w:r>
        <w:r w:rsidR="00552FC3" w:rsidRPr="00827736">
          <w:rPr>
            <w:rStyle w:val="Hyperlink"/>
            <w:noProof/>
          </w:rPr>
          <w:t>—</w:t>
        </w:r>
        <w:r w:rsidR="00552FC3" w:rsidRPr="00827736">
          <w:rPr>
            <w:rStyle w:val="Hyperlink"/>
            <w:noProof/>
            <w:lang w:val="en-GB"/>
          </w:rPr>
          <w:t xml:space="preserve"> </w:t>
        </w:r>
        <w:r w:rsidR="00552FC3" w:rsidRPr="00827736">
          <w:rPr>
            <w:rStyle w:val="Hyperlink"/>
            <w:noProof/>
          </w:rPr>
          <w:t>Aboriginal and Torres Strait Islander families in discrete Aboriginal and Torres Strait Islander communities experiencing or witnessing domestic violence</w:t>
        </w:r>
        <w:r w:rsidR="00552FC3">
          <w:rPr>
            <w:noProof/>
            <w:webHidden/>
          </w:rPr>
          <w:tab/>
        </w:r>
        <w:r w:rsidR="00552FC3">
          <w:rPr>
            <w:noProof/>
            <w:webHidden/>
          </w:rPr>
          <w:fldChar w:fldCharType="begin"/>
        </w:r>
        <w:r w:rsidR="00552FC3">
          <w:rPr>
            <w:noProof/>
            <w:webHidden/>
          </w:rPr>
          <w:instrText xml:space="preserve"> PAGEREF _Toc107570387 \h </w:instrText>
        </w:r>
        <w:r w:rsidR="00552FC3">
          <w:rPr>
            <w:noProof/>
            <w:webHidden/>
          </w:rPr>
        </w:r>
        <w:r w:rsidR="00552FC3">
          <w:rPr>
            <w:noProof/>
            <w:webHidden/>
          </w:rPr>
          <w:fldChar w:fldCharType="separate"/>
        </w:r>
        <w:r w:rsidR="00F8673F">
          <w:rPr>
            <w:noProof/>
            <w:webHidden/>
          </w:rPr>
          <w:t>20</w:t>
        </w:r>
        <w:r w:rsidR="00552FC3">
          <w:rPr>
            <w:noProof/>
            <w:webHidden/>
          </w:rPr>
          <w:fldChar w:fldCharType="end"/>
        </w:r>
      </w:hyperlink>
    </w:p>
    <w:p w14:paraId="3443403E" w14:textId="4E2930F5" w:rsidR="00552FC3" w:rsidRDefault="009F4EF3">
      <w:pPr>
        <w:pStyle w:val="TOC2"/>
        <w:rPr>
          <w:rFonts w:asciiTheme="minorHAnsi" w:eastAsiaTheme="minorEastAsia" w:hAnsiTheme="minorHAnsi" w:cstheme="minorBidi"/>
          <w:smallCaps w:val="0"/>
          <w:noProof/>
          <w:sz w:val="22"/>
          <w:szCs w:val="22"/>
        </w:rPr>
      </w:pPr>
      <w:hyperlink w:anchor="_Toc107570388" w:history="1">
        <w:r w:rsidR="00552FC3" w:rsidRPr="00827736">
          <w:rPr>
            <w:rStyle w:val="Hyperlink"/>
            <w:noProof/>
            <w:lang w:val="en-GB"/>
          </w:rPr>
          <w:t xml:space="preserve">6.3 </w:t>
        </w:r>
        <w:r w:rsidR="00552FC3">
          <w:rPr>
            <w:rFonts w:asciiTheme="minorHAnsi" w:eastAsiaTheme="minorEastAsia" w:hAnsiTheme="minorHAnsi" w:cstheme="minorBidi"/>
            <w:smallCaps w:val="0"/>
            <w:noProof/>
            <w:sz w:val="22"/>
            <w:szCs w:val="22"/>
          </w:rPr>
          <w:tab/>
        </w:r>
        <w:r w:rsidR="00552FC3" w:rsidRPr="00827736">
          <w:rPr>
            <w:rStyle w:val="Hyperlink"/>
            <w:noProof/>
            <w:lang w:val="en-GB"/>
          </w:rPr>
          <w:t>Families — statutory service users (U3310)</w:t>
        </w:r>
        <w:r w:rsidR="00552FC3">
          <w:rPr>
            <w:noProof/>
            <w:webHidden/>
          </w:rPr>
          <w:tab/>
        </w:r>
        <w:r w:rsidR="00552FC3">
          <w:rPr>
            <w:noProof/>
            <w:webHidden/>
          </w:rPr>
          <w:fldChar w:fldCharType="begin"/>
        </w:r>
        <w:r w:rsidR="00552FC3">
          <w:rPr>
            <w:noProof/>
            <w:webHidden/>
          </w:rPr>
          <w:instrText xml:space="preserve"> PAGEREF _Toc107570388 \h </w:instrText>
        </w:r>
        <w:r w:rsidR="00552FC3">
          <w:rPr>
            <w:noProof/>
            <w:webHidden/>
          </w:rPr>
        </w:r>
        <w:r w:rsidR="00552FC3">
          <w:rPr>
            <w:noProof/>
            <w:webHidden/>
          </w:rPr>
          <w:fldChar w:fldCharType="separate"/>
        </w:r>
        <w:r w:rsidR="00F8673F">
          <w:rPr>
            <w:noProof/>
            <w:webHidden/>
          </w:rPr>
          <w:t>20</w:t>
        </w:r>
        <w:r w:rsidR="00552FC3">
          <w:rPr>
            <w:noProof/>
            <w:webHidden/>
          </w:rPr>
          <w:fldChar w:fldCharType="end"/>
        </w:r>
      </w:hyperlink>
    </w:p>
    <w:p w14:paraId="130463EA" w14:textId="6EBF8B5A" w:rsidR="00552FC3" w:rsidRDefault="009F4EF3">
      <w:pPr>
        <w:pStyle w:val="TOC3"/>
        <w:rPr>
          <w:rFonts w:asciiTheme="minorHAnsi" w:eastAsiaTheme="minorEastAsia" w:hAnsiTheme="minorHAnsi" w:cstheme="minorBidi"/>
          <w:i w:val="0"/>
          <w:iCs w:val="0"/>
          <w:noProof/>
          <w:sz w:val="22"/>
          <w:szCs w:val="22"/>
        </w:rPr>
      </w:pPr>
      <w:hyperlink w:anchor="_Toc107570389" w:history="1">
        <w:r w:rsidR="00552FC3" w:rsidRPr="00827736">
          <w:rPr>
            <w:rStyle w:val="Hyperlink"/>
            <w:noProof/>
            <w:lang w:val="en-GB"/>
          </w:rPr>
          <w:t xml:space="preserve">6.3.1 </w:t>
        </w:r>
        <w:r w:rsidR="00552FC3">
          <w:rPr>
            <w:rFonts w:asciiTheme="minorHAnsi" w:eastAsiaTheme="minorEastAsia" w:hAnsiTheme="minorHAnsi" w:cstheme="minorBidi"/>
            <w:i w:val="0"/>
            <w:iCs w:val="0"/>
            <w:noProof/>
            <w:sz w:val="22"/>
            <w:szCs w:val="22"/>
          </w:rPr>
          <w:tab/>
        </w:r>
        <w:r w:rsidR="00552FC3" w:rsidRPr="00827736">
          <w:rPr>
            <w:rStyle w:val="Hyperlink"/>
            <w:noProof/>
            <w:lang w:val="en-GB"/>
          </w:rPr>
          <w:t xml:space="preserve">Requirements </w:t>
        </w:r>
        <w:r w:rsidR="00552FC3" w:rsidRPr="00827736">
          <w:rPr>
            <w:rStyle w:val="Hyperlink"/>
            <w:noProof/>
          </w:rPr>
          <w:t>—</w:t>
        </w:r>
        <w:r w:rsidR="00552FC3" w:rsidRPr="00827736">
          <w:rPr>
            <w:rStyle w:val="Hyperlink"/>
            <w:noProof/>
            <w:lang w:val="en-GB"/>
          </w:rPr>
          <w:t xml:space="preserve"> statutory service users</w:t>
        </w:r>
        <w:r w:rsidR="00552FC3">
          <w:rPr>
            <w:noProof/>
            <w:webHidden/>
          </w:rPr>
          <w:tab/>
        </w:r>
        <w:r w:rsidR="00552FC3">
          <w:rPr>
            <w:noProof/>
            <w:webHidden/>
          </w:rPr>
          <w:fldChar w:fldCharType="begin"/>
        </w:r>
        <w:r w:rsidR="00552FC3">
          <w:rPr>
            <w:noProof/>
            <w:webHidden/>
          </w:rPr>
          <w:instrText xml:space="preserve"> PAGEREF _Toc107570389 \h </w:instrText>
        </w:r>
        <w:r w:rsidR="00552FC3">
          <w:rPr>
            <w:noProof/>
            <w:webHidden/>
          </w:rPr>
        </w:r>
        <w:r w:rsidR="00552FC3">
          <w:rPr>
            <w:noProof/>
            <w:webHidden/>
          </w:rPr>
          <w:fldChar w:fldCharType="separate"/>
        </w:r>
        <w:r w:rsidR="00F8673F">
          <w:rPr>
            <w:noProof/>
            <w:webHidden/>
          </w:rPr>
          <w:t>20</w:t>
        </w:r>
        <w:r w:rsidR="00552FC3">
          <w:rPr>
            <w:noProof/>
            <w:webHidden/>
          </w:rPr>
          <w:fldChar w:fldCharType="end"/>
        </w:r>
      </w:hyperlink>
    </w:p>
    <w:p w14:paraId="2A79D63C" w14:textId="754D9778" w:rsidR="00552FC3" w:rsidRDefault="009F4EF3">
      <w:pPr>
        <w:pStyle w:val="TOC3"/>
        <w:rPr>
          <w:rFonts w:asciiTheme="minorHAnsi" w:eastAsiaTheme="minorEastAsia" w:hAnsiTheme="minorHAnsi" w:cstheme="minorBidi"/>
          <w:i w:val="0"/>
          <w:iCs w:val="0"/>
          <w:noProof/>
          <w:sz w:val="22"/>
          <w:szCs w:val="22"/>
        </w:rPr>
      </w:pPr>
      <w:hyperlink w:anchor="_Toc107570390" w:history="1">
        <w:r w:rsidR="00552FC3" w:rsidRPr="00827736">
          <w:rPr>
            <w:rStyle w:val="Hyperlink"/>
            <w:noProof/>
            <w:lang w:val="en-GB"/>
          </w:rPr>
          <w:t xml:space="preserve">6.3.2 </w:t>
        </w:r>
        <w:r w:rsidR="00552FC3">
          <w:rPr>
            <w:rFonts w:asciiTheme="minorHAnsi" w:eastAsiaTheme="minorEastAsia" w:hAnsiTheme="minorHAnsi" w:cstheme="minorBidi"/>
            <w:i w:val="0"/>
            <w:iCs w:val="0"/>
            <w:noProof/>
            <w:sz w:val="22"/>
            <w:szCs w:val="22"/>
          </w:rPr>
          <w:tab/>
        </w:r>
        <w:r w:rsidR="00552FC3" w:rsidRPr="00827736">
          <w:rPr>
            <w:rStyle w:val="Hyperlink"/>
            <w:noProof/>
            <w:lang w:val="en-GB"/>
          </w:rPr>
          <w:t xml:space="preserve">Considerations </w:t>
        </w:r>
        <w:r w:rsidR="00552FC3" w:rsidRPr="00827736">
          <w:rPr>
            <w:rStyle w:val="Hyperlink"/>
            <w:noProof/>
          </w:rPr>
          <w:t>—</w:t>
        </w:r>
        <w:r w:rsidR="00552FC3" w:rsidRPr="00827736">
          <w:rPr>
            <w:rStyle w:val="Hyperlink"/>
            <w:noProof/>
            <w:lang w:val="en-GB"/>
          </w:rPr>
          <w:t xml:space="preserve"> statutory service users</w:t>
        </w:r>
        <w:r w:rsidR="00552FC3">
          <w:rPr>
            <w:noProof/>
            <w:webHidden/>
          </w:rPr>
          <w:tab/>
        </w:r>
        <w:r w:rsidR="00552FC3">
          <w:rPr>
            <w:noProof/>
            <w:webHidden/>
          </w:rPr>
          <w:fldChar w:fldCharType="begin"/>
        </w:r>
        <w:r w:rsidR="00552FC3">
          <w:rPr>
            <w:noProof/>
            <w:webHidden/>
          </w:rPr>
          <w:instrText xml:space="preserve"> PAGEREF _Toc107570390 \h </w:instrText>
        </w:r>
        <w:r w:rsidR="00552FC3">
          <w:rPr>
            <w:noProof/>
            <w:webHidden/>
          </w:rPr>
        </w:r>
        <w:r w:rsidR="00552FC3">
          <w:rPr>
            <w:noProof/>
            <w:webHidden/>
          </w:rPr>
          <w:fldChar w:fldCharType="separate"/>
        </w:r>
        <w:r w:rsidR="00F8673F">
          <w:rPr>
            <w:noProof/>
            <w:webHidden/>
          </w:rPr>
          <w:t>20</w:t>
        </w:r>
        <w:r w:rsidR="00552FC3">
          <w:rPr>
            <w:noProof/>
            <w:webHidden/>
          </w:rPr>
          <w:fldChar w:fldCharType="end"/>
        </w:r>
      </w:hyperlink>
    </w:p>
    <w:p w14:paraId="1F1C878D" w14:textId="17C7DC72" w:rsidR="00552FC3" w:rsidRDefault="009F4EF3">
      <w:pPr>
        <w:pStyle w:val="TOC2"/>
        <w:rPr>
          <w:rFonts w:asciiTheme="minorHAnsi" w:eastAsiaTheme="minorEastAsia" w:hAnsiTheme="minorHAnsi" w:cstheme="minorBidi"/>
          <w:smallCaps w:val="0"/>
          <w:noProof/>
          <w:sz w:val="22"/>
          <w:szCs w:val="22"/>
        </w:rPr>
      </w:pPr>
      <w:hyperlink w:anchor="_Toc107570391" w:history="1">
        <w:r w:rsidR="00552FC3" w:rsidRPr="00827736">
          <w:rPr>
            <w:rStyle w:val="Hyperlink"/>
            <w:noProof/>
          </w:rPr>
          <w:t xml:space="preserve">6.4 </w:t>
        </w:r>
        <w:r w:rsidR="00552FC3">
          <w:rPr>
            <w:rFonts w:asciiTheme="minorHAnsi" w:eastAsiaTheme="minorEastAsia" w:hAnsiTheme="minorHAnsi" w:cstheme="minorBidi"/>
            <w:smallCaps w:val="0"/>
            <w:noProof/>
            <w:sz w:val="22"/>
            <w:szCs w:val="22"/>
          </w:rPr>
          <w:tab/>
        </w:r>
        <w:r w:rsidR="00552FC3" w:rsidRPr="00827736">
          <w:rPr>
            <w:rStyle w:val="Hyperlink"/>
            <w:noProof/>
          </w:rPr>
          <w:t>Families experiencing vulnerability (U3330)</w:t>
        </w:r>
        <w:r w:rsidR="00552FC3">
          <w:rPr>
            <w:noProof/>
            <w:webHidden/>
          </w:rPr>
          <w:tab/>
        </w:r>
        <w:r w:rsidR="00552FC3">
          <w:rPr>
            <w:noProof/>
            <w:webHidden/>
          </w:rPr>
          <w:fldChar w:fldCharType="begin"/>
        </w:r>
        <w:r w:rsidR="00552FC3">
          <w:rPr>
            <w:noProof/>
            <w:webHidden/>
          </w:rPr>
          <w:instrText xml:space="preserve"> PAGEREF _Toc107570391 \h </w:instrText>
        </w:r>
        <w:r w:rsidR="00552FC3">
          <w:rPr>
            <w:noProof/>
            <w:webHidden/>
          </w:rPr>
        </w:r>
        <w:r w:rsidR="00552FC3">
          <w:rPr>
            <w:noProof/>
            <w:webHidden/>
          </w:rPr>
          <w:fldChar w:fldCharType="separate"/>
        </w:r>
        <w:r w:rsidR="00F8673F">
          <w:rPr>
            <w:noProof/>
            <w:webHidden/>
          </w:rPr>
          <w:t>20</w:t>
        </w:r>
        <w:r w:rsidR="00552FC3">
          <w:rPr>
            <w:noProof/>
            <w:webHidden/>
          </w:rPr>
          <w:fldChar w:fldCharType="end"/>
        </w:r>
      </w:hyperlink>
    </w:p>
    <w:p w14:paraId="2488F834" w14:textId="402D67CD" w:rsidR="00552FC3" w:rsidRDefault="009F4EF3">
      <w:pPr>
        <w:pStyle w:val="TOC3"/>
        <w:rPr>
          <w:rFonts w:asciiTheme="minorHAnsi" w:eastAsiaTheme="minorEastAsia" w:hAnsiTheme="minorHAnsi" w:cstheme="minorBidi"/>
          <w:i w:val="0"/>
          <w:iCs w:val="0"/>
          <w:noProof/>
          <w:sz w:val="22"/>
          <w:szCs w:val="22"/>
        </w:rPr>
      </w:pPr>
      <w:hyperlink w:anchor="_Toc107570392" w:history="1">
        <w:r w:rsidR="00552FC3" w:rsidRPr="00827736">
          <w:rPr>
            <w:rStyle w:val="Hyperlink"/>
            <w:noProof/>
            <w:lang w:val="en-GB"/>
          </w:rPr>
          <w:t xml:space="preserve">6.4.1 </w:t>
        </w:r>
        <w:r w:rsidR="00552FC3">
          <w:rPr>
            <w:rFonts w:asciiTheme="minorHAnsi" w:eastAsiaTheme="minorEastAsia" w:hAnsiTheme="minorHAnsi" w:cstheme="minorBidi"/>
            <w:i w:val="0"/>
            <w:iCs w:val="0"/>
            <w:noProof/>
            <w:sz w:val="22"/>
            <w:szCs w:val="22"/>
          </w:rPr>
          <w:tab/>
        </w:r>
        <w:r w:rsidR="00552FC3" w:rsidRPr="00827736">
          <w:rPr>
            <w:rStyle w:val="Hyperlink"/>
            <w:noProof/>
            <w:lang w:val="en-GB"/>
          </w:rPr>
          <w:t xml:space="preserve">Requirements </w:t>
        </w:r>
        <w:r w:rsidR="00552FC3" w:rsidRPr="00827736">
          <w:rPr>
            <w:rStyle w:val="Hyperlink"/>
            <w:noProof/>
          </w:rPr>
          <w:t>—</w:t>
        </w:r>
        <w:r w:rsidR="00552FC3" w:rsidRPr="00827736">
          <w:rPr>
            <w:rStyle w:val="Hyperlink"/>
            <w:noProof/>
            <w:lang w:val="en-GB"/>
          </w:rPr>
          <w:t xml:space="preserve"> families experiencing vulnerability</w:t>
        </w:r>
        <w:r w:rsidR="00552FC3">
          <w:rPr>
            <w:noProof/>
            <w:webHidden/>
          </w:rPr>
          <w:tab/>
        </w:r>
        <w:r w:rsidR="00552FC3">
          <w:rPr>
            <w:noProof/>
            <w:webHidden/>
          </w:rPr>
          <w:fldChar w:fldCharType="begin"/>
        </w:r>
        <w:r w:rsidR="00552FC3">
          <w:rPr>
            <w:noProof/>
            <w:webHidden/>
          </w:rPr>
          <w:instrText xml:space="preserve"> PAGEREF _Toc107570392 \h </w:instrText>
        </w:r>
        <w:r w:rsidR="00552FC3">
          <w:rPr>
            <w:noProof/>
            <w:webHidden/>
          </w:rPr>
        </w:r>
        <w:r w:rsidR="00552FC3">
          <w:rPr>
            <w:noProof/>
            <w:webHidden/>
          </w:rPr>
          <w:fldChar w:fldCharType="separate"/>
        </w:r>
        <w:r w:rsidR="00F8673F">
          <w:rPr>
            <w:noProof/>
            <w:webHidden/>
          </w:rPr>
          <w:t>20</w:t>
        </w:r>
        <w:r w:rsidR="00552FC3">
          <w:rPr>
            <w:noProof/>
            <w:webHidden/>
          </w:rPr>
          <w:fldChar w:fldCharType="end"/>
        </w:r>
      </w:hyperlink>
    </w:p>
    <w:p w14:paraId="35A69D69" w14:textId="303EBAC8" w:rsidR="00552FC3" w:rsidRDefault="009F4EF3">
      <w:pPr>
        <w:pStyle w:val="TOC3"/>
        <w:rPr>
          <w:rFonts w:asciiTheme="minorHAnsi" w:eastAsiaTheme="minorEastAsia" w:hAnsiTheme="minorHAnsi" w:cstheme="minorBidi"/>
          <w:i w:val="0"/>
          <w:iCs w:val="0"/>
          <w:noProof/>
          <w:sz w:val="22"/>
          <w:szCs w:val="22"/>
        </w:rPr>
      </w:pPr>
      <w:hyperlink w:anchor="_Toc107570393" w:history="1">
        <w:r w:rsidR="00552FC3" w:rsidRPr="00827736">
          <w:rPr>
            <w:rStyle w:val="Hyperlink"/>
            <w:noProof/>
            <w:lang w:val="en-GB"/>
          </w:rPr>
          <w:t xml:space="preserve">6.4.2 </w:t>
        </w:r>
        <w:r w:rsidR="00552FC3">
          <w:rPr>
            <w:rFonts w:asciiTheme="minorHAnsi" w:eastAsiaTheme="minorEastAsia" w:hAnsiTheme="minorHAnsi" w:cstheme="minorBidi"/>
            <w:i w:val="0"/>
            <w:iCs w:val="0"/>
            <w:noProof/>
            <w:sz w:val="22"/>
            <w:szCs w:val="22"/>
          </w:rPr>
          <w:tab/>
        </w:r>
        <w:r w:rsidR="00552FC3" w:rsidRPr="00827736">
          <w:rPr>
            <w:rStyle w:val="Hyperlink"/>
            <w:noProof/>
            <w:lang w:val="en-GB"/>
          </w:rPr>
          <w:t xml:space="preserve">Considerations </w:t>
        </w:r>
        <w:r w:rsidR="00552FC3" w:rsidRPr="00827736">
          <w:rPr>
            <w:rStyle w:val="Hyperlink"/>
            <w:noProof/>
          </w:rPr>
          <w:t>—</w:t>
        </w:r>
        <w:r w:rsidR="00552FC3" w:rsidRPr="00827736">
          <w:rPr>
            <w:rStyle w:val="Hyperlink"/>
            <w:noProof/>
            <w:lang w:val="en-GB"/>
          </w:rPr>
          <w:t xml:space="preserve"> </w:t>
        </w:r>
        <w:r w:rsidR="00552FC3" w:rsidRPr="00827736">
          <w:rPr>
            <w:rStyle w:val="Hyperlink"/>
            <w:noProof/>
          </w:rPr>
          <w:t>families experiencing vulnerability</w:t>
        </w:r>
        <w:r w:rsidR="00552FC3">
          <w:rPr>
            <w:noProof/>
            <w:webHidden/>
          </w:rPr>
          <w:tab/>
        </w:r>
        <w:r w:rsidR="00552FC3">
          <w:rPr>
            <w:noProof/>
            <w:webHidden/>
          </w:rPr>
          <w:fldChar w:fldCharType="begin"/>
        </w:r>
        <w:r w:rsidR="00552FC3">
          <w:rPr>
            <w:noProof/>
            <w:webHidden/>
          </w:rPr>
          <w:instrText xml:space="preserve"> PAGEREF _Toc107570393 \h </w:instrText>
        </w:r>
        <w:r w:rsidR="00552FC3">
          <w:rPr>
            <w:noProof/>
            <w:webHidden/>
          </w:rPr>
        </w:r>
        <w:r w:rsidR="00552FC3">
          <w:rPr>
            <w:noProof/>
            <w:webHidden/>
          </w:rPr>
          <w:fldChar w:fldCharType="separate"/>
        </w:r>
        <w:r w:rsidR="00F8673F">
          <w:rPr>
            <w:noProof/>
            <w:webHidden/>
          </w:rPr>
          <w:t>21</w:t>
        </w:r>
        <w:r w:rsidR="00552FC3">
          <w:rPr>
            <w:noProof/>
            <w:webHidden/>
          </w:rPr>
          <w:fldChar w:fldCharType="end"/>
        </w:r>
      </w:hyperlink>
    </w:p>
    <w:p w14:paraId="53F199AA" w14:textId="4BFEC736" w:rsidR="00552FC3" w:rsidRDefault="009F4EF3">
      <w:pPr>
        <w:pStyle w:val="TOC2"/>
        <w:rPr>
          <w:rFonts w:asciiTheme="minorHAnsi" w:eastAsiaTheme="minorEastAsia" w:hAnsiTheme="minorHAnsi" w:cstheme="minorBidi"/>
          <w:smallCaps w:val="0"/>
          <w:noProof/>
          <w:sz w:val="22"/>
          <w:szCs w:val="22"/>
        </w:rPr>
      </w:pPr>
      <w:hyperlink w:anchor="_Toc107570394" w:history="1">
        <w:r w:rsidR="00552FC3" w:rsidRPr="00827736">
          <w:rPr>
            <w:rStyle w:val="Hyperlink"/>
            <w:noProof/>
          </w:rPr>
          <w:t>6.5</w:t>
        </w:r>
        <w:r w:rsidR="00552FC3">
          <w:rPr>
            <w:rFonts w:asciiTheme="minorHAnsi" w:eastAsiaTheme="minorEastAsia" w:hAnsiTheme="minorHAnsi" w:cstheme="minorBidi"/>
            <w:smallCaps w:val="0"/>
            <w:noProof/>
            <w:sz w:val="22"/>
            <w:szCs w:val="22"/>
          </w:rPr>
          <w:tab/>
        </w:r>
        <w:r w:rsidR="00552FC3" w:rsidRPr="00827736">
          <w:rPr>
            <w:rStyle w:val="Hyperlink"/>
            <w:noProof/>
          </w:rPr>
          <w:t>Aboriginal and Torres Strait Islander families experiencing vulnerability or at-risk (U3333)</w:t>
        </w:r>
        <w:r w:rsidR="00552FC3">
          <w:rPr>
            <w:noProof/>
            <w:webHidden/>
          </w:rPr>
          <w:tab/>
        </w:r>
        <w:r w:rsidR="00552FC3">
          <w:rPr>
            <w:noProof/>
            <w:webHidden/>
          </w:rPr>
          <w:fldChar w:fldCharType="begin"/>
        </w:r>
        <w:r w:rsidR="00552FC3">
          <w:rPr>
            <w:noProof/>
            <w:webHidden/>
          </w:rPr>
          <w:instrText xml:space="preserve"> PAGEREF _Toc107570394 \h </w:instrText>
        </w:r>
        <w:r w:rsidR="00552FC3">
          <w:rPr>
            <w:noProof/>
            <w:webHidden/>
          </w:rPr>
        </w:r>
        <w:r w:rsidR="00552FC3">
          <w:rPr>
            <w:noProof/>
            <w:webHidden/>
          </w:rPr>
          <w:fldChar w:fldCharType="separate"/>
        </w:r>
        <w:r w:rsidR="00F8673F">
          <w:rPr>
            <w:noProof/>
            <w:webHidden/>
          </w:rPr>
          <w:t>21</w:t>
        </w:r>
        <w:r w:rsidR="00552FC3">
          <w:rPr>
            <w:noProof/>
            <w:webHidden/>
          </w:rPr>
          <w:fldChar w:fldCharType="end"/>
        </w:r>
      </w:hyperlink>
    </w:p>
    <w:p w14:paraId="76A0E466" w14:textId="4D66444B" w:rsidR="00552FC3" w:rsidRDefault="009F4EF3">
      <w:pPr>
        <w:pStyle w:val="TOC3"/>
        <w:rPr>
          <w:rFonts w:asciiTheme="minorHAnsi" w:eastAsiaTheme="minorEastAsia" w:hAnsiTheme="minorHAnsi" w:cstheme="minorBidi"/>
          <w:i w:val="0"/>
          <w:iCs w:val="0"/>
          <w:noProof/>
          <w:sz w:val="22"/>
          <w:szCs w:val="22"/>
        </w:rPr>
      </w:pPr>
      <w:hyperlink w:anchor="_Toc107570395" w:history="1">
        <w:r w:rsidR="00552FC3" w:rsidRPr="00827736">
          <w:rPr>
            <w:rStyle w:val="Hyperlink"/>
            <w:noProof/>
            <w:lang w:val="en-GB"/>
          </w:rPr>
          <w:t xml:space="preserve">6.5.1 </w:t>
        </w:r>
        <w:r w:rsidR="00552FC3">
          <w:rPr>
            <w:rFonts w:asciiTheme="minorHAnsi" w:eastAsiaTheme="minorEastAsia" w:hAnsiTheme="minorHAnsi" w:cstheme="minorBidi"/>
            <w:i w:val="0"/>
            <w:iCs w:val="0"/>
            <w:noProof/>
            <w:sz w:val="22"/>
            <w:szCs w:val="22"/>
          </w:rPr>
          <w:tab/>
        </w:r>
        <w:r w:rsidR="00552FC3" w:rsidRPr="00827736">
          <w:rPr>
            <w:rStyle w:val="Hyperlink"/>
            <w:noProof/>
            <w:lang w:val="en-GB"/>
          </w:rPr>
          <w:t xml:space="preserve">Requirements </w:t>
        </w:r>
        <w:r w:rsidR="00552FC3" w:rsidRPr="00827736">
          <w:rPr>
            <w:rStyle w:val="Hyperlink"/>
            <w:noProof/>
          </w:rPr>
          <w:t>— Aboriginal and Torres Strait Islander families experiencing vulnerability or at-risk</w:t>
        </w:r>
        <w:r w:rsidR="00552FC3">
          <w:rPr>
            <w:noProof/>
            <w:webHidden/>
          </w:rPr>
          <w:tab/>
        </w:r>
        <w:r w:rsidR="00552FC3">
          <w:rPr>
            <w:noProof/>
            <w:webHidden/>
          </w:rPr>
          <w:fldChar w:fldCharType="begin"/>
        </w:r>
        <w:r w:rsidR="00552FC3">
          <w:rPr>
            <w:noProof/>
            <w:webHidden/>
          </w:rPr>
          <w:instrText xml:space="preserve"> PAGEREF _Toc107570395 \h </w:instrText>
        </w:r>
        <w:r w:rsidR="00552FC3">
          <w:rPr>
            <w:noProof/>
            <w:webHidden/>
          </w:rPr>
        </w:r>
        <w:r w:rsidR="00552FC3">
          <w:rPr>
            <w:noProof/>
            <w:webHidden/>
          </w:rPr>
          <w:fldChar w:fldCharType="separate"/>
        </w:r>
        <w:r w:rsidR="00F8673F">
          <w:rPr>
            <w:noProof/>
            <w:webHidden/>
          </w:rPr>
          <w:t>21</w:t>
        </w:r>
        <w:r w:rsidR="00552FC3">
          <w:rPr>
            <w:noProof/>
            <w:webHidden/>
          </w:rPr>
          <w:fldChar w:fldCharType="end"/>
        </w:r>
      </w:hyperlink>
    </w:p>
    <w:p w14:paraId="15670E80" w14:textId="06D3E704" w:rsidR="00552FC3" w:rsidRDefault="009F4EF3">
      <w:pPr>
        <w:pStyle w:val="TOC3"/>
        <w:rPr>
          <w:rFonts w:asciiTheme="minorHAnsi" w:eastAsiaTheme="minorEastAsia" w:hAnsiTheme="minorHAnsi" w:cstheme="minorBidi"/>
          <w:i w:val="0"/>
          <w:iCs w:val="0"/>
          <w:noProof/>
          <w:sz w:val="22"/>
          <w:szCs w:val="22"/>
        </w:rPr>
      </w:pPr>
      <w:hyperlink w:anchor="_Toc107570396" w:history="1">
        <w:r w:rsidR="00552FC3" w:rsidRPr="00827736">
          <w:rPr>
            <w:rStyle w:val="Hyperlink"/>
            <w:noProof/>
            <w:lang w:val="en-GB"/>
          </w:rPr>
          <w:t xml:space="preserve">6.5.2 </w:t>
        </w:r>
        <w:r w:rsidR="00552FC3">
          <w:rPr>
            <w:rFonts w:asciiTheme="minorHAnsi" w:eastAsiaTheme="minorEastAsia" w:hAnsiTheme="minorHAnsi" w:cstheme="minorBidi"/>
            <w:i w:val="0"/>
            <w:iCs w:val="0"/>
            <w:noProof/>
            <w:sz w:val="22"/>
            <w:szCs w:val="22"/>
          </w:rPr>
          <w:tab/>
        </w:r>
        <w:r w:rsidR="00552FC3" w:rsidRPr="00827736">
          <w:rPr>
            <w:rStyle w:val="Hyperlink"/>
            <w:noProof/>
            <w:lang w:val="en-GB"/>
          </w:rPr>
          <w:t xml:space="preserve">Considerations </w:t>
        </w:r>
        <w:r w:rsidR="00552FC3" w:rsidRPr="00827736">
          <w:rPr>
            <w:rStyle w:val="Hyperlink"/>
            <w:noProof/>
          </w:rPr>
          <w:t>— Aboriginal and Torres Strait Islander families experiencing vulnerability or at-risk</w:t>
        </w:r>
        <w:r w:rsidR="00552FC3">
          <w:rPr>
            <w:noProof/>
            <w:webHidden/>
          </w:rPr>
          <w:tab/>
        </w:r>
        <w:r w:rsidR="00552FC3">
          <w:rPr>
            <w:noProof/>
            <w:webHidden/>
          </w:rPr>
          <w:fldChar w:fldCharType="begin"/>
        </w:r>
        <w:r w:rsidR="00552FC3">
          <w:rPr>
            <w:noProof/>
            <w:webHidden/>
          </w:rPr>
          <w:instrText xml:space="preserve"> PAGEREF _Toc107570396 \h </w:instrText>
        </w:r>
        <w:r w:rsidR="00552FC3">
          <w:rPr>
            <w:noProof/>
            <w:webHidden/>
          </w:rPr>
        </w:r>
        <w:r w:rsidR="00552FC3">
          <w:rPr>
            <w:noProof/>
            <w:webHidden/>
          </w:rPr>
          <w:fldChar w:fldCharType="separate"/>
        </w:r>
        <w:r w:rsidR="00F8673F">
          <w:rPr>
            <w:noProof/>
            <w:webHidden/>
          </w:rPr>
          <w:t>21</w:t>
        </w:r>
        <w:r w:rsidR="00552FC3">
          <w:rPr>
            <w:noProof/>
            <w:webHidden/>
          </w:rPr>
          <w:fldChar w:fldCharType="end"/>
        </w:r>
      </w:hyperlink>
    </w:p>
    <w:p w14:paraId="2DA3F847" w14:textId="0CD152D0" w:rsidR="00552FC3" w:rsidRDefault="009F4EF3">
      <w:pPr>
        <w:pStyle w:val="TOC2"/>
        <w:rPr>
          <w:rFonts w:asciiTheme="minorHAnsi" w:eastAsiaTheme="minorEastAsia" w:hAnsiTheme="minorHAnsi" w:cstheme="minorBidi"/>
          <w:smallCaps w:val="0"/>
          <w:noProof/>
          <w:sz w:val="22"/>
          <w:szCs w:val="22"/>
        </w:rPr>
      </w:pPr>
      <w:hyperlink w:anchor="_Toc107570397" w:history="1">
        <w:r w:rsidR="00552FC3" w:rsidRPr="00827736">
          <w:rPr>
            <w:rStyle w:val="Hyperlink"/>
            <w:noProof/>
          </w:rPr>
          <w:t>6.6 Aboriginal and Torres Strait Islander families subject to a notification or involved in the child protection system (U1214)</w:t>
        </w:r>
        <w:r w:rsidR="00552FC3">
          <w:rPr>
            <w:noProof/>
            <w:webHidden/>
          </w:rPr>
          <w:tab/>
        </w:r>
        <w:r w:rsidR="00552FC3">
          <w:rPr>
            <w:noProof/>
            <w:webHidden/>
          </w:rPr>
          <w:fldChar w:fldCharType="begin"/>
        </w:r>
        <w:r w:rsidR="00552FC3">
          <w:rPr>
            <w:noProof/>
            <w:webHidden/>
          </w:rPr>
          <w:instrText xml:space="preserve"> PAGEREF _Toc107570397 \h </w:instrText>
        </w:r>
        <w:r w:rsidR="00552FC3">
          <w:rPr>
            <w:noProof/>
            <w:webHidden/>
          </w:rPr>
        </w:r>
        <w:r w:rsidR="00552FC3">
          <w:rPr>
            <w:noProof/>
            <w:webHidden/>
          </w:rPr>
          <w:fldChar w:fldCharType="separate"/>
        </w:r>
        <w:r w:rsidR="00F8673F">
          <w:rPr>
            <w:noProof/>
            <w:webHidden/>
          </w:rPr>
          <w:t>21</w:t>
        </w:r>
        <w:r w:rsidR="00552FC3">
          <w:rPr>
            <w:noProof/>
            <w:webHidden/>
          </w:rPr>
          <w:fldChar w:fldCharType="end"/>
        </w:r>
      </w:hyperlink>
    </w:p>
    <w:p w14:paraId="067882FB" w14:textId="44D937DB" w:rsidR="00552FC3" w:rsidRDefault="009F4EF3">
      <w:pPr>
        <w:pStyle w:val="TOC3"/>
        <w:rPr>
          <w:rFonts w:asciiTheme="minorHAnsi" w:eastAsiaTheme="minorEastAsia" w:hAnsiTheme="minorHAnsi" w:cstheme="minorBidi"/>
          <w:i w:val="0"/>
          <w:iCs w:val="0"/>
          <w:noProof/>
          <w:sz w:val="22"/>
          <w:szCs w:val="22"/>
        </w:rPr>
      </w:pPr>
      <w:hyperlink w:anchor="_Toc107570398" w:history="1">
        <w:r w:rsidR="00552FC3" w:rsidRPr="00827736">
          <w:rPr>
            <w:rStyle w:val="Hyperlink"/>
            <w:noProof/>
            <w:lang w:val="en-GB"/>
          </w:rPr>
          <w:t xml:space="preserve">6.6.1 </w:t>
        </w:r>
        <w:r w:rsidR="00552FC3">
          <w:rPr>
            <w:rFonts w:asciiTheme="minorHAnsi" w:eastAsiaTheme="minorEastAsia" w:hAnsiTheme="minorHAnsi" w:cstheme="minorBidi"/>
            <w:i w:val="0"/>
            <w:iCs w:val="0"/>
            <w:noProof/>
            <w:sz w:val="22"/>
            <w:szCs w:val="22"/>
          </w:rPr>
          <w:tab/>
        </w:r>
        <w:r w:rsidR="00552FC3" w:rsidRPr="00827736">
          <w:rPr>
            <w:rStyle w:val="Hyperlink"/>
            <w:noProof/>
            <w:lang w:val="en-GB"/>
          </w:rPr>
          <w:t xml:space="preserve">Requirements </w:t>
        </w:r>
        <w:r w:rsidR="00552FC3" w:rsidRPr="00827736">
          <w:rPr>
            <w:rStyle w:val="Hyperlink"/>
            <w:noProof/>
          </w:rPr>
          <w:t>—</w:t>
        </w:r>
        <w:r w:rsidR="00552FC3" w:rsidRPr="00827736">
          <w:rPr>
            <w:rStyle w:val="Hyperlink"/>
            <w:noProof/>
            <w:lang w:val="en-GB"/>
          </w:rPr>
          <w:t xml:space="preserve"> Aboriginal and </w:t>
        </w:r>
        <w:r w:rsidR="00552FC3" w:rsidRPr="00827736">
          <w:rPr>
            <w:rStyle w:val="Hyperlink"/>
            <w:noProof/>
          </w:rPr>
          <w:t>Torres Strait Islander families subject to a notification or involved in the child protection system  (U1214)</w:t>
        </w:r>
        <w:r w:rsidR="00552FC3">
          <w:rPr>
            <w:noProof/>
            <w:webHidden/>
          </w:rPr>
          <w:tab/>
        </w:r>
        <w:r w:rsidR="00552FC3">
          <w:rPr>
            <w:noProof/>
            <w:webHidden/>
          </w:rPr>
          <w:fldChar w:fldCharType="begin"/>
        </w:r>
        <w:r w:rsidR="00552FC3">
          <w:rPr>
            <w:noProof/>
            <w:webHidden/>
          </w:rPr>
          <w:instrText xml:space="preserve"> PAGEREF _Toc107570398 \h </w:instrText>
        </w:r>
        <w:r w:rsidR="00552FC3">
          <w:rPr>
            <w:noProof/>
            <w:webHidden/>
          </w:rPr>
        </w:r>
        <w:r w:rsidR="00552FC3">
          <w:rPr>
            <w:noProof/>
            <w:webHidden/>
          </w:rPr>
          <w:fldChar w:fldCharType="separate"/>
        </w:r>
        <w:r w:rsidR="00F8673F">
          <w:rPr>
            <w:noProof/>
            <w:webHidden/>
          </w:rPr>
          <w:t>21</w:t>
        </w:r>
        <w:r w:rsidR="00552FC3">
          <w:rPr>
            <w:noProof/>
            <w:webHidden/>
          </w:rPr>
          <w:fldChar w:fldCharType="end"/>
        </w:r>
      </w:hyperlink>
    </w:p>
    <w:p w14:paraId="584579B9" w14:textId="38D4965D" w:rsidR="00552FC3" w:rsidRDefault="009F4EF3">
      <w:pPr>
        <w:pStyle w:val="TOC2"/>
        <w:rPr>
          <w:rFonts w:asciiTheme="minorHAnsi" w:eastAsiaTheme="minorEastAsia" w:hAnsiTheme="minorHAnsi" w:cstheme="minorBidi"/>
          <w:smallCaps w:val="0"/>
          <w:noProof/>
          <w:sz w:val="22"/>
          <w:szCs w:val="22"/>
        </w:rPr>
      </w:pPr>
      <w:hyperlink w:anchor="_Toc107570399" w:history="1">
        <w:r w:rsidR="00552FC3" w:rsidRPr="00827736">
          <w:rPr>
            <w:rStyle w:val="Hyperlink"/>
            <w:noProof/>
          </w:rPr>
          <w:t>6.7 Referrers and Enquirers (U3340)</w:t>
        </w:r>
        <w:r w:rsidR="00552FC3">
          <w:rPr>
            <w:noProof/>
            <w:webHidden/>
          </w:rPr>
          <w:tab/>
        </w:r>
        <w:r w:rsidR="00552FC3">
          <w:rPr>
            <w:noProof/>
            <w:webHidden/>
          </w:rPr>
          <w:fldChar w:fldCharType="begin"/>
        </w:r>
        <w:r w:rsidR="00552FC3">
          <w:rPr>
            <w:noProof/>
            <w:webHidden/>
          </w:rPr>
          <w:instrText xml:space="preserve"> PAGEREF _Toc107570399 \h </w:instrText>
        </w:r>
        <w:r w:rsidR="00552FC3">
          <w:rPr>
            <w:noProof/>
            <w:webHidden/>
          </w:rPr>
        </w:r>
        <w:r w:rsidR="00552FC3">
          <w:rPr>
            <w:noProof/>
            <w:webHidden/>
          </w:rPr>
          <w:fldChar w:fldCharType="separate"/>
        </w:r>
        <w:r w:rsidR="00F8673F">
          <w:rPr>
            <w:noProof/>
            <w:webHidden/>
          </w:rPr>
          <w:t>22</w:t>
        </w:r>
        <w:r w:rsidR="00552FC3">
          <w:rPr>
            <w:noProof/>
            <w:webHidden/>
          </w:rPr>
          <w:fldChar w:fldCharType="end"/>
        </w:r>
      </w:hyperlink>
    </w:p>
    <w:p w14:paraId="7C5BA44A" w14:textId="67D6A862" w:rsidR="00552FC3" w:rsidRDefault="009F4EF3">
      <w:pPr>
        <w:pStyle w:val="TOC3"/>
        <w:rPr>
          <w:rFonts w:asciiTheme="minorHAnsi" w:eastAsiaTheme="minorEastAsia" w:hAnsiTheme="minorHAnsi" w:cstheme="minorBidi"/>
          <w:i w:val="0"/>
          <w:iCs w:val="0"/>
          <w:noProof/>
          <w:sz w:val="22"/>
          <w:szCs w:val="22"/>
        </w:rPr>
      </w:pPr>
      <w:hyperlink w:anchor="_Toc107570400" w:history="1">
        <w:r w:rsidR="00552FC3" w:rsidRPr="00827736">
          <w:rPr>
            <w:rStyle w:val="Hyperlink"/>
            <w:noProof/>
          </w:rPr>
          <w:t>6.7.1 Requirements - referrers and enquirers (U3340)</w:t>
        </w:r>
        <w:r w:rsidR="00552FC3">
          <w:rPr>
            <w:noProof/>
            <w:webHidden/>
          </w:rPr>
          <w:tab/>
        </w:r>
        <w:r w:rsidR="00552FC3">
          <w:rPr>
            <w:noProof/>
            <w:webHidden/>
          </w:rPr>
          <w:fldChar w:fldCharType="begin"/>
        </w:r>
        <w:r w:rsidR="00552FC3">
          <w:rPr>
            <w:noProof/>
            <w:webHidden/>
          </w:rPr>
          <w:instrText xml:space="preserve"> PAGEREF _Toc107570400 \h </w:instrText>
        </w:r>
        <w:r w:rsidR="00552FC3">
          <w:rPr>
            <w:noProof/>
            <w:webHidden/>
          </w:rPr>
        </w:r>
        <w:r w:rsidR="00552FC3">
          <w:rPr>
            <w:noProof/>
            <w:webHidden/>
          </w:rPr>
          <w:fldChar w:fldCharType="separate"/>
        </w:r>
        <w:r w:rsidR="00F8673F">
          <w:rPr>
            <w:noProof/>
            <w:webHidden/>
          </w:rPr>
          <w:t>22</w:t>
        </w:r>
        <w:r w:rsidR="00552FC3">
          <w:rPr>
            <w:noProof/>
            <w:webHidden/>
          </w:rPr>
          <w:fldChar w:fldCharType="end"/>
        </w:r>
      </w:hyperlink>
    </w:p>
    <w:p w14:paraId="62BAB546" w14:textId="67760626" w:rsidR="00552FC3" w:rsidRDefault="009F4EF3">
      <w:pPr>
        <w:pStyle w:val="TOC3"/>
        <w:rPr>
          <w:rFonts w:asciiTheme="minorHAnsi" w:eastAsiaTheme="minorEastAsia" w:hAnsiTheme="minorHAnsi" w:cstheme="minorBidi"/>
          <w:i w:val="0"/>
          <w:iCs w:val="0"/>
          <w:noProof/>
          <w:sz w:val="22"/>
          <w:szCs w:val="22"/>
        </w:rPr>
      </w:pPr>
      <w:hyperlink w:anchor="_Toc107570401" w:history="1">
        <w:r w:rsidR="00552FC3" w:rsidRPr="00827736">
          <w:rPr>
            <w:rStyle w:val="Hyperlink"/>
            <w:noProof/>
          </w:rPr>
          <w:t>6.7.2 Considerations - referrers and enquirers (U3340)</w:t>
        </w:r>
        <w:r w:rsidR="00552FC3">
          <w:rPr>
            <w:noProof/>
            <w:webHidden/>
          </w:rPr>
          <w:tab/>
        </w:r>
        <w:r w:rsidR="00552FC3">
          <w:rPr>
            <w:noProof/>
            <w:webHidden/>
          </w:rPr>
          <w:fldChar w:fldCharType="begin"/>
        </w:r>
        <w:r w:rsidR="00552FC3">
          <w:rPr>
            <w:noProof/>
            <w:webHidden/>
          </w:rPr>
          <w:instrText xml:space="preserve"> PAGEREF _Toc107570401 \h </w:instrText>
        </w:r>
        <w:r w:rsidR="00552FC3">
          <w:rPr>
            <w:noProof/>
            <w:webHidden/>
          </w:rPr>
        </w:r>
        <w:r w:rsidR="00552FC3">
          <w:rPr>
            <w:noProof/>
            <w:webHidden/>
          </w:rPr>
          <w:fldChar w:fldCharType="separate"/>
        </w:r>
        <w:r w:rsidR="00F8673F">
          <w:rPr>
            <w:noProof/>
            <w:webHidden/>
          </w:rPr>
          <w:t>22</w:t>
        </w:r>
        <w:r w:rsidR="00552FC3">
          <w:rPr>
            <w:noProof/>
            <w:webHidden/>
          </w:rPr>
          <w:fldChar w:fldCharType="end"/>
        </w:r>
      </w:hyperlink>
    </w:p>
    <w:p w14:paraId="2FC92B27" w14:textId="0A4938DB" w:rsidR="00552FC3" w:rsidRDefault="009F4EF3">
      <w:pPr>
        <w:pStyle w:val="TOC1"/>
        <w:rPr>
          <w:rFonts w:asciiTheme="minorHAnsi" w:eastAsiaTheme="minorEastAsia" w:hAnsiTheme="minorHAnsi" w:cstheme="minorBidi"/>
          <w:b w:val="0"/>
          <w:bCs w:val="0"/>
          <w:caps w:val="0"/>
          <w:noProof/>
          <w:sz w:val="22"/>
          <w:szCs w:val="22"/>
        </w:rPr>
      </w:pPr>
      <w:hyperlink w:anchor="_Toc107570402" w:history="1">
        <w:r w:rsidR="00552FC3" w:rsidRPr="00827736">
          <w:rPr>
            <w:rStyle w:val="Hyperlink"/>
            <w:noProof/>
          </w:rPr>
          <w:t xml:space="preserve">7. </w:t>
        </w:r>
        <w:r w:rsidR="00552FC3">
          <w:rPr>
            <w:rFonts w:asciiTheme="minorHAnsi" w:eastAsiaTheme="minorEastAsia" w:hAnsiTheme="minorHAnsi" w:cstheme="minorBidi"/>
            <w:b w:val="0"/>
            <w:bCs w:val="0"/>
            <w:caps w:val="0"/>
            <w:noProof/>
            <w:sz w:val="22"/>
            <w:szCs w:val="22"/>
          </w:rPr>
          <w:tab/>
        </w:r>
        <w:r w:rsidR="00552FC3" w:rsidRPr="00827736">
          <w:rPr>
            <w:rStyle w:val="Hyperlink"/>
            <w:noProof/>
          </w:rPr>
          <w:t>Service delivery requirements for specific service types</w:t>
        </w:r>
        <w:r w:rsidR="00552FC3">
          <w:rPr>
            <w:noProof/>
            <w:webHidden/>
          </w:rPr>
          <w:tab/>
        </w:r>
        <w:r w:rsidR="00552FC3">
          <w:rPr>
            <w:noProof/>
            <w:webHidden/>
          </w:rPr>
          <w:fldChar w:fldCharType="begin"/>
        </w:r>
        <w:r w:rsidR="00552FC3">
          <w:rPr>
            <w:noProof/>
            <w:webHidden/>
          </w:rPr>
          <w:instrText xml:space="preserve"> PAGEREF _Toc107570402 \h </w:instrText>
        </w:r>
        <w:r w:rsidR="00552FC3">
          <w:rPr>
            <w:noProof/>
            <w:webHidden/>
          </w:rPr>
        </w:r>
        <w:r w:rsidR="00552FC3">
          <w:rPr>
            <w:noProof/>
            <w:webHidden/>
          </w:rPr>
          <w:fldChar w:fldCharType="separate"/>
        </w:r>
        <w:r w:rsidR="00F8673F">
          <w:rPr>
            <w:noProof/>
            <w:webHidden/>
          </w:rPr>
          <w:t>23</w:t>
        </w:r>
        <w:r w:rsidR="00552FC3">
          <w:rPr>
            <w:noProof/>
            <w:webHidden/>
          </w:rPr>
          <w:fldChar w:fldCharType="end"/>
        </w:r>
      </w:hyperlink>
    </w:p>
    <w:p w14:paraId="53894026" w14:textId="29498FFE" w:rsidR="00552FC3" w:rsidRDefault="009F4EF3">
      <w:pPr>
        <w:pStyle w:val="TOC2"/>
        <w:rPr>
          <w:rFonts w:asciiTheme="minorHAnsi" w:eastAsiaTheme="minorEastAsia" w:hAnsiTheme="minorHAnsi" w:cstheme="minorBidi"/>
          <w:smallCaps w:val="0"/>
          <w:noProof/>
          <w:sz w:val="22"/>
          <w:szCs w:val="22"/>
        </w:rPr>
      </w:pPr>
      <w:hyperlink w:anchor="_Toc107570403" w:history="1">
        <w:r w:rsidR="00552FC3" w:rsidRPr="00827736">
          <w:rPr>
            <w:rStyle w:val="Hyperlink"/>
            <w:noProof/>
          </w:rPr>
          <w:t xml:space="preserve">7.1 </w:t>
        </w:r>
        <w:r w:rsidR="00552FC3">
          <w:rPr>
            <w:rFonts w:asciiTheme="minorHAnsi" w:eastAsiaTheme="minorEastAsia" w:hAnsiTheme="minorHAnsi" w:cstheme="minorBidi"/>
            <w:smallCaps w:val="0"/>
            <w:noProof/>
            <w:sz w:val="22"/>
            <w:szCs w:val="22"/>
          </w:rPr>
          <w:tab/>
        </w:r>
        <w:r w:rsidR="00552FC3" w:rsidRPr="00827736">
          <w:rPr>
            <w:rStyle w:val="Hyperlink"/>
            <w:noProof/>
          </w:rPr>
          <w:t>Support — Aboriginal and Torres Strait Islander Family Wellbeing Services (T313)</w:t>
        </w:r>
        <w:r w:rsidR="00552FC3">
          <w:rPr>
            <w:noProof/>
            <w:webHidden/>
          </w:rPr>
          <w:tab/>
        </w:r>
        <w:r w:rsidR="00552FC3">
          <w:rPr>
            <w:noProof/>
            <w:webHidden/>
          </w:rPr>
          <w:fldChar w:fldCharType="begin"/>
        </w:r>
        <w:r w:rsidR="00552FC3">
          <w:rPr>
            <w:noProof/>
            <w:webHidden/>
          </w:rPr>
          <w:instrText xml:space="preserve"> PAGEREF _Toc107570403 \h </w:instrText>
        </w:r>
        <w:r w:rsidR="00552FC3">
          <w:rPr>
            <w:noProof/>
            <w:webHidden/>
          </w:rPr>
        </w:r>
        <w:r w:rsidR="00552FC3">
          <w:rPr>
            <w:noProof/>
            <w:webHidden/>
          </w:rPr>
          <w:fldChar w:fldCharType="separate"/>
        </w:r>
        <w:r w:rsidR="00F8673F">
          <w:rPr>
            <w:noProof/>
            <w:webHidden/>
          </w:rPr>
          <w:t>23</w:t>
        </w:r>
        <w:r w:rsidR="00552FC3">
          <w:rPr>
            <w:noProof/>
            <w:webHidden/>
          </w:rPr>
          <w:fldChar w:fldCharType="end"/>
        </w:r>
      </w:hyperlink>
    </w:p>
    <w:p w14:paraId="536EC87F" w14:textId="7098AD24" w:rsidR="00552FC3" w:rsidRDefault="009F4EF3">
      <w:pPr>
        <w:pStyle w:val="TOC3"/>
        <w:rPr>
          <w:rFonts w:asciiTheme="minorHAnsi" w:eastAsiaTheme="minorEastAsia" w:hAnsiTheme="minorHAnsi" w:cstheme="minorBidi"/>
          <w:i w:val="0"/>
          <w:iCs w:val="0"/>
          <w:noProof/>
          <w:sz w:val="22"/>
          <w:szCs w:val="22"/>
        </w:rPr>
      </w:pPr>
      <w:hyperlink w:anchor="_Toc107570404" w:history="1">
        <w:r w:rsidR="00552FC3" w:rsidRPr="00827736">
          <w:rPr>
            <w:rStyle w:val="Hyperlink"/>
            <w:noProof/>
          </w:rPr>
          <w:t xml:space="preserve">7.1.1 </w:t>
        </w:r>
        <w:r w:rsidR="00552FC3">
          <w:rPr>
            <w:rFonts w:asciiTheme="minorHAnsi" w:eastAsiaTheme="minorEastAsia" w:hAnsiTheme="minorHAnsi" w:cstheme="minorBidi"/>
            <w:i w:val="0"/>
            <w:iCs w:val="0"/>
            <w:noProof/>
            <w:sz w:val="22"/>
            <w:szCs w:val="22"/>
          </w:rPr>
          <w:tab/>
        </w:r>
        <w:r w:rsidR="00552FC3" w:rsidRPr="00827736">
          <w:rPr>
            <w:rStyle w:val="Hyperlink"/>
            <w:noProof/>
          </w:rPr>
          <w:t>Requirements — Aboriginal and Torres Strait Islander Family Wellbeing Services</w:t>
        </w:r>
        <w:r w:rsidR="00552FC3">
          <w:rPr>
            <w:noProof/>
            <w:webHidden/>
          </w:rPr>
          <w:tab/>
        </w:r>
        <w:r w:rsidR="00552FC3">
          <w:rPr>
            <w:noProof/>
            <w:webHidden/>
          </w:rPr>
          <w:fldChar w:fldCharType="begin"/>
        </w:r>
        <w:r w:rsidR="00552FC3">
          <w:rPr>
            <w:noProof/>
            <w:webHidden/>
          </w:rPr>
          <w:instrText xml:space="preserve"> PAGEREF _Toc107570404 \h </w:instrText>
        </w:r>
        <w:r w:rsidR="00552FC3">
          <w:rPr>
            <w:noProof/>
            <w:webHidden/>
          </w:rPr>
        </w:r>
        <w:r w:rsidR="00552FC3">
          <w:rPr>
            <w:noProof/>
            <w:webHidden/>
          </w:rPr>
          <w:fldChar w:fldCharType="separate"/>
        </w:r>
        <w:r w:rsidR="00F8673F">
          <w:rPr>
            <w:noProof/>
            <w:webHidden/>
          </w:rPr>
          <w:t>23</w:t>
        </w:r>
        <w:r w:rsidR="00552FC3">
          <w:rPr>
            <w:noProof/>
            <w:webHidden/>
          </w:rPr>
          <w:fldChar w:fldCharType="end"/>
        </w:r>
      </w:hyperlink>
    </w:p>
    <w:p w14:paraId="5C0E900B" w14:textId="5F03DA67" w:rsidR="00552FC3" w:rsidRDefault="009F4EF3">
      <w:pPr>
        <w:pStyle w:val="TOC3"/>
        <w:rPr>
          <w:rFonts w:asciiTheme="minorHAnsi" w:eastAsiaTheme="minorEastAsia" w:hAnsiTheme="minorHAnsi" w:cstheme="minorBidi"/>
          <w:i w:val="0"/>
          <w:iCs w:val="0"/>
          <w:noProof/>
          <w:sz w:val="22"/>
          <w:szCs w:val="22"/>
        </w:rPr>
      </w:pPr>
      <w:hyperlink w:anchor="_Toc107570405" w:history="1">
        <w:r w:rsidR="00552FC3" w:rsidRPr="00827736">
          <w:rPr>
            <w:rStyle w:val="Hyperlink"/>
            <w:noProof/>
          </w:rPr>
          <w:t xml:space="preserve">7.1.2 </w:t>
        </w:r>
        <w:r w:rsidR="00552FC3">
          <w:rPr>
            <w:rFonts w:asciiTheme="minorHAnsi" w:eastAsiaTheme="minorEastAsia" w:hAnsiTheme="minorHAnsi" w:cstheme="minorBidi"/>
            <w:i w:val="0"/>
            <w:iCs w:val="0"/>
            <w:noProof/>
            <w:sz w:val="22"/>
            <w:szCs w:val="22"/>
          </w:rPr>
          <w:tab/>
        </w:r>
        <w:r w:rsidR="00552FC3" w:rsidRPr="00827736">
          <w:rPr>
            <w:rStyle w:val="Hyperlink"/>
            <w:noProof/>
          </w:rPr>
          <w:t xml:space="preserve"> Considerations — Aboriginal and Torres Strait Islander Family Wellbeing Services</w:t>
        </w:r>
        <w:r w:rsidR="00552FC3">
          <w:rPr>
            <w:noProof/>
            <w:webHidden/>
          </w:rPr>
          <w:tab/>
        </w:r>
        <w:r w:rsidR="00552FC3">
          <w:rPr>
            <w:noProof/>
            <w:webHidden/>
          </w:rPr>
          <w:fldChar w:fldCharType="begin"/>
        </w:r>
        <w:r w:rsidR="00552FC3">
          <w:rPr>
            <w:noProof/>
            <w:webHidden/>
          </w:rPr>
          <w:instrText xml:space="preserve"> PAGEREF _Toc107570405 \h </w:instrText>
        </w:r>
        <w:r w:rsidR="00552FC3">
          <w:rPr>
            <w:noProof/>
            <w:webHidden/>
          </w:rPr>
        </w:r>
        <w:r w:rsidR="00552FC3">
          <w:rPr>
            <w:noProof/>
            <w:webHidden/>
          </w:rPr>
          <w:fldChar w:fldCharType="separate"/>
        </w:r>
        <w:r w:rsidR="00F8673F">
          <w:rPr>
            <w:noProof/>
            <w:webHidden/>
          </w:rPr>
          <w:t>26</w:t>
        </w:r>
        <w:r w:rsidR="00552FC3">
          <w:rPr>
            <w:noProof/>
            <w:webHidden/>
          </w:rPr>
          <w:fldChar w:fldCharType="end"/>
        </w:r>
      </w:hyperlink>
    </w:p>
    <w:p w14:paraId="35B8E305" w14:textId="3ED248A8" w:rsidR="00552FC3" w:rsidRDefault="009F4EF3">
      <w:pPr>
        <w:pStyle w:val="TOC2"/>
        <w:rPr>
          <w:rFonts w:asciiTheme="minorHAnsi" w:eastAsiaTheme="minorEastAsia" w:hAnsiTheme="minorHAnsi" w:cstheme="minorBidi"/>
          <w:smallCaps w:val="0"/>
          <w:noProof/>
          <w:sz w:val="22"/>
          <w:szCs w:val="22"/>
        </w:rPr>
      </w:pPr>
      <w:hyperlink w:anchor="_Toc107570406" w:history="1">
        <w:r w:rsidR="00552FC3" w:rsidRPr="00827736">
          <w:rPr>
            <w:rStyle w:val="Hyperlink"/>
            <w:noProof/>
          </w:rPr>
          <w:t xml:space="preserve">7.3 </w:t>
        </w:r>
        <w:r w:rsidR="00552FC3">
          <w:rPr>
            <w:rFonts w:asciiTheme="minorHAnsi" w:eastAsiaTheme="minorEastAsia" w:hAnsiTheme="minorHAnsi" w:cstheme="minorBidi"/>
            <w:smallCaps w:val="0"/>
            <w:noProof/>
            <w:sz w:val="22"/>
            <w:szCs w:val="22"/>
          </w:rPr>
          <w:tab/>
        </w:r>
        <w:r w:rsidR="00552FC3" w:rsidRPr="00827736">
          <w:rPr>
            <w:rStyle w:val="Hyperlink"/>
            <w:noProof/>
          </w:rPr>
          <w:t xml:space="preserve"> Support — Intensive Family Support (T327)</w:t>
        </w:r>
        <w:r w:rsidR="00552FC3">
          <w:rPr>
            <w:noProof/>
            <w:webHidden/>
          </w:rPr>
          <w:tab/>
        </w:r>
        <w:r w:rsidR="00552FC3">
          <w:rPr>
            <w:noProof/>
            <w:webHidden/>
          </w:rPr>
          <w:fldChar w:fldCharType="begin"/>
        </w:r>
        <w:r w:rsidR="00552FC3">
          <w:rPr>
            <w:noProof/>
            <w:webHidden/>
          </w:rPr>
          <w:instrText xml:space="preserve"> PAGEREF _Toc107570406 \h </w:instrText>
        </w:r>
        <w:r w:rsidR="00552FC3">
          <w:rPr>
            <w:noProof/>
            <w:webHidden/>
          </w:rPr>
        </w:r>
        <w:r w:rsidR="00552FC3">
          <w:rPr>
            <w:noProof/>
            <w:webHidden/>
          </w:rPr>
          <w:fldChar w:fldCharType="separate"/>
        </w:r>
        <w:r w:rsidR="00F8673F">
          <w:rPr>
            <w:noProof/>
            <w:webHidden/>
          </w:rPr>
          <w:t>28</w:t>
        </w:r>
        <w:r w:rsidR="00552FC3">
          <w:rPr>
            <w:noProof/>
            <w:webHidden/>
          </w:rPr>
          <w:fldChar w:fldCharType="end"/>
        </w:r>
      </w:hyperlink>
    </w:p>
    <w:p w14:paraId="10E9F54F" w14:textId="68F97D9A" w:rsidR="00552FC3" w:rsidRDefault="009F4EF3">
      <w:pPr>
        <w:pStyle w:val="TOC3"/>
        <w:rPr>
          <w:rFonts w:asciiTheme="minorHAnsi" w:eastAsiaTheme="minorEastAsia" w:hAnsiTheme="minorHAnsi" w:cstheme="minorBidi"/>
          <w:i w:val="0"/>
          <w:iCs w:val="0"/>
          <w:noProof/>
          <w:sz w:val="22"/>
          <w:szCs w:val="22"/>
        </w:rPr>
      </w:pPr>
      <w:hyperlink w:anchor="_Toc107570407" w:history="1">
        <w:r w:rsidR="00552FC3" w:rsidRPr="00827736">
          <w:rPr>
            <w:rStyle w:val="Hyperlink"/>
            <w:noProof/>
          </w:rPr>
          <w:t xml:space="preserve">7.3.1 </w:t>
        </w:r>
        <w:r w:rsidR="00552FC3">
          <w:rPr>
            <w:rFonts w:asciiTheme="minorHAnsi" w:eastAsiaTheme="minorEastAsia" w:hAnsiTheme="minorHAnsi" w:cstheme="minorBidi"/>
            <w:i w:val="0"/>
            <w:iCs w:val="0"/>
            <w:noProof/>
            <w:sz w:val="22"/>
            <w:szCs w:val="22"/>
          </w:rPr>
          <w:tab/>
        </w:r>
        <w:r w:rsidR="00552FC3" w:rsidRPr="00827736">
          <w:rPr>
            <w:rStyle w:val="Hyperlink"/>
            <w:noProof/>
          </w:rPr>
          <w:t xml:space="preserve"> Requirements — Intensive Family Support</w:t>
        </w:r>
        <w:r w:rsidR="00552FC3">
          <w:rPr>
            <w:noProof/>
            <w:webHidden/>
          </w:rPr>
          <w:tab/>
        </w:r>
        <w:r w:rsidR="00552FC3">
          <w:rPr>
            <w:noProof/>
            <w:webHidden/>
          </w:rPr>
          <w:fldChar w:fldCharType="begin"/>
        </w:r>
        <w:r w:rsidR="00552FC3">
          <w:rPr>
            <w:noProof/>
            <w:webHidden/>
          </w:rPr>
          <w:instrText xml:space="preserve"> PAGEREF _Toc107570407 \h </w:instrText>
        </w:r>
        <w:r w:rsidR="00552FC3">
          <w:rPr>
            <w:noProof/>
            <w:webHidden/>
          </w:rPr>
        </w:r>
        <w:r w:rsidR="00552FC3">
          <w:rPr>
            <w:noProof/>
            <w:webHidden/>
          </w:rPr>
          <w:fldChar w:fldCharType="separate"/>
        </w:r>
        <w:r w:rsidR="00F8673F">
          <w:rPr>
            <w:noProof/>
            <w:webHidden/>
          </w:rPr>
          <w:t>28</w:t>
        </w:r>
        <w:r w:rsidR="00552FC3">
          <w:rPr>
            <w:noProof/>
            <w:webHidden/>
          </w:rPr>
          <w:fldChar w:fldCharType="end"/>
        </w:r>
      </w:hyperlink>
    </w:p>
    <w:p w14:paraId="7A749DE7" w14:textId="2F526F02" w:rsidR="00552FC3" w:rsidRDefault="009F4EF3">
      <w:pPr>
        <w:pStyle w:val="TOC3"/>
        <w:rPr>
          <w:rFonts w:asciiTheme="minorHAnsi" w:eastAsiaTheme="minorEastAsia" w:hAnsiTheme="minorHAnsi" w:cstheme="minorBidi"/>
          <w:i w:val="0"/>
          <w:iCs w:val="0"/>
          <w:noProof/>
          <w:sz w:val="22"/>
          <w:szCs w:val="22"/>
        </w:rPr>
      </w:pPr>
      <w:hyperlink w:anchor="_Toc107570408" w:history="1">
        <w:r w:rsidR="00552FC3" w:rsidRPr="00827736">
          <w:rPr>
            <w:rStyle w:val="Hyperlink"/>
            <w:noProof/>
          </w:rPr>
          <w:t xml:space="preserve">7.3.2 </w:t>
        </w:r>
        <w:r w:rsidR="00552FC3">
          <w:rPr>
            <w:rFonts w:asciiTheme="minorHAnsi" w:eastAsiaTheme="minorEastAsia" w:hAnsiTheme="minorHAnsi" w:cstheme="minorBidi"/>
            <w:i w:val="0"/>
            <w:iCs w:val="0"/>
            <w:noProof/>
            <w:sz w:val="22"/>
            <w:szCs w:val="22"/>
          </w:rPr>
          <w:tab/>
        </w:r>
        <w:r w:rsidR="00552FC3" w:rsidRPr="00827736">
          <w:rPr>
            <w:rStyle w:val="Hyperlink"/>
            <w:noProof/>
          </w:rPr>
          <w:t>Considerations — Intensive Family Support</w:t>
        </w:r>
        <w:r w:rsidR="00552FC3">
          <w:rPr>
            <w:noProof/>
            <w:webHidden/>
          </w:rPr>
          <w:tab/>
        </w:r>
        <w:r w:rsidR="00552FC3">
          <w:rPr>
            <w:noProof/>
            <w:webHidden/>
          </w:rPr>
          <w:fldChar w:fldCharType="begin"/>
        </w:r>
        <w:r w:rsidR="00552FC3">
          <w:rPr>
            <w:noProof/>
            <w:webHidden/>
          </w:rPr>
          <w:instrText xml:space="preserve"> PAGEREF _Toc107570408 \h </w:instrText>
        </w:r>
        <w:r w:rsidR="00552FC3">
          <w:rPr>
            <w:noProof/>
            <w:webHidden/>
          </w:rPr>
        </w:r>
        <w:r w:rsidR="00552FC3">
          <w:rPr>
            <w:noProof/>
            <w:webHidden/>
          </w:rPr>
          <w:fldChar w:fldCharType="separate"/>
        </w:r>
        <w:r w:rsidR="00F8673F">
          <w:rPr>
            <w:noProof/>
            <w:webHidden/>
          </w:rPr>
          <w:t>34</w:t>
        </w:r>
        <w:r w:rsidR="00552FC3">
          <w:rPr>
            <w:noProof/>
            <w:webHidden/>
          </w:rPr>
          <w:fldChar w:fldCharType="end"/>
        </w:r>
      </w:hyperlink>
    </w:p>
    <w:p w14:paraId="66DAAEB0" w14:textId="3553B734" w:rsidR="00552FC3" w:rsidRDefault="009F4EF3">
      <w:pPr>
        <w:pStyle w:val="TOC2"/>
        <w:rPr>
          <w:rFonts w:asciiTheme="minorHAnsi" w:eastAsiaTheme="minorEastAsia" w:hAnsiTheme="minorHAnsi" w:cstheme="minorBidi"/>
          <w:smallCaps w:val="0"/>
          <w:noProof/>
          <w:sz w:val="22"/>
          <w:szCs w:val="22"/>
        </w:rPr>
      </w:pPr>
      <w:hyperlink w:anchor="_Toc107570409" w:history="1">
        <w:r w:rsidR="00552FC3" w:rsidRPr="00827736">
          <w:rPr>
            <w:rStyle w:val="Hyperlink"/>
            <w:noProof/>
          </w:rPr>
          <w:t xml:space="preserve">7.4 </w:t>
        </w:r>
        <w:r w:rsidR="00552FC3">
          <w:rPr>
            <w:rFonts w:asciiTheme="minorHAnsi" w:eastAsiaTheme="minorEastAsia" w:hAnsiTheme="minorHAnsi" w:cstheme="minorBidi"/>
            <w:smallCaps w:val="0"/>
            <w:noProof/>
            <w:sz w:val="22"/>
            <w:szCs w:val="22"/>
          </w:rPr>
          <w:tab/>
        </w:r>
        <w:r w:rsidR="00552FC3" w:rsidRPr="00827736">
          <w:rPr>
            <w:rStyle w:val="Hyperlink"/>
            <w:noProof/>
          </w:rPr>
          <w:t xml:space="preserve"> Support — Safe Haven (T331)</w:t>
        </w:r>
        <w:r w:rsidR="00552FC3">
          <w:rPr>
            <w:noProof/>
            <w:webHidden/>
          </w:rPr>
          <w:tab/>
        </w:r>
        <w:r w:rsidR="00552FC3">
          <w:rPr>
            <w:noProof/>
            <w:webHidden/>
          </w:rPr>
          <w:fldChar w:fldCharType="begin"/>
        </w:r>
        <w:r w:rsidR="00552FC3">
          <w:rPr>
            <w:noProof/>
            <w:webHidden/>
          </w:rPr>
          <w:instrText xml:space="preserve"> PAGEREF _Toc107570409 \h </w:instrText>
        </w:r>
        <w:r w:rsidR="00552FC3">
          <w:rPr>
            <w:noProof/>
            <w:webHidden/>
          </w:rPr>
        </w:r>
        <w:r w:rsidR="00552FC3">
          <w:rPr>
            <w:noProof/>
            <w:webHidden/>
          </w:rPr>
          <w:fldChar w:fldCharType="separate"/>
        </w:r>
        <w:r w:rsidR="00F8673F">
          <w:rPr>
            <w:noProof/>
            <w:webHidden/>
          </w:rPr>
          <w:t>35</w:t>
        </w:r>
        <w:r w:rsidR="00552FC3">
          <w:rPr>
            <w:noProof/>
            <w:webHidden/>
          </w:rPr>
          <w:fldChar w:fldCharType="end"/>
        </w:r>
      </w:hyperlink>
    </w:p>
    <w:p w14:paraId="6E6C74DE" w14:textId="38A7F12A" w:rsidR="00552FC3" w:rsidRDefault="009F4EF3">
      <w:pPr>
        <w:pStyle w:val="TOC3"/>
        <w:rPr>
          <w:rFonts w:asciiTheme="minorHAnsi" w:eastAsiaTheme="minorEastAsia" w:hAnsiTheme="minorHAnsi" w:cstheme="minorBidi"/>
          <w:i w:val="0"/>
          <w:iCs w:val="0"/>
          <w:noProof/>
          <w:sz w:val="22"/>
          <w:szCs w:val="22"/>
        </w:rPr>
      </w:pPr>
      <w:hyperlink w:anchor="_Toc107570410" w:history="1">
        <w:r w:rsidR="00552FC3" w:rsidRPr="00827736">
          <w:rPr>
            <w:rStyle w:val="Hyperlink"/>
            <w:noProof/>
          </w:rPr>
          <w:t xml:space="preserve">7.4.1 </w:t>
        </w:r>
        <w:r w:rsidR="00552FC3">
          <w:rPr>
            <w:rFonts w:asciiTheme="minorHAnsi" w:eastAsiaTheme="minorEastAsia" w:hAnsiTheme="minorHAnsi" w:cstheme="minorBidi"/>
            <w:i w:val="0"/>
            <w:iCs w:val="0"/>
            <w:noProof/>
            <w:sz w:val="22"/>
            <w:szCs w:val="22"/>
          </w:rPr>
          <w:tab/>
        </w:r>
        <w:r w:rsidR="00552FC3" w:rsidRPr="00827736">
          <w:rPr>
            <w:rStyle w:val="Hyperlink"/>
            <w:noProof/>
          </w:rPr>
          <w:t>Requirements — Safe Haven</w:t>
        </w:r>
        <w:r w:rsidR="00552FC3">
          <w:rPr>
            <w:noProof/>
            <w:webHidden/>
          </w:rPr>
          <w:tab/>
        </w:r>
        <w:r w:rsidR="00552FC3">
          <w:rPr>
            <w:noProof/>
            <w:webHidden/>
          </w:rPr>
          <w:fldChar w:fldCharType="begin"/>
        </w:r>
        <w:r w:rsidR="00552FC3">
          <w:rPr>
            <w:noProof/>
            <w:webHidden/>
          </w:rPr>
          <w:instrText xml:space="preserve"> PAGEREF _Toc107570410 \h </w:instrText>
        </w:r>
        <w:r w:rsidR="00552FC3">
          <w:rPr>
            <w:noProof/>
            <w:webHidden/>
          </w:rPr>
        </w:r>
        <w:r w:rsidR="00552FC3">
          <w:rPr>
            <w:noProof/>
            <w:webHidden/>
          </w:rPr>
          <w:fldChar w:fldCharType="separate"/>
        </w:r>
        <w:r w:rsidR="00F8673F">
          <w:rPr>
            <w:noProof/>
            <w:webHidden/>
          </w:rPr>
          <w:t>35</w:t>
        </w:r>
        <w:r w:rsidR="00552FC3">
          <w:rPr>
            <w:noProof/>
            <w:webHidden/>
          </w:rPr>
          <w:fldChar w:fldCharType="end"/>
        </w:r>
      </w:hyperlink>
    </w:p>
    <w:p w14:paraId="51CC6E2B" w14:textId="1123D10F" w:rsidR="00552FC3" w:rsidRDefault="009F4EF3">
      <w:pPr>
        <w:pStyle w:val="TOC3"/>
        <w:rPr>
          <w:rFonts w:asciiTheme="minorHAnsi" w:eastAsiaTheme="minorEastAsia" w:hAnsiTheme="minorHAnsi" w:cstheme="minorBidi"/>
          <w:i w:val="0"/>
          <w:iCs w:val="0"/>
          <w:noProof/>
          <w:sz w:val="22"/>
          <w:szCs w:val="22"/>
        </w:rPr>
      </w:pPr>
      <w:hyperlink w:anchor="_Toc107570411" w:history="1">
        <w:r w:rsidR="00552FC3" w:rsidRPr="00827736">
          <w:rPr>
            <w:rStyle w:val="Hyperlink"/>
            <w:noProof/>
          </w:rPr>
          <w:t xml:space="preserve">7.4.2 </w:t>
        </w:r>
        <w:r w:rsidR="00552FC3">
          <w:rPr>
            <w:rFonts w:asciiTheme="minorHAnsi" w:eastAsiaTheme="minorEastAsia" w:hAnsiTheme="minorHAnsi" w:cstheme="minorBidi"/>
            <w:i w:val="0"/>
            <w:iCs w:val="0"/>
            <w:noProof/>
            <w:sz w:val="22"/>
            <w:szCs w:val="22"/>
          </w:rPr>
          <w:tab/>
        </w:r>
        <w:r w:rsidR="00552FC3" w:rsidRPr="00827736">
          <w:rPr>
            <w:rStyle w:val="Hyperlink"/>
            <w:noProof/>
          </w:rPr>
          <w:t>Considerations — Safe Haven</w:t>
        </w:r>
        <w:r w:rsidR="00552FC3">
          <w:rPr>
            <w:noProof/>
            <w:webHidden/>
          </w:rPr>
          <w:tab/>
        </w:r>
        <w:r w:rsidR="00552FC3">
          <w:rPr>
            <w:noProof/>
            <w:webHidden/>
          </w:rPr>
          <w:fldChar w:fldCharType="begin"/>
        </w:r>
        <w:r w:rsidR="00552FC3">
          <w:rPr>
            <w:noProof/>
            <w:webHidden/>
          </w:rPr>
          <w:instrText xml:space="preserve"> PAGEREF _Toc107570411 \h </w:instrText>
        </w:r>
        <w:r w:rsidR="00552FC3">
          <w:rPr>
            <w:noProof/>
            <w:webHidden/>
          </w:rPr>
        </w:r>
        <w:r w:rsidR="00552FC3">
          <w:rPr>
            <w:noProof/>
            <w:webHidden/>
          </w:rPr>
          <w:fldChar w:fldCharType="separate"/>
        </w:r>
        <w:r w:rsidR="00F8673F">
          <w:rPr>
            <w:noProof/>
            <w:webHidden/>
          </w:rPr>
          <w:t>35</w:t>
        </w:r>
        <w:r w:rsidR="00552FC3">
          <w:rPr>
            <w:noProof/>
            <w:webHidden/>
          </w:rPr>
          <w:fldChar w:fldCharType="end"/>
        </w:r>
      </w:hyperlink>
    </w:p>
    <w:p w14:paraId="2AAB5BD6" w14:textId="7C91BD4B" w:rsidR="00552FC3" w:rsidRDefault="009F4EF3">
      <w:pPr>
        <w:pStyle w:val="TOC2"/>
        <w:rPr>
          <w:rFonts w:asciiTheme="minorHAnsi" w:eastAsiaTheme="minorEastAsia" w:hAnsiTheme="minorHAnsi" w:cstheme="minorBidi"/>
          <w:smallCaps w:val="0"/>
          <w:noProof/>
          <w:sz w:val="22"/>
          <w:szCs w:val="22"/>
        </w:rPr>
      </w:pPr>
      <w:hyperlink w:anchor="_Toc107570412" w:history="1">
        <w:r w:rsidR="00552FC3" w:rsidRPr="00827736">
          <w:rPr>
            <w:rStyle w:val="Hyperlink"/>
            <w:noProof/>
          </w:rPr>
          <w:t xml:space="preserve">7.5 </w:t>
        </w:r>
        <w:r w:rsidR="00552FC3">
          <w:rPr>
            <w:rFonts w:asciiTheme="minorHAnsi" w:eastAsiaTheme="minorEastAsia" w:hAnsiTheme="minorHAnsi" w:cstheme="minorBidi"/>
            <w:smallCaps w:val="0"/>
            <w:noProof/>
            <w:sz w:val="22"/>
            <w:szCs w:val="22"/>
          </w:rPr>
          <w:tab/>
        </w:r>
        <w:r w:rsidR="00552FC3" w:rsidRPr="00827736">
          <w:rPr>
            <w:rStyle w:val="Hyperlink"/>
            <w:noProof/>
          </w:rPr>
          <w:t xml:space="preserve"> Support — Secondary Family Support (T334)</w:t>
        </w:r>
        <w:r w:rsidR="00552FC3">
          <w:rPr>
            <w:noProof/>
            <w:webHidden/>
          </w:rPr>
          <w:tab/>
        </w:r>
        <w:r w:rsidR="00552FC3">
          <w:rPr>
            <w:noProof/>
            <w:webHidden/>
          </w:rPr>
          <w:fldChar w:fldCharType="begin"/>
        </w:r>
        <w:r w:rsidR="00552FC3">
          <w:rPr>
            <w:noProof/>
            <w:webHidden/>
          </w:rPr>
          <w:instrText xml:space="preserve"> PAGEREF _Toc107570412 \h </w:instrText>
        </w:r>
        <w:r w:rsidR="00552FC3">
          <w:rPr>
            <w:noProof/>
            <w:webHidden/>
          </w:rPr>
        </w:r>
        <w:r w:rsidR="00552FC3">
          <w:rPr>
            <w:noProof/>
            <w:webHidden/>
          </w:rPr>
          <w:fldChar w:fldCharType="separate"/>
        </w:r>
        <w:r w:rsidR="00F8673F">
          <w:rPr>
            <w:noProof/>
            <w:webHidden/>
          </w:rPr>
          <w:t>36</w:t>
        </w:r>
        <w:r w:rsidR="00552FC3">
          <w:rPr>
            <w:noProof/>
            <w:webHidden/>
          </w:rPr>
          <w:fldChar w:fldCharType="end"/>
        </w:r>
      </w:hyperlink>
    </w:p>
    <w:p w14:paraId="0AEEF005" w14:textId="747DCC47" w:rsidR="00552FC3" w:rsidRDefault="009F4EF3">
      <w:pPr>
        <w:pStyle w:val="TOC3"/>
        <w:rPr>
          <w:rFonts w:asciiTheme="minorHAnsi" w:eastAsiaTheme="minorEastAsia" w:hAnsiTheme="minorHAnsi" w:cstheme="minorBidi"/>
          <w:i w:val="0"/>
          <w:iCs w:val="0"/>
          <w:noProof/>
          <w:sz w:val="22"/>
          <w:szCs w:val="22"/>
        </w:rPr>
      </w:pPr>
      <w:hyperlink w:anchor="_Toc107570413" w:history="1">
        <w:r w:rsidR="00552FC3" w:rsidRPr="00827736">
          <w:rPr>
            <w:rStyle w:val="Hyperlink"/>
            <w:noProof/>
          </w:rPr>
          <w:t xml:space="preserve">7.5.1 </w:t>
        </w:r>
        <w:r w:rsidR="00552FC3">
          <w:rPr>
            <w:rFonts w:asciiTheme="minorHAnsi" w:eastAsiaTheme="minorEastAsia" w:hAnsiTheme="minorHAnsi" w:cstheme="minorBidi"/>
            <w:i w:val="0"/>
            <w:iCs w:val="0"/>
            <w:noProof/>
            <w:sz w:val="22"/>
            <w:szCs w:val="22"/>
          </w:rPr>
          <w:tab/>
        </w:r>
        <w:r w:rsidR="00552FC3" w:rsidRPr="00827736">
          <w:rPr>
            <w:rStyle w:val="Hyperlink"/>
            <w:noProof/>
          </w:rPr>
          <w:t>Requirements — Secondary</w:t>
        </w:r>
        <w:r w:rsidR="00552FC3">
          <w:rPr>
            <w:noProof/>
            <w:webHidden/>
          </w:rPr>
          <w:tab/>
        </w:r>
        <w:r w:rsidR="00552FC3">
          <w:rPr>
            <w:noProof/>
            <w:webHidden/>
          </w:rPr>
          <w:fldChar w:fldCharType="begin"/>
        </w:r>
        <w:r w:rsidR="00552FC3">
          <w:rPr>
            <w:noProof/>
            <w:webHidden/>
          </w:rPr>
          <w:instrText xml:space="preserve"> PAGEREF _Toc107570413 \h </w:instrText>
        </w:r>
        <w:r w:rsidR="00552FC3">
          <w:rPr>
            <w:noProof/>
            <w:webHidden/>
          </w:rPr>
        </w:r>
        <w:r w:rsidR="00552FC3">
          <w:rPr>
            <w:noProof/>
            <w:webHidden/>
          </w:rPr>
          <w:fldChar w:fldCharType="separate"/>
        </w:r>
        <w:r w:rsidR="00F8673F">
          <w:rPr>
            <w:noProof/>
            <w:webHidden/>
          </w:rPr>
          <w:t>36</w:t>
        </w:r>
        <w:r w:rsidR="00552FC3">
          <w:rPr>
            <w:noProof/>
            <w:webHidden/>
          </w:rPr>
          <w:fldChar w:fldCharType="end"/>
        </w:r>
      </w:hyperlink>
    </w:p>
    <w:p w14:paraId="0B7AAA0A" w14:textId="0092DD6C" w:rsidR="00552FC3" w:rsidRDefault="009F4EF3">
      <w:pPr>
        <w:pStyle w:val="TOC3"/>
        <w:rPr>
          <w:rFonts w:asciiTheme="minorHAnsi" w:eastAsiaTheme="minorEastAsia" w:hAnsiTheme="minorHAnsi" w:cstheme="minorBidi"/>
          <w:i w:val="0"/>
          <w:iCs w:val="0"/>
          <w:noProof/>
          <w:sz w:val="22"/>
          <w:szCs w:val="22"/>
        </w:rPr>
      </w:pPr>
      <w:hyperlink w:anchor="_Toc107570414" w:history="1">
        <w:r w:rsidR="00552FC3" w:rsidRPr="00827736">
          <w:rPr>
            <w:rStyle w:val="Hyperlink"/>
            <w:noProof/>
          </w:rPr>
          <w:t xml:space="preserve">7.5.2 </w:t>
        </w:r>
        <w:r w:rsidR="00552FC3">
          <w:rPr>
            <w:rFonts w:asciiTheme="minorHAnsi" w:eastAsiaTheme="minorEastAsia" w:hAnsiTheme="minorHAnsi" w:cstheme="minorBidi"/>
            <w:i w:val="0"/>
            <w:iCs w:val="0"/>
            <w:noProof/>
            <w:sz w:val="22"/>
            <w:szCs w:val="22"/>
          </w:rPr>
          <w:tab/>
        </w:r>
        <w:r w:rsidR="00552FC3" w:rsidRPr="00827736">
          <w:rPr>
            <w:rStyle w:val="Hyperlink"/>
            <w:noProof/>
          </w:rPr>
          <w:t>Considerations — Secondary</w:t>
        </w:r>
        <w:r w:rsidR="00552FC3">
          <w:rPr>
            <w:noProof/>
            <w:webHidden/>
          </w:rPr>
          <w:tab/>
        </w:r>
        <w:r w:rsidR="00552FC3">
          <w:rPr>
            <w:noProof/>
            <w:webHidden/>
          </w:rPr>
          <w:fldChar w:fldCharType="begin"/>
        </w:r>
        <w:r w:rsidR="00552FC3">
          <w:rPr>
            <w:noProof/>
            <w:webHidden/>
          </w:rPr>
          <w:instrText xml:space="preserve"> PAGEREF _Toc107570414 \h </w:instrText>
        </w:r>
        <w:r w:rsidR="00552FC3">
          <w:rPr>
            <w:noProof/>
            <w:webHidden/>
          </w:rPr>
        </w:r>
        <w:r w:rsidR="00552FC3">
          <w:rPr>
            <w:noProof/>
            <w:webHidden/>
          </w:rPr>
          <w:fldChar w:fldCharType="separate"/>
        </w:r>
        <w:r w:rsidR="00F8673F">
          <w:rPr>
            <w:noProof/>
            <w:webHidden/>
          </w:rPr>
          <w:t>37</w:t>
        </w:r>
        <w:r w:rsidR="00552FC3">
          <w:rPr>
            <w:noProof/>
            <w:webHidden/>
          </w:rPr>
          <w:fldChar w:fldCharType="end"/>
        </w:r>
      </w:hyperlink>
    </w:p>
    <w:p w14:paraId="7BD9FA46" w14:textId="7F2F735E" w:rsidR="00552FC3" w:rsidRDefault="009F4EF3">
      <w:pPr>
        <w:pStyle w:val="TOC2"/>
        <w:rPr>
          <w:rFonts w:asciiTheme="minorHAnsi" w:eastAsiaTheme="minorEastAsia" w:hAnsiTheme="minorHAnsi" w:cstheme="minorBidi"/>
          <w:smallCaps w:val="0"/>
          <w:noProof/>
          <w:sz w:val="22"/>
          <w:szCs w:val="22"/>
        </w:rPr>
      </w:pPr>
      <w:hyperlink w:anchor="_Toc107570415" w:history="1">
        <w:r w:rsidR="00552FC3" w:rsidRPr="00827736">
          <w:rPr>
            <w:rStyle w:val="Hyperlink"/>
            <w:noProof/>
          </w:rPr>
          <w:t xml:space="preserve">7.6 </w:t>
        </w:r>
        <w:r w:rsidR="00552FC3">
          <w:rPr>
            <w:rFonts w:asciiTheme="minorHAnsi" w:eastAsiaTheme="minorEastAsia" w:hAnsiTheme="minorHAnsi" w:cstheme="minorBidi"/>
            <w:smallCaps w:val="0"/>
            <w:noProof/>
            <w:sz w:val="22"/>
            <w:szCs w:val="22"/>
          </w:rPr>
          <w:tab/>
        </w:r>
        <w:r w:rsidR="00552FC3" w:rsidRPr="00827736">
          <w:rPr>
            <w:rStyle w:val="Hyperlink"/>
            <w:noProof/>
          </w:rPr>
          <w:t>Support — Targeted Family Support (T336)</w:t>
        </w:r>
        <w:r w:rsidR="00552FC3">
          <w:rPr>
            <w:noProof/>
            <w:webHidden/>
          </w:rPr>
          <w:tab/>
        </w:r>
        <w:r w:rsidR="00552FC3">
          <w:rPr>
            <w:noProof/>
            <w:webHidden/>
          </w:rPr>
          <w:fldChar w:fldCharType="begin"/>
        </w:r>
        <w:r w:rsidR="00552FC3">
          <w:rPr>
            <w:noProof/>
            <w:webHidden/>
          </w:rPr>
          <w:instrText xml:space="preserve"> PAGEREF _Toc107570415 \h </w:instrText>
        </w:r>
        <w:r w:rsidR="00552FC3">
          <w:rPr>
            <w:noProof/>
            <w:webHidden/>
          </w:rPr>
        </w:r>
        <w:r w:rsidR="00552FC3">
          <w:rPr>
            <w:noProof/>
            <w:webHidden/>
          </w:rPr>
          <w:fldChar w:fldCharType="separate"/>
        </w:r>
        <w:r w:rsidR="00F8673F">
          <w:rPr>
            <w:noProof/>
            <w:webHidden/>
          </w:rPr>
          <w:t>37</w:t>
        </w:r>
        <w:r w:rsidR="00552FC3">
          <w:rPr>
            <w:noProof/>
            <w:webHidden/>
          </w:rPr>
          <w:fldChar w:fldCharType="end"/>
        </w:r>
      </w:hyperlink>
    </w:p>
    <w:p w14:paraId="74635BEB" w14:textId="2A874588" w:rsidR="00552FC3" w:rsidRDefault="009F4EF3">
      <w:pPr>
        <w:pStyle w:val="TOC3"/>
        <w:rPr>
          <w:rFonts w:asciiTheme="minorHAnsi" w:eastAsiaTheme="minorEastAsia" w:hAnsiTheme="minorHAnsi" w:cstheme="minorBidi"/>
          <w:i w:val="0"/>
          <w:iCs w:val="0"/>
          <w:noProof/>
          <w:sz w:val="22"/>
          <w:szCs w:val="22"/>
        </w:rPr>
      </w:pPr>
      <w:hyperlink w:anchor="_Toc107570416" w:history="1">
        <w:r w:rsidR="00552FC3" w:rsidRPr="00827736">
          <w:rPr>
            <w:rStyle w:val="Hyperlink"/>
            <w:noProof/>
          </w:rPr>
          <w:t xml:space="preserve">7.6.1 </w:t>
        </w:r>
        <w:r w:rsidR="00552FC3">
          <w:rPr>
            <w:rFonts w:asciiTheme="minorHAnsi" w:eastAsiaTheme="minorEastAsia" w:hAnsiTheme="minorHAnsi" w:cstheme="minorBidi"/>
            <w:i w:val="0"/>
            <w:iCs w:val="0"/>
            <w:noProof/>
            <w:sz w:val="22"/>
            <w:szCs w:val="22"/>
          </w:rPr>
          <w:tab/>
        </w:r>
        <w:r w:rsidR="00552FC3" w:rsidRPr="00827736">
          <w:rPr>
            <w:rStyle w:val="Hyperlink"/>
            <w:noProof/>
          </w:rPr>
          <w:t>Requirements — Targeted</w:t>
        </w:r>
        <w:r w:rsidR="00552FC3">
          <w:rPr>
            <w:noProof/>
            <w:webHidden/>
          </w:rPr>
          <w:tab/>
        </w:r>
        <w:r w:rsidR="00552FC3">
          <w:rPr>
            <w:noProof/>
            <w:webHidden/>
          </w:rPr>
          <w:fldChar w:fldCharType="begin"/>
        </w:r>
        <w:r w:rsidR="00552FC3">
          <w:rPr>
            <w:noProof/>
            <w:webHidden/>
          </w:rPr>
          <w:instrText xml:space="preserve"> PAGEREF _Toc107570416 \h </w:instrText>
        </w:r>
        <w:r w:rsidR="00552FC3">
          <w:rPr>
            <w:noProof/>
            <w:webHidden/>
          </w:rPr>
        </w:r>
        <w:r w:rsidR="00552FC3">
          <w:rPr>
            <w:noProof/>
            <w:webHidden/>
          </w:rPr>
          <w:fldChar w:fldCharType="separate"/>
        </w:r>
        <w:r w:rsidR="00F8673F">
          <w:rPr>
            <w:noProof/>
            <w:webHidden/>
          </w:rPr>
          <w:t>38</w:t>
        </w:r>
        <w:r w:rsidR="00552FC3">
          <w:rPr>
            <w:noProof/>
            <w:webHidden/>
          </w:rPr>
          <w:fldChar w:fldCharType="end"/>
        </w:r>
      </w:hyperlink>
    </w:p>
    <w:p w14:paraId="22CA3664" w14:textId="1F509E3F" w:rsidR="00552FC3" w:rsidRDefault="009F4EF3">
      <w:pPr>
        <w:pStyle w:val="TOC3"/>
        <w:rPr>
          <w:rFonts w:asciiTheme="minorHAnsi" w:eastAsiaTheme="minorEastAsia" w:hAnsiTheme="minorHAnsi" w:cstheme="minorBidi"/>
          <w:i w:val="0"/>
          <w:iCs w:val="0"/>
          <w:noProof/>
          <w:sz w:val="22"/>
          <w:szCs w:val="22"/>
        </w:rPr>
      </w:pPr>
      <w:hyperlink w:anchor="_Toc107570417" w:history="1">
        <w:r w:rsidR="00552FC3" w:rsidRPr="00827736">
          <w:rPr>
            <w:rStyle w:val="Hyperlink"/>
            <w:noProof/>
          </w:rPr>
          <w:t xml:space="preserve">7.6.2 </w:t>
        </w:r>
        <w:r w:rsidR="00552FC3">
          <w:rPr>
            <w:rFonts w:asciiTheme="minorHAnsi" w:eastAsiaTheme="minorEastAsia" w:hAnsiTheme="minorHAnsi" w:cstheme="minorBidi"/>
            <w:i w:val="0"/>
            <w:iCs w:val="0"/>
            <w:noProof/>
            <w:sz w:val="22"/>
            <w:szCs w:val="22"/>
          </w:rPr>
          <w:tab/>
        </w:r>
        <w:r w:rsidR="00552FC3" w:rsidRPr="00827736">
          <w:rPr>
            <w:rStyle w:val="Hyperlink"/>
            <w:noProof/>
          </w:rPr>
          <w:t>Considerations — Targeted</w:t>
        </w:r>
        <w:r w:rsidR="00552FC3">
          <w:rPr>
            <w:noProof/>
            <w:webHidden/>
          </w:rPr>
          <w:tab/>
        </w:r>
        <w:r w:rsidR="00552FC3">
          <w:rPr>
            <w:noProof/>
            <w:webHidden/>
          </w:rPr>
          <w:fldChar w:fldCharType="begin"/>
        </w:r>
        <w:r w:rsidR="00552FC3">
          <w:rPr>
            <w:noProof/>
            <w:webHidden/>
          </w:rPr>
          <w:instrText xml:space="preserve"> PAGEREF _Toc107570417 \h </w:instrText>
        </w:r>
        <w:r w:rsidR="00552FC3">
          <w:rPr>
            <w:noProof/>
            <w:webHidden/>
          </w:rPr>
        </w:r>
        <w:r w:rsidR="00552FC3">
          <w:rPr>
            <w:noProof/>
            <w:webHidden/>
          </w:rPr>
          <w:fldChar w:fldCharType="separate"/>
        </w:r>
        <w:r w:rsidR="00F8673F">
          <w:rPr>
            <w:noProof/>
            <w:webHidden/>
          </w:rPr>
          <w:t>39</w:t>
        </w:r>
        <w:r w:rsidR="00552FC3">
          <w:rPr>
            <w:noProof/>
            <w:webHidden/>
          </w:rPr>
          <w:fldChar w:fldCharType="end"/>
        </w:r>
      </w:hyperlink>
    </w:p>
    <w:p w14:paraId="42956315" w14:textId="3A332F27" w:rsidR="00552FC3" w:rsidRDefault="009F4EF3">
      <w:pPr>
        <w:pStyle w:val="TOC2"/>
        <w:rPr>
          <w:rFonts w:asciiTheme="minorHAnsi" w:eastAsiaTheme="minorEastAsia" w:hAnsiTheme="minorHAnsi" w:cstheme="minorBidi"/>
          <w:smallCaps w:val="0"/>
          <w:noProof/>
          <w:sz w:val="22"/>
          <w:szCs w:val="22"/>
        </w:rPr>
      </w:pPr>
      <w:hyperlink w:anchor="_Toc107570418" w:history="1">
        <w:r w:rsidR="00552FC3" w:rsidRPr="00827736">
          <w:rPr>
            <w:rStyle w:val="Hyperlink"/>
            <w:noProof/>
          </w:rPr>
          <w:t xml:space="preserve">7.7 </w:t>
        </w:r>
        <w:r w:rsidR="00552FC3">
          <w:rPr>
            <w:rFonts w:asciiTheme="minorHAnsi" w:eastAsiaTheme="minorEastAsia" w:hAnsiTheme="minorHAnsi" w:cstheme="minorBidi"/>
            <w:smallCaps w:val="0"/>
            <w:noProof/>
            <w:sz w:val="22"/>
            <w:szCs w:val="22"/>
          </w:rPr>
          <w:tab/>
        </w:r>
        <w:r w:rsidR="00552FC3" w:rsidRPr="00827736">
          <w:rPr>
            <w:rStyle w:val="Hyperlink"/>
            <w:noProof/>
          </w:rPr>
          <w:t>Support — Tertiary Family Support Services (T339)</w:t>
        </w:r>
        <w:r w:rsidR="00552FC3">
          <w:rPr>
            <w:noProof/>
            <w:webHidden/>
          </w:rPr>
          <w:tab/>
        </w:r>
        <w:r w:rsidR="00552FC3">
          <w:rPr>
            <w:noProof/>
            <w:webHidden/>
          </w:rPr>
          <w:fldChar w:fldCharType="begin"/>
        </w:r>
        <w:r w:rsidR="00552FC3">
          <w:rPr>
            <w:noProof/>
            <w:webHidden/>
          </w:rPr>
          <w:instrText xml:space="preserve"> PAGEREF _Toc107570418 \h </w:instrText>
        </w:r>
        <w:r w:rsidR="00552FC3">
          <w:rPr>
            <w:noProof/>
            <w:webHidden/>
          </w:rPr>
        </w:r>
        <w:r w:rsidR="00552FC3">
          <w:rPr>
            <w:noProof/>
            <w:webHidden/>
          </w:rPr>
          <w:fldChar w:fldCharType="separate"/>
        </w:r>
        <w:r w:rsidR="00F8673F">
          <w:rPr>
            <w:noProof/>
            <w:webHidden/>
          </w:rPr>
          <w:t>39</w:t>
        </w:r>
        <w:r w:rsidR="00552FC3">
          <w:rPr>
            <w:noProof/>
            <w:webHidden/>
          </w:rPr>
          <w:fldChar w:fldCharType="end"/>
        </w:r>
      </w:hyperlink>
    </w:p>
    <w:p w14:paraId="780704C7" w14:textId="44DEA71F" w:rsidR="00552FC3" w:rsidRDefault="009F4EF3">
      <w:pPr>
        <w:pStyle w:val="TOC3"/>
        <w:rPr>
          <w:rFonts w:asciiTheme="minorHAnsi" w:eastAsiaTheme="minorEastAsia" w:hAnsiTheme="minorHAnsi" w:cstheme="minorBidi"/>
          <w:i w:val="0"/>
          <w:iCs w:val="0"/>
          <w:noProof/>
          <w:sz w:val="22"/>
          <w:szCs w:val="22"/>
        </w:rPr>
      </w:pPr>
      <w:hyperlink w:anchor="_Toc107570419" w:history="1">
        <w:r w:rsidR="00552FC3" w:rsidRPr="00827736">
          <w:rPr>
            <w:rStyle w:val="Hyperlink"/>
            <w:noProof/>
          </w:rPr>
          <w:t xml:space="preserve">7.7.1 </w:t>
        </w:r>
        <w:r w:rsidR="00552FC3">
          <w:rPr>
            <w:rFonts w:asciiTheme="minorHAnsi" w:eastAsiaTheme="minorEastAsia" w:hAnsiTheme="minorHAnsi" w:cstheme="minorBidi"/>
            <w:i w:val="0"/>
            <w:iCs w:val="0"/>
            <w:noProof/>
            <w:sz w:val="22"/>
            <w:szCs w:val="22"/>
          </w:rPr>
          <w:tab/>
        </w:r>
        <w:r w:rsidR="00552FC3" w:rsidRPr="00827736">
          <w:rPr>
            <w:rStyle w:val="Hyperlink"/>
            <w:noProof/>
          </w:rPr>
          <w:t>Requirements — Tertiary</w:t>
        </w:r>
        <w:r w:rsidR="00552FC3">
          <w:rPr>
            <w:noProof/>
            <w:webHidden/>
          </w:rPr>
          <w:tab/>
        </w:r>
        <w:r w:rsidR="00552FC3">
          <w:rPr>
            <w:noProof/>
            <w:webHidden/>
          </w:rPr>
          <w:fldChar w:fldCharType="begin"/>
        </w:r>
        <w:r w:rsidR="00552FC3">
          <w:rPr>
            <w:noProof/>
            <w:webHidden/>
          </w:rPr>
          <w:instrText xml:space="preserve"> PAGEREF _Toc107570419 \h </w:instrText>
        </w:r>
        <w:r w:rsidR="00552FC3">
          <w:rPr>
            <w:noProof/>
            <w:webHidden/>
          </w:rPr>
        </w:r>
        <w:r w:rsidR="00552FC3">
          <w:rPr>
            <w:noProof/>
            <w:webHidden/>
          </w:rPr>
          <w:fldChar w:fldCharType="separate"/>
        </w:r>
        <w:r w:rsidR="00F8673F">
          <w:rPr>
            <w:noProof/>
            <w:webHidden/>
          </w:rPr>
          <w:t>39</w:t>
        </w:r>
        <w:r w:rsidR="00552FC3">
          <w:rPr>
            <w:noProof/>
            <w:webHidden/>
          </w:rPr>
          <w:fldChar w:fldCharType="end"/>
        </w:r>
      </w:hyperlink>
    </w:p>
    <w:p w14:paraId="404F3291" w14:textId="1708B19E" w:rsidR="00552FC3" w:rsidRDefault="009F4EF3">
      <w:pPr>
        <w:pStyle w:val="TOC3"/>
        <w:rPr>
          <w:rFonts w:asciiTheme="minorHAnsi" w:eastAsiaTheme="minorEastAsia" w:hAnsiTheme="minorHAnsi" w:cstheme="minorBidi"/>
          <w:i w:val="0"/>
          <w:iCs w:val="0"/>
          <w:noProof/>
          <w:sz w:val="22"/>
          <w:szCs w:val="22"/>
        </w:rPr>
      </w:pPr>
      <w:hyperlink w:anchor="_Toc107570420" w:history="1">
        <w:r w:rsidR="00552FC3" w:rsidRPr="00827736">
          <w:rPr>
            <w:rStyle w:val="Hyperlink"/>
            <w:noProof/>
          </w:rPr>
          <w:t xml:space="preserve">7.7.2 </w:t>
        </w:r>
        <w:r w:rsidR="00552FC3">
          <w:rPr>
            <w:rFonts w:asciiTheme="minorHAnsi" w:eastAsiaTheme="minorEastAsia" w:hAnsiTheme="minorHAnsi" w:cstheme="minorBidi"/>
            <w:i w:val="0"/>
            <w:iCs w:val="0"/>
            <w:noProof/>
            <w:sz w:val="22"/>
            <w:szCs w:val="22"/>
          </w:rPr>
          <w:tab/>
        </w:r>
        <w:r w:rsidR="00552FC3" w:rsidRPr="00827736">
          <w:rPr>
            <w:rStyle w:val="Hyperlink"/>
            <w:noProof/>
          </w:rPr>
          <w:t>Considerations — Tertiary</w:t>
        </w:r>
        <w:r w:rsidR="00552FC3">
          <w:rPr>
            <w:noProof/>
            <w:webHidden/>
          </w:rPr>
          <w:tab/>
        </w:r>
        <w:r w:rsidR="00552FC3">
          <w:rPr>
            <w:noProof/>
            <w:webHidden/>
          </w:rPr>
          <w:fldChar w:fldCharType="begin"/>
        </w:r>
        <w:r w:rsidR="00552FC3">
          <w:rPr>
            <w:noProof/>
            <w:webHidden/>
          </w:rPr>
          <w:instrText xml:space="preserve"> PAGEREF _Toc107570420 \h </w:instrText>
        </w:r>
        <w:r w:rsidR="00552FC3">
          <w:rPr>
            <w:noProof/>
            <w:webHidden/>
          </w:rPr>
        </w:r>
        <w:r w:rsidR="00552FC3">
          <w:rPr>
            <w:noProof/>
            <w:webHidden/>
          </w:rPr>
          <w:fldChar w:fldCharType="separate"/>
        </w:r>
        <w:r w:rsidR="00F8673F">
          <w:rPr>
            <w:noProof/>
            <w:webHidden/>
          </w:rPr>
          <w:t>41</w:t>
        </w:r>
        <w:r w:rsidR="00552FC3">
          <w:rPr>
            <w:noProof/>
            <w:webHidden/>
          </w:rPr>
          <w:fldChar w:fldCharType="end"/>
        </w:r>
      </w:hyperlink>
    </w:p>
    <w:p w14:paraId="3953AA49" w14:textId="718089DE" w:rsidR="00552FC3" w:rsidRDefault="009F4EF3">
      <w:pPr>
        <w:pStyle w:val="TOC2"/>
        <w:rPr>
          <w:rFonts w:asciiTheme="minorHAnsi" w:eastAsiaTheme="minorEastAsia" w:hAnsiTheme="minorHAnsi" w:cstheme="minorBidi"/>
          <w:smallCaps w:val="0"/>
          <w:noProof/>
          <w:sz w:val="22"/>
          <w:szCs w:val="22"/>
        </w:rPr>
      </w:pPr>
      <w:hyperlink w:anchor="_Toc107570421" w:history="1">
        <w:r w:rsidR="00552FC3" w:rsidRPr="00827736">
          <w:rPr>
            <w:rStyle w:val="Hyperlink"/>
            <w:noProof/>
          </w:rPr>
          <w:t xml:space="preserve">7.8 </w:t>
        </w:r>
        <w:r w:rsidR="00552FC3">
          <w:rPr>
            <w:rFonts w:asciiTheme="minorHAnsi" w:eastAsiaTheme="minorEastAsia" w:hAnsiTheme="minorHAnsi" w:cstheme="minorBidi"/>
            <w:smallCaps w:val="0"/>
            <w:noProof/>
            <w:sz w:val="22"/>
            <w:szCs w:val="22"/>
          </w:rPr>
          <w:tab/>
        </w:r>
        <w:r w:rsidR="00552FC3" w:rsidRPr="00827736">
          <w:rPr>
            <w:rStyle w:val="Hyperlink"/>
            <w:noProof/>
          </w:rPr>
          <w:t>Support — Family and Child Connect (T347)</w:t>
        </w:r>
        <w:r w:rsidR="00552FC3">
          <w:rPr>
            <w:noProof/>
            <w:webHidden/>
          </w:rPr>
          <w:tab/>
        </w:r>
        <w:r w:rsidR="00552FC3">
          <w:rPr>
            <w:noProof/>
            <w:webHidden/>
          </w:rPr>
          <w:fldChar w:fldCharType="begin"/>
        </w:r>
        <w:r w:rsidR="00552FC3">
          <w:rPr>
            <w:noProof/>
            <w:webHidden/>
          </w:rPr>
          <w:instrText xml:space="preserve"> PAGEREF _Toc107570421 \h </w:instrText>
        </w:r>
        <w:r w:rsidR="00552FC3">
          <w:rPr>
            <w:noProof/>
            <w:webHidden/>
          </w:rPr>
        </w:r>
        <w:r w:rsidR="00552FC3">
          <w:rPr>
            <w:noProof/>
            <w:webHidden/>
          </w:rPr>
          <w:fldChar w:fldCharType="separate"/>
        </w:r>
        <w:r w:rsidR="00F8673F">
          <w:rPr>
            <w:noProof/>
            <w:webHidden/>
          </w:rPr>
          <w:t>42</w:t>
        </w:r>
        <w:r w:rsidR="00552FC3">
          <w:rPr>
            <w:noProof/>
            <w:webHidden/>
          </w:rPr>
          <w:fldChar w:fldCharType="end"/>
        </w:r>
      </w:hyperlink>
    </w:p>
    <w:p w14:paraId="59B8828B" w14:textId="0F2B2FBA" w:rsidR="00552FC3" w:rsidRDefault="009F4EF3">
      <w:pPr>
        <w:pStyle w:val="TOC3"/>
        <w:rPr>
          <w:rFonts w:asciiTheme="minorHAnsi" w:eastAsiaTheme="minorEastAsia" w:hAnsiTheme="minorHAnsi" w:cstheme="minorBidi"/>
          <w:i w:val="0"/>
          <w:iCs w:val="0"/>
          <w:noProof/>
          <w:sz w:val="22"/>
          <w:szCs w:val="22"/>
        </w:rPr>
      </w:pPr>
      <w:hyperlink w:anchor="_Toc107570422" w:history="1">
        <w:r w:rsidR="00552FC3" w:rsidRPr="00827736">
          <w:rPr>
            <w:rStyle w:val="Hyperlink"/>
            <w:rFonts w:eastAsia="Calibri"/>
            <w:noProof/>
            <w:lang w:val="en-GB" w:eastAsia="en-US"/>
          </w:rPr>
          <w:t xml:space="preserve">7.8.1 </w:t>
        </w:r>
        <w:r w:rsidR="00552FC3">
          <w:rPr>
            <w:rFonts w:asciiTheme="minorHAnsi" w:eastAsiaTheme="minorEastAsia" w:hAnsiTheme="minorHAnsi" w:cstheme="minorBidi"/>
            <w:i w:val="0"/>
            <w:iCs w:val="0"/>
            <w:noProof/>
            <w:sz w:val="22"/>
            <w:szCs w:val="22"/>
          </w:rPr>
          <w:tab/>
        </w:r>
        <w:r w:rsidR="00552FC3" w:rsidRPr="00827736">
          <w:rPr>
            <w:rStyle w:val="Hyperlink"/>
            <w:rFonts w:eastAsia="Calibri"/>
            <w:noProof/>
            <w:lang w:val="en-GB" w:eastAsia="en-US"/>
          </w:rPr>
          <w:t>Requirements — Family and Child Connect (T347)</w:t>
        </w:r>
        <w:r w:rsidR="00552FC3">
          <w:rPr>
            <w:noProof/>
            <w:webHidden/>
          </w:rPr>
          <w:tab/>
        </w:r>
        <w:r w:rsidR="00552FC3">
          <w:rPr>
            <w:noProof/>
            <w:webHidden/>
          </w:rPr>
          <w:fldChar w:fldCharType="begin"/>
        </w:r>
        <w:r w:rsidR="00552FC3">
          <w:rPr>
            <w:noProof/>
            <w:webHidden/>
          </w:rPr>
          <w:instrText xml:space="preserve"> PAGEREF _Toc107570422 \h </w:instrText>
        </w:r>
        <w:r w:rsidR="00552FC3">
          <w:rPr>
            <w:noProof/>
            <w:webHidden/>
          </w:rPr>
        </w:r>
        <w:r w:rsidR="00552FC3">
          <w:rPr>
            <w:noProof/>
            <w:webHidden/>
          </w:rPr>
          <w:fldChar w:fldCharType="separate"/>
        </w:r>
        <w:r w:rsidR="00F8673F">
          <w:rPr>
            <w:noProof/>
            <w:webHidden/>
          </w:rPr>
          <w:t>42</w:t>
        </w:r>
        <w:r w:rsidR="00552FC3">
          <w:rPr>
            <w:noProof/>
            <w:webHidden/>
          </w:rPr>
          <w:fldChar w:fldCharType="end"/>
        </w:r>
      </w:hyperlink>
    </w:p>
    <w:p w14:paraId="1674E80A" w14:textId="5B5E1ED7" w:rsidR="00552FC3" w:rsidRDefault="009F4EF3">
      <w:pPr>
        <w:pStyle w:val="TOC3"/>
        <w:rPr>
          <w:rFonts w:asciiTheme="minorHAnsi" w:eastAsiaTheme="minorEastAsia" w:hAnsiTheme="minorHAnsi" w:cstheme="minorBidi"/>
          <w:i w:val="0"/>
          <w:iCs w:val="0"/>
          <w:noProof/>
          <w:sz w:val="22"/>
          <w:szCs w:val="22"/>
        </w:rPr>
      </w:pPr>
      <w:hyperlink w:anchor="_Toc107570423" w:history="1">
        <w:r w:rsidR="00552FC3" w:rsidRPr="00827736">
          <w:rPr>
            <w:rStyle w:val="Hyperlink"/>
            <w:rFonts w:eastAsia="Calibri"/>
            <w:noProof/>
            <w:lang w:val="en-GB" w:eastAsia="en-US"/>
          </w:rPr>
          <w:t xml:space="preserve">7.8.2 </w:t>
        </w:r>
        <w:r w:rsidR="00552FC3">
          <w:rPr>
            <w:rFonts w:asciiTheme="minorHAnsi" w:eastAsiaTheme="minorEastAsia" w:hAnsiTheme="minorHAnsi" w:cstheme="minorBidi"/>
            <w:i w:val="0"/>
            <w:iCs w:val="0"/>
            <w:noProof/>
            <w:sz w:val="22"/>
            <w:szCs w:val="22"/>
          </w:rPr>
          <w:tab/>
        </w:r>
        <w:r w:rsidR="00552FC3" w:rsidRPr="00827736">
          <w:rPr>
            <w:rStyle w:val="Hyperlink"/>
            <w:rFonts w:eastAsia="Calibri"/>
            <w:noProof/>
            <w:lang w:val="en-GB" w:eastAsia="en-US"/>
          </w:rPr>
          <w:t>Considerations — Family and Child Connect (T347)</w:t>
        </w:r>
        <w:r w:rsidR="00552FC3">
          <w:rPr>
            <w:noProof/>
            <w:webHidden/>
          </w:rPr>
          <w:tab/>
        </w:r>
        <w:r w:rsidR="00552FC3">
          <w:rPr>
            <w:noProof/>
            <w:webHidden/>
          </w:rPr>
          <w:fldChar w:fldCharType="begin"/>
        </w:r>
        <w:r w:rsidR="00552FC3">
          <w:rPr>
            <w:noProof/>
            <w:webHidden/>
          </w:rPr>
          <w:instrText xml:space="preserve"> PAGEREF _Toc107570423 \h </w:instrText>
        </w:r>
        <w:r w:rsidR="00552FC3">
          <w:rPr>
            <w:noProof/>
            <w:webHidden/>
          </w:rPr>
        </w:r>
        <w:r w:rsidR="00552FC3">
          <w:rPr>
            <w:noProof/>
            <w:webHidden/>
          </w:rPr>
          <w:fldChar w:fldCharType="separate"/>
        </w:r>
        <w:r w:rsidR="00F8673F">
          <w:rPr>
            <w:noProof/>
            <w:webHidden/>
          </w:rPr>
          <w:t>50</w:t>
        </w:r>
        <w:r w:rsidR="00552FC3">
          <w:rPr>
            <w:noProof/>
            <w:webHidden/>
          </w:rPr>
          <w:fldChar w:fldCharType="end"/>
        </w:r>
      </w:hyperlink>
    </w:p>
    <w:p w14:paraId="1DF67D6F" w14:textId="464FCE84" w:rsidR="00552FC3" w:rsidRDefault="009F4EF3">
      <w:pPr>
        <w:pStyle w:val="TOC2"/>
        <w:rPr>
          <w:rFonts w:asciiTheme="minorHAnsi" w:eastAsiaTheme="minorEastAsia" w:hAnsiTheme="minorHAnsi" w:cstheme="minorBidi"/>
          <w:smallCaps w:val="0"/>
          <w:noProof/>
          <w:sz w:val="22"/>
          <w:szCs w:val="22"/>
        </w:rPr>
      </w:pPr>
      <w:hyperlink w:anchor="_Toc107570424" w:history="1">
        <w:r w:rsidR="00552FC3" w:rsidRPr="00827736">
          <w:rPr>
            <w:rStyle w:val="Hyperlink"/>
            <w:noProof/>
          </w:rPr>
          <w:t>7.9</w:t>
        </w:r>
        <w:r w:rsidR="00552FC3">
          <w:rPr>
            <w:rFonts w:asciiTheme="minorHAnsi" w:eastAsiaTheme="minorEastAsia" w:hAnsiTheme="minorHAnsi" w:cstheme="minorBidi"/>
            <w:smallCaps w:val="0"/>
            <w:noProof/>
            <w:sz w:val="22"/>
            <w:szCs w:val="22"/>
          </w:rPr>
          <w:tab/>
        </w:r>
        <w:r w:rsidR="00552FC3" w:rsidRPr="00827736">
          <w:rPr>
            <w:rStyle w:val="Hyperlink"/>
            <w:noProof/>
          </w:rPr>
          <w:t>Support — Assessment and Service Connect (T448)</w:t>
        </w:r>
        <w:r w:rsidR="00552FC3">
          <w:rPr>
            <w:noProof/>
            <w:webHidden/>
          </w:rPr>
          <w:tab/>
        </w:r>
        <w:r w:rsidR="00552FC3">
          <w:rPr>
            <w:noProof/>
            <w:webHidden/>
          </w:rPr>
          <w:fldChar w:fldCharType="begin"/>
        </w:r>
        <w:r w:rsidR="00552FC3">
          <w:rPr>
            <w:noProof/>
            <w:webHidden/>
          </w:rPr>
          <w:instrText xml:space="preserve"> PAGEREF _Toc107570424 \h </w:instrText>
        </w:r>
        <w:r w:rsidR="00552FC3">
          <w:rPr>
            <w:noProof/>
            <w:webHidden/>
          </w:rPr>
        </w:r>
        <w:r w:rsidR="00552FC3">
          <w:rPr>
            <w:noProof/>
            <w:webHidden/>
          </w:rPr>
          <w:fldChar w:fldCharType="separate"/>
        </w:r>
        <w:r w:rsidR="00F8673F">
          <w:rPr>
            <w:noProof/>
            <w:webHidden/>
          </w:rPr>
          <w:t>51</w:t>
        </w:r>
        <w:r w:rsidR="00552FC3">
          <w:rPr>
            <w:noProof/>
            <w:webHidden/>
          </w:rPr>
          <w:fldChar w:fldCharType="end"/>
        </w:r>
      </w:hyperlink>
    </w:p>
    <w:p w14:paraId="1436CED6" w14:textId="21372693" w:rsidR="00552FC3" w:rsidRDefault="009F4EF3">
      <w:pPr>
        <w:pStyle w:val="TOC3"/>
        <w:rPr>
          <w:rFonts w:asciiTheme="minorHAnsi" w:eastAsiaTheme="minorEastAsia" w:hAnsiTheme="minorHAnsi" w:cstheme="minorBidi"/>
          <w:i w:val="0"/>
          <w:iCs w:val="0"/>
          <w:noProof/>
          <w:sz w:val="22"/>
          <w:szCs w:val="22"/>
        </w:rPr>
      </w:pPr>
      <w:hyperlink w:anchor="_Toc107570425" w:history="1">
        <w:r w:rsidR="00552FC3" w:rsidRPr="00827736">
          <w:rPr>
            <w:rStyle w:val="Hyperlink"/>
            <w:rFonts w:eastAsia="Calibri"/>
            <w:noProof/>
          </w:rPr>
          <w:t xml:space="preserve">7.9.1 </w:t>
        </w:r>
        <w:r w:rsidR="00552FC3">
          <w:rPr>
            <w:rFonts w:asciiTheme="minorHAnsi" w:eastAsiaTheme="minorEastAsia" w:hAnsiTheme="minorHAnsi" w:cstheme="minorBidi"/>
            <w:i w:val="0"/>
            <w:iCs w:val="0"/>
            <w:noProof/>
            <w:sz w:val="22"/>
            <w:szCs w:val="22"/>
          </w:rPr>
          <w:tab/>
        </w:r>
        <w:r w:rsidR="00552FC3" w:rsidRPr="00827736">
          <w:rPr>
            <w:rStyle w:val="Hyperlink"/>
            <w:rFonts w:eastAsia="Calibri"/>
            <w:noProof/>
          </w:rPr>
          <w:t>Requirements — Assessment and Service Connect (T448)</w:t>
        </w:r>
        <w:r w:rsidR="00552FC3">
          <w:rPr>
            <w:noProof/>
            <w:webHidden/>
          </w:rPr>
          <w:tab/>
        </w:r>
        <w:r w:rsidR="00552FC3">
          <w:rPr>
            <w:noProof/>
            <w:webHidden/>
          </w:rPr>
          <w:fldChar w:fldCharType="begin"/>
        </w:r>
        <w:r w:rsidR="00552FC3">
          <w:rPr>
            <w:noProof/>
            <w:webHidden/>
          </w:rPr>
          <w:instrText xml:space="preserve"> PAGEREF _Toc107570425 \h </w:instrText>
        </w:r>
        <w:r w:rsidR="00552FC3">
          <w:rPr>
            <w:noProof/>
            <w:webHidden/>
          </w:rPr>
        </w:r>
        <w:r w:rsidR="00552FC3">
          <w:rPr>
            <w:noProof/>
            <w:webHidden/>
          </w:rPr>
          <w:fldChar w:fldCharType="separate"/>
        </w:r>
        <w:r w:rsidR="00F8673F">
          <w:rPr>
            <w:noProof/>
            <w:webHidden/>
          </w:rPr>
          <w:t>51</w:t>
        </w:r>
        <w:r w:rsidR="00552FC3">
          <w:rPr>
            <w:noProof/>
            <w:webHidden/>
          </w:rPr>
          <w:fldChar w:fldCharType="end"/>
        </w:r>
      </w:hyperlink>
    </w:p>
    <w:p w14:paraId="15A9B479" w14:textId="44B4668C" w:rsidR="00552FC3" w:rsidRDefault="009F4EF3">
      <w:pPr>
        <w:pStyle w:val="TOC2"/>
        <w:rPr>
          <w:rFonts w:asciiTheme="minorHAnsi" w:eastAsiaTheme="minorEastAsia" w:hAnsiTheme="minorHAnsi" w:cstheme="minorBidi"/>
          <w:smallCaps w:val="0"/>
          <w:noProof/>
          <w:sz w:val="22"/>
          <w:szCs w:val="22"/>
        </w:rPr>
      </w:pPr>
      <w:hyperlink w:anchor="_Toc107570426" w:history="1">
        <w:r w:rsidR="00552FC3" w:rsidRPr="00827736">
          <w:rPr>
            <w:rStyle w:val="Hyperlink"/>
            <w:noProof/>
          </w:rPr>
          <w:t>7.11</w:t>
        </w:r>
        <w:r w:rsidR="00552FC3">
          <w:rPr>
            <w:rFonts w:asciiTheme="minorHAnsi" w:eastAsiaTheme="minorEastAsia" w:hAnsiTheme="minorHAnsi" w:cstheme="minorBidi"/>
            <w:smallCaps w:val="0"/>
            <w:noProof/>
            <w:sz w:val="22"/>
            <w:szCs w:val="22"/>
          </w:rPr>
          <w:tab/>
        </w:r>
        <w:r w:rsidR="00552FC3" w:rsidRPr="00827736">
          <w:rPr>
            <w:rStyle w:val="Hyperlink"/>
            <w:noProof/>
          </w:rPr>
          <w:t>Support — Family Participation Program (T601)</w:t>
        </w:r>
        <w:r w:rsidR="00552FC3">
          <w:rPr>
            <w:noProof/>
            <w:webHidden/>
          </w:rPr>
          <w:tab/>
        </w:r>
        <w:r w:rsidR="00552FC3">
          <w:rPr>
            <w:noProof/>
            <w:webHidden/>
          </w:rPr>
          <w:fldChar w:fldCharType="begin"/>
        </w:r>
        <w:r w:rsidR="00552FC3">
          <w:rPr>
            <w:noProof/>
            <w:webHidden/>
          </w:rPr>
          <w:instrText xml:space="preserve"> PAGEREF _Toc107570426 \h </w:instrText>
        </w:r>
        <w:r w:rsidR="00552FC3">
          <w:rPr>
            <w:noProof/>
            <w:webHidden/>
          </w:rPr>
        </w:r>
        <w:r w:rsidR="00552FC3">
          <w:rPr>
            <w:noProof/>
            <w:webHidden/>
          </w:rPr>
          <w:fldChar w:fldCharType="separate"/>
        </w:r>
        <w:r w:rsidR="00F8673F">
          <w:rPr>
            <w:noProof/>
            <w:webHidden/>
          </w:rPr>
          <w:t>53</w:t>
        </w:r>
        <w:r w:rsidR="00552FC3">
          <w:rPr>
            <w:noProof/>
            <w:webHidden/>
          </w:rPr>
          <w:fldChar w:fldCharType="end"/>
        </w:r>
      </w:hyperlink>
    </w:p>
    <w:p w14:paraId="2A7D396F" w14:textId="36A80107" w:rsidR="00552FC3" w:rsidRDefault="009F4EF3">
      <w:pPr>
        <w:pStyle w:val="TOC3"/>
        <w:rPr>
          <w:rFonts w:asciiTheme="minorHAnsi" w:eastAsiaTheme="minorEastAsia" w:hAnsiTheme="minorHAnsi" w:cstheme="minorBidi"/>
          <w:i w:val="0"/>
          <w:iCs w:val="0"/>
          <w:noProof/>
          <w:sz w:val="22"/>
          <w:szCs w:val="22"/>
        </w:rPr>
      </w:pPr>
      <w:hyperlink w:anchor="_Toc107570427" w:history="1">
        <w:r w:rsidR="00552FC3" w:rsidRPr="00827736">
          <w:rPr>
            <w:rStyle w:val="Hyperlink"/>
            <w:rFonts w:eastAsia="Calibri"/>
            <w:noProof/>
          </w:rPr>
          <w:t>7.11.1 Requirements — Family Participation Program (T601)</w:t>
        </w:r>
        <w:r w:rsidR="00552FC3">
          <w:rPr>
            <w:noProof/>
            <w:webHidden/>
          </w:rPr>
          <w:tab/>
        </w:r>
        <w:r w:rsidR="00552FC3">
          <w:rPr>
            <w:noProof/>
            <w:webHidden/>
          </w:rPr>
          <w:fldChar w:fldCharType="begin"/>
        </w:r>
        <w:r w:rsidR="00552FC3">
          <w:rPr>
            <w:noProof/>
            <w:webHidden/>
          </w:rPr>
          <w:instrText xml:space="preserve"> PAGEREF _Toc107570427 \h </w:instrText>
        </w:r>
        <w:r w:rsidR="00552FC3">
          <w:rPr>
            <w:noProof/>
            <w:webHidden/>
          </w:rPr>
        </w:r>
        <w:r w:rsidR="00552FC3">
          <w:rPr>
            <w:noProof/>
            <w:webHidden/>
          </w:rPr>
          <w:fldChar w:fldCharType="separate"/>
        </w:r>
        <w:r w:rsidR="00F8673F">
          <w:rPr>
            <w:noProof/>
            <w:webHidden/>
          </w:rPr>
          <w:t>54</w:t>
        </w:r>
        <w:r w:rsidR="00552FC3">
          <w:rPr>
            <w:noProof/>
            <w:webHidden/>
          </w:rPr>
          <w:fldChar w:fldCharType="end"/>
        </w:r>
      </w:hyperlink>
    </w:p>
    <w:p w14:paraId="21112900" w14:textId="307EDD73" w:rsidR="00552FC3" w:rsidRDefault="009F4EF3">
      <w:pPr>
        <w:pStyle w:val="TOC1"/>
        <w:rPr>
          <w:rFonts w:asciiTheme="minorHAnsi" w:eastAsiaTheme="minorEastAsia" w:hAnsiTheme="minorHAnsi" w:cstheme="minorBidi"/>
          <w:b w:val="0"/>
          <w:bCs w:val="0"/>
          <w:caps w:val="0"/>
          <w:noProof/>
          <w:sz w:val="22"/>
          <w:szCs w:val="22"/>
        </w:rPr>
      </w:pPr>
      <w:hyperlink w:anchor="_Toc107570428" w:history="1">
        <w:r w:rsidR="00552FC3" w:rsidRPr="00827736">
          <w:rPr>
            <w:rStyle w:val="Hyperlink"/>
            <w:noProof/>
          </w:rPr>
          <w:t xml:space="preserve">8. </w:t>
        </w:r>
        <w:r w:rsidR="00552FC3">
          <w:rPr>
            <w:rFonts w:asciiTheme="minorHAnsi" w:eastAsiaTheme="minorEastAsia" w:hAnsiTheme="minorHAnsi" w:cstheme="minorBidi"/>
            <w:b w:val="0"/>
            <w:bCs w:val="0"/>
            <w:caps w:val="0"/>
            <w:noProof/>
            <w:sz w:val="22"/>
            <w:szCs w:val="22"/>
          </w:rPr>
          <w:tab/>
        </w:r>
        <w:r w:rsidR="00552FC3" w:rsidRPr="00827736">
          <w:rPr>
            <w:rStyle w:val="Hyperlink"/>
            <w:noProof/>
          </w:rPr>
          <w:t>Service modes</w:t>
        </w:r>
        <w:r w:rsidR="00552FC3">
          <w:rPr>
            <w:noProof/>
            <w:webHidden/>
          </w:rPr>
          <w:tab/>
        </w:r>
        <w:r w:rsidR="00552FC3">
          <w:rPr>
            <w:noProof/>
            <w:webHidden/>
          </w:rPr>
          <w:fldChar w:fldCharType="begin"/>
        </w:r>
        <w:r w:rsidR="00552FC3">
          <w:rPr>
            <w:noProof/>
            <w:webHidden/>
          </w:rPr>
          <w:instrText xml:space="preserve"> PAGEREF _Toc107570428 \h </w:instrText>
        </w:r>
        <w:r w:rsidR="00552FC3">
          <w:rPr>
            <w:noProof/>
            <w:webHidden/>
          </w:rPr>
        </w:r>
        <w:r w:rsidR="00552FC3">
          <w:rPr>
            <w:noProof/>
            <w:webHidden/>
          </w:rPr>
          <w:fldChar w:fldCharType="separate"/>
        </w:r>
        <w:r w:rsidR="00F8673F">
          <w:rPr>
            <w:noProof/>
            <w:webHidden/>
          </w:rPr>
          <w:t>59</w:t>
        </w:r>
        <w:r w:rsidR="00552FC3">
          <w:rPr>
            <w:noProof/>
            <w:webHidden/>
          </w:rPr>
          <w:fldChar w:fldCharType="end"/>
        </w:r>
      </w:hyperlink>
    </w:p>
    <w:p w14:paraId="2A5E9807" w14:textId="07D89468" w:rsidR="00552FC3" w:rsidRDefault="009F4EF3">
      <w:pPr>
        <w:pStyle w:val="TOC2"/>
        <w:rPr>
          <w:rFonts w:asciiTheme="minorHAnsi" w:eastAsiaTheme="minorEastAsia" w:hAnsiTheme="minorHAnsi" w:cstheme="minorBidi"/>
          <w:smallCaps w:val="0"/>
          <w:noProof/>
          <w:sz w:val="22"/>
          <w:szCs w:val="22"/>
        </w:rPr>
      </w:pPr>
      <w:hyperlink w:anchor="_Toc107570429" w:history="1">
        <w:r w:rsidR="00552FC3" w:rsidRPr="00827736">
          <w:rPr>
            <w:rStyle w:val="Hyperlink"/>
            <w:noProof/>
          </w:rPr>
          <w:t xml:space="preserve">8.1 </w:t>
        </w:r>
        <w:r w:rsidR="00552FC3">
          <w:rPr>
            <w:rFonts w:asciiTheme="minorHAnsi" w:eastAsiaTheme="minorEastAsia" w:hAnsiTheme="minorHAnsi" w:cstheme="minorBidi"/>
            <w:smallCaps w:val="0"/>
            <w:noProof/>
            <w:sz w:val="22"/>
            <w:szCs w:val="22"/>
          </w:rPr>
          <w:tab/>
        </w:r>
        <w:r w:rsidR="00552FC3" w:rsidRPr="00827736">
          <w:rPr>
            <w:rStyle w:val="Hyperlink"/>
            <w:noProof/>
          </w:rPr>
          <w:t xml:space="preserve"> Families service modes</w:t>
        </w:r>
        <w:r w:rsidR="00552FC3">
          <w:rPr>
            <w:noProof/>
            <w:webHidden/>
          </w:rPr>
          <w:tab/>
        </w:r>
        <w:r w:rsidR="00552FC3">
          <w:rPr>
            <w:noProof/>
            <w:webHidden/>
          </w:rPr>
          <w:fldChar w:fldCharType="begin"/>
        </w:r>
        <w:r w:rsidR="00552FC3">
          <w:rPr>
            <w:noProof/>
            <w:webHidden/>
          </w:rPr>
          <w:instrText xml:space="preserve"> PAGEREF _Toc107570429 \h </w:instrText>
        </w:r>
        <w:r w:rsidR="00552FC3">
          <w:rPr>
            <w:noProof/>
            <w:webHidden/>
          </w:rPr>
        </w:r>
        <w:r w:rsidR="00552FC3">
          <w:rPr>
            <w:noProof/>
            <w:webHidden/>
          </w:rPr>
          <w:fldChar w:fldCharType="separate"/>
        </w:r>
        <w:r w:rsidR="00F8673F">
          <w:rPr>
            <w:noProof/>
            <w:webHidden/>
          </w:rPr>
          <w:t>59</w:t>
        </w:r>
        <w:r w:rsidR="00552FC3">
          <w:rPr>
            <w:noProof/>
            <w:webHidden/>
          </w:rPr>
          <w:fldChar w:fldCharType="end"/>
        </w:r>
      </w:hyperlink>
    </w:p>
    <w:p w14:paraId="09FB12C6" w14:textId="2343DA7A" w:rsidR="00552FC3" w:rsidRDefault="009F4EF3">
      <w:pPr>
        <w:pStyle w:val="TOC1"/>
        <w:rPr>
          <w:rFonts w:asciiTheme="minorHAnsi" w:eastAsiaTheme="minorEastAsia" w:hAnsiTheme="minorHAnsi" w:cstheme="minorBidi"/>
          <w:b w:val="0"/>
          <w:bCs w:val="0"/>
          <w:caps w:val="0"/>
          <w:noProof/>
          <w:sz w:val="22"/>
          <w:szCs w:val="22"/>
        </w:rPr>
      </w:pPr>
      <w:hyperlink w:anchor="_Toc107570430" w:history="1">
        <w:r w:rsidR="00552FC3" w:rsidRPr="00827736">
          <w:rPr>
            <w:rStyle w:val="Hyperlink"/>
            <w:rFonts w:cs="Arial"/>
            <w:noProof/>
            <w:kern w:val="32"/>
          </w:rPr>
          <w:t xml:space="preserve">9. </w:t>
        </w:r>
        <w:r w:rsidR="00552FC3">
          <w:rPr>
            <w:rFonts w:asciiTheme="minorHAnsi" w:eastAsiaTheme="minorEastAsia" w:hAnsiTheme="minorHAnsi" w:cstheme="minorBidi"/>
            <w:b w:val="0"/>
            <w:bCs w:val="0"/>
            <w:caps w:val="0"/>
            <w:noProof/>
            <w:sz w:val="22"/>
            <w:szCs w:val="22"/>
          </w:rPr>
          <w:tab/>
        </w:r>
        <w:r w:rsidR="00552FC3" w:rsidRPr="00827736">
          <w:rPr>
            <w:rStyle w:val="Hyperlink"/>
            <w:rFonts w:cs="Arial"/>
            <w:noProof/>
            <w:kern w:val="32"/>
          </w:rPr>
          <w:t xml:space="preserve"> Deliverables and performance measures</w:t>
        </w:r>
        <w:r w:rsidR="00552FC3">
          <w:rPr>
            <w:noProof/>
            <w:webHidden/>
          </w:rPr>
          <w:tab/>
        </w:r>
        <w:r w:rsidR="00552FC3">
          <w:rPr>
            <w:noProof/>
            <w:webHidden/>
          </w:rPr>
          <w:fldChar w:fldCharType="begin"/>
        </w:r>
        <w:r w:rsidR="00552FC3">
          <w:rPr>
            <w:noProof/>
            <w:webHidden/>
          </w:rPr>
          <w:instrText xml:space="preserve"> PAGEREF _Toc107570430 \h </w:instrText>
        </w:r>
        <w:r w:rsidR="00552FC3">
          <w:rPr>
            <w:noProof/>
            <w:webHidden/>
          </w:rPr>
        </w:r>
        <w:r w:rsidR="00552FC3">
          <w:rPr>
            <w:noProof/>
            <w:webHidden/>
          </w:rPr>
          <w:fldChar w:fldCharType="separate"/>
        </w:r>
        <w:r w:rsidR="00F8673F">
          <w:rPr>
            <w:noProof/>
            <w:webHidden/>
          </w:rPr>
          <w:t>60</w:t>
        </w:r>
        <w:r w:rsidR="00552FC3">
          <w:rPr>
            <w:noProof/>
            <w:webHidden/>
          </w:rPr>
          <w:fldChar w:fldCharType="end"/>
        </w:r>
      </w:hyperlink>
    </w:p>
    <w:p w14:paraId="000BDB53" w14:textId="7E39ED84" w:rsidR="00552FC3" w:rsidRDefault="009F4EF3">
      <w:pPr>
        <w:pStyle w:val="TOC1"/>
        <w:rPr>
          <w:rFonts w:asciiTheme="minorHAnsi" w:eastAsiaTheme="minorEastAsia" w:hAnsiTheme="minorHAnsi" w:cstheme="minorBidi"/>
          <w:b w:val="0"/>
          <w:bCs w:val="0"/>
          <w:caps w:val="0"/>
          <w:noProof/>
          <w:sz w:val="22"/>
          <w:szCs w:val="22"/>
        </w:rPr>
      </w:pPr>
      <w:hyperlink w:anchor="_Toc107570431" w:history="1">
        <w:r w:rsidR="00552FC3" w:rsidRPr="00827736">
          <w:rPr>
            <w:rStyle w:val="Hyperlink"/>
            <w:noProof/>
          </w:rPr>
          <w:t xml:space="preserve">10. </w:t>
        </w:r>
        <w:r w:rsidR="00552FC3">
          <w:rPr>
            <w:rFonts w:asciiTheme="minorHAnsi" w:eastAsiaTheme="minorEastAsia" w:hAnsiTheme="minorHAnsi" w:cstheme="minorBidi"/>
            <w:b w:val="0"/>
            <w:bCs w:val="0"/>
            <w:caps w:val="0"/>
            <w:noProof/>
            <w:sz w:val="22"/>
            <w:szCs w:val="22"/>
          </w:rPr>
          <w:tab/>
        </w:r>
        <w:r w:rsidR="00552FC3" w:rsidRPr="00827736">
          <w:rPr>
            <w:rStyle w:val="Hyperlink"/>
            <w:noProof/>
          </w:rPr>
          <w:t>Contact information</w:t>
        </w:r>
        <w:r w:rsidR="00552FC3">
          <w:rPr>
            <w:noProof/>
            <w:webHidden/>
          </w:rPr>
          <w:tab/>
        </w:r>
        <w:r w:rsidR="00552FC3">
          <w:rPr>
            <w:noProof/>
            <w:webHidden/>
          </w:rPr>
          <w:fldChar w:fldCharType="begin"/>
        </w:r>
        <w:r w:rsidR="00552FC3">
          <w:rPr>
            <w:noProof/>
            <w:webHidden/>
          </w:rPr>
          <w:instrText xml:space="preserve"> PAGEREF _Toc107570431 \h </w:instrText>
        </w:r>
        <w:r w:rsidR="00552FC3">
          <w:rPr>
            <w:noProof/>
            <w:webHidden/>
          </w:rPr>
        </w:r>
        <w:r w:rsidR="00552FC3">
          <w:rPr>
            <w:noProof/>
            <w:webHidden/>
          </w:rPr>
          <w:fldChar w:fldCharType="separate"/>
        </w:r>
        <w:r w:rsidR="00F8673F">
          <w:rPr>
            <w:noProof/>
            <w:webHidden/>
          </w:rPr>
          <w:t>77</w:t>
        </w:r>
        <w:r w:rsidR="00552FC3">
          <w:rPr>
            <w:noProof/>
            <w:webHidden/>
          </w:rPr>
          <w:fldChar w:fldCharType="end"/>
        </w:r>
      </w:hyperlink>
    </w:p>
    <w:p w14:paraId="61E9A4C4" w14:textId="07EB7897" w:rsidR="00552FC3" w:rsidRDefault="009F4EF3">
      <w:pPr>
        <w:pStyle w:val="TOC1"/>
        <w:rPr>
          <w:rFonts w:asciiTheme="minorHAnsi" w:eastAsiaTheme="minorEastAsia" w:hAnsiTheme="minorHAnsi" w:cstheme="minorBidi"/>
          <w:b w:val="0"/>
          <w:bCs w:val="0"/>
          <w:caps w:val="0"/>
          <w:noProof/>
          <w:sz w:val="22"/>
          <w:szCs w:val="22"/>
        </w:rPr>
      </w:pPr>
      <w:hyperlink w:anchor="_Toc107570432" w:history="1">
        <w:r w:rsidR="00552FC3" w:rsidRPr="00827736">
          <w:rPr>
            <w:rStyle w:val="Hyperlink"/>
            <w:noProof/>
          </w:rPr>
          <w:t xml:space="preserve">11. </w:t>
        </w:r>
        <w:r w:rsidR="00552FC3">
          <w:rPr>
            <w:rFonts w:asciiTheme="minorHAnsi" w:eastAsiaTheme="minorEastAsia" w:hAnsiTheme="minorHAnsi" w:cstheme="minorBidi"/>
            <w:b w:val="0"/>
            <w:bCs w:val="0"/>
            <w:caps w:val="0"/>
            <w:noProof/>
            <w:sz w:val="22"/>
            <w:szCs w:val="22"/>
          </w:rPr>
          <w:tab/>
        </w:r>
        <w:r w:rsidR="00552FC3" w:rsidRPr="00827736">
          <w:rPr>
            <w:rStyle w:val="Hyperlink"/>
            <w:noProof/>
          </w:rPr>
          <w:t>Other funding and supporting information</w:t>
        </w:r>
        <w:r w:rsidR="00552FC3">
          <w:rPr>
            <w:noProof/>
            <w:webHidden/>
          </w:rPr>
          <w:tab/>
        </w:r>
        <w:r w:rsidR="00552FC3">
          <w:rPr>
            <w:noProof/>
            <w:webHidden/>
          </w:rPr>
          <w:fldChar w:fldCharType="begin"/>
        </w:r>
        <w:r w:rsidR="00552FC3">
          <w:rPr>
            <w:noProof/>
            <w:webHidden/>
          </w:rPr>
          <w:instrText xml:space="preserve"> PAGEREF _Toc107570432 \h </w:instrText>
        </w:r>
        <w:r w:rsidR="00552FC3">
          <w:rPr>
            <w:noProof/>
            <w:webHidden/>
          </w:rPr>
        </w:r>
        <w:r w:rsidR="00552FC3">
          <w:rPr>
            <w:noProof/>
            <w:webHidden/>
          </w:rPr>
          <w:fldChar w:fldCharType="separate"/>
        </w:r>
        <w:r w:rsidR="00F8673F">
          <w:rPr>
            <w:noProof/>
            <w:webHidden/>
          </w:rPr>
          <w:t>77</w:t>
        </w:r>
        <w:r w:rsidR="00552FC3">
          <w:rPr>
            <w:noProof/>
            <w:webHidden/>
          </w:rPr>
          <w:fldChar w:fldCharType="end"/>
        </w:r>
      </w:hyperlink>
    </w:p>
    <w:p w14:paraId="5B62D416" w14:textId="4CC66BB7" w:rsidR="00552FC3" w:rsidRDefault="009F4EF3">
      <w:pPr>
        <w:pStyle w:val="TOC1"/>
        <w:rPr>
          <w:rFonts w:asciiTheme="minorHAnsi" w:eastAsiaTheme="minorEastAsia" w:hAnsiTheme="minorHAnsi" w:cstheme="minorBidi"/>
          <w:b w:val="0"/>
          <w:bCs w:val="0"/>
          <w:caps w:val="0"/>
          <w:noProof/>
          <w:sz w:val="22"/>
          <w:szCs w:val="22"/>
        </w:rPr>
      </w:pPr>
      <w:hyperlink w:anchor="_Toc107570433" w:history="1">
        <w:r w:rsidR="00552FC3" w:rsidRPr="00827736">
          <w:rPr>
            <w:rStyle w:val="Hyperlink"/>
            <w:noProof/>
          </w:rPr>
          <w:t xml:space="preserve">12. </w:t>
        </w:r>
        <w:r w:rsidR="00552FC3">
          <w:rPr>
            <w:rFonts w:asciiTheme="minorHAnsi" w:eastAsiaTheme="minorEastAsia" w:hAnsiTheme="minorHAnsi" w:cstheme="minorBidi"/>
            <w:b w:val="0"/>
            <w:bCs w:val="0"/>
            <w:caps w:val="0"/>
            <w:noProof/>
            <w:sz w:val="22"/>
            <w:szCs w:val="22"/>
          </w:rPr>
          <w:tab/>
        </w:r>
        <w:r w:rsidR="00552FC3" w:rsidRPr="00827736">
          <w:rPr>
            <w:rStyle w:val="Hyperlink"/>
            <w:noProof/>
          </w:rPr>
          <w:t>Report Templates</w:t>
        </w:r>
        <w:r w:rsidR="00552FC3">
          <w:rPr>
            <w:noProof/>
            <w:webHidden/>
          </w:rPr>
          <w:tab/>
        </w:r>
        <w:r w:rsidR="00552FC3">
          <w:rPr>
            <w:noProof/>
            <w:webHidden/>
          </w:rPr>
          <w:fldChar w:fldCharType="begin"/>
        </w:r>
        <w:r w:rsidR="00552FC3">
          <w:rPr>
            <w:noProof/>
            <w:webHidden/>
          </w:rPr>
          <w:instrText xml:space="preserve"> PAGEREF _Toc107570433 \h </w:instrText>
        </w:r>
        <w:r w:rsidR="00552FC3">
          <w:rPr>
            <w:noProof/>
            <w:webHidden/>
          </w:rPr>
        </w:r>
        <w:r w:rsidR="00552FC3">
          <w:rPr>
            <w:noProof/>
            <w:webHidden/>
          </w:rPr>
          <w:fldChar w:fldCharType="separate"/>
        </w:r>
        <w:r w:rsidR="00F8673F">
          <w:rPr>
            <w:noProof/>
            <w:webHidden/>
          </w:rPr>
          <w:t>78</w:t>
        </w:r>
        <w:r w:rsidR="00552FC3">
          <w:rPr>
            <w:noProof/>
            <w:webHidden/>
          </w:rPr>
          <w:fldChar w:fldCharType="end"/>
        </w:r>
      </w:hyperlink>
    </w:p>
    <w:p w14:paraId="796F3225" w14:textId="0CA84F4F" w:rsidR="00552FC3" w:rsidRDefault="009F4EF3">
      <w:pPr>
        <w:pStyle w:val="TOC2"/>
        <w:rPr>
          <w:rFonts w:asciiTheme="minorHAnsi" w:eastAsiaTheme="minorEastAsia" w:hAnsiTheme="minorHAnsi" w:cstheme="minorBidi"/>
          <w:smallCaps w:val="0"/>
          <w:noProof/>
          <w:sz w:val="22"/>
          <w:szCs w:val="22"/>
        </w:rPr>
      </w:pPr>
      <w:hyperlink w:anchor="_Toc107570434" w:history="1">
        <w:r w:rsidR="00552FC3" w:rsidRPr="00827736">
          <w:rPr>
            <w:rStyle w:val="Hyperlink"/>
            <w:noProof/>
          </w:rPr>
          <w:t>Report – Community/community centre-based development, coordination and support (A07.2.02)</w:t>
        </w:r>
        <w:r w:rsidR="00552FC3">
          <w:rPr>
            <w:noProof/>
            <w:webHidden/>
          </w:rPr>
          <w:tab/>
        </w:r>
        <w:r w:rsidR="00552FC3">
          <w:rPr>
            <w:noProof/>
            <w:webHidden/>
          </w:rPr>
          <w:fldChar w:fldCharType="begin"/>
        </w:r>
        <w:r w:rsidR="00552FC3">
          <w:rPr>
            <w:noProof/>
            <w:webHidden/>
          </w:rPr>
          <w:instrText xml:space="preserve"> PAGEREF _Toc107570434 \h </w:instrText>
        </w:r>
        <w:r w:rsidR="00552FC3">
          <w:rPr>
            <w:noProof/>
            <w:webHidden/>
          </w:rPr>
        </w:r>
        <w:r w:rsidR="00552FC3">
          <w:rPr>
            <w:noProof/>
            <w:webHidden/>
          </w:rPr>
          <w:fldChar w:fldCharType="separate"/>
        </w:r>
        <w:r w:rsidR="00F8673F">
          <w:rPr>
            <w:noProof/>
            <w:webHidden/>
          </w:rPr>
          <w:t>78</w:t>
        </w:r>
        <w:r w:rsidR="00552FC3">
          <w:rPr>
            <w:noProof/>
            <w:webHidden/>
          </w:rPr>
          <w:fldChar w:fldCharType="end"/>
        </w:r>
      </w:hyperlink>
    </w:p>
    <w:p w14:paraId="39E3B3B2" w14:textId="3CF821BE" w:rsidR="00552FC3" w:rsidRDefault="009F4EF3">
      <w:pPr>
        <w:pStyle w:val="TOC2"/>
        <w:rPr>
          <w:rFonts w:asciiTheme="minorHAnsi" w:eastAsiaTheme="minorEastAsia" w:hAnsiTheme="minorHAnsi" w:cstheme="minorBidi"/>
          <w:smallCaps w:val="0"/>
          <w:noProof/>
          <w:sz w:val="22"/>
          <w:szCs w:val="22"/>
        </w:rPr>
      </w:pPr>
      <w:hyperlink w:anchor="_Toc107570435" w:history="1">
        <w:r w:rsidR="00552FC3" w:rsidRPr="00827736">
          <w:rPr>
            <w:rStyle w:val="Hyperlink"/>
            <w:noProof/>
          </w:rPr>
          <w:t>Report – Volunteer resource development and/or placement (A07.1.04)</w:t>
        </w:r>
        <w:r w:rsidR="00552FC3">
          <w:rPr>
            <w:noProof/>
            <w:webHidden/>
          </w:rPr>
          <w:tab/>
        </w:r>
        <w:r w:rsidR="00552FC3">
          <w:rPr>
            <w:noProof/>
            <w:webHidden/>
          </w:rPr>
          <w:fldChar w:fldCharType="begin"/>
        </w:r>
        <w:r w:rsidR="00552FC3">
          <w:rPr>
            <w:noProof/>
            <w:webHidden/>
          </w:rPr>
          <w:instrText xml:space="preserve"> PAGEREF _Toc107570435 \h </w:instrText>
        </w:r>
        <w:r w:rsidR="00552FC3">
          <w:rPr>
            <w:noProof/>
            <w:webHidden/>
          </w:rPr>
        </w:r>
        <w:r w:rsidR="00552FC3">
          <w:rPr>
            <w:noProof/>
            <w:webHidden/>
          </w:rPr>
          <w:fldChar w:fldCharType="separate"/>
        </w:r>
        <w:r w:rsidR="00F8673F">
          <w:rPr>
            <w:noProof/>
            <w:webHidden/>
          </w:rPr>
          <w:t>79</w:t>
        </w:r>
        <w:r w:rsidR="00552FC3">
          <w:rPr>
            <w:noProof/>
            <w:webHidden/>
          </w:rPr>
          <w:fldChar w:fldCharType="end"/>
        </w:r>
      </w:hyperlink>
    </w:p>
    <w:p w14:paraId="6F71900C" w14:textId="478BF9FA" w:rsidR="00552FC3" w:rsidRDefault="009F4EF3">
      <w:pPr>
        <w:pStyle w:val="TOC2"/>
        <w:rPr>
          <w:rFonts w:asciiTheme="minorHAnsi" w:eastAsiaTheme="minorEastAsia" w:hAnsiTheme="minorHAnsi" w:cstheme="minorBidi"/>
          <w:smallCaps w:val="0"/>
          <w:noProof/>
          <w:sz w:val="22"/>
          <w:szCs w:val="22"/>
        </w:rPr>
      </w:pPr>
      <w:hyperlink w:anchor="_Toc107570436" w:history="1">
        <w:r w:rsidR="00552FC3" w:rsidRPr="00827736">
          <w:rPr>
            <w:rStyle w:val="Hyperlink"/>
            <w:noProof/>
          </w:rPr>
          <w:t>Report – Brokerage expenditure – Safe Haven (T331)</w:t>
        </w:r>
        <w:r w:rsidR="00552FC3">
          <w:rPr>
            <w:noProof/>
            <w:webHidden/>
          </w:rPr>
          <w:tab/>
        </w:r>
        <w:r w:rsidR="00552FC3">
          <w:rPr>
            <w:noProof/>
            <w:webHidden/>
          </w:rPr>
          <w:fldChar w:fldCharType="begin"/>
        </w:r>
        <w:r w:rsidR="00552FC3">
          <w:rPr>
            <w:noProof/>
            <w:webHidden/>
          </w:rPr>
          <w:instrText xml:space="preserve"> PAGEREF _Toc107570436 \h </w:instrText>
        </w:r>
        <w:r w:rsidR="00552FC3">
          <w:rPr>
            <w:noProof/>
            <w:webHidden/>
          </w:rPr>
        </w:r>
        <w:r w:rsidR="00552FC3">
          <w:rPr>
            <w:noProof/>
            <w:webHidden/>
          </w:rPr>
          <w:fldChar w:fldCharType="separate"/>
        </w:r>
        <w:r w:rsidR="00F8673F">
          <w:rPr>
            <w:noProof/>
            <w:webHidden/>
          </w:rPr>
          <w:t>80</w:t>
        </w:r>
        <w:r w:rsidR="00552FC3">
          <w:rPr>
            <w:noProof/>
            <w:webHidden/>
          </w:rPr>
          <w:fldChar w:fldCharType="end"/>
        </w:r>
      </w:hyperlink>
    </w:p>
    <w:p w14:paraId="72B01B23" w14:textId="3FA9AED3" w:rsidR="00552FC3" w:rsidRDefault="009F4EF3">
      <w:pPr>
        <w:pStyle w:val="TOC2"/>
        <w:rPr>
          <w:rFonts w:asciiTheme="minorHAnsi" w:eastAsiaTheme="minorEastAsia" w:hAnsiTheme="minorHAnsi" w:cstheme="minorBidi"/>
          <w:smallCaps w:val="0"/>
          <w:noProof/>
          <w:sz w:val="22"/>
          <w:szCs w:val="22"/>
        </w:rPr>
      </w:pPr>
      <w:hyperlink w:anchor="_Toc107570437" w:history="1">
        <w:r w:rsidR="00552FC3" w:rsidRPr="00827736">
          <w:rPr>
            <w:rStyle w:val="Hyperlink"/>
            <w:noProof/>
          </w:rPr>
          <w:t>IS70 Report – Case studies: Indigenous Youth and Family Worker (T314)</w:t>
        </w:r>
        <w:r w:rsidR="00552FC3">
          <w:rPr>
            <w:noProof/>
            <w:webHidden/>
          </w:rPr>
          <w:tab/>
        </w:r>
        <w:r w:rsidR="00552FC3">
          <w:rPr>
            <w:noProof/>
            <w:webHidden/>
          </w:rPr>
          <w:fldChar w:fldCharType="begin"/>
        </w:r>
        <w:r w:rsidR="00552FC3">
          <w:rPr>
            <w:noProof/>
            <w:webHidden/>
          </w:rPr>
          <w:instrText xml:space="preserve"> PAGEREF _Toc107570437 \h </w:instrText>
        </w:r>
        <w:r w:rsidR="00552FC3">
          <w:rPr>
            <w:noProof/>
            <w:webHidden/>
          </w:rPr>
        </w:r>
        <w:r w:rsidR="00552FC3">
          <w:rPr>
            <w:noProof/>
            <w:webHidden/>
          </w:rPr>
          <w:fldChar w:fldCharType="separate"/>
        </w:r>
        <w:r w:rsidR="00F8673F">
          <w:rPr>
            <w:noProof/>
            <w:webHidden/>
          </w:rPr>
          <w:t>81</w:t>
        </w:r>
        <w:r w:rsidR="00552FC3">
          <w:rPr>
            <w:noProof/>
            <w:webHidden/>
          </w:rPr>
          <w:fldChar w:fldCharType="end"/>
        </w:r>
      </w:hyperlink>
    </w:p>
    <w:p w14:paraId="690DF470" w14:textId="279EAB42" w:rsidR="00552FC3" w:rsidRDefault="009F4EF3">
      <w:pPr>
        <w:pStyle w:val="TOC2"/>
        <w:rPr>
          <w:rFonts w:asciiTheme="minorHAnsi" w:eastAsiaTheme="minorEastAsia" w:hAnsiTheme="minorHAnsi" w:cstheme="minorBidi"/>
          <w:smallCaps w:val="0"/>
          <w:noProof/>
          <w:sz w:val="22"/>
          <w:szCs w:val="22"/>
        </w:rPr>
      </w:pPr>
      <w:hyperlink w:anchor="_Toc107570438" w:history="1">
        <w:r w:rsidR="00552FC3" w:rsidRPr="00827736">
          <w:rPr>
            <w:rStyle w:val="Hyperlink"/>
            <w:noProof/>
          </w:rPr>
          <w:t>IS70 Report – Case study: Aboriginal and Torres Strait Islander Family Wellbeing Services (FWS) (T313)</w:t>
        </w:r>
        <w:r w:rsidR="00552FC3">
          <w:rPr>
            <w:noProof/>
            <w:webHidden/>
          </w:rPr>
          <w:tab/>
        </w:r>
        <w:r w:rsidR="00552FC3">
          <w:rPr>
            <w:noProof/>
            <w:webHidden/>
          </w:rPr>
          <w:fldChar w:fldCharType="begin"/>
        </w:r>
        <w:r w:rsidR="00552FC3">
          <w:rPr>
            <w:noProof/>
            <w:webHidden/>
          </w:rPr>
          <w:instrText xml:space="preserve"> PAGEREF _Toc107570438 \h </w:instrText>
        </w:r>
        <w:r w:rsidR="00552FC3">
          <w:rPr>
            <w:noProof/>
            <w:webHidden/>
          </w:rPr>
        </w:r>
        <w:r w:rsidR="00552FC3">
          <w:rPr>
            <w:noProof/>
            <w:webHidden/>
          </w:rPr>
          <w:fldChar w:fldCharType="separate"/>
        </w:r>
        <w:r w:rsidR="00F8673F">
          <w:rPr>
            <w:noProof/>
            <w:webHidden/>
          </w:rPr>
          <w:t>83</w:t>
        </w:r>
        <w:r w:rsidR="00552FC3">
          <w:rPr>
            <w:noProof/>
            <w:webHidden/>
          </w:rPr>
          <w:fldChar w:fldCharType="end"/>
        </w:r>
      </w:hyperlink>
    </w:p>
    <w:p w14:paraId="57676E16" w14:textId="2464B139" w:rsidR="00552FC3" w:rsidRDefault="009F4EF3">
      <w:pPr>
        <w:pStyle w:val="TOC2"/>
        <w:rPr>
          <w:rFonts w:asciiTheme="minorHAnsi" w:eastAsiaTheme="minorEastAsia" w:hAnsiTheme="minorHAnsi" w:cstheme="minorBidi"/>
          <w:smallCaps w:val="0"/>
          <w:noProof/>
          <w:sz w:val="22"/>
          <w:szCs w:val="22"/>
        </w:rPr>
      </w:pPr>
      <w:hyperlink w:anchor="_Toc107570439" w:history="1">
        <w:r w:rsidR="00552FC3" w:rsidRPr="00827736">
          <w:rPr>
            <w:rStyle w:val="Hyperlink"/>
            <w:noProof/>
          </w:rPr>
          <w:t>IS70 Report – Milestone/Case Studies: Specialist Domestic and Family Violence Worker (T310)</w:t>
        </w:r>
        <w:r w:rsidR="00552FC3">
          <w:rPr>
            <w:noProof/>
            <w:webHidden/>
          </w:rPr>
          <w:tab/>
        </w:r>
        <w:r w:rsidR="00552FC3">
          <w:rPr>
            <w:noProof/>
            <w:webHidden/>
          </w:rPr>
          <w:fldChar w:fldCharType="begin"/>
        </w:r>
        <w:r w:rsidR="00552FC3">
          <w:rPr>
            <w:noProof/>
            <w:webHidden/>
          </w:rPr>
          <w:instrText xml:space="preserve"> PAGEREF _Toc107570439 \h </w:instrText>
        </w:r>
        <w:r w:rsidR="00552FC3">
          <w:rPr>
            <w:noProof/>
            <w:webHidden/>
          </w:rPr>
        </w:r>
        <w:r w:rsidR="00552FC3">
          <w:rPr>
            <w:noProof/>
            <w:webHidden/>
          </w:rPr>
          <w:fldChar w:fldCharType="separate"/>
        </w:r>
        <w:r w:rsidR="00F8673F">
          <w:rPr>
            <w:noProof/>
            <w:webHidden/>
          </w:rPr>
          <w:t>85</w:t>
        </w:r>
        <w:r w:rsidR="00552FC3">
          <w:rPr>
            <w:noProof/>
            <w:webHidden/>
          </w:rPr>
          <w:fldChar w:fldCharType="end"/>
        </w:r>
      </w:hyperlink>
    </w:p>
    <w:p w14:paraId="35F7366F" w14:textId="17025EF7" w:rsidR="00552FC3" w:rsidRDefault="009F4EF3">
      <w:pPr>
        <w:pStyle w:val="TOC2"/>
        <w:rPr>
          <w:rFonts w:asciiTheme="minorHAnsi" w:eastAsiaTheme="minorEastAsia" w:hAnsiTheme="minorHAnsi" w:cstheme="minorBidi"/>
          <w:smallCaps w:val="0"/>
          <w:noProof/>
          <w:sz w:val="22"/>
          <w:szCs w:val="22"/>
        </w:rPr>
      </w:pPr>
      <w:hyperlink w:anchor="_Toc107570440" w:history="1">
        <w:r w:rsidR="00552FC3" w:rsidRPr="00827736">
          <w:rPr>
            <w:rStyle w:val="Hyperlink"/>
            <w:noProof/>
          </w:rPr>
          <w:t>IS70 Case studies: Family Participation Program (T601)</w:t>
        </w:r>
        <w:r w:rsidR="00552FC3">
          <w:rPr>
            <w:noProof/>
            <w:webHidden/>
          </w:rPr>
          <w:tab/>
        </w:r>
        <w:r w:rsidR="00552FC3">
          <w:rPr>
            <w:noProof/>
            <w:webHidden/>
          </w:rPr>
          <w:fldChar w:fldCharType="begin"/>
        </w:r>
        <w:r w:rsidR="00552FC3">
          <w:rPr>
            <w:noProof/>
            <w:webHidden/>
          </w:rPr>
          <w:instrText xml:space="preserve"> PAGEREF _Toc107570440 \h </w:instrText>
        </w:r>
        <w:r w:rsidR="00552FC3">
          <w:rPr>
            <w:noProof/>
            <w:webHidden/>
          </w:rPr>
        </w:r>
        <w:r w:rsidR="00552FC3">
          <w:rPr>
            <w:noProof/>
            <w:webHidden/>
          </w:rPr>
          <w:fldChar w:fldCharType="separate"/>
        </w:r>
        <w:r w:rsidR="00F8673F">
          <w:rPr>
            <w:noProof/>
            <w:webHidden/>
          </w:rPr>
          <w:t>89</w:t>
        </w:r>
        <w:r w:rsidR="00552FC3">
          <w:rPr>
            <w:noProof/>
            <w:webHidden/>
          </w:rPr>
          <w:fldChar w:fldCharType="end"/>
        </w:r>
      </w:hyperlink>
    </w:p>
    <w:p w14:paraId="67EFFE23" w14:textId="526FEAD1" w:rsidR="00552FC3" w:rsidRDefault="009F4EF3">
      <w:pPr>
        <w:pStyle w:val="TOC2"/>
        <w:rPr>
          <w:rFonts w:asciiTheme="minorHAnsi" w:eastAsiaTheme="minorEastAsia" w:hAnsiTheme="minorHAnsi" w:cstheme="minorBidi"/>
          <w:smallCaps w:val="0"/>
          <w:noProof/>
          <w:sz w:val="22"/>
          <w:szCs w:val="22"/>
        </w:rPr>
      </w:pPr>
      <w:hyperlink w:anchor="_Toc107570441" w:history="1">
        <w:r w:rsidR="00552FC3" w:rsidRPr="00827736">
          <w:rPr>
            <w:rStyle w:val="Hyperlink"/>
            <w:noProof/>
          </w:rPr>
          <w:t>Report – Local Level Alliance (T347)</w:t>
        </w:r>
        <w:r w:rsidR="00552FC3">
          <w:rPr>
            <w:noProof/>
            <w:webHidden/>
          </w:rPr>
          <w:tab/>
        </w:r>
        <w:r w:rsidR="00552FC3">
          <w:rPr>
            <w:noProof/>
            <w:webHidden/>
          </w:rPr>
          <w:fldChar w:fldCharType="begin"/>
        </w:r>
        <w:r w:rsidR="00552FC3">
          <w:rPr>
            <w:noProof/>
            <w:webHidden/>
          </w:rPr>
          <w:instrText xml:space="preserve"> PAGEREF _Toc107570441 \h </w:instrText>
        </w:r>
        <w:r w:rsidR="00552FC3">
          <w:rPr>
            <w:noProof/>
            <w:webHidden/>
          </w:rPr>
        </w:r>
        <w:r w:rsidR="00552FC3">
          <w:rPr>
            <w:noProof/>
            <w:webHidden/>
          </w:rPr>
          <w:fldChar w:fldCharType="separate"/>
        </w:r>
        <w:r w:rsidR="00F8673F">
          <w:rPr>
            <w:noProof/>
            <w:webHidden/>
          </w:rPr>
          <w:t>91</w:t>
        </w:r>
        <w:r w:rsidR="00552FC3">
          <w:rPr>
            <w:noProof/>
            <w:webHidden/>
          </w:rPr>
          <w:fldChar w:fldCharType="end"/>
        </w:r>
      </w:hyperlink>
    </w:p>
    <w:p w14:paraId="7CF57F4B" w14:textId="7B07298A" w:rsidR="00552FC3" w:rsidRDefault="009F4EF3">
      <w:pPr>
        <w:pStyle w:val="TOC2"/>
        <w:rPr>
          <w:rFonts w:asciiTheme="minorHAnsi" w:eastAsiaTheme="minorEastAsia" w:hAnsiTheme="minorHAnsi" w:cstheme="minorBidi"/>
          <w:smallCaps w:val="0"/>
          <w:noProof/>
          <w:sz w:val="22"/>
          <w:szCs w:val="22"/>
        </w:rPr>
      </w:pPr>
      <w:hyperlink w:anchor="_Toc107570442" w:history="1">
        <w:r w:rsidR="00552FC3" w:rsidRPr="00827736">
          <w:rPr>
            <w:rStyle w:val="Hyperlink"/>
            <w:noProof/>
          </w:rPr>
          <w:t>Report – Qualitative evidence to supplement outcome measure (OPTIONAL)</w:t>
        </w:r>
        <w:r w:rsidR="00552FC3">
          <w:rPr>
            <w:noProof/>
            <w:webHidden/>
          </w:rPr>
          <w:tab/>
        </w:r>
        <w:r w:rsidR="00552FC3">
          <w:rPr>
            <w:noProof/>
            <w:webHidden/>
          </w:rPr>
          <w:fldChar w:fldCharType="begin"/>
        </w:r>
        <w:r w:rsidR="00552FC3">
          <w:rPr>
            <w:noProof/>
            <w:webHidden/>
          </w:rPr>
          <w:instrText xml:space="preserve"> PAGEREF _Toc107570442 \h </w:instrText>
        </w:r>
        <w:r w:rsidR="00552FC3">
          <w:rPr>
            <w:noProof/>
            <w:webHidden/>
          </w:rPr>
        </w:r>
        <w:r w:rsidR="00552FC3">
          <w:rPr>
            <w:noProof/>
            <w:webHidden/>
          </w:rPr>
          <w:fldChar w:fldCharType="separate"/>
        </w:r>
        <w:r w:rsidR="00F8673F">
          <w:rPr>
            <w:noProof/>
            <w:webHidden/>
          </w:rPr>
          <w:t>92</w:t>
        </w:r>
        <w:r w:rsidR="00552FC3">
          <w:rPr>
            <w:noProof/>
            <w:webHidden/>
          </w:rPr>
          <w:fldChar w:fldCharType="end"/>
        </w:r>
      </w:hyperlink>
    </w:p>
    <w:p w14:paraId="712166BD" w14:textId="6FD19331" w:rsidR="00552FC3" w:rsidRDefault="009F4EF3">
      <w:pPr>
        <w:pStyle w:val="TOC2"/>
        <w:rPr>
          <w:rFonts w:asciiTheme="minorHAnsi" w:eastAsiaTheme="minorEastAsia" w:hAnsiTheme="minorHAnsi" w:cstheme="minorBidi"/>
          <w:smallCaps w:val="0"/>
          <w:noProof/>
          <w:sz w:val="22"/>
          <w:szCs w:val="22"/>
        </w:rPr>
      </w:pPr>
      <w:hyperlink w:anchor="_Toc107570443" w:history="1">
        <w:r w:rsidR="00552FC3" w:rsidRPr="00827736">
          <w:rPr>
            <w:rStyle w:val="Hyperlink"/>
            <w:noProof/>
          </w:rPr>
          <w:t>Report – Case Studies</w:t>
        </w:r>
        <w:r w:rsidR="00552FC3">
          <w:rPr>
            <w:noProof/>
            <w:webHidden/>
          </w:rPr>
          <w:tab/>
        </w:r>
        <w:r w:rsidR="00552FC3">
          <w:rPr>
            <w:noProof/>
            <w:webHidden/>
          </w:rPr>
          <w:fldChar w:fldCharType="begin"/>
        </w:r>
        <w:r w:rsidR="00552FC3">
          <w:rPr>
            <w:noProof/>
            <w:webHidden/>
          </w:rPr>
          <w:instrText xml:space="preserve"> PAGEREF _Toc107570443 \h </w:instrText>
        </w:r>
        <w:r w:rsidR="00552FC3">
          <w:rPr>
            <w:noProof/>
            <w:webHidden/>
          </w:rPr>
        </w:r>
        <w:r w:rsidR="00552FC3">
          <w:rPr>
            <w:noProof/>
            <w:webHidden/>
          </w:rPr>
          <w:fldChar w:fldCharType="separate"/>
        </w:r>
        <w:r w:rsidR="00F8673F">
          <w:rPr>
            <w:noProof/>
            <w:webHidden/>
          </w:rPr>
          <w:t>93</w:t>
        </w:r>
        <w:r w:rsidR="00552FC3">
          <w:rPr>
            <w:noProof/>
            <w:webHidden/>
          </w:rPr>
          <w:fldChar w:fldCharType="end"/>
        </w:r>
      </w:hyperlink>
    </w:p>
    <w:p w14:paraId="296F62AA" w14:textId="27CE041C" w:rsidR="00552FC3" w:rsidRDefault="009F4EF3">
      <w:pPr>
        <w:pStyle w:val="TOC2"/>
        <w:rPr>
          <w:rFonts w:asciiTheme="minorHAnsi" w:eastAsiaTheme="minorEastAsia" w:hAnsiTheme="minorHAnsi" w:cstheme="minorBidi"/>
          <w:smallCaps w:val="0"/>
          <w:noProof/>
          <w:sz w:val="22"/>
          <w:szCs w:val="22"/>
        </w:rPr>
      </w:pPr>
      <w:hyperlink w:anchor="_Toc107570444" w:history="1">
        <w:r w:rsidR="00552FC3" w:rsidRPr="00827736">
          <w:rPr>
            <w:rStyle w:val="Hyperlink"/>
            <w:noProof/>
          </w:rPr>
          <w:t>Report – IS70 Outcomes report (Caboolture Young Mothers for Young Women)</w:t>
        </w:r>
        <w:r w:rsidR="00552FC3">
          <w:rPr>
            <w:noProof/>
            <w:webHidden/>
          </w:rPr>
          <w:tab/>
        </w:r>
        <w:r w:rsidR="00552FC3">
          <w:rPr>
            <w:noProof/>
            <w:webHidden/>
          </w:rPr>
          <w:fldChar w:fldCharType="begin"/>
        </w:r>
        <w:r w:rsidR="00552FC3">
          <w:rPr>
            <w:noProof/>
            <w:webHidden/>
          </w:rPr>
          <w:instrText xml:space="preserve"> PAGEREF _Toc107570444 \h </w:instrText>
        </w:r>
        <w:r w:rsidR="00552FC3">
          <w:rPr>
            <w:noProof/>
            <w:webHidden/>
          </w:rPr>
        </w:r>
        <w:r w:rsidR="00552FC3">
          <w:rPr>
            <w:noProof/>
            <w:webHidden/>
          </w:rPr>
          <w:fldChar w:fldCharType="separate"/>
        </w:r>
        <w:r w:rsidR="00F8673F">
          <w:rPr>
            <w:noProof/>
            <w:webHidden/>
          </w:rPr>
          <w:t>95</w:t>
        </w:r>
        <w:r w:rsidR="00552FC3">
          <w:rPr>
            <w:noProof/>
            <w:webHidden/>
          </w:rPr>
          <w:fldChar w:fldCharType="end"/>
        </w:r>
      </w:hyperlink>
    </w:p>
    <w:p w14:paraId="72EA2DC7" w14:textId="3128CCEE" w:rsidR="00BC603F" w:rsidRDefault="003851D4" w:rsidP="00872DB9">
      <w:r w:rsidRPr="00094CD2">
        <w:rPr>
          <w:noProof/>
        </w:rPr>
        <w:fldChar w:fldCharType="end"/>
      </w:r>
    </w:p>
    <w:p w14:paraId="1CEB2E58" w14:textId="08C752F4" w:rsidR="005918D5" w:rsidRDefault="005918D5">
      <w:pPr>
        <w:spacing w:after="0"/>
      </w:pPr>
      <w:r>
        <w:br w:type="page"/>
      </w:r>
    </w:p>
    <w:p w14:paraId="055DB3F9" w14:textId="533FB5AE" w:rsidR="00FF1784" w:rsidRDefault="00FF1784" w:rsidP="00DA63B3">
      <w:pPr>
        <w:pStyle w:val="Heading1"/>
        <w:spacing w:before="0" w:after="120" w:line="276" w:lineRule="auto"/>
      </w:pPr>
      <w:bookmarkStart w:id="92" w:name="_Toc107320231"/>
      <w:bookmarkStart w:id="93" w:name="_Toc107570370"/>
      <w:r>
        <w:lastRenderedPageBreak/>
        <w:t xml:space="preserve">1. </w:t>
      </w:r>
      <w:r>
        <w:tab/>
      </w:r>
      <w:r w:rsidR="0017538F">
        <w:t>Introduction</w:t>
      </w:r>
      <w:bookmarkEnd w:id="92"/>
      <w:bookmarkEnd w:id="93"/>
      <w:r w:rsidR="00DB2D73">
        <w:tab/>
      </w:r>
      <w:r w:rsidR="004A5E5B">
        <w:t xml:space="preserve"> </w:t>
      </w:r>
      <w:r w:rsidR="00B866BB">
        <w:tab/>
      </w:r>
    </w:p>
    <w:p w14:paraId="76CE0E4D" w14:textId="35634B60" w:rsidR="00B74FF2" w:rsidRDefault="00B74FF2" w:rsidP="00DA63B3">
      <w:pPr>
        <w:spacing w:after="120" w:line="276" w:lineRule="auto"/>
      </w:pPr>
      <w:r w:rsidRPr="0049785D">
        <w:t xml:space="preserve">In line with the strategic intent </w:t>
      </w:r>
      <w:r w:rsidRPr="00D271EB">
        <w:t>of the Department</w:t>
      </w:r>
      <w:r w:rsidRPr="00623B67">
        <w:t xml:space="preserve"> of Child</w:t>
      </w:r>
      <w:r w:rsidR="007A6473">
        <w:t xml:space="preserve">ren, Youth Justice </w:t>
      </w:r>
      <w:r w:rsidR="00A34072">
        <w:t xml:space="preserve">and </w:t>
      </w:r>
      <w:r w:rsidR="007A6473">
        <w:t>Multicultural Affairs</w:t>
      </w:r>
      <w:r>
        <w:t xml:space="preserve"> (the department)</w:t>
      </w:r>
      <w:r w:rsidRPr="008D45C5">
        <w:t xml:space="preserve">, </w:t>
      </w:r>
      <w:r w:rsidR="00E3272C">
        <w:t xml:space="preserve">Families </w:t>
      </w:r>
      <w:r w:rsidRPr="008D45C5">
        <w:t>has been designated as a</w:t>
      </w:r>
      <w:r w:rsidR="002E609B">
        <w:t xml:space="preserve"> funding </w:t>
      </w:r>
      <w:r>
        <w:t>area</w:t>
      </w:r>
      <w:r w:rsidR="00E3272C">
        <w:t xml:space="preserve"> to provide support to vulnerable </w:t>
      </w:r>
      <w:r w:rsidR="00684F09">
        <w:t>and at</w:t>
      </w:r>
      <w:r w:rsidR="007A6473">
        <w:t>-</w:t>
      </w:r>
      <w:r w:rsidR="00684F09">
        <w:t xml:space="preserve">risk </w:t>
      </w:r>
      <w:r w:rsidR="00E3272C">
        <w:t>families to prevent their children from entering or re-entering the statutory child protection system.</w:t>
      </w:r>
    </w:p>
    <w:p w14:paraId="5A079EAD" w14:textId="77777777" w:rsidR="007D2A5C" w:rsidRPr="007D2A5C" w:rsidRDefault="002368D3" w:rsidP="00DA63B3">
      <w:pPr>
        <w:pStyle w:val="Heading2"/>
        <w:spacing w:before="0" w:after="120" w:line="276" w:lineRule="auto"/>
        <w:rPr>
          <w:sz w:val="22"/>
          <w:lang w:val="en-GB"/>
        </w:rPr>
      </w:pPr>
      <w:bookmarkStart w:id="94" w:name="_Toc107320232"/>
      <w:bookmarkStart w:id="95" w:name="_Toc107570371"/>
      <w:r>
        <w:rPr>
          <w:lang w:val="en-GB"/>
        </w:rPr>
        <w:t xml:space="preserve">1.1 </w:t>
      </w:r>
      <w:r w:rsidR="006D2AAF">
        <w:rPr>
          <w:lang w:val="en-GB"/>
        </w:rPr>
        <w:tab/>
      </w:r>
      <w:r w:rsidR="00B74FF2">
        <w:rPr>
          <w:lang w:val="en-GB"/>
        </w:rPr>
        <w:t xml:space="preserve">Purpose of the </w:t>
      </w:r>
      <w:r w:rsidR="00502D6B">
        <w:rPr>
          <w:lang w:val="en-GB"/>
        </w:rPr>
        <w:t xml:space="preserve">investment </w:t>
      </w:r>
      <w:r w:rsidR="00B74FF2">
        <w:rPr>
          <w:lang w:val="en-GB"/>
        </w:rPr>
        <w:t>specification</w:t>
      </w:r>
      <w:bookmarkEnd w:id="94"/>
      <w:bookmarkEnd w:id="95"/>
      <w:r w:rsidR="00B866BB">
        <w:rPr>
          <w:lang w:val="en-GB"/>
        </w:rPr>
        <w:t xml:space="preserve"> </w:t>
      </w:r>
    </w:p>
    <w:p w14:paraId="715F32AE" w14:textId="77777777" w:rsidR="002E609B" w:rsidRDefault="00B74FF2" w:rsidP="00DA63B3">
      <w:pPr>
        <w:spacing w:after="120" w:line="276" w:lineRule="auto"/>
        <w:rPr>
          <w:rFonts w:cs="Arial"/>
        </w:rPr>
      </w:pPr>
      <w:r>
        <w:rPr>
          <w:rFonts w:cs="Arial"/>
        </w:rPr>
        <w:t xml:space="preserve">The purpose of this </w:t>
      </w:r>
      <w:r w:rsidR="00502D6B">
        <w:rPr>
          <w:rFonts w:cs="Arial"/>
        </w:rPr>
        <w:t xml:space="preserve">investment </w:t>
      </w:r>
      <w:r w:rsidRPr="00177C37">
        <w:rPr>
          <w:rFonts w:cs="Arial"/>
        </w:rPr>
        <w:t>specification</w:t>
      </w:r>
      <w:r w:rsidR="002E609B">
        <w:rPr>
          <w:rFonts w:cs="Arial"/>
        </w:rPr>
        <w:t xml:space="preserve"> is to describe the intent </w:t>
      </w:r>
      <w:r>
        <w:rPr>
          <w:rFonts w:cs="Arial"/>
        </w:rPr>
        <w:t xml:space="preserve">of </w:t>
      </w:r>
      <w:r w:rsidR="002E609B">
        <w:rPr>
          <w:rFonts w:cs="Arial"/>
        </w:rPr>
        <w:t>funding</w:t>
      </w:r>
      <w:r>
        <w:rPr>
          <w:rFonts w:cs="Arial"/>
        </w:rPr>
        <w:t xml:space="preserve">, the </w:t>
      </w:r>
      <w:r w:rsidR="00D230B1">
        <w:rPr>
          <w:rFonts w:cs="Arial"/>
        </w:rPr>
        <w:t>Service User</w:t>
      </w:r>
      <w:r>
        <w:rPr>
          <w:rFonts w:cs="Arial"/>
        </w:rPr>
        <w:t xml:space="preserve">s and identified issues, the service types, and associated service delivery requirements for services under the </w:t>
      </w:r>
      <w:r w:rsidR="00A7148E">
        <w:rPr>
          <w:rFonts w:cs="Arial"/>
        </w:rPr>
        <w:t xml:space="preserve">Families </w:t>
      </w:r>
      <w:r w:rsidR="002E609B">
        <w:rPr>
          <w:rFonts w:cs="Arial"/>
        </w:rPr>
        <w:t>funding</w:t>
      </w:r>
      <w:r w:rsidR="00502D6B">
        <w:rPr>
          <w:rFonts w:cs="Arial"/>
        </w:rPr>
        <w:t xml:space="preserve"> </w:t>
      </w:r>
      <w:r>
        <w:rPr>
          <w:rFonts w:cs="Arial"/>
        </w:rPr>
        <w:t>area.</w:t>
      </w:r>
    </w:p>
    <w:p w14:paraId="6C282343" w14:textId="4D743683" w:rsidR="00CB4442" w:rsidRDefault="002E609B" w:rsidP="00DA63B3">
      <w:pPr>
        <w:spacing w:after="120" w:line="276" w:lineRule="auto"/>
        <w:rPr>
          <w:rFonts w:cs="Arial"/>
        </w:rPr>
      </w:pPr>
      <w:r>
        <w:rPr>
          <w:rFonts w:cs="Arial"/>
        </w:rPr>
        <w:t xml:space="preserve">This investment specification is a guide for service delivery for </w:t>
      </w:r>
      <w:r w:rsidR="00BA488C">
        <w:rPr>
          <w:rFonts w:cs="Arial"/>
        </w:rPr>
        <w:t>the Families funding area</w:t>
      </w:r>
      <w:r>
        <w:rPr>
          <w:rFonts w:cs="Arial"/>
        </w:rPr>
        <w:t>, where all service</w:t>
      </w:r>
      <w:r w:rsidR="00BA488C">
        <w:rPr>
          <w:rFonts w:cs="Arial"/>
        </w:rPr>
        <w:t xml:space="preserve"> types contribute to outcomes. </w:t>
      </w:r>
      <w:r>
        <w:rPr>
          <w:rFonts w:cs="Arial"/>
        </w:rPr>
        <w:t>The investment specific</w:t>
      </w:r>
      <w:r w:rsidR="00284E12">
        <w:rPr>
          <w:rFonts w:cs="Arial"/>
        </w:rPr>
        <w:t xml:space="preserve">ations allow for flexibility, </w:t>
      </w:r>
      <w:r w:rsidR="00034690">
        <w:rPr>
          <w:rFonts w:cs="Arial"/>
        </w:rPr>
        <w:t>responsiveness,</w:t>
      </w:r>
      <w:r w:rsidR="00284E12">
        <w:rPr>
          <w:rFonts w:cs="Arial"/>
        </w:rPr>
        <w:t xml:space="preserve"> and innovation</w:t>
      </w:r>
      <w:r>
        <w:rPr>
          <w:rFonts w:cs="Arial"/>
        </w:rPr>
        <w:t xml:space="preserve"> in service delivery, enabling the right services to be delivered to the right people at the right time.</w:t>
      </w:r>
      <w:r w:rsidR="00B74FF2" w:rsidRPr="00177C37">
        <w:rPr>
          <w:rFonts w:cs="Arial"/>
        </w:rPr>
        <w:t xml:space="preserve"> </w:t>
      </w:r>
    </w:p>
    <w:p w14:paraId="5ADDAA77" w14:textId="77777777" w:rsidR="00B74FF2" w:rsidRDefault="00B74FF2" w:rsidP="00DA63B3">
      <w:pPr>
        <w:spacing w:after="120" w:line="276" w:lineRule="auto"/>
        <w:rPr>
          <w:rFonts w:cs="Arial"/>
          <w:i/>
        </w:rPr>
      </w:pPr>
      <w:r w:rsidRPr="00E465F2">
        <w:rPr>
          <w:rFonts w:cs="Arial"/>
          <w:i/>
        </w:rPr>
        <w:t xml:space="preserve">Figure 1 – </w:t>
      </w:r>
      <w:r w:rsidR="002E609B">
        <w:rPr>
          <w:rFonts w:cs="Arial"/>
          <w:i/>
        </w:rPr>
        <w:t>Funding</w:t>
      </w:r>
      <w:r w:rsidR="00502D6B">
        <w:rPr>
          <w:rFonts w:cs="Arial"/>
          <w:i/>
        </w:rPr>
        <w:t xml:space="preserve"> </w:t>
      </w:r>
      <w:r w:rsidRPr="00E465F2">
        <w:rPr>
          <w:rFonts w:cs="Arial"/>
          <w:i/>
        </w:rPr>
        <w:t>document hierarchy</w:t>
      </w:r>
    </w:p>
    <w:p w14:paraId="04E16B14" w14:textId="77777777" w:rsidR="002F064E" w:rsidRDefault="009C7213" w:rsidP="00DA63B3">
      <w:pPr>
        <w:spacing w:after="120" w:line="276" w:lineRule="auto"/>
        <w:jc w:val="center"/>
        <w:rPr>
          <w:rFonts w:cs="Arial"/>
          <w:i/>
        </w:rPr>
      </w:pPr>
      <w:r>
        <w:object w:dxaOrig="4876" w:dyaOrig="2746" w14:anchorId="61111F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ep 1: Investment Specification&#10;Step 2: Procurement Invitation Document&#10;Step 3: Service Agreement" style="width:245.45pt;height:136.8pt" o:ole="">
            <v:imagedata r:id="rId10" o:title=""/>
          </v:shape>
          <o:OLEObject Type="Embed" ProgID="Visio.Drawing.15" ShapeID="_x0000_i1025" DrawAspect="Content" ObjectID="_1772888116" r:id="rId11"/>
        </w:object>
      </w:r>
      <w:r w:rsidR="004A5E5B">
        <w:t xml:space="preserve"> </w:t>
      </w:r>
    </w:p>
    <w:p w14:paraId="56D59B8E" w14:textId="77777777" w:rsidR="00B74FF2" w:rsidRDefault="00B74FF2" w:rsidP="00DA63B3">
      <w:pPr>
        <w:spacing w:after="120" w:line="276" w:lineRule="auto"/>
        <w:ind w:left="360"/>
        <w:jc w:val="center"/>
        <w:rPr>
          <w:rFonts w:cs="Arial"/>
        </w:rPr>
      </w:pPr>
    </w:p>
    <w:p w14:paraId="5BBD86C1" w14:textId="77777777" w:rsidR="00C55B5C" w:rsidRDefault="00B74FF2" w:rsidP="00DA63B3">
      <w:pPr>
        <w:spacing w:after="120" w:line="276" w:lineRule="auto"/>
      </w:pPr>
      <w:r>
        <w:rPr>
          <w:rFonts w:cs="Arial"/>
        </w:rPr>
        <w:t xml:space="preserve">The department’s </w:t>
      </w:r>
      <w:r w:rsidR="00BA488C">
        <w:rPr>
          <w:rFonts w:cs="Arial"/>
        </w:rPr>
        <w:t xml:space="preserve">funding </w:t>
      </w:r>
      <w:r>
        <w:rPr>
          <w:rFonts w:cs="Arial"/>
        </w:rPr>
        <w:t>documents</w:t>
      </w:r>
      <w:r w:rsidRPr="00291A38">
        <w:rPr>
          <w:rFonts w:cs="Arial"/>
        </w:rPr>
        <w:t xml:space="preserve"> underpin the business relationship between the </w:t>
      </w:r>
      <w:r>
        <w:rPr>
          <w:rFonts w:cs="Arial"/>
        </w:rPr>
        <w:t>department</w:t>
      </w:r>
      <w:r w:rsidRPr="00291A38">
        <w:rPr>
          <w:rFonts w:cs="Arial"/>
        </w:rPr>
        <w:t xml:space="preserve"> and the funding recipient. The </w:t>
      </w:r>
      <w:r w:rsidR="00502D6B">
        <w:rPr>
          <w:rFonts w:cs="Arial"/>
        </w:rPr>
        <w:t xml:space="preserve">investment </w:t>
      </w:r>
      <w:r>
        <w:rPr>
          <w:rFonts w:cs="Arial"/>
        </w:rPr>
        <w:t>specification</w:t>
      </w:r>
      <w:r w:rsidRPr="00291A38">
        <w:rPr>
          <w:rFonts w:cs="Arial"/>
        </w:rPr>
        <w:t xml:space="preserve"> should therefore be read in conjunction with </w:t>
      </w:r>
      <w:r>
        <w:rPr>
          <w:rFonts w:cs="Arial"/>
        </w:rPr>
        <w:t>the</w:t>
      </w:r>
      <w:r w:rsidRPr="00291A38">
        <w:rPr>
          <w:rFonts w:cs="Arial"/>
        </w:rPr>
        <w:t xml:space="preserve"> </w:t>
      </w:r>
      <w:r w:rsidR="002E609B">
        <w:rPr>
          <w:rFonts w:cs="Arial"/>
        </w:rPr>
        <w:t xml:space="preserve">procurement invitation document </w:t>
      </w:r>
      <w:r>
        <w:rPr>
          <w:rFonts w:cs="Arial"/>
        </w:rPr>
        <w:t>(new funding), and</w:t>
      </w:r>
      <w:r w:rsidRPr="00291A38">
        <w:rPr>
          <w:rFonts w:cs="Arial"/>
        </w:rPr>
        <w:t xml:space="preserve"> </w:t>
      </w:r>
      <w:r>
        <w:rPr>
          <w:rFonts w:cs="Arial"/>
        </w:rPr>
        <w:t>service agreement</w:t>
      </w:r>
      <w:r w:rsidRPr="00291A38">
        <w:rPr>
          <w:rFonts w:cs="Arial"/>
        </w:rPr>
        <w:t xml:space="preserve"> for organisations that are </w:t>
      </w:r>
      <w:r>
        <w:rPr>
          <w:rFonts w:cs="Arial"/>
        </w:rPr>
        <w:t xml:space="preserve">currently </w:t>
      </w:r>
      <w:r w:rsidRPr="00291A38">
        <w:rPr>
          <w:rFonts w:cs="Arial"/>
        </w:rPr>
        <w:t>funded to deliver a service.</w:t>
      </w:r>
    </w:p>
    <w:p w14:paraId="10E770BC" w14:textId="77777777" w:rsidR="00B74FF2" w:rsidRDefault="006D56C3" w:rsidP="00DA63B3">
      <w:pPr>
        <w:pStyle w:val="Heading1"/>
        <w:spacing w:before="0" w:after="120" w:line="276" w:lineRule="auto"/>
      </w:pPr>
      <w:r>
        <w:br w:type="page"/>
      </w:r>
      <w:bookmarkStart w:id="96" w:name="_Toc107320233"/>
      <w:bookmarkStart w:id="97" w:name="_Toc107570372"/>
      <w:r w:rsidR="002368D3">
        <w:lastRenderedPageBreak/>
        <w:t xml:space="preserve">2. </w:t>
      </w:r>
      <w:r w:rsidR="006D2AAF">
        <w:tab/>
      </w:r>
      <w:r w:rsidR="002E609B" w:rsidRPr="0017538F">
        <w:t xml:space="preserve">Funding </w:t>
      </w:r>
      <w:r w:rsidR="00B74FF2" w:rsidRPr="0017538F">
        <w:t>intent</w:t>
      </w:r>
      <w:bookmarkEnd w:id="96"/>
      <w:bookmarkEnd w:id="97"/>
    </w:p>
    <w:p w14:paraId="19DC8EE0" w14:textId="77777777" w:rsidR="00B7215D" w:rsidRDefault="007D4CAA" w:rsidP="00DA63B3">
      <w:pPr>
        <w:spacing w:after="120" w:line="276" w:lineRule="auto"/>
      </w:pPr>
      <w:r>
        <w:rPr>
          <w:rFonts w:cs="Arial"/>
        </w:rPr>
        <w:t xml:space="preserve">Investment </w:t>
      </w:r>
      <w:r w:rsidR="00B7215D">
        <w:rPr>
          <w:rFonts w:cs="Arial"/>
        </w:rPr>
        <w:t xml:space="preserve">is provided to deliver </w:t>
      </w:r>
      <w:r w:rsidR="00B7215D">
        <w:t xml:space="preserve">services to families </w:t>
      </w:r>
      <w:r w:rsidR="00B7215D" w:rsidRPr="00AC76A2">
        <w:t xml:space="preserve">to improve the safety and wellbeing of children </w:t>
      </w:r>
      <w:r w:rsidR="00B7215D">
        <w:t xml:space="preserve">in their home </w:t>
      </w:r>
      <w:r w:rsidR="00B7215D" w:rsidRPr="00AC76A2">
        <w:t>and reduce the need for children to enter or re</w:t>
      </w:r>
      <w:r w:rsidR="00B7215D">
        <w:t>-</w:t>
      </w:r>
      <w:r w:rsidR="00B7215D" w:rsidRPr="00AC76A2">
        <w:t>enter the statutory system</w:t>
      </w:r>
      <w:r w:rsidR="00B7215D">
        <w:t xml:space="preserve">. </w:t>
      </w:r>
    </w:p>
    <w:p w14:paraId="3D61F227" w14:textId="78AAE07D" w:rsidR="005D1EDA" w:rsidRDefault="005D1EDA" w:rsidP="00DA63B3">
      <w:pPr>
        <w:spacing w:after="120" w:line="276" w:lineRule="auto"/>
      </w:pPr>
      <w:r w:rsidRPr="002467C2">
        <w:t>These services have a child protection purpose and focus primarily on the care and protection of vulner</w:t>
      </w:r>
      <w:r w:rsidR="002E609B">
        <w:t xml:space="preserve">able children and young people. </w:t>
      </w:r>
      <w:r>
        <w:t>Services work with</w:t>
      </w:r>
      <w:r w:rsidRPr="007371F0">
        <w:t xml:space="preserve"> </w:t>
      </w:r>
      <w:r>
        <w:t xml:space="preserve">families </w:t>
      </w:r>
      <w:r w:rsidR="0043797E">
        <w:t xml:space="preserve">experiencing vulnerability </w:t>
      </w:r>
      <w:r>
        <w:t xml:space="preserve">to strengthen their </w:t>
      </w:r>
      <w:r w:rsidR="0067527A">
        <w:t xml:space="preserve">capability, </w:t>
      </w:r>
      <w:r>
        <w:t>parenting skills</w:t>
      </w:r>
      <w:r w:rsidR="0067527A">
        <w:t>, and resilience</w:t>
      </w:r>
      <w:r>
        <w:t xml:space="preserve"> to prevent problems from developing or escalating to crisis point in order to avoid entry into the statutory system or when exiting from the statutory system. </w:t>
      </w:r>
      <w:r w:rsidRPr="002467C2">
        <w:t xml:space="preserve">A coordinated and integrated </w:t>
      </w:r>
      <w:r>
        <w:t>f</w:t>
      </w:r>
      <w:r w:rsidRPr="002467C2">
        <w:t xml:space="preserve">amily </w:t>
      </w:r>
      <w:r>
        <w:t>s</w:t>
      </w:r>
      <w:r w:rsidRPr="002467C2">
        <w:t xml:space="preserve">upport </w:t>
      </w:r>
      <w:r>
        <w:t>system offers</w:t>
      </w:r>
      <w:r w:rsidRPr="002467C2">
        <w:t xml:space="preserve"> families with multiple and complex needs </w:t>
      </w:r>
      <w:r>
        <w:t xml:space="preserve">adequate support </w:t>
      </w:r>
      <w:r w:rsidRPr="002467C2">
        <w:t xml:space="preserve">to de-escalate issues and provide a safer environment for children and young people. </w:t>
      </w:r>
    </w:p>
    <w:p w14:paraId="7193A6A5" w14:textId="77777777" w:rsidR="004C4E67" w:rsidRDefault="007D4CAA" w:rsidP="00DA63B3">
      <w:pPr>
        <w:spacing w:after="120" w:line="276" w:lineRule="auto"/>
        <w:rPr>
          <w:rFonts w:cs="Arial"/>
        </w:rPr>
      </w:pPr>
      <w:r>
        <w:rPr>
          <w:rFonts w:cs="Arial"/>
        </w:rPr>
        <w:t>In line with t</w:t>
      </w:r>
      <w:r w:rsidR="004C4E67">
        <w:rPr>
          <w:rFonts w:cs="Arial"/>
        </w:rPr>
        <w:t>he department</w:t>
      </w:r>
      <w:r>
        <w:rPr>
          <w:rFonts w:cs="Arial"/>
        </w:rPr>
        <w:t xml:space="preserve">’s </w:t>
      </w:r>
      <w:r w:rsidR="004C4E67">
        <w:rPr>
          <w:rFonts w:cs="Arial"/>
        </w:rPr>
        <w:t>investment approach to improve the line of sight from investment through to outcomes</w:t>
      </w:r>
      <w:r>
        <w:rPr>
          <w:rFonts w:cs="Arial"/>
        </w:rPr>
        <w:t>,</w:t>
      </w:r>
      <w:r w:rsidR="004C4E67">
        <w:rPr>
          <w:rFonts w:cs="Arial"/>
        </w:rPr>
        <w:t xml:space="preserve"> </w:t>
      </w:r>
      <w:r>
        <w:rPr>
          <w:rFonts w:cs="Arial"/>
        </w:rPr>
        <w:t xml:space="preserve">investment </w:t>
      </w:r>
      <w:r w:rsidR="007E262C">
        <w:rPr>
          <w:rFonts w:cs="Arial"/>
        </w:rPr>
        <w:t xml:space="preserve">under Families </w:t>
      </w:r>
      <w:r w:rsidR="00597EB3">
        <w:rPr>
          <w:rFonts w:cs="Arial"/>
        </w:rPr>
        <w:t>c</w:t>
      </w:r>
      <w:r w:rsidR="004C4E67">
        <w:rPr>
          <w:rFonts w:cs="Arial"/>
        </w:rPr>
        <w:t>ontributes to the following outcomes:</w:t>
      </w:r>
    </w:p>
    <w:p w14:paraId="177440EC" w14:textId="24DC121C" w:rsidR="004C4E67" w:rsidRDefault="002F1537" w:rsidP="00DA63B3">
      <w:pPr>
        <w:numPr>
          <w:ilvl w:val="0"/>
          <w:numId w:val="14"/>
        </w:numPr>
        <w:spacing w:after="120" w:line="276" w:lineRule="auto"/>
        <w:ind w:left="425" w:hanging="425"/>
        <w:rPr>
          <w:rFonts w:cs="Arial"/>
        </w:rPr>
      </w:pPr>
      <w:r>
        <w:rPr>
          <w:rFonts w:cs="Arial"/>
        </w:rPr>
        <w:t>F</w:t>
      </w:r>
      <w:r w:rsidR="004C4E67">
        <w:rPr>
          <w:rFonts w:cs="Arial"/>
        </w:rPr>
        <w:t xml:space="preserve">amilies improve their capacity to meet their children’s care, </w:t>
      </w:r>
      <w:r w:rsidR="00034690">
        <w:rPr>
          <w:rFonts w:cs="Arial"/>
        </w:rPr>
        <w:t>protection,</w:t>
      </w:r>
      <w:r w:rsidR="004C4E67">
        <w:rPr>
          <w:rFonts w:cs="Arial"/>
        </w:rPr>
        <w:t xml:space="preserve"> and development</w:t>
      </w:r>
      <w:r w:rsidR="0043797E">
        <w:rPr>
          <w:rFonts w:cs="Arial"/>
        </w:rPr>
        <w:t>al</w:t>
      </w:r>
      <w:r w:rsidR="004C4E67">
        <w:rPr>
          <w:rFonts w:cs="Arial"/>
        </w:rPr>
        <w:t xml:space="preserve"> needs</w:t>
      </w:r>
      <w:r>
        <w:rPr>
          <w:rFonts w:cs="Arial"/>
        </w:rPr>
        <w:t>.</w:t>
      </w:r>
    </w:p>
    <w:p w14:paraId="61EB546E" w14:textId="77777777" w:rsidR="004C4E67" w:rsidRDefault="002F1537" w:rsidP="00DA63B3">
      <w:pPr>
        <w:numPr>
          <w:ilvl w:val="0"/>
          <w:numId w:val="14"/>
        </w:numPr>
        <w:spacing w:after="120" w:line="276" w:lineRule="auto"/>
        <w:ind w:left="425" w:hanging="425"/>
        <w:rPr>
          <w:rFonts w:cs="Arial"/>
        </w:rPr>
      </w:pPr>
      <w:r>
        <w:rPr>
          <w:rFonts w:cs="Arial"/>
        </w:rPr>
        <w:t>F</w:t>
      </w:r>
      <w:r w:rsidR="004C4E67">
        <w:rPr>
          <w:rFonts w:cs="Arial"/>
        </w:rPr>
        <w:t xml:space="preserve">amilies are supported to </w:t>
      </w:r>
      <w:r w:rsidR="00D30E4A">
        <w:rPr>
          <w:rFonts w:cs="Arial"/>
        </w:rPr>
        <w:t xml:space="preserve">safely </w:t>
      </w:r>
      <w:r w:rsidR="004C4E67">
        <w:rPr>
          <w:rFonts w:cs="Arial"/>
        </w:rPr>
        <w:t>care for</w:t>
      </w:r>
      <w:r w:rsidR="00D30E4A">
        <w:rPr>
          <w:rFonts w:cs="Arial"/>
        </w:rPr>
        <w:t xml:space="preserve"> and nurture</w:t>
      </w:r>
      <w:r w:rsidR="004C4E67">
        <w:rPr>
          <w:rFonts w:cs="Arial"/>
        </w:rPr>
        <w:t xml:space="preserve"> their children and young people</w:t>
      </w:r>
      <w:r>
        <w:rPr>
          <w:rFonts w:cs="Arial"/>
        </w:rPr>
        <w:t>.</w:t>
      </w:r>
    </w:p>
    <w:p w14:paraId="3E335AD1" w14:textId="77777777" w:rsidR="00A5598A" w:rsidRDefault="00A5598A" w:rsidP="00A5598A">
      <w:pPr>
        <w:numPr>
          <w:ilvl w:val="0"/>
          <w:numId w:val="14"/>
        </w:numPr>
        <w:spacing w:after="120" w:line="276" w:lineRule="auto"/>
        <w:ind w:left="425" w:hanging="425"/>
        <w:rPr>
          <w:rFonts w:cs="Arial"/>
        </w:rPr>
      </w:pPr>
      <w:r>
        <w:rPr>
          <w:rFonts w:cs="Arial"/>
        </w:rPr>
        <w:t>Aboriginal and Torres Strait Islander children grow up safe and cared for in family, community, and culture.</w:t>
      </w:r>
    </w:p>
    <w:p w14:paraId="532FDE10" w14:textId="70B24DE0" w:rsidR="00A5598A" w:rsidRPr="009028D5" w:rsidRDefault="00A5598A" w:rsidP="00A5598A">
      <w:pPr>
        <w:numPr>
          <w:ilvl w:val="0"/>
          <w:numId w:val="14"/>
        </w:numPr>
        <w:spacing w:after="120" w:line="276" w:lineRule="auto"/>
        <w:ind w:left="425" w:hanging="425"/>
        <w:rPr>
          <w:rFonts w:cs="Arial"/>
        </w:rPr>
      </w:pPr>
      <w:r>
        <w:rPr>
          <w:rFonts w:cs="Arial"/>
        </w:rPr>
        <w:t>T</w:t>
      </w:r>
      <w:r w:rsidRPr="0045618A">
        <w:rPr>
          <w:rFonts w:cs="Arial"/>
        </w:rPr>
        <w:t xml:space="preserve">he </w:t>
      </w:r>
      <w:r>
        <w:rPr>
          <w:rFonts w:cs="Arial"/>
        </w:rPr>
        <w:t xml:space="preserve">disproportionate representation </w:t>
      </w:r>
      <w:r w:rsidRPr="0045618A">
        <w:rPr>
          <w:rFonts w:cs="Arial"/>
        </w:rPr>
        <w:t>of Aboriginal and Torres Strait Islander families in the child protection sys</w:t>
      </w:r>
      <w:r w:rsidRPr="000116AF">
        <w:rPr>
          <w:rFonts w:cs="Arial"/>
        </w:rPr>
        <w:t>tem</w:t>
      </w:r>
      <w:r>
        <w:rPr>
          <w:rFonts w:cs="Arial"/>
        </w:rPr>
        <w:t xml:space="preserve"> is reduced</w:t>
      </w:r>
      <w:r w:rsidRPr="00533D04">
        <w:rPr>
          <w:rFonts w:cs="Arial"/>
        </w:rPr>
        <w:t>.</w:t>
      </w:r>
    </w:p>
    <w:p w14:paraId="7CACD260" w14:textId="21F85F59" w:rsidR="00A5598A" w:rsidRDefault="00A5598A" w:rsidP="00A5598A">
      <w:pPr>
        <w:numPr>
          <w:ilvl w:val="0"/>
          <w:numId w:val="14"/>
        </w:numPr>
        <w:spacing w:after="120" w:line="276" w:lineRule="auto"/>
        <w:ind w:left="425" w:hanging="425"/>
        <w:rPr>
          <w:rFonts w:cs="Arial"/>
        </w:rPr>
      </w:pPr>
      <w:r>
        <w:rPr>
          <w:rFonts w:cs="Arial"/>
        </w:rPr>
        <w:t>Children and young people are reunified with family and community.</w:t>
      </w:r>
    </w:p>
    <w:p w14:paraId="6CC38503" w14:textId="1C736805" w:rsidR="009028D5" w:rsidRPr="008E01F9" w:rsidRDefault="002F1537" w:rsidP="00DA63B3">
      <w:pPr>
        <w:numPr>
          <w:ilvl w:val="0"/>
          <w:numId w:val="14"/>
        </w:numPr>
        <w:spacing w:after="120" w:line="276" w:lineRule="auto"/>
        <w:ind w:left="425" w:hanging="425"/>
        <w:rPr>
          <w:rFonts w:cs="Arial"/>
        </w:rPr>
      </w:pPr>
      <w:r>
        <w:rPr>
          <w:rFonts w:cs="Arial"/>
        </w:rPr>
        <w:t>F</w:t>
      </w:r>
      <w:r w:rsidR="004C4E67" w:rsidRPr="00533D04">
        <w:rPr>
          <w:rFonts w:cs="Arial"/>
        </w:rPr>
        <w:t>ewer children and young people</w:t>
      </w:r>
      <w:r w:rsidR="00A5598A">
        <w:rPr>
          <w:rFonts w:cs="Arial"/>
        </w:rPr>
        <w:t xml:space="preserve"> are</w:t>
      </w:r>
      <w:r w:rsidR="004C4E67" w:rsidRPr="00533D04">
        <w:rPr>
          <w:rFonts w:cs="Arial"/>
        </w:rPr>
        <w:t xml:space="preserve"> in the tertiary system and in care</w:t>
      </w:r>
      <w:r>
        <w:rPr>
          <w:rFonts w:cs="Arial"/>
        </w:rPr>
        <w:t>.</w:t>
      </w:r>
    </w:p>
    <w:p w14:paraId="1C8B7A60" w14:textId="77777777" w:rsidR="00D650EB" w:rsidRDefault="002F1537" w:rsidP="00DA63B3">
      <w:pPr>
        <w:numPr>
          <w:ilvl w:val="0"/>
          <w:numId w:val="14"/>
        </w:numPr>
        <w:spacing w:after="120" w:line="276" w:lineRule="auto"/>
        <w:ind w:left="425" w:hanging="425"/>
        <w:rPr>
          <w:rFonts w:cs="Arial"/>
        </w:rPr>
      </w:pPr>
      <w:r>
        <w:rPr>
          <w:rFonts w:cs="Arial"/>
        </w:rPr>
        <w:t>F</w:t>
      </w:r>
      <w:r w:rsidR="00D650EB">
        <w:rPr>
          <w:rFonts w:cs="Arial"/>
        </w:rPr>
        <w:t>amilies are supported to participate in child protection decisions that affect them.</w:t>
      </w:r>
    </w:p>
    <w:p w14:paraId="2DE282A7" w14:textId="77777777" w:rsidR="00B74FF2" w:rsidRDefault="002368D3" w:rsidP="00DA63B3">
      <w:pPr>
        <w:pStyle w:val="Heading2"/>
        <w:spacing w:before="0" w:after="120" w:line="276" w:lineRule="auto"/>
        <w:rPr>
          <w:lang w:val="en-GB"/>
        </w:rPr>
      </w:pPr>
      <w:bookmarkStart w:id="98" w:name="_Toc107320234"/>
      <w:bookmarkStart w:id="99" w:name="_Toc107570373"/>
      <w:r>
        <w:rPr>
          <w:lang w:val="en-GB"/>
        </w:rPr>
        <w:t xml:space="preserve">2.1 </w:t>
      </w:r>
      <w:r w:rsidR="006D2AAF">
        <w:rPr>
          <w:lang w:val="en-GB"/>
        </w:rPr>
        <w:tab/>
      </w:r>
      <w:r w:rsidR="00B74FF2">
        <w:rPr>
          <w:lang w:val="en-GB"/>
        </w:rPr>
        <w:t>Context</w:t>
      </w:r>
      <w:bookmarkEnd w:id="98"/>
      <w:bookmarkEnd w:id="99"/>
    </w:p>
    <w:p w14:paraId="65BB08F9" w14:textId="52B47F0F" w:rsidR="00911553" w:rsidRDefault="000A10ED" w:rsidP="00DA63B3">
      <w:pPr>
        <w:spacing w:after="120" w:line="276" w:lineRule="auto"/>
        <w:rPr>
          <w:rFonts w:cs="Arial"/>
          <w:color w:val="FF0000"/>
        </w:rPr>
      </w:pPr>
      <w:r w:rsidRPr="00871900">
        <w:t xml:space="preserve">The Queensland Government has committed to building a child and family support system </w:t>
      </w:r>
      <w:r>
        <w:t xml:space="preserve">with </w:t>
      </w:r>
      <w:r w:rsidRPr="00871900">
        <w:t>a greater focus on supporting families to provide a safe and secure home for their children</w:t>
      </w:r>
      <w:r>
        <w:t>.</w:t>
      </w:r>
      <w:r w:rsidR="005D1EDA">
        <w:rPr>
          <w:rFonts w:cs="Arial"/>
        </w:rPr>
        <w:t xml:space="preserve"> </w:t>
      </w:r>
      <w:r w:rsidRPr="00A613A6">
        <w:rPr>
          <w:rFonts w:cs="Arial"/>
        </w:rPr>
        <w:t xml:space="preserve">The </w:t>
      </w:r>
      <w:r w:rsidR="00861679">
        <w:rPr>
          <w:rFonts w:cs="Arial"/>
        </w:rPr>
        <w:t xml:space="preserve">department </w:t>
      </w:r>
      <w:r>
        <w:rPr>
          <w:rFonts w:cs="Arial"/>
        </w:rPr>
        <w:t>funds</w:t>
      </w:r>
      <w:r w:rsidRPr="00A613A6">
        <w:rPr>
          <w:rFonts w:cs="Arial"/>
        </w:rPr>
        <w:t xml:space="preserve"> non-government organisations across Queensland</w:t>
      </w:r>
      <w:r w:rsidR="00DB7D62">
        <w:rPr>
          <w:rFonts w:cs="Arial"/>
        </w:rPr>
        <w:t xml:space="preserve"> to </w:t>
      </w:r>
      <w:r w:rsidRPr="00A613A6">
        <w:rPr>
          <w:rFonts w:cs="Arial"/>
        </w:rPr>
        <w:t xml:space="preserve"> </w:t>
      </w:r>
      <w:r>
        <w:rPr>
          <w:rFonts w:cs="Arial"/>
        </w:rPr>
        <w:t xml:space="preserve">provide support to </w:t>
      </w:r>
      <w:r w:rsidR="00DB7D62">
        <w:rPr>
          <w:rFonts w:cs="Arial"/>
        </w:rPr>
        <w:t xml:space="preserve">families experiencing vulnerability </w:t>
      </w:r>
      <w:r>
        <w:rPr>
          <w:rFonts w:cs="Arial"/>
        </w:rPr>
        <w:t xml:space="preserve"> and at</w:t>
      </w:r>
      <w:r w:rsidR="007A6473">
        <w:rPr>
          <w:rFonts w:cs="Arial"/>
        </w:rPr>
        <w:t>-</w:t>
      </w:r>
      <w:r>
        <w:rPr>
          <w:rFonts w:cs="Arial"/>
        </w:rPr>
        <w:t xml:space="preserve">risk </w:t>
      </w:r>
      <w:r w:rsidRPr="003B25AE">
        <w:t xml:space="preserve">with a focus on supporting positive family functioning and assisting families to effectively </w:t>
      </w:r>
      <w:r w:rsidR="00D30E4A">
        <w:t xml:space="preserve">nurture, </w:t>
      </w:r>
      <w:r w:rsidRPr="003B25AE">
        <w:t>care for and protect their children</w:t>
      </w:r>
      <w:r>
        <w:rPr>
          <w:rFonts w:cs="Arial"/>
        </w:rPr>
        <w:t>.</w:t>
      </w:r>
      <w:r w:rsidRPr="00E72F61">
        <w:rPr>
          <w:rFonts w:cs="Arial"/>
          <w:color w:val="FF0000"/>
        </w:rPr>
        <w:t xml:space="preserve"> </w:t>
      </w:r>
    </w:p>
    <w:p w14:paraId="7D760A6E" w14:textId="717B4C9F" w:rsidR="009028D5" w:rsidRPr="002D0435" w:rsidRDefault="009F4EF3" w:rsidP="00DA63B3">
      <w:pPr>
        <w:pStyle w:val="BodyText"/>
        <w:spacing w:after="120" w:line="276" w:lineRule="auto"/>
        <w:ind w:left="0" w:right="-29" w:firstLine="0"/>
        <w:rPr>
          <w:rFonts w:cs="Arial"/>
          <w:sz w:val="20"/>
          <w:szCs w:val="20"/>
          <w:lang w:val="en"/>
        </w:rPr>
      </w:pPr>
      <w:hyperlink r:id="rId12" w:history="1">
        <w:r w:rsidR="009028D5" w:rsidRPr="002D0435">
          <w:rPr>
            <w:rStyle w:val="Hyperlink"/>
            <w:rFonts w:cs="Arial"/>
            <w:i/>
            <w:iCs/>
            <w:sz w:val="20"/>
            <w:szCs w:val="20"/>
          </w:rPr>
          <w:t>Our Way: a generational strategy for Aboriginal and Torres Strait Islander children and families 2017-2037</w:t>
        </w:r>
      </w:hyperlink>
      <w:r w:rsidR="009028D5" w:rsidRPr="002D0435">
        <w:rPr>
          <w:rFonts w:cs="Arial"/>
          <w:i/>
          <w:iCs/>
          <w:sz w:val="20"/>
          <w:szCs w:val="20"/>
        </w:rPr>
        <w:t xml:space="preserve"> </w:t>
      </w:r>
      <w:r w:rsidR="009028D5" w:rsidRPr="002D0435">
        <w:rPr>
          <w:rFonts w:cs="Arial"/>
          <w:color w:val="000000"/>
          <w:spacing w:val="1"/>
          <w:sz w:val="20"/>
          <w:szCs w:val="20"/>
        </w:rPr>
        <w:t>represents</w:t>
      </w:r>
      <w:r w:rsidR="009028D5" w:rsidRPr="002D0435">
        <w:rPr>
          <w:rFonts w:cs="Arial"/>
          <w:iCs/>
          <w:sz w:val="20"/>
          <w:szCs w:val="20"/>
        </w:rPr>
        <w:t xml:space="preserve"> a partnership between the Queensland Government and Family Matters Queensland to fundamentally change the way child and family services respond to Aboriginal and Torres Strait Islander children and their families experiencing vulnerability. Our Way is built on a joint commitment to eliminate the </w:t>
      </w:r>
      <w:r w:rsidR="009028D5" w:rsidRPr="002D0435">
        <w:rPr>
          <w:sz w:val="20"/>
          <w:szCs w:val="20"/>
        </w:rPr>
        <w:t>disproportionate</w:t>
      </w:r>
      <w:r w:rsidR="009028D5" w:rsidRPr="002D0435">
        <w:rPr>
          <w:rFonts w:cs="Arial"/>
          <w:iCs/>
          <w:sz w:val="20"/>
          <w:szCs w:val="20"/>
        </w:rPr>
        <w:t xml:space="preserve"> representation of Aboriginal and Torres Strait Islander children in the child protection system by 2037 and close the gap in life outcomes for Aboriginal and Torres Strait Islander children and families.  Our</w:t>
      </w:r>
      <w:r w:rsidR="009028D5" w:rsidRPr="002D0435">
        <w:rPr>
          <w:rFonts w:cs="Arial"/>
          <w:sz w:val="20"/>
          <w:szCs w:val="20"/>
          <w:lang w:val="en"/>
        </w:rPr>
        <w:t xml:space="preserve"> Way is supported by seven, three-year action plans which articulate the path to ensuring achievement of the Family </w:t>
      </w:r>
      <w:r w:rsidR="009028D5" w:rsidRPr="002D0435">
        <w:rPr>
          <w:rFonts w:cs="Arial"/>
          <w:color w:val="000000"/>
          <w:spacing w:val="1"/>
          <w:sz w:val="20"/>
          <w:szCs w:val="20"/>
        </w:rPr>
        <w:t>Matters</w:t>
      </w:r>
      <w:r w:rsidR="009028D5" w:rsidRPr="002D0435">
        <w:rPr>
          <w:rFonts w:cs="Arial"/>
          <w:sz w:val="20"/>
          <w:szCs w:val="20"/>
          <w:lang w:val="en"/>
        </w:rPr>
        <w:t xml:space="preserve"> building blocks:</w:t>
      </w:r>
    </w:p>
    <w:p w14:paraId="347B2715" w14:textId="303562DF" w:rsidR="009028D5" w:rsidRPr="002D0435" w:rsidRDefault="00F86478" w:rsidP="00DA63B3">
      <w:pPr>
        <w:pStyle w:val="BodyText"/>
        <w:numPr>
          <w:ilvl w:val="0"/>
          <w:numId w:val="87"/>
        </w:numPr>
        <w:tabs>
          <w:tab w:val="left" w:pos="540"/>
        </w:tabs>
        <w:spacing w:after="120" w:line="276" w:lineRule="auto"/>
        <w:ind w:left="540" w:right="-29"/>
        <w:rPr>
          <w:sz w:val="20"/>
          <w:szCs w:val="20"/>
        </w:rPr>
      </w:pPr>
      <w:r>
        <w:rPr>
          <w:sz w:val="20"/>
          <w:szCs w:val="20"/>
        </w:rPr>
        <w:t>A</w:t>
      </w:r>
      <w:r w:rsidR="009028D5" w:rsidRPr="002D0435">
        <w:rPr>
          <w:sz w:val="20"/>
          <w:szCs w:val="20"/>
        </w:rPr>
        <w:t xml:space="preserve">ll </w:t>
      </w:r>
      <w:r w:rsidR="009028D5" w:rsidRPr="002D0435">
        <w:rPr>
          <w:spacing w:val="-1"/>
          <w:sz w:val="20"/>
          <w:szCs w:val="20"/>
        </w:rPr>
        <w:t>families</w:t>
      </w:r>
      <w:r w:rsidR="009028D5" w:rsidRPr="002D0435">
        <w:rPr>
          <w:sz w:val="20"/>
          <w:szCs w:val="20"/>
        </w:rPr>
        <w:t xml:space="preserve"> enjoy access to quality, culturally safe universal and targeted services necessary for Aboriginal and Torres Strait </w:t>
      </w:r>
      <w:r w:rsidR="00034690" w:rsidRPr="002D0435">
        <w:rPr>
          <w:sz w:val="20"/>
          <w:szCs w:val="20"/>
        </w:rPr>
        <w:t>Islander children</w:t>
      </w:r>
      <w:r w:rsidR="009028D5" w:rsidRPr="002D0435">
        <w:rPr>
          <w:sz w:val="20"/>
          <w:szCs w:val="20"/>
        </w:rPr>
        <w:t xml:space="preserve"> to thrive</w:t>
      </w:r>
      <w:r>
        <w:rPr>
          <w:sz w:val="20"/>
          <w:szCs w:val="20"/>
        </w:rPr>
        <w:t>.</w:t>
      </w:r>
    </w:p>
    <w:p w14:paraId="739713B0" w14:textId="173C8054" w:rsidR="009028D5" w:rsidRPr="002D0435" w:rsidRDefault="009028D5" w:rsidP="00DA63B3">
      <w:pPr>
        <w:pStyle w:val="BodyText"/>
        <w:numPr>
          <w:ilvl w:val="0"/>
          <w:numId w:val="87"/>
        </w:numPr>
        <w:tabs>
          <w:tab w:val="left" w:pos="540"/>
        </w:tabs>
        <w:spacing w:after="120" w:line="276" w:lineRule="auto"/>
        <w:ind w:left="540" w:right="-29"/>
        <w:rPr>
          <w:sz w:val="20"/>
          <w:szCs w:val="20"/>
        </w:rPr>
      </w:pPr>
      <w:r w:rsidRPr="002D0435">
        <w:rPr>
          <w:sz w:val="20"/>
          <w:szCs w:val="20"/>
        </w:rPr>
        <w:t>Aboriginal and Torres Strait Islander peoples and organisations participate in and have control over decisions that affect their children</w:t>
      </w:r>
      <w:r w:rsidR="00F86478">
        <w:rPr>
          <w:sz w:val="20"/>
          <w:szCs w:val="20"/>
        </w:rPr>
        <w:t>.</w:t>
      </w:r>
    </w:p>
    <w:p w14:paraId="05DB3696" w14:textId="0713CD38" w:rsidR="009028D5" w:rsidRPr="002D0435" w:rsidRDefault="00F86478" w:rsidP="00DA63B3">
      <w:pPr>
        <w:pStyle w:val="BodyText"/>
        <w:numPr>
          <w:ilvl w:val="0"/>
          <w:numId w:val="87"/>
        </w:numPr>
        <w:tabs>
          <w:tab w:val="left" w:pos="540"/>
        </w:tabs>
        <w:spacing w:after="120" w:line="276" w:lineRule="auto"/>
        <w:ind w:left="540" w:right="-29"/>
        <w:rPr>
          <w:sz w:val="20"/>
          <w:szCs w:val="20"/>
        </w:rPr>
      </w:pPr>
      <w:r>
        <w:rPr>
          <w:sz w:val="20"/>
          <w:szCs w:val="20"/>
        </w:rPr>
        <w:t>L</w:t>
      </w:r>
      <w:r w:rsidR="009028D5" w:rsidRPr="002D0435">
        <w:rPr>
          <w:sz w:val="20"/>
          <w:szCs w:val="20"/>
        </w:rPr>
        <w:t>aw, policy and practice in child and family welfare are culturally safe and responsive</w:t>
      </w:r>
      <w:r>
        <w:rPr>
          <w:sz w:val="20"/>
          <w:szCs w:val="20"/>
        </w:rPr>
        <w:t>.</w:t>
      </w:r>
    </w:p>
    <w:p w14:paraId="45C9BE7B" w14:textId="77777777" w:rsidR="009028D5" w:rsidRPr="002D0435" w:rsidRDefault="009028D5" w:rsidP="00DA63B3">
      <w:pPr>
        <w:pStyle w:val="BodyText"/>
        <w:numPr>
          <w:ilvl w:val="0"/>
          <w:numId w:val="87"/>
        </w:numPr>
        <w:tabs>
          <w:tab w:val="left" w:pos="540"/>
        </w:tabs>
        <w:spacing w:after="120" w:line="276" w:lineRule="auto"/>
        <w:ind w:left="540" w:right="-29"/>
        <w:rPr>
          <w:sz w:val="20"/>
          <w:szCs w:val="20"/>
        </w:rPr>
      </w:pPr>
      <w:r w:rsidRPr="002D0435">
        <w:rPr>
          <w:sz w:val="20"/>
          <w:szCs w:val="20"/>
        </w:rPr>
        <w:t xml:space="preserve">Governments and community services are accountable to Aboriginal and Torres Strait Islander peoples. </w:t>
      </w:r>
    </w:p>
    <w:p w14:paraId="679D520B" w14:textId="1DDA9534" w:rsidR="009028D5" w:rsidRPr="002D0435" w:rsidRDefault="009028D5" w:rsidP="00DA63B3">
      <w:pPr>
        <w:pStyle w:val="BodyText"/>
        <w:spacing w:after="120" w:line="276" w:lineRule="auto"/>
        <w:ind w:left="0" w:right="-28" w:firstLine="0"/>
        <w:rPr>
          <w:rFonts w:cs="Arial"/>
          <w:iCs/>
          <w:sz w:val="20"/>
          <w:szCs w:val="20"/>
        </w:rPr>
      </w:pPr>
      <w:r w:rsidRPr="002D0435">
        <w:rPr>
          <w:rFonts w:cs="Arial"/>
          <w:iCs/>
          <w:sz w:val="20"/>
          <w:szCs w:val="20"/>
        </w:rPr>
        <w:t xml:space="preserve">Decisions </w:t>
      </w:r>
      <w:r w:rsidRPr="002D0435">
        <w:rPr>
          <w:sz w:val="20"/>
          <w:szCs w:val="20"/>
        </w:rPr>
        <w:t>relating</w:t>
      </w:r>
      <w:r w:rsidRPr="002D0435">
        <w:rPr>
          <w:rFonts w:cs="Arial"/>
          <w:iCs/>
          <w:sz w:val="20"/>
          <w:szCs w:val="20"/>
        </w:rPr>
        <w:t xml:space="preserve"> to the design, </w:t>
      </w:r>
      <w:r w:rsidR="00034690" w:rsidRPr="002D0435">
        <w:rPr>
          <w:rFonts w:cs="Arial"/>
          <w:iCs/>
          <w:sz w:val="20"/>
          <w:szCs w:val="20"/>
        </w:rPr>
        <w:t>investment,</w:t>
      </w:r>
      <w:r w:rsidRPr="002D0435">
        <w:rPr>
          <w:rFonts w:cs="Arial"/>
          <w:iCs/>
          <w:sz w:val="20"/>
          <w:szCs w:val="20"/>
        </w:rPr>
        <w:t xml:space="preserve"> and delivery of services to Aboriginal and Torres Strait Islander children and families are fundamental to the achievement of these outcomes.</w:t>
      </w:r>
    </w:p>
    <w:p w14:paraId="7F8160A2" w14:textId="4045B124" w:rsidR="00F86478" w:rsidRDefault="009028D5" w:rsidP="00DA63B3">
      <w:pPr>
        <w:spacing w:after="120" w:line="276" w:lineRule="auto"/>
        <w:rPr>
          <w:rFonts w:cs="Arial"/>
          <w:szCs w:val="20"/>
        </w:rPr>
      </w:pPr>
      <w:r w:rsidRPr="00C95823">
        <w:rPr>
          <w:rFonts w:cs="Arial"/>
          <w:szCs w:val="20"/>
        </w:rPr>
        <w:lastRenderedPageBreak/>
        <w:t xml:space="preserve">In 2018, the </w:t>
      </w:r>
      <w:r w:rsidRPr="00C95823">
        <w:rPr>
          <w:rFonts w:cs="Arial"/>
          <w:i/>
          <w:szCs w:val="20"/>
        </w:rPr>
        <w:t>Child Protection Act 1999</w:t>
      </w:r>
      <w:r w:rsidRPr="00C95823">
        <w:rPr>
          <w:rFonts w:cs="Arial"/>
          <w:szCs w:val="20"/>
        </w:rPr>
        <w:t xml:space="preserve"> was amended to provide, among other things, for the delegation of the </w:t>
      </w:r>
      <w:r w:rsidR="0043797E">
        <w:rPr>
          <w:rFonts w:cs="Arial"/>
          <w:szCs w:val="20"/>
        </w:rPr>
        <w:t>C</w:t>
      </w:r>
      <w:r w:rsidRPr="00C95823">
        <w:rPr>
          <w:rFonts w:cs="Arial"/>
          <w:szCs w:val="20"/>
        </w:rPr>
        <w:t xml:space="preserve">hief </w:t>
      </w:r>
      <w:r w:rsidR="0043797E">
        <w:rPr>
          <w:rFonts w:cs="Arial"/>
          <w:szCs w:val="20"/>
        </w:rPr>
        <w:t>E</w:t>
      </w:r>
      <w:r w:rsidRPr="00C95823">
        <w:rPr>
          <w:rFonts w:cs="Arial"/>
          <w:szCs w:val="20"/>
        </w:rPr>
        <w:t>xecutive’s powers and functions in relation to an Aboriginal or Torres Strait Islander child who is either in need of protection or at risk of becoming in need of protection, to an Aboriginal or Torres Strait Islander CEO of an Aboriginal or To</w:t>
      </w:r>
      <w:r w:rsidRPr="00F63C32">
        <w:rPr>
          <w:rFonts w:cs="Arial"/>
          <w:szCs w:val="20"/>
        </w:rPr>
        <w:t xml:space="preserve">rres Strait Islander entity (a ‘prescribed delegate’) (Chapter 4 Part 2A).  </w:t>
      </w:r>
    </w:p>
    <w:p w14:paraId="1808177A" w14:textId="0B71B943" w:rsidR="007424FE" w:rsidRDefault="009028D5" w:rsidP="00DA63B3">
      <w:pPr>
        <w:spacing w:after="120" w:line="276" w:lineRule="auto"/>
        <w:rPr>
          <w:szCs w:val="20"/>
        </w:rPr>
        <w:sectPr w:rsidR="007424FE" w:rsidSect="00996910">
          <w:headerReference w:type="even" r:id="rId13"/>
          <w:headerReference w:type="default" r:id="rId14"/>
          <w:footerReference w:type="even" r:id="rId15"/>
          <w:headerReference w:type="first" r:id="rId16"/>
          <w:type w:val="continuous"/>
          <w:pgSz w:w="11906" w:h="16838" w:code="9"/>
          <w:pgMar w:top="720" w:right="1134" w:bottom="1134" w:left="1134" w:header="142" w:footer="0" w:gutter="0"/>
          <w:cols w:space="708"/>
          <w:docGrid w:linePitch="360"/>
        </w:sectPr>
      </w:pPr>
      <w:r w:rsidRPr="00F63C32">
        <w:rPr>
          <w:rFonts w:cs="Arial"/>
          <w:szCs w:val="20"/>
        </w:rPr>
        <w:t xml:space="preserve">For the purposes of this document, the making, </w:t>
      </w:r>
      <w:r w:rsidR="00034690" w:rsidRPr="00F63C32">
        <w:rPr>
          <w:rFonts w:cs="Arial"/>
          <w:szCs w:val="20"/>
        </w:rPr>
        <w:t>receiving,</w:t>
      </w:r>
      <w:r w:rsidRPr="00F63C32">
        <w:rPr>
          <w:rFonts w:cs="Arial"/>
          <w:szCs w:val="20"/>
        </w:rPr>
        <w:t xml:space="preserve"> and undertaking of delegations under this Part are referred to as </w:t>
      </w:r>
      <w:r w:rsidR="000672FC">
        <w:rPr>
          <w:rFonts w:cs="Arial"/>
          <w:szCs w:val="20"/>
        </w:rPr>
        <w:t>‘</w:t>
      </w:r>
      <w:r w:rsidRPr="00F63C32">
        <w:rPr>
          <w:szCs w:val="20"/>
        </w:rPr>
        <w:t>delegated</w:t>
      </w:r>
      <w:r w:rsidRPr="00F63C32">
        <w:rPr>
          <w:rFonts w:cs="Arial"/>
          <w:szCs w:val="20"/>
        </w:rPr>
        <w:t xml:space="preserve"> authority</w:t>
      </w:r>
      <w:r w:rsidR="000672FC">
        <w:rPr>
          <w:rFonts w:cs="Arial"/>
          <w:szCs w:val="20"/>
        </w:rPr>
        <w:t>’</w:t>
      </w:r>
      <w:r w:rsidRPr="00F63C32">
        <w:rPr>
          <w:rFonts w:cs="Arial"/>
          <w:szCs w:val="20"/>
        </w:rPr>
        <w:t>.</w:t>
      </w:r>
      <w:r w:rsidRPr="001C7628">
        <w:rPr>
          <w:rFonts w:cs="Arial"/>
          <w:szCs w:val="20"/>
        </w:rPr>
        <w:t xml:space="preserve"> Delegated authority is an additional tool to improve outcomes for Aboriginal and Torres Strait Islander children and families in</w:t>
      </w:r>
      <w:r w:rsidR="000672FC">
        <w:rPr>
          <w:rFonts w:cs="Arial"/>
          <w:szCs w:val="20"/>
        </w:rPr>
        <w:t>,</w:t>
      </w:r>
      <w:r w:rsidRPr="001C7628">
        <w:rPr>
          <w:rFonts w:cs="Arial"/>
          <w:szCs w:val="20"/>
        </w:rPr>
        <w:t xml:space="preserve"> or at risk of entering the child protection system. Delegated authority </w:t>
      </w:r>
      <w:r w:rsidRPr="00F84F27">
        <w:rPr>
          <w:szCs w:val="20"/>
        </w:rPr>
        <w:t xml:space="preserve">is being co-designed and implemented in a staged approach. This is because child protection decision making is </w:t>
      </w:r>
      <w:r w:rsidR="00034690" w:rsidRPr="00F84F27">
        <w:rPr>
          <w:szCs w:val="20"/>
        </w:rPr>
        <w:t>complex,</w:t>
      </w:r>
      <w:r w:rsidRPr="00F84F27">
        <w:rPr>
          <w:szCs w:val="20"/>
        </w:rPr>
        <w:t xml:space="preserve"> and the department has a large amount of infrastructure, </w:t>
      </w:r>
      <w:r w:rsidR="00034690" w:rsidRPr="00F84F27">
        <w:rPr>
          <w:szCs w:val="20"/>
        </w:rPr>
        <w:t>systems,</w:t>
      </w:r>
      <w:r w:rsidRPr="00F84F27">
        <w:rPr>
          <w:szCs w:val="20"/>
        </w:rPr>
        <w:t xml:space="preserve"> and policies to support child protection staff to make decisions</w:t>
      </w:r>
      <w:r w:rsidR="005460ED">
        <w:rPr>
          <w:szCs w:val="20"/>
        </w:rPr>
        <w:t>.</w:t>
      </w:r>
      <w:r w:rsidRPr="00F84F27">
        <w:rPr>
          <w:szCs w:val="20"/>
        </w:rPr>
        <w:t xml:space="preserve"> </w:t>
      </w:r>
      <w:r w:rsidR="005460ED">
        <w:rPr>
          <w:szCs w:val="20"/>
        </w:rPr>
        <w:t>T</w:t>
      </w:r>
      <w:r w:rsidRPr="00F84F27">
        <w:rPr>
          <w:szCs w:val="20"/>
        </w:rPr>
        <w:t xml:space="preserve">his </w:t>
      </w:r>
      <w:r w:rsidR="000672FC" w:rsidRPr="00F84F27">
        <w:rPr>
          <w:szCs w:val="20"/>
        </w:rPr>
        <w:t>capa</w:t>
      </w:r>
      <w:r w:rsidR="000672FC">
        <w:rPr>
          <w:szCs w:val="20"/>
        </w:rPr>
        <w:t>city</w:t>
      </w:r>
      <w:r w:rsidR="000672FC" w:rsidRPr="00F84F27">
        <w:rPr>
          <w:szCs w:val="20"/>
        </w:rPr>
        <w:t xml:space="preserve"> </w:t>
      </w:r>
      <w:r w:rsidRPr="00F84F27">
        <w:rPr>
          <w:szCs w:val="20"/>
        </w:rPr>
        <w:t>will take some time to develop within the Aboriginal and Torres Strait Islander entities accepting delegations.</w:t>
      </w:r>
    </w:p>
    <w:p w14:paraId="53541D29" w14:textId="75B2D8AD" w:rsidR="00BA2575" w:rsidRDefault="002368D3" w:rsidP="009B4CA3">
      <w:pPr>
        <w:pStyle w:val="Heading1"/>
      </w:pPr>
      <w:bookmarkStart w:id="100" w:name="_Toc107320235"/>
      <w:bookmarkStart w:id="101" w:name="_Toc107570374"/>
      <w:r w:rsidRPr="001B51DC">
        <w:lastRenderedPageBreak/>
        <w:t xml:space="preserve">3. </w:t>
      </w:r>
      <w:r w:rsidR="00BA2575" w:rsidRPr="001B51DC">
        <w:t>Investment logic</w:t>
      </w:r>
      <w:bookmarkEnd w:id="100"/>
      <w:bookmarkEnd w:id="101"/>
    </w:p>
    <w:p w14:paraId="62769CB5" w14:textId="5ABF875B" w:rsidR="00332AF2" w:rsidRDefault="003323A4" w:rsidP="001B51DC">
      <w:pPr>
        <w:sectPr w:rsidR="00332AF2" w:rsidSect="00CD2B5A">
          <w:pgSz w:w="16838" w:h="11906" w:orient="landscape" w:code="9"/>
          <w:pgMar w:top="1134" w:right="720" w:bottom="1134" w:left="1134" w:header="142" w:footer="0" w:gutter="0"/>
          <w:cols w:space="708"/>
          <w:docGrid w:linePitch="360"/>
        </w:sectPr>
      </w:pPr>
      <w:r>
        <w:rPr>
          <w:noProof/>
        </w:rPr>
        <w:drawing>
          <wp:inline distT="0" distB="0" distL="0" distR="0" wp14:anchorId="6F7313DB" wp14:editId="75E4596B">
            <wp:extent cx="9514840" cy="5360670"/>
            <wp:effectExtent l="0" t="0" r="0" b="0"/>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9514840" cy="5360670"/>
                    </a:xfrm>
                    <a:prstGeom prst="rect">
                      <a:avLst/>
                    </a:prstGeom>
                  </pic:spPr>
                </pic:pic>
              </a:graphicData>
            </a:graphic>
          </wp:inline>
        </w:drawing>
      </w:r>
    </w:p>
    <w:p w14:paraId="4BEDCF53" w14:textId="4D983002" w:rsidR="00BA2575" w:rsidRDefault="002368D3" w:rsidP="00DA63B3">
      <w:pPr>
        <w:pStyle w:val="Heading1"/>
      </w:pPr>
      <w:bookmarkStart w:id="102" w:name="_Toc107320236"/>
      <w:bookmarkStart w:id="103" w:name="_Toc107570375"/>
      <w:r>
        <w:lastRenderedPageBreak/>
        <w:t xml:space="preserve">4. </w:t>
      </w:r>
      <w:r w:rsidR="00BA2575">
        <w:t>Service delivery overview</w:t>
      </w:r>
      <w:bookmarkEnd w:id="102"/>
      <w:bookmarkEnd w:id="103"/>
    </w:p>
    <w:p w14:paraId="7D377AAA" w14:textId="4DC34E88" w:rsidR="006D56C3" w:rsidRDefault="00AC67CC" w:rsidP="00DA63B3">
      <w:pPr>
        <w:spacing w:after="120" w:line="276" w:lineRule="auto"/>
      </w:pPr>
      <w:r w:rsidRPr="005C76E3">
        <w:t>The structure of family support initiatives within the Child Safety stream can be viewed in light of The Australian Research Alliance for Children and Youth (ARACY) report, “</w:t>
      </w:r>
      <w:r w:rsidRPr="007610B0">
        <w:rPr>
          <w:i/>
        </w:rPr>
        <w:t>Inverting the Pyramid: Enhancing Systems for Protecting Children</w:t>
      </w:r>
      <w:r w:rsidRPr="005C76E3">
        <w:t xml:space="preserve">” and the National Framework for Protecting Australia’s Children. The Families </w:t>
      </w:r>
      <w:r w:rsidR="002E609B">
        <w:t>funding</w:t>
      </w:r>
      <w:r w:rsidR="007723E5">
        <w:t xml:space="preserve"> </w:t>
      </w:r>
      <w:r w:rsidRPr="005C76E3">
        <w:t xml:space="preserve">area provides support services to families along the continuum of need </w:t>
      </w:r>
      <w:r w:rsidR="00D93556">
        <w:t>(</w:t>
      </w:r>
      <w:r w:rsidRPr="005C76E3">
        <w:t>as depicted in the diagram</w:t>
      </w:r>
      <w:r w:rsidR="00A600DE">
        <w:t xml:space="preserve"> </w:t>
      </w:r>
      <w:r w:rsidR="00B86AC1">
        <w:t>below</w:t>
      </w:r>
      <w:r w:rsidR="00D93556">
        <w:t>)</w:t>
      </w:r>
      <w:r w:rsidR="0067527A">
        <w:t xml:space="preserve"> </w:t>
      </w:r>
      <w:r w:rsidR="00034690">
        <w:t>for</w:t>
      </w:r>
      <w:r w:rsidR="0067527A">
        <w:t xml:space="preserve"> families to get the right service at the right time</w:t>
      </w:r>
      <w:r w:rsidRPr="005C76E3">
        <w:t xml:space="preserve">. </w:t>
      </w:r>
      <w:r w:rsidR="00522456">
        <w:t xml:space="preserve">Program types </w:t>
      </w:r>
      <w:r w:rsidRPr="005C76E3">
        <w:t>include Tertiary Family Support, Intensive</w:t>
      </w:r>
      <w:r>
        <w:t xml:space="preserve"> Family Support, Secondary Family Support and Targeted Family Support. The Families </w:t>
      </w:r>
      <w:r w:rsidR="002E609B">
        <w:t xml:space="preserve">funding </w:t>
      </w:r>
      <w:r>
        <w:t xml:space="preserve">area does not have responsibility for the Universal Support services. </w:t>
      </w:r>
      <w:r w:rsidRPr="00D30153">
        <w:t xml:space="preserve">All </w:t>
      </w:r>
      <w:r>
        <w:t xml:space="preserve">“Families” </w:t>
      </w:r>
      <w:r w:rsidRPr="00D30153">
        <w:t>funded</w:t>
      </w:r>
      <w:r w:rsidRPr="00D0586D">
        <w:rPr>
          <w:rFonts w:cs="Arial"/>
        </w:rPr>
        <w:t xml:space="preserve"> </w:t>
      </w:r>
      <w:r w:rsidRPr="00D30153">
        <w:t>services are directed</w:t>
      </w:r>
      <w:r w:rsidRPr="00D30153" w:rsidDel="003A1FE2">
        <w:t xml:space="preserve"> </w:t>
      </w:r>
      <w:r w:rsidRPr="00D30153">
        <w:t xml:space="preserve">towards </w:t>
      </w:r>
      <w:r w:rsidR="000724EF">
        <w:t xml:space="preserve">families </w:t>
      </w:r>
      <w:r w:rsidR="00602ED7">
        <w:t>with</w:t>
      </w:r>
      <w:r w:rsidRPr="00D30153">
        <w:t xml:space="preserve"> children and young people (0</w:t>
      </w:r>
      <w:r w:rsidR="00643BC6">
        <w:t xml:space="preserve"> </w:t>
      </w:r>
      <w:r w:rsidRPr="00D30153">
        <w:t>-</w:t>
      </w:r>
      <w:r w:rsidR="00643BC6">
        <w:t xml:space="preserve"> </w:t>
      </w:r>
      <w:r>
        <w:t xml:space="preserve">under </w:t>
      </w:r>
      <w:r w:rsidRPr="00D30153">
        <w:t xml:space="preserve">18 years) </w:t>
      </w:r>
      <w:r w:rsidR="000724EF">
        <w:t xml:space="preserve">experiencing </w:t>
      </w:r>
      <w:r w:rsidR="00034690">
        <w:t>vulnerability</w:t>
      </w:r>
      <w:r w:rsidR="000724EF">
        <w:t xml:space="preserve"> </w:t>
      </w:r>
      <w:r w:rsidRPr="00D30153">
        <w:t xml:space="preserve">who have entered or are at risk of entering the child protection system. </w:t>
      </w:r>
    </w:p>
    <w:p w14:paraId="5469D1F4" w14:textId="77777777" w:rsidR="007868DF" w:rsidRDefault="007868DF" w:rsidP="00DA63B3">
      <w:pPr>
        <w:spacing w:after="120" w:line="276" w:lineRule="auto"/>
        <w:rPr>
          <w:rFonts w:cs="Arial"/>
          <w:i/>
        </w:rPr>
      </w:pPr>
      <w:r w:rsidRPr="008170FD">
        <w:rPr>
          <w:rFonts w:cs="Arial"/>
          <w:i/>
        </w:rPr>
        <w:t xml:space="preserve">Figure 2 – </w:t>
      </w:r>
      <w:r w:rsidR="008170FD" w:rsidRPr="009C3F67">
        <w:rPr>
          <w:rFonts w:cs="Arial"/>
          <w:i/>
        </w:rPr>
        <w:t>Service delivery pyramid</w:t>
      </w:r>
    </w:p>
    <w:p w14:paraId="7AA863C4" w14:textId="77777777" w:rsidR="00AC67CC" w:rsidRDefault="000172F3" w:rsidP="00DA63B3">
      <w:pPr>
        <w:pStyle w:val="Foreword"/>
        <w:spacing w:after="120" w:line="276" w:lineRule="auto"/>
        <w:rPr>
          <w:snapToGrid/>
          <w:color w:val="auto"/>
          <w:sz w:val="22"/>
          <w:szCs w:val="22"/>
          <w:lang w:eastAsia="en-AU"/>
        </w:rPr>
      </w:pPr>
      <w:r>
        <w:t xml:space="preserve">                              </w:t>
      </w:r>
      <w:r w:rsidR="009C7213">
        <w:object w:dxaOrig="5977" w:dyaOrig="5568" w14:anchorId="418BB574">
          <v:shape id="_x0000_i1026" type="#_x0000_t75" alt="Service delivery pyramid. &#10;Starting with Universal services, then Secondary and Targeted Family Support, then Intensive Family Support, then Tertiary support" style="width:295.85pt;height:274.25pt" o:ole="">
            <v:imagedata r:id="rId18" o:title=""/>
          </v:shape>
          <o:OLEObject Type="Embed" ProgID="Visio.Drawing.11" ShapeID="_x0000_i1026" DrawAspect="Content" ObjectID="_1772888117" r:id="rId19"/>
        </w:object>
      </w:r>
    </w:p>
    <w:p w14:paraId="3D77E1AB" w14:textId="77777777" w:rsidR="006D56C3" w:rsidRDefault="006D56C3" w:rsidP="00DA63B3">
      <w:pPr>
        <w:spacing w:after="120" w:line="276" w:lineRule="auto"/>
      </w:pPr>
    </w:p>
    <w:p w14:paraId="3B192A00" w14:textId="77777777" w:rsidR="00AC67CC" w:rsidRDefault="00AC67CC" w:rsidP="00DA63B3">
      <w:pPr>
        <w:spacing w:after="120" w:line="276" w:lineRule="auto"/>
      </w:pPr>
      <w:r w:rsidRPr="00D05B45">
        <w:t xml:space="preserve">Family </w:t>
      </w:r>
      <w:r>
        <w:t>s</w:t>
      </w:r>
      <w:r w:rsidRPr="00D05B45">
        <w:t>upport services</w:t>
      </w:r>
      <w:r w:rsidR="00522456">
        <w:t>, such as Ter</w:t>
      </w:r>
      <w:r w:rsidR="00E671EA">
        <w:t>tiary</w:t>
      </w:r>
      <w:r w:rsidR="00522456">
        <w:t xml:space="preserve"> </w:t>
      </w:r>
      <w:r w:rsidR="00E41202">
        <w:t>Family</w:t>
      </w:r>
      <w:r w:rsidR="00522456">
        <w:t xml:space="preserve"> Support service</w:t>
      </w:r>
      <w:r w:rsidR="00E671EA">
        <w:t>s</w:t>
      </w:r>
      <w:r w:rsidR="00522456">
        <w:t xml:space="preserve"> (formerly known as Family Intervention Services or FIS) and Assessment and Service Connect (ASC) </w:t>
      </w:r>
      <w:r w:rsidRPr="00D05B45">
        <w:t xml:space="preserve">operate at the tertiary level </w:t>
      </w:r>
      <w:r w:rsidR="00E671EA">
        <w:t xml:space="preserve">and </w:t>
      </w:r>
      <w:r w:rsidRPr="00D05B45">
        <w:t xml:space="preserve">work with families whose children </w:t>
      </w:r>
      <w:r>
        <w:t>are subject to statutory intervention</w:t>
      </w:r>
      <w:r w:rsidRPr="00D05B45">
        <w:t xml:space="preserve">. </w:t>
      </w:r>
      <w:r>
        <w:t>These services</w:t>
      </w:r>
      <w:r w:rsidRPr="00D05B45">
        <w:t xml:space="preserve"> aim to improve family functioning</w:t>
      </w:r>
      <w:r w:rsidR="0067527A">
        <w:t xml:space="preserve"> and increase individual capability and resilience</w:t>
      </w:r>
      <w:r w:rsidRPr="00D05B45">
        <w:t xml:space="preserve"> so that it is safe for their children to live with</w:t>
      </w:r>
      <w:r>
        <w:t>,</w:t>
      </w:r>
      <w:r w:rsidRPr="00D05B45">
        <w:t xml:space="preserve"> or be reunified with them, or if not, and they are living out of home, to maintain a relationship with their families. </w:t>
      </w:r>
      <w:r w:rsidR="00D650EB">
        <w:t xml:space="preserve">Family Participation </w:t>
      </w:r>
      <w:r w:rsidR="00A81277">
        <w:t xml:space="preserve">Program (FPP) </w:t>
      </w:r>
      <w:r w:rsidR="00D650EB">
        <w:t>services also operate at the tertiary level, assisting families who have been the subject of a notification or who are already subject to intervention by the child protection system.</w:t>
      </w:r>
    </w:p>
    <w:p w14:paraId="4F6D0369" w14:textId="752D5C52" w:rsidR="00522456" w:rsidRDefault="00AC67CC" w:rsidP="00DA63B3">
      <w:pPr>
        <w:spacing w:after="120" w:line="276" w:lineRule="auto"/>
      </w:pPr>
      <w:r w:rsidRPr="002467C2">
        <w:t xml:space="preserve">Most family support services are positioned within </w:t>
      </w:r>
      <w:r w:rsidR="00DA749C">
        <w:t xml:space="preserve">the </w:t>
      </w:r>
      <w:r w:rsidRPr="002467C2">
        <w:t xml:space="preserve">secondary </w:t>
      </w:r>
      <w:r w:rsidR="00DA749C">
        <w:t>level</w:t>
      </w:r>
      <w:r w:rsidRPr="002467C2">
        <w:t xml:space="preserve">, providing support </w:t>
      </w:r>
      <w:r>
        <w:t xml:space="preserve">of varying intensity </w:t>
      </w:r>
      <w:r w:rsidRPr="002467C2">
        <w:t>to families whose children</w:t>
      </w:r>
      <w:r>
        <w:t xml:space="preserve"> </w:t>
      </w:r>
      <w:r w:rsidR="00B86AC1">
        <w:t xml:space="preserve">are </w:t>
      </w:r>
      <w:r>
        <w:t>not subject to statutory intervention but</w:t>
      </w:r>
      <w:r w:rsidRPr="002467C2">
        <w:t xml:space="preserve"> are at</w:t>
      </w:r>
      <w:r w:rsidR="00F86478">
        <w:t xml:space="preserve"> </w:t>
      </w:r>
      <w:r w:rsidRPr="002467C2">
        <w:t xml:space="preserve">risk of entering the child protection system. </w:t>
      </w:r>
      <w:r>
        <w:t>The secondary family support system is three tiered</w:t>
      </w:r>
      <w:r w:rsidR="00F86478">
        <w:t>,</w:t>
      </w:r>
      <w:r>
        <w:t xml:space="preserve"> delivering intensive family support, secondary family support and targeted family support.</w:t>
      </w:r>
      <w:r w:rsidR="001C2A50">
        <w:t xml:space="preserve"> </w:t>
      </w:r>
    </w:p>
    <w:p w14:paraId="2428C2F1" w14:textId="7C03FD23" w:rsidR="00AC67CC" w:rsidRDefault="00B57BF7" w:rsidP="00DA63B3">
      <w:pPr>
        <w:spacing w:after="120" w:line="276" w:lineRule="auto"/>
      </w:pPr>
      <w:r>
        <w:t>Family and Child Connect (FaCC) is an</w:t>
      </w:r>
      <w:r w:rsidR="004B7613">
        <w:t xml:space="preserve"> entry point to the secondary family support system, provid</w:t>
      </w:r>
      <w:r>
        <w:t>ing</w:t>
      </w:r>
      <w:r w:rsidR="004B7613">
        <w:t xml:space="preserve"> </w:t>
      </w:r>
      <w:r w:rsidR="004B7613" w:rsidRPr="004B7613">
        <w:t>information</w:t>
      </w:r>
      <w:r w:rsidR="004B7613">
        <w:t xml:space="preserve">, </w:t>
      </w:r>
      <w:r w:rsidR="004B7613" w:rsidRPr="004B7613">
        <w:t xml:space="preserve">support </w:t>
      </w:r>
      <w:r w:rsidR="004B7613">
        <w:t xml:space="preserve">and </w:t>
      </w:r>
      <w:r w:rsidR="004B7613" w:rsidRPr="004B7613">
        <w:t xml:space="preserve">advice </w:t>
      </w:r>
      <w:r w:rsidR="004B7613">
        <w:t>to</w:t>
      </w:r>
      <w:r w:rsidR="004B7613" w:rsidRPr="004B7613">
        <w:t xml:space="preserve"> families</w:t>
      </w:r>
      <w:r w:rsidR="004B7613">
        <w:t>, c</w:t>
      </w:r>
      <w:r w:rsidR="004B7613" w:rsidRPr="004B7613">
        <w:t xml:space="preserve">ommunity members and professionals seeking assistance for families </w:t>
      </w:r>
      <w:r w:rsidR="004B7613">
        <w:t xml:space="preserve">who do </w:t>
      </w:r>
      <w:r w:rsidR="004B7613" w:rsidRPr="004B7613">
        <w:t>not requir</w:t>
      </w:r>
      <w:r w:rsidR="004B7613">
        <w:t xml:space="preserve">e </w:t>
      </w:r>
      <w:r w:rsidR="004B7613" w:rsidRPr="004B7613">
        <w:t xml:space="preserve">a </w:t>
      </w:r>
      <w:r w:rsidR="004B7613">
        <w:t xml:space="preserve">statutory intervention. </w:t>
      </w:r>
    </w:p>
    <w:p w14:paraId="2AA9A7C1" w14:textId="7D290A71" w:rsidR="005A5C8E" w:rsidRPr="005A5C8E" w:rsidRDefault="005A5C8E" w:rsidP="00DA63B3">
      <w:pPr>
        <w:spacing w:after="120" w:line="276" w:lineRule="auto"/>
      </w:pPr>
      <w:r w:rsidRPr="005A5C8E">
        <w:t xml:space="preserve">In recognition of the disproportionate representation of Aboriginal and Torres Strait Islander families in the child protection system, specific family support services are provided through the Aboriginal and Torres Strait Islander Family Wellbeing </w:t>
      </w:r>
      <w:r w:rsidR="00034690" w:rsidRPr="005A5C8E">
        <w:t>Services</w:t>
      </w:r>
      <w:r w:rsidRPr="005A5C8E">
        <w:t xml:space="preserve"> (FWS) for Aboriginal and Torres Strait Islander families. The FWS </w:t>
      </w:r>
      <w:r w:rsidRPr="005A5C8E">
        <w:lastRenderedPageBreak/>
        <w:t>provide culturally appro</w:t>
      </w:r>
      <w:r>
        <w:t>priate</w:t>
      </w:r>
      <w:r w:rsidRPr="005A5C8E">
        <w:t xml:space="preserve"> responses by </w:t>
      </w:r>
      <w:r w:rsidR="00B57BF7">
        <w:t>supporting</w:t>
      </w:r>
      <w:r w:rsidRPr="005A5C8E">
        <w:t xml:space="preserve"> families </w:t>
      </w:r>
      <w:r w:rsidR="00B57BF7">
        <w:t>through</w:t>
      </w:r>
      <w:r w:rsidRPr="005A5C8E">
        <w:t xml:space="preserve"> universal</w:t>
      </w:r>
      <w:r w:rsidR="00B57BF7">
        <w:t xml:space="preserve"> or</w:t>
      </w:r>
      <w:r w:rsidRPr="005A5C8E">
        <w:t xml:space="preserve"> early intervention </w:t>
      </w:r>
      <w:r w:rsidR="00B57BF7">
        <w:t xml:space="preserve">responses, or </w:t>
      </w:r>
      <w:r w:rsidRPr="005A5C8E">
        <w:t>through intensive family support and reintegration when children are transit</w:t>
      </w:r>
      <w:r>
        <w:t>i</w:t>
      </w:r>
      <w:r w:rsidRPr="005A5C8E">
        <w:t xml:space="preserve">oning back to their </w:t>
      </w:r>
      <w:r w:rsidR="00B57BF7">
        <w:t>family’s</w:t>
      </w:r>
      <w:r w:rsidR="00B57BF7" w:rsidRPr="005A5C8E">
        <w:t xml:space="preserve"> </w:t>
      </w:r>
      <w:r w:rsidRPr="005A5C8E">
        <w:t xml:space="preserve">care. These services are located state-wide and are all delivered by Aboriginal and Torres Strait Islander community controlled organisations (ACCOs). Support can be provided to families with children under 18 years of age, including pregnant women, who are at risk of involvement in the statutory child protection system. Families can </w:t>
      </w:r>
      <w:r w:rsidR="00034690" w:rsidRPr="005A5C8E">
        <w:t>self-refer</w:t>
      </w:r>
      <w:r w:rsidRPr="005A5C8E">
        <w:t xml:space="preserve"> or be referred to FWS by members of the public, community members, professionals, other government agencies, non-government organisations and by Child Safety. </w:t>
      </w:r>
    </w:p>
    <w:p w14:paraId="69E0B0C8" w14:textId="7FE74916" w:rsidR="005A5C8E" w:rsidRDefault="005A5C8E" w:rsidP="00DA63B3">
      <w:pPr>
        <w:spacing w:after="120" w:line="276" w:lineRule="auto"/>
      </w:pPr>
      <w:r w:rsidRPr="005A5C8E">
        <w:t>All family support services must demonstrate strong cultural capability for working with Aboriginal and Torres Strait Islander families.</w:t>
      </w:r>
    </w:p>
    <w:p w14:paraId="74159CB2" w14:textId="717B1C1D" w:rsidR="00AC67CC" w:rsidRPr="00DF5FDE" w:rsidRDefault="00522456" w:rsidP="00DA63B3">
      <w:pPr>
        <w:spacing w:after="120" w:line="276" w:lineRule="auto"/>
      </w:pPr>
      <w:r>
        <w:t>Intensive Family Support (IFS)</w:t>
      </w:r>
      <w:r w:rsidR="00AC67CC" w:rsidRPr="00D0586D">
        <w:t xml:space="preserve"> </w:t>
      </w:r>
      <w:r w:rsidR="00AC67CC" w:rsidRPr="00230025">
        <w:t>is a consent</w:t>
      </w:r>
      <w:r w:rsidR="00861679">
        <w:t>-</w:t>
      </w:r>
      <w:r w:rsidR="00AC67CC" w:rsidRPr="00230025">
        <w:t xml:space="preserve">based program that </w:t>
      </w:r>
      <w:r w:rsidR="00AC67CC" w:rsidRPr="00D06BE5">
        <w:t xml:space="preserve">responds to </w:t>
      </w:r>
      <w:r w:rsidR="000724EF">
        <w:t>f</w:t>
      </w:r>
      <w:r w:rsidR="00AC67CC" w:rsidRPr="00D06BE5">
        <w:t xml:space="preserve">amilies with children and young people (unborn </w:t>
      </w:r>
      <w:r w:rsidR="00AC67CC">
        <w:t>–</w:t>
      </w:r>
      <w:r w:rsidR="00AC67CC" w:rsidRPr="00D06BE5">
        <w:t xml:space="preserve"> </w:t>
      </w:r>
      <w:r w:rsidR="00AC67CC">
        <w:t xml:space="preserve">under </w:t>
      </w:r>
      <w:r w:rsidR="00AC67CC" w:rsidRPr="00D06BE5">
        <w:t xml:space="preserve">18 years) who are at </w:t>
      </w:r>
      <w:r w:rsidR="00AC67CC">
        <w:t xml:space="preserve">high </w:t>
      </w:r>
      <w:r w:rsidR="00AC67CC" w:rsidRPr="00D06BE5">
        <w:t>risk of involvement in the statutory child protection system.</w:t>
      </w:r>
      <w:r w:rsidR="00AC67CC">
        <w:t xml:space="preserve"> Families may refer themselves or be referred to services directly from Child</w:t>
      </w:r>
      <w:r w:rsidR="00AC67CC" w:rsidRPr="00D06BE5">
        <w:t xml:space="preserve"> </w:t>
      </w:r>
      <w:r w:rsidR="00AC67CC">
        <w:t xml:space="preserve">Safety, other government </w:t>
      </w:r>
      <w:r w:rsidR="00861679">
        <w:t xml:space="preserve">agencies </w:t>
      </w:r>
      <w:r w:rsidR="00AC67CC">
        <w:t xml:space="preserve">and non-government </w:t>
      </w:r>
      <w:r w:rsidR="00861679">
        <w:t xml:space="preserve">organisations </w:t>
      </w:r>
      <w:r w:rsidR="00AC67CC">
        <w:t>with the consent of the family</w:t>
      </w:r>
      <w:r w:rsidR="00D93556">
        <w:t>,</w:t>
      </w:r>
      <w:r w:rsidR="00AC67CC">
        <w:t xml:space="preserve"> or from the Regional Intake Services </w:t>
      </w:r>
      <w:r w:rsidR="001A58E9">
        <w:t xml:space="preserve">and prescribed entities </w:t>
      </w:r>
      <w:r w:rsidR="00AC67CC">
        <w:t>without the families</w:t>
      </w:r>
      <w:r w:rsidR="00B86AC1">
        <w:t>’</w:t>
      </w:r>
      <w:r w:rsidR="00AC67CC">
        <w:t xml:space="preserve"> prior knowledge or consent. </w:t>
      </w:r>
      <w:r w:rsidR="00AC67CC" w:rsidRPr="00D06BE5">
        <w:t xml:space="preserve">Case managers work collaboratively with families to identify and prioritise their presenting needs and provide intensive support interventions and engagement with specialist services. </w:t>
      </w:r>
    </w:p>
    <w:p w14:paraId="53427216" w14:textId="7F876AD8" w:rsidR="00274939" w:rsidRDefault="00AC67CC" w:rsidP="00DA63B3">
      <w:pPr>
        <w:spacing w:after="120" w:line="276" w:lineRule="auto"/>
      </w:pPr>
      <w:r>
        <w:t xml:space="preserve">Secondary family support services </w:t>
      </w:r>
      <w:r w:rsidRPr="002D3D37">
        <w:t xml:space="preserve">are aimed at averting crisis </w:t>
      </w:r>
      <w:r>
        <w:t xml:space="preserve">and/or </w:t>
      </w:r>
      <w:r w:rsidRPr="002D3D37">
        <w:t>the need for a tertiary response or in some cases supporting families to re-establish themselves following a</w:t>
      </w:r>
      <w:r w:rsidR="00350247">
        <w:t xml:space="preserve">n intensive </w:t>
      </w:r>
      <w:r w:rsidRPr="002D3D37">
        <w:t>or crisis intervention</w:t>
      </w:r>
      <w:r>
        <w:t xml:space="preserve">. </w:t>
      </w:r>
      <w:r w:rsidR="00350247">
        <w:t>Families present with fewer and less complex issues</w:t>
      </w:r>
      <w:r w:rsidR="00D93556">
        <w:t>,</w:t>
      </w:r>
      <w:r w:rsidR="00350247">
        <w:t xml:space="preserve"> and interventions required are usually shorter in duration and intensity than </w:t>
      </w:r>
      <w:r w:rsidR="00274939">
        <w:t>IFS</w:t>
      </w:r>
      <w:r w:rsidR="00350247">
        <w:t xml:space="preserve"> services. </w:t>
      </w:r>
      <w:r>
        <w:t xml:space="preserve">These </w:t>
      </w:r>
      <w:r w:rsidRPr="00056F52">
        <w:t>services work collaboratively with families to provide needs assessment, case management, practical in-home support, individual and family counselling</w:t>
      </w:r>
      <w:r w:rsidR="00E821EF">
        <w:t>,</w:t>
      </w:r>
      <w:r w:rsidRPr="00056F52">
        <w:t xml:space="preserve"> and specialist services as required. </w:t>
      </w:r>
      <w:r w:rsidR="00572150">
        <w:t>A</w:t>
      </w:r>
      <w:r w:rsidR="00572150" w:rsidRPr="00056F52">
        <w:t xml:space="preserve">ssistance </w:t>
      </w:r>
      <w:r w:rsidRPr="00056F52">
        <w:t>to the family</w:t>
      </w:r>
      <w:r w:rsidR="00572150">
        <w:t xml:space="preserve"> is </w:t>
      </w:r>
      <w:r w:rsidR="00B57BF7">
        <w:t>provided through</w:t>
      </w:r>
      <w:r w:rsidRPr="00056F52">
        <w:t xml:space="preserve"> case management within an integrated service system.</w:t>
      </w:r>
      <w:r w:rsidR="00350247">
        <w:t xml:space="preserve"> </w:t>
      </w:r>
    </w:p>
    <w:p w14:paraId="7C2947EE" w14:textId="091ACF97" w:rsidR="00375D5D" w:rsidRDefault="00AC67CC" w:rsidP="00DA63B3">
      <w:pPr>
        <w:spacing w:after="120" w:line="276" w:lineRule="auto"/>
      </w:pPr>
      <w:r>
        <w:t xml:space="preserve">Targeted family support services are secondary services that </w:t>
      </w:r>
      <w:r w:rsidR="00B57BF7">
        <w:t xml:space="preserve">either </w:t>
      </w:r>
      <w:r w:rsidRPr="003A1FE2">
        <w:rPr>
          <w:rFonts w:cs="Arial"/>
        </w:rPr>
        <w:t xml:space="preserve">target a specific group </w:t>
      </w:r>
      <w:r>
        <w:rPr>
          <w:rFonts w:cs="Arial"/>
        </w:rPr>
        <w:t>(</w:t>
      </w:r>
      <w:r w:rsidRPr="003A1FE2">
        <w:rPr>
          <w:rFonts w:cs="Arial"/>
        </w:rPr>
        <w:t>young people, pregnant women or cultural group</w:t>
      </w:r>
      <w:r>
        <w:rPr>
          <w:rFonts w:cs="Arial"/>
        </w:rPr>
        <w:t xml:space="preserve"> etc</w:t>
      </w:r>
      <w:r w:rsidR="000656C7">
        <w:rPr>
          <w:rFonts w:cs="Arial"/>
        </w:rPr>
        <w:t>.</w:t>
      </w:r>
      <w:r>
        <w:rPr>
          <w:rFonts w:cs="Arial"/>
        </w:rPr>
        <w:t xml:space="preserve">) </w:t>
      </w:r>
      <w:r w:rsidRPr="003A1FE2">
        <w:rPr>
          <w:rFonts w:cs="Arial"/>
        </w:rPr>
        <w:t xml:space="preserve">within the community to deliver case management, or </w:t>
      </w:r>
      <w:r>
        <w:rPr>
          <w:rFonts w:cs="Arial"/>
        </w:rPr>
        <w:t>are available</w:t>
      </w:r>
      <w:r w:rsidRPr="003A1FE2">
        <w:rPr>
          <w:rFonts w:cs="Arial"/>
        </w:rPr>
        <w:t xml:space="preserve"> to </w:t>
      </w:r>
      <w:r w:rsidR="00B57BF7">
        <w:rPr>
          <w:rFonts w:cs="Arial"/>
        </w:rPr>
        <w:t>a broad</w:t>
      </w:r>
      <w:r w:rsidRPr="003A1FE2">
        <w:rPr>
          <w:rFonts w:cs="Arial"/>
        </w:rPr>
        <w:t xml:space="preserve"> target group</w:t>
      </w:r>
      <w:r w:rsidR="00976194">
        <w:rPr>
          <w:rFonts w:cs="Arial"/>
        </w:rPr>
        <w:t xml:space="preserve"> but</w:t>
      </w:r>
      <w:r w:rsidRPr="003A1FE2">
        <w:rPr>
          <w:rFonts w:cs="Arial"/>
        </w:rPr>
        <w:t xml:space="preserve"> offer</w:t>
      </w:r>
      <w:r>
        <w:rPr>
          <w:rFonts w:cs="Arial"/>
        </w:rPr>
        <w:t>ing</w:t>
      </w:r>
      <w:r w:rsidRPr="003A1FE2">
        <w:rPr>
          <w:rFonts w:cs="Arial"/>
        </w:rPr>
        <w:t xml:space="preserve"> a single service, such as counselling,</w:t>
      </w:r>
      <w:r>
        <w:rPr>
          <w:rFonts w:cs="Arial"/>
        </w:rPr>
        <w:t xml:space="preserve"> community development, family and household management development</w:t>
      </w:r>
      <w:r w:rsidRPr="003A1FE2">
        <w:rPr>
          <w:rFonts w:cs="Arial"/>
        </w:rPr>
        <w:t xml:space="preserve"> or volunteer recruitment and development</w:t>
      </w:r>
      <w:r w:rsidRPr="00EA404E">
        <w:t>.</w:t>
      </w:r>
      <w:r w:rsidRPr="003A1FE2">
        <w:t xml:space="preserve"> </w:t>
      </w:r>
    </w:p>
    <w:p w14:paraId="284F2D3F" w14:textId="7B38B4D9" w:rsidR="005A5C8E" w:rsidRPr="005A5C8E" w:rsidRDefault="00034690" w:rsidP="00DA63B3">
      <w:pPr>
        <w:spacing w:after="120" w:line="276" w:lineRule="auto"/>
      </w:pPr>
      <w:r>
        <w:t xml:space="preserve">Safe </w:t>
      </w:r>
      <w:r w:rsidRPr="005A5C8E">
        <w:t>Haven</w:t>
      </w:r>
      <w:r w:rsidR="005A5C8E" w:rsidRPr="005A5C8E">
        <w:t xml:space="preserve"> services work with families in three discrete Aboriginal and Torres Strait Islander communities</w:t>
      </w:r>
      <w:r w:rsidR="00976194">
        <w:t xml:space="preserve"> to improve their safety</w:t>
      </w:r>
      <w:r w:rsidR="005A5C8E" w:rsidRPr="005A5C8E">
        <w:t xml:space="preserve">. </w:t>
      </w:r>
    </w:p>
    <w:p w14:paraId="00878C81" w14:textId="77777777" w:rsidR="005A5C8E" w:rsidRPr="005A5C8E" w:rsidRDefault="005A5C8E" w:rsidP="00DA63B3">
      <w:pPr>
        <w:spacing w:after="120" w:line="276" w:lineRule="auto"/>
      </w:pPr>
      <w:r w:rsidRPr="005A5C8E">
        <w:t>To date, the implementation of delegated authority allows for Aboriginal and Torres Strait Islander community controlled organisations to work with and perform statutory functions for families at risk or in the child protection system in two early adopter locations.</w:t>
      </w:r>
    </w:p>
    <w:p w14:paraId="6B25D055" w14:textId="6AFD5F89" w:rsidR="005A5C8E" w:rsidRPr="005A5C8E" w:rsidRDefault="00976194" w:rsidP="00DA63B3">
      <w:pPr>
        <w:spacing w:after="120" w:line="276" w:lineRule="auto"/>
        <w:rPr>
          <w:bCs/>
        </w:rPr>
      </w:pPr>
      <w:r>
        <w:t xml:space="preserve">The </w:t>
      </w:r>
      <w:r w:rsidR="005A5C8E" w:rsidRPr="005A5C8E">
        <w:t>Family Participation Program (FPP) provides support to Aboriginal and Torres Strait Islander families who are at risk of entering the Child Safety system. The primary function for the FPP is to ensure families participate in child protection decisions that affect their lives. The FPP support</w:t>
      </w:r>
      <w:r>
        <w:t>s</w:t>
      </w:r>
      <w:r w:rsidR="005A5C8E" w:rsidRPr="005A5C8E">
        <w:t xml:space="preserve"> and empower</w:t>
      </w:r>
      <w:r>
        <w:t>s</w:t>
      </w:r>
      <w:r w:rsidR="005A5C8E" w:rsidRPr="005A5C8E">
        <w:t xml:space="preserve"> families in decision making processes and activat</w:t>
      </w:r>
      <w:r>
        <w:t>es</w:t>
      </w:r>
      <w:r w:rsidR="005A5C8E" w:rsidRPr="005A5C8E">
        <w:t xml:space="preserve"> appropriate support networks, prioritising the safety and wellbeing of Aboriginal and Torres Strait Islander children within family, </w:t>
      </w:r>
      <w:r w:rsidR="00034690" w:rsidRPr="005A5C8E">
        <w:t>community,</w:t>
      </w:r>
      <w:r w:rsidR="005A5C8E" w:rsidRPr="005A5C8E">
        <w:t xml:space="preserve"> and culture</w:t>
      </w:r>
      <w:r w:rsidR="005A5C8E" w:rsidRPr="005A5C8E">
        <w:rPr>
          <w:bCs/>
        </w:rPr>
        <w:t xml:space="preserve">. Through the FPP, families have the ability to </w:t>
      </w:r>
      <w:r w:rsidR="00034690" w:rsidRPr="005A5C8E">
        <w:rPr>
          <w:bCs/>
        </w:rPr>
        <w:t>self-determine</w:t>
      </w:r>
      <w:r w:rsidR="005A5C8E" w:rsidRPr="005A5C8E">
        <w:rPr>
          <w:bCs/>
        </w:rPr>
        <w:t xml:space="preserve"> responses through the Aboriginal and Torres Strait Islander family led decision (ATSIFLDM) making process. </w:t>
      </w:r>
    </w:p>
    <w:p w14:paraId="56B96B9F" w14:textId="490365CF" w:rsidR="00B65D49" w:rsidRDefault="00BA2575" w:rsidP="00B65D49">
      <w:pPr>
        <w:spacing w:after="120" w:line="276" w:lineRule="auto"/>
        <w:rPr>
          <w:rFonts w:cs="Arial"/>
        </w:rPr>
      </w:pPr>
      <w:r>
        <w:rPr>
          <w:rFonts w:cs="Arial"/>
        </w:rPr>
        <w:t xml:space="preserve">The table below provides an overview of service users and service delivery types within the </w:t>
      </w:r>
      <w:r w:rsidR="004E173E">
        <w:rPr>
          <w:rFonts w:cs="Arial"/>
        </w:rPr>
        <w:t xml:space="preserve">Families </w:t>
      </w:r>
      <w:r w:rsidR="002E609B">
        <w:rPr>
          <w:rFonts w:cs="Arial"/>
        </w:rPr>
        <w:t xml:space="preserve">funding </w:t>
      </w:r>
      <w:r>
        <w:rPr>
          <w:rFonts w:cs="Arial"/>
        </w:rPr>
        <w:t xml:space="preserve">area. This is not an exhaustive list; the department may from time to time update this </w:t>
      </w:r>
      <w:r w:rsidR="007723E5">
        <w:rPr>
          <w:rFonts w:cs="Arial"/>
        </w:rPr>
        <w:t xml:space="preserve">investment </w:t>
      </w:r>
      <w:r>
        <w:rPr>
          <w:rFonts w:cs="Arial"/>
        </w:rPr>
        <w:t xml:space="preserve">specification in response to evidence and changing needs to invest in additional service delivery responses, or different combinations of </w:t>
      </w:r>
      <w:r w:rsidRPr="00FE6077">
        <w:rPr>
          <w:rFonts w:cs="Arial"/>
        </w:rPr>
        <w:t>responses.</w:t>
      </w:r>
      <w:r>
        <w:rPr>
          <w:rFonts w:cs="Arial"/>
        </w:rPr>
        <w:t xml:space="preserve"> Please refer to the most up</w:t>
      </w:r>
      <w:r w:rsidR="001349D9">
        <w:rPr>
          <w:rFonts w:cs="Arial"/>
        </w:rPr>
        <w:t>-</w:t>
      </w:r>
      <w:r>
        <w:rPr>
          <w:rFonts w:cs="Arial"/>
        </w:rPr>
        <w:t>to</w:t>
      </w:r>
      <w:r w:rsidR="001349D9">
        <w:rPr>
          <w:rFonts w:cs="Arial"/>
        </w:rPr>
        <w:t>-</w:t>
      </w:r>
      <w:r>
        <w:rPr>
          <w:rFonts w:cs="Arial"/>
        </w:rPr>
        <w:t xml:space="preserve">date version of this </w:t>
      </w:r>
      <w:r w:rsidR="007723E5">
        <w:rPr>
          <w:rFonts w:cs="Arial"/>
        </w:rPr>
        <w:t xml:space="preserve">investment </w:t>
      </w:r>
      <w:r>
        <w:rPr>
          <w:rFonts w:cs="Arial"/>
        </w:rPr>
        <w:t>s</w:t>
      </w:r>
      <w:r w:rsidR="00AC67CC">
        <w:rPr>
          <w:rFonts w:cs="Arial"/>
        </w:rPr>
        <w:t>pecification (</w:t>
      </w:r>
      <w:r w:rsidR="00E821EF">
        <w:rPr>
          <w:rFonts w:cs="Arial"/>
        </w:rPr>
        <w:t>see S</w:t>
      </w:r>
      <w:r w:rsidR="00AC67CC">
        <w:rPr>
          <w:rFonts w:cs="Arial"/>
        </w:rPr>
        <w:t>ection 11</w:t>
      </w:r>
      <w:r>
        <w:rPr>
          <w:rFonts w:cs="Arial"/>
        </w:rPr>
        <w:t xml:space="preserve"> for web links).</w:t>
      </w:r>
    </w:p>
    <w:p w14:paraId="22659A3B" w14:textId="77777777" w:rsidR="00B65D49" w:rsidRDefault="00B65D49">
      <w:pPr>
        <w:spacing w:after="0"/>
        <w:rPr>
          <w:rFonts w:cs="Arial"/>
        </w:rPr>
      </w:pPr>
      <w:r>
        <w:rPr>
          <w:rFonts w:cs="Arial"/>
        </w:rPr>
        <w:br w:type="page"/>
      </w:r>
    </w:p>
    <w:p w14:paraId="67E4A10D" w14:textId="77777777" w:rsidR="00BA2575" w:rsidRDefault="00BA2575" w:rsidP="00DA63B3">
      <w:pPr>
        <w:spacing w:after="120" w:line="276" w:lineRule="auto"/>
        <w:rPr>
          <w:rFonts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5224"/>
      </w:tblGrid>
      <w:tr w:rsidR="002C46F0" w:rsidRPr="00770B67" w14:paraId="132BC6A5" w14:textId="77777777" w:rsidTr="00DA63B3">
        <w:trPr>
          <w:jc w:val="center"/>
        </w:trPr>
        <w:tc>
          <w:tcPr>
            <w:tcW w:w="2287" w:type="pct"/>
            <w:shd w:val="clear" w:color="auto" w:fill="000000"/>
          </w:tcPr>
          <w:p w14:paraId="22629DD6" w14:textId="77777777" w:rsidR="002C46F0" w:rsidRPr="00723920" w:rsidRDefault="00D230B1" w:rsidP="008E04B2">
            <w:pPr>
              <w:spacing w:before="60" w:after="60" w:line="276" w:lineRule="auto"/>
              <w:rPr>
                <w:rFonts w:cs="Arial"/>
                <w:b/>
              </w:rPr>
            </w:pPr>
            <w:r w:rsidRPr="009C3F67">
              <w:rPr>
                <w:b/>
              </w:rPr>
              <w:t>Service User</w:t>
            </w:r>
            <w:r w:rsidR="002C46F0" w:rsidRPr="009C3F67">
              <w:rPr>
                <w:b/>
              </w:rPr>
              <w:t>s</w:t>
            </w:r>
          </w:p>
        </w:tc>
        <w:tc>
          <w:tcPr>
            <w:tcW w:w="2713" w:type="pct"/>
            <w:shd w:val="clear" w:color="auto" w:fill="000000"/>
            <w:vAlign w:val="center"/>
          </w:tcPr>
          <w:p w14:paraId="3C4DE3DF" w14:textId="77777777" w:rsidR="002C46F0" w:rsidRPr="00DA47FD" w:rsidRDefault="002C46F0" w:rsidP="008E04B2">
            <w:pPr>
              <w:spacing w:before="60" w:after="60" w:line="276" w:lineRule="auto"/>
            </w:pPr>
            <w:r>
              <w:rPr>
                <w:rFonts w:cs="Arial"/>
                <w:b/>
              </w:rPr>
              <w:t>Services Types</w:t>
            </w:r>
          </w:p>
        </w:tc>
      </w:tr>
      <w:tr w:rsidR="00517503" w:rsidRPr="00EB6EBA" w14:paraId="4865540E" w14:textId="77777777" w:rsidTr="00DA63B3">
        <w:trPr>
          <w:trHeight w:val="686"/>
          <w:jc w:val="center"/>
        </w:trPr>
        <w:tc>
          <w:tcPr>
            <w:tcW w:w="2287" w:type="pct"/>
            <w:vMerge w:val="restart"/>
            <w:vAlign w:val="center"/>
          </w:tcPr>
          <w:p w14:paraId="1170593F" w14:textId="62FE4398" w:rsidR="00517503" w:rsidRPr="00EB6EBA" w:rsidRDefault="00517503" w:rsidP="003323A4">
            <w:pPr>
              <w:spacing w:before="60" w:after="60" w:line="276" w:lineRule="auto"/>
              <w:rPr>
                <w:rFonts w:cs="Arial"/>
              </w:rPr>
            </w:pPr>
            <w:r w:rsidRPr="00EB6EBA">
              <w:t>At</w:t>
            </w:r>
            <w:r w:rsidR="007A6473">
              <w:t>-</w:t>
            </w:r>
            <w:r w:rsidRPr="00EB6EBA">
              <w:t>risk families (U3050)</w:t>
            </w:r>
          </w:p>
        </w:tc>
        <w:tc>
          <w:tcPr>
            <w:tcW w:w="2713" w:type="pct"/>
            <w:vAlign w:val="center"/>
          </w:tcPr>
          <w:p w14:paraId="1E1C8D4C" w14:textId="77777777" w:rsidR="00517503" w:rsidRPr="00EB6EBA" w:rsidRDefault="00517503" w:rsidP="008E04B2">
            <w:pPr>
              <w:spacing w:before="60" w:after="60" w:line="276" w:lineRule="auto"/>
            </w:pPr>
            <w:r w:rsidRPr="00EB6EBA">
              <w:rPr>
                <w:rFonts w:cs="Arial"/>
              </w:rPr>
              <w:t xml:space="preserve">Support </w:t>
            </w:r>
            <w:r w:rsidR="006D56C3">
              <w:rPr>
                <w:rFonts w:cs="Arial"/>
              </w:rPr>
              <w:t xml:space="preserve">– </w:t>
            </w:r>
            <w:r w:rsidRPr="00EB6EBA">
              <w:rPr>
                <w:rFonts w:cs="Arial"/>
              </w:rPr>
              <w:t>Intensive Family Support (T327)</w:t>
            </w:r>
          </w:p>
        </w:tc>
      </w:tr>
      <w:tr w:rsidR="00517503" w:rsidRPr="00EB6EBA" w14:paraId="1FA796EE" w14:textId="77777777" w:rsidTr="00DA63B3">
        <w:trPr>
          <w:trHeight w:val="686"/>
          <w:jc w:val="center"/>
        </w:trPr>
        <w:tc>
          <w:tcPr>
            <w:tcW w:w="2287" w:type="pct"/>
            <w:vMerge/>
          </w:tcPr>
          <w:p w14:paraId="725686CF" w14:textId="77777777" w:rsidR="00517503" w:rsidRPr="00EB6EBA" w:rsidRDefault="00517503" w:rsidP="008E04B2">
            <w:pPr>
              <w:spacing w:before="60" w:after="60" w:line="276" w:lineRule="auto"/>
            </w:pPr>
          </w:p>
        </w:tc>
        <w:tc>
          <w:tcPr>
            <w:tcW w:w="2713" w:type="pct"/>
            <w:vAlign w:val="center"/>
          </w:tcPr>
          <w:p w14:paraId="7C7E9859" w14:textId="4F740AA4" w:rsidR="00517503" w:rsidRPr="00D63FF9" w:rsidRDefault="00517503" w:rsidP="008E04B2">
            <w:pPr>
              <w:spacing w:before="60" w:after="60" w:line="276" w:lineRule="auto"/>
              <w:rPr>
                <w:rFonts w:cs="Arial"/>
              </w:rPr>
            </w:pPr>
            <w:r w:rsidRPr="00D63FF9">
              <w:rPr>
                <w:rFonts w:cs="Arial"/>
              </w:rPr>
              <w:t xml:space="preserve">Support </w:t>
            </w:r>
            <w:r w:rsidR="006D56C3">
              <w:rPr>
                <w:rFonts w:cs="Arial"/>
              </w:rPr>
              <w:t>–</w:t>
            </w:r>
            <w:r w:rsidR="00CF6065">
              <w:rPr>
                <w:rFonts w:cs="Arial"/>
              </w:rPr>
              <w:t xml:space="preserve"> </w:t>
            </w:r>
            <w:r w:rsidR="003A0862">
              <w:rPr>
                <w:rFonts w:cs="Arial"/>
              </w:rPr>
              <w:t>Family and Child Connec</w:t>
            </w:r>
            <w:r w:rsidR="006420B8">
              <w:rPr>
                <w:rFonts w:cs="Arial"/>
              </w:rPr>
              <w:t>t</w:t>
            </w:r>
            <w:r w:rsidR="00190D0A">
              <w:rPr>
                <w:rFonts w:cs="Arial"/>
              </w:rPr>
              <w:t xml:space="preserve"> </w:t>
            </w:r>
            <w:r w:rsidRPr="00D63FF9">
              <w:rPr>
                <w:rFonts w:cs="Arial"/>
              </w:rPr>
              <w:t>(T347)</w:t>
            </w:r>
          </w:p>
        </w:tc>
      </w:tr>
      <w:tr w:rsidR="00517503" w:rsidRPr="00EB6EBA" w14:paraId="22628D07" w14:textId="77777777" w:rsidTr="00DA63B3">
        <w:trPr>
          <w:trHeight w:val="686"/>
          <w:jc w:val="center"/>
        </w:trPr>
        <w:tc>
          <w:tcPr>
            <w:tcW w:w="2287" w:type="pct"/>
            <w:vMerge/>
          </w:tcPr>
          <w:p w14:paraId="7B55E107" w14:textId="77777777" w:rsidR="00517503" w:rsidRPr="00EB6EBA" w:rsidRDefault="00517503" w:rsidP="008E04B2">
            <w:pPr>
              <w:spacing w:before="60" w:after="60" w:line="276" w:lineRule="auto"/>
            </w:pPr>
          </w:p>
        </w:tc>
        <w:tc>
          <w:tcPr>
            <w:tcW w:w="2713" w:type="pct"/>
            <w:vAlign w:val="center"/>
          </w:tcPr>
          <w:p w14:paraId="28A6CF11" w14:textId="77777777" w:rsidR="00517503" w:rsidRPr="00D63FF9" w:rsidRDefault="00517503" w:rsidP="008E04B2">
            <w:pPr>
              <w:spacing w:before="60" w:after="60" w:line="276" w:lineRule="auto"/>
              <w:rPr>
                <w:rFonts w:cs="Arial"/>
              </w:rPr>
            </w:pPr>
            <w:r>
              <w:rPr>
                <w:rFonts w:cs="Arial"/>
              </w:rPr>
              <w:t>Support – Assessment and Service Connect (T448)</w:t>
            </w:r>
          </w:p>
        </w:tc>
      </w:tr>
      <w:tr w:rsidR="00F721EC" w:rsidRPr="00DA47FD" w14:paraId="65E320EC" w14:textId="77777777" w:rsidTr="00DA63B3">
        <w:trPr>
          <w:trHeight w:val="686"/>
          <w:jc w:val="center"/>
        </w:trPr>
        <w:tc>
          <w:tcPr>
            <w:tcW w:w="2287" w:type="pct"/>
            <w:vMerge w:val="restart"/>
            <w:vAlign w:val="center"/>
          </w:tcPr>
          <w:p w14:paraId="3C5D3BED" w14:textId="500F686A" w:rsidR="00F721EC" w:rsidRPr="006D56C3" w:rsidRDefault="00F721EC" w:rsidP="008E04B2">
            <w:pPr>
              <w:spacing w:before="60" w:after="60" w:line="276" w:lineRule="auto"/>
            </w:pPr>
            <w:bookmarkStart w:id="104" w:name="_Hlk80267126"/>
            <w:r w:rsidRPr="00DA47FD">
              <w:t>Aboriginal or Torres Strait Islander families</w:t>
            </w:r>
            <w:r>
              <w:t xml:space="preserve"> experiencing v</w:t>
            </w:r>
            <w:r w:rsidRPr="00DA47FD">
              <w:t>ulnerab</w:t>
            </w:r>
            <w:r>
              <w:t>i</w:t>
            </w:r>
            <w:r w:rsidRPr="00DA47FD">
              <w:t>l</w:t>
            </w:r>
            <w:r>
              <w:t>ity</w:t>
            </w:r>
            <w:r w:rsidRPr="00DA47FD">
              <w:t xml:space="preserve"> and/or at risk </w:t>
            </w:r>
            <w:r>
              <w:t>(U3333)</w:t>
            </w:r>
          </w:p>
        </w:tc>
        <w:tc>
          <w:tcPr>
            <w:tcW w:w="2713" w:type="pct"/>
            <w:vAlign w:val="center"/>
          </w:tcPr>
          <w:p w14:paraId="5FD0BCAD" w14:textId="00C2041E" w:rsidR="00F721EC" w:rsidRPr="00DA47FD" w:rsidRDefault="00F721EC" w:rsidP="008E04B2">
            <w:pPr>
              <w:spacing w:before="60" w:after="60" w:line="276" w:lineRule="auto"/>
            </w:pPr>
            <w:r>
              <w:rPr>
                <w:rFonts w:cs="Arial"/>
              </w:rPr>
              <w:t>Support – Aboriginal and Torres Strait Islander Family Wellbeing Services (T313)</w:t>
            </w:r>
          </w:p>
        </w:tc>
      </w:tr>
      <w:tr w:rsidR="00F721EC" w:rsidRPr="00DA47FD" w14:paraId="2DF1CC22" w14:textId="77777777" w:rsidTr="00DA63B3">
        <w:trPr>
          <w:trHeight w:val="686"/>
          <w:jc w:val="center"/>
        </w:trPr>
        <w:tc>
          <w:tcPr>
            <w:tcW w:w="2287" w:type="pct"/>
            <w:vMerge/>
          </w:tcPr>
          <w:p w14:paraId="2CF3E575" w14:textId="77777777" w:rsidR="00F721EC" w:rsidRPr="00DA47FD" w:rsidRDefault="00F721EC" w:rsidP="00F721EC">
            <w:pPr>
              <w:spacing w:before="60" w:after="60" w:line="276" w:lineRule="auto"/>
            </w:pPr>
          </w:p>
        </w:tc>
        <w:tc>
          <w:tcPr>
            <w:tcW w:w="2713" w:type="pct"/>
            <w:vAlign w:val="center"/>
          </w:tcPr>
          <w:p w14:paraId="23B69152" w14:textId="1A516E3B" w:rsidR="00F721EC" w:rsidRDefault="00F721EC" w:rsidP="00F721EC">
            <w:pPr>
              <w:spacing w:before="60" w:after="60" w:line="276" w:lineRule="auto"/>
              <w:rPr>
                <w:rFonts w:cs="Arial"/>
              </w:rPr>
            </w:pPr>
            <w:r>
              <w:rPr>
                <w:rFonts w:cs="Arial"/>
              </w:rPr>
              <w:t>Support Services – Community Support (T317)</w:t>
            </w:r>
          </w:p>
        </w:tc>
      </w:tr>
      <w:tr w:rsidR="00F721EC" w:rsidRPr="00DA47FD" w14:paraId="280034DA" w14:textId="77777777" w:rsidTr="00DA63B3">
        <w:trPr>
          <w:trHeight w:val="686"/>
          <w:jc w:val="center"/>
        </w:trPr>
        <w:tc>
          <w:tcPr>
            <w:tcW w:w="2287" w:type="pct"/>
            <w:vMerge/>
          </w:tcPr>
          <w:p w14:paraId="62D28519" w14:textId="77777777" w:rsidR="00F721EC" w:rsidRPr="00DA47FD" w:rsidRDefault="00F721EC" w:rsidP="00F721EC">
            <w:pPr>
              <w:spacing w:before="60" w:after="60" w:line="276" w:lineRule="auto"/>
            </w:pPr>
          </w:p>
        </w:tc>
        <w:tc>
          <w:tcPr>
            <w:tcW w:w="2713" w:type="pct"/>
            <w:vAlign w:val="center"/>
          </w:tcPr>
          <w:p w14:paraId="4148FC34" w14:textId="026CF0BD" w:rsidR="00F721EC" w:rsidRDefault="00F721EC" w:rsidP="00F721EC">
            <w:pPr>
              <w:spacing w:before="60" w:after="60" w:line="276" w:lineRule="auto"/>
              <w:rPr>
                <w:rFonts w:cs="Arial"/>
              </w:rPr>
            </w:pPr>
            <w:r>
              <w:rPr>
                <w:rFonts w:cs="Arial"/>
              </w:rPr>
              <w:t>Support – Case Management (T314)</w:t>
            </w:r>
          </w:p>
        </w:tc>
      </w:tr>
      <w:tr w:rsidR="00F721EC" w:rsidRPr="00DA47FD" w14:paraId="31E6A7AC" w14:textId="77777777" w:rsidTr="00DA63B3">
        <w:trPr>
          <w:trHeight w:val="686"/>
          <w:jc w:val="center"/>
        </w:trPr>
        <w:tc>
          <w:tcPr>
            <w:tcW w:w="2287" w:type="pct"/>
            <w:vMerge/>
          </w:tcPr>
          <w:p w14:paraId="61B44A94" w14:textId="77777777" w:rsidR="00F721EC" w:rsidRPr="00DA47FD" w:rsidRDefault="00F721EC" w:rsidP="00F721EC">
            <w:pPr>
              <w:spacing w:before="60" w:after="60" w:line="276" w:lineRule="auto"/>
            </w:pPr>
          </w:p>
        </w:tc>
        <w:tc>
          <w:tcPr>
            <w:tcW w:w="2713" w:type="pct"/>
            <w:vAlign w:val="center"/>
          </w:tcPr>
          <w:p w14:paraId="5C9DEF00" w14:textId="735C5C7C" w:rsidR="00F721EC" w:rsidRDefault="00F721EC" w:rsidP="00F721EC">
            <w:pPr>
              <w:spacing w:before="60" w:after="60" w:line="276" w:lineRule="auto"/>
              <w:rPr>
                <w:rFonts w:cs="Arial"/>
              </w:rPr>
            </w:pPr>
            <w:r>
              <w:rPr>
                <w:rFonts w:cs="Arial"/>
              </w:rPr>
              <w:t>Support – Aboriginal and Torres Striat Islander Services (T310)</w:t>
            </w:r>
          </w:p>
        </w:tc>
      </w:tr>
      <w:tr w:rsidR="005A5C8E" w:rsidRPr="00DA47FD" w14:paraId="285CC7B2" w14:textId="77777777" w:rsidTr="00DA63B3">
        <w:trPr>
          <w:trHeight w:val="686"/>
          <w:jc w:val="center"/>
        </w:trPr>
        <w:tc>
          <w:tcPr>
            <w:tcW w:w="2287" w:type="pct"/>
          </w:tcPr>
          <w:p w14:paraId="179C9D5B" w14:textId="2E249DFC" w:rsidR="005A5C8E" w:rsidRPr="00DA47FD" w:rsidRDefault="005A5C8E" w:rsidP="008E04B2">
            <w:pPr>
              <w:spacing w:before="60" w:after="60" w:line="276" w:lineRule="auto"/>
            </w:pPr>
            <w:r>
              <w:t>Aboriginal and Torres Strait Islander families subject to a notification or involved in the child protection system (U1214)</w:t>
            </w:r>
          </w:p>
        </w:tc>
        <w:tc>
          <w:tcPr>
            <w:tcW w:w="2713" w:type="pct"/>
            <w:vAlign w:val="center"/>
          </w:tcPr>
          <w:p w14:paraId="6E4D5903" w14:textId="4DCD9108" w:rsidR="005A5C8E" w:rsidRDefault="005A5C8E" w:rsidP="008E04B2">
            <w:pPr>
              <w:spacing w:before="60" w:after="60" w:line="276" w:lineRule="auto"/>
              <w:rPr>
                <w:rFonts w:cs="Arial"/>
              </w:rPr>
            </w:pPr>
            <w:r>
              <w:rPr>
                <w:rFonts w:cs="Arial"/>
              </w:rPr>
              <w:t xml:space="preserve">Support </w:t>
            </w:r>
            <w:r w:rsidRPr="009F51F1">
              <w:rPr>
                <w:rFonts w:cs="Arial"/>
              </w:rPr>
              <w:t>–</w:t>
            </w:r>
            <w:r>
              <w:rPr>
                <w:rFonts w:cs="Arial"/>
              </w:rPr>
              <w:t xml:space="preserve"> Family Participation Program (T601)</w:t>
            </w:r>
          </w:p>
        </w:tc>
      </w:tr>
      <w:tr w:rsidR="005A5C8E" w:rsidRPr="00DA47FD" w14:paraId="4FC4166D" w14:textId="77777777" w:rsidTr="00DA63B3">
        <w:trPr>
          <w:trHeight w:val="686"/>
          <w:jc w:val="center"/>
        </w:trPr>
        <w:tc>
          <w:tcPr>
            <w:tcW w:w="2287" w:type="pct"/>
          </w:tcPr>
          <w:p w14:paraId="0A2CA556" w14:textId="63DEACFF" w:rsidR="005A5C8E" w:rsidRPr="00DA47FD" w:rsidRDefault="005A5C8E" w:rsidP="008E04B2">
            <w:pPr>
              <w:spacing w:before="60" w:after="60" w:line="276" w:lineRule="auto"/>
            </w:pPr>
            <w:r w:rsidRPr="00DA47FD">
              <w:t xml:space="preserve">Aboriginal and Torres Strait Islander families in three discrete </w:t>
            </w:r>
            <w:r>
              <w:t>Aboriginal and Torres Strait Island</w:t>
            </w:r>
            <w:r w:rsidR="00C41A7C">
              <w:t>er</w:t>
            </w:r>
            <w:r w:rsidRPr="00DA47FD">
              <w:t xml:space="preserve"> communities experiencing or witnessing domestic violence</w:t>
            </w:r>
            <w:r>
              <w:t xml:space="preserve"> (U3113)</w:t>
            </w:r>
          </w:p>
        </w:tc>
        <w:tc>
          <w:tcPr>
            <w:tcW w:w="2713" w:type="pct"/>
            <w:vAlign w:val="center"/>
          </w:tcPr>
          <w:p w14:paraId="6DCF9640" w14:textId="1055A0F4" w:rsidR="005A5C8E" w:rsidRDefault="005A5C8E" w:rsidP="008E04B2">
            <w:pPr>
              <w:spacing w:before="60" w:after="60" w:line="276" w:lineRule="auto"/>
              <w:rPr>
                <w:rFonts w:cs="Arial"/>
              </w:rPr>
            </w:pPr>
            <w:r>
              <w:rPr>
                <w:rFonts w:cs="Arial"/>
              </w:rPr>
              <w:t>Support – Safe Haven (T331)</w:t>
            </w:r>
          </w:p>
        </w:tc>
      </w:tr>
      <w:tr w:rsidR="008E01F9" w:rsidRPr="00DA47FD" w14:paraId="029516DC" w14:textId="77777777" w:rsidTr="00DA63B3">
        <w:trPr>
          <w:trHeight w:val="686"/>
          <w:jc w:val="center"/>
        </w:trPr>
        <w:tc>
          <w:tcPr>
            <w:tcW w:w="2287" w:type="pct"/>
            <w:vAlign w:val="center"/>
          </w:tcPr>
          <w:p w14:paraId="1EF89DFD" w14:textId="78C5AA5E" w:rsidR="008E01F9" w:rsidRPr="00DA47FD" w:rsidRDefault="008E01F9" w:rsidP="003323A4">
            <w:pPr>
              <w:spacing w:before="60" w:after="60" w:line="276" w:lineRule="auto"/>
            </w:pPr>
            <w:r>
              <w:t>Referrers and enquirers (U3340)</w:t>
            </w:r>
          </w:p>
        </w:tc>
        <w:tc>
          <w:tcPr>
            <w:tcW w:w="2713" w:type="pct"/>
            <w:vAlign w:val="center"/>
          </w:tcPr>
          <w:p w14:paraId="42D1B838" w14:textId="14B3DFEA" w:rsidR="008E01F9" w:rsidRDefault="008E01F9" w:rsidP="008E04B2">
            <w:pPr>
              <w:spacing w:before="60" w:after="60" w:line="276" w:lineRule="auto"/>
              <w:rPr>
                <w:rFonts w:cs="Arial"/>
              </w:rPr>
            </w:pPr>
            <w:r>
              <w:rPr>
                <w:rFonts w:cs="Arial"/>
              </w:rPr>
              <w:t>Support – Family and Child Connect (T347)</w:t>
            </w:r>
          </w:p>
        </w:tc>
      </w:tr>
      <w:bookmarkEnd w:id="104"/>
      <w:tr w:rsidR="005A5C8E" w:rsidRPr="00EB6EBA" w14:paraId="53E99F90" w14:textId="77777777" w:rsidTr="00DA63B3">
        <w:trPr>
          <w:trHeight w:val="686"/>
          <w:jc w:val="center"/>
        </w:trPr>
        <w:tc>
          <w:tcPr>
            <w:tcW w:w="2287" w:type="pct"/>
            <w:vAlign w:val="center"/>
          </w:tcPr>
          <w:p w14:paraId="5572E309" w14:textId="4200ECF7" w:rsidR="005A5C8E" w:rsidRPr="00EB6EBA" w:rsidRDefault="005A5C8E" w:rsidP="008E04B2">
            <w:pPr>
              <w:spacing w:before="60" w:after="60" w:line="276" w:lineRule="auto"/>
              <w:rPr>
                <w:rFonts w:cs="Arial"/>
              </w:rPr>
            </w:pPr>
            <w:r w:rsidRPr="00EB6EBA">
              <w:t xml:space="preserve">Statutory </w:t>
            </w:r>
            <w:r w:rsidR="003323A4">
              <w:t>s</w:t>
            </w:r>
            <w:r w:rsidRPr="00EB6EBA">
              <w:t xml:space="preserve">ervice </w:t>
            </w:r>
            <w:r w:rsidR="003323A4">
              <w:t>u</w:t>
            </w:r>
            <w:r w:rsidRPr="00EB6EBA">
              <w:t>sers (U3310)</w:t>
            </w:r>
          </w:p>
        </w:tc>
        <w:tc>
          <w:tcPr>
            <w:tcW w:w="2713" w:type="pct"/>
            <w:vAlign w:val="center"/>
          </w:tcPr>
          <w:p w14:paraId="337CC04A" w14:textId="77777777" w:rsidR="005A5C8E" w:rsidRPr="00BE525C" w:rsidRDefault="005A5C8E" w:rsidP="008E04B2">
            <w:pPr>
              <w:spacing w:before="60" w:after="60" w:line="276" w:lineRule="auto"/>
              <w:rPr>
                <w:rFonts w:cs="Arial"/>
              </w:rPr>
            </w:pPr>
            <w:r w:rsidRPr="00EB6EBA">
              <w:rPr>
                <w:rFonts w:cs="Arial"/>
              </w:rPr>
              <w:t xml:space="preserve">Support </w:t>
            </w:r>
            <w:r>
              <w:rPr>
                <w:rFonts w:cs="Arial"/>
              </w:rPr>
              <w:t xml:space="preserve">– </w:t>
            </w:r>
            <w:r w:rsidRPr="00EB6EBA">
              <w:rPr>
                <w:rFonts w:cs="Arial"/>
              </w:rPr>
              <w:t>Tertiary Family Support (T339)</w:t>
            </w:r>
            <w:r>
              <w:rPr>
                <w:rFonts w:cs="Arial"/>
              </w:rPr>
              <w:t xml:space="preserve"> </w:t>
            </w:r>
          </w:p>
        </w:tc>
      </w:tr>
      <w:tr w:rsidR="005A5C8E" w:rsidRPr="00DA47FD" w14:paraId="6D0578C7" w14:textId="77777777" w:rsidTr="00DA63B3">
        <w:trPr>
          <w:trHeight w:val="686"/>
          <w:jc w:val="center"/>
        </w:trPr>
        <w:tc>
          <w:tcPr>
            <w:tcW w:w="2287" w:type="pct"/>
            <w:vMerge w:val="restart"/>
            <w:vAlign w:val="center"/>
          </w:tcPr>
          <w:p w14:paraId="449B387F" w14:textId="750D1B5A" w:rsidR="005A5C8E" w:rsidRDefault="00F373E4" w:rsidP="003323A4">
            <w:pPr>
              <w:spacing w:before="60" w:after="60" w:line="276" w:lineRule="auto"/>
              <w:rPr>
                <w:rFonts w:cs="Arial"/>
              </w:rPr>
            </w:pPr>
            <w:r>
              <w:t>Families experiencing vulnerabili</w:t>
            </w:r>
            <w:r w:rsidR="007573B6">
              <w:t>ty</w:t>
            </w:r>
            <w:r w:rsidR="005A5C8E">
              <w:t xml:space="preserve"> (U3330)</w:t>
            </w:r>
          </w:p>
        </w:tc>
        <w:tc>
          <w:tcPr>
            <w:tcW w:w="2713" w:type="pct"/>
            <w:vAlign w:val="center"/>
          </w:tcPr>
          <w:p w14:paraId="11D32A2B" w14:textId="77777777" w:rsidR="005A5C8E" w:rsidRPr="00DA47FD" w:rsidRDefault="005A5C8E" w:rsidP="008E04B2">
            <w:pPr>
              <w:spacing w:before="60" w:after="60" w:line="276" w:lineRule="auto"/>
            </w:pPr>
            <w:r>
              <w:rPr>
                <w:rFonts w:cs="Arial"/>
              </w:rPr>
              <w:t>Support – Secondary Family Support (T334)</w:t>
            </w:r>
          </w:p>
        </w:tc>
      </w:tr>
      <w:tr w:rsidR="005A5C8E" w14:paraId="5FCE76AE" w14:textId="77777777" w:rsidTr="00DA63B3">
        <w:trPr>
          <w:trHeight w:val="686"/>
          <w:jc w:val="center"/>
        </w:trPr>
        <w:tc>
          <w:tcPr>
            <w:tcW w:w="2287" w:type="pct"/>
            <w:vMerge/>
          </w:tcPr>
          <w:p w14:paraId="05F75D3D" w14:textId="77777777" w:rsidR="005A5C8E" w:rsidRDefault="005A5C8E" w:rsidP="008E04B2">
            <w:pPr>
              <w:spacing w:before="60" w:after="60" w:line="276" w:lineRule="auto"/>
              <w:rPr>
                <w:rFonts w:cs="Arial"/>
              </w:rPr>
            </w:pPr>
          </w:p>
        </w:tc>
        <w:tc>
          <w:tcPr>
            <w:tcW w:w="2713" w:type="pct"/>
            <w:vAlign w:val="center"/>
          </w:tcPr>
          <w:p w14:paraId="7DC092D8" w14:textId="77777777" w:rsidR="005A5C8E" w:rsidRDefault="005A5C8E" w:rsidP="008E04B2">
            <w:pPr>
              <w:spacing w:before="60" w:after="60" w:line="276" w:lineRule="auto"/>
              <w:rPr>
                <w:rFonts w:cs="Arial"/>
              </w:rPr>
            </w:pPr>
            <w:r>
              <w:rPr>
                <w:rFonts w:cs="Arial"/>
              </w:rPr>
              <w:t>Support – Targeted Family Support (T336)</w:t>
            </w:r>
          </w:p>
        </w:tc>
      </w:tr>
    </w:tbl>
    <w:p w14:paraId="1515DAA4" w14:textId="20E27991" w:rsidR="002C46F0" w:rsidRDefault="002C46F0" w:rsidP="008E04B2">
      <w:pPr>
        <w:spacing w:after="0" w:line="276" w:lineRule="auto"/>
        <w:rPr>
          <w:rFonts w:cs="Arial"/>
          <w:b/>
        </w:rPr>
      </w:pPr>
    </w:p>
    <w:p w14:paraId="02717D8E" w14:textId="77777777" w:rsidR="002C46F0" w:rsidRPr="00D73023" w:rsidRDefault="007D4CAA" w:rsidP="009B4CA3">
      <w:pPr>
        <w:pStyle w:val="Heading2"/>
      </w:pPr>
      <w:bookmarkStart w:id="105" w:name="_Toc107320237"/>
      <w:bookmarkStart w:id="106" w:name="_Toc107570376"/>
      <w:r>
        <w:t xml:space="preserve">4.1 </w:t>
      </w:r>
      <w:r w:rsidR="006D2AAF">
        <w:tab/>
      </w:r>
      <w:r>
        <w:t xml:space="preserve">Description of </w:t>
      </w:r>
      <w:r w:rsidR="008A7C0D">
        <w:t>service</w:t>
      </w:r>
      <w:r>
        <w:t xml:space="preserve"> type</w:t>
      </w:r>
      <w:bookmarkEnd w:id="105"/>
      <w:bookmarkEnd w:id="106"/>
    </w:p>
    <w:p w14:paraId="56EA57FF" w14:textId="07FAFC24" w:rsidR="002C46F0" w:rsidRDefault="002C46F0" w:rsidP="00DA63B3">
      <w:pPr>
        <w:spacing w:after="120" w:line="276" w:lineRule="auto"/>
        <w:rPr>
          <w:rFonts w:cs="Arial"/>
        </w:rPr>
      </w:pPr>
      <w:r>
        <w:rPr>
          <w:rFonts w:cs="Arial"/>
        </w:rPr>
        <w:t>Support Services improve the capability, resilience, and safety of Queenslanders</w:t>
      </w:r>
      <w:r w:rsidR="00B54675">
        <w:rPr>
          <w:rFonts w:cs="Arial"/>
        </w:rPr>
        <w:t xml:space="preserve"> who may be experiencing vulnerability</w:t>
      </w:r>
      <w:r>
        <w:rPr>
          <w:rFonts w:cs="Arial"/>
        </w:rPr>
        <w:t xml:space="preserve">, and provide a range of responses to support </w:t>
      </w:r>
      <w:r w:rsidR="00D230B1">
        <w:rPr>
          <w:rFonts w:cs="Arial"/>
        </w:rPr>
        <w:t>Service User</w:t>
      </w:r>
      <w:r>
        <w:rPr>
          <w:rFonts w:cs="Arial"/>
        </w:rPr>
        <w:t>s</w:t>
      </w:r>
      <w:r w:rsidR="00166572">
        <w:rPr>
          <w:rFonts w:cs="Arial"/>
        </w:rPr>
        <w:t xml:space="preserve"> (Families)</w:t>
      </w:r>
      <w:r>
        <w:rPr>
          <w:rFonts w:cs="Arial"/>
        </w:rPr>
        <w:t xml:space="preserve">. The service types in Section </w:t>
      </w:r>
      <w:r w:rsidR="00A86AB8">
        <w:rPr>
          <w:rFonts w:cs="Arial"/>
        </w:rPr>
        <w:t>7</w:t>
      </w:r>
      <w:r>
        <w:rPr>
          <w:rFonts w:cs="Arial"/>
        </w:rPr>
        <w:t xml:space="preserve"> provide details of the range of supports provided to </w:t>
      </w:r>
      <w:r w:rsidR="00D230B1">
        <w:rPr>
          <w:rFonts w:cs="Arial"/>
        </w:rPr>
        <w:t>Service User</w:t>
      </w:r>
      <w:r>
        <w:rPr>
          <w:rFonts w:cs="Arial"/>
        </w:rPr>
        <w:t xml:space="preserve">s </w:t>
      </w:r>
      <w:r w:rsidR="00166572">
        <w:rPr>
          <w:rFonts w:cs="Arial"/>
        </w:rPr>
        <w:t xml:space="preserve">(Families) </w:t>
      </w:r>
      <w:r>
        <w:rPr>
          <w:rFonts w:cs="Arial"/>
        </w:rPr>
        <w:t xml:space="preserve">under </w:t>
      </w:r>
      <w:r w:rsidR="007D4CAA">
        <w:rPr>
          <w:rFonts w:cs="Arial"/>
        </w:rPr>
        <w:t xml:space="preserve">Support Services for </w:t>
      </w:r>
      <w:r>
        <w:rPr>
          <w:rFonts w:cs="Arial"/>
        </w:rPr>
        <w:t xml:space="preserve">the </w:t>
      </w:r>
      <w:r w:rsidR="001B18FB">
        <w:rPr>
          <w:rFonts w:cs="Arial"/>
        </w:rPr>
        <w:t>Families</w:t>
      </w:r>
      <w:r>
        <w:rPr>
          <w:rFonts w:cs="Arial"/>
        </w:rPr>
        <w:t xml:space="preserve"> </w:t>
      </w:r>
      <w:r w:rsidR="002E609B">
        <w:rPr>
          <w:rFonts w:cs="Arial"/>
        </w:rPr>
        <w:t xml:space="preserve">funding </w:t>
      </w:r>
      <w:r>
        <w:rPr>
          <w:rFonts w:cs="Arial"/>
        </w:rPr>
        <w:t>area.</w:t>
      </w:r>
    </w:p>
    <w:p w14:paraId="773EC04E" w14:textId="77777777" w:rsidR="00BA2575" w:rsidRPr="002E1E9E" w:rsidRDefault="006D56C3" w:rsidP="00DA63B3">
      <w:pPr>
        <w:pStyle w:val="Heading1"/>
      </w:pPr>
      <w:r>
        <w:br w:type="page"/>
      </w:r>
      <w:bookmarkStart w:id="107" w:name="_Toc107320238"/>
      <w:bookmarkStart w:id="108" w:name="_Toc107570377"/>
      <w:r w:rsidR="00F46E3A" w:rsidRPr="002E1E9E">
        <w:lastRenderedPageBreak/>
        <w:t>5</w:t>
      </w:r>
      <w:r w:rsidR="002368D3" w:rsidRPr="002E1E9E">
        <w:t xml:space="preserve">. </w:t>
      </w:r>
      <w:r w:rsidR="006D2AAF">
        <w:tab/>
      </w:r>
      <w:r w:rsidR="00BA2575" w:rsidRPr="002E1E9E">
        <w:t>Service delivery requirements for all services</w:t>
      </w:r>
      <w:bookmarkEnd w:id="107"/>
      <w:bookmarkEnd w:id="108"/>
    </w:p>
    <w:p w14:paraId="3D646C0B" w14:textId="77777777" w:rsidR="00BA2575" w:rsidRDefault="00F46E3A" w:rsidP="009B4CA3">
      <w:pPr>
        <w:pStyle w:val="Heading2"/>
        <w:rPr>
          <w:lang w:val="en-GB"/>
        </w:rPr>
      </w:pPr>
      <w:bookmarkStart w:id="109" w:name="_Toc107320239"/>
      <w:bookmarkStart w:id="110" w:name="_Toc107570378"/>
      <w:r>
        <w:rPr>
          <w:lang w:val="en-GB"/>
        </w:rPr>
        <w:t>5</w:t>
      </w:r>
      <w:r w:rsidR="002368D3">
        <w:rPr>
          <w:lang w:val="en-GB"/>
        </w:rPr>
        <w:t xml:space="preserve">.1 </w:t>
      </w:r>
      <w:r w:rsidR="006D2AAF">
        <w:rPr>
          <w:lang w:val="en-GB"/>
        </w:rPr>
        <w:tab/>
      </w:r>
      <w:r w:rsidR="00BA2575">
        <w:rPr>
          <w:lang w:val="en-GB"/>
        </w:rPr>
        <w:t>General information for all services</w:t>
      </w:r>
      <w:bookmarkEnd w:id="109"/>
      <w:bookmarkEnd w:id="110"/>
    </w:p>
    <w:p w14:paraId="5091B7A3" w14:textId="77777777" w:rsidR="00BA2575" w:rsidRDefault="00BA2575" w:rsidP="00DA63B3">
      <w:pPr>
        <w:spacing w:after="120" w:line="276" w:lineRule="auto"/>
        <w:rPr>
          <w:rFonts w:cs="Arial"/>
        </w:rPr>
      </w:pPr>
      <w:r w:rsidRPr="00177C37">
        <w:rPr>
          <w:rFonts w:cs="Arial"/>
        </w:rPr>
        <w:t>Services that are funded under</w:t>
      </w:r>
      <w:r>
        <w:rPr>
          <w:rFonts w:cs="Arial"/>
        </w:rPr>
        <w:t xml:space="preserve"> </w:t>
      </w:r>
      <w:r w:rsidR="00F47713">
        <w:rPr>
          <w:rFonts w:cs="Arial"/>
        </w:rPr>
        <w:t xml:space="preserve">the Families </w:t>
      </w:r>
      <w:r w:rsidR="002E609B">
        <w:rPr>
          <w:rFonts w:cs="Arial"/>
        </w:rPr>
        <w:t xml:space="preserve">funding </w:t>
      </w:r>
      <w:r w:rsidR="00F47713">
        <w:rPr>
          <w:rFonts w:cs="Arial"/>
        </w:rPr>
        <w:t xml:space="preserve">area </w:t>
      </w:r>
      <w:r w:rsidRPr="00177C37">
        <w:rPr>
          <w:rFonts w:cs="Arial"/>
        </w:rPr>
        <w:t xml:space="preserve">must </w:t>
      </w:r>
      <w:r>
        <w:rPr>
          <w:rFonts w:cs="Arial"/>
        </w:rPr>
        <w:t xml:space="preserve">comply with </w:t>
      </w:r>
      <w:r w:rsidRPr="00177C37">
        <w:rPr>
          <w:rFonts w:cs="Arial"/>
        </w:rPr>
        <w:t xml:space="preserve">the </w:t>
      </w:r>
      <w:r>
        <w:rPr>
          <w:rFonts w:cs="Arial"/>
        </w:rPr>
        <w:t xml:space="preserve">relevant </w:t>
      </w:r>
      <w:r w:rsidRPr="00177C37">
        <w:rPr>
          <w:rFonts w:cs="Arial"/>
        </w:rPr>
        <w:t>statements under the headings of “</w:t>
      </w:r>
      <w:r w:rsidRPr="00FC58F4">
        <w:rPr>
          <w:rFonts w:cs="Arial"/>
        </w:rPr>
        <w:t>Requirements</w:t>
      </w:r>
      <w:r w:rsidRPr="00177C37">
        <w:rPr>
          <w:rFonts w:cs="Arial"/>
        </w:rPr>
        <w:t>”</w:t>
      </w:r>
      <w:r>
        <w:rPr>
          <w:rFonts w:cs="Arial"/>
        </w:rPr>
        <w:t xml:space="preserve"> as specified in the Service Agreement</w:t>
      </w:r>
      <w:r w:rsidRPr="00177C37">
        <w:rPr>
          <w:rFonts w:cs="Arial"/>
        </w:rPr>
        <w:t xml:space="preserve">. Services </w:t>
      </w:r>
      <w:r>
        <w:rPr>
          <w:rFonts w:cs="Arial"/>
        </w:rPr>
        <w:t xml:space="preserve">should also have regard to </w:t>
      </w:r>
      <w:r w:rsidRPr="00177C37">
        <w:rPr>
          <w:rFonts w:cs="Arial"/>
        </w:rPr>
        <w:t xml:space="preserve">the </w:t>
      </w:r>
      <w:r>
        <w:rPr>
          <w:rFonts w:cs="Arial"/>
        </w:rPr>
        <w:t xml:space="preserve">relevant best </w:t>
      </w:r>
      <w:r w:rsidRPr="00177C37">
        <w:rPr>
          <w:rFonts w:cs="Arial"/>
        </w:rPr>
        <w:t xml:space="preserve">practice statements </w:t>
      </w:r>
      <w:r>
        <w:rPr>
          <w:rFonts w:cs="Arial"/>
        </w:rPr>
        <w:t xml:space="preserve">and guidance </w:t>
      </w:r>
      <w:r w:rsidRPr="00177C37">
        <w:rPr>
          <w:rFonts w:cs="Arial"/>
        </w:rPr>
        <w:t>provided under the headings of “</w:t>
      </w:r>
      <w:r w:rsidRPr="004A58F4">
        <w:rPr>
          <w:rFonts w:cs="Arial"/>
        </w:rPr>
        <w:t>Considerations</w:t>
      </w:r>
      <w:r w:rsidRPr="00177C37">
        <w:rPr>
          <w:rFonts w:cs="Arial"/>
        </w:rPr>
        <w:t>”.</w:t>
      </w:r>
    </w:p>
    <w:p w14:paraId="58B31779" w14:textId="77777777" w:rsidR="009028D5" w:rsidRPr="00BE1C19" w:rsidRDefault="009028D5">
      <w:pPr>
        <w:spacing w:after="120" w:line="276" w:lineRule="auto"/>
        <w:rPr>
          <w:rFonts w:cs="Arial"/>
          <w:iCs/>
          <w:szCs w:val="20"/>
        </w:rPr>
      </w:pPr>
      <w:r>
        <w:rPr>
          <w:rFonts w:cs="Arial"/>
        </w:rPr>
        <w:t xml:space="preserve">Services should </w:t>
      </w:r>
      <w:r w:rsidRPr="00BE1C19">
        <w:rPr>
          <w:rFonts w:cs="Arial"/>
          <w:iCs/>
          <w:szCs w:val="20"/>
        </w:rPr>
        <w:t>understand and work in accordance with the</w:t>
      </w:r>
      <w:r>
        <w:rPr>
          <w:rFonts w:cs="Arial"/>
          <w:iCs/>
          <w:szCs w:val="20"/>
        </w:rPr>
        <w:t xml:space="preserve"> Family Matters Building Blocks and the </w:t>
      </w:r>
      <w:r w:rsidRPr="00BE1C19">
        <w:rPr>
          <w:rFonts w:cs="Arial"/>
          <w:iCs/>
          <w:szCs w:val="20"/>
        </w:rPr>
        <w:t>Aboriginal and Torres Strait Islander Child Placement Principle which is relevant across the child and family service system. Additional information is available at:</w:t>
      </w:r>
    </w:p>
    <w:p w14:paraId="69986BD9" w14:textId="6D97E1D5" w:rsidR="009028D5" w:rsidRPr="00CD2B5A" w:rsidRDefault="009F4EF3" w:rsidP="00DA63B3">
      <w:pPr>
        <w:pStyle w:val="ListParagraph"/>
        <w:widowControl w:val="0"/>
        <w:numPr>
          <w:ilvl w:val="0"/>
          <w:numId w:val="88"/>
        </w:numPr>
        <w:spacing w:after="120"/>
        <w:contextualSpacing w:val="0"/>
        <w:rPr>
          <w:rStyle w:val="Hyperlink"/>
          <w:rFonts w:ascii="Arial" w:hAnsi="Arial" w:cs="Arial"/>
          <w:iCs/>
          <w:szCs w:val="20"/>
          <w:lang w:eastAsia="en-AU"/>
        </w:rPr>
      </w:pPr>
      <w:hyperlink r:id="rId20" w:history="1">
        <w:r w:rsidR="00A65ECC">
          <w:rPr>
            <w:rStyle w:val="Hyperlink"/>
            <w:rFonts w:ascii="Arial" w:hAnsi="Arial" w:cs="Arial"/>
            <w:iCs/>
            <w:szCs w:val="20"/>
          </w:rPr>
          <w:t>Family Matters: The Family Matters Roadmap</w:t>
        </w:r>
      </w:hyperlink>
    </w:p>
    <w:p w14:paraId="0A79FED3" w14:textId="52D7E108" w:rsidR="001B26D2" w:rsidRPr="00CD2B5A" w:rsidRDefault="009F4EF3" w:rsidP="00DA63B3">
      <w:pPr>
        <w:pStyle w:val="ListParagraph"/>
        <w:widowControl w:val="0"/>
        <w:numPr>
          <w:ilvl w:val="0"/>
          <w:numId w:val="88"/>
        </w:numPr>
        <w:spacing w:after="120"/>
        <w:contextualSpacing w:val="0"/>
        <w:rPr>
          <w:rStyle w:val="Hyperlink"/>
          <w:rFonts w:ascii="Arial" w:hAnsi="Arial" w:cs="Arial"/>
          <w:iCs/>
          <w:szCs w:val="20"/>
        </w:rPr>
      </w:pPr>
      <w:hyperlink r:id="rId21" w:history="1">
        <w:r w:rsidR="00A65ECC">
          <w:rPr>
            <w:rStyle w:val="Hyperlink"/>
            <w:rFonts w:ascii="Arial" w:hAnsi="Arial" w:cs="Arial"/>
            <w:iCs/>
            <w:szCs w:val="20"/>
          </w:rPr>
          <w:t xml:space="preserve">CYJMA: </w:t>
        </w:r>
        <w:r w:rsidR="008D27DA">
          <w:rPr>
            <w:rStyle w:val="Hyperlink"/>
            <w:rFonts w:ascii="Arial" w:hAnsi="Arial" w:cs="Arial"/>
            <w:iCs/>
            <w:szCs w:val="20"/>
          </w:rPr>
          <w:t xml:space="preserve">Aboriginal and Torres Strait Islander </w:t>
        </w:r>
        <w:r w:rsidR="00A65ECC">
          <w:rPr>
            <w:rStyle w:val="Hyperlink"/>
            <w:rFonts w:ascii="Arial" w:hAnsi="Arial" w:cs="Arial"/>
            <w:iCs/>
            <w:szCs w:val="20"/>
          </w:rPr>
          <w:t>Child Placement Principle</w:t>
        </w:r>
      </w:hyperlink>
      <w:r w:rsidR="0016655E">
        <w:rPr>
          <w:rStyle w:val="Hyperlink"/>
          <w:rFonts w:ascii="Arial" w:hAnsi="Arial" w:cs="Arial"/>
          <w:iCs/>
          <w:szCs w:val="20"/>
        </w:rPr>
        <w:t xml:space="preserve"> </w:t>
      </w:r>
    </w:p>
    <w:p w14:paraId="00038A54" w14:textId="1B130DA8" w:rsidR="009028D5" w:rsidRPr="00CD2B5A" w:rsidRDefault="009F4EF3" w:rsidP="00DA63B3">
      <w:pPr>
        <w:pStyle w:val="ListParagraph"/>
        <w:widowControl w:val="0"/>
        <w:numPr>
          <w:ilvl w:val="0"/>
          <w:numId w:val="88"/>
        </w:numPr>
        <w:spacing w:after="120"/>
        <w:contextualSpacing w:val="0"/>
        <w:rPr>
          <w:rStyle w:val="Hyperlink"/>
          <w:rFonts w:ascii="Arial" w:hAnsi="Arial" w:cs="Arial"/>
          <w:iCs/>
          <w:szCs w:val="20"/>
        </w:rPr>
      </w:pPr>
      <w:hyperlink r:id="rId22" w:history="1">
        <w:r w:rsidR="00A65ECC">
          <w:rPr>
            <w:rStyle w:val="Hyperlink"/>
            <w:rFonts w:ascii="Arial" w:hAnsi="Arial" w:cs="Arial"/>
            <w:szCs w:val="20"/>
          </w:rPr>
          <w:t>SNAICC: Understanding and applying the Aboriginal and Torres Strait Islander Child Placement Principle</w:t>
        </w:r>
      </w:hyperlink>
    </w:p>
    <w:p w14:paraId="013ED9A9" w14:textId="1B581CFF" w:rsidR="00BA2575" w:rsidRDefault="00BA2575" w:rsidP="00DA63B3">
      <w:pPr>
        <w:spacing w:after="120" w:line="276" w:lineRule="auto"/>
        <w:rPr>
          <w:rFonts w:cs="Arial"/>
        </w:rPr>
      </w:pPr>
      <w:r>
        <w:rPr>
          <w:rFonts w:cs="Arial"/>
        </w:rPr>
        <w:t xml:space="preserve">Requirements for all services are outlined in </w:t>
      </w:r>
      <w:r w:rsidR="00E821EF">
        <w:rPr>
          <w:rFonts w:cs="Arial"/>
        </w:rPr>
        <w:t xml:space="preserve">Section </w:t>
      </w:r>
      <w:r w:rsidR="003C3580">
        <w:rPr>
          <w:rFonts w:cs="Arial"/>
        </w:rPr>
        <w:t>5</w:t>
      </w:r>
      <w:r w:rsidR="00EB6EBA">
        <w:rPr>
          <w:rFonts w:cs="Arial"/>
        </w:rPr>
        <w:t xml:space="preserve">.1.1. </w:t>
      </w:r>
      <w:r>
        <w:rPr>
          <w:rFonts w:cs="Arial"/>
        </w:rPr>
        <w:t xml:space="preserve">Service delivery requirements for specific </w:t>
      </w:r>
      <w:r w:rsidR="00D230B1">
        <w:rPr>
          <w:rFonts w:cs="Arial"/>
        </w:rPr>
        <w:t>Service User</w:t>
      </w:r>
      <w:r>
        <w:rPr>
          <w:rFonts w:cs="Arial"/>
        </w:rPr>
        <w:t xml:space="preserve">s and </w:t>
      </w:r>
      <w:r w:rsidR="00D93556">
        <w:rPr>
          <w:rFonts w:cs="Arial"/>
        </w:rPr>
        <w:t>S</w:t>
      </w:r>
      <w:r>
        <w:rPr>
          <w:rFonts w:cs="Arial"/>
        </w:rPr>
        <w:t xml:space="preserve">ervice </w:t>
      </w:r>
      <w:r w:rsidR="00D93556">
        <w:rPr>
          <w:rFonts w:cs="Arial"/>
        </w:rPr>
        <w:t>T</w:t>
      </w:r>
      <w:r>
        <w:rPr>
          <w:rFonts w:cs="Arial"/>
        </w:rPr>
        <w:t xml:space="preserve">ypes are outlined in </w:t>
      </w:r>
      <w:r w:rsidR="00E821EF">
        <w:rPr>
          <w:rFonts w:cs="Arial"/>
        </w:rPr>
        <w:t>S</w:t>
      </w:r>
      <w:r>
        <w:rPr>
          <w:rFonts w:cs="Arial"/>
        </w:rPr>
        <w:t xml:space="preserve">ections </w:t>
      </w:r>
      <w:r w:rsidR="003C3580">
        <w:rPr>
          <w:rFonts w:cs="Arial"/>
        </w:rPr>
        <w:t>6</w:t>
      </w:r>
      <w:r>
        <w:rPr>
          <w:rFonts w:cs="Arial"/>
        </w:rPr>
        <w:t xml:space="preserve"> and </w:t>
      </w:r>
      <w:r w:rsidR="003C3580">
        <w:rPr>
          <w:rFonts w:cs="Arial"/>
        </w:rPr>
        <w:t>7</w:t>
      </w:r>
      <w:r>
        <w:rPr>
          <w:rFonts w:cs="Arial"/>
        </w:rPr>
        <w:t xml:space="preserve"> below.</w:t>
      </w:r>
    </w:p>
    <w:p w14:paraId="6330DC05" w14:textId="77777777" w:rsidR="007D2A5C" w:rsidRPr="007D2A5C" w:rsidRDefault="00F46E3A" w:rsidP="008E04B2">
      <w:pPr>
        <w:pStyle w:val="Heading3"/>
        <w:spacing w:line="276" w:lineRule="auto"/>
        <w:ind w:left="709" w:hanging="709"/>
      </w:pPr>
      <w:bookmarkStart w:id="111" w:name="_Toc107320240"/>
      <w:bookmarkStart w:id="112" w:name="_Toc107570379"/>
      <w:r>
        <w:rPr>
          <w:lang w:val="en-GB"/>
        </w:rPr>
        <w:t>5</w:t>
      </w:r>
      <w:r w:rsidR="002368D3">
        <w:rPr>
          <w:lang w:val="en-GB"/>
        </w:rPr>
        <w:t xml:space="preserve">.1.1 </w:t>
      </w:r>
      <w:r w:rsidR="006D2AAF">
        <w:rPr>
          <w:lang w:val="en-GB"/>
        </w:rPr>
        <w:tab/>
      </w:r>
      <w:r w:rsidR="00BA2575">
        <w:rPr>
          <w:lang w:val="en-GB"/>
        </w:rPr>
        <w:t>Requirements for all services</w:t>
      </w:r>
      <w:bookmarkEnd w:id="111"/>
      <w:bookmarkEnd w:id="112"/>
    </w:p>
    <w:p w14:paraId="64758B6D" w14:textId="77777777" w:rsidR="00CA6628" w:rsidRPr="0088168E" w:rsidRDefault="00CA6628" w:rsidP="008E04B2">
      <w:pPr>
        <w:keepNext/>
        <w:spacing w:after="120" w:line="276" w:lineRule="auto"/>
        <w:rPr>
          <w:i/>
        </w:rPr>
      </w:pPr>
      <w:bookmarkStart w:id="113" w:name="_Toc378146486"/>
      <w:r w:rsidRPr="0088168E">
        <w:rPr>
          <w:i/>
        </w:rPr>
        <w:t>Blue Cards</w:t>
      </w:r>
    </w:p>
    <w:p w14:paraId="0C72B136" w14:textId="77777777" w:rsidR="00927334" w:rsidRPr="0088168E" w:rsidRDefault="00927334" w:rsidP="00DA63B3">
      <w:pPr>
        <w:numPr>
          <w:ilvl w:val="0"/>
          <w:numId w:val="3"/>
        </w:numPr>
        <w:spacing w:after="120" w:line="276" w:lineRule="auto"/>
        <w:ind w:left="357" w:hanging="357"/>
      </w:pPr>
      <w:r w:rsidRPr="0088168E">
        <w:t xml:space="preserve">Organisations are required to comply with the screening and risk management requirements of the </w:t>
      </w:r>
      <w:r w:rsidRPr="00B54675">
        <w:rPr>
          <w:i/>
          <w:iCs/>
        </w:rPr>
        <w:t>Working with Children (screening and risk management) Act 2000</w:t>
      </w:r>
      <w:r w:rsidRPr="0088168E">
        <w:t>.</w:t>
      </w:r>
    </w:p>
    <w:p w14:paraId="27052B93" w14:textId="196E80B9" w:rsidR="0044517B" w:rsidRPr="0088168E" w:rsidRDefault="0044517B" w:rsidP="00DA63B3">
      <w:pPr>
        <w:numPr>
          <w:ilvl w:val="0"/>
          <w:numId w:val="3"/>
        </w:numPr>
        <w:spacing w:after="120" w:line="276" w:lineRule="auto"/>
        <w:ind w:left="357" w:hanging="357"/>
      </w:pPr>
      <w:r w:rsidRPr="0088168E">
        <w:t xml:space="preserve">The </w:t>
      </w:r>
      <w:r w:rsidR="00976194">
        <w:t>B</w:t>
      </w:r>
      <w:r w:rsidRPr="0088168E">
        <w:t xml:space="preserve">lue </w:t>
      </w:r>
      <w:r w:rsidR="00976194">
        <w:t>C</w:t>
      </w:r>
      <w:r w:rsidRPr="0088168E">
        <w:t xml:space="preserve">ard system contributes to the creation of safe and supportive environments for children and young people when receiving services and participating in activities which are essential to their development and wellbeing. </w:t>
      </w:r>
    </w:p>
    <w:p w14:paraId="0C6580C5" w14:textId="62007E8B" w:rsidR="00CA6628" w:rsidRPr="0088168E" w:rsidRDefault="00827270" w:rsidP="008E04B2">
      <w:pPr>
        <w:numPr>
          <w:ilvl w:val="0"/>
          <w:numId w:val="3"/>
        </w:numPr>
        <w:spacing w:after="120" w:line="276" w:lineRule="auto"/>
        <w:ind w:left="425" w:hanging="425"/>
      </w:pPr>
      <w:r w:rsidRPr="0088168E">
        <w:t>It is a requirement that people who work with children in regulated employment (which includes counselling and support) are suitable</w:t>
      </w:r>
      <w:r w:rsidR="00942005" w:rsidRPr="0088168E">
        <w:t>. T</w:t>
      </w:r>
      <w:r w:rsidRPr="0088168E">
        <w:t>his is assessed through the ‘working with children’ suitability notice (</w:t>
      </w:r>
      <w:r w:rsidR="00976194">
        <w:t>B</w:t>
      </w:r>
      <w:r w:rsidRPr="0088168E">
        <w:t xml:space="preserve">lue </w:t>
      </w:r>
      <w:r w:rsidR="00976194">
        <w:t>C</w:t>
      </w:r>
      <w:r w:rsidRPr="0088168E">
        <w:t xml:space="preserve">ard). Blue Card information is available </w:t>
      </w:r>
      <w:r w:rsidR="00A65ECC">
        <w:t>here</w:t>
      </w:r>
      <w:r w:rsidRPr="0088168E">
        <w:t>:</w:t>
      </w:r>
      <w:r w:rsidR="00A65ECC" w:rsidRPr="00A65ECC">
        <w:t xml:space="preserve"> </w:t>
      </w:r>
      <w:hyperlink r:id="rId23" w:history="1">
        <w:r w:rsidR="00A65ECC">
          <w:rPr>
            <w:rStyle w:val="Hyperlink"/>
          </w:rPr>
          <w:t>Blue Card Services | Your rights, crime and the law | Queensland Government (www.qld.gov.au)</w:t>
        </w:r>
      </w:hyperlink>
      <w:r w:rsidR="00626A0E" w:rsidRPr="0088168E">
        <w:t xml:space="preserve"> </w:t>
      </w:r>
      <w:r w:rsidRPr="0088168E">
        <w:t xml:space="preserve"> </w:t>
      </w:r>
    </w:p>
    <w:p w14:paraId="2D09BB4B" w14:textId="77777777" w:rsidR="007826C0" w:rsidRPr="00641566" w:rsidRDefault="007826C0" w:rsidP="008E04B2">
      <w:pPr>
        <w:keepNext/>
        <w:spacing w:after="120" w:line="276" w:lineRule="auto"/>
        <w:rPr>
          <w:rFonts w:cs="Arial"/>
          <w:i/>
        </w:rPr>
      </w:pPr>
      <w:r w:rsidRPr="00641566">
        <w:rPr>
          <w:i/>
        </w:rPr>
        <w:t>Accessibility</w:t>
      </w:r>
      <w:bookmarkEnd w:id="113"/>
    </w:p>
    <w:p w14:paraId="6962E8C9" w14:textId="77777777" w:rsidR="007826C0" w:rsidRDefault="007826C0" w:rsidP="008E04B2">
      <w:pPr>
        <w:numPr>
          <w:ilvl w:val="0"/>
          <w:numId w:val="3"/>
        </w:numPr>
        <w:spacing w:after="120" w:line="276" w:lineRule="auto"/>
        <w:ind w:left="425" w:hanging="425"/>
      </w:pPr>
      <w:r>
        <w:t>Where an organisation is unable to provide a service to a person due to ineligibility or lack of capacity, there must be processes in place to refer the person to an appropriate alternative service.</w:t>
      </w:r>
      <w:r w:rsidR="0067527A">
        <w:t xml:space="preserve"> This can include providing an assisted referral or adequate support to the family to ensure engagement.</w:t>
      </w:r>
    </w:p>
    <w:p w14:paraId="12895E3C" w14:textId="77777777" w:rsidR="007826C0" w:rsidRDefault="007826C0" w:rsidP="008E04B2">
      <w:pPr>
        <w:numPr>
          <w:ilvl w:val="0"/>
          <w:numId w:val="3"/>
        </w:numPr>
        <w:spacing w:after="120" w:line="276" w:lineRule="auto"/>
        <w:ind w:left="425" w:hanging="425"/>
      </w:pPr>
      <w:r>
        <w:t xml:space="preserve">Services must not exclude </w:t>
      </w:r>
      <w:r w:rsidR="00D230B1">
        <w:t>Service User</w:t>
      </w:r>
      <w:r w:rsidR="00AD609B">
        <w:t>s</w:t>
      </w:r>
      <w:r>
        <w:t xml:space="preserve"> with challenging or complex behaviours; rather they must develop alternative processes for managing these </w:t>
      </w:r>
      <w:r w:rsidR="00D230B1">
        <w:t>Service User</w:t>
      </w:r>
      <w:r w:rsidR="00AD609B">
        <w:t>s</w:t>
      </w:r>
      <w:r>
        <w:t>.</w:t>
      </w:r>
    </w:p>
    <w:p w14:paraId="3AF0D6E6" w14:textId="77777777" w:rsidR="007826C0" w:rsidRDefault="003A20A0" w:rsidP="008E04B2">
      <w:pPr>
        <w:numPr>
          <w:ilvl w:val="0"/>
          <w:numId w:val="3"/>
        </w:numPr>
        <w:spacing w:after="120" w:line="276" w:lineRule="auto"/>
        <w:ind w:left="425" w:hanging="425"/>
      </w:pPr>
      <w:r>
        <w:t>S</w:t>
      </w:r>
      <w:r w:rsidR="007826C0" w:rsidRPr="005C76E3">
        <w:t>ervice</w:t>
      </w:r>
      <w:r>
        <w:t>s</w:t>
      </w:r>
      <w:r w:rsidR="007826C0" w:rsidRPr="005C76E3">
        <w:t xml:space="preserve"> will use a variety of strategies to engage hard-to-reach families, in particular Aboriginal and/or Torres Strait Islanders and families from </w:t>
      </w:r>
      <w:r w:rsidR="0076480A">
        <w:t>c</w:t>
      </w:r>
      <w:r w:rsidR="007826C0" w:rsidRPr="005C76E3">
        <w:t xml:space="preserve">ulturally and </w:t>
      </w:r>
      <w:r w:rsidR="0076480A">
        <w:t>l</w:t>
      </w:r>
      <w:r w:rsidR="007826C0" w:rsidRPr="005C76E3">
        <w:t xml:space="preserve">inguistically </w:t>
      </w:r>
      <w:r w:rsidR="0076480A">
        <w:t>d</w:t>
      </w:r>
      <w:r w:rsidR="007826C0" w:rsidRPr="005C76E3">
        <w:t xml:space="preserve">iverse </w:t>
      </w:r>
      <w:r w:rsidR="00E821EF">
        <w:t xml:space="preserve">(CALD) </w:t>
      </w:r>
      <w:r w:rsidR="00B86AC1">
        <w:t>b</w:t>
      </w:r>
      <w:r w:rsidR="007826C0" w:rsidRPr="005C76E3">
        <w:t>ackgrounds</w:t>
      </w:r>
      <w:r w:rsidR="0076480A">
        <w:t xml:space="preserve"> including the engagement of interpreters and translators</w:t>
      </w:r>
      <w:r>
        <w:t xml:space="preserve"> where required.</w:t>
      </w:r>
    </w:p>
    <w:p w14:paraId="42099E66" w14:textId="161FBA55" w:rsidR="009028D5" w:rsidRDefault="009028D5" w:rsidP="008E04B2">
      <w:pPr>
        <w:numPr>
          <w:ilvl w:val="0"/>
          <w:numId w:val="3"/>
        </w:numPr>
        <w:spacing w:after="120" w:line="276" w:lineRule="auto"/>
        <w:ind w:left="425" w:hanging="425"/>
      </w:pPr>
      <w:r w:rsidRPr="00F84F27">
        <w:t>Services should apply active effort in the application of the Aboriginal and Torres Strait Islander Child Placement Principle (the Act, Section 5C)</w:t>
      </w:r>
      <w:r w:rsidR="009840D0">
        <w:t>.</w:t>
      </w:r>
    </w:p>
    <w:p w14:paraId="44710AC0" w14:textId="77777777" w:rsidR="0061167A" w:rsidRDefault="00E123CB" w:rsidP="008E04B2">
      <w:pPr>
        <w:numPr>
          <w:ilvl w:val="0"/>
          <w:numId w:val="3"/>
        </w:numPr>
        <w:spacing w:after="120" w:line="276" w:lineRule="auto"/>
        <w:ind w:left="425" w:hanging="425"/>
        <w:rPr>
          <w:rFonts w:cs="Arial"/>
          <w:iCs/>
          <w:szCs w:val="20"/>
        </w:rPr>
      </w:pPr>
      <w:r>
        <w:rPr>
          <w:rFonts w:cs="Arial"/>
          <w:iCs/>
          <w:szCs w:val="20"/>
        </w:rPr>
        <w:t xml:space="preserve">The department supports fee-free access to interpreters for funded service providers and clients from non-English speaking backgrounds who have difficulties communicating in English. </w:t>
      </w:r>
    </w:p>
    <w:p w14:paraId="3FB62F62" w14:textId="1732538D" w:rsidR="0061167A" w:rsidRDefault="00E123CB" w:rsidP="00B5123A">
      <w:pPr>
        <w:numPr>
          <w:ilvl w:val="0"/>
          <w:numId w:val="66"/>
        </w:numPr>
        <w:spacing w:after="120" w:line="276" w:lineRule="auto"/>
        <w:rPr>
          <w:rFonts w:cs="Arial"/>
          <w:iCs/>
          <w:szCs w:val="20"/>
        </w:rPr>
      </w:pPr>
      <w:r w:rsidRPr="0061167A">
        <w:rPr>
          <w:rFonts w:cs="Arial"/>
          <w:iCs/>
          <w:szCs w:val="20"/>
        </w:rPr>
        <w:t xml:space="preserve">To access a telephone interpreter you need to first apply for a Telephone Interpreter Service (TIS) code at this email address: </w:t>
      </w:r>
      <w:hyperlink r:id="rId24" w:history="1">
        <w:r w:rsidR="00A65ECC" w:rsidRPr="00CD05D1">
          <w:rPr>
            <w:rStyle w:val="Hyperlink"/>
            <w:rFonts w:cs="Arial"/>
            <w:iCs/>
            <w:szCs w:val="20"/>
          </w:rPr>
          <w:t>interpreting.services@cyjma.qld.gov.au</w:t>
        </w:r>
      </w:hyperlink>
      <w:r w:rsidR="00A65ECC">
        <w:rPr>
          <w:rFonts w:cs="Arial"/>
          <w:iCs/>
          <w:szCs w:val="20"/>
        </w:rPr>
        <w:t xml:space="preserve"> </w:t>
      </w:r>
    </w:p>
    <w:p w14:paraId="4B448EF4" w14:textId="77777777" w:rsidR="00E123CB" w:rsidRPr="0061167A" w:rsidRDefault="00E123CB" w:rsidP="008E04B2">
      <w:pPr>
        <w:spacing w:after="120" w:line="276" w:lineRule="auto"/>
        <w:ind w:left="720"/>
        <w:rPr>
          <w:rFonts w:cs="Arial"/>
          <w:iCs/>
          <w:szCs w:val="20"/>
        </w:rPr>
      </w:pPr>
      <w:r w:rsidRPr="0061167A">
        <w:rPr>
          <w:rFonts w:cs="Arial"/>
          <w:iCs/>
          <w:szCs w:val="20"/>
        </w:rPr>
        <w:t>Once your service has a TIS code, you quote this code each time you book TIS for interpreting services and TIS will bill the department.</w:t>
      </w:r>
    </w:p>
    <w:p w14:paraId="202D0401" w14:textId="77777777" w:rsidR="00867C56" w:rsidRPr="00867C56" w:rsidRDefault="00E123CB" w:rsidP="00B5123A">
      <w:pPr>
        <w:numPr>
          <w:ilvl w:val="0"/>
          <w:numId w:val="66"/>
        </w:numPr>
        <w:spacing w:after="120" w:line="276" w:lineRule="auto"/>
        <w:rPr>
          <w:rFonts w:cs="Arial"/>
          <w:iCs/>
          <w:szCs w:val="20"/>
        </w:rPr>
      </w:pPr>
      <w:r>
        <w:rPr>
          <w:rFonts w:cs="Arial"/>
          <w:iCs/>
          <w:szCs w:val="20"/>
        </w:rPr>
        <w:lastRenderedPageBreak/>
        <w:t xml:space="preserve">If you require the services of </w:t>
      </w:r>
      <w:r>
        <w:rPr>
          <w:rFonts w:cs="Arial"/>
        </w:rPr>
        <w:t>Deaf Services Qld your service should proceed with engagement and invoicing. This confirms that the service</w:t>
      </w:r>
      <w:r w:rsidR="00F2766B">
        <w:rPr>
          <w:rFonts w:cs="Arial"/>
        </w:rPr>
        <w:t>’</w:t>
      </w:r>
      <w:r>
        <w:rPr>
          <w:rFonts w:cs="Arial"/>
        </w:rPr>
        <w:t>s require</w:t>
      </w:r>
      <w:r w:rsidR="00F2766B">
        <w:rPr>
          <w:rFonts w:cs="Arial"/>
        </w:rPr>
        <w:t>ments</w:t>
      </w:r>
      <w:r>
        <w:rPr>
          <w:rFonts w:cs="Arial"/>
        </w:rPr>
        <w:t xml:space="preserve"> were met. </w:t>
      </w:r>
    </w:p>
    <w:p w14:paraId="79FF5A46" w14:textId="1546F386" w:rsidR="00867C56" w:rsidRDefault="00E123CB" w:rsidP="008E04B2">
      <w:pPr>
        <w:spacing w:after="120" w:line="276" w:lineRule="auto"/>
        <w:ind w:left="748"/>
        <w:rPr>
          <w:rFonts w:cs="Arial"/>
        </w:rPr>
      </w:pPr>
      <w:r>
        <w:rPr>
          <w:rFonts w:cs="Arial"/>
        </w:rPr>
        <w:t xml:space="preserve">Following the provision of the service and invoicing from Deaf Services Qld you will then need to seek re-imbursement from the </w:t>
      </w:r>
      <w:r w:rsidR="00976194">
        <w:rPr>
          <w:rFonts w:cs="Arial"/>
        </w:rPr>
        <w:t>d</w:t>
      </w:r>
      <w:r>
        <w:rPr>
          <w:rFonts w:cs="Arial"/>
        </w:rPr>
        <w:t xml:space="preserve">epartment. To do this your service will need to then invoice the </w:t>
      </w:r>
      <w:r w:rsidR="00EF73F5">
        <w:rPr>
          <w:rFonts w:cs="Arial"/>
        </w:rPr>
        <w:t>d</w:t>
      </w:r>
      <w:r>
        <w:rPr>
          <w:rFonts w:cs="Arial"/>
        </w:rPr>
        <w:t xml:space="preserve">epartment by sending the invoice to: </w:t>
      </w:r>
      <w:hyperlink r:id="rId25" w:history="1">
        <w:r w:rsidR="009840D0" w:rsidRPr="00592DD6">
          <w:rPr>
            <w:rStyle w:val="Hyperlink"/>
            <w:rFonts w:cs="Arial"/>
          </w:rPr>
          <w:t>interpreting.services@cyjma.qld.gov.au</w:t>
        </w:r>
      </w:hyperlink>
      <w:r w:rsidR="009840D0">
        <w:rPr>
          <w:rFonts w:cs="Arial"/>
        </w:rPr>
        <w:t xml:space="preserve"> </w:t>
      </w:r>
      <w:r>
        <w:rPr>
          <w:rFonts w:cs="Arial"/>
        </w:rPr>
        <w:t xml:space="preserve">and </w:t>
      </w:r>
      <w:r w:rsidR="005B62D7">
        <w:rPr>
          <w:rFonts w:cs="Arial"/>
        </w:rPr>
        <w:t xml:space="preserve">providing </w:t>
      </w:r>
      <w:r>
        <w:rPr>
          <w:rFonts w:cs="Arial"/>
        </w:rPr>
        <w:t xml:space="preserve">a copy of a paid invoice. Upon receipt of the invoice and supporting document/s it will be checked and processed. </w:t>
      </w:r>
    </w:p>
    <w:p w14:paraId="54372D4F" w14:textId="24DAB84E" w:rsidR="00867C56" w:rsidRDefault="00EF73F5" w:rsidP="008E04B2">
      <w:pPr>
        <w:spacing w:after="120" w:line="276" w:lineRule="auto"/>
        <w:rPr>
          <w:rFonts w:cs="Arial"/>
          <w:iCs/>
          <w:szCs w:val="20"/>
        </w:rPr>
      </w:pPr>
      <w:r>
        <w:rPr>
          <w:rFonts w:cs="Arial"/>
          <w:iCs/>
          <w:szCs w:val="20"/>
        </w:rPr>
        <w:t>F</w:t>
      </w:r>
      <w:r w:rsidR="00E123CB">
        <w:rPr>
          <w:rFonts w:cs="Arial"/>
          <w:iCs/>
          <w:szCs w:val="20"/>
        </w:rPr>
        <w:t xml:space="preserve">urther information about interpreter services </w:t>
      </w:r>
      <w:r>
        <w:rPr>
          <w:rFonts w:cs="Arial"/>
          <w:iCs/>
          <w:szCs w:val="20"/>
        </w:rPr>
        <w:t>is</w:t>
      </w:r>
      <w:r w:rsidR="00E123CB">
        <w:rPr>
          <w:rFonts w:cs="Arial"/>
          <w:iCs/>
          <w:szCs w:val="20"/>
        </w:rPr>
        <w:t xml:space="preserve"> available </w:t>
      </w:r>
      <w:r w:rsidR="00867C56">
        <w:rPr>
          <w:rFonts w:cs="Arial"/>
          <w:iCs/>
          <w:szCs w:val="20"/>
        </w:rPr>
        <w:t>at:</w:t>
      </w:r>
    </w:p>
    <w:p w14:paraId="75DD4ED7" w14:textId="25638529" w:rsidR="00671999" w:rsidRDefault="009F4EF3" w:rsidP="008E04B2">
      <w:pPr>
        <w:spacing w:after="120" w:line="276" w:lineRule="auto"/>
        <w:ind w:left="748"/>
        <w:rPr>
          <w:rFonts w:cs="Arial"/>
          <w:iCs/>
          <w:szCs w:val="20"/>
        </w:rPr>
      </w:pPr>
      <w:hyperlink r:id="rId26" w:history="1">
        <w:r w:rsidR="00671999">
          <w:rPr>
            <w:rStyle w:val="Hyperlink"/>
          </w:rPr>
          <w:t>Non-government organisation access to interpreting services - Department of Children, Youth Justice and Multicultural Affairs (cyjma.qld.gov.au)</w:t>
        </w:r>
      </w:hyperlink>
    </w:p>
    <w:p w14:paraId="0CAABA76" w14:textId="77777777" w:rsidR="007826C0" w:rsidRPr="00641566" w:rsidRDefault="00A600DE" w:rsidP="008E04B2">
      <w:pPr>
        <w:keepNext/>
        <w:spacing w:after="120" w:line="276" w:lineRule="auto"/>
        <w:ind w:left="425" w:hanging="425"/>
        <w:rPr>
          <w:rFonts w:cs="Arial"/>
          <w:i/>
        </w:rPr>
      </w:pPr>
      <w:bookmarkStart w:id="114" w:name="_Toc378146487"/>
      <w:r w:rsidRPr="00641566">
        <w:rPr>
          <w:rFonts w:cs="Arial"/>
          <w:i/>
        </w:rPr>
        <w:t>Work</w:t>
      </w:r>
      <w:r w:rsidR="007826C0" w:rsidRPr="00641566">
        <w:rPr>
          <w:rFonts w:cs="Arial"/>
          <w:i/>
        </w:rPr>
        <w:t xml:space="preserve">force </w:t>
      </w:r>
      <w:r w:rsidR="004E2843">
        <w:rPr>
          <w:rFonts w:cs="Arial"/>
          <w:i/>
        </w:rPr>
        <w:t>c</w:t>
      </w:r>
      <w:r w:rsidR="007826C0" w:rsidRPr="00641566">
        <w:rPr>
          <w:rFonts w:cs="Arial"/>
          <w:i/>
        </w:rPr>
        <w:t>ompetency</w:t>
      </w:r>
      <w:bookmarkEnd w:id="114"/>
    </w:p>
    <w:p w14:paraId="0CC0037B" w14:textId="040C2170" w:rsidR="007826C0" w:rsidRDefault="007826C0" w:rsidP="008E04B2">
      <w:pPr>
        <w:numPr>
          <w:ilvl w:val="0"/>
          <w:numId w:val="4"/>
        </w:numPr>
        <w:spacing w:after="120" w:line="276" w:lineRule="auto"/>
        <w:ind w:left="425" w:hanging="425"/>
        <w:rPr>
          <w:rFonts w:cs="Arial"/>
        </w:rPr>
      </w:pPr>
      <w:r w:rsidRPr="00D70C41">
        <w:rPr>
          <w:rFonts w:cs="Arial"/>
        </w:rPr>
        <w:t xml:space="preserve">Staff teams </w:t>
      </w:r>
      <w:r>
        <w:rPr>
          <w:rFonts w:cs="Arial"/>
        </w:rPr>
        <w:t>must</w:t>
      </w:r>
      <w:r w:rsidRPr="00D70C41">
        <w:rPr>
          <w:rFonts w:cs="Arial"/>
        </w:rPr>
        <w:t xml:space="preserve"> be appropriately trained and culturally and professionally diverse (where possible</w:t>
      </w:r>
      <w:r w:rsidR="00034690" w:rsidRPr="00D70C41">
        <w:rPr>
          <w:rFonts w:cs="Arial"/>
        </w:rPr>
        <w:t>) and</w:t>
      </w:r>
      <w:r w:rsidRPr="00D70C41">
        <w:rPr>
          <w:rFonts w:cs="Arial"/>
        </w:rPr>
        <w:t xml:space="preserve"> have the appropriate skills to meet the complex needs of the target group</w:t>
      </w:r>
      <w:r>
        <w:rPr>
          <w:rFonts w:cs="Arial"/>
        </w:rPr>
        <w:t>.</w:t>
      </w:r>
    </w:p>
    <w:p w14:paraId="3D524B84" w14:textId="77777777" w:rsidR="00C21FF1" w:rsidRDefault="007826C0" w:rsidP="008E04B2">
      <w:pPr>
        <w:numPr>
          <w:ilvl w:val="0"/>
          <w:numId w:val="4"/>
        </w:numPr>
        <w:spacing w:after="120" w:line="276" w:lineRule="auto"/>
        <w:ind w:left="425" w:hanging="425"/>
        <w:rPr>
          <w:rFonts w:cs="Arial"/>
          <w:szCs w:val="22"/>
        </w:rPr>
      </w:pPr>
      <w:r w:rsidRPr="00EB6EBA">
        <w:rPr>
          <w:rFonts w:cs="Arial"/>
          <w:szCs w:val="22"/>
        </w:rPr>
        <w:t xml:space="preserve">Counselling </w:t>
      </w:r>
      <w:r w:rsidR="0086442C">
        <w:rPr>
          <w:rFonts w:cs="Arial"/>
          <w:szCs w:val="22"/>
        </w:rPr>
        <w:t xml:space="preserve">and case management </w:t>
      </w:r>
      <w:r w:rsidRPr="00EB6EBA">
        <w:rPr>
          <w:rFonts w:cs="Arial"/>
          <w:szCs w:val="22"/>
        </w:rPr>
        <w:t>staff must be highly skilled and hold relevant qualifications. Funded organisations are responsible for the recruitment of appropriately qualified staff, provision of appropriate induction, ongoing training and development and professional supervision of these staff.</w:t>
      </w:r>
    </w:p>
    <w:p w14:paraId="542DCD59" w14:textId="77777777" w:rsidR="009028D5" w:rsidRDefault="00C21FF1" w:rsidP="008E04B2">
      <w:pPr>
        <w:numPr>
          <w:ilvl w:val="0"/>
          <w:numId w:val="4"/>
        </w:numPr>
        <w:spacing w:after="120" w:line="276" w:lineRule="auto"/>
        <w:ind w:left="425" w:hanging="425"/>
      </w:pPr>
      <w:r>
        <w:t>The department understands that in some circumstances such as in remote parts of Queensland recruitment of staff with appropriate skills and experience can be difficult</w:t>
      </w:r>
      <w:r w:rsidR="0086442C">
        <w:t xml:space="preserve">. </w:t>
      </w:r>
    </w:p>
    <w:p w14:paraId="270A440B" w14:textId="31048384" w:rsidR="004E5155" w:rsidRDefault="009028D5" w:rsidP="008E04B2">
      <w:pPr>
        <w:keepNext/>
        <w:spacing w:after="120" w:line="276" w:lineRule="auto"/>
        <w:ind w:left="425"/>
      </w:pPr>
      <w:r>
        <w:t xml:space="preserve">It is also recognised that it may be desirable for a mix of qualifications, cultural connections and knowledge of the local area, </w:t>
      </w:r>
      <w:r w:rsidR="00034690">
        <w:t>skills,</w:t>
      </w:r>
      <w:r>
        <w:t xml:space="preserve"> and life experience to be reflected in the team. </w:t>
      </w:r>
    </w:p>
    <w:p w14:paraId="2B910A47" w14:textId="2607C977" w:rsidR="00570C45" w:rsidRPr="009028D5" w:rsidRDefault="00570C45" w:rsidP="008E04B2">
      <w:pPr>
        <w:keepNext/>
        <w:spacing w:after="120" w:line="276" w:lineRule="auto"/>
        <w:rPr>
          <w:rFonts w:cs="Arial"/>
          <w:i/>
          <w:szCs w:val="22"/>
        </w:rPr>
      </w:pPr>
      <w:r w:rsidRPr="009028D5">
        <w:rPr>
          <w:rFonts w:cs="Arial"/>
          <w:i/>
          <w:szCs w:val="22"/>
        </w:rPr>
        <w:t xml:space="preserve">Referral </w:t>
      </w:r>
      <w:r w:rsidR="004E2843" w:rsidRPr="009028D5">
        <w:rPr>
          <w:rFonts w:cs="Arial"/>
          <w:i/>
          <w:szCs w:val="22"/>
        </w:rPr>
        <w:t>e</w:t>
      </w:r>
      <w:r w:rsidRPr="009028D5">
        <w:rPr>
          <w:rFonts w:cs="Arial"/>
          <w:i/>
          <w:szCs w:val="22"/>
        </w:rPr>
        <w:t xml:space="preserve">ngagement and </w:t>
      </w:r>
      <w:r w:rsidR="004E2843" w:rsidRPr="009028D5">
        <w:rPr>
          <w:rFonts w:cs="Arial"/>
          <w:i/>
          <w:szCs w:val="22"/>
        </w:rPr>
        <w:t>p</w:t>
      </w:r>
      <w:r w:rsidRPr="009028D5">
        <w:rPr>
          <w:rFonts w:cs="Arial"/>
          <w:i/>
          <w:szCs w:val="22"/>
        </w:rPr>
        <w:t xml:space="preserve">articipation </w:t>
      </w:r>
    </w:p>
    <w:p w14:paraId="76442313" w14:textId="51926962" w:rsidR="00B87EFE" w:rsidRPr="00B87EFE" w:rsidRDefault="00B87EFE" w:rsidP="00B5123A">
      <w:pPr>
        <w:numPr>
          <w:ilvl w:val="0"/>
          <w:numId w:val="60"/>
        </w:numPr>
        <w:spacing w:after="120" w:line="276" w:lineRule="auto"/>
        <w:rPr>
          <w:rFonts w:cs="Arial"/>
        </w:rPr>
      </w:pPr>
      <w:r w:rsidRPr="00570C45">
        <w:rPr>
          <w:rFonts w:cs="Arial"/>
        </w:rPr>
        <w:t xml:space="preserve">Multiple pathways </w:t>
      </w:r>
      <w:r w:rsidR="00034690" w:rsidRPr="00570C45">
        <w:rPr>
          <w:rFonts w:cs="Arial"/>
        </w:rPr>
        <w:t>into</w:t>
      </w:r>
      <w:r w:rsidRPr="00570C45">
        <w:rPr>
          <w:rFonts w:cs="Arial"/>
        </w:rPr>
        <w:t xml:space="preserve"> secondary ser</w:t>
      </w:r>
      <w:r>
        <w:rPr>
          <w:rFonts w:cs="Arial"/>
        </w:rPr>
        <w:t xml:space="preserve">vices are utilised to maximise </w:t>
      </w:r>
      <w:r w:rsidR="00692AEC">
        <w:rPr>
          <w:rFonts w:cs="Arial"/>
        </w:rPr>
        <w:t>access to support for families.</w:t>
      </w:r>
      <w:r w:rsidR="002971B1">
        <w:rPr>
          <w:rFonts w:cs="Arial"/>
        </w:rPr>
        <w:t xml:space="preserve"> </w:t>
      </w:r>
      <w:r w:rsidR="00692AEC">
        <w:rPr>
          <w:rFonts w:cs="Arial"/>
        </w:rPr>
        <w:t>S</w:t>
      </w:r>
      <w:r w:rsidRPr="00570C45">
        <w:rPr>
          <w:rFonts w:cs="Arial"/>
        </w:rPr>
        <w:t>elf-referral</w:t>
      </w:r>
      <w:r>
        <w:rPr>
          <w:rFonts w:cs="Arial"/>
        </w:rPr>
        <w:t xml:space="preserve"> </w:t>
      </w:r>
      <w:r w:rsidR="00692AEC">
        <w:rPr>
          <w:rFonts w:cs="Arial"/>
        </w:rPr>
        <w:t xml:space="preserve">is </w:t>
      </w:r>
      <w:r w:rsidR="00034690">
        <w:rPr>
          <w:rFonts w:cs="Arial"/>
        </w:rPr>
        <w:t>encouraged,</w:t>
      </w:r>
      <w:r w:rsidR="00692AEC">
        <w:rPr>
          <w:rFonts w:cs="Arial"/>
        </w:rPr>
        <w:t xml:space="preserve"> and families may seek out services after initially declining support. </w:t>
      </w:r>
    </w:p>
    <w:p w14:paraId="2F029593" w14:textId="61088EF1" w:rsidR="00826DD6" w:rsidRPr="00826DD6" w:rsidRDefault="00570C45" w:rsidP="00B5123A">
      <w:pPr>
        <w:numPr>
          <w:ilvl w:val="0"/>
          <w:numId w:val="60"/>
        </w:numPr>
        <w:spacing w:after="120" w:line="276" w:lineRule="auto"/>
        <w:rPr>
          <w:rFonts w:cs="Arial"/>
        </w:rPr>
      </w:pPr>
      <w:r w:rsidRPr="00570C45">
        <w:rPr>
          <w:rFonts w:cs="Arial"/>
        </w:rPr>
        <w:t xml:space="preserve">Services </w:t>
      </w:r>
      <w:r w:rsidR="00296DC8">
        <w:rPr>
          <w:rFonts w:cs="Arial"/>
        </w:rPr>
        <w:t xml:space="preserve">should demonstrate </w:t>
      </w:r>
      <w:r w:rsidR="00E41202">
        <w:rPr>
          <w:rFonts w:cs="Arial"/>
        </w:rPr>
        <w:t>perseverance</w:t>
      </w:r>
      <w:r w:rsidR="00296DC8">
        <w:rPr>
          <w:rFonts w:cs="Arial"/>
        </w:rPr>
        <w:t xml:space="preserve"> in engaging hard to reach families. </w:t>
      </w:r>
      <w:r w:rsidR="002971B1">
        <w:rPr>
          <w:rFonts w:cs="Arial"/>
        </w:rPr>
        <w:t>Thorough a</w:t>
      </w:r>
      <w:r w:rsidR="00296DC8">
        <w:rPr>
          <w:rFonts w:cs="Arial"/>
        </w:rPr>
        <w:t xml:space="preserve">ssessment of </w:t>
      </w:r>
      <w:r w:rsidR="00B87EFE">
        <w:rPr>
          <w:rFonts w:cs="Arial"/>
        </w:rPr>
        <w:t>the family’s needs should inform the support provided. I</w:t>
      </w:r>
      <w:r w:rsidRPr="00570C45">
        <w:rPr>
          <w:rFonts w:cs="Arial"/>
        </w:rPr>
        <w:t xml:space="preserve">f Service Users perceive the service is </w:t>
      </w:r>
      <w:r w:rsidR="00034690" w:rsidRPr="00570C45">
        <w:rPr>
          <w:rFonts w:cs="Arial"/>
        </w:rPr>
        <w:t>helpful,</w:t>
      </w:r>
      <w:r w:rsidRPr="00570C45">
        <w:rPr>
          <w:rFonts w:cs="Arial"/>
        </w:rPr>
        <w:t xml:space="preserve"> they are more likely to stay engaged. Workers </w:t>
      </w:r>
      <w:r w:rsidR="00B87EFE">
        <w:rPr>
          <w:rFonts w:cs="Arial"/>
        </w:rPr>
        <w:t xml:space="preserve">should </w:t>
      </w:r>
      <w:r w:rsidRPr="00570C45">
        <w:rPr>
          <w:rFonts w:cs="Arial"/>
        </w:rPr>
        <w:t>develop a partnership approach with parents that endorse</w:t>
      </w:r>
      <w:r w:rsidR="00B87EFE">
        <w:rPr>
          <w:rFonts w:cs="Arial"/>
        </w:rPr>
        <w:t>s</w:t>
      </w:r>
      <w:r w:rsidRPr="00570C45">
        <w:rPr>
          <w:rFonts w:cs="Arial"/>
        </w:rPr>
        <w:t xml:space="preserve"> parental responsibility</w:t>
      </w:r>
      <w:r w:rsidR="00B87EFE">
        <w:rPr>
          <w:rFonts w:cs="Arial"/>
        </w:rPr>
        <w:t xml:space="preserve"> and builds their skills and capacity</w:t>
      </w:r>
      <w:r w:rsidRPr="00570C45">
        <w:rPr>
          <w:rFonts w:cs="Arial"/>
        </w:rPr>
        <w:t xml:space="preserve">. </w:t>
      </w:r>
    </w:p>
    <w:p w14:paraId="1131040B" w14:textId="77777777" w:rsidR="00826DD6" w:rsidRDefault="00826DD6" w:rsidP="00B5123A">
      <w:pPr>
        <w:numPr>
          <w:ilvl w:val="0"/>
          <w:numId w:val="60"/>
        </w:numPr>
        <w:spacing w:after="120" w:line="276" w:lineRule="auto"/>
        <w:rPr>
          <w:rFonts w:cs="Arial"/>
        </w:rPr>
      </w:pPr>
      <w:r w:rsidRPr="00826DD6">
        <w:rPr>
          <w:rFonts w:cs="Arial"/>
        </w:rPr>
        <w:t>Where families are referred by Child Safety, either Regional Intake Service (RIS) or a Child Safety Service Centre (CSSC), and the family refuses to engage with the service, services must advise the referring CSSC or RIS the family has declined the offer of support.</w:t>
      </w:r>
    </w:p>
    <w:p w14:paraId="2074D318" w14:textId="77777777" w:rsidR="007826C0" w:rsidRPr="00641566" w:rsidRDefault="007826C0" w:rsidP="008E04B2">
      <w:pPr>
        <w:keepNext/>
        <w:spacing w:after="120" w:line="276" w:lineRule="auto"/>
        <w:rPr>
          <w:rFonts w:cs="Arial"/>
          <w:i/>
        </w:rPr>
      </w:pPr>
      <w:r w:rsidRPr="00641566">
        <w:rPr>
          <w:rFonts w:cs="Arial"/>
          <w:i/>
        </w:rPr>
        <w:t xml:space="preserve">Service </w:t>
      </w:r>
      <w:r w:rsidR="004E2843">
        <w:rPr>
          <w:rFonts w:cs="Arial"/>
          <w:i/>
        </w:rPr>
        <w:t>d</w:t>
      </w:r>
      <w:r w:rsidRPr="00641566">
        <w:rPr>
          <w:rFonts w:cs="Arial"/>
          <w:i/>
        </w:rPr>
        <w:t>elivery</w:t>
      </w:r>
    </w:p>
    <w:p w14:paraId="3CD302EE" w14:textId="14D3922C" w:rsidR="00940EDD" w:rsidRDefault="007826C0" w:rsidP="008E04B2">
      <w:pPr>
        <w:numPr>
          <w:ilvl w:val="0"/>
          <w:numId w:val="4"/>
        </w:numPr>
        <w:spacing w:after="120" w:line="276" w:lineRule="auto"/>
        <w:ind w:left="425" w:hanging="425"/>
        <w:rPr>
          <w:rFonts w:cs="Arial"/>
        </w:rPr>
      </w:pPr>
      <w:r w:rsidRPr="00D4379C">
        <w:rPr>
          <w:rFonts w:cs="Arial"/>
        </w:rPr>
        <w:t xml:space="preserve">If a service is offering support to a family and Child Safety begins an </w:t>
      </w:r>
      <w:r w:rsidR="002B272A">
        <w:rPr>
          <w:rFonts w:cs="Arial"/>
        </w:rPr>
        <w:t>investigation</w:t>
      </w:r>
      <w:r w:rsidRPr="00D4379C">
        <w:rPr>
          <w:rFonts w:cs="Arial"/>
        </w:rPr>
        <w:t xml:space="preserve">, the service may continue to work with the family. However, if the result of the </w:t>
      </w:r>
      <w:r w:rsidR="002B272A">
        <w:rPr>
          <w:rFonts w:cs="Arial"/>
        </w:rPr>
        <w:t>investigation</w:t>
      </w:r>
      <w:r w:rsidRPr="00D4379C">
        <w:rPr>
          <w:rFonts w:cs="Arial"/>
        </w:rPr>
        <w:t xml:space="preserve"> </w:t>
      </w:r>
      <w:r w:rsidR="004E5155">
        <w:rPr>
          <w:rFonts w:cs="Arial"/>
        </w:rPr>
        <w:t xml:space="preserve">determines </w:t>
      </w:r>
      <w:r w:rsidRPr="00D4379C">
        <w:rPr>
          <w:rFonts w:cs="Arial"/>
        </w:rPr>
        <w:t xml:space="preserve">an ongoing statutory response is appropriate, the service must immediately transition </w:t>
      </w:r>
      <w:r>
        <w:rPr>
          <w:rFonts w:cs="Arial"/>
        </w:rPr>
        <w:t xml:space="preserve">lead </w:t>
      </w:r>
      <w:r w:rsidRPr="00D4379C">
        <w:rPr>
          <w:rFonts w:cs="Arial"/>
        </w:rPr>
        <w:t>case management to Child Safety.</w:t>
      </w:r>
      <w:r w:rsidR="006F0493">
        <w:rPr>
          <w:rFonts w:cs="Arial"/>
        </w:rPr>
        <w:t xml:space="preserve"> Child Safety has legislated case management responsibility once ongoing intervention is required. </w:t>
      </w:r>
      <w:r w:rsidR="00EF73F5">
        <w:rPr>
          <w:rFonts w:cs="Arial"/>
        </w:rPr>
        <w:t>S</w:t>
      </w:r>
      <w:r w:rsidR="006F0493">
        <w:rPr>
          <w:rFonts w:cs="Arial"/>
        </w:rPr>
        <w:t xml:space="preserve">ervices should </w:t>
      </w:r>
      <w:r w:rsidR="002D1256">
        <w:rPr>
          <w:rFonts w:cs="Arial"/>
        </w:rPr>
        <w:t xml:space="preserve">continue to work </w:t>
      </w:r>
      <w:r w:rsidR="006F0493">
        <w:rPr>
          <w:rFonts w:cs="Arial"/>
        </w:rPr>
        <w:t xml:space="preserve">with families until a transition plan is actioned or a decision is made for an intensive service to continue working with the </w:t>
      </w:r>
      <w:r w:rsidR="00E41202">
        <w:rPr>
          <w:rFonts w:cs="Arial"/>
        </w:rPr>
        <w:t>family</w:t>
      </w:r>
      <w:r w:rsidR="006F0493">
        <w:rPr>
          <w:rFonts w:cs="Arial"/>
        </w:rPr>
        <w:t xml:space="preserve">.  </w:t>
      </w:r>
    </w:p>
    <w:p w14:paraId="06243BAE" w14:textId="77777777" w:rsidR="007826C0" w:rsidRPr="00940EDD" w:rsidRDefault="007826C0" w:rsidP="008E04B2">
      <w:pPr>
        <w:keepNext/>
        <w:spacing w:after="120" w:line="276" w:lineRule="auto"/>
        <w:ind w:left="425" w:hanging="425"/>
        <w:rPr>
          <w:rFonts w:cs="Arial"/>
        </w:rPr>
      </w:pPr>
      <w:r w:rsidRPr="00940EDD">
        <w:rPr>
          <w:rFonts w:cs="Arial"/>
          <w:i/>
        </w:rPr>
        <w:t xml:space="preserve">Output </w:t>
      </w:r>
      <w:r w:rsidR="004E2843">
        <w:rPr>
          <w:rFonts w:cs="Arial"/>
          <w:i/>
        </w:rPr>
        <w:t>d</w:t>
      </w:r>
      <w:r w:rsidRPr="00940EDD">
        <w:rPr>
          <w:rFonts w:cs="Arial"/>
          <w:i/>
        </w:rPr>
        <w:t>elivery</w:t>
      </w:r>
    </w:p>
    <w:p w14:paraId="3712462C" w14:textId="77777777" w:rsidR="007826C0" w:rsidRPr="003036B6" w:rsidRDefault="007826C0">
      <w:pPr>
        <w:numPr>
          <w:ilvl w:val="0"/>
          <w:numId w:val="5"/>
        </w:numPr>
        <w:spacing w:after="120" w:line="276" w:lineRule="auto"/>
        <w:ind w:left="425" w:hanging="425"/>
        <w:rPr>
          <w:rFonts w:cs="Arial"/>
        </w:rPr>
      </w:pPr>
      <w:r w:rsidRPr="003036B6">
        <w:rPr>
          <w:rFonts w:cs="Arial"/>
        </w:rPr>
        <w:t xml:space="preserve">The actual level of service outputs delivered and their alignment with the capacity for which the service is funded, will be assessed </w:t>
      </w:r>
      <w:r>
        <w:rPr>
          <w:rFonts w:cs="Arial"/>
        </w:rPr>
        <w:t>regularly</w:t>
      </w:r>
      <w:r w:rsidRPr="003036B6">
        <w:rPr>
          <w:rFonts w:cs="Arial"/>
        </w:rPr>
        <w:t xml:space="preserve"> by </w:t>
      </w:r>
      <w:r>
        <w:rPr>
          <w:rFonts w:cs="Arial"/>
        </w:rPr>
        <w:t>departmental</w:t>
      </w:r>
      <w:r w:rsidRPr="003036B6">
        <w:rPr>
          <w:rFonts w:cs="Arial"/>
        </w:rPr>
        <w:t xml:space="preserve"> staff. Where a service is unable to achieve the level of outputs for which they are funded, which might occur for a range of reasons, the service should alert </w:t>
      </w:r>
      <w:r>
        <w:rPr>
          <w:rFonts w:cs="Arial"/>
        </w:rPr>
        <w:t>the department</w:t>
      </w:r>
      <w:r w:rsidRPr="003036B6">
        <w:rPr>
          <w:rFonts w:cs="Arial"/>
        </w:rPr>
        <w:t xml:space="preserve"> to this matter as soon as possible.</w:t>
      </w:r>
    </w:p>
    <w:p w14:paraId="531AD628" w14:textId="77777777" w:rsidR="007826C0" w:rsidRPr="00DA43E0" w:rsidRDefault="007826C0">
      <w:pPr>
        <w:numPr>
          <w:ilvl w:val="0"/>
          <w:numId w:val="5"/>
        </w:numPr>
        <w:spacing w:after="120" w:line="276" w:lineRule="auto"/>
        <w:ind w:left="425" w:hanging="425"/>
        <w:rPr>
          <w:rFonts w:cs="Arial"/>
        </w:rPr>
      </w:pPr>
      <w:r w:rsidRPr="00DA43E0">
        <w:rPr>
          <w:rFonts w:cs="Arial"/>
        </w:rPr>
        <w:t>Where a service is unable to deliver outputs to the level of funded capacity agreed to in the Service</w:t>
      </w:r>
      <w:r w:rsidRPr="003036B6">
        <w:rPr>
          <w:rFonts w:cs="Arial"/>
        </w:rPr>
        <w:t xml:space="preserve"> Agreement, </w:t>
      </w:r>
      <w:r>
        <w:rPr>
          <w:rFonts w:cs="Arial"/>
        </w:rPr>
        <w:t>the department</w:t>
      </w:r>
      <w:r w:rsidRPr="003036B6">
        <w:rPr>
          <w:rFonts w:cs="Arial"/>
        </w:rPr>
        <w:t xml:space="preserve"> will require a practical action plan which demonstrates how the service will be able to achieve its funded capacity within a realistic timeframe</w:t>
      </w:r>
      <w:r w:rsidRPr="00DA43E0">
        <w:rPr>
          <w:rFonts w:cs="Arial"/>
        </w:rPr>
        <w:t xml:space="preserve">. If a service consistently delivers </w:t>
      </w:r>
      <w:r w:rsidRPr="00DA43E0">
        <w:rPr>
          <w:rFonts w:cs="Arial"/>
        </w:rPr>
        <w:lastRenderedPageBreak/>
        <w:t xml:space="preserve">outputs below its level of funded capacity, the department will seek to </w:t>
      </w:r>
      <w:r w:rsidR="00DA43E0">
        <w:rPr>
          <w:rFonts w:cs="Arial"/>
        </w:rPr>
        <w:t>work with the organisation to understand the reason for the under-delivery and develop strategies to respond</w:t>
      </w:r>
      <w:r w:rsidRPr="00DA43E0">
        <w:rPr>
          <w:rFonts w:cs="Arial"/>
        </w:rPr>
        <w:t>.</w:t>
      </w:r>
    </w:p>
    <w:p w14:paraId="7F45133D" w14:textId="77777777" w:rsidR="00C80283" w:rsidRDefault="000708E1" w:rsidP="008E04B2">
      <w:pPr>
        <w:numPr>
          <w:ilvl w:val="0"/>
          <w:numId w:val="5"/>
        </w:numPr>
        <w:spacing w:after="120" w:line="276" w:lineRule="auto"/>
        <w:ind w:left="425" w:hanging="425"/>
        <w:rPr>
          <w:rFonts w:cs="Arial"/>
        </w:rPr>
      </w:pPr>
      <w:r>
        <w:rPr>
          <w:rFonts w:cs="Arial"/>
        </w:rPr>
        <w:t>The work of volunteers</w:t>
      </w:r>
      <w:r w:rsidR="00C80283">
        <w:rPr>
          <w:rFonts w:cs="Arial"/>
        </w:rPr>
        <w:t>, students</w:t>
      </w:r>
      <w:r>
        <w:rPr>
          <w:rFonts w:cs="Arial"/>
        </w:rPr>
        <w:t xml:space="preserve"> </w:t>
      </w:r>
      <w:r w:rsidR="00C80283">
        <w:rPr>
          <w:rFonts w:cs="Arial"/>
        </w:rPr>
        <w:t xml:space="preserve">or other unpaid staff </w:t>
      </w:r>
      <w:r>
        <w:rPr>
          <w:rFonts w:cs="Arial"/>
        </w:rPr>
        <w:t xml:space="preserve">is not included in the reportable output hours for the department. </w:t>
      </w:r>
    </w:p>
    <w:p w14:paraId="4796A402" w14:textId="562E992B" w:rsidR="000708E1" w:rsidRDefault="00C80283" w:rsidP="008E04B2">
      <w:pPr>
        <w:numPr>
          <w:ilvl w:val="0"/>
          <w:numId w:val="5"/>
        </w:numPr>
        <w:spacing w:after="120" w:line="276" w:lineRule="auto"/>
        <w:ind w:left="425" w:hanging="425"/>
        <w:rPr>
          <w:rFonts w:cs="Arial"/>
        </w:rPr>
      </w:pPr>
      <w:r>
        <w:rPr>
          <w:rFonts w:cs="Arial"/>
        </w:rPr>
        <w:t>The work of paid staff</w:t>
      </w:r>
      <w:r w:rsidR="006F27D8">
        <w:rPr>
          <w:rFonts w:cs="Arial"/>
        </w:rPr>
        <w:t xml:space="preserve"> </w:t>
      </w:r>
      <w:r w:rsidR="00DB7D62">
        <w:rPr>
          <w:rFonts w:cs="Arial"/>
        </w:rPr>
        <w:t>who</w:t>
      </w:r>
      <w:r w:rsidR="006F27D8">
        <w:rPr>
          <w:rFonts w:cs="Arial"/>
        </w:rPr>
        <w:t xml:space="preserve"> are engaged by a service outside of the contract funding footprint is not included in the reportable output hours. This is because performance is assessed against the funding allocation and additional service outputs can skew the assessment.</w:t>
      </w:r>
      <w:r w:rsidR="006F27D8">
        <w:rPr>
          <w:rStyle w:val="FootnoteReference"/>
          <w:rFonts w:cs="Arial"/>
        </w:rPr>
        <w:footnoteReference w:id="1"/>
      </w:r>
    </w:p>
    <w:p w14:paraId="791EB4A5" w14:textId="77777777" w:rsidR="003D5A58" w:rsidRPr="009F51F1" w:rsidRDefault="003D5A58" w:rsidP="008E04B2">
      <w:pPr>
        <w:keepNext/>
        <w:spacing w:after="120" w:line="276" w:lineRule="auto"/>
        <w:rPr>
          <w:rFonts w:cs="Arial"/>
          <w:i/>
        </w:rPr>
      </w:pPr>
      <w:r w:rsidRPr="009F51F1">
        <w:rPr>
          <w:rFonts w:cs="Arial"/>
          <w:i/>
        </w:rPr>
        <w:t xml:space="preserve">Outcomes </w:t>
      </w:r>
      <w:r w:rsidR="004E2843">
        <w:rPr>
          <w:rFonts w:cs="Arial"/>
          <w:i/>
        </w:rPr>
        <w:t>d</w:t>
      </w:r>
      <w:r w:rsidRPr="009F51F1">
        <w:rPr>
          <w:rFonts w:cs="Arial"/>
          <w:i/>
        </w:rPr>
        <w:t>elivery</w:t>
      </w:r>
    </w:p>
    <w:p w14:paraId="2A050891" w14:textId="77777777" w:rsidR="003D5A58" w:rsidRPr="009F51F1" w:rsidRDefault="003D5A58" w:rsidP="008E04B2">
      <w:pPr>
        <w:numPr>
          <w:ilvl w:val="0"/>
          <w:numId w:val="5"/>
        </w:numPr>
        <w:spacing w:after="120" w:line="276" w:lineRule="auto"/>
        <w:ind w:left="425" w:hanging="425"/>
        <w:rPr>
          <w:rFonts w:cs="Arial"/>
        </w:rPr>
      </w:pPr>
      <w:r w:rsidRPr="009F51F1">
        <w:rPr>
          <w:rFonts w:cs="Arial"/>
        </w:rPr>
        <w:t>Services should be focused on delivering measurable change for service users as an outcome of the supports provided</w:t>
      </w:r>
      <w:r w:rsidR="00923721" w:rsidRPr="009F51F1">
        <w:rPr>
          <w:rFonts w:cs="Arial"/>
        </w:rPr>
        <w:t xml:space="preserve"> and aligned with the purpose of funding and reporting requirements</w:t>
      </w:r>
      <w:r w:rsidRPr="009F51F1">
        <w:rPr>
          <w:rFonts w:cs="Arial"/>
        </w:rPr>
        <w:t xml:space="preserve">. </w:t>
      </w:r>
      <w:r w:rsidR="00923721" w:rsidRPr="009F51F1">
        <w:rPr>
          <w:rFonts w:cs="Arial"/>
        </w:rPr>
        <w:t xml:space="preserve"> </w:t>
      </w:r>
    </w:p>
    <w:p w14:paraId="1E266870" w14:textId="33D01F83" w:rsidR="00923721" w:rsidRDefault="00923721" w:rsidP="008E04B2">
      <w:pPr>
        <w:numPr>
          <w:ilvl w:val="0"/>
          <w:numId w:val="5"/>
        </w:numPr>
        <w:spacing w:after="120" w:line="276" w:lineRule="auto"/>
        <w:ind w:left="425" w:hanging="425"/>
        <w:rPr>
          <w:rFonts w:cs="Arial"/>
        </w:rPr>
      </w:pPr>
      <w:r w:rsidRPr="009F51F1">
        <w:rPr>
          <w:rFonts w:cs="Arial"/>
        </w:rPr>
        <w:t>Outcomes for service users should be evidenced through a recognised</w:t>
      </w:r>
      <w:r w:rsidR="00741CDE" w:rsidRPr="009F51F1">
        <w:rPr>
          <w:rFonts w:cs="Arial"/>
        </w:rPr>
        <w:t xml:space="preserve"> </w:t>
      </w:r>
      <w:r w:rsidRPr="009F51F1">
        <w:rPr>
          <w:rFonts w:cs="Arial"/>
        </w:rPr>
        <w:t>cli</w:t>
      </w:r>
      <w:r w:rsidR="00741CDE" w:rsidRPr="009F51F1">
        <w:rPr>
          <w:rFonts w:cs="Arial"/>
        </w:rPr>
        <w:t>e</w:t>
      </w:r>
      <w:r w:rsidRPr="009F51F1">
        <w:rPr>
          <w:rFonts w:cs="Arial"/>
        </w:rPr>
        <w:t>nt assessment tool or method.</w:t>
      </w:r>
    </w:p>
    <w:p w14:paraId="42814849" w14:textId="77777777" w:rsidR="007826C0" w:rsidRPr="00641566" w:rsidRDefault="007826C0" w:rsidP="008E04B2">
      <w:pPr>
        <w:keepNext/>
        <w:spacing w:after="120" w:line="276" w:lineRule="auto"/>
        <w:ind w:left="425" w:hanging="425"/>
        <w:rPr>
          <w:rFonts w:cs="Arial"/>
          <w:i/>
        </w:rPr>
      </w:pPr>
      <w:r w:rsidRPr="00641566">
        <w:rPr>
          <w:rFonts w:cs="Arial"/>
          <w:i/>
        </w:rPr>
        <w:t>Networking</w:t>
      </w:r>
    </w:p>
    <w:p w14:paraId="74BEE9D0" w14:textId="77777777" w:rsidR="00E051E0" w:rsidRDefault="007826C0" w:rsidP="008E04B2">
      <w:pPr>
        <w:spacing w:after="120" w:line="276" w:lineRule="auto"/>
        <w:rPr>
          <w:rFonts w:cs="Arial"/>
        </w:rPr>
      </w:pPr>
      <w:r w:rsidRPr="00702C4D">
        <w:rPr>
          <w:rFonts w:cs="Arial"/>
        </w:rPr>
        <w:t xml:space="preserve">The service </w:t>
      </w:r>
      <w:r>
        <w:rPr>
          <w:rFonts w:cs="Arial"/>
        </w:rPr>
        <w:t>must</w:t>
      </w:r>
      <w:r w:rsidRPr="00702C4D">
        <w:rPr>
          <w:rFonts w:cs="Arial"/>
        </w:rPr>
        <w:t xml:space="preserve"> participate in existing networks and/or establish and maintain networks and </w:t>
      </w:r>
      <w:r>
        <w:t>p</w:t>
      </w:r>
      <w:r w:rsidRPr="00702C4D">
        <w:rPr>
          <w:rFonts w:cs="Arial"/>
        </w:rPr>
        <w:t xml:space="preserve">artnerships within the local community and with a broad range of </w:t>
      </w:r>
      <w:r>
        <w:rPr>
          <w:rFonts w:cs="Arial"/>
        </w:rPr>
        <w:t>family support</w:t>
      </w:r>
      <w:r w:rsidRPr="00702C4D">
        <w:rPr>
          <w:rFonts w:cs="Arial"/>
        </w:rPr>
        <w:t xml:space="preserve"> and universal services</w:t>
      </w:r>
      <w:r>
        <w:rPr>
          <w:rFonts w:cs="Arial"/>
        </w:rPr>
        <w:t>.</w:t>
      </w:r>
    </w:p>
    <w:p w14:paraId="5B1CD3D6" w14:textId="77777777" w:rsidR="00826DD6" w:rsidRPr="00EA2CE3" w:rsidRDefault="007826C0" w:rsidP="008E04B2">
      <w:pPr>
        <w:keepNext/>
        <w:spacing w:after="120" w:line="276" w:lineRule="auto"/>
        <w:ind w:left="425" w:hanging="425"/>
        <w:rPr>
          <w:i/>
        </w:rPr>
      </w:pPr>
      <w:r w:rsidRPr="009E29B7">
        <w:rPr>
          <w:i/>
        </w:rPr>
        <w:t xml:space="preserve">Practice </w:t>
      </w:r>
      <w:r w:rsidR="004E2843">
        <w:rPr>
          <w:i/>
        </w:rPr>
        <w:t>p</w:t>
      </w:r>
      <w:r w:rsidRPr="009E29B7">
        <w:rPr>
          <w:i/>
        </w:rPr>
        <w:t>rinciples</w:t>
      </w:r>
    </w:p>
    <w:p w14:paraId="7BF79B92" w14:textId="1E23AD1F" w:rsidR="007826C0" w:rsidRPr="00AC3FDE" w:rsidRDefault="007826C0" w:rsidP="008E04B2">
      <w:pPr>
        <w:spacing w:after="120" w:line="276" w:lineRule="auto"/>
        <w:rPr>
          <w:rFonts w:cs="Arial"/>
        </w:rPr>
      </w:pPr>
      <w:r w:rsidRPr="00AC3FDE">
        <w:rPr>
          <w:rFonts w:cs="Arial"/>
        </w:rPr>
        <w:t xml:space="preserve">All </w:t>
      </w:r>
      <w:r>
        <w:rPr>
          <w:rFonts w:cs="Arial"/>
        </w:rPr>
        <w:t>f</w:t>
      </w:r>
      <w:r w:rsidRPr="00AC3FDE">
        <w:rPr>
          <w:rFonts w:cs="Arial"/>
        </w:rPr>
        <w:t xml:space="preserve">amily </w:t>
      </w:r>
      <w:r>
        <w:rPr>
          <w:rFonts w:cs="Arial"/>
        </w:rPr>
        <w:t>s</w:t>
      </w:r>
      <w:r w:rsidRPr="00AC3FDE">
        <w:rPr>
          <w:rFonts w:cs="Arial"/>
        </w:rPr>
        <w:t xml:space="preserve">upport services </w:t>
      </w:r>
      <w:r>
        <w:rPr>
          <w:rFonts w:cs="Arial"/>
        </w:rPr>
        <w:t>must</w:t>
      </w:r>
      <w:r w:rsidRPr="00AC3FDE">
        <w:rPr>
          <w:rFonts w:cs="Arial"/>
        </w:rPr>
        <w:t xml:space="preserve"> adopt the following practice principles to provide best practice and positive outcomes for </w:t>
      </w:r>
      <w:r w:rsidR="00F373E4">
        <w:rPr>
          <w:rFonts w:cs="Arial"/>
        </w:rPr>
        <w:t>families experiencing vulnerabiltiies</w:t>
      </w:r>
      <w:r w:rsidRPr="00AC3FDE">
        <w:rPr>
          <w:rFonts w:cs="Arial"/>
        </w:rPr>
        <w:t xml:space="preserve">: </w:t>
      </w:r>
    </w:p>
    <w:p w14:paraId="65182048" w14:textId="77777777" w:rsidR="007826C0" w:rsidRPr="006D1E3F" w:rsidRDefault="007826C0" w:rsidP="008E04B2">
      <w:pPr>
        <w:keepNext/>
        <w:numPr>
          <w:ilvl w:val="0"/>
          <w:numId w:val="6"/>
        </w:numPr>
        <w:spacing w:after="120" w:line="276" w:lineRule="auto"/>
        <w:ind w:left="425" w:hanging="425"/>
        <w:rPr>
          <w:rFonts w:cs="Arial"/>
        </w:rPr>
      </w:pPr>
      <w:r w:rsidRPr="007610B0">
        <w:rPr>
          <w:rFonts w:cs="Arial"/>
        </w:rPr>
        <w:t>Valuing and supporting families as the primary place of nurturing for children</w:t>
      </w:r>
      <w:r w:rsidRPr="006D1E3F">
        <w:rPr>
          <w:rFonts w:cs="Arial"/>
        </w:rPr>
        <w:t xml:space="preserve">  </w:t>
      </w:r>
    </w:p>
    <w:p w14:paraId="699B47E4" w14:textId="77777777" w:rsidR="007826C0" w:rsidRPr="00AC3FDE" w:rsidRDefault="007826C0" w:rsidP="008E04B2">
      <w:pPr>
        <w:numPr>
          <w:ilvl w:val="0"/>
          <w:numId w:val="29"/>
        </w:numPr>
        <w:spacing w:after="120" w:line="276" w:lineRule="auto"/>
        <w:ind w:left="709" w:hanging="283"/>
        <w:rPr>
          <w:rFonts w:cs="Arial"/>
        </w:rPr>
      </w:pPr>
      <w:r w:rsidRPr="003563F6">
        <w:rPr>
          <w:rFonts w:cs="Arial"/>
        </w:rPr>
        <w:t>The</w:t>
      </w:r>
      <w:r w:rsidRPr="00AC3FDE">
        <w:rPr>
          <w:rFonts w:cs="Arial"/>
        </w:rPr>
        <w:t xml:space="preserve"> best way to promote the safety and wellbeing of children and young people and to protect them from harm is by supporting families to care safely for their children at home and by creating safe and supportive communities.</w:t>
      </w:r>
    </w:p>
    <w:p w14:paraId="0521D896" w14:textId="77777777" w:rsidR="006D1E3F" w:rsidRPr="006D1E3F" w:rsidRDefault="007826C0" w:rsidP="008E04B2">
      <w:pPr>
        <w:numPr>
          <w:ilvl w:val="0"/>
          <w:numId w:val="6"/>
        </w:numPr>
        <w:spacing w:after="120" w:line="276" w:lineRule="auto"/>
        <w:ind w:left="425" w:hanging="425"/>
        <w:rPr>
          <w:rFonts w:cs="Arial"/>
        </w:rPr>
      </w:pPr>
      <w:r w:rsidRPr="007610B0">
        <w:rPr>
          <w:rFonts w:cs="Arial"/>
        </w:rPr>
        <w:t>Building on strengths</w:t>
      </w:r>
      <w:r w:rsidRPr="006D1E3F">
        <w:rPr>
          <w:rFonts w:cs="Arial"/>
        </w:rPr>
        <w:t xml:space="preserve">  </w:t>
      </w:r>
    </w:p>
    <w:p w14:paraId="7E7EB566" w14:textId="0911BDF2" w:rsidR="007826C0" w:rsidRPr="00AC3FDE" w:rsidRDefault="007826C0" w:rsidP="008E04B2">
      <w:pPr>
        <w:keepNext/>
        <w:keepLines/>
        <w:numPr>
          <w:ilvl w:val="0"/>
          <w:numId w:val="29"/>
        </w:numPr>
        <w:spacing w:after="120" w:line="276" w:lineRule="auto"/>
        <w:ind w:left="709" w:hanging="283"/>
        <w:rPr>
          <w:rFonts w:cs="Arial"/>
        </w:rPr>
      </w:pPr>
      <w:r w:rsidRPr="003563F6">
        <w:rPr>
          <w:rFonts w:cs="Arial"/>
        </w:rPr>
        <w:t>Support and intervention builds on the strengths of the child, family and community, enhances capacity and resilience and addresses identified risks</w:t>
      </w:r>
      <w:r w:rsidRPr="00AC3FDE">
        <w:rPr>
          <w:rFonts w:cs="Arial"/>
        </w:rPr>
        <w:t xml:space="preserve"> and/or problems. Service providers work collaboratively and in partnership with children, families, </w:t>
      </w:r>
      <w:r w:rsidR="00034690" w:rsidRPr="00AC3FDE">
        <w:rPr>
          <w:rFonts w:cs="Arial"/>
        </w:rPr>
        <w:t>communities,</w:t>
      </w:r>
      <w:r w:rsidRPr="00AC3FDE">
        <w:rPr>
          <w:rFonts w:cs="Arial"/>
        </w:rPr>
        <w:t xml:space="preserve"> and other service providers where appropriate, to develop case plans and to make decisions.</w:t>
      </w:r>
    </w:p>
    <w:p w14:paraId="5E02121F" w14:textId="77777777" w:rsidR="007826C0" w:rsidRPr="006D1E3F" w:rsidRDefault="007826C0" w:rsidP="008E04B2">
      <w:pPr>
        <w:numPr>
          <w:ilvl w:val="0"/>
          <w:numId w:val="6"/>
        </w:numPr>
        <w:spacing w:after="120" w:line="276" w:lineRule="auto"/>
        <w:ind w:left="425" w:hanging="425"/>
        <w:rPr>
          <w:rFonts w:cs="Arial"/>
        </w:rPr>
      </w:pPr>
      <w:r w:rsidRPr="007610B0">
        <w:rPr>
          <w:rFonts w:cs="Arial"/>
        </w:rPr>
        <w:t>Respecting and responding to family and community diversity and strengthening culture and connections</w:t>
      </w:r>
      <w:r w:rsidRPr="006D1E3F">
        <w:rPr>
          <w:rFonts w:cs="Arial"/>
        </w:rPr>
        <w:t xml:space="preserve">  </w:t>
      </w:r>
    </w:p>
    <w:p w14:paraId="107E2A13" w14:textId="77777777" w:rsidR="005A50D6" w:rsidRPr="005A50D6" w:rsidRDefault="007826C0" w:rsidP="008E04B2">
      <w:pPr>
        <w:numPr>
          <w:ilvl w:val="0"/>
          <w:numId w:val="29"/>
        </w:numPr>
        <w:spacing w:after="120" w:line="276" w:lineRule="auto"/>
        <w:ind w:left="709" w:hanging="283"/>
        <w:rPr>
          <w:rFonts w:cs="Arial"/>
        </w:rPr>
      </w:pPr>
      <w:r w:rsidRPr="003563F6">
        <w:rPr>
          <w:rFonts w:cs="Arial"/>
        </w:rPr>
        <w:t>Family and cultural background has a strong bearing on the ways families and communities approach childrearing. Support and intervention respects and responds to diversity and promotes culture as a resource, seeking to build on the strengths and prot</w:t>
      </w:r>
      <w:r w:rsidRPr="00985417">
        <w:rPr>
          <w:rFonts w:cs="Arial"/>
        </w:rPr>
        <w:t xml:space="preserve">ective factors which particular cultural backgrounds may </w:t>
      </w:r>
      <w:r w:rsidRPr="00DB798B">
        <w:rPr>
          <w:rFonts w:cs="Arial"/>
        </w:rPr>
        <w:t xml:space="preserve">provide.    </w:t>
      </w:r>
    </w:p>
    <w:p w14:paraId="5320C337" w14:textId="77777777" w:rsidR="007826C0" w:rsidRPr="006D1E3F" w:rsidRDefault="007826C0" w:rsidP="008E04B2">
      <w:pPr>
        <w:numPr>
          <w:ilvl w:val="0"/>
          <w:numId w:val="6"/>
        </w:numPr>
        <w:spacing w:after="120" w:line="276" w:lineRule="auto"/>
        <w:ind w:left="425" w:hanging="425"/>
        <w:rPr>
          <w:rFonts w:cs="Arial"/>
        </w:rPr>
      </w:pPr>
      <w:r w:rsidRPr="007610B0">
        <w:rPr>
          <w:rFonts w:cs="Arial"/>
        </w:rPr>
        <w:t>Holistic and integrated policy and practice</w:t>
      </w:r>
      <w:r w:rsidRPr="006D1E3F">
        <w:rPr>
          <w:rFonts w:cs="Arial"/>
        </w:rPr>
        <w:t xml:space="preserve">  </w:t>
      </w:r>
    </w:p>
    <w:p w14:paraId="2AEDE42E" w14:textId="77777777" w:rsidR="007826C0" w:rsidRPr="00AC3FDE" w:rsidRDefault="007826C0" w:rsidP="008E04B2">
      <w:pPr>
        <w:numPr>
          <w:ilvl w:val="0"/>
          <w:numId w:val="29"/>
        </w:numPr>
        <w:spacing w:after="120" w:line="276" w:lineRule="auto"/>
        <w:ind w:left="709" w:hanging="283"/>
        <w:rPr>
          <w:rFonts w:cs="Arial"/>
        </w:rPr>
      </w:pPr>
      <w:r w:rsidRPr="003563F6">
        <w:rPr>
          <w:rFonts w:cs="Arial"/>
        </w:rPr>
        <w:t>A holistic and integrated approach to</w:t>
      </w:r>
      <w:r w:rsidRPr="00AC3FDE">
        <w:rPr>
          <w:rFonts w:cs="Arial"/>
        </w:rPr>
        <w:t xml:space="preserve"> service provision offers the greatest chance of longer-term success. In partnership with non-government organisations, government plays a leading role in bringing together relevant stakeholders and supporting genuine collaboration throughout planning, implementation, partnership development and evaluation.  </w:t>
      </w:r>
    </w:p>
    <w:p w14:paraId="03579254" w14:textId="77777777" w:rsidR="007826C0" w:rsidRPr="006D1E3F" w:rsidRDefault="007826C0" w:rsidP="008E04B2">
      <w:pPr>
        <w:numPr>
          <w:ilvl w:val="0"/>
          <w:numId w:val="6"/>
        </w:numPr>
        <w:spacing w:after="120" w:line="276" w:lineRule="auto"/>
        <w:ind w:left="425" w:hanging="425"/>
        <w:rPr>
          <w:rFonts w:cs="Arial"/>
        </w:rPr>
      </w:pPr>
      <w:r w:rsidRPr="007610B0">
        <w:rPr>
          <w:rFonts w:cs="Arial"/>
        </w:rPr>
        <w:t>Evidence-based policy and practice</w:t>
      </w:r>
      <w:r w:rsidRPr="006D1E3F">
        <w:rPr>
          <w:rFonts w:cs="Arial"/>
        </w:rPr>
        <w:t xml:space="preserve">  </w:t>
      </w:r>
    </w:p>
    <w:p w14:paraId="51955D48" w14:textId="5DF90CC2" w:rsidR="007826C0" w:rsidRPr="00AC3FDE" w:rsidRDefault="007826C0" w:rsidP="008E04B2">
      <w:pPr>
        <w:numPr>
          <w:ilvl w:val="0"/>
          <w:numId w:val="29"/>
        </w:numPr>
        <w:spacing w:after="120" w:line="276" w:lineRule="auto"/>
        <w:ind w:left="709" w:hanging="283"/>
        <w:rPr>
          <w:rFonts w:cs="Arial"/>
        </w:rPr>
      </w:pPr>
      <w:r w:rsidRPr="003563F6">
        <w:rPr>
          <w:rFonts w:cs="Arial"/>
        </w:rPr>
        <w:t>Suppor</w:t>
      </w:r>
      <w:r w:rsidRPr="00985417">
        <w:rPr>
          <w:rFonts w:cs="Arial"/>
        </w:rPr>
        <w:t>t and intervention is outcome driven and</w:t>
      </w:r>
      <w:r w:rsidRPr="00AC3FDE">
        <w:rPr>
          <w:rFonts w:cs="Arial"/>
        </w:rPr>
        <w:t xml:space="preserve"> reflects contemporary research and evidence on what works best to achieve desired outcomes. Where appropriate, consideration is given to targeting </w:t>
      </w:r>
      <w:r w:rsidRPr="00AC3FDE">
        <w:rPr>
          <w:rFonts w:cs="Arial"/>
        </w:rPr>
        <w:lastRenderedPageBreak/>
        <w:t xml:space="preserve">activities and interventions toward the early years and other critical transition points to maximise outcomes.  </w:t>
      </w:r>
    </w:p>
    <w:p w14:paraId="6A2878E8" w14:textId="77777777" w:rsidR="007826C0" w:rsidRPr="006D1E3F" w:rsidRDefault="007826C0" w:rsidP="008E04B2">
      <w:pPr>
        <w:numPr>
          <w:ilvl w:val="0"/>
          <w:numId w:val="6"/>
        </w:numPr>
        <w:spacing w:after="120" w:line="276" w:lineRule="auto"/>
        <w:ind w:left="425" w:hanging="425"/>
        <w:rPr>
          <w:rFonts w:cs="Arial"/>
        </w:rPr>
      </w:pPr>
      <w:r w:rsidRPr="007610B0">
        <w:rPr>
          <w:rFonts w:cs="Arial"/>
        </w:rPr>
        <w:t xml:space="preserve">Purposeful, planned and matched to need </w:t>
      </w:r>
      <w:r w:rsidRPr="006D1E3F">
        <w:rPr>
          <w:rFonts w:cs="Arial"/>
        </w:rPr>
        <w:t xml:space="preserve"> </w:t>
      </w:r>
    </w:p>
    <w:p w14:paraId="2DB34FBF" w14:textId="77777777" w:rsidR="007826C0" w:rsidRDefault="007826C0" w:rsidP="008E04B2">
      <w:pPr>
        <w:numPr>
          <w:ilvl w:val="0"/>
          <w:numId w:val="29"/>
        </w:numPr>
        <w:spacing w:after="120" w:line="276" w:lineRule="auto"/>
        <w:ind w:left="709" w:hanging="283"/>
        <w:rPr>
          <w:rFonts w:cs="Arial"/>
        </w:rPr>
      </w:pPr>
      <w:r w:rsidRPr="003563F6">
        <w:rPr>
          <w:rFonts w:cs="Arial"/>
        </w:rPr>
        <w:t>Supports and interventions are goal</w:t>
      </w:r>
      <w:r w:rsidRPr="00AC3FDE">
        <w:rPr>
          <w:rFonts w:cs="Arial"/>
        </w:rPr>
        <w:t xml:space="preserve"> orientated and planned, within a sound theory of change. They are carefully coordinated and individually tailored to the specific nature and source of family difficulties. Parent engagement is maximised through family support based on goals that are specific and interventions that are well coordinated. </w:t>
      </w:r>
    </w:p>
    <w:p w14:paraId="530728B4" w14:textId="77777777" w:rsidR="007826C0" w:rsidRPr="006D1E3F" w:rsidRDefault="007826C0" w:rsidP="008E04B2">
      <w:pPr>
        <w:numPr>
          <w:ilvl w:val="0"/>
          <w:numId w:val="6"/>
        </w:numPr>
        <w:spacing w:after="120" w:line="276" w:lineRule="auto"/>
        <w:ind w:left="425" w:hanging="425"/>
        <w:rPr>
          <w:rFonts w:cs="Arial"/>
        </w:rPr>
      </w:pPr>
      <w:r w:rsidRPr="007610B0">
        <w:rPr>
          <w:rFonts w:cs="Arial"/>
        </w:rPr>
        <w:t>Relationship-based</w:t>
      </w:r>
      <w:r w:rsidRPr="006D1E3F">
        <w:rPr>
          <w:rFonts w:cs="Arial"/>
        </w:rPr>
        <w:t xml:space="preserve">  </w:t>
      </w:r>
    </w:p>
    <w:p w14:paraId="54B164D2" w14:textId="77777777" w:rsidR="007826C0" w:rsidRPr="00AC3FDE" w:rsidRDefault="007826C0" w:rsidP="008E04B2">
      <w:pPr>
        <w:numPr>
          <w:ilvl w:val="0"/>
          <w:numId w:val="29"/>
        </w:numPr>
        <w:spacing w:after="120" w:line="276" w:lineRule="auto"/>
        <w:ind w:left="709" w:hanging="283"/>
        <w:rPr>
          <w:rFonts w:cs="Arial"/>
        </w:rPr>
      </w:pPr>
      <w:r w:rsidRPr="003563F6">
        <w:rPr>
          <w:rFonts w:cs="Arial"/>
        </w:rPr>
        <w:t>Relationships are vital to service delivery</w:t>
      </w:r>
      <w:r w:rsidRPr="00985417">
        <w:rPr>
          <w:rFonts w:cs="Arial"/>
        </w:rPr>
        <w:t>. Workers aim for a</w:t>
      </w:r>
      <w:r w:rsidRPr="00AC3FDE">
        <w:rPr>
          <w:rFonts w:cs="Arial"/>
        </w:rPr>
        <w:t xml:space="preserve"> therapeutic role and strive to develop a structured helping alliance with family members. Interventions should be delivered by appropriately trained, research informed and skilled staff, backed up by good management and supervision. </w:t>
      </w:r>
    </w:p>
    <w:p w14:paraId="3475A78E" w14:textId="77777777" w:rsidR="007826C0" w:rsidRPr="006D1E3F" w:rsidRDefault="007826C0" w:rsidP="008E04B2">
      <w:pPr>
        <w:numPr>
          <w:ilvl w:val="0"/>
          <w:numId w:val="6"/>
        </w:numPr>
        <w:spacing w:after="120" w:line="276" w:lineRule="auto"/>
        <w:ind w:left="425" w:hanging="425"/>
        <w:rPr>
          <w:rFonts w:cs="Arial"/>
        </w:rPr>
      </w:pPr>
      <w:r w:rsidRPr="007610B0">
        <w:rPr>
          <w:rFonts w:cs="Arial"/>
        </w:rPr>
        <w:t xml:space="preserve">Tangible and non-tangible forms of assistance </w:t>
      </w:r>
    </w:p>
    <w:p w14:paraId="20A9AF35" w14:textId="77777777" w:rsidR="007826C0" w:rsidRPr="003563F6" w:rsidRDefault="007826C0" w:rsidP="008E04B2">
      <w:pPr>
        <w:numPr>
          <w:ilvl w:val="0"/>
          <w:numId w:val="29"/>
        </w:numPr>
        <w:spacing w:after="120" w:line="276" w:lineRule="auto"/>
        <w:ind w:left="709" w:hanging="283"/>
        <w:rPr>
          <w:rFonts w:cs="Arial"/>
        </w:rPr>
      </w:pPr>
      <w:r w:rsidRPr="003563F6">
        <w:rPr>
          <w:rFonts w:cs="Arial"/>
        </w:rPr>
        <w:t xml:space="preserve">A mix of practical, personal development, therapeutic and enabling services are utilised as appropriate: </w:t>
      </w:r>
    </w:p>
    <w:p w14:paraId="28B335B5" w14:textId="77777777" w:rsidR="007826C0" w:rsidRPr="00AC3FDE" w:rsidRDefault="006D1E3F" w:rsidP="008E04B2">
      <w:pPr>
        <w:numPr>
          <w:ilvl w:val="1"/>
          <w:numId w:val="6"/>
        </w:numPr>
        <w:spacing w:after="120" w:line="276" w:lineRule="auto"/>
        <w:ind w:left="993" w:hanging="284"/>
        <w:rPr>
          <w:rFonts w:cs="Arial"/>
        </w:rPr>
      </w:pPr>
      <w:r>
        <w:rPr>
          <w:rFonts w:cs="Arial"/>
        </w:rPr>
        <w:t>p</w:t>
      </w:r>
      <w:r w:rsidR="007826C0" w:rsidRPr="00AC3FDE">
        <w:rPr>
          <w:rFonts w:cs="Arial"/>
        </w:rPr>
        <w:t>ractical services address a specific need in the family, such as transport to medical appointments, establishing daily routines related to meals or getting to school or respite care</w:t>
      </w:r>
    </w:p>
    <w:p w14:paraId="7E203618" w14:textId="1F3F2A17" w:rsidR="007826C0" w:rsidRPr="00AC3FDE" w:rsidRDefault="006D1E3F" w:rsidP="008E04B2">
      <w:pPr>
        <w:numPr>
          <w:ilvl w:val="1"/>
          <w:numId w:val="6"/>
        </w:numPr>
        <w:spacing w:after="120" w:line="276" w:lineRule="auto"/>
        <w:ind w:left="993" w:hanging="284"/>
        <w:rPr>
          <w:rFonts w:cs="Arial"/>
        </w:rPr>
      </w:pPr>
      <w:r>
        <w:rPr>
          <w:rFonts w:cs="Arial"/>
        </w:rPr>
        <w:t>p</w:t>
      </w:r>
      <w:r w:rsidR="007826C0" w:rsidRPr="00AC3FDE">
        <w:rPr>
          <w:rFonts w:cs="Arial"/>
        </w:rPr>
        <w:t xml:space="preserve">ersonal support and development including information and advice, parenting skills courses, </w:t>
      </w:r>
      <w:r w:rsidR="00034690" w:rsidRPr="00AC3FDE">
        <w:rPr>
          <w:rFonts w:cs="Arial"/>
        </w:rPr>
        <w:t>budgeting,</w:t>
      </w:r>
      <w:r w:rsidR="007826C0" w:rsidRPr="00AC3FDE">
        <w:rPr>
          <w:rFonts w:cs="Arial"/>
        </w:rPr>
        <w:t xml:space="preserve"> and household skills development</w:t>
      </w:r>
    </w:p>
    <w:p w14:paraId="34C832A7" w14:textId="77777777" w:rsidR="007826C0" w:rsidRPr="00AC3FDE" w:rsidRDefault="006D1E3F" w:rsidP="008E04B2">
      <w:pPr>
        <w:numPr>
          <w:ilvl w:val="1"/>
          <w:numId w:val="6"/>
        </w:numPr>
        <w:spacing w:after="120" w:line="276" w:lineRule="auto"/>
        <w:ind w:left="993" w:hanging="284"/>
        <w:rPr>
          <w:rFonts w:cs="Arial"/>
        </w:rPr>
      </w:pPr>
      <w:r>
        <w:rPr>
          <w:rFonts w:cs="Arial"/>
        </w:rPr>
        <w:t>c</w:t>
      </w:r>
      <w:r w:rsidR="007826C0" w:rsidRPr="00AC3FDE">
        <w:rPr>
          <w:rFonts w:cs="Arial"/>
        </w:rPr>
        <w:t>linical or therapeutic services include casework, counselling, emotional support, family mediation, anger management, development of social supports</w:t>
      </w:r>
    </w:p>
    <w:p w14:paraId="7F4BF4ED" w14:textId="57F3D319" w:rsidR="0067527A" w:rsidRDefault="006D1E3F" w:rsidP="008E04B2">
      <w:pPr>
        <w:numPr>
          <w:ilvl w:val="1"/>
          <w:numId w:val="6"/>
        </w:numPr>
        <w:spacing w:after="120" w:line="276" w:lineRule="auto"/>
        <w:ind w:left="993" w:hanging="284"/>
        <w:rPr>
          <w:rFonts w:cs="Arial"/>
        </w:rPr>
      </w:pPr>
      <w:r>
        <w:rPr>
          <w:rFonts w:cs="Arial"/>
        </w:rPr>
        <w:t>e</w:t>
      </w:r>
      <w:r w:rsidR="007826C0" w:rsidRPr="00AC3FDE">
        <w:rPr>
          <w:rFonts w:cs="Arial"/>
        </w:rPr>
        <w:t xml:space="preserve">nabling services </w:t>
      </w:r>
      <w:r w:rsidR="007826C0">
        <w:rPr>
          <w:rFonts w:cs="Arial"/>
        </w:rPr>
        <w:t xml:space="preserve">to </w:t>
      </w:r>
      <w:r w:rsidR="007826C0" w:rsidRPr="00AC3FDE">
        <w:rPr>
          <w:rFonts w:cs="Arial"/>
        </w:rPr>
        <w:t xml:space="preserve">link the family to other supports via referral and advocacy (e.g. assist with access to housing, </w:t>
      </w:r>
      <w:r w:rsidR="00034690" w:rsidRPr="00AC3FDE">
        <w:rPr>
          <w:rFonts w:cs="Arial"/>
        </w:rPr>
        <w:t>childcare</w:t>
      </w:r>
      <w:r w:rsidR="007826C0" w:rsidRPr="00AC3FDE">
        <w:rPr>
          <w:rFonts w:cs="Arial"/>
        </w:rPr>
        <w:t>, emergency relief payment, rental assistance) and case management to coordinate service delivery</w:t>
      </w:r>
      <w:r w:rsidR="007D4CAA">
        <w:rPr>
          <w:rFonts w:cs="Arial"/>
        </w:rPr>
        <w:t>.</w:t>
      </w:r>
      <w:r w:rsidR="0067527A" w:rsidRPr="0067527A">
        <w:rPr>
          <w:rFonts w:cs="Arial"/>
        </w:rPr>
        <w:t xml:space="preserve"> </w:t>
      </w:r>
    </w:p>
    <w:p w14:paraId="20001426" w14:textId="77777777" w:rsidR="008D44B7" w:rsidRDefault="0067527A" w:rsidP="001B51DC">
      <w:pPr>
        <w:spacing w:after="120" w:line="276" w:lineRule="auto"/>
        <w:ind w:left="709"/>
        <w:rPr>
          <w:rFonts w:cs="Arial"/>
          <w:i/>
          <w:sz w:val="16"/>
          <w:szCs w:val="16"/>
        </w:rPr>
      </w:pPr>
      <w:r>
        <w:rPr>
          <w:rFonts w:cs="Arial"/>
          <w:i/>
          <w:sz w:val="16"/>
          <w:szCs w:val="16"/>
        </w:rPr>
        <w:t>Source: Professor Clare Tilbury, Griffith University</w:t>
      </w:r>
    </w:p>
    <w:p w14:paraId="3E11A695" w14:textId="77777777" w:rsidR="00BA2575" w:rsidRPr="007D2A5C" w:rsidRDefault="00F46E3A" w:rsidP="008E04B2">
      <w:pPr>
        <w:pStyle w:val="Heading3"/>
        <w:spacing w:line="276" w:lineRule="auto"/>
        <w:ind w:left="709" w:hanging="709"/>
      </w:pPr>
      <w:bookmarkStart w:id="115" w:name="_Toc107320241"/>
      <w:bookmarkStart w:id="116" w:name="_Toc107570380"/>
      <w:r>
        <w:rPr>
          <w:lang w:val="en-GB"/>
        </w:rPr>
        <w:t>5</w:t>
      </w:r>
      <w:r w:rsidR="002368D3">
        <w:rPr>
          <w:lang w:val="en-GB"/>
        </w:rPr>
        <w:t xml:space="preserve">.1.2 </w:t>
      </w:r>
      <w:r w:rsidR="006D2AAF">
        <w:rPr>
          <w:lang w:val="en-GB"/>
        </w:rPr>
        <w:tab/>
      </w:r>
      <w:r w:rsidR="00BA2575">
        <w:rPr>
          <w:lang w:val="en-GB"/>
        </w:rPr>
        <w:t>Considerations for all services</w:t>
      </w:r>
      <w:bookmarkEnd w:id="115"/>
      <w:bookmarkEnd w:id="116"/>
    </w:p>
    <w:p w14:paraId="4630857C" w14:textId="77777777" w:rsidR="00664A58" w:rsidRDefault="00182D5F" w:rsidP="008E04B2">
      <w:pPr>
        <w:spacing w:after="120" w:line="276" w:lineRule="auto"/>
        <w:rPr>
          <w:rFonts w:cs="Arial"/>
          <w:i/>
        </w:rPr>
      </w:pPr>
      <w:r w:rsidRPr="007447CB">
        <w:rPr>
          <w:i/>
        </w:rPr>
        <w:t xml:space="preserve">Departmental </w:t>
      </w:r>
      <w:r w:rsidR="004E2843">
        <w:rPr>
          <w:i/>
        </w:rPr>
        <w:t>p</w:t>
      </w:r>
      <w:r w:rsidRPr="007447CB">
        <w:rPr>
          <w:i/>
        </w:rPr>
        <w:t xml:space="preserve">olicies </w:t>
      </w:r>
      <w:r w:rsidRPr="007447CB">
        <w:rPr>
          <w:rFonts w:cs="Arial"/>
          <w:i/>
        </w:rPr>
        <w:t xml:space="preserve">and </w:t>
      </w:r>
      <w:r w:rsidR="004E2843">
        <w:rPr>
          <w:rFonts w:cs="Arial"/>
          <w:i/>
        </w:rPr>
        <w:t>p</w:t>
      </w:r>
      <w:r w:rsidRPr="007447CB">
        <w:rPr>
          <w:rFonts w:cs="Arial"/>
          <w:i/>
        </w:rPr>
        <w:t xml:space="preserve">rocedures </w:t>
      </w:r>
    </w:p>
    <w:p w14:paraId="035C8716" w14:textId="139B5F6E" w:rsidR="00E4660C" w:rsidRPr="00FD718D" w:rsidRDefault="00664A58" w:rsidP="008E04B2">
      <w:pPr>
        <w:spacing w:after="120" w:line="276" w:lineRule="auto"/>
        <w:rPr>
          <w:rFonts w:cs="Arial"/>
        </w:rPr>
      </w:pPr>
      <w:r>
        <w:rPr>
          <w:rFonts w:cs="Arial"/>
        </w:rPr>
        <w:t xml:space="preserve">Relevant resources </w:t>
      </w:r>
      <w:r w:rsidR="00182D5F" w:rsidRPr="00FD718D">
        <w:rPr>
          <w:rFonts w:cs="Arial"/>
        </w:rPr>
        <w:t>includ</w:t>
      </w:r>
      <w:r>
        <w:rPr>
          <w:rFonts w:cs="Arial"/>
        </w:rPr>
        <w:t>e,</w:t>
      </w:r>
      <w:r w:rsidR="00182D5F" w:rsidRPr="00FD718D">
        <w:rPr>
          <w:rFonts w:cs="Arial"/>
        </w:rPr>
        <w:t xml:space="preserve"> but </w:t>
      </w:r>
      <w:r>
        <w:rPr>
          <w:rFonts w:cs="Arial"/>
        </w:rPr>
        <w:t xml:space="preserve">are </w:t>
      </w:r>
      <w:r w:rsidR="00182D5F" w:rsidRPr="00FD718D">
        <w:rPr>
          <w:rFonts w:cs="Arial"/>
        </w:rPr>
        <w:t xml:space="preserve">not limited to: </w:t>
      </w:r>
    </w:p>
    <w:p w14:paraId="3D5FCAD4" w14:textId="442A628C" w:rsidR="00E4660C" w:rsidRPr="00B54675" w:rsidRDefault="00E4660C" w:rsidP="008E04B2">
      <w:pPr>
        <w:spacing w:after="120" w:line="276" w:lineRule="auto"/>
        <w:rPr>
          <w:rFonts w:cs="Arial"/>
          <w:b/>
          <w:bCs/>
          <w:szCs w:val="20"/>
        </w:rPr>
      </w:pPr>
      <w:r w:rsidRPr="00B54675">
        <w:rPr>
          <w:rFonts w:cs="Arial"/>
          <w:b/>
          <w:bCs/>
          <w:szCs w:val="20"/>
        </w:rPr>
        <w:t>Child Safety Practice Manual</w:t>
      </w:r>
    </w:p>
    <w:p w14:paraId="063D3133" w14:textId="0CD7721D" w:rsidR="006426E0" w:rsidRDefault="006426E0" w:rsidP="008E04B2">
      <w:pPr>
        <w:numPr>
          <w:ilvl w:val="2"/>
          <w:numId w:val="40"/>
        </w:numPr>
        <w:spacing w:after="120" w:line="276" w:lineRule="auto"/>
        <w:ind w:left="357" w:hanging="357"/>
        <w:rPr>
          <w:rFonts w:cs="Arial"/>
          <w:szCs w:val="20"/>
        </w:rPr>
      </w:pPr>
      <w:r w:rsidRPr="009F51F1">
        <w:rPr>
          <w:rFonts w:cs="Arial"/>
          <w:szCs w:val="20"/>
        </w:rPr>
        <w:t xml:space="preserve">The information sharing provisions of the </w:t>
      </w:r>
      <w:r w:rsidRPr="009F51F1">
        <w:rPr>
          <w:rFonts w:cs="Arial"/>
          <w:i/>
          <w:szCs w:val="20"/>
        </w:rPr>
        <w:t>Child Protection Act 1999</w:t>
      </w:r>
      <w:r w:rsidRPr="009F51F1">
        <w:rPr>
          <w:rFonts w:cs="Arial"/>
          <w:szCs w:val="20"/>
        </w:rPr>
        <w:t xml:space="preserve"> enable specialist service providers to share information with each other, with other prescribed entities</w:t>
      </w:r>
      <w:r w:rsidR="002C169E" w:rsidRPr="009F51F1">
        <w:rPr>
          <w:rStyle w:val="FootnoteReference"/>
          <w:rFonts w:cs="Arial"/>
          <w:szCs w:val="20"/>
        </w:rPr>
        <w:footnoteReference w:id="2"/>
      </w:r>
      <w:r w:rsidRPr="009F51F1">
        <w:rPr>
          <w:rFonts w:cs="Arial"/>
          <w:szCs w:val="20"/>
        </w:rPr>
        <w:t xml:space="preserve"> and with other service providers to identify, assess and respond to child protection and child wellbeing concerns. Specialist service providers are defined as </w:t>
      </w:r>
      <w:r w:rsidRPr="009F51F1">
        <w:rPr>
          <w:rFonts w:cs="Arial"/>
          <w:i/>
          <w:szCs w:val="20"/>
        </w:rPr>
        <w:t>non-government entities funded by the Queensland or Commonwealth Government to provide services that have the primary purpose of helping children in need of protection or decreasing the likelihood of children becoming in need of protection</w:t>
      </w:r>
      <w:r w:rsidRPr="009F51F1">
        <w:rPr>
          <w:rFonts w:cs="Arial"/>
          <w:szCs w:val="20"/>
        </w:rPr>
        <w:t>.</w:t>
      </w:r>
      <w:r w:rsidR="004E5155">
        <w:rPr>
          <w:rFonts w:cs="Arial"/>
          <w:szCs w:val="20"/>
        </w:rPr>
        <w:t xml:space="preserve"> </w:t>
      </w:r>
      <w:r w:rsidRPr="009F51F1">
        <w:rPr>
          <w:rFonts w:cs="Arial"/>
          <w:szCs w:val="20"/>
        </w:rPr>
        <w:t xml:space="preserve">Specialist service providers can share information with each other for particular purposes, for example, a service providing support to a family will be able to share information with another service in the event that the family moves from one </w:t>
      </w:r>
      <w:r w:rsidRPr="009F51F1">
        <w:rPr>
          <w:rFonts w:cs="Arial"/>
          <w:szCs w:val="20"/>
        </w:rPr>
        <w:lastRenderedPageBreak/>
        <w:t xml:space="preserve">part of the state to another. It also means that a service that was previously working with a family to provide support such as a FaCC service will be able to share information with another service, such as an IFS when it begins to work with the family. </w:t>
      </w:r>
    </w:p>
    <w:p w14:paraId="4C9471DC" w14:textId="3D7E4632" w:rsidR="00FA0D8D" w:rsidRDefault="00FA0D8D" w:rsidP="008E04B2">
      <w:pPr>
        <w:spacing w:after="120" w:line="276" w:lineRule="auto"/>
        <w:rPr>
          <w:rFonts w:cs="Arial"/>
          <w:szCs w:val="20"/>
        </w:rPr>
      </w:pPr>
      <w:r w:rsidRPr="00B54675">
        <w:rPr>
          <w:rFonts w:cs="Arial"/>
          <w:b/>
          <w:bCs/>
          <w:szCs w:val="20"/>
        </w:rPr>
        <w:t>The Aboriginal and Torres Strait Islander Child Placement Principle</w:t>
      </w:r>
    </w:p>
    <w:p w14:paraId="4461FA6E" w14:textId="00F90177" w:rsidR="00FA0D8D" w:rsidRPr="00FA0D8D" w:rsidRDefault="00FA0D8D" w:rsidP="008E04B2">
      <w:pPr>
        <w:numPr>
          <w:ilvl w:val="2"/>
          <w:numId w:val="40"/>
        </w:numPr>
        <w:spacing w:after="120" w:line="276" w:lineRule="auto"/>
        <w:rPr>
          <w:rFonts w:cs="Arial"/>
          <w:szCs w:val="20"/>
        </w:rPr>
      </w:pPr>
      <w:r w:rsidRPr="00FA0D8D">
        <w:rPr>
          <w:rFonts w:cs="Arial"/>
          <w:szCs w:val="20"/>
        </w:rPr>
        <w:t>Th</w:t>
      </w:r>
      <w:r w:rsidR="00B54675">
        <w:rPr>
          <w:rFonts w:cs="Arial"/>
          <w:szCs w:val="20"/>
        </w:rPr>
        <w:t>e ATSICPP</w:t>
      </w:r>
      <w:r w:rsidRPr="00FA0D8D">
        <w:rPr>
          <w:rFonts w:cs="Arial"/>
          <w:szCs w:val="20"/>
        </w:rPr>
        <w:t xml:space="preserve"> recognises the importance of connections to family, community, </w:t>
      </w:r>
      <w:r w:rsidR="00034690" w:rsidRPr="00FA0D8D">
        <w:rPr>
          <w:rFonts w:cs="Arial"/>
          <w:szCs w:val="20"/>
        </w:rPr>
        <w:t>culture,</w:t>
      </w:r>
      <w:r w:rsidRPr="00FA0D8D">
        <w:rPr>
          <w:rFonts w:cs="Arial"/>
          <w:szCs w:val="20"/>
        </w:rPr>
        <w:t xml:space="preserve"> and country</w:t>
      </w:r>
      <w:r>
        <w:rPr>
          <w:rFonts w:cs="Arial"/>
          <w:szCs w:val="20"/>
        </w:rPr>
        <w:t xml:space="preserve"> and can be </w:t>
      </w:r>
      <w:r w:rsidR="00034690">
        <w:rPr>
          <w:rFonts w:cs="Arial"/>
          <w:szCs w:val="20"/>
        </w:rPr>
        <w:t>used</w:t>
      </w:r>
      <w:r w:rsidR="00034690" w:rsidRPr="00FA0D8D">
        <w:rPr>
          <w:rFonts w:cs="Arial"/>
          <w:szCs w:val="20"/>
        </w:rPr>
        <w:t xml:space="preserve"> to</w:t>
      </w:r>
      <w:r w:rsidRPr="00FA0D8D">
        <w:rPr>
          <w:rFonts w:cs="Arial"/>
          <w:szCs w:val="20"/>
        </w:rPr>
        <w:t>:</w:t>
      </w:r>
    </w:p>
    <w:p w14:paraId="7DD115E3" w14:textId="00294213" w:rsidR="00FA0D8D" w:rsidRPr="00FA0D8D" w:rsidRDefault="00FA0D8D" w:rsidP="00B5123A">
      <w:pPr>
        <w:numPr>
          <w:ilvl w:val="3"/>
          <w:numId w:val="89"/>
        </w:numPr>
        <w:spacing w:after="120" w:line="276" w:lineRule="auto"/>
        <w:rPr>
          <w:rFonts w:cs="Arial"/>
          <w:szCs w:val="20"/>
        </w:rPr>
      </w:pPr>
      <w:r w:rsidRPr="00FA0D8D">
        <w:rPr>
          <w:rFonts w:cs="Arial"/>
          <w:szCs w:val="20"/>
        </w:rPr>
        <w:t>understand and show how culture is an important part of safety and wellbeing for Aboriginal and Torres Strait Islander children</w:t>
      </w:r>
    </w:p>
    <w:p w14:paraId="5941B40D" w14:textId="0DBE1189" w:rsidR="00FA0D8D" w:rsidRDefault="00FA0D8D" w:rsidP="00B5123A">
      <w:pPr>
        <w:numPr>
          <w:ilvl w:val="3"/>
          <w:numId w:val="89"/>
        </w:numPr>
        <w:spacing w:after="120" w:line="276" w:lineRule="auto"/>
        <w:rPr>
          <w:rFonts w:cs="Arial"/>
          <w:szCs w:val="20"/>
        </w:rPr>
      </w:pPr>
      <w:r w:rsidRPr="00FA0D8D">
        <w:rPr>
          <w:rFonts w:cs="Arial"/>
          <w:szCs w:val="20"/>
        </w:rPr>
        <w:t>recognise and protect the rights of Aboriginal and Torres Strait Islander children, family members and communities to have a say in decisions that affect their lives.</w:t>
      </w:r>
    </w:p>
    <w:p w14:paraId="7CAE643B" w14:textId="77777777" w:rsidR="00B54675" w:rsidRPr="00B54675" w:rsidRDefault="00B54675" w:rsidP="008E04B2">
      <w:pPr>
        <w:numPr>
          <w:ilvl w:val="2"/>
          <w:numId w:val="40"/>
        </w:numPr>
        <w:spacing w:after="120" w:line="276" w:lineRule="auto"/>
        <w:rPr>
          <w:rFonts w:cs="Arial"/>
          <w:szCs w:val="20"/>
        </w:rPr>
      </w:pPr>
      <w:r w:rsidRPr="00B54675">
        <w:rPr>
          <w:rFonts w:cs="Arial"/>
          <w:szCs w:val="20"/>
        </w:rPr>
        <w:t>The ATSICPP has five elements:</w:t>
      </w:r>
    </w:p>
    <w:p w14:paraId="494814A2" w14:textId="47C16332" w:rsidR="00B54675" w:rsidRPr="00B54675" w:rsidRDefault="00B54675" w:rsidP="00B5123A">
      <w:pPr>
        <w:numPr>
          <w:ilvl w:val="3"/>
          <w:numId w:val="89"/>
        </w:numPr>
        <w:spacing w:after="120" w:line="276" w:lineRule="auto"/>
        <w:rPr>
          <w:rFonts w:cs="Arial"/>
          <w:szCs w:val="20"/>
        </w:rPr>
      </w:pPr>
      <w:r w:rsidRPr="00B54675">
        <w:rPr>
          <w:rFonts w:cs="Arial"/>
          <w:szCs w:val="20"/>
        </w:rPr>
        <w:t xml:space="preserve">Prevention – protecting children’s rights to grow up in family, </w:t>
      </w:r>
      <w:r w:rsidR="00034690" w:rsidRPr="00B54675">
        <w:rPr>
          <w:rFonts w:cs="Arial"/>
          <w:szCs w:val="20"/>
        </w:rPr>
        <w:t>community,</w:t>
      </w:r>
      <w:r w:rsidRPr="00B54675">
        <w:rPr>
          <w:rFonts w:cs="Arial"/>
          <w:szCs w:val="20"/>
        </w:rPr>
        <w:t xml:space="preserve"> and culture by redressing the causes of child protection intervention.</w:t>
      </w:r>
    </w:p>
    <w:p w14:paraId="6D4C6596" w14:textId="77777777" w:rsidR="00B54675" w:rsidRPr="00B54675" w:rsidRDefault="00B54675" w:rsidP="00B5123A">
      <w:pPr>
        <w:numPr>
          <w:ilvl w:val="3"/>
          <w:numId w:val="89"/>
        </w:numPr>
        <w:spacing w:after="120" w:line="276" w:lineRule="auto"/>
        <w:rPr>
          <w:rFonts w:cs="Arial"/>
          <w:szCs w:val="20"/>
        </w:rPr>
      </w:pPr>
      <w:r w:rsidRPr="00B54675">
        <w:rPr>
          <w:rFonts w:cs="Arial"/>
          <w:szCs w:val="20"/>
        </w:rPr>
        <w:t>Connection – maintaining and supporting connections to family, community, culture and country for children in care.</w:t>
      </w:r>
    </w:p>
    <w:p w14:paraId="26E22A6C" w14:textId="77777777" w:rsidR="00B54675" w:rsidRPr="00B54675" w:rsidRDefault="00B54675" w:rsidP="00B5123A">
      <w:pPr>
        <w:numPr>
          <w:ilvl w:val="3"/>
          <w:numId w:val="89"/>
        </w:numPr>
        <w:spacing w:after="120" w:line="276" w:lineRule="auto"/>
        <w:rPr>
          <w:rFonts w:cs="Arial"/>
          <w:szCs w:val="20"/>
        </w:rPr>
      </w:pPr>
      <w:r w:rsidRPr="00B54675">
        <w:rPr>
          <w:rFonts w:cs="Arial"/>
          <w:szCs w:val="20"/>
        </w:rPr>
        <w:t>Participation – ensuring the participation of children, parents and family in decisions regarding the care and protection of their children.</w:t>
      </w:r>
    </w:p>
    <w:p w14:paraId="4D823FAF" w14:textId="77777777" w:rsidR="00B54675" w:rsidRPr="00B54675" w:rsidRDefault="00B54675" w:rsidP="00B5123A">
      <w:pPr>
        <w:numPr>
          <w:ilvl w:val="3"/>
          <w:numId w:val="89"/>
        </w:numPr>
        <w:spacing w:after="120" w:line="276" w:lineRule="auto"/>
        <w:rPr>
          <w:rFonts w:cs="Arial"/>
          <w:szCs w:val="20"/>
        </w:rPr>
      </w:pPr>
      <w:r w:rsidRPr="00B54675">
        <w:rPr>
          <w:rFonts w:cs="Arial"/>
          <w:szCs w:val="20"/>
        </w:rPr>
        <w:t>Placement – placing children in out of home care in accordance with established placement hierarchy.</w:t>
      </w:r>
    </w:p>
    <w:p w14:paraId="18D1FD3C" w14:textId="77777777" w:rsidR="00B54675" w:rsidRPr="00B54675" w:rsidRDefault="00B54675" w:rsidP="00B5123A">
      <w:pPr>
        <w:numPr>
          <w:ilvl w:val="3"/>
          <w:numId w:val="89"/>
        </w:numPr>
        <w:spacing w:after="120" w:line="276" w:lineRule="auto"/>
        <w:rPr>
          <w:rFonts w:cs="Arial"/>
          <w:szCs w:val="20"/>
        </w:rPr>
      </w:pPr>
      <w:r w:rsidRPr="00B54675">
        <w:rPr>
          <w:rFonts w:cs="Arial"/>
          <w:szCs w:val="20"/>
        </w:rPr>
        <w:t>Partnership – ensuring the participation of community representatives in service design, delivery and individual case decisions.</w:t>
      </w:r>
    </w:p>
    <w:p w14:paraId="08BBB616" w14:textId="4246223B" w:rsidR="00FA0D8D" w:rsidRPr="00B54675" w:rsidRDefault="00FA0D8D" w:rsidP="008E04B2">
      <w:pPr>
        <w:spacing w:after="120" w:line="276" w:lineRule="auto"/>
        <w:rPr>
          <w:rFonts w:cs="Arial"/>
          <w:b/>
          <w:bCs/>
          <w:szCs w:val="20"/>
        </w:rPr>
      </w:pPr>
      <w:r w:rsidRPr="00B54675">
        <w:rPr>
          <w:rFonts w:cs="Arial"/>
          <w:b/>
          <w:bCs/>
          <w:szCs w:val="20"/>
        </w:rPr>
        <w:t>Family Matters’ Building Blocks</w:t>
      </w:r>
    </w:p>
    <w:p w14:paraId="04E27552" w14:textId="5481DEA5" w:rsidR="00FA0D8D" w:rsidRDefault="00FA0D8D" w:rsidP="008E04B2">
      <w:pPr>
        <w:numPr>
          <w:ilvl w:val="2"/>
          <w:numId w:val="40"/>
        </w:numPr>
        <w:spacing w:after="120" w:line="276" w:lineRule="auto"/>
        <w:rPr>
          <w:rFonts w:cs="Arial"/>
          <w:szCs w:val="20"/>
        </w:rPr>
      </w:pPr>
      <w:r>
        <w:rPr>
          <w:rFonts w:cs="Arial"/>
          <w:szCs w:val="20"/>
        </w:rPr>
        <w:t xml:space="preserve">These building blocks aim to eliminate the </w:t>
      </w:r>
      <w:r w:rsidR="004E5155">
        <w:rPr>
          <w:rFonts w:cs="Arial"/>
          <w:szCs w:val="20"/>
        </w:rPr>
        <w:t xml:space="preserve">disproportionate </w:t>
      </w:r>
      <w:r>
        <w:rPr>
          <w:rFonts w:cs="Arial"/>
          <w:szCs w:val="20"/>
        </w:rPr>
        <w:t xml:space="preserve">representation of Aboriginal and Torres Strait Islander </w:t>
      </w:r>
      <w:r w:rsidR="00B54675">
        <w:rPr>
          <w:rFonts w:cs="Arial"/>
          <w:szCs w:val="20"/>
        </w:rPr>
        <w:t>children</w:t>
      </w:r>
      <w:r>
        <w:rPr>
          <w:rFonts w:cs="Arial"/>
          <w:szCs w:val="20"/>
        </w:rPr>
        <w:t xml:space="preserve"> in child protections systems. </w:t>
      </w:r>
    </w:p>
    <w:p w14:paraId="699CA8FE" w14:textId="77777777" w:rsidR="00DC5338" w:rsidRDefault="00DC5338" w:rsidP="008E04B2">
      <w:pPr>
        <w:numPr>
          <w:ilvl w:val="2"/>
          <w:numId w:val="40"/>
        </w:numPr>
        <w:spacing w:after="120" w:line="276" w:lineRule="auto"/>
        <w:rPr>
          <w:rFonts w:cs="Arial"/>
          <w:szCs w:val="20"/>
        </w:rPr>
      </w:pPr>
      <w:r>
        <w:rPr>
          <w:rFonts w:cs="Arial"/>
          <w:szCs w:val="20"/>
        </w:rPr>
        <w:t>The building block are:</w:t>
      </w:r>
    </w:p>
    <w:p w14:paraId="244527BC" w14:textId="4ABDED94" w:rsidR="00FA0D8D" w:rsidRPr="00B95506" w:rsidRDefault="00FA0D8D" w:rsidP="00B5123A">
      <w:pPr>
        <w:pStyle w:val="ListParagraph"/>
        <w:numPr>
          <w:ilvl w:val="0"/>
          <w:numId w:val="90"/>
        </w:numPr>
        <w:spacing w:after="120"/>
        <w:rPr>
          <w:rFonts w:cs="Arial"/>
          <w:szCs w:val="20"/>
        </w:rPr>
      </w:pPr>
      <w:r w:rsidRPr="00CD2B5A">
        <w:rPr>
          <w:rFonts w:ascii="Arial" w:hAnsi="Arial" w:cs="Arial"/>
          <w:szCs w:val="20"/>
        </w:rPr>
        <w:t>All families enjoy access to quality, culturally safe, universal and targeted services necessary for Aboriginal and Torres Strait Islander children to thrive</w:t>
      </w:r>
    </w:p>
    <w:p w14:paraId="0C12248D" w14:textId="77777777" w:rsidR="00FA0D8D" w:rsidRPr="00B95506" w:rsidRDefault="00FA0D8D" w:rsidP="00B5123A">
      <w:pPr>
        <w:pStyle w:val="ListParagraph"/>
        <w:numPr>
          <w:ilvl w:val="0"/>
          <w:numId w:val="90"/>
        </w:numPr>
        <w:spacing w:after="120"/>
        <w:rPr>
          <w:rFonts w:cs="Arial"/>
          <w:szCs w:val="20"/>
        </w:rPr>
      </w:pPr>
      <w:r w:rsidRPr="00CD2B5A">
        <w:rPr>
          <w:rFonts w:ascii="Arial" w:hAnsi="Arial" w:cs="Arial"/>
          <w:szCs w:val="20"/>
        </w:rPr>
        <w:t>Aboriginal and Torres Strait Islander people and organisations participate in and have control over decisions that affect their children</w:t>
      </w:r>
    </w:p>
    <w:p w14:paraId="2F10F31D" w14:textId="77777777" w:rsidR="00FA0D8D" w:rsidRPr="00B95506" w:rsidRDefault="00FA0D8D" w:rsidP="00B5123A">
      <w:pPr>
        <w:pStyle w:val="ListParagraph"/>
        <w:numPr>
          <w:ilvl w:val="0"/>
          <w:numId w:val="90"/>
        </w:numPr>
        <w:spacing w:after="120"/>
        <w:rPr>
          <w:rFonts w:cs="Arial"/>
          <w:szCs w:val="20"/>
        </w:rPr>
      </w:pPr>
      <w:r w:rsidRPr="00CD2B5A">
        <w:rPr>
          <w:rFonts w:ascii="Arial" w:hAnsi="Arial" w:cs="Arial"/>
          <w:szCs w:val="20"/>
        </w:rPr>
        <w:t>Law, policy and practice in child and family welfare are culturally safe and responsive</w:t>
      </w:r>
    </w:p>
    <w:p w14:paraId="384B7AB9" w14:textId="77777777" w:rsidR="00FA0D8D" w:rsidRPr="00B95506" w:rsidRDefault="00FA0D8D" w:rsidP="00B5123A">
      <w:pPr>
        <w:pStyle w:val="ListParagraph"/>
        <w:numPr>
          <w:ilvl w:val="0"/>
          <w:numId w:val="90"/>
        </w:numPr>
        <w:spacing w:after="120"/>
        <w:rPr>
          <w:rFonts w:cs="Arial"/>
          <w:szCs w:val="20"/>
        </w:rPr>
      </w:pPr>
      <w:r w:rsidRPr="00CD2B5A">
        <w:rPr>
          <w:rFonts w:ascii="Arial" w:hAnsi="Arial" w:cs="Arial"/>
          <w:szCs w:val="20"/>
        </w:rPr>
        <w:t>Governments and services are accountable to Aboriginal and Torres Strait Islander people</w:t>
      </w:r>
    </w:p>
    <w:p w14:paraId="74952407" w14:textId="77777777" w:rsidR="00182D5F" w:rsidRPr="00641566" w:rsidRDefault="00A600DE" w:rsidP="008E04B2">
      <w:pPr>
        <w:spacing w:after="120" w:line="276" w:lineRule="auto"/>
        <w:rPr>
          <w:rFonts w:cs="Arial"/>
          <w:i/>
        </w:rPr>
      </w:pPr>
      <w:r w:rsidRPr="00641566">
        <w:rPr>
          <w:rFonts w:cs="Arial"/>
          <w:i/>
        </w:rPr>
        <w:t>Work</w:t>
      </w:r>
      <w:r w:rsidR="00182D5F" w:rsidRPr="00641566">
        <w:rPr>
          <w:rFonts w:cs="Arial"/>
          <w:i/>
        </w:rPr>
        <w:t xml:space="preserve">force </w:t>
      </w:r>
      <w:r w:rsidR="004E2843">
        <w:rPr>
          <w:rFonts w:cs="Arial"/>
          <w:i/>
        </w:rPr>
        <w:t>c</w:t>
      </w:r>
      <w:r w:rsidR="00182D5F" w:rsidRPr="00641566">
        <w:rPr>
          <w:rFonts w:cs="Arial"/>
          <w:i/>
        </w:rPr>
        <w:t>ompetency</w:t>
      </w:r>
    </w:p>
    <w:p w14:paraId="18940AB8" w14:textId="6978459D" w:rsidR="00182D5F" w:rsidRDefault="00182D5F" w:rsidP="008E04B2">
      <w:pPr>
        <w:numPr>
          <w:ilvl w:val="0"/>
          <w:numId w:val="4"/>
        </w:numPr>
        <w:spacing w:after="120" w:line="276" w:lineRule="auto"/>
        <w:ind w:left="425" w:hanging="425"/>
        <w:rPr>
          <w:rFonts w:cs="Arial"/>
        </w:rPr>
      </w:pPr>
      <w:r w:rsidRPr="00CA1A92">
        <w:rPr>
          <w:rFonts w:cs="Arial"/>
        </w:rPr>
        <w:t xml:space="preserve">Services </w:t>
      </w:r>
      <w:r>
        <w:rPr>
          <w:rFonts w:cs="Arial"/>
        </w:rPr>
        <w:t>should</w:t>
      </w:r>
      <w:r w:rsidRPr="00CA1A92">
        <w:rPr>
          <w:rFonts w:cs="Arial"/>
        </w:rPr>
        <w:t xml:space="preserve"> employ staff who are </w:t>
      </w:r>
      <w:r w:rsidR="00B54675">
        <w:rPr>
          <w:rFonts w:cs="Arial"/>
        </w:rPr>
        <w:t xml:space="preserve">indicative of the clients they are working with and </w:t>
      </w:r>
      <w:r w:rsidRPr="00CA1A92">
        <w:rPr>
          <w:rFonts w:cs="Arial"/>
        </w:rPr>
        <w:t>appropriately qualified/experienced in working with Aboriginal and Torres Strait Islander people</w:t>
      </w:r>
      <w:r w:rsidR="00320C8D">
        <w:rPr>
          <w:rFonts w:cs="Arial"/>
        </w:rPr>
        <w:t>s</w:t>
      </w:r>
      <w:r w:rsidRPr="00CA1A92">
        <w:rPr>
          <w:rFonts w:cs="Arial"/>
        </w:rPr>
        <w:t xml:space="preserve"> and communities.</w:t>
      </w:r>
    </w:p>
    <w:p w14:paraId="026BF729" w14:textId="77777777" w:rsidR="0067527A" w:rsidRDefault="0067527A" w:rsidP="008E04B2">
      <w:pPr>
        <w:spacing w:after="120" w:line="276" w:lineRule="auto"/>
        <w:rPr>
          <w:rFonts w:cs="Arial"/>
          <w:i/>
        </w:rPr>
      </w:pPr>
      <w:r w:rsidRPr="00E03C3C">
        <w:rPr>
          <w:rFonts w:cs="Arial"/>
          <w:i/>
        </w:rPr>
        <w:t xml:space="preserve">Cultural </w:t>
      </w:r>
      <w:r w:rsidR="004E2843">
        <w:rPr>
          <w:rFonts w:cs="Arial"/>
          <w:i/>
        </w:rPr>
        <w:t>c</w:t>
      </w:r>
      <w:r w:rsidRPr="00E03C3C">
        <w:rPr>
          <w:rFonts w:cs="Arial"/>
          <w:i/>
        </w:rPr>
        <w:t xml:space="preserve">apability for </w:t>
      </w:r>
      <w:r w:rsidR="004E2843">
        <w:rPr>
          <w:rFonts w:cs="Arial"/>
          <w:i/>
        </w:rPr>
        <w:t>w</w:t>
      </w:r>
      <w:r w:rsidRPr="00E03C3C">
        <w:rPr>
          <w:rFonts w:cs="Arial"/>
          <w:i/>
        </w:rPr>
        <w:t xml:space="preserve">orking with Aboriginal and Torres Strait Islander </w:t>
      </w:r>
      <w:r w:rsidR="004E2843">
        <w:rPr>
          <w:rFonts w:cs="Arial"/>
          <w:i/>
        </w:rPr>
        <w:t>f</w:t>
      </w:r>
      <w:r w:rsidRPr="00E03C3C">
        <w:rPr>
          <w:rFonts w:cs="Arial"/>
          <w:i/>
        </w:rPr>
        <w:t xml:space="preserve">amilies </w:t>
      </w:r>
    </w:p>
    <w:p w14:paraId="02F589DC" w14:textId="20D07B5C" w:rsidR="00FB48BC" w:rsidRDefault="00FB48BC" w:rsidP="008E04B2">
      <w:pPr>
        <w:spacing w:after="120" w:line="276" w:lineRule="auto"/>
        <w:rPr>
          <w:rFonts w:cs="Arial"/>
          <w:iCs/>
        </w:rPr>
      </w:pPr>
      <w:r>
        <w:rPr>
          <w:rFonts w:cs="Arial"/>
          <w:iCs/>
        </w:rPr>
        <w:t xml:space="preserve">Ensuring the safe care and connection of Aboriginal and Torres Strait Islander children and young people is vital to achieving the intent of the Supporting Families Changing Futures Reforms, the </w:t>
      </w:r>
      <w:r w:rsidRPr="00063BEB">
        <w:rPr>
          <w:rFonts w:cs="Arial"/>
          <w:i/>
          <w:iCs/>
        </w:rPr>
        <w:t>Our Way Strategy</w:t>
      </w:r>
      <w:r>
        <w:rPr>
          <w:rFonts w:cs="Arial"/>
          <w:iCs/>
        </w:rPr>
        <w:t xml:space="preserve"> and the </w:t>
      </w:r>
      <w:r w:rsidRPr="00063BEB">
        <w:rPr>
          <w:rFonts w:cs="Arial"/>
          <w:i/>
          <w:iCs/>
        </w:rPr>
        <w:t>Changing Tracks Action Plan</w:t>
      </w:r>
      <w:r w:rsidR="00613A6A">
        <w:rPr>
          <w:rFonts w:cs="Arial"/>
          <w:i/>
          <w:iCs/>
        </w:rPr>
        <w:t>s</w:t>
      </w:r>
      <w:r>
        <w:rPr>
          <w:rFonts w:cs="Arial"/>
          <w:iCs/>
        </w:rPr>
        <w:t>.</w:t>
      </w:r>
    </w:p>
    <w:p w14:paraId="71AD6D7F" w14:textId="07DC3C56" w:rsidR="002E3EF5" w:rsidRDefault="002E3EF5" w:rsidP="008E04B2">
      <w:pPr>
        <w:spacing w:after="120" w:line="276" w:lineRule="auto"/>
        <w:rPr>
          <w:rFonts w:cs="Arial"/>
          <w:iCs/>
          <w:lang w:val="en-US"/>
        </w:rPr>
      </w:pPr>
      <w:r w:rsidRPr="00F92412">
        <w:rPr>
          <w:rFonts w:cs="Arial"/>
          <w:iCs/>
          <w:lang w:val="en-US"/>
        </w:rPr>
        <w:t>More information can be found here:</w:t>
      </w:r>
    </w:p>
    <w:p w14:paraId="27036305" w14:textId="570CD2A6" w:rsidR="00181AC1" w:rsidRDefault="009F4EF3" w:rsidP="008E04B2">
      <w:pPr>
        <w:spacing w:after="120" w:line="276" w:lineRule="auto"/>
        <w:ind w:left="720"/>
      </w:pPr>
      <w:hyperlink r:id="rId27" w:history="1">
        <w:r w:rsidR="00181AC1">
          <w:rPr>
            <w:rStyle w:val="Hyperlink"/>
          </w:rPr>
          <w:t>Strategy and action plan for Aboriginal and Torres Strait Islander children and families - Department of Children, Youth Justice and Multicultural Affairs (cyjma.qld.gov.au)</w:t>
        </w:r>
      </w:hyperlink>
    </w:p>
    <w:p w14:paraId="1E964594" w14:textId="5D7F563F" w:rsidR="00181AC1" w:rsidRPr="00F92412" w:rsidRDefault="009F4EF3" w:rsidP="008E04B2">
      <w:pPr>
        <w:spacing w:after="120" w:line="276" w:lineRule="auto"/>
        <w:ind w:left="720"/>
        <w:rPr>
          <w:rFonts w:cs="Arial"/>
          <w:iCs/>
          <w:lang w:val="en-US"/>
        </w:rPr>
      </w:pPr>
      <w:hyperlink r:id="rId28" w:history="1">
        <w:r w:rsidR="00181AC1">
          <w:rPr>
            <w:rStyle w:val="Hyperlink"/>
          </w:rPr>
          <w:t>Decisions about A</w:t>
        </w:r>
        <w:r w:rsidR="00A422B6">
          <w:rPr>
            <w:rStyle w:val="Hyperlink"/>
          </w:rPr>
          <w:t>boriginal and Torres Strait Islander</w:t>
        </w:r>
        <w:r w:rsidR="00181AC1">
          <w:rPr>
            <w:rStyle w:val="Hyperlink"/>
          </w:rPr>
          <w:t xml:space="preserve"> children (cyjma.qld.gov.au)</w:t>
        </w:r>
      </w:hyperlink>
    </w:p>
    <w:p w14:paraId="20B6659D" w14:textId="4F359820" w:rsidR="00820408" w:rsidRPr="00F92412" w:rsidRDefault="009F4EF3" w:rsidP="008E04B2">
      <w:pPr>
        <w:spacing w:after="120" w:line="276" w:lineRule="auto"/>
        <w:rPr>
          <w:rFonts w:cs="Arial"/>
          <w:lang w:val="en"/>
        </w:rPr>
      </w:pPr>
      <w:hyperlink w:history="1"/>
      <w:r w:rsidR="00820408" w:rsidRPr="00F92412">
        <w:rPr>
          <w:rFonts w:cs="Arial"/>
          <w:i/>
          <w:iCs/>
        </w:rPr>
        <w:t xml:space="preserve">Our Way, a generational strategy for Aboriginal and Torres Strait Islander children and families 2017-2037 </w:t>
      </w:r>
      <w:r w:rsidR="00820408" w:rsidRPr="00F92412">
        <w:rPr>
          <w:rFonts w:cs="Arial"/>
          <w:iCs/>
        </w:rPr>
        <w:t xml:space="preserve">is a </w:t>
      </w:r>
      <w:r w:rsidR="003818AB" w:rsidRPr="00F92412">
        <w:rPr>
          <w:rFonts w:cs="Arial"/>
          <w:iCs/>
        </w:rPr>
        <w:t>Queensland</w:t>
      </w:r>
      <w:r w:rsidR="00820408" w:rsidRPr="00F92412">
        <w:rPr>
          <w:rFonts w:cs="Arial"/>
          <w:iCs/>
        </w:rPr>
        <w:t xml:space="preserve"> Government strategic framework that </w:t>
      </w:r>
      <w:r w:rsidR="00820408" w:rsidRPr="00F92412">
        <w:rPr>
          <w:rFonts w:cs="Arial"/>
          <w:lang w:val="en"/>
        </w:rPr>
        <w:t xml:space="preserve">has been guided by Aboriginal and Torres Strait </w:t>
      </w:r>
      <w:r w:rsidR="00820408" w:rsidRPr="00F92412">
        <w:rPr>
          <w:rFonts w:cs="Arial"/>
          <w:lang w:val="en"/>
        </w:rPr>
        <w:lastRenderedPageBreak/>
        <w:t xml:space="preserve">Islander perspectives to achieve generational change over the next 20 years. It represents a long-term commitment by government and the Aboriginal and Torres Strait Islander community to work together. </w:t>
      </w:r>
    </w:p>
    <w:p w14:paraId="1064F45A" w14:textId="3BDE728C" w:rsidR="00820408" w:rsidRPr="00F92412" w:rsidRDefault="00820408" w:rsidP="008E04B2">
      <w:pPr>
        <w:spacing w:after="120" w:line="276" w:lineRule="auto"/>
        <w:rPr>
          <w:rFonts w:cs="Arial"/>
          <w:lang w:val="en"/>
        </w:rPr>
      </w:pPr>
      <w:r w:rsidRPr="00F92412">
        <w:rPr>
          <w:rFonts w:cs="Arial"/>
          <w:lang w:val="en"/>
        </w:rPr>
        <w:t>As part of the Our Way strategy, the first</w:t>
      </w:r>
      <w:r w:rsidR="00181AC1">
        <w:rPr>
          <w:rFonts w:cs="Arial"/>
          <w:lang w:val="en"/>
        </w:rPr>
        <w:t xml:space="preserve"> and second</w:t>
      </w:r>
      <w:r w:rsidRPr="00F92412">
        <w:rPr>
          <w:rFonts w:cs="Arial"/>
          <w:lang w:val="en"/>
        </w:rPr>
        <w:t xml:space="preserve"> three-year action plan</w:t>
      </w:r>
      <w:r w:rsidR="00181AC1">
        <w:rPr>
          <w:rFonts w:cs="Arial"/>
          <w:lang w:val="en"/>
        </w:rPr>
        <w:t>s</w:t>
      </w:r>
      <w:r w:rsidRPr="00F92412">
        <w:rPr>
          <w:rFonts w:cs="Arial"/>
          <w:lang w:val="en"/>
        </w:rPr>
        <w:t xml:space="preserve">, </w:t>
      </w:r>
      <w:r w:rsidRPr="00F92412">
        <w:rPr>
          <w:rFonts w:cs="Arial"/>
          <w:i/>
          <w:iCs/>
          <w:lang w:val="en"/>
        </w:rPr>
        <w:t>Changing Tracks</w:t>
      </w:r>
      <w:r w:rsidRPr="00F92412">
        <w:rPr>
          <w:rFonts w:cs="Arial"/>
          <w:lang w:val="en"/>
        </w:rPr>
        <w:t xml:space="preserve"> ha</w:t>
      </w:r>
      <w:r w:rsidR="00181AC1">
        <w:rPr>
          <w:rFonts w:cs="Arial"/>
          <w:lang w:val="en"/>
        </w:rPr>
        <w:t>ve</w:t>
      </w:r>
      <w:r w:rsidRPr="00F92412">
        <w:rPr>
          <w:rFonts w:cs="Arial"/>
          <w:lang w:val="en"/>
        </w:rPr>
        <w:t xml:space="preserve"> been released that aim to:</w:t>
      </w:r>
    </w:p>
    <w:p w14:paraId="0BFED500" w14:textId="5FDD2F7D" w:rsidR="00820408" w:rsidRPr="00F92412" w:rsidRDefault="00820408" w:rsidP="00B5123A">
      <w:pPr>
        <w:numPr>
          <w:ilvl w:val="0"/>
          <w:numId w:val="68"/>
        </w:numPr>
        <w:spacing w:after="120" w:line="276" w:lineRule="auto"/>
        <w:ind w:left="714" w:hanging="357"/>
        <w:rPr>
          <w:rFonts w:cs="Arial"/>
          <w:lang w:val="en-US"/>
        </w:rPr>
      </w:pPr>
      <w:r w:rsidRPr="00F92412">
        <w:rPr>
          <w:rFonts w:cs="Arial"/>
          <w:lang w:val="en-US"/>
        </w:rPr>
        <w:t xml:space="preserve">reduce the </w:t>
      </w:r>
      <w:r w:rsidR="00161058">
        <w:rPr>
          <w:rFonts w:cs="Arial"/>
          <w:lang w:val="en-US"/>
        </w:rPr>
        <w:t>disproportionate representation</w:t>
      </w:r>
      <w:r w:rsidR="00181AC1">
        <w:rPr>
          <w:rFonts w:cs="Arial"/>
          <w:lang w:val="en-US"/>
        </w:rPr>
        <w:t xml:space="preserve"> </w:t>
      </w:r>
      <w:r w:rsidRPr="00F92412">
        <w:rPr>
          <w:rFonts w:cs="Arial"/>
          <w:lang w:val="en-US"/>
        </w:rPr>
        <w:t>of Aboriginal and Torres Strait Islander children in the child protection system</w:t>
      </w:r>
      <w:r w:rsidR="002F1537">
        <w:rPr>
          <w:rFonts w:cs="Arial"/>
          <w:lang w:val="en-US"/>
        </w:rPr>
        <w:t>;</w:t>
      </w:r>
    </w:p>
    <w:p w14:paraId="4A3E0C3C" w14:textId="77777777" w:rsidR="00820408" w:rsidRPr="00F92412" w:rsidRDefault="00820408" w:rsidP="00B5123A">
      <w:pPr>
        <w:numPr>
          <w:ilvl w:val="0"/>
          <w:numId w:val="68"/>
        </w:numPr>
        <w:spacing w:after="120" w:line="276" w:lineRule="auto"/>
        <w:ind w:left="714" w:hanging="357"/>
        <w:rPr>
          <w:rFonts w:cs="Arial"/>
          <w:lang w:val="en-US"/>
        </w:rPr>
      </w:pPr>
      <w:r w:rsidRPr="00F92412">
        <w:rPr>
          <w:rFonts w:cs="Arial"/>
          <w:lang w:val="en-US"/>
        </w:rPr>
        <w:t>close the gap in life outcomes for Aboriginal and Torres Strait Islander people</w:t>
      </w:r>
      <w:r w:rsidR="00633A48">
        <w:rPr>
          <w:rFonts w:cs="Arial"/>
          <w:lang w:val="en-US"/>
        </w:rPr>
        <w:t>s</w:t>
      </w:r>
      <w:r w:rsidRPr="00F92412">
        <w:rPr>
          <w:rFonts w:cs="Arial"/>
          <w:lang w:val="en-US"/>
        </w:rPr>
        <w:t xml:space="preserve"> experiencing vulnerability</w:t>
      </w:r>
      <w:r w:rsidR="002F1537">
        <w:rPr>
          <w:rFonts w:cs="Arial"/>
          <w:lang w:val="en-US"/>
        </w:rPr>
        <w:t>; and</w:t>
      </w:r>
    </w:p>
    <w:p w14:paraId="49682C38" w14:textId="79531205" w:rsidR="00820408" w:rsidRPr="009A75DC" w:rsidRDefault="00820408" w:rsidP="00B5123A">
      <w:pPr>
        <w:numPr>
          <w:ilvl w:val="0"/>
          <w:numId w:val="68"/>
        </w:numPr>
        <w:spacing w:after="120" w:line="276" w:lineRule="auto"/>
        <w:ind w:left="714" w:hanging="357"/>
        <w:rPr>
          <w:rFonts w:cs="Arial"/>
          <w:lang w:val="en-US"/>
        </w:rPr>
      </w:pPr>
      <w:r w:rsidRPr="00F92412">
        <w:rPr>
          <w:rFonts w:cs="Arial"/>
          <w:lang w:val="en-US"/>
        </w:rPr>
        <w:t>ensure all Aboriginal and Torres Strait Islander children grow up safe and cared for in family, community and culture.</w:t>
      </w:r>
    </w:p>
    <w:p w14:paraId="15605B1F" w14:textId="79DD6722" w:rsidR="00F9738F" w:rsidRDefault="00820408" w:rsidP="008E04B2">
      <w:pPr>
        <w:spacing w:after="120" w:line="276" w:lineRule="auto"/>
        <w:rPr>
          <w:rFonts w:cs="Arial"/>
          <w:iCs/>
          <w:lang w:val="en-US"/>
        </w:rPr>
      </w:pPr>
      <w:r w:rsidRPr="00F92412">
        <w:rPr>
          <w:rFonts w:cs="Arial"/>
          <w:iCs/>
          <w:lang w:val="en-US"/>
        </w:rPr>
        <w:t xml:space="preserve">Organisations delivering family support should understand and work in accordance with the </w:t>
      </w:r>
      <w:r w:rsidR="00161058">
        <w:rPr>
          <w:rFonts w:cs="Arial"/>
          <w:iCs/>
          <w:szCs w:val="20"/>
        </w:rPr>
        <w:t xml:space="preserve">Family Matters Building Blocks and the </w:t>
      </w:r>
      <w:r w:rsidRPr="00F92412">
        <w:rPr>
          <w:rFonts w:cs="Arial"/>
          <w:iCs/>
          <w:lang w:val="en-US"/>
        </w:rPr>
        <w:t xml:space="preserve">Aboriginal and Torres Strait Islander Child Placement Principle which has relevance across the child and family service system. More information is available </w:t>
      </w:r>
      <w:r w:rsidR="00613A6A">
        <w:rPr>
          <w:rFonts w:cs="Arial"/>
          <w:iCs/>
          <w:lang w:val="en-US"/>
        </w:rPr>
        <w:t>at</w:t>
      </w:r>
      <w:r w:rsidRPr="00F92412">
        <w:rPr>
          <w:rFonts w:cs="Arial"/>
          <w:iCs/>
          <w:lang w:val="en-US"/>
        </w:rPr>
        <w:t>:</w:t>
      </w:r>
    </w:p>
    <w:p w14:paraId="78D9C250" w14:textId="400B475D" w:rsidR="00820408" w:rsidRDefault="009F4EF3" w:rsidP="008E04B2">
      <w:pPr>
        <w:spacing w:after="120" w:line="276" w:lineRule="auto"/>
        <w:ind w:left="720"/>
        <w:rPr>
          <w:rFonts w:cs="Arial"/>
          <w:iCs/>
          <w:lang w:val="en-US"/>
        </w:rPr>
      </w:pPr>
      <w:hyperlink r:id="rId29" w:history="1">
        <w:r w:rsidR="00F9738F">
          <w:rPr>
            <w:rStyle w:val="Hyperlink"/>
          </w:rPr>
          <w:t>Practice Resources – QATSICPP</w:t>
        </w:r>
      </w:hyperlink>
      <w:r w:rsidR="00820408" w:rsidRPr="00F92412">
        <w:rPr>
          <w:rFonts w:cs="Arial"/>
          <w:iCs/>
          <w:lang w:val="en-US"/>
        </w:rPr>
        <w:t xml:space="preserve"> </w:t>
      </w:r>
    </w:p>
    <w:p w14:paraId="5B4B6512" w14:textId="77777777" w:rsidR="00015D68" w:rsidRDefault="00381F6D" w:rsidP="008E04B2">
      <w:pPr>
        <w:spacing w:after="120" w:line="276" w:lineRule="auto"/>
        <w:rPr>
          <w:rFonts w:cs="Arial"/>
          <w:iCs/>
        </w:rPr>
      </w:pPr>
      <w:r w:rsidRPr="009F51F1">
        <w:rPr>
          <w:rFonts w:cs="Arial"/>
          <w:iCs/>
        </w:rPr>
        <w:t xml:space="preserve">The </w:t>
      </w:r>
      <w:r w:rsidRPr="009F51F1">
        <w:rPr>
          <w:rFonts w:cs="Arial"/>
          <w:i/>
          <w:iCs/>
        </w:rPr>
        <w:t xml:space="preserve">Child Protection Reform Amendment Act 2017 </w:t>
      </w:r>
      <w:r w:rsidRPr="009F51F1">
        <w:rPr>
          <w:rFonts w:cs="Arial"/>
          <w:iCs/>
        </w:rPr>
        <w:t>represented a significant shift in how the department supports the connection of Aboriginal and Torres Strait Islander children and young with people with their family, community and culture, acknowledging that stronger connections result in better outcomes for Aboriginal and Torres Strait Islander children and young people. The changes also recognise the significant and long-term effect of decisions on a child or young person, their family and community; and acknowledges the role of family and community as the primary source of cultural knowledge.</w:t>
      </w:r>
      <w:r w:rsidR="00015D68">
        <w:rPr>
          <w:rFonts w:cs="Arial"/>
          <w:iCs/>
        </w:rPr>
        <w:t xml:space="preserve"> </w:t>
      </w:r>
    </w:p>
    <w:p w14:paraId="1FE53B6B" w14:textId="416859D7" w:rsidR="00063BEB" w:rsidRPr="00FD718D" w:rsidRDefault="00063BEB" w:rsidP="008E04B2">
      <w:pPr>
        <w:spacing w:after="120" w:line="276" w:lineRule="auto"/>
        <w:rPr>
          <w:rFonts w:cs="Arial"/>
          <w:iCs/>
        </w:rPr>
      </w:pPr>
      <w:r>
        <w:rPr>
          <w:rFonts w:cs="Arial"/>
          <w:iCs/>
        </w:rPr>
        <w:t xml:space="preserve">At the core of the legislative amendments are the five elements of the </w:t>
      </w:r>
      <w:r w:rsidR="00B54675">
        <w:rPr>
          <w:rFonts w:cs="Arial"/>
          <w:iCs/>
        </w:rPr>
        <w:t>ATSICPP</w:t>
      </w:r>
      <w:r>
        <w:rPr>
          <w:rFonts w:cs="Arial"/>
          <w:iCs/>
        </w:rPr>
        <w:t>. All services will need to be aware of and work towards incorporating relevant elements into their practices</w:t>
      </w:r>
      <w:r w:rsidR="00015D68">
        <w:rPr>
          <w:rFonts w:cs="Arial"/>
          <w:iCs/>
        </w:rPr>
        <w:t xml:space="preserve">. </w:t>
      </w:r>
    </w:p>
    <w:p w14:paraId="38254C51" w14:textId="3503190B" w:rsidR="00381F6D" w:rsidRPr="009F51F1" w:rsidRDefault="00381F6D" w:rsidP="008E04B2">
      <w:pPr>
        <w:spacing w:after="120" w:line="276" w:lineRule="auto"/>
        <w:rPr>
          <w:rFonts w:cs="Arial"/>
          <w:iCs/>
        </w:rPr>
      </w:pPr>
      <w:r w:rsidRPr="009F51F1">
        <w:rPr>
          <w:rFonts w:cs="Arial"/>
          <w:iCs/>
        </w:rPr>
        <w:t xml:space="preserve">To support the meaningful participation of Aboriginal and Torres Strait Islander children and families in tertiary child protection decision-making, the </w:t>
      </w:r>
      <w:r w:rsidRPr="009F51F1">
        <w:rPr>
          <w:rFonts w:cs="Arial"/>
          <w:i/>
          <w:iCs/>
        </w:rPr>
        <w:t>Child Protection Reform Amendment Act 2017</w:t>
      </w:r>
      <w:r w:rsidRPr="009F51F1">
        <w:rPr>
          <w:rFonts w:cs="Arial"/>
          <w:iCs/>
        </w:rPr>
        <w:t xml:space="preserve"> introduced the role of an </w:t>
      </w:r>
      <w:r w:rsidR="00015D68">
        <w:rPr>
          <w:rFonts w:cs="Arial"/>
          <w:iCs/>
        </w:rPr>
        <w:t>I</w:t>
      </w:r>
      <w:r w:rsidRPr="009F51F1">
        <w:rPr>
          <w:rFonts w:cs="Arial"/>
          <w:iCs/>
        </w:rPr>
        <w:t xml:space="preserve">ndependent Aboriginal or Torres Strait Islander </w:t>
      </w:r>
      <w:r w:rsidR="00015D68">
        <w:rPr>
          <w:rFonts w:cs="Arial"/>
          <w:iCs/>
        </w:rPr>
        <w:t>E</w:t>
      </w:r>
      <w:r w:rsidRPr="009F51F1">
        <w:rPr>
          <w:rFonts w:cs="Arial"/>
          <w:iCs/>
        </w:rPr>
        <w:t xml:space="preserve">ntity for the child (known as an </w:t>
      </w:r>
      <w:r w:rsidR="00015D68">
        <w:rPr>
          <w:rFonts w:cs="Arial"/>
          <w:iCs/>
        </w:rPr>
        <w:t>I</w:t>
      </w:r>
      <w:r w:rsidRPr="009F51F1">
        <w:rPr>
          <w:rFonts w:cs="Arial"/>
          <w:iCs/>
        </w:rPr>
        <w:t xml:space="preserve">ndependent </w:t>
      </w:r>
      <w:r w:rsidR="00015D68">
        <w:rPr>
          <w:rFonts w:cs="Arial"/>
          <w:iCs/>
        </w:rPr>
        <w:t>P</w:t>
      </w:r>
      <w:r w:rsidRPr="009F51F1">
        <w:rPr>
          <w:rFonts w:cs="Arial"/>
          <w:iCs/>
        </w:rPr>
        <w:t>erson).</w:t>
      </w:r>
    </w:p>
    <w:p w14:paraId="09ED8E1B" w14:textId="126D4126" w:rsidR="00BF48C5" w:rsidRDefault="007B4318" w:rsidP="008E04B2">
      <w:pPr>
        <w:spacing w:after="120" w:line="276" w:lineRule="auto"/>
        <w:rPr>
          <w:rFonts w:cs="Arial"/>
          <w:iCs/>
        </w:rPr>
      </w:pPr>
      <w:r w:rsidRPr="009F51F1">
        <w:rPr>
          <w:rFonts w:cs="Arial"/>
          <w:iCs/>
        </w:rPr>
        <w:t xml:space="preserve">In consultation with the child and the child’s family, the department will arrange for an </w:t>
      </w:r>
      <w:r w:rsidR="00015D68">
        <w:rPr>
          <w:rFonts w:cs="Arial"/>
          <w:iCs/>
        </w:rPr>
        <w:t>I</w:t>
      </w:r>
      <w:r w:rsidRPr="009F51F1">
        <w:rPr>
          <w:rFonts w:cs="Arial"/>
          <w:iCs/>
        </w:rPr>
        <w:t xml:space="preserve">ndependent </w:t>
      </w:r>
      <w:r w:rsidR="00015D68">
        <w:rPr>
          <w:rFonts w:cs="Arial"/>
          <w:iCs/>
        </w:rPr>
        <w:t>P</w:t>
      </w:r>
      <w:r w:rsidRPr="009F51F1">
        <w:rPr>
          <w:rFonts w:cs="Arial"/>
          <w:iCs/>
        </w:rPr>
        <w:t xml:space="preserve">erson for the child to facilitate the child and family’s participation in significant decisions that impact on </w:t>
      </w:r>
      <w:r w:rsidR="00381F6D" w:rsidRPr="009F51F1">
        <w:rPr>
          <w:rFonts w:cs="Arial"/>
        </w:rPr>
        <w:t xml:space="preserve">an Aboriginal or Torres Strait Islander child </w:t>
      </w:r>
      <w:r w:rsidR="00381F6D" w:rsidRPr="009F51F1">
        <w:rPr>
          <w:lang w:val="en-GB"/>
        </w:rPr>
        <w:t>who is the subject of a child protection notification or who is subject to intervention by the statutory child protection system</w:t>
      </w:r>
      <w:r w:rsidR="00381F6D" w:rsidRPr="009F51F1">
        <w:rPr>
          <w:rFonts w:cs="Arial"/>
          <w:iCs/>
        </w:rPr>
        <w:t>.</w:t>
      </w:r>
    </w:p>
    <w:p w14:paraId="3D004B2F" w14:textId="21FA0B30" w:rsidR="006536B1" w:rsidRDefault="00161058">
      <w:pPr>
        <w:spacing w:after="120" w:line="276" w:lineRule="auto"/>
        <w:rPr>
          <w:rFonts w:cs="Arial"/>
        </w:rPr>
      </w:pPr>
      <w:r w:rsidRPr="009F51F1">
        <w:rPr>
          <w:rFonts w:cs="Arial"/>
          <w:iCs/>
        </w:rPr>
        <w:t xml:space="preserve">The </w:t>
      </w:r>
      <w:r w:rsidRPr="009F51F1">
        <w:rPr>
          <w:rFonts w:cs="Arial"/>
          <w:i/>
          <w:iCs/>
        </w:rPr>
        <w:t xml:space="preserve">Child Protection Reform Amendment Act 2017 </w:t>
      </w:r>
      <w:r w:rsidRPr="00D27548">
        <w:rPr>
          <w:rFonts w:cs="Arial"/>
        </w:rPr>
        <w:t xml:space="preserve">was </w:t>
      </w:r>
      <w:r>
        <w:rPr>
          <w:rFonts w:cs="Arial"/>
        </w:rPr>
        <w:t>also amended</w:t>
      </w:r>
      <w:r w:rsidRPr="00D27548">
        <w:rPr>
          <w:rFonts w:cs="Arial"/>
        </w:rPr>
        <w:t xml:space="preserve">, among other things, for the delegation of the chief executive’s powers and functions in relation to an Aboriginal or Torres Strait Islander child who is either in need of protection or at risk of becoming in need of protection, to an Aboriginal or Torres Strait Islander CEO of an Aboriginal or Torres Strait Islander entity (a ‘prescribed delegate’) (Chapter 4 Part 2A).  </w:t>
      </w:r>
    </w:p>
    <w:p w14:paraId="2258DAB9" w14:textId="66936798" w:rsidR="00161058" w:rsidRPr="009F51F1" w:rsidRDefault="00161058">
      <w:pPr>
        <w:spacing w:after="120" w:line="276" w:lineRule="auto"/>
        <w:rPr>
          <w:rFonts w:cs="Arial"/>
          <w:iCs/>
        </w:rPr>
      </w:pPr>
      <w:r w:rsidRPr="00D27548">
        <w:rPr>
          <w:rFonts w:cs="Arial"/>
        </w:rPr>
        <w:t xml:space="preserve">For the purposes of this document, the making, receiving and undertaking of delegations under this Part are referred to as </w:t>
      </w:r>
      <w:r w:rsidR="000331BC">
        <w:rPr>
          <w:rFonts w:cs="Arial"/>
        </w:rPr>
        <w:t>‘</w:t>
      </w:r>
      <w:r w:rsidRPr="00BF48AF">
        <w:t>delegated</w:t>
      </w:r>
      <w:r w:rsidRPr="00D27548">
        <w:rPr>
          <w:rFonts w:cs="Arial"/>
        </w:rPr>
        <w:t xml:space="preserve"> authority</w:t>
      </w:r>
      <w:r w:rsidR="000331BC">
        <w:rPr>
          <w:rFonts w:cs="Arial"/>
        </w:rPr>
        <w:t>’</w:t>
      </w:r>
      <w:r w:rsidRPr="00D27548">
        <w:rPr>
          <w:rFonts w:cs="Arial"/>
        </w:rPr>
        <w:t>.</w:t>
      </w:r>
      <w:r>
        <w:rPr>
          <w:rFonts w:cs="Arial"/>
        </w:rPr>
        <w:t xml:space="preserve"> </w:t>
      </w:r>
      <w:r w:rsidRPr="001748A1">
        <w:rPr>
          <w:rFonts w:cs="Arial"/>
        </w:rPr>
        <w:t>Delegated authority is an additional tool to improve outcomes for Aboriginal and Torres Strait Islander children and families, in or at risk of entering the child protection system</w:t>
      </w:r>
      <w:r>
        <w:rPr>
          <w:rFonts w:cs="Arial"/>
        </w:rPr>
        <w:t xml:space="preserve">. Delegated authority </w:t>
      </w:r>
      <w:r w:rsidRPr="007804DE">
        <w:t>is being co-designed and implemented in a staged approach</w:t>
      </w:r>
      <w:r>
        <w:t xml:space="preserve">. </w:t>
      </w:r>
      <w:r w:rsidRPr="007804DE">
        <w:t>This is because, child protection decision making is complex and the department has a large amount of infrastructure, systems and policies to support child protection staff to make decisions</w:t>
      </w:r>
      <w:r w:rsidR="001F4F9C">
        <w:t>.</w:t>
      </w:r>
      <w:r>
        <w:t xml:space="preserve"> </w:t>
      </w:r>
      <w:r w:rsidR="001F4F9C">
        <w:t>T</w:t>
      </w:r>
      <w:r>
        <w:t>his capa</w:t>
      </w:r>
      <w:r w:rsidR="000331BC">
        <w:t>c</w:t>
      </w:r>
      <w:r>
        <w:t>ity will take some time to develop within the Aboriginal and Torres Strait Islander entities accepting delegations.</w:t>
      </w:r>
    </w:p>
    <w:p w14:paraId="79714AA4" w14:textId="77777777" w:rsidR="00C55B5C" w:rsidRPr="00641566" w:rsidRDefault="0064203D" w:rsidP="008E04B2">
      <w:pPr>
        <w:spacing w:after="120" w:line="276" w:lineRule="auto"/>
        <w:rPr>
          <w:rFonts w:cs="Arial"/>
          <w:i/>
        </w:rPr>
      </w:pPr>
      <w:r w:rsidRPr="00641566">
        <w:rPr>
          <w:rFonts w:cs="Arial"/>
          <w:i/>
        </w:rPr>
        <w:t xml:space="preserve">Assessment </w:t>
      </w:r>
      <w:r w:rsidR="004E2843">
        <w:rPr>
          <w:rFonts w:cs="Arial"/>
          <w:i/>
        </w:rPr>
        <w:t>t</w:t>
      </w:r>
      <w:r w:rsidRPr="00641566">
        <w:rPr>
          <w:rFonts w:cs="Arial"/>
          <w:i/>
        </w:rPr>
        <w:t>ool</w:t>
      </w:r>
      <w:r w:rsidR="00B046A2">
        <w:rPr>
          <w:rFonts w:cs="Arial"/>
          <w:i/>
        </w:rPr>
        <w:t>s</w:t>
      </w:r>
    </w:p>
    <w:p w14:paraId="0A49758F" w14:textId="108C04F6" w:rsidR="00CC5197" w:rsidRDefault="00D230B1" w:rsidP="008E04B2">
      <w:pPr>
        <w:numPr>
          <w:ilvl w:val="0"/>
          <w:numId w:val="4"/>
        </w:numPr>
        <w:spacing w:after="120" w:line="276" w:lineRule="auto"/>
        <w:ind w:left="425" w:hanging="425"/>
        <w:rPr>
          <w:rFonts w:cs="Arial"/>
        </w:rPr>
      </w:pPr>
      <w:r>
        <w:rPr>
          <w:rFonts w:cs="Arial"/>
        </w:rPr>
        <w:t>Service User</w:t>
      </w:r>
      <w:r w:rsidR="0064203D" w:rsidRPr="005D1EDA">
        <w:rPr>
          <w:rFonts w:cs="Arial"/>
        </w:rPr>
        <w:t xml:space="preserve"> assessment tools are used to determine a </w:t>
      </w:r>
      <w:r>
        <w:rPr>
          <w:rFonts w:cs="Arial"/>
        </w:rPr>
        <w:t>Service User</w:t>
      </w:r>
      <w:r w:rsidR="007D4CAA">
        <w:rPr>
          <w:rFonts w:cs="Arial"/>
        </w:rPr>
        <w:t xml:space="preserve">’s </w:t>
      </w:r>
      <w:r w:rsidR="0064203D" w:rsidRPr="005D1EDA">
        <w:rPr>
          <w:rFonts w:cs="Arial"/>
        </w:rPr>
        <w:t>need</w:t>
      </w:r>
      <w:r w:rsidR="0064203D" w:rsidRPr="00571A6E">
        <w:rPr>
          <w:rFonts w:cs="Arial"/>
        </w:rPr>
        <w:t xml:space="preserve">. </w:t>
      </w:r>
      <w:r w:rsidR="0064203D" w:rsidRPr="004C4E67">
        <w:rPr>
          <w:rFonts w:cs="Arial"/>
        </w:rPr>
        <w:t xml:space="preserve">These tools are generally used during the intake or initial contact with the </w:t>
      </w:r>
      <w:r>
        <w:rPr>
          <w:rFonts w:cs="Arial"/>
        </w:rPr>
        <w:t>Service User</w:t>
      </w:r>
      <w:r w:rsidR="007D4CAA">
        <w:rPr>
          <w:rFonts w:cs="Arial"/>
        </w:rPr>
        <w:t xml:space="preserve"> </w:t>
      </w:r>
      <w:r w:rsidR="0064203D" w:rsidRPr="004C4E67">
        <w:rPr>
          <w:rFonts w:cs="Arial"/>
        </w:rPr>
        <w:t>as well as periodically to assess and re-assess the ongoing</w:t>
      </w:r>
      <w:r w:rsidR="0064203D" w:rsidRPr="002C46F0">
        <w:rPr>
          <w:rFonts w:cs="Arial"/>
        </w:rPr>
        <w:t xml:space="preserve"> needs of the </w:t>
      </w:r>
      <w:r>
        <w:rPr>
          <w:rFonts w:cs="Arial"/>
        </w:rPr>
        <w:t>Service User</w:t>
      </w:r>
      <w:r w:rsidR="0064203D" w:rsidRPr="002C46F0">
        <w:rPr>
          <w:rFonts w:cs="Arial"/>
        </w:rPr>
        <w:t xml:space="preserve">. </w:t>
      </w:r>
      <w:r w:rsidR="0017287D" w:rsidRPr="002C46F0">
        <w:rPr>
          <w:rFonts w:cs="Arial"/>
        </w:rPr>
        <w:t xml:space="preserve">Services may wish to use Wellbeing Domains - Needs </w:t>
      </w:r>
      <w:r w:rsidR="0017287D" w:rsidRPr="006349E0">
        <w:rPr>
          <w:rFonts w:cs="Arial"/>
        </w:rPr>
        <w:t>Identification/</w:t>
      </w:r>
      <w:r w:rsidR="0017287D" w:rsidRPr="00F46E3A">
        <w:rPr>
          <w:rFonts w:cs="Arial"/>
        </w:rPr>
        <w:t>Assessment Record (Attachment 4)</w:t>
      </w:r>
      <w:r w:rsidR="0064203D" w:rsidRPr="00F46E3A">
        <w:rPr>
          <w:rFonts w:cs="Arial"/>
        </w:rPr>
        <w:t xml:space="preserve"> as the </w:t>
      </w:r>
      <w:r>
        <w:rPr>
          <w:rFonts w:cs="Arial"/>
        </w:rPr>
        <w:t>Service User</w:t>
      </w:r>
      <w:r w:rsidR="0064203D" w:rsidRPr="00F46E3A">
        <w:rPr>
          <w:rFonts w:cs="Arial"/>
        </w:rPr>
        <w:t xml:space="preserve"> assessment tool to determine the </w:t>
      </w:r>
      <w:r w:rsidR="0064203D" w:rsidRPr="00F46E3A">
        <w:rPr>
          <w:rFonts w:cs="Arial"/>
        </w:rPr>
        <w:lastRenderedPageBreak/>
        <w:t xml:space="preserve">level of </w:t>
      </w:r>
      <w:r>
        <w:rPr>
          <w:rFonts w:cs="Arial"/>
        </w:rPr>
        <w:t>Service User</w:t>
      </w:r>
      <w:r w:rsidR="0064203D" w:rsidRPr="00F46E3A">
        <w:rPr>
          <w:rFonts w:cs="Arial"/>
        </w:rPr>
        <w:t xml:space="preserve"> improvement to report on the deliverable Outcomes Measures</w:t>
      </w:r>
      <w:r w:rsidR="00992CF7">
        <w:rPr>
          <w:rFonts w:cs="Arial"/>
        </w:rPr>
        <w:t xml:space="preserve"> unless there are prescribed tools required for a particular service type</w:t>
      </w:r>
    </w:p>
    <w:p w14:paraId="3F2FABB7" w14:textId="77777777" w:rsidR="00EC72F2" w:rsidRPr="00EC72F2" w:rsidRDefault="00EC72F2" w:rsidP="008E04B2">
      <w:pPr>
        <w:spacing w:after="120" w:line="276" w:lineRule="auto"/>
        <w:rPr>
          <w:rFonts w:cs="Arial"/>
          <w:i/>
        </w:rPr>
      </w:pPr>
      <w:r w:rsidRPr="00EC72F2">
        <w:rPr>
          <w:rFonts w:cs="Arial"/>
          <w:i/>
        </w:rPr>
        <w:t xml:space="preserve">Single </w:t>
      </w:r>
      <w:r w:rsidR="004E2843">
        <w:rPr>
          <w:rFonts w:cs="Arial"/>
          <w:i/>
        </w:rPr>
        <w:t>c</w:t>
      </w:r>
      <w:r w:rsidRPr="00EC72F2">
        <w:rPr>
          <w:rFonts w:cs="Arial"/>
          <w:i/>
        </w:rPr>
        <w:t xml:space="preserve">ase </w:t>
      </w:r>
      <w:r w:rsidR="004E2843">
        <w:rPr>
          <w:rFonts w:cs="Arial"/>
          <w:i/>
        </w:rPr>
        <w:t>p</w:t>
      </w:r>
      <w:r w:rsidRPr="00EC72F2">
        <w:rPr>
          <w:rFonts w:cs="Arial"/>
          <w:i/>
        </w:rPr>
        <w:t>lan</w:t>
      </w:r>
    </w:p>
    <w:p w14:paraId="22DB713C" w14:textId="77777777" w:rsidR="00EC72F2" w:rsidRDefault="00EC72F2" w:rsidP="008E04B2">
      <w:pPr>
        <w:numPr>
          <w:ilvl w:val="0"/>
          <w:numId w:val="4"/>
        </w:numPr>
        <w:spacing w:after="120" w:line="276" w:lineRule="auto"/>
        <w:ind w:left="425" w:hanging="425"/>
        <w:rPr>
          <w:rFonts w:cs="Arial"/>
        </w:rPr>
      </w:pPr>
      <w:r w:rsidRPr="000C44ED">
        <w:rPr>
          <w:rFonts w:cs="Arial"/>
        </w:rPr>
        <w:t>Services should consider collaborative case management and integrated service planning and delivery, especially for the most complex and vulnerable families</w:t>
      </w:r>
      <w:r w:rsidR="00B046A2">
        <w:rPr>
          <w:rFonts w:cs="Arial"/>
        </w:rPr>
        <w:t>,</w:t>
      </w:r>
      <w:r>
        <w:rPr>
          <w:rFonts w:cs="Arial"/>
        </w:rPr>
        <w:t xml:space="preserve"> where a</w:t>
      </w:r>
      <w:r w:rsidRPr="000C44ED">
        <w:rPr>
          <w:rFonts w:cs="Arial"/>
        </w:rPr>
        <w:t xml:space="preserve"> lead professional provide</w:t>
      </w:r>
      <w:r>
        <w:rPr>
          <w:rFonts w:cs="Arial"/>
        </w:rPr>
        <w:t>s</w:t>
      </w:r>
      <w:r w:rsidRPr="000C44ED">
        <w:rPr>
          <w:rFonts w:cs="Arial"/>
        </w:rPr>
        <w:t xml:space="preserve"> a single point of contact for </w:t>
      </w:r>
      <w:r>
        <w:rPr>
          <w:rFonts w:cs="Arial"/>
        </w:rPr>
        <w:t>complex</w:t>
      </w:r>
      <w:r w:rsidRPr="000C44ED">
        <w:rPr>
          <w:rFonts w:cs="Arial"/>
        </w:rPr>
        <w:t xml:space="preserve"> families and the development of a single case plan</w:t>
      </w:r>
      <w:r>
        <w:rPr>
          <w:rFonts w:cs="Arial"/>
        </w:rPr>
        <w:t>.</w:t>
      </w:r>
    </w:p>
    <w:p w14:paraId="5793D7E6" w14:textId="77777777" w:rsidR="00EC72F2" w:rsidRDefault="00EC72F2" w:rsidP="008E04B2">
      <w:pPr>
        <w:numPr>
          <w:ilvl w:val="0"/>
          <w:numId w:val="4"/>
        </w:numPr>
        <w:spacing w:after="120" w:line="276" w:lineRule="auto"/>
        <w:ind w:left="425" w:hanging="425"/>
        <w:rPr>
          <w:szCs w:val="22"/>
          <w:lang w:val="en-GB"/>
        </w:rPr>
      </w:pPr>
      <w:r w:rsidRPr="00664711">
        <w:rPr>
          <w:szCs w:val="22"/>
          <w:lang w:val="en-GB"/>
        </w:rPr>
        <w:t xml:space="preserve">Collaborative case management is used when a family or individual requires support from more than one practitioner or agency to respond to multiple, complex and/or interrelated needs. Services work together </w:t>
      </w:r>
      <w:r w:rsidR="00B046A2">
        <w:rPr>
          <w:szCs w:val="22"/>
          <w:lang w:val="en-GB"/>
        </w:rPr>
        <w:t xml:space="preserve">with the family </w:t>
      </w:r>
      <w:r w:rsidRPr="00664711">
        <w:rPr>
          <w:szCs w:val="22"/>
          <w:lang w:val="en-GB"/>
        </w:rPr>
        <w:t xml:space="preserve">to plan and deliver services and a </w:t>
      </w:r>
      <w:r w:rsidR="00B046A2">
        <w:rPr>
          <w:szCs w:val="22"/>
          <w:lang w:val="en-GB"/>
        </w:rPr>
        <w:t xml:space="preserve">lead </w:t>
      </w:r>
      <w:r w:rsidRPr="00664711">
        <w:rPr>
          <w:szCs w:val="22"/>
          <w:lang w:val="en-GB"/>
        </w:rPr>
        <w:t xml:space="preserve">case manager works to ensure that the client receives the right mix of services, in the right order and at the right time. </w:t>
      </w:r>
    </w:p>
    <w:p w14:paraId="5DCE68DF" w14:textId="77777777" w:rsidR="00EC72F2" w:rsidRPr="00664711" w:rsidRDefault="00EC72F2" w:rsidP="008E04B2">
      <w:pPr>
        <w:numPr>
          <w:ilvl w:val="0"/>
          <w:numId w:val="4"/>
        </w:numPr>
        <w:spacing w:after="120" w:line="276" w:lineRule="auto"/>
        <w:ind w:left="425" w:hanging="425"/>
        <w:rPr>
          <w:szCs w:val="22"/>
          <w:lang w:val="en-GB"/>
        </w:rPr>
      </w:pPr>
      <w:r>
        <w:rPr>
          <w:szCs w:val="22"/>
          <w:lang w:val="en-GB"/>
        </w:rPr>
        <w:t>Initial engagement with the family includes identifying which agencies or supports are already in place and negotiating which service is best placed to lead the single case plan.</w:t>
      </w:r>
    </w:p>
    <w:p w14:paraId="529A1671" w14:textId="77777777" w:rsidR="00EC72F2" w:rsidRDefault="00EC72F2" w:rsidP="008E04B2">
      <w:pPr>
        <w:numPr>
          <w:ilvl w:val="0"/>
          <w:numId w:val="4"/>
        </w:numPr>
        <w:spacing w:after="120" w:line="276" w:lineRule="auto"/>
        <w:ind w:left="425" w:hanging="425"/>
        <w:rPr>
          <w:rFonts w:eastAsia="Calibri" w:cs="Arial"/>
          <w:szCs w:val="22"/>
          <w:lang w:eastAsia="en-US"/>
        </w:rPr>
      </w:pPr>
      <w:r w:rsidRPr="00664711">
        <w:rPr>
          <w:szCs w:val="22"/>
          <w:lang w:val="en-GB"/>
        </w:rPr>
        <w:t xml:space="preserve">The case manager develops a trusting relationship with the family, identifies needs </w:t>
      </w:r>
      <w:r w:rsidR="00B046A2">
        <w:rPr>
          <w:szCs w:val="22"/>
          <w:lang w:val="en-GB"/>
        </w:rPr>
        <w:t xml:space="preserve">and existing services families may be working with </w:t>
      </w:r>
      <w:r w:rsidRPr="00664711">
        <w:rPr>
          <w:szCs w:val="22"/>
          <w:lang w:val="en-GB"/>
        </w:rPr>
        <w:t xml:space="preserve">and works to address issues using a </w:t>
      </w:r>
      <w:r w:rsidR="00B046A2">
        <w:rPr>
          <w:szCs w:val="22"/>
          <w:lang w:val="en-GB"/>
        </w:rPr>
        <w:t xml:space="preserve">single </w:t>
      </w:r>
      <w:r w:rsidRPr="00664711">
        <w:rPr>
          <w:szCs w:val="22"/>
          <w:lang w:val="en-GB"/>
        </w:rPr>
        <w:t xml:space="preserve">case plan. The provision of regular individual or family support, </w:t>
      </w:r>
      <w:r w:rsidRPr="00664711">
        <w:rPr>
          <w:rFonts w:eastAsia="Calibri" w:cs="Arial"/>
          <w:szCs w:val="22"/>
          <w:lang w:eastAsia="en-US"/>
        </w:rPr>
        <w:t>access to other specialist services and brokerage funds as well as the provision of ongoing practical assistance are critical to the success of the approach.</w:t>
      </w:r>
    </w:p>
    <w:p w14:paraId="7C5BC84F" w14:textId="77777777" w:rsidR="005B34C7" w:rsidRDefault="005B34C7" w:rsidP="008E04B2">
      <w:pPr>
        <w:numPr>
          <w:ilvl w:val="0"/>
          <w:numId w:val="4"/>
        </w:numPr>
        <w:spacing w:after="120" w:line="276" w:lineRule="auto"/>
        <w:ind w:left="425" w:hanging="425"/>
        <w:rPr>
          <w:rFonts w:eastAsia="Calibri" w:cs="Arial"/>
          <w:szCs w:val="22"/>
          <w:lang w:eastAsia="en-US"/>
        </w:rPr>
      </w:pPr>
      <w:r>
        <w:rPr>
          <w:rFonts w:eastAsia="Calibri" w:cs="Arial"/>
          <w:szCs w:val="22"/>
          <w:lang w:eastAsia="en-US"/>
        </w:rPr>
        <w:t>An exit plan will be developed as part of case planning clearly identifying how the family will transition, or step down</w:t>
      </w:r>
      <w:r w:rsidR="00B046A2">
        <w:rPr>
          <w:rFonts w:eastAsia="Calibri" w:cs="Arial"/>
          <w:szCs w:val="22"/>
          <w:lang w:eastAsia="en-US"/>
        </w:rPr>
        <w:t>, from intensive family support at</w:t>
      </w:r>
      <w:r>
        <w:rPr>
          <w:rFonts w:eastAsia="Calibri" w:cs="Arial"/>
          <w:szCs w:val="22"/>
          <w:lang w:eastAsia="en-US"/>
        </w:rPr>
        <w:t xml:space="preserve"> the end of the intervention. </w:t>
      </w:r>
    </w:p>
    <w:p w14:paraId="49FEC4B4" w14:textId="77777777" w:rsidR="003431B1" w:rsidRDefault="003431B1" w:rsidP="00DA63B3">
      <w:pPr>
        <w:pStyle w:val="Heading1"/>
      </w:pPr>
    </w:p>
    <w:p w14:paraId="430FE5E3" w14:textId="3C094091" w:rsidR="00BA2575" w:rsidRDefault="006D56C3" w:rsidP="00DA63B3">
      <w:pPr>
        <w:pStyle w:val="Heading1"/>
      </w:pPr>
      <w:r>
        <w:br w:type="page"/>
      </w:r>
      <w:bookmarkStart w:id="117" w:name="_Toc107320242"/>
      <w:bookmarkStart w:id="118" w:name="_Toc107570381"/>
      <w:r w:rsidR="00F46E3A">
        <w:lastRenderedPageBreak/>
        <w:t>6</w:t>
      </w:r>
      <w:r w:rsidR="002368D3">
        <w:t xml:space="preserve">. </w:t>
      </w:r>
      <w:r w:rsidR="001C3D8F">
        <w:tab/>
      </w:r>
      <w:r w:rsidR="00BA2575">
        <w:t xml:space="preserve">Service </w:t>
      </w:r>
      <w:r w:rsidR="00FB6893">
        <w:t>d</w:t>
      </w:r>
      <w:r w:rsidR="00BA2575">
        <w:t xml:space="preserve">elivery requirements for specific </w:t>
      </w:r>
      <w:r w:rsidR="00D230B1">
        <w:t>Service User</w:t>
      </w:r>
      <w:r w:rsidR="00BA2575">
        <w:t>s</w:t>
      </w:r>
      <w:bookmarkEnd w:id="117"/>
      <w:bookmarkEnd w:id="118"/>
    </w:p>
    <w:p w14:paraId="53F311C7" w14:textId="6002971B" w:rsidR="00975125" w:rsidRPr="00DB798B" w:rsidRDefault="00975125" w:rsidP="009B4CA3">
      <w:pPr>
        <w:pStyle w:val="Heading2"/>
      </w:pPr>
      <w:bookmarkStart w:id="119" w:name="_Toc107320243"/>
      <w:bookmarkStart w:id="120" w:name="_Toc107570382"/>
      <w:r>
        <w:t xml:space="preserve">6.1 </w:t>
      </w:r>
      <w:r>
        <w:tab/>
        <w:t>At</w:t>
      </w:r>
      <w:r w:rsidR="007A6473">
        <w:t>-</w:t>
      </w:r>
      <w:r w:rsidR="00484D6C">
        <w:t>r</w:t>
      </w:r>
      <w:r>
        <w:t xml:space="preserve">isk </w:t>
      </w:r>
      <w:r w:rsidR="00484D6C">
        <w:t>fa</w:t>
      </w:r>
      <w:r w:rsidRPr="00DB798B">
        <w:t>milies</w:t>
      </w:r>
      <w:r>
        <w:t xml:space="preserve"> (U3050)</w:t>
      </w:r>
      <w:bookmarkEnd w:id="119"/>
      <w:bookmarkEnd w:id="120"/>
    </w:p>
    <w:p w14:paraId="2EFDD0BE" w14:textId="77777777" w:rsidR="00975125" w:rsidRPr="00641566" w:rsidRDefault="00975125" w:rsidP="008E04B2">
      <w:pPr>
        <w:spacing w:after="120" w:line="276" w:lineRule="auto"/>
        <w:rPr>
          <w:rFonts w:cs="Arial"/>
          <w:i/>
        </w:rPr>
      </w:pPr>
      <w:r w:rsidRPr="00641566">
        <w:rPr>
          <w:rFonts w:cs="Arial"/>
          <w:i/>
        </w:rPr>
        <w:t>Definition</w:t>
      </w:r>
    </w:p>
    <w:p w14:paraId="5A3DCD82" w14:textId="77777777" w:rsidR="00975125" w:rsidRDefault="00975125" w:rsidP="008E04B2">
      <w:pPr>
        <w:numPr>
          <w:ilvl w:val="0"/>
          <w:numId w:val="49"/>
        </w:numPr>
        <w:spacing w:line="276" w:lineRule="auto"/>
        <w:rPr>
          <w:rFonts w:cs="Arial"/>
        </w:rPr>
      </w:pPr>
      <w:r w:rsidRPr="00DB798B">
        <w:rPr>
          <w:rFonts w:cs="Arial"/>
        </w:rPr>
        <w:t xml:space="preserve">Families with children and young people under 18 years, including unborn children, who are at </w:t>
      </w:r>
      <w:r>
        <w:rPr>
          <w:rFonts w:cs="Arial"/>
        </w:rPr>
        <w:t xml:space="preserve">high </w:t>
      </w:r>
      <w:r w:rsidRPr="00DB798B">
        <w:rPr>
          <w:rFonts w:cs="Arial"/>
        </w:rPr>
        <w:t>risk of entering or re-entering the statutory child protection system</w:t>
      </w:r>
      <w:r>
        <w:rPr>
          <w:rFonts w:cs="Arial"/>
        </w:rPr>
        <w:t>.</w:t>
      </w:r>
    </w:p>
    <w:p w14:paraId="1001CED1" w14:textId="696DF395" w:rsidR="00975125" w:rsidRPr="007D2A5C" w:rsidRDefault="00975125" w:rsidP="008E04B2">
      <w:pPr>
        <w:pStyle w:val="Heading3"/>
        <w:spacing w:line="276" w:lineRule="auto"/>
        <w:ind w:left="709" w:hanging="709"/>
      </w:pPr>
      <w:bookmarkStart w:id="121" w:name="_Toc107320244"/>
      <w:bookmarkStart w:id="122" w:name="_Toc107570383"/>
      <w:r>
        <w:rPr>
          <w:lang w:val="en-GB"/>
        </w:rPr>
        <w:t xml:space="preserve">6.1.1 </w:t>
      </w:r>
      <w:r>
        <w:rPr>
          <w:lang w:val="en-GB"/>
        </w:rPr>
        <w:tab/>
        <w:t xml:space="preserve">Requirements </w:t>
      </w:r>
      <w:r w:rsidR="00CF6065" w:rsidRPr="00EB6EBA">
        <w:t>—</w:t>
      </w:r>
      <w:r>
        <w:rPr>
          <w:lang w:val="en-GB"/>
        </w:rPr>
        <w:t xml:space="preserve"> </w:t>
      </w:r>
      <w:r w:rsidR="00484D6C">
        <w:rPr>
          <w:lang w:val="en-GB"/>
        </w:rPr>
        <w:t>a</w:t>
      </w:r>
      <w:r>
        <w:rPr>
          <w:lang w:val="en-GB"/>
        </w:rPr>
        <w:t>t</w:t>
      </w:r>
      <w:r w:rsidR="007A6473">
        <w:rPr>
          <w:lang w:val="en-GB"/>
        </w:rPr>
        <w:t>-</w:t>
      </w:r>
      <w:r w:rsidR="00484D6C">
        <w:rPr>
          <w:lang w:val="en-GB"/>
        </w:rPr>
        <w:t>r</w:t>
      </w:r>
      <w:r>
        <w:rPr>
          <w:lang w:val="en-GB"/>
        </w:rPr>
        <w:t xml:space="preserve">isk </w:t>
      </w:r>
      <w:r w:rsidR="00484D6C">
        <w:rPr>
          <w:lang w:val="en-GB"/>
        </w:rPr>
        <w:t>f</w:t>
      </w:r>
      <w:r>
        <w:rPr>
          <w:lang w:val="en-GB"/>
        </w:rPr>
        <w:t>amilies</w:t>
      </w:r>
      <w:bookmarkEnd w:id="121"/>
      <w:bookmarkEnd w:id="122"/>
    </w:p>
    <w:p w14:paraId="3067F28E" w14:textId="77777777" w:rsidR="00975125" w:rsidRDefault="00975125" w:rsidP="008E11CC">
      <w:pPr>
        <w:numPr>
          <w:ilvl w:val="0"/>
          <w:numId w:val="17"/>
        </w:numPr>
        <w:spacing w:after="0" w:line="276" w:lineRule="auto"/>
        <w:ind w:left="425" w:hanging="425"/>
      </w:pPr>
      <w:r>
        <w:t xml:space="preserve">Service Users are </w:t>
      </w:r>
      <w:r>
        <w:rPr>
          <w:rFonts w:cs="Arial"/>
        </w:rPr>
        <w:t>f</w:t>
      </w:r>
      <w:r w:rsidRPr="00DB798B">
        <w:rPr>
          <w:rFonts w:cs="Arial"/>
        </w:rPr>
        <w:t xml:space="preserve">amilies with children and young people under 18 years, including unborn children, who are at </w:t>
      </w:r>
      <w:r>
        <w:rPr>
          <w:rFonts w:cs="Arial"/>
        </w:rPr>
        <w:t xml:space="preserve">high </w:t>
      </w:r>
      <w:r w:rsidRPr="00DB798B">
        <w:rPr>
          <w:rFonts w:cs="Arial"/>
        </w:rPr>
        <w:t>risk of entering or re-entering the statutory child protection system</w:t>
      </w:r>
      <w:r w:rsidR="006671BC">
        <w:rPr>
          <w:rFonts w:cs="Arial"/>
        </w:rPr>
        <w:t>.</w:t>
      </w:r>
    </w:p>
    <w:p w14:paraId="1ED10821" w14:textId="1E3513F0" w:rsidR="00975125" w:rsidRDefault="00975125" w:rsidP="008E11CC">
      <w:pPr>
        <w:numPr>
          <w:ilvl w:val="0"/>
          <w:numId w:val="17"/>
        </w:numPr>
        <w:spacing w:after="0" w:line="276" w:lineRule="auto"/>
        <w:ind w:left="425" w:hanging="425"/>
      </w:pPr>
      <w:r>
        <w:t xml:space="preserve">The family would benefit from access </w:t>
      </w:r>
      <w:r w:rsidR="00DB2090">
        <w:t xml:space="preserve">to an </w:t>
      </w:r>
      <w:r w:rsidR="00A62B06">
        <w:t xml:space="preserve">intensive </w:t>
      </w:r>
      <w:r>
        <w:t>family support intervention</w:t>
      </w:r>
      <w:r w:rsidR="00DB2090">
        <w:t xml:space="preserve"> that offers case management </w:t>
      </w:r>
      <w:r>
        <w:t>and referral to specialist support services</w:t>
      </w:r>
      <w:r w:rsidR="00F720F1">
        <w:t xml:space="preserve"> if required</w:t>
      </w:r>
      <w:r w:rsidR="006671BC">
        <w:t>.</w:t>
      </w:r>
    </w:p>
    <w:p w14:paraId="5431ABF5" w14:textId="77777777" w:rsidR="00975125" w:rsidRDefault="00975125" w:rsidP="008E11CC">
      <w:pPr>
        <w:numPr>
          <w:ilvl w:val="0"/>
          <w:numId w:val="17"/>
        </w:numPr>
        <w:spacing w:after="0" w:line="276" w:lineRule="auto"/>
        <w:ind w:left="425" w:hanging="425"/>
      </w:pPr>
      <w:r>
        <w:t>The child and family’s circumstances or risk factors are likely to escalate</w:t>
      </w:r>
      <w:r w:rsidR="006671BC">
        <w:t xml:space="preserve"> if they do not receive support.</w:t>
      </w:r>
      <w:r>
        <w:t xml:space="preserve"> </w:t>
      </w:r>
    </w:p>
    <w:p w14:paraId="109ECB45" w14:textId="77777777" w:rsidR="00975125" w:rsidRDefault="00975125" w:rsidP="008E11CC">
      <w:pPr>
        <w:numPr>
          <w:ilvl w:val="0"/>
          <w:numId w:val="17"/>
        </w:numPr>
        <w:spacing w:after="0" w:line="276" w:lineRule="auto"/>
        <w:ind w:left="425" w:hanging="425"/>
      </w:pPr>
      <w:r>
        <w:t>The child is not currently in need of ongoing Child Safety intervention</w:t>
      </w:r>
      <w:r w:rsidR="006671BC">
        <w:t>.</w:t>
      </w:r>
    </w:p>
    <w:p w14:paraId="36E8D3CF" w14:textId="77777777" w:rsidR="003A20A0" w:rsidRDefault="003A20A0" w:rsidP="008E11CC">
      <w:pPr>
        <w:numPr>
          <w:ilvl w:val="0"/>
          <w:numId w:val="17"/>
        </w:numPr>
        <w:spacing w:after="0" w:line="276" w:lineRule="auto"/>
        <w:ind w:left="425" w:hanging="425"/>
      </w:pPr>
      <w:r w:rsidRPr="003A20A0">
        <w:t>Long term guardians may seek support from a family support service where it is assessed that the required support can be provided by an IFS service and where the child is not the subject of current case work being undertaken by the department</w:t>
      </w:r>
      <w:r w:rsidR="00CC2C58">
        <w:t>.</w:t>
      </w:r>
    </w:p>
    <w:p w14:paraId="1D127974" w14:textId="4B2FDC7F" w:rsidR="00975125" w:rsidRPr="007D2A5C" w:rsidRDefault="00975125" w:rsidP="008E04B2">
      <w:pPr>
        <w:pStyle w:val="Heading3"/>
        <w:spacing w:line="276" w:lineRule="auto"/>
        <w:ind w:left="709" w:hanging="709"/>
      </w:pPr>
      <w:bookmarkStart w:id="123" w:name="_Toc107320245"/>
      <w:bookmarkStart w:id="124" w:name="_Toc107570384"/>
      <w:r>
        <w:rPr>
          <w:lang w:val="en-GB"/>
        </w:rPr>
        <w:t xml:space="preserve">6.1.2 </w:t>
      </w:r>
      <w:r>
        <w:rPr>
          <w:lang w:val="en-GB"/>
        </w:rPr>
        <w:tab/>
        <w:t xml:space="preserve">Considerations </w:t>
      </w:r>
      <w:r w:rsidR="00CF6065" w:rsidRPr="00EB6EBA">
        <w:t>—</w:t>
      </w:r>
      <w:r>
        <w:rPr>
          <w:lang w:val="en-GB"/>
        </w:rPr>
        <w:t xml:space="preserve"> </w:t>
      </w:r>
      <w:r w:rsidR="00484D6C">
        <w:rPr>
          <w:lang w:val="en-GB"/>
        </w:rPr>
        <w:t>a</w:t>
      </w:r>
      <w:r>
        <w:rPr>
          <w:lang w:val="en-GB"/>
        </w:rPr>
        <w:t>t</w:t>
      </w:r>
      <w:r w:rsidR="007A6473">
        <w:rPr>
          <w:lang w:val="en-GB"/>
        </w:rPr>
        <w:t>-</w:t>
      </w:r>
      <w:r w:rsidR="00484D6C">
        <w:rPr>
          <w:lang w:val="en-GB"/>
        </w:rPr>
        <w:t>r</w:t>
      </w:r>
      <w:r>
        <w:rPr>
          <w:lang w:val="en-GB"/>
        </w:rPr>
        <w:t xml:space="preserve">isk </w:t>
      </w:r>
      <w:r w:rsidR="00484D6C">
        <w:rPr>
          <w:lang w:val="en-GB"/>
        </w:rPr>
        <w:t>f</w:t>
      </w:r>
      <w:r>
        <w:rPr>
          <w:lang w:val="en-GB"/>
        </w:rPr>
        <w:t>amilies</w:t>
      </w:r>
      <w:bookmarkEnd w:id="123"/>
      <w:bookmarkEnd w:id="124"/>
    </w:p>
    <w:p w14:paraId="68CA1507" w14:textId="77777777" w:rsidR="00975125" w:rsidRDefault="00975125" w:rsidP="008E11CC">
      <w:pPr>
        <w:numPr>
          <w:ilvl w:val="0"/>
          <w:numId w:val="19"/>
        </w:numPr>
        <w:spacing w:after="0" w:line="276" w:lineRule="auto"/>
        <w:ind w:left="425" w:hanging="425"/>
        <w:rPr>
          <w:rFonts w:cs="Arial"/>
          <w:snapToGrid w:val="0"/>
          <w:color w:val="000000"/>
        </w:rPr>
      </w:pPr>
      <w:r w:rsidRPr="00726AA1">
        <w:rPr>
          <w:rFonts w:cs="Arial"/>
          <w:snapToGrid w:val="0"/>
          <w:color w:val="000000"/>
        </w:rPr>
        <w:t xml:space="preserve">The </w:t>
      </w:r>
      <w:r w:rsidRPr="00726AA1">
        <w:rPr>
          <w:rFonts w:cs="Arial"/>
          <w:color w:val="000000"/>
        </w:rPr>
        <w:t>family</w:t>
      </w:r>
      <w:r w:rsidRPr="00726AA1">
        <w:rPr>
          <w:rFonts w:cs="Arial"/>
          <w:snapToGrid w:val="0"/>
          <w:color w:val="000000"/>
        </w:rPr>
        <w:t xml:space="preserve"> </w:t>
      </w:r>
      <w:r>
        <w:rPr>
          <w:rFonts w:cs="Arial"/>
          <w:snapToGrid w:val="0"/>
          <w:color w:val="000000"/>
        </w:rPr>
        <w:t>may have</w:t>
      </w:r>
      <w:r w:rsidRPr="00726AA1">
        <w:rPr>
          <w:rFonts w:cs="Arial"/>
          <w:snapToGrid w:val="0"/>
          <w:color w:val="000000"/>
        </w:rPr>
        <w:t xml:space="preserve"> medium to high complex needs</w:t>
      </w:r>
      <w:r w:rsidR="00CC2C58">
        <w:rPr>
          <w:rFonts w:cs="Arial"/>
          <w:snapToGrid w:val="0"/>
          <w:color w:val="000000"/>
        </w:rPr>
        <w:t>.</w:t>
      </w:r>
    </w:p>
    <w:p w14:paraId="2B95AF18" w14:textId="7EE1F733" w:rsidR="00AB5029" w:rsidRDefault="00D91990" w:rsidP="008E11CC">
      <w:pPr>
        <w:numPr>
          <w:ilvl w:val="0"/>
          <w:numId w:val="19"/>
        </w:numPr>
        <w:spacing w:after="0" w:line="276" w:lineRule="auto"/>
        <w:ind w:left="425" w:hanging="425"/>
        <w:rPr>
          <w:rFonts w:cs="Arial"/>
          <w:snapToGrid w:val="0"/>
          <w:color w:val="000000"/>
        </w:rPr>
      </w:pPr>
      <w:r>
        <w:rPr>
          <w:rFonts w:cs="Arial"/>
          <w:szCs w:val="20"/>
        </w:rPr>
        <w:t>In some</w:t>
      </w:r>
      <w:r w:rsidR="00AB5029" w:rsidRPr="000357A8">
        <w:rPr>
          <w:rFonts w:cs="Arial"/>
          <w:szCs w:val="20"/>
        </w:rPr>
        <w:t xml:space="preserve"> circumstances (e.g. impending reunification, one child in a family is on statutory orders but other children in the same family are not, or while an investigation is being completed) continued support by the service is appropriate despite the family being referred </w:t>
      </w:r>
      <w:r w:rsidR="00111C69">
        <w:rPr>
          <w:rFonts w:cs="Arial"/>
          <w:szCs w:val="20"/>
        </w:rPr>
        <w:t xml:space="preserve">to </w:t>
      </w:r>
      <w:r w:rsidR="00AB5029" w:rsidRPr="000357A8">
        <w:rPr>
          <w:rFonts w:cs="Arial"/>
          <w:szCs w:val="20"/>
        </w:rPr>
        <w:t>or within the statutory system</w:t>
      </w:r>
      <w:r w:rsidR="00AB5029">
        <w:rPr>
          <w:rFonts w:cs="Arial"/>
          <w:szCs w:val="20"/>
        </w:rPr>
        <w:t xml:space="preserve">. The appropriateness of IFS working with these families will be determined on a case by case basis through negotiation with the </w:t>
      </w:r>
      <w:r w:rsidR="00B637E7">
        <w:rPr>
          <w:rFonts w:cs="Arial"/>
          <w:szCs w:val="20"/>
        </w:rPr>
        <w:t xml:space="preserve">Intensive Family Support service, </w:t>
      </w:r>
      <w:r>
        <w:rPr>
          <w:rFonts w:cs="Arial"/>
          <w:szCs w:val="20"/>
        </w:rPr>
        <w:t xml:space="preserve">Regional Contract Manager, Child </w:t>
      </w:r>
      <w:r w:rsidR="00A422B6">
        <w:rPr>
          <w:rFonts w:cs="Arial"/>
          <w:szCs w:val="20"/>
        </w:rPr>
        <w:t>Safety,</w:t>
      </w:r>
      <w:r>
        <w:rPr>
          <w:rFonts w:cs="Arial"/>
          <w:szCs w:val="20"/>
        </w:rPr>
        <w:t xml:space="preserve"> and the Commissioning area. </w:t>
      </w:r>
    </w:p>
    <w:p w14:paraId="286B07BC" w14:textId="68FD1800" w:rsidR="00B1397E" w:rsidRPr="005A122F" w:rsidRDefault="00B1397E" w:rsidP="009B4CA3">
      <w:pPr>
        <w:pStyle w:val="Heading2"/>
      </w:pPr>
      <w:bookmarkStart w:id="125" w:name="_Toc107320246"/>
      <w:bookmarkStart w:id="126" w:name="_Toc107570385"/>
      <w:r w:rsidRPr="005A122F">
        <w:t>6.2</w:t>
      </w:r>
      <w:r w:rsidRPr="005A122F">
        <w:tab/>
        <w:t>Aboriginal and Torres Strait Islander families in</w:t>
      </w:r>
      <w:r w:rsidR="00CF6065">
        <w:t xml:space="preserve"> </w:t>
      </w:r>
      <w:r w:rsidR="00015D68">
        <w:t xml:space="preserve">discrete Aboriginal and Torres Strait Islander </w:t>
      </w:r>
      <w:r w:rsidRPr="005A122F">
        <w:t>communities experiencing or witnessing domestic violence (U3113)</w:t>
      </w:r>
      <w:bookmarkEnd w:id="125"/>
      <w:bookmarkEnd w:id="126"/>
    </w:p>
    <w:p w14:paraId="2D146CDF" w14:textId="77777777" w:rsidR="00B1397E" w:rsidRPr="005A122F" w:rsidRDefault="00B1397E" w:rsidP="008E04B2">
      <w:pPr>
        <w:spacing w:after="120" w:line="276" w:lineRule="auto"/>
        <w:rPr>
          <w:rFonts w:cs="Arial"/>
          <w:i/>
        </w:rPr>
      </w:pPr>
      <w:r w:rsidRPr="005A122F">
        <w:rPr>
          <w:rFonts w:cs="Arial"/>
          <w:i/>
        </w:rPr>
        <w:t>Definition</w:t>
      </w:r>
    </w:p>
    <w:p w14:paraId="03A17BFC" w14:textId="6BBFF827" w:rsidR="00B1397E" w:rsidRPr="005A122F" w:rsidRDefault="00B1397E" w:rsidP="008E04B2">
      <w:pPr>
        <w:numPr>
          <w:ilvl w:val="0"/>
          <w:numId w:val="19"/>
        </w:numPr>
        <w:spacing w:after="120" w:line="276" w:lineRule="auto"/>
        <w:ind w:left="357" w:hanging="357"/>
        <w:rPr>
          <w:rFonts w:cs="Arial"/>
        </w:rPr>
      </w:pPr>
      <w:r w:rsidRPr="005A122F">
        <w:rPr>
          <w:rFonts w:cs="Arial"/>
        </w:rPr>
        <w:t xml:space="preserve">Aboriginal and Torres Strait Islander families with children and young people under 18 years in three </w:t>
      </w:r>
      <w:r w:rsidR="00015D68">
        <w:rPr>
          <w:rFonts w:cs="Arial"/>
        </w:rPr>
        <w:t xml:space="preserve">discrete Aboriginal and Torres Strait Islander </w:t>
      </w:r>
      <w:r w:rsidRPr="005A122F">
        <w:rPr>
          <w:rFonts w:cs="Arial"/>
        </w:rPr>
        <w:t xml:space="preserve">communities </w:t>
      </w:r>
      <w:r w:rsidR="005A122F" w:rsidRPr="005A122F">
        <w:rPr>
          <w:rFonts w:cs="Arial"/>
        </w:rPr>
        <w:t xml:space="preserve">(Mornington Island, Cherbourg, Palm Island) </w:t>
      </w:r>
      <w:r w:rsidRPr="005A122F">
        <w:rPr>
          <w:rFonts w:cs="Arial"/>
        </w:rPr>
        <w:t>who have experienced or witnessed domestic violence.</w:t>
      </w:r>
    </w:p>
    <w:p w14:paraId="651E2545" w14:textId="50B3AD67" w:rsidR="00B1397E" w:rsidRPr="005A122F" w:rsidRDefault="00B1397E" w:rsidP="008E04B2">
      <w:pPr>
        <w:pStyle w:val="Heading3"/>
        <w:spacing w:line="276" w:lineRule="auto"/>
        <w:ind w:left="709" w:hanging="709"/>
      </w:pPr>
      <w:bookmarkStart w:id="127" w:name="_Toc107320247"/>
      <w:bookmarkStart w:id="128" w:name="_Toc107570386"/>
      <w:r w:rsidRPr="005A122F">
        <w:rPr>
          <w:lang w:val="en-GB"/>
        </w:rPr>
        <w:t xml:space="preserve">6.2.1 </w:t>
      </w:r>
      <w:r w:rsidRPr="005A122F">
        <w:rPr>
          <w:lang w:val="en-GB"/>
        </w:rPr>
        <w:tab/>
      </w:r>
      <w:r w:rsidR="00E77657" w:rsidRPr="005A122F">
        <w:rPr>
          <w:lang w:val="en-GB"/>
        </w:rPr>
        <w:tab/>
      </w:r>
      <w:r w:rsidRPr="005A122F">
        <w:rPr>
          <w:lang w:val="en-GB"/>
        </w:rPr>
        <w:t xml:space="preserve">Requirements </w:t>
      </w:r>
      <w:r w:rsidR="00CF6065" w:rsidRPr="00EB6EBA">
        <w:t>—</w:t>
      </w:r>
      <w:r w:rsidRPr="005A122F">
        <w:rPr>
          <w:lang w:val="en-GB"/>
        </w:rPr>
        <w:t xml:space="preserve"> </w:t>
      </w:r>
      <w:r w:rsidRPr="005A122F">
        <w:t xml:space="preserve">Aboriginal and Torres Strait Islander </w:t>
      </w:r>
      <w:r w:rsidR="00484D6C">
        <w:t>f</w:t>
      </w:r>
      <w:r w:rsidRPr="005A122F">
        <w:t xml:space="preserve">amilies </w:t>
      </w:r>
      <w:r w:rsidR="00061766" w:rsidRPr="00061766">
        <w:t>in discrete Aboriginal and Torres Strait Islander</w:t>
      </w:r>
      <w:r w:rsidRPr="005A122F">
        <w:t xml:space="preserve"> </w:t>
      </w:r>
      <w:r w:rsidR="00484D6C">
        <w:t>c</w:t>
      </w:r>
      <w:r w:rsidRPr="005A122F">
        <w:t xml:space="preserve">ommunities experiencing or witnessing </w:t>
      </w:r>
      <w:r w:rsidR="00484D6C">
        <w:t>d</w:t>
      </w:r>
      <w:r w:rsidRPr="005A122F">
        <w:t xml:space="preserve">omestic </w:t>
      </w:r>
      <w:r w:rsidR="00484D6C">
        <w:t>v</w:t>
      </w:r>
      <w:r w:rsidRPr="005A122F">
        <w:t>iolence</w:t>
      </w:r>
      <w:bookmarkEnd w:id="127"/>
      <w:bookmarkEnd w:id="128"/>
    </w:p>
    <w:p w14:paraId="5088C725" w14:textId="0B62D0FF" w:rsidR="00B1397E" w:rsidRPr="005A122F" w:rsidRDefault="00B1397E" w:rsidP="008E11CC">
      <w:pPr>
        <w:numPr>
          <w:ilvl w:val="0"/>
          <w:numId w:val="13"/>
        </w:numPr>
        <w:tabs>
          <w:tab w:val="clear" w:pos="720"/>
          <w:tab w:val="num" w:pos="-1440"/>
          <w:tab w:val="num" w:pos="426"/>
        </w:tabs>
        <w:spacing w:after="0" w:line="276" w:lineRule="auto"/>
        <w:ind w:left="425" w:hanging="425"/>
        <w:rPr>
          <w:snapToGrid w:val="0"/>
          <w:color w:val="000000"/>
        </w:rPr>
      </w:pPr>
      <w:r w:rsidRPr="005A122F">
        <w:rPr>
          <w:snapToGrid w:val="0"/>
          <w:color w:val="000000"/>
        </w:rPr>
        <w:t xml:space="preserve">A member of the family identifies as Aboriginal </w:t>
      </w:r>
      <w:r w:rsidR="006536B1">
        <w:rPr>
          <w:snapToGrid w:val="0"/>
          <w:color w:val="000000"/>
        </w:rPr>
        <w:t>and/</w:t>
      </w:r>
      <w:r w:rsidRPr="005A122F">
        <w:rPr>
          <w:snapToGrid w:val="0"/>
          <w:color w:val="000000"/>
        </w:rPr>
        <w:t>or Torres Strait Islander</w:t>
      </w:r>
      <w:r w:rsidR="006671BC" w:rsidRPr="005A122F">
        <w:rPr>
          <w:snapToGrid w:val="0"/>
          <w:color w:val="000000"/>
        </w:rPr>
        <w:t>.</w:t>
      </w:r>
    </w:p>
    <w:p w14:paraId="2A4CB2AE" w14:textId="3D3A8F0B" w:rsidR="00B1397E" w:rsidRPr="005A122F" w:rsidRDefault="002F1537" w:rsidP="008E11CC">
      <w:pPr>
        <w:numPr>
          <w:ilvl w:val="0"/>
          <w:numId w:val="13"/>
        </w:numPr>
        <w:tabs>
          <w:tab w:val="clear" w:pos="720"/>
          <w:tab w:val="num" w:pos="-1440"/>
          <w:tab w:val="num" w:pos="426"/>
        </w:tabs>
        <w:spacing w:after="0" w:line="276" w:lineRule="auto"/>
        <w:ind w:left="425" w:hanging="425"/>
        <w:rPr>
          <w:snapToGrid w:val="0"/>
          <w:color w:val="000000"/>
        </w:rPr>
      </w:pPr>
      <w:r>
        <w:rPr>
          <w:rFonts w:cs="Arial"/>
        </w:rPr>
        <w:t>F</w:t>
      </w:r>
      <w:r w:rsidR="00B1397E" w:rsidRPr="005A122F">
        <w:rPr>
          <w:rFonts w:cs="Arial"/>
        </w:rPr>
        <w:t xml:space="preserve">amilies with children and young people under 18 years in three </w:t>
      </w:r>
      <w:r w:rsidR="00015D68">
        <w:rPr>
          <w:rFonts w:cs="Arial"/>
        </w:rPr>
        <w:t xml:space="preserve">discrete Aboriginal and Torres Strait Islander </w:t>
      </w:r>
      <w:r w:rsidR="00B1397E" w:rsidRPr="005A122F">
        <w:rPr>
          <w:rFonts w:cs="Arial"/>
        </w:rPr>
        <w:t>communities (Mornington Island, Cherbourg, Palm Island) who have experienced or witnessed domestic violence</w:t>
      </w:r>
      <w:r w:rsidR="006671BC" w:rsidRPr="005A122F">
        <w:rPr>
          <w:rFonts w:cs="Arial"/>
        </w:rPr>
        <w:t>.</w:t>
      </w:r>
    </w:p>
    <w:p w14:paraId="5B6F87B0" w14:textId="2E5ACC2C" w:rsidR="00B1397E" w:rsidRPr="005A122F" w:rsidRDefault="00B1397E" w:rsidP="008E04B2">
      <w:pPr>
        <w:pStyle w:val="Heading3"/>
        <w:spacing w:line="276" w:lineRule="auto"/>
        <w:ind w:left="709" w:hanging="709"/>
      </w:pPr>
      <w:bookmarkStart w:id="129" w:name="_Toc107320248"/>
      <w:bookmarkStart w:id="130" w:name="_Toc107570387"/>
      <w:r w:rsidRPr="005A122F">
        <w:rPr>
          <w:lang w:val="en-GB"/>
        </w:rPr>
        <w:lastRenderedPageBreak/>
        <w:t xml:space="preserve">6.2.2 </w:t>
      </w:r>
      <w:r w:rsidRPr="005A122F">
        <w:rPr>
          <w:lang w:val="en-GB"/>
        </w:rPr>
        <w:tab/>
      </w:r>
      <w:r w:rsidR="00E77657" w:rsidRPr="005A122F">
        <w:rPr>
          <w:lang w:val="en-GB"/>
        </w:rPr>
        <w:tab/>
      </w:r>
      <w:r w:rsidRPr="005A122F">
        <w:rPr>
          <w:lang w:val="en-GB"/>
        </w:rPr>
        <w:t xml:space="preserve">Considerations </w:t>
      </w:r>
      <w:r w:rsidR="00CF6065" w:rsidRPr="00EB6EBA">
        <w:t>—</w:t>
      </w:r>
      <w:r w:rsidRPr="005A122F">
        <w:rPr>
          <w:lang w:val="en-GB"/>
        </w:rPr>
        <w:t xml:space="preserve"> </w:t>
      </w:r>
      <w:r w:rsidRPr="005A122F">
        <w:t xml:space="preserve">Aboriginal and Torres Strait Islander </w:t>
      </w:r>
      <w:r w:rsidR="00484D6C">
        <w:t>f</w:t>
      </w:r>
      <w:r w:rsidRPr="005A122F">
        <w:t xml:space="preserve">amilies in </w:t>
      </w:r>
      <w:r w:rsidR="00015D68">
        <w:t xml:space="preserve">discrete Aboriginal and Torres Strait Islander </w:t>
      </w:r>
      <w:r w:rsidR="00484D6C">
        <w:t>c</w:t>
      </w:r>
      <w:r w:rsidRPr="005A122F">
        <w:t xml:space="preserve">ommunities experiencing or witnessing </w:t>
      </w:r>
      <w:r w:rsidR="00484D6C">
        <w:t>d</w:t>
      </w:r>
      <w:r w:rsidRPr="005A122F">
        <w:t xml:space="preserve">omestic </w:t>
      </w:r>
      <w:r w:rsidR="00484D6C">
        <w:t>v</w:t>
      </w:r>
      <w:r w:rsidRPr="005A122F">
        <w:t>iolence</w:t>
      </w:r>
      <w:bookmarkEnd w:id="129"/>
      <w:bookmarkEnd w:id="130"/>
    </w:p>
    <w:p w14:paraId="60B559E8" w14:textId="77777777" w:rsidR="00B1397E" w:rsidRDefault="00B1397E" w:rsidP="008E04B2">
      <w:pPr>
        <w:spacing w:line="276" w:lineRule="auto"/>
      </w:pPr>
      <w:r w:rsidRPr="005A122F">
        <w:t>Nil.</w:t>
      </w:r>
    </w:p>
    <w:p w14:paraId="2846F37F" w14:textId="77777777" w:rsidR="00BA2575" w:rsidRDefault="00F46E3A" w:rsidP="009B4CA3">
      <w:pPr>
        <w:pStyle w:val="Heading2"/>
        <w:rPr>
          <w:lang w:val="en-GB"/>
        </w:rPr>
      </w:pPr>
      <w:bookmarkStart w:id="131" w:name="_Toc107320249"/>
      <w:bookmarkStart w:id="132" w:name="_Toc107570388"/>
      <w:r>
        <w:rPr>
          <w:lang w:val="en-GB"/>
        </w:rPr>
        <w:t>6</w:t>
      </w:r>
      <w:r w:rsidR="00B1397E">
        <w:rPr>
          <w:lang w:val="en-GB"/>
        </w:rPr>
        <w:t>.3</w:t>
      </w:r>
      <w:r w:rsidR="002368D3">
        <w:rPr>
          <w:lang w:val="en-GB"/>
        </w:rPr>
        <w:t xml:space="preserve"> </w:t>
      </w:r>
      <w:r w:rsidR="006D2AAF">
        <w:rPr>
          <w:lang w:val="en-GB"/>
        </w:rPr>
        <w:tab/>
      </w:r>
      <w:r w:rsidR="000656C7">
        <w:rPr>
          <w:lang w:val="en-GB"/>
        </w:rPr>
        <w:t xml:space="preserve">Families — </w:t>
      </w:r>
      <w:r w:rsidR="00484D6C">
        <w:rPr>
          <w:lang w:val="en-GB"/>
        </w:rPr>
        <w:t>s</w:t>
      </w:r>
      <w:r w:rsidR="00EC3BB9">
        <w:rPr>
          <w:lang w:val="en-GB"/>
        </w:rPr>
        <w:t xml:space="preserve">tatutory </w:t>
      </w:r>
      <w:r w:rsidR="00484D6C">
        <w:rPr>
          <w:lang w:val="en-GB"/>
        </w:rPr>
        <w:t>s</w:t>
      </w:r>
      <w:r w:rsidR="00D230B1">
        <w:rPr>
          <w:lang w:val="en-GB"/>
        </w:rPr>
        <w:t xml:space="preserve">ervice </w:t>
      </w:r>
      <w:r w:rsidR="00484D6C">
        <w:rPr>
          <w:lang w:val="en-GB"/>
        </w:rPr>
        <w:t>u</w:t>
      </w:r>
      <w:r w:rsidR="00D230B1">
        <w:rPr>
          <w:lang w:val="en-GB"/>
        </w:rPr>
        <w:t>ser</w:t>
      </w:r>
      <w:r w:rsidR="00AD609B">
        <w:rPr>
          <w:lang w:val="en-GB"/>
        </w:rPr>
        <w:t>s</w:t>
      </w:r>
      <w:r w:rsidR="00B52A79">
        <w:rPr>
          <w:lang w:val="en-GB"/>
        </w:rPr>
        <w:t xml:space="preserve"> </w:t>
      </w:r>
      <w:r w:rsidR="007D4CAA">
        <w:rPr>
          <w:lang w:val="en-GB"/>
        </w:rPr>
        <w:t>(U3310)</w:t>
      </w:r>
      <w:bookmarkEnd w:id="131"/>
      <w:bookmarkEnd w:id="132"/>
    </w:p>
    <w:p w14:paraId="44F81D49" w14:textId="77777777" w:rsidR="00EC3BB9" w:rsidRPr="00641566" w:rsidRDefault="00EC3BB9" w:rsidP="008E04B2">
      <w:pPr>
        <w:spacing w:after="120" w:line="276" w:lineRule="auto"/>
        <w:rPr>
          <w:rFonts w:cs="Arial"/>
          <w:i/>
        </w:rPr>
      </w:pPr>
      <w:r w:rsidRPr="00641566">
        <w:rPr>
          <w:rFonts w:cs="Arial"/>
          <w:i/>
        </w:rPr>
        <w:t>Definition</w:t>
      </w:r>
    </w:p>
    <w:p w14:paraId="7D8864AA" w14:textId="77777777" w:rsidR="00EC3BB9" w:rsidRPr="00DB798B" w:rsidRDefault="00EC3BB9" w:rsidP="008E04B2">
      <w:pPr>
        <w:numPr>
          <w:ilvl w:val="0"/>
          <w:numId w:val="50"/>
        </w:numPr>
        <w:spacing w:line="276" w:lineRule="auto"/>
        <w:rPr>
          <w:rFonts w:cs="Arial"/>
        </w:rPr>
      </w:pPr>
      <w:r w:rsidRPr="00DB798B">
        <w:rPr>
          <w:rFonts w:cs="Arial"/>
        </w:rPr>
        <w:t>Families with children and young people under 18 years, including unborn children, who have experienced abuse and/or neglect and as a result Child Safety has determined the child/ren is/are in need of protection and are therefore in the statutory child protection system.</w:t>
      </w:r>
    </w:p>
    <w:p w14:paraId="748AC437" w14:textId="5A55B783" w:rsidR="00BA2575" w:rsidRPr="007D2A5C" w:rsidRDefault="00F46E3A" w:rsidP="008E04B2">
      <w:pPr>
        <w:pStyle w:val="Heading3"/>
        <w:spacing w:line="276" w:lineRule="auto"/>
        <w:ind w:left="709" w:hanging="709"/>
      </w:pPr>
      <w:bookmarkStart w:id="133" w:name="_Toc107320250"/>
      <w:bookmarkStart w:id="134" w:name="_Toc107570389"/>
      <w:r>
        <w:rPr>
          <w:lang w:val="en-GB"/>
        </w:rPr>
        <w:t>6</w:t>
      </w:r>
      <w:r w:rsidR="00B1397E">
        <w:rPr>
          <w:lang w:val="en-GB"/>
        </w:rPr>
        <w:t>.3</w:t>
      </w:r>
      <w:r w:rsidR="002368D3">
        <w:rPr>
          <w:lang w:val="en-GB"/>
        </w:rPr>
        <w:t xml:space="preserve">.1 </w:t>
      </w:r>
      <w:r w:rsidR="006D2AAF">
        <w:rPr>
          <w:lang w:val="en-GB"/>
        </w:rPr>
        <w:tab/>
      </w:r>
      <w:r w:rsidR="00BA2575">
        <w:rPr>
          <w:lang w:val="en-GB"/>
        </w:rPr>
        <w:t>Requirements</w:t>
      </w:r>
      <w:r w:rsidR="0067527A">
        <w:rPr>
          <w:lang w:val="en-GB"/>
        </w:rPr>
        <w:t xml:space="preserve"> </w:t>
      </w:r>
      <w:r w:rsidR="00CF6065" w:rsidRPr="00EB6EBA">
        <w:t>—</w:t>
      </w:r>
      <w:r w:rsidR="0067527A">
        <w:rPr>
          <w:lang w:val="en-GB"/>
        </w:rPr>
        <w:t xml:space="preserve"> </w:t>
      </w:r>
      <w:r w:rsidR="00484D6C">
        <w:rPr>
          <w:lang w:val="en-GB"/>
        </w:rPr>
        <w:t>s</w:t>
      </w:r>
      <w:r w:rsidR="0067527A">
        <w:rPr>
          <w:lang w:val="en-GB"/>
        </w:rPr>
        <w:t xml:space="preserve">tatutory </w:t>
      </w:r>
      <w:r w:rsidR="00484D6C">
        <w:rPr>
          <w:lang w:val="en-GB"/>
        </w:rPr>
        <w:t>s</w:t>
      </w:r>
      <w:r w:rsidR="0067527A">
        <w:rPr>
          <w:lang w:val="en-GB"/>
        </w:rPr>
        <w:t xml:space="preserve">ervice </w:t>
      </w:r>
      <w:r w:rsidR="00484D6C">
        <w:rPr>
          <w:lang w:val="en-GB"/>
        </w:rPr>
        <w:t>u</w:t>
      </w:r>
      <w:r w:rsidR="0067527A">
        <w:rPr>
          <w:lang w:val="en-GB"/>
        </w:rPr>
        <w:t>sers</w:t>
      </w:r>
      <w:bookmarkEnd w:id="133"/>
      <w:bookmarkEnd w:id="134"/>
    </w:p>
    <w:p w14:paraId="0A9678EE" w14:textId="77777777" w:rsidR="00E4244A" w:rsidRPr="00B06975" w:rsidRDefault="00E4244A" w:rsidP="008E11CC">
      <w:pPr>
        <w:numPr>
          <w:ilvl w:val="0"/>
          <w:numId w:val="17"/>
        </w:numPr>
        <w:spacing w:after="0" w:line="276" w:lineRule="auto"/>
        <w:ind w:left="425" w:hanging="425"/>
      </w:pPr>
      <w:r>
        <w:t xml:space="preserve">Statutory service users are </w:t>
      </w:r>
      <w:r>
        <w:rPr>
          <w:rFonts w:cs="Arial"/>
        </w:rPr>
        <w:t>f</w:t>
      </w:r>
      <w:r w:rsidRPr="00DB798B">
        <w:rPr>
          <w:rFonts w:cs="Arial"/>
        </w:rPr>
        <w:t>amilies with children and</w:t>
      </w:r>
      <w:r>
        <w:rPr>
          <w:rFonts w:cs="Arial"/>
        </w:rPr>
        <w:t>/or</w:t>
      </w:r>
      <w:r w:rsidRPr="00DB798B">
        <w:rPr>
          <w:rFonts w:cs="Arial"/>
        </w:rPr>
        <w:t xml:space="preserve"> young people under 18 years, including unborn children, who have experienced abuse and/or neglect and as a result Child Safety has determined the child/ren is/are in need of protection and are therefore in the statutory child protection system.</w:t>
      </w:r>
    </w:p>
    <w:p w14:paraId="49A9FB2E" w14:textId="104AD723" w:rsidR="00E4244A" w:rsidRDefault="00E4244A" w:rsidP="008E11CC">
      <w:pPr>
        <w:numPr>
          <w:ilvl w:val="0"/>
          <w:numId w:val="17"/>
        </w:numPr>
        <w:spacing w:after="0" w:line="276" w:lineRule="auto"/>
        <w:ind w:left="425" w:hanging="425"/>
      </w:pPr>
      <w:r>
        <w:t xml:space="preserve">Families must be working with or recently ceased working with Child Safety on an Intervention with Parental Agreement or a </w:t>
      </w:r>
      <w:r w:rsidR="008E04B2">
        <w:t>Child Protection</w:t>
      </w:r>
      <w:r>
        <w:t xml:space="preserve"> Order. </w:t>
      </w:r>
    </w:p>
    <w:p w14:paraId="191600CF" w14:textId="3EAE1ABA" w:rsidR="00E4244A" w:rsidRPr="006536B2" w:rsidRDefault="00E4244A" w:rsidP="008E11CC">
      <w:pPr>
        <w:numPr>
          <w:ilvl w:val="0"/>
          <w:numId w:val="17"/>
        </w:numPr>
        <w:spacing w:after="0" w:line="276" w:lineRule="auto"/>
        <w:ind w:left="425" w:hanging="425"/>
      </w:pPr>
      <w:r>
        <w:t>Service Users are</w:t>
      </w:r>
      <w:r w:rsidRPr="006536B2">
        <w:t xml:space="preserve"> parents</w:t>
      </w:r>
      <w:r>
        <w:rPr>
          <w:rStyle w:val="FootnoteReference"/>
        </w:rPr>
        <w:footnoteReference w:id="3"/>
      </w:r>
      <w:r w:rsidR="00C30798">
        <w:t xml:space="preserve"> </w:t>
      </w:r>
      <w:r w:rsidRPr="006536B2">
        <w:t xml:space="preserve">and other immediate family members in a direct caring role of children who are referred exclusively by Child Safety </w:t>
      </w:r>
      <w:r w:rsidR="00E468AC">
        <w:t xml:space="preserve">Service Centres </w:t>
      </w:r>
      <w:r w:rsidRPr="006536B2">
        <w:t>when:</w:t>
      </w:r>
    </w:p>
    <w:p w14:paraId="7C29CAA8" w14:textId="77777777" w:rsidR="00E4244A" w:rsidRPr="006536B2" w:rsidRDefault="00E4244A" w:rsidP="008E11CC">
      <w:pPr>
        <w:numPr>
          <w:ilvl w:val="0"/>
          <w:numId w:val="35"/>
        </w:numPr>
        <w:spacing w:after="0" w:line="276" w:lineRule="auto"/>
        <w:ind w:hanging="295"/>
      </w:pPr>
      <w:r w:rsidRPr="006536B2">
        <w:t>The case plan goal or review of a case plan goal is:</w:t>
      </w:r>
    </w:p>
    <w:p w14:paraId="6A50777B" w14:textId="77777777" w:rsidR="00E4244A" w:rsidRPr="006536B2" w:rsidRDefault="00E4244A" w:rsidP="008E11CC">
      <w:pPr>
        <w:numPr>
          <w:ilvl w:val="2"/>
          <w:numId w:val="35"/>
        </w:numPr>
        <w:spacing w:after="0" w:line="276" w:lineRule="auto"/>
        <w:ind w:left="1135" w:hanging="284"/>
        <w:rPr>
          <w:lang w:val="en"/>
        </w:rPr>
      </w:pPr>
      <w:r w:rsidRPr="006536B2">
        <w:t>reunification within 12 months</w:t>
      </w:r>
      <w:r w:rsidR="009F5021">
        <w:t>;</w:t>
      </w:r>
      <w:r w:rsidRPr="006536B2">
        <w:t xml:space="preserve"> or</w:t>
      </w:r>
    </w:p>
    <w:p w14:paraId="2C048B9E" w14:textId="77777777" w:rsidR="00E4244A" w:rsidRPr="006536B2" w:rsidRDefault="00E4244A" w:rsidP="008E11CC">
      <w:pPr>
        <w:numPr>
          <w:ilvl w:val="2"/>
          <w:numId w:val="35"/>
        </w:numPr>
        <w:spacing w:after="0" w:line="276" w:lineRule="auto"/>
        <w:ind w:left="1135" w:hanging="284"/>
        <w:rPr>
          <w:lang w:val="en"/>
        </w:rPr>
      </w:pPr>
      <w:r w:rsidRPr="006536B2">
        <w:rPr>
          <w:lang w:val="en"/>
        </w:rPr>
        <w:t>support for the parent(s) with a child living at home under a Child Protection Order – i.e. a Protective Supervision Order or a Directive Order – which requires specific actions involving the family</w:t>
      </w:r>
      <w:r w:rsidR="009F5021">
        <w:rPr>
          <w:lang w:val="en"/>
        </w:rPr>
        <w:t>;</w:t>
      </w:r>
      <w:r w:rsidRPr="006536B2">
        <w:rPr>
          <w:lang w:val="en"/>
        </w:rPr>
        <w:t xml:space="preserve"> or</w:t>
      </w:r>
    </w:p>
    <w:p w14:paraId="456CEF62" w14:textId="77777777" w:rsidR="00E4244A" w:rsidRPr="006536B2" w:rsidRDefault="00E4244A" w:rsidP="008E11CC">
      <w:pPr>
        <w:numPr>
          <w:ilvl w:val="2"/>
          <w:numId w:val="35"/>
        </w:numPr>
        <w:spacing w:after="0" w:line="276" w:lineRule="auto"/>
        <w:ind w:left="1135" w:hanging="284"/>
        <w:rPr>
          <w:lang w:val="en"/>
        </w:rPr>
      </w:pPr>
      <w:r w:rsidRPr="006536B2">
        <w:rPr>
          <w:lang w:val="en"/>
        </w:rPr>
        <w:t>support for the parent(s) with a child living at home under an Intervention with Parental Agreement or Support Service</w:t>
      </w:r>
      <w:r>
        <w:rPr>
          <w:rStyle w:val="FootnoteReference"/>
          <w:lang w:val="en"/>
        </w:rPr>
        <w:footnoteReference w:id="4"/>
      </w:r>
      <w:r w:rsidRPr="006536B2">
        <w:rPr>
          <w:lang w:val="en"/>
        </w:rPr>
        <w:t xml:space="preserve"> case to prevent any likelihood of the child entering care; and</w:t>
      </w:r>
    </w:p>
    <w:p w14:paraId="7F286B46" w14:textId="77777777" w:rsidR="00E4244A" w:rsidRPr="006536B2" w:rsidRDefault="00E4244A" w:rsidP="008E11CC">
      <w:pPr>
        <w:numPr>
          <w:ilvl w:val="0"/>
          <w:numId w:val="35"/>
        </w:numPr>
        <w:spacing w:after="0" w:line="276" w:lineRule="auto"/>
        <w:ind w:hanging="295"/>
      </w:pPr>
      <w:r w:rsidRPr="006536B2">
        <w:t xml:space="preserve">The age group is inclusive of children and young people aged from unborn to </w:t>
      </w:r>
      <w:r>
        <w:t xml:space="preserve">under </w:t>
      </w:r>
      <w:r w:rsidRPr="006536B2">
        <w:t>18 years.</w:t>
      </w:r>
    </w:p>
    <w:p w14:paraId="4CA8531E" w14:textId="256DF0BC" w:rsidR="00BA2575" w:rsidRPr="007D2A5C" w:rsidRDefault="00F46E3A" w:rsidP="008E04B2">
      <w:pPr>
        <w:pStyle w:val="Heading3"/>
        <w:spacing w:line="276" w:lineRule="auto"/>
        <w:ind w:left="709" w:hanging="709"/>
      </w:pPr>
      <w:bookmarkStart w:id="135" w:name="_Toc107320251"/>
      <w:bookmarkStart w:id="136" w:name="_Toc107570390"/>
      <w:r>
        <w:rPr>
          <w:lang w:val="en-GB"/>
        </w:rPr>
        <w:t>6</w:t>
      </w:r>
      <w:r w:rsidR="00B1397E">
        <w:rPr>
          <w:lang w:val="en-GB"/>
        </w:rPr>
        <w:t>.3</w:t>
      </w:r>
      <w:r w:rsidR="002368D3">
        <w:rPr>
          <w:lang w:val="en-GB"/>
        </w:rPr>
        <w:t xml:space="preserve">.2 </w:t>
      </w:r>
      <w:r w:rsidR="006D2AAF">
        <w:rPr>
          <w:lang w:val="en-GB"/>
        </w:rPr>
        <w:tab/>
      </w:r>
      <w:r w:rsidR="00BA2575">
        <w:rPr>
          <w:lang w:val="en-GB"/>
        </w:rPr>
        <w:t>Considerations</w:t>
      </w:r>
      <w:r w:rsidR="00E4244A">
        <w:rPr>
          <w:lang w:val="en-GB"/>
        </w:rPr>
        <w:t xml:space="preserve"> </w:t>
      </w:r>
      <w:r w:rsidR="00CF6065" w:rsidRPr="00EB6EBA">
        <w:t>—</w:t>
      </w:r>
      <w:r w:rsidR="00E4244A">
        <w:rPr>
          <w:lang w:val="en-GB"/>
        </w:rPr>
        <w:t xml:space="preserve"> </w:t>
      </w:r>
      <w:r w:rsidR="00484D6C">
        <w:rPr>
          <w:lang w:val="en-GB"/>
        </w:rPr>
        <w:t>s</w:t>
      </w:r>
      <w:r w:rsidR="00E4244A">
        <w:rPr>
          <w:lang w:val="en-GB"/>
        </w:rPr>
        <w:t xml:space="preserve">tatutory </w:t>
      </w:r>
      <w:r w:rsidR="00484D6C">
        <w:rPr>
          <w:lang w:val="en-GB"/>
        </w:rPr>
        <w:t>s</w:t>
      </w:r>
      <w:r w:rsidR="00E4244A">
        <w:rPr>
          <w:lang w:val="en-GB"/>
        </w:rPr>
        <w:t xml:space="preserve">ervice </w:t>
      </w:r>
      <w:r w:rsidR="00484D6C">
        <w:rPr>
          <w:lang w:val="en-GB"/>
        </w:rPr>
        <w:t>u</w:t>
      </w:r>
      <w:r w:rsidR="00E4244A">
        <w:rPr>
          <w:lang w:val="en-GB"/>
        </w:rPr>
        <w:t>sers</w:t>
      </w:r>
      <w:bookmarkEnd w:id="135"/>
      <w:bookmarkEnd w:id="136"/>
    </w:p>
    <w:p w14:paraId="708974F2" w14:textId="4E896D68" w:rsidR="00E4244A" w:rsidRDefault="00E4244A" w:rsidP="008E04B2">
      <w:pPr>
        <w:numPr>
          <w:ilvl w:val="0"/>
          <w:numId w:val="18"/>
        </w:numPr>
        <w:spacing w:after="120" w:line="276" w:lineRule="auto"/>
        <w:ind w:left="425" w:hanging="425"/>
      </w:pPr>
      <w:r>
        <w:t>Families may choose to remain engaged with the service for a short period of time once the case plan goals are achieved and they have ceased working with Child Safety to ensure ongoing safety and consolidate their learning.</w:t>
      </w:r>
    </w:p>
    <w:p w14:paraId="645859F4" w14:textId="17593761" w:rsidR="00EC3BB9" w:rsidRPr="00DB798B" w:rsidRDefault="00F46E3A" w:rsidP="009B4CA3">
      <w:pPr>
        <w:pStyle w:val="Heading2"/>
      </w:pPr>
      <w:bookmarkStart w:id="137" w:name="_Toc384025803"/>
      <w:bookmarkStart w:id="138" w:name="_Toc107320252"/>
      <w:bookmarkStart w:id="139" w:name="_Toc107570391"/>
      <w:r>
        <w:t>6</w:t>
      </w:r>
      <w:r w:rsidR="00EC3BB9">
        <w:t xml:space="preserve">.4 </w:t>
      </w:r>
      <w:r w:rsidR="006D2AAF">
        <w:tab/>
      </w:r>
      <w:bookmarkEnd w:id="137"/>
      <w:r w:rsidR="00F373E4">
        <w:t xml:space="preserve">Families experiencing </w:t>
      </w:r>
      <w:r w:rsidR="007573B6">
        <w:t>vulnerability</w:t>
      </w:r>
      <w:r w:rsidR="00033DE5">
        <w:t xml:space="preserve"> </w:t>
      </w:r>
      <w:r w:rsidR="007D4CAA">
        <w:t>(U3330)</w:t>
      </w:r>
      <w:bookmarkEnd w:id="138"/>
      <w:bookmarkEnd w:id="139"/>
    </w:p>
    <w:p w14:paraId="2C7FD12A" w14:textId="77777777" w:rsidR="00EC3BB9" w:rsidRPr="00641566" w:rsidRDefault="00EC3BB9" w:rsidP="008E04B2">
      <w:pPr>
        <w:spacing w:after="120" w:line="276" w:lineRule="auto"/>
        <w:rPr>
          <w:rFonts w:cs="Arial"/>
          <w:i/>
        </w:rPr>
      </w:pPr>
      <w:r w:rsidRPr="00641566">
        <w:rPr>
          <w:rFonts w:cs="Arial"/>
          <w:i/>
        </w:rPr>
        <w:t>Definition</w:t>
      </w:r>
    </w:p>
    <w:p w14:paraId="3E8804D6" w14:textId="77777777" w:rsidR="00EC3BB9" w:rsidRPr="00DB798B" w:rsidRDefault="00EC3BB9" w:rsidP="008E04B2">
      <w:pPr>
        <w:numPr>
          <w:ilvl w:val="0"/>
          <w:numId w:val="18"/>
        </w:numPr>
        <w:spacing w:after="120" w:line="276" w:lineRule="auto"/>
        <w:ind w:left="357" w:hanging="357"/>
        <w:rPr>
          <w:rFonts w:cs="Arial"/>
        </w:rPr>
      </w:pPr>
      <w:r w:rsidRPr="00DB798B">
        <w:rPr>
          <w:rFonts w:cs="Arial"/>
        </w:rPr>
        <w:t xml:space="preserve">Families with </w:t>
      </w:r>
      <w:r w:rsidR="00D75E8B">
        <w:rPr>
          <w:rFonts w:cs="Arial"/>
        </w:rPr>
        <w:t>children and young people under</w:t>
      </w:r>
      <w:r w:rsidR="009C79B4">
        <w:rPr>
          <w:rFonts w:cs="Arial"/>
        </w:rPr>
        <w:t xml:space="preserve"> </w:t>
      </w:r>
      <w:r w:rsidRPr="00DB798B">
        <w:rPr>
          <w:rFonts w:cs="Arial"/>
        </w:rPr>
        <w:t>18 years, including unborn children, who find themselves in vulnerable situations</w:t>
      </w:r>
      <w:r w:rsidR="003A0862">
        <w:rPr>
          <w:rFonts w:cs="Arial"/>
        </w:rPr>
        <w:t xml:space="preserve"> </w:t>
      </w:r>
      <w:r w:rsidR="00942005" w:rsidRPr="0088168E">
        <w:rPr>
          <w:rFonts w:cs="Arial"/>
        </w:rPr>
        <w:t xml:space="preserve">and </w:t>
      </w:r>
      <w:r w:rsidR="003A0862" w:rsidRPr="0088168E">
        <w:rPr>
          <w:rFonts w:cs="Arial"/>
        </w:rPr>
        <w:t>do not require statutory intervention</w:t>
      </w:r>
      <w:r>
        <w:rPr>
          <w:rFonts w:cs="Arial"/>
        </w:rPr>
        <w:t>.</w:t>
      </w:r>
    </w:p>
    <w:p w14:paraId="032E51A6" w14:textId="3C2BC72D" w:rsidR="00EC3BB9" w:rsidRPr="007D2A5C" w:rsidRDefault="00F46E3A" w:rsidP="008E04B2">
      <w:pPr>
        <w:pStyle w:val="Heading3"/>
        <w:spacing w:line="276" w:lineRule="auto"/>
        <w:ind w:left="709" w:hanging="709"/>
      </w:pPr>
      <w:bookmarkStart w:id="140" w:name="_Toc107320253"/>
      <w:bookmarkStart w:id="141" w:name="_Toc107570392"/>
      <w:r>
        <w:rPr>
          <w:lang w:val="en-GB"/>
        </w:rPr>
        <w:t>6</w:t>
      </w:r>
      <w:r w:rsidR="00EC3BB9">
        <w:rPr>
          <w:lang w:val="en-GB"/>
        </w:rPr>
        <w:t xml:space="preserve">.4.1 </w:t>
      </w:r>
      <w:r w:rsidR="006D2AAF">
        <w:rPr>
          <w:lang w:val="en-GB"/>
        </w:rPr>
        <w:tab/>
      </w:r>
      <w:r w:rsidR="00EC3BB9">
        <w:rPr>
          <w:lang w:val="en-GB"/>
        </w:rPr>
        <w:t>Requirements</w:t>
      </w:r>
      <w:r w:rsidR="00E4244A">
        <w:rPr>
          <w:lang w:val="en-GB"/>
        </w:rPr>
        <w:t xml:space="preserve"> </w:t>
      </w:r>
      <w:r w:rsidR="00CF6065" w:rsidRPr="00EB6EBA">
        <w:t>—</w:t>
      </w:r>
      <w:r w:rsidR="00E4244A">
        <w:rPr>
          <w:lang w:val="en-GB"/>
        </w:rPr>
        <w:t xml:space="preserve"> </w:t>
      </w:r>
      <w:r w:rsidR="00F373E4">
        <w:rPr>
          <w:lang w:val="en-GB"/>
        </w:rPr>
        <w:t xml:space="preserve">families experiencing </w:t>
      </w:r>
      <w:r w:rsidR="007573B6">
        <w:rPr>
          <w:lang w:val="en-GB"/>
        </w:rPr>
        <w:t>vulnerability</w:t>
      </w:r>
      <w:bookmarkEnd w:id="140"/>
      <w:bookmarkEnd w:id="141"/>
    </w:p>
    <w:p w14:paraId="22FF00DC" w14:textId="77777777" w:rsidR="00E4244A" w:rsidRPr="00444FAF" w:rsidRDefault="00E4244A" w:rsidP="00992CF7">
      <w:pPr>
        <w:numPr>
          <w:ilvl w:val="0"/>
          <w:numId w:val="20"/>
        </w:numPr>
        <w:spacing w:after="0" w:line="276" w:lineRule="auto"/>
        <w:ind w:left="425" w:hanging="425"/>
        <w:rPr>
          <w:snapToGrid w:val="0"/>
          <w:color w:val="000000"/>
        </w:rPr>
      </w:pPr>
      <w:r w:rsidRPr="00444FAF">
        <w:rPr>
          <w:snapToGrid w:val="0"/>
          <w:color w:val="000000"/>
        </w:rPr>
        <w:t>There is a child</w:t>
      </w:r>
      <w:r>
        <w:rPr>
          <w:snapToGrid w:val="0"/>
          <w:color w:val="000000"/>
        </w:rPr>
        <w:t>/ren</w:t>
      </w:r>
      <w:r w:rsidRPr="00444FAF">
        <w:rPr>
          <w:snapToGrid w:val="0"/>
          <w:color w:val="000000"/>
        </w:rPr>
        <w:t xml:space="preserve"> unborn to </w:t>
      </w:r>
      <w:r>
        <w:rPr>
          <w:snapToGrid w:val="0"/>
          <w:color w:val="000000"/>
        </w:rPr>
        <w:t xml:space="preserve">under </w:t>
      </w:r>
      <w:r w:rsidRPr="00444FAF">
        <w:rPr>
          <w:snapToGrid w:val="0"/>
          <w:color w:val="000000"/>
        </w:rPr>
        <w:t>18 years of age</w:t>
      </w:r>
      <w:r w:rsidR="008F11D9">
        <w:rPr>
          <w:snapToGrid w:val="0"/>
          <w:color w:val="000000"/>
        </w:rPr>
        <w:t>.</w:t>
      </w:r>
    </w:p>
    <w:p w14:paraId="2BD0AA34" w14:textId="77777777" w:rsidR="00E4244A" w:rsidRDefault="00E4244A" w:rsidP="00992CF7">
      <w:pPr>
        <w:numPr>
          <w:ilvl w:val="0"/>
          <w:numId w:val="20"/>
        </w:numPr>
        <w:spacing w:after="0" w:line="276" w:lineRule="auto"/>
        <w:ind w:left="425" w:hanging="425"/>
        <w:rPr>
          <w:snapToGrid w:val="0"/>
          <w:color w:val="000000"/>
        </w:rPr>
      </w:pPr>
      <w:r w:rsidRPr="00444FAF">
        <w:rPr>
          <w:snapToGrid w:val="0"/>
          <w:color w:val="000000"/>
        </w:rPr>
        <w:t xml:space="preserve">The </w:t>
      </w:r>
      <w:r w:rsidRPr="00444FAF">
        <w:t>family</w:t>
      </w:r>
      <w:r w:rsidRPr="00444FAF">
        <w:rPr>
          <w:snapToGrid w:val="0"/>
          <w:color w:val="000000"/>
        </w:rPr>
        <w:t xml:space="preserve"> would benefit from access to </w:t>
      </w:r>
      <w:r>
        <w:rPr>
          <w:snapToGrid w:val="0"/>
          <w:color w:val="000000"/>
        </w:rPr>
        <w:t xml:space="preserve">family support interventions and/or referral to </w:t>
      </w:r>
      <w:r w:rsidRPr="00444FAF">
        <w:rPr>
          <w:snapToGrid w:val="0"/>
          <w:color w:val="000000"/>
        </w:rPr>
        <w:t>support services</w:t>
      </w:r>
      <w:r w:rsidR="008F11D9">
        <w:rPr>
          <w:snapToGrid w:val="0"/>
          <w:color w:val="000000"/>
        </w:rPr>
        <w:t>.</w:t>
      </w:r>
    </w:p>
    <w:p w14:paraId="7F1E52CC" w14:textId="77777777" w:rsidR="00DD1363" w:rsidRDefault="00222338" w:rsidP="00992CF7">
      <w:pPr>
        <w:numPr>
          <w:ilvl w:val="0"/>
          <w:numId w:val="20"/>
        </w:numPr>
        <w:spacing w:after="0" w:line="276" w:lineRule="auto"/>
        <w:ind w:left="425" w:hanging="425"/>
        <w:rPr>
          <w:snapToGrid w:val="0"/>
          <w:color w:val="000000"/>
        </w:rPr>
      </w:pPr>
      <w:r w:rsidRPr="003A20A0">
        <w:lastRenderedPageBreak/>
        <w:t>Long term guardians may seek support from a family support service where it is assessed that the require</w:t>
      </w:r>
      <w:r w:rsidR="00CB4442">
        <w:t xml:space="preserve">d support can be provided by a secondary or targeted family support </w:t>
      </w:r>
      <w:r w:rsidRPr="003A20A0">
        <w:t>service and where the child is not the subject of current case work being undertaken by the department</w:t>
      </w:r>
      <w:r w:rsidR="00005D5C">
        <w:t>.</w:t>
      </w:r>
    </w:p>
    <w:p w14:paraId="495B4802" w14:textId="77777777" w:rsidR="00E4244A" w:rsidRPr="00444FAF" w:rsidRDefault="00E4244A" w:rsidP="00992CF7">
      <w:pPr>
        <w:numPr>
          <w:ilvl w:val="0"/>
          <w:numId w:val="20"/>
        </w:numPr>
        <w:spacing w:after="0" w:line="276" w:lineRule="auto"/>
        <w:ind w:left="425" w:hanging="425"/>
        <w:rPr>
          <w:snapToGrid w:val="0"/>
          <w:color w:val="000000"/>
        </w:rPr>
      </w:pPr>
      <w:r w:rsidRPr="00444FAF">
        <w:rPr>
          <w:snapToGrid w:val="0"/>
          <w:color w:val="000000"/>
        </w:rPr>
        <w:t xml:space="preserve">The child and family have had </w:t>
      </w:r>
      <w:r>
        <w:rPr>
          <w:snapToGrid w:val="0"/>
          <w:color w:val="000000"/>
        </w:rPr>
        <w:t xml:space="preserve">previous </w:t>
      </w:r>
      <w:r w:rsidRPr="00444FAF">
        <w:rPr>
          <w:snapToGrid w:val="0"/>
          <w:color w:val="000000"/>
        </w:rPr>
        <w:t>involvement with, or are at risk of progressing into the statutory child protection system</w:t>
      </w:r>
      <w:r>
        <w:rPr>
          <w:snapToGrid w:val="0"/>
          <w:color w:val="000000"/>
        </w:rPr>
        <w:t xml:space="preserve"> without support</w:t>
      </w:r>
      <w:r w:rsidR="008F11D9">
        <w:rPr>
          <w:snapToGrid w:val="0"/>
          <w:color w:val="000000"/>
        </w:rPr>
        <w:t>.</w:t>
      </w:r>
    </w:p>
    <w:p w14:paraId="4DE63DC8" w14:textId="635FD65B" w:rsidR="00E4244A" w:rsidRDefault="00F46E3A" w:rsidP="008E04B2">
      <w:pPr>
        <w:pStyle w:val="Heading3"/>
        <w:spacing w:line="276" w:lineRule="auto"/>
        <w:ind w:left="709" w:hanging="709"/>
      </w:pPr>
      <w:bookmarkStart w:id="142" w:name="_Toc107320254"/>
      <w:bookmarkStart w:id="143" w:name="_Toc107570393"/>
      <w:r>
        <w:rPr>
          <w:lang w:val="en-GB"/>
        </w:rPr>
        <w:t>6</w:t>
      </w:r>
      <w:r w:rsidR="00EC3BB9">
        <w:rPr>
          <w:lang w:val="en-GB"/>
        </w:rPr>
        <w:t xml:space="preserve">.4.2 </w:t>
      </w:r>
      <w:r w:rsidR="006D2AAF">
        <w:rPr>
          <w:lang w:val="en-GB"/>
        </w:rPr>
        <w:tab/>
      </w:r>
      <w:r w:rsidR="00EC3BB9">
        <w:rPr>
          <w:lang w:val="en-GB"/>
        </w:rPr>
        <w:t>Considerations</w:t>
      </w:r>
      <w:r w:rsidR="00E4244A">
        <w:rPr>
          <w:lang w:val="en-GB"/>
        </w:rPr>
        <w:t xml:space="preserve"> </w:t>
      </w:r>
      <w:r w:rsidR="00CF6065" w:rsidRPr="00EB6EBA">
        <w:t>—</w:t>
      </w:r>
      <w:r w:rsidR="00E4244A">
        <w:rPr>
          <w:lang w:val="en-GB"/>
        </w:rPr>
        <w:t xml:space="preserve"> </w:t>
      </w:r>
      <w:r w:rsidR="00F373E4">
        <w:t xml:space="preserve">families experiencing </w:t>
      </w:r>
      <w:r w:rsidR="007573B6">
        <w:t>vulnerability</w:t>
      </w:r>
      <w:bookmarkEnd w:id="142"/>
      <w:bookmarkEnd w:id="143"/>
    </w:p>
    <w:p w14:paraId="14DCFF52" w14:textId="7C6B4526" w:rsidR="00E4244A" w:rsidRDefault="00E4244A" w:rsidP="00992CF7">
      <w:pPr>
        <w:numPr>
          <w:ilvl w:val="0"/>
          <w:numId w:val="21"/>
        </w:numPr>
        <w:spacing w:after="0" w:line="276" w:lineRule="auto"/>
        <w:ind w:left="426" w:hanging="426"/>
      </w:pPr>
      <w:r w:rsidRPr="009E4B1E">
        <w:t xml:space="preserve">Families may present with </w:t>
      </w:r>
      <w:r>
        <w:t xml:space="preserve">multiple </w:t>
      </w:r>
      <w:r w:rsidR="008F11D9">
        <w:t>concerns.</w:t>
      </w:r>
    </w:p>
    <w:p w14:paraId="7D3BA236" w14:textId="082304B6" w:rsidR="00EC3BB9" w:rsidRDefault="00F46E3A" w:rsidP="009B4CA3">
      <w:pPr>
        <w:pStyle w:val="Heading2"/>
      </w:pPr>
      <w:bookmarkStart w:id="144" w:name="_Toc384025804"/>
      <w:bookmarkStart w:id="145" w:name="_Toc107320255"/>
      <w:bookmarkStart w:id="146" w:name="_Toc107570394"/>
      <w:r>
        <w:t>6</w:t>
      </w:r>
      <w:r w:rsidR="00C7041B">
        <w:t>.5</w:t>
      </w:r>
      <w:r w:rsidR="00C7041B">
        <w:tab/>
      </w:r>
      <w:r w:rsidR="00EC3BB9" w:rsidRPr="00DB798B">
        <w:t xml:space="preserve">Aboriginal </w:t>
      </w:r>
      <w:r w:rsidR="00C21C2E">
        <w:t>and</w:t>
      </w:r>
      <w:r w:rsidR="00EC3BB9" w:rsidRPr="00DB798B">
        <w:t xml:space="preserve"> Torres Strait Islander families</w:t>
      </w:r>
      <w:bookmarkEnd w:id="144"/>
      <w:r w:rsidR="00F90DB2">
        <w:t xml:space="preserve"> experiencing vulnerability or at-risk</w:t>
      </w:r>
      <w:r w:rsidR="00EC3BB9" w:rsidRPr="00DB798B">
        <w:t xml:space="preserve"> </w:t>
      </w:r>
      <w:r w:rsidR="007D4CAA">
        <w:t>(U3333)</w:t>
      </w:r>
      <w:bookmarkEnd w:id="145"/>
      <w:bookmarkEnd w:id="146"/>
    </w:p>
    <w:p w14:paraId="73CADF02" w14:textId="77777777" w:rsidR="00EC3BB9" w:rsidRDefault="00EC3BB9" w:rsidP="008E04B2">
      <w:pPr>
        <w:keepNext/>
        <w:keepLines/>
        <w:spacing w:after="120" w:line="276" w:lineRule="auto"/>
        <w:rPr>
          <w:rFonts w:cs="Arial"/>
          <w:i/>
        </w:rPr>
      </w:pPr>
      <w:r w:rsidRPr="00641566">
        <w:rPr>
          <w:rFonts w:cs="Arial"/>
          <w:i/>
        </w:rPr>
        <w:t>Definition</w:t>
      </w:r>
    </w:p>
    <w:p w14:paraId="48DA576C" w14:textId="06C636E7" w:rsidR="002C6A76" w:rsidRPr="00641566" w:rsidRDefault="002C6A76" w:rsidP="008E04B2">
      <w:pPr>
        <w:keepNext/>
        <w:keepLines/>
        <w:numPr>
          <w:ilvl w:val="0"/>
          <w:numId w:val="21"/>
        </w:numPr>
        <w:spacing w:after="120" w:line="276" w:lineRule="auto"/>
        <w:ind w:left="357" w:hanging="357"/>
        <w:rPr>
          <w:rFonts w:cs="Arial"/>
          <w:i/>
        </w:rPr>
      </w:pPr>
      <w:r>
        <w:rPr>
          <w:rFonts w:cs="Arial"/>
        </w:rPr>
        <w:t xml:space="preserve">Aboriginal and Torres Strait Islander families with children and young people under the age of 18 years  </w:t>
      </w:r>
      <w:r w:rsidR="00F90DB2">
        <w:rPr>
          <w:rFonts w:cs="Arial"/>
        </w:rPr>
        <w:t xml:space="preserve"> including unborn children, </w:t>
      </w:r>
      <w:r>
        <w:rPr>
          <w:rFonts w:cs="Arial"/>
        </w:rPr>
        <w:t>requiring assistance across the service continuum; universal, secondary and/or intensive and specialist assistance. The client group includes families who are subject to ongoing intervention by the department</w:t>
      </w:r>
      <w:r w:rsidRPr="007A722F">
        <w:rPr>
          <w:rFonts w:cs="Arial"/>
        </w:rPr>
        <w:t>.</w:t>
      </w:r>
    </w:p>
    <w:p w14:paraId="7B58A246" w14:textId="0837BD45" w:rsidR="00E4244A" w:rsidRPr="007D2A5C" w:rsidRDefault="00F46E3A" w:rsidP="008E04B2">
      <w:pPr>
        <w:pStyle w:val="Heading3"/>
        <w:spacing w:line="276" w:lineRule="auto"/>
        <w:ind w:left="709" w:hanging="709"/>
      </w:pPr>
      <w:bookmarkStart w:id="147" w:name="_Toc107320256"/>
      <w:bookmarkStart w:id="148" w:name="_Toc107570395"/>
      <w:r>
        <w:rPr>
          <w:lang w:val="en-GB"/>
        </w:rPr>
        <w:t>6</w:t>
      </w:r>
      <w:r w:rsidR="00EC3BB9">
        <w:rPr>
          <w:lang w:val="en-GB"/>
        </w:rPr>
        <w:t xml:space="preserve">.5.1 </w:t>
      </w:r>
      <w:r w:rsidR="00E77657">
        <w:rPr>
          <w:lang w:val="en-GB"/>
        </w:rPr>
        <w:tab/>
      </w:r>
      <w:r w:rsidR="00EC3BB9">
        <w:rPr>
          <w:lang w:val="en-GB"/>
        </w:rPr>
        <w:t>Requirements</w:t>
      </w:r>
      <w:r w:rsidR="00E4244A">
        <w:rPr>
          <w:lang w:val="en-GB"/>
        </w:rPr>
        <w:t xml:space="preserve"> </w:t>
      </w:r>
      <w:r w:rsidR="00CF6065" w:rsidRPr="00EB6EBA">
        <w:t>—</w:t>
      </w:r>
      <w:r w:rsidR="002A107A">
        <w:t xml:space="preserve"> </w:t>
      </w:r>
      <w:r w:rsidR="00E4244A" w:rsidRPr="00DB798B">
        <w:t xml:space="preserve">Aboriginal </w:t>
      </w:r>
      <w:r w:rsidR="00C21C2E">
        <w:t>and</w:t>
      </w:r>
      <w:r w:rsidR="00E4244A" w:rsidRPr="00DB798B">
        <w:t xml:space="preserve"> Torres Strait Islander families</w:t>
      </w:r>
      <w:r w:rsidR="00F90DB2">
        <w:t xml:space="preserve"> experiencing vulnerability or at-risk</w:t>
      </w:r>
      <w:bookmarkEnd w:id="147"/>
      <w:bookmarkEnd w:id="148"/>
    </w:p>
    <w:p w14:paraId="125641AE" w14:textId="0A765DF5" w:rsidR="00E4244A" w:rsidRPr="008D670E" w:rsidRDefault="00E4244A" w:rsidP="00992CF7">
      <w:pPr>
        <w:numPr>
          <w:ilvl w:val="0"/>
          <w:numId w:val="13"/>
        </w:numPr>
        <w:tabs>
          <w:tab w:val="clear" w:pos="720"/>
          <w:tab w:val="num" w:pos="-1440"/>
          <w:tab w:val="num" w:pos="426"/>
        </w:tabs>
        <w:spacing w:after="0" w:line="276" w:lineRule="auto"/>
        <w:ind w:left="425" w:hanging="425"/>
      </w:pPr>
      <w:r w:rsidRPr="008D670E">
        <w:t xml:space="preserve">A member of the family identifies as Aboriginal </w:t>
      </w:r>
      <w:r w:rsidR="00C21C2E">
        <w:t>and</w:t>
      </w:r>
      <w:r w:rsidR="000B1E13">
        <w:t>/or</w:t>
      </w:r>
      <w:r w:rsidRPr="008D670E">
        <w:t xml:space="preserve"> Torres Strait Islander</w:t>
      </w:r>
      <w:r w:rsidR="008F11D9">
        <w:t>.</w:t>
      </w:r>
    </w:p>
    <w:p w14:paraId="12227992" w14:textId="77777777" w:rsidR="00E4244A" w:rsidRPr="008D670E" w:rsidRDefault="00E4244A" w:rsidP="00992CF7">
      <w:pPr>
        <w:numPr>
          <w:ilvl w:val="0"/>
          <w:numId w:val="13"/>
        </w:numPr>
        <w:tabs>
          <w:tab w:val="clear" w:pos="720"/>
          <w:tab w:val="num" w:pos="-1440"/>
          <w:tab w:val="num" w:pos="426"/>
        </w:tabs>
        <w:spacing w:after="0" w:line="276" w:lineRule="auto"/>
        <w:ind w:left="425" w:hanging="425"/>
      </w:pPr>
      <w:r w:rsidRPr="008D670E">
        <w:t xml:space="preserve">There is a child/ren unborn to </w:t>
      </w:r>
      <w:r>
        <w:t xml:space="preserve">under </w:t>
      </w:r>
      <w:r w:rsidRPr="008D670E">
        <w:t>18 years of age</w:t>
      </w:r>
      <w:r w:rsidR="008F11D9">
        <w:t>.</w:t>
      </w:r>
    </w:p>
    <w:p w14:paraId="4F9E82D8" w14:textId="77777777" w:rsidR="00E4244A" w:rsidRPr="008D670E" w:rsidRDefault="00E4244A" w:rsidP="00992CF7">
      <w:pPr>
        <w:numPr>
          <w:ilvl w:val="0"/>
          <w:numId w:val="13"/>
        </w:numPr>
        <w:tabs>
          <w:tab w:val="clear" w:pos="720"/>
          <w:tab w:val="num" w:pos="-1440"/>
          <w:tab w:val="num" w:pos="426"/>
        </w:tabs>
        <w:spacing w:after="0" w:line="276" w:lineRule="auto"/>
        <w:ind w:left="425" w:hanging="425"/>
      </w:pPr>
      <w:r w:rsidRPr="008D670E">
        <w:t xml:space="preserve">The </w:t>
      </w:r>
      <w:r w:rsidRPr="00444FAF">
        <w:t>family</w:t>
      </w:r>
      <w:r w:rsidRPr="008D670E">
        <w:t xml:space="preserve"> would benefit from access to </w:t>
      </w:r>
      <w:r w:rsidR="000371AC">
        <w:t xml:space="preserve">early </w:t>
      </w:r>
      <w:r w:rsidRPr="008D670E">
        <w:t>family support interventions and/or referral to specialist support services</w:t>
      </w:r>
      <w:r w:rsidR="008F11D9">
        <w:t>.</w:t>
      </w:r>
    </w:p>
    <w:p w14:paraId="0F0E8A23" w14:textId="77777777" w:rsidR="00E4244A" w:rsidRPr="008D670E" w:rsidRDefault="00E4244A" w:rsidP="00992CF7">
      <w:pPr>
        <w:numPr>
          <w:ilvl w:val="0"/>
          <w:numId w:val="13"/>
        </w:numPr>
        <w:tabs>
          <w:tab w:val="clear" w:pos="720"/>
          <w:tab w:val="num" w:pos="-1440"/>
          <w:tab w:val="num" w:pos="426"/>
        </w:tabs>
        <w:spacing w:after="0" w:line="276" w:lineRule="auto"/>
        <w:ind w:left="425" w:hanging="425"/>
      </w:pPr>
      <w:r w:rsidRPr="008D670E">
        <w:t>The child and family have had previous involvement with, or are at risk of progressing into the statutory child protection system</w:t>
      </w:r>
      <w:r w:rsidR="008F11D9">
        <w:t>.</w:t>
      </w:r>
    </w:p>
    <w:p w14:paraId="3BD6293F" w14:textId="77777777" w:rsidR="00FC368F" w:rsidRPr="008D670E" w:rsidRDefault="00FC368F" w:rsidP="00992CF7">
      <w:pPr>
        <w:numPr>
          <w:ilvl w:val="0"/>
          <w:numId w:val="13"/>
        </w:numPr>
        <w:tabs>
          <w:tab w:val="clear" w:pos="720"/>
          <w:tab w:val="num" w:pos="-1440"/>
          <w:tab w:val="num" w:pos="426"/>
        </w:tabs>
        <w:spacing w:after="0" w:line="276" w:lineRule="auto"/>
        <w:ind w:left="425" w:hanging="425"/>
      </w:pPr>
      <w:r>
        <w:t>The child is in need of ongoing intervention by Child Safety</w:t>
      </w:r>
      <w:r w:rsidR="00826DD6">
        <w:t>.</w:t>
      </w:r>
      <w:r>
        <w:t xml:space="preserve"> </w:t>
      </w:r>
    </w:p>
    <w:p w14:paraId="21F92922" w14:textId="5D64B26B" w:rsidR="00EC3BB9" w:rsidRPr="007D2A5C" w:rsidRDefault="00F46E3A" w:rsidP="008E04B2">
      <w:pPr>
        <w:pStyle w:val="Heading3"/>
        <w:spacing w:line="276" w:lineRule="auto"/>
        <w:ind w:left="709" w:hanging="709"/>
      </w:pPr>
      <w:bookmarkStart w:id="149" w:name="_Toc107320257"/>
      <w:bookmarkStart w:id="150" w:name="_Toc107570396"/>
      <w:r>
        <w:rPr>
          <w:lang w:val="en-GB"/>
        </w:rPr>
        <w:t>6</w:t>
      </w:r>
      <w:r w:rsidR="00EC3BB9">
        <w:rPr>
          <w:lang w:val="en-GB"/>
        </w:rPr>
        <w:t xml:space="preserve">.5.2 </w:t>
      </w:r>
      <w:r w:rsidR="00E77657">
        <w:rPr>
          <w:lang w:val="en-GB"/>
        </w:rPr>
        <w:tab/>
      </w:r>
      <w:r w:rsidR="00EC3BB9">
        <w:rPr>
          <w:lang w:val="en-GB"/>
        </w:rPr>
        <w:t>Considerations</w:t>
      </w:r>
      <w:r w:rsidR="00E4244A">
        <w:rPr>
          <w:lang w:val="en-GB"/>
        </w:rPr>
        <w:t xml:space="preserve"> </w:t>
      </w:r>
      <w:r w:rsidR="00CF6065" w:rsidRPr="00EB6EBA">
        <w:t>—</w:t>
      </w:r>
      <w:r w:rsidR="002A107A">
        <w:t xml:space="preserve"> </w:t>
      </w:r>
      <w:r w:rsidR="00E4244A" w:rsidRPr="00DB798B">
        <w:t xml:space="preserve">Aboriginal </w:t>
      </w:r>
      <w:r w:rsidR="00C21C2E">
        <w:t>and</w:t>
      </w:r>
      <w:r w:rsidR="00E4244A" w:rsidRPr="00DB798B">
        <w:t xml:space="preserve"> Torres Strait Islander families</w:t>
      </w:r>
      <w:r w:rsidR="00F90DB2" w:rsidRPr="00F90DB2">
        <w:rPr>
          <w:rFonts w:cs="Times New Roman"/>
          <w:b w:val="0"/>
          <w:bCs w:val="0"/>
          <w:sz w:val="20"/>
          <w:szCs w:val="24"/>
        </w:rPr>
        <w:t xml:space="preserve"> </w:t>
      </w:r>
      <w:r w:rsidR="00F90DB2" w:rsidRPr="00F90DB2">
        <w:t>experiencing vulnerability or at</w:t>
      </w:r>
      <w:r w:rsidR="00F90DB2">
        <w:t>-</w:t>
      </w:r>
      <w:r w:rsidR="00F90DB2" w:rsidRPr="00F90DB2">
        <w:t>risk</w:t>
      </w:r>
      <w:bookmarkEnd w:id="149"/>
      <w:bookmarkEnd w:id="150"/>
    </w:p>
    <w:p w14:paraId="6EABCF9F" w14:textId="77777777" w:rsidR="000371AC" w:rsidRDefault="000371AC" w:rsidP="008E04B2">
      <w:pPr>
        <w:numPr>
          <w:ilvl w:val="0"/>
          <w:numId w:val="21"/>
        </w:numPr>
        <w:spacing w:after="120" w:line="276" w:lineRule="auto"/>
        <w:ind w:left="425" w:hanging="425"/>
      </w:pPr>
      <w:r w:rsidRPr="009E4B1E">
        <w:t xml:space="preserve">Families may present with </w:t>
      </w:r>
      <w:r>
        <w:t>multiple concerns.</w:t>
      </w:r>
    </w:p>
    <w:p w14:paraId="5048F189" w14:textId="0B9A2155" w:rsidR="00DA781D" w:rsidRDefault="00DA781D" w:rsidP="009B4CA3">
      <w:pPr>
        <w:pStyle w:val="Heading2"/>
      </w:pPr>
      <w:bookmarkStart w:id="151" w:name="_Toc107320258"/>
      <w:bookmarkStart w:id="152" w:name="_Toc107570397"/>
      <w:r>
        <w:t xml:space="preserve">6.6 </w:t>
      </w:r>
      <w:r w:rsidRPr="00DB798B">
        <w:t xml:space="preserve">Aboriginal </w:t>
      </w:r>
      <w:r>
        <w:t>and</w:t>
      </w:r>
      <w:r w:rsidRPr="00DB798B">
        <w:t xml:space="preserve"> Torres Strait Islander families </w:t>
      </w:r>
      <w:r>
        <w:t>subject to a notification or involved in the child protection system</w:t>
      </w:r>
      <w:r w:rsidR="002A107A">
        <w:t xml:space="preserve"> </w:t>
      </w:r>
      <w:r>
        <w:t>(U</w:t>
      </w:r>
      <w:r w:rsidR="00CB5FA5">
        <w:t>1214</w:t>
      </w:r>
      <w:r>
        <w:t>)</w:t>
      </w:r>
      <w:bookmarkEnd w:id="151"/>
      <w:bookmarkEnd w:id="152"/>
    </w:p>
    <w:p w14:paraId="1966E878" w14:textId="77777777" w:rsidR="00DA781D" w:rsidRDefault="00DA781D" w:rsidP="008E04B2">
      <w:pPr>
        <w:keepNext/>
        <w:keepLines/>
        <w:spacing w:after="120" w:line="276" w:lineRule="auto"/>
        <w:rPr>
          <w:rFonts w:cs="Arial"/>
          <w:i/>
        </w:rPr>
      </w:pPr>
      <w:r w:rsidRPr="00641566">
        <w:rPr>
          <w:rFonts w:cs="Arial"/>
          <w:i/>
        </w:rPr>
        <w:t>Definition</w:t>
      </w:r>
    </w:p>
    <w:p w14:paraId="1BF0F2F3" w14:textId="5E3FCA58" w:rsidR="00DA781D" w:rsidRPr="00641566" w:rsidRDefault="00DA781D" w:rsidP="008E04B2">
      <w:pPr>
        <w:keepNext/>
        <w:keepLines/>
        <w:numPr>
          <w:ilvl w:val="0"/>
          <w:numId w:val="21"/>
        </w:numPr>
        <w:spacing w:after="120" w:line="276" w:lineRule="auto"/>
        <w:ind w:left="357" w:hanging="357"/>
        <w:rPr>
          <w:rFonts w:cs="Arial"/>
          <w:i/>
        </w:rPr>
      </w:pPr>
      <w:r>
        <w:rPr>
          <w:rFonts w:cs="Arial"/>
        </w:rPr>
        <w:t>Aboriginal and</w:t>
      </w:r>
      <w:r w:rsidR="00C30798">
        <w:rPr>
          <w:rFonts w:cs="Arial"/>
        </w:rPr>
        <w:t>/or</w:t>
      </w:r>
      <w:r>
        <w:rPr>
          <w:rFonts w:cs="Arial"/>
        </w:rPr>
        <w:t xml:space="preserve"> Torres Strait Islander families with children and young people under the age of 18 years </w:t>
      </w:r>
      <w:r>
        <w:rPr>
          <w:lang w:val="en-GB"/>
        </w:rPr>
        <w:t>who are the subject of a child protection notification or who are already subject to intervention by the statutory child protection system.  Family in this context is defined broadly to include extended kin relationships and significant individuals from the child’s community.</w:t>
      </w:r>
    </w:p>
    <w:p w14:paraId="05A52654" w14:textId="64010700" w:rsidR="00DA781D" w:rsidRPr="007D2A5C" w:rsidRDefault="00DA781D" w:rsidP="008E04B2">
      <w:pPr>
        <w:pStyle w:val="Heading3"/>
        <w:spacing w:line="276" w:lineRule="auto"/>
        <w:ind w:left="709" w:hanging="709"/>
      </w:pPr>
      <w:bookmarkStart w:id="153" w:name="_Toc107320259"/>
      <w:bookmarkStart w:id="154" w:name="_Toc107570398"/>
      <w:r>
        <w:rPr>
          <w:lang w:val="en-GB"/>
        </w:rPr>
        <w:t xml:space="preserve">6.6.1 </w:t>
      </w:r>
      <w:r>
        <w:rPr>
          <w:lang w:val="en-GB"/>
        </w:rPr>
        <w:tab/>
        <w:t xml:space="preserve">Requirements </w:t>
      </w:r>
      <w:r w:rsidR="00CF6065" w:rsidRPr="00EB6EBA">
        <w:t>—</w:t>
      </w:r>
      <w:r>
        <w:rPr>
          <w:lang w:val="en-GB"/>
        </w:rPr>
        <w:t xml:space="preserve"> </w:t>
      </w:r>
      <w:r w:rsidR="0036454F">
        <w:rPr>
          <w:lang w:val="en-GB"/>
        </w:rPr>
        <w:t xml:space="preserve">Aboriginal and </w:t>
      </w:r>
      <w:r w:rsidRPr="00DB798B">
        <w:t>Torres Strait Islander families</w:t>
      </w:r>
      <w:r w:rsidR="0036454F">
        <w:t xml:space="preserve"> subject to a notification or involved in the child protection system  (U1214)</w:t>
      </w:r>
      <w:bookmarkEnd w:id="153"/>
      <w:bookmarkEnd w:id="154"/>
      <w:r w:rsidR="0036454F">
        <w:t xml:space="preserve"> </w:t>
      </w:r>
    </w:p>
    <w:p w14:paraId="2BBC1406" w14:textId="2206492B" w:rsidR="00DA781D" w:rsidRPr="008D670E" w:rsidRDefault="00DA781D" w:rsidP="00992CF7">
      <w:pPr>
        <w:numPr>
          <w:ilvl w:val="0"/>
          <w:numId w:val="13"/>
        </w:numPr>
        <w:tabs>
          <w:tab w:val="clear" w:pos="720"/>
          <w:tab w:val="num" w:pos="-1440"/>
          <w:tab w:val="num" w:pos="426"/>
        </w:tabs>
        <w:spacing w:after="0" w:line="276" w:lineRule="auto"/>
        <w:ind w:left="425" w:hanging="425"/>
      </w:pPr>
      <w:r w:rsidRPr="008D670E">
        <w:t xml:space="preserve">A member of the family identifies as Aboriginal </w:t>
      </w:r>
      <w:r>
        <w:t>and</w:t>
      </w:r>
      <w:r w:rsidR="000B1E13">
        <w:t>/or</w:t>
      </w:r>
      <w:r w:rsidRPr="008D670E">
        <w:t xml:space="preserve"> Torres Strait Islander</w:t>
      </w:r>
      <w:r>
        <w:t>.</w:t>
      </w:r>
    </w:p>
    <w:p w14:paraId="6958E3CC" w14:textId="77777777" w:rsidR="00DA781D" w:rsidRPr="008D670E" w:rsidRDefault="00DA781D" w:rsidP="00992CF7">
      <w:pPr>
        <w:numPr>
          <w:ilvl w:val="0"/>
          <w:numId w:val="13"/>
        </w:numPr>
        <w:tabs>
          <w:tab w:val="clear" w:pos="720"/>
          <w:tab w:val="num" w:pos="-1440"/>
          <w:tab w:val="num" w:pos="426"/>
        </w:tabs>
        <w:spacing w:after="0" w:line="276" w:lineRule="auto"/>
        <w:ind w:left="425" w:hanging="425"/>
      </w:pPr>
      <w:r w:rsidRPr="008D670E">
        <w:t xml:space="preserve">There is a child/ren unborn to </w:t>
      </w:r>
      <w:r>
        <w:t xml:space="preserve">under </w:t>
      </w:r>
      <w:r w:rsidRPr="008D670E">
        <w:t>18 years of age</w:t>
      </w:r>
      <w:r>
        <w:t>.</w:t>
      </w:r>
    </w:p>
    <w:p w14:paraId="1227FD1A" w14:textId="77777777" w:rsidR="00DA781D" w:rsidRPr="008D670E" w:rsidRDefault="00DA781D" w:rsidP="00992CF7">
      <w:pPr>
        <w:numPr>
          <w:ilvl w:val="0"/>
          <w:numId w:val="13"/>
        </w:numPr>
        <w:tabs>
          <w:tab w:val="clear" w:pos="720"/>
          <w:tab w:val="num" w:pos="-1440"/>
          <w:tab w:val="num" w:pos="426"/>
        </w:tabs>
        <w:spacing w:after="0" w:line="276" w:lineRule="auto"/>
        <w:ind w:left="425" w:hanging="425"/>
      </w:pPr>
      <w:r>
        <w:t>A</w:t>
      </w:r>
      <w:r w:rsidRPr="008D670E">
        <w:t xml:space="preserve"> child </w:t>
      </w:r>
      <w:r>
        <w:t>in the</w:t>
      </w:r>
      <w:r w:rsidRPr="008D670E">
        <w:t xml:space="preserve"> family ha</w:t>
      </w:r>
      <w:r>
        <w:t>s become the subject of a notification</w:t>
      </w:r>
      <w:r w:rsidRPr="008D670E">
        <w:t xml:space="preserve">, or </w:t>
      </w:r>
      <w:r>
        <w:t>the family is already involved in</w:t>
      </w:r>
      <w:r w:rsidRPr="008D670E">
        <w:t xml:space="preserve"> the statutory child protection system</w:t>
      </w:r>
      <w:r>
        <w:t>.</w:t>
      </w:r>
    </w:p>
    <w:p w14:paraId="232588D1" w14:textId="15478870" w:rsidR="00DA781D" w:rsidRDefault="00DA781D" w:rsidP="00DA63B3">
      <w:pPr>
        <w:numPr>
          <w:ilvl w:val="0"/>
          <w:numId w:val="13"/>
        </w:numPr>
        <w:tabs>
          <w:tab w:val="num" w:pos="-1440"/>
          <w:tab w:val="num" w:pos="426"/>
        </w:tabs>
        <w:spacing w:after="120" w:line="276" w:lineRule="auto"/>
        <w:ind w:left="425" w:hanging="425"/>
      </w:pPr>
      <w:r>
        <w:t xml:space="preserve">The child is in need of ongoing intervention by Child Safety. </w:t>
      </w:r>
    </w:p>
    <w:p w14:paraId="489C1BC4" w14:textId="29E83E92" w:rsidR="00B5123A" w:rsidRDefault="00B5123A" w:rsidP="009B4CA3">
      <w:pPr>
        <w:pStyle w:val="Heading2"/>
      </w:pPr>
      <w:bookmarkStart w:id="155" w:name="_Toc107320260"/>
      <w:bookmarkStart w:id="156" w:name="_Toc107570399"/>
      <w:r>
        <w:lastRenderedPageBreak/>
        <w:t xml:space="preserve">6.7 Referrers and </w:t>
      </w:r>
      <w:r w:rsidR="009C013B">
        <w:t>E</w:t>
      </w:r>
      <w:r>
        <w:t>nquirers (U3340)</w:t>
      </w:r>
      <w:bookmarkEnd w:id="155"/>
      <w:bookmarkEnd w:id="156"/>
      <w:r>
        <w:t xml:space="preserve"> </w:t>
      </w:r>
    </w:p>
    <w:p w14:paraId="7AB78E69" w14:textId="77777777" w:rsidR="00B5123A" w:rsidRDefault="00B5123A" w:rsidP="00B5123A">
      <w:pPr>
        <w:pStyle w:val="Heading3"/>
      </w:pPr>
      <w:bookmarkStart w:id="157" w:name="_Toc107320261"/>
      <w:bookmarkStart w:id="158" w:name="_Toc107570400"/>
      <w:r>
        <w:t>6.7.1 Requirements - referrers and enquirers (U3340)</w:t>
      </w:r>
      <w:bookmarkEnd w:id="157"/>
      <w:bookmarkEnd w:id="158"/>
      <w:r>
        <w:t xml:space="preserve"> </w:t>
      </w:r>
    </w:p>
    <w:p w14:paraId="5793691D" w14:textId="587B214A" w:rsidR="00B5123A" w:rsidRDefault="00B5123A" w:rsidP="00B5123A">
      <w:pPr>
        <w:pStyle w:val="ListParagraph"/>
        <w:numPr>
          <w:ilvl w:val="0"/>
          <w:numId w:val="115"/>
        </w:numPr>
        <w:tabs>
          <w:tab w:val="num" w:pos="720"/>
        </w:tabs>
        <w:spacing w:after="120"/>
        <w:rPr>
          <w:rFonts w:ascii="Arial" w:hAnsi="Arial" w:cs="Arial"/>
        </w:rPr>
      </w:pPr>
      <w:r w:rsidRPr="00B5123A">
        <w:rPr>
          <w:rFonts w:ascii="Arial" w:hAnsi="Arial" w:cs="Arial"/>
        </w:rPr>
        <w:t xml:space="preserve">Referrers and Enquirers are people who are concerned about the safety and/or wellbeing of a child or family and are seeking information, advice, or referral for support for </w:t>
      </w:r>
      <w:r w:rsidR="00286FFC">
        <w:rPr>
          <w:rFonts w:ascii="Arial" w:hAnsi="Arial" w:cs="Arial"/>
        </w:rPr>
        <w:t xml:space="preserve">the family experiencing </w:t>
      </w:r>
      <w:r w:rsidR="007573B6">
        <w:rPr>
          <w:rFonts w:ascii="Arial" w:hAnsi="Arial" w:cs="Arial"/>
        </w:rPr>
        <w:t>vulnerability</w:t>
      </w:r>
      <w:r w:rsidRPr="00B5123A">
        <w:rPr>
          <w:rFonts w:ascii="Arial" w:hAnsi="Arial" w:cs="Arial"/>
        </w:rPr>
        <w:t>.</w:t>
      </w:r>
    </w:p>
    <w:p w14:paraId="70A2FB09" w14:textId="77777777" w:rsidR="00B5123A" w:rsidRDefault="00B5123A" w:rsidP="00B5123A">
      <w:pPr>
        <w:pStyle w:val="ListParagraph"/>
        <w:numPr>
          <w:ilvl w:val="0"/>
          <w:numId w:val="115"/>
        </w:numPr>
        <w:tabs>
          <w:tab w:val="num" w:pos="720"/>
        </w:tabs>
        <w:spacing w:after="120"/>
        <w:rPr>
          <w:rFonts w:ascii="Arial" w:hAnsi="Arial" w:cs="Arial"/>
        </w:rPr>
      </w:pPr>
      <w:r w:rsidRPr="00B5123A">
        <w:rPr>
          <w:rFonts w:ascii="Arial" w:hAnsi="Arial" w:cs="Arial"/>
        </w:rPr>
        <w:t xml:space="preserve">Referrers and Enquirers must refer vulnerable and/or at risk families when they identify children or young people in need of support. </w:t>
      </w:r>
    </w:p>
    <w:p w14:paraId="2BC448FE" w14:textId="77777777" w:rsidR="00B5123A" w:rsidRDefault="00B5123A" w:rsidP="00B5123A">
      <w:pPr>
        <w:pStyle w:val="ListParagraph"/>
        <w:numPr>
          <w:ilvl w:val="0"/>
          <w:numId w:val="115"/>
        </w:numPr>
        <w:tabs>
          <w:tab w:val="num" w:pos="720"/>
        </w:tabs>
        <w:spacing w:after="120"/>
        <w:rPr>
          <w:rFonts w:ascii="Arial" w:hAnsi="Arial" w:cs="Arial"/>
        </w:rPr>
      </w:pPr>
      <w:r w:rsidRPr="00B5123A">
        <w:rPr>
          <w:rFonts w:ascii="Arial" w:hAnsi="Arial" w:cs="Arial"/>
        </w:rPr>
        <w:t xml:space="preserve">Referrers and Enquirers include professionals (including those defined as mandatory reporters in the Child Protection Act 1999), prescribed entities, organisations, community members and/or families. </w:t>
      </w:r>
    </w:p>
    <w:p w14:paraId="04694F92" w14:textId="6AE62FAA" w:rsidR="00B5123A" w:rsidRDefault="00B5123A" w:rsidP="00B5123A">
      <w:pPr>
        <w:pStyle w:val="ListParagraph"/>
        <w:numPr>
          <w:ilvl w:val="0"/>
          <w:numId w:val="115"/>
        </w:numPr>
        <w:tabs>
          <w:tab w:val="num" w:pos="720"/>
        </w:tabs>
        <w:spacing w:after="120"/>
        <w:rPr>
          <w:rFonts w:ascii="Arial" w:hAnsi="Arial" w:cs="Arial"/>
        </w:rPr>
      </w:pPr>
      <w:r w:rsidRPr="00B5123A">
        <w:rPr>
          <w:rFonts w:ascii="Arial" w:hAnsi="Arial" w:cs="Arial"/>
        </w:rPr>
        <w:t xml:space="preserve">If a referrer or enquirer is a mandatory reporter, they must report a reasonable suspicion of harm that a child is a child in need of protection caused by physical or sexual abuse to Child Safety. </w:t>
      </w:r>
    </w:p>
    <w:p w14:paraId="2C6791EC" w14:textId="77777777" w:rsidR="00B5123A" w:rsidRDefault="00B5123A" w:rsidP="00B5123A">
      <w:pPr>
        <w:pStyle w:val="Heading3"/>
      </w:pPr>
      <w:bookmarkStart w:id="159" w:name="_Toc107320262"/>
      <w:bookmarkStart w:id="160" w:name="_Toc107570401"/>
      <w:r w:rsidRPr="00B5123A">
        <w:t>6.7.2 Considerations - referrers and enquirers (U3340)</w:t>
      </w:r>
      <w:bookmarkEnd w:id="159"/>
      <w:bookmarkEnd w:id="160"/>
      <w:r w:rsidRPr="00B5123A">
        <w:t xml:space="preserve"> </w:t>
      </w:r>
    </w:p>
    <w:p w14:paraId="527076A4" w14:textId="7EC12CAB" w:rsidR="00B5123A" w:rsidRPr="00B5123A" w:rsidRDefault="00B5123A" w:rsidP="00B5123A">
      <w:pPr>
        <w:pStyle w:val="ListParagraph"/>
        <w:numPr>
          <w:ilvl w:val="0"/>
          <w:numId w:val="116"/>
        </w:numPr>
        <w:tabs>
          <w:tab w:val="num" w:pos="720"/>
        </w:tabs>
        <w:spacing w:after="120"/>
        <w:rPr>
          <w:rFonts w:ascii="Arial" w:hAnsi="Arial" w:cs="Arial"/>
        </w:rPr>
      </w:pPr>
      <w:r w:rsidRPr="00B5123A">
        <w:rPr>
          <w:rFonts w:ascii="Arial" w:hAnsi="Arial" w:cs="Arial"/>
        </w:rPr>
        <w:t>Referrers and Enquirers may use the Queensland Child Protection Guide to determine the most appropriate course of action for them to meet the needs of the</w:t>
      </w:r>
      <w:r w:rsidR="00286FFC">
        <w:rPr>
          <w:rFonts w:ascii="Arial" w:hAnsi="Arial" w:cs="Arial"/>
        </w:rPr>
        <w:t xml:space="preserve"> child and/or</w:t>
      </w:r>
      <w:r w:rsidRPr="00B5123A">
        <w:rPr>
          <w:rFonts w:ascii="Arial" w:hAnsi="Arial" w:cs="Arial"/>
        </w:rPr>
        <w:t xml:space="preserve"> </w:t>
      </w:r>
      <w:r w:rsidR="00286FFC">
        <w:rPr>
          <w:rFonts w:ascii="Arial" w:hAnsi="Arial" w:cs="Arial"/>
        </w:rPr>
        <w:t xml:space="preserve">family experiencing </w:t>
      </w:r>
      <w:r w:rsidR="007573B6">
        <w:rPr>
          <w:rFonts w:ascii="Arial" w:hAnsi="Arial" w:cs="Arial"/>
        </w:rPr>
        <w:t>vulnerability</w:t>
      </w:r>
      <w:r w:rsidR="00286FFC">
        <w:rPr>
          <w:rFonts w:ascii="Arial" w:hAnsi="Arial" w:cs="Arial"/>
        </w:rPr>
        <w:t xml:space="preserve">. </w:t>
      </w:r>
    </w:p>
    <w:p w14:paraId="0EBCCC7A" w14:textId="77777777" w:rsidR="00B5123A" w:rsidRPr="008D670E" w:rsidRDefault="00B5123A" w:rsidP="00B5123A">
      <w:pPr>
        <w:tabs>
          <w:tab w:val="num" w:pos="720"/>
        </w:tabs>
        <w:spacing w:after="120" w:line="276" w:lineRule="auto"/>
      </w:pPr>
    </w:p>
    <w:p w14:paraId="132984B8" w14:textId="77777777" w:rsidR="009B4CA3" w:rsidRDefault="009B4CA3">
      <w:pPr>
        <w:spacing w:after="0"/>
        <w:rPr>
          <w:rFonts w:ascii="Arial Bold" w:hAnsi="Arial Bold" w:cs="Arial"/>
          <w:b/>
          <w:bCs/>
          <w:kern w:val="32"/>
          <w:sz w:val="40"/>
          <w:szCs w:val="36"/>
        </w:rPr>
      </w:pPr>
      <w:r>
        <w:br w:type="page"/>
      </w:r>
    </w:p>
    <w:p w14:paraId="1AFC4233" w14:textId="51BB228E" w:rsidR="00BA2575" w:rsidRDefault="00F46E3A" w:rsidP="00DA63B3">
      <w:pPr>
        <w:pStyle w:val="Heading1"/>
      </w:pPr>
      <w:bookmarkStart w:id="161" w:name="_Toc107320263"/>
      <w:bookmarkStart w:id="162" w:name="_Toc107570402"/>
      <w:r>
        <w:lastRenderedPageBreak/>
        <w:t>7</w:t>
      </w:r>
      <w:r w:rsidR="002368D3">
        <w:t xml:space="preserve">. </w:t>
      </w:r>
      <w:r w:rsidR="001C3D8F">
        <w:tab/>
      </w:r>
      <w:r w:rsidR="00BA2575" w:rsidRPr="003C2D19">
        <w:t>Service delivery requirements for specific service types</w:t>
      </w:r>
      <w:bookmarkEnd w:id="161"/>
      <w:bookmarkEnd w:id="162"/>
    </w:p>
    <w:p w14:paraId="5A845D51" w14:textId="2280B06A" w:rsidR="00480798" w:rsidRPr="00F06DC1" w:rsidRDefault="00551D6C" w:rsidP="009B4CA3">
      <w:pPr>
        <w:pStyle w:val="Heading2"/>
      </w:pPr>
      <w:bookmarkStart w:id="163" w:name="_Toc107320264"/>
      <w:bookmarkStart w:id="164" w:name="_Toc107570403"/>
      <w:bookmarkStart w:id="165" w:name="_Toc384025807"/>
      <w:r>
        <w:t>7.1</w:t>
      </w:r>
      <w:r w:rsidR="00480798" w:rsidRPr="00F06DC1">
        <w:t xml:space="preserve"> </w:t>
      </w:r>
      <w:r w:rsidR="00480798">
        <w:tab/>
      </w:r>
      <w:r w:rsidR="00194AC3">
        <w:t xml:space="preserve">Support </w:t>
      </w:r>
      <w:r w:rsidR="00CF6065" w:rsidRPr="00EB6EBA">
        <w:t>—</w:t>
      </w:r>
      <w:r w:rsidR="00194AC3">
        <w:t xml:space="preserve"> </w:t>
      </w:r>
      <w:r w:rsidR="00480798" w:rsidRPr="00F06DC1">
        <w:t xml:space="preserve">Aboriginal and Torres Strait Islander </w:t>
      </w:r>
      <w:r w:rsidR="00484D6C">
        <w:t>F</w:t>
      </w:r>
      <w:r w:rsidR="00480798" w:rsidRPr="00F06DC1">
        <w:t xml:space="preserve">amily </w:t>
      </w:r>
      <w:r w:rsidR="00484D6C">
        <w:t>W</w:t>
      </w:r>
      <w:r w:rsidR="00FC368F">
        <w:t>ellbeing</w:t>
      </w:r>
      <w:r w:rsidR="00766A41">
        <w:t xml:space="preserve"> Services</w:t>
      </w:r>
      <w:r w:rsidR="00FC368F">
        <w:t xml:space="preserve"> </w:t>
      </w:r>
      <w:r w:rsidR="00480798">
        <w:t>(T31</w:t>
      </w:r>
      <w:r w:rsidR="00577A2B">
        <w:t>3)</w:t>
      </w:r>
      <w:bookmarkEnd w:id="163"/>
      <w:bookmarkEnd w:id="164"/>
    </w:p>
    <w:p w14:paraId="22FCCE82" w14:textId="724CB2C5" w:rsidR="00480798" w:rsidRPr="00F06DC1" w:rsidRDefault="00480798" w:rsidP="008E04B2">
      <w:pPr>
        <w:pStyle w:val="Heading3"/>
        <w:spacing w:line="276" w:lineRule="auto"/>
        <w:ind w:left="720" w:hanging="720"/>
      </w:pPr>
      <w:bookmarkStart w:id="166" w:name="_Toc107320265"/>
      <w:bookmarkStart w:id="167" w:name="_Toc107570404"/>
      <w:r w:rsidRPr="00F06DC1">
        <w:t>7.</w:t>
      </w:r>
      <w:r w:rsidR="00551D6C">
        <w:t>1</w:t>
      </w:r>
      <w:r w:rsidRPr="00F06DC1">
        <w:t xml:space="preserve">.1 </w:t>
      </w:r>
      <w:r w:rsidRPr="00F06DC1">
        <w:tab/>
        <w:t xml:space="preserve">Requirements </w:t>
      </w:r>
      <w:r w:rsidR="00CF6065" w:rsidRPr="00EB6EBA">
        <w:t>—</w:t>
      </w:r>
      <w:r w:rsidRPr="00F06DC1">
        <w:t xml:space="preserve"> Aboriginal and Torres Strait Islander </w:t>
      </w:r>
      <w:r w:rsidR="00484D6C">
        <w:t>F</w:t>
      </w:r>
      <w:r w:rsidRPr="000116AF">
        <w:t xml:space="preserve">amily </w:t>
      </w:r>
      <w:r w:rsidR="00484D6C">
        <w:t>W</w:t>
      </w:r>
      <w:r w:rsidR="00FC368F" w:rsidRPr="000116AF">
        <w:t>ellbeing</w:t>
      </w:r>
      <w:r w:rsidR="00766A41">
        <w:t xml:space="preserve"> Services</w:t>
      </w:r>
      <w:bookmarkEnd w:id="166"/>
      <w:bookmarkEnd w:id="167"/>
      <w:r w:rsidR="00766A41">
        <w:t xml:space="preserve"> </w:t>
      </w:r>
    </w:p>
    <w:p w14:paraId="578B2226" w14:textId="1CE29FA9" w:rsidR="00D10341" w:rsidRPr="00A91B44" w:rsidRDefault="00D10341" w:rsidP="008E04B2">
      <w:pPr>
        <w:numPr>
          <w:ilvl w:val="0"/>
          <w:numId w:val="24"/>
        </w:numPr>
        <w:spacing w:after="120" w:line="276" w:lineRule="auto"/>
        <w:ind w:left="425" w:hanging="425"/>
        <w:rPr>
          <w:rFonts w:cs="Arial"/>
        </w:rPr>
      </w:pPr>
      <w:r w:rsidRPr="00A91B44">
        <w:rPr>
          <w:rFonts w:cs="Arial"/>
        </w:rPr>
        <w:t>The Aboriginal and Torres Strait Islander Family Wellbeing</w:t>
      </w:r>
      <w:r w:rsidR="00766A41">
        <w:rPr>
          <w:rFonts w:cs="Arial"/>
        </w:rPr>
        <w:t xml:space="preserve"> Services</w:t>
      </w:r>
      <w:r w:rsidR="00CC7C5B">
        <w:rPr>
          <w:rFonts w:cs="Arial"/>
        </w:rPr>
        <w:t xml:space="preserve"> (FWS)</w:t>
      </w:r>
      <w:r w:rsidRPr="00A91B44">
        <w:rPr>
          <w:rFonts w:cs="Arial"/>
        </w:rPr>
        <w:t xml:space="preserve"> offer Aboriginal and</w:t>
      </w:r>
      <w:r w:rsidR="00766A41">
        <w:rPr>
          <w:rFonts w:cs="Arial"/>
        </w:rPr>
        <w:t>/or</w:t>
      </w:r>
      <w:r w:rsidRPr="00A91B44">
        <w:rPr>
          <w:rFonts w:cs="Arial"/>
        </w:rPr>
        <w:t xml:space="preserve"> Torres Strait Islander children and families</w:t>
      </w:r>
      <w:r w:rsidR="00AA7DF3">
        <w:rPr>
          <w:rFonts w:cs="Arial"/>
        </w:rPr>
        <w:t xml:space="preserve"> who may be experiencing vulnerability</w:t>
      </w:r>
      <w:r w:rsidRPr="00A91B44">
        <w:rPr>
          <w:rFonts w:cs="Arial"/>
        </w:rPr>
        <w:t xml:space="preserve"> a </w:t>
      </w:r>
      <w:r w:rsidR="00111C69">
        <w:rPr>
          <w:rFonts w:cs="Arial"/>
        </w:rPr>
        <w:t>range</w:t>
      </w:r>
      <w:r w:rsidR="00111C69" w:rsidRPr="00A91B44">
        <w:rPr>
          <w:rFonts w:cs="Arial"/>
        </w:rPr>
        <w:t xml:space="preserve"> </w:t>
      </w:r>
      <w:r w:rsidRPr="00A91B44">
        <w:rPr>
          <w:rFonts w:cs="Arial"/>
        </w:rPr>
        <w:t xml:space="preserve">of services </w:t>
      </w:r>
      <w:r w:rsidR="00111C69">
        <w:rPr>
          <w:rFonts w:cs="Arial"/>
        </w:rPr>
        <w:t>that</w:t>
      </w:r>
      <w:r w:rsidRPr="00A91B44">
        <w:rPr>
          <w:rFonts w:cs="Arial"/>
        </w:rPr>
        <w:t xml:space="preserve"> build </w:t>
      </w:r>
      <w:r w:rsidR="00111C69">
        <w:rPr>
          <w:rFonts w:cs="Arial"/>
        </w:rPr>
        <w:t xml:space="preserve">their </w:t>
      </w:r>
      <w:r w:rsidRPr="00A91B44">
        <w:rPr>
          <w:rFonts w:cs="Arial"/>
        </w:rPr>
        <w:t xml:space="preserve">capacity to safely care for and protect their children. </w:t>
      </w:r>
    </w:p>
    <w:p w14:paraId="0FA9EC3E" w14:textId="4DF11F21" w:rsidR="00A91B44" w:rsidRPr="00D10341" w:rsidRDefault="0067035C" w:rsidP="008E04B2">
      <w:pPr>
        <w:numPr>
          <w:ilvl w:val="0"/>
          <w:numId w:val="24"/>
        </w:numPr>
        <w:spacing w:after="120" w:line="276" w:lineRule="auto"/>
        <w:ind w:left="425" w:hanging="425"/>
        <w:rPr>
          <w:rFonts w:cs="Arial"/>
        </w:rPr>
      </w:pPr>
      <w:r w:rsidRPr="00CF4442">
        <w:rPr>
          <w:rFonts w:cs="Arial"/>
        </w:rPr>
        <w:t>An integrated service response</w:t>
      </w:r>
      <w:r>
        <w:rPr>
          <w:rFonts w:cs="Arial"/>
        </w:rPr>
        <w:t xml:space="preserve"> to families</w:t>
      </w:r>
      <w:r w:rsidRPr="00CF4442">
        <w:rPr>
          <w:rFonts w:cs="Arial"/>
        </w:rPr>
        <w:t xml:space="preserve"> </w:t>
      </w:r>
      <w:r>
        <w:rPr>
          <w:rFonts w:cs="Arial"/>
        </w:rPr>
        <w:t xml:space="preserve">requires </w:t>
      </w:r>
      <w:r w:rsidR="00EC586C">
        <w:rPr>
          <w:rFonts w:cs="Arial"/>
        </w:rPr>
        <w:t xml:space="preserve">services to provide </w:t>
      </w:r>
      <w:r>
        <w:rPr>
          <w:rFonts w:cs="Arial"/>
        </w:rPr>
        <w:t>holistic and strengths</w:t>
      </w:r>
      <w:r w:rsidR="000B1E13">
        <w:rPr>
          <w:rFonts w:cs="Arial"/>
        </w:rPr>
        <w:t>-</w:t>
      </w:r>
      <w:r>
        <w:rPr>
          <w:rFonts w:cs="Arial"/>
        </w:rPr>
        <w:t>based responses to:</w:t>
      </w:r>
    </w:p>
    <w:p w14:paraId="04D8B13D" w14:textId="77777777" w:rsidR="0067035C" w:rsidRDefault="0067035C" w:rsidP="005D16AF">
      <w:pPr>
        <w:pStyle w:val="ListParagraph"/>
        <w:numPr>
          <w:ilvl w:val="0"/>
          <w:numId w:val="37"/>
        </w:numPr>
        <w:spacing w:after="0"/>
        <w:ind w:left="709" w:hanging="283"/>
        <w:contextualSpacing w:val="0"/>
        <w:rPr>
          <w:rFonts w:ascii="Arial" w:hAnsi="Arial" w:cs="Arial"/>
        </w:rPr>
      </w:pPr>
      <w:r>
        <w:rPr>
          <w:rFonts w:ascii="Arial" w:hAnsi="Arial" w:cs="Arial"/>
        </w:rPr>
        <w:t>assess a family’s needs</w:t>
      </w:r>
    </w:p>
    <w:p w14:paraId="081412CF" w14:textId="77777777" w:rsidR="0067035C" w:rsidRDefault="0067035C" w:rsidP="005D16AF">
      <w:pPr>
        <w:pStyle w:val="ListParagraph"/>
        <w:numPr>
          <w:ilvl w:val="0"/>
          <w:numId w:val="37"/>
        </w:numPr>
        <w:spacing w:after="0"/>
        <w:ind w:left="709" w:hanging="283"/>
        <w:contextualSpacing w:val="0"/>
        <w:rPr>
          <w:rFonts w:ascii="Arial" w:hAnsi="Arial" w:cs="Arial"/>
        </w:rPr>
      </w:pPr>
      <w:r>
        <w:rPr>
          <w:rFonts w:ascii="Arial" w:hAnsi="Arial" w:cs="Arial"/>
        </w:rPr>
        <w:t xml:space="preserve">use a culturally holistic case management approach to coordinate services for families  </w:t>
      </w:r>
    </w:p>
    <w:p w14:paraId="052231AC" w14:textId="77777777" w:rsidR="0067035C" w:rsidRDefault="0067035C" w:rsidP="005D16AF">
      <w:pPr>
        <w:pStyle w:val="ListParagraph"/>
        <w:numPr>
          <w:ilvl w:val="0"/>
          <w:numId w:val="37"/>
        </w:numPr>
        <w:spacing w:after="0"/>
        <w:ind w:left="709" w:hanging="283"/>
        <w:contextualSpacing w:val="0"/>
        <w:rPr>
          <w:rFonts w:ascii="Arial" w:hAnsi="Arial" w:cs="Arial"/>
        </w:rPr>
      </w:pPr>
      <w:r w:rsidRPr="00666129">
        <w:rPr>
          <w:rFonts w:ascii="Arial" w:hAnsi="Arial" w:cs="Arial"/>
        </w:rPr>
        <w:t>leverag</w:t>
      </w:r>
      <w:r>
        <w:rPr>
          <w:rFonts w:ascii="Arial" w:hAnsi="Arial" w:cs="Arial"/>
        </w:rPr>
        <w:t xml:space="preserve">e </w:t>
      </w:r>
      <w:r w:rsidRPr="00666129">
        <w:rPr>
          <w:rFonts w:ascii="Arial" w:hAnsi="Arial" w:cs="Arial"/>
        </w:rPr>
        <w:t xml:space="preserve">support for a family from multiple service providers </w:t>
      </w:r>
      <w:r>
        <w:rPr>
          <w:rFonts w:ascii="Arial" w:hAnsi="Arial" w:cs="Arial"/>
        </w:rPr>
        <w:t>and promote</w:t>
      </w:r>
      <w:r w:rsidRPr="00666129">
        <w:rPr>
          <w:rFonts w:ascii="Arial" w:hAnsi="Arial" w:cs="Arial"/>
        </w:rPr>
        <w:t xml:space="preserve"> collaboration, information exchange, joint planning, shared resourcing and the development of formal (and informal) partnerships amongst community controlled and mainstream service providers</w:t>
      </w:r>
    </w:p>
    <w:p w14:paraId="0BD835E1" w14:textId="77777777" w:rsidR="0067035C" w:rsidRDefault="0067035C" w:rsidP="005D16AF">
      <w:pPr>
        <w:pStyle w:val="ListParagraph"/>
        <w:numPr>
          <w:ilvl w:val="0"/>
          <w:numId w:val="37"/>
        </w:numPr>
        <w:spacing w:after="0"/>
        <w:ind w:left="709" w:hanging="283"/>
        <w:contextualSpacing w:val="0"/>
        <w:rPr>
          <w:rFonts w:ascii="Arial" w:hAnsi="Arial" w:cs="Arial"/>
        </w:rPr>
      </w:pPr>
      <w:r>
        <w:rPr>
          <w:rFonts w:ascii="Arial" w:hAnsi="Arial" w:cs="Arial"/>
        </w:rPr>
        <w:t>offer personal support and development including information and advice, parenting skills development, kinship connections, budgeting and household management skills development</w:t>
      </w:r>
    </w:p>
    <w:p w14:paraId="0097BA88" w14:textId="77777777" w:rsidR="0067035C" w:rsidRDefault="0067035C" w:rsidP="005D16AF">
      <w:pPr>
        <w:pStyle w:val="ListParagraph"/>
        <w:numPr>
          <w:ilvl w:val="0"/>
          <w:numId w:val="37"/>
        </w:numPr>
        <w:spacing w:after="0"/>
        <w:ind w:left="709" w:hanging="283"/>
        <w:contextualSpacing w:val="0"/>
        <w:rPr>
          <w:rFonts w:ascii="Arial" w:hAnsi="Arial" w:cs="Arial"/>
        </w:rPr>
      </w:pPr>
      <w:r>
        <w:rPr>
          <w:rFonts w:ascii="Arial" w:hAnsi="Arial" w:cs="Arial"/>
        </w:rPr>
        <w:t>deliver practical services that address a specific need in the family</w:t>
      </w:r>
    </w:p>
    <w:p w14:paraId="57DB92F3" w14:textId="77777777" w:rsidR="00AE1B0D" w:rsidRPr="006B0844" w:rsidRDefault="0067035C" w:rsidP="00DA63B3">
      <w:pPr>
        <w:pStyle w:val="ListParagraph"/>
        <w:numPr>
          <w:ilvl w:val="0"/>
          <w:numId w:val="37"/>
        </w:numPr>
        <w:spacing w:after="120"/>
        <w:ind w:left="709" w:hanging="284"/>
        <w:contextualSpacing w:val="0"/>
        <w:rPr>
          <w:rFonts w:ascii="Arial" w:hAnsi="Arial" w:cs="Arial"/>
        </w:rPr>
      </w:pPr>
      <w:r>
        <w:rPr>
          <w:rFonts w:ascii="Arial" w:hAnsi="Arial" w:cs="Arial"/>
        </w:rPr>
        <w:t>provide d</w:t>
      </w:r>
      <w:r w:rsidRPr="00112E78">
        <w:rPr>
          <w:rFonts w:ascii="Arial" w:hAnsi="Arial" w:cs="Arial"/>
        </w:rPr>
        <w:t xml:space="preserve">irect clinical and/or therapeutic counselling, </w:t>
      </w:r>
      <w:r>
        <w:rPr>
          <w:rFonts w:ascii="Arial" w:hAnsi="Arial" w:cs="Arial"/>
        </w:rPr>
        <w:t xml:space="preserve">emotional support and </w:t>
      </w:r>
      <w:r w:rsidRPr="00112E78">
        <w:rPr>
          <w:rFonts w:ascii="Arial" w:hAnsi="Arial" w:cs="Arial"/>
        </w:rPr>
        <w:t xml:space="preserve">healing </w:t>
      </w:r>
      <w:r>
        <w:rPr>
          <w:rFonts w:ascii="Arial" w:hAnsi="Arial" w:cs="Arial"/>
        </w:rPr>
        <w:t>practices within a cultural framework.</w:t>
      </w:r>
    </w:p>
    <w:p w14:paraId="1DA1602D" w14:textId="77777777" w:rsidR="0067035C" w:rsidRPr="00CF4442" w:rsidRDefault="0067035C" w:rsidP="008E04B2">
      <w:pPr>
        <w:numPr>
          <w:ilvl w:val="0"/>
          <w:numId w:val="46"/>
        </w:numPr>
        <w:spacing w:after="120" w:line="276" w:lineRule="auto"/>
        <w:ind w:left="425" w:hanging="425"/>
        <w:rPr>
          <w:rFonts w:cs="Arial"/>
        </w:rPr>
      </w:pPr>
      <w:r>
        <w:rPr>
          <w:rFonts w:cs="Arial"/>
        </w:rPr>
        <w:t>Services are designed and delivered by valuing and engaging with local Aboriginal and Torres Strait Islander leadership and knowledge</w:t>
      </w:r>
      <w:r w:rsidRPr="00CF4442">
        <w:rPr>
          <w:rFonts w:cs="Arial"/>
        </w:rPr>
        <w:t>.</w:t>
      </w:r>
    </w:p>
    <w:p w14:paraId="52F372DE" w14:textId="77777777" w:rsidR="0067035C" w:rsidRPr="001C204A" w:rsidRDefault="0067035C" w:rsidP="008E04B2">
      <w:pPr>
        <w:numPr>
          <w:ilvl w:val="0"/>
          <w:numId w:val="46"/>
        </w:numPr>
        <w:spacing w:after="120" w:line="276" w:lineRule="auto"/>
        <w:ind w:left="425" w:hanging="425"/>
        <w:rPr>
          <w:rFonts w:cs="Arial"/>
        </w:rPr>
      </w:pPr>
      <w:r w:rsidRPr="00CF4442">
        <w:rPr>
          <w:rFonts w:cs="Arial"/>
        </w:rPr>
        <w:t xml:space="preserve">Children and families and their participation in the decisions </w:t>
      </w:r>
      <w:r>
        <w:rPr>
          <w:rFonts w:cs="Arial"/>
        </w:rPr>
        <w:t xml:space="preserve">that shape their future </w:t>
      </w:r>
      <w:r w:rsidRPr="00CF4442">
        <w:rPr>
          <w:rFonts w:cs="Arial"/>
        </w:rPr>
        <w:t>are at the centre of all integrated service responses.</w:t>
      </w:r>
    </w:p>
    <w:p w14:paraId="608A844A" w14:textId="77777777" w:rsidR="0067035C" w:rsidRDefault="00EC586C" w:rsidP="008E04B2">
      <w:pPr>
        <w:numPr>
          <w:ilvl w:val="0"/>
          <w:numId w:val="46"/>
        </w:numPr>
        <w:spacing w:after="120" w:line="276" w:lineRule="auto"/>
        <w:ind w:left="425" w:hanging="425"/>
        <w:rPr>
          <w:rFonts w:cs="Arial"/>
        </w:rPr>
      </w:pPr>
      <w:r>
        <w:rPr>
          <w:rFonts w:cs="Arial"/>
        </w:rPr>
        <w:t xml:space="preserve">The service provider </w:t>
      </w:r>
      <w:r w:rsidR="0067035C">
        <w:rPr>
          <w:rFonts w:cs="Arial"/>
        </w:rPr>
        <w:t>will deliver timely and effective support to families to achieve improvements in safety and/or protection from harm; and improve life skills to deliver the following outcomes:</w:t>
      </w:r>
    </w:p>
    <w:p w14:paraId="3D01FC53" w14:textId="77777777" w:rsidR="0067035C" w:rsidRDefault="00CA7D88" w:rsidP="00B364DB">
      <w:pPr>
        <w:pStyle w:val="ListParagraph"/>
        <w:numPr>
          <w:ilvl w:val="0"/>
          <w:numId w:val="38"/>
        </w:numPr>
        <w:spacing w:after="0"/>
        <w:ind w:hanging="295"/>
        <w:contextualSpacing w:val="0"/>
        <w:jc w:val="both"/>
        <w:rPr>
          <w:rFonts w:ascii="Arial" w:hAnsi="Arial" w:cs="Arial"/>
        </w:rPr>
      </w:pPr>
      <w:r>
        <w:rPr>
          <w:rFonts w:ascii="Arial" w:hAnsi="Arial" w:cs="Arial"/>
        </w:rPr>
        <w:t>i</w:t>
      </w:r>
      <w:r w:rsidR="00EC586C">
        <w:rPr>
          <w:rFonts w:ascii="Arial" w:hAnsi="Arial" w:cs="Arial"/>
        </w:rPr>
        <w:t>mproved w</w:t>
      </w:r>
      <w:r w:rsidR="0067035C">
        <w:rPr>
          <w:rFonts w:ascii="Arial" w:hAnsi="Arial" w:cs="Arial"/>
        </w:rPr>
        <w:t>ellbeing</w:t>
      </w:r>
      <w:r w:rsidR="0067035C">
        <w:rPr>
          <w:rStyle w:val="FootnoteReference"/>
          <w:rFonts w:ascii="Arial" w:hAnsi="Arial" w:cs="Arial"/>
        </w:rPr>
        <w:footnoteReference w:id="5"/>
      </w:r>
      <w:r w:rsidR="0067035C">
        <w:rPr>
          <w:rFonts w:ascii="Arial" w:hAnsi="Arial" w:cs="Arial"/>
        </w:rPr>
        <w:t xml:space="preserve"> of Aboriginal and Torres Strait Islander children and families</w:t>
      </w:r>
    </w:p>
    <w:p w14:paraId="1039D625" w14:textId="77777777" w:rsidR="0067035C" w:rsidRDefault="0067035C" w:rsidP="00B364DB">
      <w:pPr>
        <w:pStyle w:val="ListParagraph"/>
        <w:numPr>
          <w:ilvl w:val="0"/>
          <w:numId w:val="38"/>
        </w:numPr>
        <w:spacing w:after="0"/>
        <w:ind w:hanging="295"/>
        <w:contextualSpacing w:val="0"/>
        <w:jc w:val="both"/>
        <w:rPr>
          <w:rFonts w:ascii="Arial" w:hAnsi="Arial" w:cs="Arial"/>
        </w:rPr>
      </w:pPr>
      <w:r>
        <w:rPr>
          <w:rFonts w:ascii="Arial" w:hAnsi="Arial" w:cs="Arial"/>
        </w:rPr>
        <w:t>Aboriginal and Torres Strait Islander children are safer</w:t>
      </w:r>
    </w:p>
    <w:p w14:paraId="15D902B1" w14:textId="77777777" w:rsidR="00CE4845" w:rsidRDefault="00CA7D88" w:rsidP="00B364DB">
      <w:pPr>
        <w:pStyle w:val="ListParagraph"/>
        <w:numPr>
          <w:ilvl w:val="0"/>
          <w:numId w:val="38"/>
        </w:numPr>
        <w:spacing w:after="0"/>
        <w:ind w:hanging="295"/>
        <w:contextualSpacing w:val="0"/>
        <w:jc w:val="both"/>
        <w:rPr>
          <w:rFonts w:ascii="Arial" w:hAnsi="Arial" w:cs="Arial"/>
        </w:rPr>
      </w:pPr>
      <w:r>
        <w:rPr>
          <w:rFonts w:ascii="Arial" w:hAnsi="Arial" w:cs="Arial"/>
        </w:rPr>
        <w:t>e</w:t>
      </w:r>
      <w:r w:rsidR="0067035C">
        <w:rPr>
          <w:rFonts w:ascii="Arial" w:hAnsi="Arial" w:cs="Arial"/>
        </w:rPr>
        <w:t>fficient and effective services for Aboriginal and Torres Strait Islander children, families and communities</w:t>
      </w:r>
    </w:p>
    <w:p w14:paraId="4148EB16" w14:textId="36441A84" w:rsidR="00EF0F55" w:rsidRDefault="00CA7D88" w:rsidP="00DA63B3">
      <w:pPr>
        <w:pStyle w:val="ListParagraph"/>
        <w:numPr>
          <w:ilvl w:val="0"/>
          <w:numId w:val="38"/>
        </w:numPr>
        <w:spacing w:after="120"/>
        <w:ind w:hanging="295"/>
        <w:contextualSpacing w:val="0"/>
        <w:jc w:val="both"/>
        <w:rPr>
          <w:rFonts w:ascii="Arial" w:hAnsi="Arial" w:cs="Arial"/>
        </w:rPr>
      </w:pPr>
      <w:r>
        <w:rPr>
          <w:rFonts w:ascii="Arial" w:hAnsi="Arial" w:cs="Arial"/>
        </w:rPr>
        <w:t>a</w:t>
      </w:r>
      <w:r w:rsidR="00EC586C" w:rsidRPr="00CE4845">
        <w:rPr>
          <w:rFonts w:ascii="Arial" w:hAnsi="Arial" w:cs="Arial"/>
        </w:rPr>
        <w:t xml:space="preserve"> </w:t>
      </w:r>
      <w:r w:rsidR="0067035C" w:rsidRPr="00CE4845">
        <w:rPr>
          <w:rFonts w:ascii="Arial" w:hAnsi="Arial" w:cs="Arial"/>
        </w:rPr>
        <w:t>significant contribution to the reduction in the number of at</w:t>
      </w:r>
      <w:r w:rsidR="007A6473">
        <w:rPr>
          <w:rFonts w:ascii="Arial" w:hAnsi="Arial" w:cs="Arial"/>
        </w:rPr>
        <w:t>-</w:t>
      </w:r>
      <w:r w:rsidR="0067035C" w:rsidRPr="00CE4845">
        <w:rPr>
          <w:rFonts w:ascii="Arial" w:hAnsi="Arial" w:cs="Arial"/>
        </w:rPr>
        <w:t>risk Aboriginal and Torres Strait Islander children in the tertiary child protection system within specific catchments</w:t>
      </w:r>
      <w:r w:rsidR="00EC586C" w:rsidRPr="00CE4845">
        <w:rPr>
          <w:rFonts w:ascii="Arial" w:hAnsi="Arial" w:cs="Arial"/>
        </w:rPr>
        <w:t>.</w:t>
      </w:r>
    </w:p>
    <w:p w14:paraId="256F79F8" w14:textId="77777777" w:rsidR="00E16D5B" w:rsidRDefault="000E70FD" w:rsidP="008E04B2">
      <w:pPr>
        <w:numPr>
          <w:ilvl w:val="0"/>
          <w:numId w:val="46"/>
        </w:numPr>
        <w:spacing w:after="120" w:line="276" w:lineRule="auto"/>
        <w:ind w:left="425" w:hanging="425"/>
        <w:rPr>
          <w:rFonts w:cs="Arial"/>
        </w:rPr>
      </w:pPr>
      <w:r>
        <w:rPr>
          <w:rFonts w:cs="Arial"/>
        </w:rPr>
        <w:t>Services must align service</w:t>
      </w:r>
      <w:r w:rsidR="009A717D">
        <w:rPr>
          <w:rFonts w:cs="Arial"/>
        </w:rPr>
        <w:t xml:space="preserve"> delivery to the current version of the </w:t>
      </w:r>
      <w:r w:rsidR="009A717D" w:rsidRPr="003C2D19">
        <w:rPr>
          <w:rFonts w:cs="Arial"/>
          <w:i/>
          <w:iCs/>
        </w:rPr>
        <w:t xml:space="preserve">Aboriginal and Torres Strait Islander Family Wellbeing </w:t>
      </w:r>
      <w:r w:rsidR="00637CE0" w:rsidRPr="003C2D19">
        <w:rPr>
          <w:rFonts w:cs="Arial"/>
          <w:i/>
          <w:iCs/>
        </w:rPr>
        <w:t xml:space="preserve">Service </w:t>
      </w:r>
      <w:r w:rsidR="009A717D" w:rsidRPr="003C2D19">
        <w:rPr>
          <w:rFonts w:cs="Arial"/>
          <w:i/>
          <w:iCs/>
        </w:rPr>
        <w:t>Program Guidelines</w:t>
      </w:r>
      <w:r w:rsidR="009A717D">
        <w:rPr>
          <w:rFonts w:cs="Arial"/>
        </w:rPr>
        <w:t xml:space="preserve">. </w:t>
      </w:r>
    </w:p>
    <w:p w14:paraId="36D15E7A" w14:textId="4C614CF5" w:rsidR="00161058" w:rsidRPr="003C2D19" w:rsidRDefault="00161058" w:rsidP="00DA63B3">
      <w:pPr>
        <w:numPr>
          <w:ilvl w:val="0"/>
          <w:numId w:val="46"/>
        </w:numPr>
        <w:spacing w:after="120" w:line="276" w:lineRule="auto"/>
        <w:ind w:left="425" w:hanging="425"/>
        <w:rPr>
          <w:rFonts w:cs="Arial"/>
        </w:rPr>
      </w:pPr>
      <w:r>
        <w:rPr>
          <w:rFonts w:cs="Arial"/>
          <w:iCs/>
          <w:szCs w:val="20"/>
        </w:rPr>
        <w:t xml:space="preserve">Services </w:t>
      </w:r>
      <w:r w:rsidRPr="00BE1C19">
        <w:rPr>
          <w:rFonts w:cs="Arial"/>
          <w:iCs/>
          <w:szCs w:val="20"/>
        </w:rPr>
        <w:t>understand and work in accordance with the</w:t>
      </w:r>
      <w:r>
        <w:rPr>
          <w:rFonts w:cs="Arial"/>
          <w:iCs/>
          <w:szCs w:val="20"/>
        </w:rPr>
        <w:t xml:space="preserve"> Family Matters Building Blocks and the </w:t>
      </w:r>
      <w:r w:rsidRPr="00BE1C19">
        <w:rPr>
          <w:rFonts w:cs="Arial"/>
          <w:iCs/>
          <w:szCs w:val="20"/>
        </w:rPr>
        <w:t>Aboriginal and Torres Strait Islander Child Placement Principle</w:t>
      </w:r>
      <w:r w:rsidRPr="00F3114E">
        <w:rPr>
          <w:rFonts w:cs="Arial"/>
          <w:iCs/>
          <w:szCs w:val="20"/>
        </w:rPr>
        <w:t xml:space="preserve"> </w:t>
      </w:r>
      <w:r w:rsidRPr="00BE1C19">
        <w:rPr>
          <w:rFonts w:cs="Arial"/>
          <w:iCs/>
          <w:szCs w:val="20"/>
        </w:rPr>
        <w:t>which is relevant across the child and family service system</w:t>
      </w:r>
      <w:r w:rsidR="00142707">
        <w:rPr>
          <w:rFonts w:cs="Arial"/>
          <w:iCs/>
          <w:szCs w:val="20"/>
        </w:rPr>
        <w:t>.</w:t>
      </w:r>
    </w:p>
    <w:p w14:paraId="4BD23CF4" w14:textId="62851595" w:rsidR="003C2D19" w:rsidRPr="003C2D19" w:rsidRDefault="003C2D19" w:rsidP="00DA63B3">
      <w:pPr>
        <w:numPr>
          <w:ilvl w:val="0"/>
          <w:numId w:val="46"/>
        </w:numPr>
        <w:spacing w:after="120" w:line="276" w:lineRule="auto"/>
        <w:ind w:left="425" w:hanging="425"/>
        <w:rPr>
          <w:rFonts w:cs="Arial"/>
        </w:rPr>
      </w:pPr>
      <w:r>
        <w:rPr>
          <w:rFonts w:cs="Arial"/>
          <w:iCs/>
          <w:szCs w:val="20"/>
        </w:rPr>
        <w:lastRenderedPageBreak/>
        <w:t xml:space="preserve">Services participate in specific </w:t>
      </w:r>
      <w:r>
        <w:rPr>
          <w:rFonts w:cs="Arial"/>
        </w:rPr>
        <w:t xml:space="preserve">meetings such as the Aboriginal and Torres Strait Islander Families Strategic Implementation Group (SIG) and program, and specific reference groups (Indigenous Youth and Family Workers and Specialist Domestic and Family Violence Workers). This is to </w:t>
      </w:r>
      <w:r w:rsidR="00111C69">
        <w:rPr>
          <w:rFonts w:cs="Arial"/>
        </w:rPr>
        <w:t xml:space="preserve">offer </w:t>
      </w:r>
      <w:r>
        <w:rPr>
          <w:rFonts w:cs="Arial"/>
        </w:rPr>
        <w:t xml:space="preserve">services the opportunity to share their learnings and provide a means to amplify the voices of their families and community. </w:t>
      </w:r>
      <w:r w:rsidR="00111C69">
        <w:rPr>
          <w:rFonts w:cs="Arial"/>
        </w:rPr>
        <w:t xml:space="preserve">These forums also enable service providers to </w:t>
      </w:r>
      <w:r w:rsidR="005904A5">
        <w:rPr>
          <w:rFonts w:cs="Arial"/>
        </w:rPr>
        <w:t xml:space="preserve">have input to the ongoing </w:t>
      </w:r>
      <w:r>
        <w:rPr>
          <w:rFonts w:cs="Arial"/>
        </w:rPr>
        <w:t xml:space="preserve">design of </w:t>
      </w:r>
      <w:r w:rsidR="005904A5">
        <w:rPr>
          <w:rFonts w:cs="Arial"/>
        </w:rPr>
        <w:t xml:space="preserve">the </w:t>
      </w:r>
      <w:r>
        <w:rPr>
          <w:rFonts w:cs="Arial"/>
        </w:rPr>
        <w:t>service delivery</w:t>
      </w:r>
      <w:r w:rsidR="005904A5">
        <w:rPr>
          <w:rFonts w:cs="Arial"/>
        </w:rPr>
        <w:t xml:space="preserve"> system</w:t>
      </w:r>
      <w:r>
        <w:rPr>
          <w:rFonts w:cs="Arial"/>
        </w:rPr>
        <w:t>.</w:t>
      </w:r>
    </w:p>
    <w:p w14:paraId="40A6E3CE" w14:textId="7A14C355" w:rsidR="00765D60" w:rsidRDefault="00765D60" w:rsidP="008E04B2">
      <w:pPr>
        <w:keepNext/>
        <w:spacing w:after="120" w:line="276" w:lineRule="auto"/>
        <w:rPr>
          <w:rFonts w:cs="Arial"/>
          <w:i/>
        </w:rPr>
      </w:pPr>
      <w:r>
        <w:rPr>
          <w:rFonts w:cs="Arial"/>
          <w:i/>
        </w:rPr>
        <w:t>FW</w:t>
      </w:r>
      <w:r w:rsidR="00637CE0">
        <w:rPr>
          <w:rFonts w:cs="Arial"/>
          <w:i/>
        </w:rPr>
        <w:t>S</w:t>
      </w:r>
      <w:r>
        <w:rPr>
          <w:rFonts w:cs="Arial"/>
          <w:i/>
        </w:rPr>
        <w:t xml:space="preserve"> </w:t>
      </w:r>
      <w:r w:rsidR="00637CE0">
        <w:rPr>
          <w:rFonts w:cs="Arial"/>
          <w:i/>
        </w:rPr>
        <w:t>s</w:t>
      </w:r>
      <w:r w:rsidRPr="00856344">
        <w:rPr>
          <w:rFonts w:cs="Arial"/>
          <w:i/>
        </w:rPr>
        <w:t>taffing</w:t>
      </w:r>
    </w:p>
    <w:p w14:paraId="5D7E1EF7" w14:textId="6CB1F725" w:rsidR="00765D60" w:rsidRPr="00000244" w:rsidRDefault="00765D60" w:rsidP="00DA63B3">
      <w:pPr>
        <w:spacing w:after="120" w:line="276" w:lineRule="auto"/>
        <w:rPr>
          <w:rFonts w:cs="Arial"/>
        </w:rPr>
      </w:pPr>
      <w:r w:rsidRPr="00000244">
        <w:rPr>
          <w:rFonts w:cs="Arial"/>
        </w:rPr>
        <w:t xml:space="preserve">A multidisciplinary professional team within the service will assist the family as appropriate to meet their case plan goals. In addition to family support case workers, specialist staff will provide advice to case managers and/or direct support to clients including specialist functions such as counselling. </w:t>
      </w:r>
      <w:r w:rsidRPr="00765D60">
        <w:rPr>
          <w:rFonts w:cs="Arial"/>
        </w:rPr>
        <w:t>Staff will have experience and/or qualifications relevant to their role</w:t>
      </w:r>
      <w:r w:rsidR="005904A5">
        <w:rPr>
          <w:rFonts w:cs="Arial"/>
        </w:rPr>
        <w:t>,</w:t>
      </w:r>
      <w:r>
        <w:rPr>
          <w:rFonts w:cs="Arial"/>
        </w:rPr>
        <w:t xml:space="preserve"> including the more specialised activities</w:t>
      </w:r>
      <w:r w:rsidRPr="00765D60">
        <w:rPr>
          <w:rFonts w:cs="Arial"/>
        </w:rPr>
        <w:t xml:space="preserve">. </w:t>
      </w:r>
    </w:p>
    <w:p w14:paraId="4A76CE5C" w14:textId="77777777" w:rsidR="00AE1B0D" w:rsidRDefault="00765D60" w:rsidP="00DA63B3">
      <w:pPr>
        <w:spacing w:after="120" w:line="276" w:lineRule="auto"/>
        <w:rPr>
          <w:i/>
        </w:rPr>
      </w:pPr>
      <w:r w:rsidRPr="00856344">
        <w:rPr>
          <w:rFonts w:cs="Arial"/>
        </w:rPr>
        <w:t xml:space="preserve">The department understands that in some circumstances, such as in remote parts of Queensland, recruitment of staff with appropriate skills and experience can be difficult. Organisations are expected to support all staff, including specialists, to successfully meet the requirements of their role through internal and external training, professional supervision and, where </w:t>
      </w:r>
      <w:r w:rsidR="00827B96">
        <w:rPr>
          <w:rFonts w:cs="Arial"/>
        </w:rPr>
        <w:t>staff are willing to undertake study</w:t>
      </w:r>
      <w:r w:rsidRPr="00856344">
        <w:rPr>
          <w:rFonts w:cs="Arial"/>
        </w:rPr>
        <w:t xml:space="preserve">, </w:t>
      </w:r>
      <w:r w:rsidRPr="000B366E">
        <w:rPr>
          <w:rFonts w:cs="Arial"/>
        </w:rPr>
        <w:t xml:space="preserve">the attainment of </w:t>
      </w:r>
      <w:r w:rsidRPr="00856344">
        <w:rPr>
          <w:rFonts w:cs="Arial"/>
        </w:rPr>
        <w:t xml:space="preserve">professional qualifications.  </w:t>
      </w:r>
    </w:p>
    <w:p w14:paraId="4AD77716" w14:textId="77777777" w:rsidR="00CE4845" w:rsidRDefault="00AE19F9" w:rsidP="008E04B2">
      <w:pPr>
        <w:keepNext/>
        <w:spacing w:after="120" w:line="276" w:lineRule="auto"/>
        <w:jc w:val="both"/>
        <w:rPr>
          <w:rFonts w:cs="Arial"/>
          <w:i/>
          <w:szCs w:val="22"/>
        </w:rPr>
      </w:pPr>
      <w:r w:rsidRPr="00CE4845">
        <w:rPr>
          <w:rFonts w:cs="Arial"/>
          <w:i/>
          <w:szCs w:val="22"/>
        </w:rPr>
        <w:t xml:space="preserve">Referral </w:t>
      </w:r>
      <w:r w:rsidR="004E2843">
        <w:rPr>
          <w:rFonts w:cs="Arial"/>
          <w:i/>
          <w:szCs w:val="22"/>
        </w:rPr>
        <w:t>c</w:t>
      </w:r>
      <w:r w:rsidRPr="00CE4845">
        <w:rPr>
          <w:rFonts w:cs="Arial"/>
          <w:i/>
          <w:szCs w:val="22"/>
        </w:rPr>
        <w:t xml:space="preserve">riteria </w:t>
      </w:r>
    </w:p>
    <w:p w14:paraId="470074C3" w14:textId="77777777" w:rsidR="00AE19F9" w:rsidRPr="00C54375" w:rsidRDefault="00AE19F9" w:rsidP="008E04B2">
      <w:pPr>
        <w:numPr>
          <w:ilvl w:val="0"/>
          <w:numId w:val="46"/>
        </w:numPr>
        <w:spacing w:after="120" w:line="276" w:lineRule="auto"/>
        <w:rPr>
          <w:rFonts w:cs="Arial"/>
          <w:snapToGrid w:val="0"/>
        </w:rPr>
      </w:pPr>
      <w:r>
        <w:rPr>
          <w:rFonts w:cs="Arial"/>
        </w:rPr>
        <w:t>Aboriginal and Torres Strait Islander families with children and young people under the age of 18 years (including unborns) requiring assistance across the service continuum; universal, secondary and/or intensive and specialist assistance. The client group includes families who are subject to ongoing intervention by the department</w:t>
      </w:r>
      <w:r w:rsidRPr="007A722F">
        <w:rPr>
          <w:rFonts w:cs="Arial"/>
        </w:rPr>
        <w:t>.</w:t>
      </w:r>
      <w:r>
        <w:rPr>
          <w:rFonts w:cs="Arial"/>
        </w:rPr>
        <w:t xml:space="preserve"> </w:t>
      </w:r>
      <w:r w:rsidRPr="00BE46EF">
        <w:rPr>
          <w:rFonts w:cs="Arial"/>
          <w:snapToGrid w:val="0"/>
        </w:rPr>
        <w:t xml:space="preserve">The service will support case plan goals regarding the improvement of relationships and/or family reunification </w:t>
      </w:r>
      <w:r>
        <w:rPr>
          <w:rFonts w:cs="Arial"/>
          <w:snapToGrid w:val="0"/>
        </w:rPr>
        <w:t>or</w:t>
      </w:r>
      <w:r w:rsidRPr="00BE46EF">
        <w:rPr>
          <w:rFonts w:cs="Arial"/>
          <w:snapToGrid w:val="0"/>
        </w:rPr>
        <w:t xml:space="preserve"> preservation and </w:t>
      </w:r>
      <w:r>
        <w:rPr>
          <w:rFonts w:cs="Arial"/>
          <w:snapToGrid w:val="0"/>
        </w:rPr>
        <w:t xml:space="preserve">will </w:t>
      </w:r>
      <w:r w:rsidRPr="004565A7">
        <w:rPr>
          <w:rFonts w:cs="Arial"/>
          <w:snapToGrid w:val="0"/>
        </w:rPr>
        <w:t>support a positive cult</w:t>
      </w:r>
      <w:r w:rsidR="007E715F">
        <w:rPr>
          <w:rFonts w:cs="Arial"/>
          <w:snapToGrid w:val="0"/>
        </w:rPr>
        <w:t>ural identity for all children</w:t>
      </w:r>
      <w:r w:rsidRPr="004565A7">
        <w:rPr>
          <w:rFonts w:cs="Arial"/>
          <w:snapToGrid w:val="0"/>
        </w:rPr>
        <w:t xml:space="preserve"> through actions that enhance/encourage strong connections with kin, culture and country.</w:t>
      </w:r>
    </w:p>
    <w:p w14:paraId="778C3AA6" w14:textId="77777777" w:rsidR="0067035C" w:rsidRDefault="00AE19F9" w:rsidP="008E04B2">
      <w:pPr>
        <w:spacing w:after="120" w:line="276" w:lineRule="auto"/>
        <w:jc w:val="both"/>
        <w:rPr>
          <w:rFonts w:cs="Arial"/>
          <w:i/>
          <w:szCs w:val="22"/>
        </w:rPr>
      </w:pPr>
      <w:r w:rsidRPr="00CE4845">
        <w:rPr>
          <w:rFonts w:cs="Arial"/>
          <w:i/>
          <w:szCs w:val="22"/>
        </w:rPr>
        <w:t xml:space="preserve">Referral </w:t>
      </w:r>
      <w:r w:rsidR="004E2843">
        <w:rPr>
          <w:rFonts w:cs="Arial"/>
          <w:i/>
          <w:szCs w:val="22"/>
        </w:rPr>
        <w:t>p</w:t>
      </w:r>
      <w:r w:rsidRPr="00CE4845">
        <w:rPr>
          <w:rFonts w:cs="Arial"/>
          <w:i/>
          <w:szCs w:val="22"/>
        </w:rPr>
        <w:t>athways</w:t>
      </w:r>
    </w:p>
    <w:p w14:paraId="15137998" w14:textId="66720B28" w:rsidR="003C2D19" w:rsidRPr="003C2D19" w:rsidRDefault="001E691D" w:rsidP="001E691D">
      <w:pPr>
        <w:numPr>
          <w:ilvl w:val="0"/>
          <w:numId w:val="24"/>
        </w:numPr>
        <w:spacing w:after="0" w:line="276" w:lineRule="auto"/>
        <w:jc w:val="both"/>
        <w:rPr>
          <w:rFonts w:cs="Arial"/>
          <w:iCs/>
        </w:rPr>
      </w:pPr>
      <w:r>
        <w:rPr>
          <w:rFonts w:cs="Arial"/>
          <w:iCs/>
        </w:rPr>
        <w:t>S</w:t>
      </w:r>
      <w:r w:rsidR="003C2D19" w:rsidRPr="003C2D19">
        <w:rPr>
          <w:rFonts w:cs="Arial"/>
          <w:iCs/>
        </w:rPr>
        <w:t xml:space="preserve">elf-referrals (includes </w:t>
      </w:r>
      <w:r w:rsidR="005904A5">
        <w:rPr>
          <w:rFonts w:cs="Arial"/>
          <w:iCs/>
        </w:rPr>
        <w:t xml:space="preserve">referrals by </w:t>
      </w:r>
      <w:r w:rsidR="003C2D19" w:rsidRPr="003C2D19">
        <w:rPr>
          <w:rFonts w:cs="Arial"/>
          <w:iCs/>
        </w:rPr>
        <w:t>family members, friends, other members of the community, Elders)</w:t>
      </w:r>
    </w:p>
    <w:p w14:paraId="272C7072" w14:textId="77777777" w:rsidR="003C2D19" w:rsidRPr="003C2D19" w:rsidRDefault="003C2D19" w:rsidP="001E691D">
      <w:pPr>
        <w:numPr>
          <w:ilvl w:val="0"/>
          <w:numId w:val="24"/>
        </w:numPr>
        <w:spacing w:after="0" w:line="276" w:lineRule="auto"/>
        <w:jc w:val="both"/>
        <w:rPr>
          <w:rFonts w:cs="Arial"/>
          <w:iCs/>
        </w:rPr>
      </w:pPr>
      <w:r w:rsidRPr="003C2D19">
        <w:rPr>
          <w:rFonts w:cs="Arial"/>
          <w:iCs/>
        </w:rPr>
        <w:t>Department of Education and Training; Queensland Police Service and Queensland Health</w:t>
      </w:r>
    </w:p>
    <w:p w14:paraId="6EE29B8B" w14:textId="4022E3A9" w:rsidR="003C2D19" w:rsidRPr="003C2D19" w:rsidRDefault="001E691D" w:rsidP="001E691D">
      <w:pPr>
        <w:numPr>
          <w:ilvl w:val="0"/>
          <w:numId w:val="24"/>
        </w:numPr>
        <w:spacing w:after="0" w:line="276" w:lineRule="auto"/>
        <w:jc w:val="both"/>
        <w:rPr>
          <w:rFonts w:cs="Arial"/>
          <w:iCs/>
        </w:rPr>
      </w:pPr>
      <w:r>
        <w:rPr>
          <w:rFonts w:cs="Arial"/>
          <w:iCs/>
        </w:rPr>
        <w:t>O</w:t>
      </w:r>
      <w:r w:rsidR="003C2D19" w:rsidRPr="003C2D19">
        <w:rPr>
          <w:rFonts w:cs="Arial"/>
          <w:iCs/>
        </w:rPr>
        <w:t>ther government and non-government agencies</w:t>
      </w:r>
    </w:p>
    <w:p w14:paraId="067608B1" w14:textId="6C99BA82" w:rsidR="003C2D19" w:rsidRPr="003C2D19" w:rsidRDefault="003C2D19" w:rsidP="001E691D">
      <w:pPr>
        <w:numPr>
          <w:ilvl w:val="0"/>
          <w:numId w:val="24"/>
        </w:numPr>
        <w:spacing w:after="0" w:line="276" w:lineRule="auto"/>
        <w:jc w:val="both"/>
        <w:rPr>
          <w:rFonts w:cs="Arial"/>
          <w:iCs/>
        </w:rPr>
      </w:pPr>
      <w:r w:rsidRPr="003C2D19">
        <w:rPr>
          <w:rFonts w:cs="Arial"/>
          <w:iCs/>
        </w:rPr>
        <w:t xml:space="preserve">Referrals can be made with or without the family’s consent through the Queensland Family Support referral tool </w:t>
      </w:r>
      <w:hyperlink w:history="1"/>
      <w:hyperlink r:id="rId30" w:history="1">
        <w:r w:rsidRPr="003C2D19">
          <w:rPr>
            <w:rStyle w:val="Hyperlink"/>
            <w:rFonts w:cs="Arial"/>
            <w:iCs/>
          </w:rPr>
          <w:t>https://familysupportreferral.org.au/</w:t>
        </w:r>
      </w:hyperlink>
      <w:r w:rsidRPr="003C2D19">
        <w:rPr>
          <w:rFonts w:cs="Arial"/>
          <w:iCs/>
        </w:rPr>
        <w:t xml:space="preserve"> </w:t>
      </w:r>
    </w:p>
    <w:p w14:paraId="79381A6E" w14:textId="77777777" w:rsidR="003C2D19" w:rsidRPr="003C2D19" w:rsidRDefault="003C2D19" w:rsidP="001E691D">
      <w:pPr>
        <w:numPr>
          <w:ilvl w:val="0"/>
          <w:numId w:val="24"/>
        </w:numPr>
        <w:spacing w:after="0" w:line="276" w:lineRule="auto"/>
        <w:jc w:val="both"/>
        <w:rPr>
          <w:rFonts w:cs="Arial"/>
          <w:iCs/>
        </w:rPr>
      </w:pPr>
      <w:r w:rsidRPr="003C2D19">
        <w:rPr>
          <w:rFonts w:cs="Arial"/>
          <w:iCs/>
        </w:rPr>
        <w:t>Family Participation Program</w:t>
      </w:r>
    </w:p>
    <w:p w14:paraId="538BC12E" w14:textId="09659EFF" w:rsidR="003C2D19" w:rsidRPr="003C2D19" w:rsidRDefault="009422A5" w:rsidP="001E691D">
      <w:pPr>
        <w:numPr>
          <w:ilvl w:val="0"/>
          <w:numId w:val="24"/>
        </w:numPr>
        <w:spacing w:after="0" w:line="276" w:lineRule="auto"/>
        <w:jc w:val="both"/>
        <w:rPr>
          <w:rFonts w:cs="Arial"/>
          <w:iCs/>
        </w:rPr>
      </w:pPr>
      <w:r>
        <w:rPr>
          <w:rFonts w:cs="Arial"/>
          <w:iCs/>
        </w:rPr>
        <w:t>Child Safety</w:t>
      </w:r>
      <w:r w:rsidR="003C2D19" w:rsidRPr="003C2D19">
        <w:rPr>
          <w:rFonts w:cs="Arial"/>
          <w:iCs/>
        </w:rPr>
        <w:t xml:space="preserve"> (Regional Intake Services and Child Safety Service Centres)</w:t>
      </w:r>
    </w:p>
    <w:p w14:paraId="74F56B82" w14:textId="353DD3E8" w:rsidR="009B6564" w:rsidRPr="00F06DC1" w:rsidRDefault="009B6564" w:rsidP="00DA63B3">
      <w:pPr>
        <w:spacing w:before="120" w:after="120" w:line="276" w:lineRule="auto"/>
        <w:jc w:val="both"/>
        <w:rPr>
          <w:rFonts w:cs="Arial"/>
          <w:i/>
        </w:rPr>
      </w:pPr>
      <w:r w:rsidRPr="00F06DC1">
        <w:rPr>
          <w:rFonts w:cs="Arial"/>
          <w:i/>
        </w:rPr>
        <w:t xml:space="preserve">Non-engagement </w:t>
      </w:r>
    </w:p>
    <w:p w14:paraId="3AFDC09A" w14:textId="60941208" w:rsidR="003C2D19" w:rsidRDefault="003C2D19" w:rsidP="008E04B2">
      <w:pPr>
        <w:numPr>
          <w:ilvl w:val="0"/>
          <w:numId w:val="9"/>
        </w:numPr>
        <w:spacing w:after="120" w:line="276" w:lineRule="auto"/>
        <w:ind w:left="425" w:hanging="425"/>
        <w:rPr>
          <w:rFonts w:cs="Arial"/>
        </w:rPr>
      </w:pPr>
      <w:r>
        <w:rPr>
          <w:rFonts w:cs="Arial"/>
        </w:rPr>
        <w:t xml:space="preserve">The service is required to make active efforts </w:t>
      </w:r>
      <w:r w:rsidR="005904A5">
        <w:rPr>
          <w:rFonts w:cs="Arial"/>
        </w:rPr>
        <w:t xml:space="preserve">to engage </w:t>
      </w:r>
      <w:r>
        <w:rPr>
          <w:rFonts w:cs="Arial"/>
        </w:rPr>
        <w:t>the family in accordance with the program guidelines.</w:t>
      </w:r>
      <w:r w:rsidR="008D27DA">
        <w:rPr>
          <w:rFonts w:cs="Arial"/>
        </w:rPr>
        <w:t xml:space="preserve"> Detailed information on active efforts can be found on pages 4 to 5 in </w:t>
      </w:r>
      <w:hyperlink r:id="rId31" w:history="1">
        <w:r w:rsidR="008D27DA" w:rsidRPr="00DA63B3">
          <w:rPr>
            <w:rStyle w:val="Hyperlink"/>
            <w:i/>
            <w:iCs/>
          </w:rPr>
          <w:t>The Aborignal and Torres Strait Islander Child Placement Principle: A guide to support implementation</w:t>
        </w:r>
      </w:hyperlink>
      <w:r w:rsidR="008D27DA">
        <w:rPr>
          <w:rFonts w:cs="Arial"/>
        </w:rPr>
        <w:t xml:space="preserve">. </w:t>
      </w:r>
      <w:r w:rsidR="0037449E">
        <w:rPr>
          <w:rFonts w:cs="Arial"/>
        </w:rPr>
        <w:t xml:space="preserve">&lt; </w:t>
      </w:r>
      <w:hyperlink r:id="rId32" w:history="1">
        <w:r w:rsidR="0037449E">
          <w:rPr>
            <w:rStyle w:val="Hyperlink"/>
          </w:rPr>
          <w:t>928_SNAICC-ATSICPP-resource-June2019.pdf</w:t>
        </w:r>
      </w:hyperlink>
      <w:r w:rsidR="0037449E">
        <w:t xml:space="preserve"> &gt;</w:t>
      </w:r>
    </w:p>
    <w:p w14:paraId="062A4B4C" w14:textId="076582C6" w:rsidR="009B6564" w:rsidRDefault="009B6564" w:rsidP="008E04B2">
      <w:pPr>
        <w:numPr>
          <w:ilvl w:val="0"/>
          <w:numId w:val="9"/>
        </w:numPr>
        <w:spacing w:after="120" w:line="276" w:lineRule="auto"/>
        <w:ind w:left="425" w:hanging="425"/>
        <w:rPr>
          <w:rFonts w:cs="Arial"/>
        </w:rPr>
      </w:pPr>
      <w:r w:rsidRPr="00F06DC1">
        <w:rPr>
          <w:rFonts w:cs="Arial"/>
        </w:rPr>
        <w:t xml:space="preserve">Where families, referred by </w:t>
      </w:r>
      <w:r w:rsidR="009422A5">
        <w:rPr>
          <w:rFonts w:cs="Arial"/>
        </w:rPr>
        <w:t>Child Safety</w:t>
      </w:r>
      <w:r w:rsidRPr="00F06DC1">
        <w:rPr>
          <w:rFonts w:cs="Arial"/>
        </w:rPr>
        <w:t xml:space="preserve"> (RIS and CSSC), do not engage with the service, the service must advise </w:t>
      </w:r>
      <w:r w:rsidR="009422A5">
        <w:rPr>
          <w:rFonts w:cs="Arial"/>
        </w:rPr>
        <w:t>Child Safety</w:t>
      </w:r>
      <w:r w:rsidRPr="00F06DC1">
        <w:rPr>
          <w:rFonts w:cs="Arial"/>
        </w:rPr>
        <w:t xml:space="preserve"> that the family did not engage. This information will form part of the child protection history for the family and ensure that any further action from </w:t>
      </w:r>
      <w:r w:rsidR="009422A5">
        <w:rPr>
          <w:rFonts w:cs="Arial"/>
        </w:rPr>
        <w:t>Child Safety</w:t>
      </w:r>
      <w:r w:rsidRPr="00F06DC1">
        <w:rPr>
          <w:rFonts w:cs="Arial"/>
        </w:rPr>
        <w:t xml:space="preserve"> will consider the family’s engagement in secondary support services.</w:t>
      </w:r>
    </w:p>
    <w:p w14:paraId="535B3D9C" w14:textId="04E33646" w:rsidR="003C2D19" w:rsidRDefault="003C2D19" w:rsidP="003A2346">
      <w:pPr>
        <w:keepNext/>
        <w:spacing w:after="120" w:line="276" w:lineRule="auto"/>
        <w:jc w:val="both"/>
        <w:rPr>
          <w:rFonts w:eastAsia="Calibri" w:cs="Arial"/>
          <w:i/>
          <w:szCs w:val="22"/>
          <w:lang w:eastAsia="en-US"/>
        </w:rPr>
      </w:pPr>
      <w:r w:rsidRPr="003C582A">
        <w:rPr>
          <w:rFonts w:eastAsia="Calibri" w:cs="Arial"/>
          <w:i/>
          <w:szCs w:val="22"/>
          <w:lang w:eastAsia="en-US"/>
        </w:rPr>
        <w:t>Aboriginal and Torres Strait Islander family led decision making (ATSIFLDM)</w:t>
      </w:r>
    </w:p>
    <w:p w14:paraId="6E57623C" w14:textId="752E5A08" w:rsidR="003C2D19" w:rsidRPr="00E92B02" w:rsidRDefault="003C2D19" w:rsidP="008E04B2">
      <w:pPr>
        <w:pStyle w:val="ListParagraph"/>
        <w:numPr>
          <w:ilvl w:val="0"/>
          <w:numId w:val="41"/>
        </w:numPr>
        <w:spacing w:before="120" w:after="120"/>
        <w:rPr>
          <w:rFonts w:ascii="Arial" w:hAnsi="Arial" w:cs="Arial"/>
        </w:rPr>
      </w:pPr>
      <w:r w:rsidRPr="00E92B02">
        <w:rPr>
          <w:rFonts w:ascii="Arial" w:hAnsi="Arial" w:cs="Arial"/>
        </w:rPr>
        <w:t xml:space="preserve">Aboriginal and Torres </w:t>
      </w:r>
      <w:r w:rsidR="00A422B6" w:rsidRPr="00E92B02">
        <w:rPr>
          <w:rFonts w:ascii="Arial" w:hAnsi="Arial" w:cs="Arial"/>
        </w:rPr>
        <w:t>Strait</w:t>
      </w:r>
      <w:r w:rsidRPr="00E92B02">
        <w:rPr>
          <w:rFonts w:ascii="Arial" w:hAnsi="Arial" w:cs="Arial"/>
        </w:rPr>
        <w:t xml:space="preserve"> Islander family led decision making (ATSIFLDM) </w:t>
      </w:r>
      <w:r w:rsidR="004C7E2C">
        <w:rPr>
          <w:rFonts w:ascii="Arial" w:hAnsi="Arial" w:cs="Arial"/>
        </w:rPr>
        <w:t xml:space="preserve">is delivered by the Family Participation Program </w:t>
      </w:r>
      <w:r w:rsidR="008D27DA">
        <w:rPr>
          <w:rFonts w:ascii="Arial" w:hAnsi="Arial" w:cs="Arial"/>
        </w:rPr>
        <w:t xml:space="preserve">and the FWS. It </w:t>
      </w:r>
      <w:r w:rsidRPr="00E92B02">
        <w:rPr>
          <w:rFonts w:ascii="Arial" w:hAnsi="Arial" w:cs="Arial"/>
        </w:rPr>
        <w:t xml:space="preserve">is a process whereby authority is given to parents, families and children to </w:t>
      </w:r>
      <w:r>
        <w:rPr>
          <w:rFonts w:ascii="Arial" w:hAnsi="Arial" w:cs="Arial"/>
        </w:rPr>
        <w:t>address</w:t>
      </w:r>
      <w:r w:rsidRPr="00E92B02">
        <w:rPr>
          <w:rFonts w:ascii="Arial" w:hAnsi="Arial" w:cs="Arial"/>
        </w:rPr>
        <w:t xml:space="preserve"> problems and lead decision-making in a culturally safe space.  </w:t>
      </w:r>
    </w:p>
    <w:p w14:paraId="29608C76" w14:textId="1EB0A668" w:rsidR="003C2D19" w:rsidRPr="00E92B02" w:rsidRDefault="003C2D19" w:rsidP="008E04B2">
      <w:pPr>
        <w:pStyle w:val="ListParagraph"/>
        <w:numPr>
          <w:ilvl w:val="0"/>
          <w:numId w:val="41"/>
        </w:numPr>
        <w:spacing w:before="120" w:after="120"/>
        <w:rPr>
          <w:rFonts w:ascii="Arial" w:hAnsi="Arial" w:cs="Arial"/>
          <w:bCs/>
          <w:kern w:val="32"/>
        </w:rPr>
      </w:pPr>
      <w:r w:rsidRPr="00E92B02">
        <w:rPr>
          <w:rFonts w:ascii="Arial" w:hAnsi="Arial" w:cs="Arial"/>
        </w:rPr>
        <w:t xml:space="preserve">There are several critical elements to effective ATSIFLDM including the </w:t>
      </w:r>
      <w:r w:rsidRPr="00E92B02">
        <w:rPr>
          <w:rFonts w:ascii="Arial" w:hAnsi="Arial" w:cs="Arial"/>
          <w:bCs/>
          <w:kern w:val="32"/>
        </w:rPr>
        <w:t xml:space="preserve">facilitation of the process being seen as independent of the department, where the family being </w:t>
      </w:r>
      <w:r w:rsidR="005904A5">
        <w:rPr>
          <w:rFonts w:ascii="Arial" w:hAnsi="Arial" w:cs="Arial"/>
          <w:bCs/>
          <w:kern w:val="32"/>
        </w:rPr>
        <w:t>is</w:t>
      </w:r>
      <w:r w:rsidR="005904A5" w:rsidRPr="00E92B02">
        <w:rPr>
          <w:rFonts w:ascii="Arial" w:hAnsi="Arial" w:cs="Arial"/>
          <w:bCs/>
          <w:kern w:val="32"/>
        </w:rPr>
        <w:t xml:space="preserve"> </w:t>
      </w:r>
      <w:r w:rsidRPr="00E92B02">
        <w:rPr>
          <w:rFonts w:ascii="Arial" w:hAnsi="Arial" w:cs="Arial"/>
          <w:bCs/>
          <w:kern w:val="32"/>
        </w:rPr>
        <w:t>given the time to meet on their own;  effective mapping of kin networks; a focus on the safety of the child</w:t>
      </w:r>
      <w:r w:rsidR="005904A5">
        <w:rPr>
          <w:rFonts w:ascii="Arial" w:hAnsi="Arial" w:cs="Arial"/>
          <w:bCs/>
          <w:kern w:val="32"/>
        </w:rPr>
        <w:t>,</w:t>
      </w:r>
      <w:r w:rsidRPr="00E92B02">
        <w:rPr>
          <w:rFonts w:ascii="Arial" w:hAnsi="Arial" w:cs="Arial"/>
          <w:bCs/>
          <w:kern w:val="32"/>
        </w:rPr>
        <w:t xml:space="preserve"> and engagement of the supports that families require to enable them to resolve challenges.</w:t>
      </w:r>
    </w:p>
    <w:p w14:paraId="5719F744" w14:textId="25A7885E" w:rsidR="004C7E2C" w:rsidRPr="00B71F28" w:rsidRDefault="004C7E2C" w:rsidP="004C7E2C">
      <w:pPr>
        <w:numPr>
          <w:ilvl w:val="0"/>
          <w:numId w:val="41"/>
        </w:numPr>
        <w:spacing w:after="120" w:line="276" w:lineRule="auto"/>
        <w:rPr>
          <w:rFonts w:cs="Arial"/>
          <w:snapToGrid w:val="0"/>
        </w:rPr>
      </w:pPr>
      <w:r>
        <w:rPr>
          <w:rFonts w:cs="Arial"/>
          <w:snapToGrid w:val="0"/>
        </w:rPr>
        <w:lastRenderedPageBreak/>
        <w:t xml:space="preserve">FWS staff may act </w:t>
      </w:r>
      <w:r w:rsidRPr="00B71F28">
        <w:rPr>
          <w:rFonts w:cs="Arial"/>
          <w:snapToGrid w:val="0"/>
        </w:rPr>
        <w:t>as the Independent Person for a family working with the Family Participation Program.</w:t>
      </w:r>
      <w:r>
        <w:rPr>
          <w:rFonts w:cs="Arial"/>
          <w:snapToGrid w:val="0"/>
        </w:rPr>
        <w:t xml:space="preserve"> Where this occurs, there may be ongoing case management provided to the family after the Family Participation Program involvement has </w:t>
      </w:r>
      <w:r w:rsidR="00B54157">
        <w:rPr>
          <w:rFonts w:cs="Arial"/>
          <w:snapToGrid w:val="0"/>
        </w:rPr>
        <w:t>concluded</w:t>
      </w:r>
      <w:r>
        <w:rPr>
          <w:rFonts w:cs="Arial"/>
          <w:snapToGrid w:val="0"/>
        </w:rPr>
        <w:t>.</w:t>
      </w:r>
    </w:p>
    <w:p w14:paraId="4BE32813" w14:textId="4EF49B98" w:rsidR="003C2D19" w:rsidRPr="00467E14" w:rsidRDefault="003C2D19" w:rsidP="008E04B2">
      <w:pPr>
        <w:pStyle w:val="ListParagraph"/>
        <w:numPr>
          <w:ilvl w:val="0"/>
          <w:numId w:val="41"/>
        </w:numPr>
        <w:spacing w:before="120" w:after="120"/>
        <w:rPr>
          <w:rFonts w:cs="Arial"/>
          <w:bCs/>
        </w:rPr>
      </w:pPr>
      <w:r w:rsidRPr="00E92B02">
        <w:rPr>
          <w:rFonts w:ascii="Arial" w:hAnsi="Arial" w:cs="Arial"/>
          <w:bCs/>
        </w:rPr>
        <w:t xml:space="preserve">Specific </w:t>
      </w:r>
      <w:r w:rsidR="008D27DA">
        <w:rPr>
          <w:rFonts w:ascii="Arial" w:hAnsi="Arial" w:cs="Arial"/>
          <w:bCs/>
        </w:rPr>
        <w:t xml:space="preserve">online </w:t>
      </w:r>
      <w:r w:rsidRPr="00E92B02">
        <w:rPr>
          <w:rFonts w:ascii="Arial" w:hAnsi="Arial" w:cs="Arial"/>
          <w:bCs/>
        </w:rPr>
        <w:t xml:space="preserve">training in ATSIFLDM has been developed </w:t>
      </w:r>
      <w:r w:rsidR="008D27DA">
        <w:rPr>
          <w:rFonts w:ascii="Arial" w:hAnsi="Arial" w:cs="Arial"/>
          <w:bCs/>
        </w:rPr>
        <w:t xml:space="preserve">and is mandatory training </w:t>
      </w:r>
      <w:r w:rsidRPr="00E92B02">
        <w:rPr>
          <w:rFonts w:ascii="Arial" w:hAnsi="Arial" w:cs="Arial"/>
          <w:bCs/>
        </w:rPr>
        <w:t>for FPP staff, however it is also available for FWS staff who are encouraged to undertake this training opportunity.</w:t>
      </w:r>
    </w:p>
    <w:p w14:paraId="1F9759D5" w14:textId="35147E37" w:rsidR="009A717D" w:rsidRDefault="009A717D" w:rsidP="008E04B2">
      <w:pPr>
        <w:keepNext/>
        <w:spacing w:after="120" w:line="276" w:lineRule="auto"/>
        <w:jc w:val="both"/>
        <w:rPr>
          <w:rFonts w:eastAsia="Calibri" w:cs="Arial"/>
          <w:i/>
          <w:szCs w:val="22"/>
          <w:lang w:eastAsia="en-US"/>
        </w:rPr>
      </w:pPr>
      <w:r>
        <w:rPr>
          <w:rFonts w:eastAsia="Calibri" w:cs="Arial"/>
          <w:i/>
          <w:szCs w:val="22"/>
          <w:lang w:eastAsia="en-US"/>
        </w:rPr>
        <w:t xml:space="preserve">Collaborative Family </w:t>
      </w:r>
      <w:r w:rsidR="005E4053">
        <w:rPr>
          <w:rFonts w:eastAsia="Calibri" w:cs="Arial"/>
          <w:i/>
          <w:szCs w:val="22"/>
          <w:lang w:eastAsia="en-US"/>
        </w:rPr>
        <w:t>D</w:t>
      </w:r>
      <w:r>
        <w:rPr>
          <w:rFonts w:eastAsia="Calibri" w:cs="Arial"/>
          <w:i/>
          <w:szCs w:val="22"/>
          <w:lang w:eastAsia="en-US"/>
        </w:rPr>
        <w:t>ecision Making (CFDM)</w:t>
      </w:r>
    </w:p>
    <w:p w14:paraId="0C5E1534" w14:textId="3374C224" w:rsidR="009A717D" w:rsidRDefault="009A717D" w:rsidP="008E04B2">
      <w:pPr>
        <w:numPr>
          <w:ilvl w:val="0"/>
          <w:numId w:val="41"/>
        </w:numPr>
        <w:spacing w:after="120" w:line="276" w:lineRule="auto"/>
        <w:ind w:left="425" w:hanging="425"/>
      </w:pPr>
      <w:r>
        <w:t xml:space="preserve">Collaborative Family Decision Making (CFDM) is applied whenever a critical decision about a child’s safety, belonging or wellbeing is required as part of the child protection system. This includes assessment, planning, monitoring and review activities. </w:t>
      </w:r>
    </w:p>
    <w:p w14:paraId="106010AF" w14:textId="46F845C0" w:rsidR="009A717D" w:rsidRDefault="009A717D" w:rsidP="008E04B2">
      <w:pPr>
        <w:numPr>
          <w:ilvl w:val="0"/>
          <w:numId w:val="41"/>
        </w:numPr>
        <w:spacing w:after="120" w:line="276" w:lineRule="auto"/>
        <w:ind w:left="425" w:hanging="425"/>
      </w:pPr>
      <w:r>
        <w:t xml:space="preserve">CFDM seeks to specifically influence how critical decisions are made through specifying best practice and minimum standards for engaging the child, their family, extended family and community as a group and empowering them to make decisions. </w:t>
      </w:r>
    </w:p>
    <w:p w14:paraId="4CB125C0" w14:textId="444B1E56" w:rsidR="003A2346" w:rsidRDefault="009A717D" w:rsidP="008E04B2">
      <w:pPr>
        <w:numPr>
          <w:ilvl w:val="0"/>
          <w:numId w:val="41"/>
        </w:numPr>
        <w:spacing w:after="120" w:line="276" w:lineRule="auto"/>
        <w:ind w:left="425" w:hanging="425"/>
      </w:pPr>
      <w:r>
        <w:t xml:space="preserve">The overall approach of CFDM is to ensure that agreed safety, belonging and wellbeing decisions are developed through an independently-convened process that is family and community driven. CFDM processes can therefore be convened or co-convened by </w:t>
      </w:r>
      <w:r w:rsidRPr="00DF627C">
        <w:t xml:space="preserve">Aboriginal and Torres Strait Islander Family Wellbeing </w:t>
      </w:r>
      <w:r w:rsidR="003C2D19">
        <w:t>S</w:t>
      </w:r>
      <w:r>
        <w:t>ervices to support service provision to children and their families.</w:t>
      </w:r>
    </w:p>
    <w:p w14:paraId="77AE811B" w14:textId="77777777" w:rsidR="009B6564" w:rsidRPr="009B6564" w:rsidRDefault="009B6564" w:rsidP="008E04B2">
      <w:pPr>
        <w:spacing w:after="120" w:line="276" w:lineRule="auto"/>
        <w:jc w:val="both"/>
        <w:rPr>
          <w:rFonts w:cs="Arial"/>
          <w:i/>
          <w:szCs w:val="22"/>
        </w:rPr>
      </w:pPr>
      <w:r w:rsidRPr="009B6564">
        <w:rPr>
          <w:rFonts w:cs="Arial"/>
          <w:i/>
          <w:szCs w:val="22"/>
        </w:rPr>
        <w:t>Brokerage</w:t>
      </w:r>
    </w:p>
    <w:p w14:paraId="7C9BE0B1" w14:textId="77777777" w:rsidR="009B6564" w:rsidRPr="00F06DC1" w:rsidRDefault="009B6564" w:rsidP="008E04B2">
      <w:pPr>
        <w:numPr>
          <w:ilvl w:val="0"/>
          <w:numId w:val="12"/>
        </w:numPr>
        <w:spacing w:after="120" w:line="276" w:lineRule="auto"/>
        <w:ind w:left="425" w:hanging="425"/>
      </w:pPr>
      <w:r w:rsidRPr="00F06DC1">
        <w:t>Services are funded for brokerage. Brokerage funds will be used by service providers to purchase specialist services or goods that contribute to the overall needs and wellbeing of the child and family consistent with the outcomes and intentions of the family’s support program and the family’s case plan goals.</w:t>
      </w:r>
    </w:p>
    <w:p w14:paraId="0307D81F" w14:textId="77777777" w:rsidR="009B6564" w:rsidRPr="00F06DC1" w:rsidRDefault="009B6564" w:rsidP="008E04B2">
      <w:pPr>
        <w:numPr>
          <w:ilvl w:val="0"/>
          <w:numId w:val="12"/>
        </w:numPr>
        <w:spacing w:after="120" w:line="276" w:lineRule="auto"/>
        <w:ind w:left="425" w:hanging="425"/>
        <w:rPr>
          <w:rFonts w:cs="Arial"/>
        </w:rPr>
      </w:pPr>
      <w:r w:rsidRPr="00F06DC1">
        <w:t xml:space="preserve">The spending of brokerage funds must be clearly linked to a </w:t>
      </w:r>
      <w:r w:rsidR="00CE4845">
        <w:t xml:space="preserve">child and or </w:t>
      </w:r>
      <w:r w:rsidRPr="00F06DC1">
        <w:t xml:space="preserve">family’s case plan. </w:t>
      </w:r>
    </w:p>
    <w:p w14:paraId="5EFACD70" w14:textId="48AC3220" w:rsidR="00482796" w:rsidRPr="00665F13" w:rsidRDefault="00963F29" w:rsidP="008E04B2">
      <w:pPr>
        <w:numPr>
          <w:ilvl w:val="0"/>
          <w:numId w:val="12"/>
        </w:numPr>
        <w:spacing w:after="120" w:line="276" w:lineRule="auto"/>
        <w:ind w:left="425" w:hanging="425"/>
        <w:rPr>
          <w:rFonts w:cs="Arial"/>
        </w:rPr>
      </w:pPr>
      <w:r>
        <w:rPr>
          <w:rFonts w:cs="Arial"/>
          <w:snapToGrid w:val="0"/>
          <w:color w:val="000000"/>
        </w:rPr>
        <w:t>U</w:t>
      </w:r>
      <w:r w:rsidR="00482796" w:rsidRPr="00665F13">
        <w:rPr>
          <w:rFonts w:cs="Arial"/>
          <w:snapToGrid w:val="0"/>
          <w:color w:val="000000"/>
        </w:rPr>
        <w:t>p to</w:t>
      </w:r>
      <w:r w:rsidR="003C2D19">
        <w:rPr>
          <w:rFonts w:cs="Arial"/>
          <w:snapToGrid w:val="0"/>
          <w:color w:val="000000"/>
        </w:rPr>
        <w:t xml:space="preserve"> five per cent</w:t>
      </w:r>
      <w:r w:rsidR="00482796" w:rsidRPr="00665F13">
        <w:rPr>
          <w:rFonts w:cs="Arial"/>
          <w:snapToGrid w:val="0"/>
          <w:color w:val="000000"/>
        </w:rPr>
        <w:t xml:space="preserve"> of total grant funding </w:t>
      </w:r>
      <w:r>
        <w:rPr>
          <w:rFonts w:cs="Arial"/>
          <w:snapToGrid w:val="0"/>
          <w:color w:val="000000"/>
        </w:rPr>
        <w:t>can be allocated for brokerage</w:t>
      </w:r>
      <w:r w:rsidR="00482796" w:rsidRPr="00665F13">
        <w:rPr>
          <w:rFonts w:eastAsia="Calibri" w:cs="Arial"/>
          <w:szCs w:val="22"/>
          <w:lang w:eastAsia="en-US"/>
        </w:rPr>
        <w:t>.</w:t>
      </w:r>
    </w:p>
    <w:p w14:paraId="56A83A06" w14:textId="77777777" w:rsidR="009B6564" w:rsidRPr="00F06DC1" w:rsidRDefault="009B6564" w:rsidP="008E04B2">
      <w:pPr>
        <w:spacing w:after="120" w:line="276" w:lineRule="auto"/>
        <w:jc w:val="both"/>
        <w:rPr>
          <w:rFonts w:cs="Arial"/>
          <w:i/>
        </w:rPr>
      </w:pPr>
      <w:r w:rsidRPr="00F06DC1">
        <w:rPr>
          <w:rFonts w:cs="Arial"/>
          <w:i/>
        </w:rPr>
        <w:t>Reporting</w:t>
      </w:r>
    </w:p>
    <w:p w14:paraId="0EC6DE16" w14:textId="649ADC87" w:rsidR="009A717D" w:rsidRDefault="009A717D" w:rsidP="008E04B2">
      <w:pPr>
        <w:numPr>
          <w:ilvl w:val="0"/>
          <w:numId w:val="9"/>
        </w:numPr>
        <w:spacing w:after="120" w:line="276" w:lineRule="auto"/>
        <w:ind w:left="425" w:hanging="425"/>
        <w:rPr>
          <w:rFonts w:cs="Arial"/>
        </w:rPr>
      </w:pPr>
      <w:r>
        <w:rPr>
          <w:rFonts w:cs="Arial"/>
        </w:rPr>
        <w:t>Services are required to submit financial and performance reports using the department’s</w:t>
      </w:r>
      <w:r w:rsidRPr="00696C21">
        <w:rPr>
          <w:rFonts w:cs="Arial"/>
        </w:rPr>
        <w:t xml:space="preserve"> Online Reporting System </w:t>
      </w:r>
      <w:r w:rsidR="00EE57DB">
        <w:rPr>
          <w:rFonts w:cs="Arial"/>
        </w:rPr>
        <w:t>(Procure to Invest; P2i).</w:t>
      </w:r>
    </w:p>
    <w:p w14:paraId="7E42A6AA" w14:textId="2698ADD0" w:rsidR="009B6564" w:rsidRDefault="009B6564" w:rsidP="008E04B2">
      <w:pPr>
        <w:numPr>
          <w:ilvl w:val="0"/>
          <w:numId w:val="9"/>
        </w:numPr>
        <w:spacing w:after="120" w:line="276" w:lineRule="auto"/>
        <w:ind w:left="425" w:hanging="425"/>
        <w:rPr>
          <w:rFonts w:cs="Arial"/>
        </w:rPr>
      </w:pPr>
      <w:r w:rsidRPr="00F06DC1">
        <w:rPr>
          <w:rFonts w:cs="Arial"/>
        </w:rPr>
        <w:t xml:space="preserve">Services are required to </w:t>
      </w:r>
      <w:r w:rsidR="003C2D19">
        <w:rPr>
          <w:rFonts w:cs="Arial"/>
        </w:rPr>
        <w:t>use the</w:t>
      </w:r>
      <w:r w:rsidR="007E262C">
        <w:rPr>
          <w:rFonts w:cs="Arial"/>
        </w:rPr>
        <w:t xml:space="preserve"> Advice</w:t>
      </w:r>
      <w:r w:rsidR="00CE4845">
        <w:rPr>
          <w:rFonts w:cs="Arial"/>
        </w:rPr>
        <w:t xml:space="preserve"> Referral and Case Management (ARC)</w:t>
      </w:r>
      <w:r w:rsidR="003C2D19">
        <w:rPr>
          <w:rFonts w:cs="Arial"/>
        </w:rPr>
        <w:t xml:space="preserve"> tool</w:t>
      </w:r>
      <w:r w:rsidR="00B63B40">
        <w:rPr>
          <w:rFonts w:cs="Arial"/>
        </w:rPr>
        <w:t>.</w:t>
      </w:r>
    </w:p>
    <w:p w14:paraId="6A30E171" w14:textId="77777777" w:rsidR="003C2D19" w:rsidRPr="00E92B02" w:rsidRDefault="003C2D19" w:rsidP="008E04B2">
      <w:pPr>
        <w:spacing w:after="120" w:line="276" w:lineRule="auto"/>
        <w:jc w:val="both"/>
        <w:rPr>
          <w:rFonts w:cs="Arial"/>
          <w:i/>
        </w:rPr>
      </w:pPr>
      <w:r w:rsidRPr="00E92B02">
        <w:rPr>
          <w:rFonts w:cs="Arial"/>
          <w:i/>
        </w:rPr>
        <w:t>Sorry Business</w:t>
      </w:r>
    </w:p>
    <w:p w14:paraId="7045A116" w14:textId="77777777" w:rsidR="003C2D19" w:rsidRPr="00EA64FC" w:rsidRDefault="003C2D19" w:rsidP="008E04B2">
      <w:pPr>
        <w:numPr>
          <w:ilvl w:val="0"/>
          <w:numId w:val="9"/>
        </w:numPr>
        <w:spacing w:after="120" w:line="276" w:lineRule="auto"/>
        <w:ind w:left="425" w:hanging="425"/>
        <w:rPr>
          <w:rFonts w:cs="Arial"/>
        </w:rPr>
      </w:pPr>
      <w:r w:rsidRPr="00EA64FC">
        <w:rPr>
          <w:rFonts w:cs="Arial"/>
        </w:rPr>
        <w:t>Sorry Business has the capacity to impact individual workers and organisations and the local community. Sorry Business can depend on community customs, status of the person being mourned and the relationship with the community and individuals.</w:t>
      </w:r>
    </w:p>
    <w:p w14:paraId="3A41BE8E" w14:textId="0F083A70" w:rsidR="003C2D19" w:rsidRPr="00EA64FC" w:rsidRDefault="003C2D19" w:rsidP="008E04B2">
      <w:pPr>
        <w:numPr>
          <w:ilvl w:val="0"/>
          <w:numId w:val="9"/>
        </w:numPr>
        <w:spacing w:after="120" w:line="276" w:lineRule="auto"/>
        <w:ind w:left="425" w:hanging="425"/>
        <w:rPr>
          <w:rFonts w:cs="Arial"/>
        </w:rPr>
      </w:pPr>
      <w:r w:rsidRPr="00EA64FC">
        <w:rPr>
          <w:rFonts w:cs="Arial"/>
        </w:rPr>
        <w:t xml:space="preserve">Where Sorry Business has impacted a service provider, consideration needs to be given to the impact for the service and community. The community expectations around needing time to mourn and heal can have various impacts for services and individuals. During these times, it is expected that organisations will enact their Business Continuity Plans to ensure continuity of care for urgent and complex clients/families with high needs. </w:t>
      </w:r>
    </w:p>
    <w:p w14:paraId="07382747" w14:textId="6CF287A6" w:rsidR="003C2D19" w:rsidRPr="00EA64FC" w:rsidRDefault="003C2D19" w:rsidP="008E04B2">
      <w:pPr>
        <w:numPr>
          <w:ilvl w:val="0"/>
          <w:numId w:val="9"/>
        </w:numPr>
        <w:spacing w:after="120" w:line="276" w:lineRule="auto"/>
        <w:ind w:left="425" w:hanging="425"/>
        <w:rPr>
          <w:rFonts w:cs="Arial"/>
        </w:rPr>
      </w:pPr>
      <w:r w:rsidRPr="00EA64FC">
        <w:rPr>
          <w:rFonts w:cs="Arial"/>
        </w:rPr>
        <w:t xml:space="preserve">Significant community shutdowns caused by Sorry Business affecting service delivery need to be </w:t>
      </w:r>
      <w:r w:rsidR="00963F29">
        <w:rPr>
          <w:rFonts w:cs="Arial"/>
        </w:rPr>
        <w:t>reported</w:t>
      </w:r>
      <w:r w:rsidR="00963F29" w:rsidRPr="00EA64FC">
        <w:rPr>
          <w:rFonts w:cs="Arial"/>
        </w:rPr>
        <w:t xml:space="preserve"> </w:t>
      </w:r>
      <w:r w:rsidRPr="00EA64FC">
        <w:rPr>
          <w:rFonts w:cs="Arial"/>
        </w:rPr>
        <w:t xml:space="preserve">to the regional contract manager and </w:t>
      </w:r>
      <w:r w:rsidR="00963F29">
        <w:rPr>
          <w:rFonts w:cs="Arial"/>
        </w:rPr>
        <w:t>these will</w:t>
      </w:r>
      <w:r w:rsidR="00963F29" w:rsidRPr="00EA64FC">
        <w:rPr>
          <w:rFonts w:cs="Arial"/>
        </w:rPr>
        <w:t xml:space="preserve"> </w:t>
      </w:r>
      <w:r w:rsidRPr="00EA64FC">
        <w:rPr>
          <w:rFonts w:cs="Arial"/>
        </w:rPr>
        <w:t xml:space="preserve">be considered </w:t>
      </w:r>
      <w:r w:rsidR="00963F29">
        <w:rPr>
          <w:rFonts w:cs="Arial"/>
        </w:rPr>
        <w:t>when assessing</w:t>
      </w:r>
      <w:r w:rsidRPr="00EA64FC">
        <w:rPr>
          <w:rFonts w:cs="Arial"/>
        </w:rPr>
        <w:t xml:space="preserve"> overall service </w:t>
      </w:r>
      <w:r w:rsidR="00963F29">
        <w:rPr>
          <w:rFonts w:cs="Arial"/>
        </w:rPr>
        <w:t>performance agains</w:t>
      </w:r>
      <w:r w:rsidR="00221DF2">
        <w:rPr>
          <w:rFonts w:cs="Arial"/>
        </w:rPr>
        <w:t>t</w:t>
      </w:r>
      <w:r w:rsidRPr="00EA64FC">
        <w:rPr>
          <w:rFonts w:cs="Arial"/>
        </w:rPr>
        <w:t xml:space="preserve"> contracted </w:t>
      </w:r>
      <w:r w:rsidR="00963F29">
        <w:rPr>
          <w:rFonts w:cs="Arial"/>
        </w:rPr>
        <w:t>annual</w:t>
      </w:r>
      <w:r w:rsidRPr="00EA64FC">
        <w:rPr>
          <w:rFonts w:cs="Arial"/>
        </w:rPr>
        <w:t xml:space="preserve"> targets. </w:t>
      </w:r>
    </w:p>
    <w:p w14:paraId="5E00BC32" w14:textId="77777777" w:rsidR="009B6564" w:rsidRPr="00F06DC1" w:rsidRDefault="009B6564" w:rsidP="008E04B2">
      <w:pPr>
        <w:spacing w:after="120" w:line="276" w:lineRule="auto"/>
        <w:jc w:val="both"/>
        <w:rPr>
          <w:rFonts w:cs="Arial"/>
          <w:i/>
        </w:rPr>
      </w:pPr>
      <w:r w:rsidRPr="00F06DC1">
        <w:rPr>
          <w:rFonts w:cs="Arial"/>
          <w:i/>
        </w:rPr>
        <w:t>Networking</w:t>
      </w:r>
    </w:p>
    <w:p w14:paraId="5D40AE7E" w14:textId="469A69BB" w:rsidR="009B6564" w:rsidRDefault="009B6564" w:rsidP="008E04B2">
      <w:pPr>
        <w:numPr>
          <w:ilvl w:val="0"/>
          <w:numId w:val="9"/>
        </w:numPr>
        <w:spacing w:after="120" w:line="276" w:lineRule="auto"/>
        <w:ind w:left="425" w:hanging="425"/>
        <w:rPr>
          <w:rFonts w:cs="Arial"/>
        </w:rPr>
      </w:pPr>
      <w:r w:rsidRPr="00F06DC1">
        <w:rPr>
          <w:rFonts w:cs="Arial"/>
        </w:rPr>
        <w:t xml:space="preserve">All services </w:t>
      </w:r>
      <w:r w:rsidR="003C2D19">
        <w:rPr>
          <w:rFonts w:cs="Arial"/>
        </w:rPr>
        <w:t>to consider participation</w:t>
      </w:r>
      <w:r w:rsidRPr="00F06DC1">
        <w:rPr>
          <w:rFonts w:cs="Arial"/>
        </w:rPr>
        <w:t xml:space="preserve"> in a </w:t>
      </w:r>
      <w:r>
        <w:rPr>
          <w:rFonts w:cs="Arial"/>
        </w:rPr>
        <w:t>Local Level Alliance</w:t>
      </w:r>
      <w:r w:rsidRPr="00F06DC1">
        <w:rPr>
          <w:rFonts w:cs="Arial"/>
        </w:rPr>
        <w:t xml:space="preserve"> of governme</w:t>
      </w:r>
      <w:r>
        <w:rPr>
          <w:rFonts w:cs="Arial"/>
        </w:rPr>
        <w:t>nt and non-government services.</w:t>
      </w:r>
    </w:p>
    <w:p w14:paraId="48DF4AA8" w14:textId="2F4AE1EB" w:rsidR="003C2D19" w:rsidRDefault="00963F29" w:rsidP="008E04B2">
      <w:pPr>
        <w:numPr>
          <w:ilvl w:val="0"/>
          <w:numId w:val="9"/>
        </w:numPr>
        <w:spacing w:after="120" w:line="276" w:lineRule="auto"/>
        <w:ind w:left="425" w:hanging="425"/>
        <w:rPr>
          <w:rFonts w:cs="Arial"/>
        </w:rPr>
      </w:pPr>
      <w:r>
        <w:rPr>
          <w:rFonts w:cs="Arial"/>
        </w:rPr>
        <w:t>S</w:t>
      </w:r>
      <w:r w:rsidR="003C2D19">
        <w:rPr>
          <w:rFonts w:cs="Arial"/>
        </w:rPr>
        <w:t xml:space="preserve">ervices will ensure they participate in all relevant program level meetings, or are appropriately represented in those meetings, i.e.: Aboriginal and Torres Strait Islander Families Strategic </w:t>
      </w:r>
      <w:r w:rsidR="00A422B6">
        <w:rPr>
          <w:rFonts w:cs="Arial"/>
        </w:rPr>
        <w:t>Implementation</w:t>
      </w:r>
      <w:r w:rsidR="003C2D19">
        <w:rPr>
          <w:rFonts w:cs="Arial"/>
        </w:rPr>
        <w:t xml:space="preserve"> Group. </w:t>
      </w:r>
    </w:p>
    <w:p w14:paraId="1572F9EF" w14:textId="77777777" w:rsidR="004A3BA2" w:rsidRPr="009F51F1" w:rsidRDefault="004A3BA2" w:rsidP="008E04B2">
      <w:pPr>
        <w:spacing w:after="120" w:line="276" w:lineRule="auto"/>
        <w:rPr>
          <w:i/>
          <w:szCs w:val="20"/>
        </w:rPr>
      </w:pPr>
      <w:r w:rsidRPr="009F51F1">
        <w:rPr>
          <w:i/>
          <w:szCs w:val="20"/>
        </w:rPr>
        <w:lastRenderedPageBreak/>
        <w:t xml:space="preserve">Information </w:t>
      </w:r>
      <w:r w:rsidR="004E2843">
        <w:rPr>
          <w:i/>
          <w:szCs w:val="20"/>
        </w:rPr>
        <w:t>s</w:t>
      </w:r>
      <w:r w:rsidRPr="009F51F1">
        <w:rPr>
          <w:i/>
          <w:szCs w:val="20"/>
        </w:rPr>
        <w:t xml:space="preserve">haring </w:t>
      </w:r>
      <w:r w:rsidR="004E2843">
        <w:rPr>
          <w:i/>
          <w:szCs w:val="20"/>
        </w:rPr>
        <w:t>g</w:t>
      </w:r>
      <w:r w:rsidRPr="009F51F1">
        <w:rPr>
          <w:i/>
          <w:szCs w:val="20"/>
        </w:rPr>
        <w:t>uidelines</w:t>
      </w:r>
    </w:p>
    <w:p w14:paraId="76EAF759" w14:textId="21617C4D" w:rsidR="004A3BA2" w:rsidRPr="009F51F1" w:rsidRDefault="004A3BA2" w:rsidP="008E04B2">
      <w:pPr>
        <w:numPr>
          <w:ilvl w:val="0"/>
          <w:numId w:val="22"/>
        </w:numPr>
        <w:spacing w:after="120" w:line="276" w:lineRule="auto"/>
        <w:ind w:left="425" w:hanging="425"/>
        <w:rPr>
          <w:rFonts w:eastAsia="Calibri" w:cs="Arial"/>
          <w:szCs w:val="22"/>
          <w:lang w:eastAsia="en-US"/>
        </w:rPr>
      </w:pPr>
      <w:r w:rsidRPr="009F51F1">
        <w:rPr>
          <w:rFonts w:eastAsia="Calibri" w:cs="Arial"/>
          <w:szCs w:val="22"/>
          <w:lang w:eastAsia="en-US"/>
        </w:rPr>
        <w:t>To meet the protection and care needs and promote the wellbeing of Aboriginal and</w:t>
      </w:r>
      <w:r w:rsidR="00C30798">
        <w:rPr>
          <w:rFonts w:eastAsia="Calibri" w:cs="Arial"/>
          <w:szCs w:val="22"/>
          <w:lang w:eastAsia="en-US"/>
        </w:rPr>
        <w:t>/or</w:t>
      </w:r>
      <w:r w:rsidRPr="009F51F1">
        <w:rPr>
          <w:rFonts w:eastAsia="Calibri" w:cs="Arial"/>
          <w:szCs w:val="22"/>
          <w:lang w:eastAsia="en-US"/>
        </w:rPr>
        <w:t xml:space="preserve"> Torres Strait Islander children, organisations and their employees </w:t>
      </w:r>
      <w:r w:rsidR="00106C73">
        <w:rPr>
          <w:rFonts w:eastAsia="Calibri" w:cs="Arial"/>
          <w:szCs w:val="22"/>
          <w:lang w:eastAsia="en-US"/>
        </w:rPr>
        <w:t xml:space="preserve">operating a </w:t>
      </w:r>
      <w:r w:rsidR="003C2D19">
        <w:rPr>
          <w:rFonts w:eastAsia="Calibri" w:cs="Arial"/>
          <w:szCs w:val="22"/>
          <w:lang w:eastAsia="en-US"/>
        </w:rPr>
        <w:t>FWS</w:t>
      </w:r>
      <w:r w:rsidR="00106C73">
        <w:rPr>
          <w:rFonts w:eastAsia="Calibri" w:cs="Arial"/>
          <w:szCs w:val="22"/>
          <w:lang w:eastAsia="en-US"/>
        </w:rPr>
        <w:t xml:space="preserve"> program </w:t>
      </w:r>
      <w:r w:rsidRPr="009F51F1">
        <w:rPr>
          <w:rFonts w:eastAsia="Calibri" w:cs="Arial"/>
          <w:szCs w:val="22"/>
          <w:lang w:eastAsia="en-US"/>
        </w:rPr>
        <w:t xml:space="preserve">must comply with the legal framework regarding the sharing of information provisions under Chapter 5A and Part 4 of the </w:t>
      </w:r>
      <w:r w:rsidRPr="009F51F1">
        <w:rPr>
          <w:rFonts w:eastAsia="Calibri" w:cs="Arial"/>
          <w:i/>
          <w:szCs w:val="22"/>
          <w:lang w:eastAsia="en-US"/>
        </w:rPr>
        <w:t>Child Protection Act 1999</w:t>
      </w:r>
      <w:r w:rsidRPr="009F51F1">
        <w:rPr>
          <w:rFonts w:eastAsia="Calibri" w:cs="Arial"/>
          <w:szCs w:val="22"/>
          <w:lang w:eastAsia="en-US"/>
        </w:rPr>
        <w:t>. Knowing when to share information is an important consideration in enabling the sharing of information provisions.</w:t>
      </w:r>
    </w:p>
    <w:p w14:paraId="7F4D6C45" w14:textId="2BC38159" w:rsidR="00F17291" w:rsidRDefault="004A3BA2" w:rsidP="008E04B2">
      <w:pPr>
        <w:numPr>
          <w:ilvl w:val="0"/>
          <w:numId w:val="22"/>
        </w:numPr>
        <w:spacing w:after="120" w:line="276" w:lineRule="auto"/>
        <w:ind w:left="425" w:hanging="425"/>
        <w:rPr>
          <w:rFonts w:eastAsia="Calibri" w:cs="Arial"/>
          <w:szCs w:val="22"/>
          <w:lang w:eastAsia="en-US"/>
        </w:rPr>
      </w:pPr>
      <w:r w:rsidRPr="009F51F1">
        <w:rPr>
          <w:rFonts w:eastAsia="Calibri" w:cs="Arial"/>
          <w:szCs w:val="22"/>
          <w:lang w:eastAsia="en-US"/>
        </w:rPr>
        <w:t>A full description of sharing information to support children and families is available in the Department of Child</w:t>
      </w:r>
      <w:r w:rsidR="00EB4897">
        <w:rPr>
          <w:rFonts w:eastAsia="Calibri" w:cs="Arial"/>
          <w:szCs w:val="22"/>
          <w:lang w:eastAsia="en-US"/>
        </w:rPr>
        <w:t>ren, Youth Justice and Multicultural Affairs</w:t>
      </w:r>
      <w:r w:rsidRPr="009F51F1">
        <w:rPr>
          <w:rFonts w:eastAsia="Calibri" w:cs="Arial"/>
          <w:szCs w:val="22"/>
          <w:lang w:eastAsia="en-US"/>
        </w:rPr>
        <w:t xml:space="preserve"> document </w:t>
      </w:r>
      <w:hyperlink r:id="rId33" w:history="1">
        <w:r w:rsidR="00F17291">
          <w:rPr>
            <w:rStyle w:val="Hyperlink"/>
            <w:rFonts w:eastAsia="Calibri" w:cs="Arial"/>
            <w:szCs w:val="22"/>
            <w:lang w:eastAsia="en-US"/>
          </w:rPr>
          <w:t>Information Sharing Guidelines October 2018</w:t>
        </w:r>
      </w:hyperlink>
      <w:r w:rsidR="00637CE0" w:rsidRPr="009F51F1">
        <w:rPr>
          <w:rFonts w:eastAsia="Calibri" w:cs="Arial"/>
          <w:szCs w:val="22"/>
          <w:lang w:eastAsia="en-US"/>
        </w:rPr>
        <w:t>.</w:t>
      </w:r>
    </w:p>
    <w:p w14:paraId="7CAC622C" w14:textId="061BD14C" w:rsidR="00522FA8" w:rsidRPr="00CD2B5A" w:rsidRDefault="003C2D19" w:rsidP="008E04B2">
      <w:pPr>
        <w:pStyle w:val="ListParagraph"/>
        <w:spacing w:after="120"/>
        <w:ind w:left="0"/>
        <w:contextualSpacing w:val="0"/>
        <w:rPr>
          <w:rFonts w:ascii="Arial" w:hAnsi="Arial" w:cs="Arial"/>
          <w:bCs/>
          <w:i/>
          <w:iCs/>
        </w:rPr>
      </w:pPr>
      <w:r>
        <w:rPr>
          <w:rFonts w:ascii="Arial" w:hAnsi="Arial" w:cs="Arial"/>
          <w:bCs/>
          <w:i/>
          <w:iCs/>
        </w:rPr>
        <w:t xml:space="preserve">Indigenous </w:t>
      </w:r>
      <w:r w:rsidR="00522FA8" w:rsidRPr="00CD2B5A">
        <w:rPr>
          <w:rFonts w:ascii="Arial" w:hAnsi="Arial" w:cs="Arial"/>
          <w:bCs/>
          <w:i/>
          <w:iCs/>
        </w:rPr>
        <w:t>Youth and Family Workers</w:t>
      </w:r>
      <w:r>
        <w:rPr>
          <w:rFonts w:ascii="Arial" w:hAnsi="Arial" w:cs="Arial"/>
          <w:bCs/>
          <w:i/>
          <w:iCs/>
        </w:rPr>
        <w:t xml:space="preserve"> (IYFW) initiative </w:t>
      </w:r>
      <w:r w:rsidR="00F721EC">
        <w:rPr>
          <w:rFonts w:ascii="Arial" w:hAnsi="Arial" w:cs="Arial"/>
          <w:bCs/>
          <w:i/>
          <w:iCs/>
        </w:rPr>
        <w:t>(T314)</w:t>
      </w:r>
    </w:p>
    <w:p w14:paraId="30E74BFB" w14:textId="19C1DCE7" w:rsidR="00A542A4" w:rsidRDefault="003C2D19" w:rsidP="00A542A4">
      <w:pPr>
        <w:numPr>
          <w:ilvl w:val="0"/>
          <w:numId w:val="22"/>
        </w:numPr>
        <w:spacing w:after="120" w:line="276" w:lineRule="auto"/>
        <w:ind w:left="425" w:hanging="425"/>
        <w:rPr>
          <w:rFonts w:cs="Arial"/>
        </w:rPr>
      </w:pPr>
      <w:r>
        <w:rPr>
          <w:rFonts w:cs="Arial"/>
        </w:rPr>
        <w:t>Where</w:t>
      </w:r>
      <w:r w:rsidRPr="00D3454B">
        <w:rPr>
          <w:rFonts w:cs="Arial"/>
        </w:rPr>
        <w:t xml:space="preserve"> </w:t>
      </w:r>
      <w:r>
        <w:rPr>
          <w:rFonts w:cs="Arial"/>
        </w:rPr>
        <w:t>FWS</w:t>
      </w:r>
      <w:r w:rsidRPr="00D3454B">
        <w:rPr>
          <w:rFonts w:cs="Arial"/>
        </w:rPr>
        <w:t xml:space="preserve"> are funded to employ </w:t>
      </w:r>
      <w:r>
        <w:rPr>
          <w:rFonts w:cs="Arial"/>
        </w:rPr>
        <w:t xml:space="preserve">Indigenous </w:t>
      </w:r>
      <w:r w:rsidRPr="00D3454B">
        <w:rPr>
          <w:rFonts w:cs="Arial"/>
        </w:rPr>
        <w:t>Youth and Family Workers</w:t>
      </w:r>
      <w:r>
        <w:rPr>
          <w:rFonts w:cs="Arial"/>
        </w:rPr>
        <w:t xml:space="preserve"> (IYFW), the service response is</w:t>
      </w:r>
      <w:r w:rsidRPr="00D3454B">
        <w:rPr>
          <w:rFonts w:cs="Arial"/>
        </w:rPr>
        <w:t xml:space="preserve"> to support children</w:t>
      </w:r>
      <w:r>
        <w:rPr>
          <w:rFonts w:cs="Arial"/>
        </w:rPr>
        <w:t xml:space="preserve"> under 18 years</w:t>
      </w:r>
      <w:r w:rsidRPr="00D3454B">
        <w:rPr>
          <w:rFonts w:cs="Arial"/>
        </w:rPr>
        <w:t xml:space="preserve"> and </w:t>
      </w:r>
      <w:r>
        <w:rPr>
          <w:rFonts w:cs="Arial"/>
        </w:rPr>
        <w:t xml:space="preserve">their </w:t>
      </w:r>
      <w:r w:rsidRPr="00D3454B">
        <w:rPr>
          <w:rFonts w:cs="Arial"/>
        </w:rPr>
        <w:t xml:space="preserve">families at risk of </w:t>
      </w:r>
      <w:r w:rsidR="00A542A4">
        <w:rPr>
          <w:rFonts w:cs="Arial"/>
        </w:rPr>
        <w:t>involvement with</w:t>
      </w:r>
      <w:r w:rsidR="00A542A4" w:rsidRPr="00D3454B">
        <w:rPr>
          <w:rFonts w:cs="Arial"/>
        </w:rPr>
        <w:t xml:space="preserve"> </w:t>
      </w:r>
      <w:r w:rsidRPr="00D3454B">
        <w:rPr>
          <w:rFonts w:cs="Arial"/>
        </w:rPr>
        <w:t xml:space="preserve">the youth justice system. </w:t>
      </w:r>
    </w:p>
    <w:p w14:paraId="4386B937" w14:textId="41073F15" w:rsidR="00A542A4" w:rsidRPr="00A542A4" w:rsidRDefault="00A542A4" w:rsidP="00A542A4">
      <w:pPr>
        <w:numPr>
          <w:ilvl w:val="0"/>
          <w:numId w:val="22"/>
        </w:numPr>
        <w:spacing w:after="120" w:line="276" w:lineRule="auto"/>
        <w:ind w:left="425" w:hanging="425"/>
        <w:rPr>
          <w:rFonts w:cs="Arial"/>
        </w:rPr>
      </w:pPr>
      <w:r>
        <w:rPr>
          <w:rFonts w:cs="Arial"/>
        </w:rPr>
        <w:t xml:space="preserve">The initiative seeks to address family-related risk factors that contribute to young people’s offending.  IFYWs work with both young people and their family, but </w:t>
      </w:r>
      <w:r w:rsidR="00D9397F">
        <w:rPr>
          <w:rFonts w:cs="Arial"/>
        </w:rPr>
        <w:t xml:space="preserve">they </w:t>
      </w:r>
      <w:r>
        <w:rPr>
          <w:rFonts w:cs="Arial"/>
        </w:rPr>
        <w:t xml:space="preserve">may involve their FWS colleagues in supporting parents or carers where this </w:t>
      </w:r>
      <w:r w:rsidR="00D9397F">
        <w:rPr>
          <w:rFonts w:cs="Arial"/>
        </w:rPr>
        <w:t xml:space="preserve">would offer the most effective response to the family’s dynamics. </w:t>
      </w:r>
    </w:p>
    <w:p w14:paraId="5EB2D049" w14:textId="1F3E8EB8" w:rsidR="003C2D19" w:rsidRDefault="003C2D19" w:rsidP="008E04B2">
      <w:pPr>
        <w:numPr>
          <w:ilvl w:val="0"/>
          <w:numId w:val="22"/>
        </w:numPr>
        <w:spacing w:after="120" w:line="276" w:lineRule="auto"/>
        <w:ind w:left="425" w:hanging="425"/>
        <w:rPr>
          <w:rFonts w:cs="Arial"/>
        </w:rPr>
      </w:pPr>
      <w:r>
        <w:rPr>
          <w:rFonts w:cs="Arial"/>
        </w:rPr>
        <w:t xml:space="preserve">The model is flexible in how the IYFW works in context of the FWS </w:t>
      </w:r>
      <w:r w:rsidR="00D9397F">
        <w:rPr>
          <w:rFonts w:cs="Arial"/>
        </w:rPr>
        <w:t xml:space="preserve">to respond tor the particular circumstances of each service, community or family.  </w:t>
      </w:r>
      <w:r>
        <w:rPr>
          <w:rFonts w:cs="Arial"/>
        </w:rPr>
        <w:t xml:space="preserve">Referrals for the IYFW can be </w:t>
      </w:r>
      <w:r w:rsidR="00D9397F">
        <w:rPr>
          <w:rFonts w:cs="Arial"/>
        </w:rPr>
        <w:t xml:space="preserve">received </w:t>
      </w:r>
      <w:r>
        <w:rPr>
          <w:rFonts w:cs="Arial"/>
        </w:rPr>
        <w:t xml:space="preserve">from Youth Justice, Police, </w:t>
      </w:r>
      <w:r w:rsidR="00D9397F">
        <w:rPr>
          <w:rFonts w:cs="Arial"/>
        </w:rPr>
        <w:t>schools</w:t>
      </w:r>
      <w:r>
        <w:rPr>
          <w:rFonts w:cs="Arial"/>
        </w:rPr>
        <w:t xml:space="preserve">, </w:t>
      </w:r>
      <w:r w:rsidR="00D9397F">
        <w:rPr>
          <w:rFonts w:cs="Arial"/>
        </w:rPr>
        <w:t>h</w:t>
      </w:r>
      <w:r>
        <w:rPr>
          <w:rFonts w:cs="Arial"/>
        </w:rPr>
        <w:t>ealth</w:t>
      </w:r>
      <w:r w:rsidR="00D9397F">
        <w:rPr>
          <w:rFonts w:cs="Arial"/>
        </w:rPr>
        <w:t xml:space="preserve"> services</w:t>
      </w:r>
      <w:r>
        <w:rPr>
          <w:rFonts w:cs="Arial"/>
        </w:rPr>
        <w:t xml:space="preserve">, FWS, FPP, families, </w:t>
      </w:r>
      <w:bookmarkStart w:id="168" w:name="_Hlk76646137"/>
      <w:r w:rsidR="00D9397F">
        <w:rPr>
          <w:rFonts w:cs="Arial"/>
        </w:rPr>
        <w:t xml:space="preserve">or </w:t>
      </w:r>
      <w:r>
        <w:rPr>
          <w:rFonts w:cs="Arial"/>
        </w:rPr>
        <w:t>self-referrers</w:t>
      </w:r>
      <w:bookmarkEnd w:id="168"/>
      <w:r>
        <w:rPr>
          <w:rFonts w:cs="Arial"/>
        </w:rPr>
        <w:t>.</w:t>
      </w:r>
    </w:p>
    <w:p w14:paraId="0ABE556E" w14:textId="3781CA60" w:rsidR="003C2D19" w:rsidRDefault="003C2D19" w:rsidP="008E04B2">
      <w:pPr>
        <w:spacing w:after="120" w:line="276" w:lineRule="auto"/>
        <w:rPr>
          <w:rFonts w:cs="Arial"/>
          <w:i/>
          <w:iCs/>
        </w:rPr>
      </w:pPr>
      <w:bookmarkStart w:id="169" w:name="_Hlk76640708"/>
      <w:r w:rsidRPr="004548E4">
        <w:rPr>
          <w:rFonts w:cs="Arial"/>
          <w:i/>
          <w:iCs/>
        </w:rPr>
        <w:t xml:space="preserve">Specialist Domestic and Family Violence Workers </w:t>
      </w:r>
      <w:r>
        <w:rPr>
          <w:rFonts w:cs="Arial"/>
          <w:i/>
          <w:iCs/>
        </w:rPr>
        <w:t>(SDFVW) initiative</w:t>
      </w:r>
      <w:r w:rsidR="00F721EC">
        <w:rPr>
          <w:rFonts w:cs="Arial"/>
          <w:i/>
          <w:iCs/>
        </w:rPr>
        <w:t xml:space="preserve"> (T310)</w:t>
      </w:r>
    </w:p>
    <w:p w14:paraId="63B0D64F" w14:textId="77777777" w:rsidR="003C2D19" w:rsidRDefault="003C2D19" w:rsidP="008E04B2">
      <w:pPr>
        <w:numPr>
          <w:ilvl w:val="0"/>
          <w:numId w:val="12"/>
        </w:numPr>
        <w:spacing w:after="120" w:line="276" w:lineRule="auto"/>
        <w:ind w:left="425" w:hanging="425"/>
      </w:pPr>
      <w:r>
        <w:t>The Specialist Domestic Family Violence Workers (SDFVW) will:</w:t>
      </w:r>
    </w:p>
    <w:p w14:paraId="2AC93481" w14:textId="3DF5F5CC" w:rsidR="003C2D19" w:rsidRPr="004548E4" w:rsidRDefault="003C2D19" w:rsidP="008E04B2">
      <w:pPr>
        <w:numPr>
          <w:ilvl w:val="1"/>
          <w:numId w:val="12"/>
        </w:numPr>
        <w:spacing w:after="120" w:line="276" w:lineRule="auto"/>
      </w:pPr>
      <w:r w:rsidRPr="004548E4">
        <w:t xml:space="preserve">ensure that </w:t>
      </w:r>
      <w:r>
        <w:t>FWS</w:t>
      </w:r>
      <w:r w:rsidRPr="004548E4">
        <w:t xml:space="preserve"> staff are aware of the nature and impact of domestic and family violence and that this awareness informs all points of engagement with referrers and family members</w:t>
      </w:r>
    </w:p>
    <w:p w14:paraId="03F00C56" w14:textId="62E90C9A" w:rsidR="003C2D19" w:rsidRDefault="003C2D19" w:rsidP="008E04B2">
      <w:pPr>
        <w:numPr>
          <w:ilvl w:val="1"/>
          <w:numId w:val="12"/>
        </w:numPr>
        <w:spacing w:after="120" w:line="276" w:lineRule="auto"/>
      </w:pPr>
      <w:r w:rsidRPr="004548E4">
        <w:t xml:space="preserve">provide specialist advice and assistance to other FWS staff members and those contacting the service </w:t>
      </w:r>
    </w:p>
    <w:p w14:paraId="21956476" w14:textId="08C765C2" w:rsidR="00391A1D" w:rsidRPr="004548E4" w:rsidRDefault="007025D9" w:rsidP="008E04B2">
      <w:pPr>
        <w:numPr>
          <w:ilvl w:val="1"/>
          <w:numId w:val="12"/>
        </w:numPr>
        <w:spacing w:after="120" w:line="276" w:lineRule="auto"/>
      </w:pPr>
      <w:r>
        <w:t xml:space="preserve">identify strategies aimed at preventing domestic and family violence </w:t>
      </w:r>
    </w:p>
    <w:p w14:paraId="2B16000F" w14:textId="77777777" w:rsidR="003C2D19" w:rsidRPr="004548E4" w:rsidRDefault="003C2D19" w:rsidP="008E04B2">
      <w:pPr>
        <w:numPr>
          <w:ilvl w:val="1"/>
          <w:numId w:val="12"/>
        </w:numPr>
        <w:spacing w:after="120" w:line="276" w:lineRule="auto"/>
      </w:pPr>
      <w:r w:rsidRPr="004548E4">
        <w:t>assess referrals received to screen for domestic and family violence</w:t>
      </w:r>
    </w:p>
    <w:p w14:paraId="060CF780" w14:textId="77777777" w:rsidR="003C2D19" w:rsidRPr="004548E4" w:rsidRDefault="003C2D19" w:rsidP="008E04B2">
      <w:pPr>
        <w:numPr>
          <w:ilvl w:val="1"/>
          <w:numId w:val="12"/>
        </w:numPr>
        <w:spacing w:after="120" w:line="276" w:lineRule="auto"/>
      </w:pPr>
      <w:r w:rsidRPr="004548E4">
        <w:t>undertake risk assessments where domestic and family violence is identified</w:t>
      </w:r>
    </w:p>
    <w:p w14:paraId="3A7F97E2" w14:textId="77777777" w:rsidR="003C2D19" w:rsidRPr="004548E4" w:rsidRDefault="003C2D19" w:rsidP="008E04B2">
      <w:pPr>
        <w:numPr>
          <w:ilvl w:val="1"/>
          <w:numId w:val="12"/>
        </w:numPr>
        <w:spacing w:after="120" w:line="276" w:lineRule="auto"/>
      </w:pPr>
      <w:r w:rsidRPr="004548E4">
        <w:t>provide FWS workers and enquirers with advice on safe engagement strategies for families affected by domestic and family violence, including strategies to assess, monitor and minimise risk to family members and workers</w:t>
      </w:r>
    </w:p>
    <w:p w14:paraId="39A7A876" w14:textId="1FE35B7E" w:rsidR="00391A1D" w:rsidRDefault="003C2D19" w:rsidP="000B3BF2">
      <w:pPr>
        <w:numPr>
          <w:ilvl w:val="1"/>
          <w:numId w:val="12"/>
        </w:numPr>
        <w:spacing w:after="120" w:line="276" w:lineRule="auto"/>
      </w:pPr>
      <w:r w:rsidRPr="004548E4">
        <w:t>participate in client home visits where appropriate</w:t>
      </w:r>
    </w:p>
    <w:p w14:paraId="30BD3E99" w14:textId="2B821D38" w:rsidR="003C2D19" w:rsidRPr="004548E4" w:rsidRDefault="003C2D19" w:rsidP="007025D9">
      <w:pPr>
        <w:numPr>
          <w:ilvl w:val="1"/>
          <w:numId w:val="12"/>
        </w:numPr>
        <w:spacing w:after="120" w:line="276" w:lineRule="auto"/>
      </w:pPr>
      <w:r w:rsidRPr="004548E4">
        <w:t>assist with assessment of client needs, and decisions regarding case management and referral pathways</w:t>
      </w:r>
      <w:r w:rsidR="00391A1D" w:rsidRPr="00391A1D">
        <w:rPr>
          <w:rFonts w:cs="Arial"/>
        </w:rPr>
        <w:t>.</w:t>
      </w:r>
    </w:p>
    <w:p w14:paraId="70C92066" w14:textId="2D40EACD" w:rsidR="00480798" w:rsidRPr="00F06DC1" w:rsidRDefault="00551D6C" w:rsidP="008E04B2">
      <w:pPr>
        <w:pStyle w:val="Heading3"/>
        <w:tabs>
          <w:tab w:val="left" w:pos="709"/>
        </w:tabs>
        <w:spacing w:line="276" w:lineRule="auto"/>
        <w:ind w:left="720" w:hanging="709"/>
      </w:pPr>
      <w:bookmarkStart w:id="170" w:name="_Toc107320266"/>
      <w:bookmarkStart w:id="171" w:name="_Toc107570405"/>
      <w:bookmarkEnd w:id="169"/>
      <w:r w:rsidRPr="00B71F28">
        <w:t>7.1</w:t>
      </w:r>
      <w:r w:rsidR="00480798" w:rsidRPr="00B71F28">
        <w:t xml:space="preserve">.2 </w:t>
      </w:r>
      <w:r w:rsidR="00480798" w:rsidRPr="00B71F28">
        <w:tab/>
      </w:r>
      <w:r w:rsidR="00480798" w:rsidRPr="00B71F28">
        <w:tab/>
        <w:t xml:space="preserve">Considerations </w:t>
      </w:r>
      <w:r w:rsidR="00CF6065" w:rsidRPr="00B71F28">
        <w:t>—</w:t>
      </w:r>
      <w:r w:rsidR="00480798" w:rsidRPr="00B71F28">
        <w:t xml:space="preserve"> Aboriginal and Torres Strait Islander Family </w:t>
      </w:r>
      <w:r w:rsidR="001C46CB" w:rsidRPr="00B71F28">
        <w:t xml:space="preserve">Wellbeing </w:t>
      </w:r>
      <w:r w:rsidR="00637CE0" w:rsidRPr="00B71F28">
        <w:t>Services</w:t>
      </w:r>
      <w:bookmarkEnd w:id="170"/>
      <w:bookmarkEnd w:id="171"/>
    </w:p>
    <w:p w14:paraId="6EECDE04" w14:textId="060F919B" w:rsidR="001C46CB" w:rsidRDefault="001C46CB" w:rsidP="00DA63B3">
      <w:pPr>
        <w:spacing w:before="60" w:after="120" w:line="276" w:lineRule="auto"/>
        <w:jc w:val="both"/>
        <w:rPr>
          <w:rFonts w:cs="Arial"/>
          <w:snapToGrid w:val="0"/>
        </w:rPr>
      </w:pPr>
      <w:r>
        <w:rPr>
          <w:rFonts w:cs="Arial"/>
          <w:snapToGrid w:val="0"/>
        </w:rPr>
        <w:t xml:space="preserve">The following principles underpin the design and delivery of </w:t>
      </w:r>
      <w:r w:rsidR="00CC7C5B">
        <w:t>FWS</w:t>
      </w:r>
      <w:r>
        <w:t>:</w:t>
      </w:r>
    </w:p>
    <w:p w14:paraId="100E2E20" w14:textId="77777777" w:rsidR="001C46CB" w:rsidRDefault="001C46CB" w:rsidP="008E04B2">
      <w:pPr>
        <w:numPr>
          <w:ilvl w:val="0"/>
          <w:numId w:val="39"/>
        </w:numPr>
        <w:spacing w:after="120" w:line="276" w:lineRule="auto"/>
        <w:ind w:left="425" w:hanging="425"/>
        <w:rPr>
          <w:rFonts w:cs="Arial"/>
          <w:snapToGrid w:val="0"/>
        </w:rPr>
      </w:pPr>
      <w:r>
        <w:rPr>
          <w:rFonts w:cs="Arial"/>
          <w:snapToGrid w:val="0"/>
        </w:rPr>
        <w:t>C</w:t>
      </w:r>
      <w:r w:rsidRPr="00223658">
        <w:rPr>
          <w:rFonts w:cs="Arial"/>
          <w:snapToGrid w:val="0"/>
        </w:rPr>
        <w:t xml:space="preserve">ultural knowledge and understanding is central to </w:t>
      </w:r>
      <w:r>
        <w:rPr>
          <w:rFonts w:cs="Arial"/>
          <w:snapToGrid w:val="0"/>
        </w:rPr>
        <w:t xml:space="preserve">improving </w:t>
      </w:r>
      <w:r w:rsidRPr="00223658">
        <w:rPr>
          <w:rFonts w:cs="Arial"/>
          <w:snapToGrid w:val="0"/>
        </w:rPr>
        <w:t>children’s s</w:t>
      </w:r>
      <w:r>
        <w:rPr>
          <w:rFonts w:cs="Arial"/>
          <w:snapToGrid w:val="0"/>
        </w:rPr>
        <w:t>afety, belonging, wellbeing, identity and participation in community life</w:t>
      </w:r>
      <w:r w:rsidR="00B63B40">
        <w:rPr>
          <w:rFonts w:cs="Arial"/>
          <w:snapToGrid w:val="0"/>
        </w:rPr>
        <w:t>.</w:t>
      </w:r>
    </w:p>
    <w:p w14:paraId="0B0C400B" w14:textId="77777777" w:rsidR="001C46CB" w:rsidRDefault="001C46CB" w:rsidP="008E04B2">
      <w:pPr>
        <w:numPr>
          <w:ilvl w:val="0"/>
          <w:numId w:val="39"/>
        </w:numPr>
        <w:spacing w:after="120" w:line="276" w:lineRule="auto"/>
        <w:ind w:left="425" w:hanging="425"/>
        <w:rPr>
          <w:rFonts w:cs="Arial"/>
          <w:snapToGrid w:val="0"/>
        </w:rPr>
      </w:pPr>
      <w:r>
        <w:rPr>
          <w:rFonts w:cs="Arial"/>
          <w:snapToGrid w:val="0"/>
        </w:rPr>
        <w:t xml:space="preserve">Authentic communication with families fosters </w:t>
      </w:r>
      <w:r w:rsidRPr="00223658">
        <w:rPr>
          <w:rFonts w:cs="Arial"/>
          <w:snapToGrid w:val="0"/>
        </w:rPr>
        <w:t>collaborat</w:t>
      </w:r>
      <w:r>
        <w:rPr>
          <w:rFonts w:cs="Arial"/>
          <w:snapToGrid w:val="0"/>
        </w:rPr>
        <w:t xml:space="preserve">ive </w:t>
      </w:r>
      <w:r w:rsidRPr="00223658">
        <w:rPr>
          <w:rFonts w:cs="Arial"/>
          <w:snapToGrid w:val="0"/>
        </w:rPr>
        <w:t>working relationships</w:t>
      </w:r>
      <w:r>
        <w:rPr>
          <w:rFonts w:cs="Arial"/>
          <w:snapToGrid w:val="0"/>
        </w:rPr>
        <w:t xml:space="preserve"> and drives holistic service responses</w:t>
      </w:r>
      <w:r w:rsidR="00B63B40">
        <w:rPr>
          <w:rFonts w:cs="Arial"/>
          <w:snapToGrid w:val="0"/>
        </w:rPr>
        <w:t>.</w:t>
      </w:r>
    </w:p>
    <w:p w14:paraId="7001A53C" w14:textId="77777777" w:rsidR="001C46CB" w:rsidRDefault="001C46CB" w:rsidP="008E04B2">
      <w:pPr>
        <w:numPr>
          <w:ilvl w:val="0"/>
          <w:numId w:val="39"/>
        </w:numPr>
        <w:spacing w:after="120" w:line="276" w:lineRule="auto"/>
        <w:ind w:left="425" w:hanging="425"/>
        <w:rPr>
          <w:rFonts w:cs="Arial"/>
          <w:snapToGrid w:val="0"/>
        </w:rPr>
      </w:pPr>
      <w:r>
        <w:rPr>
          <w:rFonts w:cs="Arial"/>
          <w:snapToGrid w:val="0"/>
        </w:rPr>
        <w:t>Aboriginal and Torres Strait Islander local leadership is recognised and valued</w:t>
      </w:r>
      <w:r w:rsidR="00B63B40">
        <w:rPr>
          <w:rFonts w:cs="Arial"/>
          <w:snapToGrid w:val="0"/>
        </w:rPr>
        <w:t>.</w:t>
      </w:r>
    </w:p>
    <w:p w14:paraId="0A2CD454" w14:textId="77777777" w:rsidR="001C46CB" w:rsidRDefault="001C46CB" w:rsidP="008E04B2">
      <w:pPr>
        <w:numPr>
          <w:ilvl w:val="0"/>
          <w:numId w:val="39"/>
        </w:numPr>
        <w:spacing w:after="120" w:line="276" w:lineRule="auto"/>
        <w:ind w:left="425" w:hanging="425"/>
        <w:rPr>
          <w:rFonts w:cs="Arial"/>
          <w:snapToGrid w:val="0"/>
        </w:rPr>
      </w:pPr>
      <w:r>
        <w:rPr>
          <w:rFonts w:cs="Arial"/>
          <w:snapToGrid w:val="0"/>
        </w:rPr>
        <w:lastRenderedPageBreak/>
        <w:t>Aboriginal and Torres Strait Islander community controlled organisations are best placed to deliver services to Aboriginal and Torres Strait Islander chi</w:t>
      </w:r>
      <w:r w:rsidR="001F36C8">
        <w:rPr>
          <w:rFonts w:cs="Arial"/>
          <w:snapToGrid w:val="0"/>
        </w:rPr>
        <w:t>ldren, families and communities</w:t>
      </w:r>
      <w:r w:rsidR="00B63B40">
        <w:rPr>
          <w:rFonts w:cs="Arial"/>
          <w:snapToGrid w:val="0"/>
        </w:rPr>
        <w:t>.</w:t>
      </w:r>
    </w:p>
    <w:p w14:paraId="1E9C0949" w14:textId="77777777" w:rsidR="00B71F28" w:rsidRDefault="001C46CB" w:rsidP="008E04B2">
      <w:pPr>
        <w:numPr>
          <w:ilvl w:val="0"/>
          <w:numId w:val="39"/>
        </w:numPr>
        <w:spacing w:after="120" w:line="276" w:lineRule="auto"/>
        <w:ind w:left="425" w:hanging="425"/>
        <w:rPr>
          <w:rFonts w:cs="Arial"/>
          <w:snapToGrid w:val="0"/>
        </w:rPr>
      </w:pPr>
      <w:r>
        <w:rPr>
          <w:rFonts w:cs="Arial"/>
          <w:snapToGrid w:val="0"/>
        </w:rPr>
        <w:t>Services will listen to the views of children, family and community</w:t>
      </w:r>
      <w:r w:rsidRPr="00223658">
        <w:rPr>
          <w:rFonts w:cs="Arial"/>
          <w:snapToGrid w:val="0"/>
        </w:rPr>
        <w:t xml:space="preserve"> and </w:t>
      </w:r>
      <w:r>
        <w:rPr>
          <w:rFonts w:cs="Arial"/>
          <w:snapToGrid w:val="0"/>
        </w:rPr>
        <w:t xml:space="preserve">will </w:t>
      </w:r>
      <w:r w:rsidRPr="00223658">
        <w:rPr>
          <w:rFonts w:cs="Arial"/>
          <w:snapToGrid w:val="0"/>
        </w:rPr>
        <w:t xml:space="preserve">involve them in </w:t>
      </w:r>
      <w:r>
        <w:rPr>
          <w:rFonts w:cs="Arial"/>
          <w:snapToGrid w:val="0"/>
        </w:rPr>
        <w:t xml:space="preserve">both the design of the service and the </w:t>
      </w:r>
      <w:r w:rsidRPr="00223658">
        <w:rPr>
          <w:rFonts w:cs="Arial"/>
          <w:snapToGrid w:val="0"/>
        </w:rPr>
        <w:t xml:space="preserve">planning </w:t>
      </w:r>
      <w:r w:rsidR="00254094">
        <w:rPr>
          <w:rFonts w:cs="Arial"/>
          <w:snapToGrid w:val="0"/>
        </w:rPr>
        <w:t>of responses</w:t>
      </w:r>
      <w:r w:rsidR="00B63B40">
        <w:rPr>
          <w:rFonts w:cs="Arial"/>
          <w:snapToGrid w:val="0"/>
        </w:rPr>
        <w:t>.</w:t>
      </w:r>
    </w:p>
    <w:p w14:paraId="76A6D2AA" w14:textId="77777777" w:rsidR="001C46CB" w:rsidRPr="00223658" w:rsidRDefault="001C46CB" w:rsidP="008E04B2">
      <w:pPr>
        <w:numPr>
          <w:ilvl w:val="0"/>
          <w:numId w:val="39"/>
        </w:numPr>
        <w:spacing w:after="120" w:line="276" w:lineRule="auto"/>
        <w:ind w:left="425" w:hanging="425"/>
        <w:rPr>
          <w:rFonts w:cs="Arial"/>
          <w:snapToGrid w:val="0"/>
        </w:rPr>
      </w:pPr>
      <w:r>
        <w:rPr>
          <w:rFonts w:cs="Arial"/>
          <w:snapToGrid w:val="0"/>
        </w:rPr>
        <w:t>Place-based design of service responses reflects the needs and aspirations of the local community</w:t>
      </w:r>
      <w:r w:rsidR="00B63B40">
        <w:rPr>
          <w:rFonts w:cs="Arial"/>
          <w:snapToGrid w:val="0"/>
        </w:rPr>
        <w:t>.</w:t>
      </w:r>
    </w:p>
    <w:p w14:paraId="78ECC874" w14:textId="77777777" w:rsidR="001C46CB" w:rsidRDefault="001C46CB" w:rsidP="008E04B2">
      <w:pPr>
        <w:numPr>
          <w:ilvl w:val="0"/>
          <w:numId w:val="39"/>
        </w:numPr>
        <w:spacing w:after="120" w:line="276" w:lineRule="auto"/>
        <w:ind w:left="425" w:hanging="425"/>
        <w:rPr>
          <w:rFonts w:cs="Arial"/>
          <w:snapToGrid w:val="0"/>
        </w:rPr>
      </w:pPr>
      <w:r>
        <w:rPr>
          <w:rFonts w:cs="Arial"/>
          <w:snapToGrid w:val="0"/>
        </w:rPr>
        <w:t>Enhanced n</w:t>
      </w:r>
      <w:r w:rsidRPr="00223658">
        <w:rPr>
          <w:rFonts w:cs="Arial"/>
          <w:snapToGrid w:val="0"/>
        </w:rPr>
        <w:t xml:space="preserve">etworks </w:t>
      </w:r>
      <w:r>
        <w:rPr>
          <w:rFonts w:cs="Arial"/>
          <w:snapToGrid w:val="0"/>
        </w:rPr>
        <w:t xml:space="preserve">will </w:t>
      </w:r>
      <w:r w:rsidRPr="00223658">
        <w:rPr>
          <w:rFonts w:cs="Arial"/>
          <w:snapToGrid w:val="0"/>
        </w:rPr>
        <w:t>increase safety and support for child</w:t>
      </w:r>
      <w:r>
        <w:rPr>
          <w:rFonts w:cs="Arial"/>
          <w:snapToGrid w:val="0"/>
        </w:rPr>
        <w:t>ren, young people and families</w:t>
      </w:r>
      <w:r w:rsidR="00B63B40">
        <w:rPr>
          <w:rFonts w:cs="Arial"/>
          <w:snapToGrid w:val="0"/>
        </w:rPr>
        <w:t>.</w:t>
      </w:r>
    </w:p>
    <w:p w14:paraId="2ED2FE5B" w14:textId="77777777" w:rsidR="001C46CB" w:rsidRDefault="001C46CB" w:rsidP="008E04B2">
      <w:pPr>
        <w:numPr>
          <w:ilvl w:val="0"/>
          <w:numId w:val="39"/>
        </w:numPr>
        <w:spacing w:after="120" w:line="276" w:lineRule="auto"/>
        <w:ind w:left="425" w:hanging="425"/>
        <w:rPr>
          <w:rFonts w:cs="Arial"/>
          <w:snapToGrid w:val="0"/>
        </w:rPr>
      </w:pPr>
      <w:r>
        <w:rPr>
          <w:rFonts w:cs="Arial"/>
          <w:snapToGrid w:val="0"/>
        </w:rPr>
        <w:t xml:space="preserve">Focus on the present and future whilst recognising the impact of the past and the importance of healing, </w:t>
      </w:r>
      <w:r w:rsidRPr="00223658">
        <w:rPr>
          <w:rFonts w:cs="Arial"/>
          <w:snapToGrid w:val="0"/>
        </w:rPr>
        <w:t xml:space="preserve">rigour and hopefulness </w:t>
      </w:r>
      <w:r>
        <w:rPr>
          <w:rFonts w:cs="Arial"/>
          <w:snapToGrid w:val="0"/>
        </w:rPr>
        <w:t>in the search for strength-based solutions</w:t>
      </w:r>
      <w:r w:rsidR="00B63B40">
        <w:rPr>
          <w:rFonts w:cs="Arial"/>
          <w:snapToGrid w:val="0"/>
        </w:rPr>
        <w:t>.</w:t>
      </w:r>
    </w:p>
    <w:p w14:paraId="6F74B868" w14:textId="77777777" w:rsidR="001C46CB" w:rsidRPr="00AC7CF6" w:rsidRDefault="001C46CB" w:rsidP="008E04B2">
      <w:pPr>
        <w:numPr>
          <w:ilvl w:val="0"/>
          <w:numId w:val="39"/>
        </w:numPr>
        <w:spacing w:after="120" w:line="276" w:lineRule="auto"/>
        <w:ind w:left="425" w:hanging="425"/>
        <w:rPr>
          <w:rFonts w:cs="Arial"/>
          <w:snapToGrid w:val="0"/>
        </w:rPr>
      </w:pPr>
      <w:r>
        <w:rPr>
          <w:rFonts w:cs="Arial"/>
          <w:snapToGrid w:val="0"/>
        </w:rPr>
        <w:t xml:space="preserve">Continuous reflection to grow, learn and nurture connection and practice underpinned by trust and a shared commitment to finding solutions to raise strong, healthy, happy children </w:t>
      </w:r>
      <w:r w:rsidRPr="00405741">
        <w:rPr>
          <w:rFonts w:cs="Arial"/>
        </w:rPr>
        <w:t>and support a positive cultural identity for all children.</w:t>
      </w:r>
    </w:p>
    <w:p w14:paraId="6BD35554" w14:textId="35BADB86" w:rsidR="00254094" w:rsidRPr="004A7B44" w:rsidRDefault="00254094" w:rsidP="008E04B2">
      <w:pPr>
        <w:spacing w:before="60" w:after="180" w:line="276" w:lineRule="auto"/>
        <w:jc w:val="both"/>
      </w:pPr>
      <w:r w:rsidRPr="00CA4B20">
        <w:rPr>
          <w:rFonts w:cs="Arial"/>
        </w:rPr>
        <w:t>The success of the</w:t>
      </w:r>
      <w:r>
        <w:t xml:space="preserve"> </w:t>
      </w:r>
      <w:r w:rsidR="00B71F28">
        <w:t>FWS</w:t>
      </w:r>
      <w:r w:rsidR="00637CE0">
        <w:t xml:space="preserve"> </w:t>
      </w:r>
      <w:r w:rsidR="00DF3A72">
        <w:t>program</w:t>
      </w:r>
      <w:r>
        <w:t xml:space="preserve"> will be assessed using the following measures:</w:t>
      </w:r>
    </w:p>
    <w:p w14:paraId="257D78EB" w14:textId="77777777" w:rsidR="009A717D" w:rsidRPr="009E5EFA" w:rsidRDefault="009A717D" w:rsidP="008E04B2">
      <w:pPr>
        <w:pStyle w:val="ListParagraph"/>
        <w:numPr>
          <w:ilvl w:val="0"/>
          <w:numId w:val="42"/>
        </w:numPr>
        <w:spacing w:before="120" w:after="120"/>
        <w:ind w:left="425" w:hanging="425"/>
        <w:contextualSpacing w:val="0"/>
        <w:rPr>
          <w:rFonts w:ascii="Arial" w:hAnsi="Arial" w:cs="Arial"/>
        </w:rPr>
      </w:pPr>
      <w:r w:rsidRPr="009E5EFA">
        <w:rPr>
          <w:rFonts w:ascii="Arial" w:hAnsi="Arial" w:cs="Arial"/>
        </w:rPr>
        <w:t>Demonstrates greater capacity to support families earlier</w:t>
      </w:r>
    </w:p>
    <w:p w14:paraId="59949D85" w14:textId="1968DB41" w:rsidR="009A717D" w:rsidRPr="009E5EFA" w:rsidRDefault="00664A58" w:rsidP="008E04B2">
      <w:pPr>
        <w:pStyle w:val="ListParagraph"/>
        <w:numPr>
          <w:ilvl w:val="0"/>
          <w:numId w:val="43"/>
        </w:numPr>
        <w:spacing w:after="120"/>
        <w:ind w:left="714" w:hanging="357"/>
        <w:contextualSpacing w:val="0"/>
        <w:rPr>
          <w:rFonts w:ascii="Arial" w:hAnsi="Arial" w:cs="Arial"/>
        </w:rPr>
      </w:pPr>
      <w:r>
        <w:rPr>
          <w:rFonts w:ascii="Arial" w:hAnsi="Arial" w:cs="Arial"/>
        </w:rPr>
        <w:t>n</w:t>
      </w:r>
      <w:r w:rsidR="009A717D" w:rsidRPr="009E5EFA">
        <w:rPr>
          <w:rFonts w:ascii="Arial" w:hAnsi="Arial" w:cs="Arial"/>
        </w:rPr>
        <w:t xml:space="preserve">umber of families referred to </w:t>
      </w:r>
      <w:r w:rsidR="00B71F28">
        <w:rPr>
          <w:rFonts w:ascii="Arial" w:hAnsi="Arial" w:cs="Arial"/>
        </w:rPr>
        <w:t>FWS</w:t>
      </w:r>
    </w:p>
    <w:p w14:paraId="356BE277" w14:textId="77777777" w:rsidR="009A717D" w:rsidRPr="009E5EFA" w:rsidRDefault="00664A58" w:rsidP="008E04B2">
      <w:pPr>
        <w:pStyle w:val="ListParagraph"/>
        <w:numPr>
          <w:ilvl w:val="0"/>
          <w:numId w:val="43"/>
        </w:numPr>
        <w:spacing w:after="120"/>
        <w:contextualSpacing w:val="0"/>
        <w:rPr>
          <w:rFonts w:ascii="Arial" w:hAnsi="Arial" w:cs="Arial"/>
        </w:rPr>
      </w:pPr>
      <w:r>
        <w:rPr>
          <w:rFonts w:ascii="Arial" w:hAnsi="Arial" w:cs="Arial"/>
        </w:rPr>
        <w:t>n</w:t>
      </w:r>
      <w:r w:rsidR="009A717D" w:rsidRPr="009E5EFA">
        <w:rPr>
          <w:rFonts w:ascii="Arial" w:hAnsi="Arial" w:cs="Arial"/>
        </w:rPr>
        <w:t>umber of families who consent to engage</w:t>
      </w:r>
    </w:p>
    <w:p w14:paraId="06DBBF55" w14:textId="77777777" w:rsidR="009A717D" w:rsidRPr="009E5EFA" w:rsidRDefault="009A717D" w:rsidP="008E04B2">
      <w:pPr>
        <w:pStyle w:val="ListParagraph"/>
        <w:numPr>
          <w:ilvl w:val="0"/>
          <w:numId w:val="42"/>
        </w:numPr>
        <w:spacing w:before="120" w:after="120"/>
        <w:ind w:left="357" w:hanging="357"/>
        <w:contextualSpacing w:val="0"/>
        <w:rPr>
          <w:rFonts w:ascii="Arial" w:hAnsi="Arial" w:cs="Arial"/>
        </w:rPr>
      </w:pPr>
      <w:r w:rsidRPr="009E5EFA">
        <w:rPr>
          <w:rFonts w:ascii="Arial" w:hAnsi="Arial" w:cs="Arial"/>
        </w:rPr>
        <w:t>Demonstrates families’ willingness to protect children from harm</w:t>
      </w:r>
    </w:p>
    <w:p w14:paraId="3747DA06" w14:textId="28A98C7E" w:rsidR="009A717D" w:rsidRPr="009E5EFA" w:rsidRDefault="00664A58" w:rsidP="008E04B2">
      <w:pPr>
        <w:numPr>
          <w:ilvl w:val="0"/>
          <w:numId w:val="44"/>
        </w:numPr>
        <w:spacing w:after="120" w:line="276" w:lineRule="auto"/>
        <w:rPr>
          <w:rFonts w:cs="Arial"/>
        </w:rPr>
      </w:pPr>
      <w:r>
        <w:rPr>
          <w:rFonts w:cs="Arial"/>
        </w:rPr>
        <w:t>n</w:t>
      </w:r>
      <w:r w:rsidR="009A717D" w:rsidRPr="009E5EFA">
        <w:rPr>
          <w:rFonts w:cs="Arial"/>
        </w:rPr>
        <w:t xml:space="preserve">umber of substantiations and re-substantiations of Aboriginal and Torres Strait Islander children after engagement with a </w:t>
      </w:r>
      <w:r w:rsidR="00B71F28">
        <w:rPr>
          <w:rFonts w:cs="Arial"/>
        </w:rPr>
        <w:t>FWS</w:t>
      </w:r>
    </w:p>
    <w:p w14:paraId="5A83F038" w14:textId="561DDF40" w:rsidR="009A717D" w:rsidRPr="00565DA6" w:rsidRDefault="00664A58" w:rsidP="008E04B2">
      <w:pPr>
        <w:numPr>
          <w:ilvl w:val="0"/>
          <w:numId w:val="44"/>
        </w:numPr>
        <w:spacing w:after="120" w:line="276" w:lineRule="auto"/>
        <w:rPr>
          <w:rFonts w:cs="Arial"/>
        </w:rPr>
      </w:pPr>
      <w:r>
        <w:rPr>
          <w:rFonts w:cs="Arial"/>
        </w:rPr>
        <w:t>n</w:t>
      </w:r>
      <w:r w:rsidR="009A717D" w:rsidRPr="009E5EFA">
        <w:rPr>
          <w:rFonts w:cs="Arial"/>
        </w:rPr>
        <w:t xml:space="preserve">umber of re-notifications of Aboriginal and Torres Strait Islander children after engagement with a </w:t>
      </w:r>
      <w:r w:rsidR="00B71F28">
        <w:rPr>
          <w:rFonts w:cs="Arial"/>
        </w:rPr>
        <w:t>FWS</w:t>
      </w:r>
    </w:p>
    <w:p w14:paraId="12A37E98" w14:textId="71E2E0FE" w:rsidR="009A717D" w:rsidRPr="009E5EFA" w:rsidRDefault="009A717D" w:rsidP="008E04B2">
      <w:pPr>
        <w:pStyle w:val="ListParagraph"/>
        <w:numPr>
          <w:ilvl w:val="0"/>
          <w:numId w:val="42"/>
        </w:numPr>
        <w:spacing w:before="120" w:after="120"/>
        <w:ind w:left="357" w:hanging="357"/>
        <w:contextualSpacing w:val="0"/>
        <w:rPr>
          <w:rFonts w:ascii="Arial" w:hAnsi="Arial" w:cs="Arial"/>
        </w:rPr>
      </w:pPr>
      <w:r w:rsidRPr="009E5EFA">
        <w:rPr>
          <w:rFonts w:ascii="Arial" w:hAnsi="Arial" w:cs="Arial"/>
        </w:rPr>
        <w:t xml:space="preserve">Demonstrates effectiveness of </w:t>
      </w:r>
      <w:r w:rsidR="00B71F28">
        <w:rPr>
          <w:rFonts w:ascii="Arial" w:hAnsi="Arial" w:cs="Arial"/>
        </w:rPr>
        <w:t>FWS</w:t>
      </w:r>
      <w:r w:rsidR="00637CE0">
        <w:rPr>
          <w:rFonts w:ascii="Arial" w:hAnsi="Arial" w:cs="Arial"/>
        </w:rPr>
        <w:t xml:space="preserve"> </w:t>
      </w:r>
      <w:r w:rsidRPr="009E5EFA">
        <w:rPr>
          <w:rFonts w:ascii="Arial" w:hAnsi="Arial" w:cs="Arial"/>
        </w:rPr>
        <w:t>program</w:t>
      </w:r>
    </w:p>
    <w:p w14:paraId="253C566D" w14:textId="77777777" w:rsidR="009A717D" w:rsidRPr="009E5EFA" w:rsidRDefault="00664A58" w:rsidP="008E04B2">
      <w:pPr>
        <w:pStyle w:val="ListParagraph"/>
        <w:numPr>
          <w:ilvl w:val="0"/>
          <w:numId w:val="45"/>
        </w:numPr>
        <w:spacing w:after="120"/>
        <w:contextualSpacing w:val="0"/>
        <w:rPr>
          <w:rFonts w:ascii="Arial" w:hAnsi="Arial" w:cs="Arial"/>
        </w:rPr>
      </w:pPr>
      <w:r>
        <w:rPr>
          <w:rFonts w:ascii="Arial" w:hAnsi="Arial" w:cs="Arial"/>
        </w:rPr>
        <w:t>n</w:t>
      </w:r>
      <w:r w:rsidR="009A717D" w:rsidRPr="009E5EFA">
        <w:rPr>
          <w:rFonts w:ascii="Arial" w:hAnsi="Arial" w:cs="Arial"/>
        </w:rPr>
        <w:t>umber of cases closed with partial or majority of needs met</w:t>
      </w:r>
    </w:p>
    <w:p w14:paraId="16CC58D6" w14:textId="77777777" w:rsidR="009A717D" w:rsidRPr="009E5EFA" w:rsidRDefault="00664A58" w:rsidP="008E04B2">
      <w:pPr>
        <w:pStyle w:val="ListParagraph"/>
        <w:numPr>
          <w:ilvl w:val="0"/>
          <w:numId w:val="45"/>
        </w:numPr>
        <w:spacing w:after="120"/>
        <w:contextualSpacing w:val="0"/>
        <w:rPr>
          <w:rFonts w:ascii="Arial" w:hAnsi="Arial" w:cs="Arial"/>
        </w:rPr>
      </w:pPr>
      <w:r>
        <w:rPr>
          <w:rFonts w:ascii="Arial" w:hAnsi="Arial" w:cs="Arial"/>
        </w:rPr>
        <w:t>n</w:t>
      </w:r>
      <w:r w:rsidR="009A717D" w:rsidRPr="009E5EFA">
        <w:rPr>
          <w:rFonts w:ascii="Arial" w:hAnsi="Arial" w:cs="Arial"/>
        </w:rPr>
        <w:t>umber of cases which show positive change in key wellbeing domains</w:t>
      </w:r>
    </w:p>
    <w:p w14:paraId="3878B6ED" w14:textId="03382983" w:rsidR="009A717D" w:rsidRPr="009E5EFA" w:rsidRDefault="009A717D" w:rsidP="008E04B2">
      <w:pPr>
        <w:pStyle w:val="ListParagraph"/>
        <w:numPr>
          <w:ilvl w:val="0"/>
          <w:numId w:val="42"/>
        </w:numPr>
        <w:spacing w:before="120" w:after="120"/>
        <w:ind w:left="357" w:hanging="357"/>
        <w:contextualSpacing w:val="0"/>
        <w:rPr>
          <w:rFonts w:ascii="Arial" w:hAnsi="Arial" w:cs="Arial"/>
        </w:rPr>
      </w:pPr>
      <w:r w:rsidRPr="009E5EFA">
        <w:rPr>
          <w:rFonts w:ascii="Arial" w:hAnsi="Arial" w:cs="Arial"/>
        </w:rPr>
        <w:t xml:space="preserve">Demonstrates </w:t>
      </w:r>
      <w:r w:rsidR="00B71F28">
        <w:rPr>
          <w:rFonts w:ascii="Arial" w:hAnsi="Arial" w:cs="Arial"/>
        </w:rPr>
        <w:t>FWS</w:t>
      </w:r>
      <w:r w:rsidRPr="009E5EFA">
        <w:rPr>
          <w:rFonts w:ascii="Arial" w:hAnsi="Arial" w:cs="Arial"/>
        </w:rPr>
        <w:t xml:space="preserve"> are meeting family needs and providing culturally appropriate support</w:t>
      </w:r>
    </w:p>
    <w:p w14:paraId="0A0E69E2" w14:textId="02ABB8E8" w:rsidR="009A717D" w:rsidRPr="009E5EFA" w:rsidRDefault="00664A58" w:rsidP="008E04B2">
      <w:pPr>
        <w:pStyle w:val="ListParagraph"/>
        <w:numPr>
          <w:ilvl w:val="0"/>
          <w:numId w:val="45"/>
        </w:numPr>
        <w:spacing w:after="120"/>
        <w:contextualSpacing w:val="0"/>
        <w:rPr>
          <w:rFonts w:ascii="Arial" w:hAnsi="Arial" w:cs="Arial"/>
        </w:rPr>
      </w:pPr>
      <w:r>
        <w:rPr>
          <w:rFonts w:ascii="Arial" w:hAnsi="Arial" w:cs="Arial"/>
        </w:rPr>
        <w:t>n</w:t>
      </w:r>
      <w:r w:rsidR="009A717D" w:rsidRPr="009E5EFA">
        <w:rPr>
          <w:rFonts w:ascii="Arial" w:hAnsi="Arial" w:cs="Arial"/>
        </w:rPr>
        <w:t xml:space="preserve">umber of families satisfied with the </w:t>
      </w:r>
      <w:r w:rsidR="00B71F28">
        <w:rPr>
          <w:rFonts w:ascii="Arial" w:hAnsi="Arial" w:cs="Arial"/>
        </w:rPr>
        <w:t>FWS</w:t>
      </w:r>
    </w:p>
    <w:p w14:paraId="6600B706" w14:textId="77777777" w:rsidR="00480798" w:rsidRDefault="008F11D9" w:rsidP="008E04B2">
      <w:pPr>
        <w:spacing w:before="120" w:after="120" w:line="276" w:lineRule="auto"/>
        <w:rPr>
          <w:rFonts w:cs="Arial"/>
          <w:i/>
          <w:szCs w:val="22"/>
        </w:rPr>
      </w:pPr>
      <w:r>
        <w:rPr>
          <w:rFonts w:cs="Arial"/>
          <w:i/>
          <w:szCs w:val="22"/>
        </w:rPr>
        <w:t>S</w:t>
      </w:r>
      <w:r w:rsidR="00480798" w:rsidRPr="00F06DC1">
        <w:rPr>
          <w:rFonts w:cs="Arial"/>
          <w:i/>
          <w:szCs w:val="22"/>
        </w:rPr>
        <w:t>ervice delivery mode options</w:t>
      </w:r>
    </w:p>
    <w:p w14:paraId="447A5CA9" w14:textId="77777777" w:rsidR="00480798" w:rsidRPr="008F11D9" w:rsidRDefault="00664A58" w:rsidP="008E04B2">
      <w:pPr>
        <w:numPr>
          <w:ilvl w:val="0"/>
          <w:numId w:val="33"/>
        </w:numPr>
        <w:spacing w:after="120" w:line="276" w:lineRule="auto"/>
        <w:ind w:left="425" w:hanging="425"/>
        <w:rPr>
          <w:rFonts w:cs="Arial"/>
          <w:szCs w:val="22"/>
        </w:rPr>
      </w:pPr>
      <w:r>
        <w:rPr>
          <w:rFonts w:cs="Arial"/>
          <w:szCs w:val="22"/>
        </w:rPr>
        <w:t>c</w:t>
      </w:r>
      <w:r w:rsidR="008A34DD">
        <w:rPr>
          <w:rFonts w:cs="Arial"/>
          <w:szCs w:val="22"/>
        </w:rPr>
        <w:t>entre-based</w:t>
      </w:r>
    </w:p>
    <w:p w14:paraId="2541A66C" w14:textId="10E147F8" w:rsidR="00480798" w:rsidRDefault="00664A58" w:rsidP="008E04B2">
      <w:pPr>
        <w:numPr>
          <w:ilvl w:val="0"/>
          <w:numId w:val="33"/>
        </w:numPr>
        <w:spacing w:after="120" w:line="276" w:lineRule="auto"/>
        <w:ind w:left="425" w:hanging="425"/>
        <w:rPr>
          <w:rFonts w:cs="Arial"/>
          <w:szCs w:val="22"/>
        </w:rPr>
      </w:pPr>
      <w:r>
        <w:rPr>
          <w:rFonts w:cs="Arial"/>
          <w:szCs w:val="22"/>
        </w:rPr>
        <w:t>m</w:t>
      </w:r>
      <w:r w:rsidR="00480798" w:rsidRPr="008F11D9">
        <w:rPr>
          <w:rFonts w:cs="Arial"/>
          <w:szCs w:val="22"/>
        </w:rPr>
        <w:t>obile</w:t>
      </w:r>
    </w:p>
    <w:p w14:paraId="5A579C87" w14:textId="77777777" w:rsidR="00B71F28" w:rsidRPr="00EB6EBA" w:rsidRDefault="00B71F28" w:rsidP="008E04B2">
      <w:pPr>
        <w:tabs>
          <w:tab w:val="left" w:pos="3544"/>
        </w:tabs>
        <w:spacing w:after="120" w:line="276" w:lineRule="auto"/>
        <w:rPr>
          <w:rFonts w:eastAsia="Calibri" w:cs="Arial"/>
          <w:i/>
          <w:szCs w:val="22"/>
          <w:lang w:eastAsia="en-US"/>
        </w:rPr>
      </w:pPr>
      <w:r w:rsidRPr="00EB6EBA">
        <w:rPr>
          <w:rFonts w:eastAsia="Calibri" w:cs="Arial"/>
          <w:i/>
          <w:szCs w:val="22"/>
          <w:lang w:eastAsia="en-US"/>
        </w:rPr>
        <w:t>Hours of operation</w:t>
      </w:r>
    </w:p>
    <w:p w14:paraId="6E1CC527" w14:textId="77777777" w:rsidR="00B71F28" w:rsidRPr="00EB6EBA" w:rsidRDefault="00B71F28" w:rsidP="008E04B2">
      <w:pPr>
        <w:numPr>
          <w:ilvl w:val="0"/>
          <w:numId w:val="23"/>
        </w:numPr>
        <w:tabs>
          <w:tab w:val="left" w:pos="426"/>
        </w:tabs>
        <w:spacing w:after="120" w:line="276" w:lineRule="auto"/>
        <w:ind w:left="425" w:hanging="425"/>
        <w:rPr>
          <w:rFonts w:eastAsia="Calibri" w:cs="Arial"/>
          <w:szCs w:val="22"/>
          <w:lang w:eastAsia="en-US"/>
        </w:rPr>
      </w:pPr>
      <w:r w:rsidRPr="00EB6EBA">
        <w:rPr>
          <w:rFonts w:eastAsia="Calibri" w:cs="Arial"/>
          <w:szCs w:val="22"/>
          <w:lang w:eastAsia="en-US"/>
        </w:rPr>
        <w:t xml:space="preserve">The service must assist families to access the information, resources and support they need and will be open 52 weeks per year excluding public holidays. </w:t>
      </w:r>
    </w:p>
    <w:p w14:paraId="60C44866" w14:textId="77777777" w:rsidR="00B71F28" w:rsidRPr="00FF0DEF" w:rsidRDefault="00B71F28" w:rsidP="008E04B2">
      <w:pPr>
        <w:numPr>
          <w:ilvl w:val="0"/>
          <w:numId w:val="23"/>
        </w:numPr>
        <w:tabs>
          <w:tab w:val="left" w:pos="426"/>
        </w:tabs>
        <w:spacing w:after="120" w:line="276" w:lineRule="auto"/>
        <w:ind w:left="425" w:hanging="425"/>
        <w:rPr>
          <w:rFonts w:cs="Arial"/>
          <w:szCs w:val="20"/>
        </w:rPr>
      </w:pPr>
      <w:r w:rsidRPr="00022F71">
        <w:rPr>
          <w:rFonts w:eastAsia="Calibri" w:cs="Arial"/>
          <w:szCs w:val="22"/>
          <w:lang w:eastAsia="en-US"/>
        </w:rPr>
        <w:t>To increase accessibility for families, including working parents, phones will be staffed from 8.30am to 5.30pm on normal business days</w:t>
      </w:r>
      <w:r w:rsidRPr="00C23EFC">
        <w:rPr>
          <w:rFonts w:eastAsia="Calibri" w:cs="Arial"/>
          <w:szCs w:val="22"/>
          <w:lang w:eastAsia="en-US"/>
        </w:rPr>
        <w:t xml:space="preserve">. </w:t>
      </w:r>
      <w:r w:rsidRPr="00FF0DEF">
        <w:rPr>
          <w:rFonts w:cs="Arial"/>
          <w:szCs w:val="20"/>
        </w:rPr>
        <w:t>It is a requirement that the service will meet the needs of families by providing flexible appointment times for families who cannot be contacted or access the service during normal business hours.</w:t>
      </w:r>
    </w:p>
    <w:p w14:paraId="651A6C29" w14:textId="77777777" w:rsidR="00B71F28" w:rsidRPr="00EB6EBA" w:rsidRDefault="00B71F28" w:rsidP="008E04B2">
      <w:pPr>
        <w:numPr>
          <w:ilvl w:val="0"/>
          <w:numId w:val="23"/>
        </w:numPr>
        <w:tabs>
          <w:tab w:val="left" w:pos="426"/>
        </w:tabs>
        <w:spacing w:after="120" w:line="276" w:lineRule="auto"/>
        <w:ind w:left="425" w:hanging="425"/>
        <w:rPr>
          <w:rFonts w:eastAsia="Calibri" w:cs="Arial"/>
          <w:szCs w:val="22"/>
          <w:lang w:eastAsia="en-US"/>
        </w:rPr>
      </w:pPr>
      <w:r w:rsidRPr="00EB6EBA">
        <w:rPr>
          <w:rFonts w:eastAsia="Calibri" w:cs="Arial"/>
          <w:szCs w:val="22"/>
          <w:lang w:eastAsia="en-US"/>
        </w:rPr>
        <w:t>The service will not be expected to operate</w:t>
      </w:r>
      <w:r>
        <w:rPr>
          <w:rFonts w:eastAsia="Calibri" w:cs="Arial"/>
          <w:szCs w:val="22"/>
          <w:lang w:eastAsia="en-US"/>
        </w:rPr>
        <w:t xml:space="preserve"> as normal </w:t>
      </w:r>
      <w:r w:rsidRPr="00EB6EBA">
        <w:rPr>
          <w:rFonts w:eastAsia="Calibri" w:cs="Arial"/>
          <w:szCs w:val="22"/>
          <w:lang w:eastAsia="en-US"/>
        </w:rPr>
        <w:t xml:space="preserve">on public holidays. </w:t>
      </w:r>
    </w:p>
    <w:p w14:paraId="41B44B71" w14:textId="77777777" w:rsidR="00B71F28" w:rsidRDefault="00B71F28" w:rsidP="008E04B2">
      <w:pPr>
        <w:numPr>
          <w:ilvl w:val="0"/>
          <w:numId w:val="23"/>
        </w:numPr>
        <w:tabs>
          <w:tab w:val="left" w:pos="426"/>
        </w:tabs>
        <w:spacing w:after="120" w:line="276" w:lineRule="auto"/>
        <w:ind w:left="425" w:hanging="425"/>
        <w:rPr>
          <w:rFonts w:eastAsia="Calibri" w:cs="Arial"/>
          <w:szCs w:val="22"/>
          <w:lang w:eastAsia="en-US"/>
        </w:rPr>
      </w:pPr>
      <w:r w:rsidRPr="00EB6EBA">
        <w:rPr>
          <w:rFonts w:eastAsia="Calibri" w:cs="Arial"/>
          <w:szCs w:val="22"/>
          <w:lang w:eastAsia="en-US"/>
        </w:rPr>
        <w:t xml:space="preserve">Outside of the hours outlined above, the telephone system must be capable of receiving voicemail messages for a call-back on the next working day. </w:t>
      </w:r>
    </w:p>
    <w:p w14:paraId="3896912B" w14:textId="77777777" w:rsidR="003C21C3" w:rsidRPr="0088168E" w:rsidRDefault="003C21C3" w:rsidP="003C21C3">
      <w:pPr>
        <w:spacing w:after="120" w:line="276" w:lineRule="auto"/>
        <w:rPr>
          <w:rFonts w:eastAsia="Calibri" w:cs="Arial"/>
          <w:i/>
          <w:szCs w:val="22"/>
          <w:lang w:eastAsia="en-US"/>
        </w:rPr>
      </w:pPr>
      <w:r w:rsidRPr="0088168E">
        <w:rPr>
          <w:rFonts w:eastAsia="Calibri" w:cs="Arial"/>
          <w:i/>
          <w:szCs w:val="22"/>
          <w:lang w:eastAsia="en-US"/>
        </w:rPr>
        <w:t>Travel</w:t>
      </w:r>
    </w:p>
    <w:p w14:paraId="034BE1B0" w14:textId="77777777" w:rsidR="003C21C3" w:rsidRPr="0088168E" w:rsidRDefault="003C21C3" w:rsidP="003C21C3">
      <w:pPr>
        <w:numPr>
          <w:ilvl w:val="0"/>
          <w:numId w:val="22"/>
        </w:numPr>
        <w:spacing w:after="120" w:line="276" w:lineRule="auto"/>
        <w:ind w:left="425" w:hanging="425"/>
        <w:rPr>
          <w:rFonts w:eastAsia="Calibri" w:cs="Arial"/>
          <w:szCs w:val="22"/>
          <w:lang w:eastAsia="en-US"/>
        </w:rPr>
      </w:pPr>
      <w:r w:rsidRPr="0088168E">
        <w:rPr>
          <w:rFonts w:eastAsia="Calibri" w:cs="Arial"/>
          <w:szCs w:val="22"/>
          <w:lang w:eastAsia="en-US"/>
        </w:rPr>
        <w:lastRenderedPageBreak/>
        <w:t>Hours spent by each worker with or on behalf of a family (i.e. if two workers meet with a family for one (1) hour, then the hour for each worker (total two (2) hours) will be recorded as time spent with or on behalf of that family).</w:t>
      </w:r>
    </w:p>
    <w:p w14:paraId="30C5FF12" w14:textId="77777777" w:rsidR="00AA6381" w:rsidRDefault="003C21C3" w:rsidP="00AA6381">
      <w:pPr>
        <w:spacing w:after="120" w:line="276" w:lineRule="auto"/>
        <w:ind w:left="425"/>
        <w:rPr>
          <w:rFonts w:cs="Arial"/>
          <w:i/>
        </w:rPr>
      </w:pPr>
      <w:r w:rsidRPr="0088168E">
        <w:rPr>
          <w:rFonts w:eastAsia="Calibri" w:cs="Arial"/>
          <w:szCs w:val="22"/>
          <w:lang w:eastAsia="en-US"/>
        </w:rPr>
        <w:t>Hours of travel directly attributed to a family (i.e. travelling to and from a visit to a family is considered work on behalf of a family).</w:t>
      </w:r>
      <w:r w:rsidR="00AA6381" w:rsidRPr="00AA6381">
        <w:rPr>
          <w:rFonts w:cs="Arial"/>
          <w:i/>
        </w:rPr>
        <w:t xml:space="preserve"> </w:t>
      </w:r>
    </w:p>
    <w:p w14:paraId="366904C6" w14:textId="223A4717" w:rsidR="00AA6381" w:rsidRPr="00B2488D" w:rsidRDefault="00AA6381" w:rsidP="00AA6381">
      <w:pPr>
        <w:spacing w:after="120" w:line="276" w:lineRule="auto"/>
        <w:rPr>
          <w:rFonts w:cs="Arial"/>
          <w:i/>
        </w:rPr>
      </w:pPr>
      <w:r w:rsidRPr="00B2488D">
        <w:rPr>
          <w:rFonts w:cs="Arial"/>
          <w:i/>
        </w:rPr>
        <w:t>Bullying and Cyberbullying</w:t>
      </w:r>
    </w:p>
    <w:p w14:paraId="75E8DF3E" w14:textId="26393060" w:rsidR="00AA6381" w:rsidRPr="00B2488D" w:rsidRDefault="00615D27" w:rsidP="00AA6381">
      <w:pPr>
        <w:pStyle w:val="ListParagraph"/>
        <w:numPr>
          <w:ilvl w:val="0"/>
          <w:numId w:val="22"/>
        </w:numPr>
        <w:rPr>
          <w:rFonts w:ascii="Arial" w:hAnsi="Arial" w:cs="Arial"/>
        </w:rPr>
      </w:pPr>
      <w:r w:rsidRPr="00B2488D">
        <w:rPr>
          <w:rFonts w:ascii="Arial" w:hAnsi="Arial" w:cs="Arial"/>
        </w:rPr>
        <w:t>From 1 July 2022, s</w:t>
      </w:r>
      <w:r w:rsidR="00AA6381" w:rsidRPr="00B2488D">
        <w:rPr>
          <w:rFonts w:ascii="Arial" w:hAnsi="Arial" w:cs="Arial"/>
        </w:rPr>
        <w:t xml:space="preserve">ervices that are funded to </w:t>
      </w:r>
      <w:r w:rsidR="00AC5518" w:rsidRPr="00B2488D">
        <w:rPr>
          <w:rFonts w:ascii="Arial" w:hAnsi="Arial" w:cs="Arial"/>
        </w:rPr>
        <w:t>employ</w:t>
      </w:r>
      <w:r w:rsidR="00AA6381" w:rsidRPr="00B2488D">
        <w:rPr>
          <w:rFonts w:ascii="Arial" w:hAnsi="Arial" w:cs="Arial"/>
        </w:rPr>
        <w:t xml:space="preserve"> Indigenous Youth and Family Workers will</w:t>
      </w:r>
      <w:r w:rsidR="00925DB9" w:rsidRPr="00B2488D">
        <w:rPr>
          <w:rFonts w:ascii="Arial" w:hAnsi="Arial" w:cs="Arial"/>
        </w:rPr>
        <w:t xml:space="preserve"> be required to</w:t>
      </w:r>
      <w:r w:rsidR="00AA6381" w:rsidRPr="00B2488D">
        <w:rPr>
          <w:rFonts w:ascii="Arial" w:hAnsi="Arial" w:cs="Arial"/>
        </w:rPr>
        <w:t>:</w:t>
      </w:r>
    </w:p>
    <w:p w14:paraId="01C93A06" w14:textId="7B01A9F0" w:rsidR="00AA6381" w:rsidRPr="00B2488D" w:rsidRDefault="00AA6381" w:rsidP="00551D40">
      <w:pPr>
        <w:numPr>
          <w:ilvl w:val="0"/>
          <w:numId w:val="121"/>
        </w:numPr>
        <w:spacing w:after="0"/>
      </w:pPr>
      <w:r w:rsidRPr="00B2488D">
        <w:t>implement an anti-bullying and anti-Cyberbullying policy and process for the detection, prevention, intervention and management of responses to bullying or Cyberbullying acts or allegations;</w:t>
      </w:r>
    </w:p>
    <w:p w14:paraId="1FC3AC42" w14:textId="32B1D73B" w:rsidR="00AA6381" w:rsidRPr="00B2488D" w:rsidRDefault="00AA6381" w:rsidP="00551D40">
      <w:pPr>
        <w:numPr>
          <w:ilvl w:val="0"/>
          <w:numId w:val="121"/>
        </w:numPr>
        <w:spacing w:after="0"/>
      </w:pPr>
      <w:r w:rsidRPr="00B2488D">
        <w:t xml:space="preserve">train </w:t>
      </w:r>
      <w:r w:rsidR="00925DB9" w:rsidRPr="00B2488D">
        <w:t>their</w:t>
      </w:r>
      <w:r w:rsidRPr="00B2488D">
        <w:t xml:space="preserve"> staff about how to identify and respond to bullying and Cyberbullying;</w:t>
      </w:r>
    </w:p>
    <w:p w14:paraId="30B41CAC" w14:textId="77777777" w:rsidR="00AA6381" w:rsidRPr="00B2488D" w:rsidRDefault="00AA6381" w:rsidP="00551D40">
      <w:pPr>
        <w:numPr>
          <w:ilvl w:val="0"/>
          <w:numId w:val="121"/>
        </w:numPr>
        <w:spacing w:after="0"/>
      </w:pPr>
      <w:r w:rsidRPr="00B2488D">
        <w:t>make resources produced by the e-Safety Commissioner and other bodies readily available to children and young people to or in relation to whom the Services are provided;</w:t>
      </w:r>
    </w:p>
    <w:p w14:paraId="08BCC1E9" w14:textId="6B9ABDE2" w:rsidR="00AA6381" w:rsidRPr="00B2488D" w:rsidRDefault="00AA6381" w:rsidP="00551D40">
      <w:pPr>
        <w:numPr>
          <w:ilvl w:val="0"/>
          <w:numId w:val="121"/>
        </w:numPr>
        <w:spacing w:after="0"/>
      </w:pPr>
      <w:r w:rsidRPr="00B2488D">
        <w:t>maintain ground rules for group work that are clear that bullying and Cyberbullying are not acceptable behaviours;</w:t>
      </w:r>
    </w:p>
    <w:p w14:paraId="4C67CFCD" w14:textId="77777777" w:rsidR="00AA6381" w:rsidRPr="00B2488D" w:rsidRDefault="00AA6381" w:rsidP="00551D40">
      <w:pPr>
        <w:numPr>
          <w:ilvl w:val="0"/>
          <w:numId w:val="121"/>
        </w:numPr>
        <w:spacing w:after="0"/>
      </w:pPr>
      <w:r w:rsidRPr="00B2488D">
        <w:t>display promotional materials that clearly state that bullying and Cyberbullying are not acceptable behaviours;</w:t>
      </w:r>
    </w:p>
    <w:p w14:paraId="459BC23D" w14:textId="77777777" w:rsidR="00AA6381" w:rsidRPr="00B2488D" w:rsidRDefault="00AA6381" w:rsidP="00551D40">
      <w:pPr>
        <w:numPr>
          <w:ilvl w:val="0"/>
          <w:numId w:val="121"/>
        </w:numPr>
        <w:spacing w:after="0"/>
      </w:pPr>
      <w:r w:rsidRPr="00B2488D">
        <w:t>take all reasonable steps to try to maintain a safe online environment for children and young persons to or in relation to whom the Services are provided, without unreasonably compromising privacy or access to social or learning opportunities;</w:t>
      </w:r>
    </w:p>
    <w:p w14:paraId="0377850A" w14:textId="77777777" w:rsidR="00AA6381" w:rsidRPr="00B2488D" w:rsidRDefault="00AA6381" w:rsidP="00551D40">
      <w:pPr>
        <w:numPr>
          <w:ilvl w:val="0"/>
          <w:numId w:val="121"/>
        </w:numPr>
        <w:spacing w:after="0"/>
      </w:pPr>
      <w:r w:rsidRPr="00B2488D">
        <w:t>identify and draw on external expertise as reasonably required to respond to incidents of bullying or Cyberbullying; and</w:t>
      </w:r>
    </w:p>
    <w:p w14:paraId="1B37932C" w14:textId="77777777" w:rsidR="00AA6381" w:rsidRPr="00B2488D" w:rsidRDefault="00AA6381" w:rsidP="00551D40">
      <w:pPr>
        <w:numPr>
          <w:ilvl w:val="0"/>
          <w:numId w:val="121"/>
        </w:numPr>
        <w:spacing w:after="0"/>
      </w:pPr>
      <w:r w:rsidRPr="00B2488D">
        <w:t>provide clarity to children and young people to or in relation to whom the Services are provided regarding the avenues to assistance should they experience bullying or Cyberbullying.</w:t>
      </w:r>
    </w:p>
    <w:p w14:paraId="0CAB2189" w14:textId="77777777" w:rsidR="00551D40" w:rsidRPr="00B2488D" w:rsidRDefault="00551D40" w:rsidP="00AA6381">
      <w:pPr>
        <w:ind w:left="720"/>
      </w:pPr>
    </w:p>
    <w:p w14:paraId="0777A8E8" w14:textId="77777777" w:rsidR="00AA6381" w:rsidRPr="00B2488D" w:rsidRDefault="00AA6381" w:rsidP="00AA6381">
      <w:pPr>
        <w:ind w:left="720"/>
      </w:pPr>
      <w:r w:rsidRPr="00B2488D">
        <w:rPr>
          <w:b/>
          <w:bCs/>
        </w:rPr>
        <w:t xml:space="preserve">“Cyberbullying” </w:t>
      </w:r>
      <w:r w:rsidRPr="00B2488D">
        <w:t>means the use of information and communication technologies to support deliberate, repeated, and hostile behaviour by an individual or group, that is intended to harm others.</w:t>
      </w:r>
    </w:p>
    <w:p w14:paraId="149786BA" w14:textId="77777777" w:rsidR="00AA6381" w:rsidRPr="00B2488D" w:rsidRDefault="00AA6381" w:rsidP="00AA6381">
      <w:pPr>
        <w:ind w:left="720"/>
      </w:pPr>
      <w:r w:rsidRPr="00B2488D">
        <w:rPr>
          <w:b/>
          <w:bCs/>
        </w:rPr>
        <w:t>“Bullying”</w:t>
      </w:r>
      <w:r w:rsidRPr="00B2488D">
        <w:t xml:space="preserve"> is an ongoing and deliberate misuse of power in relationships through repeated verbal, physical and/or social behaviour that intends to cause physical, social and/or psychological harm</w:t>
      </w:r>
    </w:p>
    <w:p w14:paraId="14185B20" w14:textId="77777777" w:rsidR="00AA6381" w:rsidRDefault="00AA6381" w:rsidP="00AA6381">
      <w:pPr>
        <w:ind w:left="720"/>
      </w:pPr>
      <w:r w:rsidRPr="00B2488D">
        <w:rPr>
          <w:b/>
          <w:bCs/>
        </w:rPr>
        <w:t xml:space="preserve">“eSafety Commissioner” </w:t>
      </w:r>
      <w:r w:rsidRPr="00B2488D">
        <w:t xml:space="preserve">means the Australian Government’s eSafety Commissioner, appointed under the </w:t>
      </w:r>
      <w:r w:rsidRPr="00B2488D">
        <w:rPr>
          <w:i/>
          <w:iCs/>
        </w:rPr>
        <w:t>Enhancing Online Safety Act 2015</w:t>
      </w:r>
      <w:r w:rsidRPr="00B2488D">
        <w:t xml:space="preserve"> (Cth).</w:t>
      </w:r>
    </w:p>
    <w:p w14:paraId="629A4DB5" w14:textId="77777777" w:rsidR="00551D6C" w:rsidRPr="00F06DC1" w:rsidRDefault="00551D6C" w:rsidP="009B4CA3">
      <w:pPr>
        <w:pStyle w:val="Heading2"/>
      </w:pPr>
      <w:bookmarkStart w:id="172" w:name="_Toc107320267"/>
      <w:bookmarkStart w:id="173" w:name="_Toc107570406"/>
      <w:bookmarkStart w:id="174" w:name="_Toc384025809"/>
      <w:r w:rsidRPr="00F06DC1">
        <w:t xml:space="preserve">7.3 </w:t>
      </w:r>
      <w:r>
        <w:tab/>
      </w:r>
      <w:r>
        <w:tab/>
      </w:r>
      <w:r w:rsidRPr="00F06DC1">
        <w:t>Support — Intensive Family Support (T327)</w:t>
      </w:r>
      <w:bookmarkEnd w:id="172"/>
      <w:bookmarkEnd w:id="173"/>
    </w:p>
    <w:p w14:paraId="54A3F5BD" w14:textId="7218CCB5" w:rsidR="00551D6C" w:rsidRPr="00F06DC1" w:rsidRDefault="00551D6C" w:rsidP="008E04B2">
      <w:pPr>
        <w:pStyle w:val="Heading3"/>
        <w:spacing w:line="276" w:lineRule="auto"/>
        <w:ind w:left="709" w:hanging="709"/>
      </w:pPr>
      <w:bookmarkStart w:id="175" w:name="_Toc107320268"/>
      <w:bookmarkStart w:id="176" w:name="_Toc107570407"/>
      <w:r w:rsidRPr="00F06DC1">
        <w:t xml:space="preserve">7.3.1 </w:t>
      </w:r>
      <w:r>
        <w:tab/>
      </w:r>
      <w:r>
        <w:tab/>
      </w:r>
      <w:r w:rsidRPr="00F06DC1">
        <w:t xml:space="preserve">Requirements — Intensive </w:t>
      </w:r>
      <w:r w:rsidR="00401453">
        <w:t>Family Support</w:t>
      </w:r>
      <w:bookmarkEnd w:id="175"/>
      <w:bookmarkEnd w:id="176"/>
    </w:p>
    <w:p w14:paraId="36E88768" w14:textId="77777777" w:rsidR="0047490D" w:rsidRDefault="00551D6C" w:rsidP="00DA63B3">
      <w:pPr>
        <w:numPr>
          <w:ilvl w:val="0"/>
          <w:numId w:val="46"/>
        </w:numPr>
        <w:spacing w:after="120" w:line="276" w:lineRule="auto"/>
        <w:ind w:left="425" w:hanging="425"/>
        <w:rPr>
          <w:rFonts w:cs="Arial"/>
        </w:rPr>
      </w:pPr>
      <w:r w:rsidRPr="00A71CD9">
        <w:rPr>
          <w:rFonts w:cs="Arial"/>
        </w:rPr>
        <w:t xml:space="preserve">Intensive Family Support (IFS) services build the capacity of families to adequately nurture, protect and keep their children safe. </w:t>
      </w:r>
      <w:r w:rsidR="00AE6E09" w:rsidRPr="00A71CD9">
        <w:rPr>
          <w:rFonts w:cs="Arial"/>
        </w:rPr>
        <w:t xml:space="preserve">Services must align services delivery to the current version of the </w:t>
      </w:r>
      <w:r w:rsidR="00AE6E09" w:rsidRPr="00DA63B3">
        <w:rPr>
          <w:rFonts w:cs="Arial"/>
          <w:i/>
          <w:iCs/>
        </w:rPr>
        <w:t>Intensive Family Support Model and Guidelines</w:t>
      </w:r>
      <w:r w:rsidR="00B63B40">
        <w:rPr>
          <w:rFonts w:cs="Arial"/>
        </w:rPr>
        <w:t>.</w:t>
      </w:r>
      <w:r w:rsidR="00AE6E09" w:rsidRPr="00A71CD9">
        <w:rPr>
          <w:rFonts w:cs="Arial"/>
        </w:rPr>
        <w:t xml:space="preserve"> </w:t>
      </w:r>
    </w:p>
    <w:p w14:paraId="48F3665C" w14:textId="03DB20CB" w:rsidR="0047490D" w:rsidRPr="003C2D19" w:rsidRDefault="0047490D" w:rsidP="00DA63B3">
      <w:pPr>
        <w:numPr>
          <w:ilvl w:val="0"/>
          <w:numId w:val="46"/>
        </w:numPr>
        <w:spacing w:after="120" w:line="276" w:lineRule="auto"/>
        <w:ind w:left="425" w:hanging="425"/>
        <w:rPr>
          <w:rFonts w:cs="Arial"/>
        </w:rPr>
      </w:pPr>
      <w:r>
        <w:rPr>
          <w:rFonts w:cs="Arial"/>
          <w:iCs/>
          <w:szCs w:val="20"/>
        </w:rPr>
        <w:t xml:space="preserve">Services participate in specific </w:t>
      </w:r>
      <w:r>
        <w:rPr>
          <w:rFonts w:cs="Arial"/>
        </w:rPr>
        <w:t>meetings such as the FaCC and IFS Strategic Implementation Group (SIG) and any specific reference/working groups formed. This is to offer services the opportunity to share their learnings and provide a means to amplify the voices of their families and community. These forums also enable service providers to have input to the ongoing design of the service delivery system.</w:t>
      </w:r>
    </w:p>
    <w:p w14:paraId="7F50BF93" w14:textId="77777777" w:rsidR="000510C8" w:rsidRPr="004A140B" w:rsidRDefault="000510C8" w:rsidP="008E04B2">
      <w:pPr>
        <w:spacing w:after="120" w:line="276" w:lineRule="auto"/>
        <w:rPr>
          <w:i/>
        </w:rPr>
      </w:pPr>
      <w:bookmarkStart w:id="177" w:name="_Toc424195526"/>
      <w:bookmarkStart w:id="178" w:name="_Toc467571675"/>
      <w:bookmarkStart w:id="179" w:name="_Toc424195528"/>
      <w:r w:rsidRPr="004A140B">
        <w:rPr>
          <w:i/>
        </w:rPr>
        <w:t xml:space="preserve">Hours of </w:t>
      </w:r>
      <w:r w:rsidR="004E2843">
        <w:rPr>
          <w:i/>
        </w:rPr>
        <w:t>o</w:t>
      </w:r>
      <w:r w:rsidRPr="004A140B">
        <w:rPr>
          <w:i/>
        </w:rPr>
        <w:t>peration</w:t>
      </w:r>
      <w:bookmarkEnd w:id="177"/>
      <w:bookmarkEnd w:id="178"/>
    </w:p>
    <w:p w14:paraId="57D25AB8" w14:textId="77777777" w:rsidR="000510C8" w:rsidRDefault="000510C8">
      <w:pPr>
        <w:numPr>
          <w:ilvl w:val="0"/>
          <w:numId w:val="51"/>
        </w:numPr>
        <w:spacing w:after="120" w:line="276" w:lineRule="auto"/>
        <w:ind w:left="357" w:hanging="357"/>
      </w:pPr>
      <w:r w:rsidRPr="00196006">
        <w:t>IFS services are required to operate for 52 weeks each year to receive referrals</w:t>
      </w:r>
      <w:r w:rsidR="00B63B40">
        <w:t>.</w:t>
      </w:r>
    </w:p>
    <w:p w14:paraId="3BEF2979" w14:textId="77777777" w:rsidR="00093B74" w:rsidRPr="005018C8" w:rsidRDefault="00093B74">
      <w:pPr>
        <w:numPr>
          <w:ilvl w:val="0"/>
          <w:numId w:val="51"/>
        </w:numPr>
        <w:spacing w:after="120" w:line="276" w:lineRule="auto"/>
        <w:ind w:left="357" w:hanging="357"/>
      </w:pPr>
      <w:r w:rsidRPr="005018C8">
        <w:t xml:space="preserve">It is a requirement that the service will </w:t>
      </w:r>
      <w:r w:rsidR="005A2881" w:rsidRPr="005018C8">
        <w:t>meet the needs of families by providing flexible appointment times for</w:t>
      </w:r>
      <w:r w:rsidRPr="005018C8">
        <w:t xml:space="preserve"> families who cannot be contacted or access the service during normal business hours.</w:t>
      </w:r>
    </w:p>
    <w:p w14:paraId="6116DE9F" w14:textId="77777777" w:rsidR="00093B74" w:rsidRPr="005018C8" w:rsidRDefault="00093B74">
      <w:pPr>
        <w:numPr>
          <w:ilvl w:val="0"/>
          <w:numId w:val="51"/>
        </w:numPr>
        <w:spacing w:after="120" w:line="276" w:lineRule="auto"/>
        <w:ind w:left="357" w:hanging="357"/>
      </w:pPr>
      <w:r w:rsidRPr="005018C8">
        <w:lastRenderedPageBreak/>
        <w:t>It is a requirement that the case management function, including practical in-home support, will be available to families outside core business hours including mornings, evenings and weekends as necessary to develop and/or implement elements of case plans.</w:t>
      </w:r>
    </w:p>
    <w:p w14:paraId="45676788" w14:textId="3F12A03A" w:rsidR="000510C8" w:rsidRDefault="000510C8">
      <w:pPr>
        <w:numPr>
          <w:ilvl w:val="0"/>
          <w:numId w:val="51"/>
        </w:numPr>
        <w:spacing w:after="120" w:line="276" w:lineRule="auto"/>
        <w:ind w:left="357" w:hanging="357"/>
      </w:pPr>
      <w:r w:rsidRPr="00196006">
        <w:t xml:space="preserve">While the IFS service is not considered a crisis service, it will display flexibility and responsiveness in respect of working hours in order to maximise support interventions with families and engage family members who may be working standard hours. </w:t>
      </w:r>
    </w:p>
    <w:p w14:paraId="3D1964C8" w14:textId="77777777" w:rsidR="0032787E" w:rsidRDefault="0032787E" w:rsidP="0032787E">
      <w:pPr>
        <w:numPr>
          <w:ilvl w:val="0"/>
          <w:numId w:val="51"/>
        </w:numPr>
        <w:spacing w:after="120" w:line="276" w:lineRule="auto"/>
      </w:pPr>
      <w:r>
        <w:t xml:space="preserve">If services choose to close during the Christmas/New Year period, IFS services must have an on-call arrangement in place which includes: </w:t>
      </w:r>
    </w:p>
    <w:p w14:paraId="123C11D1" w14:textId="77777777" w:rsidR="0032787E" w:rsidRDefault="0032787E" w:rsidP="0032787E">
      <w:pPr>
        <w:numPr>
          <w:ilvl w:val="1"/>
          <w:numId w:val="51"/>
        </w:numPr>
        <w:spacing w:after="0" w:line="276" w:lineRule="auto"/>
      </w:pPr>
      <w:r>
        <w:t>Staff are rostered on for on-call support (with face-to-face contact if necessary)</w:t>
      </w:r>
    </w:p>
    <w:p w14:paraId="25844B81" w14:textId="6164FC4F" w:rsidR="0032787E" w:rsidRDefault="0032787E" w:rsidP="0032787E">
      <w:pPr>
        <w:numPr>
          <w:ilvl w:val="1"/>
          <w:numId w:val="51"/>
        </w:numPr>
        <w:spacing w:after="0" w:line="276" w:lineRule="auto"/>
      </w:pPr>
      <w:r>
        <w:t>A voicemail option is available for callers to leave messages and directs callers to suitable resources e.g. websites and other appropriate helplines</w:t>
      </w:r>
    </w:p>
    <w:p w14:paraId="5F515FC4" w14:textId="57B608EC" w:rsidR="0032787E" w:rsidRDefault="0032787E" w:rsidP="0032787E">
      <w:pPr>
        <w:numPr>
          <w:ilvl w:val="1"/>
          <w:numId w:val="51"/>
        </w:numPr>
        <w:spacing w:after="0" w:line="276" w:lineRule="auto"/>
      </w:pPr>
      <w:r>
        <w:t>Information is provided to existing clients of these arrangements prior to the Christmas break</w:t>
      </w:r>
      <w:r w:rsidR="00645147">
        <w:t>.</w:t>
      </w:r>
    </w:p>
    <w:p w14:paraId="6FB24D93" w14:textId="77777777" w:rsidR="006C0804" w:rsidRPr="004A140B" w:rsidRDefault="006C0804" w:rsidP="00DA63B3">
      <w:pPr>
        <w:spacing w:before="120" w:after="120" w:line="276" w:lineRule="auto"/>
        <w:rPr>
          <w:i/>
        </w:rPr>
      </w:pPr>
      <w:bookmarkStart w:id="180" w:name="_Toc424195527"/>
      <w:bookmarkStart w:id="181" w:name="_Toc467571676"/>
      <w:r w:rsidRPr="004A140B">
        <w:rPr>
          <w:i/>
        </w:rPr>
        <w:t xml:space="preserve">IFS </w:t>
      </w:r>
      <w:r w:rsidR="004E2843">
        <w:rPr>
          <w:i/>
        </w:rPr>
        <w:t>s</w:t>
      </w:r>
      <w:r w:rsidRPr="004A140B">
        <w:rPr>
          <w:i/>
        </w:rPr>
        <w:t>taffing</w:t>
      </w:r>
      <w:bookmarkEnd w:id="180"/>
      <w:bookmarkEnd w:id="181"/>
      <w:r w:rsidRPr="004A140B">
        <w:rPr>
          <w:i/>
        </w:rPr>
        <w:t xml:space="preserve"> </w:t>
      </w:r>
    </w:p>
    <w:p w14:paraId="2656F7C4" w14:textId="77777777" w:rsidR="006C0804" w:rsidRDefault="006C0804" w:rsidP="008E04B2">
      <w:pPr>
        <w:numPr>
          <w:ilvl w:val="0"/>
          <w:numId w:val="52"/>
        </w:numPr>
        <w:spacing w:after="120" w:line="276" w:lineRule="auto"/>
        <w:ind w:left="357" w:hanging="357"/>
      </w:pPr>
      <w:r>
        <w:t xml:space="preserve">IFS </w:t>
      </w:r>
      <w:r w:rsidR="00BF7E65">
        <w:t>case managers</w:t>
      </w:r>
      <w:r>
        <w:t xml:space="preserve"> will hold</w:t>
      </w:r>
      <w:r w:rsidR="00BF7E65">
        <w:t xml:space="preserve"> university </w:t>
      </w:r>
      <w:r w:rsidRPr="00F92412">
        <w:t xml:space="preserve">qualifications </w:t>
      </w:r>
      <w:r w:rsidR="009C76E4" w:rsidRPr="00F92412">
        <w:t xml:space="preserve">(undergraduate </w:t>
      </w:r>
      <w:r w:rsidR="003818AB" w:rsidRPr="00F92412">
        <w:t>qualifications</w:t>
      </w:r>
      <w:r w:rsidR="009C76E4" w:rsidRPr="00F92412">
        <w:t xml:space="preserve"> or above)</w:t>
      </w:r>
      <w:r w:rsidR="009C76E4">
        <w:t xml:space="preserve"> </w:t>
      </w:r>
      <w:r>
        <w:t xml:space="preserve">in human services or a relevant related field. Staff will be required to have demonstrated skills in engaging hard-to-reach families. The majority of families referred to the IFS will have multiple and/or complex needs that impact on their parenting, family functioning and children’s safety. </w:t>
      </w:r>
    </w:p>
    <w:p w14:paraId="716BDB50" w14:textId="77777777" w:rsidR="006C0804" w:rsidRDefault="006C0804" w:rsidP="008E04B2">
      <w:pPr>
        <w:numPr>
          <w:ilvl w:val="0"/>
          <w:numId w:val="52"/>
        </w:numPr>
        <w:spacing w:after="120" w:line="276" w:lineRule="auto"/>
        <w:ind w:left="357" w:hanging="357"/>
        <w:rPr>
          <w:rFonts w:cs="Arial"/>
          <w:szCs w:val="20"/>
        </w:rPr>
      </w:pPr>
      <w:r>
        <w:rPr>
          <w:rFonts w:cs="Arial"/>
          <w:szCs w:val="20"/>
        </w:rPr>
        <w:t xml:space="preserve">A multidisciplinary professional team within the service will assist the family as appropriate to meet their case plan goals. In addition to family support case workers, specialist staff will provide expert advice to lead case managers and/or direct support to clients. Specialist workers will also collaborate with external service providers within their own field of expertise to develop and maintain effective pathways for IFS clients to access those services as part of their case plan. Specialist workers will have a broader role in policy and program development and building the capability of the IFS in their area of expertise. </w:t>
      </w:r>
    </w:p>
    <w:p w14:paraId="51C98658" w14:textId="77777777" w:rsidR="00FE01E0" w:rsidRPr="001C55E0" w:rsidRDefault="006C0804" w:rsidP="008E04B2">
      <w:pPr>
        <w:numPr>
          <w:ilvl w:val="0"/>
          <w:numId w:val="52"/>
        </w:numPr>
        <w:spacing w:after="120" w:line="276" w:lineRule="auto"/>
        <w:ind w:left="357" w:hanging="357"/>
        <w:rPr>
          <w:rFonts w:cs="Arial"/>
        </w:rPr>
      </w:pPr>
      <w:bookmarkStart w:id="182" w:name="_Toc467508692"/>
      <w:bookmarkStart w:id="183" w:name="_Toc467571677"/>
      <w:r w:rsidRPr="001C55E0">
        <w:rPr>
          <w:rFonts w:cs="Arial"/>
        </w:rPr>
        <w:t xml:space="preserve">The department understands that in some circumstances such as in remote parts of Queensland recruitment of staff with appropriate skills and experience can be difficult and a mix of qualifications, </w:t>
      </w:r>
      <w:r w:rsidR="00BF7E65" w:rsidRPr="001C55E0">
        <w:rPr>
          <w:rFonts w:cs="Arial"/>
        </w:rPr>
        <w:t xml:space="preserve">cultural connections and knowledge of the local </w:t>
      </w:r>
      <w:r w:rsidR="005A2881" w:rsidRPr="001C55E0">
        <w:rPr>
          <w:rFonts w:cs="Arial"/>
        </w:rPr>
        <w:t>area, skills</w:t>
      </w:r>
      <w:r w:rsidRPr="001C55E0">
        <w:rPr>
          <w:rFonts w:cs="Arial"/>
        </w:rPr>
        <w:t xml:space="preserve"> and life experience may be reflected in the team. Organisations are expected to support all staff, including specialists, to successfully meet the requirements of their role through internal and external training, professional supervision and encouragement to attain appropriate professional qualifications.</w:t>
      </w:r>
      <w:bookmarkEnd w:id="182"/>
      <w:bookmarkEnd w:id="183"/>
      <w:r w:rsidRPr="001C55E0">
        <w:rPr>
          <w:rFonts w:cs="Arial"/>
        </w:rPr>
        <w:t xml:space="preserve">  </w:t>
      </w:r>
    </w:p>
    <w:bookmarkEnd w:id="179"/>
    <w:p w14:paraId="4673761E" w14:textId="5197DD92" w:rsidR="001C55E0" w:rsidRPr="000357A8" w:rsidRDefault="008456E0" w:rsidP="001C55E0">
      <w:pPr>
        <w:numPr>
          <w:ilvl w:val="0"/>
          <w:numId w:val="28"/>
        </w:numPr>
        <w:spacing w:after="120" w:line="276" w:lineRule="auto"/>
        <w:ind w:left="357" w:hanging="357"/>
        <w:rPr>
          <w:rFonts w:cs="Arial"/>
          <w:szCs w:val="20"/>
        </w:rPr>
      </w:pPr>
      <w:r w:rsidRPr="001C55E0">
        <w:rPr>
          <w:rFonts w:cs="Arial"/>
          <w:szCs w:val="20"/>
        </w:rPr>
        <w:t xml:space="preserve">Specialist Domestic and Family Violence worker: </w:t>
      </w:r>
      <w:r w:rsidR="00EE63D5" w:rsidRPr="001C55E0">
        <w:rPr>
          <w:rFonts w:cs="Arial"/>
          <w:szCs w:val="20"/>
        </w:rPr>
        <w:t xml:space="preserve">An experienced </w:t>
      </w:r>
      <w:r w:rsidR="00C34167" w:rsidRPr="001C55E0">
        <w:rPr>
          <w:rFonts w:cs="Arial"/>
          <w:szCs w:val="20"/>
        </w:rPr>
        <w:t xml:space="preserve">full-time </w:t>
      </w:r>
      <w:r w:rsidR="00EE63D5" w:rsidRPr="001C55E0">
        <w:rPr>
          <w:rFonts w:cs="Arial"/>
          <w:szCs w:val="20"/>
        </w:rPr>
        <w:t xml:space="preserve">worker with specialist knowledge and skills in the area of domestic and family violence has been identified as a critical inclusion in the IFS team. </w:t>
      </w:r>
      <w:r w:rsidR="003D1341" w:rsidRPr="001C55E0">
        <w:rPr>
          <w:rFonts w:cs="Arial"/>
          <w:szCs w:val="20"/>
        </w:rPr>
        <w:t>The role is designed to</w:t>
      </w:r>
      <w:r w:rsidR="00B71F28" w:rsidRPr="001C55E0">
        <w:rPr>
          <w:rFonts w:cs="Arial"/>
          <w:szCs w:val="20"/>
        </w:rPr>
        <w:t xml:space="preserve"> </w:t>
      </w:r>
      <w:r w:rsidR="003D1341" w:rsidRPr="001C55E0">
        <w:rPr>
          <w:rFonts w:cs="Arial"/>
          <w:szCs w:val="20"/>
        </w:rPr>
        <w:t>provide specialist advice especially during case discussions</w:t>
      </w:r>
      <w:r w:rsidR="00B71F28" w:rsidRPr="001C55E0">
        <w:rPr>
          <w:rFonts w:cs="Arial"/>
          <w:szCs w:val="20"/>
        </w:rPr>
        <w:t xml:space="preserve">, </w:t>
      </w:r>
      <w:r w:rsidR="003D1341" w:rsidRPr="001C55E0">
        <w:rPr>
          <w:rFonts w:cs="Arial"/>
          <w:szCs w:val="20"/>
        </w:rPr>
        <w:t>assist co-workers to screen for domestic and family violence</w:t>
      </w:r>
      <w:r w:rsidR="00B71F28" w:rsidRPr="001C55E0">
        <w:rPr>
          <w:rFonts w:cs="Arial"/>
          <w:szCs w:val="20"/>
        </w:rPr>
        <w:t>,</w:t>
      </w:r>
      <w:r w:rsidR="003D1341" w:rsidRPr="001C55E0">
        <w:rPr>
          <w:rFonts w:cs="Arial"/>
          <w:szCs w:val="20"/>
        </w:rPr>
        <w:t xml:space="preserve"> and undertake risk assessments where domestic and family violence is identified. </w:t>
      </w:r>
      <w:r w:rsidR="001C55E0" w:rsidRPr="001C55E0">
        <w:rPr>
          <w:rFonts w:cs="Arial"/>
          <w:szCs w:val="20"/>
        </w:rPr>
        <w:t xml:space="preserve">The role will include a level of direct client-related work as appropriate including counselling, risk assessment, risk management and safety planning. However this specialist role is not designed to lead case management or carry a case load. </w:t>
      </w:r>
      <w:r w:rsidR="001C55E0" w:rsidRPr="00F92412">
        <w:rPr>
          <w:rFonts w:cs="Arial"/>
          <w:szCs w:val="20"/>
        </w:rPr>
        <w:t>There is potential for this role to be seconded from a specialist domestic and family violence</w:t>
      </w:r>
      <w:r w:rsidR="001C55E0" w:rsidRPr="000357A8">
        <w:rPr>
          <w:rFonts w:cs="Arial"/>
          <w:szCs w:val="20"/>
        </w:rPr>
        <w:t xml:space="preserve"> service providing information protocols are adhered to. </w:t>
      </w:r>
    </w:p>
    <w:p w14:paraId="553A104F" w14:textId="77777777" w:rsidR="006C0804" w:rsidRDefault="006C0804" w:rsidP="008E04B2">
      <w:pPr>
        <w:spacing w:after="120" w:line="276" w:lineRule="auto"/>
        <w:rPr>
          <w:rFonts w:cs="Arial"/>
          <w:i/>
          <w:szCs w:val="20"/>
        </w:rPr>
      </w:pPr>
      <w:r>
        <w:rPr>
          <w:rFonts w:cs="Arial"/>
          <w:i/>
          <w:szCs w:val="20"/>
        </w:rPr>
        <w:t xml:space="preserve">Diversity and </w:t>
      </w:r>
      <w:r w:rsidR="004E2843">
        <w:rPr>
          <w:rFonts w:cs="Arial"/>
          <w:i/>
          <w:szCs w:val="20"/>
        </w:rPr>
        <w:t>c</w:t>
      </w:r>
      <w:r>
        <w:rPr>
          <w:rFonts w:cs="Arial"/>
          <w:i/>
          <w:szCs w:val="20"/>
        </w:rPr>
        <w:t xml:space="preserve">ulturally </w:t>
      </w:r>
      <w:r w:rsidR="004E2843">
        <w:rPr>
          <w:rFonts w:cs="Arial"/>
          <w:i/>
          <w:szCs w:val="20"/>
        </w:rPr>
        <w:t>r</w:t>
      </w:r>
      <w:r>
        <w:rPr>
          <w:rFonts w:cs="Arial"/>
          <w:i/>
          <w:szCs w:val="20"/>
        </w:rPr>
        <w:t xml:space="preserve">espectful </w:t>
      </w:r>
      <w:r w:rsidR="004E2843">
        <w:rPr>
          <w:rFonts w:cs="Arial"/>
          <w:i/>
          <w:szCs w:val="20"/>
        </w:rPr>
        <w:t>p</w:t>
      </w:r>
      <w:r>
        <w:rPr>
          <w:rFonts w:cs="Arial"/>
          <w:i/>
          <w:szCs w:val="20"/>
        </w:rPr>
        <w:t xml:space="preserve">ractices </w:t>
      </w:r>
    </w:p>
    <w:p w14:paraId="2F9097C4" w14:textId="77777777" w:rsidR="00FE01E0" w:rsidRPr="00FF0DEF" w:rsidRDefault="00FE01E0" w:rsidP="008E04B2">
      <w:pPr>
        <w:numPr>
          <w:ilvl w:val="0"/>
          <w:numId w:val="54"/>
        </w:numPr>
        <w:spacing w:after="120" w:line="276" w:lineRule="auto"/>
        <w:ind w:left="357" w:hanging="357"/>
        <w:rPr>
          <w:rFonts w:cs="Arial"/>
          <w:szCs w:val="20"/>
        </w:rPr>
      </w:pPr>
      <w:r w:rsidRPr="00FF0DEF">
        <w:rPr>
          <w:rFonts w:cs="Arial"/>
          <w:szCs w:val="20"/>
        </w:rPr>
        <w:t>The IFS should aim to recruit a diverse team that reflects the cultures within the local catchment and a mix of male and female team members to maximise long term engagement and effective relationship building between families and the service.</w:t>
      </w:r>
    </w:p>
    <w:p w14:paraId="591B17B6" w14:textId="30AADA6B" w:rsidR="006C0804" w:rsidRDefault="006C0804" w:rsidP="008E04B2">
      <w:pPr>
        <w:numPr>
          <w:ilvl w:val="0"/>
          <w:numId w:val="54"/>
        </w:numPr>
        <w:spacing w:after="120" w:line="276" w:lineRule="auto"/>
        <w:ind w:left="357" w:hanging="357"/>
        <w:rPr>
          <w:rFonts w:cs="Arial"/>
          <w:szCs w:val="20"/>
        </w:rPr>
      </w:pPr>
      <w:r>
        <w:rPr>
          <w:rFonts w:cs="Arial"/>
          <w:szCs w:val="20"/>
        </w:rPr>
        <w:t xml:space="preserve">If the IFS is not being delivered by an </w:t>
      </w:r>
      <w:r w:rsidR="003D699A">
        <w:rPr>
          <w:rFonts w:cs="Arial"/>
          <w:szCs w:val="20"/>
        </w:rPr>
        <w:t>Aboriginal and</w:t>
      </w:r>
      <w:r w:rsidR="00C30798">
        <w:rPr>
          <w:rFonts w:cs="Arial"/>
          <w:szCs w:val="20"/>
        </w:rPr>
        <w:t>/or</w:t>
      </w:r>
      <w:r w:rsidR="003D699A">
        <w:rPr>
          <w:rFonts w:cs="Arial"/>
          <w:szCs w:val="20"/>
        </w:rPr>
        <w:t xml:space="preserve"> Torres Strait Islander </w:t>
      </w:r>
      <w:r>
        <w:rPr>
          <w:rFonts w:cs="Arial"/>
          <w:szCs w:val="20"/>
        </w:rPr>
        <w:t xml:space="preserve">organisation, in recognition of the </w:t>
      </w:r>
      <w:r w:rsidR="00B03CC4">
        <w:rPr>
          <w:rFonts w:cs="Arial"/>
          <w:szCs w:val="20"/>
        </w:rPr>
        <w:t xml:space="preserve">disproportionate </w:t>
      </w:r>
      <w:r>
        <w:rPr>
          <w:rFonts w:cs="Arial"/>
          <w:szCs w:val="20"/>
        </w:rPr>
        <w:t>representation of Aboriginal and</w:t>
      </w:r>
      <w:r w:rsidR="00C30798">
        <w:rPr>
          <w:rFonts w:cs="Arial"/>
          <w:szCs w:val="20"/>
        </w:rPr>
        <w:t>/or</w:t>
      </w:r>
      <w:r>
        <w:rPr>
          <w:rFonts w:cs="Arial"/>
          <w:szCs w:val="20"/>
        </w:rPr>
        <w:t xml:space="preserve"> Torres Strait Islander children in</w:t>
      </w:r>
      <w:r w:rsidR="00573431">
        <w:rPr>
          <w:rFonts w:cs="Arial"/>
          <w:szCs w:val="20"/>
        </w:rPr>
        <w:t xml:space="preserve"> </w:t>
      </w:r>
      <w:r>
        <w:rPr>
          <w:rFonts w:cs="Arial"/>
          <w:szCs w:val="20"/>
        </w:rPr>
        <w:t xml:space="preserve">care and a commitment to support families to safely care of their children at home, the IFS is expected to recruit workers who identify as Aboriginal </w:t>
      </w:r>
      <w:r w:rsidR="00B03CC4">
        <w:rPr>
          <w:rFonts w:cs="Arial"/>
          <w:szCs w:val="20"/>
        </w:rPr>
        <w:t>and/</w:t>
      </w:r>
      <w:r>
        <w:rPr>
          <w:rFonts w:cs="Arial"/>
          <w:szCs w:val="20"/>
        </w:rPr>
        <w:t>or Torres Strait Islander</w:t>
      </w:r>
      <w:r w:rsidR="00A27CDB" w:rsidRPr="00A27CDB">
        <w:rPr>
          <w:rFonts w:cs="Arial"/>
          <w:szCs w:val="20"/>
        </w:rPr>
        <w:t xml:space="preserve"> </w:t>
      </w:r>
      <w:r w:rsidR="00A27CDB">
        <w:rPr>
          <w:rFonts w:cs="Arial"/>
          <w:szCs w:val="20"/>
        </w:rPr>
        <w:t>wherever possible</w:t>
      </w:r>
      <w:r>
        <w:rPr>
          <w:rFonts w:cs="Arial"/>
          <w:szCs w:val="20"/>
        </w:rPr>
        <w:t>. The service is required to develop effective links with local Aboriginal and</w:t>
      </w:r>
      <w:r w:rsidR="00C30798">
        <w:rPr>
          <w:rFonts w:cs="Arial"/>
          <w:szCs w:val="20"/>
        </w:rPr>
        <w:t>/or</w:t>
      </w:r>
      <w:r>
        <w:rPr>
          <w:rFonts w:cs="Arial"/>
          <w:szCs w:val="20"/>
        </w:rPr>
        <w:t xml:space="preserve"> Torres Strait Islander organisations and community representatives and to ensure that culturally respectful practice is a core component of staff development and training. </w:t>
      </w:r>
    </w:p>
    <w:p w14:paraId="7F699554" w14:textId="2935D2BE" w:rsidR="006C0804" w:rsidRDefault="006C0804" w:rsidP="008E04B2">
      <w:pPr>
        <w:numPr>
          <w:ilvl w:val="0"/>
          <w:numId w:val="54"/>
        </w:numPr>
        <w:spacing w:after="120" w:line="276" w:lineRule="auto"/>
        <w:ind w:left="357" w:hanging="357"/>
        <w:jc w:val="both"/>
        <w:rPr>
          <w:rFonts w:cs="Arial"/>
          <w:szCs w:val="20"/>
        </w:rPr>
      </w:pPr>
      <w:r>
        <w:rPr>
          <w:rFonts w:cs="Arial"/>
          <w:szCs w:val="20"/>
        </w:rPr>
        <w:lastRenderedPageBreak/>
        <w:t>In addition, an IFS service is required to be capable of responding in a culturally sensitive way to families from Cultural and Linguistically Diverse (CALD) backgrounds.</w:t>
      </w:r>
      <w:r>
        <w:rPr>
          <w:rFonts w:cs="Arial"/>
          <w:iCs/>
          <w:szCs w:val="20"/>
        </w:rPr>
        <w:t xml:space="preserve"> Services need to demonstrate their willingness and capacity to work with people from diverse backgrounds by developing specific strategies including linking with local multicultural organisations and engaging interpreter services. </w:t>
      </w:r>
    </w:p>
    <w:p w14:paraId="1092AD28" w14:textId="77777777" w:rsidR="00C704DA" w:rsidRPr="00EB6EBA" w:rsidRDefault="00C704DA" w:rsidP="008E04B2">
      <w:pPr>
        <w:keepNext/>
        <w:keepLines/>
        <w:spacing w:after="120" w:line="276" w:lineRule="auto"/>
        <w:ind w:left="425" w:hanging="425"/>
        <w:rPr>
          <w:rFonts w:eastAsia="Calibri" w:cs="Arial"/>
          <w:i/>
          <w:szCs w:val="22"/>
          <w:lang w:eastAsia="en-US"/>
        </w:rPr>
      </w:pPr>
      <w:r w:rsidRPr="00EB6EBA">
        <w:rPr>
          <w:rFonts w:eastAsia="Calibri" w:cs="Arial"/>
          <w:i/>
          <w:szCs w:val="22"/>
          <w:lang w:eastAsia="en-US"/>
        </w:rPr>
        <w:t>Practice framework and tools</w:t>
      </w:r>
    </w:p>
    <w:p w14:paraId="660991E6" w14:textId="77777777" w:rsidR="000357A8" w:rsidRDefault="002E7071" w:rsidP="008E04B2">
      <w:pPr>
        <w:keepLines/>
        <w:numPr>
          <w:ilvl w:val="0"/>
          <w:numId w:val="22"/>
        </w:numPr>
        <w:spacing w:after="120" w:line="276" w:lineRule="auto"/>
        <w:ind w:left="425" w:hanging="425"/>
        <w:rPr>
          <w:rFonts w:eastAsia="Calibri" w:cs="Arial"/>
          <w:szCs w:val="22"/>
          <w:lang w:eastAsia="en-US"/>
        </w:rPr>
      </w:pPr>
      <w:r w:rsidRPr="002E7071">
        <w:rPr>
          <w:rFonts w:eastAsia="Calibri" w:cs="Arial"/>
          <w:szCs w:val="22"/>
          <w:lang w:eastAsia="en-US"/>
        </w:rPr>
        <w:t xml:space="preserve">The department has implemented the Framework for Practice to develop a shared practice approach across IFS services and Child Safety. </w:t>
      </w:r>
      <w:r w:rsidR="0031712A">
        <w:rPr>
          <w:rFonts w:eastAsia="Calibri" w:cs="Arial"/>
          <w:szCs w:val="22"/>
          <w:lang w:eastAsia="en-US"/>
        </w:rPr>
        <w:t>The framework outlines the values, principles, knowledge and skills that underpin effective and respectful work with children, young people and their families</w:t>
      </w:r>
      <w:r w:rsidR="005F46B1">
        <w:rPr>
          <w:rFonts w:eastAsia="Calibri" w:cs="Arial"/>
          <w:szCs w:val="22"/>
          <w:lang w:eastAsia="en-US"/>
        </w:rPr>
        <w:t xml:space="preserve"> to strengthen practice when families transition between sectors</w:t>
      </w:r>
      <w:r w:rsidR="0031712A">
        <w:rPr>
          <w:rFonts w:eastAsia="Calibri" w:cs="Arial"/>
          <w:szCs w:val="22"/>
          <w:lang w:eastAsia="en-US"/>
        </w:rPr>
        <w:t xml:space="preserve">.    </w:t>
      </w:r>
    </w:p>
    <w:p w14:paraId="182F1181" w14:textId="17760128" w:rsidR="000357A8" w:rsidRDefault="00C704DA" w:rsidP="008E04B2">
      <w:pPr>
        <w:keepLines/>
        <w:numPr>
          <w:ilvl w:val="0"/>
          <w:numId w:val="22"/>
        </w:numPr>
        <w:spacing w:after="120" w:line="276" w:lineRule="auto"/>
        <w:ind w:left="425" w:hanging="425"/>
        <w:contextualSpacing/>
        <w:rPr>
          <w:rFonts w:eastAsia="Calibri" w:cs="Arial"/>
          <w:szCs w:val="22"/>
          <w:lang w:eastAsia="en-US"/>
        </w:rPr>
      </w:pPr>
      <w:r w:rsidRPr="000357A8">
        <w:rPr>
          <w:rFonts w:eastAsia="Calibri" w:cs="Arial"/>
          <w:szCs w:val="22"/>
          <w:lang w:eastAsia="en-US"/>
        </w:rPr>
        <w:t>Alongside the practice framework, common assessment tools</w:t>
      </w:r>
      <w:r w:rsidR="002F1516">
        <w:rPr>
          <w:rFonts w:eastAsia="Calibri" w:cs="Arial"/>
          <w:szCs w:val="22"/>
          <w:lang w:eastAsia="en-US"/>
        </w:rPr>
        <w:t xml:space="preserve"> </w:t>
      </w:r>
      <w:r w:rsidR="005F46B1">
        <w:rPr>
          <w:rFonts w:eastAsia="Calibri" w:cs="Arial"/>
          <w:szCs w:val="22"/>
          <w:lang w:eastAsia="en-US"/>
        </w:rPr>
        <w:t>are</w:t>
      </w:r>
      <w:r w:rsidR="005F46B1" w:rsidRPr="000357A8">
        <w:rPr>
          <w:rFonts w:eastAsia="Calibri" w:cs="Arial"/>
          <w:szCs w:val="22"/>
          <w:lang w:eastAsia="en-US"/>
        </w:rPr>
        <w:t xml:space="preserve"> </w:t>
      </w:r>
      <w:r w:rsidRPr="000357A8">
        <w:rPr>
          <w:rFonts w:eastAsia="Calibri" w:cs="Arial"/>
          <w:szCs w:val="22"/>
          <w:lang w:eastAsia="en-US"/>
        </w:rPr>
        <w:t xml:space="preserve">provided by the department </w:t>
      </w:r>
      <w:r w:rsidR="003E11EE" w:rsidRPr="000357A8">
        <w:rPr>
          <w:rFonts w:eastAsia="Calibri" w:cs="Arial"/>
          <w:szCs w:val="22"/>
          <w:lang w:eastAsia="en-US"/>
        </w:rPr>
        <w:t xml:space="preserve">in order </w:t>
      </w:r>
      <w:r w:rsidRPr="000357A8">
        <w:rPr>
          <w:rFonts w:eastAsia="Calibri" w:cs="Arial"/>
          <w:szCs w:val="22"/>
          <w:lang w:eastAsia="en-US"/>
        </w:rPr>
        <w:t>to develop a shared understanding and con</w:t>
      </w:r>
      <w:r w:rsidR="003E11EE" w:rsidRPr="000357A8">
        <w:rPr>
          <w:rFonts w:eastAsia="Calibri" w:cs="Arial"/>
          <w:szCs w:val="22"/>
          <w:lang w:eastAsia="en-US"/>
        </w:rPr>
        <w:t xml:space="preserve">sistent practice across all </w:t>
      </w:r>
      <w:r w:rsidR="005F46B1">
        <w:rPr>
          <w:rFonts w:eastAsia="Calibri" w:cs="Arial"/>
          <w:szCs w:val="22"/>
          <w:lang w:eastAsia="en-US"/>
        </w:rPr>
        <w:t xml:space="preserve">FaCC and </w:t>
      </w:r>
      <w:r w:rsidR="003E11EE" w:rsidRPr="000357A8">
        <w:rPr>
          <w:rFonts w:eastAsia="Calibri" w:cs="Arial"/>
          <w:szCs w:val="22"/>
          <w:lang w:eastAsia="en-US"/>
        </w:rPr>
        <w:t>IFS</w:t>
      </w:r>
      <w:r w:rsidR="00C16F62" w:rsidRPr="000357A8">
        <w:rPr>
          <w:rFonts w:eastAsia="Calibri" w:cs="Arial"/>
          <w:szCs w:val="22"/>
          <w:lang w:eastAsia="en-US"/>
        </w:rPr>
        <w:t xml:space="preserve"> services.</w:t>
      </w:r>
      <w:r w:rsidR="00382E9F">
        <w:rPr>
          <w:rFonts w:eastAsia="Calibri" w:cs="Arial"/>
          <w:szCs w:val="22"/>
          <w:lang w:eastAsia="en-US"/>
        </w:rPr>
        <w:t xml:space="preserve"> These tools</w:t>
      </w:r>
      <w:r w:rsidR="005F46B1">
        <w:rPr>
          <w:rFonts w:eastAsia="Calibri" w:cs="Arial"/>
          <w:szCs w:val="22"/>
          <w:lang w:eastAsia="en-US"/>
        </w:rPr>
        <w:t xml:space="preserve">, the </w:t>
      </w:r>
      <w:r w:rsidR="00746FB8">
        <w:rPr>
          <w:rFonts w:eastAsia="Calibri" w:cs="Arial"/>
          <w:szCs w:val="22"/>
          <w:lang w:eastAsia="en-US"/>
        </w:rPr>
        <w:t xml:space="preserve">Collaborative </w:t>
      </w:r>
      <w:r w:rsidR="005F46B1">
        <w:rPr>
          <w:rFonts w:eastAsia="Calibri" w:cs="Arial"/>
          <w:szCs w:val="22"/>
          <w:lang w:eastAsia="en-US"/>
        </w:rPr>
        <w:t xml:space="preserve">Assessment and Planning (CAP) framework and Structured Decision Making Tools (Safety Assessment, </w:t>
      </w:r>
      <w:r w:rsidR="00653D19">
        <w:rPr>
          <w:rFonts w:eastAsia="Calibri" w:cs="Arial"/>
          <w:szCs w:val="22"/>
          <w:lang w:eastAsia="en-US"/>
        </w:rPr>
        <w:t>and Family Assessment Summary Tool</w:t>
      </w:r>
      <w:r w:rsidR="005F46B1">
        <w:rPr>
          <w:rFonts w:eastAsia="Calibri" w:cs="Arial"/>
          <w:szCs w:val="22"/>
          <w:lang w:eastAsia="en-US"/>
        </w:rPr>
        <w:t xml:space="preserve">) </w:t>
      </w:r>
      <w:r w:rsidR="00382E9F">
        <w:rPr>
          <w:rFonts w:eastAsia="Calibri" w:cs="Arial"/>
          <w:szCs w:val="22"/>
          <w:lang w:eastAsia="en-US"/>
        </w:rPr>
        <w:t xml:space="preserve">are available to IFS staff on the secure section of the Family and Child Connect website. </w:t>
      </w:r>
    </w:p>
    <w:p w14:paraId="2309554C" w14:textId="471B808C" w:rsidR="006C0804" w:rsidRDefault="006E59D1" w:rsidP="00DA63B3">
      <w:pPr>
        <w:spacing w:before="240" w:after="120" w:line="276" w:lineRule="auto"/>
        <w:rPr>
          <w:rFonts w:cs="Arial"/>
          <w:iCs/>
          <w:szCs w:val="20"/>
        </w:rPr>
      </w:pPr>
      <w:r>
        <w:rPr>
          <w:rFonts w:cs="Arial"/>
          <w:bCs/>
          <w:i/>
          <w:iCs/>
          <w:szCs w:val="20"/>
          <w:lang w:eastAsia="x-none"/>
        </w:rPr>
        <w:t xml:space="preserve">Principal Child Protection Practitioner  </w:t>
      </w:r>
    </w:p>
    <w:p w14:paraId="3819FF47" w14:textId="17797D05" w:rsidR="00205760" w:rsidRDefault="00205760" w:rsidP="008E04B2">
      <w:pPr>
        <w:keepNext/>
        <w:keepLines/>
        <w:numPr>
          <w:ilvl w:val="2"/>
          <w:numId w:val="40"/>
        </w:numPr>
        <w:spacing w:after="120" w:line="276" w:lineRule="auto"/>
        <w:rPr>
          <w:rFonts w:eastAsia="Calibri" w:cs="Arial"/>
          <w:szCs w:val="20"/>
          <w:lang w:val="en-US"/>
        </w:rPr>
      </w:pPr>
      <w:r w:rsidRPr="00205760">
        <w:rPr>
          <w:rFonts w:eastAsia="Calibri" w:cs="Arial"/>
          <w:szCs w:val="20"/>
          <w:lang w:val="en-US"/>
        </w:rPr>
        <w:t xml:space="preserve">IFS services </w:t>
      </w:r>
      <w:r w:rsidR="00A422B6" w:rsidRPr="00205760">
        <w:rPr>
          <w:rFonts w:eastAsia="Calibri" w:cs="Arial"/>
          <w:szCs w:val="20"/>
          <w:lang w:val="en-US"/>
        </w:rPr>
        <w:t>can</w:t>
      </w:r>
      <w:r w:rsidRPr="00205760">
        <w:rPr>
          <w:rFonts w:eastAsia="Calibri" w:cs="Arial"/>
          <w:szCs w:val="20"/>
          <w:lang w:val="en-US"/>
        </w:rPr>
        <w:t xml:space="preserve"> access the Principal Child Protection Practitioner (PCPP) to obtain expert generic child protection advice and guidance in accordance with Child Safety policies and procedures, statutory responsibilities, departmental objectives and current trends. The PCPP’s role also includes providing a case consultation service to IFS on complex cases and ensuring cases that may require statutory intervention are reported to Child Safety when necessary.</w:t>
      </w:r>
    </w:p>
    <w:p w14:paraId="5863293F" w14:textId="5031FB5A" w:rsidR="006C0804" w:rsidRDefault="006C0804" w:rsidP="008E04B2">
      <w:pPr>
        <w:keepNext/>
        <w:keepLines/>
        <w:numPr>
          <w:ilvl w:val="1"/>
          <w:numId w:val="40"/>
        </w:numPr>
        <w:spacing w:after="120" w:line="276" w:lineRule="auto"/>
        <w:ind w:left="357" w:hanging="357"/>
        <w:rPr>
          <w:rFonts w:eastAsia="Calibri" w:cs="Arial"/>
          <w:szCs w:val="20"/>
          <w:lang w:val="en-US"/>
        </w:rPr>
      </w:pPr>
      <w:r>
        <w:rPr>
          <w:rFonts w:eastAsia="Calibri" w:cs="Arial"/>
          <w:szCs w:val="20"/>
          <w:lang w:val="en-US"/>
        </w:rPr>
        <w:t xml:space="preserve">Once an </w:t>
      </w:r>
      <w:r w:rsidR="00CC7C5B">
        <w:rPr>
          <w:rFonts w:eastAsia="Calibri" w:cs="Arial"/>
          <w:szCs w:val="20"/>
          <w:lang w:val="en-US"/>
        </w:rPr>
        <w:t>IFS</w:t>
      </w:r>
      <w:r>
        <w:rPr>
          <w:rFonts w:eastAsia="Calibri" w:cs="Arial"/>
          <w:szCs w:val="20"/>
          <w:lang w:val="en-US"/>
        </w:rPr>
        <w:t xml:space="preserve"> service is in receipt of a referral, an </w:t>
      </w:r>
      <w:r w:rsidR="00CC7C5B">
        <w:rPr>
          <w:rFonts w:eastAsia="Calibri" w:cs="Arial"/>
          <w:szCs w:val="20"/>
          <w:lang w:val="en-US"/>
        </w:rPr>
        <w:t>IFS</w:t>
      </w:r>
      <w:r>
        <w:rPr>
          <w:rFonts w:eastAsia="Calibri" w:cs="Arial"/>
          <w:szCs w:val="20"/>
          <w:lang w:val="en-US"/>
        </w:rPr>
        <w:t xml:space="preserve"> staff member can seek a case consultation with the P</w:t>
      </w:r>
      <w:r w:rsidR="00B03CC4">
        <w:rPr>
          <w:rFonts w:eastAsia="Calibri" w:cs="Arial"/>
          <w:szCs w:val="20"/>
          <w:lang w:val="en-US"/>
        </w:rPr>
        <w:t>CPP</w:t>
      </w:r>
      <w:r>
        <w:rPr>
          <w:rFonts w:eastAsia="Calibri" w:cs="Arial"/>
          <w:szCs w:val="20"/>
          <w:lang w:val="en-US"/>
        </w:rPr>
        <w:t>. The P</w:t>
      </w:r>
      <w:r w:rsidR="00B03CC4">
        <w:rPr>
          <w:rFonts w:eastAsia="Calibri" w:cs="Arial"/>
          <w:szCs w:val="20"/>
          <w:lang w:val="en-US"/>
        </w:rPr>
        <w:t>CPP</w:t>
      </w:r>
      <w:r>
        <w:rPr>
          <w:rFonts w:eastAsia="Calibri" w:cs="Arial"/>
          <w:szCs w:val="20"/>
          <w:lang w:val="en-US"/>
        </w:rPr>
        <w:t xml:space="preserve"> will provide advice and information in relation to specific cases with a focus on:</w:t>
      </w:r>
    </w:p>
    <w:p w14:paraId="6F3249A6" w14:textId="09FF25E6" w:rsidR="006C0804" w:rsidRPr="00C525F5" w:rsidRDefault="006C0804" w:rsidP="00B5123A">
      <w:pPr>
        <w:numPr>
          <w:ilvl w:val="0"/>
          <w:numId w:val="61"/>
        </w:numPr>
        <w:spacing w:after="120" w:line="276" w:lineRule="auto"/>
        <w:jc w:val="both"/>
        <w:rPr>
          <w:rFonts w:cs="Arial"/>
          <w:szCs w:val="20"/>
        </w:rPr>
      </w:pPr>
      <w:r w:rsidRPr="00C525F5">
        <w:rPr>
          <w:rFonts w:cs="Arial"/>
          <w:szCs w:val="20"/>
        </w:rPr>
        <w:t xml:space="preserve">the suitability of the referral to </w:t>
      </w:r>
      <w:r w:rsidR="00CC7C5B">
        <w:rPr>
          <w:rFonts w:cs="Arial"/>
          <w:szCs w:val="20"/>
        </w:rPr>
        <w:t>IFS</w:t>
      </w:r>
    </w:p>
    <w:p w14:paraId="7740577E" w14:textId="09D75FF6" w:rsidR="006C0804" w:rsidRPr="00C525F5" w:rsidRDefault="006C0804" w:rsidP="00B5123A">
      <w:pPr>
        <w:numPr>
          <w:ilvl w:val="0"/>
          <w:numId w:val="61"/>
        </w:numPr>
        <w:spacing w:after="120" w:line="276" w:lineRule="auto"/>
        <w:jc w:val="both"/>
        <w:rPr>
          <w:rFonts w:cs="Arial"/>
          <w:szCs w:val="20"/>
        </w:rPr>
      </w:pPr>
      <w:r w:rsidRPr="00C525F5">
        <w:rPr>
          <w:rFonts w:cs="Arial"/>
          <w:szCs w:val="20"/>
        </w:rPr>
        <w:t>whether the matter provides information indicating a child may be in need of protection and therefore requires a report to Child Safety</w:t>
      </w:r>
    </w:p>
    <w:p w14:paraId="7A697614" w14:textId="77777777" w:rsidR="006C0804" w:rsidRPr="00C525F5" w:rsidRDefault="006C0804" w:rsidP="00B5123A">
      <w:pPr>
        <w:numPr>
          <w:ilvl w:val="0"/>
          <w:numId w:val="61"/>
        </w:numPr>
        <w:spacing w:after="120" w:line="276" w:lineRule="auto"/>
        <w:jc w:val="both"/>
        <w:rPr>
          <w:rFonts w:cs="Arial"/>
          <w:szCs w:val="20"/>
        </w:rPr>
      </w:pPr>
      <w:r w:rsidRPr="00C525F5">
        <w:rPr>
          <w:rFonts w:cs="Arial"/>
          <w:szCs w:val="20"/>
        </w:rPr>
        <w:t>assist with the identification and prioritisation of needs for a child and family</w:t>
      </w:r>
    </w:p>
    <w:p w14:paraId="3AE3E077" w14:textId="77777777" w:rsidR="006C0804" w:rsidRPr="00C525F5" w:rsidRDefault="006C0804" w:rsidP="00B5123A">
      <w:pPr>
        <w:numPr>
          <w:ilvl w:val="0"/>
          <w:numId w:val="61"/>
        </w:numPr>
        <w:spacing w:after="120" w:line="276" w:lineRule="auto"/>
        <w:jc w:val="both"/>
        <w:rPr>
          <w:rFonts w:cs="Arial"/>
          <w:szCs w:val="20"/>
        </w:rPr>
      </w:pPr>
      <w:r w:rsidRPr="00C525F5">
        <w:rPr>
          <w:rFonts w:cs="Arial"/>
          <w:szCs w:val="20"/>
        </w:rPr>
        <w:t>assist in safety planning and assessments</w:t>
      </w:r>
    </w:p>
    <w:p w14:paraId="5327112B" w14:textId="77777777" w:rsidR="006426E0" w:rsidRDefault="006C0804" w:rsidP="00B5123A">
      <w:pPr>
        <w:numPr>
          <w:ilvl w:val="0"/>
          <w:numId w:val="61"/>
        </w:numPr>
        <w:spacing w:after="120" w:line="276" w:lineRule="auto"/>
        <w:jc w:val="both"/>
        <w:rPr>
          <w:rFonts w:cs="Arial"/>
          <w:szCs w:val="20"/>
        </w:rPr>
      </w:pPr>
      <w:r w:rsidRPr="00C525F5">
        <w:rPr>
          <w:rFonts w:cs="Arial"/>
          <w:szCs w:val="20"/>
        </w:rPr>
        <w:t>assist in developing engagement strategies when working with a difficult or resistant family</w:t>
      </w:r>
    </w:p>
    <w:p w14:paraId="1CCA7398" w14:textId="77777777" w:rsidR="00DC6F22" w:rsidRDefault="006C0804" w:rsidP="00B5123A">
      <w:pPr>
        <w:numPr>
          <w:ilvl w:val="0"/>
          <w:numId w:val="61"/>
        </w:numPr>
        <w:spacing w:after="120" w:line="276" w:lineRule="auto"/>
        <w:jc w:val="both"/>
        <w:rPr>
          <w:rFonts w:cs="Arial"/>
          <w:szCs w:val="20"/>
        </w:rPr>
      </w:pPr>
      <w:r w:rsidRPr="00A81D10">
        <w:rPr>
          <w:rFonts w:cs="Arial"/>
          <w:szCs w:val="20"/>
        </w:rPr>
        <w:t>undertaking a risk assessment.</w:t>
      </w:r>
    </w:p>
    <w:p w14:paraId="480D1BD6" w14:textId="46EF5CB5" w:rsidR="00551D6C" w:rsidRPr="007C42F7" w:rsidRDefault="00551D6C" w:rsidP="008E04B2">
      <w:pPr>
        <w:spacing w:after="120" w:line="276" w:lineRule="auto"/>
        <w:rPr>
          <w:i/>
        </w:rPr>
      </w:pPr>
      <w:r w:rsidRPr="007C42F7">
        <w:rPr>
          <w:i/>
        </w:rPr>
        <w:t xml:space="preserve">Referral </w:t>
      </w:r>
      <w:r w:rsidR="004E2843">
        <w:rPr>
          <w:i/>
        </w:rPr>
        <w:t>c</w:t>
      </w:r>
      <w:r w:rsidRPr="007C42F7">
        <w:rPr>
          <w:i/>
        </w:rPr>
        <w:t xml:space="preserve">riteria </w:t>
      </w:r>
    </w:p>
    <w:p w14:paraId="39F1B8C9" w14:textId="2A1B725A" w:rsidR="00551D6C" w:rsidRDefault="00551D6C">
      <w:pPr>
        <w:spacing w:after="120" w:line="276" w:lineRule="auto"/>
        <w:jc w:val="both"/>
        <w:rPr>
          <w:rFonts w:cs="Arial"/>
          <w:szCs w:val="22"/>
        </w:rPr>
      </w:pPr>
      <w:r w:rsidRPr="00F06DC1">
        <w:rPr>
          <w:rFonts w:cs="Arial"/>
          <w:szCs w:val="22"/>
        </w:rPr>
        <w:t>Referrals to IFS services must meet the following criteria:</w:t>
      </w:r>
    </w:p>
    <w:p w14:paraId="2B4B6186" w14:textId="77777777" w:rsidR="00D021C8" w:rsidRPr="00D021C8" w:rsidRDefault="00D021C8" w:rsidP="00D021C8">
      <w:pPr>
        <w:pStyle w:val="ListParagraph"/>
        <w:numPr>
          <w:ilvl w:val="0"/>
          <w:numId w:val="123"/>
        </w:numPr>
        <w:spacing w:after="0" w:line="259" w:lineRule="auto"/>
        <w:rPr>
          <w:rFonts w:ascii="Arial" w:hAnsi="Arial" w:cs="Arial"/>
        </w:rPr>
      </w:pPr>
      <w:r w:rsidRPr="00D021C8">
        <w:rPr>
          <w:rFonts w:ascii="Arial" w:hAnsi="Arial" w:cs="Arial"/>
        </w:rPr>
        <w:t>There is a child or young person (unborn to under 18 years) in the family.</w:t>
      </w:r>
    </w:p>
    <w:p w14:paraId="05E91CD6" w14:textId="77777777" w:rsidR="00D021C8" w:rsidRPr="00D021C8" w:rsidRDefault="00D021C8" w:rsidP="00D021C8">
      <w:pPr>
        <w:pStyle w:val="ListParagraph"/>
        <w:numPr>
          <w:ilvl w:val="0"/>
          <w:numId w:val="123"/>
        </w:numPr>
        <w:spacing w:after="0" w:line="259" w:lineRule="auto"/>
        <w:rPr>
          <w:rFonts w:ascii="Arial" w:hAnsi="Arial" w:cs="Arial"/>
        </w:rPr>
      </w:pPr>
      <w:r w:rsidRPr="00D021C8">
        <w:rPr>
          <w:rFonts w:ascii="Arial" w:hAnsi="Arial" w:cs="Arial"/>
        </w:rPr>
        <w:t>Families are experiencing multiple and/or complex support needs requiring case management to prevent children from experiencing abuse or neglect within their family.</w:t>
      </w:r>
    </w:p>
    <w:p w14:paraId="5B03F856" w14:textId="77777777" w:rsidR="00D021C8" w:rsidRPr="00D021C8" w:rsidRDefault="00D021C8" w:rsidP="00D021C8">
      <w:pPr>
        <w:pStyle w:val="ListParagraph"/>
        <w:numPr>
          <w:ilvl w:val="0"/>
          <w:numId w:val="123"/>
        </w:numPr>
        <w:spacing w:after="0" w:line="259" w:lineRule="auto"/>
        <w:rPr>
          <w:rFonts w:ascii="Arial" w:hAnsi="Arial" w:cs="Arial"/>
        </w:rPr>
      </w:pPr>
      <w:r w:rsidRPr="00D021C8">
        <w:rPr>
          <w:rFonts w:ascii="Arial" w:hAnsi="Arial" w:cs="Arial"/>
        </w:rPr>
        <w:t xml:space="preserve">Without intensive in-home family support, ongoing child protection involvement is likely to occur.  </w:t>
      </w:r>
    </w:p>
    <w:p w14:paraId="425AD6BB" w14:textId="77777777" w:rsidR="00D021C8" w:rsidRPr="00D021C8" w:rsidRDefault="00D021C8" w:rsidP="00D021C8">
      <w:pPr>
        <w:pStyle w:val="ListParagraph"/>
        <w:numPr>
          <w:ilvl w:val="0"/>
          <w:numId w:val="123"/>
        </w:numPr>
        <w:spacing w:after="0" w:line="259" w:lineRule="auto"/>
        <w:rPr>
          <w:rFonts w:ascii="Arial" w:hAnsi="Arial" w:cs="Arial"/>
        </w:rPr>
      </w:pPr>
      <w:r w:rsidRPr="00D021C8">
        <w:rPr>
          <w:rFonts w:ascii="Arial" w:hAnsi="Arial" w:cs="Arial"/>
        </w:rPr>
        <w:t>Concerns currently have or are likely to have a low to moderate impact on the child (not high) and the immediate safety of the children is not compromised.</w:t>
      </w:r>
    </w:p>
    <w:p w14:paraId="31EC9575" w14:textId="77777777" w:rsidR="00D021C8" w:rsidRPr="00D021C8" w:rsidRDefault="00D021C8" w:rsidP="00DA63B3">
      <w:pPr>
        <w:pStyle w:val="ListParagraph"/>
        <w:numPr>
          <w:ilvl w:val="0"/>
          <w:numId w:val="123"/>
        </w:numPr>
        <w:spacing w:after="120"/>
        <w:ind w:left="357" w:hanging="357"/>
        <w:rPr>
          <w:rFonts w:ascii="Arial" w:hAnsi="Arial" w:cs="Arial"/>
        </w:rPr>
      </w:pPr>
      <w:r w:rsidRPr="00D021C8">
        <w:rPr>
          <w:rFonts w:ascii="Arial" w:hAnsi="Arial" w:cs="Arial"/>
        </w:rPr>
        <w:t>The child/ren are not currently in need of protection.</w:t>
      </w:r>
    </w:p>
    <w:p w14:paraId="7D49B178" w14:textId="2B9918D2" w:rsidR="00D021C8" w:rsidRDefault="00D021C8" w:rsidP="00DA63B3">
      <w:pPr>
        <w:spacing w:after="120" w:line="276" w:lineRule="auto"/>
        <w:rPr>
          <w:rFonts w:cs="Arial"/>
        </w:rPr>
      </w:pPr>
      <w:r w:rsidRPr="00D021C8">
        <w:rPr>
          <w:rFonts w:cs="Arial"/>
        </w:rPr>
        <w:t>Families experiencing the following challenges may be appropriate to refer to an IFS:</w:t>
      </w:r>
    </w:p>
    <w:p w14:paraId="0F2A39F7" w14:textId="77777777" w:rsidR="00D021C8" w:rsidRPr="00D021C8" w:rsidRDefault="00D021C8" w:rsidP="00D021C8">
      <w:pPr>
        <w:pStyle w:val="ListParagraph"/>
        <w:numPr>
          <w:ilvl w:val="0"/>
          <w:numId w:val="122"/>
        </w:numPr>
        <w:spacing w:after="0" w:line="259" w:lineRule="auto"/>
        <w:rPr>
          <w:rFonts w:ascii="Arial" w:hAnsi="Arial" w:cs="Arial"/>
        </w:rPr>
      </w:pPr>
      <w:r w:rsidRPr="00D021C8">
        <w:rPr>
          <w:rFonts w:ascii="Arial" w:hAnsi="Arial" w:cs="Arial"/>
        </w:rPr>
        <w:t>Families under pressure due to a family member’s physical or mental illness, substance abuse, disability or bereavement</w:t>
      </w:r>
    </w:p>
    <w:p w14:paraId="61FE6576" w14:textId="77777777" w:rsidR="00D021C8" w:rsidRPr="00D021C8" w:rsidRDefault="00D021C8" w:rsidP="00D021C8">
      <w:pPr>
        <w:pStyle w:val="ListParagraph"/>
        <w:numPr>
          <w:ilvl w:val="0"/>
          <w:numId w:val="122"/>
        </w:numPr>
        <w:spacing w:after="0" w:line="259" w:lineRule="auto"/>
        <w:rPr>
          <w:rFonts w:ascii="Arial" w:hAnsi="Arial" w:cs="Arial"/>
        </w:rPr>
      </w:pPr>
      <w:r w:rsidRPr="00D021C8">
        <w:rPr>
          <w:rFonts w:ascii="Arial" w:hAnsi="Arial" w:cs="Arial"/>
        </w:rPr>
        <w:t>Significant parenting problems that may be affecting their child’s development</w:t>
      </w:r>
    </w:p>
    <w:p w14:paraId="77874A90" w14:textId="77777777" w:rsidR="00D021C8" w:rsidRPr="00D021C8" w:rsidRDefault="00D021C8" w:rsidP="00D021C8">
      <w:pPr>
        <w:pStyle w:val="ListParagraph"/>
        <w:numPr>
          <w:ilvl w:val="0"/>
          <w:numId w:val="122"/>
        </w:numPr>
        <w:spacing w:after="0" w:line="259" w:lineRule="auto"/>
        <w:rPr>
          <w:rFonts w:ascii="Arial" w:hAnsi="Arial" w:cs="Arial"/>
        </w:rPr>
      </w:pPr>
      <w:r w:rsidRPr="00D021C8">
        <w:rPr>
          <w:rFonts w:ascii="Arial" w:hAnsi="Arial" w:cs="Arial"/>
        </w:rPr>
        <w:t>Domestic and family violence that is having an impact on their child but not compromising their immediate safety</w:t>
      </w:r>
    </w:p>
    <w:p w14:paraId="1C446954" w14:textId="77777777" w:rsidR="00D021C8" w:rsidRPr="00D021C8" w:rsidRDefault="00D021C8" w:rsidP="00D021C8">
      <w:pPr>
        <w:pStyle w:val="ListParagraph"/>
        <w:numPr>
          <w:ilvl w:val="0"/>
          <w:numId w:val="122"/>
        </w:numPr>
        <w:spacing w:after="0" w:line="259" w:lineRule="auto"/>
        <w:rPr>
          <w:rFonts w:ascii="Arial" w:hAnsi="Arial" w:cs="Arial"/>
        </w:rPr>
      </w:pPr>
      <w:r w:rsidRPr="00D021C8">
        <w:rPr>
          <w:rFonts w:ascii="Arial" w:hAnsi="Arial" w:cs="Arial"/>
        </w:rPr>
        <w:t>Significant social/economic disadvantage or housing stress that may adversely impact on their child’s care or development</w:t>
      </w:r>
    </w:p>
    <w:p w14:paraId="07898E77" w14:textId="77777777" w:rsidR="00D021C8" w:rsidRPr="00D021C8" w:rsidRDefault="00D021C8" w:rsidP="00D021C8">
      <w:pPr>
        <w:pStyle w:val="ListParagraph"/>
        <w:numPr>
          <w:ilvl w:val="0"/>
          <w:numId w:val="122"/>
        </w:numPr>
        <w:spacing w:after="0" w:line="259" w:lineRule="auto"/>
        <w:rPr>
          <w:rFonts w:ascii="Arial" w:hAnsi="Arial" w:cs="Arial"/>
        </w:rPr>
      </w:pPr>
      <w:r w:rsidRPr="00D021C8">
        <w:rPr>
          <w:rFonts w:ascii="Arial" w:hAnsi="Arial" w:cs="Arial"/>
        </w:rPr>
        <w:t>Young, isolated and/or unsupported families (including those with a previous care experience)</w:t>
      </w:r>
    </w:p>
    <w:p w14:paraId="432B21A1" w14:textId="77777777" w:rsidR="00D021C8" w:rsidRPr="00D021C8" w:rsidRDefault="00D021C8" w:rsidP="00DA63B3">
      <w:pPr>
        <w:pStyle w:val="ListParagraph"/>
        <w:numPr>
          <w:ilvl w:val="0"/>
          <w:numId w:val="122"/>
        </w:numPr>
        <w:spacing w:after="120"/>
        <w:ind w:left="357" w:hanging="357"/>
        <w:rPr>
          <w:rFonts w:ascii="Arial" w:hAnsi="Arial" w:cs="Arial"/>
        </w:rPr>
      </w:pPr>
      <w:r w:rsidRPr="00D021C8">
        <w:rPr>
          <w:rFonts w:ascii="Arial" w:hAnsi="Arial" w:cs="Arial"/>
        </w:rPr>
        <w:lastRenderedPageBreak/>
        <w:t xml:space="preserve">Family conflict or family breakdown that may be affecting their child’s development </w:t>
      </w:r>
    </w:p>
    <w:p w14:paraId="27206BBA" w14:textId="0DBA75DD" w:rsidR="00D021C8" w:rsidRDefault="00D021C8" w:rsidP="00DA63B3">
      <w:pPr>
        <w:spacing w:after="120" w:line="276" w:lineRule="auto"/>
        <w:rPr>
          <w:rFonts w:cs="Arial"/>
        </w:rPr>
      </w:pPr>
      <w:r w:rsidRPr="00D021C8">
        <w:rPr>
          <w:rFonts w:cs="Arial"/>
        </w:rPr>
        <w:t>Exclusions:</w:t>
      </w:r>
    </w:p>
    <w:p w14:paraId="21D1750C" w14:textId="77777777" w:rsidR="00D021C8" w:rsidRPr="00D021C8" w:rsidRDefault="00D021C8" w:rsidP="00D021C8">
      <w:pPr>
        <w:numPr>
          <w:ilvl w:val="0"/>
          <w:numId w:val="124"/>
        </w:numPr>
        <w:spacing w:after="0" w:line="259" w:lineRule="auto"/>
        <w:rPr>
          <w:rFonts w:cs="Arial"/>
        </w:rPr>
      </w:pPr>
      <w:r w:rsidRPr="00D021C8">
        <w:rPr>
          <w:rFonts w:cs="Arial"/>
        </w:rPr>
        <w:t>Child has disclosed sexual abuse or there is a risk of sexual abuse to a child by someone who resides in the home or spends time with the child.</w:t>
      </w:r>
    </w:p>
    <w:p w14:paraId="7B8402DB" w14:textId="77777777" w:rsidR="00D021C8" w:rsidRPr="003323A4" w:rsidRDefault="00D021C8" w:rsidP="00D021C8">
      <w:pPr>
        <w:numPr>
          <w:ilvl w:val="0"/>
          <w:numId w:val="124"/>
        </w:numPr>
        <w:spacing w:after="0" w:line="259" w:lineRule="auto"/>
        <w:rPr>
          <w:rFonts w:cs="Arial"/>
        </w:rPr>
      </w:pPr>
      <w:r w:rsidRPr="00547F88">
        <w:rPr>
          <w:rFonts w:cs="Arial"/>
        </w:rPr>
        <w:t>There is a current criminal investigation underway in relation to alleged harm to a child by someone who resides in the home or spends time with the child.</w:t>
      </w:r>
    </w:p>
    <w:p w14:paraId="2370FBB1" w14:textId="1A8804E0" w:rsidR="00015B3D" w:rsidRDefault="00551D6C" w:rsidP="00DA63B3">
      <w:pPr>
        <w:spacing w:before="120" w:after="120" w:line="276" w:lineRule="auto"/>
        <w:rPr>
          <w:rFonts w:cs="Arial"/>
          <w:i/>
          <w:szCs w:val="22"/>
        </w:rPr>
      </w:pPr>
      <w:r w:rsidRPr="00F06DC1">
        <w:rPr>
          <w:rFonts w:cs="Arial"/>
          <w:i/>
          <w:szCs w:val="22"/>
        </w:rPr>
        <w:t>Referral Pathways</w:t>
      </w:r>
    </w:p>
    <w:p w14:paraId="1E60FD08" w14:textId="07406B51" w:rsidR="00551D6C" w:rsidRPr="00F06DC1" w:rsidRDefault="00551D6C" w:rsidP="00D021C8">
      <w:pPr>
        <w:spacing w:after="120" w:line="276" w:lineRule="auto"/>
        <w:rPr>
          <w:rFonts w:cs="Arial"/>
          <w:snapToGrid w:val="0"/>
          <w:szCs w:val="22"/>
        </w:rPr>
      </w:pPr>
      <w:r w:rsidRPr="00F06DC1">
        <w:rPr>
          <w:rFonts w:cs="Arial"/>
          <w:snapToGrid w:val="0"/>
          <w:szCs w:val="22"/>
        </w:rPr>
        <w:t>There are a number of referral pathways into the service, these include referrals from:</w:t>
      </w:r>
    </w:p>
    <w:p w14:paraId="799FD24F" w14:textId="55D81F11" w:rsidR="00551D6C" w:rsidRPr="00842A20" w:rsidRDefault="00622A83" w:rsidP="008E04B2">
      <w:pPr>
        <w:spacing w:after="120" w:line="276" w:lineRule="auto"/>
        <w:ind w:left="357"/>
        <w:rPr>
          <w:i/>
          <w:szCs w:val="22"/>
        </w:rPr>
      </w:pPr>
      <w:r>
        <w:rPr>
          <w:rFonts w:cs="Arial"/>
          <w:szCs w:val="22"/>
        </w:rPr>
        <w:t xml:space="preserve">1. </w:t>
      </w:r>
      <w:r w:rsidR="00551D6C" w:rsidRPr="00842A20">
        <w:rPr>
          <w:i/>
          <w:szCs w:val="22"/>
        </w:rPr>
        <w:t xml:space="preserve">Family and Child Connect </w:t>
      </w:r>
    </w:p>
    <w:p w14:paraId="03542BB2" w14:textId="77777777" w:rsidR="00551D6C" w:rsidRPr="00F06DC1" w:rsidRDefault="00551D6C" w:rsidP="008E04B2">
      <w:pPr>
        <w:spacing w:after="120" w:line="276" w:lineRule="auto"/>
        <w:ind w:left="357"/>
        <w:rPr>
          <w:rFonts w:cs="Arial"/>
          <w:szCs w:val="22"/>
        </w:rPr>
      </w:pPr>
      <w:r w:rsidRPr="00F06DC1">
        <w:rPr>
          <w:rFonts w:cs="Arial"/>
          <w:szCs w:val="22"/>
        </w:rPr>
        <w:t xml:space="preserve">Referrals from Family and Child Connect will be transferred through the </w:t>
      </w:r>
      <w:r w:rsidR="000D4C2D">
        <w:rPr>
          <w:rFonts w:cs="Arial"/>
          <w:szCs w:val="22"/>
        </w:rPr>
        <w:t xml:space="preserve">Advice, Referral and Case Management (ARC) system </w:t>
      </w:r>
      <w:r w:rsidRPr="00F06DC1">
        <w:rPr>
          <w:rFonts w:cs="Arial"/>
          <w:szCs w:val="22"/>
        </w:rPr>
        <w:t xml:space="preserve">after the Family and Child Connect has engaged the family, assessed their needs and gained their agreement to be referred for support. </w:t>
      </w:r>
    </w:p>
    <w:p w14:paraId="4F1CFD0B" w14:textId="5F2CA917" w:rsidR="00551D6C" w:rsidRPr="00F06DC1" w:rsidRDefault="00622A83" w:rsidP="008E04B2">
      <w:pPr>
        <w:spacing w:after="120" w:line="276" w:lineRule="auto"/>
        <w:ind w:left="357"/>
        <w:rPr>
          <w:rFonts w:cs="Arial"/>
          <w:i/>
          <w:szCs w:val="22"/>
        </w:rPr>
      </w:pPr>
      <w:r>
        <w:rPr>
          <w:rFonts w:cs="Arial"/>
          <w:i/>
          <w:szCs w:val="22"/>
        </w:rPr>
        <w:t xml:space="preserve">2. </w:t>
      </w:r>
      <w:r w:rsidR="00551D6C" w:rsidRPr="00F06DC1">
        <w:rPr>
          <w:rFonts w:cs="Arial"/>
          <w:i/>
          <w:szCs w:val="22"/>
        </w:rPr>
        <w:t xml:space="preserve">Child Safety </w:t>
      </w:r>
    </w:p>
    <w:p w14:paraId="26245D60" w14:textId="5000BC04" w:rsidR="00551D6C" w:rsidRDefault="00551D6C" w:rsidP="008E04B2">
      <w:pPr>
        <w:spacing w:after="0" w:line="276" w:lineRule="auto"/>
        <w:ind w:left="360"/>
        <w:jc w:val="both"/>
        <w:rPr>
          <w:rFonts w:cs="Arial"/>
          <w:szCs w:val="22"/>
        </w:rPr>
      </w:pPr>
      <w:r w:rsidRPr="00F06DC1">
        <w:rPr>
          <w:rFonts w:cs="Arial"/>
        </w:rPr>
        <w:t>Referrals from C</w:t>
      </w:r>
      <w:r w:rsidR="009E0EFF">
        <w:rPr>
          <w:rFonts w:cs="Arial"/>
        </w:rPr>
        <w:t xml:space="preserve">hild </w:t>
      </w:r>
      <w:r w:rsidRPr="00F06DC1">
        <w:rPr>
          <w:rFonts w:cs="Arial"/>
        </w:rPr>
        <w:t>S</w:t>
      </w:r>
      <w:r w:rsidR="009E0EFF">
        <w:rPr>
          <w:rFonts w:cs="Arial"/>
        </w:rPr>
        <w:t xml:space="preserve">afety </w:t>
      </w:r>
      <w:r w:rsidRPr="00F06DC1">
        <w:rPr>
          <w:rFonts w:cs="Arial"/>
        </w:rPr>
        <w:t>S</w:t>
      </w:r>
      <w:r w:rsidR="009E0EFF">
        <w:rPr>
          <w:rFonts w:cs="Arial"/>
        </w:rPr>
        <w:t xml:space="preserve">ervice </w:t>
      </w:r>
      <w:r w:rsidRPr="00F06DC1">
        <w:rPr>
          <w:rFonts w:cs="Arial"/>
        </w:rPr>
        <w:t>C</w:t>
      </w:r>
      <w:r w:rsidR="009E0EFF">
        <w:rPr>
          <w:rFonts w:cs="Arial"/>
        </w:rPr>
        <w:t>entres</w:t>
      </w:r>
      <w:r w:rsidR="00B03CC4">
        <w:rPr>
          <w:rFonts w:cs="Arial"/>
        </w:rPr>
        <w:t xml:space="preserve"> (CSSC)</w:t>
      </w:r>
      <w:r w:rsidRPr="00F06DC1">
        <w:rPr>
          <w:rFonts w:cs="Arial"/>
        </w:rPr>
        <w:t xml:space="preserve"> and Regional Intake Service</w:t>
      </w:r>
      <w:r w:rsidR="00B03CC4">
        <w:rPr>
          <w:rFonts w:cs="Arial"/>
        </w:rPr>
        <w:t>s</w:t>
      </w:r>
      <w:r w:rsidRPr="00F06DC1">
        <w:rPr>
          <w:rFonts w:cs="Arial"/>
        </w:rPr>
        <w:t xml:space="preserve"> (RIS) will only include families where they have been assessed as “at risk” but where statutory intervention is not required (</w:t>
      </w:r>
      <w:r w:rsidR="00621432">
        <w:rPr>
          <w:rFonts w:cs="Arial"/>
        </w:rPr>
        <w:t xml:space="preserve">e.g. </w:t>
      </w:r>
      <w:r w:rsidRPr="00F06DC1">
        <w:rPr>
          <w:rFonts w:cs="Arial"/>
        </w:rPr>
        <w:t>unsubstantiated -</w:t>
      </w:r>
      <w:r w:rsidR="00842A20">
        <w:rPr>
          <w:rFonts w:cs="Arial"/>
        </w:rPr>
        <w:t>–</w:t>
      </w:r>
      <w:r w:rsidRPr="00F06DC1">
        <w:rPr>
          <w:rFonts w:cs="Arial"/>
        </w:rPr>
        <w:t xml:space="preserve"> child not in need of protection). These referrals should </w:t>
      </w:r>
      <w:r w:rsidRPr="00F06DC1">
        <w:rPr>
          <w:rFonts w:cs="Arial"/>
          <w:szCs w:val="22"/>
        </w:rPr>
        <w:t xml:space="preserve">be made through the Referral to Support Service website at </w:t>
      </w:r>
      <w:hyperlink r:id="rId34" w:history="1">
        <w:r w:rsidR="001C35A1">
          <w:rPr>
            <w:rStyle w:val="Hyperlink"/>
          </w:rPr>
          <w:t>Queensland family support referral</w:t>
        </w:r>
      </w:hyperlink>
      <w:r w:rsidR="009C3F67">
        <w:rPr>
          <w:rFonts w:cs="Arial"/>
          <w:szCs w:val="22"/>
        </w:rPr>
        <w:t>. T</w:t>
      </w:r>
      <w:r w:rsidRPr="00F06DC1">
        <w:rPr>
          <w:rFonts w:cs="Arial"/>
          <w:szCs w:val="22"/>
        </w:rPr>
        <w:t>here are two types of referrals that an IFS service can receive directly from Child Safety:</w:t>
      </w:r>
    </w:p>
    <w:p w14:paraId="5C1EF634" w14:textId="77777777" w:rsidR="00677934" w:rsidRDefault="00677934" w:rsidP="008E04B2">
      <w:pPr>
        <w:spacing w:after="0" w:line="276" w:lineRule="auto"/>
        <w:jc w:val="both"/>
        <w:rPr>
          <w:rFonts w:cs="Arial"/>
          <w:szCs w:val="22"/>
        </w:rPr>
      </w:pPr>
    </w:p>
    <w:p w14:paraId="2AD809ED" w14:textId="4D00A405" w:rsidR="00677934" w:rsidRDefault="00677934" w:rsidP="008E04B2">
      <w:pPr>
        <w:spacing w:after="0" w:line="276" w:lineRule="auto"/>
        <w:ind w:left="720"/>
        <w:jc w:val="both"/>
        <w:rPr>
          <w:rFonts w:cs="Arial"/>
          <w:i/>
          <w:szCs w:val="22"/>
        </w:rPr>
      </w:pPr>
      <w:r w:rsidRPr="00677934">
        <w:rPr>
          <w:rFonts w:cs="Arial"/>
          <w:b/>
          <w:i/>
          <w:szCs w:val="22"/>
        </w:rPr>
        <w:t>Referral with consent:</w:t>
      </w:r>
      <w:r w:rsidR="00CC57D3">
        <w:rPr>
          <w:rFonts w:cs="Arial"/>
          <w:i/>
          <w:szCs w:val="22"/>
        </w:rPr>
        <w:t xml:space="preserve"> </w:t>
      </w:r>
      <w:r w:rsidR="00842A20" w:rsidRPr="00842A20">
        <w:t xml:space="preserve"> </w:t>
      </w:r>
      <w:r w:rsidR="00842A20" w:rsidRPr="00CD2B5A">
        <w:rPr>
          <w:rFonts w:cs="Arial"/>
          <w:szCs w:val="22"/>
        </w:rPr>
        <w:t>Where an investigation and assessment (I&amp;A) of a notification has been undertaken by Child Safety and the case is now closed; or the family has been subject to a Child Safety Intervention with Parental Agreement (IPA), and the case is now closed or will be closed once the family engages and commences working with the IFS. In these cases, Child Safety will have had contact with the family and will refer where intensive family support is deemed appropriate and the IFS referral criteria are met, to an IFS service with the family’s consent</w:t>
      </w:r>
      <w:r w:rsidR="006C5C13">
        <w:rPr>
          <w:rFonts w:cs="Arial"/>
          <w:szCs w:val="22"/>
        </w:rPr>
        <w:t>.</w:t>
      </w:r>
    </w:p>
    <w:p w14:paraId="3D018531" w14:textId="77777777" w:rsidR="00677934" w:rsidRDefault="00677934" w:rsidP="008E04B2">
      <w:pPr>
        <w:spacing w:after="0" w:line="276" w:lineRule="auto"/>
        <w:ind w:left="720"/>
        <w:jc w:val="both"/>
        <w:rPr>
          <w:rFonts w:cs="Arial"/>
          <w:i/>
          <w:szCs w:val="22"/>
        </w:rPr>
      </w:pPr>
    </w:p>
    <w:p w14:paraId="2F4674B8" w14:textId="0CF55E51" w:rsidR="00551D6C" w:rsidRDefault="00677934" w:rsidP="008E04B2">
      <w:pPr>
        <w:spacing w:after="0" w:line="276" w:lineRule="auto"/>
        <w:ind w:left="720"/>
        <w:jc w:val="both"/>
        <w:rPr>
          <w:rFonts w:cs="Arial"/>
          <w:i/>
          <w:szCs w:val="22"/>
        </w:rPr>
      </w:pPr>
      <w:r w:rsidRPr="00CC57D3">
        <w:rPr>
          <w:rFonts w:cs="Arial"/>
          <w:b/>
          <w:i/>
          <w:szCs w:val="22"/>
        </w:rPr>
        <w:t>Referral without consent:</w:t>
      </w:r>
      <w:r>
        <w:rPr>
          <w:rFonts w:cs="Arial"/>
          <w:i/>
          <w:szCs w:val="22"/>
        </w:rPr>
        <w:t xml:space="preserve"> </w:t>
      </w:r>
      <w:r w:rsidR="00842A20" w:rsidRPr="00842A20">
        <w:t xml:space="preserve"> </w:t>
      </w:r>
      <w:r w:rsidR="00842A20" w:rsidRPr="00CD2B5A">
        <w:rPr>
          <w:rFonts w:cs="Arial"/>
          <w:szCs w:val="22"/>
        </w:rPr>
        <w:t>Where Child Safety has made an assessment of concerns received and determined further investigation is not required, a Child Concern Report (CCR) is recorded. In this case, Child Safety will not have contacted the family. Therefore, where intensive family support is deemed an appropriate response, and the referral criteria are met, Child Safety may refer to an IFS without the family’s consent. For CCR referrals, contact by the IFS may be the first time a family is informed there has been a concern about their family brought to the attention of Child Safety.</w:t>
      </w:r>
    </w:p>
    <w:p w14:paraId="3CF889CA" w14:textId="77777777" w:rsidR="00842A20" w:rsidRPr="00CC57D3" w:rsidRDefault="00842A20" w:rsidP="008E04B2">
      <w:pPr>
        <w:spacing w:after="0" w:line="276" w:lineRule="auto"/>
        <w:ind w:left="360"/>
        <w:jc w:val="both"/>
        <w:rPr>
          <w:rFonts w:cs="Arial"/>
          <w:szCs w:val="22"/>
        </w:rPr>
      </w:pPr>
    </w:p>
    <w:p w14:paraId="25CAE725" w14:textId="4739BBC5" w:rsidR="00551D6C" w:rsidRPr="00F06DC1" w:rsidRDefault="00622A83" w:rsidP="008E04B2">
      <w:pPr>
        <w:spacing w:after="120" w:line="276" w:lineRule="auto"/>
        <w:ind w:left="360"/>
        <w:rPr>
          <w:rFonts w:cs="Arial"/>
          <w:i/>
        </w:rPr>
      </w:pPr>
      <w:r>
        <w:rPr>
          <w:rFonts w:cs="Arial"/>
          <w:i/>
        </w:rPr>
        <w:t>3.</w:t>
      </w:r>
      <w:r w:rsidR="00CC7C5B">
        <w:rPr>
          <w:rFonts w:cs="Arial"/>
          <w:i/>
        </w:rPr>
        <w:t xml:space="preserve"> </w:t>
      </w:r>
      <w:r w:rsidR="00551D6C" w:rsidRPr="00F06DC1">
        <w:rPr>
          <w:rFonts w:cs="Arial"/>
          <w:i/>
        </w:rPr>
        <w:t>Referrals from Police, Schools and Health Services (</w:t>
      </w:r>
      <w:r w:rsidR="00551D6C" w:rsidRPr="00F06DC1">
        <w:rPr>
          <w:rFonts w:cs="Arial"/>
          <w:i/>
          <w:szCs w:val="22"/>
        </w:rPr>
        <w:t>mandatory reporters and prescribed entities)</w:t>
      </w:r>
    </w:p>
    <w:p w14:paraId="74124B55" w14:textId="77777777" w:rsidR="00D75E8B" w:rsidRDefault="00551D6C" w:rsidP="008E04B2">
      <w:pPr>
        <w:spacing w:after="120" w:line="276" w:lineRule="auto"/>
        <w:ind w:left="357"/>
        <w:jc w:val="both"/>
        <w:rPr>
          <w:rFonts w:cs="Arial"/>
          <w:szCs w:val="22"/>
        </w:rPr>
      </w:pPr>
      <w:r w:rsidRPr="00F06DC1">
        <w:rPr>
          <w:rFonts w:cs="Arial"/>
          <w:szCs w:val="22"/>
        </w:rPr>
        <w:t xml:space="preserve">Mandatory reporters, that is, approved teachers, </w:t>
      </w:r>
      <w:r w:rsidR="00277237">
        <w:rPr>
          <w:rFonts w:cs="Arial"/>
          <w:szCs w:val="22"/>
        </w:rPr>
        <w:t xml:space="preserve">early childhood education and care workers, </w:t>
      </w:r>
      <w:r w:rsidRPr="00F06DC1">
        <w:rPr>
          <w:rFonts w:cs="Arial"/>
          <w:szCs w:val="22"/>
        </w:rPr>
        <w:t xml:space="preserve">doctors, nurses, police officers with child protection responsibilities, officers of the new Public Guardian, Child Safety employees and employees of licensed </w:t>
      </w:r>
      <w:r w:rsidR="00470F66">
        <w:rPr>
          <w:rFonts w:cs="Arial"/>
          <w:szCs w:val="22"/>
        </w:rPr>
        <w:t>care</w:t>
      </w:r>
      <w:r w:rsidRPr="00F06DC1">
        <w:rPr>
          <w:rFonts w:cs="Arial"/>
          <w:szCs w:val="22"/>
        </w:rPr>
        <w:t xml:space="preserve"> services, may refer a child or a family directly to a service provider, including an IFS service. </w:t>
      </w:r>
    </w:p>
    <w:p w14:paraId="7CE0F45C" w14:textId="0D95BBF6" w:rsidR="00551D6C" w:rsidRPr="00F06DC1" w:rsidRDefault="00470F66" w:rsidP="008E04B2">
      <w:pPr>
        <w:spacing w:after="120" w:line="276" w:lineRule="auto"/>
        <w:ind w:left="357"/>
        <w:jc w:val="both"/>
        <w:rPr>
          <w:rFonts w:cs="Arial"/>
          <w:szCs w:val="22"/>
        </w:rPr>
      </w:pPr>
      <w:r>
        <w:rPr>
          <w:rFonts w:cs="Arial"/>
          <w:szCs w:val="22"/>
        </w:rPr>
        <w:t>With the exception of early childhood education and care workers, t</w:t>
      </w:r>
      <w:r w:rsidR="00F24C19">
        <w:rPr>
          <w:rFonts w:cs="Arial"/>
          <w:szCs w:val="22"/>
        </w:rPr>
        <w:t>he</w:t>
      </w:r>
      <w:r w:rsidR="00551D6C" w:rsidRPr="00F06DC1">
        <w:rPr>
          <w:rFonts w:cs="Arial"/>
          <w:szCs w:val="22"/>
        </w:rPr>
        <w:t xml:space="preserve"> legislation allows for these referrals to be made without the consent of the family</w:t>
      </w:r>
      <w:r w:rsidR="0080508D">
        <w:rPr>
          <w:rFonts w:cs="Arial"/>
          <w:szCs w:val="22"/>
        </w:rPr>
        <w:t>.</w:t>
      </w:r>
      <w:r w:rsidR="00551D6C" w:rsidRPr="00F06DC1">
        <w:rPr>
          <w:rFonts w:cs="Arial"/>
          <w:szCs w:val="22"/>
        </w:rPr>
        <w:t xml:space="preserve"> </w:t>
      </w:r>
      <w:r w:rsidR="0080508D">
        <w:rPr>
          <w:rFonts w:cs="Arial"/>
          <w:szCs w:val="22"/>
        </w:rPr>
        <w:t>H</w:t>
      </w:r>
      <w:r w:rsidR="00551D6C" w:rsidRPr="00F06DC1">
        <w:rPr>
          <w:rFonts w:cs="Arial"/>
          <w:szCs w:val="22"/>
        </w:rPr>
        <w:t xml:space="preserve">owever best practice is for information about the family to be passed on with their consent.  </w:t>
      </w:r>
    </w:p>
    <w:p w14:paraId="5D0B709F" w14:textId="77777777" w:rsidR="00551D6C" w:rsidRDefault="00D10341" w:rsidP="008E04B2">
      <w:pPr>
        <w:spacing w:after="120" w:line="276" w:lineRule="auto"/>
        <w:ind w:left="357"/>
        <w:rPr>
          <w:rFonts w:cs="Arial"/>
          <w:szCs w:val="22"/>
        </w:rPr>
      </w:pPr>
      <w:r w:rsidRPr="000116AF">
        <w:rPr>
          <w:rFonts w:cs="Arial"/>
          <w:szCs w:val="22"/>
        </w:rPr>
        <w:t>P</w:t>
      </w:r>
      <w:r w:rsidR="00551D6C" w:rsidRPr="000116AF">
        <w:rPr>
          <w:rFonts w:cs="Arial"/>
          <w:szCs w:val="22"/>
        </w:rPr>
        <w:t xml:space="preserve">rescribed entities under section 159M of the </w:t>
      </w:r>
      <w:r w:rsidR="00551D6C" w:rsidRPr="000116AF">
        <w:rPr>
          <w:rFonts w:cs="Arial"/>
          <w:i/>
          <w:szCs w:val="22"/>
        </w:rPr>
        <w:t>Child Protection Act 1999</w:t>
      </w:r>
      <w:r w:rsidR="00573431">
        <w:rPr>
          <w:rFonts w:cs="Arial"/>
          <w:i/>
          <w:szCs w:val="22"/>
        </w:rPr>
        <w:t xml:space="preserve"> </w:t>
      </w:r>
      <w:r w:rsidR="00551D6C" w:rsidRPr="000116AF">
        <w:rPr>
          <w:rFonts w:cs="Arial"/>
          <w:szCs w:val="22"/>
        </w:rPr>
        <w:t>may refer a child or family to a service provider, including an IFS service with or without the family’s consent.</w:t>
      </w:r>
      <w:r w:rsidR="00551D6C" w:rsidRPr="00F06DC1">
        <w:rPr>
          <w:rFonts w:cs="Arial"/>
          <w:szCs w:val="22"/>
        </w:rPr>
        <w:t xml:space="preserve"> Again, it is recognised that families are more likely to engage with the service and receive the support they need if </w:t>
      </w:r>
      <w:r w:rsidR="00277237">
        <w:rPr>
          <w:rFonts w:cs="Arial"/>
          <w:szCs w:val="22"/>
        </w:rPr>
        <w:t>the consent of the family</w:t>
      </w:r>
      <w:r w:rsidR="009C7586">
        <w:rPr>
          <w:rFonts w:cs="Arial"/>
          <w:szCs w:val="22"/>
        </w:rPr>
        <w:t xml:space="preserve"> is gained</w:t>
      </w:r>
      <w:r w:rsidR="00277237">
        <w:rPr>
          <w:rFonts w:cs="Arial"/>
          <w:szCs w:val="22"/>
        </w:rPr>
        <w:t xml:space="preserve">.  </w:t>
      </w:r>
      <w:r w:rsidR="006E59D1">
        <w:rPr>
          <w:rFonts w:cs="Arial"/>
          <w:szCs w:val="22"/>
        </w:rPr>
        <w:t xml:space="preserve"> </w:t>
      </w:r>
    </w:p>
    <w:p w14:paraId="0669C69A" w14:textId="3C2FFF4D" w:rsidR="0054547D" w:rsidRDefault="005B09EE" w:rsidP="008E04B2">
      <w:pPr>
        <w:spacing w:after="120" w:line="276" w:lineRule="auto"/>
        <w:ind w:left="357"/>
        <w:rPr>
          <w:rStyle w:val="Hyperlink"/>
        </w:rPr>
      </w:pPr>
      <w:r>
        <w:rPr>
          <w:rFonts w:cs="Arial"/>
        </w:rPr>
        <w:t>R</w:t>
      </w:r>
      <w:r w:rsidR="00551D6C" w:rsidRPr="00F06DC1">
        <w:rPr>
          <w:rFonts w:cs="Arial"/>
        </w:rPr>
        <w:t xml:space="preserve">eferrals can be made with or without the family’s </w:t>
      </w:r>
      <w:r w:rsidR="00551D6C" w:rsidRPr="00F06DC1">
        <w:rPr>
          <w:rFonts w:cs="Arial"/>
          <w:szCs w:val="22"/>
        </w:rPr>
        <w:t>consent</w:t>
      </w:r>
      <w:r>
        <w:rPr>
          <w:rFonts w:cs="Arial"/>
          <w:szCs w:val="22"/>
        </w:rPr>
        <w:t xml:space="preserve"> and </w:t>
      </w:r>
      <w:r w:rsidR="00551D6C" w:rsidRPr="00F06DC1">
        <w:rPr>
          <w:rFonts w:cs="Arial"/>
          <w:szCs w:val="22"/>
        </w:rPr>
        <w:t>should be made through the</w:t>
      </w:r>
      <w:r w:rsidR="006E59D1">
        <w:rPr>
          <w:rFonts w:cs="Arial"/>
          <w:szCs w:val="22"/>
        </w:rPr>
        <w:t xml:space="preserve"> online referral form</w:t>
      </w:r>
      <w:r w:rsidR="00B03CC4">
        <w:rPr>
          <w:rFonts w:cs="Arial"/>
          <w:szCs w:val="22"/>
        </w:rPr>
        <w:t>:</w:t>
      </w:r>
      <w:r w:rsidR="006E59D1">
        <w:rPr>
          <w:rFonts w:cs="Arial"/>
          <w:szCs w:val="22"/>
        </w:rPr>
        <w:t xml:space="preserve"> </w:t>
      </w:r>
      <w:hyperlink r:id="rId35" w:history="1">
        <w:r w:rsidR="00B03CC4">
          <w:rPr>
            <w:rStyle w:val="Hyperlink"/>
          </w:rPr>
          <w:t>Queensland family support referral</w:t>
        </w:r>
      </w:hyperlink>
      <w:r w:rsidR="001C35A1">
        <w:t xml:space="preserve">. </w:t>
      </w:r>
      <w:r w:rsidR="00B03CC4">
        <w:rPr>
          <w:rStyle w:val="Hyperlink"/>
        </w:rPr>
        <w:t xml:space="preserve"> </w:t>
      </w:r>
    </w:p>
    <w:p w14:paraId="79202AFE" w14:textId="30A0AA9A" w:rsidR="00551D6C" w:rsidRPr="00F06DC1" w:rsidRDefault="00551D6C" w:rsidP="008E04B2">
      <w:pPr>
        <w:spacing w:after="120" w:line="276" w:lineRule="auto"/>
        <w:ind w:left="357"/>
        <w:rPr>
          <w:rFonts w:cs="Arial"/>
          <w:i/>
          <w:szCs w:val="22"/>
        </w:rPr>
      </w:pPr>
      <w:r w:rsidRPr="00F06DC1">
        <w:rPr>
          <w:rFonts w:cs="Arial"/>
          <w:szCs w:val="22"/>
        </w:rPr>
        <w:t xml:space="preserve"> </w:t>
      </w:r>
      <w:r w:rsidR="00622A83">
        <w:rPr>
          <w:rFonts w:cs="Arial"/>
          <w:i/>
          <w:szCs w:val="22"/>
        </w:rPr>
        <w:t xml:space="preserve">4. </w:t>
      </w:r>
      <w:r w:rsidRPr="00F06DC1">
        <w:rPr>
          <w:rFonts w:cs="Arial"/>
          <w:i/>
          <w:szCs w:val="22"/>
        </w:rPr>
        <w:t>Professionals and organisation referrals</w:t>
      </w:r>
    </w:p>
    <w:p w14:paraId="621E51BA" w14:textId="24FE8987" w:rsidR="00551D6C" w:rsidRPr="00F06DC1" w:rsidRDefault="00551D6C" w:rsidP="008E04B2">
      <w:pPr>
        <w:spacing w:after="120" w:line="276" w:lineRule="auto"/>
        <w:ind w:left="357"/>
        <w:rPr>
          <w:rFonts w:cs="Arial"/>
          <w:szCs w:val="22"/>
        </w:rPr>
      </w:pPr>
      <w:r w:rsidRPr="00F06DC1">
        <w:rPr>
          <w:rFonts w:cs="Arial"/>
          <w:szCs w:val="22"/>
        </w:rPr>
        <w:lastRenderedPageBreak/>
        <w:t>Any other professionals and organisation</w:t>
      </w:r>
      <w:r w:rsidR="00653D19">
        <w:rPr>
          <w:rFonts w:cs="Arial"/>
          <w:szCs w:val="22"/>
        </w:rPr>
        <w:t>s</w:t>
      </w:r>
      <w:r w:rsidRPr="00F06DC1">
        <w:rPr>
          <w:rFonts w:cs="Arial"/>
          <w:szCs w:val="22"/>
        </w:rPr>
        <w:t xml:space="preserve"> other than those listed as prescribed entities that identify </w:t>
      </w:r>
      <w:r w:rsidR="00F373E4">
        <w:rPr>
          <w:rFonts w:cs="Arial"/>
          <w:szCs w:val="22"/>
        </w:rPr>
        <w:t xml:space="preserve">families experiencing </w:t>
      </w:r>
      <w:r w:rsidR="007573B6">
        <w:rPr>
          <w:rFonts w:cs="Arial"/>
          <w:szCs w:val="22"/>
        </w:rPr>
        <w:t>vulnerability</w:t>
      </w:r>
      <w:r w:rsidRPr="00F06DC1">
        <w:rPr>
          <w:rFonts w:cs="Arial"/>
          <w:szCs w:val="22"/>
        </w:rPr>
        <w:t xml:space="preserve"> who meet the referral criteria may, with the family’s consent, refer the family to an IFS service. </w:t>
      </w:r>
    </w:p>
    <w:p w14:paraId="4032255C" w14:textId="77777777" w:rsidR="00551D6C" w:rsidRPr="00F06DC1" w:rsidRDefault="00622A83" w:rsidP="008E04B2">
      <w:pPr>
        <w:keepNext/>
        <w:spacing w:after="120" w:line="276" w:lineRule="auto"/>
        <w:ind w:left="357"/>
        <w:rPr>
          <w:rFonts w:cs="Arial"/>
          <w:i/>
          <w:szCs w:val="22"/>
        </w:rPr>
      </w:pPr>
      <w:r>
        <w:rPr>
          <w:rFonts w:cs="Arial"/>
          <w:i/>
          <w:szCs w:val="22"/>
        </w:rPr>
        <w:t xml:space="preserve">5. </w:t>
      </w:r>
      <w:r w:rsidR="00551D6C" w:rsidRPr="00F06DC1">
        <w:rPr>
          <w:rFonts w:cs="Arial"/>
          <w:i/>
          <w:szCs w:val="22"/>
        </w:rPr>
        <w:t>Self-referrals</w:t>
      </w:r>
    </w:p>
    <w:p w14:paraId="5ED01DA0" w14:textId="77777777" w:rsidR="00551D6C" w:rsidRDefault="00551D6C" w:rsidP="008E04B2">
      <w:pPr>
        <w:spacing w:after="120" w:line="276" w:lineRule="auto"/>
        <w:ind w:left="357"/>
        <w:rPr>
          <w:rFonts w:cs="Arial"/>
          <w:szCs w:val="22"/>
        </w:rPr>
      </w:pPr>
      <w:r w:rsidRPr="00F06DC1">
        <w:rPr>
          <w:rFonts w:cs="Arial"/>
          <w:szCs w:val="22"/>
        </w:rPr>
        <w:t>Families may self-refer to an IFS service for support.</w:t>
      </w:r>
    </w:p>
    <w:p w14:paraId="710D6FD8" w14:textId="77777777" w:rsidR="00551D6C" w:rsidRPr="00F06DC1" w:rsidRDefault="00622A83" w:rsidP="008E04B2">
      <w:pPr>
        <w:spacing w:after="120" w:line="276" w:lineRule="auto"/>
        <w:ind w:left="357"/>
        <w:rPr>
          <w:rFonts w:cs="Arial"/>
          <w:i/>
          <w:szCs w:val="22"/>
        </w:rPr>
      </w:pPr>
      <w:r>
        <w:rPr>
          <w:rFonts w:cs="Arial"/>
          <w:i/>
          <w:szCs w:val="22"/>
        </w:rPr>
        <w:t xml:space="preserve">6. </w:t>
      </w:r>
      <w:r w:rsidR="00551D6C" w:rsidRPr="00F06DC1">
        <w:rPr>
          <w:rFonts w:cs="Arial"/>
          <w:i/>
          <w:szCs w:val="22"/>
        </w:rPr>
        <w:t xml:space="preserve">Community referrals </w:t>
      </w:r>
    </w:p>
    <w:p w14:paraId="2B88A0D0" w14:textId="0C6EAD2F" w:rsidR="00E57EBB" w:rsidRDefault="00551D6C" w:rsidP="008E04B2">
      <w:pPr>
        <w:spacing w:after="120" w:line="276" w:lineRule="auto"/>
        <w:ind w:left="357"/>
        <w:rPr>
          <w:rFonts w:cs="Arial"/>
          <w:szCs w:val="22"/>
        </w:rPr>
      </w:pPr>
      <w:r w:rsidRPr="00F06DC1">
        <w:rPr>
          <w:rFonts w:cs="Arial"/>
          <w:szCs w:val="22"/>
        </w:rPr>
        <w:t xml:space="preserve">Community members seeking assistance for </w:t>
      </w:r>
      <w:r w:rsidR="00F373E4">
        <w:rPr>
          <w:rFonts w:cs="Arial"/>
          <w:szCs w:val="22"/>
        </w:rPr>
        <w:t xml:space="preserve">families experiencing </w:t>
      </w:r>
      <w:r w:rsidR="007573B6">
        <w:rPr>
          <w:rFonts w:cs="Arial"/>
          <w:szCs w:val="22"/>
        </w:rPr>
        <w:t>vulnerability</w:t>
      </w:r>
      <w:r w:rsidRPr="00F06DC1">
        <w:rPr>
          <w:rFonts w:cs="Arial"/>
          <w:szCs w:val="22"/>
        </w:rPr>
        <w:t xml:space="preserve"> who need support may refer a family, with their consent, to an IFS service or encourage the family to self-refer. </w:t>
      </w:r>
      <w:bookmarkStart w:id="184" w:name="_Toc410381570"/>
    </w:p>
    <w:p w14:paraId="338E2268" w14:textId="77777777" w:rsidR="00551D6C" w:rsidRPr="00E77657" w:rsidRDefault="00551D6C" w:rsidP="008E04B2">
      <w:pPr>
        <w:spacing w:after="120" w:line="276" w:lineRule="auto"/>
        <w:rPr>
          <w:i/>
        </w:rPr>
      </w:pPr>
      <w:r w:rsidRPr="00E77657">
        <w:rPr>
          <w:i/>
        </w:rPr>
        <w:t>Prioritisation Guidelines</w:t>
      </w:r>
      <w:bookmarkEnd w:id="184"/>
      <w:r w:rsidRPr="00E77657">
        <w:rPr>
          <w:i/>
        </w:rPr>
        <w:t xml:space="preserve"> </w:t>
      </w:r>
    </w:p>
    <w:p w14:paraId="6ECAB743" w14:textId="77777777" w:rsidR="00551D6C" w:rsidRDefault="00551D6C" w:rsidP="00D021C8">
      <w:pPr>
        <w:spacing w:after="120" w:line="276" w:lineRule="auto"/>
        <w:rPr>
          <w:rFonts w:cs="Arial"/>
          <w:color w:val="000000"/>
          <w:szCs w:val="22"/>
        </w:rPr>
      </w:pPr>
      <w:r w:rsidRPr="00F06DC1">
        <w:rPr>
          <w:rFonts w:cs="Arial"/>
          <w:color w:val="000000"/>
          <w:szCs w:val="22"/>
        </w:rPr>
        <w:t xml:space="preserve">IFS services will engage eligible clients based on their professional assessment of </w:t>
      </w:r>
      <w:r w:rsidRPr="00872DB9">
        <w:rPr>
          <w:rFonts w:cs="Arial"/>
          <w:b/>
          <w:color w:val="000000"/>
          <w:szCs w:val="22"/>
        </w:rPr>
        <w:t>criticality-of-need</w:t>
      </w:r>
      <w:r w:rsidRPr="00F06DC1">
        <w:rPr>
          <w:rFonts w:cs="Arial"/>
          <w:color w:val="000000"/>
          <w:szCs w:val="22"/>
        </w:rPr>
        <w:t xml:space="preserve">, </w:t>
      </w:r>
      <w:r w:rsidR="00222338">
        <w:rPr>
          <w:rFonts w:cs="Arial"/>
          <w:color w:val="000000"/>
          <w:szCs w:val="22"/>
        </w:rPr>
        <w:t xml:space="preserve">regardless of the referral pathway, </w:t>
      </w:r>
      <w:r w:rsidRPr="00F06DC1">
        <w:rPr>
          <w:rFonts w:cs="Arial"/>
          <w:color w:val="000000"/>
          <w:szCs w:val="22"/>
        </w:rPr>
        <w:t>taking into account the following combination of factors:</w:t>
      </w:r>
    </w:p>
    <w:p w14:paraId="71E56A1E" w14:textId="20AFD7A3" w:rsidR="00551D6C" w:rsidRPr="00F06DC1" w:rsidRDefault="00551D6C" w:rsidP="00DA779A">
      <w:pPr>
        <w:numPr>
          <w:ilvl w:val="0"/>
          <w:numId w:val="65"/>
        </w:numPr>
        <w:spacing w:after="0" w:line="276" w:lineRule="auto"/>
        <w:rPr>
          <w:rFonts w:cs="Arial"/>
          <w:szCs w:val="22"/>
        </w:rPr>
      </w:pPr>
      <w:r w:rsidRPr="00F06DC1">
        <w:rPr>
          <w:rFonts w:cs="Arial"/>
          <w:szCs w:val="22"/>
        </w:rPr>
        <w:t xml:space="preserve">Referrals from Family and Child Connect or Child Safety whereby the </w:t>
      </w:r>
      <w:r w:rsidR="00622A83">
        <w:rPr>
          <w:rFonts w:cs="Arial"/>
          <w:szCs w:val="22"/>
        </w:rPr>
        <w:t>child</w:t>
      </w:r>
      <w:r w:rsidR="00622A83" w:rsidRPr="00F06DC1">
        <w:rPr>
          <w:rFonts w:cs="Arial"/>
          <w:szCs w:val="22"/>
        </w:rPr>
        <w:t xml:space="preserve"> </w:t>
      </w:r>
      <w:r w:rsidRPr="00F06DC1">
        <w:rPr>
          <w:rFonts w:cs="Arial"/>
          <w:szCs w:val="22"/>
        </w:rPr>
        <w:t>is deemed to be not currently in need of protection</w:t>
      </w:r>
      <w:r w:rsidR="006671BC" w:rsidRPr="00872DB9">
        <w:rPr>
          <w:rFonts w:cs="Arial"/>
          <w:b/>
          <w:szCs w:val="22"/>
        </w:rPr>
        <w:t>.</w:t>
      </w:r>
    </w:p>
    <w:p w14:paraId="0924E694" w14:textId="77777777" w:rsidR="00551D6C" w:rsidRPr="00F06DC1" w:rsidRDefault="00551D6C" w:rsidP="00DA779A">
      <w:pPr>
        <w:numPr>
          <w:ilvl w:val="0"/>
          <w:numId w:val="65"/>
        </w:numPr>
        <w:spacing w:after="0" w:line="276" w:lineRule="auto"/>
        <w:rPr>
          <w:rFonts w:cs="Arial"/>
          <w:szCs w:val="22"/>
        </w:rPr>
      </w:pPr>
      <w:r w:rsidRPr="00F06DC1">
        <w:rPr>
          <w:rFonts w:cs="Arial"/>
          <w:szCs w:val="22"/>
        </w:rPr>
        <w:t>The child/ren is/are under 3 years old</w:t>
      </w:r>
      <w:r w:rsidR="006671BC">
        <w:rPr>
          <w:rFonts w:cs="Arial"/>
          <w:szCs w:val="22"/>
        </w:rPr>
        <w:t>.</w:t>
      </w:r>
    </w:p>
    <w:p w14:paraId="67AE81F9" w14:textId="77777777" w:rsidR="00551D6C" w:rsidRPr="00F06DC1" w:rsidRDefault="00551D6C" w:rsidP="00DA779A">
      <w:pPr>
        <w:numPr>
          <w:ilvl w:val="0"/>
          <w:numId w:val="65"/>
        </w:numPr>
        <w:spacing w:after="0" w:line="276" w:lineRule="auto"/>
        <w:rPr>
          <w:rFonts w:cs="Arial"/>
          <w:szCs w:val="22"/>
        </w:rPr>
      </w:pPr>
      <w:r w:rsidRPr="00F06DC1">
        <w:rPr>
          <w:rFonts w:cs="Arial"/>
          <w:szCs w:val="22"/>
        </w:rPr>
        <w:t>The degree of vulnerability of child/ren given consideration of factors such as developmental delay, physical/intellectual disability, health/medical needs and challenging behaviours etc.</w:t>
      </w:r>
    </w:p>
    <w:p w14:paraId="2CBD0EDE" w14:textId="7838014B" w:rsidR="00551D6C" w:rsidRPr="00F06DC1" w:rsidRDefault="00551D6C" w:rsidP="00DA779A">
      <w:pPr>
        <w:numPr>
          <w:ilvl w:val="0"/>
          <w:numId w:val="65"/>
        </w:numPr>
        <w:spacing w:after="0" w:line="276" w:lineRule="auto"/>
        <w:rPr>
          <w:rFonts w:cs="Arial"/>
          <w:szCs w:val="22"/>
        </w:rPr>
      </w:pPr>
      <w:r w:rsidRPr="00F06DC1">
        <w:rPr>
          <w:rFonts w:cs="Arial"/>
          <w:szCs w:val="22"/>
        </w:rPr>
        <w:t xml:space="preserve">Child protection history </w:t>
      </w:r>
      <w:r w:rsidR="00622A83">
        <w:rPr>
          <w:rFonts w:cs="Arial"/>
          <w:szCs w:val="22"/>
        </w:rPr>
        <w:t xml:space="preserve">- </w:t>
      </w:r>
      <w:r w:rsidRPr="00F06DC1">
        <w:rPr>
          <w:rFonts w:cs="Arial"/>
          <w:szCs w:val="22"/>
        </w:rPr>
        <w:t>more than one child concern report/notification recorded within a 12 month period, consideration of cumulative harm (e.g. series or pattern of harmful events and experiences that may have occurred in the past or are ongoing)</w:t>
      </w:r>
      <w:r w:rsidR="006671BC">
        <w:rPr>
          <w:rFonts w:cs="Arial"/>
          <w:szCs w:val="22"/>
        </w:rPr>
        <w:t>.</w:t>
      </w:r>
    </w:p>
    <w:p w14:paraId="6BF01338" w14:textId="77777777" w:rsidR="00551D6C" w:rsidRPr="00F06DC1" w:rsidRDefault="00551D6C" w:rsidP="00DA779A">
      <w:pPr>
        <w:numPr>
          <w:ilvl w:val="0"/>
          <w:numId w:val="65"/>
        </w:numPr>
        <w:spacing w:after="0" w:line="276" w:lineRule="auto"/>
        <w:rPr>
          <w:rFonts w:cs="Arial"/>
          <w:szCs w:val="22"/>
        </w:rPr>
      </w:pPr>
      <w:r w:rsidRPr="00F06DC1">
        <w:rPr>
          <w:rFonts w:cs="Arial"/>
          <w:szCs w:val="22"/>
        </w:rPr>
        <w:t>Complexity of need with multiple presenting factors (e.g. mental health, domestic and family violence, substance misuse, disability issues, engagement in criminal activities)</w:t>
      </w:r>
      <w:r w:rsidR="006671BC">
        <w:rPr>
          <w:rFonts w:cs="Arial"/>
          <w:szCs w:val="22"/>
        </w:rPr>
        <w:t>.</w:t>
      </w:r>
    </w:p>
    <w:p w14:paraId="741E2A80" w14:textId="77777777" w:rsidR="00551D6C" w:rsidRPr="00F06DC1" w:rsidRDefault="00551D6C" w:rsidP="00DA779A">
      <w:pPr>
        <w:numPr>
          <w:ilvl w:val="0"/>
          <w:numId w:val="65"/>
        </w:numPr>
        <w:spacing w:after="0" w:line="276" w:lineRule="auto"/>
        <w:rPr>
          <w:rFonts w:cs="Arial"/>
          <w:szCs w:val="22"/>
        </w:rPr>
      </w:pPr>
      <w:r w:rsidRPr="00F06DC1">
        <w:rPr>
          <w:rFonts w:cs="Arial"/>
          <w:szCs w:val="22"/>
        </w:rPr>
        <w:t>Social, environmental, cultural influences and networks (e.g. limited access to services, including housing)</w:t>
      </w:r>
      <w:r w:rsidR="006671BC">
        <w:rPr>
          <w:rFonts w:cs="Arial"/>
          <w:szCs w:val="22"/>
        </w:rPr>
        <w:t>.</w:t>
      </w:r>
    </w:p>
    <w:p w14:paraId="445164B7" w14:textId="77777777" w:rsidR="00551D6C" w:rsidRPr="00F06DC1" w:rsidRDefault="00551D6C" w:rsidP="00DA779A">
      <w:pPr>
        <w:numPr>
          <w:ilvl w:val="0"/>
          <w:numId w:val="65"/>
        </w:numPr>
        <w:spacing w:after="0" w:line="276" w:lineRule="auto"/>
        <w:rPr>
          <w:rFonts w:cs="Arial"/>
          <w:szCs w:val="22"/>
        </w:rPr>
      </w:pPr>
      <w:r w:rsidRPr="00F06DC1">
        <w:rPr>
          <w:rFonts w:cs="Arial"/>
          <w:szCs w:val="22"/>
        </w:rPr>
        <w:t xml:space="preserve">Other services currently involved, including the need for case co-ordination and/or access to more than one type of service. </w:t>
      </w:r>
    </w:p>
    <w:p w14:paraId="44639D29" w14:textId="2097435A" w:rsidR="00551D6C" w:rsidRPr="00F06DC1" w:rsidRDefault="00551D6C" w:rsidP="00DA63B3">
      <w:pPr>
        <w:spacing w:before="120" w:after="120" w:line="276" w:lineRule="auto"/>
        <w:rPr>
          <w:rFonts w:cs="Arial"/>
          <w:i/>
        </w:rPr>
      </w:pPr>
      <w:r w:rsidRPr="00F06DC1">
        <w:rPr>
          <w:rFonts w:cs="Arial"/>
          <w:i/>
        </w:rPr>
        <w:t xml:space="preserve">Non-engagement </w:t>
      </w:r>
    </w:p>
    <w:p w14:paraId="7588C6F2" w14:textId="0AEBABCE" w:rsidR="00445B1F" w:rsidRPr="00C70A56" w:rsidRDefault="00445B1F" w:rsidP="00C70A56">
      <w:pPr>
        <w:numPr>
          <w:ilvl w:val="0"/>
          <w:numId w:val="9"/>
        </w:numPr>
        <w:spacing w:after="120" w:line="276" w:lineRule="auto"/>
        <w:ind w:left="357" w:hanging="357"/>
        <w:rPr>
          <w:rFonts w:cs="Arial"/>
        </w:rPr>
      </w:pPr>
      <w:r w:rsidRPr="00C70A56">
        <w:rPr>
          <w:rFonts w:cs="Arial"/>
        </w:rPr>
        <w:t>In circumstances where Child Safety, Queensland Health or Department of Education refers a family to Intensive Family Support and the family cannot be contacted or choose not to engage with the service, the IFS must contact/email the referrer to advise of the outcome. The information provided to th</w:t>
      </w:r>
      <w:r w:rsidRPr="00DE242C">
        <w:rPr>
          <w:rFonts w:cs="Arial"/>
        </w:rPr>
        <w:t>e referrer should include the details of the IFS’s attempts at engagement, what strategies have been used and over what timeframe. This will assist the referrer when/if they have contact with the family again to</w:t>
      </w:r>
      <w:r w:rsidRPr="00C70A56">
        <w:rPr>
          <w:rFonts w:cs="Arial"/>
        </w:rPr>
        <w:t xml:space="preserve"> help decide if a further referral is appropriate. </w:t>
      </w:r>
    </w:p>
    <w:p w14:paraId="0E2AC639" w14:textId="67026359" w:rsidR="00445B1F" w:rsidRDefault="00445B1F" w:rsidP="008E04B2">
      <w:pPr>
        <w:numPr>
          <w:ilvl w:val="0"/>
          <w:numId w:val="9"/>
        </w:numPr>
        <w:spacing w:after="120" w:line="276" w:lineRule="auto"/>
        <w:ind w:left="357" w:hanging="357"/>
        <w:rPr>
          <w:rFonts w:cs="Arial"/>
        </w:rPr>
      </w:pPr>
      <w:r w:rsidRPr="00445B1F">
        <w:rPr>
          <w:rFonts w:cs="Arial"/>
        </w:rPr>
        <w:t>If it is a Child Safety referral, the Child Safety Officer who receives this advice will make a record of the information which then becomes part of the client history for the family</w:t>
      </w:r>
      <w:r w:rsidR="00015B3D">
        <w:rPr>
          <w:rFonts w:cs="Arial"/>
        </w:rPr>
        <w:t>.</w:t>
      </w:r>
    </w:p>
    <w:p w14:paraId="215BB190" w14:textId="77777777" w:rsidR="006E59D1" w:rsidRPr="00F8149B" w:rsidRDefault="006E59D1" w:rsidP="008E04B2">
      <w:pPr>
        <w:spacing w:after="120" w:line="276" w:lineRule="auto"/>
        <w:rPr>
          <w:rFonts w:cs="Arial"/>
          <w:i/>
        </w:rPr>
      </w:pPr>
      <w:r w:rsidRPr="00F8149B">
        <w:rPr>
          <w:rFonts w:cs="Arial"/>
          <w:i/>
        </w:rPr>
        <w:t xml:space="preserve">Consent and information sharing </w:t>
      </w:r>
    </w:p>
    <w:p w14:paraId="55B7A2A6" w14:textId="77777777" w:rsidR="00F061AF" w:rsidRDefault="00EC1629" w:rsidP="008E04B2">
      <w:pPr>
        <w:numPr>
          <w:ilvl w:val="0"/>
          <w:numId w:val="9"/>
        </w:numPr>
        <w:spacing w:after="120" w:line="276" w:lineRule="auto"/>
        <w:ind w:left="357" w:hanging="357"/>
        <w:rPr>
          <w:rFonts w:cs="Arial"/>
        </w:rPr>
      </w:pPr>
      <w:r w:rsidRPr="00EC1629">
        <w:rPr>
          <w:rFonts w:cs="Arial"/>
        </w:rPr>
        <w:t xml:space="preserve">Informed consent is critical to the </w:t>
      </w:r>
      <w:r w:rsidR="00FC51B6">
        <w:rPr>
          <w:rFonts w:cs="Arial"/>
        </w:rPr>
        <w:t>IFS</w:t>
      </w:r>
      <w:r w:rsidRPr="00EC1629">
        <w:rPr>
          <w:rFonts w:cs="Arial"/>
        </w:rPr>
        <w:t xml:space="preserve"> service model. Family members need to be aware what giving consent means and what information will be shared and why, and that in accepting support by providing consent this also includes permission to share information about their family with other service providers that can assist them. </w:t>
      </w:r>
    </w:p>
    <w:p w14:paraId="00E7A322" w14:textId="2F2F4A2D" w:rsidR="00F061AF" w:rsidRPr="00F061AF" w:rsidRDefault="00F061AF" w:rsidP="008E04B2">
      <w:pPr>
        <w:numPr>
          <w:ilvl w:val="0"/>
          <w:numId w:val="9"/>
        </w:numPr>
        <w:spacing w:after="120" w:line="276" w:lineRule="auto"/>
        <w:ind w:left="357" w:hanging="357"/>
        <w:rPr>
          <w:rFonts w:cs="Arial"/>
        </w:rPr>
      </w:pPr>
      <w:r w:rsidRPr="00F061AF">
        <w:rPr>
          <w:rFonts w:eastAsia="Calibri" w:cs="Arial"/>
          <w:szCs w:val="22"/>
          <w:lang w:eastAsia="en-US"/>
        </w:rPr>
        <w:t xml:space="preserve">When </w:t>
      </w:r>
      <w:r>
        <w:rPr>
          <w:rFonts w:eastAsia="Calibri" w:cs="Arial"/>
          <w:szCs w:val="22"/>
          <w:lang w:eastAsia="en-US"/>
        </w:rPr>
        <w:t>IFS services</w:t>
      </w:r>
      <w:r w:rsidRPr="00F061AF">
        <w:rPr>
          <w:rFonts w:eastAsia="Calibri" w:cs="Arial"/>
          <w:szCs w:val="22"/>
          <w:lang w:eastAsia="en-US"/>
        </w:rPr>
        <w:t xml:space="preserve"> commence working with children and their families, they should inform them that their personal information may be given to other organisations in certain circumstances</w:t>
      </w:r>
      <w:r w:rsidR="00573431">
        <w:rPr>
          <w:rFonts w:eastAsia="Calibri" w:cs="Arial"/>
          <w:szCs w:val="22"/>
          <w:lang w:eastAsia="en-US"/>
        </w:rPr>
        <w:t>, including</w:t>
      </w:r>
      <w:r w:rsidR="00573431" w:rsidRPr="00BA4B6A">
        <w:rPr>
          <w:rFonts w:eastAsia="Calibri" w:cs="Arial"/>
          <w:szCs w:val="22"/>
          <w:lang w:eastAsia="en-US"/>
        </w:rPr>
        <w:t xml:space="preserve"> </w:t>
      </w:r>
      <w:r w:rsidR="00573431" w:rsidRPr="00F73EEE">
        <w:rPr>
          <w:rFonts w:eastAsia="Calibri" w:cs="Arial"/>
          <w:szCs w:val="22"/>
          <w:lang w:eastAsia="en-US"/>
        </w:rPr>
        <w:t>the duty of care that providers have to report significant harm or risk of significant harm to relevant authorities including Child Safety</w:t>
      </w:r>
      <w:r w:rsidRPr="00F061AF">
        <w:rPr>
          <w:rFonts w:eastAsia="Calibri" w:cs="Arial"/>
          <w:szCs w:val="22"/>
          <w:lang w:eastAsia="en-US"/>
        </w:rPr>
        <w:t>. People should also be informed when their information has been shared and the reasons it has been shared, unless doing so would create risks to them, the child or others.</w:t>
      </w:r>
    </w:p>
    <w:p w14:paraId="516A073F" w14:textId="443D70AC" w:rsidR="000A13D4" w:rsidRDefault="000A13D4" w:rsidP="008E04B2">
      <w:pPr>
        <w:numPr>
          <w:ilvl w:val="0"/>
          <w:numId w:val="9"/>
        </w:numPr>
        <w:spacing w:after="120" w:line="276" w:lineRule="auto"/>
        <w:ind w:left="357" w:hanging="357"/>
        <w:rPr>
          <w:rFonts w:cs="Arial"/>
        </w:rPr>
      </w:pPr>
      <w:r w:rsidRPr="000A13D4">
        <w:rPr>
          <w:rFonts w:cs="Arial"/>
        </w:rPr>
        <w:t>When working with Aboriginal and</w:t>
      </w:r>
      <w:r w:rsidR="002C783A">
        <w:rPr>
          <w:rFonts w:cs="Arial"/>
        </w:rPr>
        <w:t>/or</w:t>
      </w:r>
      <w:r w:rsidRPr="000A13D4">
        <w:rPr>
          <w:rFonts w:cs="Arial"/>
        </w:rPr>
        <w:t xml:space="preserve"> Torres Strait Islander children and families, effective engagement needs to take into account the cultural and historical factors that have led to entrenched disadvantage and vulnerability within this community.</w:t>
      </w:r>
      <w:r w:rsidR="006D1915">
        <w:rPr>
          <w:rFonts w:cs="Arial"/>
        </w:rPr>
        <w:t xml:space="preserve"> </w:t>
      </w:r>
      <w:r w:rsidRPr="000A13D4">
        <w:rPr>
          <w:rFonts w:cs="Arial"/>
        </w:rPr>
        <w:t>Aboriginal and</w:t>
      </w:r>
      <w:r w:rsidR="00C30798">
        <w:rPr>
          <w:rFonts w:cs="Arial"/>
        </w:rPr>
        <w:t>/or</w:t>
      </w:r>
      <w:r w:rsidRPr="000A13D4">
        <w:rPr>
          <w:rFonts w:cs="Arial"/>
        </w:rPr>
        <w:t xml:space="preserve"> Torres Strait Islander peoples should be supported and </w:t>
      </w:r>
      <w:r w:rsidR="00161058">
        <w:rPr>
          <w:rFonts w:cs="Arial"/>
        </w:rPr>
        <w:t>provided the opportunity</w:t>
      </w:r>
      <w:r w:rsidRPr="000A13D4">
        <w:rPr>
          <w:rFonts w:cs="Arial"/>
        </w:rPr>
        <w:t xml:space="preserve"> to participate i</w:t>
      </w:r>
      <w:r>
        <w:rPr>
          <w:rFonts w:cs="Arial"/>
        </w:rPr>
        <w:t>n decision making processes.</w:t>
      </w:r>
    </w:p>
    <w:p w14:paraId="6BA4E90E" w14:textId="0418458A" w:rsidR="000A13D4" w:rsidRPr="000A13D4" w:rsidRDefault="000A13D4" w:rsidP="008E04B2">
      <w:pPr>
        <w:numPr>
          <w:ilvl w:val="0"/>
          <w:numId w:val="9"/>
        </w:numPr>
        <w:spacing w:after="120" w:line="276" w:lineRule="auto"/>
        <w:ind w:left="357" w:hanging="357"/>
        <w:rPr>
          <w:rFonts w:cs="Arial"/>
        </w:rPr>
      </w:pPr>
      <w:r w:rsidRPr="000A13D4">
        <w:rPr>
          <w:rFonts w:eastAsia="Calibri" w:cs="Arial"/>
          <w:szCs w:val="22"/>
          <w:lang w:eastAsia="en-US"/>
        </w:rPr>
        <w:lastRenderedPageBreak/>
        <w:t>Care also needs to be taken to respond to any cultural and language barriers to the participation and understanding of families from Culturally and Linguistically Diverse backgrounds.</w:t>
      </w:r>
    </w:p>
    <w:p w14:paraId="487F31FE" w14:textId="35D052F7" w:rsidR="00EC1629" w:rsidRPr="00D43919" w:rsidRDefault="00EC1629" w:rsidP="008E04B2">
      <w:pPr>
        <w:numPr>
          <w:ilvl w:val="0"/>
          <w:numId w:val="9"/>
        </w:numPr>
        <w:spacing w:after="120" w:line="276" w:lineRule="auto"/>
        <w:ind w:left="357" w:hanging="357"/>
        <w:rPr>
          <w:rFonts w:cs="Arial"/>
        </w:rPr>
      </w:pPr>
      <w:r w:rsidRPr="00EC1629">
        <w:rPr>
          <w:rFonts w:cs="Arial"/>
        </w:rPr>
        <w:t xml:space="preserve">There may be several points during the support process where a family’s consent will be sought to share their personal information. </w:t>
      </w:r>
      <w:r w:rsidRPr="00D43919">
        <w:rPr>
          <w:rFonts w:cs="Arial"/>
        </w:rPr>
        <w:t xml:space="preserve">A family will have the option of limiting or not permitting the sharing of information with a particular services or organisations. </w:t>
      </w:r>
    </w:p>
    <w:p w14:paraId="52ADB5B0" w14:textId="77777777" w:rsidR="00EC1629" w:rsidRPr="00EC1629" w:rsidRDefault="00EC1629" w:rsidP="008E04B2">
      <w:pPr>
        <w:numPr>
          <w:ilvl w:val="0"/>
          <w:numId w:val="9"/>
        </w:numPr>
        <w:spacing w:after="120" w:line="276" w:lineRule="auto"/>
        <w:ind w:left="357" w:hanging="357"/>
        <w:rPr>
          <w:rFonts w:cs="Arial"/>
        </w:rPr>
      </w:pPr>
      <w:r w:rsidRPr="00EC1629">
        <w:rPr>
          <w:rFonts w:cs="Arial"/>
        </w:rPr>
        <w:t>Where the adults in the family have different views about consent, the service will work to ensure the adult willing to engage with the support service is safely able to provide consent, including permission to share information, and access the services they need.</w:t>
      </w:r>
      <w:r w:rsidR="00FC51B6">
        <w:rPr>
          <w:rFonts w:cs="Arial"/>
        </w:rPr>
        <w:t xml:space="preserve"> </w:t>
      </w:r>
    </w:p>
    <w:p w14:paraId="6D2007A9" w14:textId="77777777" w:rsidR="00EC1629" w:rsidRPr="00EC1629" w:rsidRDefault="00EC1629" w:rsidP="008E04B2">
      <w:pPr>
        <w:numPr>
          <w:ilvl w:val="0"/>
          <w:numId w:val="9"/>
        </w:numPr>
        <w:spacing w:after="120" w:line="276" w:lineRule="auto"/>
        <w:ind w:left="357" w:hanging="357"/>
        <w:rPr>
          <w:rFonts w:cs="Arial"/>
        </w:rPr>
      </w:pPr>
      <w:r w:rsidRPr="00EC1629">
        <w:rPr>
          <w:rFonts w:cs="Arial"/>
        </w:rPr>
        <w:t xml:space="preserve">A parent can consent on behalf of their child.  </w:t>
      </w:r>
    </w:p>
    <w:p w14:paraId="00D2DFBA" w14:textId="77777777" w:rsidR="00F8149B" w:rsidRPr="009F51F1" w:rsidRDefault="00EC1629" w:rsidP="008E04B2">
      <w:pPr>
        <w:numPr>
          <w:ilvl w:val="0"/>
          <w:numId w:val="9"/>
        </w:numPr>
        <w:spacing w:after="120" w:line="276" w:lineRule="auto"/>
        <w:ind w:left="357" w:hanging="357"/>
        <w:rPr>
          <w:rFonts w:cs="Arial"/>
        </w:rPr>
      </w:pPr>
      <w:r w:rsidRPr="00EC1629">
        <w:rPr>
          <w:rFonts w:cs="Arial"/>
        </w:rPr>
        <w:t xml:space="preserve">Young people can provide consent where developmentally appropriate and should be encouraged to </w:t>
      </w:r>
      <w:r w:rsidRPr="009F51F1">
        <w:rPr>
          <w:rFonts w:cs="Arial"/>
        </w:rPr>
        <w:t>consent on their own behalf where appropriate.</w:t>
      </w:r>
    </w:p>
    <w:p w14:paraId="34DD8377" w14:textId="77777777" w:rsidR="00F8149B" w:rsidRPr="009F51F1" w:rsidRDefault="00F8149B" w:rsidP="008E04B2">
      <w:pPr>
        <w:numPr>
          <w:ilvl w:val="0"/>
          <w:numId w:val="9"/>
        </w:numPr>
        <w:spacing w:after="120" w:line="276" w:lineRule="auto"/>
        <w:ind w:left="357" w:hanging="357"/>
        <w:rPr>
          <w:rFonts w:cs="Arial"/>
        </w:rPr>
      </w:pPr>
      <w:r w:rsidRPr="009F51F1">
        <w:rPr>
          <w:rFonts w:eastAsia="Calibri" w:cs="Arial"/>
          <w:szCs w:val="22"/>
          <w:lang w:eastAsia="en-US"/>
        </w:rPr>
        <w:t xml:space="preserve">It is not always safe, possible or practical to seek and obtain consent. Requiring consent can at times, prevent or delay a service engaging with a family and prevent the effective coordination of services where multiple services are involved. Professionals need to be able to share information about a child or their family so help and support is provided in a timely way to enable families to meet the protection and care needs of children.   </w:t>
      </w:r>
    </w:p>
    <w:p w14:paraId="31093C1B" w14:textId="77777777" w:rsidR="00EC1629" w:rsidRPr="009F51F1" w:rsidRDefault="0024254C" w:rsidP="008E04B2">
      <w:pPr>
        <w:numPr>
          <w:ilvl w:val="0"/>
          <w:numId w:val="9"/>
        </w:numPr>
        <w:spacing w:after="120" w:line="276" w:lineRule="auto"/>
        <w:ind w:left="357" w:hanging="357"/>
        <w:rPr>
          <w:rFonts w:cs="Arial"/>
        </w:rPr>
      </w:pPr>
      <w:r w:rsidRPr="009F51F1">
        <w:rPr>
          <w:rFonts w:cs="Arial"/>
        </w:rPr>
        <w:t>While information sharing with consent remains best practice, t</w:t>
      </w:r>
      <w:r w:rsidR="00792D3A" w:rsidRPr="009F51F1">
        <w:rPr>
          <w:rFonts w:cs="Arial"/>
        </w:rPr>
        <w:t xml:space="preserve">he </w:t>
      </w:r>
      <w:r w:rsidR="00792D3A" w:rsidRPr="009F51F1">
        <w:rPr>
          <w:rFonts w:cs="Arial"/>
          <w:i/>
        </w:rPr>
        <w:t xml:space="preserve">Child Protection Act </w:t>
      </w:r>
      <w:r w:rsidR="008319EC" w:rsidRPr="009F51F1">
        <w:rPr>
          <w:rFonts w:cs="Arial"/>
          <w:i/>
        </w:rPr>
        <w:t>1999</w:t>
      </w:r>
      <w:r w:rsidR="008319EC" w:rsidRPr="009F51F1">
        <w:rPr>
          <w:rFonts w:cs="Arial"/>
        </w:rPr>
        <w:t xml:space="preserve"> </w:t>
      </w:r>
      <w:r w:rsidR="00792D3A" w:rsidRPr="009F51F1">
        <w:rPr>
          <w:rFonts w:cs="Arial"/>
        </w:rPr>
        <w:t xml:space="preserve">enables </w:t>
      </w:r>
      <w:r w:rsidR="00FC51B6" w:rsidRPr="009F51F1">
        <w:rPr>
          <w:rFonts w:cs="Arial"/>
        </w:rPr>
        <w:t>s</w:t>
      </w:r>
      <w:r w:rsidR="00792D3A" w:rsidRPr="009F51F1">
        <w:rPr>
          <w:rFonts w:cs="Arial"/>
        </w:rPr>
        <w:t xml:space="preserve">pecialist service providers, including IFS and FaCC, to share </w:t>
      </w:r>
      <w:r w:rsidRPr="009F51F1">
        <w:rPr>
          <w:rFonts w:cs="Arial"/>
        </w:rPr>
        <w:t>information</w:t>
      </w:r>
      <w:r w:rsidR="00792D3A" w:rsidRPr="009F51F1">
        <w:rPr>
          <w:rFonts w:cs="Arial"/>
        </w:rPr>
        <w:t xml:space="preserve">  with each other</w:t>
      </w:r>
      <w:r w:rsidR="008319EC" w:rsidRPr="009F51F1">
        <w:rPr>
          <w:rFonts w:cs="Arial"/>
        </w:rPr>
        <w:t xml:space="preserve">, with other prescribed entities, </w:t>
      </w:r>
      <w:r w:rsidR="00792D3A" w:rsidRPr="009F51F1">
        <w:rPr>
          <w:rFonts w:cs="Arial"/>
        </w:rPr>
        <w:t xml:space="preserve">and </w:t>
      </w:r>
      <w:r w:rsidRPr="009F51F1">
        <w:rPr>
          <w:rFonts w:cs="Arial"/>
        </w:rPr>
        <w:t>with</w:t>
      </w:r>
      <w:r w:rsidR="00792D3A" w:rsidRPr="009F51F1">
        <w:rPr>
          <w:rFonts w:cs="Arial"/>
        </w:rPr>
        <w:t xml:space="preserve"> other service providers to assess </w:t>
      </w:r>
      <w:r w:rsidR="00F4327E" w:rsidRPr="009F51F1">
        <w:rPr>
          <w:rFonts w:cs="Arial"/>
        </w:rPr>
        <w:t xml:space="preserve">and </w:t>
      </w:r>
      <w:r w:rsidR="00792D3A" w:rsidRPr="009F51F1">
        <w:rPr>
          <w:rFonts w:cs="Arial"/>
        </w:rPr>
        <w:t>res</w:t>
      </w:r>
      <w:r w:rsidRPr="009F51F1">
        <w:rPr>
          <w:rFonts w:cs="Arial"/>
        </w:rPr>
        <w:t>pond to</w:t>
      </w:r>
      <w:r w:rsidR="00F4327E" w:rsidRPr="009F51F1">
        <w:rPr>
          <w:rFonts w:cs="Arial"/>
        </w:rPr>
        <w:t xml:space="preserve"> a child’s needs or plan or provide services to a </w:t>
      </w:r>
      <w:r w:rsidRPr="009F51F1">
        <w:rPr>
          <w:rFonts w:cs="Arial"/>
        </w:rPr>
        <w:t xml:space="preserve">child </w:t>
      </w:r>
      <w:r w:rsidR="00F4327E" w:rsidRPr="009F51F1">
        <w:rPr>
          <w:rFonts w:cs="Arial"/>
        </w:rPr>
        <w:t xml:space="preserve">or the child’s family to decrease the likelihood of a child becoming in need of protection. </w:t>
      </w:r>
      <w:r w:rsidRPr="009F51F1">
        <w:rPr>
          <w:rFonts w:cs="Arial"/>
        </w:rPr>
        <w:t xml:space="preserve"> </w:t>
      </w:r>
      <w:r w:rsidR="00FC51B6" w:rsidRPr="009F51F1">
        <w:rPr>
          <w:rFonts w:cs="Arial"/>
        </w:rPr>
        <w:t xml:space="preserve"> </w:t>
      </w:r>
    </w:p>
    <w:p w14:paraId="4A53AEEA" w14:textId="77777777" w:rsidR="0024254C" w:rsidRPr="009F51F1" w:rsidRDefault="00573431" w:rsidP="008E04B2">
      <w:pPr>
        <w:numPr>
          <w:ilvl w:val="0"/>
          <w:numId w:val="9"/>
        </w:numPr>
        <w:spacing w:after="120" w:line="276" w:lineRule="auto"/>
        <w:ind w:left="357" w:hanging="357"/>
        <w:rPr>
          <w:rFonts w:cs="Arial"/>
        </w:rPr>
      </w:pPr>
      <w:r w:rsidRPr="009F51F1">
        <w:rPr>
          <w:rFonts w:cs="Arial"/>
        </w:rPr>
        <w:t>The</w:t>
      </w:r>
      <w:r w:rsidR="0024254C" w:rsidRPr="009F51F1">
        <w:rPr>
          <w:rFonts w:cs="Arial"/>
        </w:rPr>
        <w:t xml:space="preserve"> 2017 information sharing addendum to the </w:t>
      </w:r>
      <w:r w:rsidR="0024254C" w:rsidRPr="009F51F1">
        <w:rPr>
          <w:rFonts w:cs="Arial"/>
          <w:i/>
        </w:rPr>
        <w:t>Domestic and Family Violence Protection Act 2012</w:t>
      </w:r>
      <w:r w:rsidR="0024254C" w:rsidRPr="009F51F1">
        <w:rPr>
          <w:rFonts w:cs="Arial"/>
        </w:rPr>
        <w:t xml:space="preserve"> allows IFS services to share relevant </w:t>
      </w:r>
      <w:r w:rsidR="00FC51B6" w:rsidRPr="009F51F1">
        <w:rPr>
          <w:rFonts w:cs="Arial"/>
        </w:rPr>
        <w:t>information</w:t>
      </w:r>
      <w:r w:rsidR="0024254C" w:rsidRPr="009F51F1">
        <w:rPr>
          <w:rFonts w:cs="Arial"/>
        </w:rPr>
        <w:t xml:space="preserve"> to assess </w:t>
      </w:r>
      <w:r w:rsidR="00FC51B6" w:rsidRPr="009F51F1">
        <w:rPr>
          <w:rFonts w:cs="Arial"/>
        </w:rPr>
        <w:t>whether</w:t>
      </w:r>
      <w:r w:rsidR="0024254C" w:rsidRPr="009F51F1">
        <w:rPr>
          <w:rFonts w:cs="Arial"/>
        </w:rPr>
        <w:t xml:space="preserve"> there is serious threat to a person’s life, </w:t>
      </w:r>
      <w:r w:rsidR="00FC51B6" w:rsidRPr="009F51F1">
        <w:rPr>
          <w:rFonts w:cs="Arial"/>
        </w:rPr>
        <w:t>health</w:t>
      </w:r>
      <w:r w:rsidR="0024254C" w:rsidRPr="009F51F1">
        <w:rPr>
          <w:rFonts w:cs="Arial"/>
        </w:rPr>
        <w:t xml:space="preserve"> or safety, or to lessen or </w:t>
      </w:r>
      <w:r w:rsidR="00265CB3" w:rsidRPr="009F51F1">
        <w:rPr>
          <w:rFonts w:cs="Arial"/>
        </w:rPr>
        <w:t>prev</w:t>
      </w:r>
      <w:r w:rsidR="00FC51B6" w:rsidRPr="009F51F1">
        <w:rPr>
          <w:rFonts w:cs="Arial"/>
        </w:rPr>
        <w:t>ent</w:t>
      </w:r>
      <w:r w:rsidR="0024254C" w:rsidRPr="009F51F1">
        <w:rPr>
          <w:rFonts w:cs="Arial"/>
        </w:rPr>
        <w:t xml:space="preserve"> </w:t>
      </w:r>
      <w:r w:rsidR="00FC51B6" w:rsidRPr="009F51F1">
        <w:rPr>
          <w:rFonts w:cs="Arial"/>
        </w:rPr>
        <w:t xml:space="preserve">(manage) </w:t>
      </w:r>
      <w:r w:rsidR="0024254C" w:rsidRPr="009F51F1">
        <w:rPr>
          <w:rFonts w:cs="Arial"/>
        </w:rPr>
        <w:t xml:space="preserve">a serious threat to a person’s life </w:t>
      </w:r>
      <w:r w:rsidR="00FC51B6" w:rsidRPr="009F51F1">
        <w:rPr>
          <w:rFonts w:cs="Arial"/>
        </w:rPr>
        <w:t xml:space="preserve">or safety.  </w:t>
      </w:r>
    </w:p>
    <w:p w14:paraId="076A13B3" w14:textId="77777777" w:rsidR="000A13D4" w:rsidRPr="009F51F1" w:rsidRDefault="0024254C" w:rsidP="008E04B2">
      <w:pPr>
        <w:numPr>
          <w:ilvl w:val="0"/>
          <w:numId w:val="9"/>
        </w:numPr>
        <w:spacing w:after="120" w:line="276" w:lineRule="auto"/>
        <w:ind w:left="357" w:hanging="357"/>
        <w:rPr>
          <w:rFonts w:cs="Arial"/>
        </w:rPr>
      </w:pPr>
      <w:r w:rsidRPr="009F51F1">
        <w:rPr>
          <w:rFonts w:cs="Arial"/>
        </w:rPr>
        <w:t xml:space="preserve">In all cases, the IFS service must reasonably believe the information they are sharing will help with the particular purpose for which they are sharing </w:t>
      </w:r>
      <w:r w:rsidR="00A452AB" w:rsidRPr="009F51F1">
        <w:rPr>
          <w:rFonts w:cs="Arial"/>
        </w:rPr>
        <w:t>t</w:t>
      </w:r>
      <w:r w:rsidRPr="009F51F1">
        <w:rPr>
          <w:rFonts w:cs="Arial"/>
        </w:rPr>
        <w:t xml:space="preserve">he information. Decisions about information sharing need to be made with consideration of the individual circumstances of the child and family. </w:t>
      </w:r>
      <w:r w:rsidR="00FC51B6" w:rsidRPr="009F51F1">
        <w:rPr>
          <w:rFonts w:cs="Arial"/>
        </w:rPr>
        <w:t xml:space="preserve">  </w:t>
      </w:r>
    </w:p>
    <w:p w14:paraId="0B827D2B" w14:textId="18A38121" w:rsidR="00551D6C" w:rsidRPr="00F06DC1" w:rsidRDefault="00551D6C" w:rsidP="008E04B2">
      <w:pPr>
        <w:spacing w:after="120" w:line="276" w:lineRule="auto"/>
        <w:rPr>
          <w:rFonts w:cs="Arial"/>
          <w:i/>
        </w:rPr>
      </w:pPr>
      <w:r w:rsidRPr="009F51F1">
        <w:rPr>
          <w:rFonts w:cs="Arial"/>
          <w:i/>
        </w:rPr>
        <w:t xml:space="preserve">Case </w:t>
      </w:r>
      <w:r w:rsidR="00392284">
        <w:rPr>
          <w:rFonts w:cs="Arial"/>
          <w:i/>
        </w:rPr>
        <w:t>m</w:t>
      </w:r>
      <w:r w:rsidRPr="009F51F1">
        <w:rPr>
          <w:rFonts w:cs="Arial"/>
          <w:i/>
        </w:rPr>
        <w:t>anagement/</w:t>
      </w:r>
      <w:r w:rsidR="00392284">
        <w:rPr>
          <w:rFonts w:cs="Arial"/>
          <w:i/>
        </w:rPr>
        <w:t>p</w:t>
      </w:r>
      <w:r w:rsidRPr="009F51F1">
        <w:rPr>
          <w:rFonts w:cs="Arial"/>
          <w:i/>
        </w:rPr>
        <w:t>lanning</w:t>
      </w:r>
    </w:p>
    <w:p w14:paraId="28088482" w14:textId="29DA2567" w:rsidR="00551D6C" w:rsidRPr="00F06DC1" w:rsidRDefault="002C783A" w:rsidP="008E04B2">
      <w:pPr>
        <w:numPr>
          <w:ilvl w:val="0"/>
          <w:numId w:val="9"/>
        </w:numPr>
        <w:spacing w:after="120" w:line="276" w:lineRule="auto"/>
        <w:ind w:left="357" w:hanging="357"/>
        <w:rPr>
          <w:rFonts w:cs="Arial"/>
        </w:rPr>
      </w:pPr>
      <w:r>
        <w:rPr>
          <w:rFonts w:cs="Arial"/>
        </w:rPr>
        <w:t>IFS</w:t>
      </w:r>
      <w:r w:rsidR="00551D6C" w:rsidRPr="00F06DC1">
        <w:rPr>
          <w:rFonts w:cs="Arial"/>
        </w:rPr>
        <w:t xml:space="preserve"> services must provide a lead case manager who works with families to identify specific goals to be reached. The goals are documented in a case plan developed during the initial assessment. The case plan also includes a clearly outlined exit strategy that will identify ongoing support services. Maximum independence is developed prior to families exiting the service.</w:t>
      </w:r>
    </w:p>
    <w:p w14:paraId="69D0374E" w14:textId="77777777" w:rsidR="00551D6C" w:rsidRPr="00F06DC1" w:rsidRDefault="00551D6C" w:rsidP="008E04B2">
      <w:pPr>
        <w:keepNext/>
        <w:spacing w:after="120" w:line="276" w:lineRule="auto"/>
        <w:rPr>
          <w:rFonts w:cs="Arial"/>
          <w:i/>
        </w:rPr>
      </w:pPr>
      <w:r w:rsidRPr="00F06DC1">
        <w:rPr>
          <w:rFonts w:cs="Arial"/>
          <w:i/>
        </w:rPr>
        <w:t xml:space="preserve">Service </w:t>
      </w:r>
      <w:r w:rsidR="00392284">
        <w:rPr>
          <w:rFonts w:cs="Arial"/>
          <w:i/>
        </w:rPr>
        <w:t>d</w:t>
      </w:r>
      <w:r w:rsidRPr="00F06DC1">
        <w:rPr>
          <w:rFonts w:cs="Arial"/>
          <w:i/>
        </w:rPr>
        <w:t>elivery</w:t>
      </w:r>
    </w:p>
    <w:p w14:paraId="73E6A17F" w14:textId="4D337C5F" w:rsidR="00551D6C" w:rsidRDefault="00551D6C" w:rsidP="008E04B2">
      <w:pPr>
        <w:numPr>
          <w:ilvl w:val="0"/>
          <w:numId w:val="9"/>
        </w:numPr>
        <w:spacing w:after="120" w:line="276" w:lineRule="auto"/>
        <w:ind w:left="357" w:hanging="357"/>
        <w:rPr>
          <w:rFonts w:cs="Arial"/>
        </w:rPr>
      </w:pPr>
      <w:r w:rsidRPr="00F06DC1">
        <w:rPr>
          <w:rFonts w:cs="Arial"/>
        </w:rPr>
        <w:t xml:space="preserve">As some will be referred to the service without their consent, services will play an active role in assisting </w:t>
      </w:r>
      <w:r w:rsidR="002C783A">
        <w:rPr>
          <w:rFonts w:cs="Arial"/>
        </w:rPr>
        <w:t>families</w:t>
      </w:r>
      <w:r w:rsidRPr="00F06DC1">
        <w:rPr>
          <w:rFonts w:cs="Arial"/>
        </w:rPr>
        <w:t xml:space="preserve"> to engage with the service. This will include the development of a range of strategies to assist the voluntary engagement of families. A key feature of active engagement is meeting with families where they feel comfortable, often in their own homes and gaining trust by establishing consistent and reliable contact and non-judgmental support.</w:t>
      </w:r>
    </w:p>
    <w:p w14:paraId="71CE7022" w14:textId="32306473" w:rsidR="009A717D" w:rsidRPr="00F06DC1" w:rsidRDefault="009A717D" w:rsidP="008E04B2">
      <w:pPr>
        <w:numPr>
          <w:ilvl w:val="0"/>
          <w:numId w:val="9"/>
        </w:numPr>
        <w:spacing w:after="120" w:line="276" w:lineRule="auto"/>
        <w:ind w:left="357" w:hanging="357"/>
        <w:rPr>
          <w:rFonts w:cs="Arial"/>
        </w:rPr>
      </w:pPr>
      <w:r>
        <w:rPr>
          <w:rFonts w:cs="Arial"/>
        </w:rPr>
        <w:t>An assessment of family needs must be completed using the</w:t>
      </w:r>
      <w:r w:rsidR="00A452AB">
        <w:rPr>
          <w:rFonts w:cs="Arial"/>
        </w:rPr>
        <w:t xml:space="preserve"> Family Assessment Summary Tool </w:t>
      </w:r>
      <w:r>
        <w:rPr>
          <w:rFonts w:cs="Arial"/>
        </w:rPr>
        <w:t>at case commencement</w:t>
      </w:r>
      <w:r w:rsidR="002C783A">
        <w:rPr>
          <w:rFonts w:cs="Arial"/>
        </w:rPr>
        <w:t>, review</w:t>
      </w:r>
      <w:r>
        <w:rPr>
          <w:rFonts w:cs="Arial"/>
        </w:rPr>
        <w:t xml:space="preserve"> and again at case closure. The assessments must be recorded in the ARC system as part of the family’s records to support case planning.  </w:t>
      </w:r>
    </w:p>
    <w:p w14:paraId="707E6A32" w14:textId="0ACA68F4" w:rsidR="00551D6C" w:rsidRPr="00AB2847" w:rsidRDefault="00551D6C" w:rsidP="008E04B2">
      <w:pPr>
        <w:numPr>
          <w:ilvl w:val="0"/>
          <w:numId w:val="9"/>
        </w:numPr>
        <w:spacing w:after="120" w:line="276" w:lineRule="auto"/>
        <w:ind w:left="357" w:hanging="357"/>
        <w:rPr>
          <w:rFonts w:cs="Arial"/>
        </w:rPr>
      </w:pPr>
      <w:r w:rsidRPr="00AB2847">
        <w:rPr>
          <w:rFonts w:cs="Arial"/>
        </w:rPr>
        <w:t xml:space="preserve">It is anticipated that families with medium to high complex needs will </w:t>
      </w:r>
      <w:r w:rsidR="00145F1B">
        <w:rPr>
          <w:rFonts w:cs="Arial"/>
        </w:rPr>
        <w:t xml:space="preserve">generally engage with IFS service for up to nine months. It is acknowledged that some families will require a longer period of intervention, particularly </w:t>
      </w:r>
      <w:r w:rsidR="001C55E0">
        <w:rPr>
          <w:rFonts w:cs="Arial"/>
        </w:rPr>
        <w:t>f</w:t>
      </w:r>
      <w:r w:rsidR="00FA32FD" w:rsidRPr="00AB2847">
        <w:rPr>
          <w:rFonts w:cs="Arial"/>
          <w:lang w:val="en-US"/>
        </w:rPr>
        <w:t>or families in regional and remote areas given the additional imposts of travel</w:t>
      </w:r>
      <w:r w:rsidR="00645147">
        <w:rPr>
          <w:rFonts w:cs="Arial"/>
          <w:lang w:val="en-US"/>
        </w:rPr>
        <w:t xml:space="preserve"> and potential lack of step down services</w:t>
      </w:r>
      <w:r w:rsidR="00FA32FD" w:rsidRPr="00AB2847">
        <w:rPr>
          <w:rFonts w:cs="Arial"/>
          <w:lang w:val="en-US"/>
        </w:rPr>
        <w:t xml:space="preserve">.  </w:t>
      </w:r>
      <w:r w:rsidR="00A452AB" w:rsidRPr="00AB2847">
        <w:rPr>
          <w:rFonts w:cs="Arial"/>
        </w:rPr>
        <w:t xml:space="preserve"> </w:t>
      </w:r>
    </w:p>
    <w:p w14:paraId="3CBD04CA" w14:textId="6AF5AFD5" w:rsidR="00551D6C" w:rsidRPr="00F06DC1" w:rsidRDefault="00551D6C" w:rsidP="008E04B2">
      <w:pPr>
        <w:numPr>
          <w:ilvl w:val="0"/>
          <w:numId w:val="9"/>
        </w:numPr>
        <w:spacing w:after="120" w:line="276" w:lineRule="auto"/>
        <w:ind w:left="357" w:hanging="357"/>
        <w:rPr>
          <w:rFonts w:cs="Arial"/>
        </w:rPr>
      </w:pPr>
      <w:r w:rsidRPr="00AB2847">
        <w:rPr>
          <w:rFonts w:cs="Arial"/>
        </w:rPr>
        <w:t xml:space="preserve">A critical success factor of the program is the provision of integrated service provision </w:t>
      </w:r>
      <w:r w:rsidR="005B09EE" w:rsidRPr="00AB2847">
        <w:rPr>
          <w:rFonts w:cs="Arial"/>
        </w:rPr>
        <w:t xml:space="preserve">through single case planning </w:t>
      </w:r>
      <w:r w:rsidRPr="00AB2847">
        <w:rPr>
          <w:rFonts w:cs="Arial"/>
        </w:rPr>
        <w:t xml:space="preserve">to support </w:t>
      </w:r>
      <w:r w:rsidR="00F373E4">
        <w:rPr>
          <w:rFonts w:cs="Arial"/>
        </w:rPr>
        <w:t xml:space="preserve">families experiencing </w:t>
      </w:r>
      <w:r w:rsidR="007573B6">
        <w:rPr>
          <w:rFonts w:cs="Arial"/>
        </w:rPr>
        <w:t>vulnerability</w:t>
      </w:r>
      <w:r w:rsidRPr="00AB2847">
        <w:rPr>
          <w:rFonts w:cs="Arial"/>
        </w:rPr>
        <w:t>. Services use formal agreements</w:t>
      </w:r>
      <w:r w:rsidRPr="00F06DC1">
        <w:rPr>
          <w:rFonts w:cs="Arial"/>
        </w:rPr>
        <w:t xml:space="preserve"> and/or </w:t>
      </w:r>
      <w:r w:rsidRPr="00F06DC1">
        <w:rPr>
          <w:rFonts w:cs="Arial"/>
        </w:rPr>
        <w:lastRenderedPageBreak/>
        <w:t xml:space="preserve">brokerage funds to procure other specialist or support services for the families referred for active intervention. </w:t>
      </w:r>
      <w:r w:rsidR="00A452AB">
        <w:rPr>
          <w:rFonts w:cs="Arial"/>
        </w:rPr>
        <w:t>IFS</w:t>
      </w:r>
      <w:r w:rsidRPr="00F06DC1">
        <w:rPr>
          <w:rFonts w:cs="Arial"/>
        </w:rPr>
        <w:t xml:space="preserve"> services in smaller communities with few or no support services available will provide the most critical of these services in-house.</w:t>
      </w:r>
      <w:r w:rsidR="00C97805">
        <w:rPr>
          <w:rFonts w:cs="Arial"/>
        </w:rPr>
        <w:t xml:space="preserve"> </w:t>
      </w:r>
    </w:p>
    <w:p w14:paraId="3A6D8057" w14:textId="77777777" w:rsidR="00551D6C" w:rsidRPr="00F06DC1" w:rsidRDefault="00551D6C" w:rsidP="008E04B2">
      <w:pPr>
        <w:spacing w:after="120" w:line="276" w:lineRule="auto"/>
        <w:rPr>
          <w:rFonts w:cs="Arial"/>
          <w:i/>
        </w:rPr>
      </w:pPr>
      <w:r w:rsidRPr="00F06DC1">
        <w:rPr>
          <w:rFonts w:cs="Arial"/>
          <w:i/>
        </w:rPr>
        <w:t>Brokerage</w:t>
      </w:r>
    </w:p>
    <w:p w14:paraId="15E163F9" w14:textId="1E876765" w:rsidR="00551D6C" w:rsidRPr="00F06DC1" w:rsidRDefault="00551D6C">
      <w:pPr>
        <w:numPr>
          <w:ilvl w:val="0"/>
          <w:numId w:val="12"/>
        </w:numPr>
        <w:spacing w:after="120" w:line="276" w:lineRule="auto"/>
        <w:ind w:left="357" w:hanging="357"/>
      </w:pPr>
      <w:r w:rsidRPr="00F06DC1">
        <w:t>Services are funded for brokerage. Brokerage funds will be used by service providers to purchase specialist services or goods that contribute to the overall needs and wellbeing of the child and family consistent with</w:t>
      </w:r>
      <w:r w:rsidR="006922B4" w:rsidRPr="006922B4">
        <w:t xml:space="preserve"> the family’s case plan goals</w:t>
      </w:r>
      <w:r w:rsidR="006922B4">
        <w:t xml:space="preserve"> and the overall </w:t>
      </w:r>
      <w:r w:rsidRPr="00F06DC1">
        <w:t>intentions of the family’s support program</w:t>
      </w:r>
      <w:r w:rsidR="00015B3D">
        <w:t>.</w:t>
      </w:r>
    </w:p>
    <w:p w14:paraId="02C4FD2F" w14:textId="77777777" w:rsidR="00551D6C" w:rsidRPr="00F06DC1" w:rsidRDefault="00551D6C" w:rsidP="008E04B2">
      <w:pPr>
        <w:numPr>
          <w:ilvl w:val="0"/>
          <w:numId w:val="12"/>
        </w:numPr>
        <w:spacing w:after="120" w:line="276" w:lineRule="auto"/>
        <w:ind w:left="357" w:hanging="357"/>
        <w:rPr>
          <w:rFonts w:cs="Arial"/>
        </w:rPr>
      </w:pPr>
      <w:r w:rsidRPr="00F06DC1">
        <w:t xml:space="preserve">The spending of brokerage funds must be clearly linked to a family’s case plan. </w:t>
      </w:r>
    </w:p>
    <w:p w14:paraId="5A31B09D" w14:textId="77777777" w:rsidR="00482796" w:rsidRPr="00665F13" w:rsidRDefault="00482796" w:rsidP="008E04B2">
      <w:pPr>
        <w:numPr>
          <w:ilvl w:val="0"/>
          <w:numId w:val="12"/>
        </w:numPr>
        <w:spacing w:after="120" w:line="276" w:lineRule="auto"/>
        <w:ind w:left="425" w:hanging="425"/>
        <w:rPr>
          <w:rFonts w:cs="Arial"/>
        </w:rPr>
      </w:pPr>
      <w:r w:rsidRPr="00665F13">
        <w:rPr>
          <w:rFonts w:cs="Arial"/>
          <w:snapToGrid w:val="0"/>
          <w:color w:val="000000"/>
        </w:rPr>
        <w:t>A brokerage fund of up to 5% of total grant funding is available</w:t>
      </w:r>
      <w:r w:rsidRPr="00665F13">
        <w:rPr>
          <w:rFonts w:eastAsia="Calibri" w:cs="Arial"/>
          <w:szCs w:val="22"/>
          <w:lang w:eastAsia="en-US"/>
        </w:rPr>
        <w:t>.</w:t>
      </w:r>
    </w:p>
    <w:p w14:paraId="3F516E40" w14:textId="77777777" w:rsidR="00551D6C" w:rsidRPr="00F06DC1" w:rsidRDefault="00551D6C" w:rsidP="008E04B2">
      <w:pPr>
        <w:spacing w:after="120" w:line="276" w:lineRule="auto"/>
        <w:rPr>
          <w:rFonts w:cs="Arial"/>
          <w:i/>
        </w:rPr>
      </w:pPr>
      <w:r w:rsidRPr="00F06DC1">
        <w:rPr>
          <w:rFonts w:cs="Arial"/>
          <w:i/>
        </w:rPr>
        <w:t>Reporting</w:t>
      </w:r>
    </w:p>
    <w:p w14:paraId="31FF575B" w14:textId="65E02A89" w:rsidR="00696C21" w:rsidRDefault="00696C21" w:rsidP="008E04B2">
      <w:pPr>
        <w:numPr>
          <w:ilvl w:val="0"/>
          <w:numId w:val="9"/>
        </w:numPr>
        <w:spacing w:after="120" w:line="276" w:lineRule="auto"/>
        <w:ind w:left="357" w:hanging="357"/>
        <w:rPr>
          <w:rFonts w:cs="Arial"/>
        </w:rPr>
      </w:pPr>
      <w:r>
        <w:rPr>
          <w:rFonts w:cs="Arial"/>
        </w:rPr>
        <w:t>Services are required to submit financial and performance reports using the department’s</w:t>
      </w:r>
      <w:r w:rsidRPr="00696C21">
        <w:rPr>
          <w:rFonts w:cs="Arial"/>
        </w:rPr>
        <w:t xml:space="preserve"> </w:t>
      </w:r>
      <w:r w:rsidR="00EE57DB">
        <w:rPr>
          <w:rFonts w:cs="Arial"/>
        </w:rPr>
        <w:t>Procure to Invest (P2i) system</w:t>
      </w:r>
      <w:r w:rsidR="004D6E1D">
        <w:rPr>
          <w:rFonts w:cs="Arial"/>
        </w:rPr>
        <w:t>.</w:t>
      </w:r>
      <w:r w:rsidRPr="00696C21">
        <w:rPr>
          <w:rFonts w:cs="Arial"/>
        </w:rPr>
        <w:t xml:space="preserve"> </w:t>
      </w:r>
    </w:p>
    <w:p w14:paraId="2BC70A30" w14:textId="699A3AB7" w:rsidR="00551D6C" w:rsidRDefault="00551D6C" w:rsidP="008E04B2">
      <w:pPr>
        <w:numPr>
          <w:ilvl w:val="0"/>
          <w:numId w:val="9"/>
        </w:numPr>
        <w:spacing w:after="120" w:line="276" w:lineRule="auto"/>
        <w:ind w:left="357" w:hanging="357"/>
        <w:rPr>
          <w:rFonts w:cs="Arial"/>
        </w:rPr>
      </w:pPr>
      <w:r w:rsidRPr="00696C21">
        <w:rPr>
          <w:rFonts w:cs="Arial"/>
        </w:rPr>
        <w:t xml:space="preserve">Services are </w:t>
      </w:r>
      <w:r w:rsidR="00696C21">
        <w:rPr>
          <w:rFonts w:cs="Arial"/>
        </w:rPr>
        <w:t xml:space="preserve">also </w:t>
      </w:r>
      <w:r w:rsidRPr="00696C21">
        <w:rPr>
          <w:rFonts w:cs="Arial"/>
        </w:rPr>
        <w:t xml:space="preserve">required to enter data on the </w:t>
      </w:r>
      <w:r w:rsidR="00696C21" w:rsidRPr="00696C21">
        <w:rPr>
          <w:rFonts w:cs="Arial"/>
          <w:szCs w:val="22"/>
        </w:rPr>
        <w:t>Advice, Referral and Case Management (ARC) system</w:t>
      </w:r>
      <w:r w:rsidRPr="00696C21">
        <w:rPr>
          <w:rFonts w:cs="Arial"/>
        </w:rPr>
        <w:t>, a program developed specifically for the secondary family support service system.</w:t>
      </w:r>
      <w:r w:rsidR="00941696">
        <w:rPr>
          <w:rFonts w:cs="Arial"/>
        </w:rPr>
        <w:t xml:space="preserve"> Services are required </w:t>
      </w:r>
      <w:r w:rsidR="005B09EE">
        <w:rPr>
          <w:rFonts w:cs="Arial"/>
        </w:rPr>
        <w:t>t</w:t>
      </w:r>
      <w:r w:rsidR="00941696">
        <w:rPr>
          <w:rFonts w:cs="Arial"/>
        </w:rPr>
        <w:t>o</w:t>
      </w:r>
      <w:r w:rsidR="005B09EE">
        <w:rPr>
          <w:rFonts w:cs="Arial"/>
        </w:rPr>
        <w:t xml:space="preserve"> </w:t>
      </w:r>
      <w:r w:rsidR="00941696">
        <w:rPr>
          <w:rFonts w:cs="Arial"/>
        </w:rPr>
        <w:t>enter the data on a regular basis so that data accurately reflects service</w:t>
      </w:r>
      <w:r w:rsidR="005B09EE">
        <w:rPr>
          <w:rFonts w:cs="Arial"/>
        </w:rPr>
        <w:t xml:space="preserve"> delivery</w:t>
      </w:r>
      <w:r w:rsidR="00941696">
        <w:rPr>
          <w:rFonts w:cs="Arial"/>
        </w:rPr>
        <w:t xml:space="preserve">. In particular, all data needs </w:t>
      </w:r>
      <w:r w:rsidR="0065267B">
        <w:rPr>
          <w:rFonts w:cs="Arial"/>
        </w:rPr>
        <w:t>to</w:t>
      </w:r>
      <w:r w:rsidR="00941696">
        <w:rPr>
          <w:rFonts w:cs="Arial"/>
        </w:rPr>
        <w:t xml:space="preserve"> be up to date by the 8</w:t>
      </w:r>
      <w:r w:rsidR="00941696" w:rsidRPr="00BE00B6">
        <w:rPr>
          <w:rFonts w:cs="Arial"/>
          <w:vertAlign w:val="superscript"/>
        </w:rPr>
        <w:t>th</w:t>
      </w:r>
      <w:r w:rsidR="00941696">
        <w:rPr>
          <w:rFonts w:cs="Arial"/>
        </w:rPr>
        <w:t xml:space="preserve"> day of the month. </w:t>
      </w:r>
    </w:p>
    <w:p w14:paraId="0DDE9BE6" w14:textId="77777777" w:rsidR="00C17501" w:rsidRPr="0088168E" w:rsidRDefault="00C17501" w:rsidP="008E04B2">
      <w:pPr>
        <w:spacing w:after="120" w:line="276" w:lineRule="auto"/>
        <w:rPr>
          <w:rFonts w:eastAsia="Calibri" w:cs="Arial"/>
          <w:i/>
          <w:szCs w:val="22"/>
          <w:lang w:eastAsia="en-US"/>
        </w:rPr>
      </w:pPr>
      <w:r w:rsidRPr="0088168E">
        <w:rPr>
          <w:rFonts w:eastAsia="Calibri" w:cs="Arial"/>
          <w:i/>
          <w:szCs w:val="22"/>
          <w:lang w:eastAsia="en-US"/>
        </w:rPr>
        <w:t>Travel</w:t>
      </w:r>
    </w:p>
    <w:p w14:paraId="300F6C78" w14:textId="77777777" w:rsidR="00C17501" w:rsidRPr="0088168E" w:rsidRDefault="00C17501" w:rsidP="008E04B2">
      <w:pPr>
        <w:numPr>
          <w:ilvl w:val="0"/>
          <w:numId w:val="22"/>
        </w:numPr>
        <w:spacing w:after="120" w:line="276" w:lineRule="auto"/>
        <w:ind w:left="425" w:hanging="425"/>
        <w:rPr>
          <w:rFonts w:eastAsia="Calibri" w:cs="Arial"/>
          <w:szCs w:val="22"/>
          <w:lang w:eastAsia="en-US"/>
        </w:rPr>
      </w:pPr>
      <w:r w:rsidRPr="0088168E">
        <w:rPr>
          <w:rFonts w:eastAsia="Calibri" w:cs="Arial"/>
          <w:szCs w:val="22"/>
          <w:lang w:eastAsia="en-US"/>
        </w:rPr>
        <w:t>Hours spent by each worker with or on behalf of a family (i.e. if two workers meet with a family for one (1) hour, then the hour for each worker (total two (2) hours) will be recorded as time spent with or on behalf of that family).</w:t>
      </w:r>
    </w:p>
    <w:p w14:paraId="5AC10DFC" w14:textId="0A50C27F" w:rsidR="00C17501" w:rsidRDefault="00C17501" w:rsidP="008E04B2">
      <w:pPr>
        <w:numPr>
          <w:ilvl w:val="0"/>
          <w:numId w:val="22"/>
        </w:numPr>
        <w:spacing w:after="120" w:line="276" w:lineRule="auto"/>
        <w:ind w:left="425" w:hanging="425"/>
        <w:rPr>
          <w:rFonts w:eastAsia="Calibri" w:cs="Arial"/>
          <w:szCs w:val="22"/>
          <w:lang w:eastAsia="en-US"/>
        </w:rPr>
      </w:pPr>
      <w:r w:rsidRPr="0088168E">
        <w:rPr>
          <w:rFonts w:eastAsia="Calibri" w:cs="Arial"/>
          <w:szCs w:val="22"/>
          <w:lang w:eastAsia="en-US"/>
        </w:rPr>
        <w:t>Hours of travel directly attributed to a family (i.e. travelling to and from a visit to a family is considered work on behalf of a family).</w:t>
      </w:r>
    </w:p>
    <w:p w14:paraId="1C0EF481" w14:textId="77777777" w:rsidR="00E67B7C" w:rsidRPr="00C224FD" w:rsidRDefault="00E67B7C" w:rsidP="008E04B2">
      <w:pPr>
        <w:spacing w:after="120" w:line="276" w:lineRule="auto"/>
        <w:rPr>
          <w:rFonts w:eastAsia="Calibri" w:cs="Arial"/>
          <w:i/>
          <w:szCs w:val="22"/>
          <w:lang w:eastAsia="en-US"/>
        </w:rPr>
      </w:pPr>
      <w:r w:rsidRPr="00C224FD">
        <w:rPr>
          <w:rFonts w:eastAsia="Calibri" w:cs="Arial"/>
          <w:i/>
          <w:szCs w:val="22"/>
          <w:lang w:eastAsia="en-US"/>
        </w:rPr>
        <w:t>Demographic data</w:t>
      </w:r>
    </w:p>
    <w:p w14:paraId="04C6C96A" w14:textId="4B199584" w:rsidR="00E67B7C" w:rsidRPr="00C224FD" w:rsidRDefault="00E67B7C" w:rsidP="008E04B2">
      <w:pPr>
        <w:numPr>
          <w:ilvl w:val="0"/>
          <w:numId w:val="13"/>
        </w:numPr>
        <w:tabs>
          <w:tab w:val="clear" w:pos="720"/>
          <w:tab w:val="num" w:pos="-1440"/>
          <w:tab w:val="num" w:pos="426"/>
        </w:tabs>
        <w:spacing w:after="120" w:line="276" w:lineRule="auto"/>
        <w:ind w:left="425" w:hanging="425"/>
        <w:rPr>
          <w:snapToGrid w:val="0"/>
          <w:color w:val="000000"/>
        </w:rPr>
      </w:pPr>
      <w:r w:rsidRPr="005A122F">
        <w:rPr>
          <w:snapToGrid w:val="0"/>
          <w:color w:val="000000"/>
        </w:rPr>
        <w:t xml:space="preserve">A </w:t>
      </w:r>
      <w:r>
        <w:rPr>
          <w:snapToGrid w:val="0"/>
          <w:color w:val="000000"/>
        </w:rPr>
        <w:t>family is considered to be Aboriginal and</w:t>
      </w:r>
      <w:r w:rsidR="00C30798">
        <w:rPr>
          <w:snapToGrid w:val="0"/>
          <w:color w:val="000000"/>
        </w:rPr>
        <w:t>/or</w:t>
      </w:r>
      <w:r>
        <w:rPr>
          <w:snapToGrid w:val="0"/>
          <w:color w:val="000000"/>
        </w:rPr>
        <w:t xml:space="preserve"> Torres Strait Islander if a </w:t>
      </w:r>
      <w:r w:rsidRPr="005A122F">
        <w:rPr>
          <w:snapToGrid w:val="0"/>
          <w:color w:val="000000"/>
        </w:rPr>
        <w:t xml:space="preserve">member of the family identifies as Aboriginal </w:t>
      </w:r>
      <w:r w:rsidR="006D1915">
        <w:rPr>
          <w:snapToGrid w:val="0"/>
          <w:color w:val="000000"/>
        </w:rPr>
        <w:t>and/</w:t>
      </w:r>
      <w:r w:rsidRPr="005A122F">
        <w:rPr>
          <w:snapToGrid w:val="0"/>
          <w:color w:val="000000"/>
        </w:rPr>
        <w:t>or Torres Strait Islander.</w:t>
      </w:r>
    </w:p>
    <w:p w14:paraId="3B4266F2" w14:textId="08B0E924" w:rsidR="00551D6C" w:rsidRPr="00F06DC1" w:rsidRDefault="00551D6C" w:rsidP="008E04B2">
      <w:pPr>
        <w:spacing w:after="120" w:line="276" w:lineRule="auto"/>
        <w:rPr>
          <w:rFonts w:cs="Arial"/>
          <w:i/>
        </w:rPr>
      </w:pPr>
      <w:r w:rsidRPr="00F06DC1">
        <w:rPr>
          <w:rFonts w:cs="Arial"/>
          <w:i/>
        </w:rPr>
        <w:t>Networking</w:t>
      </w:r>
    </w:p>
    <w:p w14:paraId="7D74290D" w14:textId="77777777" w:rsidR="00551D6C" w:rsidRPr="00F06DC1" w:rsidRDefault="00551D6C" w:rsidP="008E04B2">
      <w:pPr>
        <w:numPr>
          <w:ilvl w:val="0"/>
          <w:numId w:val="9"/>
        </w:numPr>
        <w:spacing w:after="120" w:line="276" w:lineRule="auto"/>
        <w:ind w:left="357" w:hanging="357"/>
        <w:rPr>
          <w:rFonts w:cs="Arial"/>
        </w:rPr>
      </w:pPr>
      <w:r w:rsidRPr="00F06DC1">
        <w:rPr>
          <w:rFonts w:cs="Arial"/>
        </w:rPr>
        <w:t xml:space="preserve">All services participate in a </w:t>
      </w:r>
      <w:r>
        <w:rPr>
          <w:rFonts w:cs="Arial"/>
        </w:rPr>
        <w:t>Local Level Alliance</w:t>
      </w:r>
      <w:r w:rsidRPr="00F06DC1">
        <w:rPr>
          <w:rFonts w:cs="Arial"/>
        </w:rPr>
        <w:t xml:space="preserve"> of government and non-government services. </w:t>
      </w:r>
    </w:p>
    <w:p w14:paraId="6C57E170" w14:textId="41D7ADDB" w:rsidR="00551D6C" w:rsidRDefault="00551D6C" w:rsidP="008E04B2">
      <w:pPr>
        <w:pStyle w:val="Heading3"/>
        <w:keepLines/>
        <w:spacing w:line="276" w:lineRule="auto"/>
        <w:ind w:left="709" w:hanging="709"/>
      </w:pPr>
      <w:bookmarkStart w:id="185" w:name="_Toc467508694"/>
      <w:bookmarkStart w:id="186" w:name="_Toc107320269"/>
      <w:bookmarkStart w:id="187" w:name="_Toc107570408"/>
      <w:r w:rsidRPr="00F06DC1">
        <w:t xml:space="preserve">7.3.2 </w:t>
      </w:r>
      <w:r>
        <w:tab/>
      </w:r>
      <w:r w:rsidRPr="00F06DC1">
        <w:t xml:space="preserve">Considerations </w:t>
      </w:r>
      <w:r w:rsidR="00CF6065" w:rsidRPr="00EB6EBA">
        <w:t>—</w:t>
      </w:r>
      <w:r w:rsidRPr="00F06DC1">
        <w:t xml:space="preserve"> Intensive</w:t>
      </w:r>
      <w:bookmarkEnd w:id="185"/>
      <w:r w:rsidR="00FA32FD">
        <w:t xml:space="preserve"> Family Support</w:t>
      </w:r>
      <w:bookmarkEnd w:id="186"/>
      <w:bookmarkEnd w:id="187"/>
    </w:p>
    <w:p w14:paraId="02708080" w14:textId="77777777" w:rsidR="00204085" w:rsidRPr="00204085" w:rsidRDefault="00204085" w:rsidP="008E04B2">
      <w:pPr>
        <w:spacing w:after="120" w:line="276" w:lineRule="auto"/>
        <w:rPr>
          <w:rFonts w:cs="Arial"/>
        </w:rPr>
      </w:pPr>
      <w:r>
        <w:rPr>
          <w:rFonts w:cs="Arial"/>
          <w:i/>
        </w:rPr>
        <w:t xml:space="preserve">Referral </w:t>
      </w:r>
      <w:r w:rsidR="00392284">
        <w:rPr>
          <w:rFonts w:cs="Arial"/>
          <w:i/>
        </w:rPr>
        <w:t>c</w:t>
      </w:r>
      <w:r>
        <w:rPr>
          <w:rFonts w:cs="Arial"/>
          <w:i/>
        </w:rPr>
        <w:t>riteria</w:t>
      </w:r>
      <w:r w:rsidR="00392284">
        <w:rPr>
          <w:rFonts w:cs="Arial"/>
          <w:i/>
        </w:rPr>
        <w:t xml:space="preserve"> – </w:t>
      </w:r>
      <w:r>
        <w:rPr>
          <w:rFonts w:cs="Arial"/>
          <w:i/>
        </w:rPr>
        <w:t xml:space="preserve">Child Safety </w:t>
      </w:r>
      <w:r w:rsidR="00392284">
        <w:rPr>
          <w:rFonts w:cs="Arial"/>
          <w:i/>
        </w:rPr>
        <w:t>r</w:t>
      </w:r>
      <w:r>
        <w:rPr>
          <w:rFonts w:cs="Arial"/>
          <w:i/>
        </w:rPr>
        <w:t>eferrals</w:t>
      </w:r>
    </w:p>
    <w:p w14:paraId="30FE56E3" w14:textId="77777777" w:rsidR="005643AD" w:rsidRPr="00382879" w:rsidRDefault="00204085" w:rsidP="008E04B2">
      <w:pPr>
        <w:numPr>
          <w:ilvl w:val="0"/>
          <w:numId w:val="9"/>
        </w:numPr>
        <w:spacing w:after="120" w:line="276" w:lineRule="auto"/>
        <w:ind w:left="284" w:hanging="284"/>
      </w:pPr>
      <w:r w:rsidRPr="00382879">
        <w:t xml:space="preserve">In some circumstances where a family already engaged with an IFS service becomes subject to an IPA, the service may accept a new referral from Child Safety for that family under the referral type IPA Open (negotiated) in order </w:t>
      </w:r>
      <w:r w:rsidR="005B09EE" w:rsidRPr="003D2CF5">
        <w:t>to</w:t>
      </w:r>
      <w:r w:rsidRPr="003D2CF5">
        <w:t xml:space="preserve"> continue working with the family while the child is subject to statutory intervention</w:t>
      </w:r>
      <w:r w:rsidR="00934FF4" w:rsidRPr="00755649">
        <w:t>.</w:t>
      </w:r>
      <w:r w:rsidRPr="00755649">
        <w:t xml:space="preserve">  </w:t>
      </w:r>
    </w:p>
    <w:p w14:paraId="285818A3" w14:textId="77777777" w:rsidR="00551D6C" w:rsidRPr="00F06DC1" w:rsidRDefault="00551D6C" w:rsidP="008E04B2">
      <w:pPr>
        <w:spacing w:after="120" w:line="276" w:lineRule="auto"/>
        <w:rPr>
          <w:rFonts w:cs="Arial"/>
          <w:i/>
        </w:rPr>
      </w:pPr>
      <w:r w:rsidRPr="00382879">
        <w:rPr>
          <w:rFonts w:cs="Arial"/>
          <w:i/>
        </w:rPr>
        <w:t xml:space="preserve">Service </w:t>
      </w:r>
      <w:r w:rsidR="00392284">
        <w:rPr>
          <w:rFonts w:cs="Arial"/>
          <w:i/>
        </w:rPr>
        <w:t>d</w:t>
      </w:r>
      <w:r w:rsidRPr="00382879">
        <w:rPr>
          <w:rFonts w:cs="Arial"/>
          <w:i/>
        </w:rPr>
        <w:t>elivery</w:t>
      </w:r>
    </w:p>
    <w:p w14:paraId="56B5EB59" w14:textId="77777777" w:rsidR="00551D6C" w:rsidRPr="00F06DC1" w:rsidRDefault="00551D6C" w:rsidP="008E04B2">
      <w:pPr>
        <w:numPr>
          <w:ilvl w:val="0"/>
          <w:numId w:val="9"/>
        </w:numPr>
        <w:spacing w:after="120" w:line="276" w:lineRule="auto"/>
        <w:ind w:left="357" w:hanging="357"/>
      </w:pPr>
      <w:r w:rsidRPr="00F06DC1">
        <w:t>In some circumstances, services may need to be provided outside of business hours, including before school, evenings and occasionally on weekends.</w:t>
      </w:r>
    </w:p>
    <w:p w14:paraId="1C128FC6" w14:textId="77777777" w:rsidR="00551D6C" w:rsidRDefault="00551D6C" w:rsidP="008E04B2">
      <w:pPr>
        <w:numPr>
          <w:ilvl w:val="0"/>
          <w:numId w:val="9"/>
        </w:numPr>
        <w:spacing w:after="120" w:line="276" w:lineRule="auto"/>
        <w:ind w:left="357" w:hanging="357"/>
        <w:rPr>
          <w:rFonts w:cs="Arial"/>
        </w:rPr>
      </w:pPr>
      <w:r w:rsidRPr="00F06DC1">
        <w:rPr>
          <w:rFonts w:cs="Arial"/>
        </w:rPr>
        <w:t xml:space="preserve">The period of intervention will be dependent upon the needs of the family. </w:t>
      </w:r>
    </w:p>
    <w:p w14:paraId="0F225BA0" w14:textId="77777777" w:rsidR="00551D6C" w:rsidRDefault="00551D6C" w:rsidP="008E04B2">
      <w:pPr>
        <w:spacing w:after="120" w:line="276" w:lineRule="auto"/>
        <w:rPr>
          <w:rFonts w:cs="Arial"/>
          <w:i/>
        </w:rPr>
      </w:pPr>
      <w:r w:rsidRPr="00F06DC1">
        <w:rPr>
          <w:rFonts w:cs="Arial"/>
          <w:i/>
        </w:rPr>
        <w:t>Service delivery mode options</w:t>
      </w:r>
    </w:p>
    <w:p w14:paraId="3421C18C" w14:textId="77777777" w:rsidR="00551D6C" w:rsidRPr="00DF2825" w:rsidRDefault="00392284" w:rsidP="008E04B2">
      <w:pPr>
        <w:numPr>
          <w:ilvl w:val="0"/>
          <w:numId w:val="32"/>
        </w:numPr>
        <w:spacing w:after="120" w:line="276" w:lineRule="auto"/>
        <w:ind w:left="357" w:hanging="357"/>
        <w:rPr>
          <w:rFonts w:cs="Arial"/>
        </w:rPr>
      </w:pPr>
      <w:r>
        <w:t>c</w:t>
      </w:r>
      <w:r w:rsidR="00551D6C" w:rsidRPr="00DF2825">
        <w:t xml:space="preserve">entre-based </w:t>
      </w:r>
    </w:p>
    <w:p w14:paraId="0E0AE916" w14:textId="77777777" w:rsidR="00551D6C" w:rsidRPr="00551D6C" w:rsidRDefault="00392284" w:rsidP="008E04B2">
      <w:pPr>
        <w:numPr>
          <w:ilvl w:val="0"/>
          <w:numId w:val="32"/>
        </w:numPr>
        <w:spacing w:after="120" w:line="276" w:lineRule="auto"/>
        <w:ind w:left="357" w:hanging="357"/>
        <w:rPr>
          <w:rFonts w:cs="Arial"/>
        </w:rPr>
      </w:pPr>
      <w:r>
        <w:t>m</w:t>
      </w:r>
      <w:r w:rsidR="00551D6C" w:rsidRPr="00DF2825">
        <w:t>obile</w:t>
      </w:r>
    </w:p>
    <w:p w14:paraId="539CA092" w14:textId="77777777" w:rsidR="00551D6C" w:rsidRDefault="00551D6C" w:rsidP="009B4CA3">
      <w:pPr>
        <w:pStyle w:val="Heading2"/>
      </w:pPr>
      <w:bookmarkStart w:id="188" w:name="_Toc384025813"/>
      <w:bookmarkStart w:id="189" w:name="_Toc107320270"/>
      <w:bookmarkStart w:id="190" w:name="_Toc107570409"/>
      <w:bookmarkEnd w:id="174"/>
      <w:r>
        <w:lastRenderedPageBreak/>
        <w:t xml:space="preserve">7.4 </w:t>
      </w:r>
      <w:r>
        <w:tab/>
      </w:r>
      <w:r>
        <w:tab/>
        <w:t>Support — Safe Haven</w:t>
      </w:r>
      <w:bookmarkEnd w:id="188"/>
      <w:r>
        <w:t xml:space="preserve"> (T331)</w:t>
      </w:r>
      <w:bookmarkEnd w:id="189"/>
      <w:bookmarkEnd w:id="190"/>
    </w:p>
    <w:p w14:paraId="6B8E9554" w14:textId="1D6C63B6" w:rsidR="002C783A" w:rsidRPr="002C783A" w:rsidRDefault="002C783A" w:rsidP="008E04B2">
      <w:pPr>
        <w:spacing w:line="276" w:lineRule="auto"/>
        <w:rPr>
          <w:rFonts w:cs="Arial"/>
        </w:rPr>
      </w:pPr>
      <w:r w:rsidRPr="002C783A">
        <w:rPr>
          <w:rFonts w:cs="Arial"/>
        </w:rPr>
        <w:t>Safe Havens reduce the impact of family violence on children, young people and their families in three discrete Aboriginal and Torres Strait Islander communities.</w:t>
      </w:r>
    </w:p>
    <w:p w14:paraId="4878C4C7" w14:textId="77777777" w:rsidR="00551D6C" w:rsidRDefault="00551D6C" w:rsidP="008E04B2">
      <w:pPr>
        <w:pStyle w:val="Heading3"/>
        <w:spacing w:line="276" w:lineRule="auto"/>
        <w:ind w:left="709" w:hanging="709"/>
      </w:pPr>
      <w:bookmarkStart w:id="191" w:name="_Toc107320271"/>
      <w:bookmarkStart w:id="192" w:name="_Toc107570410"/>
      <w:r>
        <w:t xml:space="preserve">7.4.1 </w:t>
      </w:r>
      <w:r>
        <w:tab/>
      </w:r>
      <w:r w:rsidRPr="003A3621">
        <w:t>Req</w:t>
      </w:r>
      <w:r w:rsidRPr="00E0412B">
        <w:t>uirements</w:t>
      </w:r>
      <w:r>
        <w:t xml:space="preserve"> — Safe Haven</w:t>
      </w:r>
      <w:bookmarkEnd w:id="191"/>
      <w:bookmarkEnd w:id="192"/>
    </w:p>
    <w:p w14:paraId="1BB71D7B" w14:textId="08AFFA64" w:rsidR="00551D6C" w:rsidRPr="00E0412B" w:rsidRDefault="00551D6C" w:rsidP="00CC7C5B">
      <w:pPr>
        <w:spacing w:line="276" w:lineRule="auto"/>
        <w:rPr>
          <w:rFonts w:cs="Arial"/>
        </w:rPr>
      </w:pPr>
      <w:r>
        <w:rPr>
          <w:rFonts w:cs="Arial"/>
        </w:rPr>
        <w:t xml:space="preserve">Safe Havens are required to </w:t>
      </w:r>
      <w:r w:rsidRPr="00E0412B">
        <w:rPr>
          <w:rFonts w:cs="Arial"/>
        </w:rPr>
        <w:t>reduce the impact of family violence on children, young people and their families</w:t>
      </w:r>
      <w:r>
        <w:rPr>
          <w:rFonts w:cs="Arial"/>
        </w:rPr>
        <w:t>.</w:t>
      </w:r>
      <w:r w:rsidRPr="00E0412B">
        <w:rPr>
          <w:rFonts w:cs="Arial"/>
        </w:rPr>
        <w:t xml:space="preserve"> The service model has eight elements, defined as:</w:t>
      </w:r>
    </w:p>
    <w:p w14:paraId="5AF2C0F6" w14:textId="77777777" w:rsidR="00551D6C" w:rsidRPr="008806A9" w:rsidRDefault="00551D6C" w:rsidP="008E04B2">
      <w:pPr>
        <w:numPr>
          <w:ilvl w:val="0"/>
          <w:numId w:val="10"/>
        </w:numPr>
        <w:spacing w:after="60" w:line="276" w:lineRule="auto"/>
        <w:rPr>
          <w:rFonts w:cs="Arial"/>
          <w:snapToGrid w:val="0"/>
          <w:color w:val="000000"/>
        </w:rPr>
      </w:pPr>
      <w:r w:rsidRPr="008806A9">
        <w:rPr>
          <w:rFonts w:cs="Arial"/>
          <w:snapToGrid w:val="0"/>
          <w:color w:val="000000"/>
        </w:rPr>
        <w:t>Coordination – to develop and implement appropriate protocols and service arrangements with community stakeholders to ensure a coordinated approach towards responding to the needs of children and young people who witness or experience domestic and family violence</w:t>
      </w:r>
      <w:r>
        <w:rPr>
          <w:rFonts w:cs="Arial"/>
          <w:snapToGrid w:val="0"/>
          <w:color w:val="000000"/>
        </w:rPr>
        <w:t>.</w:t>
      </w:r>
      <w:r w:rsidRPr="008806A9">
        <w:rPr>
          <w:rFonts w:cs="Arial"/>
          <w:snapToGrid w:val="0"/>
          <w:color w:val="000000"/>
        </w:rPr>
        <w:t xml:space="preserve"> </w:t>
      </w:r>
    </w:p>
    <w:p w14:paraId="16D520CD" w14:textId="15671191" w:rsidR="002C783A" w:rsidRPr="002C783A" w:rsidRDefault="00551D6C" w:rsidP="008E04B2">
      <w:pPr>
        <w:numPr>
          <w:ilvl w:val="0"/>
          <w:numId w:val="10"/>
        </w:numPr>
        <w:spacing w:after="60" w:line="276" w:lineRule="auto"/>
        <w:rPr>
          <w:rFonts w:cs="Arial"/>
          <w:snapToGrid w:val="0"/>
          <w:color w:val="000000"/>
        </w:rPr>
      </w:pPr>
      <w:r w:rsidRPr="008806A9">
        <w:rPr>
          <w:rFonts w:cs="Arial"/>
          <w:snapToGrid w:val="0"/>
          <w:color w:val="000000"/>
        </w:rPr>
        <w:t>Community capacity building – to build and strengthen networks and support existing organisations to build and improve their capacity, relating specifically to prevention and early intervention activities to families with children and young people</w:t>
      </w:r>
      <w:r>
        <w:rPr>
          <w:rFonts w:cs="Arial"/>
          <w:snapToGrid w:val="0"/>
          <w:color w:val="000000"/>
        </w:rPr>
        <w:t>.</w:t>
      </w:r>
      <w:r w:rsidR="002C783A" w:rsidRPr="002C783A">
        <w:rPr>
          <w:rFonts w:cs="Arial"/>
        </w:rPr>
        <w:t xml:space="preserve"> </w:t>
      </w:r>
      <w:r w:rsidR="002C783A" w:rsidRPr="002C783A">
        <w:rPr>
          <w:rFonts w:cs="Arial"/>
          <w:snapToGrid w:val="0"/>
          <w:color w:val="000000"/>
        </w:rPr>
        <w:t>This includes strategies to address causal factors of family and domestic violence in Aboriginal communities, to effect sustainable change and empower local communities to reduce and prevent family and domestic violence.</w:t>
      </w:r>
    </w:p>
    <w:p w14:paraId="415B9340" w14:textId="22601D5E" w:rsidR="00551D6C" w:rsidRPr="008806A9" w:rsidRDefault="00551D6C" w:rsidP="008E04B2">
      <w:pPr>
        <w:numPr>
          <w:ilvl w:val="0"/>
          <w:numId w:val="10"/>
        </w:numPr>
        <w:spacing w:after="60" w:line="276" w:lineRule="auto"/>
        <w:rPr>
          <w:rFonts w:cs="Arial"/>
          <w:snapToGrid w:val="0"/>
          <w:color w:val="000000"/>
        </w:rPr>
      </w:pPr>
      <w:bookmarkStart w:id="193" w:name="_Hlk82430290"/>
      <w:r w:rsidRPr="008806A9">
        <w:rPr>
          <w:rFonts w:cs="Arial"/>
          <w:snapToGrid w:val="0"/>
          <w:color w:val="000000"/>
        </w:rPr>
        <w:t xml:space="preserve">Family </w:t>
      </w:r>
      <w:r w:rsidR="002C783A">
        <w:rPr>
          <w:rFonts w:cs="Arial"/>
          <w:snapToGrid w:val="0"/>
          <w:color w:val="000000"/>
        </w:rPr>
        <w:t>s</w:t>
      </w:r>
      <w:r w:rsidRPr="008806A9">
        <w:rPr>
          <w:rFonts w:cs="Arial"/>
          <w:snapToGrid w:val="0"/>
          <w:color w:val="000000"/>
        </w:rPr>
        <w:t xml:space="preserve">upport </w:t>
      </w:r>
      <w:bookmarkEnd w:id="193"/>
      <w:r w:rsidRPr="008806A9">
        <w:rPr>
          <w:rFonts w:cs="Arial"/>
          <w:snapToGrid w:val="0"/>
          <w:color w:val="000000"/>
        </w:rPr>
        <w:t>– to assist families when a domestic and family violence incident occurs to keep their children safe from harm; to develop their knowledge and skills to continue to care for and nurture their children; to increase their capacity to manage and resolve complex issues in a way that improves their family functioning, capacity and resilience; by providing information about parenting issues and nurturing children</w:t>
      </w:r>
      <w:r w:rsidR="002C783A" w:rsidRPr="002C783A">
        <w:rPr>
          <w:rFonts w:cs="Arial"/>
          <w:snapToGrid w:val="0"/>
          <w:color w:val="000000"/>
        </w:rPr>
        <w:t>; and by providing information about parenting issues and nurturing children</w:t>
      </w:r>
      <w:r w:rsidRPr="008806A9">
        <w:rPr>
          <w:rFonts w:cs="Arial"/>
          <w:snapToGrid w:val="0"/>
          <w:color w:val="000000"/>
        </w:rPr>
        <w:t>.</w:t>
      </w:r>
    </w:p>
    <w:p w14:paraId="712CC667" w14:textId="77777777" w:rsidR="00551D6C" w:rsidRPr="008806A9" w:rsidRDefault="00551D6C" w:rsidP="008E04B2">
      <w:pPr>
        <w:numPr>
          <w:ilvl w:val="0"/>
          <w:numId w:val="10"/>
        </w:numPr>
        <w:spacing w:after="60" w:line="276" w:lineRule="auto"/>
        <w:rPr>
          <w:rFonts w:cs="Arial"/>
          <w:snapToGrid w:val="0"/>
          <w:color w:val="000000"/>
        </w:rPr>
      </w:pPr>
      <w:r w:rsidRPr="008806A9">
        <w:rPr>
          <w:rFonts w:cs="Arial"/>
          <w:snapToGrid w:val="0"/>
          <w:color w:val="000000"/>
        </w:rPr>
        <w:t>Family counselling – to provide counselling to individuals, couples and families to identify issues, recognise personal and social resources and deliver responses that enhance individual and family functioning.</w:t>
      </w:r>
    </w:p>
    <w:p w14:paraId="5DC45A8C" w14:textId="2FB5FC9B" w:rsidR="00551D6C" w:rsidRPr="008806A9" w:rsidRDefault="00551D6C" w:rsidP="008E04B2">
      <w:pPr>
        <w:numPr>
          <w:ilvl w:val="0"/>
          <w:numId w:val="10"/>
        </w:numPr>
        <w:spacing w:after="60" w:line="276" w:lineRule="auto"/>
        <w:rPr>
          <w:rFonts w:cs="Arial"/>
          <w:snapToGrid w:val="0"/>
          <w:color w:val="000000"/>
        </w:rPr>
      </w:pPr>
      <w:r w:rsidRPr="008806A9">
        <w:rPr>
          <w:rFonts w:cs="Arial"/>
          <w:snapToGrid w:val="0"/>
          <w:color w:val="000000"/>
        </w:rPr>
        <w:t xml:space="preserve">Youth work – to provide support to young people to address the social/emotional issues that confront them in their daily life as they make the transition from adolescence to adulthood </w:t>
      </w:r>
      <w:r w:rsidR="00CB04DC">
        <w:rPr>
          <w:rFonts w:cs="Arial"/>
          <w:snapToGrid w:val="0"/>
          <w:color w:val="000000"/>
        </w:rPr>
        <w:t>to become</w:t>
      </w:r>
      <w:r w:rsidRPr="008806A9">
        <w:rPr>
          <w:rFonts w:cs="Arial"/>
          <w:snapToGrid w:val="0"/>
          <w:color w:val="000000"/>
        </w:rPr>
        <w:t xml:space="preserve"> a contributing member of society.</w:t>
      </w:r>
    </w:p>
    <w:p w14:paraId="50D293E3" w14:textId="77777777" w:rsidR="006868DE" w:rsidRPr="008D44B7" w:rsidRDefault="00551D6C" w:rsidP="008E04B2">
      <w:pPr>
        <w:numPr>
          <w:ilvl w:val="0"/>
          <w:numId w:val="10"/>
        </w:numPr>
        <w:spacing w:after="60" w:line="276" w:lineRule="auto"/>
        <w:rPr>
          <w:rFonts w:cs="Arial"/>
          <w:snapToGrid w:val="0"/>
          <w:color w:val="000000"/>
        </w:rPr>
      </w:pPr>
      <w:r w:rsidRPr="008806A9">
        <w:rPr>
          <w:rFonts w:cs="Arial"/>
          <w:snapToGrid w:val="0"/>
          <w:color w:val="000000"/>
        </w:rPr>
        <w:t xml:space="preserve">Community patrol – to provide escort for children, either with the consent of parents, or with the approval of authorised officers, as defined by the </w:t>
      </w:r>
      <w:r w:rsidRPr="00E14912">
        <w:rPr>
          <w:rFonts w:cs="Arial"/>
          <w:i/>
          <w:snapToGrid w:val="0"/>
          <w:color w:val="000000"/>
        </w:rPr>
        <w:t>Child Protection Act (1999)</w:t>
      </w:r>
      <w:r w:rsidRPr="008806A9">
        <w:rPr>
          <w:rFonts w:cs="Arial"/>
          <w:snapToGrid w:val="0"/>
          <w:color w:val="000000"/>
        </w:rPr>
        <w:t xml:space="preserve"> to ensure their safety by transporting them to a safe place if they are found wandering the street. </w:t>
      </w:r>
    </w:p>
    <w:p w14:paraId="39803BF0" w14:textId="77777777" w:rsidR="00551D6C" w:rsidRPr="008806A9" w:rsidRDefault="00551D6C" w:rsidP="008E04B2">
      <w:pPr>
        <w:numPr>
          <w:ilvl w:val="0"/>
          <w:numId w:val="10"/>
        </w:numPr>
        <w:spacing w:after="60" w:line="276" w:lineRule="auto"/>
        <w:rPr>
          <w:rFonts w:cs="Arial"/>
          <w:snapToGrid w:val="0"/>
          <w:color w:val="000000"/>
        </w:rPr>
      </w:pPr>
      <w:r w:rsidRPr="008806A9">
        <w:rPr>
          <w:rFonts w:cs="Arial"/>
          <w:snapToGrid w:val="0"/>
          <w:color w:val="000000"/>
        </w:rPr>
        <w:t xml:space="preserve">Brokerage – to enhance support, services and resources that are available to families on a short-term or episodic basis that will support </w:t>
      </w:r>
      <w:r>
        <w:rPr>
          <w:rFonts w:cs="Arial"/>
          <w:snapToGrid w:val="0"/>
          <w:color w:val="000000"/>
        </w:rPr>
        <w:t>Service Users</w:t>
      </w:r>
      <w:r w:rsidRPr="008806A9">
        <w:rPr>
          <w:rFonts w:cs="Arial"/>
          <w:snapToGrid w:val="0"/>
          <w:color w:val="000000"/>
        </w:rPr>
        <w:t xml:space="preserve"> to meet their goals in a support plan. They are not intended to duplicate ongoing services and resources that are available to families through other programs or through their informal support networks.</w:t>
      </w:r>
    </w:p>
    <w:p w14:paraId="0788432D" w14:textId="77777777" w:rsidR="00551D6C" w:rsidRPr="008806A9" w:rsidRDefault="00551D6C" w:rsidP="008E04B2">
      <w:pPr>
        <w:numPr>
          <w:ilvl w:val="0"/>
          <w:numId w:val="10"/>
        </w:numPr>
        <w:spacing w:after="60" w:line="276" w:lineRule="auto"/>
        <w:rPr>
          <w:rFonts w:cs="Arial"/>
          <w:snapToGrid w:val="0"/>
          <w:color w:val="000000"/>
        </w:rPr>
      </w:pPr>
      <w:r w:rsidRPr="008806A9">
        <w:rPr>
          <w:rFonts w:cs="Arial"/>
          <w:snapToGrid w:val="0"/>
          <w:color w:val="000000"/>
        </w:rPr>
        <w:t xml:space="preserve">Emergency care funding – the provision of vouchers (and non-monetary assistance) to recipients who are meeting the immediate safety needs of children and young people experiencing domestic and family violence. </w:t>
      </w:r>
    </w:p>
    <w:p w14:paraId="1185D8C9" w14:textId="77777777" w:rsidR="00551D6C" w:rsidRPr="00DF5FDE" w:rsidRDefault="00551D6C" w:rsidP="008E04B2">
      <w:pPr>
        <w:pStyle w:val="Heading3"/>
        <w:spacing w:line="276" w:lineRule="auto"/>
        <w:ind w:left="709" w:hanging="709"/>
      </w:pPr>
      <w:bookmarkStart w:id="194" w:name="_Toc107320272"/>
      <w:bookmarkStart w:id="195" w:name="_Toc107570411"/>
      <w:r>
        <w:t xml:space="preserve">7.4.2 </w:t>
      </w:r>
      <w:r>
        <w:tab/>
      </w:r>
      <w:r w:rsidRPr="00DF5FDE">
        <w:t>Considerations</w:t>
      </w:r>
      <w:r>
        <w:t xml:space="preserve"> — Safe Haven</w:t>
      </w:r>
      <w:bookmarkEnd w:id="194"/>
      <w:bookmarkEnd w:id="195"/>
    </w:p>
    <w:p w14:paraId="5B16BAE9" w14:textId="77777777" w:rsidR="00551D6C" w:rsidRDefault="00551D6C" w:rsidP="008E04B2">
      <w:pPr>
        <w:spacing w:after="120" w:line="276" w:lineRule="auto"/>
        <w:rPr>
          <w:i/>
        </w:rPr>
      </w:pPr>
      <w:r w:rsidRPr="00E0412B">
        <w:rPr>
          <w:i/>
        </w:rPr>
        <w:t xml:space="preserve">Service delivery mode options </w:t>
      </w:r>
    </w:p>
    <w:p w14:paraId="120D598F" w14:textId="77777777" w:rsidR="00551D6C" w:rsidRPr="00DD3F82" w:rsidRDefault="00551D6C" w:rsidP="008E04B2">
      <w:pPr>
        <w:numPr>
          <w:ilvl w:val="0"/>
          <w:numId w:val="34"/>
        </w:numPr>
        <w:spacing w:after="120" w:line="276" w:lineRule="auto"/>
        <w:ind w:left="426" w:hanging="426"/>
      </w:pPr>
      <w:r w:rsidRPr="00DD3F82">
        <w:t xml:space="preserve">centre-based </w:t>
      </w:r>
    </w:p>
    <w:p w14:paraId="25317F6B" w14:textId="77777777" w:rsidR="00551D6C" w:rsidRPr="00DD3F82" w:rsidRDefault="00551D6C" w:rsidP="008E04B2">
      <w:pPr>
        <w:numPr>
          <w:ilvl w:val="0"/>
          <w:numId w:val="34"/>
        </w:numPr>
        <w:spacing w:after="120" w:line="276" w:lineRule="auto"/>
        <w:ind w:left="426" w:hanging="426"/>
      </w:pPr>
      <w:r w:rsidRPr="00DD3F82">
        <w:t>mobile</w:t>
      </w:r>
    </w:p>
    <w:p w14:paraId="76F1F5BF" w14:textId="77777777" w:rsidR="00551D6C" w:rsidRDefault="00551D6C" w:rsidP="009B4CA3">
      <w:pPr>
        <w:pStyle w:val="Heading2"/>
      </w:pPr>
      <w:bookmarkStart w:id="196" w:name="_Toc107320273"/>
      <w:bookmarkStart w:id="197" w:name="_Toc107570412"/>
      <w:r>
        <w:lastRenderedPageBreak/>
        <w:t xml:space="preserve">7.5 </w:t>
      </w:r>
      <w:r>
        <w:tab/>
      </w:r>
      <w:r>
        <w:tab/>
        <w:t xml:space="preserve">Support — </w:t>
      </w:r>
      <w:r w:rsidRPr="00EC3BB9">
        <w:t>Secondary</w:t>
      </w:r>
      <w:r>
        <w:t xml:space="preserve"> Family Support (T334)</w:t>
      </w:r>
      <w:bookmarkEnd w:id="196"/>
      <w:bookmarkEnd w:id="197"/>
    </w:p>
    <w:p w14:paraId="3B6DA456" w14:textId="77777777" w:rsidR="00551D6C" w:rsidRDefault="00551D6C" w:rsidP="008E04B2">
      <w:pPr>
        <w:pStyle w:val="Heading3"/>
        <w:spacing w:line="276" w:lineRule="auto"/>
        <w:ind w:left="709" w:hanging="709"/>
      </w:pPr>
      <w:bookmarkStart w:id="198" w:name="_Toc107320274"/>
      <w:bookmarkStart w:id="199" w:name="_Toc107570413"/>
      <w:r>
        <w:t xml:space="preserve">7.5.1 </w:t>
      </w:r>
      <w:r>
        <w:tab/>
        <w:t>R</w:t>
      </w:r>
      <w:r w:rsidRPr="00F153C4">
        <w:t>equirements</w:t>
      </w:r>
      <w:r>
        <w:t xml:space="preserve"> — Secondary</w:t>
      </w:r>
      <w:bookmarkEnd w:id="198"/>
      <w:bookmarkEnd w:id="199"/>
    </w:p>
    <w:p w14:paraId="78464C22" w14:textId="77777777" w:rsidR="00551D6C" w:rsidRDefault="00551D6C" w:rsidP="00DA63B3">
      <w:pPr>
        <w:spacing w:after="120" w:line="276" w:lineRule="auto"/>
        <w:rPr>
          <w:rFonts w:cs="Arial"/>
        </w:rPr>
      </w:pPr>
      <w:r>
        <w:rPr>
          <w:rFonts w:cs="Arial"/>
        </w:rPr>
        <w:t xml:space="preserve">Secondary Family Support Services are required to reduce harm or risk of harm to children and young people, </w:t>
      </w:r>
      <w:r w:rsidRPr="002B00EE">
        <w:rPr>
          <w:rFonts w:cs="Arial"/>
        </w:rPr>
        <w:t xml:space="preserve">prevent crises or problems </w:t>
      </w:r>
      <w:r>
        <w:rPr>
          <w:rFonts w:cs="Arial"/>
        </w:rPr>
        <w:t xml:space="preserve">within families </w:t>
      </w:r>
      <w:r w:rsidRPr="002B00EE">
        <w:rPr>
          <w:rFonts w:cs="Arial"/>
        </w:rPr>
        <w:t>from arising or escalating and stabilise or maintain famil</w:t>
      </w:r>
      <w:r>
        <w:rPr>
          <w:rFonts w:cs="Arial"/>
        </w:rPr>
        <w:t>y</w:t>
      </w:r>
      <w:r w:rsidRPr="002B00EE">
        <w:rPr>
          <w:rFonts w:cs="Arial"/>
        </w:rPr>
        <w:t xml:space="preserve"> well</w:t>
      </w:r>
      <w:r>
        <w:rPr>
          <w:rFonts w:cs="Arial"/>
        </w:rPr>
        <w:t>b</w:t>
      </w:r>
      <w:r w:rsidRPr="002B00EE">
        <w:rPr>
          <w:rFonts w:cs="Arial"/>
        </w:rPr>
        <w:t>eing</w:t>
      </w:r>
      <w:r>
        <w:rPr>
          <w:rFonts w:cs="Arial"/>
        </w:rPr>
        <w:t>.</w:t>
      </w:r>
    </w:p>
    <w:p w14:paraId="3BE3ACD6" w14:textId="77777777" w:rsidR="00551D6C" w:rsidRPr="00B24082" w:rsidRDefault="00551D6C" w:rsidP="008E04B2">
      <w:pPr>
        <w:keepNext/>
        <w:spacing w:after="120" w:line="276" w:lineRule="auto"/>
        <w:rPr>
          <w:rFonts w:cs="Arial"/>
        </w:rPr>
      </w:pPr>
      <w:r>
        <w:rPr>
          <w:rFonts w:cs="Arial"/>
        </w:rPr>
        <w:t>The</w:t>
      </w:r>
      <w:r w:rsidRPr="002B00EE">
        <w:rPr>
          <w:rFonts w:cs="Arial"/>
        </w:rPr>
        <w:t xml:space="preserve"> </w:t>
      </w:r>
      <w:r>
        <w:rPr>
          <w:rFonts w:cs="Arial"/>
        </w:rPr>
        <w:t xml:space="preserve">outcomes to be </w:t>
      </w:r>
      <w:r w:rsidRPr="00B24082">
        <w:rPr>
          <w:rFonts w:cs="Arial"/>
        </w:rPr>
        <w:t>achieved are:</w:t>
      </w:r>
    </w:p>
    <w:p w14:paraId="286A6A95" w14:textId="77777777" w:rsidR="00551D6C" w:rsidRPr="00B24082" w:rsidRDefault="00996910" w:rsidP="008E04B2">
      <w:pPr>
        <w:numPr>
          <w:ilvl w:val="0"/>
          <w:numId w:val="10"/>
        </w:numPr>
        <w:spacing w:after="120" w:line="276" w:lineRule="auto"/>
        <w:ind w:left="425" w:hanging="425"/>
        <w:rPr>
          <w:rFonts w:cs="Arial"/>
        </w:rPr>
      </w:pPr>
      <w:r>
        <w:rPr>
          <w:rFonts w:cs="Arial"/>
        </w:rPr>
        <w:t>I</w:t>
      </w:r>
      <w:r w:rsidR="00551D6C" w:rsidRPr="005E0DE2">
        <w:rPr>
          <w:rFonts w:cs="Arial"/>
        </w:rPr>
        <w:t xml:space="preserve">mprove the wellbeing and </w:t>
      </w:r>
      <w:r w:rsidR="00551D6C" w:rsidRPr="0015375B">
        <w:rPr>
          <w:rFonts w:cs="Arial"/>
        </w:rPr>
        <w:t>safety</w:t>
      </w:r>
      <w:r w:rsidR="00551D6C" w:rsidRPr="00B24082">
        <w:rPr>
          <w:rFonts w:cs="Arial"/>
        </w:rPr>
        <w:t xml:space="preserve"> of children, young people and their families</w:t>
      </w:r>
      <w:r>
        <w:rPr>
          <w:rFonts w:cs="Arial"/>
        </w:rPr>
        <w:t>.</w:t>
      </w:r>
    </w:p>
    <w:p w14:paraId="15878BA1" w14:textId="77777777" w:rsidR="00551D6C" w:rsidRPr="00B24082" w:rsidRDefault="00996910" w:rsidP="008E04B2">
      <w:pPr>
        <w:numPr>
          <w:ilvl w:val="0"/>
          <w:numId w:val="10"/>
        </w:numPr>
        <w:spacing w:after="120" w:line="276" w:lineRule="auto"/>
        <w:ind w:left="425" w:hanging="425"/>
        <w:rPr>
          <w:rFonts w:cs="Arial"/>
        </w:rPr>
      </w:pPr>
      <w:r>
        <w:rPr>
          <w:rFonts w:cs="Arial"/>
        </w:rPr>
        <w:t>B</w:t>
      </w:r>
      <w:r w:rsidR="00551D6C" w:rsidRPr="00B24082">
        <w:rPr>
          <w:rFonts w:cs="Arial"/>
        </w:rPr>
        <w:t xml:space="preserve">uild the </w:t>
      </w:r>
      <w:r w:rsidR="00551D6C" w:rsidRPr="0015375B">
        <w:rPr>
          <w:rFonts w:cs="Arial"/>
        </w:rPr>
        <w:t>capacity</w:t>
      </w:r>
      <w:r w:rsidR="00551D6C" w:rsidRPr="00B24082">
        <w:rPr>
          <w:rFonts w:cs="Arial"/>
        </w:rPr>
        <w:t xml:space="preserve"> of families to care for and protect their children</w:t>
      </w:r>
      <w:r>
        <w:rPr>
          <w:rFonts w:cs="Arial"/>
        </w:rPr>
        <w:t>.</w:t>
      </w:r>
    </w:p>
    <w:p w14:paraId="0C046D7E" w14:textId="77777777" w:rsidR="00551D6C" w:rsidRPr="00643BC6" w:rsidRDefault="00996910" w:rsidP="008E04B2">
      <w:pPr>
        <w:numPr>
          <w:ilvl w:val="0"/>
          <w:numId w:val="10"/>
        </w:numPr>
        <w:spacing w:after="120" w:line="276" w:lineRule="auto"/>
        <w:ind w:left="425" w:hanging="425"/>
        <w:rPr>
          <w:rFonts w:cs="Arial"/>
        </w:rPr>
      </w:pPr>
      <w:r>
        <w:rPr>
          <w:rFonts w:cs="Arial"/>
        </w:rPr>
        <w:t>P</w:t>
      </w:r>
      <w:r w:rsidR="00551D6C" w:rsidRPr="00915BD2">
        <w:rPr>
          <w:rFonts w:cs="Arial"/>
        </w:rPr>
        <w:t xml:space="preserve">rovide linkages to local universal support services/community groups to enable families to access the resources to build their </w:t>
      </w:r>
      <w:r w:rsidR="00551D6C" w:rsidRPr="0015375B">
        <w:rPr>
          <w:rFonts w:cs="Arial"/>
        </w:rPr>
        <w:t>capacity</w:t>
      </w:r>
      <w:r w:rsidR="00551D6C" w:rsidRPr="00B24082">
        <w:rPr>
          <w:rFonts w:cs="Arial"/>
        </w:rPr>
        <w:t xml:space="preserve"> to</w:t>
      </w:r>
      <w:r w:rsidR="00551D6C" w:rsidRPr="00643BC6">
        <w:rPr>
          <w:rFonts w:cs="Arial"/>
        </w:rPr>
        <w:t xml:space="preserve"> solve problems and make positive choices and changes</w:t>
      </w:r>
      <w:r>
        <w:rPr>
          <w:rFonts w:cs="Arial"/>
        </w:rPr>
        <w:t>.</w:t>
      </w:r>
    </w:p>
    <w:p w14:paraId="20E931A0" w14:textId="77777777" w:rsidR="00551D6C" w:rsidRPr="001C3D8F" w:rsidRDefault="00996910" w:rsidP="008E04B2">
      <w:pPr>
        <w:numPr>
          <w:ilvl w:val="0"/>
          <w:numId w:val="10"/>
        </w:numPr>
        <w:spacing w:after="120" w:line="276" w:lineRule="auto"/>
        <w:ind w:left="425" w:hanging="425"/>
        <w:rPr>
          <w:rFonts w:cs="Arial"/>
        </w:rPr>
      </w:pPr>
      <w:r>
        <w:rPr>
          <w:rFonts w:cs="Arial"/>
        </w:rPr>
        <w:t>P</w:t>
      </w:r>
      <w:r w:rsidR="00551D6C" w:rsidRPr="002B00EE">
        <w:rPr>
          <w:rFonts w:cs="Arial"/>
        </w:rPr>
        <w:t xml:space="preserve">revent entry or re-entry to the statutory child protection system. </w:t>
      </w:r>
    </w:p>
    <w:p w14:paraId="2D21791B" w14:textId="77777777" w:rsidR="00551D6C" w:rsidRPr="00AD484A" w:rsidRDefault="00551D6C" w:rsidP="008E04B2">
      <w:pPr>
        <w:keepNext/>
        <w:keepLines/>
        <w:spacing w:after="120" w:line="276" w:lineRule="auto"/>
        <w:rPr>
          <w:rFonts w:cs="Arial"/>
          <w:i/>
        </w:rPr>
      </w:pPr>
      <w:r w:rsidRPr="00AD484A">
        <w:rPr>
          <w:rFonts w:cs="Arial"/>
          <w:i/>
        </w:rPr>
        <w:t xml:space="preserve">Referral </w:t>
      </w:r>
      <w:r w:rsidR="00392284">
        <w:rPr>
          <w:rFonts w:cs="Arial"/>
          <w:i/>
        </w:rPr>
        <w:t>p</w:t>
      </w:r>
      <w:r w:rsidRPr="00AD484A">
        <w:rPr>
          <w:rFonts w:cs="Arial"/>
          <w:i/>
        </w:rPr>
        <w:t>athways</w:t>
      </w:r>
    </w:p>
    <w:p w14:paraId="782FBA33" w14:textId="77777777" w:rsidR="00551D6C" w:rsidRPr="005C76E3" w:rsidRDefault="00551D6C" w:rsidP="008E04B2">
      <w:pPr>
        <w:numPr>
          <w:ilvl w:val="0"/>
          <w:numId w:val="10"/>
        </w:numPr>
        <w:spacing w:after="120" w:line="276" w:lineRule="auto"/>
        <w:ind w:left="425" w:hanging="425"/>
        <w:rPr>
          <w:rFonts w:cs="Arial"/>
        </w:rPr>
      </w:pPr>
      <w:r w:rsidRPr="005C76E3">
        <w:rPr>
          <w:rFonts w:cs="Arial"/>
        </w:rPr>
        <w:t>Families can self</w:t>
      </w:r>
      <w:r>
        <w:rPr>
          <w:rFonts w:cs="Arial"/>
        </w:rPr>
        <w:t>-</w:t>
      </w:r>
      <w:r w:rsidRPr="005C76E3">
        <w:rPr>
          <w:rFonts w:cs="Arial"/>
        </w:rPr>
        <w:t>refer to these services.</w:t>
      </w:r>
    </w:p>
    <w:p w14:paraId="5A073BF9" w14:textId="77777777" w:rsidR="00551D6C" w:rsidRPr="005C76E3" w:rsidRDefault="00551D6C" w:rsidP="008E04B2">
      <w:pPr>
        <w:numPr>
          <w:ilvl w:val="0"/>
          <w:numId w:val="10"/>
        </w:numPr>
        <w:spacing w:after="120" w:line="276" w:lineRule="auto"/>
        <w:ind w:left="425" w:hanging="425"/>
        <w:rPr>
          <w:rFonts w:cs="Arial"/>
        </w:rPr>
      </w:pPr>
      <w:r w:rsidRPr="005C76E3">
        <w:rPr>
          <w:rFonts w:cs="Arial"/>
        </w:rPr>
        <w:t>These services receive referrals from other non-government agencies and government agencies. To make a referral to these services the following criteria must be met:</w:t>
      </w:r>
    </w:p>
    <w:p w14:paraId="6294ACA0" w14:textId="77777777" w:rsidR="00551D6C" w:rsidRPr="005C76E3" w:rsidRDefault="00551D6C" w:rsidP="008E04B2">
      <w:pPr>
        <w:numPr>
          <w:ilvl w:val="1"/>
          <w:numId w:val="15"/>
        </w:numPr>
        <w:spacing w:after="120" w:line="276" w:lineRule="auto"/>
        <w:ind w:left="709" w:hanging="283"/>
        <w:rPr>
          <w:rFonts w:cs="Arial"/>
        </w:rPr>
      </w:pPr>
      <w:r w:rsidRPr="005C76E3">
        <w:rPr>
          <w:rFonts w:cs="Arial"/>
        </w:rPr>
        <w:t>There is a child/ren unborn to 18 years of age</w:t>
      </w:r>
      <w:r w:rsidR="004D6E1D">
        <w:rPr>
          <w:rFonts w:cs="Arial"/>
        </w:rPr>
        <w:t>.</w:t>
      </w:r>
    </w:p>
    <w:p w14:paraId="7CAF68E9" w14:textId="77777777" w:rsidR="00551D6C" w:rsidRPr="005C76E3" w:rsidRDefault="00551D6C" w:rsidP="008E04B2">
      <w:pPr>
        <w:numPr>
          <w:ilvl w:val="1"/>
          <w:numId w:val="15"/>
        </w:numPr>
        <w:spacing w:after="120" w:line="276" w:lineRule="auto"/>
        <w:ind w:left="709" w:hanging="283"/>
        <w:rPr>
          <w:rFonts w:cs="Arial"/>
        </w:rPr>
      </w:pPr>
      <w:r w:rsidRPr="005C76E3">
        <w:rPr>
          <w:rFonts w:cs="Arial"/>
        </w:rPr>
        <w:t>The family would</w:t>
      </w:r>
      <w:r w:rsidRPr="009F79BE">
        <w:rPr>
          <w:rFonts w:cs="Arial"/>
          <w:snapToGrid w:val="0"/>
          <w:color w:val="000000"/>
        </w:rPr>
        <w:t xml:space="preserve"> </w:t>
      </w:r>
      <w:r w:rsidRPr="005C76E3">
        <w:rPr>
          <w:rFonts w:cs="Arial"/>
        </w:rPr>
        <w:t>benefit from access to family support interventions and/or referral to specialist support services</w:t>
      </w:r>
      <w:r w:rsidR="00C97805">
        <w:rPr>
          <w:rFonts w:cs="Arial"/>
        </w:rPr>
        <w:t xml:space="preserve"> through a case management model</w:t>
      </w:r>
      <w:r w:rsidR="004D6E1D">
        <w:rPr>
          <w:rFonts w:cs="Arial"/>
        </w:rPr>
        <w:t>.</w:t>
      </w:r>
      <w:r w:rsidR="00C97805">
        <w:rPr>
          <w:rFonts w:cs="Arial"/>
        </w:rPr>
        <w:t xml:space="preserve"> </w:t>
      </w:r>
    </w:p>
    <w:p w14:paraId="7058BD56" w14:textId="77777777" w:rsidR="00551D6C" w:rsidRPr="005C76E3" w:rsidRDefault="00551D6C" w:rsidP="008E04B2">
      <w:pPr>
        <w:numPr>
          <w:ilvl w:val="1"/>
          <w:numId w:val="15"/>
        </w:numPr>
        <w:spacing w:after="120" w:line="276" w:lineRule="auto"/>
        <w:ind w:left="709" w:hanging="283"/>
        <w:rPr>
          <w:rFonts w:cs="Arial"/>
        </w:rPr>
      </w:pPr>
      <w:r w:rsidRPr="005C76E3">
        <w:rPr>
          <w:rFonts w:cs="Arial"/>
        </w:rPr>
        <w:t>The child is not currently in need of ongoing Child Safety intervention</w:t>
      </w:r>
      <w:r w:rsidR="004D6E1D">
        <w:rPr>
          <w:rFonts w:cs="Arial"/>
        </w:rPr>
        <w:t>.</w:t>
      </w:r>
    </w:p>
    <w:p w14:paraId="17646E7A" w14:textId="77777777" w:rsidR="00996910" w:rsidRPr="007868DF" w:rsidRDefault="00551D6C" w:rsidP="008E04B2">
      <w:pPr>
        <w:numPr>
          <w:ilvl w:val="1"/>
          <w:numId w:val="15"/>
        </w:numPr>
        <w:spacing w:after="120" w:line="276" w:lineRule="auto"/>
        <w:ind w:left="709" w:hanging="283"/>
        <w:rPr>
          <w:rFonts w:cs="Arial"/>
        </w:rPr>
      </w:pPr>
      <w:r w:rsidRPr="005C76E3">
        <w:rPr>
          <w:rFonts w:cs="Arial"/>
        </w:rPr>
        <w:t>The family consents to the referral</w:t>
      </w:r>
      <w:r>
        <w:rPr>
          <w:rFonts w:cs="Arial"/>
        </w:rPr>
        <w:t>.</w:t>
      </w:r>
    </w:p>
    <w:p w14:paraId="02EEF6E5" w14:textId="02956D75" w:rsidR="00551D6C" w:rsidRPr="005C76E3" w:rsidRDefault="00551D6C" w:rsidP="008E04B2">
      <w:pPr>
        <w:numPr>
          <w:ilvl w:val="0"/>
          <w:numId w:val="10"/>
        </w:numPr>
        <w:spacing w:after="120" w:line="276" w:lineRule="auto"/>
        <w:ind w:left="425" w:hanging="425"/>
        <w:rPr>
          <w:rFonts w:cs="Arial"/>
          <w:snapToGrid w:val="0"/>
          <w:color w:val="000000"/>
        </w:rPr>
      </w:pPr>
      <w:r w:rsidRPr="005C76E3">
        <w:rPr>
          <w:rFonts w:cs="Arial"/>
          <w:snapToGrid w:val="0"/>
          <w:color w:val="000000"/>
        </w:rPr>
        <w:t xml:space="preserve">These services cannot accept referrals from </w:t>
      </w:r>
      <w:r w:rsidR="009422A5">
        <w:rPr>
          <w:rFonts w:cs="Arial"/>
          <w:snapToGrid w:val="0"/>
          <w:color w:val="000000"/>
        </w:rPr>
        <w:t>Child Safety</w:t>
      </w:r>
      <w:r>
        <w:rPr>
          <w:rFonts w:cs="Arial"/>
          <w:snapToGrid w:val="0"/>
          <w:color w:val="000000"/>
        </w:rPr>
        <w:t xml:space="preserve"> </w:t>
      </w:r>
      <w:r w:rsidRPr="005C76E3">
        <w:rPr>
          <w:rFonts w:cs="Arial"/>
          <w:snapToGrid w:val="0"/>
          <w:color w:val="000000"/>
        </w:rPr>
        <w:t xml:space="preserve">if there is a current notification and an investigation has not commenced or where it has been determined that a child is in need of ongoing Child Safety intervention. </w:t>
      </w:r>
    </w:p>
    <w:p w14:paraId="248267FD" w14:textId="77777777" w:rsidR="00551D6C" w:rsidRPr="005C76E3" w:rsidRDefault="00551D6C" w:rsidP="008E04B2">
      <w:pPr>
        <w:numPr>
          <w:ilvl w:val="0"/>
          <w:numId w:val="10"/>
        </w:numPr>
        <w:spacing w:after="120" w:line="276" w:lineRule="auto"/>
        <w:ind w:left="425" w:hanging="425"/>
        <w:rPr>
          <w:rFonts w:cs="Arial"/>
          <w:snapToGrid w:val="0"/>
          <w:color w:val="000000"/>
        </w:rPr>
      </w:pPr>
      <w:r w:rsidRPr="005C76E3">
        <w:rPr>
          <w:rFonts w:cs="Arial"/>
          <w:snapToGrid w:val="0"/>
          <w:color w:val="000000"/>
        </w:rPr>
        <w:t>Referrals from Child Safety can be accepted when the family is exiting from a Child Safety intervention (</w:t>
      </w:r>
      <w:r w:rsidR="002B272A">
        <w:rPr>
          <w:rFonts w:cs="Arial"/>
          <w:snapToGrid w:val="0"/>
          <w:color w:val="000000"/>
        </w:rPr>
        <w:t>investigation</w:t>
      </w:r>
      <w:r w:rsidRPr="005C76E3">
        <w:rPr>
          <w:rFonts w:cs="Arial"/>
          <w:snapToGrid w:val="0"/>
          <w:color w:val="000000"/>
        </w:rPr>
        <w:t xml:space="preserve"> or Intervention with Parental Agreement) and the referral forms part of the exit case plan/strategy. </w:t>
      </w:r>
    </w:p>
    <w:p w14:paraId="39DC229D" w14:textId="70A923BA" w:rsidR="00551D6C" w:rsidRDefault="00551D6C" w:rsidP="008E04B2">
      <w:pPr>
        <w:numPr>
          <w:ilvl w:val="0"/>
          <w:numId w:val="10"/>
        </w:numPr>
        <w:spacing w:after="120" w:line="276" w:lineRule="auto"/>
        <w:ind w:left="425" w:hanging="425"/>
        <w:rPr>
          <w:rFonts w:cs="Arial"/>
          <w:snapToGrid w:val="0"/>
          <w:color w:val="000000"/>
        </w:rPr>
      </w:pPr>
      <w:r w:rsidRPr="005C76E3">
        <w:rPr>
          <w:rFonts w:cs="Arial"/>
          <w:snapToGrid w:val="0"/>
          <w:color w:val="000000"/>
        </w:rPr>
        <w:t xml:space="preserve">These services must not provide services to families where the child is placed </w:t>
      </w:r>
      <w:r w:rsidRPr="0010043C">
        <w:rPr>
          <w:rFonts w:cs="Arial"/>
          <w:snapToGrid w:val="0"/>
          <w:color w:val="000000"/>
        </w:rPr>
        <w:t>in care</w:t>
      </w:r>
      <w:r w:rsidRPr="005C76E3">
        <w:rPr>
          <w:rFonts w:cs="Arial"/>
          <w:snapToGrid w:val="0"/>
          <w:color w:val="000000"/>
        </w:rPr>
        <w:t xml:space="preserve"> by </w:t>
      </w:r>
      <w:r w:rsidR="009422A5">
        <w:rPr>
          <w:rFonts w:cs="Arial"/>
          <w:snapToGrid w:val="0"/>
          <w:color w:val="000000"/>
        </w:rPr>
        <w:t>Child Safety</w:t>
      </w:r>
      <w:r w:rsidRPr="005C76E3">
        <w:rPr>
          <w:rFonts w:cs="Arial"/>
          <w:snapToGrid w:val="0"/>
          <w:color w:val="000000"/>
        </w:rPr>
        <w:t xml:space="preserve">. Where children are placed </w:t>
      </w:r>
      <w:r w:rsidRPr="0010043C">
        <w:rPr>
          <w:rFonts w:cs="Arial"/>
          <w:snapToGrid w:val="0"/>
          <w:color w:val="000000"/>
        </w:rPr>
        <w:t>in</w:t>
      </w:r>
      <w:r w:rsidR="0010043C" w:rsidRPr="0010043C">
        <w:rPr>
          <w:rFonts w:cs="Arial"/>
          <w:snapToGrid w:val="0"/>
          <w:color w:val="000000"/>
        </w:rPr>
        <w:t xml:space="preserve"> </w:t>
      </w:r>
      <w:r w:rsidRPr="0010043C">
        <w:rPr>
          <w:rFonts w:cs="Arial"/>
          <w:snapToGrid w:val="0"/>
          <w:color w:val="000000"/>
        </w:rPr>
        <w:t>care,</w:t>
      </w:r>
      <w:r w:rsidRPr="005C76E3">
        <w:rPr>
          <w:rFonts w:cs="Arial"/>
          <w:snapToGrid w:val="0"/>
          <w:color w:val="000000"/>
        </w:rPr>
        <w:t xml:space="preserve"> </w:t>
      </w:r>
      <w:r w:rsidR="009422A5">
        <w:rPr>
          <w:rFonts w:cs="Arial"/>
          <w:snapToGrid w:val="0"/>
          <w:color w:val="000000"/>
        </w:rPr>
        <w:t>Child Safety</w:t>
      </w:r>
      <w:r w:rsidRPr="005C76E3">
        <w:rPr>
          <w:rFonts w:cs="Arial"/>
          <w:snapToGrid w:val="0"/>
          <w:color w:val="000000"/>
        </w:rPr>
        <w:t xml:space="preserve"> will access Tertiary Family Support Services to work</w:t>
      </w:r>
      <w:r>
        <w:rPr>
          <w:rFonts w:cs="Arial"/>
          <w:snapToGrid w:val="0"/>
          <w:color w:val="000000"/>
        </w:rPr>
        <w:t xml:space="preserve"> with</w:t>
      </w:r>
      <w:r w:rsidRPr="005C76E3">
        <w:rPr>
          <w:rFonts w:cs="Arial"/>
          <w:snapToGrid w:val="0"/>
          <w:color w:val="000000"/>
        </w:rPr>
        <w:t xml:space="preserve"> these families to address the identified child protection concerns. </w:t>
      </w:r>
    </w:p>
    <w:p w14:paraId="4D28B960" w14:textId="77777777" w:rsidR="0010043C" w:rsidRDefault="00222338" w:rsidP="008E04B2">
      <w:pPr>
        <w:numPr>
          <w:ilvl w:val="0"/>
          <w:numId w:val="10"/>
        </w:numPr>
        <w:spacing w:after="120" w:line="276" w:lineRule="auto"/>
      </w:pPr>
      <w:r w:rsidRPr="003A20A0">
        <w:t xml:space="preserve">Long term guardians may seek support from a family support service where it is assessed that the required support can be provided by </w:t>
      </w:r>
      <w:r w:rsidR="00D301DC">
        <w:t xml:space="preserve">the </w:t>
      </w:r>
      <w:r w:rsidRPr="003A20A0">
        <w:t>service and where the child is not the subject of current case work being undertaken by the department</w:t>
      </w:r>
      <w:r>
        <w:t xml:space="preserve">. </w:t>
      </w:r>
    </w:p>
    <w:p w14:paraId="2E5C77A2" w14:textId="77777777" w:rsidR="00551D6C" w:rsidRPr="00AD484A" w:rsidRDefault="00551D6C" w:rsidP="008E04B2">
      <w:pPr>
        <w:spacing w:after="120" w:line="276" w:lineRule="auto"/>
        <w:ind w:left="425" w:hanging="425"/>
        <w:rPr>
          <w:rFonts w:cs="Arial"/>
          <w:i/>
        </w:rPr>
      </w:pPr>
      <w:r w:rsidRPr="00AD484A">
        <w:rPr>
          <w:rFonts w:cs="Arial"/>
          <w:i/>
        </w:rPr>
        <w:t>Brokerage</w:t>
      </w:r>
    </w:p>
    <w:p w14:paraId="2C6660F0" w14:textId="77777777" w:rsidR="00996910" w:rsidRDefault="00551D6C" w:rsidP="008E04B2">
      <w:pPr>
        <w:numPr>
          <w:ilvl w:val="0"/>
          <w:numId w:val="10"/>
        </w:numPr>
        <w:spacing w:after="120" w:line="276" w:lineRule="auto"/>
        <w:ind w:left="425" w:hanging="425"/>
        <w:rPr>
          <w:rFonts w:cs="Arial"/>
          <w:snapToGrid w:val="0"/>
          <w:color w:val="000000"/>
        </w:rPr>
      </w:pPr>
      <w:r w:rsidRPr="008806A9">
        <w:rPr>
          <w:rFonts w:cs="Arial"/>
          <w:snapToGrid w:val="0"/>
          <w:color w:val="000000"/>
        </w:rPr>
        <w:t>Brokerage is not funded within the model.</w:t>
      </w:r>
    </w:p>
    <w:p w14:paraId="6EA19DEB" w14:textId="77777777" w:rsidR="00551D6C" w:rsidRPr="00996910" w:rsidRDefault="00551D6C" w:rsidP="008E04B2">
      <w:pPr>
        <w:spacing w:after="120" w:line="276" w:lineRule="auto"/>
        <w:rPr>
          <w:rFonts w:cs="Arial"/>
          <w:snapToGrid w:val="0"/>
          <w:color w:val="000000"/>
        </w:rPr>
      </w:pPr>
      <w:r w:rsidRPr="00996910">
        <w:rPr>
          <w:rFonts w:cs="Arial"/>
          <w:i/>
        </w:rPr>
        <w:t>Reporting</w:t>
      </w:r>
    </w:p>
    <w:p w14:paraId="49342C31" w14:textId="77777777" w:rsidR="00551D6C" w:rsidRDefault="00551D6C" w:rsidP="008E04B2">
      <w:pPr>
        <w:numPr>
          <w:ilvl w:val="0"/>
          <w:numId w:val="10"/>
        </w:numPr>
        <w:spacing w:after="120" w:line="276" w:lineRule="auto"/>
        <w:ind w:left="425" w:hanging="425"/>
        <w:rPr>
          <w:rFonts w:cs="Arial"/>
          <w:snapToGrid w:val="0"/>
          <w:color w:val="000000"/>
        </w:rPr>
      </w:pPr>
      <w:r w:rsidRPr="008806A9">
        <w:rPr>
          <w:rFonts w:cs="Arial"/>
          <w:snapToGrid w:val="0"/>
          <w:color w:val="000000"/>
        </w:rPr>
        <w:t>There are no additional reporting requirements for these services.</w:t>
      </w:r>
    </w:p>
    <w:p w14:paraId="71903C53" w14:textId="77777777" w:rsidR="00C17501" w:rsidRPr="0088168E" w:rsidRDefault="00C17501" w:rsidP="008E04B2">
      <w:pPr>
        <w:spacing w:after="120" w:line="276" w:lineRule="auto"/>
        <w:rPr>
          <w:rFonts w:eastAsia="Calibri" w:cs="Arial"/>
          <w:i/>
          <w:szCs w:val="22"/>
          <w:lang w:eastAsia="en-US"/>
        </w:rPr>
      </w:pPr>
      <w:r w:rsidRPr="0088168E">
        <w:rPr>
          <w:rFonts w:eastAsia="Calibri" w:cs="Arial"/>
          <w:i/>
          <w:szCs w:val="22"/>
          <w:lang w:eastAsia="en-US"/>
        </w:rPr>
        <w:t>Travel</w:t>
      </w:r>
    </w:p>
    <w:p w14:paraId="456724E7" w14:textId="77777777" w:rsidR="00C17501" w:rsidRPr="0088168E" w:rsidRDefault="00C17501" w:rsidP="008E04B2">
      <w:pPr>
        <w:numPr>
          <w:ilvl w:val="0"/>
          <w:numId w:val="22"/>
        </w:numPr>
        <w:spacing w:after="120" w:line="276" w:lineRule="auto"/>
        <w:ind w:left="425" w:hanging="425"/>
        <w:rPr>
          <w:rFonts w:eastAsia="Calibri" w:cs="Arial"/>
          <w:szCs w:val="22"/>
          <w:lang w:eastAsia="en-US"/>
        </w:rPr>
      </w:pPr>
      <w:r w:rsidRPr="0088168E">
        <w:rPr>
          <w:rFonts w:eastAsia="Calibri" w:cs="Arial"/>
          <w:szCs w:val="22"/>
          <w:lang w:eastAsia="en-US"/>
        </w:rPr>
        <w:t>Hours spent by each worker with or on behalf of a family (i.e. if two workers meet with a family for one (1) hour, then the hour for each worker (total two (2) hours) will be recorded as time spent with or on behalf of that family).</w:t>
      </w:r>
    </w:p>
    <w:p w14:paraId="20FF895D" w14:textId="72B97343" w:rsidR="00C17501" w:rsidRDefault="00C17501" w:rsidP="008E04B2">
      <w:pPr>
        <w:numPr>
          <w:ilvl w:val="0"/>
          <w:numId w:val="22"/>
        </w:numPr>
        <w:spacing w:after="120" w:line="276" w:lineRule="auto"/>
        <w:ind w:left="425" w:hanging="425"/>
        <w:rPr>
          <w:rFonts w:eastAsia="Calibri" w:cs="Arial"/>
          <w:szCs w:val="22"/>
          <w:lang w:eastAsia="en-US"/>
        </w:rPr>
      </w:pPr>
      <w:r w:rsidRPr="0088168E">
        <w:rPr>
          <w:rFonts w:eastAsia="Calibri" w:cs="Arial"/>
          <w:szCs w:val="22"/>
          <w:lang w:eastAsia="en-US"/>
        </w:rPr>
        <w:lastRenderedPageBreak/>
        <w:t>Hours of travel directly attributed to a family (i.e. travelling to and from a visit to a family is considered work on behalf of a family).</w:t>
      </w:r>
    </w:p>
    <w:p w14:paraId="29281161" w14:textId="77777777" w:rsidR="00E67B7C" w:rsidRPr="00C224FD" w:rsidRDefault="00E67B7C" w:rsidP="008E04B2">
      <w:pPr>
        <w:spacing w:after="120" w:line="276" w:lineRule="auto"/>
        <w:rPr>
          <w:rFonts w:eastAsia="Calibri" w:cs="Arial"/>
          <w:i/>
          <w:szCs w:val="22"/>
          <w:lang w:eastAsia="en-US"/>
        </w:rPr>
      </w:pPr>
      <w:r w:rsidRPr="00C224FD">
        <w:rPr>
          <w:rFonts w:eastAsia="Calibri" w:cs="Arial"/>
          <w:i/>
          <w:szCs w:val="22"/>
          <w:lang w:eastAsia="en-US"/>
        </w:rPr>
        <w:t>Demographic data</w:t>
      </w:r>
    </w:p>
    <w:p w14:paraId="012F8837" w14:textId="2082AEBB" w:rsidR="00E67B7C" w:rsidRPr="00C224FD" w:rsidRDefault="00E67B7C" w:rsidP="008E04B2">
      <w:pPr>
        <w:numPr>
          <w:ilvl w:val="0"/>
          <w:numId w:val="13"/>
        </w:numPr>
        <w:tabs>
          <w:tab w:val="clear" w:pos="720"/>
          <w:tab w:val="num" w:pos="-1440"/>
          <w:tab w:val="num" w:pos="426"/>
        </w:tabs>
        <w:spacing w:after="120" w:line="276" w:lineRule="auto"/>
        <w:ind w:left="425" w:hanging="425"/>
        <w:rPr>
          <w:snapToGrid w:val="0"/>
          <w:color w:val="000000"/>
        </w:rPr>
      </w:pPr>
      <w:r w:rsidRPr="005A122F">
        <w:rPr>
          <w:snapToGrid w:val="0"/>
          <w:color w:val="000000"/>
        </w:rPr>
        <w:t xml:space="preserve">A </w:t>
      </w:r>
      <w:r>
        <w:rPr>
          <w:snapToGrid w:val="0"/>
          <w:color w:val="000000"/>
        </w:rPr>
        <w:t>family is considered to be Aboriginal and</w:t>
      </w:r>
      <w:r w:rsidR="00C30798">
        <w:rPr>
          <w:snapToGrid w:val="0"/>
          <w:color w:val="000000"/>
        </w:rPr>
        <w:t>/or</w:t>
      </w:r>
      <w:r>
        <w:rPr>
          <w:snapToGrid w:val="0"/>
          <w:color w:val="000000"/>
        </w:rPr>
        <w:t xml:space="preserve"> Torres Strait Islander if a </w:t>
      </w:r>
      <w:r w:rsidRPr="005A122F">
        <w:rPr>
          <w:snapToGrid w:val="0"/>
          <w:color w:val="000000"/>
        </w:rPr>
        <w:t xml:space="preserve">member of the family identifies as Aboriginal </w:t>
      </w:r>
      <w:r w:rsidR="006D1915">
        <w:rPr>
          <w:snapToGrid w:val="0"/>
          <w:color w:val="000000"/>
        </w:rPr>
        <w:t>and/</w:t>
      </w:r>
      <w:r w:rsidRPr="005A122F">
        <w:rPr>
          <w:snapToGrid w:val="0"/>
          <w:color w:val="000000"/>
        </w:rPr>
        <w:t>or Torres Strait Islander.</w:t>
      </w:r>
    </w:p>
    <w:p w14:paraId="0645674A" w14:textId="77777777" w:rsidR="00551D6C" w:rsidRDefault="00551D6C" w:rsidP="008E04B2">
      <w:pPr>
        <w:pStyle w:val="Heading3"/>
        <w:spacing w:line="276" w:lineRule="auto"/>
        <w:ind w:left="709" w:hanging="709"/>
      </w:pPr>
      <w:bookmarkStart w:id="200" w:name="_Toc107320275"/>
      <w:bookmarkStart w:id="201" w:name="_Toc107570414"/>
      <w:r>
        <w:t xml:space="preserve">7.5.2 </w:t>
      </w:r>
      <w:r>
        <w:tab/>
        <w:t>Considerations — Secondary</w:t>
      </w:r>
      <w:bookmarkEnd w:id="200"/>
      <w:bookmarkEnd w:id="201"/>
    </w:p>
    <w:p w14:paraId="2F9845B2" w14:textId="77777777" w:rsidR="00551D6C" w:rsidRPr="00AD484A" w:rsidRDefault="00551D6C" w:rsidP="008E04B2">
      <w:pPr>
        <w:spacing w:before="240" w:after="120" w:line="276" w:lineRule="auto"/>
        <w:ind w:left="425" w:hanging="425"/>
        <w:rPr>
          <w:rFonts w:cs="Arial"/>
          <w:i/>
        </w:rPr>
      </w:pPr>
      <w:r w:rsidRPr="00AD484A">
        <w:rPr>
          <w:rFonts w:cs="Arial"/>
          <w:i/>
        </w:rPr>
        <w:t xml:space="preserve">Service </w:t>
      </w:r>
      <w:r w:rsidR="00392284">
        <w:rPr>
          <w:rFonts w:cs="Arial"/>
          <w:i/>
        </w:rPr>
        <w:t>d</w:t>
      </w:r>
      <w:r w:rsidRPr="00AD484A">
        <w:rPr>
          <w:rFonts w:cs="Arial"/>
          <w:i/>
        </w:rPr>
        <w:t>elivery</w:t>
      </w:r>
    </w:p>
    <w:p w14:paraId="7FB67FE6" w14:textId="77777777" w:rsidR="00551D6C" w:rsidRPr="008806A9" w:rsidRDefault="00551D6C" w:rsidP="008E04B2">
      <w:pPr>
        <w:numPr>
          <w:ilvl w:val="0"/>
          <w:numId w:val="10"/>
        </w:numPr>
        <w:spacing w:after="120" w:line="276" w:lineRule="auto"/>
        <w:ind w:left="425" w:hanging="425"/>
        <w:rPr>
          <w:rFonts w:cs="Arial"/>
          <w:snapToGrid w:val="0"/>
          <w:color w:val="000000"/>
        </w:rPr>
      </w:pPr>
      <w:r w:rsidRPr="008806A9">
        <w:rPr>
          <w:rFonts w:cs="Arial"/>
          <w:snapToGrid w:val="0"/>
          <w:color w:val="000000"/>
        </w:rPr>
        <w:t xml:space="preserve">The period of intervention will be dependent upon the needs of the family. </w:t>
      </w:r>
    </w:p>
    <w:p w14:paraId="17558A47" w14:textId="77777777" w:rsidR="00551D6C" w:rsidRDefault="00551D6C" w:rsidP="008E04B2">
      <w:pPr>
        <w:numPr>
          <w:ilvl w:val="0"/>
          <w:numId w:val="10"/>
        </w:numPr>
        <w:spacing w:after="120" w:line="276" w:lineRule="auto"/>
        <w:ind w:left="425" w:hanging="425"/>
        <w:rPr>
          <w:rFonts w:cs="Arial"/>
          <w:snapToGrid w:val="0"/>
          <w:color w:val="000000"/>
        </w:rPr>
      </w:pPr>
      <w:r w:rsidRPr="008806A9">
        <w:rPr>
          <w:rFonts w:cs="Arial"/>
          <w:snapToGrid w:val="0"/>
          <w:color w:val="000000"/>
        </w:rPr>
        <w:t xml:space="preserve">Supports can be delivered by a variety of </w:t>
      </w:r>
      <w:r w:rsidR="008F13ED">
        <w:rPr>
          <w:rFonts w:cs="Arial"/>
          <w:snapToGrid w:val="0"/>
          <w:color w:val="000000"/>
        </w:rPr>
        <w:t xml:space="preserve">paid </w:t>
      </w:r>
      <w:r w:rsidRPr="008806A9">
        <w:rPr>
          <w:rFonts w:cs="Arial"/>
          <w:snapToGrid w:val="0"/>
          <w:color w:val="000000"/>
        </w:rPr>
        <w:t>workers with different skill levels, tertiary qualified (</w:t>
      </w:r>
      <w:r>
        <w:rPr>
          <w:rFonts w:cs="Arial"/>
          <w:snapToGrid w:val="0"/>
          <w:color w:val="000000"/>
        </w:rPr>
        <w:t>u</w:t>
      </w:r>
      <w:r w:rsidRPr="008806A9">
        <w:rPr>
          <w:rFonts w:cs="Arial"/>
          <w:snapToGrid w:val="0"/>
          <w:color w:val="000000"/>
        </w:rPr>
        <w:t>niversity) and vocationally trained (TAFE) staff.</w:t>
      </w:r>
    </w:p>
    <w:p w14:paraId="47A672AD" w14:textId="77777777" w:rsidR="00551D6C" w:rsidRPr="00AD484A" w:rsidRDefault="00551D6C" w:rsidP="008E04B2">
      <w:pPr>
        <w:keepNext/>
        <w:keepLines/>
        <w:spacing w:after="120" w:line="276" w:lineRule="auto"/>
        <w:ind w:left="425" w:hanging="425"/>
        <w:rPr>
          <w:rFonts w:cs="Arial"/>
          <w:i/>
        </w:rPr>
      </w:pPr>
      <w:r w:rsidRPr="00AD484A">
        <w:rPr>
          <w:rFonts w:cs="Arial"/>
          <w:i/>
        </w:rPr>
        <w:t xml:space="preserve">Case </w:t>
      </w:r>
      <w:r w:rsidR="00392284">
        <w:rPr>
          <w:rFonts w:cs="Arial"/>
          <w:i/>
        </w:rPr>
        <w:t>m</w:t>
      </w:r>
      <w:r w:rsidRPr="00AD484A">
        <w:rPr>
          <w:rFonts w:cs="Arial"/>
          <w:i/>
        </w:rPr>
        <w:t>anagement/</w:t>
      </w:r>
      <w:r w:rsidR="00392284">
        <w:rPr>
          <w:rFonts w:cs="Arial"/>
          <w:i/>
        </w:rPr>
        <w:t>p</w:t>
      </w:r>
      <w:r w:rsidRPr="00AD484A">
        <w:rPr>
          <w:rFonts w:cs="Arial"/>
          <w:i/>
        </w:rPr>
        <w:t>lanning</w:t>
      </w:r>
    </w:p>
    <w:p w14:paraId="578A291E" w14:textId="1122A677" w:rsidR="00551D6C" w:rsidRPr="008806A9" w:rsidRDefault="00551D6C" w:rsidP="008E04B2">
      <w:pPr>
        <w:numPr>
          <w:ilvl w:val="0"/>
          <w:numId w:val="10"/>
        </w:numPr>
        <w:spacing w:after="120" w:line="276" w:lineRule="auto"/>
        <w:ind w:left="425" w:hanging="425"/>
        <w:rPr>
          <w:rFonts w:cs="Arial"/>
          <w:snapToGrid w:val="0"/>
          <w:color w:val="000000"/>
        </w:rPr>
      </w:pPr>
      <w:r w:rsidRPr="008806A9">
        <w:rPr>
          <w:rFonts w:cs="Arial"/>
          <w:snapToGrid w:val="0"/>
          <w:color w:val="000000"/>
        </w:rPr>
        <w:t xml:space="preserve">A range of interventions is delivered to </w:t>
      </w:r>
      <w:r w:rsidR="00F373E4">
        <w:rPr>
          <w:rFonts w:cs="Arial"/>
          <w:snapToGrid w:val="0"/>
          <w:color w:val="000000"/>
        </w:rPr>
        <w:t xml:space="preserve">families experiencing </w:t>
      </w:r>
      <w:r w:rsidR="007573B6">
        <w:rPr>
          <w:rFonts w:cs="Arial"/>
          <w:snapToGrid w:val="0"/>
          <w:color w:val="000000"/>
        </w:rPr>
        <w:t>vulnerability</w:t>
      </w:r>
      <w:r w:rsidRPr="008806A9">
        <w:rPr>
          <w:rFonts w:cs="Arial"/>
          <w:snapToGrid w:val="0"/>
          <w:color w:val="000000"/>
        </w:rPr>
        <w:t xml:space="preserve"> and children (unborn to under 18 years) that aim to reduce harm or risk of harm, prevent crises or problems from arising or escalating and stabilise or maintain the family’s wellbeing</w:t>
      </w:r>
      <w:r w:rsidR="00996910">
        <w:rPr>
          <w:rFonts w:cs="Arial"/>
          <w:snapToGrid w:val="0"/>
          <w:color w:val="000000"/>
        </w:rPr>
        <w:t>.</w:t>
      </w:r>
    </w:p>
    <w:p w14:paraId="6A584EAB" w14:textId="77777777" w:rsidR="00551D6C" w:rsidRDefault="00551D6C" w:rsidP="008E04B2">
      <w:pPr>
        <w:numPr>
          <w:ilvl w:val="0"/>
          <w:numId w:val="10"/>
        </w:numPr>
        <w:spacing w:after="120" w:line="276" w:lineRule="auto"/>
        <w:ind w:left="425" w:hanging="425"/>
        <w:rPr>
          <w:rFonts w:cs="Arial"/>
          <w:snapToGrid w:val="0"/>
          <w:color w:val="000000"/>
        </w:rPr>
      </w:pPr>
      <w:r w:rsidRPr="008806A9">
        <w:rPr>
          <w:rFonts w:cs="Arial"/>
          <w:snapToGrid w:val="0"/>
          <w:color w:val="000000"/>
        </w:rPr>
        <w:t xml:space="preserve">Interventions provided can include case management, counselling, family therapy, mediation, parenting skills, community education and development, volunteer coordination and support, budgeting, household management strategies or supporting the family to adopt daily routines.  </w:t>
      </w:r>
    </w:p>
    <w:p w14:paraId="58CEF01A" w14:textId="77777777" w:rsidR="00551D6C" w:rsidRPr="00AD484A" w:rsidRDefault="00551D6C" w:rsidP="008E04B2">
      <w:pPr>
        <w:spacing w:after="120" w:line="276" w:lineRule="auto"/>
        <w:ind w:left="426" w:hanging="426"/>
        <w:rPr>
          <w:rFonts w:cs="Arial"/>
          <w:i/>
        </w:rPr>
      </w:pPr>
      <w:r w:rsidRPr="00AD484A">
        <w:rPr>
          <w:rFonts w:cs="Arial"/>
          <w:i/>
        </w:rPr>
        <w:t>Networking</w:t>
      </w:r>
    </w:p>
    <w:p w14:paraId="15DE0A90" w14:textId="77777777" w:rsidR="00551D6C" w:rsidRPr="00923C69" w:rsidRDefault="00551D6C" w:rsidP="008E04B2">
      <w:pPr>
        <w:numPr>
          <w:ilvl w:val="0"/>
          <w:numId w:val="10"/>
        </w:numPr>
        <w:spacing w:after="120" w:line="276" w:lineRule="auto"/>
        <w:ind w:left="425" w:hanging="425"/>
        <w:rPr>
          <w:rFonts w:cs="Arial"/>
          <w:snapToGrid w:val="0"/>
          <w:color w:val="000000"/>
        </w:rPr>
      </w:pPr>
      <w:r w:rsidRPr="008806A9">
        <w:rPr>
          <w:rFonts w:cs="Arial"/>
          <w:snapToGrid w:val="0"/>
          <w:color w:val="000000"/>
        </w:rPr>
        <w:t xml:space="preserve">All services are encouraged to participate in a </w:t>
      </w:r>
      <w:r>
        <w:rPr>
          <w:rFonts w:cs="Arial"/>
          <w:snapToGrid w:val="0"/>
          <w:color w:val="000000"/>
        </w:rPr>
        <w:t>Local Level Alliance</w:t>
      </w:r>
      <w:r w:rsidRPr="008806A9">
        <w:rPr>
          <w:rFonts w:cs="Arial"/>
          <w:snapToGrid w:val="0"/>
          <w:color w:val="000000"/>
        </w:rPr>
        <w:t xml:space="preserve"> of government and non-government services. </w:t>
      </w:r>
    </w:p>
    <w:p w14:paraId="0247E61F" w14:textId="77777777" w:rsidR="00551D6C" w:rsidRDefault="00551D6C" w:rsidP="008E04B2">
      <w:pPr>
        <w:spacing w:after="120" w:line="276" w:lineRule="auto"/>
        <w:rPr>
          <w:rFonts w:cs="Arial"/>
          <w:i/>
        </w:rPr>
      </w:pPr>
      <w:r w:rsidRPr="00463BBC">
        <w:rPr>
          <w:rFonts w:cs="Arial"/>
          <w:i/>
        </w:rPr>
        <w:t>Service delivery mode options</w:t>
      </w:r>
    </w:p>
    <w:p w14:paraId="1B53E265" w14:textId="77777777" w:rsidR="00551D6C" w:rsidRPr="009929BB" w:rsidRDefault="00392284" w:rsidP="008E04B2">
      <w:pPr>
        <w:numPr>
          <w:ilvl w:val="0"/>
          <w:numId w:val="10"/>
        </w:numPr>
        <w:spacing w:after="120" w:line="276" w:lineRule="auto"/>
        <w:ind w:left="425" w:hanging="425"/>
      </w:pPr>
      <w:r>
        <w:t>c</w:t>
      </w:r>
      <w:r w:rsidR="00551D6C" w:rsidRPr="009929BB">
        <w:t>entre-based</w:t>
      </w:r>
    </w:p>
    <w:p w14:paraId="7C20F9D5" w14:textId="77777777" w:rsidR="00551D6C" w:rsidRDefault="00392284" w:rsidP="008E04B2">
      <w:pPr>
        <w:numPr>
          <w:ilvl w:val="0"/>
          <w:numId w:val="10"/>
        </w:numPr>
        <w:spacing w:after="120" w:line="276" w:lineRule="auto"/>
        <w:ind w:left="425" w:hanging="425"/>
      </w:pPr>
      <w:r>
        <w:t>m</w:t>
      </w:r>
      <w:r w:rsidR="00551D6C" w:rsidRPr="009929BB">
        <w:t>obile</w:t>
      </w:r>
    </w:p>
    <w:p w14:paraId="181D599E" w14:textId="77777777" w:rsidR="00551D6C" w:rsidRPr="005C76E3" w:rsidRDefault="00551D6C" w:rsidP="009B4CA3">
      <w:pPr>
        <w:pStyle w:val="Heading2"/>
      </w:pPr>
      <w:bookmarkStart w:id="202" w:name="_Toc384025811"/>
      <w:bookmarkStart w:id="203" w:name="_Toc107320276"/>
      <w:bookmarkStart w:id="204" w:name="_Toc107570415"/>
      <w:r>
        <w:t xml:space="preserve">7.6 </w:t>
      </w:r>
      <w:r>
        <w:tab/>
      </w:r>
      <w:r w:rsidRPr="00AD484A">
        <w:t>Support</w:t>
      </w:r>
      <w:r>
        <w:t xml:space="preserve"> — </w:t>
      </w:r>
      <w:r w:rsidRPr="005C76E3">
        <w:t>Targeted Family Support</w:t>
      </w:r>
      <w:bookmarkEnd w:id="202"/>
      <w:r w:rsidRPr="005C76E3">
        <w:t xml:space="preserve"> </w:t>
      </w:r>
      <w:r>
        <w:t>(T336)</w:t>
      </w:r>
      <w:bookmarkEnd w:id="203"/>
      <w:bookmarkEnd w:id="204"/>
    </w:p>
    <w:p w14:paraId="3903B1FB" w14:textId="77777777" w:rsidR="00551D6C" w:rsidRPr="008806A9" w:rsidRDefault="00551D6C" w:rsidP="00DA63B3">
      <w:pPr>
        <w:spacing w:after="120" w:line="276" w:lineRule="auto"/>
        <w:rPr>
          <w:rFonts w:cs="Arial"/>
          <w:snapToGrid w:val="0"/>
          <w:color w:val="000000"/>
        </w:rPr>
      </w:pPr>
      <w:r w:rsidRPr="008806A9">
        <w:rPr>
          <w:rFonts w:cs="Arial"/>
          <w:snapToGrid w:val="0"/>
          <w:color w:val="000000"/>
        </w:rPr>
        <w:t>These services are narrowed by their target group, i.e. they work with one specific target group, such as teenage parents, or narrowed by the type of services delivered, such as counselling. For example, a service might target a specific group within the community, such as families from culturally or linguistically diverse backgrounds, to deliver case management, or be open to the entire target group to offer a single service</w:t>
      </w:r>
      <w:r>
        <w:rPr>
          <w:rFonts w:cs="Arial"/>
          <w:snapToGrid w:val="0"/>
          <w:color w:val="000000"/>
        </w:rPr>
        <w:t xml:space="preserve">. </w:t>
      </w:r>
    </w:p>
    <w:p w14:paraId="5DCFAAC5" w14:textId="64F4A179" w:rsidR="00551D6C" w:rsidRDefault="00551D6C" w:rsidP="008E04B2">
      <w:pPr>
        <w:spacing w:after="60" w:line="276" w:lineRule="auto"/>
        <w:rPr>
          <w:rFonts w:cs="Arial"/>
          <w:snapToGrid w:val="0"/>
          <w:color w:val="000000"/>
        </w:rPr>
      </w:pPr>
      <w:r w:rsidRPr="008806A9">
        <w:rPr>
          <w:rFonts w:cs="Arial"/>
          <w:snapToGrid w:val="0"/>
          <w:color w:val="000000"/>
        </w:rPr>
        <w:t xml:space="preserve">The </w:t>
      </w:r>
      <w:r w:rsidR="00146F2A">
        <w:rPr>
          <w:rFonts w:cs="Arial"/>
          <w:snapToGrid w:val="0"/>
          <w:color w:val="000000"/>
        </w:rPr>
        <w:t xml:space="preserve">family support </w:t>
      </w:r>
      <w:r w:rsidRPr="008806A9">
        <w:rPr>
          <w:rFonts w:cs="Arial"/>
          <w:snapToGrid w:val="0"/>
          <w:color w:val="000000"/>
        </w:rPr>
        <w:t>matrix below helps determine which category a service aligns to.</w:t>
      </w:r>
    </w:p>
    <w:tbl>
      <w:tblPr>
        <w:tblpPr w:leftFromText="180" w:rightFromText="180" w:vertAnchor="text" w:horzAnchor="page" w:tblpX="1469" w:tblpY="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4A0" w:firstRow="1" w:lastRow="0" w:firstColumn="1" w:lastColumn="0" w:noHBand="0" w:noVBand="1"/>
      </w:tblPr>
      <w:tblGrid>
        <w:gridCol w:w="3015"/>
        <w:gridCol w:w="2538"/>
        <w:gridCol w:w="3172"/>
      </w:tblGrid>
      <w:tr w:rsidR="00551D6C" w:rsidRPr="005278E0" w14:paraId="41913B76" w14:textId="77777777" w:rsidTr="009C3F67">
        <w:trPr>
          <w:trHeight w:val="932"/>
        </w:trPr>
        <w:tc>
          <w:tcPr>
            <w:tcW w:w="3015" w:type="dxa"/>
            <w:tcBorders>
              <w:bottom w:val="single" w:sz="4" w:space="0" w:color="auto"/>
            </w:tcBorders>
            <w:shd w:val="clear" w:color="auto" w:fill="DBE5F1"/>
            <w:vAlign w:val="center"/>
          </w:tcPr>
          <w:p w14:paraId="02D73770" w14:textId="77777777" w:rsidR="00551D6C" w:rsidRPr="009C3F67" w:rsidRDefault="00551D6C" w:rsidP="008E04B2">
            <w:pPr>
              <w:spacing w:after="0" w:line="276" w:lineRule="auto"/>
              <w:rPr>
                <w:rFonts w:eastAsia="Calibri" w:cs="Arial"/>
                <w:b/>
                <w:sz w:val="18"/>
                <w:szCs w:val="18"/>
                <w:lang w:eastAsia="en-US"/>
              </w:rPr>
            </w:pPr>
            <w:r w:rsidRPr="009C3F67">
              <w:rPr>
                <w:rFonts w:eastAsia="Calibri" w:cs="Arial"/>
                <w:b/>
                <w:sz w:val="18"/>
                <w:szCs w:val="18"/>
                <w:lang w:eastAsia="en-US"/>
              </w:rPr>
              <w:t>Secondary Family</w:t>
            </w:r>
          </w:p>
          <w:p w14:paraId="15767E6F" w14:textId="77777777" w:rsidR="00551D6C" w:rsidRPr="009C3F67" w:rsidRDefault="00551D6C" w:rsidP="008E04B2">
            <w:pPr>
              <w:spacing w:after="0" w:line="276" w:lineRule="auto"/>
              <w:rPr>
                <w:rFonts w:eastAsia="Calibri" w:cs="Arial"/>
                <w:b/>
                <w:sz w:val="18"/>
                <w:szCs w:val="18"/>
                <w:lang w:eastAsia="en-US"/>
              </w:rPr>
            </w:pPr>
            <w:r w:rsidRPr="009C3F67">
              <w:rPr>
                <w:rFonts w:eastAsia="Calibri" w:cs="Arial"/>
                <w:b/>
                <w:sz w:val="18"/>
                <w:szCs w:val="18"/>
                <w:lang w:eastAsia="en-US"/>
              </w:rPr>
              <w:t>Support Matrix</w:t>
            </w:r>
          </w:p>
        </w:tc>
        <w:tc>
          <w:tcPr>
            <w:tcW w:w="2538" w:type="dxa"/>
            <w:tcBorders>
              <w:bottom w:val="single" w:sz="4" w:space="0" w:color="auto"/>
            </w:tcBorders>
            <w:shd w:val="clear" w:color="auto" w:fill="DBE5F1"/>
            <w:vAlign w:val="center"/>
          </w:tcPr>
          <w:p w14:paraId="7DDD2B62" w14:textId="77777777" w:rsidR="00551D6C" w:rsidRPr="005278E0" w:rsidRDefault="00551D6C" w:rsidP="008E04B2">
            <w:pPr>
              <w:spacing w:after="0" w:line="276" w:lineRule="auto"/>
              <w:rPr>
                <w:rFonts w:eastAsia="Calibri" w:cs="Arial"/>
                <w:sz w:val="18"/>
                <w:szCs w:val="18"/>
                <w:lang w:eastAsia="en-US"/>
              </w:rPr>
            </w:pPr>
            <w:r w:rsidRPr="005278E0">
              <w:rPr>
                <w:rFonts w:eastAsia="Calibri" w:cs="Arial"/>
                <w:sz w:val="18"/>
                <w:szCs w:val="18"/>
                <w:lang w:eastAsia="en-US"/>
              </w:rPr>
              <w:t>Vulnerable children, young people (0-18) and their families</w:t>
            </w:r>
          </w:p>
        </w:tc>
        <w:tc>
          <w:tcPr>
            <w:tcW w:w="3172" w:type="dxa"/>
            <w:tcBorders>
              <w:bottom w:val="single" w:sz="4" w:space="0" w:color="auto"/>
            </w:tcBorders>
            <w:shd w:val="clear" w:color="auto" w:fill="DBE5F1"/>
            <w:vAlign w:val="center"/>
          </w:tcPr>
          <w:p w14:paraId="28D65540" w14:textId="2315D271" w:rsidR="00551D6C" w:rsidRPr="005278E0" w:rsidRDefault="00551D6C" w:rsidP="008E04B2">
            <w:pPr>
              <w:spacing w:after="0" w:line="276" w:lineRule="auto"/>
              <w:rPr>
                <w:rFonts w:eastAsia="Calibri" w:cs="Arial"/>
                <w:sz w:val="18"/>
                <w:szCs w:val="18"/>
                <w:lang w:eastAsia="en-US"/>
              </w:rPr>
            </w:pPr>
            <w:r w:rsidRPr="005278E0">
              <w:rPr>
                <w:rFonts w:eastAsia="Calibri" w:cs="Arial"/>
                <w:sz w:val="18"/>
                <w:szCs w:val="18"/>
                <w:lang w:eastAsia="en-US"/>
              </w:rPr>
              <w:t>Any subset of the prescribed target group (young people, A</w:t>
            </w:r>
            <w:r w:rsidR="001754F4">
              <w:rPr>
                <w:rFonts w:eastAsia="Calibri" w:cs="Arial"/>
                <w:sz w:val="18"/>
                <w:szCs w:val="18"/>
                <w:lang w:eastAsia="en-US"/>
              </w:rPr>
              <w:t>boriginal and/or Torres Strait Islander</w:t>
            </w:r>
            <w:r w:rsidRPr="005278E0">
              <w:rPr>
                <w:rFonts w:eastAsia="Calibri" w:cs="Arial"/>
                <w:sz w:val="18"/>
                <w:szCs w:val="18"/>
                <w:lang w:eastAsia="en-US"/>
              </w:rPr>
              <w:t>, pregnant women)</w:t>
            </w:r>
          </w:p>
        </w:tc>
      </w:tr>
      <w:tr w:rsidR="00551D6C" w:rsidRPr="005278E0" w14:paraId="44A462E9" w14:textId="77777777" w:rsidTr="009C3F67">
        <w:trPr>
          <w:trHeight w:val="1037"/>
        </w:trPr>
        <w:tc>
          <w:tcPr>
            <w:tcW w:w="3015" w:type="dxa"/>
            <w:shd w:val="clear" w:color="auto" w:fill="DBE5F1"/>
            <w:vAlign w:val="center"/>
          </w:tcPr>
          <w:p w14:paraId="7BA2F515" w14:textId="77777777" w:rsidR="00551D6C" w:rsidRPr="005278E0" w:rsidRDefault="00551D6C" w:rsidP="008E04B2">
            <w:pPr>
              <w:spacing w:before="120" w:after="0" w:line="276" w:lineRule="auto"/>
              <w:rPr>
                <w:rFonts w:eastAsia="Calibri" w:cs="Arial"/>
                <w:sz w:val="18"/>
                <w:szCs w:val="18"/>
                <w:lang w:eastAsia="en-US"/>
              </w:rPr>
            </w:pPr>
            <w:r w:rsidRPr="005278E0">
              <w:rPr>
                <w:rFonts w:eastAsia="Calibri" w:cs="Arial"/>
                <w:sz w:val="18"/>
                <w:szCs w:val="18"/>
                <w:lang w:eastAsia="en-US"/>
              </w:rPr>
              <w:t xml:space="preserve">Needs assessment management of case plan (as the primary output/service model) </w:t>
            </w:r>
          </w:p>
        </w:tc>
        <w:tc>
          <w:tcPr>
            <w:tcW w:w="2538" w:type="dxa"/>
            <w:tcBorders>
              <w:bottom w:val="single" w:sz="4" w:space="0" w:color="auto"/>
            </w:tcBorders>
            <w:shd w:val="clear" w:color="auto" w:fill="EAF1DD"/>
            <w:vAlign w:val="center"/>
          </w:tcPr>
          <w:p w14:paraId="35A110F4" w14:textId="77777777" w:rsidR="00551D6C" w:rsidRPr="005278E0" w:rsidRDefault="00551D6C" w:rsidP="008E04B2">
            <w:pPr>
              <w:spacing w:after="0" w:line="276" w:lineRule="auto"/>
              <w:jc w:val="center"/>
              <w:rPr>
                <w:rFonts w:eastAsia="Calibri" w:cs="Arial"/>
                <w:sz w:val="18"/>
                <w:szCs w:val="18"/>
                <w:lang w:eastAsia="en-US"/>
              </w:rPr>
            </w:pPr>
            <w:r w:rsidRPr="005278E0">
              <w:rPr>
                <w:rFonts w:eastAsia="Calibri" w:cs="Arial"/>
                <w:sz w:val="18"/>
                <w:szCs w:val="18"/>
                <w:lang w:eastAsia="en-US"/>
              </w:rPr>
              <w:t>Secondary Family Support</w:t>
            </w:r>
          </w:p>
        </w:tc>
        <w:tc>
          <w:tcPr>
            <w:tcW w:w="3172" w:type="dxa"/>
            <w:tcBorders>
              <w:bottom w:val="single" w:sz="4" w:space="0" w:color="auto"/>
            </w:tcBorders>
            <w:shd w:val="clear" w:color="auto" w:fill="FDE9D9"/>
            <w:vAlign w:val="center"/>
          </w:tcPr>
          <w:p w14:paraId="7F1430E3" w14:textId="77777777" w:rsidR="00551D6C" w:rsidRPr="005278E0" w:rsidRDefault="00551D6C" w:rsidP="008E04B2">
            <w:pPr>
              <w:spacing w:after="0" w:line="276" w:lineRule="auto"/>
              <w:jc w:val="center"/>
              <w:rPr>
                <w:rFonts w:eastAsia="Calibri" w:cs="Arial"/>
                <w:sz w:val="18"/>
                <w:szCs w:val="18"/>
                <w:lang w:eastAsia="en-US"/>
              </w:rPr>
            </w:pPr>
            <w:r w:rsidRPr="005278E0">
              <w:rPr>
                <w:rFonts w:eastAsia="Calibri" w:cs="Arial"/>
                <w:sz w:val="18"/>
                <w:szCs w:val="18"/>
                <w:lang w:eastAsia="en-US"/>
              </w:rPr>
              <w:t>Targeted Family Support</w:t>
            </w:r>
          </w:p>
        </w:tc>
      </w:tr>
      <w:tr w:rsidR="00551D6C" w:rsidRPr="005278E0" w14:paraId="2C1F5913" w14:textId="77777777" w:rsidTr="009C3F67">
        <w:trPr>
          <w:trHeight w:val="1197"/>
        </w:trPr>
        <w:tc>
          <w:tcPr>
            <w:tcW w:w="3015" w:type="dxa"/>
            <w:shd w:val="clear" w:color="auto" w:fill="DBE5F1"/>
            <w:vAlign w:val="center"/>
          </w:tcPr>
          <w:p w14:paraId="71735497" w14:textId="77777777" w:rsidR="00551D6C" w:rsidRPr="005278E0" w:rsidRDefault="00551D6C" w:rsidP="008E04B2">
            <w:pPr>
              <w:spacing w:after="0" w:line="276" w:lineRule="auto"/>
              <w:rPr>
                <w:rFonts w:eastAsia="Calibri" w:cs="Arial"/>
                <w:sz w:val="18"/>
                <w:szCs w:val="18"/>
                <w:lang w:eastAsia="en-US"/>
              </w:rPr>
            </w:pPr>
            <w:r w:rsidRPr="005278E0">
              <w:rPr>
                <w:rFonts w:eastAsia="Calibri" w:cs="Arial"/>
                <w:sz w:val="18"/>
                <w:szCs w:val="18"/>
                <w:lang w:eastAsia="en-US"/>
              </w:rPr>
              <w:t>Other service model e.g. counselling, social and personal development (as the primary output/service model)</w:t>
            </w:r>
          </w:p>
        </w:tc>
        <w:tc>
          <w:tcPr>
            <w:tcW w:w="2538" w:type="dxa"/>
            <w:shd w:val="clear" w:color="auto" w:fill="FDE9D9"/>
            <w:vAlign w:val="center"/>
          </w:tcPr>
          <w:p w14:paraId="70811DC9" w14:textId="77777777" w:rsidR="00551D6C" w:rsidRPr="005278E0" w:rsidRDefault="00551D6C" w:rsidP="008E04B2">
            <w:pPr>
              <w:spacing w:after="0" w:line="276" w:lineRule="auto"/>
              <w:jc w:val="center"/>
              <w:rPr>
                <w:rFonts w:eastAsia="Calibri" w:cs="Arial"/>
                <w:sz w:val="18"/>
                <w:szCs w:val="18"/>
                <w:lang w:eastAsia="en-US"/>
              </w:rPr>
            </w:pPr>
            <w:r w:rsidRPr="005278E0">
              <w:rPr>
                <w:rFonts w:eastAsia="Calibri" w:cs="Arial"/>
                <w:sz w:val="18"/>
                <w:szCs w:val="18"/>
                <w:lang w:eastAsia="en-US"/>
              </w:rPr>
              <w:t>Targeted Fam</w:t>
            </w:r>
            <w:r>
              <w:rPr>
                <w:rFonts w:eastAsia="Calibri" w:cs="Arial"/>
                <w:sz w:val="18"/>
                <w:szCs w:val="18"/>
                <w:lang w:eastAsia="en-US"/>
              </w:rPr>
              <w:t>i</w:t>
            </w:r>
            <w:r w:rsidRPr="005278E0">
              <w:rPr>
                <w:rFonts w:eastAsia="Calibri" w:cs="Arial"/>
                <w:sz w:val="18"/>
                <w:szCs w:val="18"/>
                <w:lang w:eastAsia="en-US"/>
              </w:rPr>
              <w:t>ly Support</w:t>
            </w:r>
          </w:p>
        </w:tc>
        <w:tc>
          <w:tcPr>
            <w:tcW w:w="3172" w:type="dxa"/>
            <w:shd w:val="clear" w:color="auto" w:fill="FDE9D9"/>
            <w:vAlign w:val="center"/>
          </w:tcPr>
          <w:p w14:paraId="2460AED1" w14:textId="77777777" w:rsidR="00551D6C" w:rsidRPr="005278E0" w:rsidRDefault="00551D6C" w:rsidP="008E04B2">
            <w:pPr>
              <w:spacing w:after="0" w:line="276" w:lineRule="auto"/>
              <w:jc w:val="center"/>
              <w:rPr>
                <w:rFonts w:eastAsia="Calibri" w:cs="Arial"/>
                <w:sz w:val="18"/>
                <w:szCs w:val="18"/>
                <w:lang w:eastAsia="en-US"/>
              </w:rPr>
            </w:pPr>
            <w:r w:rsidRPr="005278E0">
              <w:rPr>
                <w:rFonts w:eastAsia="Calibri" w:cs="Arial"/>
                <w:sz w:val="18"/>
                <w:szCs w:val="18"/>
                <w:lang w:eastAsia="en-US"/>
              </w:rPr>
              <w:t>Targeted Family Support</w:t>
            </w:r>
          </w:p>
        </w:tc>
      </w:tr>
    </w:tbl>
    <w:p w14:paraId="49A8FCE0" w14:textId="77777777" w:rsidR="00551D6C" w:rsidRPr="008806A9" w:rsidRDefault="00551D6C" w:rsidP="008E04B2">
      <w:pPr>
        <w:spacing w:after="60" w:line="276" w:lineRule="auto"/>
        <w:rPr>
          <w:rFonts w:cs="Arial"/>
          <w:snapToGrid w:val="0"/>
          <w:color w:val="000000"/>
        </w:rPr>
      </w:pPr>
    </w:p>
    <w:p w14:paraId="72FA0872" w14:textId="77777777" w:rsidR="00551D6C" w:rsidRDefault="00551D6C" w:rsidP="008E04B2">
      <w:pPr>
        <w:spacing w:after="0" w:line="276" w:lineRule="auto"/>
        <w:rPr>
          <w:rFonts w:eastAsia="Calibri" w:cs="Arial"/>
          <w:sz w:val="16"/>
          <w:szCs w:val="16"/>
          <w:lang w:eastAsia="en-US"/>
        </w:rPr>
      </w:pPr>
    </w:p>
    <w:p w14:paraId="7D22ECE7" w14:textId="77777777" w:rsidR="00551D6C" w:rsidRDefault="00551D6C" w:rsidP="008E04B2">
      <w:pPr>
        <w:spacing w:after="0" w:line="276" w:lineRule="auto"/>
        <w:rPr>
          <w:rFonts w:eastAsia="Calibri" w:cs="Arial"/>
          <w:sz w:val="16"/>
          <w:szCs w:val="16"/>
          <w:lang w:eastAsia="en-US"/>
        </w:rPr>
      </w:pPr>
    </w:p>
    <w:p w14:paraId="3FE764E9" w14:textId="77777777" w:rsidR="00551D6C" w:rsidRDefault="00551D6C" w:rsidP="008E04B2">
      <w:pPr>
        <w:spacing w:after="0" w:line="276" w:lineRule="auto"/>
        <w:rPr>
          <w:rFonts w:eastAsia="Calibri" w:cs="Arial"/>
          <w:sz w:val="16"/>
          <w:szCs w:val="16"/>
          <w:lang w:eastAsia="en-US"/>
        </w:rPr>
      </w:pPr>
    </w:p>
    <w:p w14:paraId="2B171663" w14:textId="77777777" w:rsidR="001D4206" w:rsidRDefault="001D4206" w:rsidP="008E04B2">
      <w:pPr>
        <w:spacing w:after="0" w:line="276" w:lineRule="auto"/>
        <w:rPr>
          <w:rFonts w:eastAsia="Calibri" w:cs="Arial"/>
          <w:sz w:val="16"/>
          <w:szCs w:val="16"/>
          <w:lang w:eastAsia="en-US"/>
        </w:rPr>
      </w:pPr>
    </w:p>
    <w:p w14:paraId="2FC2A257" w14:textId="77777777" w:rsidR="001D4206" w:rsidRDefault="001D4206" w:rsidP="008E04B2">
      <w:pPr>
        <w:spacing w:after="0" w:line="276" w:lineRule="auto"/>
        <w:rPr>
          <w:rFonts w:eastAsia="Calibri" w:cs="Arial"/>
          <w:sz w:val="16"/>
          <w:szCs w:val="16"/>
          <w:lang w:eastAsia="en-US"/>
        </w:rPr>
      </w:pPr>
    </w:p>
    <w:p w14:paraId="5CA89DBA" w14:textId="77777777" w:rsidR="00551D6C" w:rsidRDefault="00551D6C" w:rsidP="008E04B2">
      <w:pPr>
        <w:pStyle w:val="Heading3"/>
        <w:tabs>
          <w:tab w:val="left" w:pos="709"/>
        </w:tabs>
        <w:spacing w:line="276" w:lineRule="auto"/>
        <w:ind w:left="709" w:hanging="709"/>
      </w:pPr>
      <w:bookmarkStart w:id="205" w:name="_Toc107320277"/>
      <w:bookmarkStart w:id="206" w:name="_Toc107570416"/>
      <w:r>
        <w:lastRenderedPageBreak/>
        <w:t xml:space="preserve">7.6.1 </w:t>
      </w:r>
      <w:r>
        <w:tab/>
        <w:t>R</w:t>
      </w:r>
      <w:r w:rsidRPr="00F153C4">
        <w:t>equirements</w:t>
      </w:r>
      <w:r>
        <w:t xml:space="preserve"> — Targeted</w:t>
      </w:r>
      <w:bookmarkEnd w:id="205"/>
      <w:bookmarkEnd w:id="206"/>
      <w:r>
        <w:t xml:space="preserve"> </w:t>
      </w:r>
    </w:p>
    <w:p w14:paraId="4BB7C3E8" w14:textId="77777777" w:rsidR="00551D6C" w:rsidRDefault="00551D6C" w:rsidP="008E04B2">
      <w:pPr>
        <w:spacing w:after="120" w:line="276" w:lineRule="auto"/>
        <w:rPr>
          <w:rFonts w:cs="Arial"/>
        </w:rPr>
      </w:pPr>
      <w:r>
        <w:rPr>
          <w:rFonts w:cs="Arial"/>
          <w:snapToGrid w:val="0"/>
          <w:color w:val="000000"/>
        </w:rPr>
        <w:t xml:space="preserve">Targeted Family Support services are secondary services. These services are provided to </w:t>
      </w:r>
      <w:r>
        <w:rPr>
          <w:rFonts w:cs="Arial"/>
        </w:rPr>
        <w:t xml:space="preserve">reduce harm or risk of harm to children and young people, </w:t>
      </w:r>
      <w:r w:rsidRPr="002B00EE">
        <w:rPr>
          <w:rFonts w:cs="Arial"/>
        </w:rPr>
        <w:t xml:space="preserve">prevent crises or problems </w:t>
      </w:r>
      <w:r>
        <w:rPr>
          <w:rFonts w:cs="Arial"/>
        </w:rPr>
        <w:t xml:space="preserve">within families </w:t>
      </w:r>
      <w:r w:rsidRPr="002B00EE">
        <w:rPr>
          <w:rFonts w:cs="Arial"/>
        </w:rPr>
        <w:t>from arising or escalating and stabilise or maintain famil</w:t>
      </w:r>
      <w:r>
        <w:rPr>
          <w:rFonts w:cs="Arial"/>
        </w:rPr>
        <w:t>y</w:t>
      </w:r>
      <w:r w:rsidRPr="002B00EE">
        <w:rPr>
          <w:rFonts w:cs="Arial"/>
        </w:rPr>
        <w:t xml:space="preserve"> well</w:t>
      </w:r>
      <w:r>
        <w:rPr>
          <w:rFonts w:cs="Arial"/>
        </w:rPr>
        <w:t>b</w:t>
      </w:r>
      <w:r w:rsidRPr="002B00EE">
        <w:rPr>
          <w:rFonts w:cs="Arial"/>
        </w:rPr>
        <w:t>eing</w:t>
      </w:r>
      <w:r>
        <w:rPr>
          <w:rFonts w:cs="Arial"/>
        </w:rPr>
        <w:t>.</w:t>
      </w:r>
    </w:p>
    <w:p w14:paraId="63E3853A" w14:textId="77777777" w:rsidR="00551D6C" w:rsidRPr="00B24082" w:rsidRDefault="00551D6C" w:rsidP="008E04B2">
      <w:pPr>
        <w:spacing w:after="120" w:line="276" w:lineRule="auto"/>
        <w:rPr>
          <w:rFonts w:cs="Arial"/>
        </w:rPr>
      </w:pPr>
      <w:r>
        <w:rPr>
          <w:rFonts w:cs="Arial"/>
        </w:rPr>
        <w:t>These</w:t>
      </w:r>
      <w:r w:rsidRPr="002B00EE">
        <w:rPr>
          <w:rFonts w:cs="Arial"/>
        </w:rPr>
        <w:t xml:space="preserve"> services </w:t>
      </w:r>
      <w:r>
        <w:rPr>
          <w:rFonts w:cs="Arial"/>
        </w:rPr>
        <w:t>are required</w:t>
      </w:r>
      <w:r w:rsidRPr="002B00EE">
        <w:rPr>
          <w:rFonts w:cs="Arial"/>
        </w:rPr>
        <w:t xml:space="preserve"> to</w:t>
      </w:r>
      <w:r w:rsidRPr="00B24082">
        <w:rPr>
          <w:rFonts w:cs="Arial"/>
        </w:rPr>
        <w:t>:</w:t>
      </w:r>
    </w:p>
    <w:p w14:paraId="2A7AFC21" w14:textId="77777777" w:rsidR="00551D6C" w:rsidRPr="00B24082" w:rsidRDefault="00996910" w:rsidP="008E04B2">
      <w:pPr>
        <w:numPr>
          <w:ilvl w:val="0"/>
          <w:numId w:val="10"/>
        </w:numPr>
        <w:spacing w:after="120" w:line="276" w:lineRule="auto"/>
        <w:ind w:left="425" w:hanging="425"/>
        <w:rPr>
          <w:rFonts w:cs="Arial"/>
        </w:rPr>
      </w:pPr>
      <w:r>
        <w:rPr>
          <w:rFonts w:cs="Arial"/>
        </w:rPr>
        <w:t>I</w:t>
      </w:r>
      <w:r w:rsidR="00551D6C" w:rsidRPr="00B24082">
        <w:rPr>
          <w:rFonts w:cs="Arial"/>
        </w:rPr>
        <w:t xml:space="preserve">mprove the wellbeing and </w:t>
      </w:r>
      <w:r w:rsidR="00551D6C" w:rsidRPr="0015375B">
        <w:rPr>
          <w:rFonts w:cs="Arial"/>
        </w:rPr>
        <w:t>safety</w:t>
      </w:r>
      <w:r w:rsidR="00551D6C" w:rsidRPr="00B24082">
        <w:rPr>
          <w:rFonts w:cs="Arial"/>
        </w:rPr>
        <w:t xml:space="preserve"> of children, young people and their families</w:t>
      </w:r>
      <w:r>
        <w:rPr>
          <w:rFonts w:cs="Arial"/>
        </w:rPr>
        <w:t>.</w:t>
      </w:r>
    </w:p>
    <w:p w14:paraId="4B2753B5" w14:textId="77777777" w:rsidR="00551D6C" w:rsidRPr="00B24082" w:rsidRDefault="00996910" w:rsidP="008E04B2">
      <w:pPr>
        <w:numPr>
          <w:ilvl w:val="0"/>
          <w:numId w:val="10"/>
        </w:numPr>
        <w:spacing w:after="120" w:line="276" w:lineRule="auto"/>
        <w:ind w:left="425" w:hanging="425"/>
        <w:rPr>
          <w:rFonts w:cs="Arial"/>
        </w:rPr>
      </w:pPr>
      <w:r>
        <w:rPr>
          <w:rFonts w:cs="Arial"/>
        </w:rPr>
        <w:t>B</w:t>
      </w:r>
      <w:r w:rsidR="00551D6C" w:rsidRPr="00B24082">
        <w:rPr>
          <w:rFonts w:cs="Arial"/>
        </w:rPr>
        <w:t xml:space="preserve">uild the </w:t>
      </w:r>
      <w:r w:rsidR="00551D6C" w:rsidRPr="0015375B">
        <w:rPr>
          <w:rFonts w:cs="Arial"/>
        </w:rPr>
        <w:t>capacity</w:t>
      </w:r>
      <w:r w:rsidR="00551D6C" w:rsidRPr="00B24082">
        <w:rPr>
          <w:rFonts w:cs="Arial"/>
        </w:rPr>
        <w:t xml:space="preserve"> of families to </w:t>
      </w:r>
      <w:r w:rsidR="00B12F0F">
        <w:rPr>
          <w:rFonts w:cs="Arial"/>
        </w:rPr>
        <w:t xml:space="preserve">nurture, </w:t>
      </w:r>
      <w:r w:rsidR="00551D6C" w:rsidRPr="00B24082">
        <w:rPr>
          <w:rFonts w:cs="Arial"/>
        </w:rPr>
        <w:t>care for and protect their children</w:t>
      </w:r>
      <w:r>
        <w:rPr>
          <w:rFonts w:cs="Arial"/>
        </w:rPr>
        <w:t>.</w:t>
      </w:r>
    </w:p>
    <w:p w14:paraId="3EC318CD" w14:textId="77777777" w:rsidR="00551D6C" w:rsidRPr="00643BC6" w:rsidRDefault="00996910" w:rsidP="008E04B2">
      <w:pPr>
        <w:numPr>
          <w:ilvl w:val="0"/>
          <w:numId w:val="10"/>
        </w:numPr>
        <w:spacing w:after="120" w:line="276" w:lineRule="auto"/>
        <w:ind w:left="425" w:hanging="425"/>
        <w:rPr>
          <w:rFonts w:cs="Arial"/>
        </w:rPr>
      </w:pPr>
      <w:r>
        <w:rPr>
          <w:rFonts w:cs="Arial"/>
        </w:rPr>
        <w:t>P</w:t>
      </w:r>
      <w:r w:rsidR="00551D6C" w:rsidRPr="00B24082">
        <w:rPr>
          <w:rFonts w:cs="Arial"/>
        </w:rPr>
        <w:t>rovide linkages to local universal</w:t>
      </w:r>
      <w:r w:rsidR="00551D6C" w:rsidRPr="00643BC6">
        <w:rPr>
          <w:rFonts w:cs="Arial"/>
        </w:rPr>
        <w:t xml:space="preserve"> support services/community groups to enable families to access the resources to build their capacity to solve problems and make positive choices and changes</w:t>
      </w:r>
      <w:r>
        <w:rPr>
          <w:rFonts w:cs="Arial"/>
        </w:rPr>
        <w:t>.</w:t>
      </w:r>
    </w:p>
    <w:p w14:paraId="5D9B4657" w14:textId="77777777" w:rsidR="00551D6C" w:rsidRDefault="00996910" w:rsidP="008E04B2">
      <w:pPr>
        <w:numPr>
          <w:ilvl w:val="0"/>
          <w:numId w:val="10"/>
        </w:numPr>
        <w:spacing w:after="120" w:line="276" w:lineRule="auto"/>
        <w:ind w:left="425" w:hanging="425"/>
        <w:rPr>
          <w:rFonts w:cs="Arial"/>
        </w:rPr>
      </w:pPr>
      <w:r>
        <w:rPr>
          <w:rFonts w:cs="Arial"/>
        </w:rPr>
        <w:t>P</w:t>
      </w:r>
      <w:r w:rsidR="00551D6C" w:rsidRPr="002B00EE">
        <w:rPr>
          <w:rFonts w:cs="Arial"/>
        </w:rPr>
        <w:t xml:space="preserve">revent entry or re-entry to the statutory child protection system. </w:t>
      </w:r>
    </w:p>
    <w:p w14:paraId="28E65797" w14:textId="77777777" w:rsidR="00551D6C" w:rsidRPr="00AD484A" w:rsidRDefault="00551D6C" w:rsidP="008E04B2">
      <w:pPr>
        <w:keepNext/>
        <w:spacing w:after="120" w:line="276" w:lineRule="auto"/>
        <w:rPr>
          <w:rFonts w:cs="Arial"/>
          <w:i/>
        </w:rPr>
      </w:pPr>
      <w:r w:rsidRPr="00AD484A">
        <w:rPr>
          <w:rFonts w:cs="Arial"/>
          <w:i/>
        </w:rPr>
        <w:t xml:space="preserve">Referral </w:t>
      </w:r>
      <w:r w:rsidR="00392284">
        <w:rPr>
          <w:rFonts w:cs="Arial"/>
          <w:i/>
        </w:rPr>
        <w:t>p</w:t>
      </w:r>
      <w:r w:rsidRPr="00AD484A">
        <w:rPr>
          <w:rFonts w:cs="Arial"/>
          <w:i/>
        </w:rPr>
        <w:t>athways</w:t>
      </w:r>
    </w:p>
    <w:p w14:paraId="27BB097C" w14:textId="77777777" w:rsidR="00551D6C" w:rsidRPr="005C76E3" w:rsidRDefault="00551D6C" w:rsidP="008E04B2">
      <w:pPr>
        <w:keepNext/>
        <w:numPr>
          <w:ilvl w:val="0"/>
          <w:numId w:val="10"/>
        </w:numPr>
        <w:spacing w:after="120" w:line="276" w:lineRule="auto"/>
        <w:ind w:left="425" w:hanging="425"/>
        <w:rPr>
          <w:rFonts w:cs="Arial"/>
        </w:rPr>
      </w:pPr>
      <w:r w:rsidRPr="005C76E3">
        <w:rPr>
          <w:rFonts w:cs="Arial"/>
        </w:rPr>
        <w:t>Families can self</w:t>
      </w:r>
      <w:r>
        <w:rPr>
          <w:rFonts w:cs="Arial"/>
        </w:rPr>
        <w:t>-</w:t>
      </w:r>
      <w:r w:rsidRPr="005C76E3">
        <w:rPr>
          <w:rFonts w:cs="Arial"/>
        </w:rPr>
        <w:t>refer to these services.</w:t>
      </w:r>
    </w:p>
    <w:p w14:paraId="4D67946A" w14:textId="77777777" w:rsidR="00551D6C" w:rsidRPr="005C76E3" w:rsidRDefault="00551D6C" w:rsidP="008E04B2">
      <w:pPr>
        <w:numPr>
          <w:ilvl w:val="0"/>
          <w:numId w:val="10"/>
        </w:numPr>
        <w:spacing w:after="120" w:line="276" w:lineRule="auto"/>
        <w:ind w:left="425" w:hanging="425"/>
        <w:rPr>
          <w:rFonts w:cs="Arial"/>
        </w:rPr>
      </w:pPr>
      <w:r w:rsidRPr="005C76E3">
        <w:rPr>
          <w:rFonts w:cs="Arial"/>
        </w:rPr>
        <w:t>These services receive referrals from other non-government agencies and government agencies. To make a referral to these services the following criteria must be met:</w:t>
      </w:r>
    </w:p>
    <w:p w14:paraId="19B59375" w14:textId="77777777" w:rsidR="00551D6C" w:rsidRPr="005C76E3" w:rsidRDefault="00551D6C" w:rsidP="008E04B2">
      <w:pPr>
        <w:numPr>
          <w:ilvl w:val="1"/>
          <w:numId w:val="16"/>
        </w:numPr>
        <w:spacing w:after="120" w:line="276" w:lineRule="auto"/>
        <w:ind w:left="426" w:firstLine="0"/>
        <w:rPr>
          <w:rFonts w:cs="Arial"/>
        </w:rPr>
      </w:pPr>
      <w:r w:rsidRPr="005C76E3">
        <w:rPr>
          <w:rFonts w:cs="Arial"/>
        </w:rPr>
        <w:t>There is a child/ren unborn to 18 years of age</w:t>
      </w:r>
      <w:r w:rsidR="004D6E1D">
        <w:rPr>
          <w:rFonts w:cs="Arial"/>
        </w:rPr>
        <w:t>.</w:t>
      </w:r>
    </w:p>
    <w:p w14:paraId="65E6A706" w14:textId="77777777" w:rsidR="00551D6C" w:rsidRPr="005C76E3" w:rsidRDefault="00551D6C" w:rsidP="008E04B2">
      <w:pPr>
        <w:numPr>
          <w:ilvl w:val="1"/>
          <w:numId w:val="16"/>
        </w:numPr>
        <w:spacing w:after="120" w:line="276" w:lineRule="auto"/>
        <w:ind w:left="709" w:hanging="283"/>
        <w:rPr>
          <w:rFonts w:cs="Arial"/>
        </w:rPr>
      </w:pPr>
      <w:r w:rsidRPr="005C76E3">
        <w:rPr>
          <w:rFonts w:cs="Arial"/>
        </w:rPr>
        <w:t>The family would</w:t>
      </w:r>
      <w:r w:rsidRPr="009F79BE">
        <w:rPr>
          <w:rFonts w:cs="Arial"/>
          <w:snapToGrid w:val="0"/>
          <w:color w:val="000000"/>
        </w:rPr>
        <w:t xml:space="preserve"> </w:t>
      </w:r>
      <w:r w:rsidRPr="005C76E3">
        <w:rPr>
          <w:rFonts w:cs="Arial"/>
        </w:rPr>
        <w:t>benefit from access to family support interventions and/or referral to specialist support services</w:t>
      </w:r>
      <w:r w:rsidR="004D6E1D">
        <w:rPr>
          <w:rFonts w:cs="Arial"/>
        </w:rPr>
        <w:t>.</w:t>
      </w:r>
    </w:p>
    <w:p w14:paraId="5CA281DF" w14:textId="77777777" w:rsidR="00551D6C" w:rsidRPr="005C76E3" w:rsidRDefault="00551D6C" w:rsidP="008E04B2">
      <w:pPr>
        <w:numPr>
          <w:ilvl w:val="1"/>
          <w:numId w:val="16"/>
        </w:numPr>
        <w:spacing w:after="120" w:line="276" w:lineRule="auto"/>
        <w:ind w:left="426" w:firstLine="0"/>
        <w:rPr>
          <w:rFonts w:cs="Arial"/>
        </w:rPr>
      </w:pPr>
      <w:r w:rsidRPr="005C76E3">
        <w:rPr>
          <w:rFonts w:cs="Arial"/>
        </w:rPr>
        <w:t>The child is not currently in need of ongoing Child Safety intervention</w:t>
      </w:r>
      <w:r w:rsidR="004D6E1D">
        <w:rPr>
          <w:rFonts w:cs="Arial"/>
        </w:rPr>
        <w:t>.</w:t>
      </w:r>
    </w:p>
    <w:p w14:paraId="615D290B" w14:textId="77777777" w:rsidR="00551D6C" w:rsidRPr="005C76E3" w:rsidRDefault="00551D6C" w:rsidP="008E04B2">
      <w:pPr>
        <w:numPr>
          <w:ilvl w:val="1"/>
          <w:numId w:val="16"/>
        </w:numPr>
        <w:spacing w:after="120" w:line="276" w:lineRule="auto"/>
        <w:ind w:left="426" w:firstLine="0"/>
        <w:rPr>
          <w:rFonts w:cs="Arial"/>
        </w:rPr>
      </w:pPr>
      <w:r w:rsidRPr="005C76E3">
        <w:rPr>
          <w:rFonts w:cs="Arial"/>
        </w:rPr>
        <w:t>The family consents to the referral</w:t>
      </w:r>
      <w:r>
        <w:rPr>
          <w:rFonts w:cs="Arial"/>
        </w:rPr>
        <w:t>.</w:t>
      </w:r>
    </w:p>
    <w:p w14:paraId="4DFC6D74" w14:textId="7213D0A5" w:rsidR="00551D6C" w:rsidRPr="005C76E3" w:rsidRDefault="00551D6C" w:rsidP="008E04B2">
      <w:pPr>
        <w:numPr>
          <w:ilvl w:val="0"/>
          <w:numId w:val="10"/>
        </w:numPr>
        <w:spacing w:after="120" w:line="276" w:lineRule="auto"/>
        <w:ind w:left="425" w:hanging="425"/>
        <w:rPr>
          <w:rFonts w:cs="Arial"/>
          <w:snapToGrid w:val="0"/>
          <w:color w:val="000000"/>
        </w:rPr>
      </w:pPr>
      <w:r w:rsidRPr="005C76E3">
        <w:rPr>
          <w:rFonts w:cs="Arial"/>
          <w:snapToGrid w:val="0"/>
          <w:color w:val="000000"/>
        </w:rPr>
        <w:t xml:space="preserve">These services cannot accept referrals from </w:t>
      </w:r>
      <w:r w:rsidR="009422A5">
        <w:rPr>
          <w:rFonts w:cs="Arial"/>
          <w:snapToGrid w:val="0"/>
          <w:color w:val="000000"/>
        </w:rPr>
        <w:t>Child Safety</w:t>
      </w:r>
      <w:r>
        <w:rPr>
          <w:rFonts w:cs="Arial"/>
          <w:snapToGrid w:val="0"/>
          <w:color w:val="000000"/>
        </w:rPr>
        <w:t xml:space="preserve"> </w:t>
      </w:r>
      <w:r w:rsidRPr="005C76E3">
        <w:rPr>
          <w:rFonts w:cs="Arial"/>
          <w:snapToGrid w:val="0"/>
          <w:color w:val="000000"/>
        </w:rPr>
        <w:t xml:space="preserve">if there is a current notification and an investigation has not commenced or where it has been determined that a child is in need of ongoing Child </w:t>
      </w:r>
      <w:r w:rsidR="00A422B6" w:rsidRPr="005C76E3">
        <w:rPr>
          <w:rFonts w:cs="Arial"/>
          <w:snapToGrid w:val="0"/>
          <w:color w:val="000000"/>
        </w:rPr>
        <w:t>Safety intervention</w:t>
      </w:r>
      <w:r w:rsidRPr="005C76E3">
        <w:rPr>
          <w:rFonts w:cs="Arial"/>
          <w:snapToGrid w:val="0"/>
          <w:color w:val="000000"/>
        </w:rPr>
        <w:t xml:space="preserve">. </w:t>
      </w:r>
    </w:p>
    <w:p w14:paraId="67FFC88A" w14:textId="00C299FB" w:rsidR="00551D6C" w:rsidRPr="005C76E3" w:rsidRDefault="00551D6C" w:rsidP="008E04B2">
      <w:pPr>
        <w:numPr>
          <w:ilvl w:val="0"/>
          <w:numId w:val="10"/>
        </w:numPr>
        <w:spacing w:after="120" w:line="276" w:lineRule="auto"/>
        <w:ind w:left="425" w:hanging="425"/>
        <w:rPr>
          <w:rFonts w:cs="Arial"/>
          <w:snapToGrid w:val="0"/>
          <w:color w:val="000000"/>
        </w:rPr>
      </w:pPr>
      <w:r w:rsidRPr="005C76E3">
        <w:rPr>
          <w:rFonts w:cs="Arial"/>
          <w:snapToGrid w:val="0"/>
          <w:color w:val="000000"/>
        </w:rPr>
        <w:t xml:space="preserve">Referrals from </w:t>
      </w:r>
      <w:r w:rsidR="009422A5">
        <w:rPr>
          <w:rFonts w:cs="Arial"/>
          <w:snapToGrid w:val="0"/>
          <w:color w:val="000000"/>
        </w:rPr>
        <w:t>Child Safety</w:t>
      </w:r>
      <w:r>
        <w:rPr>
          <w:rFonts w:cs="Arial"/>
          <w:snapToGrid w:val="0"/>
          <w:color w:val="000000"/>
        </w:rPr>
        <w:t xml:space="preserve"> </w:t>
      </w:r>
      <w:r w:rsidRPr="005C76E3">
        <w:rPr>
          <w:rFonts w:cs="Arial"/>
          <w:snapToGrid w:val="0"/>
          <w:color w:val="000000"/>
        </w:rPr>
        <w:t>can be accepted when the family is exiting from a Child Safety intervention (</w:t>
      </w:r>
      <w:r w:rsidR="002B272A">
        <w:rPr>
          <w:rFonts w:cs="Arial"/>
          <w:snapToGrid w:val="0"/>
          <w:color w:val="000000"/>
        </w:rPr>
        <w:t>investigation</w:t>
      </w:r>
      <w:r w:rsidRPr="005C76E3">
        <w:rPr>
          <w:rFonts w:cs="Arial"/>
          <w:snapToGrid w:val="0"/>
          <w:color w:val="000000"/>
        </w:rPr>
        <w:t xml:space="preserve"> or Intervention with Parental Agreement) and the referral forms for part of the exit case plan/strategy. </w:t>
      </w:r>
    </w:p>
    <w:p w14:paraId="5ABD4852" w14:textId="28019D18" w:rsidR="00551D6C" w:rsidRDefault="00551D6C" w:rsidP="008E04B2">
      <w:pPr>
        <w:numPr>
          <w:ilvl w:val="0"/>
          <w:numId w:val="10"/>
        </w:numPr>
        <w:spacing w:after="120" w:line="276" w:lineRule="auto"/>
        <w:ind w:left="425" w:hanging="425"/>
        <w:rPr>
          <w:rFonts w:cs="Arial"/>
          <w:snapToGrid w:val="0"/>
          <w:color w:val="000000"/>
        </w:rPr>
      </w:pPr>
      <w:r w:rsidRPr="005C76E3">
        <w:rPr>
          <w:rFonts w:cs="Arial"/>
          <w:snapToGrid w:val="0"/>
          <w:color w:val="000000"/>
        </w:rPr>
        <w:t xml:space="preserve">These services must not provide services to families where the child is placed in </w:t>
      </w:r>
      <w:r w:rsidRPr="0010043C">
        <w:rPr>
          <w:rFonts w:cs="Arial"/>
          <w:snapToGrid w:val="0"/>
          <w:color w:val="000000"/>
        </w:rPr>
        <w:t>care b</w:t>
      </w:r>
      <w:r w:rsidRPr="005C76E3">
        <w:rPr>
          <w:rFonts w:cs="Arial"/>
          <w:snapToGrid w:val="0"/>
          <w:color w:val="000000"/>
        </w:rPr>
        <w:t xml:space="preserve">y </w:t>
      </w:r>
      <w:r w:rsidR="009422A5">
        <w:rPr>
          <w:rFonts w:cs="Arial"/>
          <w:snapToGrid w:val="0"/>
          <w:color w:val="000000"/>
        </w:rPr>
        <w:t>Child Safety</w:t>
      </w:r>
      <w:r w:rsidRPr="005C76E3">
        <w:rPr>
          <w:rFonts w:cs="Arial"/>
          <w:snapToGrid w:val="0"/>
          <w:color w:val="000000"/>
        </w:rPr>
        <w:t xml:space="preserve">. Where children are placed </w:t>
      </w:r>
      <w:r w:rsidRPr="0010043C">
        <w:rPr>
          <w:rFonts w:cs="Arial"/>
          <w:snapToGrid w:val="0"/>
          <w:color w:val="000000"/>
        </w:rPr>
        <w:t>in care,</w:t>
      </w:r>
      <w:r w:rsidRPr="005C76E3">
        <w:rPr>
          <w:rFonts w:cs="Arial"/>
          <w:snapToGrid w:val="0"/>
          <w:color w:val="000000"/>
        </w:rPr>
        <w:t xml:space="preserve"> </w:t>
      </w:r>
      <w:r w:rsidR="009422A5">
        <w:rPr>
          <w:rFonts w:cs="Arial"/>
          <w:snapToGrid w:val="0"/>
          <w:color w:val="000000"/>
        </w:rPr>
        <w:t>Child Safety</w:t>
      </w:r>
      <w:r w:rsidRPr="005C76E3">
        <w:rPr>
          <w:rFonts w:cs="Arial"/>
          <w:snapToGrid w:val="0"/>
          <w:color w:val="000000"/>
        </w:rPr>
        <w:t xml:space="preserve"> will access Tertiary Family Support Services to work</w:t>
      </w:r>
      <w:r>
        <w:rPr>
          <w:rFonts w:cs="Arial"/>
          <w:snapToGrid w:val="0"/>
          <w:color w:val="000000"/>
        </w:rPr>
        <w:t xml:space="preserve"> with</w:t>
      </w:r>
      <w:r w:rsidRPr="005C76E3">
        <w:rPr>
          <w:rFonts w:cs="Arial"/>
          <w:snapToGrid w:val="0"/>
          <w:color w:val="000000"/>
        </w:rPr>
        <w:t xml:space="preserve"> these families to address the identified child protection concerns. </w:t>
      </w:r>
    </w:p>
    <w:p w14:paraId="2A8C6B19" w14:textId="77777777" w:rsidR="00551D6C" w:rsidRPr="00AD484A" w:rsidRDefault="00551D6C" w:rsidP="008E04B2">
      <w:pPr>
        <w:spacing w:after="120" w:line="276" w:lineRule="auto"/>
        <w:ind w:left="426" w:hanging="426"/>
        <w:rPr>
          <w:rFonts w:cs="Arial"/>
          <w:i/>
        </w:rPr>
      </w:pPr>
      <w:r w:rsidRPr="00AD484A">
        <w:rPr>
          <w:rFonts w:cs="Arial"/>
          <w:i/>
        </w:rPr>
        <w:t>Brokerage</w:t>
      </w:r>
    </w:p>
    <w:p w14:paraId="67F57AD7" w14:textId="77777777" w:rsidR="00551D6C" w:rsidRDefault="00551D6C" w:rsidP="008E04B2">
      <w:pPr>
        <w:numPr>
          <w:ilvl w:val="0"/>
          <w:numId w:val="10"/>
        </w:numPr>
        <w:spacing w:after="120" w:line="276" w:lineRule="auto"/>
        <w:ind w:left="425" w:hanging="425"/>
        <w:rPr>
          <w:rFonts w:cs="Arial"/>
          <w:snapToGrid w:val="0"/>
          <w:color w:val="000000"/>
        </w:rPr>
      </w:pPr>
      <w:r w:rsidRPr="008806A9">
        <w:rPr>
          <w:rFonts w:cs="Arial"/>
          <w:snapToGrid w:val="0"/>
          <w:color w:val="000000"/>
        </w:rPr>
        <w:t>Brokerage is not funded within the model.</w:t>
      </w:r>
      <w:r w:rsidR="0010043C">
        <w:rPr>
          <w:rFonts w:cs="Arial"/>
          <w:snapToGrid w:val="0"/>
          <w:color w:val="000000"/>
        </w:rPr>
        <w:t xml:space="preserve"> </w:t>
      </w:r>
    </w:p>
    <w:p w14:paraId="4F76855D" w14:textId="77777777" w:rsidR="00551D6C" w:rsidRPr="00AD484A" w:rsidRDefault="00551D6C" w:rsidP="008E04B2">
      <w:pPr>
        <w:keepNext/>
        <w:keepLines/>
        <w:spacing w:after="120" w:line="276" w:lineRule="auto"/>
        <w:ind w:left="426" w:hanging="426"/>
        <w:rPr>
          <w:rFonts w:cs="Arial"/>
          <w:i/>
        </w:rPr>
      </w:pPr>
      <w:r w:rsidRPr="00AD484A">
        <w:rPr>
          <w:rFonts w:cs="Arial"/>
          <w:i/>
        </w:rPr>
        <w:t>Reporting</w:t>
      </w:r>
    </w:p>
    <w:p w14:paraId="10E712E9" w14:textId="77777777" w:rsidR="00551D6C" w:rsidRDefault="00551D6C" w:rsidP="008E04B2">
      <w:pPr>
        <w:numPr>
          <w:ilvl w:val="0"/>
          <w:numId w:val="10"/>
        </w:numPr>
        <w:spacing w:after="120" w:line="276" w:lineRule="auto"/>
        <w:ind w:left="425" w:hanging="425"/>
        <w:rPr>
          <w:rFonts w:cs="Arial"/>
          <w:snapToGrid w:val="0"/>
          <w:color w:val="000000"/>
        </w:rPr>
      </w:pPr>
      <w:r w:rsidRPr="008806A9">
        <w:rPr>
          <w:rFonts w:cs="Arial"/>
          <w:snapToGrid w:val="0"/>
          <w:color w:val="000000"/>
        </w:rPr>
        <w:t>There are no additional reporting requirements for these services.</w:t>
      </w:r>
    </w:p>
    <w:p w14:paraId="0BCD2B1F" w14:textId="77777777" w:rsidR="00C17501" w:rsidRPr="0088168E" w:rsidRDefault="00C17501" w:rsidP="008E04B2">
      <w:pPr>
        <w:spacing w:after="120" w:line="276" w:lineRule="auto"/>
        <w:rPr>
          <w:rFonts w:eastAsia="Calibri" w:cs="Arial"/>
          <w:i/>
          <w:szCs w:val="22"/>
          <w:lang w:eastAsia="en-US"/>
        </w:rPr>
      </w:pPr>
      <w:r w:rsidRPr="0088168E">
        <w:rPr>
          <w:rFonts w:eastAsia="Calibri" w:cs="Arial"/>
          <w:i/>
          <w:szCs w:val="22"/>
          <w:lang w:eastAsia="en-US"/>
        </w:rPr>
        <w:t>Travel</w:t>
      </w:r>
    </w:p>
    <w:p w14:paraId="58FBF9C2" w14:textId="77777777" w:rsidR="00C17501" w:rsidRPr="0088168E" w:rsidRDefault="00C17501" w:rsidP="008E04B2">
      <w:pPr>
        <w:numPr>
          <w:ilvl w:val="0"/>
          <w:numId w:val="22"/>
        </w:numPr>
        <w:spacing w:after="120" w:line="276" w:lineRule="auto"/>
        <w:ind w:left="425" w:hanging="425"/>
        <w:rPr>
          <w:rFonts w:eastAsia="Calibri" w:cs="Arial"/>
          <w:szCs w:val="22"/>
          <w:lang w:eastAsia="en-US"/>
        </w:rPr>
      </w:pPr>
      <w:r w:rsidRPr="0088168E">
        <w:rPr>
          <w:rFonts w:eastAsia="Calibri" w:cs="Arial"/>
          <w:szCs w:val="22"/>
          <w:lang w:eastAsia="en-US"/>
        </w:rPr>
        <w:t>Hours spent by each worker with or on behalf of a family (i.e. if two workers meet with a family for one (1) hour, then the hour for each worker (total two (2) hours) will be recorded as time spent with or on behalf of that family).</w:t>
      </w:r>
    </w:p>
    <w:p w14:paraId="55A97BD7" w14:textId="7BF5681D" w:rsidR="00C17501" w:rsidRDefault="00C17501" w:rsidP="008E04B2">
      <w:pPr>
        <w:numPr>
          <w:ilvl w:val="0"/>
          <w:numId w:val="22"/>
        </w:numPr>
        <w:spacing w:after="120" w:line="276" w:lineRule="auto"/>
        <w:ind w:left="425" w:hanging="425"/>
        <w:rPr>
          <w:rFonts w:eastAsia="Calibri" w:cs="Arial"/>
          <w:szCs w:val="22"/>
          <w:lang w:eastAsia="en-US"/>
        </w:rPr>
      </w:pPr>
      <w:r w:rsidRPr="0088168E">
        <w:rPr>
          <w:rFonts w:eastAsia="Calibri" w:cs="Arial"/>
          <w:szCs w:val="22"/>
          <w:lang w:eastAsia="en-US"/>
        </w:rPr>
        <w:t>Hours of travel directly attributed to a family (i.e. travelling to and from a visit to a family is considered work on behalf of a family).</w:t>
      </w:r>
    </w:p>
    <w:p w14:paraId="0AD5AE9D" w14:textId="77777777" w:rsidR="00E67B7C" w:rsidRPr="00C224FD" w:rsidRDefault="00E67B7C" w:rsidP="008E04B2">
      <w:pPr>
        <w:spacing w:after="120" w:line="276" w:lineRule="auto"/>
        <w:rPr>
          <w:rFonts w:eastAsia="Calibri" w:cs="Arial"/>
          <w:i/>
          <w:szCs w:val="22"/>
          <w:lang w:eastAsia="en-US"/>
        </w:rPr>
      </w:pPr>
      <w:r w:rsidRPr="00C224FD">
        <w:rPr>
          <w:rFonts w:eastAsia="Calibri" w:cs="Arial"/>
          <w:i/>
          <w:szCs w:val="22"/>
          <w:lang w:eastAsia="en-US"/>
        </w:rPr>
        <w:t>Demographic data</w:t>
      </w:r>
    </w:p>
    <w:p w14:paraId="4298614D" w14:textId="7D383277" w:rsidR="00E67B7C" w:rsidRPr="00C224FD" w:rsidRDefault="00E67B7C" w:rsidP="008E04B2">
      <w:pPr>
        <w:numPr>
          <w:ilvl w:val="0"/>
          <w:numId w:val="13"/>
        </w:numPr>
        <w:tabs>
          <w:tab w:val="clear" w:pos="720"/>
          <w:tab w:val="num" w:pos="-1440"/>
          <w:tab w:val="num" w:pos="426"/>
        </w:tabs>
        <w:spacing w:after="120" w:line="276" w:lineRule="auto"/>
        <w:ind w:left="425" w:hanging="425"/>
        <w:rPr>
          <w:snapToGrid w:val="0"/>
          <w:color w:val="000000"/>
        </w:rPr>
      </w:pPr>
      <w:r w:rsidRPr="005A122F">
        <w:rPr>
          <w:snapToGrid w:val="0"/>
          <w:color w:val="000000"/>
        </w:rPr>
        <w:t xml:space="preserve">A </w:t>
      </w:r>
      <w:r>
        <w:rPr>
          <w:snapToGrid w:val="0"/>
          <w:color w:val="000000"/>
        </w:rPr>
        <w:t>family is considered to be Aboriginal and</w:t>
      </w:r>
      <w:r w:rsidR="00C30798">
        <w:rPr>
          <w:snapToGrid w:val="0"/>
          <w:color w:val="000000"/>
        </w:rPr>
        <w:t>/or</w:t>
      </w:r>
      <w:r>
        <w:rPr>
          <w:snapToGrid w:val="0"/>
          <w:color w:val="000000"/>
        </w:rPr>
        <w:t xml:space="preserve"> Torres Strait Islander if a </w:t>
      </w:r>
      <w:r w:rsidRPr="005A122F">
        <w:rPr>
          <w:snapToGrid w:val="0"/>
          <w:color w:val="000000"/>
        </w:rPr>
        <w:t xml:space="preserve">member of the family identifies as Aboriginal </w:t>
      </w:r>
      <w:r w:rsidR="00E10B3C">
        <w:rPr>
          <w:snapToGrid w:val="0"/>
          <w:color w:val="000000"/>
        </w:rPr>
        <w:t>an</w:t>
      </w:r>
      <w:r w:rsidR="00A422B6">
        <w:rPr>
          <w:snapToGrid w:val="0"/>
          <w:color w:val="000000"/>
        </w:rPr>
        <w:t>d</w:t>
      </w:r>
      <w:r w:rsidR="00E10B3C">
        <w:rPr>
          <w:snapToGrid w:val="0"/>
          <w:color w:val="000000"/>
        </w:rPr>
        <w:t>/</w:t>
      </w:r>
      <w:r w:rsidRPr="005A122F">
        <w:rPr>
          <w:snapToGrid w:val="0"/>
          <w:color w:val="000000"/>
        </w:rPr>
        <w:t>or Torres Strait Islander.</w:t>
      </w:r>
    </w:p>
    <w:p w14:paraId="6200C451" w14:textId="77777777" w:rsidR="00551D6C" w:rsidRDefault="00551D6C" w:rsidP="008E04B2">
      <w:pPr>
        <w:pStyle w:val="Heading3"/>
        <w:spacing w:line="276" w:lineRule="auto"/>
        <w:ind w:left="709" w:hanging="709"/>
      </w:pPr>
      <w:bookmarkStart w:id="207" w:name="_Toc107320278"/>
      <w:bookmarkStart w:id="208" w:name="_Toc107570417"/>
      <w:r>
        <w:lastRenderedPageBreak/>
        <w:t xml:space="preserve">7.6.2 </w:t>
      </w:r>
      <w:r>
        <w:tab/>
        <w:t>Considerations — Targeted</w:t>
      </w:r>
      <w:bookmarkEnd w:id="207"/>
      <w:bookmarkEnd w:id="208"/>
    </w:p>
    <w:p w14:paraId="52782FC4" w14:textId="77777777" w:rsidR="00551D6C" w:rsidRPr="00AD484A" w:rsidRDefault="00551D6C" w:rsidP="008E04B2">
      <w:pPr>
        <w:spacing w:before="120" w:after="120" w:line="276" w:lineRule="auto"/>
        <w:rPr>
          <w:rFonts w:cs="Arial"/>
          <w:i/>
        </w:rPr>
      </w:pPr>
      <w:r w:rsidRPr="00AD484A">
        <w:rPr>
          <w:rFonts w:cs="Arial"/>
          <w:i/>
        </w:rPr>
        <w:t xml:space="preserve">Service </w:t>
      </w:r>
      <w:r w:rsidR="00392284">
        <w:rPr>
          <w:rFonts w:cs="Arial"/>
          <w:i/>
        </w:rPr>
        <w:t>d</w:t>
      </w:r>
      <w:r w:rsidRPr="00AD484A">
        <w:rPr>
          <w:rFonts w:cs="Arial"/>
          <w:i/>
        </w:rPr>
        <w:t>elivery</w:t>
      </w:r>
    </w:p>
    <w:p w14:paraId="67CD51F6" w14:textId="77777777" w:rsidR="00551D6C" w:rsidRPr="008806A9" w:rsidRDefault="00551D6C" w:rsidP="008E04B2">
      <w:pPr>
        <w:numPr>
          <w:ilvl w:val="0"/>
          <w:numId w:val="10"/>
        </w:numPr>
        <w:spacing w:after="120" w:line="276" w:lineRule="auto"/>
        <w:ind w:left="425" w:hanging="425"/>
        <w:rPr>
          <w:rFonts w:cs="Arial"/>
          <w:snapToGrid w:val="0"/>
          <w:color w:val="000000"/>
        </w:rPr>
      </w:pPr>
      <w:r w:rsidRPr="008806A9">
        <w:rPr>
          <w:rFonts w:cs="Arial"/>
          <w:snapToGrid w:val="0"/>
          <w:color w:val="000000"/>
        </w:rPr>
        <w:t xml:space="preserve">The period of intervention will be dependent upon the needs of the family. </w:t>
      </w:r>
    </w:p>
    <w:p w14:paraId="4ACE2973" w14:textId="77777777" w:rsidR="00551D6C" w:rsidRDefault="00551D6C" w:rsidP="008E04B2">
      <w:pPr>
        <w:numPr>
          <w:ilvl w:val="0"/>
          <w:numId w:val="10"/>
        </w:numPr>
        <w:spacing w:after="120" w:line="276" w:lineRule="auto"/>
        <w:ind w:left="425" w:hanging="425"/>
        <w:rPr>
          <w:rFonts w:cs="Arial"/>
          <w:snapToGrid w:val="0"/>
          <w:color w:val="000000"/>
        </w:rPr>
      </w:pPr>
      <w:r w:rsidRPr="008806A9">
        <w:rPr>
          <w:rFonts w:cs="Arial"/>
          <w:snapToGrid w:val="0"/>
          <w:color w:val="000000"/>
        </w:rPr>
        <w:t xml:space="preserve">Supports can be delivered by a variety of workers with different skill levels, including volunteers, </w:t>
      </w:r>
      <w:r w:rsidR="005A2881">
        <w:rPr>
          <w:rFonts w:cs="Arial"/>
          <w:snapToGrid w:val="0"/>
          <w:color w:val="000000"/>
        </w:rPr>
        <w:t>university</w:t>
      </w:r>
      <w:r w:rsidR="00DA287F">
        <w:rPr>
          <w:rFonts w:cs="Arial"/>
          <w:snapToGrid w:val="0"/>
          <w:color w:val="000000"/>
        </w:rPr>
        <w:t xml:space="preserve"> </w:t>
      </w:r>
      <w:r w:rsidR="00D10341" w:rsidRPr="008806A9">
        <w:rPr>
          <w:rFonts w:cs="Arial"/>
          <w:snapToGrid w:val="0"/>
          <w:color w:val="000000"/>
        </w:rPr>
        <w:t>qualified</w:t>
      </w:r>
      <w:r w:rsidR="00D10341">
        <w:rPr>
          <w:rFonts w:cs="Arial"/>
          <w:snapToGrid w:val="0"/>
          <w:color w:val="000000"/>
        </w:rPr>
        <w:t xml:space="preserve"> </w:t>
      </w:r>
      <w:r w:rsidR="00D10341" w:rsidRPr="008806A9">
        <w:rPr>
          <w:rFonts w:cs="Arial"/>
          <w:snapToGrid w:val="0"/>
          <w:color w:val="000000"/>
        </w:rPr>
        <w:t>and</w:t>
      </w:r>
      <w:r w:rsidRPr="008806A9">
        <w:rPr>
          <w:rFonts w:cs="Arial"/>
          <w:snapToGrid w:val="0"/>
          <w:color w:val="000000"/>
        </w:rPr>
        <w:t xml:space="preserve"> vocationally trained (TAFE) staff.</w:t>
      </w:r>
    </w:p>
    <w:p w14:paraId="62190DDF" w14:textId="77777777" w:rsidR="00551D6C" w:rsidRPr="00AD484A" w:rsidRDefault="00551D6C" w:rsidP="008E04B2">
      <w:pPr>
        <w:spacing w:before="120" w:after="120" w:line="276" w:lineRule="auto"/>
        <w:ind w:left="425" w:hanging="425"/>
        <w:rPr>
          <w:rFonts w:cs="Arial"/>
          <w:i/>
        </w:rPr>
      </w:pPr>
      <w:r w:rsidRPr="00AD484A">
        <w:rPr>
          <w:rFonts w:cs="Arial"/>
          <w:i/>
        </w:rPr>
        <w:t xml:space="preserve">Case </w:t>
      </w:r>
      <w:r w:rsidR="00392284">
        <w:rPr>
          <w:rFonts w:cs="Arial"/>
          <w:i/>
        </w:rPr>
        <w:t>m</w:t>
      </w:r>
      <w:r w:rsidRPr="00AD484A">
        <w:rPr>
          <w:rFonts w:cs="Arial"/>
          <w:i/>
        </w:rPr>
        <w:t>anagement/</w:t>
      </w:r>
      <w:r w:rsidR="00392284">
        <w:rPr>
          <w:rFonts w:cs="Arial"/>
          <w:i/>
        </w:rPr>
        <w:t>p</w:t>
      </w:r>
      <w:r w:rsidRPr="00AD484A">
        <w:rPr>
          <w:rFonts w:cs="Arial"/>
          <w:i/>
        </w:rPr>
        <w:t>lanning</w:t>
      </w:r>
    </w:p>
    <w:p w14:paraId="76360FD5" w14:textId="62599698" w:rsidR="00551D6C" w:rsidRPr="008806A9" w:rsidRDefault="00551D6C" w:rsidP="008E04B2">
      <w:pPr>
        <w:numPr>
          <w:ilvl w:val="0"/>
          <w:numId w:val="10"/>
        </w:numPr>
        <w:spacing w:after="120" w:line="276" w:lineRule="auto"/>
        <w:ind w:left="425" w:hanging="425"/>
        <w:rPr>
          <w:rFonts w:cs="Arial"/>
          <w:snapToGrid w:val="0"/>
          <w:color w:val="000000"/>
        </w:rPr>
      </w:pPr>
      <w:r w:rsidRPr="008806A9">
        <w:rPr>
          <w:rFonts w:cs="Arial"/>
          <w:snapToGrid w:val="0"/>
          <w:color w:val="000000"/>
        </w:rPr>
        <w:t xml:space="preserve">A range of interventions is delivered to </w:t>
      </w:r>
      <w:r w:rsidR="00F373E4">
        <w:rPr>
          <w:rFonts w:cs="Arial"/>
          <w:snapToGrid w:val="0"/>
          <w:color w:val="000000"/>
        </w:rPr>
        <w:t xml:space="preserve">families experiencing </w:t>
      </w:r>
      <w:r w:rsidR="007573B6">
        <w:rPr>
          <w:rFonts w:cs="Arial"/>
          <w:snapToGrid w:val="0"/>
          <w:color w:val="000000"/>
        </w:rPr>
        <w:t>vulnerability</w:t>
      </w:r>
      <w:r w:rsidRPr="008806A9">
        <w:rPr>
          <w:rFonts w:cs="Arial"/>
          <w:snapToGrid w:val="0"/>
          <w:color w:val="000000"/>
        </w:rPr>
        <w:t xml:space="preserve"> and children (unborn to under 18 years) that aim to reduce harm or risk of harm, prevent crises or problems from arising or escalating and stabilise or maintain the family’s wellbeing</w:t>
      </w:r>
    </w:p>
    <w:p w14:paraId="130A46D5" w14:textId="77777777" w:rsidR="0010043C" w:rsidRPr="004C7F6B" w:rsidRDefault="00551D6C" w:rsidP="008E04B2">
      <w:pPr>
        <w:numPr>
          <w:ilvl w:val="0"/>
          <w:numId w:val="10"/>
        </w:numPr>
        <w:spacing w:after="120" w:line="276" w:lineRule="auto"/>
        <w:ind w:left="425" w:hanging="425"/>
        <w:rPr>
          <w:rFonts w:cs="Arial"/>
          <w:snapToGrid w:val="0"/>
          <w:color w:val="000000"/>
        </w:rPr>
      </w:pPr>
      <w:r w:rsidRPr="008806A9">
        <w:rPr>
          <w:rFonts w:cs="Arial"/>
          <w:snapToGrid w:val="0"/>
          <w:color w:val="000000"/>
        </w:rPr>
        <w:t xml:space="preserve">Interventions provided can include case management, counselling, family therapy, mediation, parenting skills, community education and development, volunteer coordination and support, budgeting, household management strategies or supporting the family to adopt daily routines.  </w:t>
      </w:r>
    </w:p>
    <w:p w14:paraId="0C4C14F3" w14:textId="77777777" w:rsidR="00551D6C" w:rsidRPr="00AD484A" w:rsidRDefault="00551D6C" w:rsidP="008E04B2">
      <w:pPr>
        <w:spacing w:after="120" w:line="276" w:lineRule="auto"/>
        <w:ind w:left="425" w:hanging="425"/>
        <w:rPr>
          <w:rFonts w:cs="Arial"/>
          <w:i/>
        </w:rPr>
      </w:pPr>
      <w:r w:rsidRPr="00AD484A">
        <w:rPr>
          <w:rFonts w:cs="Arial"/>
          <w:i/>
        </w:rPr>
        <w:t>Networking</w:t>
      </w:r>
    </w:p>
    <w:p w14:paraId="5DCC7143" w14:textId="77777777" w:rsidR="00551D6C" w:rsidRDefault="00551D6C" w:rsidP="008E04B2">
      <w:pPr>
        <w:numPr>
          <w:ilvl w:val="0"/>
          <w:numId w:val="10"/>
        </w:numPr>
        <w:spacing w:after="120" w:line="276" w:lineRule="auto"/>
        <w:ind w:left="425" w:hanging="425"/>
        <w:rPr>
          <w:rFonts w:cs="Arial"/>
          <w:snapToGrid w:val="0"/>
          <w:color w:val="000000"/>
        </w:rPr>
      </w:pPr>
      <w:r w:rsidRPr="008806A9">
        <w:rPr>
          <w:rFonts w:cs="Arial"/>
          <w:snapToGrid w:val="0"/>
          <w:color w:val="000000"/>
        </w:rPr>
        <w:t xml:space="preserve">All services are encouraged to participate in a </w:t>
      </w:r>
      <w:r>
        <w:rPr>
          <w:rFonts w:cs="Arial"/>
          <w:snapToGrid w:val="0"/>
          <w:color w:val="000000"/>
        </w:rPr>
        <w:t>Local Level Alliance</w:t>
      </w:r>
      <w:r w:rsidRPr="008806A9">
        <w:rPr>
          <w:rFonts w:cs="Arial"/>
          <w:snapToGrid w:val="0"/>
          <w:color w:val="000000"/>
        </w:rPr>
        <w:t xml:space="preserve"> of government and non-government services. </w:t>
      </w:r>
    </w:p>
    <w:p w14:paraId="07220005" w14:textId="77777777" w:rsidR="00551D6C" w:rsidRDefault="00551D6C" w:rsidP="008E04B2">
      <w:pPr>
        <w:spacing w:after="120" w:line="276" w:lineRule="auto"/>
        <w:ind w:left="425" w:hanging="425"/>
        <w:rPr>
          <w:rFonts w:cs="Arial"/>
          <w:i/>
        </w:rPr>
      </w:pPr>
      <w:r w:rsidRPr="00463BBC">
        <w:rPr>
          <w:rFonts w:cs="Arial"/>
          <w:i/>
        </w:rPr>
        <w:t>Service delivery mode options</w:t>
      </w:r>
    </w:p>
    <w:p w14:paraId="3E6769C7" w14:textId="77777777" w:rsidR="00551D6C" w:rsidRPr="00B151E9" w:rsidRDefault="00392284" w:rsidP="00CC7C5B">
      <w:pPr>
        <w:numPr>
          <w:ilvl w:val="0"/>
          <w:numId w:val="10"/>
        </w:numPr>
        <w:spacing w:after="120"/>
        <w:ind w:left="425" w:hanging="425"/>
        <w:rPr>
          <w:rFonts w:cs="Arial"/>
          <w:b/>
          <w:u w:val="single"/>
        </w:rPr>
      </w:pPr>
      <w:r>
        <w:t>c</w:t>
      </w:r>
      <w:r w:rsidR="00551D6C" w:rsidRPr="00B151E9">
        <w:t>entre-based</w:t>
      </w:r>
    </w:p>
    <w:p w14:paraId="2051C658" w14:textId="77777777" w:rsidR="00551D6C" w:rsidRPr="00B151E9" w:rsidRDefault="00392284" w:rsidP="00CC7C5B">
      <w:pPr>
        <w:numPr>
          <w:ilvl w:val="0"/>
          <w:numId w:val="10"/>
        </w:numPr>
        <w:spacing w:after="120"/>
        <w:ind w:left="425" w:hanging="425"/>
        <w:rPr>
          <w:rFonts w:cs="Arial"/>
          <w:b/>
          <w:u w:val="single"/>
        </w:rPr>
      </w:pPr>
      <w:r>
        <w:t>m</w:t>
      </w:r>
      <w:r w:rsidR="00551D6C" w:rsidRPr="00B151E9">
        <w:t>obile</w:t>
      </w:r>
      <w:r w:rsidR="00551D6C" w:rsidRPr="00B151E9">
        <w:rPr>
          <w:rFonts w:cs="Arial"/>
        </w:rPr>
        <w:t xml:space="preserve"> </w:t>
      </w:r>
    </w:p>
    <w:p w14:paraId="7C32E9A5" w14:textId="77777777" w:rsidR="00551D6C" w:rsidRPr="00ED474D" w:rsidRDefault="00392284" w:rsidP="00CC7C5B">
      <w:pPr>
        <w:numPr>
          <w:ilvl w:val="0"/>
          <w:numId w:val="10"/>
        </w:numPr>
        <w:spacing w:after="120"/>
        <w:ind w:left="425" w:hanging="425"/>
        <w:rPr>
          <w:rFonts w:cs="Arial"/>
          <w:b/>
          <w:u w:val="single"/>
        </w:rPr>
      </w:pPr>
      <w:r>
        <w:t>v</w:t>
      </w:r>
      <w:r w:rsidR="00551D6C" w:rsidRPr="00B151E9">
        <w:t>irtual</w:t>
      </w:r>
    </w:p>
    <w:p w14:paraId="483A4A50" w14:textId="1FA162D9" w:rsidR="00EC3BB9" w:rsidRDefault="00F46E3A" w:rsidP="009B4CA3">
      <w:pPr>
        <w:pStyle w:val="Heading2"/>
      </w:pPr>
      <w:bookmarkStart w:id="209" w:name="_Toc107320279"/>
      <w:bookmarkStart w:id="210" w:name="_Toc107570418"/>
      <w:r>
        <w:t>7</w:t>
      </w:r>
      <w:r w:rsidR="00551D6C">
        <w:t>.7</w:t>
      </w:r>
      <w:r w:rsidR="00EC3BB9">
        <w:t xml:space="preserve"> </w:t>
      </w:r>
      <w:r w:rsidR="006D2AAF">
        <w:tab/>
      </w:r>
      <w:r w:rsidR="000656C7">
        <w:t>Support —</w:t>
      </w:r>
      <w:r w:rsidR="00033DE5">
        <w:t xml:space="preserve"> </w:t>
      </w:r>
      <w:r w:rsidR="00EC3BB9" w:rsidRPr="00F73EEE">
        <w:t>Tertiary Family Support Services</w:t>
      </w:r>
      <w:bookmarkEnd w:id="165"/>
      <w:r w:rsidR="007D4CAA">
        <w:t xml:space="preserve"> (T339)</w:t>
      </w:r>
      <w:bookmarkEnd w:id="209"/>
      <w:bookmarkEnd w:id="210"/>
    </w:p>
    <w:p w14:paraId="3ED8E1B3" w14:textId="77777777" w:rsidR="002A3D7F" w:rsidRPr="00760D95" w:rsidRDefault="002A3D7F" w:rsidP="00DA63B3">
      <w:pPr>
        <w:keepNext/>
        <w:spacing w:after="0" w:line="276" w:lineRule="auto"/>
        <w:rPr>
          <w:rFonts w:cs="Arial"/>
        </w:rPr>
      </w:pPr>
      <w:r>
        <w:rPr>
          <w:rFonts w:cs="Arial"/>
        </w:rPr>
        <w:t>Tertiary Family Support Services (TerFS)</w:t>
      </w:r>
      <w:r w:rsidRPr="009F51F1">
        <w:rPr>
          <w:rFonts w:cs="Arial"/>
        </w:rPr>
        <w:t xml:space="preserve"> </w:t>
      </w:r>
      <w:r w:rsidRPr="00A23F09">
        <w:rPr>
          <w:rFonts w:cs="Arial"/>
        </w:rPr>
        <w:t>support</w:t>
      </w:r>
      <w:r>
        <w:rPr>
          <w:rFonts w:cs="Arial"/>
        </w:rPr>
        <w:t xml:space="preserve"> Service Users</w:t>
      </w:r>
      <w:r w:rsidRPr="00A23F09">
        <w:rPr>
          <w:rFonts w:cs="Arial"/>
        </w:rPr>
        <w:t xml:space="preserve"> o</w:t>
      </w:r>
      <w:r>
        <w:rPr>
          <w:rFonts w:cs="Arial"/>
        </w:rPr>
        <w:t xml:space="preserve">f Child Safety Service Centres </w:t>
      </w:r>
      <w:r w:rsidRPr="00A23F09">
        <w:rPr>
          <w:rFonts w:cs="Arial"/>
        </w:rPr>
        <w:t xml:space="preserve">where ongoing </w:t>
      </w:r>
      <w:r>
        <w:rPr>
          <w:rFonts w:cs="Arial"/>
        </w:rPr>
        <w:t xml:space="preserve">statutory </w:t>
      </w:r>
      <w:r w:rsidRPr="00A23F09">
        <w:rPr>
          <w:rFonts w:cs="Arial"/>
        </w:rPr>
        <w:t>intervention with a family is required</w:t>
      </w:r>
      <w:r w:rsidRPr="00760D95">
        <w:rPr>
          <w:rFonts w:cs="Arial"/>
        </w:rPr>
        <w:t>.</w:t>
      </w:r>
    </w:p>
    <w:p w14:paraId="215756D6" w14:textId="77777777" w:rsidR="002A3D7F" w:rsidRDefault="002A3D7F" w:rsidP="002A3D7F">
      <w:pPr>
        <w:pStyle w:val="Heading3"/>
        <w:ind w:left="709" w:hanging="709"/>
      </w:pPr>
      <w:bookmarkStart w:id="211" w:name="_Toc77343958"/>
      <w:bookmarkStart w:id="212" w:name="_Toc107320280"/>
      <w:bookmarkStart w:id="213" w:name="_Toc107570419"/>
      <w:r>
        <w:t xml:space="preserve">7.7.1 </w:t>
      </w:r>
      <w:r>
        <w:tab/>
      </w:r>
      <w:r w:rsidRPr="00F153C4">
        <w:t>Requirements</w:t>
      </w:r>
      <w:r>
        <w:t xml:space="preserve"> — Tertiary</w:t>
      </w:r>
      <w:bookmarkEnd w:id="211"/>
      <w:bookmarkEnd w:id="212"/>
      <w:bookmarkEnd w:id="213"/>
    </w:p>
    <w:p w14:paraId="2EAB1C2C" w14:textId="77777777" w:rsidR="002A3D7F" w:rsidRPr="00A23F09" w:rsidRDefault="002A3D7F" w:rsidP="00DA63B3">
      <w:pPr>
        <w:spacing w:after="120" w:line="276" w:lineRule="auto"/>
        <w:rPr>
          <w:rFonts w:cs="Arial"/>
        </w:rPr>
      </w:pPr>
      <w:r>
        <w:rPr>
          <w:rFonts w:cs="Arial"/>
        </w:rPr>
        <w:t>Tertiary Family Support (TerFS) Services must deliver services designed to</w:t>
      </w:r>
      <w:r w:rsidRPr="00A23F09">
        <w:rPr>
          <w:rFonts w:cs="Arial"/>
        </w:rPr>
        <w:t>:</w:t>
      </w:r>
    </w:p>
    <w:p w14:paraId="756481F2" w14:textId="77777777" w:rsidR="002A3D7F" w:rsidRDefault="002A3D7F">
      <w:pPr>
        <w:numPr>
          <w:ilvl w:val="0"/>
          <w:numId w:val="8"/>
        </w:numPr>
        <w:spacing w:after="120" w:line="276" w:lineRule="auto"/>
        <w:ind w:left="426" w:hanging="426"/>
        <w:rPr>
          <w:rFonts w:cs="Arial"/>
        </w:rPr>
      </w:pPr>
      <w:r>
        <w:rPr>
          <w:rFonts w:cs="Arial"/>
        </w:rPr>
        <w:t>Maintain</w:t>
      </w:r>
      <w:r w:rsidRPr="00326616" w:rsidDel="00AE69C0">
        <w:rPr>
          <w:rFonts w:cs="Arial"/>
        </w:rPr>
        <w:t xml:space="preserve"> </w:t>
      </w:r>
      <w:r w:rsidRPr="00326616">
        <w:rPr>
          <w:rFonts w:cs="Arial"/>
        </w:rPr>
        <w:t>fam</w:t>
      </w:r>
      <w:r w:rsidRPr="00760D95">
        <w:rPr>
          <w:rFonts w:cs="Arial"/>
        </w:rPr>
        <w:t>ilies where a child remains living at home under the ongoing intervention and monitoring by Child Safety Services</w:t>
      </w:r>
      <w:r>
        <w:rPr>
          <w:rFonts w:cs="Arial"/>
        </w:rPr>
        <w:t xml:space="preserve"> Centres</w:t>
      </w:r>
      <w:r w:rsidRPr="00760D95">
        <w:rPr>
          <w:rFonts w:cs="Arial"/>
        </w:rPr>
        <w:t>; and/or</w:t>
      </w:r>
    </w:p>
    <w:p w14:paraId="2BDA296F" w14:textId="21773F6C" w:rsidR="002A3D7F" w:rsidRDefault="002A3D7F">
      <w:pPr>
        <w:numPr>
          <w:ilvl w:val="0"/>
          <w:numId w:val="8"/>
        </w:numPr>
        <w:spacing w:after="120" w:line="276" w:lineRule="auto"/>
        <w:ind w:left="426" w:hanging="426"/>
        <w:rPr>
          <w:rFonts w:cs="Arial"/>
        </w:rPr>
      </w:pPr>
      <w:r>
        <w:rPr>
          <w:rFonts w:cs="Arial"/>
        </w:rPr>
        <w:t>A</w:t>
      </w:r>
      <w:r w:rsidRPr="00326616">
        <w:rPr>
          <w:rFonts w:cs="Arial"/>
        </w:rPr>
        <w:t xml:space="preserve">ssist in the reunification of the child with their family from </w:t>
      </w:r>
      <w:r w:rsidR="00A422B6" w:rsidRPr="00326616">
        <w:rPr>
          <w:rFonts w:cs="Arial"/>
        </w:rPr>
        <w:t>a</w:t>
      </w:r>
      <w:r>
        <w:rPr>
          <w:rFonts w:cs="Arial"/>
        </w:rPr>
        <w:t xml:space="preserve"> care</w:t>
      </w:r>
      <w:r w:rsidRPr="00326616">
        <w:rPr>
          <w:rFonts w:cs="Arial"/>
        </w:rPr>
        <w:t xml:space="preserve"> placement where this is in the child’s best inter</w:t>
      </w:r>
      <w:r w:rsidRPr="00760D95">
        <w:rPr>
          <w:rFonts w:cs="Arial"/>
        </w:rPr>
        <w:t>est.</w:t>
      </w:r>
    </w:p>
    <w:p w14:paraId="6B745F5D" w14:textId="77777777" w:rsidR="002A3D7F" w:rsidRDefault="002A3D7F">
      <w:pPr>
        <w:spacing w:after="120" w:line="276" w:lineRule="auto"/>
        <w:rPr>
          <w:rFonts w:cs="Arial"/>
        </w:rPr>
      </w:pPr>
      <w:r>
        <w:rPr>
          <w:rFonts w:cs="Arial"/>
        </w:rPr>
        <w:t xml:space="preserve">Subject to capacity, where Child Safety Service Centres are undertaking an investigation, and the result of the safety assessment is conditionally safe, the TerFS service may work with the Child Safety Service Centre to engage and work with the family to prevent entry into the statutory system. </w:t>
      </w:r>
    </w:p>
    <w:p w14:paraId="6A7B5D08" w14:textId="77777777" w:rsidR="002A3D7F" w:rsidRPr="00760D95" w:rsidRDefault="002A3D7F" w:rsidP="00DA63B3">
      <w:pPr>
        <w:spacing w:after="120" w:line="276" w:lineRule="auto"/>
        <w:rPr>
          <w:rFonts w:cs="Arial"/>
        </w:rPr>
      </w:pPr>
      <w:r w:rsidRPr="009F51F1">
        <w:rPr>
          <w:rFonts w:cs="Arial"/>
        </w:rPr>
        <w:t xml:space="preserve">Where the </w:t>
      </w:r>
      <w:r>
        <w:rPr>
          <w:rFonts w:cs="Arial"/>
        </w:rPr>
        <w:t xml:space="preserve">TerFS </w:t>
      </w:r>
      <w:r w:rsidRPr="009F51F1">
        <w:rPr>
          <w:rFonts w:cs="Arial"/>
        </w:rPr>
        <w:t>service</w:t>
      </w:r>
      <w:r>
        <w:rPr>
          <w:rFonts w:cs="Arial"/>
        </w:rPr>
        <w:t xml:space="preserve"> </w:t>
      </w:r>
      <w:r w:rsidRPr="009F51F1">
        <w:rPr>
          <w:rFonts w:cs="Arial"/>
        </w:rPr>
        <w:t xml:space="preserve">does provide a service to the family and child/ren to prevent entry into the statutory system, it is possible that under the </w:t>
      </w:r>
      <w:r w:rsidRPr="009F51F1">
        <w:rPr>
          <w:rFonts w:cs="Arial"/>
          <w:i/>
        </w:rPr>
        <w:t>Child Protection Act 1999</w:t>
      </w:r>
      <w:r w:rsidRPr="009F51F1">
        <w:rPr>
          <w:rFonts w:cs="Arial"/>
        </w:rPr>
        <w:t xml:space="preserve"> the </w:t>
      </w:r>
      <w:r>
        <w:rPr>
          <w:rFonts w:cs="Arial"/>
        </w:rPr>
        <w:t>TerFS</w:t>
      </w:r>
      <w:r w:rsidRPr="009F51F1">
        <w:rPr>
          <w:rFonts w:cs="Arial"/>
        </w:rPr>
        <w:t xml:space="preserve"> service may be seen to be a specialist service provider and able to “share information with another service in the event that the family move from one part of the state to another”.  </w:t>
      </w:r>
      <w:r w:rsidRPr="009F51F1">
        <w:rPr>
          <w:rFonts w:cs="Arial"/>
          <w:i/>
        </w:rPr>
        <w:t>Refer to 5.1.2 Considerations for all services.</w:t>
      </w:r>
      <w:r>
        <w:rPr>
          <w:rFonts w:cs="Arial"/>
        </w:rPr>
        <w:t xml:space="preserve"> </w:t>
      </w:r>
    </w:p>
    <w:p w14:paraId="19ACEBA1" w14:textId="77777777" w:rsidR="002A3D7F" w:rsidRPr="00641566" w:rsidRDefault="002A3D7F" w:rsidP="00DA63B3">
      <w:pPr>
        <w:spacing w:after="120" w:line="276" w:lineRule="auto"/>
        <w:ind w:left="426" w:hanging="426"/>
        <w:rPr>
          <w:i/>
        </w:rPr>
      </w:pPr>
      <w:r w:rsidRPr="00641566">
        <w:rPr>
          <w:i/>
        </w:rPr>
        <w:t>Referral pathways</w:t>
      </w:r>
    </w:p>
    <w:p w14:paraId="19D82C4C" w14:textId="77777777" w:rsidR="002A3D7F" w:rsidRDefault="002A3D7F" w:rsidP="00DA63B3">
      <w:pPr>
        <w:numPr>
          <w:ilvl w:val="0"/>
          <w:numId w:val="11"/>
        </w:numPr>
        <w:spacing w:after="120" w:line="276" w:lineRule="auto"/>
        <w:ind w:left="425" w:hanging="425"/>
      </w:pPr>
      <w:r>
        <w:t xml:space="preserve">Only Child Safety Service Centres are able to make referrals to TerFS services. Other government and non-government agencies are not permitted to send referrals to TerFS. </w:t>
      </w:r>
    </w:p>
    <w:p w14:paraId="15282AEA" w14:textId="77777777" w:rsidR="002A3D7F" w:rsidRDefault="002A3D7F" w:rsidP="00DA63B3">
      <w:pPr>
        <w:numPr>
          <w:ilvl w:val="0"/>
          <w:numId w:val="11"/>
        </w:numPr>
        <w:spacing w:after="120" w:line="276" w:lineRule="auto"/>
        <w:ind w:left="425" w:hanging="425"/>
      </w:pPr>
      <w:r>
        <w:t>Families are not able to self-refer.</w:t>
      </w:r>
    </w:p>
    <w:p w14:paraId="41031B8A" w14:textId="77777777" w:rsidR="002A3D7F" w:rsidRPr="00641566" w:rsidRDefault="002A3D7F" w:rsidP="00DA63B3">
      <w:pPr>
        <w:keepNext/>
        <w:keepLines/>
        <w:spacing w:after="120" w:line="276" w:lineRule="auto"/>
        <w:ind w:left="426" w:hanging="426"/>
        <w:rPr>
          <w:i/>
        </w:rPr>
      </w:pPr>
      <w:r w:rsidRPr="00641566">
        <w:rPr>
          <w:i/>
        </w:rPr>
        <w:lastRenderedPageBreak/>
        <w:t>Case management/planning</w:t>
      </w:r>
    </w:p>
    <w:p w14:paraId="2F445061" w14:textId="77777777" w:rsidR="002A3D7F" w:rsidRPr="004921A6" w:rsidRDefault="002A3D7F" w:rsidP="00DA63B3">
      <w:pPr>
        <w:numPr>
          <w:ilvl w:val="0"/>
          <w:numId w:val="11"/>
        </w:numPr>
        <w:spacing w:after="120" w:line="276" w:lineRule="auto"/>
        <w:ind w:left="425" w:hanging="425"/>
      </w:pPr>
      <w:r>
        <w:t>S</w:t>
      </w:r>
      <w:r w:rsidRPr="00BA20AA">
        <w:t xml:space="preserve">ervices </w:t>
      </w:r>
      <w:r>
        <w:t xml:space="preserve">must </w:t>
      </w:r>
      <w:r w:rsidRPr="00BA20AA">
        <w:t>work to a case plan developed by Child Safety Service</w:t>
      </w:r>
      <w:r>
        <w:t xml:space="preserve"> Centres</w:t>
      </w:r>
      <w:r w:rsidRPr="00BA20AA">
        <w:t xml:space="preserve">, </w:t>
      </w:r>
      <w:r>
        <w:t>that</w:t>
      </w:r>
      <w:r w:rsidRPr="00BA20AA">
        <w:t xml:space="preserve"> retain case management responsibility. The case p</w:t>
      </w:r>
      <w:r w:rsidRPr="004921A6">
        <w:t xml:space="preserve">lan </w:t>
      </w:r>
      <w:r>
        <w:t xml:space="preserve">must </w:t>
      </w:r>
      <w:r w:rsidRPr="004921A6">
        <w:t xml:space="preserve">include one of the following goals: </w:t>
      </w:r>
    </w:p>
    <w:p w14:paraId="6ACC6B82" w14:textId="77777777" w:rsidR="002A3D7F" w:rsidRDefault="002A3D7F" w:rsidP="00DA63B3">
      <w:pPr>
        <w:numPr>
          <w:ilvl w:val="1"/>
          <w:numId w:val="30"/>
        </w:numPr>
        <w:spacing w:after="120" w:line="276" w:lineRule="auto"/>
        <w:ind w:left="425" w:firstLine="0"/>
      </w:pPr>
      <w:r>
        <w:t>Child to remain safely in the home</w:t>
      </w:r>
    </w:p>
    <w:p w14:paraId="3F454500" w14:textId="77777777" w:rsidR="002A3D7F" w:rsidRDefault="002A3D7F" w:rsidP="00DA63B3">
      <w:pPr>
        <w:numPr>
          <w:ilvl w:val="1"/>
          <w:numId w:val="30"/>
        </w:numPr>
        <w:spacing w:after="120" w:line="276" w:lineRule="auto"/>
        <w:ind w:left="425" w:firstLine="0"/>
      </w:pPr>
      <w:r>
        <w:t>R</w:t>
      </w:r>
      <w:r w:rsidRPr="00A15D50">
        <w:t>eunificatio</w:t>
      </w:r>
      <w:r>
        <w:t>n of the child with family</w:t>
      </w:r>
    </w:p>
    <w:p w14:paraId="5F74E4B1" w14:textId="77777777" w:rsidR="002A3D7F" w:rsidRDefault="002A3D7F" w:rsidP="00DA63B3">
      <w:pPr>
        <w:numPr>
          <w:ilvl w:val="1"/>
          <w:numId w:val="30"/>
        </w:numPr>
        <w:spacing w:after="120" w:line="276" w:lineRule="auto"/>
        <w:ind w:left="425" w:firstLine="0"/>
      </w:pPr>
      <w:r>
        <w:t>Long term care</w:t>
      </w:r>
    </w:p>
    <w:p w14:paraId="22765662" w14:textId="77777777" w:rsidR="002A3D7F" w:rsidRDefault="002A3D7F" w:rsidP="00DA63B3">
      <w:pPr>
        <w:numPr>
          <w:ilvl w:val="1"/>
          <w:numId w:val="30"/>
        </w:numPr>
        <w:spacing w:after="120" w:line="276" w:lineRule="auto"/>
        <w:ind w:left="425" w:firstLine="0"/>
      </w:pPr>
      <w:r>
        <w:t>Young person lives independently</w:t>
      </w:r>
    </w:p>
    <w:p w14:paraId="30DCBFA6" w14:textId="77777777" w:rsidR="002A3D7F" w:rsidRPr="00A15D50" w:rsidRDefault="002A3D7F" w:rsidP="00DA63B3">
      <w:pPr>
        <w:numPr>
          <w:ilvl w:val="1"/>
          <w:numId w:val="30"/>
        </w:numPr>
        <w:spacing w:after="120" w:line="276" w:lineRule="auto"/>
        <w:ind w:left="425" w:firstLine="0"/>
      </w:pPr>
      <w:r>
        <w:t>Other permanency options.</w:t>
      </w:r>
    </w:p>
    <w:p w14:paraId="1FB1192D" w14:textId="6C47C0D0" w:rsidR="002A3D7F" w:rsidRDefault="002A3D7F" w:rsidP="00DA63B3">
      <w:pPr>
        <w:numPr>
          <w:ilvl w:val="0"/>
          <w:numId w:val="11"/>
        </w:numPr>
        <w:spacing w:after="120" w:line="276" w:lineRule="auto"/>
        <w:ind w:left="425" w:hanging="425"/>
      </w:pPr>
      <w:r w:rsidRPr="00A15D50">
        <w:t xml:space="preserve">Services </w:t>
      </w:r>
      <w:r>
        <w:t xml:space="preserve">must </w:t>
      </w:r>
      <w:r w:rsidRPr="00A15D50">
        <w:t>work in partnership with Child Safety Service Centres and collaborat</w:t>
      </w:r>
      <w:r>
        <w:t>e</w:t>
      </w:r>
      <w:r w:rsidRPr="00A15D50">
        <w:t xml:space="preserve"> with informal </w:t>
      </w:r>
      <w:r>
        <w:t xml:space="preserve">family </w:t>
      </w:r>
      <w:r w:rsidRPr="00A15D50">
        <w:t xml:space="preserve">supports and other support services (including universal and secondary type support services) to ensure case plan goals and case plan reviews for children and young people are </w:t>
      </w:r>
      <w:r>
        <w:t>addressed</w:t>
      </w:r>
      <w:r w:rsidRPr="00A15D50">
        <w:t xml:space="preserve"> in a </w:t>
      </w:r>
      <w:r>
        <w:t xml:space="preserve">timely manner and in a </w:t>
      </w:r>
      <w:r w:rsidRPr="00A15D50">
        <w:t xml:space="preserve">family’s local community. </w:t>
      </w:r>
    </w:p>
    <w:p w14:paraId="681F8CF7" w14:textId="77777777" w:rsidR="002A3D7F" w:rsidRDefault="002A3D7F" w:rsidP="00DA63B3">
      <w:pPr>
        <w:spacing w:after="120" w:line="276" w:lineRule="auto"/>
        <w:rPr>
          <w:i/>
          <w:iCs/>
        </w:rPr>
      </w:pPr>
      <w:r w:rsidRPr="00AA34C7">
        <w:rPr>
          <w:i/>
          <w:iCs/>
        </w:rPr>
        <w:t>Diversity and culturally respectful practices</w:t>
      </w:r>
    </w:p>
    <w:p w14:paraId="1D6FD3B9" w14:textId="77777777" w:rsidR="002A3D7F" w:rsidRDefault="002A3D7F" w:rsidP="00DA63B3">
      <w:pPr>
        <w:numPr>
          <w:ilvl w:val="0"/>
          <w:numId w:val="54"/>
        </w:numPr>
        <w:spacing w:after="120" w:line="276" w:lineRule="auto"/>
        <w:ind w:left="357" w:hanging="357"/>
        <w:rPr>
          <w:rFonts w:cs="Arial"/>
          <w:szCs w:val="20"/>
        </w:rPr>
      </w:pPr>
      <w:r>
        <w:rPr>
          <w:rFonts w:cs="Arial"/>
          <w:szCs w:val="20"/>
        </w:rPr>
        <w:t xml:space="preserve">If the TerFS is not being delivered by an Aboriginal and/or Torres Strait Islander organisation, in recognition of the disproportionate representation of Aboriginal and/or Torres Strait Islander children in care and a commitment to support families to safely care of their children at home, the TerFS is expected to recruit wherever possible workers who identify as Aboriginal and/or Torres Strait Islander. The service is required to develop effective links with local Aboriginal and/or Torres Strait Islander organisations and community representatives and to ensure that culturally respectful practice is a core component of staff development and training. </w:t>
      </w:r>
    </w:p>
    <w:p w14:paraId="661A1A93" w14:textId="10E28FE7" w:rsidR="002A3D7F" w:rsidRPr="006C3C14" w:rsidRDefault="002A3D7F" w:rsidP="00DA63B3">
      <w:pPr>
        <w:numPr>
          <w:ilvl w:val="0"/>
          <w:numId w:val="54"/>
        </w:numPr>
        <w:spacing w:after="120" w:line="276" w:lineRule="auto"/>
        <w:ind w:left="357" w:hanging="357"/>
        <w:jc w:val="both"/>
        <w:rPr>
          <w:rFonts w:cs="Arial"/>
          <w:szCs w:val="20"/>
        </w:rPr>
      </w:pPr>
      <w:r>
        <w:rPr>
          <w:rFonts w:cs="Arial"/>
          <w:szCs w:val="20"/>
        </w:rPr>
        <w:t xml:space="preserve">In addition, a TerFS service is required to be capable of responding in a culturally sensitive way to families from Cultural and Linguistically Diverse (CALD) backgrounds. </w:t>
      </w:r>
      <w:r>
        <w:rPr>
          <w:rFonts w:cs="Arial"/>
          <w:iCs/>
          <w:szCs w:val="20"/>
        </w:rPr>
        <w:t xml:space="preserve">Families from </w:t>
      </w:r>
      <w:r w:rsidR="00E959D4">
        <w:rPr>
          <w:rFonts w:cs="Arial"/>
          <w:iCs/>
          <w:szCs w:val="20"/>
        </w:rPr>
        <w:t>CALD</w:t>
      </w:r>
      <w:r>
        <w:rPr>
          <w:rFonts w:cs="Arial"/>
          <w:iCs/>
          <w:szCs w:val="20"/>
        </w:rPr>
        <w:t xml:space="preserve"> backgrounds require services to be responsive to their specific needs. Services need to demonstrate their willingness and capacity to work with people from diverse backgrounds by developing specific strategies including linking with local multicultural organisations and engaging interpreter services. </w:t>
      </w:r>
    </w:p>
    <w:p w14:paraId="127A665A" w14:textId="77777777" w:rsidR="002A3D7F" w:rsidRPr="006C3C14" w:rsidRDefault="002A3D7F" w:rsidP="00DA63B3">
      <w:pPr>
        <w:numPr>
          <w:ilvl w:val="0"/>
          <w:numId w:val="54"/>
        </w:numPr>
        <w:spacing w:after="120" w:line="276" w:lineRule="auto"/>
        <w:rPr>
          <w:rFonts w:cs="Arial"/>
        </w:rPr>
      </w:pPr>
      <w:r w:rsidRPr="003B5163">
        <w:rPr>
          <w:rFonts w:cs="Arial"/>
        </w:rPr>
        <w:t>When working</w:t>
      </w:r>
      <w:r w:rsidRPr="000A13D4">
        <w:rPr>
          <w:rFonts w:cs="Arial"/>
        </w:rPr>
        <w:t xml:space="preserve"> with Aboriginal and</w:t>
      </w:r>
      <w:r>
        <w:rPr>
          <w:rFonts w:cs="Arial"/>
        </w:rPr>
        <w:t>/or</w:t>
      </w:r>
      <w:r w:rsidRPr="000A13D4">
        <w:rPr>
          <w:rFonts w:cs="Arial"/>
        </w:rPr>
        <w:t xml:space="preserve"> Torres Strait Islander children and families, effective engagement needs to take into account the cultural and historical factors that have led to entrenched disadvantage and vulnerability within this community.</w:t>
      </w:r>
      <w:r>
        <w:rPr>
          <w:rFonts w:cs="Arial"/>
        </w:rPr>
        <w:t xml:space="preserve"> </w:t>
      </w:r>
      <w:r w:rsidRPr="000A13D4">
        <w:rPr>
          <w:rFonts w:cs="Arial"/>
        </w:rPr>
        <w:t>Aboriginal and</w:t>
      </w:r>
      <w:r>
        <w:rPr>
          <w:rFonts w:cs="Arial"/>
        </w:rPr>
        <w:t>/or</w:t>
      </w:r>
      <w:r w:rsidRPr="000A13D4">
        <w:rPr>
          <w:rFonts w:cs="Arial"/>
        </w:rPr>
        <w:t xml:space="preserve"> Torres Strait Islander peoples should be supported and </w:t>
      </w:r>
      <w:r>
        <w:rPr>
          <w:rFonts w:cs="Arial"/>
        </w:rPr>
        <w:t>empowered</w:t>
      </w:r>
      <w:r w:rsidRPr="000A13D4">
        <w:rPr>
          <w:rFonts w:cs="Arial"/>
        </w:rPr>
        <w:t xml:space="preserve"> to participate i</w:t>
      </w:r>
      <w:r>
        <w:rPr>
          <w:rFonts w:cs="Arial"/>
        </w:rPr>
        <w:t xml:space="preserve">n decision making processes.   </w:t>
      </w:r>
    </w:p>
    <w:p w14:paraId="7CB54237" w14:textId="77777777" w:rsidR="002A3D7F" w:rsidRPr="00641566" w:rsidRDefault="002A3D7F" w:rsidP="00DA63B3">
      <w:pPr>
        <w:keepNext/>
        <w:spacing w:after="120" w:line="276" w:lineRule="auto"/>
        <w:rPr>
          <w:i/>
        </w:rPr>
      </w:pPr>
      <w:r w:rsidRPr="00641566">
        <w:rPr>
          <w:i/>
        </w:rPr>
        <w:t xml:space="preserve">Service delivery </w:t>
      </w:r>
    </w:p>
    <w:p w14:paraId="50BA28AC" w14:textId="77777777" w:rsidR="002A3D7F" w:rsidRDefault="002A3D7F" w:rsidP="00DA63B3">
      <w:pPr>
        <w:numPr>
          <w:ilvl w:val="0"/>
          <w:numId w:val="12"/>
        </w:numPr>
        <w:spacing w:after="120" w:line="276" w:lineRule="auto"/>
        <w:ind w:left="425" w:hanging="425"/>
      </w:pPr>
      <w:r>
        <w:t>Services must provide an</w:t>
      </w:r>
      <w:r w:rsidRPr="00230025">
        <w:t xml:space="preserve"> integrated and responsive therapeutic </w:t>
      </w:r>
      <w:r>
        <w:t xml:space="preserve">suite of </w:t>
      </w:r>
      <w:r w:rsidRPr="00230025">
        <w:t>services</w:t>
      </w:r>
      <w:r>
        <w:t xml:space="preserve"> </w:t>
      </w:r>
      <w:r w:rsidRPr="00230025">
        <w:t>including individual or family counselling an</w:t>
      </w:r>
      <w:r w:rsidRPr="00D06BE5">
        <w:t>d group work</w:t>
      </w:r>
      <w:r>
        <w:t xml:space="preserve">, </w:t>
      </w:r>
      <w:r w:rsidRPr="00D06BE5">
        <w:t>where appropriate</w:t>
      </w:r>
      <w:r>
        <w:t>,</w:t>
      </w:r>
      <w:r w:rsidRPr="00D06BE5">
        <w:t xml:space="preserve"> </w:t>
      </w:r>
      <w:r>
        <w:t>to a child/ren and their family.</w:t>
      </w:r>
    </w:p>
    <w:p w14:paraId="10B72F85" w14:textId="08854F46" w:rsidR="002A3D7F" w:rsidRPr="00641566" w:rsidRDefault="002A3D7F" w:rsidP="00DA63B3">
      <w:pPr>
        <w:numPr>
          <w:ilvl w:val="0"/>
          <w:numId w:val="12"/>
        </w:numPr>
        <w:spacing w:after="120" w:line="276" w:lineRule="auto"/>
        <w:ind w:left="425" w:hanging="425"/>
      </w:pPr>
      <w:r w:rsidRPr="00F06DC1">
        <w:rPr>
          <w:rFonts w:cs="Arial"/>
        </w:rPr>
        <w:t>Services are responsible for recruit</w:t>
      </w:r>
      <w:r>
        <w:rPr>
          <w:rFonts w:cs="Arial"/>
        </w:rPr>
        <w:t>ing</w:t>
      </w:r>
      <w:r w:rsidRPr="00F06DC1">
        <w:rPr>
          <w:rFonts w:cs="Arial"/>
        </w:rPr>
        <w:t xml:space="preserve"> appropriately qualified staff </w:t>
      </w:r>
      <w:r>
        <w:rPr>
          <w:rFonts w:cs="Arial"/>
        </w:rPr>
        <w:t xml:space="preserve">who have </w:t>
      </w:r>
      <w:r w:rsidRPr="00F06DC1">
        <w:rPr>
          <w:rFonts w:cs="Arial"/>
        </w:rPr>
        <w:t>specialist skills in</w:t>
      </w:r>
      <w:r w:rsidRPr="00097542">
        <w:rPr>
          <w:rFonts w:cs="Arial"/>
        </w:rPr>
        <w:t xml:space="preserve"> </w:t>
      </w:r>
      <w:r w:rsidR="00A422B6" w:rsidRPr="00F56122">
        <w:rPr>
          <w:rFonts w:cs="Arial"/>
        </w:rPr>
        <w:t>prov</w:t>
      </w:r>
      <w:r w:rsidR="00A422B6">
        <w:rPr>
          <w:rFonts w:cs="Arial"/>
        </w:rPr>
        <w:t>iding integrated</w:t>
      </w:r>
      <w:r>
        <w:rPr>
          <w:rFonts w:cs="Arial"/>
        </w:rPr>
        <w:t xml:space="preserve"> and responsive therapeutic services.</w:t>
      </w:r>
    </w:p>
    <w:p w14:paraId="5EA6BD68" w14:textId="77777777" w:rsidR="002A3D7F" w:rsidRDefault="002A3D7F" w:rsidP="00DA63B3">
      <w:pPr>
        <w:spacing w:after="120" w:line="276" w:lineRule="auto"/>
        <w:rPr>
          <w:rFonts w:eastAsia="Calibri" w:cs="Arial"/>
          <w:i/>
          <w:szCs w:val="22"/>
          <w:lang w:eastAsia="en-US"/>
        </w:rPr>
      </w:pPr>
      <w:r w:rsidRPr="003B5163">
        <w:rPr>
          <w:rFonts w:eastAsia="Calibri" w:cs="Arial"/>
          <w:i/>
          <w:szCs w:val="22"/>
          <w:lang w:eastAsia="en-US"/>
        </w:rPr>
        <w:t>Collabora</w:t>
      </w:r>
      <w:r>
        <w:rPr>
          <w:rFonts w:eastAsia="Calibri" w:cs="Arial"/>
          <w:i/>
          <w:szCs w:val="22"/>
          <w:lang w:eastAsia="en-US"/>
        </w:rPr>
        <w:t>tive Family Decision Making (CFDM)</w:t>
      </w:r>
    </w:p>
    <w:p w14:paraId="3DBD328C" w14:textId="77777777" w:rsidR="002A3D7F" w:rsidRDefault="002A3D7F" w:rsidP="00DA63B3">
      <w:pPr>
        <w:numPr>
          <w:ilvl w:val="0"/>
          <w:numId w:val="41"/>
        </w:numPr>
        <w:spacing w:after="120" w:line="276" w:lineRule="auto"/>
        <w:ind w:left="425" w:hanging="425"/>
      </w:pPr>
      <w:r>
        <w:t xml:space="preserve">Collaborative Family Decision Making (CFDM) is applied whenever a critical decision about a child’s safety, belonging or wellbeing is required. This includes assessment, planning, monitoring and review activities. </w:t>
      </w:r>
    </w:p>
    <w:p w14:paraId="1E48F0B0" w14:textId="77777777" w:rsidR="002A3D7F" w:rsidRDefault="002A3D7F" w:rsidP="00DA63B3">
      <w:pPr>
        <w:numPr>
          <w:ilvl w:val="0"/>
          <w:numId w:val="41"/>
        </w:numPr>
        <w:spacing w:after="120" w:line="276" w:lineRule="auto"/>
        <w:ind w:left="425" w:hanging="425"/>
      </w:pPr>
      <w:r>
        <w:t>CFDM seeks to influence how critical decisions are made through best practice and minimum standards for engaging the child, their family, extended family and community and empowering them to make decisions as a group.</w:t>
      </w:r>
    </w:p>
    <w:p w14:paraId="6F4662E1" w14:textId="037EB980" w:rsidR="002A3D7F" w:rsidRPr="00861815" w:rsidRDefault="002A3D7F" w:rsidP="00DA63B3">
      <w:pPr>
        <w:numPr>
          <w:ilvl w:val="0"/>
          <w:numId w:val="41"/>
        </w:numPr>
        <w:spacing w:after="120" w:line="276" w:lineRule="auto"/>
        <w:ind w:left="425" w:hanging="425"/>
      </w:pPr>
      <w:r w:rsidRPr="00861815">
        <w:t>The</w:t>
      </w:r>
      <w:r>
        <w:t xml:space="preserve"> overall approach of CFDM is to ensure agreed safety, belonging and wellbeing decisions are developed through an </w:t>
      </w:r>
      <w:r w:rsidR="00A422B6">
        <w:t>independently convened</w:t>
      </w:r>
      <w:r>
        <w:t xml:space="preserve"> family and community driven </w:t>
      </w:r>
      <w:r w:rsidR="00A422B6">
        <w:t>process.</w:t>
      </w:r>
      <w:r>
        <w:t> </w:t>
      </w:r>
    </w:p>
    <w:p w14:paraId="7A4C54DC" w14:textId="092B6CB1" w:rsidR="002A3D7F" w:rsidRPr="00F56122" w:rsidRDefault="002A3D7F" w:rsidP="00DA63B3">
      <w:pPr>
        <w:numPr>
          <w:ilvl w:val="0"/>
          <w:numId w:val="41"/>
        </w:numPr>
        <w:spacing w:after="120" w:line="276" w:lineRule="auto"/>
        <w:ind w:left="425" w:hanging="425"/>
      </w:pPr>
      <w:r w:rsidRPr="00F56122">
        <w:t xml:space="preserve">Services may be invited to share information about the supports and resources they can provide to </w:t>
      </w:r>
      <w:r w:rsidR="00A422B6" w:rsidRPr="00F56122">
        <w:t>help families</w:t>
      </w:r>
      <w:r w:rsidRPr="00F56122">
        <w:t xml:space="preserve"> achieve their goals.</w:t>
      </w:r>
    </w:p>
    <w:p w14:paraId="5D607754" w14:textId="77777777" w:rsidR="002A3D7F" w:rsidRPr="003B5163" w:rsidRDefault="002A3D7F" w:rsidP="00DA63B3">
      <w:pPr>
        <w:numPr>
          <w:ilvl w:val="0"/>
          <w:numId w:val="41"/>
        </w:numPr>
        <w:spacing w:after="120" w:line="276" w:lineRule="auto"/>
        <w:ind w:left="425" w:hanging="425"/>
      </w:pPr>
      <w:r w:rsidRPr="00F56122">
        <w:lastRenderedPageBreak/>
        <w:t xml:space="preserve">If families are already receiving support from the TerFS service, the service can provide feedback about the child, parents and family, their strengths, and any areas of improvement. </w:t>
      </w:r>
    </w:p>
    <w:p w14:paraId="58CEB1A6" w14:textId="77777777" w:rsidR="002A3D7F" w:rsidRPr="009A3544" w:rsidRDefault="002A3D7F" w:rsidP="00DA63B3">
      <w:pPr>
        <w:spacing w:after="120" w:line="276" w:lineRule="auto"/>
        <w:rPr>
          <w:i/>
        </w:rPr>
      </w:pPr>
      <w:r w:rsidRPr="009A3544">
        <w:rPr>
          <w:i/>
        </w:rPr>
        <w:t>Brokerage</w:t>
      </w:r>
    </w:p>
    <w:p w14:paraId="0C8208DF" w14:textId="77777777" w:rsidR="002A3D7F" w:rsidRDefault="002A3D7F" w:rsidP="00DA63B3">
      <w:pPr>
        <w:numPr>
          <w:ilvl w:val="0"/>
          <w:numId w:val="12"/>
        </w:numPr>
        <w:spacing w:after="120" w:line="276" w:lineRule="auto"/>
        <w:ind w:left="425" w:hanging="425"/>
      </w:pPr>
      <w:r w:rsidRPr="00230025">
        <w:t xml:space="preserve">Services are funded for brokerage. Brokerage funds </w:t>
      </w:r>
      <w:r>
        <w:t xml:space="preserve">must </w:t>
      </w:r>
      <w:r w:rsidRPr="00230025">
        <w:t xml:space="preserve">be used by service providers to purchase specialist services or goods that contribute to the overall needs and wellbeing of the child and family consistent with the outcomes </w:t>
      </w:r>
      <w:r w:rsidRPr="00D06BE5">
        <w:t>and intentions of the family’s support program and the department’s case plan goals.</w:t>
      </w:r>
    </w:p>
    <w:p w14:paraId="739B0523" w14:textId="77777777" w:rsidR="002A3D7F" w:rsidRPr="00AD5675" w:rsidRDefault="002A3D7F" w:rsidP="00DA63B3">
      <w:pPr>
        <w:numPr>
          <w:ilvl w:val="0"/>
          <w:numId w:val="12"/>
        </w:numPr>
        <w:spacing w:after="120" w:line="276" w:lineRule="auto"/>
        <w:ind w:left="425" w:hanging="425"/>
        <w:rPr>
          <w:rFonts w:cs="Arial"/>
        </w:rPr>
      </w:pPr>
      <w:r>
        <w:t xml:space="preserve">The spending of brokerage funds must be clearly linked to a family’s case plan. </w:t>
      </w:r>
    </w:p>
    <w:p w14:paraId="1D20FD6A" w14:textId="7B20632C" w:rsidR="002A3D7F" w:rsidRPr="00665F13" w:rsidRDefault="002A3D7F" w:rsidP="00DA63B3">
      <w:pPr>
        <w:numPr>
          <w:ilvl w:val="0"/>
          <w:numId w:val="12"/>
        </w:numPr>
        <w:spacing w:after="120" w:line="276" w:lineRule="auto"/>
        <w:ind w:left="425" w:hanging="425"/>
        <w:rPr>
          <w:rFonts w:cs="Arial"/>
        </w:rPr>
      </w:pPr>
      <w:r w:rsidRPr="00665F13">
        <w:rPr>
          <w:rFonts w:cs="Arial"/>
          <w:snapToGrid w:val="0"/>
          <w:color w:val="000000"/>
        </w:rPr>
        <w:t>A brokerage fund of up to 5% of total funding is available</w:t>
      </w:r>
      <w:r w:rsidRPr="00665F13">
        <w:rPr>
          <w:rFonts w:eastAsia="Calibri" w:cs="Arial"/>
          <w:szCs w:val="22"/>
          <w:lang w:eastAsia="en-US"/>
        </w:rPr>
        <w:t>.</w:t>
      </w:r>
    </w:p>
    <w:p w14:paraId="3051C11C" w14:textId="77777777" w:rsidR="002A3D7F" w:rsidRPr="00641566" w:rsidRDefault="002A3D7F" w:rsidP="00DA63B3">
      <w:pPr>
        <w:spacing w:after="120" w:line="276" w:lineRule="auto"/>
        <w:ind w:left="425" w:hanging="425"/>
        <w:rPr>
          <w:i/>
        </w:rPr>
      </w:pPr>
      <w:r w:rsidRPr="00641566">
        <w:rPr>
          <w:i/>
        </w:rPr>
        <w:t xml:space="preserve">Reporting </w:t>
      </w:r>
    </w:p>
    <w:p w14:paraId="4B6A0E69" w14:textId="77777777" w:rsidR="002A3D7F" w:rsidRDefault="002A3D7F" w:rsidP="00DA63B3">
      <w:pPr>
        <w:numPr>
          <w:ilvl w:val="0"/>
          <w:numId w:val="12"/>
        </w:numPr>
        <w:spacing w:after="120" w:line="276" w:lineRule="auto"/>
        <w:ind w:left="425" w:hanging="425"/>
      </w:pPr>
      <w:r>
        <w:rPr>
          <w:rFonts w:cs="Arial"/>
        </w:rPr>
        <w:t>W</w:t>
      </w:r>
      <w:r w:rsidRPr="00BA20AA">
        <w:rPr>
          <w:rFonts w:cs="Arial"/>
        </w:rPr>
        <w:t>hen families</w:t>
      </w:r>
      <w:r>
        <w:rPr>
          <w:rFonts w:cs="Arial"/>
        </w:rPr>
        <w:t>, subject to Intervention with Parental Agreements,</w:t>
      </w:r>
      <w:r w:rsidRPr="00BA20AA">
        <w:rPr>
          <w:rFonts w:cs="Arial"/>
        </w:rPr>
        <w:t xml:space="preserve"> are referred by Child Safety Service</w:t>
      </w:r>
      <w:r>
        <w:rPr>
          <w:rFonts w:cs="Arial"/>
        </w:rPr>
        <w:t xml:space="preserve"> Centres to TerFS services, </w:t>
      </w:r>
      <w:r w:rsidRPr="00BA20AA">
        <w:rPr>
          <w:rFonts w:cs="Arial"/>
        </w:rPr>
        <w:t xml:space="preserve">the </w:t>
      </w:r>
      <w:r>
        <w:rPr>
          <w:rFonts w:cs="Arial"/>
        </w:rPr>
        <w:t xml:space="preserve">department </w:t>
      </w:r>
      <w:r w:rsidRPr="00BA20AA">
        <w:rPr>
          <w:rFonts w:cs="Arial"/>
        </w:rPr>
        <w:t>requires regular pro</w:t>
      </w:r>
      <w:r w:rsidRPr="004921A6">
        <w:rPr>
          <w:rFonts w:cs="Arial"/>
        </w:rPr>
        <w:t>gress reports on the family’s participation in the program</w:t>
      </w:r>
      <w:r>
        <w:rPr>
          <w:rFonts w:cs="Arial"/>
        </w:rPr>
        <w:t>.</w:t>
      </w:r>
    </w:p>
    <w:p w14:paraId="3EB7B7AC" w14:textId="77777777" w:rsidR="002A3D7F" w:rsidRPr="0069375B" w:rsidRDefault="002A3D7F" w:rsidP="00DA63B3">
      <w:pPr>
        <w:numPr>
          <w:ilvl w:val="0"/>
          <w:numId w:val="12"/>
        </w:numPr>
        <w:spacing w:after="120" w:line="276" w:lineRule="auto"/>
        <w:ind w:left="425" w:hanging="425"/>
      </w:pPr>
      <w:r w:rsidRPr="00F56122">
        <w:rPr>
          <w:rFonts w:cs="Arial"/>
        </w:rPr>
        <w:t>Servi</w:t>
      </w:r>
      <w:r w:rsidRPr="00ED6B53">
        <w:rPr>
          <w:rFonts w:cs="Arial"/>
        </w:rPr>
        <w:t xml:space="preserve">ces are required to submit financial and performance reports using the department’s Procure to Invest (P2i) system. </w:t>
      </w:r>
    </w:p>
    <w:p w14:paraId="1DF028AE" w14:textId="77777777" w:rsidR="002A3D7F" w:rsidRPr="0088168E" w:rsidRDefault="002A3D7F" w:rsidP="00DA63B3">
      <w:pPr>
        <w:spacing w:after="120" w:line="276" w:lineRule="auto"/>
        <w:rPr>
          <w:rFonts w:eastAsia="Calibri" w:cs="Arial"/>
          <w:i/>
          <w:szCs w:val="22"/>
          <w:lang w:eastAsia="en-US"/>
        </w:rPr>
      </w:pPr>
      <w:r w:rsidRPr="0088168E">
        <w:rPr>
          <w:rFonts w:eastAsia="Calibri" w:cs="Arial"/>
          <w:i/>
          <w:szCs w:val="22"/>
          <w:lang w:eastAsia="en-US"/>
        </w:rPr>
        <w:t>Travel</w:t>
      </w:r>
    </w:p>
    <w:p w14:paraId="21555728" w14:textId="77777777" w:rsidR="002A3D7F" w:rsidRDefault="002A3D7F" w:rsidP="00DA63B3">
      <w:pPr>
        <w:numPr>
          <w:ilvl w:val="0"/>
          <w:numId w:val="22"/>
        </w:numPr>
        <w:spacing w:after="120" w:line="276" w:lineRule="auto"/>
        <w:ind w:left="425" w:hanging="425"/>
      </w:pPr>
      <w:r w:rsidRPr="00861815">
        <w:t>At-risk</w:t>
      </w:r>
      <w:r>
        <w:t xml:space="preserve"> families require flexible modes of service delivery which includes travel with or on behalf of a family to meet the case management goals and objectives of the family.</w:t>
      </w:r>
    </w:p>
    <w:p w14:paraId="61FD58FE" w14:textId="77777777" w:rsidR="002A3D7F" w:rsidRPr="0088168E" w:rsidRDefault="002A3D7F" w:rsidP="00DA63B3">
      <w:pPr>
        <w:numPr>
          <w:ilvl w:val="0"/>
          <w:numId w:val="22"/>
        </w:numPr>
        <w:spacing w:after="120" w:line="276" w:lineRule="auto"/>
        <w:ind w:left="425" w:hanging="425"/>
        <w:rPr>
          <w:rFonts w:eastAsia="Calibri" w:cs="Arial"/>
          <w:szCs w:val="22"/>
          <w:lang w:eastAsia="en-US"/>
        </w:rPr>
      </w:pPr>
      <w:r w:rsidRPr="0088168E">
        <w:rPr>
          <w:rFonts w:eastAsia="Calibri" w:cs="Arial"/>
          <w:szCs w:val="22"/>
          <w:lang w:eastAsia="en-US"/>
        </w:rPr>
        <w:t xml:space="preserve">Hours spent by each worker with or on behalf of a family i.e. if two workers meet with a family for one hour, then the hour for each worker </w:t>
      </w:r>
      <w:r>
        <w:rPr>
          <w:rFonts w:eastAsia="Calibri" w:cs="Arial"/>
          <w:szCs w:val="22"/>
          <w:lang w:eastAsia="en-US"/>
        </w:rPr>
        <w:t>(</w:t>
      </w:r>
      <w:r w:rsidRPr="0088168E">
        <w:rPr>
          <w:rFonts w:eastAsia="Calibri" w:cs="Arial"/>
          <w:szCs w:val="22"/>
          <w:lang w:eastAsia="en-US"/>
        </w:rPr>
        <w:t>total two hours) will be recorded as time spent with or on behalf of that family.</w:t>
      </w:r>
    </w:p>
    <w:p w14:paraId="4F4C02B5" w14:textId="77777777" w:rsidR="002A3D7F" w:rsidRDefault="002A3D7F" w:rsidP="00DA63B3">
      <w:pPr>
        <w:numPr>
          <w:ilvl w:val="0"/>
          <w:numId w:val="22"/>
        </w:numPr>
        <w:spacing w:after="120" w:line="276" w:lineRule="auto"/>
        <w:ind w:left="425" w:hanging="425"/>
        <w:rPr>
          <w:rFonts w:eastAsia="Calibri" w:cs="Arial"/>
          <w:szCs w:val="22"/>
          <w:lang w:eastAsia="en-US"/>
        </w:rPr>
      </w:pPr>
      <w:r w:rsidRPr="00ED6B53">
        <w:rPr>
          <w:rFonts w:eastAsia="Calibri" w:cs="Arial"/>
          <w:szCs w:val="22"/>
          <w:lang w:eastAsia="en-US"/>
        </w:rPr>
        <w:t>Hours of travel directly attributed to a family i.e. travelling to and from a visit to a family is considered work on behalf of a family.</w:t>
      </w:r>
    </w:p>
    <w:p w14:paraId="3210ABF4" w14:textId="77777777" w:rsidR="002A3D7F" w:rsidRPr="00AD484A" w:rsidRDefault="002A3D7F" w:rsidP="00DA63B3">
      <w:pPr>
        <w:spacing w:after="120" w:line="276" w:lineRule="auto"/>
        <w:ind w:left="425" w:hanging="425"/>
        <w:rPr>
          <w:rFonts w:cs="Arial"/>
          <w:i/>
        </w:rPr>
      </w:pPr>
      <w:r w:rsidRPr="00AD484A">
        <w:rPr>
          <w:rFonts w:cs="Arial"/>
          <w:i/>
        </w:rPr>
        <w:t>Networking</w:t>
      </w:r>
    </w:p>
    <w:p w14:paraId="44A16D15" w14:textId="77777777" w:rsidR="002A3D7F" w:rsidRDefault="002A3D7F" w:rsidP="00DA63B3">
      <w:pPr>
        <w:numPr>
          <w:ilvl w:val="0"/>
          <w:numId w:val="10"/>
        </w:numPr>
        <w:spacing w:after="120" w:line="276" w:lineRule="auto"/>
        <w:ind w:left="425" w:hanging="425"/>
        <w:rPr>
          <w:rFonts w:cs="Arial"/>
          <w:snapToGrid w:val="0"/>
          <w:color w:val="000000"/>
        </w:rPr>
      </w:pPr>
      <w:r w:rsidRPr="00F56122">
        <w:rPr>
          <w:rFonts w:cs="Arial"/>
          <w:snapToGrid w:val="0"/>
          <w:color w:val="000000"/>
        </w:rPr>
        <w:t>All</w:t>
      </w:r>
      <w:r w:rsidRPr="008806A9">
        <w:rPr>
          <w:rFonts w:cs="Arial"/>
          <w:snapToGrid w:val="0"/>
          <w:color w:val="000000"/>
        </w:rPr>
        <w:t xml:space="preserve"> services are encouraged to participate in a </w:t>
      </w:r>
      <w:r>
        <w:rPr>
          <w:rFonts w:cs="Arial"/>
          <w:snapToGrid w:val="0"/>
          <w:color w:val="000000"/>
        </w:rPr>
        <w:t>Local Level Alliance</w:t>
      </w:r>
      <w:r w:rsidRPr="008806A9">
        <w:rPr>
          <w:rFonts w:cs="Arial"/>
          <w:snapToGrid w:val="0"/>
          <w:color w:val="000000"/>
        </w:rPr>
        <w:t xml:space="preserve"> of government and non-government services. </w:t>
      </w:r>
    </w:p>
    <w:p w14:paraId="7FE2965E" w14:textId="77777777" w:rsidR="002A3D7F" w:rsidRPr="00C224FD" w:rsidRDefault="002A3D7F" w:rsidP="00DA63B3">
      <w:pPr>
        <w:spacing w:after="120" w:line="276" w:lineRule="auto"/>
        <w:rPr>
          <w:rFonts w:eastAsia="Calibri" w:cs="Arial"/>
          <w:i/>
          <w:szCs w:val="22"/>
          <w:lang w:eastAsia="en-US"/>
        </w:rPr>
      </w:pPr>
      <w:r w:rsidRPr="00C224FD">
        <w:rPr>
          <w:rFonts w:eastAsia="Calibri" w:cs="Arial"/>
          <w:i/>
          <w:szCs w:val="22"/>
          <w:lang w:eastAsia="en-US"/>
        </w:rPr>
        <w:t>Demographic data</w:t>
      </w:r>
    </w:p>
    <w:p w14:paraId="32AF88E3" w14:textId="77777777" w:rsidR="002A3D7F" w:rsidRPr="00C224FD" w:rsidRDefault="002A3D7F" w:rsidP="00DA63B3">
      <w:pPr>
        <w:numPr>
          <w:ilvl w:val="0"/>
          <w:numId w:val="13"/>
        </w:numPr>
        <w:tabs>
          <w:tab w:val="clear" w:pos="720"/>
          <w:tab w:val="num" w:pos="-1440"/>
          <w:tab w:val="num" w:pos="426"/>
        </w:tabs>
        <w:spacing w:after="120" w:line="276" w:lineRule="auto"/>
        <w:ind w:left="425" w:hanging="425"/>
        <w:rPr>
          <w:snapToGrid w:val="0"/>
          <w:color w:val="000000"/>
        </w:rPr>
      </w:pPr>
      <w:r w:rsidRPr="005A122F">
        <w:rPr>
          <w:snapToGrid w:val="0"/>
          <w:color w:val="000000"/>
        </w:rPr>
        <w:t xml:space="preserve">A </w:t>
      </w:r>
      <w:r>
        <w:rPr>
          <w:snapToGrid w:val="0"/>
          <w:color w:val="000000"/>
        </w:rPr>
        <w:t xml:space="preserve">family is considered to be Aboriginal and/or Torres Strait Islander if a </w:t>
      </w:r>
      <w:r w:rsidRPr="005A122F">
        <w:rPr>
          <w:snapToGrid w:val="0"/>
          <w:color w:val="000000"/>
        </w:rPr>
        <w:t xml:space="preserve">member of the family identifies as Aboriginal </w:t>
      </w:r>
      <w:r>
        <w:rPr>
          <w:snapToGrid w:val="0"/>
          <w:color w:val="000000"/>
        </w:rPr>
        <w:t>and/</w:t>
      </w:r>
      <w:r w:rsidRPr="005A122F">
        <w:rPr>
          <w:snapToGrid w:val="0"/>
          <w:color w:val="000000"/>
        </w:rPr>
        <w:t>or Torres Strait Islander.</w:t>
      </w:r>
    </w:p>
    <w:p w14:paraId="4B4CF002" w14:textId="77777777" w:rsidR="002A3D7F" w:rsidRPr="00DF5FDE" w:rsidRDefault="002A3D7F" w:rsidP="002A3D7F">
      <w:pPr>
        <w:pStyle w:val="Heading3"/>
        <w:spacing w:before="0"/>
        <w:ind w:left="709" w:hanging="709"/>
      </w:pPr>
      <w:bookmarkStart w:id="214" w:name="_Toc77343959"/>
      <w:bookmarkStart w:id="215" w:name="_Toc107320281"/>
      <w:bookmarkStart w:id="216" w:name="_Toc107570420"/>
      <w:r>
        <w:t xml:space="preserve">7.7.2 </w:t>
      </w:r>
      <w:r>
        <w:tab/>
      </w:r>
      <w:r w:rsidRPr="00DF5FDE">
        <w:t xml:space="preserve">Considerations </w:t>
      </w:r>
      <w:r>
        <w:t>— Tertiary</w:t>
      </w:r>
      <w:bookmarkEnd w:id="214"/>
      <w:bookmarkEnd w:id="215"/>
      <w:bookmarkEnd w:id="216"/>
    </w:p>
    <w:p w14:paraId="61A0561D" w14:textId="77777777" w:rsidR="002A3D7F" w:rsidRPr="00641566" w:rsidRDefault="002A3D7F" w:rsidP="00DA63B3">
      <w:pPr>
        <w:spacing w:after="120" w:line="276" w:lineRule="auto"/>
        <w:rPr>
          <w:i/>
        </w:rPr>
      </w:pPr>
      <w:r w:rsidRPr="00641566">
        <w:rPr>
          <w:i/>
        </w:rPr>
        <w:t>Case management/planning</w:t>
      </w:r>
    </w:p>
    <w:p w14:paraId="5F148B1F" w14:textId="77777777" w:rsidR="002A3D7F" w:rsidRDefault="002A3D7F" w:rsidP="00DA63B3">
      <w:pPr>
        <w:numPr>
          <w:ilvl w:val="0"/>
          <w:numId w:val="11"/>
        </w:numPr>
        <w:spacing w:after="120" w:line="276" w:lineRule="auto"/>
        <w:ind w:left="425" w:hanging="425"/>
      </w:pPr>
      <w:r w:rsidRPr="00CC22D2">
        <w:t>Services may assist Child Safety Service Centres in decision making by participating in case planning and case plan reviews that are coordinated and facilitated by Child Safety Service</w:t>
      </w:r>
      <w:r>
        <w:t xml:space="preserve"> Centres.</w:t>
      </w:r>
      <w:r w:rsidRPr="00CC22D2">
        <w:t xml:space="preserve"> </w:t>
      </w:r>
    </w:p>
    <w:p w14:paraId="322A1661" w14:textId="77777777" w:rsidR="002A3D7F" w:rsidRDefault="002A3D7F" w:rsidP="00DA63B3">
      <w:pPr>
        <w:numPr>
          <w:ilvl w:val="0"/>
          <w:numId w:val="11"/>
        </w:numPr>
        <w:spacing w:after="120" w:line="276" w:lineRule="auto"/>
        <w:ind w:left="425" w:hanging="425"/>
      </w:pPr>
      <w:r w:rsidRPr="00CC22D2">
        <w:t>Service</w:t>
      </w:r>
      <w:r>
        <w:t>s</w:t>
      </w:r>
      <w:r w:rsidRPr="00CC22D2">
        <w:t xml:space="preserve"> aim to develop the practical skills of parents to care for their child, improve the safety of the family home environment and strengthen the attachment between parent and child/ren within a strengths-based and evidence</w:t>
      </w:r>
      <w:r>
        <w:t>-</w:t>
      </w:r>
      <w:r w:rsidRPr="00CC22D2">
        <w:t>informed practice framework</w:t>
      </w:r>
      <w:r>
        <w:t>.</w:t>
      </w:r>
    </w:p>
    <w:p w14:paraId="13A95338" w14:textId="77777777" w:rsidR="002A3D7F" w:rsidRDefault="002A3D7F" w:rsidP="00DA63B3">
      <w:pPr>
        <w:numPr>
          <w:ilvl w:val="0"/>
          <w:numId w:val="11"/>
        </w:numPr>
        <w:spacing w:after="120" w:line="276" w:lineRule="auto"/>
        <w:ind w:left="425" w:hanging="425"/>
      </w:pPr>
      <w:r>
        <w:t>Child Safety Service Centre Managers have the discretion to allow a family to receive more than one period of service.</w:t>
      </w:r>
    </w:p>
    <w:p w14:paraId="61EA45DC" w14:textId="3284D7F2" w:rsidR="002A3D7F" w:rsidRPr="00AD484A" w:rsidRDefault="002A3D7F" w:rsidP="00DA63B3">
      <w:pPr>
        <w:numPr>
          <w:ilvl w:val="0"/>
          <w:numId w:val="11"/>
        </w:numPr>
        <w:spacing w:after="120" w:line="276" w:lineRule="auto"/>
        <w:ind w:left="425" w:hanging="425"/>
        <w:rPr>
          <w:rFonts w:cs="Arial"/>
        </w:rPr>
      </w:pPr>
      <w:r>
        <w:rPr>
          <w:rFonts w:cs="Arial"/>
        </w:rPr>
        <w:t>Hours of contact and coordination support provided to each family, depend on the nature of the referral made by the Child Safety Service Centre and the level of support required.</w:t>
      </w:r>
    </w:p>
    <w:p w14:paraId="738703CD" w14:textId="77777777" w:rsidR="002A3D7F" w:rsidRPr="00AD484A" w:rsidRDefault="002A3D7F" w:rsidP="00DA63B3">
      <w:pPr>
        <w:keepNext/>
        <w:spacing w:after="120" w:line="276" w:lineRule="auto"/>
        <w:ind w:left="425" w:hanging="425"/>
        <w:rPr>
          <w:i/>
        </w:rPr>
      </w:pPr>
      <w:r w:rsidRPr="00AD484A">
        <w:rPr>
          <w:i/>
        </w:rPr>
        <w:lastRenderedPageBreak/>
        <w:t xml:space="preserve">Service delivery </w:t>
      </w:r>
    </w:p>
    <w:p w14:paraId="1DA9CB7B" w14:textId="77777777" w:rsidR="002A3D7F" w:rsidRDefault="002A3D7F" w:rsidP="00DA63B3">
      <w:pPr>
        <w:numPr>
          <w:ilvl w:val="0"/>
          <w:numId w:val="12"/>
        </w:numPr>
        <w:spacing w:after="120" w:line="276" w:lineRule="auto"/>
        <w:ind w:left="425" w:hanging="425"/>
      </w:pPr>
      <w:r>
        <w:t>Service delivery models may vary and include combinations of one-to-one support to a parent or child, family counselling or mediation, group work, centre-based services and in-home support by paid staff and/or volunteers.</w:t>
      </w:r>
    </w:p>
    <w:p w14:paraId="15EFF8D7" w14:textId="77777777" w:rsidR="002A3D7F" w:rsidRDefault="002A3D7F" w:rsidP="00DA63B3">
      <w:pPr>
        <w:numPr>
          <w:ilvl w:val="0"/>
          <w:numId w:val="12"/>
        </w:numPr>
        <w:spacing w:after="120" w:line="276" w:lineRule="auto"/>
        <w:ind w:left="425" w:hanging="425"/>
      </w:pPr>
      <w:r>
        <w:t>The period of service</w:t>
      </w:r>
      <w:r w:rsidRPr="00AF2331">
        <w:t xml:space="preserve"> may vary in length from three to twelve months</w:t>
      </w:r>
      <w:r>
        <w:t>,</w:t>
      </w:r>
      <w:r w:rsidRPr="00AF2331">
        <w:t xml:space="preserve"> with the possibility of a six month</w:t>
      </w:r>
      <w:r>
        <w:t xml:space="preserve"> </w:t>
      </w:r>
      <w:r w:rsidRPr="00AF2331">
        <w:t xml:space="preserve">extension depending on </w:t>
      </w:r>
      <w:r>
        <w:t>the</w:t>
      </w:r>
      <w:r w:rsidRPr="00AF2331">
        <w:t xml:space="preserve"> family’s need</w:t>
      </w:r>
      <w:r>
        <w:t>s,</w:t>
      </w:r>
      <w:r w:rsidRPr="00AF2331">
        <w:t xml:space="preserve"> </w:t>
      </w:r>
      <w:r>
        <w:t xml:space="preserve">and </w:t>
      </w:r>
      <w:r w:rsidRPr="00AF2331">
        <w:t>progress</w:t>
      </w:r>
      <w:r>
        <w:t xml:space="preserve"> on</w:t>
      </w:r>
      <w:r w:rsidRPr="00AF2331">
        <w:t xml:space="preserve"> departmental case plan goals and reviews.</w:t>
      </w:r>
    </w:p>
    <w:p w14:paraId="322A0AB3" w14:textId="77777777" w:rsidR="002A3D7F" w:rsidRPr="00E0412B" w:rsidRDefault="002A3D7F" w:rsidP="00DA63B3">
      <w:pPr>
        <w:numPr>
          <w:ilvl w:val="0"/>
          <w:numId w:val="12"/>
        </w:numPr>
        <w:spacing w:after="120" w:line="276" w:lineRule="auto"/>
        <w:ind w:left="425" w:hanging="425"/>
      </w:pPr>
      <w:r>
        <w:t>S</w:t>
      </w:r>
      <w:r w:rsidRPr="00E0412B">
        <w:t xml:space="preserve">ervices </w:t>
      </w:r>
      <w:r>
        <w:t>will</w:t>
      </w:r>
      <w:r w:rsidRPr="00E0412B">
        <w:t xml:space="preserve"> need to provid</w:t>
      </w:r>
      <w:r>
        <w:t>e support</w:t>
      </w:r>
      <w:r w:rsidRPr="00E0412B">
        <w:t xml:space="preserve"> outside of business hours, including before school, evenings and occasionally on weekends.</w:t>
      </w:r>
    </w:p>
    <w:p w14:paraId="11E95085" w14:textId="77777777" w:rsidR="002A3D7F" w:rsidRDefault="002A3D7F" w:rsidP="00DA63B3">
      <w:pPr>
        <w:spacing w:after="120" w:line="276" w:lineRule="auto"/>
        <w:rPr>
          <w:rFonts w:cs="Arial"/>
          <w:i/>
        </w:rPr>
      </w:pPr>
      <w:r w:rsidRPr="00463BBC">
        <w:rPr>
          <w:rFonts w:cs="Arial"/>
          <w:i/>
        </w:rPr>
        <w:t>Service delivery mode options</w:t>
      </w:r>
    </w:p>
    <w:p w14:paraId="3EC2A97A" w14:textId="77777777" w:rsidR="002A3D7F" w:rsidRPr="00305F7B" w:rsidRDefault="002A3D7F" w:rsidP="00DA63B3">
      <w:pPr>
        <w:numPr>
          <w:ilvl w:val="0"/>
          <w:numId w:val="31"/>
        </w:numPr>
        <w:spacing w:after="120" w:line="276" w:lineRule="auto"/>
        <w:ind w:left="425" w:hanging="425"/>
      </w:pPr>
      <w:r>
        <w:t xml:space="preserve">Centre-based </w:t>
      </w:r>
    </w:p>
    <w:p w14:paraId="4CEC78C6" w14:textId="02D93FF1" w:rsidR="002A3D7F" w:rsidRDefault="002A3D7F" w:rsidP="00DA63B3">
      <w:pPr>
        <w:numPr>
          <w:ilvl w:val="0"/>
          <w:numId w:val="31"/>
        </w:numPr>
        <w:spacing w:after="120" w:line="276" w:lineRule="auto"/>
        <w:ind w:left="425" w:hanging="425"/>
      </w:pPr>
      <w:r>
        <w:t>M</w:t>
      </w:r>
      <w:r w:rsidRPr="00305F7B">
        <w:t>obile</w:t>
      </w:r>
    </w:p>
    <w:p w14:paraId="6376C376" w14:textId="7FFA7D90" w:rsidR="00E468AC" w:rsidRDefault="00E468AC" w:rsidP="00DA63B3">
      <w:pPr>
        <w:numPr>
          <w:ilvl w:val="0"/>
          <w:numId w:val="31"/>
        </w:numPr>
        <w:spacing w:after="120" w:line="276" w:lineRule="auto"/>
        <w:ind w:left="425" w:hanging="425"/>
      </w:pPr>
      <w:r>
        <w:t>Virtual</w:t>
      </w:r>
    </w:p>
    <w:p w14:paraId="437A2613" w14:textId="77777777" w:rsidR="000172F3" w:rsidRPr="00EB6EBA" w:rsidRDefault="000172F3" w:rsidP="009B4CA3">
      <w:pPr>
        <w:pStyle w:val="Heading2"/>
      </w:pPr>
      <w:bookmarkStart w:id="217" w:name="_Toc383597416"/>
      <w:bookmarkStart w:id="218" w:name="_Toc383597492"/>
      <w:bookmarkStart w:id="219" w:name="_Toc383600579"/>
      <w:bookmarkStart w:id="220" w:name="_Toc107320282"/>
      <w:bookmarkStart w:id="221" w:name="_Toc107570421"/>
      <w:bookmarkEnd w:id="217"/>
      <w:bookmarkEnd w:id="218"/>
      <w:bookmarkEnd w:id="219"/>
      <w:r w:rsidRPr="00EB6EBA">
        <w:t>7.</w:t>
      </w:r>
      <w:r w:rsidR="00551D6C">
        <w:t>8</w:t>
      </w:r>
      <w:r w:rsidRPr="00EB6EBA">
        <w:t xml:space="preserve"> </w:t>
      </w:r>
      <w:r w:rsidR="00C7041B">
        <w:tab/>
      </w:r>
      <w:r w:rsidRPr="00EB6EBA">
        <w:t xml:space="preserve">Support — </w:t>
      </w:r>
      <w:r w:rsidR="003A0862">
        <w:t>Family and Child Connect</w:t>
      </w:r>
      <w:r w:rsidRPr="00EB6EBA">
        <w:t xml:space="preserve"> (T</w:t>
      </w:r>
      <w:r w:rsidR="00FE24E2" w:rsidRPr="00EB6EBA">
        <w:t>347</w:t>
      </w:r>
      <w:r w:rsidRPr="00EB6EBA">
        <w:t>)</w:t>
      </w:r>
      <w:bookmarkEnd w:id="220"/>
      <w:bookmarkEnd w:id="221"/>
    </w:p>
    <w:p w14:paraId="401374AE" w14:textId="77777777" w:rsidR="000172F3" w:rsidRPr="00EB6EBA" w:rsidRDefault="000172F3" w:rsidP="008E04B2">
      <w:pPr>
        <w:spacing w:after="200" w:line="276" w:lineRule="auto"/>
        <w:rPr>
          <w:rFonts w:eastAsia="Calibri" w:cs="Arial"/>
          <w:szCs w:val="22"/>
          <w:lang w:eastAsia="en-US"/>
        </w:rPr>
      </w:pPr>
      <w:r w:rsidRPr="00EB6EBA">
        <w:rPr>
          <w:rFonts w:eastAsia="Calibri" w:cs="Arial"/>
          <w:szCs w:val="22"/>
          <w:lang w:eastAsia="en-US"/>
        </w:rPr>
        <w:t xml:space="preserve">The fundamental intent of the </w:t>
      </w:r>
      <w:r w:rsidR="00FA2609">
        <w:rPr>
          <w:rFonts w:eastAsia="Calibri" w:cs="Arial"/>
          <w:szCs w:val="22"/>
          <w:lang w:eastAsia="en-US"/>
        </w:rPr>
        <w:t xml:space="preserve">Family and Child Connect (FaCC) </w:t>
      </w:r>
      <w:r w:rsidRPr="00EB6EBA">
        <w:rPr>
          <w:rFonts w:eastAsia="Calibri" w:cs="Arial"/>
          <w:szCs w:val="22"/>
          <w:lang w:eastAsia="en-US"/>
        </w:rPr>
        <w:t xml:space="preserve">services is to enable families under stress to access the support they need as early as possible and without </w:t>
      </w:r>
      <w:r w:rsidR="00B82EC5" w:rsidRPr="00EB6EBA">
        <w:rPr>
          <w:rFonts w:eastAsia="Calibri" w:cs="Arial"/>
          <w:szCs w:val="22"/>
          <w:lang w:eastAsia="en-US"/>
        </w:rPr>
        <w:t>involvement of the</w:t>
      </w:r>
      <w:r w:rsidRPr="00EB6EBA">
        <w:rPr>
          <w:rFonts w:eastAsia="Calibri" w:cs="Arial"/>
          <w:szCs w:val="22"/>
          <w:lang w:eastAsia="en-US"/>
        </w:rPr>
        <w:t xml:space="preserve"> statutory child protection system.</w:t>
      </w:r>
      <w:r w:rsidR="003A20A0">
        <w:rPr>
          <w:rFonts w:eastAsia="Calibri" w:cs="Arial"/>
          <w:szCs w:val="22"/>
          <w:lang w:eastAsia="en-US"/>
        </w:rPr>
        <w:t xml:space="preserve"> </w:t>
      </w:r>
    </w:p>
    <w:p w14:paraId="456FFF84" w14:textId="0E598B2E" w:rsidR="000172F3" w:rsidRPr="00EB6EBA" w:rsidRDefault="005132E7" w:rsidP="008E04B2">
      <w:pPr>
        <w:pStyle w:val="Heading3"/>
        <w:spacing w:line="276" w:lineRule="auto"/>
        <w:ind w:left="851" w:hanging="851"/>
        <w:rPr>
          <w:rFonts w:eastAsia="Calibri"/>
          <w:lang w:val="en-GB" w:eastAsia="en-US"/>
        </w:rPr>
      </w:pPr>
      <w:bookmarkStart w:id="222" w:name="_Toc107320283"/>
      <w:bookmarkStart w:id="223" w:name="_Toc107570422"/>
      <w:r w:rsidRPr="00EB6EBA">
        <w:rPr>
          <w:rFonts w:eastAsia="Calibri"/>
          <w:lang w:val="en-GB" w:eastAsia="en-US"/>
        </w:rPr>
        <w:t>7.</w:t>
      </w:r>
      <w:r w:rsidR="00551D6C">
        <w:rPr>
          <w:rFonts w:eastAsia="Calibri"/>
          <w:lang w:val="en-GB" w:eastAsia="en-US"/>
        </w:rPr>
        <w:t>8</w:t>
      </w:r>
      <w:r w:rsidR="000172F3" w:rsidRPr="00EB6EBA">
        <w:rPr>
          <w:rFonts w:eastAsia="Calibri"/>
          <w:lang w:val="en-GB" w:eastAsia="en-US"/>
        </w:rPr>
        <w:t xml:space="preserve">.1 </w:t>
      </w:r>
      <w:r w:rsidR="00E77657">
        <w:rPr>
          <w:rFonts w:eastAsia="Calibri"/>
          <w:lang w:val="en-GB" w:eastAsia="en-US"/>
        </w:rPr>
        <w:tab/>
      </w:r>
      <w:r w:rsidR="000172F3" w:rsidRPr="00EB6EBA">
        <w:rPr>
          <w:rFonts w:eastAsia="Calibri"/>
          <w:lang w:val="en-GB" w:eastAsia="en-US"/>
        </w:rPr>
        <w:t>Requirements</w:t>
      </w:r>
      <w:r w:rsidR="00CF6065">
        <w:rPr>
          <w:rFonts w:eastAsia="Calibri"/>
          <w:lang w:val="en-GB" w:eastAsia="en-US"/>
        </w:rPr>
        <w:t xml:space="preserve"> </w:t>
      </w:r>
      <w:r w:rsidR="000172F3" w:rsidRPr="00EB6EBA">
        <w:rPr>
          <w:rFonts w:eastAsia="Calibri"/>
          <w:lang w:val="en-GB" w:eastAsia="en-US"/>
        </w:rPr>
        <w:t xml:space="preserve">— </w:t>
      </w:r>
      <w:r w:rsidR="00242BD2">
        <w:rPr>
          <w:rFonts w:eastAsia="Calibri"/>
          <w:lang w:val="en-GB" w:eastAsia="en-US"/>
        </w:rPr>
        <w:t>Family and Child Connect</w:t>
      </w:r>
      <w:r w:rsidR="00FE24E2" w:rsidRPr="00EB6EBA">
        <w:rPr>
          <w:rFonts w:eastAsia="Calibri"/>
          <w:lang w:val="en-GB" w:eastAsia="en-US"/>
        </w:rPr>
        <w:t xml:space="preserve"> (T347)</w:t>
      </w:r>
      <w:bookmarkEnd w:id="222"/>
      <w:bookmarkEnd w:id="223"/>
    </w:p>
    <w:p w14:paraId="74AA4FA7" w14:textId="77777777" w:rsidR="000172F3" w:rsidRDefault="00C55165" w:rsidP="008E04B2">
      <w:pPr>
        <w:numPr>
          <w:ilvl w:val="0"/>
          <w:numId w:val="24"/>
        </w:numPr>
        <w:spacing w:after="120" w:line="276" w:lineRule="auto"/>
        <w:ind w:left="425" w:hanging="425"/>
        <w:rPr>
          <w:rFonts w:eastAsia="Calibri" w:cs="Arial"/>
          <w:szCs w:val="22"/>
          <w:lang w:eastAsia="en-US"/>
        </w:rPr>
      </w:pPr>
      <w:r>
        <w:rPr>
          <w:rFonts w:eastAsia="Calibri" w:cs="Arial"/>
          <w:szCs w:val="22"/>
          <w:lang w:eastAsia="en-US"/>
        </w:rPr>
        <w:t>FaCC</w:t>
      </w:r>
      <w:r w:rsidR="000172F3" w:rsidRPr="00EB6EBA">
        <w:rPr>
          <w:rFonts w:eastAsia="Calibri" w:cs="Arial"/>
          <w:szCs w:val="22"/>
          <w:lang w:eastAsia="en-US"/>
        </w:rPr>
        <w:t xml:space="preserve"> services are required to operate both locally within their defined catchment</w:t>
      </w:r>
      <w:r w:rsidR="00B879B1" w:rsidRPr="00EB6EBA">
        <w:rPr>
          <w:rFonts w:eastAsia="Calibri" w:cs="Arial"/>
          <w:szCs w:val="22"/>
          <w:lang w:eastAsia="en-US"/>
        </w:rPr>
        <w:t>,</w:t>
      </w:r>
      <w:r w:rsidR="000172F3" w:rsidRPr="00EB6EBA">
        <w:rPr>
          <w:rFonts w:eastAsia="Calibri" w:cs="Arial"/>
          <w:szCs w:val="22"/>
          <w:lang w:eastAsia="en-US"/>
        </w:rPr>
        <w:t xml:space="preserve"> and as a network </w:t>
      </w:r>
      <w:r>
        <w:rPr>
          <w:rFonts w:eastAsia="Calibri" w:cs="Arial"/>
          <w:szCs w:val="22"/>
          <w:lang w:eastAsia="en-US"/>
        </w:rPr>
        <w:t xml:space="preserve">of services </w:t>
      </w:r>
      <w:r w:rsidR="000172F3" w:rsidRPr="00EB6EBA">
        <w:rPr>
          <w:rFonts w:eastAsia="Calibri" w:cs="Arial"/>
          <w:szCs w:val="22"/>
          <w:lang w:eastAsia="en-US"/>
        </w:rPr>
        <w:t>to respond to enquiries and referrals about the wellbeing of vulnerable children and young people who are at risk of entry or re-entry into the statutory child protection system, a</w:t>
      </w:r>
      <w:r w:rsidR="00B82EC5" w:rsidRPr="00EB6EBA">
        <w:rPr>
          <w:rFonts w:eastAsia="Calibri" w:cs="Arial"/>
          <w:szCs w:val="22"/>
          <w:lang w:eastAsia="en-US"/>
        </w:rPr>
        <w:t>nd their families</w:t>
      </w:r>
      <w:r>
        <w:rPr>
          <w:rFonts w:eastAsia="Calibri" w:cs="Arial"/>
          <w:szCs w:val="22"/>
          <w:lang w:eastAsia="en-US"/>
        </w:rPr>
        <w:t xml:space="preserve">. They also </w:t>
      </w:r>
      <w:r w:rsidR="004B7613">
        <w:rPr>
          <w:rFonts w:eastAsia="Calibri" w:cs="Arial"/>
          <w:szCs w:val="22"/>
          <w:lang w:eastAsia="en-US"/>
        </w:rPr>
        <w:t>support</w:t>
      </w:r>
      <w:r w:rsidR="004B7613" w:rsidRPr="00EB6EBA">
        <w:rPr>
          <w:rFonts w:eastAsia="Calibri" w:cs="Arial"/>
          <w:szCs w:val="22"/>
          <w:lang w:eastAsia="en-US"/>
        </w:rPr>
        <w:t xml:space="preserve"> </w:t>
      </w:r>
      <w:r w:rsidR="00B82EC5" w:rsidRPr="00EB6EBA">
        <w:rPr>
          <w:rFonts w:eastAsia="Calibri" w:cs="Arial"/>
          <w:szCs w:val="22"/>
          <w:lang w:eastAsia="en-US"/>
        </w:rPr>
        <w:t>an a</w:t>
      </w:r>
      <w:r w:rsidR="000172F3" w:rsidRPr="00EB6EBA">
        <w:rPr>
          <w:rFonts w:eastAsia="Calibri" w:cs="Arial"/>
          <w:szCs w:val="22"/>
          <w:lang w:eastAsia="en-US"/>
        </w:rPr>
        <w:t xml:space="preserve">lliance of local non-government and government services that work with vulnerable children, young people and families. </w:t>
      </w:r>
    </w:p>
    <w:p w14:paraId="4669168D" w14:textId="77777777" w:rsidR="001754F4" w:rsidRDefault="00F07162" w:rsidP="008E04B2">
      <w:pPr>
        <w:numPr>
          <w:ilvl w:val="0"/>
          <w:numId w:val="24"/>
        </w:numPr>
        <w:spacing w:after="120" w:line="276" w:lineRule="auto"/>
        <w:ind w:left="425" w:hanging="425"/>
        <w:rPr>
          <w:rFonts w:eastAsia="Calibri" w:cs="Arial"/>
          <w:szCs w:val="22"/>
          <w:lang w:eastAsia="en-US"/>
        </w:rPr>
      </w:pPr>
      <w:r>
        <w:rPr>
          <w:rFonts w:eastAsia="Calibri" w:cs="Arial"/>
          <w:szCs w:val="22"/>
          <w:lang w:eastAsia="en-US"/>
        </w:rPr>
        <w:t>Services must align service</w:t>
      </w:r>
      <w:r w:rsidR="00EF0F55" w:rsidRPr="00EF0F55">
        <w:rPr>
          <w:rFonts w:eastAsia="Calibri" w:cs="Arial"/>
          <w:szCs w:val="22"/>
          <w:lang w:eastAsia="en-US"/>
        </w:rPr>
        <w:t xml:space="preserve"> delivery to the current version of the</w:t>
      </w:r>
      <w:r w:rsidR="00EF0F55">
        <w:rPr>
          <w:rFonts w:eastAsia="Calibri" w:cs="Arial"/>
          <w:szCs w:val="22"/>
          <w:lang w:eastAsia="en-US"/>
        </w:rPr>
        <w:t xml:space="preserve"> </w:t>
      </w:r>
      <w:r w:rsidR="001C2A50">
        <w:rPr>
          <w:rFonts w:eastAsia="Calibri" w:cs="Arial"/>
          <w:szCs w:val="22"/>
          <w:lang w:eastAsia="en-US"/>
        </w:rPr>
        <w:t xml:space="preserve">FaCC </w:t>
      </w:r>
      <w:r w:rsidR="007A4C44">
        <w:rPr>
          <w:rFonts w:eastAsia="Calibri" w:cs="Arial"/>
          <w:szCs w:val="22"/>
          <w:lang w:eastAsia="en-US"/>
        </w:rPr>
        <w:t xml:space="preserve">Service Model and </w:t>
      </w:r>
      <w:r w:rsidR="00EF0F55">
        <w:rPr>
          <w:rFonts w:eastAsia="Calibri" w:cs="Arial"/>
          <w:szCs w:val="22"/>
          <w:lang w:eastAsia="en-US"/>
        </w:rPr>
        <w:t>Guidelines.</w:t>
      </w:r>
    </w:p>
    <w:p w14:paraId="38CC78D6" w14:textId="68ACC0B0" w:rsidR="000172F3" w:rsidRPr="001754F4" w:rsidRDefault="000172F3" w:rsidP="008E04B2">
      <w:pPr>
        <w:numPr>
          <w:ilvl w:val="0"/>
          <w:numId w:val="24"/>
        </w:numPr>
        <w:spacing w:after="120" w:line="276" w:lineRule="auto"/>
        <w:ind w:left="425" w:hanging="425"/>
        <w:rPr>
          <w:rFonts w:eastAsia="Calibri" w:cs="Arial"/>
          <w:szCs w:val="22"/>
          <w:lang w:eastAsia="en-US"/>
        </w:rPr>
      </w:pPr>
      <w:r w:rsidRPr="001754F4">
        <w:rPr>
          <w:rFonts w:eastAsia="Calibri" w:cs="Arial"/>
        </w:rPr>
        <w:t xml:space="preserve">Three key functions of </w:t>
      </w:r>
      <w:r w:rsidR="001C2A50" w:rsidRPr="001754F4">
        <w:rPr>
          <w:rFonts w:eastAsia="Calibri" w:cs="Arial"/>
        </w:rPr>
        <w:t>FaCC</w:t>
      </w:r>
      <w:r w:rsidRPr="001754F4">
        <w:rPr>
          <w:rFonts w:eastAsia="Calibri" w:cs="Arial"/>
        </w:rPr>
        <w:t xml:space="preserve"> are 1) information, assessment, advice and/or referral for support, 2) active engagement and referral for support and 3) </w:t>
      </w:r>
      <w:r w:rsidR="00FB2C08" w:rsidRPr="001754F4">
        <w:rPr>
          <w:rFonts w:eastAsia="Calibri" w:cs="Arial"/>
        </w:rPr>
        <w:t xml:space="preserve">support </w:t>
      </w:r>
      <w:r w:rsidRPr="001754F4">
        <w:rPr>
          <w:rFonts w:eastAsia="Calibri" w:cs="Arial"/>
        </w:rPr>
        <w:t xml:space="preserve">a </w:t>
      </w:r>
      <w:r w:rsidR="00280EF8" w:rsidRPr="001754F4">
        <w:rPr>
          <w:rFonts w:eastAsia="Calibri" w:cs="Arial"/>
        </w:rPr>
        <w:t>Local Level Alliance</w:t>
      </w:r>
      <w:r w:rsidR="00B82EC5" w:rsidRPr="001754F4">
        <w:rPr>
          <w:rFonts w:eastAsia="Calibri" w:cs="Arial"/>
        </w:rPr>
        <w:t>.</w:t>
      </w:r>
    </w:p>
    <w:p w14:paraId="3BB4EE93" w14:textId="77777777" w:rsidR="000172F3" w:rsidRPr="001754F4" w:rsidRDefault="00C97949" w:rsidP="008E04B2">
      <w:pPr>
        <w:keepNext/>
        <w:spacing w:after="120" w:line="276" w:lineRule="auto"/>
        <w:ind w:left="425"/>
        <w:rPr>
          <w:rFonts w:eastAsia="Calibri" w:cs="Arial"/>
          <w:b/>
          <w:bCs/>
          <w:i/>
          <w:szCs w:val="22"/>
          <w:lang w:eastAsia="en-US"/>
        </w:rPr>
      </w:pPr>
      <w:r w:rsidRPr="001754F4">
        <w:rPr>
          <w:rFonts w:eastAsia="Calibri" w:cs="Arial"/>
          <w:b/>
          <w:bCs/>
          <w:i/>
          <w:szCs w:val="22"/>
          <w:lang w:eastAsia="en-US"/>
        </w:rPr>
        <w:t xml:space="preserve">1. </w:t>
      </w:r>
      <w:r w:rsidR="000172F3" w:rsidRPr="001754F4">
        <w:rPr>
          <w:rFonts w:eastAsia="Calibri" w:cs="Arial"/>
          <w:b/>
          <w:bCs/>
          <w:i/>
          <w:szCs w:val="22"/>
          <w:lang w:eastAsia="en-US"/>
        </w:rPr>
        <w:t xml:space="preserve">Information, assessment, advice and/or referral for support </w:t>
      </w:r>
    </w:p>
    <w:p w14:paraId="27315DD6" w14:textId="0917BBD0" w:rsidR="000172F3" w:rsidRPr="00EB6EBA" w:rsidRDefault="001C2A50" w:rsidP="00B5123A">
      <w:pPr>
        <w:numPr>
          <w:ilvl w:val="0"/>
          <w:numId w:val="91"/>
        </w:numPr>
        <w:spacing w:after="120" w:line="276" w:lineRule="auto"/>
        <w:rPr>
          <w:rFonts w:eastAsia="Calibri" w:cs="Arial"/>
          <w:szCs w:val="22"/>
          <w:lang w:eastAsia="en-US"/>
        </w:rPr>
      </w:pPr>
      <w:r>
        <w:rPr>
          <w:rFonts w:eastAsia="Calibri" w:cs="Arial"/>
          <w:szCs w:val="22"/>
          <w:lang w:eastAsia="en-US"/>
        </w:rPr>
        <w:t>FaCC</w:t>
      </w:r>
      <w:r w:rsidR="000172F3" w:rsidRPr="00EB6EBA">
        <w:rPr>
          <w:rFonts w:eastAsia="Calibri" w:cs="Arial"/>
          <w:szCs w:val="22"/>
          <w:lang w:eastAsia="en-US"/>
        </w:rPr>
        <w:t xml:space="preserve"> is the entry point for information and support advice for </w:t>
      </w:r>
      <w:r w:rsidR="00F373E4">
        <w:rPr>
          <w:rFonts w:eastAsia="Calibri" w:cs="Arial"/>
          <w:szCs w:val="22"/>
          <w:lang w:eastAsia="en-US"/>
        </w:rPr>
        <w:t xml:space="preserve">families experiencing </w:t>
      </w:r>
      <w:r w:rsidR="007573B6">
        <w:rPr>
          <w:rFonts w:eastAsia="Calibri" w:cs="Arial"/>
          <w:szCs w:val="22"/>
          <w:lang w:eastAsia="en-US"/>
        </w:rPr>
        <w:t>vulnerability</w:t>
      </w:r>
      <w:r w:rsidR="000172F3" w:rsidRPr="00EB6EBA">
        <w:rPr>
          <w:rFonts w:eastAsia="Calibri" w:cs="Arial"/>
          <w:szCs w:val="22"/>
          <w:lang w:eastAsia="en-US"/>
        </w:rPr>
        <w:t xml:space="preserve">. Community members and professionals seeking assistance for families that do not require a report to Child Safety </w:t>
      </w:r>
      <w:r w:rsidR="00C55165">
        <w:rPr>
          <w:rFonts w:eastAsia="Calibri" w:cs="Arial"/>
          <w:szCs w:val="22"/>
          <w:lang w:eastAsia="en-US"/>
        </w:rPr>
        <w:t>can</w:t>
      </w:r>
      <w:r w:rsidR="00C55165" w:rsidRPr="00EB6EBA">
        <w:rPr>
          <w:rFonts w:eastAsia="Calibri" w:cs="Arial"/>
          <w:szCs w:val="22"/>
          <w:lang w:eastAsia="en-US"/>
        </w:rPr>
        <w:t xml:space="preserve"> </w:t>
      </w:r>
      <w:r w:rsidR="000172F3" w:rsidRPr="00EB6EBA">
        <w:rPr>
          <w:rFonts w:eastAsia="Calibri" w:cs="Arial"/>
          <w:szCs w:val="22"/>
          <w:lang w:eastAsia="en-US"/>
        </w:rPr>
        <w:t xml:space="preserve">make enquiries to </w:t>
      </w:r>
      <w:r>
        <w:rPr>
          <w:rFonts w:eastAsia="Calibri" w:cs="Arial"/>
          <w:szCs w:val="22"/>
          <w:lang w:eastAsia="en-US"/>
        </w:rPr>
        <w:t>FaCC</w:t>
      </w:r>
      <w:r w:rsidR="000172F3" w:rsidRPr="00EB6EBA">
        <w:rPr>
          <w:rFonts w:eastAsia="Calibri" w:cs="Arial"/>
          <w:szCs w:val="22"/>
          <w:lang w:eastAsia="en-US"/>
        </w:rPr>
        <w:t xml:space="preserve">. </w:t>
      </w:r>
    </w:p>
    <w:p w14:paraId="2BE9ABD1" w14:textId="77777777" w:rsidR="000172F3" w:rsidRPr="00EB6EBA" w:rsidRDefault="000172F3" w:rsidP="00B5123A">
      <w:pPr>
        <w:numPr>
          <w:ilvl w:val="0"/>
          <w:numId w:val="91"/>
        </w:numPr>
        <w:spacing w:after="120" w:line="276" w:lineRule="auto"/>
        <w:rPr>
          <w:rFonts w:eastAsia="Calibri" w:cs="Arial"/>
          <w:szCs w:val="22"/>
          <w:lang w:eastAsia="en-US"/>
        </w:rPr>
      </w:pPr>
      <w:r w:rsidRPr="00EB6EBA">
        <w:rPr>
          <w:rFonts w:eastAsia="Calibri" w:cs="Arial"/>
          <w:szCs w:val="22"/>
          <w:lang w:eastAsia="en-US"/>
        </w:rPr>
        <w:t xml:space="preserve">The service will make available the following contact options: </w:t>
      </w:r>
    </w:p>
    <w:p w14:paraId="3E7138EF" w14:textId="77777777" w:rsidR="00121F13" w:rsidRPr="00A15D50" w:rsidRDefault="00121F13" w:rsidP="00DA63B3">
      <w:pPr>
        <w:numPr>
          <w:ilvl w:val="1"/>
          <w:numId w:val="125"/>
        </w:numPr>
        <w:spacing w:after="120" w:line="276" w:lineRule="auto"/>
      </w:pPr>
      <w:r>
        <w:t>in person;</w:t>
      </w:r>
      <w:r w:rsidRPr="00A15D50">
        <w:t xml:space="preserve"> </w:t>
      </w:r>
    </w:p>
    <w:p w14:paraId="18A1F1A8" w14:textId="77777777" w:rsidR="00121F13" w:rsidRPr="00A15D50" w:rsidRDefault="00121F13" w:rsidP="00DA63B3">
      <w:pPr>
        <w:numPr>
          <w:ilvl w:val="1"/>
          <w:numId w:val="125"/>
        </w:numPr>
        <w:spacing w:after="120" w:line="276" w:lineRule="auto"/>
      </w:pPr>
      <w:r>
        <w:t>by phone; and/or</w:t>
      </w:r>
    </w:p>
    <w:p w14:paraId="17C082CA" w14:textId="29130988" w:rsidR="00121F13" w:rsidRPr="00A15D50" w:rsidRDefault="00121F13" w:rsidP="00DA63B3">
      <w:pPr>
        <w:numPr>
          <w:ilvl w:val="1"/>
          <w:numId w:val="125"/>
        </w:numPr>
        <w:spacing w:after="120" w:line="276" w:lineRule="auto"/>
      </w:pPr>
      <w:r>
        <w:t>by an online referral via the Family and Child Conn</w:t>
      </w:r>
      <w:r w:rsidR="00C17501">
        <w:t>e</w:t>
      </w:r>
      <w:r>
        <w:t>ct website</w:t>
      </w:r>
      <w:r w:rsidR="007D606E">
        <w:t>:</w:t>
      </w:r>
      <w:r>
        <w:t xml:space="preserve"> </w:t>
      </w:r>
      <w:hyperlink r:id="rId36" w:history="1">
        <w:r w:rsidR="00E81A74" w:rsidRPr="00E81A74">
          <w:rPr>
            <w:rStyle w:val="Hyperlink"/>
          </w:rPr>
          <w:t>https://familychildconnect.org.au/</w:t>
        </w:r>
      </w:hyperlink>
    </w:p>
    <w:p w14:paraId="4F66412B" w14:textId="29987504" w:rsidR="000172F3" w:rsidRPr="00EB6EBA" w:rsidRDefault="000172F3" w:rsidP="00B5123A">
      <w:pPr>
        <w:numPr>
          <w:ilvl w:val="0"/>
          <w:numId w:val="91"/>
        </w:numPr>
        <w:spacing w:before="240" w:after="120" w:line="276" w:lineRule="auto"/>
        <w:rPr>
          <w:rFonts w:eastAsia="Calibri" w:cs="Arial"/>
          <w:szCs w:val="22"/>
          <w:lang w:eastAsia="en-US"/>
        </w:rPr>
      </w:pPr>
      <w:r w:rsidRPr="00EB6EBA">
        <w:rPr>
          <w:rFonts w:eastAsia="Calibri" w:cs="Arial"/>
          <w:szCs w:val="22"/>
          <w:lang w:eastAsia="en-US"/>
        </w:rPr>
        <w:t xml:space="preserve">The service </w:t>
      </w:r>
      <w:r w:rsidR="00051651" w:rsidRPr="00EB6EBA">
        <w:rPr>
          <w:rFonts w:eastAsia="Calibri" w:cs="Arial"/>
          <w:szCs w:val="22"/>
          <w:lang w:eastAsia="en-US"/>
        </w:rPr>
        <w:t xml:space="preserve">must </w:t>
      </w:r>
      <w:r w:rsidRPr="00EB6EBA">
        <w:rPr>
          <w:rFonts w:eastAsia="Calibri" w:cs="Arial"/>
          <w:szCs w:val="22"/>
          <w:lang w:eastAsia="en-US"/>
        </w:rPr>
        <w:t xml:space="preserve">provide a visible point of entry for </w:t>
      </w:r>
      <w:r w:rsidR="00F373E4">
        <w:rPr>
          <w:rFonts w:eastAsia="Calibri" w:cs="Arial"/>
          <w:szCs w:val="22"/>
          <w:lang w:eastAsia="en-US"/>
        </w:rPr>
        <w:t xml:space="preserve">families experiencing </w:t>
      </w:r>
      <w:r w:rsidR="007573B6">
        <w:rPr>
          <w:rFonts w:eastAsia="Calibri" w:cs="Arial"/>
          <w:szCs w:val="22"/>
          <w:lang w:eastAsia="en-US"/>
        </w:rPr>
        <w:t>vulnerability</w:t>
      </w:r>
      <w:r w:rsidRPr="00EB6EBA">
        <w:rPr>
          <w:rFonts w:eastAsia="Calibri" w:cs="Arial"/>
          <w:szCs w:val="22"/>
          <w:lang w:eastAsia="en-US"/>
        </w:rPr>
        <w:t xml:space="preserve"> who need support within the local catchment.</w:t>
      </w:r>
    </w:p>
    <w:p w14:paraId="20DEFAE5" w14:textId="77777777" w:rsidR="000172F3" w:rsidRPr="00EB6EBA" w:rsidRDefault="000172F3" w:rsidP="00B5123A">
      <w:pPr>
        <w:numPr>
          <w:ilvl w:val="0"/>
          <w:numId w:val="91"/>
        </w:numPr>
        <w:spacing w:after="120" w:line="276" w:lineRule="auto"/>
        <w:rPr>
          <w:rFonts w:eastAsia="Calibri" w:cs="Arial"/>
          <w:szCs w:val="22"/>
          <w:lang w:eastAsia="en-US"/>
        </w:rPr>
      </w:pPr>
      <w:r w:rsidRPr="00EB6EBA">
        <w:rPr>
          <w:rFonts w:eastAsia="Calibri" w:cs="Arial"/>
          <w:szCs w:val="22"/>
          <w:lang w:eastAsia="en-US"/>
        </w:rPr>
        <w:t xml:space="preserve">Initial identification and assessment of the presenting safety and support needs of children, young people and their families </w:t>
      </w:r>
      <w:r w:rsidR="00051651" w:rsidRPr="00EB6EBA">
        <w:rPr>
          <w:rFonts w:eastAsia="Calibri" w:cs="Arial"/>
          <w:szCs w:val="22"/>
          <w:lang w:eastAsia="en-US"/>
        </w:rPr>
        <w:t xml:space="preserve">must </w:t>
      </w:r>
      <w:r w:rsidRPr="00EB6EBA">
        <w:rPr>
          <w:rFonts w:eastAsia="Calibri" w:cs="Arial"/>
          <w:szCs w:val="22"/>
          <w:lang w:eastAsia="en-US"/>
        </w:rPr>
        <w:t xml:space="preserve">be a key function of this service. </w:t>
      </w:r>
    </w:p>
    <w:p w14:paraId="254BE8BA" w14:textId="77777777" w:rsidR="000172F3" w:rsidRPr="00EB6EBA" w:rsidRDefault="000172F3" w:rsidP="00B5123A">
      <w:pPr>
        <w:numPr>
          <w:ilvl w:val="0"/>
          <w:numId w:val="91"/>
        </w:numPr>
        <w:spacing w:after="120" w:line="276" w:lineRule="auto"/>
        <w:rPr>
          <w:rFonts w:eastAsia="Calibri" w:cs="Arial"/>
          <w:szCs w:val="22"/>
          <w:lang w:eastAsia="en-US"/>
        </w:rPr>
      </w:pPr>
      <w:r w:rsidRPr="00EB6EBA">
        <w:rPr>
          <w:rFonts w:eastAsia="Calibri" w:cs="Arial"/>
          <w:szCs w:val="22"/>
          <w:lang w:eastAsia="en-US"/>
        </w:rPr>
        <w:t xml:space="preserve">Many families will only require information or resources, protective advice and/or advice about local services which will be able to be provided promptly to the person making the enquiry. </w:t>
      </w:r>
    </w:p>
    <w:p w14:paraId="3F659950" w14:textId="697E342B" w:rsidR="000628E6" w:rsidRPr="00EB6EBA" w:rsidRDefault="000172F3" w:rsidP="00B5123A">
      <w:pPr>
        <w:numPr>
          <w:ilvl w:val="0"/>
          <w:numId w:val="91"/>
        </w:numPr>
        <w:spacing w:after="120" w:line="276" w:lineRule="auto"/>
        <w:rPr>
          <w:rFonts w:eastAsia="Calibri" w:cs="Arial"/>
          <w:szCs w:val="22"/>
          <w:lang w:eastAsia="en-US"/>
        </w:rPr>
      </w:pPr>
      <w:r w:rsidRPr="000628E6">
        <w:rPr>
          <w:rFonts w:eastAsia="Calibri" w:cs="Arial"/>
          <w:szCs w:val="22"/>
          <w:lang w:eastAsia="en-US"/>
        </w:rPr>
        <w:lastRenderedPageBreak/>
        <w:t xml:space="preserve">The </w:t>
      </w:r>
      <w:r w:rsidR="004B7613" w:rsidRPr="000628E6">
        <w:rPr>
          <w:rFonts w:eastAsia="Calibri" w:cs="Arial"/>
          <w:szCs w:val="22"/>
          <w:lang w:eastAsia="en-US"/>
        </w:rPr>
        <w:t xml:space="preserve">FaCC </w:t>
      </w:r>
      <w:r w:rsidR="00051651" w:rsidRPr="000628E6">
        <w:rPr>
          <w:rFonts w:eastAsia="Calibri" w:cs="Arial"/>
          <w:szCs w:val="22"/>
          <w:lang w:eastAsia="en-US"/>
        </w:rPr>
        <w:t xml:space="preserve">must </w:t>
      </w:r>
      <w:r w:rsidRPr="000628E6">
        <w:rPr>
          <w:rFonts w:eastAsia="Calibri" w:cs="Arial"/>
          <w:szCs w:val="22"/>
          <w:lang w:eastAsia="en-US"/>
        </w:rPr>
        <w:t xml:space="preserve">also provide assistance with the use of the online </w:t>
      </w:r>
      <w:r w:rsidR="001B2ED5" w:rsidRPr="000628E6">
        <w:rPr>
          <w:rFonts w:eastAsia="Calibri" w:cs="Arial"/>
          <w:szCs w:val="22"/>
          <w:lang w:eastAsia="en-US"/>
        </w:rPr>
        <w:t>Queensland Child Protection Guide</w:t>
      </w:r>
      <w:r w:rsidR="00731756" w:rsidRPr="000628E6">
        <w:rPr>
          <w:rFonts w:cs="Arial"/>
          <w:color w:val="000000"/>
          <w:szCs w:val="22"/>
        </w:rPr>
        <w:t xml:space="preserve"> </w:t>
      </w:r>
      <w:r w:rsidR="00731756" w:rsidRPr="000628E6">
        <w:rPr>
          <w:rFonts w:eastAsia="Calibri" w:cs="Arial"/>
          <w:szCs w:val="22"/>
          <w:lang w:eastAsia="en-US"/>
        </w:rPr>
        <w:t>at</w:t>
      </w:r>
      <w:r w:rsidR="000105D9" w:rsidRPr="000628E6">
        <w:rPr>
          <w:rFonts w:eastAsia="Calibri" w:cs="Arial"/>
          <w:szCs w:val="22"/>
          <w:lang w:eastAsia="en-US"/>
        </w:rPr>
        <w:t xml:space="preserve"> </w:t>
      </w:r>
      <w:hyperlink r:id="rId37" w:history="1">
        <w:r w:rsidR="007D606E">
          <w:rPr>
            <w:rStyle w:val="Hyperlink"/>
          </w:rPr>
          <w:t>Queensland Child Protection Guide - Department of Children, Youth Justice and Multicultural Affairs (cyjma.qld.gov.au)</w:t>
        </w:r>
      </w:hyperlink>
      <w:r w:rsidR="007D606E">
        <w:t>.</w:t>
      </w:r>
      <w:r w:rsidR="000628E6">
        <w:rPr>
          <w:rFonts w:eastAsia="Calibri" w:cs="Arial"/>
          <w:szCs w:val="22"/>
          <w:lang w:eastAsia="en-US"/>
        </w:rPr>
        <w:t xml:space="preserve"> </w:t>
      </w:r>
    </w:p>
    <w:p w14:paraId="6CBB07C8" w14:textId="47A27CFA" w:rsidR="000172F3" w:rsidRPr="000628E6" w:rsidRDefault="000172F3" w:rsidP="00B5123A">
      <w:pPr>
        <w:numPr>
          <w:ilvl w:val="0"/>
          <w:numId w:val="91"/>
        </w:numPr>
        <w:spacing w:after="120" w:line="276" w:lineRule="auto"/>
        <w:rPr>
          <w:rFonts w:eastAsia="Calibri" w:cs="Arial"/>
          <w:szCs w:val="22"/>
          <w:lang w:eastAsia="en-US"/>
        </w:rPr>
      </w:pPr>
      <w:r w:rsidRPr="000628E6">
        <w:rPr>
          <w:rFonts w:eastAsia="Calibri" w:cs="Arial"/>
          <w:szCs w:val="22"/>
          <w:lang w:eastAsia="en-US"/>
        </w:rPr>
        <w:t>If the information provided indicates the family has multiple and/or complex needs and will require intensive family support</w:t>
      </w:r>
      <w:r w:rsidR="00255B57" w:rsidRPr="000628E6">
        <w:rPr>
          <w:rFonts w:eastAsia="Calibri" w:cs="Arial"/>
          <w:szCs w:val="22"/>
          <w:lang w:eastAsia="en-US"/>
        </w:rPr>
        <w:t xml:space="preserve"> through a case management model</w:t>
      </w:r>
      <w:r w:rsidRPr="000628E6">
        <w:rPr>
          <w:rFonts w:eastAsia="Calibri" w:cs="Arial"/>
          <w:szCs w:val="22"/>
          <w:lang w:eastAsia="en-US"/>
        </w:rPr>
        <w:t xml:space="preserve">, the </w:t>
      </w:r>
      <w:r w:rsidR="006B3D6A" w:rsidRPr="000628E6">
        <w:rPr>
          <w:rFonts w:eastAsia="Calibri" w:cs="Arial"/>
          <w:szCs w:val="22"/>
          <w:lang w:eastAsia="en-US"/>
        </w:rPr>
        <w:t xml:space="preserve">FaCC </w:t>
      </w:r>
      <w:r w:rsidRPr="000628E6">
        <w:rPr>
          <w:rFonts w:eastAsia="Calibri" w:cs="Arial"/>
          <w:szCs w:val="22"/>
          <w:lang w:eastAsia="en-US"/>
        </w:rPr>
        <w:t xml:space="preserve">worker </w:t>
      </w:r>
      <w:r w:rsidR="00051651" w:rsidRPr="000628E6">
        <w:rPr>
          <w:rFonts w:eastAsia="Calibri" w:cs="Arial"/>
          <w:szCs w:val="22"/>
          <w:lang w:eastAsia="en-US"/>
        </w:rPr>
        <w:t xml:space="preserve">must </w:t>
      </w:r>
      <w:r w:rsidRPr="000628E6">
        <w:rPr>
          <w:rFonts w:eastAsia="Calibri" w:cs="Arial"/>
          <w:szCs w:val="22"/>
          <w:lang w:eastAsia="en-US"/>
        </w:rPr>
        <w:t xml:space="preserve">encourage the enquirer to gain consent from the family to refer the family to an Intensive Family Support </w:t>
      </w:r>
      <w:r w:rsidR="00C55165" w:rsidRPr="000628E6">
        <w:rPr>
          <w:rFonts w:eastAsia="Calibri" w:cs="Arial"/>
          <w:szCs w:val="22"/>
          <w:lang w:eastAsia="en-US"/>
        </w:rPr>
        <w:t xml:space="preserve">(IFS) </w:t>
      </w:r>
      <w:r w:rsidRPr="000628E6">
        <w:rPr>
          <w:rFonts w:eastAsia="Calibri" w:cs="Arial"/>
          <w:szCs w:val="22"/>
          <w:lang w:eastAsia="en-US"/>
        </w:rPr>
        <w:t>service</w:t>
      </w:r>
      <w:r w:rsidR="008B0FFA">
        <w:rPr>
          <w:rFonts w:eastAsia="Calibri" w:cs="Arial"/>
          <w:szCs w:val="22"/>
          <w:lang w:eastAsia="en-US"/>
        </w:rPr>
        <w:t xml:space="preserve"> or an Aboriginal and Torres Strait Islander Family Wellbeing Service</w:t>
      </w:r>
      <w:r w:rsidRPr="000628E6">
        <w:rPr>
          <w:rFonts w:eastAsia="Calibri" w:cs="Arial"/>
          <w:szCs w:val="22"/>
          <w:lang w:eastAsia="en-US"/>
        </w:rPr>
        <w:t>.</w:t>
      </w:r>
      <w:r w:rsidR="00F8149B" w:rsidRPr="000628E6">
        <w:rPr>
          <w:rFonts w:eastAsia="Calibri" w:cs="Arial"/>
          <w:szCs w:val="22"/>
          <w:lang w:eastAsia="en-US"/>
        </w:rPr>
        <w:t xml:space="preserve"> </w:t>
      </w:r>
    </w:p>
    <w:p w14:paraId="5E2685F4" w14:textId="77777777" w:rsidR="000172F3" w:rsidRPr="00F73EEE" w:rsidRDefault="000172F3" w:rsidP="00B5123A">
      <w:pPr>
        <w:numPr>
          <w:ilvl w:val="0"/>
          <w:numId w:val="91"/>
        </w:numPr>
        <w:spacing w:after="120" w:line="276" w:lineRule="auto"/>
        <w:rPr>
          <w:rFonts w:eastAsia="Calibri" w:cs="Arial"/>
          <w:szCs w:val="22"/>
          <w:lang w:eastAsia="en-US"/>
        </w:rPr>
      </w:pPr>
      <w:r w:rsidRPr="00F73EEE">
        <w:rPr>
          <w:rFonts w:eastAsia="Calibri" w:cs="Arial"/>
          <w:szCs w:val="22"/>
          <w:lang w:eastAsia="en-US"/>
        </w:rPr>
        <w:t xml:space="preserve">If the referrer is a </w:t>
      </w:r>
      <w:r w:rsidR="002B457B" w:rsidRPr="00F73EEE">
        <w:rPr>
          <w:rFonts w:eastAsia="Calibri" w:cs="Arial"/>
          <w:szCs w:val="22"/>
          <w:lang w:eastAsia="en-US"/>
        </w:rPr>
        <w:t>prescribed entity</w:t>
      </w:r>
      <w:r w:rsidRPr="00F73EEE">
        <w:rPr>
          <w:rFonts w:eastAsia="Calibri" w:cs="Arial"/>
          <w:szCs w:val="22"/>
          <w:lang w:eastAsia="en-US"/>
        </w:rPr>
        <w:t xml:space="preserve"> and unable or unwilling to gain the consent of the family, the </w:t>
      </w:r>
      <w:r w:rsidR="005F64F7" w:rsidRPr="00F73EEE">
        <w:rPr>
          <w:rFonts w:eastAsia="Calibri" w:cs="Arial"/>
          <w:szCs w:val="22"/>
          <w:lang w:eastAsia="en-US"/>
        </w:rPr>
        <w:t>F</w:t>
      </w:r>
      <w:r w:rsidR="00D35BC9" w:rsidRPr="00F73EEE">
        <w:rPr>
          <w:rFonts w:eastAsia="Calibri" w:cs="Arial"/>
          <w:szCs w:val="22"/>
          <w:lang w:eastAsia="en-US"/>
        </w:rPr>
        <w:t>a</w:t>
      </w:r>
      <w:r w:rsidR="005F64F7" w:rsidRPr="00F73EEE">
        <w:rPr>
          <w:rFonts w:eastAsia="Calibri" w:cs="Arial"/>
          <w:szCs w:val="22"/>
          <w:lang w:eastAsia="en-US"/>
        </w:rPr>
        <w:t>CC</w:t>
      </w:r>
      <w:r w:rsidRPr="00F73EEE">
        <w:rPr>
          <w:rFonts w:eastAsia="Calibri" w:cs="Arial"/>
          <w:szCs w:val="22"/>
          <w:lang w:eastAsia="en-US"/>
        </w:rPr>
        <w:t xml:space="preserve"> </w:t>
      </w:r>
      <w:r w:rsidR="00051651" w:rsidRPr="00F73EEE">
        <w:rPr>
          <w:rFonts w:eastAsia="Calibri" w:cs="Arial"/>
          <w:szCs w:val="22"/>
          <w:lang w:eastAsia="en-US"/>
        </w:rPr>
        <w:t xml:space="preserve">must </w:t>
      </w:r>
      <w:r w:rsidRPr="00F73EEE">
        <w:rPr>
          <w:rFonts w:eastAsia="Calibri" w:cs="Arial"/>
          <w:szCs w:val="22"/>
          <w:lang w:eastAsia="en-US"/>
        </w:rPr>
        <w:t xml:space="preserve">accept the referral for the family and commence a process to actively engage with the family to obtain their consent. </w:t>
      </w:r>
    </w:p>
    <w:p w14:paraId="06EDDD0D" w14:textId="77777777" w:rsidR="000172F3" w:rsidRPr="00EB6EBA" w:rsidRDefault="000172F3" w:rsidP="00B5123A">
      <w:pPr>
        <w:numPr>
          <w:ilvl w:val="0"/>
          <w:numId w:val="91"/>
        </w:numPr>
        <w:spacing w:after="120" w:line="276" w:lineRule="auto"/>
        <w:rPr>
          <w:rFonts w:eastAsia="Calibri" w:cs="Arial"/>
          <w:szCs w:val="22"/>
          <w:lang w:eastAsia="en-US"/>
        </w:rPr>
      </w:pPr>
      <w:r w:rsidRPr="00EB6EBA">
        <w:rPr>
          <w:rFonts w:eastAsia="Calibri" w:cs="Arial"/>
          <w:szCs w:val="22"/>
          <w:lang w:eastAsia="en-US"/>
        </w:rPr>
        <w:t xml:space="preserve">Where the referral comes in to </w:t>
      </w:r>
      <w:r w:rsidR="006B3D6A">
        <w:rPr>
          <w:rFonts w:eastAsia="Calibri" w:cs="Arial"/>
          <w:szCs w:val="22"/>
          <w:lang w:eastAsia="en-US"/>
        </w:rPr>
        <w:t>FaCC</w:t>
      </w:r>
      <w:r w:rsidR="006B3D6A" w:rsidRPr="00EB6EBA">
        <w:rPr>
          <w:rFonts w:eastAsia="Calibri" w:cs="Arial"/>
          <w:szCs w:val="22"/>
          <w:lang w:eastAsia="en-US"/>
        </w:rPr>
        <w:t xml:space="preserve"> </w:t>
      </w:r>
      <w:r w:rsidRPr="00EB6EBA">
        <w:rPr>
          <w:rFonts w:eastAsia="Calibri" w:cs="Arial"/>
          <w:szCs w:val="22"/>
          <w:lang w:eastAsia="en-US"/>
        </w:rPr>
        <w:t xml:space="preserve">to action, staff will assess the information provided in the referral and contact families according to criticality of need. Families identified as having the most critical needs </w:t>
      </w:r>
      <w:r w:rsidR="00051651" w:rsidRPr="00EB6EBA">
        <w:rPr>
          <w:rFonts w:eastAsia="Calibri" w:cs="Arial"/>
          <w:szCs w:val="22"/>
          <w:lang w:eastAsia="en-US"/>
        </w:rPr>
        <w:t xml:space="preserve">must </w:t>
      </w:r>
      <w:r w:rsidRPr="00EB6EBA">
        <w:rPr>
          <w:rFonts w:eastAsia="Calibri" w:cs="Arial"/>
          <w:szCs w:val="22"/>
          <w:lang w:eastAsia="en-US"/>
        </w:rPr>
        <w:t xml:space="preserve">be the first to be contacted by </w:t>
      </w:r>
      <w:r w:rsidR="006B3D6A">
        <w:rPr>
          <w:rFonts w:eastAsia="Calibri" w:cs="Arial"/>
          <w:szCs w:val="22"/>
          <w:lang w:eastAsia="en-US"/>
        </w:rPr>
        <w:t>FaCC</w:t>
      </w:r>
      <w:r w:rsidR="006B3D6A" w:rsidRPr="00EB6EBA">
        <w:rPr>
          <w:rFonts w:eastAsia="Calibri" w:cs="Arial"/>
          <w:szCs w:val="22"/>
          <w:lang w:eastAsia="en-US"/>
        </w:rPr>
        <w:t xml:space="preserve"> </w:t>
      </w:r>
      <w:r w:rsidRPr="00EB6EBA">
        <w:rPr>
          <w:rFonts w:eastAsia="Calibri" w:cs="Arial"/>
          <w:szCs w:val="22"/>
          <w:lang w:eastAsia="en-US"/>
        </w:rPr>
        <w:t xml:space="preserve">to seek engagement. </w:t>
      </w:r>
    </w:p>
    <w:p w14:paraId="6E45F56A" w14:textId="77777777" w:rsidR="000172F3" w:rsidRPr="00EB6EBA" w:rsidRDefault="000172F3" w:rsidP="00B5123A">
      <w:pPr>
        <w:numPr>
          <w:ilvl w:val="0"/>
          <w:numId w:val="91"/>
        </w:numPr>
        <w:spacing w:after="120" w:line="276" w:lineRule="auto"/>
        <w:rPr>
          <w:rFonts w:eastAsia="Calibri" w:cs="Arial"/>
          <w:szCs w:val="22"/>
          <w:lang w:eastAsia="en-US"/>
        </w:rPr>
      </w:pPr>
      <w:r w:rsidRPr="00EB6EBA">
        <w:rPr>
          <w:rFonts w:eastAsia="Calibri" w:cs="Arial"/>
          <w:szCs w:val="22"/>
          <w:lang w:eastAsia="en-US"/>
        </w:rPr>
        <w:t xml:space="preserve">The initial assessment </w:t>
      </w:r>
      <w:r w:rsidR="00051651" w:rsidRPr="00EB6EBA">
        <w:rPr>
          <w:rFonts w:eastAsia="Calibri" w:cs="Arial"/>
          <w:szCs w:val="22"/>
          <w:lang w:eastAsia="en-US"/>
        </w:rPr>
        <w:t xml:space="preserve">must </w:t>
      </w:r>
      <w:r w:rsidRPr="00EB6EBA">
        <w:rPr>
          <w:rFonts w:eastAsia="Calibri" w:cs="Arial"/>
          <w:szCs w:val="22"/>
          <w:lang w:eastAsia="en-US"/>
        </w:rPr>
        <w:t xml:space="preserve">be undertaken by a </w:t>
      </w:r>
      <w:r w:rsidR="00C55165">
        <w:rPr>
          <w:rFonts w:eastAsia="Calibri" w:cs="Arial"/>
          <w:szCs w:val="22"/>
          <w:lang w:eastAsia="en-US"/>
        </w:rPr>
        <w:t>univers</w:t>
      </w:r>
      <w:r w:rsidR="00CD3882">
        <w:rPr>
          <w:rFonts w:eastAsia="Calibri" w:cs="Arial"/>
          <w:szCs w:val="22"/>
          <w:lang w:eastAsia="en-US"/>
        </w:rPr>
        <w:t>ity</w:t>
      </w:r>
      <w:r w:rsidR="00C55165">
        <w:rPr>
          <w:rFonts w:eastAsia="Calibri" w:cs="Arial"/>
          <w:szCs w:val="22"/>
          <w:lang w:eastAsia="en-US"/>
        </w:rPr>
        <w:t xml:space="preserve"> </w:t>
      </w:r>
      <w:r w:rsidRPr="00EB6EBA">
        <w:rPr>
          <w:rFonts w:eastAsia="Calibri" w:cs="Arial"/>
          <w:szCs w:val="22"/>
          <w:lang w:eastAsia="en-US"/>
        </w:rPr>
        <w:t xml:space="preserve">qualified family support worker and also draw on the expertise of the domestic and family violence worker and other specialist workers within the service </w:t>
      </w:r>
      <w:r w:rsidR="00A75392" w:rsidRPr="00EB6EBA">
        <w:rPr>
          <w:rFonts w:eastAsia="Calibri" w:cs="Arial"/>
          <w:szCs w:val="22"/>
          <w:lang w:eastAsia="en-US"/>
        </w:rPr>
        <w:t xml:space="preserve">as appropriate </w:t>
      </w:r>
      <w:r w:rsidRPr="00EB6EBA">
        <w:rPr>
          <w:rFonts w:eastAsia="Calibri" w:cs="Arial"/>
          <w:szCs w:val="22"/>
          <w:lang w:eastAsia="en-US"/>
        </w:rPr>
        <w:t xml:space="preserve">including the </w:t>
      </w:r>
      <w:r w:rsidR="00C55165">
        <w:rPr>
          <w:rFonts w:eastAsia="Calibri" w:cs="Arial"/>
          <w:szCs w:val="22"/>
          <w:lang w:eastAsia="en-US"/>
        </w:rPr>
        <w:t>Principal Child Protection Practitioner</w:t>
      </w:r>
      <w:r w:rsidRPr="00EB6EBA">
        <w:rPr>
          <w:rFonts w:eastAsia="Calibri" w:cs="Arial"/>
          <w:szCs w:val="22"/>
          <w:lang w:eastAsia="en-US"/>
        </w:rPr>
        <w:t xml:space="preserve">. </w:t>
      </w:r>
    </w:p>
    <w:p w14:paraId="0CE4DE78" w14:textId="77777777" w:rsidR="000D2EE6" w:rsidRDefault="00621432" w:rsidP="00B5123A">
      <w:pPr>
        <w:numPr>
          <w:ilvl w:val="0"/>
          <w:numId w:val="91"/>
        </w:numPr>
        <w:spacing w:after="120" w:line="276" w:lineRule="auto"/>
        <w:rPr>
          <w:rFonts w:eastAsia="Calibri" w:cs="Arial"/>
          <w:szCs w:val="22"/>
          <w:lang w:eastAsia="en-US"/>
        </w:rPr>
      </w:pPr>
      <w:r>
        <w:rPr>
          <w:rFonts w:eastAsia="Calibri" w:cs="Arial"/>
          <w:szCs w:val="22"/>
          <w:lang w:eastAsia="en-US"/>
        </w:rPr>
        <w:t>When a reasonable suspicion is identified that child or</w:t>
      </w:r>
      <w:r w:rsidRPr="00EB6EBA">
        <w:rPr>
          <w:rFonts w:eastAsia="Calibri" w:cs="Arial"/>
          <w:szCs w:val="22"/>
          <w:lang w:eastAsia="en-US"/>
        </w:rPr>
        <w:t xml:space="preserve"> young </w:t>
      </w:r>
      <w:r>
        <w:rPr>
          <w:rFonts w:eastAsia="Calibri" w:cs="Arial"/>
          <w:szCs w:val="22"/>
          <w:lang w:eastAsia="en-US"/>
        </w:rPr>
        <w:t>person is in need of protection,</w:t>
      </w:r>
      <w:r w:rsidRPr="00EB6EBA">
        <w:rPr>
          <w:rFonts w:eastAsia="Calibri" w:cs="Arial"/>
          <w:szCs w:val="22"/>
          <w:lang w:eastAsia="en-US"/>
        </w:rPr>
        <w:t xml:space="preserve"> the </w:t>
      </w:r>
      <w:r w:rsidR="005F64F7">
        <w:rPr>
          <w:rFonts w:eastAsia="Calibri" w:cs="Arial"/>
          <w:szCs w:val="22"/>
          <w:lang w:eastAsia="en-US"/>
        </w:rPr>
        <w:t>F</w:t>
      </w:r>
      <w:r w:rsidR="00D35BC9">
        <w:rPr>
          <w:rFonts w:eastAsia="Calibri" w:cs="Arial"/>
          <w:szCs w:val="22"/>
          <w:lang w:eastAsia="en-US"/>
        </w:rPr>
        <w:t>a</w:t>
      </w:r>
      <w:r w:rsidR="005F64F7">
        <w:rPr>
          <w:rFonts w:eastAsia="Calibri" w:cs="Arial"/>
          <w:szCs w:val="22"/>
          <w:lang w:eastAsia="en-US"/>
        </w:rPr>
        <w:t>CC</w:t>
      </w:r>
      <w:r w:rsidRPr="00EB6EBA">
        <w:rPr>
          <w:rFonts w:eastAsia="Calibri" w:cs="Arial"/>
          <w:szCs w:val="22"/>
          <w:lang w:eastAsia="en-US"/>
        </w:rPr>
        <w:t xml:space="preserve"> </w:t>
      </w:r>
      <w:r>
        <w:rPr>
          <w:rFonts w:eastAsia="Calibri" w:cs="Arial"/>
          <w:szCs w:val="22"/>
          <w:lang w:eastAsia="en-US"/>
        </w:rPr>
        <w:t xml:space="preserve">will </w:t>
      </w:r>
      <w:r w:rsidRPr="00EB6EBA">
        <w:rPr>
          <w:rFonts w:eastAsia="Calibri" w:cs="Arial"/>
          <w:szCs w:val="22"/>
          <w:lang w:eastAsia="en-US"/>
        </w:rPr>
        <w:t xml:space="preserve">make a prompt and timely referral of the family to the </w:t>
      </w:r>
      <w:r w:rsidR="00C55165">
        <w:rPr>
          <w:rFonts w:eastAsia="Calibri" w:cs="Arial"/>
          <w:szCs w:val="22"/>
          <w:lang w:eastAsia="en-US"/>
        </w:rPr>
        <w:t xml:space="preserve">Child Safety </w:t>
      </w:r>
      <w:r w:rsidRPr="00EB6EBA">
        <w:rPr>
          <w:rFonts w:eastAsia="Calibri" w:cs="Arial"/>
          <w:szCs w:val="22"/>
          <w:lang w:eastAsia="en-US"/>
        </w:rPr>
        <w:t>Regional Intake Service (RIS).</w:t>
      </w:r>
    </w:p>
    <w:p w14:paraId="3D34A04C" w14:textId="77777777" w:rsidR="000172F3" w:rsidRPr="001754F4" w:rsidRDefault="00C97949" w:rsidP="008E04B2">
      <w:pPr>
        <w:spacing w:after="120" w:line="276" w:lineRule="auto"/>
        <w:ind w:left="360"/>
        <w:rPr>
          <w:rFonts w:eastAsia="Calibri" w:cs="Arial"/>
          <w:b/>
          <w:bCs/>
          <w:i/>
          <w:szCs w:val="22"/>
          <w:lang w:eastAsia="en-US"/>
        </w:rPr>
      </w:pPr>
      <w:r w:rsidRPr="001754F4">
        <w:rPr>
          <w:rFonts w:eastAsia="Calibri" w:cs="Arial"/>
          <w:b/>
          <w:bCs/>
          <w:i/>
          <w:szCs w:val="22"/>
          <w:lang w:eastAsia="en-US"/>
        </w:rPr>
        <w:t xml:space="preserve">2. </w:t>
      </w:r>
      <w:r w:rsidR="00392284" w:rsidRPr="001754F4">
        <w:rPr>
          <w:rFonts w:eastAsia="Calibri" w:cs="Arial"/>
          <w:b/>
          <w:bCs/>
          <w:i/>
          <w:szCs w:val="22"/>
          <w:lang w:eastAsia="en-US"/>
        </w:rPr>
        <w:t>A</w:t>
      </w:r>
      <w:r w:rsidR="000172F3" w:rsidRPr="001754F4">
        <w:rPr>
          <w:rFonts w:eastAsia="Calibri" w:cs="Arial"/>
          <w:b/>
          <w:bCs/>
          <w:i/>
          <w:szCs w:val="22"/>
          <w:lang w:eastAsia="en-US"/>
        </w:rPr>
        <w:t xml:space="preserve">ctive engagement and referral for support </w:t>
      </w:r>
    </w:p>
    <w:p w14:paraId="26F659DB" w14:textId="097F4C01" w:rsidR="000172F3" w:rsidRPr="00C3339D" w:rsidRDefault="000172F3" w:rsidP="00B5123A">
      <w:pPr>
        <w:numPr>
          <w:ilvl w:val="0"/>
          <w:numId w:val="92"/>
        </w:numPr>
        <w:spacing w:after="120" w:line="276" w:lineRule="auto"/>
        <w:rPr>
          <w:rFonts w:eastAsia="Calibri" w:cs="Arial"/>
          <w:szCs w:val="22"/>
          <w:lang w:eastAsia="en-US"/>
        </w:rPr>
      </w:pPr>
      <w:r w:rsidRPr="00EB6EBA">
        <w:rPr>
          <w:rFonts w:eastAsia="Calibri" w:cs="Arial"/>
          <w:szCs w:val="22"/>
          <w:lang w:eastAsia="en-US"/>
        </w:rPr>
        <w:t xml:space="preserve">The second function of the </w:t>
      </w:r>
      <w:r w:rsidR="006B3D6A">
        <w:rPr>
          <w:rFonts w:eastAsia="Calibri" w:cs="Arial"/>
          <w:szCs w:val="22"/>
          <w:lang w:eastAsia="en-US"/>
        </w:rPr>
        <w:t>FaCC</w:t>
      </w:r>
      <w:r w:rsidR="006B3D6A" w:rsidRPr="00EB6EBA">
        <w:rPr>
          <w:rFonts w:eastAsia="Calibri" w:cs="Arial"/>
          <w:szCs w:val="22"/>
          <w:lang w:eastAsia="en-US"/>
        </w:rPr>
        <w:t xml:space="preserve"> </w:t>
      </w:r>
      <w:r w:rsidRPr="00EB6EBA">
        <w:rPr>
          <w:rFonts w:eastAsia="Calibri" w:cs="Arial"/>
          <w:szCs w:val="22"/>
          <w:lang w:eastAsia="en-US"/>
        </w:rPr>
        <w:t xml:space="preserve">is to actively engage with the families that are referred to the service </w:t>
      </w:r>
      <w:r w:rsidR="001754F4">
        <w:rPr>
          <w:rFonts w:eastAsia="Calibri" w:cs="Arial"/>
          <w:szCs w:val="22"/>
          <w:lang w:eastAsia="en-US"/>
        </w:rPr>
        <w:t>due to</w:t>
      </w:r>
      <w:r w:rsidRPr="00EB6EBA">
        <w:rPr>
          <w:rFonts w:eastAsia="Calibri" w:cs="Arial"/>
          <w:szCs w:val="22"/>
          <w:lang w:eastAsia="en-US"/>
        </w:rPr>
        <w:t xml:space="preserve"> multiple and/or complex needs. </w:t>
      </w:r>
    </w:p>
    <w:p w14:paraId="53E1DCA8" w14:textId="77777777" w:rsidR="000172F3" w:rsidRPr="00EB6EBA" w:rsidRDefault="000172F3" w:rsidP="00B5123A">
      <w:pPr>
        <w:numPr>
          <w:ilvl w:val="0"/>
          <w:numId w:val="92"/>
        </w:numPr>
        <w:spacing w:after="120" w:line="276" w:lineRule="auto"/>
        <w:rPr>
          <w:rFonts w:eastAsia="Calibri" w:cs="Arial"/>
          <w:szCs w:val="22"/>
          <w:lang w:eastAsia="en-US"/>
        </w:rPr>
      </w:pPr>
      <w:r w:rsidRPr="00EB6EBA">
        <w:rPr>
          <w:rFonts w:eastAsia="Calibri" w:cs="Arial"/>
          <w:szCs w:val="22"/>
          <w:lang w:eastAsia="en-US"/>
        </w:rPr>
        <w:t xml:space="preserve">The service </w:t>
      </w:r>
      <w:r w:rsidR="00051651" w:rsidRPr="00EB6EBA">
        <w:rPr>
          <w:rFonts w:eastAsia="Calibri" w:cs="Arial"/>
          <w:szCs w:val="22"/>
          <w:lang w:eastAsia="en-US"/>
        </w:rPr>
        <w:t xml:space="preserve">must </w:t>
      </w:r>
      <w:r w:rsidRPr="00EB6EBA">
        <w:rPr>
          <w:rFonts w:eastAsia="Calibri" w:cs="Arial"/>
          <w:szCs w:val="22"/>
          <w:lang w:eastAsia="en-US"/>
        </w:rPr>
        <w:t xml:space="preserve">actively engage families who have made contact, or have been referred, and work with them to identify their needs and gain consent if required for them to receive appropriate support. </w:t>
      </w:r>
    </w:p>
    <w:p w14:paraId="1ADAF86B" w14:textId="467FE23D" w:rsidR="000172F3" w:rsidRDefault="000172F3" w:rsidP="00B5123A">
      <w:pPr>
        <w:numPr>
          <w:ilvl w:val="0"/>
          <w:numId w:val="92"/>
        </w:numPr>
        <w:spacing w:after="120" w:line="276" w:lineRule="auto"/>
        <w:rPr>
          <w:rFonts w:eastAsia="Calibri" w:cs="Arial"/>
          <w:szCs w:val="22"/>
          <w:lang w:eastAsia="en-US"/>
        </w:rPr>
      </w:pPr>
      <w:r w:rsidRPr="00C3339D">
        <w:rPr>
          <w:rFonts w:eastAsia="Calibri" w:cs="Arial"/>
          <w:szCs w:val="22"/>
          <w:lang w:eastAsia="en-US"/>
        </w:rPr>
        <w:t>Assertive outreach to engage hard-to</w:t>
      </w:r>
      <w:r w:rsidR="00A12CD4">
        <w:rPr>
          <w:rFonts w:eastAsia="Calibri" w:cs="Arial"/>
          <w:szCs w:val="22"/>
          <w:lang w:eastAsia="en-US"/>
        </w:rPr>
        <w:t>-</w:t>
      </w:r>
      <w:r w:rsidRPr="00C3339D">
        <w:rPr>
          <w:rFonts w:eastAsia="Calibri" w:cs="Arial"/>
          <w:szCs w:val="22"/>
          <w:lang w:eastAsia="en-US"/>
        </w:rPr>
        <w:t>reach families in their home or other community</w:t>
      </w:r>
      <w:r w:rsidR="00B879B1" w:rsidRPr="00C3339D">
        <w:rPr>
          <w:rFonts w:eastAsia="Calibri" w:cs="Arial"/>
          <w:szCs w:val="22"/>
          <w:lang w:eastAsia="en-US"/>
        </w:rPr>
        <w:t>-</w:t>
      </w:r>
      <w:r w:rsidRPr="00C3339D">
        <w:rPr>
          <w:rFonts w:eastAsia="Calibri" w:cs="Arial"/>
          <w:szCs w:val="22"/>
          <w:lang w:eastAsia="en-US"/>
        </w:rPr>
        <w:t xml:space="preserve">based locations is an essential component of the model. Sustained efforts over time are required to actively encourage families to engage with available support services. </w:t>
      </w:r>
    </w:p>
    <w:p w14:paraId="5D78DD1D" w14:textId="6C2F309D" w:rsidR="00C3339D" w:rsidRPr="00C3339D" w:rsidRDefault="00C3339D" w:rsidP="00B5123A">
      <w:pPr>
        <w:numPr>
          <w:ilvl w:val="0"/>
          <w:numId w:val="92"/>
        </w:numPr>
        <w:spacing w:after="120" w:line="276" w:lineRule="auto"/>
        <w:rPr>
          <w:rFonts w:eastAsia="Calibri" w:cs="Arial"/>
          <w:szCs w:val="22"/>
          <w:lang w:eastAsia="en-US"/>
        </w:rPr>
      </w:pPr>
      <w:r w:rsidRPr="00D10341">
        <w:rPr>
          <w:rFonts w:eastAsia="Calibri" w:cs="Arial"/>
          <w:szCs w:val="22"/>
          <w:lang w:eastAsia="en-US"/>
        </w:rPr>
        <w:t xml:space="preserve">If the enquirer is a </w:t>
      </w:r>
      <w:r w:rsidRPr="00C3339D">
        <w:rPr>
          <w:rFonts w:eastAsia="Calibri" w:cs="Arial"/>
          <w:szCs w:val="22"/>
          <w:lang w:eastAsia="en-US"/>
        </w:rPr>
        <w:t>prescribed entity</w:t>
      </w:r>
      <w:r w:rsidRPr="00D10341">
        <w:rPr>
          <w:rFonts w:eastAsia="Calibri" w:cs="Arial"/>
          <w:szCs w:val="22"/>
          <w:lang w:eastAsia="en-US"/>
        </w:rPr>
        <w:t xml:space="preserve"> and is unable or unwilling to gain the consent of the family, then the </w:t>
      </w:r>
      <w:r>
        <w:rPr>
          <w:rFonts w:eastAsia="Calibri" w:cs="Arial"/>
          <w:szCs w:val="22"/>
          <w:lang w:eastAsia="en-US"/>
        </w:rPr>
        <w:t>FaCC</w:t>
      </w:r>
      <w:r w:rsidRPr="00D10341">
        <w:rPr>
          <w:rFonts w:eastAsia="Calibri" w:cs="Arial"/>
          <w:szCs w:val="22"/>
          <w:lang w:eastAsia="en-US"/>
        </w:rPr>
        <w:t xml:space="preserve"> must accept the referral of the family without consent and commence a process to actively engage with the family to gain consent</w:t>
      </w:r>
      <w:r w:rsidR="00F96A5E">
        <w:rPr>
          <w:rFonts w:eastAsia="Calibri" w:cs="Arial"/>
          <w:szCs w:val="22"/>
          <w:lang w:eastAsia="en-US"/>
        </w:rPr>
        <w:t>.</w:t>
      </w:r>
    </w:p>
    <w:p w14:paraId="00C77CE0" w14:textId="77777777" w:rsidR="000172F3" w:rsidRPr="00C3339D" w:rsidRDefault="000172F3" w:rsidP="00B5123A">
      <w:pPr>
        <w:numPr>
          <w:ilvl w:val="0"/>
          <w:numId w:val="92"/>
        </w:numPr>
        <w:spacing w:after="120" w:line="276" w:lineRule="auto"/>
        <w:rPr>
          <w:rFonts w:eastAsia="Calibri" w:cs="Arial"/>
          <w:szCs w:val="22"/>
          <w:lang w:eastAsia="en-US"/>
        </w:rPr>
      </w:pPr>
      <w:r w:rsidRPr="00C3339D">
        <w:rPr>
          <w:rFonts w:eastAsia="Calibri" w:cs="Arial"/>
          <w:szCs w:val="22"/>
          <w:lang w:eastAsia="en-US"/>
        </w:rPr>
        <w:t xml:space="preserve">The </w:t>
      </w:r>
      <w:r w:rsidR="006B3D6A" w:rsidRPr="00C3339D">
        <w:rPr>
          <w:rFonts w:eastAsia="Calibri" w:cs="Arial"/>
          <w:szCs w:val="22"/>
          <w:lang w:eastAsia="en-US"/>
        </w:rPr>
        <w:t xml:space="preserve">FaCC </w:t>
      </w:r>
      <w:r w:rsidR="00051651" w:rsidRPr="00C3339D">
        <w:rPr>
          <w:rFonts w:eastAsia="Calibri" w:cs="Arial"/>
          <w:szCs w:val="22"/>
          <w:lang w:eastAsia="en-US"/>
        </w:rPr>
        <w:t xml:space="preserve">must </w:t>
      </w:r>
      <w:r w:rsidRPr="00C3339D">
        <w:rPr>
          <w:rFonts w:eastAsia="Calibri" w:cs="Arial"/>
          <w:szCs w:val="22"/>
          <w:lang w:eastAsia="en-US"/>
        </w:rPr>
        <w:t xml:space="preserve">contact families by phone, mail and personal unannounced visits where necessary. </w:t>
      </w:r>
    </w:p>
    <w:p w14:paraId="000E60F7" w14:textId="77777777" w:rsidR="00B82EC5" w:rsidRPr="00C3339D" w:rsidRDefault="000172F3" w:rsidP="00B5123A">
      <w:pPr>
        <w:numPr>
          <w:ilvl w:val="0"/>
          <w:numId w:val="92"/>
        </w:numPr>
        <w:spacing w:after="120" w:line="276" w:lineRule="auto"/>
        <w:rPr>
          <w:rFonts w:eastAsia="Calibri" w:cs="Arial"/>
          <w:szCs w:val="22"/>
          <w:lang w:eastAsia="en-US"/>
        </w:rPr>
      </w:pPr>
      <w:r w:rsidRPr="00C3339D">
        <w:rPr>
          <w:rFonts w:eastAsia="Calibri" w:cs="Arial"/>
          <w:szCs w:val="22"/>
          <w:lang w:eastAsia="en-US"/>
        </w:rPr>
        <w:t>Unannounced visits are not expected when information indicates this may pose a</w:t>
      </w:r>
      <w:r w:rsidR="00A75392" w:rsidRPr="00C3339D">
        <w:rPr>
          <w:rFonts w:eastAsia="Calibri" w:cs="Arial"/>
          <w:szCs w:val="22"/>
          <w:lang w:eastAsia="en-US"/>
        </w:rPr>
        <w:t xml:space="preserve">n unacceptable </w:t>
      </w:r>
      <w:r w:rsidRPr="00C3339D">
        <w:rPr>
          <w:rFonts w:eastAsia="Calibri" w:cs="Arial"/>
          <w:szCs w:val="22"/>
          <w:lang w:eastAsia="en-US"/>
        </w:rPr>
        <w:t xml:space="preserve">safety risk for </w:t>
      </w:r>
      <w:r w:rsidR="006B3D6A" w:rsidRPr="00C3339D">
        <w:rPr>
          <w:rFonts w:eastAsia="Calibri" w:cs="Arial"/>
          <w:szCs w:val="22"/>
          <w:lang w:eastAsia="en-US"/>
        </w:rPr>
        <w:t xml:space="preserve">FaCC </w:t>
      </w:r>
      <w:r w:rsidRPr="00C3339D">
        <w:rPr>
          <w:rFonts w:eastAsia="Calibri" w:cs="Arial"/>
          <w:szCs w:val="22"/>
          <w:lang w:eastAsia="en-US"/>
        </w:rPr>
        <w:t xml:space="preserve">staff or to family members, particularly </w:t>
      </w:r>
      <w:r w:rsidR="00B82EC5" w:rsidRPr="00C3339D">
        <w:rPr>
          <w:rFonts w:eastAsia="Calibri" w:cs="Arial"/>
          <w:szCs w:val="22"/>
          <w:lang w:eastAsia="en-US"/>
        </w:rPr>
        <w:t>people impacted by</w:t>
      </w:r>
      <w:r w:rsidRPr="00C3339D">
        <w:rPr>
          <w:rFonts w:eastAsia="Calibri" w:cs="Arial"/>
          <w:szCs w:val="22"/>
          <w:lang w:eastAsia="en-US"/>
        </w:rPr>
        <w:t xml:space="preserve"> domestic and family violence. </w:t>
      </w:r>
      <w:r w:rsidR="00B82EC5" w:rsidRPr="00C3339D">
        <w:rPr>
          <w:rFonts w:eastAsia="Calibri" w:cs="Arial"/>
          <w:szCs w:val="22"/>
          <w:lang w:eastAsia="en-US"/>
        </w:rPr>
        <w:t xml:space="preserve">In order to maximise engagement of families in services, informed consent is a critical aspect of the </w:t>
      </w:r>
      <w:r w:rsidR="006B3D6A" w:rsidRPr="00C3339D">
        <w:rPr>
          <w:rFonts w:eastAsia="Calibri" w:cs="Arial"/>
          <w:szCs w:val="22"/>
          <w:lang w:eastAsia="en-US"/>
        </w:rPr>
        <w:t xml:space="preserve">FaCC </w:t>
      </w:r>
      <w:r w:rsidR="00B82EC5" w:rsidRPr="00C3339D">
        <w:rPr>
          <w:rFonts w:eastAsia="Calibri" w:cs="Arial"/>
          <w:szCs w:val="22"/>
          <w:lang w:eastAsia="en-US"/>
        </w:rPr>
        <w:t xml:space="preserve">service model. </w:t>
      </w:r>
    </w:p>
    <w:p w14:paraId="42AA9110" w14:textId="57934D9C" w:rsidR="00F16B5B" w:rsidRPr="00EB6EBA" w:rsidRDefault="00F16B5B" w:rsidP="00B5123A">
      <w:pPr>
        <w:numPr>
          <w:ilvl w:val="0"/>
          <w:numId w:val="92"/>
        </w:numPr>
        <w:spacing w:after="120" w:line="276" w:lineRule="auto"/>
        <w:rPr>
          <w:rFonts w:eastAsia="Calibri" w:cs="Arial"/>
          <w:szCs w:val="22"/>
          <w:lang w:eastAsia="en-US"/>
        </w:rPr>
      </w:pPr>
      <w:r w:rsidRPr="00C3339D">
        <w:rPr>
          <w:rFonts w:eastAsia="Calibri" w:cs="Arial"/>
          <w:szCs w:val="22"/>
          <w:lang w:eastAsia="en-US"/>
        </w:rPr>
        <w:t>Child Safety (RIS</w:t>
      </w:r>
      <w:r w:rsidR="00912652">
        <w:rPr>
          <w:rFonts w:eastAsia="Calibri" w:cs="Arial"/>
          <w:szCs w:val="22"/>
          <w:lang w:eastAsia="en-US"/>
        </w:rPr>
        <w:t xml:space="preserve"> and Child Safety Service Centres</w:t>
      </w:r>
      <w:r w:rsidRPr="00C3339D">
        <w:rPr>
          <w:rFonts w:eastAsia="Calibri" w:cs="Arial"/>
          <w:szCs w:val="22"/>
          <w:lang w:eastAsia="en-US"/>
        </w:rPr>
        <w:t>) refer a proportion of families to the FaCC. Where families do not engage with the FaCC service or provide consent for a family support intervention, the FaCC will</w:t>
      </w:r>
      <w:r w:rsidRPr="00EB6EBA">
        <w:rPr>
          <w:rFonts w:eastAsia="Calibri" w:cs="Arial"/>
          <w:szCs w:val="22"/>
          <w:lang w:eastAsia="en-US"/>
        </w:rPr>
        <w:t xml:space="preserve"> advise Child Safety that the family has not engaged. This information will form part of the child protection history for the family and ensure that any further action from Child Safety will consider the family’s engagement in secondary support services</w:t>
      </w:r>
      <w:r>
        <w:rPr>
          <w:rFonts w:eastAsia="Calibri" w:cs="Arial"/>
          <w:szCs w:val="22"/>
          <w:lang w:eastAsia="en-US"/>
        </w:rPr>
        <w:t>.</w:t>
      </w:r>
    </w:p>
    <w:p w14:paraId="248BF408" w14:textId="77777777" w:rsidR="00392284" w:rsidRDefault="00F16B5B" w:rsidP="00B5123A">
      <w:pPr>
        <w:numPr>
          <w:ilvl w:val="0"/>
          <w:numId w:val="92"/>
        </w:numPr>
        <w:spacing w:after="120" w:line="276" w:lineRule="auto"/>
        <w:rPr>
          <w:rFonts w:eastAsia="Calibri" w:cs="Arial"/>
          <w:szCs w:val="22"/>
          <w:lang w:eastAsia="en-US"/>
        </w:rPr>
      </w:pPr>
      <w:r w:rsidRPr="00392284">
        <w:rPr>
          <w:rFonts w:eastAsia="Calibri" w:cs="Arial"/>
          <w:szCs w:val="22"/>
          <w:lang w:eastAsia="en-US"/>
        </w:rPr>
        <w:t xml:space="preserve">Families identified as requiring intensive support </w:t>
      </w:r>
      <w:r w:rsidR="00E24F0C" w:rsidRPr="00392284">
        <w:rPr>
          <w:rFonts w:eastAsia="Calibri" w:cs="Arial"/>
          <w:szCs w:val="22"/>
          <w:lang w:eastAsia="en-US"/>
        </w:rPr>
        <w:t>through</w:t>
      </w:r>
      <w:r w:rsidRPr="00392284">
        <w:rPr>
          <w:rFonts w:eastAsia="Calibri" w:cs="Arial"/>
          <w:szCs w:val="22"/>
          <w:lang w:eastAsia="en-US"/>
        </w:rPr>
        <w:t xml:space="preserve"> case management for multiple and/or complex needs will be referred to intensive family support or appropriate specialist services. </w:t>
      </w:r>
    </w:p>
    <w:p w14:paraId="281DA2BC" w14:textId="77777777" w:rsidR="00392284" w:rsidRPr="00392284" w:rsidRDefault="00392284" w:rsidP="00B5123A">
      <w:pPr>
        <w:numPr>
          <w:ilvl w:val="0"/>
          <w:numId w:val="92"/>
        </w:numPr>
        <w:spacing w:after="120" w:line="276" w:lineRule="auto"/>
        <w:rPr>
          <w:rFonts w:eastAsia="Calibri" w:cs="Arial"/>
          <w:szCs w:val="22"/>
          <w:lang w:eastAsia="en-US"/>
        </w:rPr>
      </w:pPr>
      <w:r>
        <w:rPr>
          <w:rFonts w:eastAsia="Calibri" w:cs="Arial"/>
          <w:szCs w:val="22"/>
          <w:lang w:eastAsia="en-US"/>
        </w:rPr>
        <w:t xml:space="preserve">Families </w:t>
      </w:r>
      <w:r w:rsidRPr="00392284">
        <w:rPr>
          <w:rFonts w:eastAsia="Calibri" w:cs="Arial"/>
          <w:szCs w:val="22"/>
          <w:lang w:eastAsia="en-US"/>
        </w:rPr>
        <w:t>assessed as having less complex or fewer needs must be referred to less intensive, targeted or universal services, or be provided with relevant resources</w:t>
      </w:r>
      <w:r>
        <w:rPr>
          <w:rFonts w:eastAsia="Calibri" w:cs="Arial"/>
          <w:szCs w:val="22"/>
          <w:lang w:eastAsia="en-US"/>
        </w:rPr>
        <w:t>.</w:t>
      </w:r>
    </w:p>
    <w:p w14:paraId="13F8D93F" w14:textId="77777777" w:rsidR="00F061AF" w:rsidRPr="005B6E27" w:rsidRDefault="00F061AF" w:rsidP="008E04B2">
      <w:pPr>
        <w:spacing w:after="120" w:line="276" w:lineRule="auto"/>
        <w:ind w:left="360"/>
        <w:rPr>
          <w:rFonts w:eastAsia="Calibri" w:cs="Arial"/>
          <w:b/>
          <w:bCs/>
        </w:rPr>
      </w:pPr>
      <w:r w:rsidRPr="005B6E27">
        <w:rPr>
          <w:rFonts w:eastAsia="Calibri" w:cs="Arial"/>
          <w:b/>
          <w:bCs/>
        </w:rPr>
        <w:t xml:space="preserve">Consent and information sharing  </w:t>
      </w:r>
    </w:p>
    <w:p w14:paraId="4CB2FC49" w14:textId="1A8FEC30" w:rsidR="00BA4B6A" w:rsidRPr="00F73EEE" w:rsidRDefault="00EA788B" w:rsidP="00B5123A">
      <w:pPr>
        <w:numPr>
          <w:ilvl w:val="0"/>
          <w:numId w:val="92"/>
        </w:numPr>
        <w:spacing w:after="120" w:line="276" w:lineRule="auto"/>
        <w:rPr>
          <w:rFonts w:eastAsia="Calibri" w:cs="Arial"/>
          <w:szCs w:val="22"/>
          <w:lang w:eastAsia="en-US"/>
        </w:rPr>
      </w:pPr>
      <w:r w:rsidRPr="00EA788B">
        <w:rPr>
          <w:rFonts w:eastAsia="Calibri" w:cs="Arial"/>
          <w:szCs w:val="22"/>
          <w:lang w:eastAsia="en-US"/>
        </w:rPr>
        <w:t xml:space="preserve">When </w:t>
      </w:r>
      <w:r w:rsidR="00F061AF">
        <w:rPr>
          <w:rFonts w:eastAsia="Calibri" w:cs="Arial"/>
          <w:szCs w:val="22"/>
          <w:lang w:eastAsia="en-US"/>
        </w:rPr>
        <w:t>FaCC services</w:t>
      </w:r>
      <w:r w:rsidRPr="00EA788B">
        <w:rPr>
          <w:rFonts w:eastAsia="Calibri" w:cs="Arial"/>
          <w:szCs w:val="22"/>
          <w:lang w:eastAsia="en-US"/>
        </w:rPr>
        <w:t xml:space="preserve"> commence working with children and their families, they should inform them that their personal information may be given to other organisations in certain circumstances</w:t>
      </w:r>
      <w:r w:rsidR="00BA4B6A">
        <w:rPr>
          <w:rFonts w:eastAsia="Calibri" w:cs="Arial"/>
          <w:szCs w:val="22"/>
          <w:lang w:eastAsia="en-US"/>
        </w:rPr>
        <w:t xml:space="preserve">, </w:t>
      </w:r>
      <w:r w:rsidR="00BA4B6A">
        <w:rPr>
          <w:rFonts w:eastAsia="Calibri" w:cs="Arial"/>
          <w:szCs w:val="22"/>
          <w:lang w:eastAsia="en-US"/>
        </w:rPr>
        <w:lastRenderedPageBreak/>
        <w:t>including</w:t>
      </w:r>
      <w:r w:rsidR="00BA4B6A" w:rsidRPr="00BA4B6A">
        <w:rPr>
          <w:rFonts w:eastAsia="Calibri" w:cs="Arial"/>
          <w:szCs w:val="22"/>
          <w:lang w:eastAsia="en-US"/>
        </w:rPr>
        <w:t xml:space="preserve"> </w:t>
      </w:r>
      <w:r w:rsidR="00BA4B6A" w:rsidRPr="00F73EEE">
        <w:rPr>
          <w:rFonts w:eastAsia="Calibri" w:cs="Arial"/>
          <w:szCs w:val="22"/>
          <w:lang w:eastAsia="en-US"/>
        </w:rPr>
        <w:t xml:space="preserve">the duty of care that providers have to report significant harm or risk of significant harm to relevant authorities including Child Safety.  </w:t>
      </w:r>
      <w:r w:rsidR="00BA4B6A">
        <w:rPr>
          <w:rFonts w:eastAsia="Calibri" w:cs="Arial"/>
          <w:szCs w:val="22"/>
          <w:lang w:eastAsia="en-US"/>
        </w:rPr>
        <w:t xml:space="preserve"> </w:t>
      </w:r>
    </w:p>
    <w:p w14:paraId="0985516B" w14:textId="77777777" w:rsidR="00CA4D71" w:rsidRDefault="00EA788B" w:rsidP="00B5123A">
      <w:pPr>
        <w:numPr>
          <w:ilvl w:val="0"/>
          <w:numId w:val="92"/>
        </w:numPr>
        <w:spacing w:after="120" w:line="276" w:lineRule="auto"/>
        <w:rPr>
          <w:rFonts w:eastAsia="Calibri" w:cs="Arial"/>
          <w:szCs w:val="22"/>
          <w:lang w:eastAsia="en-US"/>
        </w:rPr>
      </w:pPr>
      <w:r w:rsidRPr="00EA788B">
        <w:rPr>
          <w:rFonts w:eastAsia="Calibri" w:cs="Arial"/>
          <w:szCs w:val="22"/>
          <w:lang w:eastAsia="en-US"/>
        </w:rPr>
        <w:t xml:space="preserve">People should also be informed when their information has been shared and the reasons it has been shared, unless doing so would create risks to them, the child or others.    </w:t>
      </w:r>
    </w:p>
    <w:p w14:paraId="5A9121A1" w14:textId="1E64B3F3" w:rsidR="00EA788B" w:rsidRPr="00EA788B" w:rsidRDefault="00EA788B" w:rsidP="00B5123A">
      <w:pPr>
        <w:numPr>
          <w:ilvl w:val="0"/>
          <w:numId w:val="92"/>
        </w:numPr>
        <w:spacing w:after="120" w:line="276" w:lineRule="auto"/>
        <w:rPr>
          <w:rFonts w:eastAsia="Calibri" w:cs="Arial"/>
          <w:szCs w:val="22"/>
          <w:lang w:eastAsia="en-US"/>
        </w:rPr>
      </w:pPr>
      <w:r w:rsidRPr="00EA788B">
        <w:rPr>
          <w:rFonts w:eastAsia="Calibri" w:cs="Arial"/>
          <w:szCs w:val="22"/>
          <w:lang w:eastAsia="en-US"/>
        </w:rPr>
        <w:t xml:space="preserve">Children and young people should be given the opportunity and supported to participate in decision making process relating to information sharing and have their views considered. The level of engagement of children in these processes needs to be based on their age, developmental stage and any particular needs.  </w:t>
      </w:r>
    </w:p>
    <w:p w14:paraId="0CC3FA54" w14:textId="71BA61C2" w:rsidR="00EA788B" w:rsidRPr="00EA788B" w:rsidRDefault="00EA788B" w:rsidP="00B5123A">
      <w:pPr>
        <w:numPr>
          <w:ilvl w:val="0"/>
          <w:numId w:val="92"/>
        </w:numPr>
        <w:spacing w:after="120" w:line="276" w:lineRule="auto"/>
        <w:rPr>
          <w:rFonts w:eastAsia="Calibri" w:cs="Arial"/>
          <w:szCs w:val="22"/>
          <w:lang w:eastAsia="en-US"/>
        </w:rPr>
      </w:pPr>
      <w:r w:rsidRPr="00EA788B">
        <w:rPr>
          <w:rFonts w:eastAsia="Calibri" w:cs="Arial"/>
          <w:szCs w:val="22"/>
          <w:lang w:eastAsia="en-US"/>
        </w:rPr>
        <w:t>When working with Aboriginal and</w:t>
      </w:r>
      <w:r w:rsidR="005B6E27">
        <w:rPr>
          <w:rFonts w:eastAsia="Calibri" w:cs="Arial"/>
          <w:szCs w:val="22"/>
          <w:lang w:eastAsia="en-US"/>
        </w:rPr>
        <w:t>/or</w:t>
      </w:r>
      <w:r w:rsidRPr="00EA788B">
        <w:rPr>
          <w:rFonts w:eastAsia="Calibri" w:cs="Arial"/>
          <w:szCs w:val="22"/>
          <w:lang w:eastAsia="en-US"/>
        </w:rPr>
        <w:t xml:space="preserve"> Torres Strait Islander children and families, effective engagement needs to take into account the cultural and historical factors that have led to entrenched disadvantage and vulnerability within this community. Aboriginal and</w:t>
      </w:r>
      <w:r w:rsidR="00C30798">
        <w:rPr>
          <w:rFonts w:eastAsia="Calibri" w:cs="Arial"/>
          <w:szCs w:val="22"/>
          <w:lang w:eastAsia="en-US"/>
        </w:rPr>
        <w:t>/or</w:t>
      </w:r>
      <w:r w:rsidRPr="00EA788B">
        <w:rPr>
          <w:rFonts w:eastAsia="Calibri" w:cs="Arial"/>
          <w:szCs w:val="22"/>
          <w:lang w:eastAsia="en-US"/>
        </w:rPr>
        <w:t xml:space="preserve"> Torres Strait Islander people</w:t>
      </w:r>
      <w:r w:rsidR="006A3A6C">
        <w:rPr>
          <w:rFonts w:eastAsia="Calibri" w:cs="Arial"/>
          <w:szCs w:val="22"/>
          <w:lang w:eastAsia="en-US"/>
        </w:rPr>
        <w:t>s</w:t>
      </w:r>
      <w:r w:rsidRPr="00EA788B">
        <w:rPr>
          <w:rFonts w:eastAsia="Calibri" w:cs="Arial"/>
          <w:szCs w:val="22"/>
          <w:lang w:eastAsia="en-US"/>
        </w:rPr>
        <w:t xml:space="preserve"> should be supported and empowered to participate in decision making processes. </w:t>
      </w:r>
      <w:r w:rsidR="008B0FFA">
        <w:rPr>
          <w:rFonts w:eastAsia="Calibri" w:cs="Arial"/>
          <w:szCs w:val="22"/>
          <w:lang w:eastAsia="en-US"/>
        </w:rPr>
        <w:t>FaCC services should foster effective working relationships and referral arrangements with Aboriginal and Torres Strait Islander Family Wellbeing Services to ensure families can access appropriate support.</w:t>
      </w:r>
      <w:r w:rsidRPr="00EA788B">
        <w:rPr>
          <w:rFonts w:eastAsia="Calibri" w:cs="Arial"/>
          <w:szCs w:val="22"/>
          <w:lang w:eastAsia="en-US"/>
        </w:rPr>
        <w:t xml:space="preserve">   </w:t>
      </w:r>
    </w:p>
    <w:p w14:paraId="55671E03" w14:textId="77777777" w:rsidR="00DD3AC3" w:rsidRDefault="00EA788B" w:rsidP="00B5123A">
      <w:pPr>
        <w:numPr>
          <w:ilvl w:val="0"/>
          <w:numId w:val="92"/>
        </w:numPr>
        <w:spacing w:after="120" w:line="276" w:lineRule="auto"/>
        <w:rPr>
          <w:rFonts w:eastAsia="Calibri" w:cs="Arial"/>
          <w:szCs w:val="22"/>
          <w:lang w:eastAsia="en-US"/>
        </w:rPr>
      </w:pPr>
      <w:r w:rsidRPr="00EA788B">
        <w:rPr>
          <w:rFonts w:eastAsia="Calibri" w:cs="Arial"/>
          <w:szCs w:val="22"/>
          <w:lang w:eastAsia="en-US"/>
        </w:rPr>
        <w:t xml:space="preserve">Care also needs to be taken to respond to any cultural and language barriers to the participation and understanding of families from Culturally and Linguistically Diverse backgrounds.   </w:t>
      </w:r>
    </w:p>
    <w:p w14:paraId="6FF74D73" w14:textId="77777777" w:rsidR="00DD3AC3" w:rsidRPr="00303A2A" w:rsidRDefault="00DD3AC3" w:rsidP="00B5123A">
      <w:pPr>
        <w:numPr>
          <w:ilvl w:val="0"/>
          <w:numId w:val="92"/>
        </w:numPr>
        <w:spacing w:after="120" w:line="276" w:lineRule="auto"/>
        <w:rPr>
          <w:rFonts w:eastAsia="Calibri" w:cs="Arial"/>
          <w:szCs w:val="22"/>
          <w:lang w:eastAsia="en-US"/>
        </w:rPr>
      </w:pPr>
      <w:r w:rsidRPr="00DD3AC3">
        <w:rPr>
          <w:rFonts w:cs="Arial"/>
        </w:rPr>
        <w:t xml:space="preserve">A family will have the option of limiting or not permitting the sharing of information with a particular services or organisations. </w:t>
      </w:r>
    </w:p>
    <w:p w14:paraId="7D633859" w14:textId="77777777" w:rsidR="00DD3AC3" w:rsidRPr="00C3339D" w:rsidRDefault="00BA4B6A" w:rsidP="00B5123A">
      <w:pPr>
        <w:numPr>
          <w:ilvl w:val="0"/>
          <w:numId w:val="92"/>
        </w:numPr>
        <w:spacing w:after="120" w:line="276" w:lineRule="auto"/>
        <w:rPr>
          <w:rFonts w:eastAsia="Calibri" w:cs="Arial"/>
          <w:szCs w:val="22"/>
          <w:lang w:eastAsia="en-US"/>
        </w:rPr>
      </w:pPr>
      <w:r w:rsidRPr="00C3339D">
        <w:rPr>
          <w:rFonts w:eastAsia="Calibri" w:cs="Arial"/>
          <w:szCs w:val="22"/>
          <w:lang w:eastAsia="en-US"/>
        </w:rPr>
        <w:t xml:space="preserve">Where adults in the family have different views about consent, the service must work to ensure the adult willing to engage is safely able to do so. Information sharing for families experiencing domestic and family violence will be guided by safety considerations, using the expertise of the domestic and family violence specialist. </w:t>
      </w:r>
    </w:p>
    <w:p w14:paraId="6275AD09" w14:textId="77777777" w:rsidR="00F16B5B" w:rsidRPr="009F51F1" w:rsidRDefault="00EA788B" w:rsidP="00B5123A">
      <w:pPr>
        <w:numPr>
          <w:ilvl w:val="0"/>
          <w:numId w:val="92"/>
        </w:numPr>
        <w:spacing w:after="120" w:line="276" w:lineRule="auto"/>
        <w:rPr>
          <w:rFonts w:eastAsia="Calibri" w:cs="Arial"/>
          <w:szCs w:val="22"/>
          <w:lang w:eastAsia="en-US"/>
        </w:rPr>
      </w:pPr>
      <w:r w:rsidRPr="009F51F1">
        <w:rPr>
          <w:rFonts w:eastAsia="Calibri" w:cs="Arial"/>
          <w:szCs w:val="22"/>
          <w:lang w:eastAsia="en-US"/>
        </w:rPr>
        <w:t xml:space="preserve">It is not always safe, possible or practical to seek and obtain consent. Requiring consent can at times, prevent or delay a service engaging with a family and prevent the effective coordination of services where multiple services are involved. Professionals need to be able to share information about a child or their family so help and support is provided in a timely way to enable families to meet the protection and care needs of children. </w:t>
      </w:r>
      <w:r w:rsidR="00F16B5B" w:rsidRPr="009F51F1">
        <w:rPr>
          <w:rFonts w:eastAsia="Calibri" w:cs="Arial"/>
          <w:szCs w:val="22"/>
          <w:lang w:eastAsia="en-US"/>
        </w:rPr>
        <w:t xml:space="preserve">  </w:t>
      </w:r>
    </w:p>
    <w:p w14:paraId="577C121A" w14:textId="6A70C3AC" w:rsidR="00F16B5B" w:rsidRPr="009F51F1" w:rsidRDefault="00F16B5B" w:rsidP="00B5123A">
      <w:pPr>
        <w:numPr>
          <w:ilvl w:val="0"/>
          <w:numId w:val="92"/>
        </w:numPr>
        <w:spacing w:after="120" w:line="276" w:lineRule="auto"/>
        <w:rPr>
          <w:rFonts w:eastAsia="Calibri" w:cs="Arial"/>
          <w:szCs w:val="22"/>
          <w:lang w:eastAsia="en-US"/>
        </w:rPr>
      </w:pPr>
      <w:r w:rsidRPr="009F51F1">
        <w:rPr>
          <w:rFonts w:eastAsia="Calibri" w:cs="Arial"/>
          <w:szCs w:val="22"/>
          <w:lang w:eastAsia="en-US"/>
        </w:rPr>
        <w:t xml:space="preserve">While information sharing with consent remains best practice, the </w:t>
      </w:r>
      <w:r w:rsidRPr="009F51F1">
        <w:rPr>
          <w:rFonts w:eastAsia="Calibri" w:cs="Arial"/>
          <w:i/>
          <w:szCs w:val="22"/>
          <w:lang w:eastAsia="en-US"/>
        </w:rPr>
        <w:t xml:space="preserve">Child Protection Act </w:t>
      </w:r>
      <w:r w:rsidR="008319EC" w:rsidRPr="009F51F1">
        <w:rPr>
          <w:rFonts w:eastAsia="Calibri" w:cs="Arial"/>
          <w:i/>
          <w:szCs w:val="22"/>
          <w:lang w:eastAsia="en-US"/>
        </w:rPr>
        <w:t>1999</w:t>
      </w:r>
      <w:r w:rsidRPr="009F51F1">
        <w:rPr>
          <w:rFonts w:eastAsia="Calibri" w:cs="Arial"/>
          <w:szCs w:val="22"/>
          <w:lang w:eastAsia="en-US"/>
        </w:rPr>
        <w:t xml:space="preserve"> enables ‘specialist service providers’, including  FaCC</w:t>
      </w:r>
      <w:r w:rsidR="00E313CA" w:rsidRPr="009F51F1">
        <w:rPr>
          <w:rFonts w:eastAsia="Calibri" w:cs="Arial"/>
          <w:szCs w:val="22"/>
          <w:lang w:eastAsia="en-US"/>
        </w:rPr>
        <w:t xml:space="preserve"> and IFS</w:t>
      </w:r>
      <w:r w:rsidRPr="009F51F1">
        <w:rPr>
          <w:rFonts w:eastAsia="Calibri" w:cs="Arial"/>
          <w:szCs w:val="22"/>
          <w:lang w:eastAsia="en-US"/>
        </w:rPr>
        <w:t xml:space="preserve"> to share information with each other</w:t>
      </w:r>
      <w:r w:rsidR="008319EC" w:rsidRPr="009F51F1">
        <w:rPr>
          <w:rFonts w:eastAsia="Calibri" w:cs="Arial"/>
          <w:szCs w:val="22"/>
          <w:lang w:eastAsia="en-US"/>
        </w:rPr>
        <w:t xml:space="preserve">, with other prescribed entities, </w:t>
      </w:r>
      <w:r w:rsidRPr="009F51F1">
        <w:rPr>
          <w:rFonts w:eastAsia="Calibri" w:cs="Arial"/>
          <w:szCs w:val="22"/>
          <w:lang w:eastAsia="en-US"/>
        </w:rPr>
        <w:t xml:space="preserve">and with other service providers to assess and respond to a child’s needs or plan or provide services to a child or the child’s family to decrease the likelihood of a child becoming in need of protection.   </w:t>
      </w:r>
    </w:p>
    <w:p w14:paraId="4DCF557F" w14:textId="77777777" w:rsidR="00F16B5B" w:rsidRPr="009F51F1" w:rsidRDefault="00F16B5B" w:rsidP="00B5123A">
      <w:pPr>
        <w:numPr>
          <w:ilvl w:val="0"/>
          <w:numId w:val="92"/>
        </w:numPr>
        <w:spacing w:after="120" w:line="276" w:lineRule="auto"/>
        <w:rPr>
          <w:rFonts w:eastAsia="Calibri" w:cs="Arial"/>
          <w:szCs w:val="22"/>
          <w:lang w:eastAsia="en-US"/>
        </w:rPr>
      </w:pPr>
      <w:r w:rsidRPr="009F51F1">
        <w:rPr>
          <w:rFonts w:eastAsia="Calibri" w:cs="Arial"/>
          <w:szCs w:val="22"/>
          <w:lang w:eastAsia="en-US"/>
        </w:rPr>
        <w:t xml:space="preserve">A 2017 information sharing addendum to the </w:t>
      </w:r>
      <w:r w:rsidRPr="009F51F1">
        <w:rPr>
          <w:rFonts w:eastAsia="Calibri" w:cs="Arial"/>
          <w:i/>
          <w:szCs w:val="22"/>
          <w:lang w:eastAsia="en-US"/>
        </w:rPr>
        <w:t>Domestic and Family Violence Protection Act 2012</w:t>
      </w:r>
      <w:r w:rsidRPr="009F51F1">
        <w:rPr>
          <w:rFonts w:eastAsia="Calibri" w:cs="Arial"/>
          <w:szCs w:val="22"/>
          <w:lang w:eastAsia="en-US"/>
        </w:rPr>
        <w:t xml:space="preserve"> allows IFS services to share relevant information to assess whether there is serious threat to a person’s life, health or safety, or to lessen or prevent (manage) a serious threat to a person’s life or safety.  </w:t>
      </w:r>
    </w:p>
    <w:p w14:paraId="260FD21D" w14:textId="77777777" w:rsidR="000D2EE6" w:rsidRDefault="00F16B5B" w:rsidP="00B5123A">
      <w:pPr>
        <w:numPr>
          <w:ilvl w:val="0"/>
          <w:numId w:val="92"/>
        </w:numPr>
        <w:spacing w:after="120" w:line="276" w:lineRule="auto"/>
        <w:rPr>
          <w:rFonts w:eastAsia="Calibri" w:cs="Arial"/>
          <w:szCs w:val="22"/>
          <w:lang w:eastAsia="en-US"/>
        </w:rPr>
      </w:pPr>
      <w:r w:rsidRPr="009F51F1">
        <w:rPr>
          <w:rFonts w:eastAsia="Calibri" w:cs="Arial"/>
          <w:szCs w:val="22"/>
          <w:lang w:eastAsia="en-US"/>
        </w:rPr>
        <w:t xml:space="preserve">In all cases, the FaCC service must reasonably believe the information they are sharing will help with the particular purpose for which they are sharing he information. Decisions about information sharing need to be made with consideration of the individual circumstances of the child and family.  </w:t>
      </w:r>
    </w:p>
    <w:p w14:paraId="393CC314" w14:textId="77777777" w:rsidR="000172F3" w:rsidRPr="005B6E27" w:rsidRDefault="00C97949" w:rsidP="008E04B2">
      <w:pPr>
        <w:spacing w:after="120" w:line="276" w:lineRule="auto"/>
        <w:ind w:left="357"/>
        <w:rPr>
          <w:rFonts w:eastAsia="Calibri" w:cs="Arial"/>
          <w:b/>
          <w:bCs/>
          <w:i/>
          <w:szCs w:val="22"/>
          <w:lang w:eastAsia="en-US"/>
        </w:rPr>
      </w:pPr>
      <w:r w:rsidRPr="005B6E27">
        <w:rPr>
          <w:rFonts w:eastAsia="Calibri" w:cs="Arial"/>
          <w:b/>
          <w:bCs/>
          <w:i/>
          <w:szCs w:val="22"/>
          <w:lang w:eastAsia="en-US"/>
        </w:rPr>
        <w:t xml:space="preserve">3. </w:t>
      </w:r>
      <w:r w:rsidR="000172F3" w:rsidRPr="005B6E27">
        <w:rPr>
          <w:rFonts w:eastAsia="Calibri" w:cs="Arial"/>
          <w:b/>
          <w:bCs/>
          <w:i/>
          <w:szCs w:val="22"/>
          <w:lang w:eastAsia="en-US"/>
        </w:rPr>
        <w:t xml:space="preserve">Lead </w:t>
      </w:r>
      <w:r w:rsidR="00BC2DAF" w:rsidRPr="005B6E27">
        <w:rPr>
          <w:rFonts w:eastAsia="Calibri" w:cs="Arial"/>
          <w:b/>
          <w:bCs/>
          <w:i/>
          <w:szCs w:val="22"/>
          <w:lang w:eastAsia="en-US"/>
        </w:rPr>
        <w:t xml:space="preserve">or support </w:t>
      </w:r>
      <w:r w:rsidR="000172F3" w:rsidRPr="005B6E27">
        <w:rPr>
          <w:rFonts w:eastAsia="Calibri" w:cs="Arial"/>
          <w:b/>
          <w:bCs/>
          <w:i/>
          <w:szCs w:val="22"/>
          <w:lang w:eastAsia="en-US"/>
        </w:rPr>
        <w:t xml:space="preserve">a </w:t>
      </w:r>
      <w:r w:rsidR="00280EF8" w:rsidRPr="005B6E27">
        <w:rPr>
          <w:rFonts w:eastAsia="Calibri" w:cs="Arial"/>
          <w:b/>
          <w:bCs/>
          <w:i/>
          <w:szCs w:val="22"/>
          <w:lang w:eastAsia="en-US"/>
        </w:rPr>
        <w:t>Local Level Alliance</w:t>
      </w:r>
      <w:r w:rsidR="000172F3" w:rsidRPr="005B6E27">
        <w:rPr>
          <w:rFonts w:eastAsia="Calibri" w:cs="Arial"/>
          <w:b/>
          <w:bCs/>
          <w:i/>
          <w:szCs w:val="22"/>
          <w:lang w:eastAsia="en-US"/>
        </w:rPr>
        <w:t xml:space="preserve"> </w:t>
      </w:r>
      <w:r w:rsidR="009F51F1" w:rsidRPr="005B6E27">
        <w:rPr>
          <w:rFonts w:eastAsia="Calibri" w:cs="Arial"/>
          <w:b/>
          <w:bCs/>
          <w:i/>
          <w:szCs w:val="22"/>
          <w:lang w:eastAsia="en-US"/>
        </w:rPr>
        <w:t xml:space="preserve">  </w:t>
      </w:r>
    </w:p>
    <w:p w14:paraId="6B14A371" w14:textId="7B2B4154" w:rsidR="009A717D" w:rsidRPr="005B6E27" w:rsidRDefault="009A717D" w:rsidP="00B5123A">
      <w:pPr>
        <w:pStyle w:val="ListParagraph"/>
        <w:numPr>
          <w:ilvl w:val="0"/>
          <w:numId w:val="93"/>
        </w:numPr>
        <w:spacing w:after="120"/>
        <w:ind w:left="738"/>
        <w:rPr>
          <w:rFonts w:ascii="Arial" w:hAnsi="Arial" w:cs="Arial"/>
        </w:rPr>
      </w:pPr>
      <w:r w:rsidRPr="005B6E27">
        <w:rPr>
          <w:rFonts w:ascii="Arial" w:hAnsi="Arial" w:cs="Arial"/>
        </w:rPr>
        <w:t xml:space="preserve">The third function of the </w:t>
      </w:r>
      <w:r w:rsidR="005F64F7" w:rsidRPr="005B6E27">
        <w:rPr>
          <w:rFonts w:ascii="Arial" w:hAnsi="Arial" w:cs="Arial"/>
        </w:rPr>
        <w:t xml:space="preserve">FaCC </w:t>
      </w:r>
      <w:r w:rsidRPr="005B6E27">
        <w:rPr>
          <w:rFonts w:ascii="Arial" w:hAnsi="Arial" w:cs="Arial"/>
        </w:rPr>
        <w:t xml:space="preserve">is to lead or support the </w:t>
      </w:r>
      <w:r w:rsidR="00C55165" w:rsidRPr="005B6E27">
        <w:rPr>
          <w:rFonts w:ascii="Arial" w:hAnsi="Arial" w:cs="Arial"/>
        </w:rPr>
        <w:t xml:space="preserve">Local Level </w:t>
      </w:r>
      <w:r w:rsidRPr="005B6E27">
        <w:rPr>
          <w:rFonts w:ascii="Arial" w:hAnsi="Arial" w:cs="Arial"/>
        </w:rPr>
        <w:t xml:space="preserve">Alliance </w:t>
      </w:r>
      <w:r w:rsidR="00F57A3C">
        <w:rPr>
          <w:rFonts w:ascii="Arial" w:hAnsi="Arial" w:cs="Arial"/>
        </w:rPr>
        <w:t xml:space="preserve">(LLA) </w:t>
      </w:r>
      <w:r w:rsidRPr="005B6E27">
        <w:rPr>
          <w:rFonts w:ascii="Arial" w:hAnsi="Arial" w:cs="Arial"/>
        </w:rPr>
        <w:t xml:space="preserve">which will include government and non-government agencies who work with </w:t>
      </w:r>
      <w:r w:rsidR="00F373E4">
        <w:rPr>
          <w:rFonts w:ascii="Arial" w:hAnsi="Arial" w:cs="Arial"/>
        </w:rPr>
        <w:t xml:space="preserve">families experiencing </w:t>
      </w:r>
      <w:r w:rsidR="007573B6">
        <w:rPr>
          <w:rFonts w:ascii="Arial" w:hAnsi="Arial" w:cs="Arial"/>
        </w:rPr>
        <w:t>vulnerability</w:t>
      </w:r>
      <w:r w:rsidRPr="005B6E27">
        <w:rPr>
          <w:rFonts w:ascii="Arial" w:hAnsi="Arial" w:cs="Arial"/>
        </w:rPr>
        <w:t xml:space="preserve">, including Local Councils and Australian Government service providers. The </w:t>
      </w:r>
      <w:r w:rsidR="00F57A3C">
        <w:rPr>
          <w:rFonts w:ascii="Arial" w:hAnsi="Arial" w:cs="Arial"/>
        </w:rPr>
        <w:t>LLA</w:t>
      </w:r>
      <w:r w:rsidR="00F57A3C" w:rsidRPr="005B6E27">
        <w:rPr>
          <w:rFonts w:ascii="Arial" w:hAnsi="Arial" w:cs="Arial"/>
        </w:rPr>
        <w:t xml:space="preserve"> </w:t>
      </w:r>
      <w:r w:rsidRPr="005B6E27">
        <w:rPr>
          <w:rFonts w:ascii="Arial" w:hAnsi="Arial" w:cs="Arial"/>
        </w:rPr>
        <w:t xml:space="preserve">may be co-chaired by a government agency and the </w:t>
      </w:r>
      <w:r w:rsidR="006B3D6A" w:rsidRPr="005B6E27">
        <w:rPr>
          <w:rFonts w:ascii="Arial" w:hAnsi="Arial" w:cs="Arial"/>
        </w:rPr>
        <w:t xml:space="preserve">FaCC </w:t>
      </w:r>
      <w:r w:rsidRPr="005B6E27">
        <w:rPr>
          <w:rFonts w:ascii="Arial" w:hAnsi="Arial" w:cs="Arial"/>
        </w:rPr>
        <w:t xml:space="preserve">or another non-government agency within the Alliance by mutual agreement of Alliance members.    </w:t>
      </w:r>
    </w:p>
    <w:p w14:paraId="11CF0357" w14:textId="094FA3B7" w:rsidR="009A717D" w:rsidRPr="005B6E27" w:rsidRDefault="009A717D" w:rsidP="008E04B2">
      <w:pPr>
        <w:numPr>
          <w:ilvl w:val="0"/>
          <w:numId w:val="58"/>
        </w:numPr>
        <w:spacing w:after="120" w:line="276" w:lineRule="auto"/>
        <w:ind w:left="729"/>
        <w:rPr>
          <w:rFonts w:eastAsia="Calibri" w:cs="Arial"/>
          <w:szCs w:val="22"/>
          <w:lang w:eastAsia="en-US"/>
        </w:rPr>
      </w:pPr>
      <w:r w:rsidRPr="005B6E27">
        <w:rPr>
          <w:rFonts w:eastAsia="Calibri" w:cs="Arial"/>
          <w:szCs w:val="22"/>
          <w:lang w:eastAsia="en-US"/>
        </w:rPr>
        <w:t xml:space="preserve">The purpose of the </w:t>
      </w:r>
      <w:r w:rsidR="00C55165" w:rsidRPr="005B6E27">
        <w:rPr>
          <w:rFonts w:eastAsia="Calibri" w:cs="Arial"/>
          <w:szCs w:val="22"/>
          <w:lang w:eastAsia="en-US"/>
        </w:rPr>
        <w:t>LLA</w:t>
      </w:r>
      <w:r w:rsidRPr="005B6E27">
        <w:rPr>
          <w:rFonts w:eastAsia="Calibri" w:cs="Arial"/>
          <w:szCs w:val="22"/>
          <w:lang w:eastAsia="en-US"/>
        </w:rPr>
        <w:t xml:space="preserve"> is to establish or strengthen connections between local services that are involved with working with </w:t>
      </w:r>
      <w:r w:rsidR="00F373E4">
        <w:rPr>
          <w:rFonts w:eastAsia="Calibri" w:cs="Arial"/>
          <w:szCs w:val="22"/>
          <w:lang w:eastAsia="en-US"/>
        </w:rPr>
        <w:t xml:space="preserve">families experiencing </w:t>
      </w:r>
      <w:r w:rsidR="007573B6">
        <w:rPr>
          <w:rFonts w:eastAsia="Calibri" w:cs="Arial"/>
          <w:szCs w:val="22"/>
          <w:lang w:eastAsia="en-US"/>
        </w:rPr>
        <w:t>vulnerability</w:t>
      </w:r>
      <w:r w:rsidRPr="005B6E27">
        <w:rPr>
          <w:rFonts w:eastAsia="Calibri" w:cs="Arial"/>
          <w:szCs w:val="22"/>
          <w:lang w:eastAsia="en-US"/>
        </w:rPr>
        <w:t xml:space="preserve"> to ensure families receive the right service at the right time.  </w:t>
      </w:r>
    </w:p>
    <w:p w14:paraId="4DBFD9A0" w14:textId="57DDDA23" w:rsidR="009A717D" w:rsidRPr="005B6E27" w:rsidRDefault="009A717D" w:rsidP="008E04B2">
      <w:pPr>
        <w:numPr>
          <w:ilvl w:val="0"/>
          <w:numId w:val="58"/>
        </w:numPr>
        <w:spacing w:after="120" w:line="276" w:lineRule="auto"/>
        <w:ind w:left="729"/>
        <w:rPr>
          <w:rFonts w:eastAsia="Calibri" w:cs="Arial"/>
          <w:szCs w:val="22"/>
          <w:lang w:eastAsia="en-US"/>
        </w:rPr>
      </w:pPr>
      <w:r w:rsidRPr="005B6E27">
        <w:rPr>
          <w:rFonts w:eastAsia="Calibri" w:cs="Arial"/>
          <w:szCs w:val="22"/>
          <w:lang w:eastAsia="en-US"/>
        </w:rPr>
        <w:lastRenderedPageBreak/>
        <w:t xml:space="preserve">It is acknowledged that </w:t>
      </w:r>
      <w:r w:rsidR="00C00CE3" w:rsidRPr="005B6E27">
        <w:rPr>
          <w:rFonts w:eastAsia="Calibri" w:cs="Arial"/>
          <w:szCs w:val="22"/>
          <w:lang w:eastAsia="en-US"/>
        </w:rPr>
        <w:t xml:space="preserve">some </w:t>
      </w:r>
      <w:r w:rsidRPr="005B6E27">
        <w:rPr>
          <w:rFonts w:eastAsia="Calibri" w:cs="Arial"/>
          <w:szCs w:val="22"/>
          <w:lang w:eastAsia="en-US"/>
        </w:rPr>
        <w:t>service system</w:t>
      </w:r>
      <w:r w:rsidR="00C00CE3" w:rsidRPr="005B6E27">
        <w:rPr>
          <w:rFonts w:eastAsia="Calibri" w:cs="Arial"/>
          <w:szCs w:val="22"/>
          <w:lang w:eastAsia="en-US"/>
        </w:rPr>
        <w:t xml:space="preserve">s have </w:t>
      </w:r>
      <w:r w:rsidRPr="005B6E27">
        <w:rPr>
          <w:rFonts w:eastAsia="Calibri" w:cs="Arial"/>
          <w:szCs w:val="22"/>
          <w:lang w:eastAsia="en-US"/>
        </w:rPr>
        <w:t xml:space="preserve">a number of </w:t>
      </w:r>
      <w:r w:rsidR="00C00CE3" w:rsidRPr="005B6E27">
        <w:rPr>
          <w:rFonts w:eastAsia="Calibri" w:cs="Arial"/>
          <w:szCs w:val="22"/>
          <w:lang w:eastAsia="en-US"/>
        </w:rPr>
        <w:t xml:space="preserve">established </w:t>
      </w:r>
      <w:r w:rsidRPr="005B6E27">
        <w:rPr>
          <w:rFonts w:eastAsia="Calibri" w:cs="Arial"/>
          <w:szCs w:val="22"/>
          <w:lang w:eastAsia="en-US"/>
        </w:rPr>
        <w:t>networks</w:t>
      </w:r>
      <w:r w:rsidR="00C00CE3" w:rsidRPr="005B6E27">
        <w:rPr>
          <w:rFonts w:eastAsia="Calibri" w:cs="Arial"/>
          <w:szCs w:val="22"/>
          <w:lang w:eastAsia="en-US"/>
        </w:rPr>
        <w:t xml:space="preserve"> already focusing on </w:t>
      </w:r>
      <w:r w:rsidR="00F373E4">
        <w:rPr>
          <w:rFonts w:eastAsia="Calibri" w:cs="Arial"/>
          <w:szCs w:val="22"/>
          <w:lang w:eastAsia="en-US"/>
        </w:rPr>
        <w:t xml:space="preserve">families experiencing </w:t>
      </w:r>
      <w:r w:rsidR="007573B6">
        <w:rPr>
          <w:rFonts w:eastAsia="Calibri" w:cs="Arial"/>
          <w:szCs w:val="22"/>
          <w:lang w:eastAsia="en-US"/>
        </w:rPr>
        <w:t>vulnerability</w:t>
      </w:r>
      <w:r w:rsidR="00C00CE3" w:rsidRPr="005B6E27">
        <w:rPr>
          <w:rFonts w:eastAsia="Calibri" w:cs="Arial"/>
          <w:szCs w:val="22"/>
          <w:lang w:eastAsia="en-US"/>
        </w:rPr>
        <w:t xml:space="preserve"> with children and the </w:t>
      </w:r>
      <w:r w:rsidRPr="005B6E27">
        <w:rPr>
          <w:rFonts w:eastAsia="Calibri" w:cs="Arial"/>
          <w:szCs w:val="22"/>
          <w:lang w:eastAsia="en-US"/>
        </w:rPr>
        <w:t>LLA is not intended to duplicate or replace these forums</w:t>
      </w:r>
      <w:r w:rsidR="00C00CE3" w:rsidRPr="005B6E27">
        <w:rPr>
          <w:rFonts w:eastAsia="Calibri" w:cs="Arial"/>
          <w:szCs w:val="22"/>
          <w:lang w:eastAsia="en-US"/>
        </w:rPr>
        <w:t xml:space="preserve">. </w:t>
      </w:r>
    </w:p>
    <w:p w14:paraId="540CB1BB" w14:textId="77777777" w:rsidR="009A717D" w:rsidRPr="005B6E27" w:rsidRDefault="00C00CE3" w:rsidP="008E04B2">
      <w:pPr>
        <w:numPr>
          <w:ilvl w:val="0"/>
          <w:numId w:val="58"/>
        </w:numPr>
        <w:spacing w:after="120" w:line="276" w:lineRule="auto"/>
        <w:ind w:left="729"/>
        <w:rPr>
          <w:rFonts w:eastAsia="Calibri" w:cs="Arial"/>
          <w:szCs w:val="22"/>
          <w:lang w:eastAsia="en-US"/>
        </w:rPr>
      </w:pPr>
      <w:r w:rsidRPr="005B6E27">
        <w:rPr>
          <w:rFonts w:eastAsia="Calibri" w:cs="Arial"/>
          <w:szCs w:val="22"/>
          <w:lang w:eastAsia="en-US"/>
        </w:rPr>
        <w:t>The aim is for e</w:t>
      </w:r>
      <w:r w:rsidR="009A717D" w:rsidRPr="005B6E27">
        <w:rPr>
          <w:rFonts w:eastAsia="Calibri" w:cs="Arial"/>
          <w:szCs w:val="22"/>
          <w:lang w:eastAsia="en-US"/>
        </w:rPr>
        <w:t xml:space="preserve">ach Family and Child Connect catchment </w:t>
      </w:r>
      <w:r w:rsidRPr="005B6E27">
        <w:rPr>
          <w:rFonts w:eastAsia="Calibri" w:cs="Arial"/>
          <w:szCs w:val="22"/>
          <w:lang w:eastAsia="en-US"/>
        </w:rPr>
        <w:t>to</w:t>
      </w:r>
      <w:r w:rsidR="009A717D" w:rsidRPr="005B6E27">
        <w:rPr>
          <w:rFonts w:eastAsia="Calibri" w:cs="Arial"/>
          <w:szCs w:val="22"/>
          <w:lang w:eastAsia="en-US"/>
        </w:rPr>
        <w:t xml:space="preserve"> have at least one </w:t>
      </w:r>
      <w:r w:rsidRPr="005B6E27">
        <w:rPr>
          <w:rFonts w:eastAsia="Calibri" w:cs="Arial"/>
          <w:szCs w:val="22"/>
          <w:lang w:eastAsia="en-US"/>
        </w:rPr>
        <w:t>LLA</w:t>
      </w:r>
      <w:r w:rsidR="009A717D" w:rsidRPr="005B6E27">
        <w:rPr>
          <w:rFonts w:eastAsia="Calibri" w:cs="Arial"/>
          <w:szCs w:val="22"/>
          <w:lang w:eastAsia="en-US"/>
        </w:rPr>
        <w:t xml:space="preserve"> and in some instances, usually in large catchment areas, multiple </w:t>
      </w:r>
      <w:r w:rsidRPr="005B6E27">
        <w:rPr>
          <w:rFonts w:eastAsia="Calibri" w:cs="Arial"/>
          <w:szCs w:val="22"/>
          <w:lang w:eastAsia="en-US"/>
        </w:rPr>
        <w:t>LLAs</w:t>
      </w:r>
      <w:r w:rsidR="009A717D" w:rsidRPr="005B6E27">
        <w:rPr>
          <w:rFonts w:eastAsia="Calibri" w:cs="Arial"/>
          <w:szCs w:val="22"/>
          <w:lang w:eastAsia="en-US"/>
        </w:rPr>
        <w:t>.</w:t>
      </w:r>
    </w:p>
    <w:p w14:paraId="060B2E46" w14:textId="77777777" w:rsidR="009A717D" w:rsidRPr="005B6E27" w:rsidRDefault="009A717D" w:rsidP="008E04B2">
      <w:pPr>
        <w:spacing w:after="120" w:line="276" w:lineRule="auto"/>
        <w:ind w:left="369"/>
        <w:rPr>
          <w:rFonts w:eastAsia="Calibri" w:cs="Arial"/>
          <w:b/>
          <w:bCs/>
          <w:szCs w:val="22"/>
          <w:lang w:eastAsia="en-US"/>
        </w:rPr>
      </w:pPr>
      <w:r w:rsidRPr="005B6E27">
        <w:rPr>
          <w:rFonts w:eastAsia="Calibri" w:cs="Arial"/>
          <w:b/>
          <w:bCs/>
          <w:szCs w:val="22"/>
          <w:lang w:eastAsia="en-US"/>
        </w:rPr>
        <w:t>Outcomes</w:t>
      </w:r>
    </w:p>
    <w:p w14:paraId="75FAF703" w14:textId="1CB32B47" w:rsidR="009A717D" w:rsidRPr="005B6E27" w:rsidRDefault="00E24F0C" w:rsidP="00B5123A">
      <w:pPr>
        <w:pStyle w:val="ListParagraph"/>
        <w:numPr>
          <w:ilvl w:val="0"/>
          <w:numId w:val="94"/>
        </w:numPr>
        <w:spacing w:after="120"/>
        <w:rPr>
          <w:rFonts w:ascii="Arial" w:hAnsi="Arial" w:cs="Arial"/>
        </w:rPr>
      </w:pPr>
      <w:r w:rsidRPr="005B6E27">
        <w:rPr>
          <w:rFonts w:ascii="Arial" w:hAnsi="Arial" w:cs="Arial"/>
        </w:rPr>
        <w:t>T</w:t>
      </w:r>
      <w:r w:rsidR="009A717D" w:rsidRPr="005B6E27">
        <w:rPr>
          <w:rFonts w:ascii="Arial" w:hAnsi="Arial" w:cs="Arial"/>
        </w:rPr>
        <w:t xml:space="preserve">he </w:t>
      </w:r>
      <w:r w:rsidR="004E4106">
        <w:rPr>
          <w:rFonts w:ascii="Arial" w:hAnsi="Arial" w:cs="Arial"/>
        </w:rPr>
        <w:t>LLA</w:t>
      </w:r>
      <w:r w:rsidR="009A717D" w:rsidRPr="005B6E27">
        <w:rPr>
          <w:rFonts w:ascii="Arial" w:hAnsi="Arial" w:cs="Arial"/>
        </w:rPr>
        <w:t xml:space="preserve"> will work towards achieving the following outcomes: </w:t>
      </w:r>
    </w:p>
    <w:p w14:paraId="37E32826" w14:textId="5EB75254" w:rsidR="009A717D" w:rsidRPr="005B6E27" w:rsidRDefault="000C5E65" w:rsidP="00DA63B3">
      <w:pPr>
        <w:numPr>
          <w:ilvl w:val="1"/>
          <w:numId w:val="126"/>
        </w:numPr>
        <w:spacing w:after="120" w:line="276" w:lineRule="auto"/>
        <w:rPr>
          <w:rFonts w:eastAsia="Calibri" w:cs="Arial"/>
          <w:szCs w:val="22"/>
          <w:lang w:eastAsia="en-US"/>
        </w:rPr>
      </w:pPr>
      <w:r>
        <w:rPr>
          <w:rFonts w:eastAsia="Calibri" w:cs="Arial"/>
          <w:szCs w:val="22"/>
          <w:lang w:eastAsia="en-US"/>
        </w:rPr>
        <w:t>Improved</w:t>
      </w:r>
      <w:r w:rsidRPr="005B6E27">
        <w:rPr>
          <w:rFonts w:eastAsia="Calibri" w:cs="Arial"/>
          <w:szCs w:val="22"/>
          <w:lang w:eastAsia="en-US"/>
        </w:rPr>
        <w:t xml:space="preserve"> </w:t>
      </w:r>
      <w:r w:rsidR="009A717D" w:rsidRPr="005B6E27">
        <w:rPr>
          <w:rFonts w:eastAsia="Calibri" w:cs="Arial"/>
          <w:szCs w:val="22"/>
          <w:lang w:eastAsia="en-US"/>
        </w:rPr>
        <w:t>community capacity to provide a more efficient service provision for families and a thriving local community.</w:t>
      </w:r>
    </w:p>
    <w:p w14:paraId="20880F9A" w14:textId="39DE504F" w:rsidR="009A717D" w:rsidRPr="005B6E27" w:rsidRDefault="000C5E65" w:rsidP="00DA63B3">
      <w:pPr>
        <w:numPr>
          <w:ilvl w:val="1"/>
          <w:numId w:val="126"/>
        </w:numPr>
        <w:spacing w:after="120" w:line="276" w:lineRule="auto"/>
        <w:rPr>
          <w:rFonts w:eastAsia="Calibri" w:cs="Arial"/>
          <w:szCs w:val="22"/>
          <w:lang w:eastAsia="en-US"/>
        </w:rPr>
      </w:pPr>
      <w:r>
        <w:rPr>
          <w:rFonts w:eastAsia="Calibri" w:cs="Arial"/>
          <w:szCs w:val="22"/>
          <w:lang w:eastAsia="en-US"/>
        </w:rPr>
        <w:t>Stronger</w:t>
      </w:r>
      <w:r w:rsidRPr="005B6E27">
        <w:rPr>
          <w:rFonts w:eastAsia="Calibri" w:cs="Arial"/>
          <w:szCs w:val="22"/>
          <w:lang w:eastAsia="en-US"/>
        </w:rPr>
        <w:t xml:space="preserve"> </w:t>
      </w:r>
      <w:r w:rsidR="009A717D" w:rsidRPr="005B6E27">
        <w:rPr>
          <w:rFonts w:eastAsia="Calibri" w:cs="Arial"/>
          <w:szCs w:val="22"/>
          <w:lang w:eastAsia="en-US"/>
        </w:rPr>
        <w:t>and more direct referral pathways for families to access appropriate services.</w:t>
      </w:r>
    </w:p>
    <w:p w14:paraId="1ECB3999" w14:textId="78D5FD30" w:rsidR="009A717D" w:rsidRPr="005B6E27" w:rsidRDefault="004E4106" w:rsidP="00DA63B3">
      <w:pPr>
        <w:numPr>
          <w:ilvl w:val="1"/>
          <w:numId w:val="126"/>
        </w:numPr>
        <w:spacing w:after="120" w:line="276" w:lineRule="auto"/>
        <w:rPr>
          <w:rFonts w:eastAsia="Calibri" w:cs="Arial"/>
          <w:szCs w:val="22"/>
          <w:lang w:eastAsia="en-US"/>
        </w:rPr>
      </w:pPr>
      <w:r>
        <w:rPr>
          <w:rFonts w:eastAsia="Calibri" w:cs="Arial"/>
          <w:szCs w:val="22"/>
          <w:lang w:eastAsia="en-US"/>
        </w:rPr>
        <w:t>FaCC</w:t>
      </w:r>
      <w:r w:rsidR="009A717D" w:rsidRPr="005B6E27">
        <w:rPr>
          <w:rFonts w:eastAsia="Calibri" w:cs="Arial"/>
          <w:szCs w:val="22"/>
          <w:lang w:eastAsia="en-US"/>
        </w:rPr>
        <w:t xml:space="preserve"> embedded as an alternate pathway for families to be connected to the right support at the right time.  </w:t>
      </w:r>
    </w:p>
    <w:p w14:paraId="756D7453" w14:textId="77777777" w:rsidR="009A717D" w:rsidRPr="005B6E27" w:rsidRDefault="009A717D" w:rsidP="00DA63B3">
      <w:pPr>
        <w:numPr>
          <w:ilvl w:val="1"/>
          <w:numId w:val="126"/>
        </w:numPr>
        <w:spacing w:after="120" w:line="276" w:lineRule="auto"/>
        <w:rPr>
          <w:rFonts w:eastAsia="Calibri" w:cs="Arial"/>
          <w:szCs w:val="22"/>
          <w:lang w:eastAsia="en-US"/>
        </w:rPr>
      </w:pPr>
      <w:r w:rsidRPr="005B6E27">
        <w:rPr>
          <w:rFonts w:eastAsia="Calibri" w:cs="Arial"/>
          <w:szCs w:val="22"/>
          <w:lang w:eastAsia="en-US"/>
        </w:rPr>
        <w:t xml:space="preserve">Improved information sharing between providers to enable more coordinated and effective responses to families.     </w:t>
      </w:r>
    </w:p>
    <w:p w14:paraId="03149AE1" w14:textId="100D5CBD" w:rsidR="009A717D" w:rsidRPr="005B6E27" w:rsidRDefault="009A717D" w:rsidP="00DA63B3">
      <w:pPr>
        <w:numPr>
          <w:ilvl w:val="1"/>
          <w:numId w:val="126"/>
        </w:numPr>
        <w:spacing w:after="120" w:line="276" w:lineRule="auto"/>
        <w:rPr>
          <w:rFonts w:eastAsia="Calibri" w:cs="Arial"/>
          <w:szCs w:val="22"/>
          <w:lang w:eastAsia="en-US"/>
        </w:rPr>
      </w:pPr>
      <w:r w:rsidRPr="005B6E27">
        <w:rPr>
          <w:rFonts w:eastAsia="Calibri" w:cs="Arial"/>
          <w:szCs w:val="22"/>
          <w:lang w:eastAsia="en-US"/>
        </w:rPr>
        <w:t xml:space="preserve">Responses aligned to better support </w:t>
      </w:r>
      <w:r w:rsidR="00F373E4">
        <w:rPr>
          <w:rFonts w:eastAsia="Calibri" w:cs="Arial"/>
          <w:szCs w:val="22"/>
          <w:lang w:eastAsia="en-US"/>
        </w:rPr>
        <w:t xml:space="preserve">families experiencing </w:t>
      </w:r>
      <w:r w:rsidR="007573B6">
        <w:rPr>
          <w:rFonts w:eastAsia="Calibri" w:cs="Arial"/>
          <w:szCs w:val="22"/>
          <w:lang w:eastAsia="en-US"/>
        </w:rPr>
        <w:t>vulnerability</w:t>
      </w:r>
      <w:r w:rsidRPr="005B6E27">
        <w:rPr>
          <w:rFonts w:eastAsia="Calibri" w:cs="Arial"/>
          <w:szCs w:val="22"/>
          <w:lang w:eastAsia="en-US"/>
        </w:rPr>
        <w:t xml:space="preserve"> and strengthen service integration, such as a shared practice framework and resources. </w:t>
      </w:r>
    </w:p>
    <w:p w14:paraId="48864DA1" w14:textId="20BBC0D7" w:rsidR="009A717D" w:rsidRPr="005B6E27" w:rsidRDefault="00432B94" w:rsidP="00DA63B3">
      <w:pPr>
        <w:numPr>
          <w:ilvl w:val="1"/>
          <w:numId w:val="126"/>
        </w:numPr>
        <w:spacing w:after="120" w:line="276" w:lineRule="auto"/>
        <w:rPr>
          <w:rFonts w:eastAsia="Calibri" w:cs="Arial"/>
          <w:szCs w:val="22"/>
          <w:lang w:eastAsia="en-US"/>
        </w:rPr>
      </w:pPr>
      <w:r>
        <w:rPr>
          <w:rFonts w:eastAsia="Calibri" w:cs="Arial"/>
          <w:szCs w:val="22"/>
          <w:lang w:eastAsia="en-US"/>
        </w:rPr>
        <w:t>Greater</w:t>
      </w:r>
      <w:r w:rsidR="009A717D" w:rsidRPr="005B6E27">
        <w:rPr>
          <w:rFonts w:eastAsia="Calibri" w:cs="Arial"/>
          <w:szCs w:val="22"/>
          <w:lang w:eastAsia="en-US"/>
        </w:rPr>
        <w:t xml:space="preserve"> service system integration through identification of available services and gaps, improvement in the alignment between the configuration of the service system and the needs of local families.</w:t>
      </w:r>
    </w:p>
    <w:p w14:paraId="635CF38D" w14:textId="5DE1BF49" w:rsidR="009A717D" w:rsidRPr="005B6E27" w:rsidRDefault="00432B94" w:rsidP="00DA63B3">
      <w:pPr>
        <w:numPr>
          <w:ilvl w:val="1"/>
          <w:numId w:val="126"/>
        </w:numPr>
        <w:spacing w:after="120" w:line="276" w:lineRule="auto"/>
        <w:rPr>
          <w:rFonts w:eastAsia="Calibri" w:cs="Arial"/>
          <w:szCs w:val="22"/>
          <w:lang w:eastAsia="en-US"/>
        </w:rPr>
      </w:pPr>
      <w:r>
        <w:rPr>
          <w:rFonts w:eastAsia="Calibri" w:cs="Arial"/>
          <w:szCs w:val="22"/>
          <w:lang w:eastAsia="en-US"/>
        </w:rPr>
        <w:t>P</w:t>
      </w:r>
      <w:r w:rsidR="009A717D" w:rsidRPr="005B6E27">
        <w:rPr>
          <w:rFonts w:eastAsia="Calibri" w:cs="Arial"/>
          <w:szCs w:val="22"/>
          <w:lang w:eastAsia="en-US"/>
        </w:rPr>
        <w:t xml:space="preserve">lace based planning for the development of an integrated suite of local services that provide families with responsive, accessible and effective support.  </w:t>
      </w:r>
    </w:p>
    <w:p w14:paraId="7FF865CD" w14:textId="77777777" w:rsidR="009A717D" w:rsidRPr="005B6E27" w:rsidRDefault="009A717D" w:rsidP="008E04B2">
      <w:pPr>
        <w:keepNext/>
        <w:spacing w:after="120" w:line="276" w:lineRule="auto"/>
        <w:ind w:left="360"/>
        <w:rPr>
          <w:rFonts w:eastAsia="Calibri" w:cs="Arial"/>
          <w:b/>
          <w:bCs/>
          <w:szCs w:val="22"/>
          <w:lang w:eastAsia="en-US"/>
        </w:rPr>
      </w:pPr>
      <w:r w:rsidRPr="005B6E27">
        <w:rPr>
          <w:rFonts w:eastAsia="Calibri" w:cs="Arial"/>
          <w:b/>
          <w:bCs/>
          <w:szCs w:val="22"/>
          <w:lang w:eastAsia="en-US"/>
        </w:rPr>
        <w:t>Benefits</w:t>
      </w:r>
    </w:p>
    <w:p w14:paraId="776653CB" w14:textId="7766D0B9" w:rsidR="009A717D" w:rsidRPr="00881641" w:rsidRDefault="009A717D" w:rsidP="008E04B2">
      <w:pPr>
        <w:keepNext/>
        <w:spacing w:after="120" w:line="276" w:lineRule="auto"/>
        <w:ind w:left="360"/>
        <w:rPr>
          <w:rFonts w:eastAsia="Calibri" w:cs="Arial"/>
          <w:szCs w:val="22"/>
          <w:lang w:eastAsia="en-US"/>
        </w:rPr>
      </w:pPr>
      <w:r w:rsidRPr="00881641">
        <w:rPr>
          <w:rFonts w:eastAsia="Calibri" w:cs="Arial"/>
          <w:szCs w:val="22"/>
          <w:lang w:eastAsia="en-US"/>
        </w:rPr>
        <w:t xml:space="preserve">Through strengthening the service </w:t>
      </w:r>
      <w:r w:rsidR="00A422B6" w:rsidRPr="00881641">
        <w:rPr>
          <w:rFonts w:eastAsia="Calibri" w:cs="Arial"/>
          <w:szCs w:val="22"/>
          <w:lang w:eastAsia="en-US"/>
        </w:rPr>
        <w:t>system,</w:t>
      </w:r>
      <w:r w:rsidRPr="00881641">
        <w:rPr>
          <w:rFonts w:eastAsia="Calibri" w:cs="Arial"/>
          <w:szCs w:val="22"/>
          <w:lang w:eastAsia="en-US"/>
        </w:rPr>
        <w:t xml:space="preserve"> </w:t>
      </w:r>
      <w:r w:rsidR="004F6152">
        <w:rPr>
          <w:rFonts w:eastAsia="Calibri" w:cs="Arial"/>
          <w:szCs w:val="22"/>
          <w:lang w:eastAsia="en-US"/>
        </w:rPr>
        <w:t xml:space="preserve">the </w:t>
      </w:r>
      <w:r w:rsidR="004E4106">
        <w:rPr>
          <w:rFonts w:eastAsia="Calibri" w:cs="Arial"/>
          <w:szCs w:val="22"/>
          <w:lang w:eastAsia="en-US"/>
        </w:rPr>
        <w:t>LLA</w:t>
      </w:r>
      <w:r w:rsidRPr="00881641">
        <w:rPr>
          <w:rFonts w:eastAsia="Calibri" w:cs="Arial"/>
          <w:szCs w:val="22"/>
          <w:lang w:eastAsia="en-US"/>
        </w:rPr>
        <w:t xml:space="preserve"> will contribute to achieving the following benefits:</w:t>
      </w:r>
    </w:p>
    <w:p w14:paraId="2BA9895C" w14:textId="168D8656" w:rsidR="009A717D" w:rsidRPr="00881641" w:rsidRDefault="009A717D" w:rsidP="00B5123A">
      <w:pPr>
        <w:numPr>
          <w:ilvl w:val="0"/>
          <w:numId w:val="95"/>
        </w:numPr>
        <w:spacing w:after="120" w:line="276" w:lineRule="auto"/>
        <w:rPr>
          <w:rFonts w:eastAsia="Calibri" w:cs="Arial"/>
          <w:szCs w:val="22"/>
          <w:lang w:eastAsia="en-US"/>
        </w:rPr>
      </w:pPr>
      <w:r w:rsidRPr="00881641">
        <w:rPr>
          <w:rFonts w:eastAsia="Calibri" w:cs="Arial"/>
          <w:szCs w:val="22"/>
          <w:lang w:eastAsia="en-US"/>
        </w:rPr>
        <w:t>Improved outcomes for at</w:t>
      </w:r>
      <w:r w:rsidR="00695F3F">
        <w:rPr>
          <w:rFonts w:eastAsia="Calibri" w:cs="Arial"/>
          <w:szCs w:val="22"/>
          <w:lang w:eastAsia="en-US"/>
        </w:rPr>
        <w:t>-</w:t>
      </w:r>
      <w:r w:rsidRPr="00881641">
        <w:rPr>
          <w:rFonts w:eastAsia="Calibri" w:cs="Arial"/>
          <w:szCs w:val="22"/>
          <w:lang w:eastAsia="en-US"/>
        </w:rPr>
        <w:t xml:space="preserve">risk families and children through increased referrals to family support services. </w:t>
      </w:r>
    </w:p>
    <w:p w14:paraId="22075694" w14:textId="77777777" w:rsidR="009A717D" w:rsidRPr="00881641" w:rsidRDefault="009A717D" w:rsidP="00B5123A">
      <w:pPr>
        <w:numPr>
          <w:ilvl w:val="0"/>
          <w:numId w:val="95"/>
        </w:numPr>
        <w:spacing w:after="120" w:line="276" w:lineRule="auto"/>
        <w:rPr>
          <w:rFonts w:eastAsia="Calibri" w:cs="Arial"/>
          <w:szCs w:val="22"/>
          <w:lang w:eastAsia="en-US"/>
        </w:rPr>
      </w:pPr>
      <w:r w:rsidRPr="00881641">
        <w:rPr>
          <w:rFonts w:eastAsia="Calibri" w:cs="Arial"/>
          <w:szCs w:val="22"/>
          <w:lang w:eastAsia="en-US"/>
        </w:rPr>
        <w:t xml:space="preserve">A reduction in unnecessary reports to Child Safety as a result of more efficient and effective pathways for children and families to access child and family support services. </w:t>
      </w:r>
    </w:p>
    <w:p w14:paraId="0E914289" w14:textId="77777777" w:rsidR="009A717D" w:rsidRPr="00881641" w:rsidRDefault="009A717D" w:rsidP="00B5123A">
      <w:pPr>
        <w:numPr>
          <w:ilvl w:val="0"/>
          <w:numId w:val="95"/>
        </w:numPr>
        <w:spacing w:after="120" w:line="276" w:lineRule="auto"/>
        <w:rPr>
          <w:rFonts w:eastAsia="Calibri" w:cs="Arial"/>
          <w:szCs w:val="22"/>
          <w:lang w:eastAsia="en-US"/>
        </w:rPr>
      </w:pPr>
      <w:r w:rsidRPr="00881641">
        <w:rPr>
          <w:rFonts w:eastAsia="Calibri" w:cs="Arial"/>
          <w:szCs w:val="22"/>
          <w:lang w:eastAsia="en-US"/>
        </w:rPr>
        <w:t xml:space="preserve">A reduction of in the number of children at risk and </w:t>
      </w:r>
      <w:r w:rsidRPr="004A3BA2">
        <w:rPr>
          <w:rFonts w:eastAsia="Calibri" w:cs="Arial"/>
          <w:szCs w:val="22"/>
          <w:lang w:eastAsia="en-US"/>
        </w:rPr>
        <w:t>in care through</w:t>
      </w:r>
      <w:r w:rsidRPr="00881641">
        <w:rPr>
          <w:rFonts w:eastAsia="Calibri" w:cs="Arial"/>
          <w:szCs w:val="22"/>
          <w:lang w:eastAsia="en-US"/>
        </w:rPr>
        <w:t xml:space="preserve"> increased use of family support services and improved matching of services to high risk families.</w:t>
      </w:r>
    </w:p>
    <w:p w14:paraId="75B24248" w14:textId="77777777" w:rsidR="009A717D" w:rsidRPr="005B6E27" w:rsidRDefault="009A717D" w:rsidP="008E04B2">
      <w:pPr>
        <w:keepNext/>
        <w:spacing w:after="120" w:line="276" w:lineRule="auto"/>
        <w:ind w:left="360"/>
        <w:rPr>
          <w:rFonts w:eastAsia="Calibri" w:cs="Arial"/>
          <w:b/>
          <w:bCs/>
          <w:szCs w:val="22"/>
          <w:lang w:eastAsia="en-US"/>
        </w:rPr>
      </w:pPr>
      <w:r w:rsidRPr="005B6E27">
        <w:rPr>
          <w:rFonts w:eastAsia="Calibri" w:cs="Arial"/>
          <w:b/>
          <w:bCs/>
          <w:szCs w:val="22"/>
          <w:lang w:eastAsia="en-US"/>
        </w:rPr>
        <w:t>Membership</w:t>
      </w:r>
    </w:p>
    <w:p w14:paraId="52A5AD0E" w14:textId="54733A77" w:rsidR="009A717D" w:rsidRPr="00881641" w:rsidRDefault="009A717D" w:rsidP="00B5123A">
      <w:pPr>
        <w:numPr>
          <w:ilvl w:val="0"/>
          <w:numId w:val="96"/>
        </w:numPr>
        <w:spacing w:after="120" w:line="276" w:lineRule="auto"/>
        <w:rPr>
          <w:rFonts w:eastAsia="Calibri" w:cs="Arial"/>
          <w:szCs w:val="22"/>
          <w:lang w:eastAsia="en-US"/>
        </w:rPr>
      </w:pPr>
      <w:r w:rsidRPr="00881641">
        <w:rPr>
          <w:rFonts w:eastAsia="Calibri" w:cs="Arial"/>
          <w:szCs w:val="22"/>
          <w:lang w:eastAsia="en-US"/>
        </w:rPr>
        <w:t xml:space="preserve">The </w:t>
      </w:r>
      <w:r w:rsidR="004E4106">
        <w:rPr>
          <w:rFonts w:eastAsia="Calibri" w:cs="Arial"/>
          <w:szCs w:val="22"/>
          <w:lang w:eastAsia="en-US"/>
        </w:rPr>
        <w:t>LLA</w:t>
      </w:r>
      <w:r w:rsidRPr="00881641">
        <w:rPr>
          <w:rFonts w:eastAsia="Calibri" w:cs="Arial"/>
          <w:szCs w:val="22"/>
          <w:lang w:eastAsia="en-US"/>
        </w:rPr>
        <w:t xml:space="preserve"> will include government and non-government agencies, including </w:t>
      </w:r>
      <w:r w:rsidR="004E4106">
        <w:rPr>
          <w:rFonts w:eastAsia="Calibri" w:cs="Arial"/>
          <w:szCs w:val="22"/>
          <w:lang w:eastAsia="en-US"/>
        </w:rPr>
        <w:t>l</w:t>
      </w:r>
      <w:r w:rsidRPr="00881641">
        <w:rPr>
          <w:rFonts w:eastAsia="Calibri" w:cs="Arial"/>
          <w:szCs w:val="22"/>
          <w:lang w:eastAsia="en-US"/>
        </w:rPr>
        <w:t>ocal Councils and Australian Government service providers.</w:t>
      </w:r>
    </w:p>
    <w:p w14:paraId="38ECD751" w14:textId="2EF54FF8" w:rsidR="009A717D" w:rsidRDefault="009A717D" w:rsidP="00B5123A">
      <w:pPr>
        <w:numPr>
          <w:ilvl w:val="0"/>
          <w:numId w:val="96"/>
        </w:numPr>
        <w:spacing w:after="120" w:line="276" w:lineRule="auto"/>
        <w:rPr>
          <w:rFonts w:eastAsia="Calibri" w:cs="Arial"/>
          <w:szCs w:val="22"/>
          <w:lang w:eastAsia="en-US"/>
        </w:rPr>
      </w:pPr>
      <w:r w:rsidRPr="00881641">
        <w:rPr>
          <w:rFonts w:eastAsia="Calibri" w:cs="Arial"/>
          <w:szCs w:val="22"/>
          <w:lang w:eastAsia="en-US"/>
        </w:rPr>
        <w:t xml:space="preserve">Members will be drawn from agencies providing services in the local area who work with </w:t>
      </w:r>
      <w:r w:rsidR="00F373E4">
        <w:rPr>
          <w:rFonts w:eastAsia="Calibri" w:cs="Arial"/>
          <w:szCs w:val="22"/>
          <w:lang w:eastAsia="en-US"/>
        </w:rPr>
        <w:t xml:space="preserve">families experiencing </w:t>
      </w:r>
      <w:r w:rsidR="007573B6">
        <w:rPr>
          <w:rFonts w:eastAsia="Calibri" w:cs="Arial"/>
          <w:szCs w:val="22"/>
          <w:lang w:eastAsia="en-US"/>
        </w:rPr>
        <w:t>vulnerability</w:t>
      </w:r>
      <w:r w:rsidRPr="00881641">
        <w:rPr>
          <w:rFonts w:eastAsia="Calibri" w:cs="Arial"/>
          <w:szCs w:val="22"/>
          <w:lang w:eastAsia="en-US"/>
        </w:rPr>
        <w:t xml:space="preserve"> or family members.</w:t>
      </w:r>
    </w:p>
    <w:p w14:paraId="710D011C" w14:textId="5F330F1B" w:rsidR="009A717D" w:rsidRPr="00881641" w:rsidRDefault="009A717D" w:rsidP="00B5123A">
      <w:pPr>
        <w:numPr>
          <w:ilvl w:val="0"/>
          <w:numId w:val="96"/>
        </w:numPr>
        <w:spacing w:after="120" w:line="276" w:lineRule="auto"/>
        <w:rPr>
          <w:rFonts w:eastAsia="Calibri" w:cs="Arial"/>
          <w:szCs w:val="22"/>
          <w:lang w:eastAsia="en-US"/>
        </w:rPr>
      </w:pPr>
      <w:r>
        <w:rPr>
          <w:rFonts w:eastAsia="Calibri" w:cs="Arial"/>
          <w:szCs w:val="22"/>
          <w:lang w:eastAsia="en-US"/>
        </w:rPr>
        <w:t>Some family support services</w:t>
      </w:r>
      <w:r w:rsidR="00C00CE3">
        <w:rPr>
          <w:rFonts w:eastAsia="Calibri" w:cs="Arial"/>
          <w:szCs w:val="22"/>
          <w:lang w:eastAsia="en-US"/>
        </w:rPr>
        <w:t xml:space="preserve">, such as </w:t>
      </w:r>
      <w:r w:rsidR="004E4106">
        <w:rPr>
          <w:rFonts w:eastAsia="Calibri" w:cs="Arial"/>
          <w:szCs w:val="22"/>
          <w:lang w:eastAsia="en-US"/>
        </w:rPr>
        <w:t>FWS</w:t>
      </w:r>
      <w:r w:rsidR="00432B94">
        <w:rPr>
          <w:rFonts w:eastAsia="Calibri" w:cs="Arial"/>
          <w:szCs w:val="22"/>
          <w:lang w:eastAsia="en-US"/>
        </w:rPr>
        <w:t xml:space="preserve"> and IFS</w:t>
      </w:r>
      <w:r>
        <w:rPr>
          <w:rFonts w:eastAsia="Calibri" w:cs="Arial"/>
          <w:szCs w:val="22"/>
          <w:lang w:eastAsia="en-US"/>
        </w:rPr>
        <w:t xml:space="preserve"> are required under their contract to be members of the </w:t>
      </w:r>
      <w:r w:rsidR="00C00CE3">
        <w:rPr>
          <w:rFonts w:eastAsia="Calibri" w:cs="Arial"/>
          <w:szCs w:val="22"/>
          <w:lang w:eastAsia="en-US"/>
        </w:rPr>
        <w:t>LLA</w:t>
      </w:r>
      <w:r>
        <w:rPr>
          <w:rFonts w:eastAsia="Calibri" w:cs="Arial"/>
          <w:szCs w:val="22"/>
          <w:lang w:eastAsia="en-US"/>
        </w:rPr>
        <w:t xml:space="preserve">. </w:t>
      </w:r>
    </w:p>
    <w:p w14:paraId="1AF08257" w14:textId="7DF5BF5A" w:rsidR="009A717D" w:rsidRPr="00881641" w:rsidRDefault="009A717D" w:rsidP="00B5123A">
      <w:pPr>
        <w:numPr>
          <w:ilvl w:val="0"/>
          <w:numId w:val="96"/>
        </w:numPr>
        <w:spacing w:after="120" w:line="276" w:lineRule="auto"/>
        <w:rPr>
          <w:rFonts w:eastAsia="Calibri" w:cs="Arial"/>
          <w:szCs w:val="22"/>
          <w:lang w:eastAsia="en-US"/>
        </w:rPr>
      </w:pPr>
      <w:r w:rsidRPr="00881641">
        <w:rPr>
          <w:rFonts w:eastAsia="Calibri" w:cs="Arial"/>
          <w:szCs w:val="22"/>
          <w:lang w:eastAsia="en-US"/>
        </w:rPr>
        <w:t xml:space="preserve">Each </w:t>
      </w:r>
      <w:r w:rsidR="00C00CE3">
        <w:rPr>
          <w:rFonts w:eastAsia="Calibri" w:cs="Arial"/>
          <w:szCs w:val="22"/>
          <w:lang w:eastAsia="en-US"/>
        </w:rPr>
        <w:t>LLA</w:t>
      </w:r>
      <w:r w:rsidRPr="00881641">
        <w:rPr>
          <w:rFonts w:eastAsia="Calibri" w:cs="Arial"/>
          <w:szCs w:val="22"/>
          <w:lang w:eastAsia="en-US"/>
        </w:rPr>
        <w:t xml:space="preserve"> will include Aboriginal and/or a Torres Strait Islander representation to reflect the views, needs and aspirations of Aboriginal and</w:t>
      </w:r>
      <w:r w:rsidR="00C30798">
        <w:rPr>
          <w:rFonts w:eastAsia="Calibri" w:cs="Arial"/>
          <w:szCs w:val="22"/>
          <w:lang w:eastAsia="en-US"/>
        </w:rPr>
        <w:t>/or</w:t>
      </w:r>
      <w:r w:rsidRPr="00881641">
        <w:rPr>
          <w:rFonts w:eastAsia="Calibri" w:cs="Arial"/>
          <w:szCs w:val="22"/>
          <w:lang w:eastAsia="en-US"/>
        </w:rPr>
        <w:t xml:space="preserve"> Torres Strait Islander people</w:t>
      </w:r>
      <w:r w:rsidR="00633A48">
        <w:rPr>
          <w:rFonts w:eastAsia="Calibri" w:cs="Arial"/>
          <w:szCs w:val="22"/>
          <w:lang w:eastAsia="en-US"/>
        </w:rPr>
        <w:t>s</w:t>
      </w:r>
      <w:r w:rsidRPr="00881641">
        <w:rPr>
          <w:rFonts w:eastAsia="Calibri" w:cs="Arial"/>
          <w:szCs w:val="22"/>
          <w:lang w:eastAsia="en-US"/>
        </w:rPr>
        <w:t xml:space="preserve">. </w:t>
      </w:r>
    </w:p>
    <w:p w14:paraId="17C4FE21" w14:textId="52575088" w:rsidR="009A717D" w:rsidRPr="00881641" w:rsidRDefault="009A717D" w:rsidP="00B5123A">
      <w:pPr>
        <w:numPr>
          <w:ilvl w:val="0"/>
          <w:numId w:val="96"/>
        </w:numPr>
        <w:spacing w:after="120" w:line="276" w:lineRule="auto"/>
        <w:rPr>
          <w:rFonts w:eastAsia="Calibri" w:cs="Arial"/>
          <w:szCs w:val="22"/>
          <w:lang w:eastAsia="en-US"/>
        </w:rPr>
      </w:pPr>
      <w:r w:rsidRPr="00881641">
        <w:rPr>
          <w:rFonts w:eastAsia="Calibri" w:cs="Arial"/>
          <w:szCs w:val="22"/>
          <w:lang w:eastAsia="en-US"/>
        </w:rPr>
        <w:t xml:space="preserve">The underlying principle is for the </w:t>
      </w:r>
      <w:r w:rsidR="00C00CE3">
        <w:rPr>
          <w:rFonts w:eastAsia="Calibri" w:cs="Arial"/>
          <w:szCs w:val="22"/>
          <w:lang w:eastAsia="en-US"/>
        </w:rPr>
        <w:t>LLA</w:t>
      </w:r>
      <w:r w:rsidRPr="00881641">
        <w:rPr>
          <w:rFonts w:eastAsia="Calibri" w:cs="Arial"/>
          <w:szCs w:val="22"/>
          <w:lang w:eastAsia="en-US"/>
        </w:rPr>
        <w:t xml:space="preserve"> to include those members who are best placed to meet the goal of strengthening the local service system to effectively respond to </w:t>
      </w:r>
      <w:r w:rsidR="00F373E4">
        <w:rPr>
          <w:rFonts w:eastAsia="Calibri" w:cs="Arial"/>
          <w:szCs w:val="22"/>
          <w:lang w:eastAsia="en-US"/>
        </w:rPr>
        <w:t xml:space="preserve">families experiencing </w:t>
      </w:r>
      <w:r w:rsidR="007573B6">
        <w:rPr>
          <w:rFonts w:eastAsia="Calibri" w:cs="Arial"/>
          <w:szCs w:val="22"/>
          <w:lang w:eastAsia="en-US"/>
        </w:rPr>
        <w:t>vulnerability</w:t>
      </w:r>
      <w:r w:rsidRPr="00881641">
        <w:rPr>
          <w:rFonts w:eastAsia="Calibri" w:cs="Arial"/>
          <w:szCs w:val="22"/>
          <w:lang w:eastAsia="en-US"/>
        </w:rPr>
        <w:t xml:space="preserve">. It is important that decision making representatives from agencies attend the </w:t>
      </w:r>
      <w:r w:rsidR="00C00CE3">
        <w:rPr>
          <w:rFonts w:eastAsia="Calibri" w:cs="Arial"/>
          <w:szCs w:val="22"/>
          <w:lang w:eastAsia="en-US"/>
        </w:rPr>
        <w:t>LLA</w:t>
      </w:r>
      <w:r w:rsidRPr="00881641">
        <w:rPr>
          <w:rFonts w:eastAsia="Calibri" w:cs="Arial"/>
          <w:szCs w:val="22"/>
          <w:lang w:eastAsia="en-US"/>
        </w:rPr>
        <w:t xml:space="preserve"> meetings.  </w:t>
      </w:r>
    </w:p>
    <w:p w14:paraId="7B55E624" w14:textId="77777777" w:rsidR="009A717D" w:rsidRPr="00881641" w:rsidRDefault="009A717D" w:rsidP="00B5123A">
      <w:pPr>
        <w:numPr>
          <w:ilvl w:val="0"/>
          <w:numId w:val="96"/>
        </w:numPr>
        <w:spacing w:after="120" w:line="276" w:lineRule="auto"/>
        <w:rPr>
          <w:rFonts w:eastAsia="Calibri" w:cs="Arial"/>
          <w:szCs w:val="22"/>
          <w:lang w:eastAsia="en-US"/>
        </w:rPr>
      </w:pPr>
      <w:r w:rsidRPr="00881641">
        <w:rPr>
          <w:rFonts w:eastAsia="Calibri" w:cs="Arial"/>
          <w:szCs w:val="22"/>
          <w:lang w:eastAsia="en-US"/>
        </w:rPr>
        <w:lastRenderedPageBreak/>
        <w:t xml:space="preserve">While leadership arrangements will vary across </w:t>
      </w:r>
      <w:r w:rsidR="00C00CE3">
        <w:rPr>
          <w:rFonts w:eastAsia="Calibri" w:cs="Arial"/>
          <w:szCs w:val="22"/>
          <w:lang w:eastAsia="en-US"/>
        </w:rPr>
        <w:t>LLAs</w:t>
      </w:r>
      <w:r w:rsidRPr="00881641">
        <w:rPr>
          <w:rFonts w:eastAsia="Calibri" w:cs="Arial"/>
          <w:szCs w:val="22"/>
          <w:lang w:eastAsia="en-US"/>
        </w:rPr>
        <w:t xml:space="preserve">, it is intended that these arrangements will reflect a sharing of leadership responsibilities between the non-government sector and the government sector.  </w:t>
      </w:r>
    </w:p>
    <w:p w14:paraId="296AEF16" w14:textId="77777777" w:rsidR="009A717D" w:rsidRPr="004E4106" w:rsidRDefault="009A717D" w:rsidP="008E04B2">
      <w:pPr>
        <w:keepNext/>
        <w:spacing w:after="120" w:line="276" w:lineRule="auto"/>
        <w:ind w:left="360"/>
        <w:rPr>
          <w:rFonts w:eastAsia="Calibri" w:cs="Arial"/>
          <w:b/>
          <w:bCs/>
          <w:szCs w:val="22"/>
          <w:lang w:eastAsia="en-US"/>
        </w:rPr>
      </w:pPr>
      <w:r w:rsidRPr="004E4106">
        <w:rPr>
          <w:rFonts w:eastAsia="Calibri" w:cs="Arial"/>
          <w:b/>
          <w:bCs/>
          <w:szCs w:val="22"/>
          <w:lang w:eastAsia="en-US"/>
        </w:rPr>
        <w:t>Coordination</w:t>
      </w:r>
    </w:p>
    <w:p w14:paraId="0662EA26" w14:textId="452C3CFD" w:rsidR="009A717D" w:rsidRPr="00881641" w:rsidRDefault="009A717D" w:rsidP="00B5123A">
      <w:pPr>
        <w:numPr>
          <w:ilvl w:val="0"/>
          <w:numId w:val="97"/>
        </w:numPr>
        <w:spacing w:after="120" w:line="276" w:lineRule="auto"/>
        <w:rPr>
          <w:rFonts w:eastAsia="Calibri" w:cs="Arial"/>
          <w:szCs w:val="22"/>
          <w:lang w:eastAsia="en-US"/>
        </w:rPr>
      </w:pPr>
      <w:r w:rsidRPr="00881641">
        <w:rPr>
          <w:rFonts w:eastAsia="Calibri" w:cs="Arial"/>
          <w:szCs w:val="22"/>
          <w:lang w:eastAsia="en-US"/>
        </w:rPr>
        <w:t xml:space="preserve">The </w:t>
      </w:r>
      <w:r w:rsidR="004E4106">
        <w:rPr>
          <w:rFonts w:eastAsia="Calibri" w:cs="Arial"/>
          <w:szCs w:val="22"/>
          <w:lang w:eastAsia="en-US"/>
        </w:rPr>
        <w:t>FaCC</w:t>
      </w:r>
      <w:r w:rsidRPr="00881641">
        <w:rPr>
          <w:rFonts w:eastAsia="Calibri" w:cs="Arial"/>
          <w:szCs w:val="22"/>
          <w:lang w:eastAsia="en-US"/>
        </w:rPr>
        <w:t xml:space="preserve"> service will resource and support the </w:t>
      </w:r>
      <w:r w:rsidR="004E4106">
        <w:rPr>
          <w:rFonts w:eastAsia="Calibri" w:cs="Arial"/>
          <w:szCs w:val="22"/>
          <w:lang w:eastAsia="en-US"/>
        </w:rPr>
        <w:t>LLA</w:t>
      </w:r>
      <w:r w:rsidRPr="00881641">
        <w:rPr>
          <w:rFonts w:eastAsia="Calibri" w:cs="Arial"/>
          <w:szCs w:val="22"/>
          <w:lang w:eastAsia="en-US"/>
        </w:rPr>
        <w:t xml:space="preserve"> and report quarterly to the department in keeping with their funding and service contract. </w:t>
      </w:r>
    </w:p>
    <w:p w14:paraId="1BBD6E67" w14:textId="334EAD20" w:rsidR="009A717D" w:rsidRPr="00881641" w:rsidRDefault="009A717D" w:rsidP="00B5123A">
      <w:pPr>
        <w:numPr>
          <w:ilvl w:val="0"/>
          <w:numId w:val="97"/>
        </w:numPr>
        <w:spacing w:after="120" w:line="276" w:lineRule="auto"/>
        <w:rPr>
          <w:rFonts w:eastAsia="Calibri" w:cs="Arial"/>
          <w:szCs w:val="22"/>
          <w:lang w:eastAsia="en-US"/>
        </w:rPr>
      </w:pPr>
      <w:r w:rsidRPr="00881641">
        <w:rPr>
          <w:rFonts w:eastAsia="Calibri" w:cs="Arial"/>
          <w:szCs w:val="22"/>
          <w:lang w:eastAsia="en-US"/>
        </w:rPr>
        <w:t xml:space="preserve">The </w:t>
      </w:r>
      <w:r w:rsidR="004E4106">
        <w:rPr>
          <w:rFonts w:eastAsia="Calibri" w:cs="Arial"/>
          <w:szCs w:val="22"/>
          <w:lang w:eastAsia="en-US"/>
        </w:rPr>
        <w:t>LLA</w:t>
      </w:r>
      <w:r w:rsidRPr="00881641">
        <w:rPr>
          <w:rFonts w:eastAsia="Calibri" w:cs="Arial"/>
          <w:szCs w:val="22"/>
          <w:lang w:eastAsia="en-US"/>
        </w:rPr>
        <w:t xml:space="preserve"> Coordinator (or Alliance worker) will play an important role in identifying key agencies and services that contribute to the service system for </w:t>
      </w:r>
      <w:r w:rsidR="00F373E4">
        <w:rPr>
          <w:rFonts w:eastAsia="Calibri" w:cs="Arial"/>
          <w:szCs w:val="22"/>
          <w:lang w:eastAsia="en-US"/>
        </w:rPr>
        <w:t xml:space="preserve">families experiencing </w:t>
      </w:r>
      <w:r w:rsidR="007573B6">
        <w:rPr>
          <w:rFonts w:eastAsia="Calibri" w:cs="Arial"/>
          <w:szCs w:val="22"/>
          <w:lang w:eastAsia="en-US"/>
        </w:rPr>
        <w:t>vulnerability</w:t>
      </w:r>
      <w:r w:rsidRPr="00881641">
        <w:rPr>
          <w:rFonts w:eastAsia="Calibri" w:cs="Arial"/>
          <w:szCs w:val="22"/>
          <w:lang w:eastAsia="en-US"/>
        </w:rPr>
        <w:t xml:space="preserve"> and inviting them to participate. </w:t>
      </w:r>
    </w:p>
    <w:p w14:paraId="4D411A8B" w14:textId="77777777" w:rsidR="009A717D" w:rsidRPr="00C30798" w:rsidRDefault="009A717D" w:rsidP="008E04B2">
      <w:pPr>
        <w:spacing w:after="120" w:line="276" w:lineRule="auto"/>
        <w:ind w:left="360"/>
        <w:rPr>
          <w:rFonts w:eastAsia="Calibri" w:cs="Arial"/>
          <w:b/>
          <w:bCs/>
          <w:szCs w:val="22"/>
          <w:lang w:eastAsia="en-US"/>
        </w:rPr>
      </w:pPr>
      <w:r w:rsidRPr="00C30798">
        <w:rPr>
          <w:rFonts w:eastAsia="Calibri" w:cs="Arial"/>
          <w:b/>
          <w:bCs/>
          <w:szCs w:val="22"/>
          <w:lang w:eastAsia="en-US"/>
        </w:rPr>
        <w:t>Reporting</w:t>
      </w:r>
    </w:p>
    <w:p w14:paraId="55A41804" w14:textId="4F486198" w:rsidR="009A717D" w:rsidRPr="00C30798" w:rsidRDefault="009A717D" w:rsidP="00B5123A">
      <w:pPr>
        <w:numPr>
          <w:ilvl w:val="0"/>
          <w:numId w:val="98"/>
        </w:numPr>
        <w:spacing w:after="120" w:line="276" w:lineRule="auto"/>
        <w:rPr>
          <w:rFonts w:eastAsia="Calibri" w:cs="Arial"/>
          <w:szCs w:val="22"/>
          <w:lang w:eastAsia="en-US"/>
        </w:rPr>
      </w:pPr>
      <w:r w:rsidRPr="00C30798">
        <w:rPr>
          <w:rFonts w:eastAsia="Calibri" w:cs="Arial"/>
          <w:szCs w:val="22"/>
          <w:lang w:eastAsia="en-US"/>
        </w:rPr>
        <w:t xml:space="preserve">The </w:t>
      </w:r>
      <w:r w:rsidR="00F57A3C">
        <w:rPr>
          <w:rFonts w:eastAsia="Calibri" w:cs="Arial"/>
          <w:szCs w:val="22"/>
          <w:lang w:eastAsia="en-US"/>
        </w:rPr>
        <w:t>LLA</w:t>
      </w:r>
      <w:r w:rsidRPr="00C30798">
        <w:rPr>
          <w:rFonts w:eastAsia="Calibri" w:cs="Arial"/>
          <w:szCs w:val="22"/>
          <w:lang w:eastAsia="en-US"/>
        </w:rPr>
        <w:t xml:space="preserve">, through the </w:t>
      </w:r>
      <w:r w:rsidR="005F64F7" w:rsidRPr="00C30798">
        <w:rPr>
          <w:rFonts w:eastAsia="Calibri" w:cs="Arial"/>
          <w:szCs w:val="22"/>
          <w:lang w:eastAsia="en-US"/>
        </w:rPr>
        <w:t>FaCC</w:t>
      </w:r>
      <w:r w:rsidRPr="00C30798">
        <w:rPr>
          <w:rFonts w:eastAsia="Calibri" w:cs="Arial"/>
          <w:szCs w:val="22"/>
          <w:lang w:eastAsia="en-US"/>
        </w:rPr>
        <w:t xml:space="preserve"> will be required to report quarterly on the activities undertaken, effectiveness and/or issues relating to local agreements and protocols, and gaps in referral options.    </w:t>
      </w:r>
    </w:p>
    <w:p w14:paraId="133A4346" w14:textId="77777777" w:rsidR="009A717D" w:rsidRPr="00C30798" w:rsidRDefault="009A717D" w:rsidP="008E04B2">
      <w:pPr>
        <w:spacing w:after="120" w:line="276" w:lineRule="auto"/>
        <w:ind w:left="360"/>
        <w:rPr>
          <w:rFonts w:eastAsia="Calibri" w:cs="Arial"/>
          <w:b/>
          <w:bCs/>
          <w:szCs w:val="22"/>
          <w:lang w:eastAsia="en-US"/>
        </w:rPr>
      </w:pPr>
      <w:r w:rsidRPr="00C30798">
        <w:rPr>
          <w:rFonts w:eastAsia="Calibri" w:cs="Arial"/>
          <w:b/>
          <w:bCs/>
          <w:szCs w:val="22"/>
          <w:lang w:eastAsia="en-US"/>
        </w:rPr>
        <w:t>Governance</w:t>
      </w:r>
    </w:p>
    <w:p w14:paraId="3D338489" w14:textId="26D4F450" w:rsidR="009A717D" w:rsidRPr="00C30798" w:rsidRDefault="009A717D" w:rsidP="00B5123A">
      <w:pPr>
        <w:numPr>
          <w:ilvl w:val="0"/>
          <w:numId w:val="99"/>
        </w:numPr>
        <w:spacing w:after="120" w:line="276" w:lineRule="auto"/>
        <w:rPr>
          <w:rFonts w:eastAsia="Calibri" w:cs="Arial"/>
          <w:szCs w:val="22"/>
          <w:lang w:eastAsia="en-US"/>
        </w:rPr>
      </w:pPr>
      <w:r w:rsidRPr="00C30798">
        <w:rPr>
          <w:rFonts w:eastAsia="Calibri" w:cs="Arial"/>
          <w:szCs w:val="22"/>
          <w:lang w:eastAsia="en-US"/>
        </w:rPr>
        <w:t xml:space="preserve">The </w:t>
      </w:r>
      <w:r w:rsidR="00F57A3C">
        <w:rPr>
          <w:rFonts w:eastAsia="Calibri" w:cs="Arial"/>
          <w:szCs w:val="22"/>
          <w:lang w:eastAsia="en-US"/>
        </w:rPr>
        <w:t>LLA</w:t>
      </w:r>
      <w:r w:rsidRPr="00C30798">
        <w:rPr>
          <w:rFonts w:eastAsia="Calibri" w:cs="Arial"/>
          <w:szCs w:val="22"/>
          <w:lang w:eastAsia="en-US"/>
        </w:rPr>
        <w:t xml:space="preserve"> works in partnership with the Regional Child</w:t>
      </w:r>
      <w:r w:rsidR="004E4106" w:rsidRPr="00C30798">
        <w:rPr>
          <w:rFonts w:eastAsia="Calibri" w:cs="Arial"/>
          <w:szCs w:val="22"/>
          <w:lang w:eastAsia="en-US"/>
        </w:rPr>
        <w:t>, Youth</w:t>
      </w:r>
      <w:r w:rsidRPr="00C30798">
        <w:rPr>
          <w:rFonts w:eastAsia="Calibri" w:cs="Arial"/>
          <w:szCs w:val="22"/>
          <w:lang w:eastAsia="en-US"/>
        </w:rPr>
        <w:t xml:space="preserve"> and Family Committee and in doing so forms part of a </w:t>
      </w:r>
      <w:r w:rsidR="006777C5">
        <w:rPr>
          <w:rFonts w:eastAsia="Calibri" w:cs="Arial"/>
          <w:szCs w:val="22"/>
          <w:lang w:eastAsia="en-US"/>
        </w:rPr>
        <w:t>local</w:t>
      </w:r>
      <w:r w:rsidRPr="00C30798">
        <w:rPr>
          <w:rFonts w:eastAsia="Calibri" w:cs="Arial"/>
          <w:szCs w:val="22"/>
          <w:lang w:eastAsia="en-US"/>
        </w:rPr>
        <w:t xml:space="preserve"> governance system</w:t>
      </w:r>
      <w:r w:rsidR="006777C5">
        <w:rPr>
          <w:rFonts w:eastAsia="Calibri" w:cs="Arial"/>
          <w:szCs w:val="22"/>
          <w:lang w:eastAsia="en-US"/>
        </w:rPr>
        <w:t xml:space="preserve"> for the child and family reforms</w:t>
      </w:r>
      <w:r w:rsidRPr="00C30798">
        <w:rPr>
          <w:rFonts w:eastAsia="Calibri" w:cs="Arial"/>
          <w:szCs w:val="22"/>
          <w:lang w:eastAsia="en-US"/>
        </w:rPr>
        <w:t xml:space="preserve">. </w:t>
      </w:r>
    </w:p>
    <w:p w14:paraId="59CEBF93" w14:textId="52AD70B6" w:rsidR="000D2EE6" w:rsidRDefault="009A717D" w:rsidP="00B5123A">
      <w:pPr>
        <w:numPr>
          <w:ilvl w:val="0"/>
          <w:numId w:val="99"/>
        </w:numPr>
        <w:spacing w:after="120" w:line="276" w:lineRule="auto"/>
        <w:rPr>
          <w:rFonts w:eastAsia="Calibri" w:cs="Arial"/>
          <w:szCs w:val="22"/>
          <w:lang w:eastAsia="en-US"/>
        </w:rPr>
      </w:pPr>
      <w:r w:rsidRPr="00881641">
        <w:rPr>
          <w:rFonts w:eastAsia="Calibri" w:cs="Arial"/>
          <w:szCs w:val="22"/>
          <w:lang w:eastAsia="en-US"/>
        </w:rPr>
        <w:t xml:space="preserve">Local Level Alliances are key elements of collaborative place-based planning and integrated service delivery in local catchments. </w:t>
      </w:r>
    </w:p>
    <w:p w14:paraId="4B7070D7" w14:textId="6A11848F" w:rsidR="00C97949" w:rsidRDefault="00C97949" w:rsidP="008E04B2">
      <w:pPr>
        <w:spacing w:after="120" w:line="276" w:lineRule="auto"/>
        <w:rPr>
          <w:rFonts w:eastAsia="Calibri" w:cs="Arial"/>
          <w:i/>
          <w:szCs w:val="22"/>
          <w:lang w:eastAsia="en-US"/>
        </w:rPr>
      </w:pPr>
      <w:r>
        <w:rPr>
          <w:rFonts w:eastAsia="Calibri" w:cs="Arial"/>
          <w:i/>
          <w:szCs w:val="22"/>
          <w:lang w:eastAsia="en-US"/>
        </w:rPr>
        <w:t>Receiving enquiries and referrals</w:t>
      </w:r>
    </w:p>
    <w:p w14:paraId="33A5D62D" w14:textId="6E0DEC16" w:rsidR="000172F3" w:rsidRPr="004E4106" w:rsidRDefault="00C97949" w:rsidP="008E04B2">
      <w:pPr>
        <w:keepNext/>
        <w:spacing w:after="120" w:line="276" w:lineRule="auto"/>
        <w:ind w:left="425" w:hanging="425"/>
        <w:rPr>
          <w:rFonts w:eastAsia="Calibri" w:cs="Arial"/>
          <w:b/>
          <w:bCs/>
          <w:szCs w:val="22"/>
          <w:lang w:eastAsia="en-US"/>
        </w:rPr>
      </w:pPr>
      <w:r w:rsidRPr="004E4106">
        <w:rPr>
          <w:rFonts w:eastAsia="Calibri" w:cs="Arial"/>
          <w:b/>
          <w:bCs/>
          <w:szCs w:val="22"/>
          <w:lang w:eastAsia="en-US"/>
        </w:rPr>
        <w:t>E</w:t>
      </w:r>
      <w:r w:rsidR="000172F3" w:rsidRPr="004E4106">
        <w:rPr>
          <w:rFonts w:eastAsia="Calibri" w:cs="Arial"/>
          <w:b/>
          <w:bCs/>
          <w:szCs w:val="22"/>
          <w:lang w:eastAsia="en-US"/>
        </w:rPr>
        <w:t xml:space="preserve">nquiries </w:t>
      </w:r>
    </w:p>
    <w:p w14:paraId="7C164FAA" w14:textId="77777777" w:rsidR="000172F3" w:rsidRPr="00EB6EBA" w:rsidRDefault="000172F3" w:rsidP="008E04B2">
      <w:pPr>
        <w:keepNext/>
        <w:numPr>
          <w:ilvl w:val="0"/>
          <w:numId w:val="22"/>
        </w:numPr>
        <w:spacing w:after="120" w:line="276" w:lineRule="auto"/>
        <w:ind w:left="425" w:hanging="425"/>
        <w:rPr>
          <w:rFonts w:eastAsia="Calibri" w:cs="Arial"/>
          <w:szCs w:val="22"/>
          <w:lang w:eastAsia="en-US"/>
        </w:rPr>
      </w:pPr>
      <w:r w:rsidRPr="00EB6EBA">
        <w:rPr>
          <w:rFonts w:eastAsia="Calibri" w:cs="Arial"/>
          <w:szCs w:val="22"/>
          <w:lang w:eastAsia="en-US"/>
        </w:rPr>
        <w:t xml:space="preserve">The service </w:t>
      </w:r>
      <w:r w:rsidR="00051651" w:rsidRPr="00EB6EBA">
        <w:rPr>
          <w:rFonts w:eastAsia="Calibri" w:cs="Arial"/>
          <w:szCs w:val="22"/>
          <w:lang w:eastAsia="en-US"/>
        </w:rPr>
        <w:t xml:space="preserve">must </w:t>
      </w:r>
      <w:r w:rsidRPr="00EB6EBA">
        <w:rPr>
          <w:rFonts w:eastAsia="Calibri" w:cs="Arial"/>
          <w:szCs w:val="22"/>
          <w:lang w:eastAsia="en-US"/>
        </w:rPr>
        <w:t xml:space="preserve">provide advice and support on the use of the </w:t>
      </w:r>
      <w:r w:rsidR="00582038" w:rsidRPr="00EB6EBA">
        <w:rPr>
          <w:rFonts w:eastAsia="Calibri" w:cs="Arial"/>
          <w:szCs w:val="22"/>
          <w:lang w:eastAsia="en-US"/>
        </w:rPr>
        <w:t xml:space="preserve">Queensland </w:t>
      </w:r>
      <w:r w:rsidRPr="00EB6EBA">
        <w:rPr>
          <w:rFonts w:eastAsia="Calibri" w:cs="Arial"/>
          <w:szCs w:val="22"/>
          <w:lang w:eastAsia="en-US"/>
        </w:rPr>
        <w:t>Child Protection Guide.</w:t>
      </w:r>
    </w:p>
    <w:p w14:paraId="7EFB2C5B" w14:textId="0AA31878" w:rsidR="000172F3" w:rsidRPr="00EB6EBA" w:rsidRDefault="000172F3" w:rsidP="008E04B2">
      <w:pPr>
        <w:numPr>
          <w:ilvl w:val="0"/>
          <w:numId w:val="22"/>
        </w:numPr>
        <w:spacing w:after="120" w:line="276" w:lineRule="auto"/>
        <w:ind w:left="425" w:hanging="425"/>
        <w:rPr>
          <w:rFonts w:eastAsia="Calibri" w:cs="Arial"/>
          <w:szCs w:val="22"/>
          <w:lang w:eastAsia="en-US"/>
        </w:rPr>
      </w:pPr>
      <w:r w:rsidRPr="00EB6EBA">
        <w:rPr>
          <w:rFonts w:eastAsia="Calibri" w:cs="Arial"/>
          <w:szCs w:val="22"/>
          <w:lang w:eastAsia="en-US"/>
        </w:rPr>
        <w:t xml:space="preserve">The </w:t>
      </w:r>
      <w:r w:rsidR="006B3D6A">
        <w:rPr>
          <w:rFonts w:eastAsia="Calibri" w:cs="Arial"/>
          <w:szCs w:val="22"/>
          <w:lang w:eastAsia="en-US"/>
        </w:rPr>
        <w:t>FaCC</w:t>
      </w:r>
      <w:r w:rsidR="006B3D6A" w:rsidRPr="00EB6EBA">
        <w:rPr>
          <w:rFonts w:eastAsia="Calibri" w:cs="Arial"/>
          <w:szCs w:val="22"/>
          <w:lang w:eastAsia="en-US"/>
        </w:rPr>
        <w:t xml:space="preserve"> </w:t>
      </w:r>
      <w:r w:rsidR="00051651" w:rsidRPr="00EB6EBA">
        <w:rPr>
          <w:rFonts w:eastAsia="Calibri" w:cs="Arial"/>
          <w:szCs w:val="22"/>
          <w:lang w:eastAsia="en-US"/>
        </w:rPr>
        <w:t xml:space="preserve">must </w:t>
      </w:r>
      <w:r w:rsidRPr="00EB6EBA">
        <w:rPr>
          <w:rFonts w:eastAsia="Calibri" w:cs="Arial"/>
          <w:szCs w:val="22"/>
          <w:lang w:eastAsia="en-US"/>
        </w:rPr>
        <w:t xml:space="preserve">manage enquiries from </w:t>
      </w:r>
      <w:r w:rsidR="004E4106">
        <w:rPr>
          <w:rFonts w:eastAsia="Calibri" w:cs="Arial"/>
          <w:szCs w:val="22"/>
          <w:lang w:eastAsia="en-US"/>
        </w:rPr>
        <w:t>prescribed entities</w:t>
      </w:r>
      <w:r w:rsidRPr="00EB6EBA">
        <w:rPr>
          <w:rFonts w:eastAsia="Calibri" w:cs="Arial"/>
          <w:szCs w:val="22"/>
          <w:lang w:eastAsia="en-US"/>
        </w:rPr>
        <w:t xml:space="preserve">, other professionals and organisations, community members and families. The service </w:t>
      </w:r>
      <w:r w:rsidR="00051651" w:rsidRPr="00EB6EBA">
        <w:rPr>
          <w:rFonts w:eastAsia="Calibri" w:cs="Arial"/>
          <w:szCs w:val="22"/>
          <w:lang w:eastAsia="en-US"/>
        </w:rPr>
        <w:t xml:space="preserve">must </w:t>
      </w:r>
      <w:r w:rsidRPr="00EB6EBA">
        <w:rPr>
          <w:rFonts w:eastAsia="Calibri" w:cs="Arial"/>
          <w:szCs w:val="22"/>
          <w:lang w:eastAsia="en-US"/>
        </w:rPr>
        <w:t xml:space="preserve">promote its role and functions to key partner agencies and the community generally. </w:t>
      </w:r>
    </w:p>
    <w:p w14:paraId="04E1AC27" w14:textId="111384B3" w:rsidR="000172F3" w:rsidRDefault="000172F3" w:rsidP="008E04B2">
      <w:pPr>
        <w:numPr>
          <w:ilvl w:val="0"/>
          <w:numId w:val="22"/>
        </w:numPr>
        <w:spacing w:after="120" w:line="276" w:lineRule="auto"/>
        <w:ind w:left="425" w:hanging="425"/>
        <w:rPr>
          <w:rFonts w:eastAsia="Calibri" w:cs="Arial"/>
          <w:szCs w:val="22"/>
          <w:lang w:eastAsia="en-US"/>
        </w:rPr>
      </w:pPr>
      <w:r w:rsidRPr="00EB6EBA">
        <w:rPr>
          <w:rFonts w:eastAsia="Calibri" w:cs="Arial"/>
          <w:szCs w:val="22"/>
          <w:lang w:eastAsia="en-US"/>
        </w:rPr>
        <w:t xml:space="preserve">Every enquiry to a </w:t>
      </w:r>
      <w:r w:rsidR="006B3D6A">
        <w:rPr>
          <w:rFonts w:eastAsia="Calibri" w:cs="Arial"/>
          <w:szCs w:val="22"/>
          <w:lang w:eastAsia="en-US"/>
        </w:rPr>
        <w:t xml:space="preserve">FaCC </w:t>
      </w:r>
      <w:r w:rsidR="00051651" w:rsidRPr="00EB6EBA">
        <w:rPr>
          <w:rFonts w:eastAsia="Calibri" w:cs="Arial"/>
          <w:szCs w:val="22"/>
          <w:lang w:eastAsia="en-US"/>
        </w:rPr>
        <w:t xml:space="preserve">must </w:t>
      </w:r>
      <w:r w:rsidRPr="00EB6EBA">
        <w:rPr>
          <w:rFonts w:eastAsia="Calibri" w:cs="Arial"/>
          <w:szCs w:val="22"/>
          <w:lang w:eastAsia="en-US"/>
        </w:rPr>
        <w:t>receive some form of response from the suite outlined in section 7.</w:t>
      </w:r>
      <w:r w:rsidR="00E24F0C">
        <w:rPr>
          <w:rFonts w:eastAsia="Calibri" w:cs="Arial"/>
          <w:szCs w:val="22"/>
          <w:lang w:eastAsia="en-US"/>
        </w:rPr>
        <w:t>8</w:t>
      </w:r>
      <w:r w:rsidRPr="00EB6EBA">
        <w:rPr>
          <w:rFonts w:eastAsia="Calibri" w:cs="Arial"/>
          <w:szCs w:val="22"/>
          <w:lang w:eastAsia="en-US"/>
        </w:rPr>
        <w:t>.</w:t>
      </w:r>
      <w:r w:rsidR="00E24F0C">
        <w:rPr>
          <w:rFonts w:eastAsia="Calibri" w:cs="Arial"/>
          <w:szCs w:val="22"/>
          <w:lang w:eastAsia="en-US"/>
        </w:rPr>
        <w:t>2</w:t>
      </w:r>
      <w:r w:rsidRPr="00EB6EBA">
        <w:rPr>
          <w:rFonts w:ascii="Calibri" w:eastAsia="Calibri" w:hAnsi="Calibri"/>
          <w:szCs w:val="22"/>
          <w:lang w:eastAsia="en-US"/>
        </w:rPr>
        <w:t xml:space="preserve"> </w:t>
      </w:r>
      <w:r w:rsidRPr="00EB6EBA">
        <w:rPr>
          <w:rFonts w:eastAsia="Calibri" w:cs="Arial"/>
          <w:szCs w:val="22"/>
          <w:lang w:eastAsia="en-US"/>
        </w:rPr>
        <w:t xml:space="preserve">Considerations — </w:t>
      </w:r>
      <w:r w:rsidR="00E24F0C">
        <w:rPr>
          <w:rFonts w:eastAsia="Calibri" w:cs="Arial"/>
          <w:szCs w:val="22"/>
          <w:lang w:eastAsia="en-US"/>
        </w:rPr>
        <w:t>Family and Child Connect</w:t>
      </w:r>
      <w:r w:rsidRPr="00EB6EBA">
        <w:rPr>
          <w:rFonts w:eastAsia="Calibri" w:cs="Arial"/>
          <w:szCs w:val="22"/>
          <w:lang w:eastAsia="en-US"/>
        </w:rPr>
        <w:t xml:space="preserve"> - Response types</w:t>
      </w:r>
      <w:r w:rsidR="00051651" w:rsidRPr="00EB6EBA">
        <w:rPr>
          <w:rFonts w:eastAsia="Calibri" w:cs="Arial"/>
          <w:szCs w:val="22"/>
          <w:lang w:eastAsia="en-US"/>
        </w:rPr>
        <w:t>.</w:t>
      </w:r>
    </w:p>
    <w:p w14:paraId="609608D7" w14:textId="47085AFF" w:rsidR="000172F3" w:rsidRPr="004E4106" w:rsidRDefault="000172F3" w:rsidP="008E04B2">
      <w:pPr>
        <w:spacing w:after="120" w:line="276" w:lineRule="auto"/>
        <w:rPr>
          <w:rFonts w:eastAsia="Calibri" w:cs="Arial"/>
          <w:b/>
          <w:bCs/>
          <w:szCs w:val="22"/>
          <w:lang w:eastAsia="en-US"/>
        </w:rPr>
      </w:pPr>
      <w:r w:rsidRPr="004E4106">
        <w:rPr>
          <w:rFonts w:eastAsia="Calibri" w:cs="Arial"/>
          <w:b/>
          <w:bCs/>
          <w:szCs w:val="22"/>
          <w:lang w:eastAsia="en-US"/>
        </w:rPr>
        <w:t xml:space="preserve">Referrals </w:t>
      </w:r>
    </w:p>
    <w:p w14:paraId="76DE148A" w14:textId="77777777" w:rsidR="000172F3" w:rsidRPr="00680D14" w:rsidRDefault="000172F3" w:rsidP="00B5123A">
      <w:pPr>
        <w:pStyle w:val="ListParagraph"/>
        <w:numPr>
          <w:ilvl w:val="0"/>
          <w:numId w:val="83"/>
        </w:numPr>
        <w:spacing w:after="120"/>
        <w:rPr>
          <w:rFonts w:cs="Arial"/>
        </w:rPr>
      </w:pPr>
      <w:r w:rsidRPr="00CD2B5A">
        <w:rPr>
          <w:rFonts w:ascii="Arial" w:hAnsi="Arial" w:cs="Arial"/>
        </w:rPr>
        <w:t xml:space="preserve">Not every enquiry to </w:t>
      </w:r>
      <w:r w:rsidR="005F64F7" w:rsidRPr="00CD2B5A">
        <w:rPr>
          <w:rFonts w:ascii="Arial" w:hAnsi="Arial" w:cs="Arial"/>
        </w:rPr>
        <w:t>FaCC</w:t>
      </w:r>
      <w:r w:rsidRPr="00CD2B5A">
        <w:rPr>
          <w:rFonts w:ascii="Arial" w:hAnsi="Arial" w:cs="Arial"/>
        </w:rPr>
        <w:t xml:space="preserve"> will result in a referral. To make a referral to </w:t>
      </w:r>
      <w:r w:rsidR="006B3D6A" w:rsidRPr="00CD2B5A">
        <w:rPr>
          <w:rFonts w:ascii="Arial" w:hAnsi="Arial" w:cs="Arial"/>
        </w:rPr>
        <w:t xml:space="preserve">FaCC </w:t>
      </w:r>
      <w:r w:rsidRPr="00CD2B5A">
        <w:rPr>
          <w:rFonts w:ascii="Arial" w:hAnsi="Arial" w:cs="Arial"/>
        </w:rPr>
        <w:t>the following criteria must be met:</w:t>
      </w:r>
    </w:p>
    <w:p w14:paraId="40C6FCAD" w14:textId="77777777" w:rsidR="000172F3" w:rsidRPr="00EB6EBA" w:rsidRDefault="00996910" w:rsidP="00B5123A">
      <w:pPr>
        <w:numPr>
          <w:ilvl w:val="0"/>
          <w:numId w:val="84"/>
        </w:numPr>
        <w:spacing w:after="120" w:line="276" w:lineRule="auto"/>
        <w:rPr>
          <w:rFonts w:eastAsia="Calibri" w:cs="Arial"/>
          <w:szCs w:val="22"/>
          <w:lang w:eastAsia="en-US"/>
        </w:rPr>
      </w:pPr>
      <w:r>
        <w:rPr>
          <w:rFonts w:eastAsia="Calibri" w:cs="Arial"/>
          <w:szCs w:val="22"/>
          <w:lang w:eastAsia="en-US"/>
        </w:rPr>
        <w:t>T</w:t>
      </w:r>
      <w:r w:rsidR="000172F3" w:rsidRPr="00EB6EBA">
        <w:rPr>
          <w:rFonts w:eastAsia="Calibri" w:cs="Arial"/>
          <w:szCs w:val="22"/>
          <w:lang w:eastAsia="en-US"/>
        </w:rPr>
        <w:t>here is a child or young person</w:t>
      </w:r>
      <w:r>
        <w:rPr>
          <w:rFonts w:eastAsia="Calibri" w:cs="Arial"/>
          <w:szCs w:val="22"/>
          <w:lang w:eastAsia="en-US"/>
        </w:rPr>
        <w:t xml:space="preserve"> </w:t>
      </w:r>
      <w:r w:rsidRPr="00E24F0C">
        <w:rPr>
          <w:rFonts w:eastAsia="Calibri" w:cs="Arial"/>
          <w:szCs w:val="22"/>
          <w:lang w:eastAsia="en-US"/>
        </w:rPr>
        <w:t>(unborn to</w:t>
      </w:r>
      <w:r>
        <w:rPr>
          <w:rFonts w:eastAsia="Calibri" w:cs="Arial"/>
          <w:szCs w:val="22"/>
          <w:lang w:eastAsia="en-US"/>
        </w:rPr>
        <w:t xml:space="preserve"> under 18 years).</w:t>
      </w:r>
    </w:p>
    <w:p w14:paraId="2CD84D25" w14:textId="77777777" w:rsidR="000172F3" w:rsidRPr="00EB6EBA" w:rsidRDefault="00996910" w:rsidP="00B5123A">
      <w:pPr>
        <w:numPr>
          <w:ilvl w:val="0"/>
          <w:numId w:val="84"/>
        </w:numPr>
        <w:spacing w:after="120" w:line="276" w:lineRule="auto"/>
        <w:rPr>
          <w:rFonts w:eastAsia="Calibri" w:cs="Arial"/>
          <w:szCs w:val="22"/>
          <w:lang w:eastAsia="en-US"/>
        </w:rPr>
      </w:pPr>
      <w:r>
        <w:rPr>
          <w:rFonts w:eastAsia="Calibri" w:cs="Arial"/>
          <w:szCs w:val="22"/>
          <w:lang w:eastAsia="en-US"/>
        </w:rPr>
        <w:t>T</w:t>
      </w:r>
      <w:r w:rsidR="000172F3" w:rsidRPr="00EB6EBA">
        <w:rPr>
          <w:rFonts w:eastAsia="Calibri" w:cs="Arial"/>
          <w:szCs w:val="22"/>
          <w:lang w:eastAsia="en-US"/>
        </w:rPr>
        <w:t xml:space="preserve">he family has </w:t>
      </w:r>
      <w:r>
        <w:rPr>
          <w:rFonts w:eastAsia="Calibri" w:cs="Arial"/>
          <w:szCs w:val="22"/>
          <w:lang w:eastAsia="en-US"/>
        </w:rPr>
        <w:t>multiple and/or complex need</w:t>
      </w:r>
      <w:r w:rsidR="00C97949">
        <w:rPr>
          <w:rFonts w:eastAsia="Calibri" w:cs="Arial"/>
          <w:szCs w:val="22"/>
          <w:lang w:eastAsia="en-US"/>
        </w:rPr>
        <w:t>s</w:t>
      </w:r>
      <w:r>
        <w:rPr>
          <w:rFonts w:eastAsia="Calibri" w:cs="Arial"/>
          <w:szCs w:val="22"/>
          <w:lang w:eastAsia="en-US"/>
        </w:rPr>
        <w:t>.</w:t>
      </w:r>
    </w:p>
    <w:p w14:paraId="0114452F" w14:textId="77777777" w:rsidR="000172F3" w:rsidRPr="00EB6EBA" w:rsidRDefault="00996910" w:rsidP="00B5123A">
      <w:pPr>
        <w:numPr>
          <w:ilvl w:val="0"/>
          <w:numId w:val="84"/>
        </w:numPr>
        <w:spacing w:after="120" w:line="276" w:lineRule="auto"/>
        <w:rPr>
          <w:rFonts w:eastAsia="Calibri" w:cs="Arial"/>
          <w:szCs w:val="22"/>
          <w:lang w:eastAsia="en-US"/>
        </w:rPr>
      </w:pPr>
      <w:r>
        <w:rPr>
          <w:rFonts w:eastAsia="Calibri" w:cs="Arial"/>
          <w:szCs w:val="22"/>
          <w:lang w:eastAsia="en-US"/>
        </w:rPr>
        <w:t>T</w:t>
      </w:r>
      <w:r w:rsidR="000172F3" w:rsidRPr="00EB6EBA">
        <w:rPr>
          <w:rFonts w:eastAsia="Calibri" w:cs="Arial"/>
          <w:szCs w:val="22"/>
          <w:lang w:eastAsia="en-US"/>
        </w:rPr>
        <w:t>he family would benefit from access to intensive and</w:t>
      </w:r>
      <w:r>
        <w:rPr>
          <w:rFonts w:eastAsia="Calibri" w:cs="Arial"/>
          <w:szCs w:val="22"/>
          <w:lang w:eastAsia="en-US"/>
        </w:rPr>
        <w:t xml:space="preserve"> specialist support services.</w:t>
      </w:r>
    </w:p>
    <w:p w14:paraId="01AECD28" w14:textId="77777777" w:rsidR="000172F3" w:rsidRPr="00EB6EBA" w:rsidRDefault="00996910" w:rsidP="00B5123A">
      <w:pPr>
        <w:numPr>
          <w:ilvl w:val="0"/>
          <w:numId w:val="84"/>
        </w:numPr>
        <w:spacing w:after="120" w:line="276" w:lineRule="auto"/>
        <w:rPr>
          <w:rFonts w:eastAsia="Calibri" w:cs="Arial"/>
          <w:szCs w:val="22"/>
          <w:lang w:eastAsia="en-US"/>
        </w:rPr>
      </w:pPr>
      <w:r>
        <w:rPr>
          <w:rFonts w:eastAsia="Calibri" w:cs="Arial"/>
          <w:szCs w:val="22"/>
          <w:lang w:eastAsia="en-US"/>
        </w:rPr>
        <w:t>W</w:t>
      </w:r>
      <w:r w:rsidR="000172F3" w:rsidRPr="00EB6EBA">
        <w:rPr>
          <w:rFonts w:eastAsia="Calibri" w:cs="Arial"/>
          <w:szCs w:val="22"/>
          <w:lang w:eastAsia="en-US"/>
        </w:rPr>
        <w:t>ithout support the child, young person and family are at risk of entering or re-entering the statu</w:t>
      </w:r>
      <w:r>
        <w:rPr>
          <w:rFonts w:eastAsia="Calibri" w:cs="Arial"/>
          <w:szCs w:val="22"/>
          <w:lang w:eastAsia="en-US"/>
        </w:rPr>
        <w:t>tory child protection system.</w:t>
      </w:r>
    </w:p>
    <w:p w14:paraId="2A012A09" w14:textId="77777777" w:rsidR="000172F3" w:rsidRDefault="00996910" w:rsidP="00B5123A">
      <w:pPr>
        <w:numPr>
          <w:ilvl w:val="0"/>
          <w:numId w:val="84"/>
        </w:numPr>
        <w:spacing w:after="120" w:line="276" w:lineRule="auto"/>
        <w:rPr>
          <w:rFonts w:eastAsia="Calibri" w:cs="Arial"/>
          <w:szCs w:val="22"/>
          <w:lang w:eastAsia="en-US"/>
        </w:rPr>
      </w:pPr>
      <w:r>
        <w:rPr>
          <w:rFonts w:eastAsia="Calibri" w:cs="Arial"/>
          <w:szCs w:val="22"/>
          <w:lang w:eastAsia="en-US"/>
        </w:rPr>
        <w:t>T</w:t>
      </w:r>
      <w:r w:rsidR="000172F3" w:rsidRPr="00EB6EBA">
        <w:rPr>
          <w:rFonts w:eastAsia="Calibri" w:cs="Arial"/>
          <w:szCs w:val="22"/>
          <w:lang w:eastAsia="en-US"/>
        </w:rPr>
        <w:t>he child is not currently in need of protection.</w:t>
      </w:r>
    </w:p>
    <w:p w14:paraId="09B66A95" w14:textId="77777777" w:rsidR="00B36988" w:rsidRPr="00EB6EBA" w:rsidRDefault="00B36988" w:rsidP="008E04B2">
      <w:pPr>
        <w:numPr>
          <w:ilvl w:val="0"/>
          <w:numId w:val="23"/>
        </w:numPr>
        <w:spacing w:after="120" w:line="276" w:lineRule="auto"/>
        <w:ind w:left="425" w:hanging="425"/>
        <w:rPr>
          <w:rFonts w:eastAsia="Calibri" w:cs="Arial"/>
          <w:szCs w:val="22"/>
          <w:lang w:eastAsia="en-US"/>
        </w:rPr>
      </w:pPr>
      <w:r w:rsidRPr="00EB6EBA">
        <w:rPr>
          <w:rFonts w:eastAsia="Calibri" w:cs="Arial"/>
          <w:szCs w:val="22"/>
          <w:lang w:eastAsia="en-US"/>
        </w:rPr>
        <w:t xml:space="preserve">Referrals must meet the referral criteria, be enacted electronically, contain key contact information and relevant information about the family’s particular circumstances and needs.  </w:t>
      </w:r>
    </w:p>
    <w:p w14:paraId="36239003" w14:textId="009B6BDF" w:rsidR="00B36988" w:rsidRPr="00EB6EBA" w:rsidRDefault="00B36988" w:rsidP="008E04B2">
      <w:pPr>
        <w:numPr>
          <w:ilvl w:val="0"/>
          <w:numId w:val="23"/>
        </w:numPr>
        <w:spacing w:after="120" w:line="276" w:lineRule="auto"/>
        <w:ind w:left="425" w:hanging="425"/>
        <w:rPr>
          <w:rFonts w:eastAsia="Calibri" w:cs="Arial"/>
          <w:szCs w:val="22"/>
          <w:lang w:eastAsia="en-US"/>
        </w:rPr>
      </w:pPr>
      <w:r w:rsidRPr="00EB6EBA">
        <w:rPr>
          <w:rFonts w:eastAsia="Calibri" w:cs="Arial"/>
          <w:szCs w:val="22"/>
          <w:lang w:eastAsia="en-US"/>
        </w:rPr>
        <w:t xml:space="preserve">Professionals and organisations who work with children, young people and families must be able to use the service to access information, advice and support that will assist them in their work with </w:t>
      </w:r>
      <w:r w:rsidR="00F373E4">
        <w:rPr>
          <w:rFonts w:eastAsia="Calibri" w:cs="Arial"/>
          <w:szCs w:val="22"/>
          <w:lang w:eastAsia="en-US"/>
        </w:rPr>
        <w:t xml:space="preserve">families experiencing </w:t>
      </w:r>
      <w:r w:rsidR="007573B6">
        <w:rPr>
          <w:rFonts w:eastAsia="Calibri" w:cs="Arial"/>
          <w:szCs w:val="22"/>
          <w:lang w:eastAsia="en-US"/>
        </w:rPr>
        <w:t>vulnerability</w:t>
      </w:r>
      <w:r w:rsidRPr="00EB6EBA">
        <w:rPr>
          <w:rFonts w:eastAsia="Calibri" w:cs="Arial"/>
          <w:szCs w:val="22"/>
          <w:lang w:eastAsia="en-US"/>
        </w:rPr>
        <w:t xml:space="preserve">. If necessary, these professionals can refer families to the service and the service will make contact with the family. Referrals must meet the referral criteria and </w:t>
      </w:r>
      <w:r w:rsidR="00A422B6" w:rsidRPr="00EB6EBA">
        <w:rPr>
          <w:rFonts w:eastAsia="Calibri" w:cs="Arial"/>
          <w:szCs w:val="22"/>
          <w:lang w:eastAsia="en-US"/>
        </w:rPr>
        <w:t>the</w:t>
      </w:r>
      <w:r>
        <w:rPr>
          <w:rFonts w:eastAsia="Calibri" w:cs="Arial"/>
          <w:szCs w:val="22"/>
          <w:lang w:eastAsia="en-US"/>
        </w:rPr>
        <w:t xml:space="preserve"> online referral from</w:t>
      </w:r>
      <w:r w:rsidRPr="00EB6EBA">
        <w:rPr>
          <w:rFonts w:eastAsia="Calibri" w:cs="Arial"/>
          <w:szCs w:val="22"/>
          <w:lang w:eastAsia="en-US"/>
        </w:rPr>
        <w:t xml:space="preserve"> will need to be completed to enact a referral for support. These professionals and organisations will only be able to refer families with consent.</w:t>
      </w:r>
    </w:p>
    <w:p w14:paraId="0D5895ED" w14:textId="2568E6E0" w:rsidR="00B36988" w:rsidRPr="00EB6EBA" w:rsidRDefault="00B36988" w:rsidP="008E04B2">
      <w:pPr>
        <w:numPr>
          <w:ilvl w:val="0"/>
          <w:numId w:val="23"/>
        </w:numPr>
        <w:spacing w:after="120" w:line="276" w:lineRule="auto"/>
        <w:ind w:left="425" w:hanging="425"/>
        <w:rPr>
          <w:rFonts w:eastAsia="Calibri" w:cs="Arial"/>
          <w:szCs w:val="22"/>
          <w:lang w:eastAsia="en-US"/>
        </w:rPr>
      </w:pPr>
      <w:r w:rsidRPr="00EB6EBA">
        <w:rPr>
          <w:rFonts w:eastAsia="Calibri" w:cs="Arial"/>
          <w:szCs w:val="22"/>
          <w:lang w:eastAsia="en-US"/>
        </w:rPr>
        <w:lastRenderedPageBreak/>
        <w:t xml:space="preserve">Support services who receive referrals for urgent support from mandatory reporters – such as police referrals to domestic violence services </w:t>
      </w:r>
      <w:r w:rsidR="004F6152">
        <w:rPr>
          <w:rFonts w:eastAsia="Calibri" w:cs="Arial"/>
          <w:szCs w:val="22"/>
          <w:lang w:eastAsia="en-US"/>
        </w:rPr>
        <w:t xml:space="preserve">– </w:t>
      </w:r>
      <w:r w:rsidRPr="00EB6EBA">
        <w:rPr>
          <w:rFonts w:eastAsia="Calibri" w:cs="Arial"/>
          <w:szCs w:val="22"/>
          <w:lang w:eastAsia="en-US"/>
        </w:rPr>
        <w:t xml:space="preserve">may also refer families back to </w:t>
      </w:r>
      <w:r>
        <w:rPr>
          <w:rFonts w:eastAsia="Calibri" w:cs="Arial"/>
          <w:szCs w:val="22"/>
          <w:lang w:eastAsia="en-US"/>
        </w:rPr>
        <w:t>FaCC</w:t>
      </w:r>
      <w:r w:rsidRPr="00EB6EBA">
        <w:rPr>
          <w:rFonts w:eastAsia="Calibri" w:cs="Arial"/>
          <w:szCs w:val="22"/>
          <w:lang w:eastAsia="en-US"/>
        </w:rPr>
        <w:t xml:space="preserve"> or IFS, with consent, to enable ongoing support for multiple and/or complex needs. </w:t>
      </w:r>
    </w:p>
    <w:p w14:paraId="1A7C6431" w14:textId="77777777" w:rsidR="00B36988" w:rsidRDefault="00B36988" w:rsidP="008E04B2">
      <w:pPr>
        <w:numPr>
          <w:ilvl w:val="0"/>
          <w:numId w:val="23"/>
        </w:numPr>
        <w:spacing w:after="120" w:line="276" w:lineRule="auto"/>
        <w:ind w:left="425" w:hanging="425"/>
        <w:rPr>
          <w:rFonts w:eastAsia="Calibri" w:cs="Arial"/>
          <w:szCs w:val="22"/>
          <w:lang w:eastAsia="en-US"/>
        </w:rPr>
      </w:pPr>
      <w:r w:rsidRPr="00EB6EBA">
        <w:rPr>
          <w:rFonts w:eastAsia="Calibri" w:cs="Arial"/>
          <w:szCs w:val="22"/>
          <w:lang w:eastAsia="en-US"/>
        </w:rPr>
        <w:t xml:space="preserve">Community members must be encouraged to contact the service for information that they can share with families they know who need assistance or to discuss concerns they have about children, young people and families. Community members will only be able to refer families with consent. </w:t>
      </w:r>
    </w:p>
    <w:p w14:paraId="311C5D08" w14:textId="77777777" w:rsidR="00B36988" w:rsidRPr="00EB6EBA" w:rsidRDefault="00B36988" w:rsidP="008E04B2">
      <w:pPr>
        <w:numPr>
          <w:ilvl w:val="0"/>
          <w:numId w:val="23"/>
        </w:numPr>
        <w:spacing w:after="120" w:line="276" w:lineRule="auto"/>
        <w:ind w:left="425" w:hanging="425"/>
        <w:rPr>
          <w:rFonts w:eastAsia="Calibri" w:cs="Arial"/>
          <w:szCs w:val="22"/>
          <w:lang w:eastAsia="en-US"/>
        </w:rPr>
      </w:pPr>
      <w:r w:rsidRPr="00EB6EBA">
        <w:rPr>
          <w:rFonts w:eastAsia="Calibri" w:cs="Arial"/>
          <w:szCs w:val="22"/>
          <w:lang w:eastAsia="en-US"/>
        </w:rPr>
        <w:t>Self-referrals will be encouraged by promotion of the service as a point of information and entry for family support.</w:t>
      </w:r>
    </w:p>
    <w:p w14:paraId="2829BC59" w14:textId="77777777" w:rsidR="00B36988" w:rsidRPr="00DE54A3" w:rsidRDefault="00B36988" w:rsidP="008E04B2">
      <w:pPr>
        <w:spacing w:after="120" w:line="276" w:lineRule="auto"/>
        <w:rPr>
          <w:rFonts w:eastAsia="Calibri" w:cs="Arial"/>
          <w:b/>
          <w:bCs/>
          <w:szCs w:val="22"/>
          <w:lang w:eastAsia="en-US"/>
        </w:rPr>
      </w:pPr>
      <w:r w:rsidRPr="00DE54A3">
        <w:rPr>
          <w:rFonts w:eastAsia="Calibri" w:cs="Arial"/>
          <w:b/>
          <w:bCs/>
          <w:szCs w:val="22"/>
          <w:lang w:eastAsia="en-US"/>
        </w:rPr>
        <w:t>Referrals without consent</w:t>
      </w:r>
    </w:p>
    <w:p w14:paraId="105A6B99" w14:textId="6E221FFF" w:rsidR="00F73EEE" w:rsidRPr="00B36988" w:rsidRDefault="00A75392">
      <w:pPr>
        <w:numPr>
          <w:ilvl w:val="0"/>
          <w:numId w:val="23"/>
        </w:numPr>
        <w:spacing w:after="120" w:line="276" w:lineRule="auto"/>
        <w:ind w:left="425" w:hanging="425"/>
        <w:rPr>
          <w:rFonts w:cs="Arial"/>
          <w:sz w:val="16"/>
          <w:szCs w:val="16"/>
        </w:rPr>
      </w:pPr>
      <w:r w:rsidRPr="00F122E1">
        <w:rPr>
          <w:rFonts w:eastAsia="Calibri" w:cs="Arial"/>
          <w:szCs w:val="22"/>
          <w:lang w:eastAsia="en-US"/>
        </w:rPr>
        <w:t xml:space="preserve">The legislation allows for </w:t>
      </w:r>
      <w:r w:rsidR="00025F13" w:rsidRPr="00F122E1">
        <w:rPr>
          <w:rFonts w:eastAsia="Calibri" w:cs="Arial"/>
          <w:szCs w:val="22"/>
          <w:lang w:eastAsia="en-US"/>
        </w:rPr>
        <w:t>prescribed entities</w:t>
      </w:r>
      <w:r w:rsidRPr="00F122E1">
        <w:rPr>
          <w:rFonts w:eastAsia="Calibri" w:cs="Arial"/>
          <w:szCs w:val="22"/>
          <w:lang w:eastAsia="en-US"/>
        </w:rPr>
        <w:t xml:space="preserve"> to refer without consent</w:t>
      </w:r>
      <w:r w:rsidR="00B61BD6" w:rsidRPr="00F122E1">
        <w:rPr>
          <w:rFonts w:eastAsia="Calibri" w:cs="Arial"/>
          <w:szCs w:val="22"/>
          <w:lang w:eastAsia="en-US"/>
        </w:rPr>
        <w:t>.</w:t>
      </w:r>
      <w:r w:rsidR="00B36988">
        <w:rPr>
          <w:rFonts w:eastAsia="Calibri" w:cs="Arial"/>
          <w:szCs w:val="22"/>
          <w:lang w:eastAsia="en-US"/>
        </w:rPr>
        <w:t xml:space="preserve"> </w:t>
      </w:r>
      <w:bookmarkStart w:id="224" w:name="_Hlk67142327"/>
      <w:r w:rsidR="008615C5" w:rsidRPr="00B36988">
        <w:rPr>
          <w:rFonts w:eastAsia="Calibri" w:cs="Arial"/>
          <w:szCs w:val="22"/>
          <w:lang w:eastAsia="en-US"/>
        </w:rPr>
        <w:t>Prescribed entity means each of the following entities—</w:t>
      </w:r>
      <w:r w:rsidR="008615C5" w:rsidRPr="00B36988">
        <w:rPr>
          <w:rFonts w:cs="Arial"/>
          <w:sz w:val="16"/>
          <w:szCs w:val="16"/>
        </w:rPr>
        <w:t xml:space="preserve"> </w:t>
      </w:r>
    </w:p>
    <w:p w14:paraId="77DE769D" w14:textId="77777777" w:rsidR="00EA788B" w:rsidRPr="009F51F1" w:rsidRDefault="00EA788B">
      <w:pPr>
        <w:numPr>
          <w:ilvl w:val="0"/>
          <w:numId w:val="79"/>
        </w:numPr>
        <w:spacing w:after="120" w:line="276" w:lineRule="auto"/>
        <w:rPr>
          <w:rFonts w:eastAsia="Calibri" w:cs="Arial"/>
          <w:szCs w:val="22"/>
          <w:lang w:eastAsia="en-US"/>
        </w:rPr>
      </w:pPr>
      <w:r w:rsidRPr="009F51F1">
        <w:rPr>
          <w:rFonts w:eastAsia="Calibri" w:cs="Arial"/>
          <w:szCs w:val="22"/>
          <w:lang w:eastAsia="en-US"/>
        </w:rPr>
        <w:t>(a) the chief executive of a department that is mainly responsible for any of the following matters— (i) adult corrective services; (ii) community services; (iii) disability services; (iv) education; (v) housing services; (vi) public health; (b) the police commissioner; (c) the chief executive officer of Mater Misericordiae Ltd (ACN 096 708 922); (d) a health service chief executive within the meaning of the Hospital and Health Boards Act 2011; (e) the principal of an accredited school under the Education (Accreditation of Non-State Schools) Act 2001; (f) a specialist service provider; (g) the chief executive of another entity that— (i) provides a service to children or families; and (ii) is prescribed by regulation.</w:t>
      </w:r>
    </w:p>
    <w:p w14:paraId="2C79616B" w14:textId="2E326E27" w:rsidR="00EA788B" w:rsidRPr="009F51F1" w:rsidRDefault="00EA788B">
      <w:pPr>
        <w:numPr>
          <w:ilvl w:val="0"/>
          <w:numId w:val="79"/>
        </w:numPr>
        <w:spacing w:after="120" w:line="276" w:lineRule="auto"/>
        <w:rPr>
          <w:rFonts w:eastAsia="Calibri" w:cs="Arial"/>
          <w:szCs w:val="22"/>
          <w:lang w:eastAsia="en-US"/>
        </w:rPr>
      </w:pPr>
      <w:r w:rsidRPr="009F51F1">
        <w:rPr>
          <w:rFonts w:eastAsia="Calibri" w:cs="Arial"/>
          <w:szCs w:val="22"/>
          <w:lang w:eastAsia="en-US"/>
        </w:rPr>
        <w:t xml:space="preserve">specialist service provider </w:t>
      </w:r>
      <w:r w:rsidR="00B36988">
        <w:rPr>
          <w:rFonts w:eastAsia="Calibri" w:cs="Arial"/>
          <w:szCs w:val="22"/>
          <w:lang w:eastAsia="en-US"/>
        </w:rPr>
        <w:t>-</w:t>
      </w:r>
      <w:r w:rsidR="00B36988" w:rsidRPr="009F51F1">
        <w:rPr>
          <w:rFonts w:eastAsia="Calibri" w:cs="Arial"/>
          <w:szCs w:val="22"/>
          <w:lang w:eastAsia="en-US"/>
        </w:rPr>
        <w:t xml:space="preserve"> </w:t>
      </w:r>
      <w:r w:rsidRPr="009F51F1">
        <w:rPr>
          <w:rFonts w:eastAsia="Calibri" w:cs="Arial"/>
          <w:szCs w:val="22"/>
          <w:lang w:eastAsia="en-US"/>
        </w:rPr>
        <w:t>a non-government entity, other than a licensee or an independent Aboriginal or Torres Strait Islander entity for an Aboriginal or Torres Strait Islander child, funded by the State or the Commonwealth to provide a service to— (a) a relevant child; or (b) the family of a relevant child.</w:t>
      </w:r>
      <w:r w:rsidR="009F51F1">
        <w:rPr>
          <w:rFonts w:eastAsia="Calibri" w:cs="Arial"/>
          <w:szCs w:val="22"/>
          <w:lang w:eastAsia="en-US"/>
        </w:rPr>
        <w:t xml:space="preserve"> </w:t>
      </w:r>
    </w:p>
    <w:bookmarkEnd w:id="224"/>
    <w:p w14:paraId="7CC889FC" w14:textId="062D9003" w:rsidR="000172F3" w:rsidRPr="00EB6EBA" w:rsidRDefault="006D6E02" w:rsidP="008E04B2">
      <w:pPr>
        <w:numPr>
          <w:ilvl w:val="0"/>
          <w:numId w:val="25"/>
        </w:numPr>
        <w:spacing w:after="120" w:line="276" w:lineRule="auto"/>
        <w:ind w:left="425" w:hanging="425"/>
        <w:rPr>
          <w:rFonts w:eastAsia="Calibri" w:cs="Arial"/>
          <w:szCs w:val="22"/>
          <w:lang w:eastAsia="en-US"/>
        </w:rPr>
      </w:pPr>
      <w:r>
        <w:rPr>
          <w:rFonts w:eastAsia="Calibri" w:cs="Arial"/>
          <w:szCs w:val="22"/>
          <w:lang w:eastAsia="en-US"/>
        </w:rPr>
        <w:t xml:space="preserve">Child Safety </w:t>
      </w:r>
      <w:r w:rsidR="000172F3" w:rsidRPr="00EB6EBA">
        <w:rPr>
          <w:rFonts w:eastAsia="Calibri" w:cs="Arial"/>
          <w:szCs w:val="22"/>
          <w:lang w:eastAsia="en-US"/>
        </w:rPr>
        <w:t xml:space="preserve">can refer families who do not require a statutory response to </w:t>
      </w:r>
      <w:r w:rsidR="005F64F7">
        <w:rPr>
          <w:rFonts w:eastAsia="Calibri" w:cs="Arial"/>
          <w:szCs w:val="22"/>
          <w:lang w:eastAsia="en-US"/>
        </w:rPr>
        <w:t>FaCC</w:t>
      </w:r>
      <w:r w:rsidR="000172F3" w:rsidRPr="00EB6EBA">
        <w:rPr>
          <w:rFonts w:eastAsia="Calibri" w:cs="Arial"/>
          <w:szCs w:val="22"/>
          <w:lang w:eastAsia="en-US"/>
        </w:rPr>
        <w:t xml:space="preserve"> without prior consent. Where families do not engage with a </w:t>
      </w:r>
      <w:r w:rsidR="005F64F7">
        <w:rPr>
          <w:rFonts w:eastAsia="Calibri" w:cs="Arial"/>
          <w:szCs w:val="22"/>
          <w:lang w:eastAsia="en-US"/>
        </w:rPr>
        <w:t>FaCC</w:t>
      </w:r>
      <w:r w:rsidR="000172F3" w:rsidRPr="00EB6EBA">
        <w:rPr>
          <w:rFonts w:eastAsia="Calibri" w:cs="Arial"/>
          <w:szCs w:val="22"/>
          <w:lang w:eastAsia="en-US"/>
        </w:rPr>
        <w:t xml:space="preserve"> service, the </w:t>
      </w:r>
      <w:r w:rsidR="005F64F7">
        <w:rPr>
          <w:rFonts w:eastAsia="Calibri" w:cs="Arial"/>
          <w:szCs w:val="22"/>
          <w:lang w:eastAsia="en-US"/>
        </w:rPr>
        <w:t>FaCC</w:t>
      </w:r>
      <w:r w:rsidR="000172F3" w:rsidRPr="00EB6EBA">
        <w:rPr>
          <w:rFonts w:eastAsia="Calibri" w:cs="Arial"/>
          <w:szCs w:val="22"/>
          <w:lang w:eastAsia="en-US"/>
        </w:rPr>
        <w:t xml:space="preserve"> will advise Child Safety that the family has not engaged. This information will form part of the child protection history for the family and ensure that any further action from Child Safety</w:t>
      </w:r>
      <w:r w:rsidR="00582038" w:rsidRPr="00EB6EBA">
        <w:rPr>
          <w:rFonts w:eastAsia="Calibri" w:cs="Arial"/>
          <w:szCs w:val="22"/>
          <w:lang w:eastAsia="en-US"/>
        </w:rPr>
        <w:t xml:space="preserve"> </w:t>
      </w:r>
      <w:r w:rsidR="000172F3" w:rsidRPr="00EB6EBA">
        <w:rPr>
          <w:rFonts w:eastAsia="Calibri" w:cs="Arial"/>
          <w:szCs w:val="22"/>
          <w:lang w:eastAsia="en-US"/>
        </w:rPr>
        <w:t>will consider the family’s engagement in secondary support services.</w:t>
      </w:r>
    </w:p>
    <w:p w14:paraId="4424D3E9" w14:textId="46F0C4C8" w:rsidR="000865B4" w:rsidRDefault="000865B4" w:rsidP="008E04B2">
      <w:pPr>
        <w:numPr>
          <w:ilvl w:val="0"/>
          <w:numId w:val="25"/>
        </w:numPr>
        <w:spacing w:after="120" w:line="276" w:lineRule="auto"/>
        <w:ind w:left="425" w:hanging="425"/>
        <w:rPr>
          <w:rFonts w:eastAsia="Calibri" w:cs="Arial"/>
          <w:szCs w:val="22"/>
          <w:lang w:eastAsia="en-US"/>
        </w:rPr>
      </w:pPr>
      <w:r w:rsidRPr="00EB6EBA">
        <w:rPr>
          <w:rFonts w:eastAsia="Calibri" w:cs="Arial"/>
          <w:szCs w:val="22"/>
          <w:lang w:eastAsia="en-US"/>
        </w:rPr>
        <w:t xml:space="preserve">There may be situations that arise where a RIS </w:t>
      </w:r>
      <w:r w:rsidR="00F87B9B">
        <w:rPr>
          <w:rFonts w:eastAsia="Calibri" w:cs="Arial"/>
          <w:szCs w:val="22"/>
          <w:lang w:eastAsia="en-US"/>
        </w:rPr>
        <w:t xml:space="preserve">or Child Safety Service Centre </w:t>
      </w:r>
      <w:r w:rsidRPr="00EB6EBA">
        <w:rPr>
          <w:rFonts w:eastAsia="Calibri" w:cs="Arial"/>
          <w:szCs w:val="22"/>
          <w:lang w:eastAsia="en-US"/>
        </w:rPr>
        <w:t xml:space="preserve">may contact the </w:t>
      </w:r>
      <w:r w:rsidR="005F64F7">
        <w:rPr>
          <w:rFonts w:eastAsia="Calibri" w:cs="Arial"/>
          <w:szCs w:val="22"/>
          <w:lang w:eastAsia="en-US"/>
        </w:rPr>
        <w:t>FaCC</w:t>
      </w:r>
      <w:r w:rsidRPr="00EB6EBA">
        <w:rPr>
          <w:rFonts w:eastAsia="Calibri" w:cs="Arial"/>
          <w:szCs w:val="22"/>
          <w:lang w:eastAsia="en-US"/>
        </w:rPr>
        <w:t xml:space="preserve"> directly to seek advice or facilitate a referral for a family. </w:t>
      </w:r>
    </w:p>
    <w:p w14:paraId="4FB6134A" w14:textId="77777777" w:rsidR="000172F3" w:rsidRPr="00EB6EBA" w:rsidRDefault="000172F3" w:rsidP="008E04B2">
      <w:pPr>
        <w:tabs>
          <w:tab w:val="left" w:pos="3544"/>
        </w:tabs>
        <w:spacing w:after="120" w:line="276" w:lineRule="auto"/>
        <w:rPr>
          <w:rFonts w:eastAsia="Calibri" w:cs="Arial"/>
          <w:i/>
          <w:szCs w:val="22"/>
          <w:lang w:eastAsia="en-US"/>
        </w:rPr>
      </w:pPr>
      <w:r w:rsidRPr="00EB6EBA">
        <w:rPr>
          <w:rFonts w:eastAsia="Calibri" w:cs="Arial"/>
          <w:i/>
          <w:szCs w:val="22"/>
          <w:lang w:eastAsia="en-US"/>
        </w:rPr>
        <w:t>Hours of operation</w:t>
      </w:r>
    </w:p>
    <w:p w14:paraId="170ED16E" w14:textId="77777777" w:rsidR="00EC52DA" w:rsidRPr="00EB6EBA" w:rsidRDefault="000172F3" w:rsidP="008E04B2">
      <w:pPr>
        <w:numPr>
          <w:ilvl w:val="0"/>
          <w:numId w:val="23"/>
        </w:numPr>
        <w:tabs>
          <w:tab w:val="left" w:pos="426"/>
        </w:tabs>
        <w:spacing w:after="120" w:line="276" w:lineRule="auto"/>
        <w:ind w:left="425" w:hanging="425"/>
        <w:rPr>
          <w:rFonts w:eastAsia="Calibri" w:cs="Arial"/>
          <w:szCs w:val="22"/>
          <w:lang w:eastAsia="en-US"/>
        </w:rPr>
      </w:pPr>
      <w:r w:rsidRPr="00EB6EBA">
        <w:rPr>
          <w:rFonts w:eastAsia="Calibri" w:cs="Arial"/>
          <w:szCs w:val="22"/>
          <w:lang w:eastAsia="en-US"/>
        </w:rPr>
        <w:t xml:space="preserve">The service </w:t>
      </w:r>
      <w:r w:rsidR="00051651" w:rsidRPr="00EB6EBA">
        <w:rPr>
          <w:rFonts w:eastAsia="Calibri" w:cs="Arial"/>
          <w:szCs w:val="22"/>
          <w:lang w:eastAsia="en-US"/>
        </w:rPr>
        <w:t xml:space="preserve">must </w:t>
      </w:r>
      <w:r w:rsidRPr="00EB6EBA">
        <w:rPr>
          <w:rFonts w:eastAsia="Calibri" w:cs="Arial"/>
          <w:szCs w:val="22"/>
          <w:lang w:eastAsia="en-US"/>
        </w:rPr>
        <w:t xml:space="preserve">assist families to access the information, resources and support they need and will be open 52 weeks per year excluding public holidays. </w:t>
      </w:r>
    </w:p>
    <w:p w14:paraId="2E8530BE" w14:textId="77777777" w:rsidR="009F313E" w:rsidRPr="00FF0DEF" w:rsidRDefault="000172F3" w:rsidP="008E04B2">
      <w:pPr>
        <w:numPr>
          <w:ilvl w:val="0"/>
          <w:numId w:val="23"/>
        </w:numPr>
        <w:tabs>
          <w:tab w:val="left" w:pos="426"/>
        </w:tabs>
        <w:spacing w:after="120" w:line="276" w:lineRule="auto"/>
        <w:ind w:left="425" w:hanging="425"/>
        <w:rPr>
          <w:rFonts w:cs="Arial"/>
          <w:szCs w:val="20"/>
        </w:rPr>
      </w:pPr>
      <w:r w:rsidRPr="00022F71">
        <w:rPr>
          <w:rFonts w:eastAsia="Calibri" w:cs="Arial"/>
          <w:szCs w:val="22"/>
          <w:lang w:eastAsia="en-US"/>
        </w:rPr>
        <w:t>To increase accessibility for families, including working parents, phones will be staffed from 8.30</w:t>
      </w:r>
      <w:r w:rsidR="00051651" w:rsidRPr="00022F71">
        <w:rPr>
          <w:rFonts w:eastAsia="Calibri" w:cs="Arial"/>
          <w:szCs w:val="22"/>
          <w:lang w:eastAsia="en-US"/>
        </w:rPr>
        <w:t>am</w:t>
      </w:r>
      <w:r w:rsidRPr="00022F71">
        <w:rPr>
          <w:rFonts w:eastAsia="Calibri" w:cs="Arial"/>
          <w:szCs w:val="22"/>
          <w:lang w:eastAsia="en-US"/>
        </w:rPr>
        <w:t xml:space="preserve"> to 5.30</w:t>
      </w:r>
      <w:r w:rsidR="00051651" w:rsidRPr="00022F71">
        <w:rPr>
          <w:rFonts w:eastAsia="Calibri" w:cs="Arial"/>
          <w:szCs w:val="22"/>
          <w:lang w:eastAsia="en-US"/>
        </w:rPr>
        <w:t>pm</w:t>
      </w:r>
      <w:r w:rsidRPr="00022F71">
        <w:rPr>
          <w:rFonts w:eastAsia="Calibri" w:cs="Arial"/>
          <w:szCs w:val="22"/>
          <w:lang w:eastAsia="en-US"/>
        </w:rPr>
        <w:t xml:space="preserve"> on normal business days</w:t>
      </w:r>
      <w:r w:rsidR="009F313E" w:rsidRPr="00C23EFC">
        <w:rPr>
          <w:rFonts w:eastAsia="Calibri" w:cs="Arial"/>
          <w:szCs w:val="22"/>
          <w:lang w:eastAsia="en-US"/>
        </w:rPr>
        <w:t xml:space="preserve">. </w:t>
      </w:r>
      <w:r w:rsidR="00AE6E09" w:rsidRPr="00FF0DEF">
        <w:rPr>
          <w:rFonts w:cs="Arial"/>
          <w:szCs w:val="20"/>
        </w:rPr>
        <w:t>It is a requirement that the service will meet the needs of families by providing flexible appointment times for families who cannot be contacted or access the service during normal business hours.</w:t>
      </w:r>
    </w:p>
    <w:p w14:paraId="46ABC350" w14:textId="77777777" w:rsidR="000172F3" w:rsidRPr="00EB6EBA" w:rsidRDefault="000172F3" w:rsidP="008E04B2">
      <w:pPr>
        <w:numPr>
          <w:ilvl w:val="0"/>
          <w:numId w:val="23"/>
        </w:numPr>
        <w:tabs>
          <w:tab w:val="left" w:pos="426"/>
        </w:tabs>
        <w:spacing w:after="120" w:line="276" w:lineRule="auto"/>
        <w:ind w:left="425" w:hanging="425"/>
        <w:rPr>
          <w:rFonts w:eastAsia="Calibri" w:cs="Arial"/>
          <w:szCs w:val="22"/>
          <w:lang w:eastAsia="en-US"/>
        </w:rPr>
      </w:pPr>
      <w:r w:rsidRPr="00EB6EBA">
        <w:rPr>
          <w:rFonts w:eastAsia="Calibri" w:cs="Arial"/>
          <w:szCs w:val="22"/>
          <w:lang w:eastAsia="en-US"/>
        </w:rPr>
        <w:t>The service will not be expected to operate</w:t>
      </w:r>
      <w:r w:rsidR="00AE6E09">
        <w:rPr>
          <w:rFonts w:eastAsia="Calibri" w:cs="Arial"/>
          <w:szCs w:val="22"/>
          <w:lang w:eastAsia="en-US"/>
        </w:rPr>
        <w:t xml:space="preserve"> </w:t>
      </w:r>
      <w:r w:rsidR="00482796">
        <w:rPr>
          <w:rFonts w:eastAsia="Calibri" w:cs="Arial"/>
          <w:szCs w:val="22"/>
          <w:lang w:eastAsia="en-US"/>
        </w:rPr>
        <w:t xml:space="preserve">as normal </w:t>
      </w:r>
      <w:r w:rsidRPr="00EB6EBA">
        <w:rPr>
          <w:rFonts w:eastAsia="Calibri" w:cs="Arial"/>
          <w:szCs w:val="22"/>
          <w:lang w:eastAsia="en-US"/>
        </w:rPr>
        <w:t xml:space="preserve">on public holidays. </w:t>
      </w:r>
    </w:p>
    <w:p w14:paraId="4670A92E" w14:textId="77777777" w:rsidR="000172F3" w:rsidRDefault="00051651" w:rsidP="008E04B2">
      <w:pPr>
        <w:numPr>
          <w:ilvl w:val="0"/>
          <w:numId w:val="23"/>
        </w:numPr>
        <w:tabs>
          <w:tab w:val="left" w:pos="426"/>
        </w:tabs>
        <w:spacing w:after="120" w:line="276" w:lineRule="auto"/>
        <w:ind w:left="425" w:hanging="425"/>
        <w:rPr>
          <w:rFonts w:eastAsia="Calibri" w:cs="Arial"/>
          <w:szCs w:val="22"/>
          <w:lang w:eastAsia="en-US"/>
        </w:rPr>
      </w:pPr>
      <w:r w:rsidRPr="00EB6EBA">
        <w:rPr>
          <w:rFonts w:eastAsia="Calibri" w:cs="Arial"/>
          <w:szCs w:val="22"/>
          <w:lang w:eastAsia="en-US"/>
        </w:rPr>
        <w:t>O</w:t>
      </w:r>
      <w:r w:rsidR="000172F3" w:rsidRPr="00EB6EBA">
        <w:rPr>
          <w:rFonts w:eastAsia="Calibri" w:cs="Arial"/>
          <w:szCs w:val="22"/>
          <w:lang w:eastAsia="en-US"/>
        </w:rPr>
        <w:t xml:space="preserve">utside of the hours outlined above, the </w:t>
      </w:r>
      <w:r w:rsidR="005F64F7">
        <w:rPr>
          <w:rFonts w:eastAsia="Calibri" w:cs="Arial"/>
          <w:szCs w:val="22"/>
          <w:lang w:eastAsia="en-US"/>
        </w:rPr>
        <w:t>FaCC</w:t>
      </w:r>
      <w:r w:rsidR="000172F3" w:rsidRPr="00EB6EBA">
        <w:rPr>
          <w:rFonts w:eastAsia="Calibri" w:cs="Arial"/>
          <w:szCs w:val="22"/>
          <w:lang w:eastAsia="en-US"/>
        </w:rPr>
        <w:t xml:space="preserve"> telephone system </w:t>
      </w:r>
      <w:r w:rsidRPr="00EB6EBA">
        <w:rPr>
          <w:rFonts w:eastAsia="Calibri" w:cs="Arial"/>
          <w:szCs w:val="22"/>
          <w:lang w:eastAsia="en-US"/>
        </w:rPr>
        <w:t xml:space="preserve">must </w:t>
      </w:r>
      <w:r w:rsidR="000172F3" w:rsidRPr="00EB6EBA">
        <w:rPr>
          <w:rFonts w:eastAsia="Calibri" w:cs="Arial"/>
          <w:szCs w:val="22"/>
          <w:lang w:eastAsia="en-US"/>
        </w:rPr>
        <w:t xml:space="preserve">be capable of receiving voicemail messages for a call-back on the next working day. </w:t>
      </w:r>
    </w:p>
    <w:p w14:paraId="73B59321" w14:textId="77777777" w:rsidR="000172F3" w:rsidRPr="00EB6EBA" w:rsidRDefault="005F64F7" w:rsidP="008E04B2">
      <w:pPr>
        <w:spacing w:after="120" w:line="276" w:lineRule="auto"/>
        <w:rPr>
          <w:rFonts w:eastAsia="Calibri" w:cs="Arial"/>
          <w:i/>
          <w:szCs w:val="22"/>
          <w:lang w:eastAsia="en-US"/>
        </w:rPr>
      </w:pPr>
      <w:r>
        <w:rPr>
          <w:rFonts w:eastAsia="Calibri" w:cs="Arial"/>
          <w:i/>
          <w:szCs w:val="22"/>
          <w:lang w:eastAsia="en-US"/>
        </w:rPr>
        <w:t>FaCC</w:t>
      </w:r>
      <w:r w:rsidR="000172F3" w:rsidRPr="00EB6EBA">
        <w:rPr>
          <w:rFonts w:eastAsia="Calibri" w:cs="Arial"/>
          <w:i/>
          <w:szCs w:val="22"/>
          <w:lang w:eastAsia="en-US"/>
        </w:rPr>
        <w:t xml:space="preserve"> staffing </w:t>
      </w:r>
    </w:p>
    <w:p w14:paraId="17DA5C7D" w14:textId="77777777" w:rsidR="000172F3" w:rsidRPr="00F92412" w:rsidRDefault="005F64F7" w:rsidP="008E04B2">
      <w:pPr>
        <w:numPr>
          <w:ilvl w:val="0"/>
          <w:numId w:val="22"/>
        </w:numPr>
        <w:spacing w:after="120" w:line="276" w:lineRule="auto"/>
        <w:ind w:left="425" w:hanging="425"/>
        <w:rPr>
          <w:rFonts w:eastAsia="Calibri" w:cs="Arial"/>
          <w:szCs w:val="22"/>
          <w:lang w:eastAsia="en-US"/>
        </w:rPr>
      </w:pPr>
      <w:r w:rsidRPr="00F92412">
        <w:rPr>
          <w:rFonts w:eastAsia="Calibri" w:cs="Arial"/>
          <w:szCs w:val="22"/>
          <w:lang w:eastAsia="en-US"/>
        </w:rPr>
        <w:t>FaCC</w:t>
      </w:r>
      <w:r w:rsidR="000172F3" w:rsidRPr="00F92412">
        <w:rPr>
          <w:rFonts w:eastAsia="Calibri" w:cs="Arial"/>
          <w:szCs w:val="22"/>
          <w:lang w:eastAsia="en-US"/>
        </w:rPr>
        <w:t xml:space="preserve"> staff </w:t>
      </w:r>
      <w:r w:rsidR="00AE6E09" w:rsidRPr="00F92412">
        <w:rPr>
          <w:rFonts w:eastAsia="Calibri" w:cs="Arial"/>
          <w:szCs w:val="22"/>
          <w:lang w:eastAsia="en-US"/>
        </w:rPr>
        <w:t xml:space="preserve">working directly with clients </w:t>
      </w:r>
      <w:r w:rsidR="00051651" w:rsidRPr="00F92412">
        <w:rPr>
          <w:rFonts w:eastAsia="Calibri" w:cs="Arial"/>
          <w:szCs w:val="22"/>
          <w:lang w:eastAsia="en-US"/>
        </w:rPr>
        <w:t xml:space="preserve">must </w:t>
      </w:r>
      <w:r w:rsidR="000172F3" w:rsidRPr="00F92412">
        <w:rPr>
          <w:rFonts w:eastAsia="Calibri" w:cs="Arial"/>
          <w:szCs w:val="22"/>
          <w:lang w:eastAsia="en-US"/>
        </w:rPr>
        <w:t xml:space="preserve">hold </w:t>
      </w:r>
      <w:r w:rsidR="00A75392" w:rsidRPr="00F92412">
        <w:rPr>
          <w:rFonts w:eastAsia="Calibri" w:cs="Arial"/>
          <w:szCs w:val="22"/>
          <w:lang w:eastAsia="en-US"/>
        </w:rPr>
        <w:t xml:space="preserve">university </w:t>
      </w:r>
      <w:r w:rsidR="000172F3" w:rsidRPr="00F92412">
        <w:rPr>
          <w:rFonts w:eastAsia="Calibri" w:cs="Arial"/>
          <w:szCs w:val="22"/>
          <w:lang w:eastAsia="en-US"/>
        </w:rPr>
        <w:t>qualifications</w:t>
      </w:r>
      <w:r w:rsidR="00C97FE8" w:rsidRPr="00F92412">
        <w:rPr>
          <w:rFonts w:eastAsia="Calibri" w:cs="Arial"/>
          <w:szCs w:val="22"/>
          <w:lang w:eastAsia="en-US"/>
        </w:rPr>
        <w:t xml:space="preserve"> (undergraduate qualification or above)</w:t>
      </w:r>
      <w:r w:rsidR="000172F3" w:rsidRPr="00F92412">
        <w:rPr>
          <w:rFonts w:eastAsia="Calibri" w:cs="Arial"/>
          <w:szCs w:val="22"/>
          <w:lang w:eastAsia="en-US"/>
        </w:rPr>
        <w:t xml:space="preserve"> in human services or a relevant related field.  </w:t>
      </w:r>
    </w:p>
    <w:p w14:paraId="2F1AF8DC" w14:textId="77777777" w:rsidR="000172F3" w:rsidRPr="00EB6EBA" w:rsidRDefault="000172F3" w:rsidP="008E04B2">
      <w:pPr>
        <w:numPr>
          <w:ilvl w:val="0"/>
          <w:numId w:val="22"/>
        </w:numPr>
        <w:spacing w:after="120" w:line="276" w:lineRule="auto"/>
        <w:ind w:left="425" w:hanging="425"/>
        <w:rPr>
          <w:rFonts w:eastAsia="Calibri" w:cs="Arial"/>
          <w:szCs w:val="22"/>
          <w:lang w:eastAsia="en-US"/>
        </w:rPr>
      </w:pPr>
      <w:r w:rsidRPr="00EB6EBA">
        <w:rPr>
          <w:rFonts w:eastAsia="Calibri" w:cs="Arial"/>
          <w:szCs w:val="22"/>
          <w:lang w:eastAsia="en-US"/>
        </w:rPr>
        <w:t xml:space="preserve">The staff </w:t>
      </w:r>
      <w:r w:rsidR="00051651" w:rsidRPr="00EB6EBA">
        <w:rPr>
          <w:rFonts w:eastAsia="Calibri" w:cs="Arial"/>
          <w:szCs w:val="22"/>
          <w:lang w:eastAsia="en-US"/>
        </w:rPr>
        <w:t xml:space="preserve">must </w:t>
      </w:r>
      <w:r w:rsidRPr="00EB6EBA">
        <w:rPr>
          <w:rFonts w:eastAsia="Calibri" w:cs="Arial"/>
          <w:szCs w:val="22"/>
          <w:lang w:eastAsia="en-US"/>
        </w:rPr>
        <w:t xml:space="preserve">be required to have demonstrated skills in engaging hard-to-reach families. </w:t>
      </w:r>
    </w:p>
    <w:p w14:paraId="38C9D468" w14:textId="77777777" w:rsidR="000172F3" w:rsidRPr="00EB6EBA" w:rsidRDefault="00582038" w:rsidP="008E04B2">
      <w:pPr>
        <w:numPr>
          <w:ilvl w:val="0"/>
          <w:numId w:val="22"/>
        </w:numPr>
        <w:spacing w:after="120" w:line="276" w:lineRule="auto"/>
        <w:ind w:left="425" w:hanging="425"/>
        <w:rPr>
          <w:rFonts w:eastAsia="Calibri" w:cs="Arial"/>
          <w:szCs w:val="22"/>
          <w:lang w:eastAsia="en-US"/>
        </w:rPr>
      </w:pPr>
      <w:r w:rsidRPr="00EB6EBA">
        <w:rPr>
          <w:rFonts w:eastAsia="Calibri" w:cs="Arial"/>
          <w:szCs w:val="22"/>
          <w:lang w:eastAsia="en-US"/>
        </w:rPr>
        <w:lastRenderedPageBreak/>
        <w:t>T</w:t>
      </w:r>
      <w:r w:rsidR="000172F3" w:rsidRPr="00EB6EBA">
        <w:rPr>
          <w:rFonts w:eastAsia="Calibri" w:cs="Arial"/>
          <w:szCs w:val="22"/>
          <w:lang w:eastAsia="en-US"/>
        </w:rPr>
        <w:t xml:space="preserve">he service </w:t>
      </w:r>
      <w:r w:rsidR="00051651" w:rsidRPr="00EB6EBA">
        <w:rPr>
          <w:rFonts w:eastAsia="Calibri" w:cs="Arial"/>
          <w:szCs w:val="22"/>
          <w:lang w:eastAsia="en-US"/>
        </w:rPr>
        <w:t xml:space="preserve">must </w:t>
      </w:r>
      <w:r w:rsidR="000172F3" w:rsidRPr="00EB6EBA">
        <w:rPr>
          <w:rFonts w:eastAsia="Calibri" w:cs="Arial"/>
          <w:szCs w:val="22"/>
          <w:lang w:eastAsia="en-US"/>
        </w:rPr>
        <w:t>engage a professional multidisciplinary team, including specialist family support workers, specialist domestic and family violence worker/s and workers with other relevant qualifications, skills and experience such as youth workers and early childhood health or education professionals.</w:t>
      </w:r>
    </w:p>
    <w:p w14:paraId="710B2B23" w14:textId="77777777" w:rsidR="000172F3" w:rsidRPr="00EB6EBA" w:rsidRDefault="00582038" w:rsidP="008E04B2">
      <w:pPr>
        <w:numPr>
          <w:ilvl w:val="0"/>
          <w:numId w:val="22"/>
        </w:numPr>
        <w:spacing w:after="120" w:line="276" w:lineRule="auto"/>
        <w:ind w:left="425" w:hanging="425"/>
        <w:rPr>
          <w:rFonts w:eastAsia="Calibri" w:cs="Arial"/>
          <w:szCs w:val="22"/>
          <w:lang w:eastAsia="en-US"/>
        </w:rPr>
      </w:pPr>
      <w:r w:rsidRPr="00EB6EBA">
        <w:rPr>
          <w:rFonts w:eastAsia="Calibri" w:cs="Arial"/>
          <w:szCs w:val="22"/>
          <w:lang w:eastAsia="en-US"/>
        </w:rPr>
        <w:t>I</w:t>
      </w:r>
      <w:r w:rsidR="000172F3" w:rsidRPr="00EB6EBA">
        <w:rPr>
          <w:rFonts w:eastAsia="Calibri" w:cs="Arial"/>
          <w:szCs w:val="22"/>
          <w:lang w:eastAsia="en-US"/>
        </w:rPr>
        <w:t xml:space="preserve">n some circumstances such as in remote parts of Queensland recruitment of staff with appropriate skills and experience can be difficult and a mix of qualifications, </w:t>
      </w:r>
      <w:r w:rsidR="00AE6E09">
        <w:rPr>
          <w:rFonts w:cs="Arial"/>
          <w:szCs w:val="20"/>
        </w:rPr>
        <w:t>cultural connections and knowledge of the local area</w:t>
      </w:r>
      <w:r w:rsidR="00AE6E09">
        <w:rPr>
          <w:rFonts w:eastAsia="Calibri" w:cs="Arial"/>
          <w:szCs w:val="22"/>
          <w:lang w:eastAsia="en-US"/>
        </w:rPr>
        <w:t>,</w:t>
      </w:r>
      <w:r w:rsidR="00AE6E09" w:rsidRPr="00EB6EBA">
        <w:rPr>
          <w:rFonts w:eastAsia="Calibri" w:cs="Arial"/>
          <w:szCs w:val="22"/>
          <w:lang w:eastAsia="en-US"/>
        </w:rPr>
        <w:t xml:space="preserve"> skills</w:t>
      </w:r>
      <w:r w:rsidR="000172F3" w:rsidRPr="00EB6EBA">
        <w:rPr>
          <w:rFonts w:eastAsia="Calibri" w:cs="Arial"/>
          <w:szCs w:val="22"/>
          <w:lang w:eastAsia="en-US"/>
        </w:rPr>
        <w:t xml:space="preserve"> and life experience may be reflected in the team. Organisations </w:t>
      </w:r>
      <w:r w:rsidRPr="00EB6EBA">
        <w:rPr>
          <w:rFonts w:eastAsia="Calibri" w:cs="Arial"/>
          <w:szCs w:val="22"/>
          <w:lang w:eastAsia="en-US"/>
        </w:rPr>
        <w:t>must</w:t>
      </w:r>
      <w:r w:rsidR="000172F3" w:rsidRPr="00EB6EBA">
        <w:rPr>
          <w:rFonts w:eastAsia="Calibri" w:cs="Arial"/>
          <w:szCs w:val="22"/>
          <w:lang w:eastAsia="en-US"/>
        </w:rPr>
        <w:t xml:space="preserve"> support all staff to successfully meet the requirements of their role through internal and external training and</w:t>
      </w:r>
      <w:r w:rsidR="00CD3882">
        <w:rPr>
          <w:rFonts w:eastAsia="Calibri" w:cs="Arial"/>
          <w:szCs w:val="22"/>
          <w:lang w:eastAsia="en-US"/>
        </w:rPr>
        <w:t>, where they are willing to</w:t>
      </w:r>
      <w:r w:rsidR="003D2CF5">
        <w:rPr>
          <w:rFonts w:eastAsia="Calibri" w:cs="Arial"/>
          <w:szCs w:val="22"/>
          <w:lang w:eastAsia="en-US"/>
        </w:rPr>
        <w:t xml:space="preserve"> </w:t>
      </w:r>
      <w:r w:rsidR="00CD3882">
        <w:rPr>
          <w:rFonts w:eastAsia="Calibri" w:cs="Arial"/>
          <w:szCs w:val="22"/>
          <w:lang w:eastAsia="en-US"/>
        </w:rPr>
        <w:t>undertake study</w:t>
      </w:r>
      <w:r w:rsidR="00045D33">
        <w:rPr>
          <w:rFonts w:eastAsia="Calibri" w:cs="Arial"/>
          <w:szCs w:val="22"/>
          <w:lang w:eastAsia="en-US"/>
        </w:rPr>
        <w:t xml:space="preserve"> encourage</w:t>
      </w:r>
      <w:r w:rsidR="003D2CF5">
        <w:rPr>
          <w:rFonts w:eastAsia="Calibri" w:cs="Arial"/>
          <w:szCs w:val="22"/>
          <w:lang w:eastAsia="en-US"/>
        </w:rPr>
        <w:t xml:space="preserve"> them</w:t>
      </w:r>
      <w:r w:rsidR="00045D33">
        <w:rPr>
          <w:rFonts w:eastAsia="Calibri" w:cs="Arial"/>
          <w:szCs w:val="22"/>
          <w:lang w:eastAsia="en-US"/>
        </w:rPr>
        <w:t xml:space="preserve"> to attain </w:t>
      </w:r>
      <w:r w:rsidR="000172F3" w:rsidRPr="00EB6EBA">
        <w:rPr>
          <w:rFonts w:eastAsia="Calibri" w:cs="Arial"/>
          <w:szCs w:val="22"/>
          <w:lang w:eastAsia="en-US"/>
        </w:rPr>
        <w:t xml:space="preserve">professional qualifications. </w:t>
      </w:r>
    </w:p>
    <w:p w14:paraId="5482DA9F" w14:textId="77777777" w:rsidR="000172F3" w:rsidRPr="004E4106" w:rsidRDefault="000172F3" w:rsidP="00482A85">
      <w:pPr>
        <w:keepNext/>
        <w:spacing w:after="120" w:line="276" w:lineRule="auto"/>
        <w:ind w:left="425"/>
        <w:rPr>
          <w:rFonts w:eastAsia="Calibri" w:cs="Arial"/>
          <w:b/>
          <w:bCs/>
          <w:szCs w:val="22"/>
          <w:lang w:eastAsia="en-US"/>
        </w:rPr>
      </w:pPr>
      <w:r w:rsidRPr="004E4106">
        <w:rPr>
          <w:rFonts w:eastAsia="Calibri" w:cs="Arial"/>
          <w:b/>
          <w:bCs/>
          <w:szCs w:val="22"/>
          <w:lang w:eastAsia="en-US"/>
        </w:rPr>
        <w:t>Specialist domestic and family violence professional</w:t>
      </w:r>
    </w:p>
    <w:p w14:paraId="3B09D7CF" w14:textId="611DED4A" w:rsidR="000172F3" w:rsidRPr="00EB6EBA" w:rsidRDefault="00051651" w:rsidP="008E04B2">
      <w:pPr>
        <w:numPr>
          <w:ilvl w:val="0"/>
          <w:numId w:val="22"/>
        </w:numPr>
        <w:spacing w:after="120" w:line="276" w:lineRule="auto"/>
        <w:ind w:left="425" w:hanging="425"/>
        <w:rPr>
          <w:rFonts w:eastAsia="Calibri" w:cs="Arial"/>
          <w:szCs w:val="22"/>
          <w:lang w:eastAsia="en-US"/>
        </w:rPr>
      </w:pPr>
      <w:r w:rsidRPr="00EB6EBA">
        <w:rPr>
          <w:rFonts w:eastAsia="Calibri" w:cs="Arial"/>
          <w:szCs w:val="22"/>
          <w:lang w:eastAsia="en-US"/>
        </w:rPr>
        <w:t>T</w:t>
      </w:r>
      <w:r w:rsidR="000172F3" w:rsidRPr="00EB6EBA">
        <w:rPr>
          <w:rFonts w:eastAsia="Calibri" w:cs="Arial"/>
          <w:szCs w:val="22"/>
          <w:lang w:eastAsia="en-US"/>
        </w:rPr>
        <w:t xml:space="preserve">he </w:t>
      </w:r>
      <w:r w:rsidR="005F64F7">
        <w:rPr>
          <w:rFonts w:eastAsia="Calibri" w:cs="Arial"/>
          <w:szCs w:val="22"/>
          <w:lang w:eastAsia="en-US"/>
        </w:rPr>
        <w:t>FaCC</w:t>
      </w:r>
      <w:r w:rsidR="000172F3" w:rsidRPr="00EB6EBA">
        <w:rPr>
          <w:rFonts w:eastAsia="Calibri" w:cs="Arial"/>
          <w:szCs w:val="22"/>
          <w:lang w:eastAsia="en-US"/>
        </w:rPr>
        <w:t xml:space="preserve"> </w:t>
      </w:r>
      <w:r w:rsidRPr="00EB6EBA">
        <w:rPr>
          <w:rFonts w:eastAsia="Calibri" w:cs="Arial"/>
          <w:szCs w:val="22"/>
          <w:lang w:eastAsia="en-US"/>
        </w:rPr>
        <w:t xml:space="preserve">must </w:t>
      </w:r>
      <w:r w:rsidR="000172F3" w:rsidRPr="00EB6EBA">
        <w:rPr>
          <w:rFonts w:eastAsia="Calibri" w:cs="Arial"/>
          <w:szCs w:val="22"/>
          <w:lang w:eastAsia="en-US"/>
        </w:rPr>
        <w:t xml:space="preserve">recruit at least one full-time experienced specialist domestic and family violence professional. This is in recognition of the high proportion of </w:t>
      </w:r>
      <w:r w:rsidR="00F373E4">
        <w:rPr>
          <w:rFonts w:eastAsia="Calibri" w:cs="Arial"/>
          <w:szCs w:val="22"/>
          <w:lang w:eastAsia="en-US"/>
        </w:rPr>
        <w:t xml:space="preserve">families experiencing </w:t>
      </w:r>
      <w:r w:rsidR="007573B6">
        <w:rPr>
          <w:rFonts w:eastAsia="Calibri" w:cs="Arial"/>
          <w:szCs w:val="22"/>
          <w:lang w:eastAsia="en-US"/>
        </w:rPr>
        <w:t>vulnerability</w:t>
      </w:r>
      <w:r w:rsidR="000172F3" w:rsidRPr="00EB6EBA">
        <w:rPr>
          <w:rFonts w:eastAsia="Calibri" w:cs="Arial"/>
          <w:szCs w:val="22"/>
          <w:lang w:eastAsia="en-US"/>
        </w:rPr>
        <w:t xml:space="preserve"> that are affected by domestic and family violence; the high level of risk that domestic and family violence poses to the safety of children, young people and family members; and the specialist skills required to identify domestic and family violence, assess risk and safely engage with affected families, and develop appropriate service responses. </w:t>
      </w:r>
    </w:p>
    <w:p w14:paraId="03A8F612" w14:textId="77777777" w:rsidR="000172F3" w:rsidRPr="00EB6EBA" w:rsidRDefault="000172F3" w:rsidP="008E04B2">
      <w:pPr>
        <w:numPr>
          <w:ilvl w:val="0"/>
          <w:numId w:val="22"/>
        </w:numPr>
        <w:spacing w:after="120" w:line="276" w:lineRule="auto"/>
        <w:ind w:left="425" w:hanging="425"/>
        <w:rPr>
          <w:rFonts w:eastAsia="Calibri" w:cs="Arial"/>
          <w:szCs w:val="22"/>
          <w:lang w:eastAsia="en-US"/>
        </w:rPr>
      </w:pPr>
      <w:r w:rsidRPr="00EB6EBA">
        <w:rPr>
          <w:rFonts w:eastAsia="Calibri" w:cs="Arial"/>
          <w:szCs w:val="22"/>
          <w:lang w:eastAsia="en-US"/>
        </w:rPr>
        <w:t xml:space="preserve">This specialist role will ensure that the </w:t>
      </w:r>
      <w:r w:rsidR="005F64F7">
        <w:rPr>
          <w:rFonts w:eastAsia="Calibri" w:cs="Arial"/>
          <w:szCs w:val="22"/>
          <w:lang w:eastAsia="en-US"/>
        </w:rPr>
        <w:t>FaCC</w:t>
      </w:r>
      <w:r w:rsidRPr="00EB6EBA">
        <w:rPr>
          <w:rFonts w:eastAsia="Calibri" w:cs="Arial"/>
          <w:szCs w:val="22"/>
          <w:lang w:eastAsia="en-US"/>
        </w:rPr>
        <w:t xml:space="preserve"> is highly aware of the nature and impact of domestic and family violence and that this awareness informs all points of engagement with referrers and family members.  </w:t>
      </w:r>
    </w:p>
    <w:p w14:paraId="03F4CA2A" w14:textId="77777777" w:rsidR="000172F3" w:rsidRPr="00EB6EBA" w:rsidRDefault="000172F3" w:rsidP="008E04B2">
      <w:pPr>
        <w:numPr>
          <w:ilvl w:val="0"/>
          <w:numId w:val="22"/>
        </w:numPr>
        <w:spacing w:after="120" w:line="276" w:lineRule="auto"/>
        <w:ind w:left="425" w:hanging="425"/>
        <w:rPr>
          <w:rFonts w:eastAsia="Calibri" w:cs="Arial"/>
          <w:szCs w:val="22"/>
          <w:lang w:eastAsia="en-US"/>
        </w:rPr>
      </w:pPr>
      <w:r w:rsidRPr="00EB6EBA">
        <w:rPr>
          <w:rFonts w:eastAsia="Calibri" w:cs="Arial"/>
          <w:szCs w:val="22"/>
          <w:lang w:eastAsia="en-US"/>
        </w:rPr>
        <w:t xml:space="preserve">The role will work as part of the </w:t>
      </w:r>
      <w:r w:rsidR="005F64F7">
        <w:rPr>
          <w:rFonts w:eastAsia="Calibri" w:cs="Arial"/>
          <w:szCs w:val="22"/>
          <w:lang w:eastAsia="en-US"/>
        </w:rPr>
        <w:t>FaCC</w:t>
      </w:r>
      <w:r w:rsidRPr="00EB6EBA">
        <w:rPr>
          <w:rFonts w:eastAsia="Calibri" w:cs="Arial"/>
          <w:szCs w:val="22"/>
          <w:lang w:eastAsia="en-US"/>
        </w:rPr>
        <w:t xml:space="preserve"> team to provide specialist advice and assistance to other </w:t>
      </w:r>
      <w:r w:rsidR="005F64F7">
        <w:rPr>
          <w:rFonts w:eastAsia="Calibri" w:cs="Arial"/>
          <w:szCs w:val="22"/>
          <w:lang w:eastAsia="en-US"/>
        </w:rPr>
        <w:t>FaCC</w:t>
      </w:r>
      <w:r w:rsidRPr="00EB6EBA">
        <w:rPr>
          <w:rFonts w:eastAsia="Calibri" w:cs="Arial"/>
          <w:szCs w:val="22"/>
          <w:lang w:eastAsia="en-US"/>
        </w:rPr>
        <w:t xml:space="preserve"> staff members and those contacting the service. This will include assessment of referrals into the </w:t>
      </w:r>
      <w:r w:rsidR="005F64F7">
        <w:rPr>
          <w:rFonts w:eastAsia="Calibri" w:cs="Arial"/>
          <w:szCs w:val="22"/>
          <w:lang w:eastAsia="en-US"/>
        </w:rPr>
        <w:t>FaCC</w:t>
      </w:r>
      <w:r w:rsidRPr="00EB6EBA">
        <w:rPr>
          <w:rFonts w:eastAsia="Calibri" w:cs="Arial"/>
          <w:szCs w:val="22"/>
          <w:lang w:eastAsia="en-US"/>
        </w:rPr>
        <w:t xml:space="preserve"> to screen for domestic and family violence, and to undertake risk assessments where domestic and family violence is identified. </w:t>
      </w:r>
    </w:p>
    <w:p w14:paraId="60FC5485" w14:textId="77777777" w:rsidR="000172F3" w:rsidRPr="00EB6EBA" w:rsidRDefault="000172F3" w:rsidP="008E04B2">
      <w:pPr>
        <w:numPr>
          <w:ilvl w:val="0"/>
          <w:numId w:val="22"/>
        </w:numPr>
        <w:spacing w:after="120" w:line="276" w:lineRule="auto"/>
        <w:ind w:left="425" w:hanging="425"/>
        <w:rPr>
          <w:rFonts w:eastAsia="Calibri" w:cs="Arial"/>
          <w:szCs w:val="22"/>
          <w:lang w:eastAsia="en-US"/>
        </w:rPr>
      </w:pPr>
      <w:r w:rsidRPr="00EB6EBA">
        <w:rPr>
          <w:rFonts w:eastAsia="Calibri" w:cs="Arial"/>
          <w:szCs w:val="22"/>
          <w:lang w:eastAsia="en-US"/>
        </w:rPr>
        <w:t xml:space="preserve">This worker will provide colleagues and enquirers with advice on safe engagement strategies for families affected by domestic and family violence, including strategies to assess, monitor and minimise risk to family members and workers, and will participate in client home visits where appropriate. </w:t>
      </w:r>
    </w:p>
    <w:p w14:paraId="4B43530C" w14:textId="77777777" w:rsidR="000172F3" w:rsidRPr="00EB6EBA" w:rsidRDefault="000172F3" w:rsidP="008E04B2">
      <w:pPr>
        <w:numPr>
          <w:ilvl w:val="0"/>
          <w:numId w:val="22"/>
        </w:numPr>
        <w:spacing w:after="120" w:line="276" w:lineRule="auto"/>
        <w:ind w:left="425" w:hanging="425"/>
        <w:rPr>
          <w:rFonts w:eastAsia="Calibri" w:cs="Arial"/>
          <w:szCs w:val="22"/>
          <w:lang w:eastAsia="en-US"/>
        </w:rPr>
      </w:pPr>
      <w:r w:rsidRPr="00EB6EBA">
        <w:rPr>
          <w:rFonts w:eastAsia="Calibri" w:cs="Arial"/>
          <w:szCs w:val="22"/>
          <w:lang w:eastAsia="en-US"/>
        </w:rPr>
        <w:t xml:space="preserve">The role will also assist with assessment of client needs, and decisions regarding intensive support, case management and referral pathways. </w:t>
      </w:r>
    </w:p>
    <w:p w14:paraId="70D5E04D" w14:textId="62C9D32D" w:rsidR="000172F3" w:rsidRDefault="000172F3" w:rsidP="008E04B2">
      <w:pPr>
        <w:numPr>
          <w:ilvl w:val="0"/>
          <w:numId w:val="22"/>
        </w:numPr>
        <w:spacing w:after="120" w:line="276" w:lineRule="auto"/>
        <w:ind w:left="425" w:hanging="425"/>
        <w:rPr>
          <w:rFonts w:eastAsia="Calibri" w:cs="Arial"/>
          <w:szCs w:val="22"/>
          <w:lang w:eastAsia="en-US"/>
        </w:rPr>
      </w:pPr>
      <w:r w:rsidRPr="00EB6EBA">
        <w:rPr>
          <w:rFonts w:eastAsia="Calibri" w:cs="Arial"/>
          <w:szCs w:val="22"/>
          <w:lang w:eastAsia="en-US"/>
        </w:rPr>
        <w:t xml:space="preserve">This role will also be responsible for maximising the domestic and family violence capability of the </w:t>
      </w:r>
      <w:r w:rsidR="00F57A3C">
        <w:rPr>
          <w:rFonts w:eastAsia="Calibri" w:cs="Arial"/>
          <w:szCs w:val="22"/>
          <w:lang w:eastAsia="en-US"/>
        </w:rPr>
        <w:t>LLA</w:t>
      </w:r>
      <w:r w:rsidRPr="00EB6EBA">
        <w:rPr>
          <w:rFonts w:eastAsia="Calibri" w:cs="Arial"/>
          <w:szCs w:val="22"/>
          <w:lang w:eastAsia="en-US"/>
        </w:rPr>
        <w:t xml:space="preserve"> in partnership with local domestic and family violence services.</w:t>
      </w:r>
    </w:p>
    <w:p w14:paraId="580AEE38" w14:textId="77777777" w:rsidR="00FB0C06" w:rsidRPr="004E4106" w:rsidRDefault="00FB0C06" w:rsidP="00482A85">
      <w:pPr>
        <w:spacing w:after="120" w:line="276" w:lineRule="auto"/>
        <w:ind w:left="360"/>
        <w:rPr>
          <w:rFonts w:eastAsia="Calibri" w:cs="Arial"/>
          <w:b/>
          <w:bCs/>
          <w:szCs w:val="22"/>
          <w:lang w:eastAsia="en-US"/>
        </w:rPr>
      </w:pPr>
      <w:r w:rsidRPr="004E4106">
        <w:rPr>
          <w:rFonts w:eastAsia="Calibri" w:cs="Arial"/>
          <w:b/>
          <w:bCs/>
          <w:szCs w:val="22"/>
          <w:lang w:eastAsia="en-US"/>
        </w:rPr>
        <w:t>Local Level Alliance worker</w:t>
      </w:r>
    </w:p>
    <w:p w14:paraId="7C021132" w14:textId="6EEC385F" w:rsidR="00F96A5E" w:rsidRPr="00EB6EBA" w:rsidRDefault="00F96A5E" w:rsidP="00F96A5E">
      <w:pPr>
        <w:numPr>
          <w:ilvl w:val="0"/>
          <w:numId w:val="86"/>
        </w:numPr>
        <w:spacing w:after="120" w:line="276" w:lineRule="auto"/>
        <w:rPr>
          <w:rFonts w:eastAsia="Calibri" w:cs="Arial"/>
          <w:szCs w:val="22"/>
          <w:lang w:eastAsia="en-US"/>
        </w:rPr>
      </w:pPr>
      <w:r>
        <w:rPr>
          <w:rFonts w:eastAsia="Calibri" w:cs="Arial"/>
          <w:szCs w:val="22"/>
          <w:lang w:eastAsia="en-US"/>
        </w:rPr>
        <w:t>Each FaCC has a Local Level Alliance worker (LLA worker). This roles takes the lead in identifying key agencies and services that contribute to the system system for vulnerable children and their families and establishing a forum for collaboration.</w:t>
      </w:r>
    </w:p>
    <w:p w14:paraId="765AAAFD" w14:textId="1FEA06C9" w:rsidR="00F96A5E" w:rsidRDefault="00F96A5E" w:rsidP="00F96A5E">
      <w:pPr>
        <w:numPr>
          <w:ilvl w:val="0"/>
          <w:numId w:val="86"/>
        </w:numPr>
        <w:spacing w:after="120" w:line="276" w:lineRule="auto"/>
        <w:rPr>
          <w:rFonts w:eastAsia="Calibri" w:cs="Arial"/>
          <w:szCs w:val="22"/>
          <w:lang w:eastAsia="en-US"/>
        </w:rPr>
      </w:pPr>
      <w:r w:rsidRPr="00EB6EBA">
        <w:rPr>
          <w:rFonts w:eastAsia="Calibri" w:cs="Arial"/>
          <w:szCs w:val="22"/>
          <w:lang w:eastAsia="en-US"/>
        </w:rPr>
        <w:t>T</w:t>
      </w:r>
      <w:r>
        <w:rPr>
          <w:rFonts w:eastAsia="Calibri" w:cs="Arial"/>
          <w:szCs w:val="22"/>
          <w:lang w:eastAsia="en-US"/>
        </w:rPr>
        <w:t>he LLA worker acts as the driver and coordinator for the actions undertaken by the LLA to establish and/or strengthen connection between local services that are involved with working with families experiencing vulnerability.</w:t>
      </w:r>
    </w:p>
    <w:p w14:paraId="62CF5690" w14:textId="77777777" w:rsidR="00FB0C06" w:rsidRPr="00FB0C06" w:rsidRDefault="00FB0C06" w:rsidP="008E04B2">
      <w:pPr>
        <w:spacing w:after="120" w:line="276" w:lineRule="auto"/>
        <w:rPr>
          <w:rFonts w:eastAsia="Calibri" w:cs="Arial"/>
          <w:i/>
          <w:szCs w:val="22"/>
          <w:lang w:eastAsia="en-US"/>
        </w:rPr>
      </w:pPr>
      <w:r w:rsidRPr="00FB0C06">
        <w:rPr>
          <w:rFonts w:eastAsia="Calibri" w:cs="Arial"/>
          <w:i/>
          <w:szCs w:val="22"/>
          <w:lang w:eastAsia="en-US"/>
        </w:rPr>
        <w:t>Principal Child Protection Practitioner (PCPP)</w:t>
      </w:r>
    </w:p>
    <w:p w14:paraId="2F6AEF48" w14:textId="77777777" w:rsidR="00714EC8" w:rsidRPr="00DA63B3" w:rsidRDefault="00714EC8" w:rsidP="00714EC8">
      <w:pPr>
        <w:numPr>
          <w:ilvl w:val="0"/>
          <w:numId w:val="85"/>
        </w:numPr>
        <w:spacing w:after="120" w:line="276" w:lineRule="auto"/>
        <w:rPr>
          <w:rFonts w:eastAsia="Calibri" w:cs="Arial"/>
          <w:szCs w:val="22"/>
          <w:lang w:eastAsia="en-US"/>
        </w:rPr>
      </w:pPr>
      <w:r>
        <w:rPr>
          <w:rFonts w:cs="Arial"/>
        </w:rPr>
        <w:t>The PCPP is a</w:t>
      </w:r>
      <w:r w:rsidRPr="00CD2B5A">
        <w:rPr>
          <w:rFonts w:cs="Arial"/>
        </w:rPr>
        <w:t xml:space="preserve"> senior child safety officer employed and supervised by the department w</w:t>
      </w:r>
      <w:r>
        <w:rPr>
          <w:rFonts w:cs="Arial"/>
        </w:rPr>
        <w:t>ho</w:t>
      </w:r>
      <w:r w:rsidRPr="00CD2B5A">
        <w:rPr>
          <w:rFonts w:cs="Arial"/>
        </w:rPr>
        <w:t xml:space="preserve"> work</w:t>
      </w:r>
      <w:r>
        <w:rPr>
          <w:rFonts w:cs="Arial"/>
        </w:rPr>
        <w:t>s</w:t>
      </w:r>
      <w:r w:rsidRPr="00CD2B5A">
        <w:rPr>
          <w:rFonts w:cs="Arial"/>
        </w:rPr>
        <w:t xml:space="preserve"> within the FaCC to support the team in assessing risk to children and young people</w:t>
      </w:r>
      <w:r>
        <w:rPr>
          <w:rFonts w:cs="Arial"/>
        </w:rPr>
        <w:t>,</w:t>
      </w:r>
      <w:r w:rsidRPr="00CD2B5A">
        <w:rPr>
          <w:rFonts w:cs="Arial"/>
        </w:rPr>
        <w:t xml:space="preserve"> and engaging families who may be at risk of entry into the statutory child protection system</w:t>
      </w:r>
      <w:r>
        <w:rPr>
          <w:rFonts w:cs="Arial"/>
        </w:rPr>
        <w:t>.</w:t>
      </w:r>
    </w:p>
    <w:p w14:paraId="73524DCC" w14:textId="77777777" w:rsidR="00714EC8" w:rsidRPr="00714EC8" w:rsidRDefault="00714EC8" w:rsidP="00714EC8">
      <w:pPr>
        <w:pStyle w:val="ListParagraph"/>
        <w:numPr>
          <w:ilvl w:val="0"/>
          <w:numId w:val="85"/>
        </w:numPr>
        <w:rPr>
          <w:rFonts w:ascii="Arial" w:hAnsi="Arial" w:cs="Arial"/>
        </w:rPr>
      </w:pPr>
      <w:r w:rsidRPr="00714EC8">
        <w:rPr>
          <w:rFonts w:ascii="Arial" w:hAnsi="Arial" w:cs="Arial"/>
        </w:rPr>
        <w:t xml:space="preserve">Each service will have access to on-site child protection expertise. </w:t>
      </w:r>
    </w:p>
    <w:p w14:paraId="5C418502" w14:textId="65ECEE96" w:rsidR="00714EC8" w:rsidRDefault="00714EC8" w:rsidP="00714EC8">
      <w:pPr>
        <w:numPr>
          <w:ilvl w:val="0"/>
          <w:numId w:val="85"/>
        </w:numPr>
        <w:spacing w:after="120" w:line="276" w:lineRule="auto"/>
        <w:rPr>
          <w:rFonts w:eastAsia="Calibri" w:cs="Arial"/>
          <w:szCs w:val="22"/>
          <w:lang w:eastAsia="en-US"/>
        </w:rPr>
      </w:pPr>
      <w:r>
        <w:rPr>
          <w:rFonts w:eastAsia="Calibri" w:cs="Arial"/>
          <w:szCs w:val="22"/>
          <w:lang w:eastAsia="en-US"/>
        </w:rPr>
        <w:t>The PCPP will also support professionals in the application of the Queensland Child Protection Guide.</w:t>
      </w:r>
    </w:p>
    <w:p w14:paraId="4DCB28BB" w14:textId="6CC6D2FF" w:rsidR="00FB0C06" w:rsidRPr="00CD2B5A" w:rsidRDefault="00FB0C06" w:rsidP="00F96A5E">
      <w:pPr>
        <w:pStyle w:val="ListParagraph"/>
        <w:numPr>
          <w:ilvl w:val="0"/>
          <w:numId w:val="85"/>
        </w:numPr>
        <w:spacing w:after="120"/>
        <w:rPr>
          <w:rFonts w:cs="Arial"/>
          <w:i/>
        </w:rPr>
      </w:pPr>
      <w:r w:rsidRPr="00CD2B5A">
        <w:rPr>
          <w:rFonts w:ascii="Arial" w:hAnsi="Arial" w:cs="Arial"/>
        </w:rPr>
        <w:t xml:space="preserve">While the department will meet the wages and on-costs of the PCPP, the service will meet the costs of the office space and facilities and include the PCPP as one of the staff of the team in all organisational and professional activities. The salary costs of the PCPP will remain within the department’s budget. </w:t>
      </w:r>
    </w:p>
    <w:p w14:paraId="590732FE" w14:textId="77777777" w:rsidR="000172F3" w:rsidRPr="00FB0C06" w:rsidRDefault="000172F3" w:rsidP="008E04B2">
      <w:pPr>
        <w:spacing w:after="120" w:line="276" w:lineRule="auto"/>
        <w:ind w:left="426" w:hanging="426"/>
        <w:rPr>
          <w:rFonts w:eastAsia="Calibri" w:cs="Arial"/>
          <w:i/>
          <w:szCs w:val="22"/>
          <w:lang w:eastAsia="en-US"/>
        </w:rPr>
      </w:pPr>
      <w:r w:rsidRPr="00FB0C06">
        <w:rPr>
          <w:rFonts w:eastAsia="Calibri" w:cs="Arial"/>
          <w:i/>
          <w:szCs w:val="22"/>
          <w:lang w:eastAsia="en-US"/>
        </w:rPr>
        <w:t xml:space="preserve">Cultural capability </w:t>
      </w:r>
    </w:p>
    <w:p w14:paraId="043C1E4F" w14:textId="77777777" w:rsidR="000172F3" w:rsidRPr="00EB6EBA" w:rsidRDefault="000172F3" w:rsidP="008E04B2">
      <w:pPr>
        <w:numPr>
          <w:ilvl w:val="0"/>
          <w:numId w:val="22"/>
        </w:numPr>
        <w:spacing w:after="120" w:line="276" w:lineRule="auto"/>
        <w:ind w:left="425" w:hanging="425"/>
        <w:rPr>
          <w:rFonts w:eastAsia="Calibri" w:cs="Arial"/>
          <w:szCs w:val="22"/>
          <w:lang w:eastAsia="en-US"/>
        </w:rPr>
      </w:pPr>
      <w:r w:rsidRPr="00EB6EBA">
        <w:rPr>
          <w:rFonts w:eastAsia="Calibri" w:cs="Arial"/>
          <w:szCs w:val="22"/>
          <w:lang w:eastAsia="en-US"/>
        </w:rPr>
        <w:lastRenderedPageBreak/>
        <w:t xml:space="preserve">The </w:t>
      </w:r>
      <w:r w:rsidR="005F64F7">
        <w:rPr>
          <w:rFonts w:eastAsia="Calibri" w:cs="Arial"/>
          <w:szCs w:val="22"/>
          <w:lang w:eastAsia="en-US"/>
        </w:rPr>
        <w:t>FaCC</w:t>
      </w:r>
      <w:r w:rsidRPr="00EB6EBA">
        <w:rPr>
          <w:rFonts w:eastAsia="Calibri" w:cs="Arial"/>
          <w:szCs w:val="22"/>
          <w:lang w:eastAsia="en-US"/>
        </w:rPr>
        <w:t xml:space="preserve"> </w:t>
      </w:r>
      <w:r w:rsidR="006E37AA" w:rsidRPr="00EB6EBA">
        <w:rPr>
          <w:rFonts w:eastAsia="Calibri" w:cs="Arial"/>
          <w:szCs w:val="22"/>
          <w:lang w:eastAsia="en-US"/>
        </w:rPr>
        <w:t xml:space="preserve">must </w:t>
      </w:r>
      <w:r w:rsidRPr="00EB6EBA">
        <w:rPr>
          <w:rFonts w:eastAsia="Calibri" w:cs="Arial"/>
          <w:szCs w:val="22"/>
          <w:lang w:eastAsia="en-US"/>
        </w:rPr>
        <w:t xml:space="preserve">ensure their staff are culturally capable and have regular access to training. </w:t>
      </w:r>
    </w:p>
    <w:p w14:paraId="11635C9F" w14:textId="77777777" w:rsidR="000172F3" w:rsidRPr="00EB6EBA" w:rsidRDefault="000172F3" w:rsidP="008E04B2">
      <w:pPr>
        <w:numPr>
          <w:ilvl w:val="0"/>
          <w:numId w:val="22"/>
        </w:numPr>
        <w:spacing w:after="120" w:line="276" w:lineRule="auto"/>
        <w:ind w:left="425" w:hanging="425"/>
        <w:rPr>
          <w:rFonts w:eastAsia="Calibri" w:cs="Arial"/>
          <w:szCs w:val="22"/>
          <w:lang w:eastAsia="en-US"/>
        </w:rPr>
      </w:pPr>
      <w:r w:rsidRPr="00EB6EBA">
        <w:rPr>
          <w:rFonts w:eastAsia="Calibri" w:cs="Arial"/>
          <w:szCs w:val="22"/>
          <w:lang w:eastAsia="en-US"/>
        </w:rPr>
        <w:t xml:space="preserve">Funded organisations </w:t>
      </w:r>
      <w:r w:rsidR="006E37AA" w:rsidRPr="00EB6EBA">
        <w:rPr>
          <w:rFonts w:eastAsia="Calibri" w:cs="Arial"/>
          <w:szCs w:val="22"/>
          <w:lang w:eastAsia="en-US"/>
        </w:rPr>
        <w:t xml:space="preserve">must </w:t>
      </w:r>
      <w:r w:rsidRPr="00EB6EBA">
        <w:rPr>
          <w:rFonts w:eastAsia="Calibri" w:cs="Arial"/>
          <w:szCs w:val="22"/>
          <w:lang w:eastAsia="en-US"/>
        </w:rPr>
        <w:t xml:space="preserve">recruit a diverse team that reflects cultural diversity in the local community wherever possible. </w:t>
      </w:r>
    </w:p>
    <w:p w14:paraId="2BE501C6" w14:textId="295D05A8" w:rsidR="000172F3" w:rsidRPr="00EB6EBA" w:rsidRDefault="000172F3" w:rsidP="008E04B2">
      <w:pPr>
        <w:numPr>
          <w:ilvl w:val="0"/>
          <w:numId w:val="22"/>
        </w:numPr>
        <w:spacing w:after="120" w:line="276" w:lineRule="auto"/>
        <w:ind w:left="425" w:hanging="425"/>
        <w:rPr>
          <w:rFonts w:eastAsia="Calibri" w:cs="Arial"/>
          <w:szCs w:val="22"/>
          <w:lang w:eastAsia="en-US"/>
        </w:rPr>
      </w:pPr>
      <w:r w:rsidRPr="00EB6EBA">
        <w:rPr>
          <w:rFonts w:eastAsia="Calibri" w:cs="Arial"/>
          <w:szCs w:val="22"/>
          <w:lang w:eastAsia="en-US"/>
        </w:rPr>
        <w:t xml:space="preserve">In recognition of the </w:t>
      </w:r>
      <w:r w:rsidR="00F37AAE">
        <w:rPr>
          <w:rFonts w:eastAsia="Calibri" w:cs="Arial"/>
          <w:szCs w:val="22"/>
          <w:lang w:eastAsia="en-US"/>
        </w:rPr>
        <w:t xml:space="preserve">disproportionate </w:t>
      </w:r>
      <w:r w:rsidRPr="00EB6EBA">
        <w:rPr>
          <w:rFonts w:eastAsia="Calibri" w:cs="Arial"/>
          <w:szCs w:val="22"/>
          <w:lang w:eastAsia="en-US"/>
        </w:rPr>
        <w:t>representation of Aboriginal and</w:t>
      </w:r>
      <w:r w:rsidR="00C30798">
        <w:rPr>
          <w:rFonts w:eastAsia="Calibri" w:cs="Arial"/>
          <w:szCs w:val="22"/>
          <w:lang w:eastAsia="en-US"/>
        </w:rPr>
        <w:t>/or</w:t>
      </w:r>
      <w:r w:rsidRPr="00EB6EBA">
        <w:rPr>
          <w:rFonts w:eastAsia="Calibri" w:cs="Arial"/>
          <w:szCs w:val="22"/>
          <w:lang w:eastAsia="en-US"/>
        </w:rPr>
        <w:t xml:space="preserve"> Torres Strait Islander children in </w:t>
      </w:r>
      <w:r w:rsidRPr="004A3BA2">
        <w:rPr>
          <w:rFonts w:eastAsia="Calibri" w:cs="Arial"/>
          <w:szCs w:val="22"/>
          <w:lang w:eastAsia="en-US"/>
        </w:rPr>
        <w:t>care</w:t>
      </w:r>
      <w:r w:rsidRPr="00EB6EBA">
        <w:rPr>
          <w:rFonts w:eastAsia="Calibri" w:cs="Arial"/>
          <w:szCs w:val="22"/>
          <w:lang w:eastAsia="en-US"/>
        </w:rPr>
        <w:t xml:space="preserve"> and the department’s commitment to assist families to safely care for their children at home, organisations are encouraged to recruit staff who identify as Aboriginal </w:t>
      </w:r>
      <w:r w:rsidR="00C30798">
        <w:rPr>
          <w:rFonts w:eastAsia="Calibri" w:cs="Arial"/>
          <w:szCs w:val="22"/>
          <w:lang w:eastAsia="en-US"/>
        </w:rPr>
        <w:t>and/or</w:t>
      </w:r>
      <w:r w:rsidRPr="00EB6EBA">
        <w:rPr>
          <w:rFonts w:eastAsia="Calibri" w:cs="Arial"/>
          <w:szCs w:val="22"/>
          <w:lang w:eastAsia="en-US"/>
        </w:rPr>
        <w:t xml:space="preserve"> Torres Strait Islander. </w:t>
      </w:r>
    </w:p>
    <w:p w14:paraId="0B81E3BF" w14:textId="12BFFE40" w:rsidR="000172F3" w:rsidRDefault="000172F3" w:rsidP="008E04B2">
      <w:pPr>
        <w:numPr>
          <w:ilvl w:val="0"/>
          <w:numId w:val="22"/>
        </w:numPr>
        <w:spacing w:after="120" w:line="276" w:lineRule="auto"/>
        <w:ind w:left="425" w:hanging="425"/>
        <w:rPr>
          <w:rFonts w:eastAsia="Calibri" w:cs="Arial"/>
          <w:szCs w:val="22"/>
          <w:lang w:eastAsia="en-US"/>
        </w:rPr>
      </w:pPr>
      <w:r w:rsidRPr="00EB6EBA">
        <w:rPr>
          <w:rFonts w:eastAsia="Calibri" w:cs="Arial"/>
          <w:szCs w:val="22"/>
          <w:lang w:eastAsia="en-US"/>
        </w:rPr>
        <w:t>In areas where there are high populations of Aboriginal and</w:t>
      </w:r>
      <w:r w:rsidR="00C30798">
        <w:rPr>
          <w:rFonts w:eastAsia="Calibri" w:cs="Arial"/>
          <w:szCs w:val="22"/>
          <w:lang w:eastAsia="en-US"/>
        </w:rPr>
        <w:t>/or</w:t>
      </w:r>
      <w:r w:rsidRPr="00EB6EBA">
        <w:rPr>
          <w:rFonts w:eastAsia="Calibri" w:cs="Arial"/>
          <w:szCs w:val="22"/>
          <w:lang w:eastAsia="en-US"/>
        </w:rPr>
        <w:t xml:space="preserve"> Torres Strait Islander families, organisations are encouraged to recruit proportionate number of Aboriginal and</w:t>
      </w:r>
      <w:r w:rsidR="00C30798">
        <w:rPr>
          <w:rFonts w:eastAsia="Calibri" w:cs="Arial"/>
          <w:szCs w:val="22"/>
          <w:lang w:eastAsia="en-US"/>
        </w:rPr>
        <w:t>/or</w:t>
      </w:r>
      <w:r w:rsidRPr="00EB6EBA">
        <w:rPr>
          <w:rFonts w:eastAsia="Calibri" w:cs="Arial"/>
          <w:szCs w:val="22"/>
          <w:lang w:eastAsia="en-US"/>
        </w:rPr>
        <w:t xml:space="preserve"> Torres Strait Islander staff to the </w:t>
      </w:r>
      <w:r w:rsidR="005F64F7">
        <w:rPr>
          <w:rFonts w:eastAsia="Calibri" w:cs="Arial"/>
          <w:szCs w:val="22"/>
          <w:lang w:eastAsia="en-US"/>
        </w:rPr>
        <w:t>FaCC</w:t>
      </w:r>
      <w:r w:rsidRPr="00EB6EBA">
        <w:rPr>
          <w:rFonts w:eastAsia="Calibri" w:cs="Arial"/>
          <w:szCs w:val="22"/>
          <w:lang w:eastAsia="en-US"/>
        </w:rPr>
        <w:t xml:space="preserve"> team. </w:t>
      </w:r>
    </w:p>
    <w:p w14:paraId="110ACF8F" w14:textId="77777777" w:rsidR="000172F3" w:rsidRPr="00EB6EBA" w:rsidRDefault="000172F3" w:rsidP="008E04B2">
      <w:pPr>
        <w:numPr>
          <w:ilvl w:val="0"/>
          <w:numId w:val="22"/>
        </w:numPr>
        <w:spacing w:after="120" w:line="276" w:lineRule="auto"/>
        <w:ind w:left="425" w:hanging="425"/>
        <w:rPr>
          <w:rFonts w:eastAsia="Calibri" w:cs="Arial"/>
          <w:szCs w:val="22"/>
          <w:lang w:eastAsia="en-US"/>
        </w:rPr>
      </w:pPr>
      <w:r w:rsidRPr="00EB6EBA">
        <w:rPr>
          <w:rFonts w:eastAsia="Calibri" w:cs="Arial"/>
          <w:szCs w:val="22"/>
          <w:lang w:eastAsia="en-US"/>
        </w:rPr>
        <w:t xml:space="preserve">In addition, </w:t>
      </w:r>
      <w:r w:rsidR="005F64F7">
        <w:rPr>
          <w:rFonts w:eastAsia="Calibri" w:cs="Arial"/>
          <w:szCs w:val="22"/>
          <w:lang w:eastAsia="en-US"/>
        </w:rPr>
        <w:t>FaCC</w:t>
      </w:r>
      <w:r w:rsidRPr="00EB6EBA">
        <w:rPr>
          <w:rFonts w:eastAsia="Calibri" w:cs="Arial"/>
          <w:szCs w:val="22"/>
          <w:lang w:eastAsia="en-US"/>
        </w:rPr>
        <w:t xml:space="preserve"> services must be capable of responding in a culturally sensitive way to families from Cultural and Linguistically Diverse (CALD) backgrounds. </w:t>
      </w:r>
    </w:p>
    <w:p w14:paraId="66C96B20" w14:textId="77777777" w:rsidR="000172F3" w:rsidRDefault="000172F3" w:rsidP="008E04B2">
      <w:pPr>
        <w:numPr>
          <w:ilvl w:val="0"/>
          <w:numId w:val="22"/>
        </w:numPr>
        <w:spacing w:after="120" w:line="276" w:lineRule="auto"/>
        <w:ind w:left="425" w:hanging="425"/>
        <w:rPr>
          <w:rFonts w:eastAsia="Calibri" w:cs="Arial"/>
          <w:szCs w:val="22"/>
          <w:lang w:eastAsia="en-US"/>
        </w:rPr>
      </w:pPr>
      <w:r w:rsidRPr="00EB6EBA">
        <w:rPr>
          <w:rFonts w:eastAsia="Calibri" w:cs="Arial"/>
          <w:szCs w:val="22"/>
          <w:lang w:eastAsia="en-US"/>
        </w:rPr>
        <w:t xml:space="preserve">Alliances </w:t>
      </w:r>
      <w:r w:rsidR="00582038" w:rsidRPr="00EB6EBA">
        <w:rPr>
          <w:rFonts w:eastAsia="Calibri" w:cs="Arial"/>
          <w:szCs w:val="22"/>
          <w:lang w:eastAsia="en-US"/>
        </w:rPr>
        <w:t>must</w:t>
      </w:r>
      <w:r w:rsidRPr="00EB6EBA">
        <w:rPr>
          <w:rFonts w:eastAsia="Calibri" w:cs="Arial"/>
          <w:szCs w:val="22"/>
          <w:lang w:eastAsia="en-US"/>
        </w:rPr>
        <w:t xml:space="preserve"> include significant CALD organisations as appropriate for the particular catchment. </w:t>
      </w:r>
    </w:p>
    <w:p w14:paraId="50E6A453" w14:textId="77777777" w:rsidR="000172F3" w:rsidRPr="00EB6EBA" w:rsidRDefault="000172F3" w:rsidP="008E04B2">
      <w:pPr>
        <w:keepNext/>
        <w:spacing w:after="120" w:line="276" w:lineRule="auto"/>
        <w:ind w:left="425" w:hanging="425"/>
        <w:rPr>
          <w:rFonts w:eastAsia="Calibri" w:cs="Arial"/>
          <w:i/>
          <w:szCs w:val="22"/>
          <w:lang w:eastAsia="en-US"/>
        </w:rPr>
      </w:pPr>
      <w:r w:rsidRPr="00EB6EBA">
        <w:rPr>
          <w:rFonts w:eastAsia="Calibri" w:cs="Arial"/>
          <w:i/>
          <w:szCs w:val="22"/>
          <w:lang w:eastAsia="en-US"/>
        </w:rPr>
        <w:t xml:space="preserve">Consent based engagement </w:t>
      </w:r>
    </w:p>
    <w:p w14:paraId="3B3AF72B" w14:textId="77777777" w:rsidR="000172F3" w:rsidRPr="00EB6EBA" w:rsidRDefault="000172F3" w:rsidP="008E04B2">
      <w:pPr>
        <w:numPr>
          <w:ilvl w:val="0"/>
          <w:numId w:val="22"/>
        </w:numPr>
        <w:spacing w:after="120" w:line="276" w:lineRule="auto"/>
        <w:ind w:left="425" w:hanging="425"/>
        <w:rPr>
          <w:rFonts w:eastAsia="Calibri" w:cs="Arial"/>
          <w:szCs w:val="22"/>
          <w:lang w:eastAsia="en-US"/>
        </w:rPr>
      </w:pPr>
      <w:r w:rsidRPr="00EB6EBA">
        <w:rPr>
          <w:rFonts w:eastAsia="Calibri" w:cs="Arial"/>
          <w:szCs w:val="22"/>
          <w:lang w:eastAsia="en-US"/>
        </w:rPr>
        <w:t xml:space="preserve">Informed consent is critical to the service model. Family members need to agree to accept support by providing consent which includes permission to share information with other service providers that can assist them. </w:t>
      </w:r>
    </w:p>
    <w:p w14:paraId="6028FF7D" w14:textId="77777777" w:rsidR="0095238B" w:rsidRPr="0095238B" w:rsidRDefault="000172F3" w:rsidP="008E04B2">
      <w:pPr>
        <w:numPr>
          <w:ilvl w:val="0"/>
          <w:numId w:val="22"/>
        </w:numPr>
        <w:spacing w:after="120" w:line="276" w:lineRule="auto"/>
        <w:ind w:left="425" w:hanging="425"/>
        <w:rPr>
          <w:rFonts w:eastAsia="Calibri" w:cs="Arial"/>
          <w:b/>
          <w:szCs w:val="22"/>
          <w:lang w:eastAsia="en-US"/>
        </w:rPr>
      </w:pPr>
      <w:r w:rsidRPr="00EB6EBA">
        <w:rPr>
          <w:rFonts w:eastAsia="Calibri" w:cs="Arial"/>
          <w:szCs w:val="22"/>
          <w:lang w:eastAsia="en-US"/>
        </w:rPr>
        <w:t xml:space="preserve">There are numerous points at which family consent will be sought to share their personal information. Families have the option of limiting or not permitting information sharing with particular services or organisations. </w:t>
      </w:r>
    </w:p>
    <w:p w14:paraId="1FDE5A92" w14:textId="77777777" w:rsidR="000D2EE6" w:rsidRPr="00CD2B5A" w:rsidRDefault="000172F3" w:rsidP="008E04B2">
      <w:pPr>
        <w:numPr>
          <w:ilvl w:val="0"/>
          <w:numId w:val="22"/>
        </w:numPr>
        <w:spacing w:after="120" w:line="276" w:lineRule="auto"/>
        <w:ind w:left="425" w:hanging="425"/>
        <w:rPr>
          <w:rFonts w:eastAsia="Calibri" w:cs="Arial"/>
          <w:b/>
          <w:szCs w:val="22"/>
          <w:lang w:eastAsia="en-US"/>
        </w:rPr>
      </w:pPr>
      <w:r w:rsidRPr="00EB6EBA">
        <w:rPr>
          <w:rFonts w:eastAsia="Calibri" w:cs="Arial"/>
          <w:szCs w:val="22"/>
          <w:lang w:eastAsia="en-US"/>
        </w:rPr>
        <w:t xml:space="preserve">Where the adults in the family have different views about consent, the service will work to ensure the adult willing to engage with support is safely able to provide consent and access the services they need. </w:t>
      </w:r>
    </w:p>
    <w:p w14:paraId="6C8F690C" w14:textId="77777777" w:rsidR="000172F3" w:rsidRPr="00EB6EBA" w:rsidRDefault="000172F3" w:rsidP="008E04B2">
      <w:pPr>
        <w:spacing w:after="120" w:line="276" w:lineRule="auto"/>
        <w:rPr>
          <w:rFonts w:eastAsia="Calibri" w:cs="Arial"/>
          <w:i/>
          <w:szCs w:val="22"/>
          <w:lang w:eastAsia="en-US"/>
        </w:rPr>
      </w:pPr>
      <w:r w:rsidRPr="00EB6EBA">
        <w:rPr>
          <w:rFonts w:eastAsia="Calibri" w:cs="Arial"/>
          <w:i/>
          <w:szCs w:val="22"/>
          <w:lang w:eastAsia="en-US"/>
        </w:rPr>
        <w:t>Practice framework and tools</w:t>
      </w:r>
    </w:p>
    <w:p w14:paraId="11234A1A" w14:textId="07C54530" w:rsidR="000D2EE6" w:rsidRDefault="00FB0C06" w:rsidP="008E04B2">
      <w:pPr>
        <w:numPr>
          <w:ilvl w:val="0"/>
          <w:numId w:val="22"/>
        </w:numPr>
        <w:spacing w:after="120" w:line="276" w:lineRule="auto"/>
        <w:ind w:left="425" w:hanging="425"/>
        <w:rPr>
          <w:rFonts w:eastAsia="Calibri" w:cs="Arial"/>
          <w:szCs w:val="22"/>
          <w:lang w:eastAsia="en-US"/>
        </w:rPr>
      </w:pPr>
      <w:r>
        <w:rPr>
          <w:rFonts w:eastAsia="Calibri" w:cs="Arial"/>
          <w:szCs w:val="22"/>
          <w:lang w:eastAsia="en-US"/>
        </w:rPr>
        <w:t xml:space="preserve">Common Assessment Tools used by FaCC (and IFS services) support a </w:t>
      </w:r>
      <w:r w:rsidR="000172F3" w:rsidRPr="00EB6EBA">
        <w:rPr>
          <w:rFonts w:eastAsia="Calibri" w:cs="Arial"/>
          <w:szCs w:val="22"/>
          <w:lang w:eastAsia="en-US"/>
        </w:rPr>
        <w:t>shared understanding</w:t>
      </w:r>
      <w:r w:rsidR="000D2EE6">
        <w:rPr>
          <w:rFonts w:eastAsia="Calibri" w:cs="Arial"/>
          <w:szCs w:val="22"/>
          <w:lang w:eastAsia="en-US"/>
        </w:rPr>
        <w:t>, language</w:t>
      </w:r>
      <w:r w:rsidR="000172F3" w:rsidRPr="00EB6EBA">
        <w:rPr>
          <w:rFonts w:eastAsia="Calibri" w:cs="Arial"/>
          <w:szCs w:val="22"/>
          <w:lang w:eastAsia="en-US"/>
        </w:rPr>
        <w:t xml:space="preserve"> and consistent practice across all </w:t>
      </w:r>
      <w:r w:rsidR="005F64F7">
        <w:rPr>
          <w:rFonts w:eastAsia="Calibri" w:cs="Arial"/>
          <w:szCs w:val="22"/>
          <w:lang w:eastAsia="en-US"/>
        </w:rPr>
        <w:t>FaCC</w:t>
      </w:r>
      <w:r w:rsidR="000172F3" w:rsidRPr="00EB6EBA">
        <w:rPr>
          <w:rFonts w:eastAsia="Calibri" w:cs="Arial"/>
          <w:szCs w:val="22"/>
          <w:lang w:eastAsia="en-US"/>
        </w:rPr>
        <w:t xml:space="preserve">s. </w:t>
      </w:r>
      <w:r w:rsidR="000D2EE6" w:rsidRPr="000D2EE6">
        <w:rPr>
          <w:rFonts w:eastAsia="Calibri" w:cs="Arial"/>
          <w:szCs w:val="22"/>
          <w:lang w:eastAsia="en-US"/>
        </w:rPr>
        <w:t>This is complementary to the</w:t>
      </w:r>
      <w:r w:rsidR="000D2EE6">
        <w:rPr>
          <w:rFonts w:eastAsia="Calibri" w:cs="Arial"/>
          <w:szCs w:val="22"/>
          <w:lang w:eastAsia="en-US"/>
        </w:rPr>
        <w:t xml:space="preserve"> </w:t>
      </w:r>
      <w:r w:rsidR="000D2EE6" w:rsidRPr="000D2EE6">
        <w:rPr>
          <w:rFonts w:eastAsia="Calibri" w:cs="Arial"/>
          <w:szCs w:val="22"/>
          <w:lang w:eastAsia="en-US"/>
        </w:rPr>
        <w:t>implementation of the</w:t>
      </w:r>
      <w:r w:rsidR="00F37AAE">
        <w:rPr>
          <w:rFonts w:eastAsia="Calibri" w:cs="Arial"/>
          <w:szCs w:val="22"/>
          <w:lang w:eastAsia="en-US"/>
        </w:rPr>
        <w:t xml:space="preserve"> </w:t>
      </w:r>
      <w:hyperlink r:id="rId38" w:history="1">
        <w:r w:rsidR="00F37AAE">
          <w:rPr>
            <w:rStyle w:val="Hyperlink"/>
          </w:rPr>
          <w:t>Strengthening families Protecting children Framework for practice (cyjma.qld.gov.au)</w:t>
        </w:r>
      </w:hyperlink>
      <w:r w:rsidR="000D2EE6" w:rsidRPr="000D2EE6">
        <w:rPr>
          <w:rFonts w:eastAsia="Calibri" w:cs="Arial"/>
          <w:szCs w:val="22"/>
          <w:lang w:eastAsia="en-US"/>
        </w:rPr>
        <w:t>.</w:t>
      </w:r>
    </w:p>
    <w:p w14:paraId="0C4709C2" w14:textId="5BEF56AA" w:rsidR="000172F3" w:rsidRPr="00EB6EBA" w:rsidRDefault="000172F3" w:rsidP="008E04B2">
      <w:pPr>
        <w:spacing w:after="120" w:line="276" w:lineRule="auto"/>
        <w:rPr>
          <w:rFonts w:eastAsia="Calibri" w:cs="Arial"/>
          <w:i/>
          <w:szCs w:val="22"/>
          <w:lang w:eastAsia="en-US"/>
        </w:rPr>
      </w:pPr>
      <w:r w:rsidRPr="00EB6EBA">
        <w:rPr>
          <w:rFonts w:eastAsia="Calibri" w:cs="Arial"/>
          <w:i/>
          <w:szCs w:val="22"/>
          <w:lang w:eastAsia="en-US"/>
        </w:rPr>
        <w:t xml:space="preserve">Brokerage funding </w:t>
      </w:r>
    </w:p>
    <w:p w14:paraId="1C4E1D89" w14:textId="02589706" w:rsidR="000172F3" w:rsidRPr="00EB6EBA" w:rsidRDefault="000172F3" w:rsidP="008E04B2">
      <w:pPr>
        <w:numPr>
          <w:ilvl w:val="0"/>
          <w:numId w:val="10"/>
        </w:numPr>
        <w:spacing w:after="120" w:line="276" w:lineRule="auto"/>
        <w:ind w:left="425" w:hanging="425"/>
        <w:rPr>
          <w:rFonts w:eastAsia="Calibri" w:cs="Arial"/>
          <w:snapToGrid w:val="0"/>
          <w:szCs w:val="22"/>
          <w:lang w:eastAsia="en-US"/>
        </w:rPr>
      </w:pPr>
      <w:r w:rsidRPr="00EB6EBA">
        <w:rPr>
          <w:rFonts w:eastAsia="Calibri" w:cs="Arial"/>
          <w:snapToGrid w:val="0"/>
          <w:szCs w:val="22"/>
          <w:lang w:eastAsia="en-US"/>
        </w:rPr>
        <w:t xml:space="preserve">Brokerage </w:t>
      </w:r>
      <w:r w:rsidR="00A75392" w:rsidRPr="00EB6EBA">
        <w:rPr>
          <w:rFonts w:eastAsia="Calibri" w:cs="Arial"/>
          <w:snapToGrid w:val="0"/>
          <w:szCs w:val="22"/>
          <w:lang w:eastAsia="en-US"/>
        </w:rPr>
        <w:t>is available to</w:t>
      </w:r>
      <w:r w:rsidRPr="00EB6EBA">
        <w:rPr>
          <w:rFonts w:eastAsia="Calibri" w:cs="Arial"/>
          <w:snapToGrid w:val="0"/>
          <w:szCs w:val="22"/>
          <w:lang w:eastAsia="en-US"/>
        </w:rPr>
        <w:t xml:space="preserve"> be used for families who have consented to a service in order to respond to an immediate identified need to reduce risk or increase protective factors that impact on the safety and wellbeing of children and their families.  </w:t>
      </w:r>
    </w:p>
    <w:p w14:paraId="7BCFE43C" w14:textId="77777777" w:rsidR="000172F3" w:rsidRPr="00EB6EBA" w:rsidRDefault="000172F3" w:rsidP="008E04B2">
      <w:pPr>
        <w:numPr>
          <w:ilvl w:val="0"/>
          <w:numId w:val="10"/>
        </w:numPr>
        <w:spacing w:after="120" w:line="276" w:lineRule="auto"/>
        <w:ind w:left="425" w:hanging="425"/>
        <w:rPr>
          <w:rFonts w:eastAsia="Calibri" w:cs="Arial"/>
          <w:snapToGrid w:val="0"/>
          <w:szCs w:val="22"/>
          <w:lang w:eastAsia="en-US"/>
        </w:rPr>
      </w:pPr>
      <w:r w:rsidRPr="00EB6EBA">
        <w:rPr>
          <w:rFonts w:eastAsia="Calibri" w:cs="Arial"/>
          <w:snapToGrid w:val="0"/>
          <w:szCs w:val="22"/>
          <w:lang w:eastAsia="en-US"/>
        </w:rPr>
        <w:t xml:space="preserve">Brokerage funds must </w:t>
      </w:r>
      <w:r w:rsidR="00447A51">
        <w:rPr>
          <w:rFonts w:eastAsia="Calibri" w:cs="Arial"/>
          <w:snapToGrid w:val="0"/>
          <w:szCs w:val="22"/>
          <w:lang w:eastAsia="en-US"/>
        </w:rPr>
        <w:t xml:space="preserve">only </w:t>
      </w:r>
      <w:r w:rsidRPr="00EB6EBA">
        <w:rPr>
          <w:rFonts w:eastAsia="Calibri" w:cs="Arial"/>
          <w:snapToGrid w:val="0"/>
          <w:szCs w:val="22"/>
          <w:lang w:eastAsia="en-US"/>
        </w:rPr>
        <w:t>be used by service providers for families who have consented to a service</w:t>
      </w:r>
      <w:r w:rsidR="00447A51">
        <w:rPr>
          <w:rFonts w:eastAsia="Calibri" w:cs="Arial"/>
          <w:snapToGrid w:val="0"/>
          <w:szCs w:val="22"/>
          <w:lang w:eastAsia="en-US"/>
        </w:rPr>
        <w:t>.</w:t>
      </w:r>
      <w:r w:rsidRPr="00EB6EBA">
        <w:rPr>
          <w:rFonts w:eastAsia="Calibri" w:cs="Arial"/>
          <w:snapToGrid w:val="0"/>
          <w:szCs w:val="22"/>
          <w:lang w:eastAsia="en-US"/>
        </w:rPr>
        <w:t xml:space="preserve"> </w:t>
      </w:r>
    </w:p>
    <w:p w14:paraId="7173DF55" w14:textId="77777777" w:rsidR="00482796" w:rsidRDefault="000172F3" w:rsidP="008E04B2">
      <w:pPr>
        <w:numPr>
          <w:ilvl w:val="0"/>
          <w:numId w:val="10"/>
        </w:numPr>
        <w:spacing w:after="120" w:line="276" w:lineRule="auto"/>
        <w:ind w:left="425" w:hanging="425"/>
        <w:rPr>
          <w:rFonts w:eastAsia="Calibri" w:cs="Arial"/>
          <w:snapToGrid w:val="0"/>
          <w:szCs w:val="22"/>
          <w:lang w:eastAsia="en-US"/>
        </w:rPr>
      </w:pPr>
      <w:r w:rsidRPr="00EB6EBA">
        <w:rPr>
          <w:rFonts w:eastAsia="Calibri" w:cs="Arial"/>
          <w:snapToGrid w:val="0"/>
          <w:szCs w:val="22"/>
          <w:lang w:eastAsia="en-US"/>
        </w:rPr>
        <w:t xml:space="preserve">Brokerage funds purchase specialist services or goods that contribute to the overall needs and wellbeing of the child and family consistent with the outcomes and intentions of the </w:t>
      </w:r>
      <w:r w:rsidR="00582038" w:rsidRPr="00EB6EBA">
        <w:rPr>
          <w:rFonts w:eastAsia="Calibri" w:cs="Arial"/>
          <w:snapToGrid w:val="0"/>
          <w:szCs w:val="22"/>
          <w:lang w:eastAsia="en-US"/>
        </w:rPr>
        <w:t>intervention.</w:t>
      </w:r>
    </w:p>
    <w:p w14:paraId="054BC4BB" w14:textId="77777777" w:rsidR="00482796" w:rsidRPr="00CD2B5A" w:rsidRDefault="00482796" w:rsidP="008E04B2">
      <w:pPr>
        <w:numPr>
          <w:ilvl w:val="0"/>
          <w:numId w:val="10"/>
        </w:numPr>
        <w:spacing w:after="120" w:line="276" w:lineRule="auto"/>
        <w:ind w:left="425" w:hanging="425"/>
        <w:rPr>
          <w:rFonts w:eastAsia="Calibri" w:cs="Arial"/>
          <w:snapToGrid w:val="0"/>
          <w:szCs w:val="22"/>
          <w:lang w:eastAsia="en-US"/>
        </w:rPr>
      </w:pPr>
      <w:r w:rsidRPr="00482796">
        <w:rPr>
          <w:rFonts w:cs="Arial"/>
          <w:snapToGrid w:val="0"/>
          <w:color w:val="000000"/>
        </w:rPr>
        <w:t>A brokerage fund of up to 5% of total grant funding is available</w:t>
      </w:r>
      <w:r w:rsidRPr="00482796">
        <w:rPr>
          <w:rFonts w:eastAsia="Calibri" w:cs="Arial"/>
          <w:szCs w:val="22"/>
          <w:lang w:eastAsia="en-US"/>
        </w:rPr>
        <w:t>.</w:t>
      </w:r>
    </w:p>
    <w:p w14:paraId="10D50BED" w14:textId="77777777" w:rsidR="00677608" w:rsidRPr="00FD2645" w:rsidRDefault="00677608" w:rsidP="008E04B2">
      <w:pPr>
        <w:spacing w:after="120" w:line="276" w:lineRule="auto"/>
        <w:rPr>
          <w:rFonts w:eastAsia="Calibri" w:cs="Arial"/>
          <w:i/>
          <w:szCs w:val="22"/>
          <w:lang w:eastAsia="en-US"/>
        </w:rPr>
      </w:pPr>
      <w:r>
        <w:rPr>
          <w:rFonts w:eastAsia="Calibri" w:cs="Arial"/>
          <w:i/>
          <w:szCs w:val="22"/>
          <w:lang w:eastAsia="en-US"/>
        </w:rPr>
        <w:t>Reporting</w:t>
      </w:r>
    </w:p>
    <w:p w14:paraId="58374003" w14:textId="18544D36" w:rsidR="00677608" w:rsidRPr="00BE00B6" w:rsidRDefault="008823BA" w:rsidP="008E04B2">
      <w:pPr>
        <w:numPr>
          <w:ilvl w:val="0"/>
          <w:numId w:val="22"/>
        </w:numPr>
        <w:spacing w:after="120" w:line="276" w:lineRule="auto"/>
        <w:ind w:left="425" w:hanging="425"/>
        <w:rPr>
          <w:rFonts w:eastAsia="Calibri" w:cs="Arial"/>
          <w:i/>
          <w:szCs w:val="22"/>
          <w:lang w:eastAsia="en-US"/>
        </w:rPr>
      </w:pPr>
      <w:r>
        <w:rPr>
          <w:rFonts w:eastAsia="Calibri" w:cs="Arial"/>
          <w:szCs w:val="22"/>
          <w:lang w:eastAsia="en-US"/>
        </w:rPr>
        <w:t xml:space="preserve">Services are required to complete quarterly performance reporting on </w:t>
      </w:r>
      <w:r w:rsidR="00882319">
        <w:rPr>
          <w:rFonts w:eastAsia="Calibri" w:cs="Arial"/>
          <w:szCs w:val="22"/>
          <w:lang w:eastAsia="en-US"/>
        </w:rPr>
        <w:t>the department’s online reporting system</w:t>
      </w:r>
      <w:r w:rsidR="00677608">
        <w:rPr>
          <w:rFonts w:eastAsia="Calibri" w:cs="Arial"/>
          <w:szCs w:val="22"/>
          <w:lang w:eastAsia="en-US"/>
        </w:rPr>
        <w:t xml:space="preserve"> </w:t>
      </w:r>
      <w:r w:rsidR="00EE57DB">
        <w:rPr>
          <w:rFonts w:cs="Arial"/>
        </w:rPr>
        <w:t>(Procure to Invest; P2i).</w:t>
      </w:r>
    </w:p>
    <w:p w14:paraId="5A9FA6C7" w14:textId="77777777" w:rsidR="00941696" w:rsidRDefault="00941696" w:rsidP="008E04B2">
      <w:pPr>
        <w:numPr>
          <w:ilvl w:val="0"/>
          <w:numId w:val="22"/>
        </w:numPr>
        <w:spacing w:after="120" w:line="276" w:lineRule="auto"/>
        <w:ind w:left="425" w:hanging="425"/>
        <w:rPr>
          <w:rFonts w:eastAsia="Calibri" w:cs="Arial"/>
          <w:szCs w:val="22"/>
          <w:lang w:eastAsia="en-US"/>
        </w:rPr>
      </w:pPr>
      <w:r w:rsidRPr="00941696">
        <w:rPr>
          <w:rFonts w:eastAsia="Calibri" w:cs="Arial"/>
          <w:szCs w:val="22"/>
          <w:lang w:eastAsia="en-US"/>
        </w:rPr>
        <w:t xml:space="preserve">Services are </w:t>
      </w:r>
      <w:r w:rsidR="00F5680E">
        <w:rPr>
          <w:rFonts w:eastAsia="Calibri" w:cs="Arial"/>
          <w:szCs w:val="22"/>
          <w:lang w:eastAsia="en-US"/>
        </w:rPr>
        <w:t xml:space="preserve">also </w:t>
      </w:r>
      <w:r w:rsidRPr="00941696">
        <w:rPr>
          <w:rFonts w:eastAsia="Calibri" w:cs="Arial"/>
          <w:szCs w:val="22"/>
          <w:lang w:eastAsia="en-US"/>
        </w:rPr>
        <w:t xml:space="preserve">required to enter data on the Advice, Referral and Case Management </w:t>
      </w:r>
      <w:r w:rsidR="005D6196">
        <w:rPr>
          <w:rFonts w:eastAsia="Calibri" w:cs="Arial"/>
          <w:szCs w:val="22"/>
          <w:lang w:eastAsia="en-US"/>
        </w:rPr>
        <w:t>(</w:t>
      </w:r>
      <w:r w:rsidRPr="00941696">
        <w:rPr>
          <w:rFonts w:eastAsia="Calibri" w:cs="Arial"/>
          <w:szCs w:val="22"/>
          <w:lang w:eastAsia="en-US"/>
        </w:rPr>
        <w:t>ARC</w:t>
      </w:r>
      <w:r w:rsidR="005D6196">
        <w:rPr>
          <w:rFonts w:eastAsia="Calibri" w:cs="Arial"/>
          <w:szCs w:val="22"/>
          <w:lang w:eastAsia="en-US"/>
        </w:rPr>
        <w:t>)</w:t>
      </w:r>
      <w:r w:rsidRPr="00941696">
        <w:rPr>
          <w:rFonts w:eastAsia="Calibri" w:cs="Arial"/>
          <w:szCs w:val="22"/>
          <w:lang w:eastAsia="en-US"/>
        </w:rPr>
        <w:t xml:space="preserve"> system, a program developed specifically for the secondary family support service system</w:t>
      </w:r>
      <w:r w:rsidR="005D6196">
        <w:rPr>
          <w:rFonts w:eastAsia="Calibri" w:cs="Arial"/>
          <w:szCs w:val="22"/>
          <w:lang w:eastAsia="en-US"/>
        </w:rPr>
        <w:t xml:space="preserve">. </w:t>
      </w:r>
      <w:r w:rsidRPr="00B751C1">
        <w:rPr>
          <w:rFonts w:eastAsia="Calibri" w:cs="Arial"/>
          <w:szCs w:val="22"/>
          <w:lang w:eastAsia="en-US"/>
        </w:rPr>
        <w:t xml:space="preserve">Services are required </w:t>
      </w:r>
      <w:r w:rsidR="005D6196" w:rsidRPr="00B751C1">
        <w:rPr>
          <w:rFonts w:eastAsia="Calibri" w:cs="Arial"/>
          <w:szCs w:val="22"/>
          <w:lang w:eastAsia="en-US"/>
        </w:rPr>
        <w:t xml:space="preserve">to </w:t>
      </w:r>
      <w:r w:rsidRPr="00B751C1">
        <w:rPr>
          <w:rFonts w:eastAsia="Calibri" w:cs="Arial"/>
          <w:szCs w:val="22"/>
          <w:lang w:eastAsia="en-US"/>
        </w:rPr>
        <w:t>enter the data on a regular basis so that data accurately reflects service</w:t>
      </w:r>
      <w:r w:rsidR="005D6196" w:rsidRPr="00B751C1">
        <w:rPr>
          <w:rFonts w:eastAsia="Calibri" w:cs="Arial"/>
          <w:szCs w:val="22"/>
          <w:lang w:eastAsia="en-US"/>
        </w:rPr>
        <w:t xml:space="preserve"> delivery</w:t>
      </w:r>
      <w:r w:rsidRPr="00B751C1">
        <w:rPr>
          <w:rFonts w:eastAsia="Calibri" w:cs="Arial"/>
          <w:szCs w:val="22"/>
          <w:lang w:eastAsia="en-US"/>
        </w:rPr>
        <w:t xml:space="preserve">. In particular, all data needs </w:t>
      </w:r>
      <w:r w:rsidR="00185B6F" w:rsidRPr="00B751C1">
        <w:rPr>
          <w:rFonts w:eastAsia="Calibri" w:cs="Arial"/>
          <w:szCs w:val="22"/>
          <w:lang w:eastAsia="en-US"/>
        </w:rPr>
        <w:t>to</w:t>
      </w:r>
      <w:r w:rsidRPr="00B751C1">
        <w:rPr>
          <w:rFonts w:eastAsia="Calibri" w:cs="Arial"/>
          <w:szCs w:val="22"/>
          <w:lang w:eastAsia="en-US"/>
        </w:rPr>
        <w:t xml:space="preserve"> be up to date by the 8th day of the month. </w:t>
      </w:r>
    </w:p>
    <w:p w14:paraId="309C9E05" w14:textId="77777777" w:rsidR="00601043" w:rsidRPr="0088168E" w:rsidRDefault="00601043" w:rsidP="008E04B2">
      <w:pPr>
        <w:spacing w:after="120" w:line="276" w:lineRule="auto"/>
        <w:rPr>
          <w:rFonts w:eastAsia="Calibri" w:cs="Arial"/>
          <w:i/>
          <w:szCs w:val="22"/>
          <w:lang w:eastAsia="en-US"/>
        </w:rPr>
      </w:pPr>
      <w:r w:rsidRPr="0088168E">
        <w:rPr>
          <w:rFonts w:eastAsia="Calibri" w:cs="Arial"/>
          <w:i/>
          <w:szCs w:val="22"/>
          <w:lang w:eastAsia="en-US"/>
        </w:rPr>
        <w:t>Travel</w:t>
      </w:r>
    </w:p>
    <w:p w14:paraId="03670235" w14:textId="77777777" w:rsidR="00601043" w:rsidRPr="0088168E" w:rsidRDefault="00601043" w:rsidP="008E04B2">
      <w:pPr>
        <w:numPr>
          <w:ilvl w:val="0"/>
          <w:numId w:val="22"/>
        </w:numPr>
        <w:spacing w:after="120" w:line="276" w:lineRule="auto"/>
        <w:ind w:left="425" w:hanging="425"/>
        <w:rPr>
          <w:rFonts w:eastAsia="Calibri" w:cs="Arial"/>
          <w:szCs w:val="22"/>
          <w:lang w:eastAsia="en-US"/>
        </w:rPr>
      </w:pPr>
      <w:r w:rsidRPr="0088168E">
        <w:rPr>
          <w:rFonts w:eastAsia="Calibri" w:cs="Arial"/>
          <w:szCs w:val="22"/>
          <w:lang w:eastAsia="en-US"/>
        </w:rPr>
        <w:t xml:space="preserve">Hours spent by each worker with or on behalf of a family (i.e. if two </w:t>
      </w:r>
      <w:r w:rsidR="00C17501" w:rsidRPr="0088168E">
        <w:rPr>
          <w:rFonts w:eastAsia="Calibri" w:cs="Arial"/>
          <w:szCs w:val="22"/>
          <w:lang w:eastAsia="en-US"/>
        </w:rPr>
        <w:t>workers meet with a family for one (1)</w:t>
      </w:r>
      <w:r w:rsidRPr="0088168E">
        <w:rPr>
          <w:rFonts w:eastAsia="Calibri" w:cs="Arial"/>
          <w:szCs w:val="22"/>
          <w:lang w:eastAsia="en-US"/>
        </w:rPr>
        <w:t xml:space="preserve"> hour, then the hour for each worker (total </w:t>
      </w:r>
      <w:r w:rsidR="00C17501" w:rsidRPr="0088168E">
        <w:rPr>
          <w:rFonts w:eastAsia="Calibri" w:cs="Arial"/>
          <w:szCs w:val="22"/>
          <w:lang w:eastAsia="en-US"/>
        </w:rPr>
        <w:t>two (</w:t>
      </w:r>
      <w:r w:rsidRPr="0088168E">
        <w:rPr>
          <w:rFonts w:eastAsia="Calibri" w:cs="Arial"/>
          <w:szCs w:val="22"/>
          <w:lang w:eastAsia="en-US"/>
        </w:rPr>
        <w:t>2</w:t>
      </w:r>
      <w:r w:rsidR="00C17501" w:rsidRPr="0088168E">
        <w:rPr>
          <w:rFonts w:eastAsia="Calibri" w:cs="Arial"/>
          <w:szCs w:val="22"/>
          <w:lang w:eastAsia="en-US"/>
        </w:rPr>
        <w:t>)</w:t>
      </w:r>
      <w:r w:rsidRPr="0088168E">
        <w:rPr>
          <w:rFonts w:eastAsia="Calibri" w:cs="Arial"/>
          <w:szCs w:val="22"/>
          <w:lang w:eastAsia="en-US"/>
        </w:rPr>
        <w:t xml:space="preserve"> hours) will be recorded as time spent with or on behalf of that family).</w:t>
      </w:r>
    </w:p>
    <w:p w14:paraId="5A9E1D95" w14:textId="77777777" w:rsidR="00613A6A" w:rsidRDefault="00601043" w:rsidP="008E04B2">
      <w:pPr>
        <w:numPr>
          <w:ilvl w:val="0"/>
          <w:numId w:val="22"/>
        </w:numPr>
        <w:spacing w:after="120" w:line="276" w:lineRule="auto"/>
        <w:ind w:left="425" w:hanging="425"/>
        <w:rPr>
          <w:rFonts w:eastAsia="Calibri" w:cs="Arial"/>
          <w:szCs w:val="22"/>
          <w:lang w:eastAsia="en-US"/>
        </w:rPr>
      </w:pPr>
      <w:r w:rsidRPr="0088168E">
        <w:rPr>
          <w:rFonts w:eastAsia="Calibri" w:cs="Arial"/>
          <w:szCs w:val="22"/>
          <w:lang w:eastAsia="en-US"/>
        </w:rPr>
        <w:lastRenderedPageBreak/>
        <w:t>Hours of travel directly attributed to a family (i.e. travelling to and from a visit to a family is considered work on behalf of a family).</w:t>
      </w:r>
    </w:p>
    <w:p w14:paraId="39780211" w14:textId="7EE1BB03" w:rsidR="00613A6A" w:rsidRPr="00CD2B5A" w:rsidRDefault="00613A6A" w:rsidP="008E04B2">
      <w:pPr>
        <w:spacing w:after="120" w:line="276" w:lineRule="auto"/>
        <w:rPr>
          <w:rFonts w:eastAsia="Calibri" w:cs="Arial"/>
          <w:i/>
          <w:szCs w:val="22"/>
          <w:lang w:eastAsia="en-US"/>
        </w:rPr>
      </w:pPr>
      <w:r w:rsidRPr="00CD2B5A">
        <w:rPr>
          <w:rFonts w:eastAsia="Calibri" w:cs="Arial"/>
          <w:i/>
          <w:szCs w:val="22"/>
          <w:lang w:eastAsia="en-US"/>
        </w:rPr>
        <w:t>Demographic data</w:t>
      </w:r>
    </w:p>
    <w:p w14:paraId="4BF4252F" w14:textId="49673788" w:rsidR="00613A6A" w:rsidRDefault="00613A6A" w:rsidP="008E04B2">
      <w:pPr>
        <w:numPr>
          <w:ilvl w:val="0"/>
          <w:numId w:val="13"/>
        </w:numPr>
        <w:tabs>
          <w:tab w:val="clear" w:pos="720"/>
          <w:tab w:val="num" w:pos="-1440"/>
          <w:tab w:val="num" w:pos="426"/>
        </w:tabs>
        <w:spacing w:after="120" w:line="276" w:lineRule="auto"/>
        <w:ind w:left="425" w:hanging="425"/>
        <w:rPr>
          <w:snapToGrid w:val="0"/>
          <w:color w:val="000000"/>
        </w:rPr>
      </w:pPr>
      <w:r w:rsidRPr="005A122F">
        <w:rPr>
          <w:snapToGrid w:val="0"/>
          <w:color w:val="000000"/>
        </w:rPr>
        <w:t xml:space="preserve">A </w:t>
      </w:r>
      <w:r>
        <w:rPr>
          <w:snapToGrid w:val="0"/>
          <w:color w:val="000000"/>
        </w:rPr>
        <w:t>family is considered to be Aboriginal and</w:t>
      </w:r>
      <w:r w:rsidR="00C30798">
        <w:rPr>
          <w:snapToGrid w:val="0"/>
          <w:color w:val="000000"/>
        </w:rPr>
        <w:t>/or</w:t>
      </w:r>
      <w:r>
        <w:rPr>
          <w:snapToGrid w:val="0"/>
          <w:color w:val="000000"/>
        </w:rPr>
        <w:t xml:space="preserve"> Torres Strait Islander if a </w:t>
      </w:r>
      <w:r w:rsidRPr="005A122F">
        <w:rPr>
          <w:snapToGrid w:val="0"/>
          <w:color w:val="000000"/>
        </w:rPr>
        <w:t xml:space="preserve">member of the family identifies as Aboriginal </w:t>
      </w:r>
      <w:r w:rsidR="00F37AAE">
        <w:rPr>
          <w:snapToGrid w:val="0"/>
          <w:color w:val="000000"/>
        </w:rPr>
        <w:t>and/</w:t>
      </w:r>
      <w:r w:rsidRPr="005A122F">
        <w:rPr>
          <w:snapToGrid w:val="0"/>
          <w:color w:val="000000"/>
        </w:rPr>
        <w:t>or Torres Strait Islander.</w:t>
      </w:r>
    </w:p>
    <w:p w14:paraId="38246010" w14:textId="77777777" w:rsidR="000172F3" w:rsidRPr="00941696" w:rsidRDefault="000172F3" w:rsidP="008E04B2">
      <w:pPr>
        <w:pStyle w:val="Heading3"/>
        <w:spacing w:line="276" w:lineRule="auto"/>
        <w:rPr>
          <w:rFonts w:eastAsia="Calibri"/>
          <w:lang w:val="en-GB" w:eastAsia="en-US"/>
        </w:rPr>
      </w:pPr>
      <w:bookmarkStart w:id="225" w:name="_Toc107320284"/>
      <w:bookmarkStart w:id="226" w:name="_Toc107570423"/>
      <w:r w:rsidRPr="00941696">
        <w:rPr>
          <w:rFonts w:eastAsia="Calibri"/>
          <w:lang w:val="en-GB" w:eastAsia="en-US"/>
        </w:rPr>
        <w:t>7.</w:t>
      </w:r>
      <w:r w:rsidR="00551D6C" w:rsidRPr="00941696">
        <w:rPr>
          <w:rFonts w:eastAsia="Calibri"/>
          <w:lang w:val="en-GB" w:eastAsia="en-US"/>
        </w:rPr>
        <w:t>8</w:t>
      </w:r>
      <w:r w:rsidRPr="00941696">
        <w:rPr>
          <w:rFonts w:eastAsia="Calibri"/>
          <w:lang w:val="en-GB" w:eastAsia="en-US"/>
        </w:rPr>
        <w:t>.</w:t>
      </w:r>
      <w:r w:rsidR="005132E7" w:rsidRPr="00941696">
        <w:rPr>
          <w:rFonts w:eastAsia="Calibri"/>
          <w:lang w:val="en-GB" w:eastAsia="en-US"/>
        </w:rPr>
        <w:t>2</w:t>
      </w:r>
      <w:r w:rsidRPr="00941696">
        <w:rPr>
          <w:rFonts w:eastAsia="Calibri"/>
          <w:lang w:val="en-GB" w:eastAsia="en-US"/>
        </w:rPr>
        <w:t xml:space="preserve"> </w:t>
      </w:r>
      <w:r w:rsidR="00E77657" w:rsidRPr="00941696">
        <w:rPr>
          <w:rFonts w:eastAsia="Calibri"/>
          <w:lang w:val="en-GB" w:eastAsia="en-US"/>
        </w:rPr>
        <w:tab/>
      </w:r>
      <w:r w:rsidRPr="00941696">
        <w:rPr>
          <w:rFonts w:eastAsia="Calibri"/>
          <w:lang w:val="en-GB" w:eastAsia="en-US"/>
        </w:rPr>
        <w:t xml:space="preserve">Considerations — </w:t>
      </w:r>
      <w:r w:rsidR="00242BD2">
        <w:rPr>
          <w:rFonts w:eastAsia="Calibri"/>
          <w:lang w:val="en-GB" w:eastAsia="en-US"/>
        </w:rPr>
        <w:t xml:space="preserve">Family and Child Connect </w:t>
      </w:r>
      <w:r w:rsidR="00FE24E2" w:rsidRPr="00941696">
        <w:rPr>
          <w:rFonts w:eastAsia="Calibri"/>
          <w:lang w:val="en-GB" w:eastAsia="en-US"/>
        </w:rPr>
        <w:t>(T347)</w:t>
      </w:r>
      <w:bookmarkEnd w:id="225"/>
      <w:bookmarkEnd w:id="226"/>
    </w:p>
    <w:p w14:paraId="668620C6" w14:textId="77777777" w:rsidR="000172F3" w:rsidRPr="004E4106" w:rsidRDefault="000172F3" w:rsidP="008E04B2">
      <w:pPr>
        <w:spacing w:after="120" w:line="276" w:lineRule="auto"/>
        <w:rPr>
          <w:rFonts w:eastAsia="Calibri" w:cs="Arial"/>
          <w:b/>
          <w:szCs w:val="22"/>
          <w:lang w:eastAsia="en-US"/>
        </w:rPr>
      </w:pPr>
      <w:r w:rsidRPr="004E4106">
        <w:rPr>
          <w:rFonts w:eastAsia="Calibri" w:cs="Arial"/>
          <w:b/>
          <w:szCs w:val="22"/>
          <w:lang w:eastAsia="en-US"/>
        </w:rPr>
        <w:t>Response types</w:t>
      </w:r>
    </w:p>
    <w:p w14:paraId="42A43966" w14:textId="77777777" w:rsidR="000172F3" w:rsidRPr="00EB6EBA" w:rsidRDefault="008C7D96" w:rsidP="008E04B2">
      <w:pPr>
        <w:spacing w:after="200" w:line="276" w:lineRule="auto"/>
        <w:rPr>
          <w:rFonts w:eastAsia="Calibri" w:cs="Arial"/>
          <w:b/>
          <w:szCs w:val="22"/>
          <w:lang w:eastAsia="en-US"/>
        </w:rPr>
      </w:pPr>
      <w:r w:rsidRPr="00EB6EBA">
        <w:rPr>
          <w:rFonts w:eastAsia="Calibri" w:cs="Arial"/>
          <w:szCs w:val="22"/>
          <w:lang w:eastAsia="en-US"/>
        </w:rPr>
        <w:t>E</w:t>
      </w:r>
      <w:r w:rsidR="000172F3" w:rsidRPr="00EB6EBA">
        <w:rPr>
          <w:rFonts w:eastAsia="Calibri" w:cs="Arial"/>
          <w:szCs w:val="22"/>
          <w:lang w:eastAsia="en-US"/>
        </w:rPr>
        <w:t xml:space="preserve">nquires to the </w:t>
      </w:r>
      <w:r w:rsidR="005F64F7">
        <w:rPr>
          <w:rFonts w:eastAsia="Calibri" w:cs="Arial"/>
          <w:szCs w:val="22"/>
          <w:lang w:eastAsia="en-US"/>
        </w:rPr>
        <w:t>FaCC</w:t>
      </w:r>
      <w:r w:rsidR="000172F3" w:rsidRPr="00EB6EBA">
        <w:rPr>
          <w:rFonts w:eastAsia="Calibri" w:cs="Arial"/>
          <w:szCs w:val="22"/>
          <w:lang w:eastAsia="en-US"/>
        </w:rPr>
        <w:t xml:space="preserve"> will fall into the following general response types:</w:t>
      </w:r>
    </w:p>
    <w:p w14:paraId="313AE65B" w14:textId="77777777" w:rsidR="000172F3" w:rsidRPr="00EB6EBA" w:rsidRDefault="000172F3" w:rsidP="008E04B2">
      <w:pPr>
        <w:spacing w:after="120" w:line="276" w:lineRule="auto"/>
        <w:rPr>
          <w:rFonts w:eastAsia="Calibri" w:cs="Arial"/>
          <w:i/>
          <w:szCs w:val="22"/>
          <w:lang w:eastAsia="en-US"/>
        </w:rPr>
      </w:pPr>
      <w:r w:rsidRPr="00EB6EBA">
        <w:rPr>
          <w:rFonts w:eastAsia="Calibri" w:cs="Arial"/>
          <w:i/>
          <w:szCs w:val="22"/>
          <w:lang w:eastAsia="en-US"/>
        </w:rPr>
        <w:t>Enquiry - Response type 1</w:t>
      </w:r>
    </w:p>
    <w:p w14:paraId="3BA404E7" w14:textId="77777777" w:rsidR="002403B9" w:rsidRDefault="000172F3" w:rsidP="008E04B2">
      <w:pPr>
        <w:numPr>
          <w:ilvl w:val="0"/>
          <w:numId w:val="22"/>
        </w:numPr>
        <w:spacing w:after="120" w:line="276" w:lineRule="auto"/>
        <w:ind w:left="425" w:hanging="425"/>
        <w:rPr>
          <w:rFonts w:eastAsia="Calibri" w:cs="Arial"/>
          <w:szCs w:val="22"/>
          <w:lang w:eastAsia="en-US"/>
        </w:rPr>
      </w:pPr>
      <w:r w:rsidRPr="00EB6EBA">
        <w:rPr>
          <w:rFonts w:eastAsia="Calibri" w:cs="Arial"/>
          <w:szCs w:val="22"/>
          <w:lang w:eastAsia="en-US"/>
        </w:rPr>
        <w:t xml:space="preserve">Where the </w:t>
      </w:r>
      <w:r w:rsidR="005F64F7">
        <w:rPr>
          <w:rFonts w:eastAsia="Calibri" w:cs="Arial"/>
          <w:szCs w:val="22"/>
          <w:lang w:eastAsia="en-US"/>
        </w:rPr>
        <w:t>FaCC</w:t>
      </w:r>
      <w:r w:rsidRPr="00EB6EBA">
        <w:rPr>
          <w:rFonts w:eastAsia="Calibri" w:cs="Arial"/>
          <w:szCs w:val="22"/>
          <w:lang w:eastAsia="en-US"/>
        </w:rPr>
        <w:t xml:space="preserve"> makes an initial assessment that the concerns raised about children are relatively low level, the </w:t>
      </w:r>
      <w:r w:rsidR="005F64F7">
        <w:rPr>
          <w:rFonts w:eastAsia="Calibri" w:cs="Arial"/>
          <w:szCs w:val="22"/>
          <w:lang w:eastAsia="en-US"/>
        </w:rPr>
        <w:t>FaCC</w:t>
      </w:r>
      <w:r w:rsidRPr="00EB6EBA">
        <w:rPr>
          <w:rFonts w:eastAsia="Calibri" w:cs="Arial"/>
          <w:szCs w:val="22"/>
          <w:lang w:eastAsia="en-US"/>
        </w:rPr>
        <w:t xml:space="preserve"> </w:t>
      </w:r>
      <w:r w:rsidR="008C7D96" w:rsidRPr="00EB6EBA">
        <w:rPr>
          <w:rFonts w:eastAsia="Calibri" w:cs="Arial"/>
          <w:szCs w:val="22"/>
          <w:lang w:eastAsia="en-US"/>
        </w:rPr>
        <w:t>will</w:t>
      </w:r>
      <w:r w:rsidRPr="00EB6EBA">
        <w:rPr>
          <w:rFonts w:eastAsia="Calibri" w:cs="Arial"/>
          <w:szCs w:val="22"/>
          <w:lang w:eastAsia="en-US"/>
        </w:rPr>
        <w:t xml:space="preserve"> provide advice to the enquirer on how they could respond to the situation themselves. This might take the form of protective advice, suggestions for staying engaged with and supporting the family or information about local universal services that can connect the family with their community. This advice may be provided via telephone, e-mail, face to face and/or through providing a brochure to the subject family which provides details about local support services either by email or through the post.</w:t>
      </w:r>
    </w:p>
    <w:p w14:paraId="1E5CF593" w14:textId="77777777" w:rsidR="000172F3" w:rsidRPr="00EB6EBA" w:rsidRDefault="000172F3" w:rsidP="008E04B2">
      <w:pPr>
        <w:spacing w:after="120" w:line="276" w:lineRule="auto"/>
        <w:rPr>
          <w:rFonts w:eastAsia="Calibri" w:cs="Arial"/>
          <w:i/>
          <w:szCs w:val="22"/>
          <w:lang w:eastAsia="en-US"/>
        </w:rPr>
      </w:pPr>
      <w:r w:rsidRPr="00EB6EBA">
        <w:rPr>
          <w:rFonts w:eastAsia="Calibri" w:cs="Arial"/>
          <w:i/>
          <w:szCs w:val="22"/>
          <w:lang w:eastAsia="en-US"/>
        </w:rPr>
        <w:t>Enquiry - Response type 2</w:t>
      </w:r>
    </w:p>
    <w:p w14:paraId="6F45D234" w14:textId="336E7065" w:rsidR="002403B9" w:rsidRDefault="000172F3" w:rsidP="008E04B2">
      <w:pPr>
        <w:numPr>
          <w:ilvl w:val="0"/>
          <w:numId w:val="22"/>
        </w:numPr>
        <w:spacing w:after="120" w:line="276" w:lineRule="auto"/>
        <w:ind w:left="425" w:hanging="425"/>
        <w:rPr>
          <w:rFonts w:eastAsia="Calibri" w:cs="Arial"/>
          <w:szCs w:val="22"/>
          <w:lang w:eastAsia="en-US"/>
        </w:rPr>
      </w:pPr>
      <w:r w:rsidRPr="00EB6EBA">
        <w:rPr>
          <w:rFonts w:eastAsia="Calibri" w:cs="Arial"/>
          <w:szCs w:val="22"/>
          <w:lang w:eastAsia="en-US"/>
        </w:rPr>
        <w:t xml:space="preserve">Where the </w:t>
      </w:r>
      <w:r w:rsidR="005F64F7">
        <w:rPr>
          <w:rFonts w:eastAsia="Calibri" w:cs="Arial"/>
          <w:szCs w:val="22"/>
          <w:lang w:eastAsia="en-US"/>
        </w:rPr>
        <w:t>FaCC</w:t>
      </w:r>
      <w:r w:rsidRPr="00EB6EBA">
        <w:rPr>
          <w:rFonts w:eastAsia="Calibri" w:cs="Arial"/>
          <w:szCs w:val="22"/>
          <w:lang w:eastAsia="en-US"/>
        </w:rPr>
        <w:t xml:space="preserve"> makes an initial assessment that the concern raised about children is more complex but requires one principal service response, the </w:t>
      </w:r>
      <w:r w:rsidR="005F64F7">
        <w:rPr>
          <w:rFonts w:eastAsia="Calibri" w:cs="Arial"/>
          <w:szCs w:val="22"/>
          <w:lang w:eastAsia="en-US"/>
        </w:rPr>
        <w:t>FACC</w:t>
      </w:r>
      <w:r w:rsidRPr="00EB6EBA">
        <w:rPr>
          <w:rFonts w:eastAsia="Calibri" w:cs="Arial"/>
          <w:szCs w:val="22"/>
          <w:lang w:eastAsia="en-US"/>
        </w:rPr>
        <w:t xml:space="preserve"> </w:t>
      </w:r>
      <w:r w:rsidR="008C7D96" w:rsidRPr="00EB6EBA">
        <w:rPr>
          <w:rFonts w:eastAsia="Calibri" w:cs="Arial"/>
          <w:szCs w:val="22"/>
          <w:lang w:eastAsia="en-US"/>
        </w:rPr>
        <w:t>will</w:t>
      </w:r>
      <w:r w:rsidRPr="00EB6EBA">
        <w:rPr>
          <w:rFonts w:eastAsia="Calibri" w:cs="Arial"/>
          <w:szCs w:val="22"/>
          <w:lang w:eastAsia="en-US"/>
        </w:rPr>
        <w:t xml:space="preserve"> encourage and support the enquirer to gain the consent of the family or individual family member for a referral to a specialist service provider recommended by the </w:t>
      </w:r>
      <w:r w:rsidR="005F64F7">
        <w:rPr>
          <w:rFonts w:eastAsia="Calibri" w:cs="Arial"/>
          <w:szCs w:val="22"/>
          <w:lang w:eastAsia="en-US"/>
        </w:rPr>
        <w:t>FaCC</w:t>
      </w:r>
      <w:r w:rsidRPr="00EB6EBA">
        <w:rPr>
          <w:rFonts w:eastAsia="Calibri" w:cs="Arial"/>
          <w:szCs w:val="22"/>
          <w:lang w:eastAsia="en-US"/>
        </w:rPr>
        <w:t xml:space="preserve">; and for the enquirer to then make a direct referral to the recommended specialist service. </w:t>
      </w:r>
    </w:p>
    <w:p w14:paraId="649E11DE" w14:textId="77777777" w:rsidR="000172F3" w:rsidRPr="00EB6EBA" w:rsidRDefault="000172F3" w:rsidP="008E04B2">
      <w:pPr>
        <w:spacing w:after="120" w:line="276" w:lineRule="auto"/>
        <w:rPr>
          <w:rFonts w:eastAsia="Calibri" w:cs="Arial"/>
          <w:i/>
          <w:szCs w:val="22"/>
          <w:lang w:eastAsia="en-US"/>
        </w:rPr>
      </w:pPr>
      <w:r w:rsidRPr="00EB6EBA">
        <w:rPr>
          <w:rFonts w:eastAsia="Calibri" w:cs="Arial"/>
          <w:i/>
          <w:szCs w:val="22"/>
          <w:lang w:eastAsia="en-US"/>
        </w:rPr>
        <w:t>Enquiry - Response type 3</w:t>
      </w:r>
    </w:p>
    <w:p w14:paraId="1F2070F4" w14:textId="77777777" w:rsidR="002403B9" w:rsidRDefault="000172F3" w:rsidP="008E04B2">
      <w:pPr>
        <w:numPr>
          <w:ilvl w:val="0"/>
          <w:numId w:val="22"/>
        </w:numPr>
        <w:spacing w:after="120" w:line="276" w:lineRule="auto"/>
        <w:ind w:left="425" w:hanging="425"/>
        <w:rPr>
          <w:rFonts w:eastAsia="Calibri" w:cs="Arial"/>
          <w:szCs w:val="22"/>
          <w:lang w:eastAsia="en-US"/>
        </w:rPr>
      </w:pPr>
      <w:r w:rsidRPr="00EB6EBA">
        <w:rPr>
          <w:rFonts w:eastAsia="Calibri" w:cs="Arial"/>
          <w:szCs w:val="22"/>
          <w:lang w:eastAsia="en-US"/>
        </w:rPr>
        <w:t xml:space="preserve">Where the </w:t>
      </w:r>
      <w:r w:rsidR="005F64F7">
        <w:rPr>
          <w:rFonts w:eastAsia="Calibri" w:cs="Arial"/>
          <w:szCs w:val="22"/>
          <w:lang w:eastAsia="en-US"/>
        </w:rPr>
        <w:t>FaCC</w:t>
      </w:r>
      <w:r w:rsidRPr="00EB6EBA">
        <w:rPr>
          <w:rFonts w:eastAsia="Calibri" w:cs="Arial"/>
          <w:szCs w:val="22"/>
          <w:lang w:eastAsia="en-US"/>
        </w:rPr>
        <w:t xml:space="preserve"> makes an initial assessment that the concern raised is more complex or urgent which requires one principal service response, but a </w:t>
      </w:r>
      <w:r w:rsidR="005F64F7">
        <w:rPr>
          <w:rFonts w:eastAsia="Calibri" w:cs="Arial"/>
          <w:szCs w:val="22"/>
          <w:lang w:eastAsia="en-US"/>
        </w:rPr>
        <w:t>FaCC</w:t>
      </w:r>
      <w:r w:rsidRPr="00EB6EBA">
        <w:rPr>
          <w:rFonts w:eastAsia="Calibri" w:cs="Arial"/>
          <w:szCs w:val="22"/>
          <w:lang w:eastAsia="en-US"/>
        </w:rPr>
        <w:t xml:space="preserve"> facilitated referral to the specialist service is warranted, the </w:t>
      </w:r>
      <w:r w:rsidR="005F64F7">
        <w:rPr>
          <w:rFonts w:eastAsia="Calibri" w:cs="Arial"/>
          <w:szCs w:val="22"/>
          <w:lang w:eastAsia="en-US"/>
        </w:rPr>
        <w:t>FaCC</w:t>
      </w:r>
      <w:r w:rsidRPr="00EB6EBA">
        <w:rPr>
          <w:rFonts w:eastAsia="Calibri" w:cs="Arial"/>
          <w:szCs w:val="22"/>
          <w:lang w:eastAsia="en-US"/>
        </w:rPr>
        <w:t xml:space="preserve"> </w:t>
      </w:r>
      <w:r w:rsidR="008C7D96" w:rsidRPr="00EB6EBA">
        <w:rPr>
          <w:rFonts w:eastAsia="Calibri" w:cs="Arial"/>
          <w:szCs w:val="22"/>
          <w:lang w:eastAsia="en-US"/>
        </w:rPr>
        <w:t xml:space="preserve">will </w:t>
      </w:r>
      <w:r w:rsidRPr="00EB6EBA">
        <w:rPr>
          <w:rFonts w:eastAsia="Calibri" w:cs="Arial"/>
          <w:szCs w:val="22"/>
          <w:lang w:eastAsia="en-US"/>
        </w:rPr>
        <w:t xml:space="preserve">support the enquirer to gain the family or individual family member’s consent, and to facilitate a three-way engagement between the enquirer, the </w:t>
      </w:r>
      <w:r w:rsidR="005F64F7">
        <w:rPr>
          <w:rFonts w:eastAsia="Calibri" w:cs="Arial"/>
          <w:szCs w:val="22"/>
          <w:lang w:eastAsia="en-US"/>
        </w:rPr>
        <w:t>FaCC</w:t>
      </w:r>
      <w:r w:rsidRPr="00EB6EBA">
        <w:rPr>
          <w:rFonts w:eastAsia="Calibri" w:cs="Arial"/>
          <w:szCs w:val="22"/>
          <w:lang w:eastAsia="en-US"/>
        </w:rPr>
        <w:t xml:space="preserve"> and the specialist service to prepare for a smooth referral process. </w:t>
      </w:r>
    </w:p>
    <w:p w14:paraId="3A9A0B6B" w14:textId="77777777" w:rsidR="000172F3" w:rsidRPr="00EB6EBA" w:rsidRDefault="000172F3" w:rsidP="008E04B2">
      <w:pPr>
        <w:spacing w:after="120" w:line="276" w:lineRule="auto"/>
        <w:rPr>
          <w:rFonts w:eastAsia="Calibri" w:cs="Arial"/>
          <w:i/>
          <w:szCs w:val="22"/>
          <w:lang w:eastAsia="en-US"/>
        </w:rPr>
      </w:pPr>
      <w:r w:rsidRPr="00EB6EBA">
        <w:rPr>
          <w:rFonts w:eastAsia="Calibri" w:cs="Arial"/>
          <w:i/>
          <w:szCs w:val="22"/>
          <w:lang w:eastAsia="en-US"/>
        </w:rPr>
        <w:t xml:space="preserve">Enquiry - Response type 4 </w:t>
      </w:r>
    </w:p>
    <w:p w14:paraId="42B4EC5A" w14:textId="77FC0B6B" w:rsidR="000172F3" w:rsidRPr="00EB6EBA" w:rsidRDefault="000172F3" w:rsidP="008E04B2">
      <w:pPr>
        <w:numPr>
          <w:ilvl w:val="0"/>
          <w:numId w:val="22"/>
        </w:numPr>
        <w:spacing w:after="120" w:line="276" w:lineRule="auto"/>
        <w:ind w:left="425" w:hanging="425"/>
        <w:rPr>
          <w:rFonts w:eastAsia="Calibri" w:cs="Arial"/>
          <w:szCs w:val="22"/>
          <w:lang w:eastAsia="en-US"/>
        </w:rPr>
      </w:pPr>
      <w:r w:rsidRPr="00EB6EBA">
        <w:rPr>
          <w:rFonts w:eastAsia="Calibri" w:cs="Arial"/>
          <w:szCs w:val="22"/>
          <w:lang w:eastAsia="en-US"/>
        </w:rPr>
        <w:t xml:space="preserve">Where the </w:t>
      </w:r>
      <w:r w:rsidR="005F64F7">
        <w:rPr>
          <w:rFonts w:eastAsia="Calibri" w:cs="Arial"/>
          <w:szCs w:val="22"/>
          <w:lang w:eastAsia="en-US"/>
        </w:rPr>
        <w:t>FaCC</w:t>
      </w:r>
      <w:r w:rsidRPr="00EB6EBA">
        <w:rPr>
          <w:rFonts w:eastAsia="Calibri" w:cs="Arial"/>
          <w:szCs w:val="22"/>
          <w:lang w:eastAsia="en-US"/>
        </w:rPr>
        <w:t xml:space="preserve"> makes an initial assessment that the concerns are highly complex and in need of multiple responses, the </w:t>
      </w:r>
      <w:r w:rsidR="005F64F7">
        <w:rPr>
          <w:rFonts w:eastAsia="Calibri" w:cs="Arial"/>
          <w:szCs w:val="22"/>
          <w:lang w:eastAsia="en-US"/>
        </w:rPr>
        <w:t>FaCC</w:t>
      </w:r>
      <w:r w:rsidRPr="00EB6EBA">
        <w:rPr>
          <w:rFonts w:eastAsia="Calibri" w:cs="Arial"/>
          <w:szCs w:val="22"/>
          <w:lang w:eastAsia="en-US"/>
        </w:rPr>
        <w:t xml:space="preserve"> </w:t>
      </w:r>
      <w:r w:rsidR="008C7D96" w:rsidRPr="00EB6EBA">
        <w:rPr>
          <w:rFonts w:eastAsia="Calibri" w:cs="Arial"/>
          <w:szCs w:val="22"/>
          <w:lang w:eastAsia="en-US"/>
        </w:rPr>
        <w:t xml:space="preserve">will </w:t>
      </w:r>
      <w:r w:rsidRPr="00EB6EBA">
        <w:rPr>
          <w:rFonts w:eastAsia="Calibri" w:cs="Arial"/>
          <w:szCs w:val="22"/>
          <w:lang w:eastAsia="en-US"/>
        </w:rPr>
        <w:t xml:space="preserve">ask the enquirer to use their connection with the family to gain consent if possible. If this is possible, the </w:t>
      </w:r>
      <w:r w:rsidR="005F64F7">
        <w:rPr>
          <w:rFonts w:eastAsia="Calibri" w:cs="Arial"/>
          <w:szCs w:val="22"/>
          <w:lang w:eastAsia="en-US"/>
        </w:rPr>
        <w:t>FaCC</w:t>
      </w:r>
      <w:r w:rsidRPr="00EB6EBA">
        <w:rPr>
          <w:rFonts w:eastAsia="Calibri" w:cs="Arial"/>
          <w:szCs w:val="22"/>
          <w:lang w:eastAsia="en-US"/>
        </w:rPr>
        <w:t xml:space="preserve"> will accept the initial referral; undertake a more detailed needs assessment; identify the range of services required by the family; and if an immediate referral is not possible, undertake active-holding by keeping in touch with the family before handing the case over to an </w:t>
      </w:r>
      <w:r w:rsidR="00D33E17" w:rsidRPr="00EB6EBA">
        <w:rPr>
          <w:rFonts w:eastAsia="Calibri" w:cs="Arial"/>
          <w:szCs w:val="22"/>
          <w:lang w:eastAsia="en-US"/>
        </w:rPr>
        <w:t>Intensive Family Support (</w:t>
      </w:r>
      <w:r w:rsidRPr="00EB6EBA">
        <w:rPr>
          <w:rFonts w:eastAsia="Calibri" w:cs="Arial"/>
          <w:szCs w:val="22"/>
          <w:lang w:eastAsia="en-US"/>
        </w:rPr>
        <w:t>IFS</w:t>
      </w:r>
      <w:r w:rsidR="00D33E17" w:rsidRPr="00EB6EBA">
        <w:rPr>
          <w:rFonts w:eastAsia="Calibri" w:cs="Arial"/>
          <w:szCs w:val="22"/>
          <w:lang w:eastAsia="en-US"/>
        </w:rPr>
        <w:t>)</w:t>
      </w:r>
      <w:r w:rsidR="0034033B">
        <w:rPr>
          <w:rFonts w:eastAsia="Calibri" w:cs="Arial"/>
          <w:szCs w:val="22"/>
          <w:lang w:eastAsia="en-US"/>
        </w:rPr>
        <w:t>, an Aboriginal or Torres Strait Islander Family Wellbeing Service (FWS)</w:t>
      </w:r>
      <w:r w:rsidRPr="00EB6EBA">
        <w:rPr>
          <w:rFonts w:eastAsia="Calibri" w:cs="Arial"/>
          <w:szCs w:val="22"/>
          <w:lang w:eastAsia="en-US"/>
        </w:rPr>
        <w:t xml:space="preserve"> or other lead agency as soon as there is capacity in that service. </w:t>
      </w:r>
    </w:p>
    <w:p w14:paraId="31DC026D" w14:textId="77777777" w:rsidR="000172F3" w:rsidRPr="00EB6EBA" w:rsidRDefault="0095238B" w:rsidP="008E04B2">
      <w:pPr>
        <w:numPr>
          <w:ilvl w:val="0"/>
          <w:numId w:val="22"/>
        </w:numPr>
        <w:spacing w:after="120" w:line="276" w:lineRule="auto"/>
        <w:ind w:left="425" w:hanging="425"/>
        <w:rPr>
          <w:rFonts w:eastAsia="Calibri" w:cs="Arial"/>
          <w:szCs w:val="22"/>
          <w:lang w:eastAsia="en-US"/>
        </w:rPr>
      </w:pPr>
      <w:r>
        <w:rPr>
          <w:rFonts w:eastAsia="Calibri" w:cs="Arial"/>
          <w:szCs w:val="22"/>
          <w:lang w:eastAsia="en-US"/>
        </w:rPr>
        <w:t xml:space="preserve">More than </w:t>
      </w:r>
      <w:r w:rsidR="00025F13">
        <w:rPr>
          <w:rFonts w:eastAsia="Calibri" w:cs="Arial"/>
          <w:szCs w:val="22"/>
          <w:lang w:eastAsia="en-US"/>
        </w:rPr>
        <w:t xml:space="preserve">half of all </w:t>
      </w:r>
      <w:r w:rsidR="000172F3" w:rsidRPr="00EB6EBA">
        <w:rPr>
          <w:rFonts w:eastAsia="Calibri" w:cs="Arial"/>
          <w:szCs w:val="22"/>
          <w:lang w:eastAsia="en-US"/>
        </w:rPr>
        <w:t xml:space="preserve">enquiries received by a </w:t>
      </w:r>
      <w:r w:rsidR="005F64F7">
        <w:rPr>
          <w:rFonts w:eastAsia="Calibri" w:cs="Arial"/>
          <w:szCs w:val="22"/>
          <w:lang w:eastAsia="en-US"/>
        </w:rPr>
        <w:t>FaCC</w:t>
      </w:r>
      <w:r w:rsidR="000172F3" w:rsidRPr="00EB6EBA">
        <w:rPr>
          <w:rFonts w:eastAsia="Calibri" w:cs="Arial"/>
          <w:szCs w:val="22"/>
          <w:lang w:eastAsia="en-US"/>
        </w:rPr>
        <w:t xml:space="preserve"> will fall into a ‘response type 4’; every effort will be made by the </w:t>
      </w:r>
      <w:r w:rsidR="005F64F7">
        <w:rPr>
          <w:rFonts w:eastAsia="Calibri" w:cs="Arial"/>
          <w:szCs w:val="22"/>
          <w:lang w:eastAsia="en-US"/>
        </w:rPr>
        <w:t>FaCC</w:t>
      </w:r>
      <w:r w:rsidR="000172F3" w:rsidRPr="00EB6EBA">
        <w:rPr>
          <w:rFonts w:eastAsia="Calibri" w:cs="Arial"/>
          <w:szCs w:val="22"/>
          <w:lang w:eastAsia="en-US"/>
        </w:rPr>
        <w:t xml:space="preserve"> to make sure this cohort is only the most high risk and/or complex families. </w:t>
      </w:r>
    </w:p>
    <w:p w14:paraId="6055DF3F" w14:textId="1E9C25A1" w:rsidR="00D9572F" w:rsidRDefault="000172F3" w:rsidP="008E04B2">
      <w:pPr>
        <w:numPr>
          <w:ilvl w:val="0"/>
          <w:numId w:val="22"/>
        </w:numPr>
        <w:spacing w:after="120" w:line="276" w:lineRule="auto"/>
        <w:ind w:left="425" w:hanging="425"/>
        <w:rPr>
          <w:rFonts w:eastAsia="Calibri" w:cs="Arial"/>
          <w:szCs w:val="22"/>
          <w:lang w:eastAsia="en-US"/>
        </w:rPr>
      </w:pPr>
      <w:r w:rsidRPr="00EB6EBA">
        <w:rPr>
          <w:rFonts w:eastAsia="Calibri" w:cs="Arial"/>
          <w:szCs w:val="22"/>
          <w:lang w:eastAsia="en-US"/>
        </w:rPr>
        <w:t xml:space="preserve">While every </w:t>
      </w:r>
      <w:r w:rsidR="005F64F7">
        <w:rPr>
          <w:rFonts w:eastAsia="Calibri" w:cs="Arial"/>
          <w:szCs w:val="22"/>
          <w:lang w:eastAsia="en-US"/>
        </w:rPr>
        <w:t>FaCC</w:t>
      </w:r>
      <w:r w:rsidRPr="00EB6EBA">
        <w:rPr>
          <w:rFonts w:eastAsia="Calibri" w:cs="Arial"/>
          <w:szCs w:val="22"/>
          <w:lang w:eastAsia="en-US"/>
        </w:rPr>
        <w:t xml:space="preserve"> will have a</w:t>
      </w:r>
      <w:r w:rsidR="003B2CA2">
        <w:rPr>
          <w:rFonts w:eastAsia="Calibri" w:cs="Arial"/>
          <w:szCs w:val="22"/>
          <w:lang w:eastAsia="en-US"/>
        </w:rPr>
        <w:t>t least one</w:t>
      </w:r>
      <w:r w:rsidRPr="00EB6EBA">
        <w:rPr>
          <w:rFonts w:eastAsia="Calibri" w:cs="Arial"/>
          <w:szCs w:val="22"/>
          <w:lang w:eastAsia="en-US"/>
        </w:rPr>
        <w:t xml:space="preserve"> designated IFS </w:t>
      </w:r>
      <w:r w:rsidR="0034033B">
        <w:rPr>
          <w:rFonts w:eastAsia="Calibri" w:cs="Arial"/>
          <w:szCs w:val="22"/>
          <w:lang w:eastAsia="en-US"/>
        </w:rPr>
        <w:t xml:space="preserve">and/or FWS </w:t>
      </w:r>
      <w:r w:rsidRPr="00EB6EBA">
        <w:rPr>
          <w:rFonts w:eastAsia="Calibri" w:cs="Arial"/>
          <w:szCs w:val="22"/>
          <w:lang w:eastAsia="en-US"/>
        </w:rPr>
        <w:t xml:space="preserve">service to undertake more intensive </w:t>
      </w:r>
      <w:r w:rsidR="0095238B">
        <w:rPr>
          <w:rFonts w:eastAsia="Calibri" w:cs="Arial"/>
          <w:szCs w:val="22"/>
          <w:lang w:eastAsia="en-US"/>
        </w:rPr>
        <w:t xml:space="preserve">case management </w:t>
      </w:r>
      <w:r w:rsidRPr="00EB6EBA">
        <w:rPr>
          <w:rFonts w:eastAsia="Calibri" w:cs="Arial"/>
          <w:szCs w:val="22"/>
          <w:lang w:eastAsia="en-US"/>
        </w:rPr>
        <w:t xml:space="preserve">work with these families, if the IFS </w:t>
      </w:r>
      <w:r w:rsidR="0034033B">
        <w:rPr>
          <w:rFonts w:eastAsia="Calibri" w:cs="Arial"/>
          <w:szCs w:val="22"/>
          <w:lang w:eastAsia="en-US"/>
        </w:rPr>
        <w:t>or FWS are</w:t>
      </w:r>
      <w:r w:rsidR="0034033B" w:rsidRPr="00EB6EBA">
        <w:rPr>
          <w:rFonts w:eastAsia="Calibri" w:cs="Arial"/>
          <w:szCs w:val="22"/>
          <w:lang w:eastAsia="en-US"/>
        </w:rPr>
        <w:t xml:space="preserve"> </w:t>
      </w:r>
      <w:r w:rsidRPr="00EB6EBA">
        <w:rPr>
          <w:rFonts w:eastAsia="Calibri" w:cs="Arial"/>
          <w:szCs w:val="22"/>
          <w:lang w:eastAsia="en-US"/>
        </w:rPr>
        <w:t xml:space="preserve">at capacity, then the </w:t>
      </w:r>
      <w:r w:rsidR="005F64F7">
        <w:rPr>
          <w:rFonts w:eastAsia="Calibri" w:cs="Arial"/>
          <w:szCs w:val="22"/>
          <w:lang w:eastAsia="en-US"/>
        </w:rPr>
        <w:t>F</w:t>
      </w:r>
      <w:r w:rsidR="00D35BC9">
        <w:rPr>
          <w:rFonts w:eastAsia="Calibri" w:cs="Arial"/>
          <w:szCs w:val="22"/>
          <w:lang w:eastAsia="en-US"/>
        </w:rPr>
        <w:t>a</w:t>
      </w:r>
      <w:r w:rsidR="005F64F7">
        <w:rPr>
          <w:rFonts w:eastAsia="Calibri" w:cs="Arial"/>
          <w:szCs w:val="22"/>
          <w:lang w:eastAsia="en-US"/>
        </w:rPr>
        <w:t>CC</w:t>
      </w:r>
      <w:r w:rsidRPr="00EB6EBA">
        <w:rPr>
          <w:rFonts w:eastAsia="Calibri" w:cs="Arial"/>
          <w:szCs w:val="22"/>
          <w:lang w:eastAsia="en-US"/>
        </w:rPr>
        <w:t xml:space="preserve"> will actively support the family to engage with alternative family support options.</w:t>
      </w:r>
    </w:p>
    <w:p w14:paraId="596250F2" w14:textId="77777777" w:rsidR="000172F3" w:rsidRPr="00DD3F82" w:rsidRDefault="000172F3" w:rsidP="008E04B2">
      <w:pPr>
        <w:spacing w:after="120" w:line="276" w:lineRule="auto"/>
        <w:rPr>
          <w:rFonts w:eastAsia="Calibri" w:cs="Arial"/>
          <w:i/>
          <w:szCs w:val="22"/>
          <w:lang w:eastAsia="en-US"/>
        </w:rPr>
      </w:pPr>
      <w:r w:rsidRPr="00DD3F82">
        <w:rPr>
          <w:rFonts w:eastAsia="Calibri" w:cs="Arial"/>
          <w:i/>
          <w:szCs w:val="22"/>
          <w:lang w:eastAsia="en-US"/>
        </w:rPr>
        <w:t xml:space="preserve">Referrals from a </w:t>
      </w:r>
      <w:r w:rsidR="005F64F7">
        <w:rPr>
          <w:rFonts w:eastAsia="Calibri" w:cs="Arial"/>
          <w:i/>
          <w:szCs w:val="22"/>
          <w:lang w:eastAsia="en-US"/>
        </w:rPr>
        <w:t>FaCC</w:t>
      </w:r>
      <w:r w:rsidRPr="00DD3F82">
        <w:rPr>
          <w:rFonts w:eastAsia="Calibri" w:cs="Arial"/>
          <w:i/>
          <w:szCs w:val="22"/>
          <w:lang w:eastAsia="en-US"/>
        </w:rPr>
        <w:t xml:space="preserve"> service</w:t>
      </w:r>
    </w:p>
    <w:p w14:paraId="2BC844AF" w14:textId="77777777" w:rsidR="000172F3" w:rsidRPr="00EB6EBA" w:rsidRDefault="000172F3" w:rsidP="008E04B2">
      <w:pPr>
        <w:numPr>
          <w:ilvl w:val="0"/>
          <w:numId w:val="22"/>
        </w:numPr>
        <w:spacing w:after="120" w:line="276" w:lineRule="auto"/>
        <w:ind w:left="425" w:hanging="425"/>
        <w:rPr>
          <w:rFonts w:eastAsia="Calibri" w:cs="Arial"/>
          <w:szCs w:val="22"/>
          <w:lang w:eastAsia="en-US"/>
        </w:rPr>
      </w:pPr>
      <w:r w:rsidRPr="00EB6EBA">
        <w:rPr>
          <w:rFonts w:eastAsia="Calibri" w:cs="Arial"/>
          <w:szCs w:val="22"/>
          <w:lang w:eastAsia="en-US"/>
        </w:rPr>
        <w:t xml:space="preserve">The </w:t>
      </w:r>
      <w:r w:rsidR="005F64F7">
        <w:rPr>
          <w:rFonts w:eastAsia="Calibri" w:cs="Arial"/>
          <w:szCs w:val="22"/>
          <w:lang w:eastAsia="en-US"/>
        </w:rPr>
        <w:t>FaCC</w:t>
      </w:r>
      <w:r w:rsidRPr="00EB6EBA">
        <w:rPr>
          <w:rFonts w:eastAsia="Calibri" w:cs="Arial"/>
          <w:szCs w:val="22"/>
          <w:lang w:eastAsia="en-US"/>
        </w:rPr>
        <w:t xml:space="preserve"> may refer to any appropriate service whether it forms part of the Alliance or not; however, the IFS and </w:t>
      </w:r>
      <w:r w:rsidR="00D33E17" w:rsidRPr="00EB6EBA">
        <w:rPr>
          <w:rFonts w:eastAsia="Calibri" w:cs="Arial"/>
          <w:szCs w:val="22"/>
          <w:lang w:eastAsia="en-US"/>
        </w:rPr>
        <w:t xml:space="preserve">domestic and family violence </w:t>
      </w:r>
      <w:r w:rsidRPr="00EB6EBA">
        <w:rPr>
          <w:rFonts w:eastAsia="Calibri" w:cs="Arial"/>
          <w:szCs w:val="22"/>
          <w:lang w:eastAsia="en-US"/>
        </w:rPr>
        <w:t xml:space="preserve">services in the </w:t>
      </w:r>
      <w:r w:rsidR="005F64F7">
        <w:rPr>
          <w:rFonts w:eastAsia="Calibri" w:cs="Arial"/>
          <w:szCs w:val="22"/>
          <w:lang w:eastAsia="en-US"/>
        </w:rPr>
        <w:t>FaCC</w:t>
      </w:r>
      <w:r w:rsidRPr="00EB6EBA">
        <w:rPr>
          <w:rFonts w:eastAsia="Calibri" w:cs="Arial"/>
          <w:szCs w:val="22"/>
          <w:lang w:eastAsia="en-US"/>
        </w:rPr>
        <w:t xml:space="preserve"> catchment </w:t>
      </w:r>
      <w:r w:rsidR="008C7D96" w:rsidRPr="00EB6EBA">
        <w:rPr>
          <w:rFonts w:eastAsia="Calibri" w:cs="Arial"/>
          <w:szCs w:val="22"/>
          <w:lang w:eastAsia="en-US"/>
        </w:rPr>
        <w:t>sh</w:t>
      </w:r>
      <w:r w:rsidRPr="00EB6EBA">
        <w:rPr>
          <w:rFonts w:eastAsia="Calibri" w:cs="Arial"/>
          <w:szCs w:val="22"/>
          <w:lang w:eastAsia="en-US"/>
        </w:rPr>
        <w:t xml:space="preserve">ould be the first option to accept a </w:t>
      </w:r>
      <w:r w:rsidR="005F64F7">
        <w:rPr>
          <w:rFonts w:eastAsia="Calibri" w:cs="Arial"/>
          <w:szCs w:val="22"/>
          <w:lang w:eastAsia="en-US"/>
        </w:rPr>
        <w:t>FaCC</w:t>
      </w:r>
      <w:r w:rsidRPr="00EB6EBA">
        <w:rPr>
          <w:rFonts w:eastAsia="Calibri" w:cs="Arial"/>
          <w:szCs w:val="22"/>
          <w:lang w:eastAsia="en-US"/>
        </w:rPr>
        <w:t xml:space="preserve"> referral. These new and enhanced services, as well as existing intensive family support </w:t>
      </w:r>
      <w:r w:rsidRPr="00EB6EBA">
        <w:rPr>
          <w:rFonts w:eastAsia="Calibri" w:cs="Arial"/>
          <w:szCs w:val="22"/>
          <w:lang w:eastAsia="en-US"/>
        </w:rPr>
        <w:lastRenderedPageBreak/>
        <w:t xml:space="preserve">services funded through the department, will be required through their service agreements to accept and </w:t>
      </w:r>
      <w:r w:rsidR="00C632F1">
        <w:rPr>
          <w:rFonts w:eastAsia="Calibri" w:cs="Arial"/>
          <w:szCs w:val="22"/>
          <w:lang w:eastAsia="en-US"/>
        </w:rPr>
        <w:t xml:space="preserve">respond to </w:t>
      </w:r>
      <w:r w:rsidR="005F64F7">
        <w:rPr>
          <w:rFonts w:eastAsia="Calibri" w:cs="Arial"/>
          <w:szCs w:val="22"/>
          <w:lang w:eastAsia="en-US"/>
        </w:rPr>
        <w:t>FaCC</w:t>
      </w:r>
      <w:r w:rsidRPr="00EB6EBA">
        <w:rPr>
          <w:rFonts w:eastAsia="Calibri" w:cs="Arial"/>
          <w:szCs w:val="22"/>
          <w:lang w:eastAsia="en-US"/>
        </w:rPr>
        <w:t xml:space="preserve"> referrals.</w:t>
      </w:r>
    </w:p>
    <w:p w14:paraId="3CFFAF36" w14:textId="77777777" w:rsidR="009A717D" w:rsidRPr="00884DFD" w:rsidRDefault="009A717D" w:rsidP="009B4CA3">
      <w:pPr>
        <w:pStyle w:val="Heading2"/>
      </w:pPr>
      <w:bookmarkStart w:id="227" w:name="_Toc107320285"/>
      <w:bookmarkStart w:id="228" w:name="_Toc107570424"/>
      <w:r w:rsidRPr="00EB6EBA">
        <w:t>7.</w:t>
      </w:r>
      <w:r>
        <w:t>9</w:t>
      </w:r>
      <w:r>
        <w:tab/>
      </w:r>
      <w:r w:rsidRPr="00EB6EBA">
        <w:t xml:space="preserve">Support — </w:t>
      </w:r>
      <w:r>
        <w:t>Assessment and Service Connect</w:t>
      </w:r>
      <w:r w:rsidRPr="00EB6EBA">
        <w:t xml:space="preserve"> (T</w:t>
      </w:r>
      <w:r w:rsidR="00483555">
        <w:t>448</w:t>
      </w:r>
      <w:r w:rsidRPr="00EB6EBA">
        <w:t>)</w:t>
      </w:r>
      <w:bookmarkEnd w:id="227"/>
      <w:bookmarkEnd w:id="228"/>
    </w:p>
    <w:p w14:paraId="72FF709C" w14:textId="471CF9EF" w:rsidR="00D64A3E" w:rsidRDefault="00F50D09" w:rsidP="00DA63B3">
      <w:pPr>
        <w:pStyle w:val="ListParagraph"/>
        <w:numPr>
          <w:ilvl w:val="0"/>
          <w:numId w:val="100"/>
        </w:numPr>
        <w:spacing w:after="120"/>
        <w:ind w:left="363" w:hanging="357"/>
        <w:contextualSpacing w:val="0"/>
        <w:rPr>
          <w:rFonts w:ascii="Arial" w:hAnsi="Arial" w:cs="Arial"/>
        </w:rPr>
      </w:pPr>
      <w:r w:rsidRPr="00D64A3E">
        <w:rPr>
          <w:rFonts w:ascii="Arial" w:hAnsi="Arial" w:cs="Arial"/>
          <w:color w:val="000000"/>
        </w:rPr>
        <w:t xml:space="preserve">Assessment and Service Connect (ASC) </w:t>
      </w:r>
      <w:r w:rsidRPr="00D64A3E">
        <w:rPr>
          <w:rFonts w:ascii="Arial" w:hAnsi="Arial" w:cs="Arial"/>
        </w:rPr>
        <w:t>provide</w:t>
      </w:r>
      <w:r w:rsidR="0034033B">
        <w:rPr>
          <w:rFonts w:ascii="Arial" w:hAnsi="Arial" w:cs="Arial"/>
        </w:rPr>
        <w:t>s</w:t>
      </w:r>
      <w:r w:rsidRPr="00D64A3E">
        <w:rPr>
          <w:rFonts w:ascii="Arial" w:hAnsi="Arial" w:cs="Arial"/>
        </w:rPr>
        <w:t xml:space="preserve"> needs-based responses to children and their families aimed at increasing safety.</w:t>
      </w:r>
    </w:p>
    <w:p w14:paraId="069D46A4" w14:textId="77777777" w:rsidR="00D64A3E" w:rsidRPr="00D64A3E" w:rsidRDefault="003B2CA2" w:rsidP="00DA63B3">
      <w:pPr>
        <w:pStyle w:val="ListParagraph"/>
        <w:numPr>
          <w:ilvl w:val="0"/>
          <w:numId w:val="100"/>
        </w:numPr>
        <w:spacing w:after="120"/>
        <w:ind w:hanging="357"/>
        <w:contextualSpacing w:val="0"/>
        <w:rPr>
          <w:rFonts w:ascii="Arial" w:hAnsi="Arial" w:cs="Arial"/>
        </w:rPr>
      </w:pPr>
      <w:r w:rsidRPr="00D64A3E">
        <w:rPr>
          <w:rFonts w:ascii="Arial" w:hAnsi="Arial" w:cs="Arial"/>
        </w:rPr>
        <w:t xml:space="preserve">In the </w:t>
      </w:r>
      <w:r w:rsidR="00F50D09" w:rsidRPr="00D64A3E">
        <w:rPr>
          <w:rFonts w:ascii="Arial" w:hAnsi="Arial" w:cs="Arial"/>
        </w:rPr>
        <w:t xml:space="preserve">ASC </w:t>
      </w:r>
      <w:r w:rsidR="00F50D09" w:rsidRPr="00D64A3E">
        <w:rPr>
          <w:rFonts w:ascii="Arial" w:hAnsi="Arial" w:cs="Arial"/>
          <w:color w:val="000000"/>
        </w:rPr>
        <w:t>model</w:t>
      </w:r>
      <w:r w:rsidRPr="00D64A3E">
        <w:rPr>
          <w:rFonts w:ascii="Arial" w:hAnsi="Arial" w:cs="Arial"/>
          <w:color w:val="000000"/>
        </w:rPr>
        <w:t>,</w:t>
      </w:r>
      <w:r w:rsidR="00F50D09" w:rsidRPr="00D64A3E">
        <w:rPr>
          <w:rFonts w:ascii="Arial" w:hAnsi="Arial" w:cs="Arial"/>
          <w:color w:val="000000"/>
        </w:rPr>
        <w:t xml:space="preserve"> Child Safety work</w:t>
      </w:r>
      <w:r w:rsidRPr="00D64A3E">
        <w:rPr>
          <w:rFonts w:ascii="Arial" w:hAnsi="Arial" w:cs="Arial"/>
          <w:color w:val="000000"/>
        </w:rPr>
        <w:t>s</w:t>
      </w:r>
      <w:r w:rsidR="00F50D09" w:rsidRPr="00D64A3E">
        <w:rPr>
          <w:rFonts w:ascii="Arial" w:hAnsi="Arial" w:cs="Arial"/>
          <w:color w:val="000000"/>
        </w:rPr>
        <w:t xml:space="preserve"> with families, in partnership with ASC co-responder services, to complete an assessment process and response planning to provide intervention to children and families to increase safety.  </w:t>
      </w:r>
    </w:p>
    <w:p w14:paraId="16A66811" w14:textId="77777777" w:rsidR="00D64A3E" w:rsidRPr="00D64A3E" w:rsidRDefault="00F50D09" w:rsidP="00DA63B3">
      <w:pPr>
        <w:pStyle w:val="ListParagraph"/>
        <w:numPr>
          <w:ilvl w:val="0"/>
          <w:numId w:val="100"/>
        </w:numPr>
        <w:spacing w:after="120"/>
        <w:ind w:hanging="357"/>
        <w:contextualSpacing w:val="0"/>
        <w:rPr>
          <w:rFonts w:ascii="Arial" w:hAnsi="Arial" w:cs="Arial"/>
        </w:rPr>
      </w:pPr>
      <w:r w:rsidRPr="00D64A3E">
        <w:rPr>
          <w:rFonts w:ascii="Arial" w:hAnsi="Arial" w:cs="Arial"/>
        </w:rPr>
        <w:t xml:space="preserve">The objective of an ASC response is to determine if a child is in need of protection and provide children and families with the right service, at the right time, in the right place, to increase safety. </w:t>
      </w:r>
    </w:p>
    <w:p w14:paraId="43AE10F0" w14:textId="43EDD8E3" w:rsidR="00F50D09" w:rsidRPr="00D64A3E" w:rsidRDefault="00F50D09" w:rsidP="00DA63B3">
      <w:pPr>
        <w:pStyle w:val="ListParagraph"/>
        <w:numPr>
          <w:ilvl w:val="0"/>
          <w:numId w:val="100"/>
        </w:numPr>
        <w:spacing w:after="120"/>
        <w:ind w:hanging="357"/>
        <w:contextualSpacing w:val="0"/>
        <w:rPr>
          <w:rFonts w:ascii="Arial" w:hAnsi="Arial" w:cs="Arial"/>
        </w:rPr>
      </w:pPr>
      <w:r w:rsidRPr="00D64A3E">
        <w:rPr>
          <w:rFonts w:ascii="Arial" w:hAnsi="Arial" w:cs="Arial"/>
        </w:rPr>
        <w:t>Key aspects of providing the right ASC service include:</w:t>
      </w:r>
    </w:p>
    <w:p w14:paraId="07CCAD65" w14:textId="77777777" w:rsidR="00F50D09" w:rsidRPr="00D64A3E" w:rsidRDefault="00CD3C7B" w:rsidP="00DA63B3">
      <w:pPr>
        <w:pStyle w:val="ListParagraph"/>
        <w:numPr>
          <w:ilvl w:val="0"/>
          <w:numId w:val="101"/>
        </w:numPr>
        <w:spacing w:after="120"/>
        <w:ind w:hanging="357"/>
        <w:contextualSpacing w:val="0"/>
        <w:rPr>
          <w:rFonts w:ascii="Arial" w:hAnsi="Arial" w:cs="Arial"/>
        </w:rPr>
      </w:pPr>
      <w:r w:rsidRPr="00D64A3E">
        <w:rPr>
          <w:rFonts w:ascii="Arial" w:hAnsi="Arial" w:cs="Arial"/>
        </w:rPr>
        <w:t>p</w:t>
      </w:r>
      <w:r w:rsidR="00F50D09" w:rsidRPr="00D64A3E">
        <w:rPr>
          <w:rFonts w:ascii="Arial" w:hAnsi="Arial" w:cs="Arial"/>
        </w:rPr>
        <w:t>roportional responses to concerns for children’s safety and wellbeing</w:t>
      </w:r>
    </w:p>
    <w:p w14:paraId="5224A5E0" w14:textId="48108B59" w:rsidR="00F50D09" w:rsidRPr="00D64A3E" w:rsidRDefault="00CD3C7B" w:rsidP="00DA63B3">
      <w:pPr>
        <w:pStyle w:val="ListParagraph"/>
        <w:numPr>
          <w:ilvl w:val="0"/>
          <w:numId w:val="101"/>
        </w:numPr>
        <w:spacing w:after="120"/>
        <w:ind w:hanging="357"/>
        <w:contextualSpacing w:val="0"/>
        <w:rPr>
          <w:rFonts w:ascii="Arial" w:hAnsi="Arial" w:cs="Arial"/>
        </w:rPr>
      </w:pPr>
      <w:r w:rsidRPr="00D64A3E">
        <w:rPr>
          <w:rFonts w:ascii="Arial" w:hAnsi="Arial" w:cs="Arial"/>
        </w:rPr>
        <w:t>c</w:t>
      </w:r>
      <w:r w:rsidR="00F50D09" w:rsidRPr="00D64A3E">
        <w:rPr>
          <w:rFonts w:ascii="Arial" w:hAnsi="Arial" w:cs="Arial"/>
        </w:rPr>
        <w:t>ulturally responsive service delivery to support Aboriginal and</w:t>
      </w:r>
      <w:r w:rsidR="00C30798">
        <w:rPr>
          <w:rFonts w:ascii="Arial" w:hAnsi="Arial" w:cs="Arial"/>
        </w:rPr>
        <w:t>/or</w:t>
      </w:r>
      <w:r w:rsidR="00F50D09" w:rsidRPr="00D64A3E">
        <w:rPr>
          <w:rFonts w:ascii="Arial" w:hAnsi="Arial" w:cs="Arial"/>
        </w:rPr>
        <w:t xml:space="preserve"> Torres Strait Islander families and families from culturally and linguistically diverse backgrounds</w:t>
      </w:r>
    </w:p>
    <w:p w14:paraId="62FC6654" w14:textId="77777777" w:rsidR="00F50D09" w:rsidRPr="00D64A3E" w:rsidRDefault="00CD3C7B" w:rsidP="00DA63B3">
      <w:pPr>
        <w:pStyle w:val="ListParagraph"/>
        <w:numPr>
          <w:ilvl w:val="0"/>
          <w:numId w:val="101"/>
        </w:numPr>
        <w:spacing w:after="120"/>
        <w:ind w:hanging="357"/>
        <w:contextualSpacing w:val="0"/>
        <w:rPr>
          <w:rFonts w:ascii="Arial" w:hAnsi="Arial" w:cs="Arial"/>
        </w:rPr>
      </w:pPr>
      <w:r w:rsidRPr="00D64A3E">
        <w:rPr>
          <w:rFonts w:ascii="Arial" w:hAnsi="Arial" w:cs="Arial"/>
        </w:rPr>
        <w:t>i</w:t>
      </w:r>
      <w:r w:rsidR="00F50D09" w:rsidRPr="00D64A3E">
        <w:rPr>
          <w:rFonts w:ascii="Arial" w:hAnsi="Arial" w:cs="Arial"/>
        </w:rPr>
        <w:t>ntegrated responses to domestic and family violence</w:t>
      </w:r>
    </w:p>
    <w:p w14:paraId="07EE8A32" w14:textId="77777777" w:rsidR="00F50D09" w:rsidRPr="00D64A3E" w:rsidRDefault="00CD3C7B" w:rsidP="00DA63B3">
      <w:pPr>
        <w:pStyle w:val="ListParagraph"/>
        <w:numPr>
          <w:ilvl w:val="0"/>
          <w:numId w:val="101"/>
        </w:numPr>
        <w:spacing w:after="120"/>
        <w:ind w:hanging="357"/>
        <w:contextualSpacing w:val="0"/>
        <w:rPr>
          <w:rFonts w:ascii="Arial" w:hAnsi="Arial" w:cs="Arial"/>
        </w:rPr>
      </w:pPr>
      <w:r w:rsidRPr="00D64A3E">
        <w:rPr>
          <w:rFonts w:ascii="Arial" w:hAnsi="Arial" w:cs="Arial"/>
        </w:rPr>
        <w:t>c</w:t>
      </w:r>
      <w:r w:rsidR="00F50D09" w:rsidRPr="00D64A3E">
        <w:rPr>
          <w:rFonts w:ascii="Arial" w:hAnsi="Arial" w:cs="Arial"/>
        </w:rPr>
        <w:t>oordinated and partnered assessment and service delivery</w:t>
      </w:r>
    </w:p>
    <w:p w14:paraId="6538664C" w14:textId="77777777" w:rsidR="00F50D09" w:rsidRPr="00D64A3E" w:rsidRDefault="00F50D09" w:rsidP="00DA63B3">
      <w:pPr>
        <w:pStyle w:val="ListParagraph"/>
        <w:numPr>
          <w:ilvl w:val="0"/>
          <w:numId w:val="102"/>
        </w:numPr>
        <w:spacing w:after="120"/>
        <w:ind w:hanging="357"/>
        <w:contextualSpacing w:val="0"/>
        <w:rPr>
          <w:rFonts w:ascii="Arial" w:hAnsi="Arial" w:cs="Arial"/>
        </w:rPr>
      </w:pPr>
      <w:r w:rsidRPr="00D64A3E">
        <w:rPr>
          <w:rFonts w:ascii="Arial" w:hAnsi="Arial" w:cs="Arial"/>
        </w:rPr>
        <w:t>Key aspects of providing an ASC response at the right time include:</w:t>
      </w:r>
    </w:p>
    <w:p w14:paraId="3FB94C0C" w14:textId="77777777" w:rsidR="00F50D09" w:rsidRPr="00D64A3E" w:rsidRDefault="00CD3C7B" w:rsidP="00DA63B3">
      <w:pPr>
        <w:pStyle w:val="ListParagraph"/>
        <w:numPr>
          <w:ilvl w:val="0"/>
          <w:numId w:val="103"/>
        </w:numPr>
        <w:spacing w:after="120"/>
        <w:ind w:hanging="357"/>
        <w:contextualSpacing w:val="0"/>
        <w:rPr>
          <w:rFonts w:ascii="Arial" w:hAnsi="Arial" w:cs="Arial"/>
        </w:rPr>
      </w:pPr>
      <w:r w:rsidRPr="00D64A3E">
        <w:rPr>
          <w:rFonts w:ascii="Arial" w:hAnsi="Arial" w:cs="Arial"/>
        </w:rPr>
        <w:t>e</w:t>
      </w:r>
      <w:r w:rsidR="00F50D09" w:rsidRPr="00D64A3E">
        <w:rPr>
          <w:rFonts w:ascii="Arial" w:hAnsi="Arial" w:cs="Arial"/>
        </w:rPr>
        <w:t>nhancing access to early support to keep children safely at home</w:t>
      </w:r>
    </w:p>
    <w:p w14:paraId="42A74B6A" w14:textId="77777777" w:rsidR="00F50D09" w:rsidRPr="00D64A3E" w:rsidRDefault="00CD3C7B" w:rsidP="00DA63B3">
      <w:pPr>
        <w:pStyle w:val="ListParagraph"/>
        <w:numPr>
          <w:ilvl w:val="0"/>
          <w:numId w:val="103"/>
        </w:numPr>
        <w:spacing w:after="120"/>
        <w:ind w:hanging="357"/>
        <w:contextualSpacing w:val="0"/>
        <w:rPr>
          <w:rFonts w:ascii="Arial" w:hAnsi="Arial" w:cs="Arial"/>
        </w:rPr>
      </w:pPr>
      <w:r w:rsidRPr="00D64A3E">
        <w:rPr>
          <w:rFonts w:ascii="Arial" w:hAnsi="Arial" w:cs="Arial"/>
        </w:rPr>
        <w:t>t</w:t>
      </w:r>
      <w:r w:rsidR="00F50D09" w:rsidRPr="00D64A3E">
        <w:rPr>
          <w:rFonts w:ascii="Arial" w:hAnsi="Arial" w:cs="Arial"/>
        </w:rPr>
        <w:t>imely responses to enable rigorous and balanced assessment</w:t>
      </w:r>
    </w:p>
    <w:p w14:paraId="2705004B" w14:textId="77777777" w:rsidR="00F50D09" w:rsidRPr="00D64A3E" w:rsidRDefault="00F50D09" w:rsidP="00DA63B3">
      <w:pPr>
        <w:pStyle w:val="ListParagraph"/>
        <w:numPr>
          <w:ilvl w:val="0"/>
          <w:numId w:val="102"/>
        </w:numPr>
        <w:spacing w:after="120"/>
        <w:ind w:hanging="357"/>
        <w:contextualSpacing w:val="0"/>
        <w:rPr>
          <w:rFonts w:ascii="Arial" w:hAnsi="Arial" w:cs="Arial"/>
        </w:rPr>
      </w:pPr>
      <w:r w:rsidRPr="00D64A3E">
        <w:rPr>
          <w:rFonts w:ascii="Arial" w:hAnsi="Arial" w:cs="Arial"/>
        </w:rPr>
        <w:t>Key aspects of providing an ASC response at the right place is:</w:t>
      </w:r>
    </w:p>
    <w:p w14:paraId="05E90E79" w14:textId="3070B52B" w:rsidR="00F50D09" w:rsidRPr="00D64A3E" w:rsidRDefault="00F50D09" w:rsidP="00DA63B3">
      <w:pPr>
        <w:pStyle w:val="ListParagraph"/>
        <w:numPr>
          <w:ilvl w:val="0"/>
          <w:numId w:val="104"/>
        </w:numPr>
        <w:spacing w:after="120"/>
        <w:ind w:hanging="357"/>
        <w:contextualSpacing w:val="0"/>
        <w:rPr>
          <w:rFonts w:ascii="Arial" w:hAnsi="Arial" w:cs="Arial"/>
        </w:rPr>
      </w:pPr>
      <w:r w:rsidRPr="00D64A3E">
        <w:rPr>
          <w:rFonts w:ascii="Arial" w:hAnsi="Arial" w:cs="Arial"/>
        </w:rPr>
        <w:t>deliver</w:t>
      </w:r>
      <w:r w:rsidR="00E92FE3">
        <w:rPr>
          <w:rFonts w:ascii="Arial" w:hAnsi="Arial" w:cs="Arial"/>
        </w:rPr>
        <w:t>ing</w:t>
      </w:r>
      <w:r w:rsidRPr="00D64A3E">
        <w:rPr>
          <w:rFonts w:ascii="Arial" w:hAnsi="Arial" w:cs="Arial"/>
        </w:rPr>
        <w:t xml:space="preserve"> an investment in place-based services across Queensland’s vast geographical and demographic variances</w:t>
      </w:r>
    </w:p>
    <w:p w14:paraId="58DCE789" w14:textId="77777777" w:rsidR="00F50D09" w:rsidRPr="00D64A3E" w:rsidRDefault="00CD3C7B" w:rsidP="00DA63B3">
      <w:pPr>
        <w:pStyle w:val="ListParagraph"/>
        <w:numPr>
          <w:ilvl w:val="0"/>
          <w:numId w:val="104"/>
        </w:numPr>
        <w:spacing w:after="120"/>
        <w:ind w:hanging="357"/>
        <w:contextualSpacing w:val="0"/>
        <w:rPr>
          <w:rFonts w:ascii="Arial" w:hAnsi="Arial" w:cs="Arial"/>
        </w:rPr>
      </w:pPr>
      <w:r w:rsidRPr="00D64A3E">
        <w:rPr>
          <w:rFonts w:ascii="Arial" w:hAnsi="Arial" w:cs="Arial"/>
        </w:rPr>
        <w:t>m</w:t>
      </w:r>
      <w:r w:rsidR="00F50D09" w:rsidRPr="00D64A3E">
        <w:rPr>
          <w:rFonts w:ascii="Arial" w:hAnsi="Arial" w:cs="Arial"/>
        </w:rPr>
        <w:t>aximising service system investment and capacity through more efficient service integration and triaging processes</w:t>
      </w:r>
    </w:p>
    <w:p w14:paraId="2DAB59B9" w14:textId="77777777" w:rsidR="00F50D09" w:rsidRPr="00D64A3E" w:rsidRDefault="00F50D09" w:rsidP="00DA63B3">
      <w:pPr>
        <w:pStyle w:val="ListParagraph"/>
        <w:numPr>
          <w:ilvl w:val="0"/>
          <w:numId w:val="102"/>
        </w:numPr>
        <w:spacing w:after="120"/>
        <w:ind w:hanging="357"/>
        <w:contextualSpacing w:val="0"/>
        <w:rPr>
          <w:rFonts w:ascii="Arial" w:hAnsi="Arial" w:cs="Arial"/>
        </w:rPr>
      </w:pPr>
      <w:r w:rsidRPr="00D64A3E">
        <w:rPr>
          <w:rFonts w:ascii="Arial" w:hAnsi="Arial" w:cs="Arial"/>
        </w:rPr>
        <w:t>The right service, at the right time, in the right place, relies on a child and family system that partners to work collaboratively to ensure Queensland children are cared for, protected, safe and able to reach their full potential.</w:t>
      </w:r>
    </w:p>
    <w:p w14:paraId="219DD7B7" w14:textId="2493B6B6" w:rsidR="009A717D" w:rsidRPr="00DB4155" w:rsidRDefault="009A717D" w:rsidP="008E04B2">
      <w:pPr>
        <w:pStyle w:val="Heading3"/>
        <w:spacing w:line="276" w:lineRule="auto"/>
        <w:rPr>
          <w:rFonts w:eastAsia="Calibri"/>
        </w:rPr>
      </w:pPr>
      <w:bookmarkStart w:id="229" w:name="_Toc107320286"/>
      <w:bookmarkStart w:id="230" w:name="_Toc107570425"/>
      <w:r w:rsidRPr="00DB4155">
        <w:rPr>
          <w:rFonts w:eastAsia="Calibri"/>
        </w:rPr>
        <w:t>7.</w:t>
      </w:r>
      <w:r>
        <w:rPr>
          <w:rFonts w:eastAsia="Calibri"/>
        </w:rPr>
        <w:t>9</w:t>
      </w:r>
      <w:r w:rsidRPr="00DB4155">
        <w:rPr>
          <w:rFonts w:eastAsia="Calibri"/>
        </w:rPr>
        <w:t xml:space="preserve">.1 </w:t>
      </w:r>
      <w:r w:rsidRPr="00DB4155">
        <w:rPr>
          <w:rFonts w:eastAsia="Calibri"/>
        </w:rPr>
        <w:tab/>
        <w:t>Requirements</w:t>
      </w:r>
      <w:r w:rsidR="00CF6065">
        <w:rPr>
          <w:rFonts w:eastAsia="Calibri"/>
        </w:rPr>
        <w:t xml:space="preserve"> </w:t>
      </w:r>
      <w:r w:rsidRPr="00DB4155">
        <w:rPr>
          <w:rFonts w:eastAsia="Calibri"/>
        </w:rPr>
        <w:t xml:space="preserve">— </w:t>
      </w:r>
      <w:r>
        <w:rPr>
          <w:rFonts w:eastAsia="Calibri"/>
        </w:rPr>
        <w:t>Assessment and Service Connect</w:t>
      </w:r>
      <w:r w:rsidRPr="00DB4155">
        <w:rPr>
          <w:rFonts w:eastAsia="Calibri"/>
        </w:rPr>
        <w:t xml:space="preserve"> (T</w:t>
      </w:r>
      <w:r w:rsidR="00483555">
        <w:rPr>
          <w:rFonts w:eastAsia="Calibri"/>
        </w:rPr>
        <w:t>448</w:t>
      </w:r>
      <w:r w:rsidRPr="00DB4155">
        <w:rPr>
          <w:rFonts w:eastAsia="Calibri"/>
        </w:rPr>
        <w:t>)</w:t>
      </w:r>
      <w:bookmarkEnd w:id="229"/>
      <w:bookmarkEnd w:id="230"/>
    </w:p>
    <w:p w14:paraId="3F69423A" w14:textId="77777777" w:rsidR="00E447B7" w:rsidRPr="00EB6EBA" w:rsidRDefault="00E447B7" w:rsidP="008E04B2">
      <w:pPr>
        <w:spacing w:after="120" w:line="276" w:lineRule="auto"/>
        <w:ind w:left="426" w:hanging="426"/>
        <w:rPr>
          <w:rFonts w:eastAsia="Calibri" w:cs="Arial"/>
          <w:i/>
          <w:szCs w:val="22"/>
          <w:lang w:eastAsia="en-US"/>
        </w:rPr>
      </w:pPr>
      <w:r>
        <w:rPr>
          <w:rFonts w:eastAsia="Calibri" w:cs="Arial"/>
          <w:i/>
          <w:szCs w:val="22"/>
          <w:lang w:eastAsia="en-US"/>
        </w:rPr>
        <w:t>Service scope</w:t>
      </w:r>
    </w:p>
    <w:p w14:paraId="441E6E22" w14:textId="77777777" w:rsidR="00E447B7" w:rsidRPr="00D64A3E" w:rsidRDefault="00E447B7" w:rsidP="00DA63B3">
      <w:pPr>
        <w:pStyle w:val="ListParagraph"/>
        <w:numPr>
          <w:ilvl w:val="0"/>
          <w:numId w:val="102"/>
        </w:numPr>
        <w:spacing w:after="120"/>
        <w:ind w:left="425" w:hanging="357"/>
        <w:rPr>
          <w:rFonts w:ascii="Arial" w:hAnsi="Arial" w:cs="Arial"/>
        </w:rPr>
      </w:pPr>
      <w:r w:rsidRPr="00D64A3E">
        <w:rPr>
          <w:rFonts w:ascii="Arial" w:hAnsi="Arial" w:cs="Arial"/>
        </w:rPr>
        <w:t xml:space="preserve">The scope of the ASC funded service is assessment and service provision following notification that a child may be in need of protection. </w:t>
      </w:r>
    </w:p>
    <w:p w14:paraId="1D242E0E" w14:textId="77777777" w:rsidR="00E447B7" w:rsidRPr="00D64A3E" w:rsidRDefault="00E447B7" w:rsidP="00DA63B3">
      <w:pPr>
        <w:pStyle w:val="NormalWeb"/>
        <w:numPr>
          <w:ilvl w:val="0"/>
          <w:numId w:val="102"/>
        </w:numPr>
        <w:spacing w:before="0" w:beforeAutospacing="0" w:after="120" w:afterAutospacing="0" w:line="276" w:lineRule="auto"/>
        <w:ind w:hanging="357"/>
        <w:rPr>
          <w:rFonts w:ascii="Arial" w:eastAsia="Calibri" w:hAnsi="Arial" w:cs="Arial"/>
          <w:sz w:val="20"/>
          <w:szCs w:val="22"/>
          <w:lang w:eastAsia="en-US"/>
        </w:rPr>
      </w:pPr>
      <w:r w:rsidRPr="00D64A3E">
        <w:rPr>
          <w:rFonts w:ascii="Arial" w:eastAsia="Calibri" w:hAnsi="Arial" w:cs="Arial"/>
          <w:sz w:val="20"/>
          <w:szCs w:val="22"/>
          <w:lang w:eastAsia="en-US"/>
        </w:rPr>
        <w:t xml:space="preserve">When investigating and assessing notifications of harm, or alleged risk of harm, Child Safety can partner with non-government and government service providers, including ASC funded services, to: </w:t>
      </w:r>
    </w:p>
    <w:p w14:paraId="10079E83" w14:textId="77777777" w:rsidR="00E447B7" w:rsidRPr="00D64A3E" w:rsidRDefault="00E447B7" w:rsidP="00DA63B3">
      <w:pPr>
        <w:pStyle w:val="NormalWeb"/>
        <w:numPr>
          <w:ilvl w:val="1"/>
          <w:numId w:val="105"/>
        </w:numPr>
        <w:spacing w:before="0" w:beforeAutospacing="0" w:after="120" w:afterAutospacing="0" w:line="276" w:lineRule="auto"/>
        <w:ind w:hanging="357"/>
        <w:rPr>
          <w:rFonts w:ascii="Arial" w:eastAsia="Calibri" w:hAnsi="Arial" w:cs="Arial"/>
          <w:sz w:val="20"/>
          <w:szCs w:val="22"/>
          <w:lang w:eastAsia="en-US"/>
        </w:rPr>
      </w:pPr>
      <w:r w:rsidRPr="00D64A3E">
        <w:rPr>
          <w:rFonts w:ascii="Arial" w:eastAsia="Calibri" w:hAnsi="Arial" w:cs="Arial"/>
          <w:sz w:val="20"/>
          <w:szCs w:val="22"/>
          <w:lang w:eastAsia="en-US"/>
        </w:rPr>
        <w:t xml:space="preserve">effectively engage the child and their family </w:t>
      </w:r>
    </w:p>
    <w:p w14:paraId="0F58CFC0" w14:textId="77777777" w:rsidR="00E447B7" w:rsidRPr="00D64A3E" w:rsidRDefault="00E447B7" w:rsidP="00DA63B3">
      <w:pPr>
        <w:pStyle w:val="NormalWeb"/>
        <w:numPr>
          <w:ilvl w:val="1"/>
          <w:numId w:val="105"/>
        </w:numPr>
        <w:spacing w:before="0" w:beforeAutospacing="0" w:after="120" w:afterAutospacing="0" w:line="276" w:lineRule="auto"/>
        <w:ind w:hanging="357"/>
        <w:rPr>
          <w:rFonts w:ascii="Arial" w:eastAsia="Calibri" w:hAnsi="Arial" w:cs="Arial"/>
          <w:sz w:val="20"/>
          <w:szCs w:val="22"/>
          <w:lang w:eastAsia="en-US"/>
        </w:rPr>
      </w:pPr>
      <w:r w:rsidRPr="00D64A3E">
        <w:rPr>
          <w:rFonts w:ascii="Arial" w:eastAsia="Calibri" w:hAnsi="Arial" w:cs="Arial"/>
          <w:sz w:val="20"/>
          <w:szCs w:val="22"/>
          <w:lang w:eastAsia="en-US"/>
        </w:rPr>
        <w:t>assess whether the child is in need of protection</w:t>
      </w:r>
    </w:p>
    <w:p w14:paraId="5D26A927" w14:textId="77777777" w:rsidR="00E447B7" w:rsidRPr="00D64A3E" w:rsidRDefault="00E447B7" w:rsidP="00DA63B3">
      <w:pPr>
        <w:pStyle w:val="NormalWeb"/>
        <w:numPr>
          <w:ilvl w:val="1"/>
          <w:numId w:val="105"/>
        </w:numPr>
        <w:spacing w:before="0" w:beforeAutospacing="0" w:after="120" w:afterAutospacing="0" w:line="276" w:lineRule="auto"/>
        <w:ind w:hanging="357"/>
        <w:rPr>
          <w:rFonts w:ascii="Arial" w:eastAsia="Calibri" w:hAnsi="Arial" w:cs="Arial"/>
          <w:sz w:val="20"/>
          <w:szCs w:val="22"/>
          <w:lang w:eastAsia="en-US"/>
        </w:rPr>
      </w:pPr>
      <w:r w:rsidRPr="00D64A3E">
        <w:rPr>
          <w:rFonts w:ascii="Arial" w:eastAsia="Calibri" w:hAnsi="Arial" w:cs="Arial"/>
          <w:sz w:val="20"/>
          <w:szCs w:val="22"/>
          <w:lang w:eastAsia="en-US"/>
        </w:rPr>
        <w:t xml:space="preserve">prevent future harm to children </w:t>
      </w:r>
    </w:p>
    <w:p w14:paraId="2F34240C" w14:textId="77777777" w:rsidR="007A493D" w:rsidRPr="00D64A3E" w:rsidRDefault="00E447B7" w:rsidP="00DA63B3">
      <w:pPr>
        <w:pStyle w:val="NormalWeb"/>
        <w:numPr>
          <w:ilvl w:val="1"/>
          <w:numId w:val="105"/>
        </w:numPr>
        <w:spacing w:before="0" w:beforeAutospacing="0" w:after="120" w:afterAutospacing="0" w:line="276" w:lineRule="auto"/>
        <w:ind w:hanging="357"/>
        <w:rPr>
          <w:rFonts w:ascii="Arial" w:eastAsia="Calibri" w:hAnsi="Arial" w:cs="Arial"/>
          <w:sz w:val="20"/>
          <w:szCs w:val="22"/>
          <w:lang w:eastAsia="en-US"/>
        </w:rPr>
      </w:pPr>
      <w:r w:rsidRPr="00D64A3E">
        <w:rPr>
          <w:rFonts w:ascii="Arial" w:eastAsia="Calibri" w:hAnsi="Arial" w:cs="Arial"/>
          <w:sz w:val="20"/>
          <w:szCs w:val="22"/>
          <w:lang w:eastAsia="en-US"/>
        </w:rPr>
        <w:t>increase safety, belonging and wellbeing through intervention</w:t>
      </w:r>
    </w:p>
    <w:p w14:paraId="7E57A2E4" w14:textId="77777777" w:rsidR="007A493D" w:rsidRPr="00D64A3E" w:rsidRDefault="007A493D" w:rsidP="00DA63B3">
      <w:pPr>
        <w:pStyle w:val="NormalWeb"/>
        <w:numPr>
          <w:ilvl w:val="1"/>
          <w:numId w:val="105"/>
        </w:numPr>
        <w:spacing w:before="0" w:beforeAutospacing="0" w:after="120" w:afterAutospacing="0" w:line="276" w:lineRule="auto"/>
        <w:ind w:hanging="357"/>
        <w:rPr>
          <w:rFonts w:ascii="Arial" w:eastAsia="Calibri" w:hAnsi="Arial" w:cs="Arial"/>
          <w:sz w:val="20"/>
          <w:szCs w:val="22"/>
          <w:lang w:eastAsia="en-US"/>
        </w:rPr>
      </w:pPr>
      <w:r w:rsidRPr="00D64A3E">
        <w:rPr>
          <w:rFonts w:ascii="Arial" w:eastAsia="Calibri" w:hAnsi="Arial" w:cs="Arial"/>
          <w:sz w:val="20"/>
          <w:szCs w:val="22"/>
          <w:lang w:eastAsia="en-US"/>
        </w:rPr>
        <w:t>enable families to be linked in to the right support services</w:t>
      </w:r>
    </w:p>
    <w:p w14:paraId="31944630" w14:textId="4CEE7E9B" w:rsidR="00D64A3E" w:rsidRDefault="00E447B7" w:rsidP="00DA63B3">
      <w:pPr>
        <w:pStyle w:val="ListParagraph"/>
        <w:numPr>
          <w:ilvl w:val="0"/>
          <w:numId w:val="105"/>
        </w:numPr>
        <w:spacing w:after="120"/>
        <w:ind w:left="363" w:hanging="357"/>
        <w:contextualSpacing w:val="0"/>
        <w:rPr>
          <w:rFonts w:ascii="Arial" w:hAnsi="Arial" w:cs="Arial"/>
        </w:rPr>
      </w:pPr>
      <w:r w:rsidRPr="00D64A3E">
        <w:rPr>
          <w:rFonts w:ascii="Arial" w:hAnsi="Arial" w:cs="Arial"/>
        </w:rPr>
        <w:t xml:space="preserve">This partnership will be referred to as an ASC co-response. </w:t>
      </w:r>
    </w:p>
    <w:p w14:paraId="4965CB52" w14:textId="585D9379" w:rsidR="00D64A3E" w:rsidRPr="00DA63B3" w:rsidRDefault="00E447B7" w:rsidP="00DA63B3">
      <w:pPr>
        <w:pStyle w:val="ListParagraph"/>
        <w:numPr>
          <w:ilvl w:val="0"/>
          <w:numId w:val="127"/>
        </w:numPr>
        <w:spacing w:after="120"/>
        <w:ind w:hanging="357"/>
        <w:rPr>
          <w:rFonts w:ascii="Arial" w:hAnsi="Arial" w:cs="Arial"/>
        </w:rPr>
      </w:pPr>
      <w:r w:rsidRPr="00DA63B3">
        <w:rPr>
          <w:rFonts w:ascii="Arial" w:hAnsi="Arial" w:cs="Arial"/>
        </w:rPr>
        <w:lastRenderedPageBreak/>
        <w:t xml:space="preserve">Where identified as appropriate during an ASC response, Child Safety will partner with co-responders. Child Safety will identify responses that are suitable for co-response and where identified seek to engage a co-responder. </w:t>
      </w:r>
      <w:r w:rsidR="00782447" w:rsidRPr="00DA63B3">
        <w:rPr>
          <w:rFonts w:ascii="Arial" w:hAnsi="Arial" w:cs="Arial"/>
        </w:rPr>
        <w:t>ASC services are expected to attend initial visits to families with Child Safety unless there is a clear reason why this should not occur. ASC funded service contact with the family will be with the family’s consent which can be sought at this initial visit or prior. If the family does not consent, contact with an ASC service must cease and only the department will continue the investigation and assessment.</w:t>
      </w:r>
      <w:r w:rsidR="004D5ECA" w:rsidRPr="00DA63B3">
        <w:rPr>
          <w:rFonts w:ascii="Arial" w:hAnsi="Arial" w:cs="Arial"/>
        </w:rPr>
        <w:t xml:space="preserve"> </w:t>
      </w:r>
    </w:p>
    <w:p w14:paraId="557E4AD1" w14:textId="2298579C" w:rsidR="00E447B7" w:rsidRPr="00D64A3E" w:rsidRDefault="00E447B7" w:rsidP="00DA63B3">
      <w:pPr>
        <w:pStyle w:val="ListParagraph"/>
        <w:numPr>
          <w:ilvl w:val="0"/>
          <w:numId w:val="105"/>
        </w:numPr>
        <w:spacing w:after="120"/>
        <w:rPr>
          <w:rFonts w:ascii="Arial" w:hAnsi="Arial" w:cs="Arial"/>
        </w:rPr>
      </w:pPr>
      <w:r w:rsidRPr="00D64A3E">
        <w:rPr>
          <w:rFonts w:ascii="Arial" w:hAnsi="Arial" w:cs="Arial"/>
          <w:color w:val="000000"/>
        </w:rPr>
        <w:t>A response may have more than one co-responder, if appropriate to the child and family’s needs, such as:</w:t>
      </w:r>
    </w:p>
    <w:p w14:paraId="69090AFE" w14:textId="77777777" w:rsidR="00E447B7" w:rsidRPr="00D64A3E" w:rsidRDefault="00E447B7">
      <w:pPr>
        <w:pStyle w:val="NormalWeb"/>
        <w:keepNext/>
        <w:numPr>
          <w:ilvl w:val="1"/>
          <w:numId w:val="106"/>
        </w:numPr>
        <w:spacing w:before="0" w:beforeAutospacing="0" w:after="120" w:afterAutospacing="0" w:line="276" w:lineRule="auto"/>
        <w:rPr>
          <w:rFonts w:ascii="Arial" w:hAnsi="Arial" w:cs="Arial"/>
          <w:color w:val="000000"/>
          <w:sz w:val="20"/>
        </w:rPr>
      </w:pPr>
      <w:r w:rsidRPr="00D64A3E">
        <w:rPr>
          <w:rFonts w:ascii="Arial" w:hAnsi="Arial" w:cs="Arial"/>
          <w:color w:val="000000"/>
          <w:sz w:val="20"/>
        </w:rPr>
        <w:t>ASC funded service providers.</w:t>
      </w:r>
    </w:p>
    <w:p w14:paraId="1AF78EAA" w14:textId="77777777" w:rsidR="00E447B7" w:rsidRPr="00D64A3E" w:rsidRDefault="00E447B7">
      <w:pPr>
        <w:pStyle w:val="NormalWeb"/>
        <w:numPr>
          <w:ilvl w:val="1"/>
          <w:numId w:val="106"/>
        </w:numPr>
        <w:spacing w:before="0" w:beforeAutospacing="0" w:after="120" w:afterAutospacing="0" w:line="276" w:lineRule="auto"/>
        <w:rPr>
          <w:rFonts w:ascii="Arial" w:hAnsi="Arial" w:cs="Arial"/>
          <w:color w:val="000000"/>
          <w:sz w:val="20"/>
        </w:rPr>
      </w:pPr>
      <w:r w:rsidRPr="00D64A3E">
        <w:rPr>
          <w:rFonts w:ascii="Arial" w:hAnsi="Arial" w:cs="Arial"/>
          <w:color w:val="000000"/>
          <w:sz w:val="20"/>
        </w:rPr>
        <w:t>Any other government funded or government service provider able to respond and identified by the department as appropriate based on the family</w:t>
      </w:r>
      <w:r w:rsidR="00470C5B" w:rsidRPr="00D64A3E">
        <w:rPr>
          <w:rFonts w:ascii="Arial" w:hAnsi="Arial" w:cs="Arial"/>
          <w:color w:val="000000"/>
          <w:sz w:val="20"/>
        </w:rPr>
        <w:t>’s characteristics</w:t>
      </w:r>
      <w:r w:rsidRPr="00D64A3E">
        <w:rPr>
          <w:rFonts w:ascii="Arial" w:hAnsi="Arial" w:cs="Arial"/>
          <w:color w:val="000000"/>
          <w:sz w:val="20"/>
        </w:rPr>
        <w:t xml:space="preserve"> (e.g. cultural background; current services; presenting issues, such as domestic and family violence or mental health).</w:t>
      </w:r>
    </w:p>
    <w:p w14:paraId="0679E13D" w14:textId="77777777" w:rsidR="00D64A3E" w:rsidRPr="00D64A3E" w:rsidRDefault="00E447B7" w:rsidP="00DA63B3">
      <w:pPr>
        <w:pStyle w:val="NormalWeb"/>
        <w:numPr>
          <w:ilvl w:val="0"/>
          <w:numId w:val="106"/>
        </w:numPr>
        <w:spacing w:before="0" w:beforeAutospacing="0" w:after="120" w:afterAutospacing="0" w:line="276" w:lineRule="auto"/>
        <w:rPr>
          <w:rFonts w:ascii="Arial" w:hAnsi="Arial" w:cs="Arial"/>
          <w:color w:val="000000"/>
          <w:sz w:val="20"/>
        </w:rPr>
      </w:pPr>
      <w:r w:rsidRPr="00D64A3E">
        <w:rPr>
          <w:rFonts w:ascii="Arial" w:hAnsi="Arial" w:cs="Arial"/>
          <w:color w:val="000000"/>
          <w:sz w:val="20"/>
        </w:rPr>
        <w:t>The role of the co-responder will be to partner with the Child Safety Officer to assist in the assessment process through engaging with the family and enable, support and inform the response provided to the child and their family.</w:t>
      </w:r>
    </w:p>
    <w:p w14:paraId="0A834710" w14:textId="00924551" w:rsidR="00E447B7" w:rsidRPr="00D64A3E" w:rsidRDefault="00E447B7" w:rsidP="00DA63B3">
      <w:pPr>
        <w:pStyle w:val="NormalWeb"/>
        <w:numPr>
          <w:ilvl w:val="0"/>
          <w:numId w:val="106"/>
        </w:numPr>
        <w:spacing w:before="0" w:beforeAutospacing="0" w:after="120" w:afterAutospacing="0" w:line="276" w:lineRule="auto"/>
        <w:ind w:left="357" w:hanging="357"/>
        <w:rPr>
          <w:rFonts w:ascii="Arial" w:hAnsi="Arial" w:cs="Arial"/>
          <w:color w:val="000000"/>
          <w:sz w:val="20"/>
        </w:rPr>
      </w:pPr>
      <w:r w:rsidRPr="00D64A3E">
        <w:rPr>
          <w:rFonts w:ascii="Arial" w:hAnsi="Arial" w:cs="Arial"/>
          <w:color w:val="000000"/>
          <w:sz w:val="20"/>
        </w:rPr>
        <w:t xml:space="preserve">Where the co-responder is the ASC funded service their role will be to assist the child and their family to receive the support and services they need to increase safety and decrease the likelihood of the child entering care. </w:t>
      </w:r>
    </w:p>
    <w:p w14:paraId="6949F7EB" w14:textId="0CC2861B" w:rsidR="009A717D" w:rsidRDefault="009A717D" w:rsidP="00134522">
      <w:pPr>
        <w:keepNext/>
        <w:spacing w:after="120" w:line="276" w:lineRule="auto"/>
        <w:rPr>
          <w:rFonts w:eastAsia="Calibri" w:cs="Arial"/>
          <w:i/>
          <w:szCs w:val="22"/>
          <w:lang w:eastAsia="en-US"/>
        </w:rPr>
      </w:pPr>
      <w:r>
        <w:rPr>
          <w:rFonts w:eastAsia="Calibri" w:cs="Arial"/>
          <w:i/>
          <w:szCs w:val="22"/>
          <w:lang w:eastAsia="en-US"/>
        </w:rPr>
        <w:t xml:space="preserve">Referral </w:t>
      </w:r>
      <w:r w:rsidR="00CD3C7B">
        <w:rPr>
          <w:rFonts w:eastAsia="Calibri" w:cs="Arial"/>
          <w:i/>
          <w:szCs w:val="22"/>
          <w:lang w:eastAsia="en-US"/>
        </w:rPr>
        <w:t>p</w:t>
      </w:r>
      <w:r>
        <w:rPr>
          <w:rFonts w:eastAsia="Calibri" w:cs="Arial"/>
          <w:i/>
          <w:szCs w:val="22"/>
          <w:lang w:eastAsia="en-US"/>
        </w:rPr>
        <w:t>athway</w:t>
      </w:r>
    </w:p>
    <w:p w14:paraId="55B8DAAC" w14:textId="1F35EB2F" w:rsidR="009A717D" w:rsidRPr="00D10341" w:rsidRDefault="009A717D" w:rsidP="008E04B2">
      <w:pPr>
        <w:numPr>
          <w:ilvl w:val="0"/>
          <w:numId w:val="48"/>
        </w:numPr>
        <w:tabs>
          <w:tab w:val="left" w:pos="426"/>
        </w:tabs>
        <w:spacing w:after="120" w:line="276" w:lineRule="auto"/>
        <w:ind w:left="357" w:hanging="357"/>
        <w:rPr>
          <w:rFonts w:eastAsia="Calibri" w:cs="Arial"/>
          <w:i/>
          <w:szCs w:val="22"/>
          <w:lang w:eastAsia="en-US"/>
        </w:rPr>
      </w:pPr>
      <w:r>
        <w:rPr>
          <w:rFonts w:eastAsia="Calibri" w:cs="Arial"/>
          <w:szCs w:val="22"/>
          <w:lang w:eastAsia="en-US"/>
        </w:rPr>
        <w:t xml:space="preserve">The ASC service will only accept referrals from Child Safety. </w:t>
      </w:r>
    </w:p>
    <w:p w14:paraId="2FA9CC55" w14:textId="77777777" w:rsidR="009A717D" w:rsidRPr="00EB6EBA" w:rsidRDefault="009A717D" w:rsidP="008E04B2">
      <w:pPr>
        <w:tabs>
          <w:tab w:val="left" w:pos="3544"/>
        </w:tabs>
        <w:spacing w:after="120" w:line="276" w:lineRule="auto"/>
        <w:rPr>
          <w:rFonts w:eastAsia="Calibri" w:cs="Arial"/>
          <w:i/>
          <w:szCs w:val="22"/>
          <w:lang w:eastAsia="en-US"/>
        </w:rPr>
      </w:pPr>
      <w:r w:rsidRPr="00EB6EBA">
        <w:rPr>
          <w:rFonts w:eastAsia="Calibri" w:cs="Arial"/>
          <w:i/>
          <w:szCs w:val="22"/>
          <w:lang w:eastAsia="en-US"/>
        </w:rPr>
        <w:t>Hours of operation</w:t>
      </w:r>
    </w:p>
    <w:p w14:paraId="2010962C" w14:textId="77777777" w:rsidR="009A717D" w:rsidRPr="007F7C0A" w:rsidRDefault="009A717D" w:rsidP="008E04B2">
      <w:pPr>
        <w:numPr>
          <w:ilvl w:val="0"/>
          <w:numId w:val="23"/>
        </w:numPr>
        <w:tabs>
          <w:tab w:val="left" w:pos="426"/>
        </w:tabs>
        <w:spacing w:after="120" w:line="276" w:lineRule="auto"/>
        <w:ind w:left="425" w:hanging="425"/>
        <w:rPr>
          <w:rFonts w:eastAsia="Calibri" w:cs="Arial"/>
          <w:szCs w:val="22"/>
          <w:lang w:eastAsia="en-US"/>
        </w:rPr>
      </w:pPr>
      <w:r w:rsidRPr="00EB6EBA">
        <w:rPr>
          <w:rFonts w:eastAsia="Calibri" w:cs="Arial"/>
          <w:szCs w:val="22"/>
          <w:lang w:eastAsia="en-US"/>
        </w:rPr>
        <w:t>The service must be open 5</w:t>
      </w:r>
      <w:r>
        <w:rPr>
          <w:rFonts w:eastAsia="Calibri" w:cs="Arial"/>
          <w:szCs w:val="22"/>
          <w:lang w:eastAsia="en-US"/>
        </w:rPr>
        <w:t>2</w:t>
      </w:r>
      <w:r w:rsidRPr="00EB6EBA">
        <w:rPr>
          <w:rFonts w:eastAsia="Calibri" w:cs="Arial"/>
          <w:szCs w:val="22"/>
          <w:lang w:eastAsia="en-US"/>
        </w:rPr>
        <w:t xml:space="preserve"> weeks per year excluding public holidays. </w:t>
      </w:r>
    </w:p>
    <w:p w14:paraId="375DDFCA" w14:textId="77777777" w:rsidR="009A717D" w:rsidRDefault="009A717D" w:rsidP="008E04B2">
      <w:pPr>
        <w:numPr>
          <w:ilvl w:val="0"/>
          <w:numId w:val="23"/>
        </w:numPr>
        <w:tabs>
          <w:tab w:val="left" w:pos="426"/>
        </w:tabs>
        <w:spacing w:after="120" w:line="276" w:lineRule="auto"/>
        <w:ind w:left="425" w:hanging="425"/>
        <w:rPr>
          <w:rFonts w:eastAsia="Calibri" w:cs="Arial"/>
          <w:szCs w:val="22"/>
          <w:lang w:eastAsia="en-US"/>
        </w:rPr>
      </w:pPr>
      <w:r>
        <w:rPr>
          <w:rFonts w:eastAsia="Calibri" w:cs="Arial"/>
          <w:szCs w:val="22"/>
          <w:lang w:eastAsia="en-US"/>
        </w:rPr>
        <w:t>P</w:t>
      </w:r>
      <w:r w:rsidRPr="00022F71">
        <w:rPr>
          <w:rFonts w:eastAsia="Calibri" w:cs="Arial"/>
          <w:szCs w:val="22"/>
          <w:lang w:eastAsia="en-US"/>
        </w:rPr>
        <w:t xml:space="preserve">hones will be staffed from </w:t>
      </w:r>
      <w:r w:rsidR="00361366">
        <w:rPr>
          <w:rFonts w:eastAsia="Calibri" w:cs="Arial"/>
          <w:szCs w:val="22"/>
          <w:lang w:eastAsia="en-US"/>
        </w:rPr>
        <w:t>9</w:t>
      </w:r>
      <w:r w:rsidRPr="00022F71">
        <w:rPr>
          <w:rFonts w:eastAsia="Calibri" w:cs="Arial"/>
          <w:szCs w:val="22"/>
          <w:lang w:eastAsia="en-US"/>
        </w:rPr>
        <w:t>.</w:t>
      </w:r>
      <w:r w:rsidR="00361366">
        <w:rPr>
          <w:rFonts w:eastAsia="Calibri" w:cs="Arial"/>
          <w:szCs w:val="22"/>
          <w:lang w:eastAsia="en-US"/>
        </w:rPr>
        <w:t>00</w:t>
      </w:r>
      <w:r w:rsidRPr="00022F71">
        <w:rPr>
          <w:rFonts w:eastAsia="Calibri" w:cs="Arial"/>
          <w:szCs w:val="22"/>
          <w:lang w:eastAsia="en-US"/>
        </w:rPr>
        <w:t>am to 5.</w:t>
      </w:r>
      <w:r w:rsidR="00361366">
        <w:rPr>
          <w:rFonts w:eastAsia="Calibri" w:cs="Arial"/>
          <w:szCs w:val="22"/>
          <w:lang w:eastAsia="en-US"/>
        </w:rPr>
        <w:t>0</w:t>
      </w:r>
      <w:r w:rsidRPr="00022F71">
        <w:rPr>
          <w:rFonts w:eastAsia="Calibri" w:cs="Arial"/>
          <w:szCs w:val="22"/>
          <w:lang w:eastAsia="en-US"/>
        </w:rPr>
        <w:t>0pm on normal business days</w:t>
      </w:r>
      <w:r w:rsidRPr="00C23EFC">
        <w:rPr>
          <w:rFonts w:eastAsia="Calibri" w:cs="Arial"/>
          <w:szCs w:val="22"/>
          <w:lang w:eastAsia="en-US"/>
        </w:rPr>
        <w:t xml:space="preserve">. </w:t>
      </w:r>
    </w:p>
    <w:p w14:paraId="275F1F00" w14:textId="008674C6" w:rsidR="009A717D" w:rsidRPr="0038428A" w:rsidRDefault="009A717D" w:rsidP="008E04B2">
      <w:pPr>
        <w:numPr>
          <w:ilvl w:val="0"/>
          <w:numId w:val="23"/>
        </w:numPr>
        <w:tabs>
          <w:tab w:val="left" w:pos="426"/>
        </w:tabs>
        <w:spacing w:after="120" w:line="276" w:lineRule="auto"/>
        <w:ind w:left="425" w:hanging="425"/>
        <w:rPr>
          <w:rFonts w:eastAsia="Calibri" w:cs="Arial"/>
          <w:szCs w:val="22"/>
          <w:lang w:eastAsia="en-US"/>
        </w:rPr>
      </w:pPr>
      <w:r w:rsidRPr="00C23EFC">
        <w:rPr>
          <w:rFonts w:cs="Arial"/>
          <w:szCs w:val="20"/>
        </w:rPr>
        <w:t xml:space="preserve">It is a requirement that the service </w:t>
      </w:r>
      <w:r>
        <w:rPr>
          <w:rFonts w:cs="Arial"/>
          <w:szCs w:val="20"/>
        </w:rPr>
        <w:t xml:space="preserve">is able to operate outside normal business hours if requested by Child Safety to meet the requirements of </w:t>
      </w:r>
      <w:r w:rsidR="003A7479">
        <w:rPr>
          <w:rFonts w:cs="Arial"/>
          <w:szCs w:val="20"/>
        </w:rPr>
        <w:t>an</w:t>
      </w:r>
      <w:r>
        <w:rPr>
          <w:rFonts w:cs="Arial"/>
          <w:szCs w:val="20"/>
        </w:rPr>
        <w:t xml:space="preserve"> ASC response for a particular referral. </w:t>
      </w:r>
    </w:p>
    <w:p w14:paraId="07351BF2" w14:textId="77777777" w:rsidR="009A717D" w:rsidRPr="00EB6EBA" w:rsidRDefault="009A717D" w:rsidP="008E04B2">
      <w:pPr>
        <w:numPr>
          <w:ilvl w:val="0"/>
          <w:numId w:val="23"/>
        </w:numPr>
        <w:tabs>
          <w:tab w:val="left" w:pos="426"/>
        </w:tabs>
        <w:spacing w:after="120" w:line="276" w:lineRule="auto"/>
        <w:ind w:left="425" w:hanging="425"/>
        <w:rPr>
          <w:rFonts w:eastAsia="Calibri" w:cs="Arial"/>
          <w:szCs w:val="22"/>
          <w:lang w:eastAsia="en-US"/>
        </w:rPr>
      </w:pPr>
      <w:r w:rsidRPr="00EB6EBA">
        <w:rPr>
          <w:rFonts w:eastAsia="Calibri" w:cs="Arial"/>
          <w:szCs w:val="22"/>
          <w:lang w:eastAsia="en-US"/>
        </w:rPr>
        <w:t xml:space="preserve">The service </w:t>
      </w:r>
      <w:r w:rsidR="00193237">
        <w:rPr>
          <w:rFonts w:eastAsia="Calibri" w:cs="Arial"/>
          <w:szCs w:val="22"/>
          <w:lang w:eastAsia="en-US"/>
        </w:rPr>
        <w:t>will not be expected to operate</w:t>
      </w:r>
      <w:r w:rsidR="00482796">
        <w:rPr>
          <w:rFonts w:eastAsia="Calibri" w:cs="Arial"/>
          <w:szCs w:val="22"/>
          <w:lang w:eastAsia="en-US"/>
        </w:rPr>
        <w:t xml:space="preserve"> </w:t>
      </w:r>
      <w:r w:rsidRPr="00EB6EBA">
        <w:rPr>
          <w:rFonts w:eastAsia="Calibri" w:cs="Arial"/>
          <w:szCs w:val="22"/>
          <w:lang w:eastAsia="en-US"/>
        </w:rPr>
        <w:t xml:space="preserve">on public holidays. </w:t>
      </w:r>
    </w:p>
    <w:p w14:paraId="1B7DB755" w14:textId="31A5A040" w:rsidR="009A717D" w:rsidRPr="00EB6EBA" w:rsidRDefault="009A717D" w:rsidP="008E04B2">
      <w:pPr>
        <w:spacing w:after="120" w:line="276" w:lineRule="auto"/>
        <w:rPr>
          <w:rFonts w:eastAsia="Calibri" w:cs="Arial"/>
          <w:i/>
          <w:szCs w:val="22"/>
          <w:lang w:eastAsia="en-US"/>
        </w:rPr>
      </w:pPr>
      <w:r>
        <w:rPr>
          <w:rFonts w:eastAsia="Calibri" w:cs="Arial"/>
          <w:i/>
          <w:szCs w:val="22"/>
          <w:lang w:eastAsia="en-US"/>
        </w:rPr>
        <w:t>ASC</w:t>
      </w:r>
      <w:r w:rsidRPr="00EB6EBA">
        <w:rPr>
          <w:rFonts w:eastAsia="Calibri" w:cs="Arial"/>
          <w:i/>
          <w:szCs w:val="22"/>
          <w:lang w:eastAsia="en-US"/>
        </w:rPr>
        <w:t xml:space="preserve"> staffing </w:t>
      </w:r>
    </w:p>
    <w:p w14:paraId="40EEF5FF" w14:textId="77777777" w:rsidR="009A717D" w:rsidRPr="00EB6EBA" w:rsidRDefault="009A717D" w:rsidP="008E04B2">
      <w:pPr>
        <w:numPr>
          <w:ilvl w:val="0"/>
          <w:numId w:val="22"/>
        </w:numPr>
        <w:spacing w:after="120" w:line="276" w:lineRule="auto"/>
        <w:ind w:left="425" w:hanging="425"/>
        <w:rPr>
          <w:rFonts w:eastAsia="Calibri" w:cs="Arial"/>
          <w:szCs w:val="22"/>
          <w:lang w:eastAsia="en-US"/>
        </w:rPr>
      </w:pPr>
      <w:r>
        <w:rPr>
          <w:rFonts w:eastAsia="Calibri" w:cs="Arial"/>
          <w:szCs w:val="22"/>
          <w:lang w:eastAsia="en-US"/>
        </w:rPr>
        <w:t xml:space="preserve">ASC </w:t>
      </w:r>
      <w:r w:rsidRPr="00EB6EBA">
        <w:rPr>
          <w:rFonts w:eastAsia="Calibri" w:cs="Arial"/>
          <w:szCs w:val="22"/>
          <w:lang w:eastAsia="en-US"/>
        </w:rPr>
        <w:t xml:space="preserve">staff </w:t>
      </w:r>
      <w:r>
        <w:rPr>
          <w:rFonts w:eastAsia="Calibri" w:cs="Arial"/>
          <w:szCs w:val="22"/>
          <w:lang w:eastAsia="en-US"/>
        </w:rPr>
        <w:t xml:space="preserve">working directly with clients </w:t>
      </w:r>
      <w:r w:rsidRPr="00EB6EBA">
        <w:rPr>
          <w:rFonts w:eastAsia="Calibri" w:cs="Arial"/>
          <w:szCs w:val="22"/>
          <w:lang w:eastAsia="en-US"/>
        </w:rPr>
        <w:t xml:space="preserve">must hold university qualifications in human services or a relevant related field.  </w:t>
      </w:r>
    </w:p>
    <w:p w14:paraId="2A60015E" w14:textId="77777777" w:rsidR="009A717D" w:rsidRPr="00EB6EBA" w:rsidRDefault="009A717D" w:rsidP="008E04B2">
      <w:pPr>
        <w:numPr>
          <w:ilvl w:val="0"/>
          <w:numId w:val="22"/>
        </w:numPr>
        <w:spacing w:after="120" w:line="276" w:lineRule="auto"/>
        <w:ind w:left="425" w:hanging="425"/>
        <w:rPr>
          <w:rFonts w:eastAsia="Calibri" w:cs="Arial"/>
          <w:szCs w:val="22"/>
          <w:lang w:eastAsia="en-US"/>
        </w:rPr>
      </w:pPr>
      <w:r w:rsidRPr="00EB6EBA">
        <w:rPr>
          <w:rFonts w:eastAsia="Calibri" w:cs="Arial"/>
          <w:szCs w:val="22"/>
          <w:lang w:eastAsia="en-US"/>
        </w:rPr>
        <w:t xml:space="preserve">The staff must be required to have demonstrated skills in engaging hard-to-reach families. </w:t>
      </w:r>
    </w:p>
    <w:p w14:paraId="402142CC" w14:textId="77777777" w:rsidR="009A717D" w:rsidRDefault="009A717D" w:rsidP="008E04B2">
      <w:pPr>
        <w:numPr>
          <w:ilvl w:val="0"/>
          <w:numId w:val="22"/>
        </w:numPr>
        <w:spacing w:after="120" w:line="276" w:lineRule="auto"/>
        <w:ind w:left="425" w:hanging="425"/>
        <w:rPr>
          <w:rFonts w:eastAsia="Calibri" w:cs="Arial"/>
          <w:szCs w:val="22"/>
          <w:lang w:eastAsia="en-US"/>
        </w:rPr>
      </w:pPr>
      <w:r w:rsidRPr="008F370C">
        <w:rPr>
          <w:rFonts w:eastAsia="Calibri" w:cs="Arial"/>
          <w:szCs w:val="22"/>
          <w:lang w:eastAsia="en-US"/>
        </w:rPr>
        <w:t xml:space="preserve">The service must engage a professional multidisciplinary team, including workers with skills and knowledge to work with clients experiencing issues such as domestic and family violence, drug and alcohol misuse, mental health issues, disabilities, </w:t>
      </w:r>
      <w:r>
        <w:rPr>
          <w:rFonts w:eastAsia="Calibri" w:cs="Arial"/>
          <w:szCs w:val="22"/>
          <w:lang w:eastAsia="en-US"/>
        </w:rPr>
        <w:t xml:space="preserve">and </w:t>
      </w:r>
      <w:r w:rsidRPr="008F370C">
        <w:rPr>
          <w:rFonts w:eastAsia="Calibri" w:cs="Arial"/>
          <w:szCs w:val="22"/>
          <w:lang w:eastAsia="en-US"/>
        </w:rPr>
        <w:t>development delays</w:t>
      </w:r>
      <w:r>
        <w:rPr>
          <w:rFonts w:eastAsia="Calibri" w:cs="Arial"/>
          <w:szCs w:val="22"/>
          <w:lang w:eastAsia="en-US"/>
        </w:rPr>
        <w:t xml:space="preserve"> in children</w:t>
      </w:r>
      <w:r w:rsidRPr="008F370C">
        <w:rPr>
          <w:rFonts w:eastAsia="Calibri" w:cs="Arial"/>
          <w:szCs w:val="22"/>
          <w:lang w:eastAsia="en-US"/>
        </w:rPr>
        <w:t xml:space="preserve">. </w:t>
      </w:r>
    </w:p>
    <w:p w14:paraId="570C692B" w14:textId="77777777" w:rsidR="009A717D" w:rsidRPr="008F370C" w:rsidRDefault="009A717D" w:rsidP="008E04B2">
      <w:pPr>
        <w:numPr>
          <w:ilvl w:val="0"/>
          <w:numId w:val="22"/>
        </w:numPr>
        <w:spacing w:after="120" w:line="276" w:lineRule="auto"/>
        <w:ind w:left="425" w:hanging="425"/>
        <w:rPr>
          <w:rFonts w:eastAsia="Calibri" w:cs="Arial"/>
          <w:szCs w:val="22"/>
          <w:lang w:eastAsia="en-US"/>
        </w:rPr>
      </w:pPr>
      <w:r w:rsidRPr="008F370C">
        <w:rPr>
          <w:rFonts w:eastAsia="Calibri" w:cs="Arial"/>
          <w:szCs w:val="22"/>
          <w:lang w:eastAsia="en-US"/>
        </w:rPr>
        <w:t xml:space="preserve">In some circumstances such as in remote parts of Queensland recruitment of staff with appropriate skills and experience can be difficult and a mix of qualifications, </w:t>
      </w:r>
      <w:r w:rsidRPr="008F370C">
        <w:rPr>
          <w:rFonts w:cs="Arial"/>
          <w:szCs w:val="20"/>
        </w:rPr>
        <w:t>cultural connections and knowledge of the local area</w:t>
      </w:r>
      <w:r w:rsidRPr="008F370C">
        <w:rPr>
          <w:rFonts w:eastAsia="Calibri" w:cs="Arial"/>
          <w:szCs w:val="22"/>
          <w:lang w:eastAsia="en-US"/>
        </w:rPr>
        <w:t xml:space="preserve">, skills and life experience may be reflected in the team. Organisations must support all staff to successfully meet the requirements of their role through internal and external training and encouragement to attain appropriate professional qualifications.  </w:t>
      </w:r>
    </w:p>
    <w:p w14:paraId="122B8764" w14:textId="77777777" w:rsidR="009A717D" w:rsidRPr="00EB6EBA" w:rsidRDefault="009A717D" w:rsidP="008E04B2">
      <w:pPr>
        <w:spacing w:after="120" w:line="276" w:lineRule="auto"/>
        <w:ind w:left="426" w:hanging="426"/>
        <w:rPr>
          <w:rFonts w:eastAsia="Calibri" w:cs="Arial"/>
          <w:i/>
          <w:szCs w:val="22"/>
          <w:lang w:eastAsia="en-US"/>
        </w:rPr>
      </w:pPr>
      <w:r w:rsidRPr="00EB6EBA">
        <w:rPr>
          <w:rFonts w:eastAsia="Calibri" w:cs="Arial"/>
          <w:i/>
          <w:szCs w:val="22"/>
          <w:lang w:eastAsia="en-US"/>
        </w:rPr>
        <w:t>Cultural</w:t>
      </w:r>
      <w:r>
        <w:rPr>
          <w:rFonts w:eastAsia="Calibri" w:cs="Arial"/>
          <w:i/>
          <w:szCs w:val="22"/>
          <w:lang w:eastAsia="en-US"/>
        </w:rPr>
        <w:t xml:space="preserve">ly respectful practice </w:t>
      </w:r>
      <w:r w:rsidRPr="00EB6EBA">
        <w:rPr>
          <w:rFonts w:eastAsia="Calibri" w:cs="Arial"/>
          <w:i/>
          <w:szCs w:val="22"/>
          <w:lang w:eastAsia="en-US"/>
        </w:rPr>
        <w:t xml:space="preserve"> </w:t>
      </w:r>
    </w:p>
    <w:p w14:paraId="2AF5C8F8" w14:textId="77777777" w:rsidR="009A717D" w:rsidRPr="00EB6EBA" w:rsidRDefault="009A717D" w:rsidP="008E04B2">
      <w:pPr>
        <w:numPr>
          <w:ilvl w:val="0"/>
          <w:numId w:val="22"/>
        </w:numPr>
        <w:spacing w:after="120" w:line="276" w:lineRule="auto"/>
        <w:ind w:left="425" w:hanging="425"/>
        <w:rPr>
          <w:rFonts w:eastAsia="Calibri" w:cs="Arial"/>
          <w:szCs w:val="22"/>
          <w:lang w:eastAsia="en-US"/>
        </w:rPr>
      </w:pPr>
      <w:r w:rsidRPr="00EB6EBA">
        <w:rPr>
          <w:rFonts w:eastAsia="Calibri" w:cs="Arial"/>
          <w:szCs w:val="22"/>
          <w:lang w:eastAsia="en-US"/>
        </w:rPr>
        <w:t xml:space="preserve">The </w:t>
      </w:r>
      <w:r>
        <w:rPr>
          <w:rFonts w:eastAsia="Calibri" w:cs="Arial"/>
          <w:szCs w:val="22"/>
          <w:lang w:eastAsia="en-US"/>
        </w:rPr>
        <w:t xml:space="preserve">ASC </w:t>
      </w:r>
      <w:r w:rsidRPr="00EB6EBA">
        <w:rPr>
          <w:rFonts w:eastAsia="Calibri" w:cs="Arial"/>
          <w:szCs w:val="22"/>
          <w:lang w:eastAsia="en-US"/>
        </w:rPr>
        <w:t xml:space="preserve">must ensure their staff are culturally capable and have regular access to training. </w:t>
      </w:r>
    </w:p>
    <w:p w14:paraId="322B8A11" w14:textId="77777777" w:rsidR="009A717D" w:rsidRPr="00EB6EBA" w:rsidRDefault="009A717D" w:rsidP="008E04B2">
      <w:pPr>
        <w:numPr>
          <w:ilvl w:val="0"/>
          <w:numId w:val="22"/>
        </w:numPr>
        <w:spacing w:after="120" w:line="276" w:lineRule="auto"/>
        <w:ind w:left="425" w:hanging="425"/>
        <w:rPr>
          <w:rFonts w:eastAsia="Calibri" w:cs="Arial"/>
          <w:szCs w:val="22"/>
          <w:lang w:eastAsia="en-US"/>
        </w:rPr>
      </w:pPr>
      <w:r w:rsidRPr="00EB6EBA">
        <w:rPr>
          <w:rFonts w:eastAsia="Calibri" w:cs="Arial"/>
          <w:szCs w:val="22"/>
          <w:lang w:eastAsia="en-US"/>
        </w:rPr>
        <w:t xml:space="preserve">Funded organisations must recruit a diverse team that reflects cultural diversity in the local community wherever possible. </w:t>
      </w:r>
    </w:p>
    <w:p w14:paraId="4B5C7BF3" w14:textId="6EF1A2A7" w:rsidR="009A717D" w:rsidRPr="00EB6EBA" w:rsidRDefault="009A717D" w:rsidP="008E04B2">
      <w:pPr>
        <w:numPr>
          <w:ilvl w:val="0"/>
          <w:numId w:val="22"/>
        </w:numPr>
        <w:spacing w:after="120" w:line="276" w:lineRule="auto"/>
        <w:ind w:left="425" w:hanging="425"/>
        <w:rPr>
          <w:rFonts w:eastAsia="Calibri" w:cs="Arial"/>
          <w:szCs w:val="22"/>
          <w:lang w:eastAsia="en-US"/>
        </w:rPr>
      </w:pPr>
      <w:r w:rsidRPr="00EB6EBA">
        <w:rPr>
          <w:rFonts w:eastAsia="Calibri" w:cs="Arial"/>
          <w:szCs w:val="22"/>
          <w:lang w:eastAsia="en-US"/>
        </w:rPr>
        <w:lastRenderedPageBreak/>
        <w:t xml:space="preserve">In recognition of the </w:t>
      </w:r>
      <w:r w:rsidR="000B57B9">
        <w:rPr>
          <w:rFonts w:eastAsia="Calibri" w:cs="Arial"/>
          <w:szCs w:val="22"/>
          <w:lang w:eastAsia="en-US"/>
        </w:rPr>
        <w:t xml:space="preserve">disproportionate </w:t>
      </w:r>
      <w:r w:rsidRPr="00EB6EBA">
        <w:rPr>
          <w:rFonts w:eastAsia="Calibri" w:cs="Arial"/>
          <w:szCs w:val="22"/>
          <w:lang w:eastAsia="en-US"/>
        </w:rPr>
        <w:t>representation of Aboriginal and</w:t>
      </w:r>
      <w:r w:rsidR="004F222E">
        <w:rPr>
          <w:rFonts w:eastAsia="Calibri" w:cs="Arial"/>
          <w:szCs w:val="22"/>
          <w:lang w:eastAsia="en-US"/>
        </w:rPr>
        <w:t>/or</w:t>
      </w:r>
      <w:r w:rsidRPr="00EB6EBA">
        <w:rPr>
          <w:rFonts w:eastAsia="Calibri" w:cs="Arial"/>
          <w:szCs w:val="22"/>
          <w:lang w:eastAsia="en-US"/>
        </w:rPr>
        <w:t xml:space="preserve"> Torres Strait Islander children in care and the department’s commitment to assist families to safely care for their children at home, organisations are encouraged to recruit staff who identify as Aboriginal </w:t>
      </w:r>
      <w:r w:rsidR="004F222E">
        <w:rPr>
          <w:rFonts w:eastAsia="Calibri" w:cs="Arial"/>
          <w:szCs w:val="22"/>
          <w:lang w:eastAsia="en-US"/>
        </w:rPr>
        <w:t>and/</w:t>
      </w:r>
      <w:r w:rsidRPr="00EB6EBA">
        <w:rPr>
          <w:rFonts w:eastAsia="Calibri" w:cs="Arial"/>
          <w:szCs w:val="22"/>
          <w:lang w:eastAsia="en-US"/>
        </w:rPr>
        <w:t xml:space="preserve">or Torres Strait Islander. </w:t>
      </w:r>
    </w:p>
    <w:p w14:paraId="360C07F3" w14:textId="4F38B3BE" w:rsidR="009A717D" w:rsidRPr="00EB6EBA" w:rsidRDefault="009A717D" w:rsidP="008E04B2">
      <w:pPr>
        <w:numPr>
          <w:ilvl w:val="0"/>
          <w:numId w:val="22"/>
        </w:numPr>
        <w:spacing w:after="120" w:line="276" w:lineRule="auto"/>
        <w:ind w:left="425" w:hanging="425"/>
        <w:rPr>
          <w:rFonts w:eastAsia="Calibri" w:cs="Arial"/>
          <w:szCs w:val="22"/>
          <w:lang w:eastAsia="en-US"/>
        </w:rPr>
      </w:pPr>
      <w:r w:rsidRPr="00EB6EBA">
        <w:rPr>
          <w:rFonts w:eastAsia="Calibri" w:cs="Arial"/>
          <w:szCs w:val="22"/>
          <w:lang w:eastAsia="en-US"/>
        </w:rPr>
        <w:t>In areas where there are high populations of Aboriginal and</w:t>
      </w:r>
      <w:r w:rsidR="004F222E">
        <w:rPr>
          <w:rFonts w:eastAsia="Calibri" w:cs="Arial"/>
          <w:szCs w:val="22"/>
          <w:lang w:eastAsia="en-US"/>
        </w:rPr>
        <w:t>/or</w:t>
      </w:r>
      <w:r w:rsidRPr="00EB6EBA">
        <w:rPr>
          <w:rFonts w:eastAsia="Calibri" w:cs="Arial"/>
          <w:szCs w:val="22"/>
          <w:lang w:eastAsia="en-US"/>
        </w:rPr>
        <w:t xml:space="preserve"> Torres Strait Islander families, organisations are encouraged to recruit </w:t>
      </w:r>
      <w:r w:rsidR="000B57B9">
        <w:rPr>
          <w:rFonts w:eastAsia="Calibri" w:cs="Arial"/>
          <w:szCs w:val="22"/>
          <w:lang w:eastAsia="en-US"/>
        </w:rPr>
        <w:t xml:space="preserve">a </w:t>
      </w:r>
      <w:r w:rsidRPr="00EB6EBA">
        <w:rPr>
          <w:rFonts w:eastAsia="Calibri" w:cs="Arial"/>
          <w:szCs w:val="22"/>
          <w:lang w:eastAsia="en-US"/>
        </w:rPr>
        <w:t>proportionate number of Aboriginal and</w:t>
      </w:r>
      <w:r w:rsidR="004F222E">
        <w:rPr>
          <w:rFonts w:eastAsia="Calibri" w:cs="Arial"/>
          <w:szCs w:val="22"/>
          <w:lang w:eastAsia="en-US"/>
        </w:rPr>
        <w:t>/or</w:t>
      </w:r>
      <w:r w:rsidRPr="00EB6EBA">
        <w:rPr>
          <w:rFonts w:eastAsia="Calibri" w:cs="Arial"/>
          <w:szCs w:val="22"/>
          <w:lang w:eastAsia="en-US"/>
        </w:rPr>
        <w:t xml:space="preserve"> Torres Strait Islander staff to the </w:t>
      </w:r>
      <w:r>
        <w:rPr>
          <w:rFonts w:eastAsia="Calibri" w:cs="Arial"/>
          <w:szCs w:val="22"/>
          <w:lang w:eastAsia="en-US"/>
        </w:rPr>
        <w:t>ASC</w:t>
      </w:r>
      <w:r w:rsidRPr="00EB6EBA">
        <w:rPr>
          <w:rFonts w:eastAsia="Calibri" w:cs="Arial"/>
          <w:szCs w:val="22"/>
          <w:lang w:eastAsia="en-US"/>
        </w:rPr>
        <w:t xml:space="preserve"> team. </w:t>
      </w:r>
    </w:p>
    <w:p w14:paraId="0699B39F" w14:textId="77777777" w:rsidR="009A717D" w:rsidRPr="00EB6EBA" w:rsidRDefault="009A717D" w:rsidP="008E04B2">
      <w:pPr>
        <w:numPr>
          <w:ilvl w:val="0"/>
          <w:numId w:val="22"/>
        </w:numPr>
        <w:spacing w:after="120" w:line="276" w:lineRule="auto"/>
        <w:ind w:left="425" w:hanging="425"/>
        <w:rPr>
          <w:rFonts w:eastAsia="Calibri" w:cs="Arial"/>
          <w:szCs w:val="22"/>
          <w:lang w:eastAsia="en-US"/>
        </w:rPr>
      </w:pPr>
      <w:r w:rsidRPr="00EB6EBA">
        <w:rPr>
          <w:rFonts w:eastAsia="Calibri" w:cs="Arial"/>
          <w:szCs w:val="22"/>
          <w:lang w:eastAsia="en-US"/>
        </w:rPr>
        <w:t xml:space="preserve">In addition, </w:t>
      </w:r>
      <w:r>
        <w:rPr>
          <w:rFonts w:eastAsia="Calibri" w:cs="Arial"/>
          <w:szCs w:val="22"/>
          <w:lang w:eastAsia="en-US"/>
        </w:rPr>
        <w:t>ASC</w:t>
      </w:r>
      <w:r w:rsidRPr="00EB6EBA">
        <w:rPr>
          <w:rFonts w:eastAsia="Calibri" w:cs="Arial"/>
          <w:szCs w:val="22"/>
          <w:lang w:eastAsia="en-US"/>
        </w:rPr>
        <w:t xml:space="preserve"> services must be capable of responding in a culturally sensitive way to families from Cultural and Linguistically Diverse (CALD) backgrounds. </w:t>
      </w:r>
    </w:p>
    <w:p w14:paraId="518C9308" w14:textId="77777777" w:rsidR="00746CC2" w:rsidRPr="009A1CAC" w:rsidRDefault="00746CC2" w:rsidP="008E04B2">
      <w:pPr>
        <w:keepNext/>
        <w:spacing w:after="120" w:line="276" w:lineRule="auto"/>
        <w:rPr>
          <w:rFonts w:eastAsia="Calibri" w:cs="Arial"/>
          <w:i/>
          <w:szCs w:val="20"/>
          <w:lang w:eastAsia="en-US"/>
        </w:rPr>
      </w:pPr>
      <w:r w:rsidRPr="009A1CAC">
        <w:rPr>
          <w:rFonts w:eastAsia="Calibri" w:cs="Arial"/>
          <w:i/>
          <w:szCs w:val="20"/>
          <w:lang w:eastAsia="en-US"/>
        </w:rPr>
        <w:t xml:space="preserve">Departmental </w:t>
      </w:r>
      <w:r w:rsidR="00CD3C7B">
        <w:rPr>
          <w:rFonts w:eastAsia="Calibri" w:cs="Arial"/>
          <w:i/>
          <w:szCs w:val="20"/>
          <w:lang w:eastAsia="en-US"/>
        </w:rPr>
        <w:t>p</w:t>
      </w:r>
      <w:r w:rsidRPr="009A1CAC">
        <w:rPr>
          <w:rFonts w:eastAsia="Calibri" w:cs="Arial"/>
          <w:i/>
          <w:szCs w:val="20"/>
          <w:lang w:eastAsia="en-US"/>
        </w:rPr>
        <w:t xml:space="preserve">olicies and </w:t>
      </w:r>
      <w:r w:rsidR="00CD3C7B">
        <w:rPr>
          <w:rFonts w:eastAsia="Calibri" w:cs="Arial"/>
          <w:i/>
          <w:szCs w:val="20"/>
          <w:lang w:eastAsia="en-US"/>
        </w:rPr>
        <w:t>p</w:t>
      </w:r>
      <w:r w:rsidRPr="009A1CAC">
        <w:rPr>
          <w:rFonts w:eastAsia="Calibri" w:cs="Arial"/>
          <w:i/>
          <w:szCs w:val="20"/>
          <w:lang w:eastAsia="en-US"/>
        </w:rPr>
        <w:t>rocedures</w:t>
      </w:r>
    </w:p>
    <w:p w14:paraId="18F1838F" w14:textId="77777777" w:rsidR="004A3BA2" w:rsidRPr="00A34296" w:rsidRDefault="00746CC2" w:rsidP="008E04B2">
      <w:pPr>
        <w:numPr>
          <w:ilvl w:val="0"/>
          <w:numId w:val="59"/>
        </w:numPr>
        <w:spacing w:after="120" w:line="276" w:lineRule="auto"/>
        <w:rPr>
          <w:rFonts w:eastAsia="Calibri" w:cs="Arial"/>
          <w:szCs w:val="20"/>
          <w:lang w:eastAsia="en-US"/>
        </w:rPr>
      </w:pPr>
      <w:r w:rsidRPr="00C20FE6">
        <w:rPr>
          <w:rFonts w:eastAsia="Calibri" w:cs="Arial"/>
          <w:szCs w:val="20"/>
          <w:lang w:eastAsia="en-US"/>
        </w:rPr>
        <w:t>The authority for ASC is provided through the ASC Oper</w:t>
      </w:r>
      <w:r w:rsidRPr="005D3535">
        <w:rPr>
          <w:rFonts w:eastAsia="Calibri" w:cs="Arial"/>
          <w:szCs w:val="20"/>
          <w:lang w:eastAsia="en-US"/>
        </w:rPr>
        <w:t xml:space="preserve">ational Policy. This policy is supported by Operational Policy </w:t>
      </w:r>
      <w:r w:rsidRPr="00EC043A">
        <w:rPr>
          <w:rFonts w:eastAsia="Calibri" w:cs="Arial"/>
          <w:szCs w:val="20"/>
          <w:lang w:eastAsia="en-US"/>
        </w:rPr>
        <w:t>Guidelines. These guidelines are provided by the department to service providers and C</w:t>
      </w:r>
      <w:r w:rsidRPr="007E0380">
        <w:rPr>
          <w:rFonts w:eastAsia="Calibri" w:cs="Arial"/>
          <w:szCs w:val="20"/>
          <w:lang w:eastAsia="en-US"/>
        </w:rPr>
        <w:t xml:space="preserve">hild </w:t>
      </w:r>
      <w:r w:rsidRPr="00196116">
        <w:rPr>
          <w:rFonts w:eastAsia="Calibri" w:cs="Arial"/>
          <w:szCs w:val="20"/>
          <w:lang w:eastAsia="en-US"/>
        </w:rPr>
        <w:t>Safety staff to support service delivery.</w:t>
      </w:r>
    </w:p>
    <w:p w14:paraId="0450BCC6" w14:textId="77777777" w:rsidR="004E1CF4" w:rsidRPr="009F51F1" w:rsidRDefault="004E1CF4" w:rsidP="008E04B2">
      <w:pPr>
        <w:spacing w:before="120" w:after="120" w:line="276" w:lineRule="auto"/>
        <w:rPr>
          <w:rFonts w:eastAsia="Calibri" w:cs="Arial"/>
          <w:i/>
          <w:szCs w:val="22"/>
          <w:lang w:eastAsia="en-US"/>
        </w:rPr>
      </w:pPr>
      <w:r w:rsidRPr="009F51F1">
        <w:rPr>
          <w:rFonts w:eastAsia="Calibri" w:cs="Arial"/>
          <w:i/>
          <w:szCs w:val="22"/>
          <w:lang w:eastAsia="en-US"/>
        </w:rPr>
        <w:t xml:space="preserve">Information sharing </w:t>
      </w:r>
    </w:p>
    <w:p w14:paraId="2866B7C5" w14:textId="77777777" w:rsidR="004E1CF4" w:rsidRPr="009F51F1" w:rsidRDefault="004E1CF4" w:rsidP="008E04B2">
      <w:pPr>
        <w:numPr>
          <w:ilvl w:val="0"/>
          <w:numId w:val="59"/>
        </w:numPr>
        <w:spacing w:before="120" w:after="120" w:line="276" w:lineRule="auto"/>
        <w:rPr>
          <w:rFonts w:eastAsia="Calibri" w:cs="Arial"/>
          <w:i/>
          <w:szCs w:val="22"/>
          <w:lang w:eastAsia="en-US"/>
        </w:rPr>
      </w:pPr>
      <w:r w:rsidRPr="009F51F1">
        <w:rPr>
          <w:rFonts w:eastAsia="Calibri" w:cs="Arial"/>
          <w:szCs w:val="20"/>
          <w:lang w:eastAsia="en-US"/>
        </w:rPr>
        <w:t xml:space="preserve">The information sharing provisions of the </w:t>
      </w:r>
      <w:r w:rsidRPr="009F51F1">
        <w:rPr>
          <w:rFonts w:eastAsia="Calibri" w:cs="Arial"/>
          <w:i/>
          <w:szCs w:val="20"/>
          <w:lang w:eastAsia="en-US"/>
        </w:rPr>
        <w:t>Child Protection Act 1999</w:t>
      </w:r>
      <w:r w:rsidRPr="009F51F1">
        <w:rPr>
          <w:rFonts w:eastAsia="Calibri" w:cs="Arial"/>
          <w:szCs w:val="20"/>
          <w:lang w:eastAsia="en-US"/>
        </w:rPr>
        <w:t xml:space="preserve"> enable ASC service providers to share information with each other, with other prescribed entities, and with other service providers to identify, assess and respond to child protection and child wellbeing concerns. </w:t>
      </w:r>
      <w:r w:rsidR="00440A74" w:rsidRPr="009F51F1">
        <w:rPr>
          <w:rFonts w:eastAsia="Calibri" w:cs="Arial"/>
          <w:szCs w:val="20"/>
          <w:lang w:eastAsia="en-US"/>
        </w:rPr>
        <w:t xml:space="preserve">ASC services are specialist service providers funded by the Queensland Government to provide services with the primary purpose of helping children in need of protection or decreasing the likelihood of children becoming in need of protection. As a specialist service provider, an ASC service provider can share information with other specialist service providers for particular purposes, for example, providing support to a family and sharing information with another service in the event the family moves from one part of the state to another. </w:t>
      </w:r>
    </w:p>
    <w:p w14:paraId="07A4D11E" w14:textId="77777777" w:rsidR="009A717D" w:rsidRPr="004E1CF4" w:rsidRDefault="009A717D" w:rsidP="008E04B2">
      <w:pPr>
        <w:spacing w:before="120" w:after="120" w:line="276" w:lineRule="auto"/>
        <w:rPr>
          <w:rFonts w:eastAsia="Calibri" w:cs="Arial"/>
          <w:i/>
          <w:szCs w:val="22"/>
          <w:lang w:eastAsia="en-US"/>
        </w:rPr>
      </w:pPr>
      <w:r w:rsidRPr="004E1CF4">
        <w:rPr>
          <w:rFonts w:eastAsia="Calibri" w:cs="Arial"/>
          <w:i/>
          <w:szCs w:val="22"/>
          <w:lang w:eastAsia="en-US"/>
        </w:rPr>
        <w:t>Evaluation</w:t>
      </w:r>
      <w:r w:rsidR="009F51F1">
        <w:rPr>
          <w:rFonts w:eastAsia="Calibri" w:cs="Arial"/>
          <w:i/>
          <w:szCs w:val="22"/>
          <w:lang w:eastAsia="en-US"/>
        </w:rPr>
        <w:t xml:space="preserve"> </w:t>
      </w:r>
    </w:p>
    <w:p w14:paraId="58F7297D" w14:textId="77777777" w:rsidR="009A717D" w:rsidRDefault="009A717D" w:rsidP="008E04B2">
      <w:pPr>
        <w:numPr>
          <w:ilvl w:val="0"/>
          <w:numId w:val="22"/>
        </w:numPr>
        <w:spacing w:after="120" w:line="276" w:lineRule="auto"/>
        <w:ind w:left="425" w:hanging="425"/>
        <w:rPr>
          <w:rFonts w:eastAsia="Calibri" w:cs="Arial"/>
          <w:szCs w:val="22"/>
          <w:lang w:eastAsia="en-US"/>
        </w:rPr>
      </w:pPr>
      <w:r w:rsidRPr="00C61B52">
        <w:rPr>
          <w:rFonts w:eastAsia="Calibri" w:cs="Arial"/>
          <w:szCs w:val="22"/>
          <w:lang w:eastAsia="en-US"/>
        </w:rPr>
        <w:t xml:space="preserve">Funded organisations will be required to participate in evaluation by providing information and data as required by the department and evaluation partners. </w:t>
      </w:r>
      <w:r w:rsidR="00666B4C">
        <w:rPr>
          <w:rFonts w:eastAsia="Calibri" w:cs="Arial"/>
          <w:szCs w:val="22"/>
          <w:lang w:eastAsia="en-US"/>
        </w:rPr>
        <w:t>This may include providing information as frequently as monthly.</w:t>
      </w:r>
    </w:p>
    <w:p w14:paraId="1CFF8617" w14:textId="77777777" w:rsidR="009A717D" w:rsidRDefault="009A717D" w:rsidP="008E04B2">
      <w:pPr>
        <w:spacing w:after="120" w:line="276" w:lineRule="auto"/>
        <w:ind w:left="426" w:hanging="426"/>
        <w:contextualSpacing/>
        <w:rPr>
          <w:rFonts w:eastAsia="Calibri" w:cs="Arial"/>
          <w:i/>
          <w:szCs w:val="22"/>
          <w:lang w:eastAsia="en-US"/>
        </w:rPr>
      </w:pPr>
      <w:r>
        <w:rPr>
          <w:rFonts w:eastAsia="Calibri" w:cs="Arial"/>
          <w:i/>
          <w:szCs w:val="22"/>
          <w:lang w:eastAsia="en-US"/>
        </w:rPr>
        <w:t>Reporting</w:t>
      </w:r>
    </w:p>
    <w:p w14:paraId="3CE223D9" w14:textId="793335E2" w:rsidR="009A717D" w:rsidRDefault="009A717D" w:rsidP="00055140">
      <w:pPr>
        <w:numPr>
          <w:ilvl w:val="0"/>
          <w:numId w:val="22"/>
        </w:numPr>
        <w:spacing w:before="240" w:after="120" w:line="276" w:lineRule="auto"/>
        <w:ind w:left="425" w:hanging="425"/>
        <w:rPr>
          <w:rFonts w:eastAsia="Calibri" w:cs="Arial"/>
          <w:i/>
          <w:szCs w:val="22"/>
          <w:lang w:eastAsia="en-US"/>
        </w:rPr>
      </w:pPr>
      <w:r>
        <w:rPr>
          <w:rFonts w:eastAsia="Calibri" w:cs="Arial"/>
          <w:szCs w:val="22"/>
          <w:lang w:eastAsia="en-US"/>
        </w:rPr>
        <w:t xml:space="preserve">Services are required to complete quarterly performance reporting on the department’s online reporting system </w:t>
      </w:r>
      <w:r w:rsidR="00F5680E">
        <w:rPr>
          <w:rFonts w:eastAsia="Calibri" w:cs="Arial"/>
          <w:szCs w:val="22"/>
          <w:lang w:eastAsia="en-US"/>
        </w:rPr>
        <w:t>–</w:t>
      </w:r>
      <w:r>
        <w:rPr>
          <w:rFonts w:eastAsia="Calibri" w:cs="Arial"/>
          <w:szCs w:val="22"/>
          <w:lang w:eastAsia="en-US"/>
        </w:rPr>
        <w:t xml:space="preserve"> </w:t>
      </w:r>
      <w:r w:rsidR="00EE57DB">
        <w:rPr>
          <w:rFonts w:cs="Arial"/>
        </w:rPr>
        <w:t>Procure to Invest (P2i).</w:t>
      </w:r>
      <w:r>
        <w:rPr>
          <w:rFonts w:eastAsia="Calibri" w:cs="Arial"/>
          <w:szCs w:val="22"/>
          <w:lang w:eastAsia="en-US"/>
        </w:rPr>
        <w:t xml:space="preserve"> </w:t>
      </w:r>
    </w:p>
    <w:p w14:paraId="4A861EE3" w14:textId="7CEE4C9E" w:rsidR="00B47314" w:rsidRDefault="009A717D" w:rsidP="008E04B2">
      <w:pPr>
        <w:numPr>
          <w:ilvl w:val="0"/>
          <w:numId w:val="22"/>
        </w:numPr>
        <w:spacing w:after="120" w:line="276" w:lineRule="auto"/>
        <w:ind w:left="425" w:hanging="425"/>
      </w:pPr>
      <w:r>
        <w:rPr>
          <w:rFonts w:eastAsia="Calibri" w:cs="Arial"/>
          <w:szCs w:val="22"/>
          <w:lang w:eastAsia="en-US"/>
        </w:rPr>
        <w:t xml:space="preserve">Services </w:t>
      </w:r>
      <w:r w:rsidR="00DE54A3">
        <w:rPr>
          <w:rFonts w:eastAsia="Calibri" w:cs="Arial"/>
          <w:szCs w:val="22"/>
          <w:lang w:eastAsia="en-US"/>
        </w:rPr>
        <w:t>are required to use ARC</w:t>
      </w:r>
      <w:r w:rsidR="00B47314" w:rsidRPr="00232C7F">
        <w:t xml:space="preserve"> to record information about</w:t>
      </w:r>
      <w:r w:rsidR="00B47314">
        <w:t xml:space="preserve"> referrals and families </w:t>
      </w:r>
      <w:r w:rsidR="00B47314" w:rsidRPr="00232C7F">
        <w:t>they have contact with.</w:t>
      </w:r>
      <w:r w:rsidR="00B47314">
        <w:t xml:space="preserve"> </w:t>
      </w:r>
      <w:r w:rsidR="00A34296">
        <w:t>T</w:t>
      </w:r>
      <w:r w:rsidR="00B47314">
        <w:t>his will include recording information required for evaluation purposes.</w:t>
      </w:r>
    </w:p>
    <w:p w14:paraId="165BC941" w14:textId="3CA709F3" w:rsidR="00B47314" w:rsidRDefault="00B47314" w:rsidP="008E04B2">
      <w:pPr>
        <w:numPr>
          <w:ilvl w:val="0"/>
          <w:numId w:val="22"/>
        </w:numPr>
        <w:spacing w:after="120" w:line="276" w:lineRule="auto"/>
        <w:ind w:left="425" w:hanging="425"/>
      </w:pPr>
      <w:r>
        <w:t>A</w:t>
      </w:r>
      <w:r w:rsidRPr="00232C7F">
        <w:t xml:space="preserve">s part of all relevant </w:t>
      </w:r>
      <w:r>
        <w:t>Investigation and Assessment Events in ICMS</w:t>
      </w:r>
      <w:r w:rsidRPr="0000415C">
        <w:t xml:space="preserve">, </w:t>
      </w:r>
      <w:r>
        <w:t>Child Safety records a</w:t>
      </w:r>
      <w:r w:rsidRPr="0000415C">
        <w:t xml:space="preserve"> summary of the action taken to support a child’s protection. Where </w:t>
      </w:r>
      <w:r w:rsidR="00905A37" w:rsidRPr="0000415C">
        <w:t>an</w:t>
      </w:r>
      <w:r>
        <w:t xml:space="preserve"> ASC funded service</w:t>
      </w:r>
      <w:r w:rsidRPr="00232C7F">
        <w:t xml:space="preserve"> </w:t>
      </w:r>
      <w:r w:rsidRPr="0000415C">
        <w:t xml:space="preserve">is part of the response, they will provide sufficient information to assist the </w:t>
      </w:r>
      <w:r>
        <w:t>Child Safety officer</w:t>
      </w:r>
      <w:r w:rsidRPr="00232C7F">
        <w:t xml:space="preserve"> to comprehensively complete this record</w:t>
      </w:r>
      <w:r>
        <w:t xml:space="preserve"> on ICMS</w:t>
      </w:r>
      <w:r w:rsidRPr="00232C7F">
        <w:t>.</w:t>
      </w:r>
    </w:p>
    <w:p w14:paraId="71D85661" w14:textId="77777777" w:rsidR="00E67B7C" w:rsidRPr="00C224FD" w:rsidRDefault="00E67B7C" w:rsidP="008E04B2">
      <w:pPr>
        <w:spacing w:after="120" w:line="276" w:lineRule="auto"/>
        <w:rPr>
          <w:rFonts w:eastAsia="Calibri" w:cs="Arial"/>
          <w:i/>
          <w:szCs w:val="22"/>
          <w:lang w:eastAsia="en-US"/>
        </w:rPr>
      </w:pPr>
      <w:r w:rsidRPr="00C224FD">
        <w:rPr>
          <w:rFonts w:eastAsia="Calibri" w:cs="Arial"/>
          <w:i/>
          <w:szCs w:val="22"/>
          <w:lang w:eastAsia="en-US"/>
        </w:rPr>
        <w:t>Demographic data</w:t>
      </w:r>
    </w:p>
    <w:p w14:paraId="1376CE90" w14:textId="7630CEEA" w:rsidR="00E67B7C" w:rsidRPr="00C224FD" w:rsidRDefault="00E67B7C" w:rsidP="008E04B2">
      <w:pPr>
        <w:numPr>
          <w:ilvl w:val="0"/>
          <w:numId w:val="13"/>
        </w:numPr>
        <w:tabs>
          <w:tab w:val="clear" w:pos="720"/>
          <w:tab w:val="num" w:pos="-1440"/>
          <w:tab w:val="num" w:pos="426"/>
        </w:tabs>
        <w:spacing w:after="120" w:line="276" w:lineRule="auto"/>
        <w:ind w:left="425" w:hanging="425"/>
        <w:rPr>
          <w:snapToGrid w:val="0"/>
          <w:color w:val="000000"/>
        </w:rPr>
      </w:pPr>
      <w:r w:rsidRPr="005A122F">
        <w:rPr>
          <w:snapToGrid w:val="0"/>
          <w:color w:val="000000"/>
        </w:rPr>
        <w:t xml:space="preserve">A </w:t>
      </w:r>
      <w:r>
        <w:rPr>
          <w:snapToGrid w:val="0"/>
          <w:color w:val="000000"/>
        </w:rPr>
        <w:t>family is considered to be Aboriginal and</w:t>
      </w:r>
      <w:r w:rsidR="004F222E">
        <w:rPr>
          <w:snapToGrid w:val="0"/>
          <w:color w:val="000000"/>
        </w:rPr>
        <w:t>/or</w:t>
      </w:r>
      <w:r>
        <w:rPr>
          <w:snapToGrid w:val="0"/>
          <w:color w:val="000000"/>
        </w:rPr>
        <w:t xml:space="preserve"> Torres Strait Islander if a </w:t>
      </w:r>
      <w:r w:rsidRPr="005A122F">
        <w:rPr>
          <w:snapToGrid w:val="0"/>
          <w:color w:val="000000"/>
        </w:rPr>
        <w:t xml:space="preserve">member of the family identifies as Aboriginal </w:t>
      </w:r>
      <w:r w:rsidR="000B57B9">
        <w:rPr>
          <w:snapToGrid w:val="0"/>
          <w:color w:val="000000"/>
        </w:rPr>
        <w:t>and/</w:t>
      </w:r>
      <w:r w:rsidRPr="005A122F">
        <w:rPr>
          <w:snapToGrid w:val="0"/>
          <w:color w:val="000000"/>
        </w:rPr>
        <w:t>or Torres Strait Islander.</w:t>
      </w:r>
    </w:p>
    <w:p w14:paraId="57D0ADB3" w14:textId="46A9DE34" w:rsidR="00DA781D" w:rsidRPr="00884DFD" w:rsidRDefault="00DA781D" w:rsidP="009B4CA3">
      <w:pPr>
        <w:pStyle w:val="Heading2"/>
      </w:pPr>
      <w:bookmarkStart w:id="231" w:name="_Toc107320287"/>
      <w:bookmarkStart w:id="232" w:name="_Toc107570426"/>
      <w:r w:rsidRPr="00EB6EBA">
        <w:t>7.</w:t>
      </w:r>
      <w:r>
        <w:t>11</w:t>
      </w:r>
      <w:r>
        <w:tab/>
      </w:r>
      <w:r w:rsidR="005C6306">
        <w:t xml:space="preserve">Support </w:t>
      </w:r>
      <w:r w:rsidR="00401453" w:rsidRPr="00EB6EBA">
        <w:t>—</w:t>
      </w:r>
      <w:r w:rsidR="005C6306">
        <w:t xml:space="preserve"> </w:t>
      </w:r>
      <w:r>
        <w:t>Family Participation</w:t>
      </w:r>
      <w:r w:rsidR="00D64A3E">
        <w:t xml:space="preserve"> Program</w:t>
      </w:r>
      <w:r w:rsidRPr="00EB6EBA">
        <w:t xml:space="preserve"> (T</w:t>
      </w:r>
      <w:r w:rsidR="00CB5FA5">
        <w:t>601</w:t>
      </w:r>
      <w:r w:rsidRPr="00EB6EBA">
        <w:t>)</w:t>
      </w:r>
      <w:bookmarkEnd w:id="231"/>
      <w:bookmarkEnd w:id="232"/>
      <w:r w:rsidR="005C6306">
        <w:t xml:space="preserve"> </w:t>
      </w:r>
    </w:p>
    <w:p w14:paraId="7BA4827E" w14:textId="4DCF3E16" w:rsidR="00DA781D" w:rsidRDefault="00DA781D" w:rsidP="00DA63B3">
      <w:pPr>
        <w:spacing w:after="120" w:line="276" w:lineRule="auto"/>
        <w:rPr>
          <w:rFonts w:cs="Arial"/>
        </w:rPr>
      </w:pPr>
      <w:r w:rsidRPr="00DC22FA">
        <w:rPr>
          <w:lang w:eastAsia="en-US"/>
        </w:rPr>
        <w:t xml:space="preserve">Family </w:t>
      </w:r>
      <w:r w:rsidR="00D64A3E">
        <w:rPr>
          <w:lang w:eastAsia="en-US"/>
        </w:rPr>
        <w:t>Participation Program (FPP) services</w:t>
      </w:r>
      <w:r w:rsidRPr="00DC22FA">
        <w:rPr>
          <w:lang w:eastAsia="en-US"/>
        </w:rPr>
        <w:t xml:space="preserve"> </w:t>
      </w:r>
      <w:r>
        <w:rPr>
          <w:lang w:eastAsia="en-US"/>
        </w:rPr>
        <w:t>support Aboriginal and Torres Strait Islander families to participate in child protection decisions that affect the</w:t>
      </w:r>
      <w:r w:rsidR="007F4112">
        <w:rPr>
          <w:lang w:eastAsia="en-US"/>
        </w:rPr>
        <w:t>ir lives</w:t>
      </w:r>
      <w:r w:rsidRPr="00711E8B">
        <w:rPr>
          <w:rFonts w:cs="Arial"/>
        </w:rPr>
        <w:t>.</w:t>
      </w:r>
      <w:r w:rsidRPr="00A170C1">
        <w:rPr>
          <w:rFonts w:cs="Arial"/>
        </w:rPr>
        <w:t xml:space="preserve"> </w:t>
      </w:r>
    </w:p>
    <w:p w14:paraId="712F0D23" w14:textId="4B87E5B6" w:rsidR="00DA781D" w:rsidRPr="00400882" w:rsidRDefault="00DA781D" w:rsidP="00DA63B3">
      <w:pPr>
        <w:spacing w:after="120" w:line="276" w:lineRule="auto"/>
        <w:rPr>
          <w:lang w:eastAsia="en-US"/>
        </w:rPr>
      </w:pPr>
      <w:bookmarkStart w:id="233" w:name="_Toc525655832"/>
      <w:bookmarkStart w:id="234" w:name="_Toc527039495"/>
      <w:bookmarkStart w:id="235" w:name="_Toc527622607"/>
      <w:r>
        <w:rPr>
          <w:lang w:eastAsia="en-US"/>
        </w:rPr>
        <w:t xml:space="preserve">A key function of the </w:t>
      </w:r>
      <w:r w:rsidR="00D64A3E">
        <w:rPr>
          <w:lang w:eastAsia="en-US"/>
        </w:rPr>
        <w:t>FPP</w:t>
      </w:r>
      <w:r>
        <w:rPr>
          <w:lang w:eastAsia="en-US"/>
        </w:rPr>
        <w:t xml:space="preserve"> is the facilitation of independent </w:t>
      </w:r>
      <w:r w:rsidRPr="00400882">
        <w:rPr>
          <w:lang w:eastAsia="en-US"/>
        </w:rPr>
        <w:t>Aboriginal and Torres Strai</w:t>
      </w:r>
      <w:r w:rsidR="009D03E7" w:rsidRPr="00400882">
        <w:rPr>
          <w:lang w:eastAsia="en-US"/>
        </w:rPr>
        <w:t>t Islander Family</w:t>
      </w:r>
      <w:r w:rsidR="00637CE0" w:rsidRPr="00400882">
        <w:rPr>
          <w:lang w:eastAsia="en-US"/>
        </w:rPr>
        <w:t xml:space="preserve"> </w:t>
      </w:r>
      <w:r w:rsidR="009D03E7" w:rsidRPr="00400882">
        <w:rPr>
          <w:lang w:eastAsia="en-US"/>
        </w:rPr>
        <w:t>Led Decision M</w:t>
      </w:r>
      <w:r w:rsidRPr="00400882">
        <w:rPr>
          <w:lang w:eastAsia="en-US"/>
        </w:rPr>
        <w:t>aking (ATSIFLDM), a process whereby authority is given to parents, families and children to solve problems and lead decision-making in a culturally safe space.</w:t>
      </w:r>
      <w:bookmarkEnd w:id="233"/>
      <w:bookmarkEnd w:id="234"/>
      <w:bookmarkEnd w:id="235"/>
      <w:r w:rsidRPr="00400882">
        <w:rPr>
          <w:lang w:eastAsia="en-US"/>
        </w:rPr>
        <w:t xml:space="preserve">  </w:t>
      </w:r>
    </w:p>
    <w:p w14:paraId="3517F12D" w14:textId="6B37A2B7" w:rsidR="00DA781D" w:rsidRDefault="00DA781D" w:rsidP="00DA63B3">
      <w:pPr>
        <w:spacing w:after="120" w:line="276" w:lineRule="auto"/>
        <w:rPr>
          <w:rFonts w:cs="Arial"/>
          <w:bCs/>
          <w:kern w:val="32"/>
        </w:rPr>
      </w:pPr>
      <w:bookmarkStart w:id="236" w:name="_Toc525655833"/>
      <w:bookmarkStart w:id="237" w:name="_Toc527039496"/>
      <w:bookmarkStart w:id="238" w:name="_Toc527622608"/>
      <w:r w:rsidRPr="00400882">
        <w:rPr>
          <w:lang w:eastAsia="en-US"/>
        </w:rPr>
        <w:lastRenderedPageBreak/>
        <w:t xml:space="preserve">There are several critical elements to effective </w:t>
      </w:r>
      <w:r w:rsidR="00D64A3E">
        <w:rPr>
          <w:lang w:eastAsia="en-US"/>
        </w:rPr>
        <w:t>ATSIFLDM</w:t>
      </w:r>
      <w:r w:rsidRPr="00400882">
        <w:rPr>
          <w:lang w:eastAsia="en-US"/>
        </w:rPr>
        <w:t xml:space="preserve"> with Aboriginal and Torres Strait Islander</w:t>
      </w:r>
      <w:r>
        <w:rPr>
          <w:rFonts w:cs="Arial"/>
          <w:bCs/>
          <w:kern w:val="32"/>
        </w:rPr>
        <w:t xml:space="preserve"> children and families. These include the facilitator being seen as </w:t>
      </w:r>
      <w:r w:rsidRPr="007534E6">
        <w:rPr>
          <w:rFonts w:cs="Arial"/>
          <w:bCs/>
          <w:kern w:val="32"/>
        </w:rPr>
        <w:t>independent</w:t>
      </w:r>
      <w:r>
        <w:rPr>
          <w:rFonts w:cs="Arial"/>
          <w:bCs/>
          <w:kern w:val="32"/>
        </w:rPr>
        <w:t xml:space="preserve"> of the department</w:t>
      </w:r>
      <w:r w:rsidRPr="007534E6">
        <w:rPr>
          <w:rFonts w:cs="Arial"/>
          <w:bCs/>
          <w:kern w:val="32"/>
        </w:rPr>
        <w:t xml:space="preserve">, </w:t>
      </w:r>
      <w:r>
        <w:rPr>
          <w:rFonts w:cs="Arial"/>
          <w:bCs/>
          <w:kern w:val="32"/>
        </w:rPr>
        <w:t>the family being given the time to meet on their own</w:t>
      </w:r>
      <w:r w:rsidR="002612E2">
        <w:rPr>
          <w:rFonts w:cs="Arial"/>
          <w:bCs/>
          <w:kern w:val="32"/>
        </w:rPr>
        <w:t xml:space="preserve"> and</w:t>
      </w:r>
      <w:r w:rsidR="00D47CD6">
        <w:rPr>
          <w:rFonts w:cs="Arial"/>
          <w:bCs/>
          <w:kern w:val="32"/>
        </w:rPr>
        <w:t xml:space="preserve"> identify an Independent Person/s,</w:t>
      </w:r>
      <w:r>
        <w:rPr>
          <w:rFonts w:cs="Arial"/>
          <w:bCs/>
          <w:kern w:val="32"/>
        </w:rPr>
        <w:t xml:space="preserve"> the effective mapping of </w:t>
      </w:r>
      <w:r w:rsidRPr="007534E6">
        <w:rPr>
          <w:rFonts w:cs="Arial"/>
          <w:bCs/>
          <w:kern w:val="32"/>
        </w:rPr>
        <w:t xml:space="preserve">kin </w:t>
      </w:r>
      <w:r>
        <w:rPr>
          <w:rFonts w:cs="Arial"/>
          <w:bCs/>
          <w:kern w:val="32"/>
        </w:rPr>
        <w:t>networks</w:t>
      </w:r>
      <w:r w:rsidRPr="007534E6">
        <w:rPr>
          <w:rFonts w:cs="Arial"/>
          <w:bCs/>
          <w:kern w:val="32"/>
        </w:rPr>
        <w:t>,</w:t>
      </w:r>
      <w:r>
        <w:rPr>
          <w:rFonts w:cs="Arial"/>
          <w:bCs/>
          <w:kern w:val="32"/>
        </w:rPr>
        <w:t xml:space="preserve"> a focus on the safety of the child</w:t>
      </w:r>
      <w:r w:rsidRPr="007534E6">
        <w:rPr>
          <w:rFonts w:cs="Arial"/>
          <w:bCs/>
          <w:kern w:val="32"/>
        </w:rPr>
        <w:t xml:space="preserve"> </w:t>
      </w:r>
      <w:r>
        <w:rPr>
          <w:rFonts w:cs="Arial"/>
          <w:bCs/>
          <w:kern w:val="32"/>
        </w:rPr>
        <w:t xml:space="preserve">and </w:t>
      </w:r>
      <w:r w:rsidRPr="007534E6">
        <w:rPr>
          <w:rFonts w:cs="Arial"/>
          <w:bCs/>
          <w:kern w:val="32"/>
        </w:rPr>
        <w:t xml:space="preserve">engagement </w:t>
      </w:r>
      <w:r>
        <w:rPr>
          <w:rFonts w:cs="Arial"/>
          <w:bCs/>
          <w:kern w:val="32"/>
        </w:rPr>
        <w:t>of the</w:t>
      </w:r>
      <w:r w:rsidRPr="007534E6">
        <w:rPr>
          <w:rFonts w:cs="Arial"/>
          <w:bCs/>
          <w:kern w:val="32"/>
        </w:rPr>
        <w:t xml:space="preserve"> supports</w:t>
      </w:r>
      <w:r>
        <w:rPr>
          <w:rFonts w:cs="Arial"/>
          <w:bCs/>
          <w:kern w:val="32"/>
        </w:rPr>
        <w:t xml:space="preserve"> that families require to enable them to resolve challenges.</w:t>
      </w:r>
      <w:bookmarkEnd w:id="236"/>
      <w:bookmarkEnd w:id="237"/>
      <w:bookmarkEnd w:id="238"/>
    </w:p>
    <w:p w14:paraId="728C0FC1" w14:textId="1BC9DF30" w:rsidR="00DA781D" w:rsidRPr="00495B67" w:rsidRDefault="00DA781D" w:rsidP="00DA63B3">
      <w:pPr>
        <w:spacing w:after="120" w:line="276" w:lineRule="auto"/>
        <w:rPr>
          <w:rFonts w:cs="Arial"/>
          <w:bCs/>
        </w:rPr>
      </w:pPr>
      <w:bookmarkStart w:id="239" w:name="_Toc525655834"/>
      <w:bookmarkStart w:id="240" w:name="_Toc527039497"/>
      <w:bookmarkStart w:id="241" w:name="_Toc527622609"/>
      <w:r w:rsidRPr="00400882">
        <w:rPr>
          <w:lang w:eastAsia="en-US"/>
        </w:rPr>
        <w:t>When</w:t>
      </w:r>
      <w:r>
        <w:rPr>
          <w:rFonts w:cs="Arial"/>
          <w:bCs/>
          <w:kern w:val="32"/>
        </w:rPr>
        <w:t xml:space="preserve"> applied during the investigation and assessment process, ATSIFLDM helps</w:t>
      </w:r>
      <w:r w:rsidRPr="00495B67">
        <w:rPr>
          <w:rFonts w:cs="Arial"/>
          <w:bCs/>
          <w:kern w:val="32"/>
        </w:rPr>
        <w:t xml:space="preserve"> </w:t>
      </w:r>
      <w:r>
        <w:rPr>
          <w:rFonts w:cs="Arial"/>
          <w:bCs/>
          <w:kern w:val="32"/>
        </w:rPr>
        <w:t xml:space="preserve">the </w:t>
      </w:r>
      <w:r w:rsidRPr="00495B67">
        <w:rPr>
          <w:rFonts w:cs="Arial"/>
          <w:bCs/>
          <w:kern w:val="32"/>
        </w:rPr>
        <w:t xml:space="preserve">family to better understand the department’s child safety concerns, </w:t>
      </w:r>
      <w:r>
        <w:rPr>
          <w:rFonts w:cs="Arial"/>
          <w:bCs/>
          <w:kern w:val="32"/>
        </w:rPr>
        <w:t xml:space="preserve">provide information that can assist in determining if the concerns are warranted, </w:t>
      </w:r>
      <w:r w:rsidRPr="00495B67">
        <w:rPr>
          <w:rFonts w:cs="Arial"/>
          <w:bCs/>
          <w:kern w:val="32"/>
        </w:rPr>
        <w:t xml:space="preserve">and </w:t>
      </w:r>
      <w:r>
        <w:rPr>
          <w:rFonts w:cs="Arial"/>
          <w:bCs/>
          <w:kern w:val="32"/>
        </w:rPr>
        <w:t>supports</w:t>
      </w:r>
      <w:r w:rsidRPr="00495B67">
        <w:rPr>
          <w:rFonts w:cs="Arial"/>
          <w:bCs/>
          <w:kern w:val="32"/>
        </w:rPr>
        <w:t xml:space="preserve"> the family to develop a safety plan that mitigates risks to the child.</w:t>
      </w:r>
      <w:r>
        <w:rPr>
          <w:rFonts w:cs="Arial"/>
          <w:bCs/>
          <w:kern w:val="32"/>
        </w:rPr>
        <w:t xml:space="preserve"> </w:t>
      </w:r>
      <w:r w:rsidRPr="00495B67">
        <w:rPr>
          <w:rFonts w:cs="Arial"/>
          <w:bCs/>
        </w:rPr>
        <w:t>By empowering families to develop solutions to child safety concerns</w:t>
      </w:r>
      <w:r>
        <w:rPr>
          <w:rFonts w:cs="Arial"/>
          <w:bCs/>
        </w:rPr>
        <w:t xml:space="preserve"> and supporting them to access necessary support,</w:t>
      </w:r>
      <w:r w:rsidRPr="00495B67">
        <w:rPr>
          <w:rFonts w:cs="Arial"/>
          <w:bCs/>
        </w:rPr>
        <w:t xml:space="preserve"> it is anticipated that wherever possible, children will be able to rema</w:t>
      </w:r>
      <w:r>
        <w:rPr>
          <w:rFonts w:cs="Arial"/>
          <w:bCs/>
        </w:rPr>
        <w:t>in safely within their families</w:t>
      </w:r>
      <w:r w:rsidRPr="00495B67">
        <w:rPr>
          <w:rFonts w:cs="Arial"/>
          <w:bCs/>
        </w:rPr>
        <w:t>.</w:t>
      </w:r>
      <w:bookmarkEnd w:id="239"/>
      <w:bookmarkEnd w:id="240"/>
      <w:bookmarkEnd w:id="241"/>
    </w:p>
    <w:p w14:paraId="0245591A" w14:textId="77777777" w:rsidR="00DA781D" w:rsidRDefault="00DA781D" w:rsidP="00DA63B3">
      <w:pPr>
        <w:spacing w:after="120" w:line="276" w:lineRule="auto"/>
        <w:rPr>
          <w:rFonts w:cs="Arial"/>
          <w:bCs/>
        </w:rPr>
      </w:pPr>
      <w:r w:rsidRPr="00495B67">
        <w:rPr>
          <w:rFonts w:cs="Arial"/>
          <w:bCs/>
        </w:rPr>
        <w:t xml:space="preserve">Where families become subject to statutory child protection intervention, </w:t>
      </w:r>
      <w:r>
        <w:rPr>
          <w:rFonts w:cs="Arial"/>
          <w:bCs/>
        </w:rPr>
        <w:t>ATSIFLDM</w:t>
      </w:r>
      <w:r w:rsidRPr="00495B67">
        <w:rPr>
          <w:rFonts w:cs="Arial"/>
          <w:bCs/>
        </w:rPr>
        <w:t xml:space="preserve"> provides a vehicle for families to </w:t>
      </w:r>
      <w:r>
        <w:rPr>
          <w:rFonts w:cs="Arial"/>
          <w:bCs/>
        </w:rPr>
        <w:t>actively participate in</w:t>
      </w:r>
      <w:r w:rsidRPr="00495B67">
        <w:rPr>
          <w:rFonts w:cs="Arial"/>
          <w:bCs/>
        </w:rPr>
        <w:t xml:space="preserve"> case planning, placement decisions and transition from care planning.</w:t>
      </w:r>
    </w:p>
    <w:p w14:paraId="3977E2D5" w14:textId="77777777" w:rsidR="00DA781D" w:rsidRDefault="00DA781D" w:rsidP="00DA63B3">
      <w:pPr>
        <w:spacing w:after="120" w:line="276" w:lineRule="auto"/>
        <w:rPr>
          <w:rFonts w:cs="Arial"/>
          <w:bCs/>
        </w:rPr>
      </w:pPr>
      <w:r>
        <w:rPr>
          <w:rFonts w:cs="Arial"/>
          <w:bCs/>
        </w:rPr>
        <w:t>While ATSIFLDM is a primary function of the service, families may seek other less structured forms of assistance that enable them to participate in decision making.</w:t>
      </w:r>
    </w:p>
    <w:p w14:paraId="4745DB8C" w14:textId="0476767B" w:rsidR="00235AD9" w:rsidRPr="00495B67" w:rsidRDefault="00235AD9">
      <w:pPr>
        <w:spacing w:after="120" w:line="276" w:lineRule="auto"/>
        <w:rPr>
          <w:rFonts w:cs="Arial"/>
          <w:bCs/>
        </w:rPr>
      </w:pPr>
      <w:r w:rsidRPr="00495B67">
        <w:rPr>
          <w:rFonts w:cs="Arial"/>
          <w:bCs/>
        </w:rPr>
        <w:t xml:space="preserve">The </w:t>
      </w:r>
      <w:r w:rsidR="00D47CD6">
        <w:rPr>
          <w:rFonts w:cs="Arial"/>
          <w:bCs/>
        </w:rPr>
        <w:t>FPP</w:t>
      </w:r>
      <w:r w:rsidR="00637CE0">
        <w:rPr>
          <w:rFonts w:cs="Arial"/>
          <w:bCs/>
        </w:rPr>
        <w:t xml:space="preserve"> </w:t>
      </w:r>
      <w:r w:rsidRPr="00495B67">
        <w:rPr>
          <w:rFonts w:cs="Arial"/>
          <w:bCs/>
        </w:rPr>
        <w:t>aims to:</w:t>
      </w:r>
    </w:p>
    <w:p w14:paraId="5E04765B" w14:textId="77777777" w:rsidR="00235AD9" w:rsidRDefault="00235AD9">
      <w:pPr>
        <w:numPr>
          <w:ilvl w:val="0"/>
          <w:numId w:val="75"/>
        </w:numPr>
        <w:spacing w:after="120" w:line="276" w:lineRule="auto"/>
        <w:rPr>
          <w:rFonts w:cs="Arial"/>
          <w:bCs/>
        </w:rPr>
      </w:pPr>
      <w:r>
        <w:rPr>
          <w:rFonts w:cs="Arial"/>
          <w:bCs/>
        </w:rPr>
        <w:t>give effect to</w:t>
      </w:r>
      <w:r w:rsidRPr="00495B67">
        <w:rPr>
          <w:rFonts w:cs="Arial"/>
          <w:bCs/>
        </w:rPr>
        <w:t xml:space="preserve"> Aboriginal and Torres Strait Islander peoples</w:t>
      </w:r>
      <w:r w:rsidR="00637CE0">
        <w:rPr>
          <w:rFonts w:cs="Arial"/>
          <w:bCs/>
        </w:rPr>
        <w:t>’</w:t>
      </w:r>
      <w:r w:rsidRPr="00495B67">
        <w:rPr>
          <w:rFonts w:cs="Arial"/>
          <w:bCs/>
        </w:rPr>
        <w:t xml:space="preserve"> right to self-determination</w:t>
      </w:r>
    </w:p>
    <w:p w14:paraId="6C3D5B7F" w14:textId="57EA8E73" w:rsidR="00637CE0" w:rsidRDefault="00235AD9">
      <w:pPr>
        <w:numPr>
          <w:ilvl w:val="0"/>
          <w:numId w:val="75"/>
        </w:numPr>
        <w:spacing w:after="120" w:line="276" w:lineRule="auto"/>
        <w:rPr>
          <w:rFonts w:cs="Arial"/>
          <w:bCs/>
        </w:rPr>
      </w:pPr>
      <w:r w:rsidRPr="00637CE0">
        <w:rPr>
          <w:rFonts w:cs="Arial"/>
          <w:bCs/>
        </w:rPr>
        <w:t xml:space="preserve">facilitate shared </w:t>
      </w:r>
      <w:r w:rsidR="003A7479" w:rsidRPr="00637CE0">
        <w:rPr>
          <w:rFonts w:cs="Arial"/>
          <w:bCs/>
        </w:rPr>
        <w:t>decision</w:t>
      </w:r>
      <w:r w:rsidR="003A7479">
        <w:rPr>
          <w:rFonts w:cs="Arial"/>
          <w:bCs/>
        </w:rPr>
        <w:t>-making</w:t>
      </w:r>
      <w:r w:rsidRPr="00637CE0">
        <w:rPr>
          <w:rFonts w:cs="Arial"/>
          <w:bCs/>
        </w:rPr>
        <w:t xml:space="preserve"> involving parents and families at different phases of their involvement in the child protection system</w:t>
      </w:r>
    </w:p>
    <w:p w14:paraId="08EBFA32" w14:textId="121E07D4" w:rsidR="00235AD9" w:rsidRPr="00637CE0" w:rsidRDefault="00637CE0">
      <w:pPr>
        <w:numPr>
          <w:ilvl w:val="0"/>
          <w:numId w:val="75"/>
        </w:numPr>
        <w:spacing w:after="120" w:line="276" w:lineRule="auto"/>
        <w:rPr>
          <w:rFonts w:cs="Arial"/>
          <w:bCs/>
        </w:rPr>
      </w:pPr>
      <w:r>
        <w:rPr>
          <w:rFonts w:cs="Arial"/>
          <w:bCs/>
        </w:rPr>
        <w:t>d</w:t>
      </w:r>
      <w:r w:rsidR="00235AD9" w:rsidRPr="00637CE0">
        <w:rPr>
          <w:rFonts w:cs="Arial"/>
          <w:bCs/>
        </w:rPr>
        <w:t xml:space="preserve">evelop </w:t>
      </w:r>
      <w:r w:rsidR="003A7479" w:rsidRPr="00637CE0">
        <w:rPr>
          <w:rFonts w:cs="Arial"/>
          <w:bCs/>
        </w:rPr>
        <w:t>family-based</w:t>
      </w:r>
      <w:r w:rsidR="00235AD9" w:rsidRPr="00637CE0">
        <w:rPr>
          <w:rFonts w:cs="Arial"/>
          <w:bCs/>
        </w:rPr>
        <w:t xml:space="preserve"> solutions </w:t>
      </w:r>
      <w:r w:rsidR="00D47CD6">
        <w:rPr>
          <w:rFonts w:cs="Arial"/>
          <w:bCs/>
        </w:rPr>
        <w:t xml:space="preserve">(family designed plan) </w:t>
      </w:r>
      <w:r w:rsidR="00235AD9" w:rsidRPr="00637CE0">
        <w:rPr>
          <w:rFonts w:cs="Arial"/>
          <w:bCs/>
        </w:rPr>
        <w:t>that provide for the protection and care needs of children, whether at home or in care</w:t>
      </w:r>
    </w:p>
    <w:p w14:paraId="5FEA08BC" w14:textId="05C0B080" w:rsidR="00235AD9" w:rsidRDefault="00235AD9" w:rsidP="00DA63B3">
      <w:pPr>
        <w:spacing w:after="120" w:line="276" w:lineRule="auto"/>
        <w:rPr>
          <w:rFonts w:cs="Arial"/>
          <w:bCs/>
        </w:rPr>
      </w:pPr>
      <w:r w:rsidRPr="000B50D3">
        <w:rPr>
          <w:rFonts w:cs="Arial"/>
          <w:bCs/>
        </w:rPr>
        <w:t xml:space="preserve">The ultimate goal of the </w:t>
      </w:r>
      <w:r w:rsidR="00D47CD6">
        <w:rPr>
          <w:rFonts w:cs="Arial"/>
          <w:bCs/>
        </w:rPr>
        <w:t>FPP</w:t>
      </w:r>
      <w:r w:rsidRPr="000B50D3">
        <w:rPr>
          <w:rFonts w:cs="Arial"/>
          <w:bCs/>
        </w:rPr>
        <w:t xml:space="preserve"> is to ensure </w:t>
      </w:r>
      <w:r>
        <w:t xml:space="preserve">the participation of families in the decisions that impact most profoundly upon their children. It is hoped that </w:t>
      </w:r>
      <w:r w:rsidR="009D03E7">
        <w:t>by</w:t>
      </w:r>
      <w:r>
        <w:t xml:space="preserve"> empowering families in decision making processes and activating appropriate support networks, the safety and wellbeing of Aboriginal and Torres Strait Islander children can be achieved within family, community and culture</w:t>
      </w:r>
      <w:r w:rsidRPr="000B50D3">
        <w:rPr>
          <w:rFonts w:cs="Arial"/>
          <w:bCs/>
        </w:rPr>
        <w:t>.</w:t>
      </w:r>
    </w:p>
    <w:p w14:paraId="305DF375" w14:textId="6796E160" w:rsidR="00235AD9" w:rsidRDefault="00235AD9" w:rsidP="00DA63B3">
      <w:pPr>
        <w:spacing w:after="120" w:line="276" w:lineRule="auto"/>
        <w:rPr>
          <w:rFonts w:cs="Arial"/>
          <w:bCs/>
        </w:rPr>
      </w:pPr>
      <w:r>
        <w:rPr>
          <w:lang w:eastAsia="en-US"/>
        </w:rPr>
        <w:t xml:space="preserve">The </w:t>
      </w:r>
      <w:r w:rsidR="00D47CD6">
        <w:rPr>
          <w:lang w:eastAsia="en-US"/>
        </w:rPr>
        <w:t>FPP</w:t>
      </w:r>
      <w:r>
        <w:rPr>
          <w:lang w:eastAsia="en-US"/>
        </w:rPr>
        <w:t xml:space="preserve"> function is distinct from, but closely associated with the support function of Aboriginal and Torres Strait Islander </w:t>
      </w:r>
      <w:r w:rsidR="00D47CD6">
        <w:rPr>
          <w:lang w:eastAsia="en-US"/>
        </w:rPr>
        <w:t>FWS</w:t>
      </w:r>
      <w:r>
        <w:rPr>
          <w:lang w:eastAsia="en-US"/>
        </w:rPr>
        <w:t xml:space="preserve">. ATSIFLDM can assist families to participate in decision making processes, but families are also likely to require support to address child safety concerns and to implement the action plans they have developed. It is expected that families assisted through the </w:t>
      </w:r>
      <w:r w:rsidR="00D47CD6">
        <w:rPr>
          <w:lang w:eastAsia="en-US"/>
        </w:rPr>
        <w:t>FPP</w:t>
      </w:r>
      <w:r w:rsidR="00637CE0">
        <w:rPr>
          <w:lang w:eastAsia="en-US"/>
        </w:rPr>
        <w:t xml:space="preserve"> </w:t>
      </w:r>
      <w:r>
        <w:rPr>
          <w:lang w:eastAsia="en-US"/>
        </w:rPr>
        <w:t xml:space="preserve">service will also be offered access to the full range of supports available through </w:t>
      </w:r>
      <w:r w:rsidR="00D47CD6">
        <w:rPr>
          <w:lang w:eastAsia="en-US"/>
        </w:rPr>
        <w:t>FWS</w:t>
      </w:r>
      <w:r>
        <w:rPr>
          <w:lang w:eastAsia="en-US"/>
        </w:rPr>
        <w:t xml:space="preserve">, which operate under a case management approach.  </w:t>
      </w:r>
    </w:p>
    <w:p w14:paraId="1F519D35" w14:textId="7CC1161C" w:rsidR="00DA781D" w:rsidRPr="00DB4155" w:rsidRDefault="00DA781D" w:rsidP="008E04B2">
      <w:pPr>
        <w:pStyle w:val="Heading3"/>
        <w:spacing w:line="276" w:lineRule="auto"/>
        <w:rPr>
          <w:rFonts w:eastAsia="Calibri"/>
        </w:rPr>
      </w:pPr>
      <w:bookmarkStart w:id="242" w:name="_Toc107320288"/>
      <w:bookmarkStart w:id="243" w:name="_Toc107570427"/>
      <w:r w:rsidRPr="00DB4155">
        <w:rPr>
          <w:rFonts w:eastAsia="Calibri"/>
        </w:rPr>
        <w:t>7.</w:t>
      </w:r>
      <w:r w:rsidR="00235AD9">
        <w:rPr>
          <w:rFonts w:eastAsia="Calibri"/>
        </w:rPr>
        <w:t>11</w:t>
      </w:r>
      <w:r w:rsidRPr="00DB4155">
        <w:rPr>
          <w:rFonts w:eastAsia="Calibri"/>
        </w:rPr>
        <w:t>.1 Requirements</w:t>
      </w:r>
      <w:r w:rsidR="00401453">
        <w:rPr>
          <w:rFonts w:eastAsia="Calibri"/>
        </w:rPr>
        <w:t xml:space="preserve"> </w:t>
      </w:r>
      <w:r w:rsidRPr="00DB4155">
        <w:rPr>
          <w:rFonts w:eastAsia="Calibri"/>
        </w:rPr>
        <w:t xml:space="preserve">— </w:t>
      </w:r>
      <w:r w:rsidR="00235AD9">
        <w:rPr>
          <w:rFonts w:eastAsia="Calibri"/>
        </w:rPr>
        <w:t>Family Participation</w:t>
      </w:r>
      <w:r w:rsidR="00D47CD6">
        <w:rPr>
          <w:rFonts w:eastAsia="Calibri"/>
        </w:rPr>
        <w:t xml:space="preserve"> Program</w:t>
      </w:r>
      <w:r w:rsidRPr="00DB4155">
        <w:rPr>
          <w:rFonts w:eastAsia="Calibri"/>
        </w:rPr>
        <w:t xml:space="preserve"> (T</w:t>
      </w:r>
      <w:r w:rsidR="00CB5FA5">
        <w:rPr>
          <w:rFonts w:eastAsia="Calibri"/>
        </w:rPr>
        <w:t>601</w:t>
      </w:r>
      <w:r w:rsidRPr="00DB4155">
        <w:rPr>
          <w:rFonts w:eastAsia="Calibri"/>
        </w:rPr>
        <w:t>)</w:t>
      </w:r>
      <w:bookmarkEnd w:id="242"/>
      <w:bookmarkEnd w:id="243"/>
    </w:p>
    <w:p w14:paraId="1908BB98" w14:textId="0F19C7F5" w:rsidR="002970E6" w:rsidRPr="002970E6" w:rsidRDefault="002970E6" w:rsidP="00DA63B3">
      <w:pPr>
        <w:spacing w:after="120" w:line="276" w:lineRule="auto"/>
        <w:rPr>
          <w:rFonts w:eastAsiaTheme="minorHAnsi" w:cs="Arial"/>
          <w:bCs/>
          <w:szCs w:val="20"/>
          <w:lang w:eastAsia="en-US"/>
        </w:rPr>
      </w:pPr>
      <w:bookmarkStart w:id="244" w:name="_Hlk82431494"/>
      <w:r w:rsidRPr="002970E6">
        <w:rPr>
          <w:rFonts w:eastAsiaTheme="minorHAnsi" w:cs="Arial"/>
          <w:bCs/>
          <w:szCs w:val="20"/>
          <w:lang w:eastAsia="en-US"/>
        </w:rPr>
        <w:t xml:space="preserve">The </w:t>
      </w:r>
      <w:r w:rsidR="00D47CD6">
        <w:rPr>
          <w:rFonts w:eastAsiaTheme="minorHAnsi" w:cs="Arial"/>
          <w:bCs/>
          <w:szCs w:val="20"/>
          <w:lang w:eastAsia="en-US"/>
        </w:rPr>
        <w:t>FPP</w:t>
      </w:r>
      <w:r w:rsidRPr="002970E6">
        <w:rPr>
          <w:rFonts w:eastAsiaTheme="minorHAnsi" w:cs="Arial"/>
          <w:bCs/>
          <w:szCs w:val="20"/>
          <w:lang w:eastAsia="en-US"/>
        </w:rPr>
        <w:t xml:space="preserve"> empowers families to participate in decisions about their children at multiple points over the period of their engagement with the child protection system. These include:</w:t>
      </w:r>
    </w:p>
    <w:p w14:paraId="7F1178AD" w14:textId="77777777" w:rsidR="007F4112" w:rsidRPr="009F51F1" w:rsidRDefault="002970E6" w:rsidP="00DA63B3">
      <w:pPr>
        <w:numPr>
          <w:ilvl w:val="0"/>
          <w:numId w:val="76"/>
        </w:numPr>
        <w:spacing w:after="120" w:line="276" w:lineRule="auto"/>
        <w:rPr>
          <w:rFonts w:eastAsiaTheme="minorHAnsi" w:cs="Arial"/>
          <w:bCs/>
          <w:szCs w:val="20"/>
        </w:rPr>
      </w:pPr>
      <w:r w:rsidRPr="009F51F1">
        <w:rPr>
          <w:rFonts w:eastAsiaTheme="minorHAnsi" w:cs="Arial"/>
          <w:bCs/>
          <w:i/>
          <w:szCs w:val="20"/>
          <w:lang w:eastAsia="en-US"/>
        </w:rPr>
        <w:t>Investigation and assessment</w:t>
      </w:r>
      <w:r w:rsidR="0006171F">
        <w:rPr>
          <w:rFonts w:eastAsiaTheme="minorHAnsi" w:cs="Arial"/>
          <w:bCs/>
          <w:szCs w:val="20"/>
          <w:lang w:eastAsia="en-US"/>
        </w:rPr>
        <w:t xml:space="preserve"> – T</w:t>
      </w:r>
      <w:r w:rsidRPr="009F51F1">
        <w:rPr>
          <w:rFonts w:eastAsiaTheme="minorHAnsi" w:cs="Arial"/>
          <w:bCs/>
          <w:szCs w:val="20"/>
          <w:lang w:eastAsia="en-US"/>
        </w:rPr>
        <w:t>he service may convene a family led decision making process prior to the completion of an assessment to enable families to develop a safety plan that reduces the likelihood of the child being removed.</w:t>
      </w:r>
      <w:r w:rsidR="007F4112" w:rsidRPr="009F51F1">
        <w:rPr>
          <w:rFonts w:eastAsiaTheme="minorHAnsi" w:cs="Arial"/>
          <w:bCs/>
          <w:szCs w:val="20"/>
        </w:rPr>
        <w:t xml:space="preserve"> </w:t>
      </w:r>
    </w:p>
    <w:p w14:paraId="5C4F8978" w14:textId="54CCC68A" w:rsidR="002970E6" w:rsidRPr="009F51F1" w:rsidRDefault="007F4112" w:rsidP="00DA63B3">
      <w:pPr>
        <w:numPr>
          <w:ilvl w:val="0"/>
          <w:numId w:val="76"/>
        </w:numPr>
        <w:spacing w:after="120" w:line="276" w:lineRule="auto"/>
        <w:rPr>
          <w:rFonts w:eastAsiaTheme="minorHAnsi" w:cs="Arial"/>
          <w:bCs/>
          <w:szCs w:val="20"/>
        </w:rPr>
      </w:pPr>
      <w:r w:rsidRPr="009F51F1">
        <w:rPr>
          <w:rFonts w:eastAsiaTheme="minorHAnsi" w:cs="Arial"/>
          <w:bCs/>
          <w:i/>
          <w:szCs w:val="20"/>
        </w:rPr>
        <w:t>Locating an independent person</w:t>
      </w:r>
      <w:r w:rsidRPr="009F51F1">
        <w:rPr>
          <w:rFonts w:eastAsiaTheme="minorHAnsi" w:cs="Arial"/>
          <w:bCs/>
          <w:szCs w:val="20"/>
        </w:rPr>
        <w:t xml:space="preserve"> </w:t>
      </w:r>
      <w:r w:rsidR="0006171F">
        <w:rPr>
          <w:rFonts w:eastAsiaTheme="minorHAnsi" w:cs="Arial"/>
          <w:bCs/>
          <w:szCs w:val="20"/>
        </w:rPr>
        <w:t xml:space="preserve">– </w:t>
      </w:r>
      <w:r w:rsidR="004A3BA2" w:rsidRPr="009F51F1">
        <w:rPr>
          <w:rFonts w:eastAsiaTheme="minorHAnsi" w:cs="Arial"/>
          <w:bCs/>
          <w:szCs w:val="20"/>
        </w:rPr>
        <w:t>The service may assist the family to locate an</w:t>
      </w:r>
      <w:r w:rsidR="00D47CD6">
        <w:rPr>
          <w:rFonts w:eastAsiaTheme="minorHAnsi" w:cs="Arial"/>
          <w:bCs/>
          <w:szCs w:val="20"/>
        </w:rPr>
        <w:t xml:space="preserve"> Aboriginal and/or Torres Strait Islander</w:t>
      </w:r>
      <w:r w:rsidR="004A3BA2" w:rsidRPr="009F51F1">
        <w:rPr>
          <w:rFonts w:eastAsiaTheme="minorHAnsi" w:cs="Arial"/>
          <w:bCs/>
          <w:szCs w:val="20"/>
        </w:rPr>
        <w:t xml:space="preserve"> independent person (entity) or undertake</w:t>
      </w:r>
      <w:r w:rsidRPr="009F51F1">
        <w:rPr>
          <w:rFonts w:eastAsiaTheme="minorHAnsi" w:cs="Arial"/>
          <w:bCs/>
          <w:szCs w:val="20"/>
        </w:rPr>
        <w:t xml:space="preserve"> the role of an independent person (entity) where requested.</w:t>
      </w:r>
    </w:p>
    <w:p w14:paraId="2A4BEE2E" w14:textId="77777777" w:rsidR="00D47CD6" w:rsidRPr="00D47CD6" w:rsidRDefault="002970E6" w:rsidP="00DA63B3">
      <w:pPr>
        <w:numPr>
          <w:ilvl w:val="0"/>
          <w:numId w:val="76"/>
        </w:numPr>
        <w:spacing w:after="120" w:line="276" w:lineRule="auto"/>
        <w:rPr>
          <w:rFonts w:eastAsiaTheme="minorHAnsi" w:cs="Arial"/>
          <w:bCs/>
          <w:szCs w:val="20"/>
          <w:lang w:eastAsia="en-US"/>
        </w:rPr>
      </w:pPr>
      <w:r w:rsidRPr="002970E6">
        <w:rPr>
          <w:rFonts w:eastAsiaTheme="minorHAnsi" w:cs="Arial"/>
          <w:bCs/>
          <w:i/>
          <w:szCs w:val="20"/>
          <w:lang w:eastAsia="en-US"/>
        </w:rPr>
        <w:t xml:space="preserve">Court </w:t>
      </w:r>
      <w:r w:rsidRPr="002970E6">
        <w:rPr>
          <w:rFonts w:eastAsiaTheme="minorHAnsi" w:cs="Arial"/>
          <w:bCs/>
          <w:szCs w:val="20"/>
          <w:lang w:eastAsia="en-US"/>
        </w:rPr>
        <w:t xml:space="preserve">– </w:t>
      </w:r>
      <w:r w:rsidR="00D47CD6" w:rsidRPr="00D47CD6">
        <w:rPr>
          <w:rFonts w:eastAsiaTheme="minorHAnsi" w:cs="Arial"/>
          <w:bCs/>
          <w:szCs w:val="20"/>
          <w:lang w:eastAsia="en-US"/>
        </w:rPr>
        <w:t xml:space="preserve">The Children’s Court must have regard to Aboriginal tradition and the Torres Strait Island custom laws </w:t>
      </w:r>
      <w:r w:rsidR="00D47CD6" w:rsidRPr="00D47CD6">
        <w:rPr>
          <w:rFonts w:eastAsiaTheme="minorHAnsi" w:cs="Arial"/>
          <w:bCs/>
          <w:i/>
          <w:iCs/>
          <w:szCs w:val="20"/>
          <w:lang w:eastAsia="en-US"/>
        </w:rPr>
        <w:t>Meriba Omasker Kaziw Kazipa (Torres Strait Islander Traditional Child Rearing Practice) Act 2020</w:t>
      </w:r>
      <w:r w:rsidR="00D47CD6" w:rsidRPr="00D47CD6">
        <w:rPr>
          <w:rFonts w:eastAsiaTheme="minorHAnsi" w:cs="Arial"/>
          <w:bCs/>
          <w:szCs w:val="20"/>
          <w:lang w:eastAsia="en-US"/>
        </w:rPr>
        <w:t xml:space="preserve"> relating to the child, the Aboriginal and Torres Strait Islander Child Placement Principle, and to inform itself about the matters, the court may seek information from a FPP service about the family’s involvement in decision making to date.</w:t>
      </w:r>
    </w:p>
    <w:p w14:paraId="7571C45E" w14:textId="77777777" w:rsidR="002970E6" w:rsidRPr="002970E6" w:rsidRDefault="002970E6" w:rsidP="00DA63B3">
      <w:pPr>
        <w:numPr>
          <w:ilvl w:val="0"/>
          <w:numId w:val="76"/>
        </w:numPr>
        <w:spacing w:after="120" w:line="276" w:lineRule="auto"/>
        <w:rPr>
          <w:rFonts w:eastAsiaTheme="minorHAnsi" w:cs="Arial"/>
          <w:bCs/>
          <w:szCs w:val="20"/>
          <w:lang w:eastAsia="en-US"/>
        </w:rPr>
      </w:pPr>
      <w:r w:rsidRPr="002970E6">
        <w:rPr>
          <w:rFonts w:eastAsiaTheme="minorHAnsi" w:cs="Arial"/>
          <w:bCs/>
          <w:i/>
          <w:szCs w:val="20"/>
          <w:lang w:eastAsia="en-US"/>
        </w:rPr>
        <w:t>Development or review of a case plan</w:t>
      </w:r>
      <w:r w:rsidR="0006171F">
        <w:rPr>
          <w:rFonts w:eastAsiaTheme="minorHAnsi" w:cs="Arial"/>
          <w:bCs/>
          <w:szCs w:val="20"/>
          <w:lang w:eastAsia="en-US"/>
        </w:rPr>
        <w:t xml:space="preserve"> – </w:t>
      </w:r>
      <w:r w:rsidRPr="002970E6">
        <w:rPr>
          <w:rFonts w:eastAsiaTheme="minorHAnsi" w:cs="Arial"/>
          <w:bCs/>
          <w:szCs w:val="20"/>
          <w:lang w:eastAsia="en-US"/>
        </w:rPr>
        <w:t>The service may assist the family to have input to the development of their child’s case plan or case plan reviews, to ensure that every opportunity to reunite the child with family is explored.</w:t>
      </w:r>
    </w:p>
    <w:p w14:paraId="28874CC0" w14:textId="196CD638" w:rsidR="002970E6" w:rsidRPr="002970E6" w:rsidRDefault="002970E6" w:rsidP="00DA63B3">
      <w:pPr>
        <w:numPr>
          <w:ilvl w:val="0"/>
          <w:numId w:val="76"/>
        </w:numPr>
        <w:spacing w:after="120" w:line="276" w:lineRule="auto"/>
        <w:rPr>
          <w:rFonts w:eastAsiaTheme="minorHAnsi" w:cs="Arial"/>
          <w:bCs/>
          <w:szCs w:val="20"/>
          <w:lang w:eastAsia="en-US"/>
        </w:rPr>
      </w:pPr>
      <w:r w:rsidRPr="002970E6">
        <w:rPr>
          <w:rFonts w:eastAsiaTheme="minorHAnsi" w:cs="Arial"/>
          <w:bCs/>
          <w:i/>
          <w:szCs w:val="20"/>
          <w:lang w:eastAsia="en-US"/>
        </w:rPr>
        <w:lastRenderedPageBreak/>
        <w:t>Cultural support planning</w:t>
      </w:r>
      <w:r w:rsidR="0006171F">
        <w:rPr>
          <w:rFonts w:eastAsiaTheme="minorHAnsi" w:cs="Arial"/>
          <w:bCs/>
          <w:szCs w:val="20"/>
          <w:lang w:eastAsia="en-US"/>
        </w:rPr>
        <w:t xml:space="preserve"> – </w:t>
      </w:r>
      <w:r w:rsidR="00D47CD6">
        <w:rPr>
          <w:rFonts w:eastAsiaTheme="minorHAnsi" w:cs="Arial"/>
          <w:bCs/>
          <w:szCs w:val="20"/>
          <w:lang w:eastAsia="en-US"/>
        </w:rPr>
        <w:t>ATSIFLDM</w:t>
      </w:r>
      <w:r w:rsidRPr="002970E6">
        <w:rPr>
          <w:rFonts w:eastAsiaTheme="minorHAnsi" w:cs="Arial"/>
          <w:bCs/>
          <w:szCs w:val="20"/>
          <w:lang w:eastAsia="en-US"/>
        </w:rPr>
        <w:t xml:space="preserve"> may be used to inform the development of cultural support plans that genuinely maintain connections with family, country and culture.</w:t>
      </w:r>
    </w:p>
    <w:p w14:paraId="69982C4D" w14:textId="4A56C529" w:rsidR="002970E6" w:rsidRPr="002970E6" w:rsidRDefault="002970E6" w:rsidP="00DA63B3">
      <w:pPr>
        <w:numPr>
          <w:ilvl w:val="0"/>
          <w:numId w:val="76"/>
        </w:numPr>
        <w:spacing w:after="120" w:line="276" w:lineRule="auto"/>
        <w:rPr>
          <w:rFonts w:eastAsiaTheme="minorHAnsi" w:cs="Arial"/>
          <w:bCs/>
          <w:i/>
          <w:szCs w:val="20"/>
          <w:lang w:eastAsia="en-US"/>
        </w:rPr>
      </w:pPr>
      <w:r w:rsidRPr="002970E6">
        <w:rPr>
          <w:rFonts w:eastAsiaTheme="minorHAnsi" w:cs="Arial"/>
          <w:bCs/>
          <w:i/>
          <w:szCs w:val="20"/>
          <w:lang w:eastAsia="en-US"/>
        </w:rPr>
        <w:t>Reunification or transition to independence</w:t>
      </w:r>
      <w:r w:rsidR="0006171F">
        <w:rPr>
          <w:rFonts w:eastAsiaTheme="minorHAnsi" w:cs="Arial"/>
          <w:bCs/>
          <w:i/>
          <w:szCs w:val="20"/>
          <w:lang w:eastAsia="en-US"/>
        </w:rPr>
        <w:t xml:space="preserve"> </w:t>
      </w:r>
      <w:r w:rsidRPr="002970E6">
        <w:rPr>
          <w:rFonts w:eastAsiaTheme="minorHAnsi" w:cs="Arial"/>
          <w:bCs/>
          <w:szCs w:val="20"/>
          <w:lang w:eastAsia="en-US"/>
        </w:rPr>
        <w:t xml:space="preserve">– </w:t>
      </w:r>
      <w:r w:rsidR="00D47CD6">
        <w:rPr>
          <w:rFonts w:eastAsiaTheme="minorHAnsi" w:cs="Arial"/>
          <w:bCs/>
          <w:szCs w:val="20"/>
          <w:lang w:eastAsia="en-US"/>
        </w:rPr>
        <w:t>ATSIFLDM</w:t>
      </w:r>
      <w:r w:rsidRPr="002970E6">
        <w:rPr>
          <w:rFonts w:eastAsiaTheme="minorHAnsi" w:cs="Arial"/>
          <w:bCs/>
          <w:szCs w:val="20"/>
          <w:lang w:eastAsia="en-US"/>
        </w:rPr>
        <w:t xml:space="preserve"> can support the development of </w:t>
      </w:r>
      <w:r w:rsidR="00D47CD6">
        <w:rPr>
          <w:rFonts w:eastAsiaTheme="minorHAnsi" w:cs="Arial"/>
          <w:bCs/>
          <w:szCs w:val="20"/>
          <w:lang w:eastAsia="en-US"/>
        </w:rPr>
        <w:t>C</w:t>
      </w:r>
      <w:r w:rsidRPr="002970E6">
        <w:rPr>
          <w:rFonts w:eastAsiaTheme="minorHAnsi" w:cs="Arial"/>
          <w:bCs/>
          <w:szCs w:val="20"/>
          <w:lang w:eastAsia="en-US"/>
        </w:rPr>
        <w:t xml:space="preserve">hild </w:t>
      </w:r>
      <w:r w:rsidR="00D47CD6">
        <w:rPr>
          <w:rFonts w:eastAsiaTheme="minorHAnsi" w:cs="Arial"/>
          <w:bCs/>
          <w:szCs w:val="20"/>
          <w:lang w:eastAsia="en-US"/>
        </w:rPr>
        <w:t>S</w:t>
      </w:r>
      <w:r w:rsidRPr="002970E6">
        <w:rPr>
          <w:rFonts w:eastAsiaTheme="minorHAnsi" w:cs="Arial"/>
          <w:bCs/>
          <w:szCs w:val="20"/>
          <w:lang w:eastAsia="en-US"/>
        </w:rPr>
        <w:t>afety plans that enable the child to be returned to the family, or to plan the child’s exit from the child protection system at the age of 18 in a way that sustains connection with family, country and culture.</w:t>
      </w:r>
    </w:p>
    <w:p w14:paraId="0DE87BEA" w14:textId="136F5163" w:rsidR="00235AD9" w:rsidRDefault="009D03E7">
      <w:pPr>
        <w:spacing w:after="120" w:line="276" w:lineRule="auto"/>
        <w:ind w:left="426" w:hanging="426"/>
        <w:rPr>
          <w:rFonts w:eastAsia="Calibri" w:cs="Arial"/>
          <w:szCs w:val="22"/>
          <w:lang w:eastAsia="en-US"/>
        </w:rPr>
      </w:pPr>
      <w:bookmarkStart w:id="245" w:name="_Hlk82431456"/>
      <w:bookmarkEnd w:id="244"/>
      <w:r>
        <w:rPr>
          <w:rFonts w:eastAsia="Calibri" w:cs="Arial"/>
          <w:szCs w:val="22"/>
          <w:lang w:eastAsia="en-US"/>
        </w:rPr>
        <w:t xml:space="preserve">Key functions that could be undertaken by a </w:t>
      </w:r>
      <w:r w:rsidR="00D47CD6">
        <w:rPr>
          <w:rFonts w:eastAsia="Calibri" w:cs="Arial"/>
          <w:szCs w:val="22"/>
          <w:lang w:eastAsia="en-US"/>
        </w:rPr>
        <w:t>FPP</w:t>
      </w:r>
      <w:r w:rsidR="00637CE0">
        <w:rPr>
          <w:rFonts w:eastAsia="Calibri" w:cs="Arial"/>
          <w:szCs w:val="22"/>
          <w:lang w:eastAsia="en-US"/>
        </w:rPr>
        <w:t xml:space="preserve"> </w:t>
      </w:r>
      <w:r>
        <w:rPr>
          <w:rFonts w:eastAsia="Calibri" w:cs="Arial"/>
          <w:szCs w:val="22"/>
          <w:lang w:eastAsia="en-US"/>
        </w:rPr>
        <w:t>service include:</w:t>
      </w:r>
    </w:p>
    <w:p w14:paraId="483800AD" w14:textId="77777777" w:rsidR="00D47CD6" w:rsidRDefault="00D47CD6" w:rsidP="00DA63B3">
      <w:pPr>
        <w:pStyle w:val="ListParagraph"/>
        <w:numPr>
          <w:ilvl w:val="0"/>
          <w:numId w:val="78"/>
        </w:numPr>
        <w:spacing w:after="120"/>
        <w:ind w:left="357" w:hanging="357"/>
        <w:rPr>
          <w:rFonts w:ascii="Arial" w:hAnsi="Arial" w:cs="Arial"/>
        </w:rPr>
      </w:pPr>
      <w:r w:rsidRPr="00F92412">
        <w:rPr>
          <w:rFonts w:ascii="Arial" w:hAnsi="Arial" w:cs="Arial"/>
        </w:rPr>
        <w:t xml:space="preserve">Assisting </w:t>
      </w:r>
      <w:r w:rsidRPr="003B55E2">
        <w:rPr>
          <w:rFonts w:ascii="Arial" w:hAnsi="Arial" w:cs="Arial"/>
        </w:rPr>
        <w:t>families t</w:t>
      </w:r>
      <w:r>
        <w:rPr>
          <w:rFonts w:ascii="Arial" w:hAnsi="Arial" w:cs="Arial"/>
        </w:rPr>
        <w:t>o understand Child Safety processes and the safety concerns held by the department (where applicable).</w:t>
      </w:r>
    </w:p>
    <w:p w14:paraId="277EDA8B" w14:textId="77777777" w:rsidR="00D47CD6" w:rsidRDefault="00D47CD6" w:rsidP="00DA63B3">
      <w:pPr>
        <w:pStyle w:val="ListParagraph"/>
        <w:numPr>
          <w:ilvl w:val="0"/>
          <w:numId w:val="78"/>
        </w:numPr>
        <w:spacing w:after="120"/>
        <w:ind w:left="357" w:hanging="357"/>
        <w:rPr>
          <w:rFonts w:ascii="Arial" w:hAnsi="Arial" w:cs="Arial"/>
        </w:rPr>
      </w:pPr>
      <w:r>
        <w:rPr>
          <w:rFonts w:ascii="Arial" w:hAnsi="Arial" w:cs="Arial"/>
        </w:rPr>
        <w:t>Providing unstructured support to a family to enable them to have active input to decisions.</w:t>
      </w:r>
    </w:p>
    <w:p w14:paraId="4892DD56" w14:textId="77777777" w:rsidR="00D47CD6" w:rsidRDefault="00D47CD6" w:rsidP="00DA63B3">
      <w:pPr>
        <w:pStyle w:val="ListParagraph"/>
        <w:numPr>
          <w:ilvl w:val="0"/>
          <w:numId w:val="78"/>
        </w:numPr>
        <w:spacing w:after="120"/>
        <w:ind w:left="357" w:hanging="357"/>
        <w:rPr>
          <w:rFonts w:ascii="Arial" w:hAnsi="Arial" w:cs="Arial"/>
        </w:rPr>
      </w:pPr>
      <w:r>
        <w:rPr>
          <w:rFonts w:ascii="Arial" w:hAnsi="Arial" w:cs="Arial"/>
        </w:rPr>
        <w:t>Conducting family mapping to identify family members who could support the resolution of safety concerns or maintain the child’s cultural and family connections.</w:t>
      </w:r>
    </w:p>
    <w:p w14:paraId="45421A16" w14:textId="592F85AE" w:rsidR="00D47CD6" w:rsidRDefault="00D47CD6" w:rsidP="00DA63B3">
      <w:pPr>
        <w:pStyle w:val="ListParagraph"/>
        <w:numPr>
          <w:ilvl w:val="0"/>
          <w:numId w:val="78"/>
        </w:numPr>
        <w:spacing w:after="120"/>
        <w:ind w:left="357" w:hanging="357"/>
        <w:rPr>
          <w:rFonts w:ascii="Arial" w:hAnsi="Arial" w:cs="Arial"/>
        </w:rPr>
      </w:pPr>
      <w:r>
        <w:rPr>
          <w:rFonts w:ascii="Arial" w:hAnsi="Arial" w:cs="Arial"/>
        </w:rPr>
        <w:t>Facilitating family planning sessions to assist them to prepare for an ATSIFLDM process.</w:t>
      </w:r>
    </w:p>
    <w:p w14:paraId="13EFA2C6" w14:textId="77777777" w:rsidR="00D47CD6" w:rsidRDefault="00D47CD6" w:rsidP="00DA63B3">
      <w:pPr>
        <w:pStyle w:val="ListParagraph"/>
        <w:numPr>
          <w:ilvl w:val="0"/>
          <w:numId w:val="78"/>
        </w:numPr>
        <w:spacing w:after="120"/>
        <w:ind w:left="357" w:hanging="357"/>
        <w:rPr>
          <w:rFonts w:ascii="Arial" w:hAnsi="Arial" w:cs="Arial"/>
        </w:rPr>
      </w:pPr>
      <w:r>
        <w:rPr>
          <w:rFonts w:ascii="Arial" w:hAnsi="Arial" w:cs="Arial"/>
        </w:rPr>
        <w:t>Facilitating formal ATSIFLDM processes.</w:t>
      </w:r>
    </w:p>
    <w:p w14:paraId="6B44452B" w14:textId="306A453E" w:rsidR="00D47CD6" w:rsidRDefault="00D47CD6" w:rsidP="00DA63B3">
      <w:pPr>
        <w:pStyle w:val="ListParagraph"/>
        <w:numPr>
          <w:ilvl w:val="0"/>
          <w:numId w:val="78"/>
        </w:numPr>
        <w:spacing w:after="120"/>
        <w:ind w:left="357" w:hanging="357"/>
        <w:rPr>
          <w:rFonts w:ascii="Arial" w:hAnsi="Arial" w:cs="Arial"/>
        </w:rPr>
      </w:pPr>
      <w:r>
        <w:rPr>
          <w:rFonts w:ascii="Arial" w:hAnsi="Arial" w:cs="Arial"/>
        </w:rPr>
        <w:t xml:space="preserve">Support the family to identify independent person/s to provide the family with the support they need to ensure their voices are heard </w:t>
      </w:r>
      <w:r w:rsidR="003A7479">
        <w:rPr>
          <w:rFonts w:ascii="Arial" w:hAnsi="Arial" w:cs="Arial"/>
        </w:rPr>
        <w:t>through</w:t>
      </w:r>
      <w:r>
        <w:rPr>
          <w:rFonts w:ascii="Arial" w:hAnsi="Arial" w:cs="Arial"/>
        </w:rPr>
        <w:t xml:space="preserve"> the </w:t>
      </w:r>
      <w:r w:rsidR="003A7479">
        <w:rPr>
          <w:rFonts w:ascii="Arial" w:hAnsi="Arial" w:cs="Arial"/>
        </w:rPr>
        <w:t>decision-making</w:t>
      </w:r>
      <w:r>
        <w:rPr>
          <w:rFonts w:ascii="Arial" w:hAnsi="Arial" w:cs="Arial"/>
        </w:rPr>
        <w:t xml:space="preserve"> process. </w:t>
      </w:r>
    </w:p>
    <w:p w14:paraId="351E6826" w14:textId="59123D22" w:rsidR="00D47CD6" w:rsidRDefault="00D47CD6" w:rsidP="00DA63B3">
      <w:pPr>
        <w:pStyle w:val="ListParagraph"/>
        <w:numPr>
          <w:ilvl w:val="0"/>
          <w:numId w:val="78"/>
        </w:numPr>
        <w:spacing w:after="120"/>
        <w:ind w:left="357" w:hanging="357"/>
        <w:rPr>
          <w:rFonts w:ascii="Arial" w:hAnsi="Arial" w:cs="Arial"/>
        </w:rPr>
      </w:pPr>
      <w:r>
        <w:rPr>
          <w:rFonts w:ascii="Arial" w:hAnsi="Arial" w:cs="Arial"/>
        </w:rPr>
        <w:t>Linking families with the support services they need to implement and sustain the family-developed plan.</w:t>
      </w:r>
    </w:p>
    <w:bookmarkEnd w:id="245"/>
    <w:p w14:paraId="04FC8BAC" w14:textId="77777777" w:rsidR="003A2346" w:rsidRPr="0095761E" w:rsidRDefault="003A2346">
      <w:pPr>
        <w:keepNext/>
        <w:spacing w:after="120" w:line="276" w:lineRule="auto"/>
        <w:jc w:val="both"/>
        <w:rPr>
          <w:rFonts w:eastAsia="Calibri" w:cs="Arial"/>
          <w:i/>
          <w:szCs w:val="22"/>
          <w:lang w:eastAsia="en-US"/>
        </w:rPr>
      </w:pPr>
      <w:r w:rsidRPr="003C582A">
        <w:rPr>
          <w:rFonts w:eastAsia="Calibri" w:cs="Arial"/>
          <w:i/>
          <w:szCs w:val="22"/>
          <w:lang w:eastAsia="en-US"/>
        </w:rPr>
        <w:t>Aboriginal and Torres Strait Islander family led decision making (ATSIFLDM)</w:t>
      </w:r>
    </w:p>
    <w:p w14:paraId="7D0B9F08" w14:textId="77777777" w:rsidR="00DE242C" w:rsidRPr="00E92B02" w:rsidRDefault="00DE242C" w:rsidP="00DA63B3">
      <w:pPr>
        <w:pStyle w:val="ListParagraph"/>
        <w:numPr>
          <w:ilvl w:val="0"/>
          <w:numId w:val="78"/>
        </w:numPr>
        <w:spacing w:after="120"/>
        <w:rPr>
          <w:rFonts w:ascii="Arial" w:hAnsi="Arial" w:cs="Arial"/>
        </w:rPr>
      </w:pPr>
      <w:r w:rsidRPr="00E92B02">
        <w:rPr>
          <w:rFonts w:ascii="Arial" w:hAnsi="Arial" w:cs="Arial"/>
        </w:rPr>
        <w:t xml:space="preserve">Aboriginal and Torres Strait Islander family led decision making (ATSIFLDM) is a process whereby authority is given to parents, families and children to </w:t>
      </w:r>
      <w:r>
        <w:rPr>
          <w:rFonts w:ascii="Arial" w:hAnsi="Arial" w:cs="Arial"/>
        </w:rPr>
        <w:t>address</w:t>
      </w:r>
      <w:r w:rsidRPr="00E92B02">
        <w:rPr>
          <w:rFonts w:ascii="Arial" w:hAnsi="Arial" w:cs="Arial"/>
        </w:rPr>
        <w:t xml:space="preserve"> problems and lead decision-making in a culturally safe space.  </w:t>
      </w:r>
    </w:p>
    <w:p w14:paraId="77DAF9FA" w14:textId="6E9F8ABF" w:rsidR="00DE242C" w:rsidRPr="00DA63B3" w:rsidRDefault="00DE242C">
      <w:pPr>
        <w:numPr>
          <w:ilvl w:val="0"/>
          <w:numId w:val="78"/>
        </w:numPr>
        <w:spacing w:after="120" w:line="276" w:lineRule="auto"/>
      </w:pPr>
      <w:r w:rsidRPr="00DE242C">
        <w:rPr>
          <w:rFonts w:cs="Arial"/>
        </w:rPr>
        <w:t xml:space="preserve">There are several critical elements to effective ATSIFLDM including the </w:t>
      </w:r>
      <w:r w:rsidRPr="00DA63B3">
        <w:rPr>
          <w:rFonts w:cs="Arial"/>
          <w:bCs/>
          <w:kern w:val="32"/>
        </w:rPr>
        <w:t>facilitation of the process being seen as independent of the department, where the family is given the time to meet on their own;  effective mapping of kin networks; a focus on the safety of the child, and engagement of the supports that families require to enable them to resolve challenges.</w:t>
      </w:r>
    </w:p>
    <w:p w14:paraId="799AB513" w14:textId="144FF073" w:rsidR="00DE242C" w:rsidRPr="00DE242C" w:rsidRDefault="00DE242C">
      <w:pPr>
        <w:numPr>
          <w:ilvl w:val="0"/>
          <w:numId w:val="78"/>
        </w:numPr>
        <w:spacing w:after="120" w:line="276" w:lineRule="auto"/>
      </w:pPr>
      <w:r>
        <w:rPr>
          <w:rFonts w:cs="Arial"/>
          <w:bCs/>
          <w:kern w:val="32"/>
        </w:rPr>
        <w:t xml:space="preserve">When </w:t>
      </w:r>
      <w:r w:rsidRPr="00E92B02">
        <w:rPr>
          <w:bCs/>
          <w:kern w:val="32"/>
        </w:rPr>
        <w:t>applied during the investigation and assessment process, ATSIFLDM helps the family to better understand the department’s child safety concerns, provide</w:t>
      </w:r>
      <w:r w:rsidR="00D332A1">
        <w:rPr>
          <w:bCs/>
          <w:kern w:val="32"/>
        </w:rPr>
        <w:t>s</w:t>
      </w:r>
      <w:r w:rsidRPr="00E92B02">
        <w:rPr>
          <w:bCs/>
          <w:kern w:val="32"/>
        </w:rPr>
        <w:t xml:space="preserve"> information that can assist in determining if the concerns are warranted, and supports the family to develop a safety plan that mitigates risks to the child.  </w:t>
      </w:r>
      <w:r w:rsidRPr="00E92B02">
        <w:rPr>
          <w:bCs/>
        </w:rPr>
        <w:t>By empowering families to develop solutions to child safety concerns and supporting them to access necessary support, it is anticipated that wherever possible, children will be able to remain safely within their families.</w:t>
      </w:r>
    </w:p>
    <w:p w14:paraId="3531CA74" w14:textId="010DA7FB" w:rsidR="00DE242C" w:rsidRPr="00DE242C" w:rsidRDefault="00DE242C">
      <w:pPr>
        <w:numPr>
          <w:ilvl w:val="0"/>
          <w:numId w:val="78"/>
        </w:numPr>
        <w:spacing w:after="120" w:line="276" w:lineRule="auto"/>
      </w:pPr>
      <w:r w:rsidRPr="00E92B02">
        <w:rPr>
          <w:rFonts w:cs="Arial"/>
          <w:bCs/>
        </w:rPr>
        <w:t>Where families become subject to statutory child protection intervention, ATSIFLDM provides a vehicle for families to actively participate in case planning, placement decisions and transition from care planning.</w:t>
      </w:r>
    </w:p>
    <w:p w14:paraId="6A08C247" w14:textId="77777777" w:rsidR="00DE242C" w:rsidRPr="00E92B02" w:rsidRDefault="00DE242C" w:rsidP="00DA63B3">
      <w:pPr>
        <w:pStyle w:val="ListParagraph"/>
        <w:numPr>
          <w:ilvl w:val="0"/>
          <w:numId w:val="78"/>
        </w:numPr>
        <w:spacing w:after="120"/>
        <w:rPr>
          <w:rFonts w:ascii="Arial" w:hAnsi="Arial" w:cs="Arial"/>
          <w:bCs/>
        </w:rPr>
      </w:pPr>
      <w:r w:rsidRPr="00E92B02">
        <w:rPr>
          <w:rFonts w:ascii="Arial" w:hAnsi="Arial" w:cs="Arial"/>
          <w:bCs/>
        </w:rPr>
        <w:t>While ATSIFLDM is a primary function of the service, families may seek other less structured forms of assistance that enable them to participate in decision making.</w:t>
      </w:r>
    </w:p>
    <w:p w14:paraId="03F1E82F" w14:textId="608DD1F5" w:rsidR="00DE242C" w:rsidRPr="00DA63B3" w:rsidRDefault="00DE242C">
      <w:pPr>
        <w:numPr>
          <w:ilvl w:val="0"/>
          <w:numId w:val="78"/>
        </w:numPr>
        <w:spacing w:after="120" w:line="276" w:lineRule="auto"/>
      </w:pPr>
      <w:r>
        <w:t xml:space="preserve">Specific </w:t>
      </w:r>
      <w:r w:rsidR="0037449E">
        <w:t xml:space="preserve">online </w:t>
      </w:r>
      <w:r w:rsidRPr="00E92B02">
        <w:rPr>
          <w:rFonts w:cs="Arial"/>
          <w:bCs/>
        </w:rPr>
        <w:t xml:space="preserve">training in ATSIFLDM has been developed </w:t>
      </w:r>
      <w:r w:rsidR="0037449E">
        <w:rPr>
          <w:rFonts w:cs="Arial"/>
          <w:bCs/>
        </w:rPr>
        <w:t xml:space="preserve">as mandatory training </w:t>
      </w:r>
      <w:r w:rsidRPr="00E92B02">
        <w:rPr>
          <w:rFonts w:cs="Arial"/>
          <w:bCs/>
        </w:rPr>
        <w:t>for FPP staff, however it is also available for FWS staff who are encouraged to undertake this training opportunity.</w:t>
      </w:r>
    </w:p>
    <w:p w14:paraId="57C31439" w14:textId="77777777" w:rsidR="003A2346" w:rsidRDefault="003A2346" w:rsidP="00DA63B3">
      <w:pPr>
        <w:spacing w:after="120" w:line="276" w:lineRule="auto"/>
        <w:rPr>
          <w:rFonts w:eastAsia="Calibri" w:cs="Arial"/>
          <w:i/>
          <w:szCs w:val="22"/>
          <w:lang w:eastAsia="en-US"/>
        </w:rPr>
      </w:pPr>
      <w:r>
        <w:rPr>
          <w:rFonts w:eastAsia="Calibri" w:cs="Arial"/>
          <w:i/>
          <w:szCs w:val="22"/>
          <w:lang w:eastAsia="en-US"/>
        </w:rPr>
        <w:t>Collaborative Family Decision Making (CFDM)</w:t>
      </w:r>
    </w:p>
    <w:p w14:paraId="71EBC6AA" w14:textId="77777777" w:rsidR="003A2346" w:rsidRDefault="003A2346">
      <w:pPr>
        <w:numPr>
          <w:ilvl w:val="0"/>
          <w:numId w:val="78"/>
        </w:numPr>
        <w:spacing w:after="120" w:line="276" w:lineRule="auto"/>
      </w:pPr>
      <w:r>
        <w:t xml:space="preserve">Collaborative Family Decision Making (CFDM) is applied whenever a critical decision about a child’s safety, belonging or wellbeing is required as part of the child protection system. This includes assessment, planning, monitoring and review activities. </w:t>
      </w:r>
    </w:p>
    <w:p w14:paraId="7D31608A" w14:textId="77777777" w:rsidR="003A2346" w:rsidRDefault="003A2346">
      <w:pPr>
        <w:numPr>
          <w:ilvl w:val="0"/>
          <w:numId w:val="78"/>
        </w:numPr>
        <w:spacing w:after="120" w:line="276" w:lineRule="auto"/>
      </w:pPr>
      <w:r>
        <w:t xml:space="preserve">CFDM seeks to specifically influence how critical decisions are made through specifying best practice and minimum standards for engaging the child, their family, extended family and community as a group and empowering them to make decisions. </w:t>
      </w:r>
    </w:p>
    <w:p w14:paraId="2BC0229C" w14:textId="72E4346D" w:rsidR="003A2346" w:rsidRPr="004C7E2C" w:rsidRDefault="003A2346">
      <w:pPr>
        <w:numPr>
          <w:ilvl w:val="0"/>
          <w:numId w:val="78"/>
        </w:numPr>
        <w:spacing w:after="120" w:line="276" w:lineRule="auto"/>
      </w:pPr>
      <w:r>
        <w:t xml:space="preserve">The overall approach of CFDM is to ensure that agreed safety, belonging and wellbeing decisions are developed through an independently-convened process that is family and community driven. CFDM </w:t>
      </w:r>
      <w:r>
        <w:lastRenderedPageBreak/>
        <w:t xml:space="preserve">processes can therefore be convened or co-convened by </w:t>
      </w:r>
      <w:r w:rsidRPr="00DF627C">
        <w:t xml:space="preserve">Aboriginal and Torres Strait Islander Family Wellbeing </w:t>
      </w:r>
      <w:r>
        <w:t>Services to support service provision to children and their families.</w:t>
      </w:r>
    </w:p>
    <w:p w14:paraId="5F8787A1" w14:textId="77777777" w:rsidR="002970E6" w:rsidRPr="00FD718D" w:rsidRDefault="002970E6">
      <w:pPr>
        <w:spacing w:after="120" w:line="276" w:lineRule="auto"/>
        <w:ind w:left="426" w:hanging="426"/>
        <w:rPr>
          <w:rFonts w:eastAsia="Calibri" w:cs="Arial"/>
          <w:i/>
          <w:szCs w:val="22"/>
          <w:lang w:eastAsia="en-US"/>
        </w:rPr>
      </w:pPr>
      <w:r w:rsidRPr="00FD718D">
        <w:rPr>
          <w:rFonts w:eastAsia="Calibri" w:cs="Arial"/>
          <w:i/>
          <w:szCs w:val="22"/>
          <w:lang w:eastAsia="en-US"/>
        </w:rPr>
        <w:t>Refer</w:t>
      </w:r>
      <w:r w:rsidR="007F4112" w:rsidRPr="00FD718D">
        <w:rPr>
          <w:rFonts w:eastAsia="Calibri" w:cs="Arial"/>
          <w:i/>
          <w:szCs w:val="22"/>
          <w:lang w:eastAsia="en-US"/>
        </w:rPr>
        <w:t>r</w:t>
      </w:r>
      <w:r w:rsidRPr="00FD718D">
        <w:rPr>
          <w:rFonts w:eastAsia="Calibri" w:cs="Arial"/>
          <w:i/>
          <w:szCs w:val="22"/>
          <w:lang w:eastAsia="en-US"/>
        </w:rPr>
        <w:t xml:space="preserve">als </w:t>
      </w:r>
    </w:p>
    <w:p w14:paraId="705E6B51" w14:textId="2FA9EE57" w:rsidR="00D47CD6" w:rsidRPr="00D47CD6" w:rsidRDefault="00D47CD6">
      <w:pPr>
        <w:numPr>
          <w:ilvl w:val="0"/>
          <w:numId w:val="77"/>
        </w:numPr>
        <w:tabs>
          <w:tab w:val="left" w:pos="3544"/>
        </w:tabs>
        <w:spacing w:after="120" w:line="276" w:lineRule="auto"/>
        <w:rPr>
          <w:rFonts w:eastAsia="Calibri" w:cs="Arial"/>
          <w:iCs/>
          <w:szCs w:val="22"/>
          <w:lang w:eastAsia="en-US"/>
        </w:rPr>
      </w:pPr>
      <w:r w:rsidRPr="00D47CD6">
        <w:rPr>
          <w:rFonts w:eastAsia="Calibri" w:cs="Arial"/>
          <w:iCs/>
          <w:szCs w:val="22"/>
          <w:lang w:eastAsia="en-US"/>
        </w:rPr>
        <w:t xml:space="preserve">Services are required to make active efforts for engagement with the family in accordance with the </w:t>
      </w:r>
      <w:r w:rsidRPr="00D47CD6">
        <w:rPr>
          <w:rFonts w:eastAsia="Calibri" w:cs="Arial"/>
          <w:i/>
          <w:szCs w:val="22"/>
          <w:lang w:eastAsia="en-US"/>
        </w:rPr>
        <w:t>Family Participation Program Guidelines</w:t>
      </w:r>
      <w:r w:rsidRPr="00D47CD6">
        <w:rPr>
          <w:rFonts w:eastAsia="Calibri" w:cs="Arial"/>
          <w:iCs/>
          <w:szCs w:val="22"/>
          <w:lang w:eastAsia="en-US"/>
        </w:rPr>
        <w:t xml:space="preserve"> to encourage participation. </w:t>
      </w:r>
      <w:r w:rsidR="0037449E">
        <w:rPr>
          <w:rFonts w:eastAsia="Calibri" w:cs="Arial"/>
          <w:iCs/>
          <w:szCs w:val="22"/>
          <w:lang w:eastAsia="en-US"/>
        </w:rPr>
        <w:t xml:space="preserve">Further information on active efforts can be found on pages 4 to five of </w:t>
      </w:r>
      <w:hyperlink r:id="rId39" w:history="1">
        <w:r w:rsidR="0037449E" w:rsidRPr="00DA63B3">
          <w:rPr>
            <w:rStyle w:val="Hyperlink"/>
            <w:rFonts w:eastAsia="Calibri"/>
            <w:i/>
          </w:rPr>
          <w:t>The Aboriginal and Torres Strait Islander Child Placement Princple: A guide to support implementation</w:t>
        </w:r>
      </w:hyperlink>
      <w:r w:rsidR="0037449E">
        <w:rPr>
          <w:rFonts w:eastAsia="Calibri" w:cs="Arial"/>
          <w:iCs/>
          <w:szCs w:val="22"/>
          <w:lang w:eastAsia="en-US"/>
        </w:rPr>
        <w:t xml:space="preserve">. &lt; </w:t>
      </w:r>
      <w:hyperlink r:id="rId40" w:history="1">
        <w:r w:rsidR="0037449E">
          <w:rPr>
            <w:rStyle w:val="Hyperlink"/>
          </w:rPr>
          <w:t>928_SNAICC-ATSICPP-resource-June2019.pdf</w:t>
        </w:r>
      </w:hyperlink>
      <w:r w:rsidR="0037449E">
        <w:t xml:space="preserve"> &gt;</w:t>
      </w:r>
    </w:p>
    <w:p w14:paraId="7147FA75" w14:textId="00EE2ED9" w:rsidR="00D47CD6" w:rsidRPr="00D47CD6" w:rsidRDefault="00D47CD6">
      <w:pPr>
        <w:numPr>
          <w:ilvl w:val="0"/>
          <w:numId w:val="77"/>
        </w:numPr>
        <w:tabs>
          <w:tab w:val="left" w:pos="3544"/>
        </w:tabs>
        <w:spacing w:after="120" w:line="276" w:lineRule="auto"/>
        <w:rPr>
          <w:rFonts w:eastAsia="Calibri" w:cs="Arial"/>
          <w:iCs/>
          <w:szCs w:val="22"/>
          <w:lang w:eastAsia="en-US"/>
        </w:rPr>
      </w:pPr>
      <w:r w:rsidRPr="00D47CD6">
        <w:rPr>
          <w:rFonts w:eastAsia="Calibri" w:cs="Arial"/>
          <w:iCs/>
          <w:szCs w:val="22"/>
          <w:lang w:eastAsia="en-US"/>
        </w:rPr>
        <w:t xml:space="preserve">The department </w:t>
      </w:r>
      <w:r w:rsidR="002A6167">
        <w:rPr>
          <w:rFonts w:eastAsia="Calibri" w:cs="Arial"/>
          <w:iCs/>
          <w:szCs w:val="22"/>
          <w:lang w:eastAsia="en-US"/>
        </w:rPr>
        <w:t>should</w:t>
      </w:r>
      <w:r w:rsidR="002A6167" w:rsidRPr="00D47CD6">
        <w:rPr>
          <w:rFonts w:eastAsia="Calibri" w:cs="Arial"/>
          <w:iCs/>
          <w:szCs w:val="22"/>
          <w:lang w:eastAsia="en-US"/>
        </w:rPr>
        <w:t xml:space="preserve"> </w:t>
      </w:r>
      <w:r w:rsidRPr="00D47CD6">
        <w:rPr>
          <w:rFonts w:eastAsia="Calibri" w:cs="Arial"/>
          <w:iCs/>
          <w:szCs w:val="22"/>
          <w:lang w:eastAsia="en-US"/>
        </w:rPr>
        <w:t>notify a FPP service when it is commencing engagement with a family, but services will only be engaged with the direct approval of the family.</w:t>
      </w:r>
    </w:p>
    <w:p w14:paraId="71605A67" w14:textId="3C4EEB5E" w:rsidR="00D47CD6" w:rsidRPr="00D47CD6" w:rsidRDefault="00D47CD6">
      <w:pPr>
        <w:numPr>
          <w:ilvl w:val="0"/>
          <w:numId w:val="77"/>
        </w:numPr>
        <w:tabs>
          <w:tab w:val="left" w:pos="3544"/>
        </w:tabs>
        <w:spacing w:after="120" w:line="276" w:lineRule="auto"/>
        <w:rPr>
          <w:rFonts w:eastAsia="Calibri" w:cs="Arial"/>
          <w:iCs/>
          <w:szCs w:val="22"/>
          <w:lang w:eastAsia="en-US"/>
        </w:rPr>
      </w:pPr>
      <w:r w:rsidRPr="00D47CD6">
        <w:rPr>
          <w:rFonts w:eastAsia="Calibri" w:cs="Arial"/>
          <w:iCs/>
          <w:szCs w:val="22"/>
          <w:lang w:eastAsia="en-US"/>
        </w:rPr>
        <w:t xml:space="preserve">Families may choose an alternative service provider or individual to support them in </w:t>
      </w:r>
      <w:r>
        <w:rPr>
          <w:rFonts w:eastAsia="Calibri" w:cs="Arial"/>
          <w:iCs/>
          <w:szCs w:val="22"/>
          <w:lang w:eastAsia="en-US"/>
        </w:rPr>
        <w:t>C</w:t>
      </w:r>
      <w:r w:rsidRPr="00D47CD6">
        <w:rPr>
          <w:rFonts w:eastAsia="Calibri" w:cs="Arial"/>
          <w:iCs/>
          <w:szCs w:val="22"/>
          <w:lang w:eastAsia="en-US"/>
        </w:rPr>
        <w:t xml:space="preserve">hild </w:t>
      </w:r>
      <w:r>
        <w:rPr>
          <w:rFonts w:eastAsia="Calibri" w:cs="Arial"/>
          <w:iCs/>
          <w:szCs w:val="22"/>
          <w:lang w:eastAsia="en-US"/>
        </w:rPr>
        <w:t>S</w:t>
      </w:r>
      <w:r w:rsidRPr="00D47CD6">
        <w:rPr>
          <w:rFonts w:eastAsia="Calibri" w:cs="Arial"/>
          <w:iCs/>
          <w:szCs w:val="22"/>
          <w:lang w:eastAsia="en-US"/>
        </w:rPr>
        <w:t xml:space="preserve">afety decision making processes.  </w:t>
      </w:r>
    </w:p>
    <w:p w14:paraId="18792405" w14:textId="77777777" w:rsidR="00D47CD6" w:rsidRPr="00D47CD6" w:rsidRDefault="00D47CD6">
      <w:pPr>
        <w:numPr>
          <w:ilvl w:val="0"/>
          <w:numId w:val="77"/>
        </w:numPr>
        <w:tabs>
          <w:tab w:val="left" w:pos="3544"/>
        </w:tabs>
        <w:spacing w:after="120" w:line="276" w:lineRule="auto"/>
        <w:rPr>
          <w:rFonts w:eastAsia="Calibri" w:cs="Arial"/>
          <w:iCs/>
          <w:szCs w:val="22"/>
          <w:lang w:eastAsia="en-US"/>
        </w:rPr>
      </w:pPr>
      <w:r w:rsidRPr="00D47CD6">
        <w:rPr>
          <w:rFonts w:eastAsia="Calibri" w:cs="Arial"/>
          <w:iCs/>
          <w:szCs w:val="22"/>
          <w:lang w:eastAsia="en-US"/>
        </w:rPr>
        <w:t>Families may seek support from different sources at different points of their engagement with the department.</w:t>
      </w:r>
    </w:p>
    <w:p w14:paraId="4262DA42" w14:textId="043BE2D4" w:rsidR="009D03E7" w:rsidRDefault="009D03E7">
      <w:pPr>
        <w:tabs>
          <w:tab w:val="left" w:pos="3544"/>
        </w:tabs>
        <w:spacing w:after="120" w:line="276" w:lineRule="auto"/>
        <w:rPr>
          <w:rFonts w:eastAsia="Calibri" w:cs="Arial"/>
          <w:i/>
          <w:szCs w:val="22"/>
          <w:lang w:eastAsia="en-US"/>
        </w:rPr>
      </w:pPr>
      <w:r>
        <w:rPr>
          <w:rFonts w:eastAsia="Calibri" w:cs="Arial"/>
          <w:i/>
          <w:szCs w:val="22"/>
          <w:lang w:eastAsia="en-US"/>
        </w:rPr>
        <w:t>Outreach</w:t>
      </w:r>
    </w:p>
    <w:p w14:paraId="655C004C" w14:textId="782CCB7E" w:rsidR="009D03E7" w:rsidRPr="00D47CD6" w:rsidRDefault="009D03E7" w:rsidP="00DA63B3">
      <w:pPr>
        <w:pStyle w:val="ListParagraph"/>
        <w:numPr>
          <w:ilvl w:val="0"/>
          <w:numId w:val="107"/>
        </w:numPr>
        <w:spacing w:after="120"/>
        <w:jc w:val="both"/>
        <w:rPr>
          <w:rFonts w:ascii="Arial" w:hAnsi="Arial" w:cs="Arial"/>
          <w:lang w:val="en-GB"/>
        </w:rPr>
      </w:pPr>
      <w:r w:rsidRPr="00D47CD6">
        <w:rPr>
          <w:rFonts w:ascii="Arial" w:hAnsi="Arial" w:cs="Arial"/>
          <w:lang w:val="en-GB"/>
        </w:rPr>
        <w:t>Services must be mobile to respond to families in settings that are comfortable for all family members</w:t>
      </w:r>
      <w:r w:rsidR="0037449E">
        <w:rPr>
          <w:rFonts w:ascii="Arial" w:hAnsi="Arial" w:cs="Arial"/>
          <w:lang w:val="en-GB"/>
        </w:rPr>
        <w:t>, at a time that suits the family (i.e. after hours to suit families’ employment commitments).</w:t>
      </w:r>
      <w:r w:rsidRPr="00D47CD6">
        <w:rPr>
          <w:rFonts w:ascii="Arial" w:hAnsi="Arial" w:cs="Arial"/>
          <w:lang w:val="en-GB"/>
        </w:rPr>
        <w:t xml:space="preserve">  Assistance needs to be available across the target area. </w:t>
      </w:r>
    </w:p>
    <w:p w14:paraId="15845A26" w14:textId="77777777" w:rsidR="00DA781D" w:rsidRPr="00EB6EBA" w:rsidRDefault="00DA781D">
      <w:pPr>
        <w:tabs>
          <w:tab w:val="left" w:pos="3544"/>
        </w:tabs>
        <w:spacing w:after="120" w:line="276" w:lineRule="auto"/>
        <w:rPr>
          <w:rFonts w:eastAsia="Calibri" w:cs="Arial"/>
          <w:i/>
          <w:szCs w:val="22"/>
          <w:lang w:eastAsia="en-US"/>
        </w:rPr>
      </w:pPr>
      <w:r w:rsidRPr="00EB6EBA">
        <w:rPr>
          <w:rFonts w:eastAsia="Calibri" w:cs="Arial"/>
          <w:i/>
          <w:szCs w:val="22"/>
          <w:lang w:eastAsia="en-US"/>
        </w:rPr>
        <w:t>Hours of operation</w:t>
      </w:r>
    </w:p>
    <w:p w14:paraId="118324EC" w14:textId="77777777" w:rsidR="00DA781D" w:rsidRPr="007F7C0A" w:rsidRDefault="00DA781D">
      <w:pPr>
        <w:numPr>
          <w:ilvl w:val="0"/>
          <w:numId w:val="23"/>
        </w:numPr>
        <w:tabs>
          <w:tab w:val="left" w:pos="426"/>
        </w:tabs>
        <w:spacing w:after="120" w:line="276" w:lineRule="auto"/>
        <w:ind w:left="425" w:hanging="425"/>
        <w:rPr>
          <w:rFonts w:eastAsia="Calibri" w:cs="Arial"/>
          <w:szCs w:val="22"/>
          <w:lang w:eastAsia="en-US"/>
        </w:rPr>
      </w:pPr>
      <w:r w:rsidRPr="00EB6EBA">
        <w:rPr>
          <w:rFonts w:eastAsia="Calibri" w:cs="Arial"/>
          <w:szCs w:val="22"/>
          <w:lang w:eastAsia="en-US"/>
        </w:rPr>
        <w:t>The service must be open 5</w:t>
      </w:r>
      <w:r>
        <w:rPr>
          <w:rFonts w:eastAsia="Calibri" w:cs="Arial"/>
          <w:szCs w:val="22"/>
          <w:lang w:eastAsia="en-US"/>
        </w:rPr>
        <w:t>2</w:t>
      </w:r>
      <w:r w:rsidRPr="00EB6EBA">
        <w:rPr>
          <w:rFonts w:eastAsia="Calibri" w:cs="Arial"/>
          <w:szCs w:val="22"/>
          <w:lang w:eastAsia="en-US"/>
        </w:rPr>
        <w:t xml:space="preserve"> weeks per year excluding public holidays. </w:t>
      </w:r>
    </w:p>
    <w:p w14:paraId="6F2C1F4A" w14:textId="2E6647E4" w:rsidR="005768B2" w:rsidRDefault="005768B2">
      <w:pPr>
        <w:numPr>
          <w:ilvl w:val="0"/>
          <w:numId w:val="23"/>
        </w:numPr>
        <w:tabs>
          <w:tab w:val="left" w:pos="426"/>
        </w:tabs>
        <w:spacing w:after="120" w:line="276" w:lineRule="auto"/>
        <w:ind w:left="425" w:hanging="425"/>
        <w:rPr>
          <w:rFonts w:eastAsia="Calibri" w:cs="Arial"/>
          <w:szCs w:val="22"/>
          <w:lang w:eastAsia="en-US"/>
        </w:rPr>
      </w:pPr>
      <w:r>
        <w:rPr>
          <w:rFonts w:eastAsia="Calibri" w:cs="Arial"/>
          <w:szCs w:val="22"/>
          <w:lang w:eastAsia="en-US"/>
        </w:rPr>
        <w:t xml:space="preserve">The service </w:t>
      </w:r>
      <w:r w:rsidR="00C161A2">
        <w:rPr>
          <w:rFonts w:eastAsia="Calibri" w:cs="Arial"/>
          <w:szCs w:val="22"/>
          <w:lang w:eastAsia="en-US"/>
        </w:rPr>
        <w:t xml:space="preserve">must operate with a degree of flexibility in its operating hours to maximise the possibility of family members being involved in a </w:t>
      </w:r>
      <w:r w:rsidR="003A7479">
        <w:rPr>
          <w:rFonts w:eastAsia="Calibri" w:cs="Arial"/>
          <w:szCs w:val="22"/>
          <w:lang w:eastAsia="en-US"/>
        </w:rPr>
        <w:t>decision-making</w:t>
      </w:r>
      <w:r w:rsidR="00C161A2">
        <w:rPr>
          <w:rFonts w:eastAsia="Calibri" w:cs="Arial"/>
          <w:szCs w:val="22"/>
          <w:lang w:eastAsia="en-US"/>
        </w:rPr>
        <w:t xml:space="preserve"> process. This requires some work outside normal business hours.</w:t>
      </w:r>
    </w:p>
    <w:p w14:paraId="0AB94482" w14:textId="77777777" w:rsidR="00DA781D" w:rsidRPr="00EB6EBA" w:rsidRDefault="00DA781D">
      <w:pPr>
        <w:numPr>
          <w:ilvl w:val="0"/>
          <w:numId w:val="23"/>
        </w:numPr>
        <w:tabs>
          <w:tab w:val="left" w:pos="426"/>
        </w:tabs>
        <w:spacing w:after="120" w:line="276" w:lineRule="auto"/>
        <w:ind w:left="425" w:hanging="425"/>
        <w:rPr>
          <w:rFonts w:eastAsia="Calibri" w:cs="Arial"/>
          <w:szCs w:val="22"/>
          <w:lang w:eastAsia="en-US"/>
        </w:rPr>
      </w:pPr>
      <w:r w:rsidRPr="00EB6EBA">
        <w:rPr>
          <w:rFonts w:eastAsia="Calibri" w:cs="Arial"/>
          <w:szCs w:val="22"/>
          <w:lang w:eastAsia="en-US"/>
        </w:rPr>
        <w:t xml:space="preserve">The service </w:t>
      </w:r>
      <w:r>
        <w:rPr>
          <w:rFonts w:eastAsia="Calibri" w:cs="Arial"/>
          <w:szCs w:val="22"/>
          <w:lang w:eastAsia="en-US"/>
        </w:rPr>
        <w:t xml:space="preserve">will not be expected to operate </w:t>
      </w:r>
      <w:r w:rsidRPr="00EB6EBA">
        <w:rPr>
          <w:rFonts w:eastAsia="Calibri" w:cs="Arial"/>
          <w:szCs w:val="22"/>
          <w:lang w:eastAsia="en-US"/>
        </w:rPr>
        <w:t xml:space="preserve">on public holidays. </w:t>
      </w:r>
    </w:p>
    <w:p w14:paraId="505D2B1F" w14:textId="77777777" w:rsidR="003C21C3" w:rsidRPr="0088168E" w:rsidRDefault="003C21C3">
      <w:pPr>
        <w:spacing w:after="120" w:line="276" w:lineRule="auto"/>
        <w:rPr>
          <w:rFonts w:eastAsia="Calibri" w:cs="Arial"/>
          <w:i/>
          <w:szCs w:val="22"/>
          <w:lang w:eastAsia="en-US"/>
        </w:rPr>
      </w:pPr>
      <w:r w:rsidRPr="0088168E">
        <w:rPr>
          <w:rFonts w:eastAsia="Calibri" w:cs="Arial"/>
          <w:i/>
          <w:szCs w:val="22"/>
          <w:lang w:eastAsia="en-US"/>
        </w:rPr>
        <w:t>Travel</w:t>
      </w:r>
    </w:p>
    <w:p w14:paraId="214C2B11" w14:textId="77777777" w:rsidR="003C21C3" w:rsidRPr="0088168E" w:rsidRDefault="003C21C3">
      <w:pPr>
        <w:numPr>
          <w:ilvl w:val="0"/>
          <w:numId w:val="22"/>
        </w:numPr>
        <w:spacing w:after="120" w:line="276" w:lineRule="auto"/>
        <w:ind w:left="425" w:hanging="425"/>
        <w:rPr>
          <w:rFonts w:eastAsia="Calibri" w:cs="Arial"/>
          <w:szCs w:val="22"/>
          <w:lang w:eastAsia="en-US"/>
        </w:rPr>
      </w:pPr>
      <w:r w:rsidRPr="0088168E">
        <w:rPr>
          <w:rFonts w:eastAsia="Calibri" w:cs="Arial"/>
          <w:szCs w:val="22"/>
          <w:lang w:eastAsia="en-US"/>
        </w:rPr>
        <w:t>Hours spent by each worker with or on behalf of a family (i.e. if two workers meet with a family for one (1) hour, then the hour for each worker (total two (2) hours) will be recorded as time spent with or on behalf of that family).</w:t>
      </w:r>
    </w:p>
    <w:p w14:paraId="021CE6BF" w14:textId="77777777" w:rsidR="003C21C3" w:rsidRDefault="003C21C3">
      <w:pPr>
        <w:numPr>
          <w:ilvl w:val="0"/>
          <w:numId w:val="22"/>
        </w:numPr>
        <w:spacing w:after="120" w:line="276" w:lineRule="auto"/>
        <w:ind w:left="425" w:hanging="425"/>
        <w:rPr>
          <w:rFonts w:eastAsia="Calibri" w:cs="Arial"/>
          <w:szCs w:val="22"/>
          <w:lang w:eastAsia="en-US"/>
        </w:rPr>
      </w:pPr>
      <w:r w:rsidRPr="0088168E">
        <w:rPr>
          <w:rFonts w:eastAsia="Calibri" w:cs="Arial"/>
          <w:szCs w:val="22"/>
          <w:lang w:eastAsia="en-US"/>
        </w:rPr>
        <w:t>Hours of travel directly attributed to a family (i.e. travelling to and from a visit to a family is considered work on behalf of a family).</w:t>
      </w:r>
    </w:p>
    <w:p w14:paraId="0085F4FD" w14:textId="2E211F95" w:rsidR="00DA781D" w:rsidRPr="00EB6EBA" w:rsidRDefault="00C161A2">
      <w:pPr>
        <w:spacing w:after="120" w:line="276" w:lineRule="auto"/>
        <w:rPr>
          <w:rFonts w:eastAsia="Calibri" w:cs="Arial"/>
          <w:i/>
          <w:szCs w:val="22"/>
          <w:lang w:eastAsia="en-US"/>
        </w:rPr>
      </w:pPr>
      <w:r>
        <w:rPr>
          <w:rFonts w:eastAsia="Calibri" w:cs="Arial"/>
          <w:i/>
          <w:szCs w:val="22"/>
          <w:lang w:eastAsia="en-US"/>
        </w:rPr>
        <w:t>S</w:t>
      </w:r>
      <w:r w:rsidR="00DA781D" w:rsidRPr="00EB6EBA">
        <w:rPr>
          <w:rFonts w:eastAsia="Calibri" w:cs="Arial"/>
          <w:i/>
          <w:szCs w:val="22"/>
          <w:lang w:eastAsia="en-US"/>
        </w:rPr>
        <w:t xml:space="preserve">taffing </w:t>
      </w:r>
    </w:p>
    <w:p w14:paraId="2E144582" w14:textId="69879A9B" w:rsidR="00C161A2" w:rsidRDefault="00C161A2">
      <w:pPr>
        <w:numPr>
          <w:ilvl w:val="0"/>
          <w:numId w:val="22"/>
        </w:numPr>
        <w:spacing w:after="120" w:line="276" w:lineRule="auto"/>
        <w:ind w:left="425" w:hanging="425"/>
        <w:rPr>
          <w:rFonts w:eastAsia="Calibri" w:cs="Arial"/>
          <w:szCs w:val="22"/>
          <w:lang w:eastAsia="en-US"/>
        </w:rPr>
      </w:pPr>
      <w:r>
        <w:rPr>
          <w:rFonts w:eastAsia="Calibri" w:cs="Arial"/>
          <w:szCs w:val="22"/>
          <w:lang w:eastAsia="en-US"/>
        </w:rPr>
        <w:t>Family Participation</w:t>
      </w:r>
      <w:r w:rsidR="00DA781D">
        <w:rPr>
          <w:rFonts w:eastAsia="Calibri" w:cs="Arial"/>
          <w:szCs w:val="22"/>
          <w:lang w:eastAsia="en-US"/>
        </w:rPr>
        <w:t xml:space="preserve"> </w:t>
      </w:r>
      <w:r w:rsidR="00637CE0">
        <w:rPr>
          <w:rFonts w:eastAsia="Calibri" w:cs="Arial"/>
          <w:szCs w:val="22"/>
          <w:lang w:eastAsia="en-US"/>
        </w:rPr>
        <w:t xml:space="preserve">Program </w:t>
      </w:r>
      <w:r w:rsidR="00DA781D" w:rsidRPr="00EB6EBA">
        <w:rPr>
          <w:rFonts w:eastAsia="Calibri" w:cs="Arial"/>
          <w:szCs w:val="22"/>
          <w:lang w:eastAsia="en-US"/>
        </w:rPr>
        <w:t xml:space="preserve">staff </w:t>
      </w:r>
      <w:r w:rsidR="00DA781D">
        <w:rPr>
          <w:rFonts w:eastAsia="Calibri" w:cs="Arial"/>
          <w:szCs w:val="22"/>
          <w:lang w:eastAsia="en-US"/>
        </w:rPr>
        <w:t xml:space="preserve">working directly with clients </w:t>
      </w:r>
      <w:r w:rsidR="00DA781D" w:rsidRPr="00EB6EBA">
        <w:rPr>
          <w:rFonts w:eastAsia="Calibri" w:cs="Arial"/>
          <w:szCs w:val="22"/>
          <w:lang w:eastAsia="en-US"/>
        </w:rPr>
        <w:t xml:space="preserve">must </w:t>
      </w:r>
      <w:r>
        <w:rPr>
          <w:rFonts w:eastAsia="Calibri" w:cs="Arial"/>
          <w:szCs w:val="22"/>
          <w:lang w:eastAsia="en-US"/>
        </w:rPr>
        <w:t xml:space="preserve">have undertaken training in </w:t>
      </w:r>
      <w:r w:rsidR="00D47CD6">
        <w:rPr>
          <w:rFonts w:eastAsia="Calibri" w:cs="Arial"/>
          <w:szCs w:val="22"/>
          <w:lang w:eastAsia="en-US"/>
        </w:rPr>
        <w:t>ATSIFLDM</w:t>
      </w:r>
      <w:r w:rsidR="00DA781D" w:rsidRPr="00EB6EBA">
        <w:rPr>
          <w:rFonts w:eastAsia="Calibri" w:cs="Arial"/>
          <w:szCs w:val="22"/>
          <w:lang w:eastAsia="en-US"/>
        </w:rPr>
        <w:t>.</w:t>
      </w:r>
    </w:p>
    <w:p w14:paraId="124313A3" w14:textId="1F57AE6E" w:rsidR="0037449E" w:rsidRDefault="0037449E">
      <w:pPr>
        <w:numPr>
          <w:ilvl w:val="0"/>
          <w:numId w:val="22"/>
        </w:numPr>
        <w:spacing w:after="120" w:line="276" w:lineRule="auto"/>
        <w:ind w:left="425" w:hanging="425"/>
        <w:rPr>
          <w:rFonts w:eastAsia="Calibri" w:cs="Arial"/>
          <w:szCs w:val="22"/>
          <w:lang w:eastAsia="en-US"/>
        </w:rPr>
      </w:pPr>
      <w:r>
        <w:rPr>
          <w:rFonts w:eastAsia="Calibri" w:cs="Arial"/>
          <w:szCs w:val="22"/>
          <w:lang w:eastAsia="en-US"/>
        </w:rPr>
        <w:t>It is a mandatory requirement that staff working directly with clients must identify as Aboriginal and/or Torres Strait Islander.</w:t>
      </w:r>
    </w:p>
    <w:p w14:paraId="5ABB5D86" w14:textId="77777777" w:rsidR="00DA781D" w:rsidRPr="00EB6EBA" w:rsidRDefault="00C161A2">
      <w:pPr>
        <w:numPr>
          <w:ilvl w:val="0"/>
          <w:numId w:val="22"/>
        </w:numPr>
        <w:spacing w:after="120" w:line="276" w:lineRule="auto"/>
        <w:ind w:left="425" w:hanging="425"/>
        <w:rPr>
          <w:rFonts w:eastAsia="Calibri" w:cs="Arial"/>
          <w:szCs w:val="22"/>
          <w:lang w:eastAsia="en-US"/>
        </w:rPr>
      </w:pPr>
      <w:r>
        <w:rPr>
          <w:rFonts w:eastAsia="Calibri" w:cs="Arial"/>
          <w:szCs w:val="22"/>
          <w:lang w:eastAsia="en-US"/>
        </w:rPr>
        <w:t>Staff should have experience and/or training in a human services field.</w:t>
      </w:r>
      <w:r w:rsidR="00DA781D" w:rsidRPr="00EB6EBA">
        <w:rPr>
          <w:rFonts w:eastAsia="Calibri" w:cs="Arial"/>
          <w:szCs w:val="22"/>
          <w:lang w:eastAsia="en-US"/>
        </w:rPr>
        <w:t xml:space="preserve"> </w:t>
      </w:r>
    </w:p>
    <w:p w14:paraId="60FFC617" w14:textId="30E11D13" w:rsidR="00DA781D" w:rsidRPr="00EB6EBA" w:rsidRDefault="00DA781D" w:rsidP="00DA63B3">
      <w:pPr>
        <w:spacing w:after="120" w:line="276" w:lineRule="auto"/>
        <w:rPr>
          <w:rFonts w:eastAsia="Calibri" w:cs="Arial"/>
          <w:i/>
          <w:szCs w:val="22"/>
          <w:lang w:eastAsia="en-US"/>
        </w:rPr>
      </w:pPr>
      <w:r w:rsidRPr="00EB6EBA">
        <w:rPr>
          <w:rFonts w:eastAsia="Calibri" w:cs="Arial"/>
          <w:i/>
          <w:szCs w:val="22"/>
          <w:lang w:eastAsia="en-US"/>
        </w:rPr>
        <w:t>Evaluation</w:t>
      </w:r>
    </w:p>
    <w:p w14:paraId="4F5F51CC" w14:textId="2BD31930" w:rsidR="00DA781D" w:rsidRDefault="00DA781D">
      <w:pPr>
        <w:numPr>
          <w:ilvl w:val="0"/>
          <w:numId w:val="22"/>
        </w:numPr>
        <w:spacing w:after="120" w:line="276" w:lineRule="auto"/>
        <w:ind w:left="425" w:hanging="425"/>
        <w:rPr>
          <w:rFonts w:eastAsia="Calibri" w:cs="Arial"/>
          <w:szCs w:val="22"/>
          <w:lang w:eastAsia="en-US"/>
        </w:rPr>
      </w:pPr>
      <w:r w:rsidRPr="00C61B52">
        <w:rPr>
          <w:rFonts w:eastAsia="Calibri" w:cs="Arial"/>
          <w:szCs w:val="22"/>
          <w:lang w:eastAsia="en-US"/>
        </w:rPr>
        <w:t xml:space="preserve">Funded organisations will be required to participate in evaluation by providing information and data as required by the department and evaluation partners. </w:t>
      </w:r>
    </w:p>
    <w:p w14:paraId="1005F047" w14:textId="77777777" w:rsidR="00D47CD6" w:rsidRDefault="00D47CD6">
      <w:pPr>
        <w:spacing w:after="120" w:line="276" w:lineRule="auto"/>
        <w:ind w:left="425" w:hanging="425"/>
        <w:rPr>
          <w:rFonts w:eastAsia="Calibri" w:cs="Arial"/>
          <w:i/>
          <w:szCs w:val="22"/>
          <w:lang w:eastAsia="en-US"/>
        </w:rPr>
      </w:pPr>
      <w:r>
        <w:rPr>
          <w:rFonts w:eastAsia="Calibri" w:cs="Arial"/>
          <w:i/>
          <w:szCs w:val="22"/>
          <w:lang w:eastAsia="en-US"/>
        </w:rPr>
        <w:t xml:space="preserve">Client engagement </w:t>
      </w:r>
    </w:p>
    <w:p w14:paraId="4EDF9A9A" w14:textId="77777777" w:rsidR="00D47CD6" w:rsidRPr="00E53FA9" w:rsidRDefault="00D47CD6">
      <w:pPr>
        <w:numPr>
          <w:ilvl w:val="0"/>
          <w:numId w:val="22"/>
        </w:numPr>
        <w:spacing w:after="120" w:line="276" w:lineRule="auto"/>
        <w:ind w:left="425" w:hanging="425"/>
        <w:rPr>
          <w:rFonts w:eastAsia="Calibri" w:cs="Arial"/>
          <w:i/>
          <w:szCs w:val="22"/>
          <w:lang w:eastAsia="en-US"/>
        </w:rPr>
      </w:pPr>
      <w:r>
        <w:rPr>
          <w:rFonts w:eastAsia="Calibri" w:cs="Arial"/>
          <w:szCs w:val="22"/>
          <w:lang w:eastAsia="en-US"/>
        </w:rPr>
        <w:t xml:space="preserve">Services will provide to families their unique hyperlink for the families to complete the online Client Engagement Tool (CET) survey. The CET is a de-identified survey that allows families to provide feedback on their experience with the service and Child Safety. </w:t>
      </w:r>
    </w:p>
    <w:p w14:paraId="733AD25F" w14:textId="77777777" w:rsidR="00D47CD6" w:rsidRDefault="00D47CD6">
      <w:pPr>
        <w:numPr>
          <w:ilvl w:val="0"/>
          <w:numId w:val="22"/>
        </w:numPr>
        <w:spacing w:after="120" w:line="276" w:lineRule="auto"/>
        <w:ind w:left="425" w:hanging="425"/>
        <w:rPr>
          <w:rFonts w:eastAsia="Calibri" w:cs="Arial"/>
          <w:i/>
          <w:szCs w:val="22"/>
          <w:lang w:eastAsia="en-US"/>
        </w:rPr>
      </w:pPr>
      <w:r>
        <w:rPr>
          <w:rFonts w:eastAsia="Calibri" w:cs="Arial"/>
          <w:szCs w:val="22"/>
          <w:lang w:eastAsia="en-US"/>
        </w:rPr>
        <w:lastRenderedPageBreak/>
        <w:t xml:space="preserve">Results will be received directly by the Department to ensure the integrity and confidentiality of the CET is maintained. The CET responses will be used to support a program evaluation. </w:t>
      </w:r>
    </w:p>
    <w:p w14:paraId="16D1D91A" w14:textId="77777777" w:rsidR="00E71DCD" w:rsidRDefault="00DA781D">
      <w:pPr>
        <w:spacing w:after="120" w:line="276" w:lineRule="auto"/>
        <w:ind w:left="425" w:hanging="425"/>
        <w:rPr>
          <w:rFonts w:eastAsia="Calibri" w:cs="Arial"/>
          <w:i/>
          <w:szCs w:val="22"/>
          <w:lang w:eastAsia="en-US"/>
        </w:rPr>
      </w:pPr>
      <w:r>
        <w:rPr>
          <w:rFonts w:eastAsia="Calibri" w:cs="Arial"/>
          <w:i/>
          <w:szCs w:val="22"/>
          <w:lang w:eastAsia="en-US"/>
        </w:rPr>
        <w:t>Reporting</w:t>
      </w:r>
    </w:p>
    <w:p w14:paraId="0B8273B2" w14:textId="59350628" w:rsidR="00DA781D" w:rsidRDefault="00DA781D">
      <w:pPr>
        <w:numPr>
          <w:ilvl w:val="0"/>
          <w:numId w:val="22"/>
        </w:numPr>
        <w:spacing w:after="120" w:line="276" w:lineRule="auto"/>
        <w:ind w:left="425" w:hanging="425"/>
        <w:rPr>
          <w:rFonts w:eastAsia="Calibri" w:cs="Arial"/>
          <w:i/>
          <w:szCs w:val="22"/>
          <w:lang w:eastAsia="en-US"/>
        </w:rPr>
      </w:pPr>
      <w:r>
        <w:rPr>
          <w:rFonts w:eastAsia="Calibri" w:cs="Arial"/>
          <w:szCs w:val="22"/>
          <w:lang w:eastAsia="en-US"/>
        </w:rPr>
        <w:t>Services are required to complete quarterly performance reporting on the department’s online reporting system</w:t>
      </w:r>
      <w:r w:rsidR="00356B43">
        <w:rPr>
          <w:rFonts w:eastAsia="Calibri" w:cs="Arial"/>
          <w:szCs w:val="22"/>
          <w:lang w:eastAsia="en-US"/>
        </w:rPr>
        <w:t xml:space="preserve"> (Procure to Invest; P2i)</w:t>
      </w:r>
      <w:r>
        <w:rPr>
          <w:rFonts w:eastAsia="Calibri" w:cs="Arial"/>
          <w:szCs w:val="22"/>
          <w:lang w:eastAsia="en-US"/>
        </w:rPr>
        <w:t xml:space="preserve">. </w:t>
      </w:r>
    </w:p>
    <w:p w14:paraId="269D1E73" w14:textId="6AC96CB9" w:rsidR="00DA781D" w:rsidRDefault="00DA781D">
      <w:pPr>
        <w:numPr>
          <w:ilvl w:val="0"/>
          <w:numId w:val="22"/>
        </w:numPr>
        <w:spacing w:after="120" w:line="276" w:lineRule="auto"/>
        <w:ind w:left="425" w:hanging="425"/>
      </w:pPr>
      <w:r>
        <w:rPr>
          <w:rFonts w:eastAsia="Calibri" w:cs="Arial"/>
          <w:szCs w:val="22"/>
          <w:lang w:eastAsia="en-US"/>
        </w:rPr>
        <w:t xml:space="preserve">Services </w:t>
      </w:r>
      <w:r w:rsidR="00D47CD6">
        <w:rPr>
          <w:rFonts w:eastAsia="Calibri" w:cs="Arial"/>
          <w:szCs w:val="22"/>
          <w:lang w:eastAsia="en-US"/>
        </w:rPr>
        <w:t>will</w:t>
      </w:r>
      <w:r>
        <w:rPr>
          <w:rFonts w:eastAsia="Calibri" w:cs="Arial"/>
          <w:szCs w:val="22"/>
          <w:lang w:eastAsia="en-US"/>
        </w:rPr>
        <w:t xml:space="preserve"> be required to </w:t>
      </w:r>
      <w:r w:rsidRPr="00232C7F">
        <w:t xml:space="preserve">use the </w:t>
      </w:r>
      <w:r>
        <w:t>A</w:t>
      </w:r>
      <w:r w:rsidR="00C161A2">
        <w:t>R</w:t>
      </w:r>
      <w:r>
        <w:t>C</w:t>
      </w:r>
      <w:r w:rsidRPr="00232C7F">
        <w:t xml:space="preserve"> case management system to record information about</w:t>
      </w:r>
      <w:r>
        <w:t xml:space="preserve"> referrals and families </w:t>
      </w:r>
      <w:r w:rsidRPr="00232C7F">
        <w:t>they have contact with.</w:t>
      </w:r>
      <w:r>
        <w:t xml:space="preserve"> This will include recording information required for evaluation purposes.</w:t>
      </w:r>
    </w:p>
    <w:p w14:paraId="54D13602" w14:textId="77777777" w:rsidR="00D47CD6" w:rsidRPr="00D47CD6" w:rsidRDefault="00D47CD6">
      <w:pPr>
        <w:spacing w:after="120" w:line="276" w:lineRule="auto"/>
        <w:rPr>
          <w:i/>
          <w:iCs/>
        </w:rPr>
      </w:pPr>
      <w:r w:rsidRPr="00D47CD6">
        <w:rPr>
          <w:i/>
          <w:iCs/>
        </w:rPr>
        <w:t>Sorry Business</w:t>
      </w:r>
    </w:p>
    <w:p w14:paraId="7911BBDF" w14:textId="6174A73A" w:rsidR="00D47CD6" w:rsidRPr="00D47CD6" w:rsidRDefault="00D47CD6">
      <w:pPr>
        <w:pStyle w:val="ListParagraph"/>
        <w:numPr>
          <w:ilvl w:val="0"/>
          <w:numId w:val="108"/>
        </w:numPr>
        <w:spacing w:after="120"/>
        <w:rPr>
          <w:rFonts w:ascii="Arial" w:hAnsi="Arial" w:cs="Arial"/>
        </w:rPr>
      </w:pPr>
      <w:r w:rsidRPr="00D47CD6">
        <w:rPr>
          <w:rFonts w:ascii="Arial" w:hAnsi="Arial" w:cs="Arial"/>
        </w:rPr>
        <w:t>Sorry Business has the capacity to impact individual workers and organisations and the local community. Sorry Business can depend on community customs, status of the person being mourned and the relationship with the community and individuals.</w:t>
      </w:r>
    </w:p>
    <w:p w14:paraId="30FABC22" w14:textId="77777777" w:rsidR="003A2346" w:rsidRPr="00EA64FC" w:rsidRDefault="003A2346">
      <w:pPr>
        <w:numPr>
          <w:ilvl w:val="0"/>
          <w:numId w:val="108"/>
        </w:numPr>
        <w:spacing w:after="120" w:line="276" w:lineRule="auto"/>
        <w:rPr>
          <w:rFonts w:cs="Arial"/>
        </w:rPr>
      </w:pPr>
      <w:r w:rsidRPr="00EA64FC">
        <w:rPr>
          <w:rFonts w:cs="Arial"/>
        </w:rPr>
        <w:t xml:space="preserve">Where Sorry Business has impacted a service provider, consideration needs to be given to the impact for the service and community,. The community expectations around needing time to mourn and heal can have various impacts for services and individuals. During these times, it is expected that organisations will enact their Business Continuity Plans to ensure continuity of care for urgent and complex clients/families with high needs. </w:t>
      </w:r>
    </w:p>
    <w:p w14:paraId="1E10331B" w14:textId="77777777" w:rsidR="003A2346" w:rsidRPr="00EA64FC" w:rsidRDefault="003A2346">
      <w:pPr>
        <w:numPr>
          <w:ilvl w:val="0"/>
          <w:numId w:val="108"/>
        </w:numPr>
        <w:spacing w:after="120" w:line="276" w:lineRule="auto"/>
        <w:rPr>
          <w:rFonts w:cs="Arial"/>
        </w:rPr>
      </w:pPr>
      <w:r w:rsidRPr="00EA64FC">
        <w:rPr>
          <w:rFonts w:cs="Arial"/>
        </w:rPr>
        <w:t xml:space="preserve">Significant community shutdowns caused by Sorry Business affecting service delivery need to be </w:t>
      </w:r>
      <w:r>
        <w:rPr>
          <w:rFonts w:cs="Arial"/>
        </w:rPr>
        <w:t>reported</w:t>
      </w:r>
      <w:r w:rsidRPr="00EA64FC">
        <w:rPr>
          <w:rFonts w:cs="Arial"/>
        </w:rPr>
        <w:t xml:space="preserve"> to the regional contract manager and </w:t>
      </w:r>
      <w:r>
        <w:rPr>
          <w:rFonts w:cs="Arial"/>
        </w:rPr>
        <w:t>these will</w:t>
      </w:r>
      <w:r w:rsidRPr="00EA64FC">
        <w:rPr>
          <w:rFonts w:cs="Arial"/>
        </w:rPr>
        <w:t xml:space="preserve"> be considered </w:t>
      </w:r>
      <w:r>
        <w:rPr>
          <w:rFonts w:cs="Arial"/>
        </w:rPr>
        <w:t>when assessing</w:t>
      </w:r>
      <w:r w:rsidRPr="00EA64FC">
        <w:rPr>
          <w:rFonts w:cs="Arial"/>
        </w:rPr>
        <w:t xml:space="preserve"> overall service </w:t>
      </w:r>
      <w:r>
        <w:rPr>
          <w:rFonts w:cs="Arial"/>
        </w:rPr>
        <w:t>performance agains</w:t>
      </w:r>
      <w:r w:rsidRPr="00EA64FC">
        <w:rPr>
          <w:rFonts w:cs="Arial"/>
        </w:rPr>
        <w:t xml:space="preserve"> contracted </w:t>
      </w:r>
      <w:r>
        <w:rPr>
          <w:rFonts w:cs="Arial"/>
        </w:rPr>
        <w:t>annual</w:t>
      </w:r>
      <w:r w:rsidRPr="00EA64FC">
        <w:rPr>
          <w:rFonts w:cs="Arial"/>
        </w:rPr>
        <w:t xml:space="preserve"> targets. </w:t>
      </w:r>
    </w:p>
    <w:p w14:paraId="660BC2A7" w14:textId="77777777" w:rsidR="00D47CD6" w:rsidRPr="009A376D" w:rsidRDefault="00D47CD6">
      <w:pPr>
        <w:spacing w:after="120" w:line="276" w:lineRule="auto"/>
        <w:rPr>
          <w:i/>
          <w:iCs/>
        </w:rPr>
      </w:pPr>
      <w:r w:rsidRPr="009A376D">
        <w:rPr>
          <w:i/>
          <w:iCs/>
        </w:rPr>
        <w:t>Networking</w:t>
      </w:r>
    </w:p>
    <w:p w14:paraId="4C5CF243" w14:textId="58E180D2" w:rsidR="00D47CD6" w:rsidRPr="009A376D" w:rsidRDefault="00D47CD6">
      <w:pPr>
        <w:pStyle w:val="ListParagraph"/>
        <w:numPr>
          <w:ilvl w:val="0"/>
          <w:numId w:val="109"/>
        </w:numPr>
        <w:spacing w:after="120"/>
        <w:rPr>
          <w:rFonts w:ascii="Arial" w:hAnsi="Arial" w:cs="Arial"/>
        </w:rPr>
      </w:pPr>
      <w:r w:rsidRPr="009A376D">
        <w:rPr>
          <w:rFonts w:ascii="Arial" w:hAnsi="Arial" w:cs="Arial"/>
        </w:rPr>
        <w:t>All services will ensure they participate in all relevant program level meetings, or are appropriately represented in those meetings, i.e.: Strategic implementation Group.</w:t>
      </w:r>
    </w:p>
    <w:p w14:paraId="74A5F0C0" w14:textId="77777777" w:rsidR="007F4112" w:rsidRPr="009F51F1" w:rsidRDefault="007F4112">
      <w:pPr>
        <w:spacing w:after="120" w:line="276" w:lineRule="auto"/>
        <w:rPr>
          <w:i/>
          <w:szCs w:val="20"/>
        </w:rPr>
      </w:pPr>
      <w:r w:rsidRPr="009F51F1">
        <w:rPr>
          <w:i/>
          <w:szCs w:val="20"/>
        </w:rPr>
        <w:t xml:space="preserve">Information </w:t>
      </w:r>
      <w:r w:rsidR="00CE41EB">
        <w:rPr>
          <w:i/>
          <w:szCs w:val="20"/>
        </w:rPr>
        <w:t>s</w:t>
      </w:r>
      <w:r w:rsidRPr="009F51F1">
        <w:rPr>
          <w:i/>
          <w:szCs w:val="20"/>
        </w:rPr>
        <w:t xml:space="preserve">haring </w:t>
      </w:r>
      <w:r w:rsidR="00CE41EB">
        <w:rPr>
          <w:i/>
          <w:szCs w:val="20"/>
        </w:rPr>
        <w:t>g</w:t>
      </w:r>
      <w:r w:rsidRPr="009F51F1">
        <w:rPr>
          <w:i/>
          <w:szCs w:val="20"/>
        </w:rPr>
        <w:t>uidelines</w:t>
      </w:r>
    </w:p>
    <w:p w14:paraId="1D11E0D3" w14:textId="53236A73" w:rsidR="007F4112" w:rsidRPr="009F51F1" w:rsidRDefault="007F4112">
      <w:pPr>
        <w:numPr>
          <w:ilvl w:val="0"/>
          <w:numId w:val="22"/>
        </w:numPr>
        <w:spacing w:after="120" w:line="276" w:lineRule="auto"/>
        <w:ind w:left="425" w:hanging="425"/>
        <w:rPr>
          <w:rFonts w:eastAsia="Calibri" w:cs="Arial"/>
          <w:szCs w:val="22"/>
          <w:lang w:eastAsia="en-US"/>
        </w:rPr>
      </w:pPr>
      <w:r w:rsidRPr="009F51F1">
        <w:rPr>
          <w:rFonts w:eastAsia="Calibri" w:cs="Arial"/>
          <w:szCs w:val="22"/>
          <w:lang w:eastAsia="en-US"/>
        </w:rPr>
        <w:t xml:space="preserve">To meet the protection and care needs and promote the wellbeing of Aboriginal and Torres Strait Islander children, </w:t>
      </w:r>
      <w:r w:rsidR="009A376D">
        <w:rPr>
          <w:rFonts w:eastAsia="Calibri" w:cs="Arial"/>
          <w:szCs w:val="22"/>
          <w:lang w:eastAsia="en-US"/>
        </w:rPr>
        <w:t>FPP</w:t>
      </w:r>
      <w:r w:rsidRPr="009F51F1">
        <w:rPr>
          <w:rFonts w:eastAsia="Calibri" w:cs="Arial"/>
          <w:szCs w:val="22"/>
          <w:lang w:eastAsia="en-US"/>
        </w:rPr>
        <w:t xml:space="preserve"> organisations and their employees must comply with the legal framework regarding the sharing of information provisions under Chapter 5A and Part 4 of the </w:t>
      </w:r>
      <w:r w:rsidRPr="009F51F1">
        <w:rPr>
          <w:rFonts w:eastAsia="Calibri" w:cs="Arial"/>
          <w:i/>
          <w:szCs w:val="22"/>
          <w:lang w:eastAsia="en-US"/>
        </w:rPr>
        <w:t>Child Protection Act 1999</w:t>
      </w:r>
      <w:r w:rsidRPr="009F51F1">
        <w:rPr>
          <w:rFonts w:eastAsia="Calibri" w:cs="Arial"/>
          <w:szCs w:val="22"/>
          <w:lang w:eastAsia="en-US"/>
        </w:rPr>
        <w:t xml:space="preserve">. All </w:t>
      </w:r>
      <w:r w:rsidR="009A376D">
        <w:rPr>
          <w:rFonts w:eastAsia="Calibri" w:cs="Arial"/>
          <w:szCs w:val="22"/>
          <w:lang w:eastAsia="en-US"/>
        </w:rPr>
        <w:t>FPP</w:t>
      </w:r>
      <w:r w:rsidR="00637CE0" w:rsidRPr="009F51F1">
        <w:rPr>
          <w:rFonts w:eastAsia="Calibri" w:cs="Arial"/>
          <w:szCs w:val="22"/>
          <w:lang w:eastAsia="en-US"/>
        </w:rPr>
        <w:t xml:space="preserve"> </w:t>
      </w:r>
      <w:r w:rsidRPr="009F51F1">
        <w:rPr>
          <w:rFonts w:eastAsia="Calibri" w:cs="Arial"/>
          <w:szCs w:val="22"/>
          <w:lang w:eastAsia="en-US"/>
        </w:rPr>
        <w:t xml:space="preserve">providers (including fee for service practitioners delivering a family led decision making service) deliver Family Participation </w:t>
      </w:r>
      <w:r w:rsidR="00637CE0" w:rsidRPr="009F51F1">
        <w:rPr>
          <w:rFonts w:eastAsia="Calibri" w:cs="Arial"/>
          <w:szCs w:val="22"/>
          <w:lang w:eastAsia="en-US"/>
        </w:rPr>
        <w:t>P</w:t>
      </w:r>
      <w:r w:rsidRPr="009F51F1">
        <w:rPr>
          <w:rFonts w:eastAsia="Calibri" w:cs="Arial"/>
          <w:szCs w:val="22"/>
          <w:lang w:eastAsia="en-US"/>
        </w:rPr>
        <w:t>rogram services as ‘prescribed entities’ and ‘specialist service providers’. Knowing when to share information is an important consideration in enabling the sharing of information provisions.</w:t>
      </w:r>
    </w:p>
    <w:p w14:paraId="51EAC7DB" w14:textId="3D1306FD" w:rsidR="008D21B7" w:rsidRPr="002210D3" w:rsidRDefault="00187FD8">
      <w:pPr>
        <w:numPr>
          <w:ilvl w:val="0"/>
          <w:numId w:val="22"/>
        </w:numPr>
        <w:spacing w:after="120" w:line="276" w:lineRule="auto"/>
        <w:ind w:left="425" w:hanging="425"/>
      </w:pPr>
      <w:r w:rsidRPr="009F51F1">
        <w:rPr>
          <w:rFonts w:eastAsia="Calibri" w:cs="Arial"/>
          <w:szCs w:val="22"/>
          <w:lang w:eastAsia="en-US"/>
        </w:rPr>
        <w:t>A full description of sharing information to support children and families is available in the Department of Child</w:t>
      </w:r>
      <w:r w:rsidR="00EB4897">
        <w:rPr>
          <w:rFonts w:eastAsia="Calibri" w:cs="Arial"/>
          <w:szCs w:val="22"/>
          <w:lang w:eastAsia="en-US"/>
        </w:rPr>
        <w:t xml:space="preserve">ren, </w:t>
      </w:r>
      <w:r w:rsidRPr="009F51F1">
        <w:rPr>
          <w:rFonts w:eastAsia="Calibri" w:cs="Arial"/>
          <w:szCs w:val="22"/>
          <w:lang w:eastAsia="en-US"/>
        </w:rPr>
        <w:t xml:space="preserve">Youth </w:t>
      </w:r>
      <w:r w:rsidR="00EB4897">
        <w:rPr>
          <w:rFonts w:eastAsia="Calibri" w:cs="Arial"/>
          <w:szCs w:val="22"/>
          <w:lang w:eastAsia="en-US"/>
        </w:rPr>
        <w:t xml:space="preserve">Justice </w:t>
      </w:r>
      <w:r w:rsidRPr="009F51F1">
        <w:rPr>
          <w:rFonts w:eastAsia="Calibri" w:cs="Arial"/>
          <w:szCs w:val="22"/>
          <w:lang w:eastAsia="en-US"/>
        </w:rPr>
        <w:t xml:space="preserve">and </w:t>
      </w:r>
      <w:r w:rsidR="00EB4897">
        <w:rPr>
          <w:rFonts w:eastAsia="Calibri" w:cs="Arial"/>
          <w:szCs w:val="22"/>
          <w:lang w:eastAsia="en-US"/>
        </w:rPr>
        <w:t>Multicultural Affairs</w:t>
      </w:r>
      <w:r w:rsidRPr="009F51F1">
        <w:rPr>
          <w:rFonts w:eastAsia="Calibri" w:cs="Arial"/>
          <w:szCs w:val="22"/>
          <w:lang w:eastAsia="en-US"/>
        </w:rPr>
        <w:t xml:space="preserve"> document </w:t>
      </w:r>
      <w:hyperlink r:id="rId41" w:history="1">
        <w:r w:rsidR="00EB4897">
          <w:rPr>
            <w:rStyle w:val="Hyperlink"/>
            <w:rFonts w:eastAsia="Calibri" w:cs="Arial"/>
            <w:szCs w:val="22"/>
            <w:lang w:eastAsia="en-US"/>
          </w:rPr>
          <w:t>Information Sharing Guidelines October 2018</w:t>
        </w:r>
      </w:hyperlink>
      <w:r w:rsidRPr="009F51F1">
        <w:rPr>
          <w:rFonts w:eastAsia="Calibri" w:cs="Arial"/>
          <w:szCs w:val="22"/>
          <w:lang w:eastAsia="en-US"/>
        </w:rPr>
        <w:t>.</w:t>
      </w:r>
    </w:p>
    <w:p w14:paraId="37020828" w14:textId="77777777" w:rsidR="002210D3" w:rsidRPr="0088168E" w:rsidRDefault="002210D3">
      <w:pPr>
        <w:spacing w:after="120" w:line="276" w:lineRule="auto"/>
        <w:rPr>
          <w:i/>
          <w:szCs w:val="20"/>
        </w:rPr>
      </w:pPr>
      <w:r w:rsidRPr="0088168E">
        <w:rPr>
          <w:i/>
          <w:szCs w:val="20"/>
        </w:rPr>
        <w:t>Youth Justice Aboriginal and Torres Strait Islander Family Led Decision Making (FLDM) trials initiative</w:t>
      </w:r>
    </w:p>
    <w:p w14:paraId="63FFBA13" w14:textId="10B7A87A" w:rsidR="002210D3" w:rsidRPr="0088168E" w:rsidRDefault="002210D3">
      <w:pPr>
        <w:spacing w:after="120" w:line="276" w:lineRule="auto"/>
      </w:pPr>
      <w:r w:rsidRPr="0088168E">
        <w:t>Four service providers participate in the Youth Justice Aboriginal and Torres Strait Islander Family Led Decision Making (FLDM) trials.</w:t>
      </w:r>
      <w:r w:rsidR="00927334" w:rsidRPr="0088168E">
        <w:t xml:space="preserve"> F</w:t>
      </w:r>
      <w:r w:rsidRPr="0088168E">
        <w:t xml:space="preserve">eatures </w:t>
      </w:r>
      <w:r w:rsidR="00927334" w:rsidRPr="0088168E">
        <w:t>include</w:t>
      </w:r>
      <w:r w:rsidRPr="0088168E">
        <w:t>:</w:t>
      </w:r>
    </w:p>
    <w:p w14:paraId="6492590C" w14:textId="77777777" w:rsidR="002210D3" w:rsidRPr="0088168E" w:rsidRDefault="002210D3">
      <w:pPr>
        <w:numPr>
          <w:ilvl w:val="0"/>
          <w:numId w:val="22"/>
        </w:numPr>
        <w:spacing w:after="120" w:line="276" w:lineRule="auto"/>
        <w:ind w:left="425" w:hanging="425"/>
        <w:rPr>
          <w:rFonts w:eastAsia="Calibri" w:cs="Arial"/>
          <w:szCs w:val="22"/>
          <w:lang w:eastAsia="en-US"/>
        </w:rPr>
      </w:pPr>
      <w:r w:rsidRPr="0088168E">
        <w:rPr>
          <w:rFonts w:eastAsia="Calibri" w:cs="Arial"/>
          <w:szCs w:val="22"/>
          <w:lang w:eastAsia="en-US"/>
        </w:rPr>
        <w:t>Supports a culturally responsive youth justice framework for Aboriginal and Torres Strait Islander peoples founded on core principles:</w:t>
      </w:r>
    </w:p>
    <w:p w14:paraId="5D6EFBA6" w14:textId="77777777" w:rsidR="002210D3" w:rsidRPr="0088168E" w:rsidRDefault="002210D3">
      <w:pPr>
        <w:numPr>
          <w:ilvl w:val="1"/>
          <w:numId w:val="22"/>
        </w:numPr>
        <w:spacing w:after="120" w:line="276" w:lineRule="auto"/>
        <w:ind w:left="851"/>
        <w:rPr>
          <w:rFonts w:eastAsia="Calibri" w:cs="Arial"/>
          <w:szCs w:val="22"/>
          <w:lang w:eastAsia="en-US"/>
        </w:rPr>
      </w:pPr>
      <w:r w:rsidRPr="0088168E">
        <w:rPr>
          <w:rFonts w:eastAsia="Calibri" w:cs="Arial"/>
          <w:szCs w:val="22"/>
          <w:lang w:eastAsia="en-US"/>
        </w:rPr>
        <w:t xml:space="preserve">wherever possible, a young person’s family or kinship group should be the primary sources of decision making about decisions affecting that child, and accordingly that, wherever possible, regard should be had to the views of that family and kinship group </w:t>
      </w:r>
    </w:p>
    <w:p w14:paraId="05B8E46D" w14:textId="77777777" w:rsidR="002210D3" w:rsidRPr="0088168E" w:rsidRDefault="002210D3">
      <w:pPr>
        <w:numPr>
          <w:ilvl w:val="1"/>
          <w:numId w:val="22"/>
        </w:numPr>
        <w:spacing w:after="120" w:line="276" w:lineRule="auto"/>
        <w:ind w:left="851"/>
        <w:rPr>
          <w:rFonts w:eastAsia="Calibri" w:cs="Arial"/>
          <w:szCs w:val="22"/>
          <w:lang w:eastAsia="en-US"/>
        </w:rPr>
      </w:pPr>
      <w:r w:rsidRPr="0088168E">
        <w:rPr>
          <w:rFonts w:eastAsia="Calibri" w:cs="Arial"/>
          <w:szCs w:val="22"/>
          <w:lang w:eastAsia="en-US"/>
        </w:rPr>
        <w:t>that young people should be held accountable, and encouraged to accept responsibility for their behaviour</w:t>
      </w:r>
    </w:p>
    <w:p w14:paraId="211FEA43" w14:textId="77777777" w:rsidR="002210D3" w:rsidRPr="0088168E" w:rsidRDefault="002210D3">
      <w:pPr>
        <w:numPr>
          <w:ilvl w:val="1"/>
          <w:numId w:val="22"/>
        </w:numPr>
        <w:spacing w:after="120" w:line="276" w:lineRule="auto"/>
        <w:ind w:left="851"/>
        <w:rPr>
          <w:rFonts w:eastAsia="Calibri" w:cs="Arial"/>
          <w:szCs w:val="22"/>
          <w:lang w:eastAsia="en-US"/>
        </w:rPr>
      </w:pPr>
      <w:r w:rsidRPr="0088168E">
        <w:rPr>
          <w:rFonts w:eastAsia="Calibri" w:cs="Arial"/>
          <w:szCs w:val="22"/>
          <w:lang w:eastAsia="en-US"/>
        </w:rPr>
        <w:t>that young people should be dealt with in ways that acknowledge their needs and that will give them the opportunity to develop in responsible, beneficial and socially acceptable ways</w:t>
      </w:r>
    </w:p>
    <w:p w14:paraId="606ADCD0" w14:textId="76B68F69" w:rsidR="002210D3" w:rsidRPr="0088168E" w:rsidRDefault="002210D3">
      <w:pPr>
        <w:numPr>
          <w:ilvl w:val="1"/>
          <w:numId w:val="22"/>
        </w:numPr>
        <w:spacing w:after="120" w:line="276" w:lineRule="auto"/>
        <w:ind w:left="851"/>
        <w:rPr>
          <w:rFonts w:eastAsia="Calibri" w:cs="Arial"/>
          <w:szCs w:val="22"/>
          <w:lang w:eastAsia="en-US"/>
        </w:rPr>
      </w:pPr>
      <w:r w:rsidRPr="0088168E">
        <w:rPr>
          <w:rFonts w:eastAsia="Calibri" w:cs="Arial"/>
          <w:szCs w:val="22"/>
          <w:lang w:eastAsia="en-US"/>
        </w:rPr>
        <w:lastRenderedPageBreak/>
        <w:t>family</w:t>
      </w:r>
      <w:r w:rsidR="00EB4897">
        <w:rPr>
          <w:rFonts w:eastAsia="Calibri" w:cs="Arial"/>
          <w:szCs w:val="22"/>
          <w:lang w:eastAsia="en-US"/>
        </w:rPr>
        <w:t>-</w:t>
      </w:r>
      <w:r w:rsidRPr="0088168E">
        <w:rPr>
          <w:rFonts w:eastAsia="Calibri" w:cs="Arial"/>
          <w:szCs w:val="22"/>
          <w:lang w:eastAsia="en-US"/>
        </w:rPr>
        <w:t>led decision making promotes families’ shared history, wisdom, untapped resources, and an unrivalled commitment to their children. It is about empowering families and their support network to think and plan creatively for their children and young people, create community partnerships, and utilise family strengths and resources to resolve worries and concerns</w:t>
      </w:r>
    </w:p>
    <w:p w14:paraId="7EA5F48C" w14:textId="77777777" w:rsidR="002210D3" w:rsidRPr="0088168E" w:rsidRDefault="002210D3">
      <w:pPr>
        <w:numPr>
          <w:ilvl w:val="1"/>
          <w:numId w:val="22"/>
        </w:numPr>
        <w:spacing w:after="120" w:line="276" w:lineRule="auto"/>
        <w:ind w:left="851"/>
        <w:rPr>
          <w:rFonts w:eastAsia="Calibri" w:cs="Arial"/>
          <w:szCs w:val="22"/>
          <w:lang w:eastAsia="en-US"/>
        </w:rPr>
      </w:pPr>
      <w:r w:rsidRPr="0088168E">
        <w:rPr>
          <w:rFonts w:eastAsia="Calibri" w:cs="Arial"/>
          <w:szCs w:val="22"/>
          <w:lang w:eastAsia="en-US"/>
        </w:rPr>
        <w:t>practical demonstration of self-determination</w:t>
      </w:r>
    </w:p>
    <w:p w14:paraId="3FA388A9" w14:textId="77777777" w:rsidR="002210D3" w:rsidRPr="0088168E" w:rsidRDefault="002210D3">
      <w:pPr>
        <w:numPr>
          <w:ilvl w:val="1"/>
          <w:numId w:val="22"/>
        </w:numPr>
        <w:spacing w:after="120" w:line="276" w:lineRule="auto"/>
        <w:ind w:left="851"/>
        <w:rPr>
          <w:rFonts w:eastAsia="Calibri" w:cs="Arial"/>
          <w:szCs w:val="22"/>
          <w:lang w:eastAsia="en-US"/>
        </w:rPr>
      </w:pPr>
      <w:r w:rsidRPr="0088168E">
        <w:rPr>
          <w:rFonts w:eastAsia="Calibri" w:cs="Arial"/>
          <w:szCs w:val="22"/>
          <w:lang w:eastAsia="en-US"/>
        </w:rPr>
        <w:t>a culturally safe place for healing – family, child and community.</w:t>
      </w:r>
    </w:p>
    <w:p w14:paraId="7FBE8126" w14:textId="5E3C1762" w:rsidR="002210D3" w:rsidRPr="0088168E" w:rsidRDefault="002210D3">
      <w:pPr>
        <w:numPr>
          <w:ilvl w:val="0"/>
          <w:numId w:val="22"/>
        </w:numPr>
        <w:spacing w:after="120" w:line="276" w:lineRule="auto"/>
        <w:ind w:left="425" w:hanging="425"/>
        <w:rPr>
          <w:rFonts w:eastAsia="Calibri" w:cs="Arial"/>
          <w:szCs w:val="22"/>
          <w:lang w:eastAsia="en-US"/>
        </w:rPr>
      </w:pPr>
      <w:r w:rsidRPr="0088168E">
        <w:rPr>
          <w:rFonts w:eastAsia="Calibri" w:cs="Arial"/>
          <w:szCs w:val="22"/>
          <w:lang w:eastAsia="en-US"/>
        </w:rPr>
        <w:t>Assumptions underpinning decision making processes</w:t>
      </w:r>
      <w:r w:rsidR="00EB4897">
        <w:rPr>
          <w:rFonts w:eastAsia="Calibri" w:cs="Arial"/>
          <w:szCs w:val="22"/>
          <w:lang w:eastAsia="en-US"/>
        </w:rPr>
        <w:t>:</w:t>
      </w:r>
    </w:p>
    <w:p w14:paraId="4A6D9321" w14:textId="77777777" w:rsidR="002210D3" w:rsidRPr="0088168E" w:rsidRDefault="002210D3">
      <w:pPr>
        <w:numPr>
          <w:ilvl w:val="1"/>
          <w:numId w:val="22"/>
        </w:numPr>
        <w:spacing w:after="120" w:line="276" w:lineRule="auto"/>
        <w:ind w:left="851"/>
        <w:rPr>
          <w:rFonts w:eastAsia="Calibri" w:cs="Arial"/>
          <w:szCs w:val="22"/>
          <w:lang w:eastAsia="en-US"/>
        </w:rPr>
      </w:pPr>
      <w:r w:rsidRPr="0088168E">
        <w:rPr>
          <w:rFonts w:eastAsia="Calibri" w:cs="Arial"/>
          <w:szCs w:val="22"/>
          <w:lang w:eastAsia="en-US"/>
        </w:rPr>
        <w:t>the community should be protected from offences</w:t>
      </w:r>
    </w:p>
    <w:p w14:paraId="68B22A6F" w14:textId="77777777" w:rsidR="002210D3" w:rsidRPr="0088168E" w:rsidRDefault="002210D3">
      <w:pPr>
        <w:numPr>
          <w:ilvl w:val="1"/>
          <w:numId w:val="22"/>
        </w:numPr>
        <w:spacing w:after="120" w:line="276" w:lineRule="auto"/>
        <w:ind w:left="851"/>
        <w:rPr>
          <w:rFonts w:eastAsia="Calibri" w:cs="Arial"/>
          <w:szCs w:val="22"/>
          <w:lang w:eastAsia="en-US"/>
        </w:rPr>
      </w:pPr>
      <w:r w:rsidRPr="0088168E">
        <w:rPr>
          <w:rFonts w:eastAsia="Calibri" w:cs="Arial"/>
          <w:szCs w:val="22"/>
          <w:lang w:eastAsia="en-US"/>
        </w:rPr>
        <w:t>children and young people who offend often have complex welfare needs</w:t>
      </w:r>
    </w:p>
    <w:p w14:paraId="1612CF2D" w14:textId="77777777" w:rsidR="002210D3" w:rsidRPr="0088168E" w:rsidRDefault="002210D3">
      <w:pPr>
        <w:numPr>
          <w:ilvl w:val="1"/>
          <w:numId w:val="22"/>
        </w:numPr>
        <w:spacing w:after="120" w:line="276" w:lineRule="auto"/>
        <w:ind w:left="851"/>
        <w:rPr>
          <w:rFonts w:eastAsia="Calibri" w:cs="Arial"/>
          <w:szCs w:val="22"/>
          <w:lang w:eastAsia="en-US"/>
        </w:rPr>
      </w:pPr>
      <w:r w:rsidRPr="0088168E">
        <w:rPr>
          <w:rFonts w:eastAsia="Calibri" w:cs="Arial"/>
          <w:szCs w:val="22"/>
          <w:lang w:eastAsia="en-US"/>
        </w:rPr>
        <w:t>children/young people generally have the best outcomes when they are cared for by and connected to their family and/or significant others</w:t>
      </w:r>
    </w:p>
    <w:p w14:paraId="6AA2A592" w14:textId="77777777" w:rsidR="002210D3" w:rsidRPr="0088168E" w:rsidRDefault="002210D3">
      <w:pPr>
        <w:numPr>
          <w:ilvl w:val="1"/>
          <w:numId w:val="22"/>
        </w:numPr>
        <w:spacing w:after="120" w:line="276" w:lineRule="auto"/>
        <w:ind w:left="851"/>
        <w:rPr>
          <w:rFonts w:eastAsia="Calibri" w:cs="Arial"/>
          <w:szCs w:val="22"/>
          <w:lang w:eastAsia="en-US"/>
        </w:rPr>
      </w:pPr>
      <w:r w:rsidRPr="0088168E">
        <w:rPr>
          <w:rFonts w:eastAsia="Calibri" w:cs="Arial"/>
          <w:szCs w:val="22"/>
          <w:lang w:eastAsia="en-US"/>
        </w:rPr>
        <w:t>children/young people and their families have a right to be heard and to participate in making decisions that affect them</w:t>
      </w:r>
    </w:p>
    <w:p w14:paraId="7CB6C307" w14:textId="77777777" w:rsidR="002210D3" w:rsidRPr="0088168E" w:rsidRDefault="002210D3">
      <w:pPr>
        <w:numPr>
          <w:ilvl w:val="1"/>
          <w:numId w:val="22"/>
        </w:numPr>
        <w:spacing w:after="120" w:line="276" w:lineRule="auto"/>
        <w:ind w:left="851"/>
        <w:rPr>
          <w:rFonts w:eastAsia="Calibri" w:cs="Arial"/>
          <w:szCs w:val="22"/>
          <w:lang w:eastAsia="en-US"/>
        </w:rPr>
      </w:pPr>
      <w:r w:rsidRPr="0088168E">
        <w:rPr>
          <w:rFonts w:eastAsia="Calibri" w:cs="Arial"/>
          <w:szCs w:val="22"/>
          <w:lang w:eastAsia="en-US"/>
        </w:rPr>
        <w:t>children/young people should have the opportunity to develop a connective relationship of identity, family, culture and community</w:t>
      </w:r>
    </w:p>
    <w:p w14:paraId="0A64E074" w14:textId="77777777" w:rsidR="002210D3" w:rsidRPr="0088168E" w:rsidRDefault="002210D3">
      <w:pPr>
        <w:numPr>
          <w:ilvl w:val="1"/>
          <w:numId w:val="22"/>
        </w:numPr>
        <w:spacing w:after="120" w:line="276" w:lineRule="auto"/>
        <w:ind w:left="851"/>
        <w:rPr>
          <w:rFonts w:eastAsia="Calibri" w:cs="Arial"/>
          <w:szCs w:val="22"/>
          <w:lang w:eastAsia="en-US"/>
        </w:rPr>
      </w:pPr>
      <w:r w:rsidRPr="0088168E">
        <w:rPr>
          <w:rFonts w:eastAsia="Calibri" w:cs="Arial"/>
          <w:szCs w:val="22"/>
          <w:lang w:eastAsia="en-US"/>
        </w:rPr>
        <w:t>families know their own strengths and challenges and are capable of making safe decisions and plans, if properly engaged, prepared and provided with the right information</w:t>
      </w:r>
    </w:p>
    <w:p w14:paraId="5B036DD3" w14:textId="77777777" w:rsidR="002210D3" w:rsidRPr="0088168E" w:rsidRDefault="002210D3">
      <w:pPr>
        <w:numPr>
          <w:ilvl w:val="1"/>
          <w:numId w:val="22"/>
        </w:numPr>
        <w:spacing w:after="120" w:line="276" w:lineRule="auto"/>
        <w:ind w:left="851"/>
        <w:rPr>
          <w:rFonts w:eastAsia="Calibri" w:cs="Arial"/>
          <w:szCs w:val="22"/>
          <w:lang w:eastAsia="en-US"/>
        </w:rPr>
      </w:pPr>
      <w:r w:rsidRPr="0088168E">
        <w:rPr>
          <w:rFonts w:eastAsia="Calibri" w:cs="Arial"/>
          <w:szCs w:val="22"/>
          <w:lang w:eastAsia="en-US"/>
        </w:rPr>
        <w:t>decisions made within families are more likely to succeed than those imposed by outsiders</w:t>
      </w:r>
    </w:p>
    <w:p w14:paraId="2D990D86" w14:textId="77777777" w:rsidR="002210D3" w:rsidRPr="0088168E" w:rsidRDefault="002210D3">
      <w:pPr>
        <w:numPr>
          <w:ilvl w:val="1"/>
          <w:numId w:val="22"/>
        </w:numPr>
        <w:spacing w:after="120" w:line="276" w:lineRule="auto"/>
        <w:ind w:left="851"/>
        <w:rPr>
          <w:rFonts w:eastAsia="Calibri" w:cs="Arial"/>
          <w:szCs w:val="22"/>
          <w:lang w:eastAsia="en-US"/>
        </w:rPr>
      </w:pPr>
      <w:r w:rsidRPr="0088168E">
        <w:rPr>
          <w:rFonts w:eastAsia="Calibri" w:cs="Arial"/>
          <w:szCs w:val="22"/>
          <w:lang w:eastAsia="en-US"/>
        </w:rPr>
        <w:t>working in partnership with families and their networks benefits children and young people</w:t>
      </w:r>
    </w:p>
    <w:p w14:paraId="63A8874C" w14:textId="77777777" w:rsidR="002210D3" w:rsidRPr="0088168E" w:rsidRDefault="002210D3">
      <w:pPr>
        <w:numPr>
          <w:ilvl w:val="1"/>
          <w:numId w:val="22"/>
        </w:numPr>
        <w:spacing w:after="120" w:line="276" w:lineRule="auto"/>
        <w:ind w:left="851"/>
        <w:rPr>
          <w:rFonts w:eastAsia="Calibri" w:cs="Arial"/>
          <w:szCs w:val="22"/>
          <w:lang w:eastAsia="en-US"/>
        </w:rPr>
      </w:pPr>
      <w:r w:rsidRPr="0088168E">
        <w:rPr>
          <w:rFonts w:eastAsia="Calibri" w:cs="Arial"/>
          <w:szCs w:val="22"/>
          <w:lang w:eastAsia="en-US"/>
        </w:rPr>
        <w:t>plans and agreements to work must be reviewed at important intervals in the safe care and connection of the young person</w:t>
      </w:r>
    </w:p>
    <w:p w14:paraId="535B6299" w14:textId="77777777" w:rsidR="002210D3" w:rsidRPr="0088168E" w:rsidRDefault="002210D3">
      <w:pPr>
        <w:numPr>
          <w:ilvl w:val="1"/>
          <w:numId w:val="22"/>
        </w:numPr>
        <w:spacing w:after="120" w:line="276" w:lineRule="auto"/>
        <w:ind w:left="851"/>
        <w:rPr>
          <w:rFonts w:eastAsia="Calibri" w:cs="Arial"/>
          <w:szCs w:val="22"/>
          <w:lang w:eastAsia="en-US"/>
        </w:rPr>
      </w:pPr>
      <w:r w:rsidRPr="0088168E">
        <w:rPr>
          <w:rFonts w:eastAsia="Calibri" w:cs="Arial"/>
          <w:szCs w:val="22"/>
          <w:lang w:eastAsia="en-US"/>
        </w:rPr>
        <w:t>independent facilitation and authority to aid decision making</w:t>
      </w:r>
    </w:p>
    <w:p w14:paraId="73E26850" w14:textId="42E4207C" w:rsidR="00055140" w:rsidRDefault="002210D3">
      <w:pPr>
        <w:numPr>
          <w:ilvl w:val="1"/>
          <w:numId w:val="22"/>
        </w:numPr>
        <w:spacing w:after="120" w:line="276" w:lineRule="auto"/>
        <w:ind w:left="851"/>
        <w:rPr>
          <w:rFonts w:eastAsia="Calibri" w:cs="Arial"/>
          <w:szCs w:val="22"/>
          <w:lang w:eastAsia="en-US"/>
        </w:rPr>
      </w:pPr>
      <w:r w:rsidRPr="0088168E">
        <w:rPr>
          <w:rFonts w:eastAsia="Calibri" w:cs="Arial"/>
          <w:szCs w:val="22"/>
          <w:lang w:eastAsia="en-US"/>
        </w:rPr>
        <w:t>application of the five categories of the Aboriginal and Torres Strait Islander Child placement principle (a first for Youth Justice outsourced service delivery).</w:t>
      </w:r>
      <w:r w:rsidR="002A6167">
        <w:rPr>
          <w:rFonts w:eastAsia="Calibri" w:cs="Arial"/>
          <w:szCs w:val="22"/>
          <w:lang w:eastAsia="en-US"/>
        </w:rPr>
        <w:t xml:space="preserve"> </w:t>
      </w:r>
    </w:p>
    <w:p w14:paraId="44BF02AC" w14:textId="77777777" w:rsidR="00055140" w:rsidRDefault="00055140">
      <w:pPr>
        <w:spacing w:after="0"/>
        <w:rPr>
          <w:rFonts w:eastAsia="Calibri" w:cs="Arial"/>
          <w:szCs w:val="22"/>
          <w:lang w:eastAsia="en-US"/>
        </w:rPr>
      </w:pPr>
      <w:r>
        <w:rPr>
          <w:rFonts w:eastAsia="Calibri" w:cs="Arial"/>
          <w:szCs w:val="22"/>
          <w:lang w:eastAsia="en-US"/>
        </w:rPr>
        <w:br w:type="page"/>
      </w:r>
    </w:p>
    <w:p w14:paraId="4FC8B202" w14:textId="77777777" w:rsidR="00C55B5C" w:rsidRDefault="00F46E3A" w:rsidP="00DA63B3">
      <w:pPr>
        <w:pStyle w:val="Heading1"/>
      </w:pPr>
      <w:bookmarkStart w:id="246" w:name="_Toc107320289"/>
      <w:bookmarkStart w:id="247" w:name="_Toc107570428"/>
      <w:r>
        <w:lastRenderedPageBreak/>
        <w:t>8</w:t>
      </w:r>
      <w:r w:rsidR="00625322">
        <w:t>.</w:t>
      </w:r>
      <w:r w:rsidR="00864068">
        <w:t xml:space="preserve"> </w:t>
      </w:r>
      <w:r w:rsidR="00C7041B">
        <w:tab/>
      </w:r>
      <w:r w:rsidR="00864068">
        <w:t>Service</w:t>
      </w:r>
      <w:r w:rsidR="00C55B5C">
        <w:t xml:space="preserve"> modes</w:t>
      </w:r>
      <w:bookmarkEnd w:id="246"/>
      <w:bookmarkEnd w:id="247"/>
    </w:p>
    <w:p w14:paraId="6161D4C3" w14:textId="77777777" w:rsidR="00FC201A" w:rsidRDefault="00FC201A" w:rsidP="008E04B2">
      <w:pPr>
        <w:spacing w:line="276" w:lineRule="auto"/>
      </w:pPr>
      <w:r>
        <w:t xml:space="preserve">Service delivery modes are the type of physical setting in which a </w:t>
      </w:r>
      <w:r w:rsidR="00B61BD6">
        <w:t>service is provided to a client.</w:t>
      </w:r>
    </w:p>
    <w:p w14:paraId="012C151C" w14:textId="77777777" w:rsidR="00FC201A" w:rsidRDefault="00FC201A" w:rsidP="009B4CA3">
      <w:pPr>
        <w:pStyle w:val="Heading2"/>
      </w:pPr>
      <w:bookmarkStart w:id="248" w:name="_Toc396395682"/>
      <w:bookmarkStart w:id="249" w:name="_Toc107320290"/>
      <w:bookmarkStart w:id="250" w:name="_Toc107570429"/>
      <w:r>
        <w:t xml:space="preserve">8.1 </w:t>
      </w:r>
      <w:r w:rsidR="00C7041B">
        <w:tab/>
      </w:r>
      <w:r w:rsidR="00C7041B">
        <w:tab/>
      </w:r>
      <w:r>
        <w:t>Families service modes</w:t>
      </w:r>
      <w:bookmarkEnd w:id="248"/>
      <w:bookmarkEnd w:id="249"/>
      <w:bookmarkEnd w:id="250"/>
    </w:p>
    <w:p w14:paraId="1332859A" w14:textId="77777777" w:rsidR="00E359AC" w:rsidRDefault="00FC201A" w:rsidP="008E04B2">
      <w:pPr>
        <w:spacing w:after="120" w:line="276" w:lineRule="auto"/>
        <w:rPr>
          <w:rFonts w:cs="Arial"/>
        </w:rPr>
      </w:pPr>
      <w:r>
        <w:rPr>
          <w:rFonts w:cs="Arial"/>
        </w:rPr>
        <w:t>Family S</w:t>
      </w:r>
      <w:r w:rsidRPr="00B00894">
        <w:rPr>
          <w:rFonts w:cs="Arial"/>
        </w:rPr>
        <w:t xml:space="preserve">upport </w:t>
      </w:r>
      <w:r>
        <w:rPr>
          <w:rFonts w:cs="Arial"/>
        </w:rPr>
        <w:t>S</w:t>
      </w:r>
      <w:r w:rsidRPr="00B00894">
        <w:rPr>
          <w:rFonts w:cs="Arial"/>
        </w:rPr>
        <w:t>ervices may be provided in various delivery modes (centre-based, mobile, and virtual) to ensure that services are delivered in the most appropriate mode to meet the needs of the client.</w:t>
      </w:r>
      <w:r w:rsidRPr="0005412B">
        <w:t xml:space="preserve"> </w:t>
      </w:r>
    </w:p>
    <w:p w14:paraId="143C21CB" w14:textId="77777777" w:rsidR="00E359AC" w:rsidRDefault="00E359AC" w:rsidP="00EE191A">
      <w:pPr>
        <w:numPr>
          <w:ilvl w:val="0"/>
          <w:numId w:val="7"/>
        </w:numPr>
        <w:spacing w:before="120" w:after="120"/>
        <w:rPr>
          <w:rFonts w:cs="Arial"/>
          <w:i/>
        </w:rPr>
        <w:sectPr w:rsidR="00E359AC" w:rsidSect="00CD2B5A">
          <w:pgSz w:w="11906" w:h="16838" w:code="9"/>
          <w:pgMar w:top="720" w:right="1134" w:bottom="1134" w:left="1134" w:header="142" w:footer="0" w:gutter="0"/>
          <w:cols w:space="708"/>
          <w:docGrid w:linePitch="360"/>
        </w:sectPr>
      </w:pPr>
    </w:p>
    <w:p w14:paraId="61E9143D" w14:textId="77777777" w:rsidR="00DA4003" w:rsidRPr="00DA4003" w:rsidRDefault="00DA4003" w:rsidP="00FD718D">
      <w:pPr>
        <w:keepNext/>
        <w:spacing w:before="240"/>
        <w:ind w:left="709" w:hanging="709"/>
        <w:outlineLvl w:val="0"/>
        <w:rPr>
          <w:rFonts w:cs="Arial"/>
          <w:b/>
          <w:bCs/>
          <w:kern w:val="32"/>
          <w:sz w:val="40"/>
          <w:szCs w:val="32"/>
        </w:rPr>
      </w:pPr>
      <w:bookmarkStart w:id="251" w:name="_Toc419974969"/>
      <w:bookmarkStart w:id="252" w:name="_Toc420240169"/>
      <w:bookmarkStart w:id="253" w:name="_Toc420398078"/>
      <w:bookmarkStart w:id="254" w:name="_Toc107320291"/>
      <w:bookmarkStart w:id="255" w:name="_Toc107570430"/>
      <w:bookmarkStart w:id="256" w:name="_Toc383686362"/>
      <w:bookmarkStart w:id="257" w:name="_Toc386016030"/>
      <w:r w:rsidRPr="00DA4003">
        <w:rPr>
          <w:rFonts w:cs="Arial"/>
          <w:b/>
          <w:bCs/>
          <w:kern w:val="32"/>
          <w:sz w:val="40"/>
          <w:szCs w:val="32"/>
        </w:rPr>
        <w:lastRenderedPageBreak/>
        <w:t xml:space="preserve">9. </w:t>
      </w:r>
      <w:r>
        <w:rPr>
          <w:rFonts w:cs="Arial"/>
          <w:b/>
          <w:bCs/>
          <w:kern w:val="32"/>
          <w:sz w:val="40"/>
          <w:szCs w:val="32"/>
        </w:rPr>
        <w:tab/>
      </w:r>
      <w:r w:rsidR="00E77657">
        <w:rPr>
          <w:rFonts w:cs="Arial"/>
          <w:b/>
          <w:bCs/>
          <w:kern w:val="32"/>
          <w:sz w:val="40"/>
          <w:szCs w:val="32"/>
        </w:rPr>
        <w:tab/>
      </w:r>
      <w:r w:rsidRPr="00DA4003">
        <w:rPr>
          <w:rFonts w:cs="Arial"/>
          <w:b/>
          <w:bCs/>
          <w:kern w:val="32"/>
          <w:sz w:val="40"/>
          <w:szCs w:val="32"/>
        </w:rPr>
        <w:t>Deliverables and performance measures</w:t>
      </w:r>
      <w:bookmarkEnd w:id="251"/>
      <w:bookmarkEnd w:id="252"/>
      <w:bookmarkEnd w:id="253"/>
      <w:bookmarkEnd w:id="254"/>
      <w:bookmarkEnd w:id="255"/>
      <w:r w:rsidRPr="00DA4003">
        <w:rPr>
          <w:rFonts w:cs="Arial"/>
          <w:b/>
          <w:bCs/>
          <w:kern w:val="32"/>
          <w:sz w:val="40"/>
          <w:szCs w:val="32"/>
        </w:rPr>
        <w:t xml:space="preserve"> </w:t>
      </w:r>
    </w:p>
    <w:p w14:paraId="45BA6627" w14:textId="77777777" w:rsidR="00DA4003" w:rsidRPr="00DA4003" w:rsidRDefault="00CD25F1" w:rsidP="00DA4003">
      <w:pPr>
        <w:spacing w:after="0"/>
        <w:ind w:left="-142"/>
        <w:rPr>
          <w:rFonts w:cs="Arial"/>
          <w:szCs w:val="20"/>
        </w:rPr>
      </w:pPr>
      <w:r>
        <w:rPr>
          <w:rFonts w:cs="Arial"/>
          <w:szCs w:val="20"/>
        </w:rPr>
        <w:t>T</w:t>
      </w:r>
      <w:r w:rsidR="00DA4003" w:rsidRPr="00DA4003">
        <w:rPr>
          <w:rFonts w:cs="Arial"/>
          <w:szCs w:val="20"/>
        </w:rPr>
        <w:t xml:space="preserve">he following deliverables and performance measures are funded under the </w:t>
      </w:r>
      <w:r w:rsidR="00477582">
        <w:rPr>
          <w:rFonts w:cs="Arial"/>
          <w:szCs w:val="20"/>
        </w:rPr>
        <w:t xml:space="preserve">Families </w:t>
      </w:r>
      <w:r w:rsidR="00DA4003" w:rsidRPr="00DA4003">
        <w:rPr>
          <w:rFonts w:cs="Arial"/>
          <w:szCs w:val="20"/>
        </w:rPr>
        <w:t xml:space="preserve">funding area. The service agreement will identify the relevant outputs and measures for each service outlet, the quantum to be delivered and the range of measures to be collected and reported. </w:t>
      </w:r>
    </w:p>
    <w:p w14:paraId="1AEDBD3D" w14:textId="77777777" w:rsidR="00DA4003" w:rsidRPr="00DA4003" w:rsidRDefault="00DA4003" w:rsidP="00DA4003">
      <w:pPr>
        <w:spacing w:after="0"/>
        <w:ind w:left="709" w:hanging="851"/>
        <w:rPr>
          <w:rFonts w:cs="Arial"/>
          <w:szCs w:val="20"/>
        </w:rPr>
      </w:pPr>
    </w:p>
    <w:p w14:paraId="5C927A7D" w14:textId="57C29EF0" w:rsidR="000E2763" w:rsidRPr="00D338FE" w:rsidRDefault="000E2763" w:rsidP="00835A26">
      <w:pPr>
        <w:rPr>
          <w:rFonts w:cs="Arial"/>
          <w:szCs w:val="20"/>
        </w:rPr>
      </w:pPr>
      <w:r w:rsidRPr="000E2763">
        <w:rPr>
          <w:rFonts w:cs="Arial"/>
          <w:b/>
          <w:szCs w:val="20"/>
        </w:rPr>
        <w:t xml:space="preserve">COUNTING RULES, DESCRIPTORS AND REPORTING EXAMPLES: </w:t>
      </w:r>
      <w:r w:rsidR="005A638A">
        <w:rPr>
          <w:rFonts w:cs="Arial"/>
          <w:szCs w:val="20"/>
        </w:rPr>
        <w:t>Supporting information to assist with counting and reporting is available online</w:t>
      </w:r>
      <w:r w:rsidR="00502403">
        <w:rPr>
          <w:rFonts w:cs="Arial"/>
          <w:szCs w:val="20"/>
        </w:rPr>
        <w:t xml:space="preserve"> at </w:t>
      </w:r>
      <w:r w:rsidR="005A638A">
        <w:rPr>
          <w:rFonts w:cs="Arial"/>
          <w:szCs w:val="20"/>
        </w:rPr>
        <w:t xml:space="preserve"> </w:t>
      </w:r>
      <w:hyperlink r:id="rId42" w:history="1">
        <w:r w:rsidR="00502403">
          <w:rPr>
            <w:rStyle w:val="Hyperlink"/>
          </w:rPr>
          <w:t>Output funding and reporting - Department of Children, Youth Justice and Multicultural Affairs (cyjma.qld.gov.au)</w:t>
        </w:r>
      </w:hyperlink>
      <w:r w:rsidR="00502403">
        <w:t xml:space="preserve"> </w:t>
      </w:r>
      <w:r w:rsidR="00D338FE">
        <w:rPr>
          <w:rFonts w:cs="Arial"/>
          <w:szCs w:val="20"/>
        </w:rPr>
        <w:t xml:space="preserve"> </w:t>
      </w:r>
    </w:p>
    <w:p w14:paraId="7A71F422" w14:textId="4776190F" w:rsidR="000E2763" w:rsidRDefault="000E2763" w:rsidP="00CD2B5A">
      <w:pPr>
        <w:spacing w:after="0"/>
        <w:rPr>
          <w:rFonts w:eastAsia="Calibri" w:cs="Arial"/>
          <w:szCs w:val="20"/>
          <w:lang w:eastAsia="en-US"/>
        </w:rPr>
      </w:pPr>
      <w:r w:rsidRPr="00CD2B5A">
        <w:rPr>
          <w:rFonts w:cs="Arial"/>
          <w:b/>
          <w:bCs/>
          <w:szCs w:val="20"/>
        </w:rPr>
        <w:t>OUTCOME MEASUREMENT:</w:t>
      </w:r>
      <w:r w:rsidRPr="00835A26">
        <w:rPr>
          <w:rFonts w:cs="Arial"/>
          <w:szCs w:val="20"/>
        </w:rPr>
        <w:t xml:space="preserve">  A</w:t>
      </w:r>
      <w:r w:rsidRPr="00835A26">
        <w:rPr>
          <w:rFonts w:eastAsia="Calibri" w:cs="Arial"/>
          <w:szCs w:val="20"/>
        </w:rPr>
        <w:t>ll quantitative reporting on outcome measures can be supplemented with optional</w:t>
      </w:r>
      <w:r w:rsidRPr="000E2763">
        <w:rPr>
          <w:rFonts w:eastAsia="Calibri" w:cs="Arial"/>
          <w:szCs w:val="20"/>
          <w:lang w:eastAsia="en-US"/>
        </w:rPr>
        <w:t xml:space="preserve"> qualitative evidence. Qualitative reports can be uploaded to </w:t>
      </w:r>
      <w:r w:rsidR="00EE57DB">
        <w:rPr>
          <w:rFonts w:cs="Arial"/>
        </w:rPr>
        <w:t xml:space="preserve">Procure to Invest (P2i) </w:t>
      </w:r>
      <w:r w:rsidRPr="000E2763">
        <w:rPr>
          <w:rFonts w:eastAsia="Calibri" w:cs="Arial"/>
          <w:szCs w:val="20"/>
          <w:lang w:eastAsia="en-US"/>
        </w:rPr>
        <w:t xml:space="preserve">using IS70. As qualitative reporting is optional the IS70 code will not appear in agreements but will be visible in </w:t>
      </w:r>
      <w:r w:rsidR="00EE57DB">
        <w:rPr>
          <w:rFonts w:eastAsia="Calibri" w:cs="Arial"/>
          <w:szCs w:val="20"/>
          <w:lang w:eastAsia="en-US"/>
        </w:rPr>
        <w:t>P2i</w:t>
      </w:r>
      <w:r w:rsidRPr="000E2763">
        <w:rPr>
          <w:rFonts w:eastAsia="Calibri" w:cs="Arial"/>
          <w:szCs w:val="20"/>
          <w:lang w:eastAsia="en-US"/>
        </w:rPr>
        <w:t>.</w:t>
      </w:r>
    </w:p>
    <w:p w14:paraId="18AC4273" w14:textId="237DE73B" w:rsidR="00704DA5" w:rsidRDefault="00704DA5" w:rsidP="00CD2B5A">
      <w:pPr>
        <w:spacing w:after="0"/>
        <w:rPr>
          <w:rFonts w:eastAsia="Calibri" w:cs="Arial"/>
          <w:szCs w:val="20"/>
          <w:lang w:eastAsia="en-US"/>
        </w:rPr>
      </w:pPr>
    </w:p>
    <w:p w14:paraId="301C97C7" w14:textId="37F3ED07" w:rsidR="00704DA5" w:rsidRPr="000E2763" w:rsidRDefault="00704DA5" w:rsidP="00CD2B5A">
      <w:pPr>
        <w:spacing w:after="0"/>
        <w:rPr>
          <w:rFonts w:eastAsia="Calibri" w:cs="Arial"/>
          <w:szCs w:val="20"/>
          <w:lang w:eastAsia="en-US"/>
        </w:rPr>
      </w:pPr>
      <w:r>
        <w:rPr>
          <w:rFonts w:cs="Arial"/>
          <w:b/>
          <w:bCs/>
        </w:rPr>
        <w:t xml:space="preserve">ARC PERFORMANCE MEASUREMENT: </w:t>
      </w:r>
      <w:r>
        <w:rPr>
          <w:rFonts w:cs="Arial"/>
        </w:rPr>
        <w:t>Services utilising the Advice Referral and Case Management (ARC) tool can upload the majority of performance measures using IS71, populated with ARC P2i report data for the relevant period.</w:t>
      </w:r>
    </w:p>
    <w:p w14:paraId="00AFBDAF" w14:textId="77777777" w:rsidR="00DA4003" w:rsidRPr="00DA4003" w:rsidRDefault="00DA4003" w:rsidP="00DA4003">
      <w:pPr>
        <w:spacing w:after="0"/>
        <w:rPr>
          <w:rFonts w:eastAsia="Calibri" w:cs="Arial"/>
          <w:szCs w:val="20"/>
          <w:lang w:eastAsia="en-US"/>
        </w:rPr>
      </w:pPr>
    </w:p>
    <w:tbl>
      <w:tblPr>
        <w:tblW w:w="15026" w:type="dxa"/>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08"/>
        <w:gridCol w:w="4435"/>
        <w:gridCol w:w="5783"/>
      </w:tblGrid>
      <w:tr w:rsidR="00DA4003" w:rsidRPr="008D2B02" w14:paraId="792A4BA6" w14:textId="77777777" w:rsidTr="00DA63B3">
        <w:trPr>
          <w:trHeight w:val="433"/>
        </w:trPr>
        <w:tc>
          <w:tcPr>
            <w:tcW w:w="4808" w:type="dxa"/>
            <w:tcBorders>
              <w:top w:val="single" w:sz="4" w:space="0" w:color="auto"/>
              <w:bottom w:val="single" w:sz="4" w:space="0" w:color="auto"/>
              <w:right w:val="single" w:sz="4" w:space="0" w:color="auto"/>
            </w:tcBorders>
            <w:shd w:val="clear" w:color="auto" w:fill="D9D9D9"/>
          </w:tcPr>
          <w:p w14:paraId="710C8377" w14:textId="77777777" w:rsidR="00DA4003" w:rsidRPr="008D2B02" w:rsidRDefault="00DA4003" w:rsidP="009C3F67">
            <w:pPr>
              <w:spacing w:before="60" w:after="60"/>
              <w:rPr>
                <w:rFonts w:eastAsia="Calibri" w:cs="Arial"/>
                <w:b/>
                <w:sz w:val="26"/>
                <w:szCs w:val="26"/>
                <w:lang w:eastAsia="en-US"/>
              </w:rPr>
            </w:pPr>
            <w:r w:rsidRPr="008D2B02">
              <w:rPr>
                <w:rFonts w:eastAsia="Calibri" w:cs="Arial"/>
                <w:b/>
                <w:sz w:val="26"/>
                <w:szCs w:val="26"/>
                <w:lang w:eastAsia="en-US"/>
              </w:rPr>
              <w:t>Service Users</w:t>
            </w:r>
          </w:p>
        </w:tc>
        <w:tc>
          <w:tcPr>
            <w:tcW w:w="4435" w:type="dxa"/>
            <w:tcBorders>
              <w:top w:val="single" w:sz="4" w:space="0" w:color="auto"/>
              <w:bottom w:val="single" w:sz="4" w:space="0" w:color="auto"/>
              <w:right w:val="single" w:sz="4" w:space="0" w:color="auto"/>
            </w:tcBorders>
            <w:shd w:val="clear" w:color="auto" w:fill="D9D9D9"/>
          </w:tcPr>
          <w:p w14:paraId="081C6279" w14:textId="77777777" w:rsidR="00DA4003" w:rsidRPr="008D2B02" w:rsidRDefault="00DA4003" w:rsidP="009C3F67">
            <w:pPr>
              <w:spacing w:before="60" w:after="60"/>
              <w:rPr>
                <w:rFonts w:eastAsia="Calibri" w:cs="Arial"/>
                <w:b/>
                <w:sz w:val="26"/>
                <w:szCs w:val="26"/>
                <w:lang w:eastAsia="en-US"/>
              </w:rPr>
            </w:pPr>
            <w:r w:rsidRPr="008D2B02">
              <w:rPr>
                <w:rFonts w:eastAsia="Calibri" w:cs="Arial"/>
                <w:b/>
                <w:sz w:val="26"/>
                <w:szCs w:val="26"/>
                <w:lang w:eastAsia="en-US"/>
              </w:rPr>
              <w:t>Service Types</w:t>
            </w:r>
          </w:p>
        </w:tc>
        <w:tc>
          <w:tcPr>
            <w:tcW w:w="5783" w:type="dxa"/>
            <w:tcBorders>
              <w:top w:val="single" w:sz="4" w:space="0" w:color="auto"/>
              <w:left w:val="single" w:sz="4" w:space="0" w:color="auto"/>
              <w:bottom w:val="single" w:sz="4" w:space="0" w:color="auto"/>
            </w:tcBorders>
            <w:shd w:val="clear" w:color="auto" w:fill="D9D9D9"/>
          </w:tcPr>
          <w:p w14:paraId="43FA6CBC" w14:textId="77777777" w:rsidR="00DA4003" w:rsidRPr="008D2B02" w:rsidRDefault="00DA4003" w:rsidP="009C3F67">
            <w:pPr>
              <w:spacing w:before="60" w:after="60"/>
              <w:rPr>
                <w:rFonts w:eastAsia="Calibri" w:cs="Arial"/>
                <w:b/>
                <w:sz w:val="26"/>
                <w:szCs w:val="26"/>
                <w:lang w:eastAsia="en-US"/>
              </w:rPr>
            </w:pPr>
            <w:r w:rsidRPr="008D2B02">
              <w:rPr>
                <w:rFonts w:eastAsia="Calibri" w:cs="Arial"/>
                <w:b/>
                <w:sz w:val="26"/>
                <w:szCs w:val="26"/>
                <w:lang w:eastAsia="en-US"/>
              </w:rPr>
              <w:t>Outputs</w:t>
            </w:r>
          </w:p>
        </w:tc>
      </w:tr>
      <w:tr w:rsidR="00DA4003" w:rsidRPr="008D2B02" w14:paraId="30510577" w14:textId="77777777" w:rsidTr="00DA63B3">
        <w:trPr>
          <w:trHeight w:val="3496"/>
        </w:trPr>
        <w:tc>
          <w:tcPr>
            <w:tcW w:w="4808" w:type="dxa"/>
            <w:tcBorders>
              <w:top w:val="single" w:sz="4" w:space="0" w:color="auto"/>
              <w:right w:val="single" w:sz="4" w:space="0" w:color="auto"/>
            </w:tcBorders>
            <w:shd w:val="clear" w:color="auto" w:fill="auto"/>
          </w:tcPr>
          <w:p w14:paraId="06633351" w14:textId="4620259F" w:rsidR="009A376D" w:rsidRPr="009A376D" w:rsidRDefault="009A376D" w:rsidP="009A376D">
            <w:pPr>
              <w:spacing w:before="60" w:after="60"/>
              <w:rPr>
                <w:rFonts w:eastAsia="Calibri" w:cs="Arial"/>
                <w:szCs w:val="20"/>
                <w:lang w:eastAsia="en-US"/>
              </w:rPr>
            </w:pPr>
            <w:r w:rsidRPr="009A376D">
              <w:rPr>
                <w:rFonts w:eastAsia="Calibri" w:cs="Arial"/>
                <w:b/>
                <w:szCs w:val="20"/>
                <w:lang w:eastAsia="en-US"/>
              </w:rPr>
              <w:t xml:space="preserve">U3050 – </w:t>
            </w:r>
            <w:r w:rsidRPr="009A376D">
              <w:rPr>
                <w:rFonts w:eastAsia="Calibri" w:cs="Arial"/>
                <w:szCs w:val="20"/>
                <w:lang w:eastAsia="en-US"/>
              </w:rPr>
              <w:t>At</w:t>
            </w:r>
            <w:r w:rsidR="00055140">
              <w:rPr>
                <w:rFonts w:eastAsia="Calibri" w:cs="Arial"/>
                <w:szCs w:val="20"/>
                <w:lang w:eastAsia="en-US"/>
              </w:rPr>
              <w:t>-</w:t>
            </w:r>
            <w:r w:rsidRPr="009A376D">
              <w:rPr>
                <w:rFonts w:eastAsia="Calibri" w:cs="Arial"/>
                <w:szCs w:val="20"/>
                <w:lang w:eastAsia="en-US"/>
              </w:rPr>
              <w:t>risk families</w:t>
            </w:r>
          </w:p>
          <w:p w14:paraId="26B4542A" w14:textId="17B72B31" w:rsidR="009A376D" w:rsidRPr="009A376D" w:rsidRDefault="009A376D" w:rsidP="009A376D">
            <w:pPr>
              <w:spacing w:before="60" w:after="60"/>
              <w:rPr>
                <w:rFonts w:eastAsia="Calibri" w:cs="Arial"/>
                <w:szCs w:val="20"/>
                <w:lang w:eastAsia="en-US"/>
              </w:rPr>
            </w:pPr>
            <w:r w:rsidRPr="009A376D">
              <w:rPr>
                <w:rFonts w:eastAsia="Calibri" w:cs="Arial"/>
                <w:b/>
                <w:szCs w:val="20"/>
                <w:lang w:eastAsia="en-US"/>
              </w:rPr>
              <w:t xml:space="preserve">U3113 – </w:t>
            </w:r>
            <w:r w:rsidRPr="009A376D">
              <w:rPr>
                <w:rFonts w:eastAsia="Calibri" w:cs="Arial"/>
                <w:szCs w:val="20"/>
                <w:lang w:eastAsia="en-US"/>
              </w:rPr>
              <w:t>Aboriginal and Torres Strait Islander families in three discrete</w:t>
            </w:r>
            <w:r>
              <w:rPr>
                <w:rFonts w:eastAsia="Calibri" w:cs="Arial"/>
                <w:szCs w:val="20"/>
                <w:lang w:eastAsia="en-US"/>
              </w:rPr>
              <w:t xml:space="preserve"> </w:t>
            </w:r>
            <w:r w:rsidRPr="009A376D">
              <w:rPr>
                <w:rFonts w:eastAsia="Calibri" w:cs="Arial"/>
                <w:szCs w:val="20"/>
                <w:lang w:eastAsia="en-US"/>
              </w:rPr>
              <w:t>communities experiencing or witnessing domestic violence</w:t>
            </w:r>
          </w:p>
          <w:p w14:paraId="6F0D8966" w14:textId="77777777" w:rsidR="009A376D" w:rsidRPr="009A376D" w:rsidRDefault="009A376D" w:rsidP="009A376D">
            <w:pPr>
              <w:spacing w:before="60" w:after="60"/>
              <w:rPr>
                <w:rFonts w:eastAsia="Calibri" w:cs="Arial"/>
                <w:szCs w:val="20"/>
                <w:lang w:eastAsia="en-US"/>
              </w:rPr>
            </w:pPr>
            <w:r w:rsidRPr="009A376D">
              <w:rPr>
                <w:rFonts w:eastAsia="Calibri" w:cs="Arial"/>
                <w:b/>
                <w:szCs w:val="20"/>
                <w:lang w:eastAsia="en-US"/>
              </w:rPr>
              <w:t xml:space="preserve">U3310 – </w:t>
            </w:r>
            <w:r w:rsidRPr="009A376D">
              <w:rPr>
                <w:rFonts w:eastAsia="Calibri" w:cs="Arial"/>
                <w:szCs w:val="20"/>
                <w:lang w:eastAsia="en-US"/>
              </w:rPr>
              <w:t>Statutory Service Users</w:t>
            </w:r>
          </w:p>
          <w:p w14:paraId="755D0C75" w14:textId="7C4B2263" w:rsidR="009A376D" w:rsidRPr="009A376D" w:rsidRDefault="009A376D" w:rsidP="009A376D">
            <w:pPr>
              <w:spacing w:before="60" w:after="60"/>
              <w:rPr>
                <w:rFonts w:eastAsia="Calibri" w:cs="Arial"/>
                <w:szCs w:val="20"/>
                <w:lang w:eastAsia="en-US"/>
              </w:rPr>
            </w:pPr>
            <w:r w:rsidRPr="009A376D">
              <w:rPr>
                <w:rFonts w:eastAsia="Calibri" w:cs="Arial"/>
                <w:b/>
                <w:szCs w:val="20"/>
                <w:lang w:eastAsia="en-US"/>
              </w:rPr>
              <w:t>U3330</w:t>
            </w:r>
            <w:r w:rsidRPr="009A376D">
              <w:rPr>
                <w:rFonts w:eastAsia="Calibri" w:cs="Arial"/>
                <w:szCs w:val="20"/>
                <w:lang w:eastAsia="en-US"/>
              </w:rPr>
              <w:t xml:space="preserve"> – </w:t>
            </w:r>
            <w:r w:rsidR="00F373E4">
              <w:rPr>
                <w:rFonts w:eastAsia="Calibri" w:cs="Arial"/>
                <w:szCs w:val="20"/>
                <w:lang w:eastAsia="en-US"/>
              </w:rPr>
              <w:t xml:space="preserve">Families experiencing </w:t>
            </w:r>
            <w:r w:rsidR="007573B6">
              <w:rPr>
                <w:rFonts w:eastAsia="Calibri" w:cs="Arial"/>
                <w:szCs w:val="20"/>
                <w:lang w:eastAsia="en-US"/>
              </w:rPr>
              <w:t>vulnerability</w:t>
            </w:r>
            <w:r w:rsidRPr="009A376D">
              <w:rPr>
                <w:rFonts w:eastAsia="Calibri" w:cs="Arial"/>
                <w:szCs w:val="20"/>
                <w:lang w:eastAsia="en-US"/>
              </w:rPr>
              <w:t xml:space="preserve"> with children </w:t>
            </w:r>
          </w:p>
          <w:p w14:paraId="0DB3CED5" w14:textId="66E40980" w:rsidR="009A376D" w:rsidRDefault="009A376D" w:rsidP="009A376D">
            <w:pPr>
              <w:spacing w:before="60" w:after="60"/>
              <w:rPr>
                <w:rFonts w:eastAsia="Calibri" w:cs="Arial"/>
                <w:szCs w:val="20"/>
                <w:lang w:eastAsia="en-US"/>
              </w:rPr>
            </w:pPr>
            <w:r w:rsidRPr="009A376D">
              <w:rPr>
                <w:rFonts w:eastAsia="Calibri" w:cs="Arial"/>
                <w:b/>
                <w:szCs w:val="20"/>
                <w:lang w:eastAsia="en-US"/>
              </w:rPr>
              <w:t>U3333</w:t>
            </w:r>
            <w:r w:rsidRPr="009A376D">
              <w:rPr>
                <w:rFonts w:eastAsia="Calibri" w:cs="Arial"/>
                <w:szCs w:val="20"/>
                <w:lang w:eastAsia="en-US"/>
              </w:rPr>
              <w:t xml:space="preserve"> –Aboriginal and Torres Strait Islander families experiencing vulnerability or at risk</w:t>
            </w:r>
          </w:p>
          <w:p w14:paraId="554D5342" w14:textId="00E7D4C5" w:rsidR="00B5123A" w:rsidRPr="009A376D" w:rsidRDefault="00B5123A" w:rsidP="009A376D">
            <w:pPr>
              <w:spacing w:before="60" w:after="60"/>
              <w:rPr>
                <w:rFonts w:eastAsia="Calibri" w:cs="Arial"/>
                <w:szCs w:val="20"/>
                <w:lang w:eastAsia="en-US"/>
              </w:rPr>
            </w:pPr>
            <w:r w:rsidRPr="00B5123A">
              <w:rPr>
                <w:rFonts w:eastAsia="Calibri" w:cs="Arial"/>
                <w:b/>
                <w:bCs/>
                <w:szCs w:val="20"/>
                <w:lang w:eastAsia="en-US"/>
              </w:rPr>
              <w:t>U3340</w:t>
            </w:r>
            <w:r>
              <w:rPr>
                <w:rFonts w:eastAsia="Calibri" w:cs="Arial"/>
                <w:szCs w:val="20"/>
                <w:lang w:eastAsia="en-US"/>
              </w:rPr>
              <w:t xml:space="preserve"> – Referrers and enquirers</w:t>
            </w:r>
          </w:p>
          <w:p w14:paraId="08353FA2" w14:textId="46126B44" w:rsidR="003B55E2" w:rsidRPr="007E2721" w:rsidRDefault="009A376D" w:rsidP="009A376D">
            <w:pPr>
              <w:spacing w:before="60" w:after="60"/>
              <w:rPr>
                <w:rFonts w:eastAsia="Calibri" w:cs="Arial"/>
                <w:szCs w:val="20"/>
                <w:lang w:eastAsia="en-US"/>
              </w:rPr>
            </w:pPr>
            <w:r w:rsidRPr="009A376D">
              <w:rPr>
                <w:rFonts w:eastAsia="Calibri" w:cs="Arial"/>
                <w:b/>
                <w:szCs w:val="20"/>
                <w:lang w:eastAsia="en-US"/>
              </w:rPr>
              <w:t>U1214</w:t>
            </w:r>
            <w:r w:rsidRPr="009A376D">
              <w:rPr>
                <w:rFonts w:eastAsia="Calibri" w:cs="Arial"/>
                <w:szCs w:val="20"/>
                <w:lang w:eastAsia="en-US"/>
              </w:rPr>
              <w:t xml:space="preserve"> – Aboriginal and Torres Strait Islander families subject to a notification or involved in the child protection system</w:t>
            </w:r>
          </w:p>
        </w:tc>
        <w:tc>
          <w:tcPr>
            <w:tcW w:w="4435" w:type="dxa"/>
            <w:tcBorders>
              <w:top w:val="single" w:sz="4" w:space="0" w:color="auto"/>
              <w:right w:val="single" w:sz="4" w:space="0" w:color="auto"/>
            </w:tcBorders>
            <w:shd w:val="clear" w:color="auto" w:fill="auto"/>
          </w:tcPr>
          <w:p w14:paraId="7DD6EE2F" w14:textId="5C96BE92" w:rsidR="003369BD" w:rsidRPr="003369BD" w:rsidRDefault="003369BD" w:rsidP="009C3F67">
            <w:pPr>
              <w:spacing w:before="60" w:after="60"/>
              <w:rPr>
                <w:rFonts w:eastAsia="Calibri" w:cs="Arial"/>
                <w:szCs w:val="20"/>
                <w:lang w:eastAsia="en-US"/>
              </w:rPr>
            </w:pPr>
            <w:r w:rsidRPr="00344AFF">
              <w:rPr>
                <w:rFonts w:eastAsia="Calibri" w:cs="Arial"/>
                <w:b/>
                <w:szCs w:val="20"/>
                <w:lang w:eastAsia="en-US"/>
              </w:rPr>
              <w:t>T31</w:t>
            </w:r>
            <w:r w:rsidR="000E62BE" w:rsidRPr="00EB6E61">
              <w:rPr>
                <w:rFonts w:eastAsia="Calibri" w:cs="Arial"/>
                <w:b/>
                <w:szCs w:val="20"/>
                <w:lang w:eastAsia="en-US"/>
              </w:rPr>
              <w:t>3</w:t>
            </w:r>
            <w:r w:rsidRPr="00EB6E61">
              <w:rPr>
                <w:rFonts w:eastAsia="Calibri" w:cs="Arial"/>
                <w:szCs w:val="20"/>
                <w:lang w:eastAsia="en-US"/>
              </w:rPr>
              <w:t xml:space="preserve"> – Support </w:t>
            </w:r>
            <w:r w:rsidR="00EB4897">
              <w:rPr>
                <w:rFonts w:eastAsia="Calibri" w:cs="Arial"/>
                <w:szCs w:val="20"/>
                <w:lang w:eastAsia="en-US"/>
              </w:rPr>
              <w:t>-</w:t>
            </w:r>
            <w:r w:rsidRPr="00EB6E61">
              <w:rPr>
                <w:rFonts w:eastAsia="Calibri" w:cs="Arial"/>
                <w:szCs w:val="20"/>
                <w:lang w:eastAsia="en-US"/>
              </w:rPr>
              <w:t xml:space="preserve"> Aboriginal and Torres Strait Islander Family </w:t>
            </w:r>
            <w:r w:rsidR="000E62BE" w:rsidRPr="000B0AD7">
              <w:rPr>
                <w:rFonts w:eastAsia="Calibri" w:cs="Arial"/>
                <w:szCs w:val="20"/>
                <w:lang w:eastAsia="en-US"/>
              </w:rPr>
              <w:t>Wellbeing</w:t>
            </w:r>
            <w:r w:rsidR="009A376D">
              <w:rPr>
                <w:rFonts w:eastAsia="Calibri" w:cs="Arial"/>
                <w:szCs w:val="20"/>
                <w:lang w:eastAsia="en-US"/>
              </w:rPr>
              <w:t xml:space="preserve"> Services</w:t>
            </w:r>
          </w:p>
          <w:p w14:paraId="397C7417" w14:textId="77777777" w:rsidR="003369BD" w:rsidRDefault="003369BD" w:rsidP="009C3F67">
            <w:pPr>
              <w:spacing w:before="60" w:after="60"/>
              <w:rPr>
                <w:rFonts w:eastAsia="Calibri" w:cs="Arial"/>
                <w:szCs w:val="20"/>
                <w:lang w:eastAsia="en-US"/>
              </w:rPr>
            </w:pPr>
            <w:r w:rsidRPr="003369BD">
              <w:rPr>
                <w:rFonts w:eastAsia="Calibri" w:cs="Arial"/>
                <w:b/>
                <w:szCs w:val="20"/>
                <w:lang w:eastAsia="en-US"/>
              </w:rPr>
              <w:t>T327</w:t>
            </w:r>
            <w:r>
              <w:rPr>
                <w:rFonts w:eastAsia="Calibri" w:cs="Arial"/>
                <w:szCs w:val="20"/>
                <w:lang w:eastAsia="en-US"/>
              </w:rPr>
              <w:t xml:space="preserve"> – Support </w:t>
            </w:r>
            <w:r w:rsidR="00CD25F1">
              <w:rPr>
                <w:rFonts w:eastAsia="Calibri" w:cs="Arial"/>
                <w:szCs w:val="20"/>
                <w:lang w:eastAsia="en-US"/>
              </w:rPr>
              <w:t>-</w:t>
            </w:r>
            <w:r>
              <w:rPr>
                <w:rFonts w:eastAsia="Calibri" w:cs="Arial"/>
                <w:szCs w:val="20"/>
                <w:lang w:eastAsia="en-US"/>
              </w:rPr>
              <w:t xml:space="preserve"> Intensive family support</w:t>
            </w:r>
          </w:p>
          <w:p w14:paraId="767E694C" w14:textId="77777777" w:rsidR="00CB44C8" w:rsidRDefault="00CB44C8" w:rsidP="009C3F67">
            <w:pPr>
              <w:spacing w:before="60" w:after="60"/>
              <w:rPr>
                <w:rFonts w:eastAsia="Calibri" w:cs="Arial"/>
                <w:szCs w:val="20"/>
                <w:lang w:eastAsia="en-US"/>
              </w:rPr>
            </w:pPr>
            <w:r w:rsidRPr="00CB44C8">
              <w:rPr>
                <w:rFonts w:eastAsia="Calibri" w:cs="Arial"/>
                <w:b/>
                <w:szCs w:val="20"/>
                <w:lang w:eastAsia="en-US"/>
              </w:rPr>
              <w:t>T331</w:t>
            </w:r>
            <w:r>
              <w:rPr>
                <w:rFonts w:eastAsia="Calibri" w:cs="Arial"/>
                <w:szCs w:val="20"/>
                <w:lang w:eastAsia="en-US"/>
              </w:rPr>
              <w:t xml:space="preserve"> </w:t>
            </w:r>
            <w:r w:rsidR="00CD25F1">
              <w:rPr>
                <w:rFonts w:eastAsia="Calibri" w:cs="Arial"/>
                <w:szCs w:val="20"/>
                <w:lang w:eastAsia="en-US"/>
              </w:rPr>
              <w:t>–</w:t>
            </w:r>
            <w:r>
              <w:rPr>
                <w:rFonts w:eastAsia="Calibri" w:cs="Arial"/>
                <w:szCs w:val="20"/>
                <w:lang w:eastAsia="en-US"/>
              </w:rPr>
              <w:t xml:space="preserve"> </w:t>
            </w:r>
            <w:r>
              <w:rPr>
                <w:rFonts w:cs="Arial"/>
              </w:rPr>
              <w:t xml:space="preserve">Support </w:t>
            </w:r>
            <w:r w:rsidR="00CD25F1">
              <w:rPr>
                <w:rFonts w:cs="Arial"/>
              </w:rPr>
              <w:t>-</w:t>
            </w:r>
            <w:r>
              <w:rPr>
                <w:rFonts w:cs="Arial"/>
              </w:rPr>
              <w:t xml:space="preserve"> Safe Haven</w:t>
            </w:r>
          </w:p>
          <w:p w14:paraId="67794206" w14:textId="09DF97BE" w:rsidR="00E42197" w:rsidRDefault="003369BD" w:rsidP="009C3F67">
            <w:pPr>
              <w:spacing w:before="60" w:after="60"/>
              <w:rPr>
                <w:rFonts w:eastAsia="Calibri" w:cs="Arial"/>
                <w:szCs w:val="20"/>
                <w:lang w:eastAsia="en-US"/>
              </w:rPr>
            </w:pPr>
            <w:r w:rsidRPr="003369BD">
              <w:rPr>
                <w:rFonts w:eastAsia="Calibri" w:cs="Arial"/>
                <w:b/>
                <w:szCs w:val="20"/>
                <w:lang w:eastAsia="en-US"/>
              </w:rPr>
              <w:t>T334</w:t>
            </w:r>
            <w:r>
              <w:rPr>
                <w:rFonts w:eastAsia="Calibri" w:cs="Arial"/>
                <w:szCs w:val="20"/>
                <w:lang w:eastAsia="en-US"/>
              </w:rPr>
              <w:t xml:space="preserve"> – Support </w:t>
            </w:r>
            <w:r w:rsidR="00CD25F1">
              <w:rPr>
                <w:rFonts w:eastAsia="Calibri" w:cs="Arial"/>
                <w:szCs w:val="20"/>
                <w:lang w:eastAsia="en-US"/>
              </w:rPr>
              <w:t>-</w:t>
            </w:r>
            <w:r>
              <w:rPr>
                <w:rFonts w:eastAsia="Calibri" w:cs="Arial"/>
                <w:szCs w:val="20"/>
                <w:lang w:eastAsia="en-US"/>
              </w:rPr>
              <w:t xml:space="preserve"> Secondary Family Support</w:t>
            </w:r>
          </w:p>
          <w:p w14:paraId="45EF8057" w14:textId="3605D54D" w:rsidR="003369BD" w:rsidRDefault="003369BD" w:rsidP="009C3F67">
            <w:pPr>
              <w:spacing w:before="60" w:after="60"/>
              <w:rPr>
                <w:rFonts w:eastAsia="Calibri" w:cs="Arial"/>
                <w:szCs w:val="20"/>
                <w:lang w:eastAsia="en-US"/>
              </w:rPr>
            </w:pPr>
            <w:r w:rsidRPr="003369BD">
              <w:rPr>
                <w:rFonts w:eastAsia="Calibri" w:cs="Arial"/>
                <w:b/>
                <w:szCs w:val="20"/>
                <w:lang w:eastAsia="en-US"/>
              </w:rPr>
              <w:t>T336</w:t>
            </w:r>
            <w:r>
              <w:rPr>
                <w:rFonts w:eastAsia="Calibri" w:cs="Arial"/>
                <w:szCs w:val="20"/>
                <w:lang w:eastAsia="en-US"/>
              </w:rPr>
              <w:t xml:space="preserve"> – Support </w:t>
            </w:r>
            <w:r w:rsidR="00CD25F1">
              <w:rPr>
                <w:rFonts w:eastAsia="Calibri" w:cs="Arial"/>
                <w:szCs w:val="20"/>
                <w:lang w:eastAsia="en-US"/>
              </w:rPr>
              <w:t>-</w:t>
            </w:r>
            <w:r>
              <w:rPr>
                <w:rFonts w:eastAsia="Calibri" w:cs="Arial"/>
                <w:szCs w:val="20"/>
                <w:lang w:eastAsia="en-US"/>
              </w:rPr>
              <w:t xml:space="preserve"> Targeted family support</w:t>
            </w:r>
          </w:p>
          <w:p w14:paraId="06B1735B" w14:textId="6426FAEE" w:rsidR="00CB44C8" w:rsidRDefault="00CB44C8" w:rsidP="009C3F67">
            <w:pPr>
              <w:spacing w:before="60" w:after="60"/>
              <w:rPr>
                <w:rFonts w:eastAsia="Calibri" w:cs="Arial"/>
                <w:szCs w:val="20"/>
                <w:lang w:eastAsia="en-US"/>
              </w:rPr>
            </w:pPr>
            <w:r w:rsidRPr="00CB44C8">
              <w:rPr>
                <w:rFonts w:eastAsia="Calibri" w:cs="Arial"/>
                <w:b/>
                <w:szCs w:val="20"/>
                <w:lang w:eastAsia="en-US"/>
              </w:rPr>
              <w:t>T339</w:t>
            </w:r>
            <w:r>
              <w:rPr>
                <w:rFonts w:eastAsia="Calibri" w:cs="Arial"/>
                <w:szCs w:val="20"/>
                <w:lang w:eastAsia="en-US"/>
              </w:rPr>
              <w:t xml:space="preserve"> </w:t>
            </w:r>
            <w:r w:rsidR="00CD25F1">
              <w:rPr>
                <w:rFonts w:eastAsia="Calibri" w:cs="Arial"/>
                <w:szCs w:val="20"/>
                <w:lang w:eastAsia="en-US"/>
              </w:rPr>
              <w:t>–</w:t>
            </w:r>
            <w:r>
              <w:rPr>
                <w:rFonts w:eastAsia="Calibri" w:cs="Arial"/>
                <w:szCs w:val="20"/>
                <w:lang w:eastAsia="en-US"/>
              </w:rPr>
              <w:t xml:space="preserve"> </w:t>
            </w:r>
            <w:r w:rsidRPr="00EB6EBA">
              <w:rPr>
                <w:rFonts w:cs="Arial"/>
              </w:rPr>
              <w:t xml:space="preserve">Support </w:t>
            </w:r>
            <w:r w:rsidR="00CD25F1">
              <w:rPr>
                <w:rFonts w:cs="Arial"/>
              </w:rPr>
              <w:t>-</w:t>
            </w:r>
            <w:r w:rsidRPr="00EB6EBA">
              <w:rPr>
                <w:rFonts w:cs="Arial"/>
              </w:rPr>
              <w:t xml:space="preserve"> Tertiary Family Support</w:t>
            </w:r>
          </w:p>
          <w:p w14:paraId="60A3204E" w14:textId="4675691C" w:rsidR="00022F71" w:rsidRDefault="003369BD" w:rsidP="009C3F67">
            <w:pPr>
              <w:spacing w:before="60" w:after="60"/>
              <w:rPr>
                <w:rFonts w:eastAsia="Calibri" w:cs="Arial"/>
                <w:szCs w:val="20"/>
                <w:lang w:eastAsia="en-US"/>
              </w:rPr>
            </w:pPr>
            <w:r w:rsidRPr="003369BD">
              <w:rPr>
                <w:rFonts w:eastAsia="Calibri" w:cs="Arial"/>
                <w:b/>
                <w:szCs w:val="20"/>
                <w:lang w:eastAsia="en-US"/>
              </w:rPr>
              <w:t>T347</w:t>
            </w:r>
            <w:r>
              <w:rPr>
                <w:rFonts w:eastAsia="Calibri" w:cs="Arial"/>
                <w:szCs w:val="20"/>
                <w:lang w:eastAsia="en-US"/>
              </w:rPr>
              <w:t xml:space="preserve"> – </w:t>
            </w:r>
            <w:r w:rsidR="004A2ED7">
              <w:rPr>
                <w:rFonts w:eastAsia="Calibri" w:cs="Arial"/>
                <w:szCs w:val="20"/>
                <w:lang w:eastAsia="en-US"/>
              </w:rPr>
              <w:t xml:space="preserve">Support </w:t>
            </w:r>
            <w:r w:rsidR="00EB4897">
              <w:rPr>
                <w:rFonts w:eastAsia="Calibri" w:cs="Arial"/>
                <w:szCs w:val="20"/>
                <w:lang w:eastAsia="en-US"/>
              </w:rPr>
              <w:t>-</w:t>
            </w:r>
            <w:r w:rsidR="004A2ED7">
              <w:rPr>
                <w:rFonts w:eastAsia="Calibri" w:cs="Arial"/>
                <w:szCs w:val="20"/>
                <w:lang w:eastAsia="en-US"/>
              </w:rPr>
              <w:t xml:space="preserve"> </w:t>
            </w:r>
            <w:r w:rsidR="003A0862">
              <w:rPr>
                <w:rFonts w:eastAsia="Calibri" w:cs="Arial"/>
                <w:szCs w:val="20"/>
                <w:lang w:eastAsia="en-US"/>
              </w:rPr>
              <w:t>Family and Child Connect</w:t>
            </w:r>
          </w:p>
          <w:p w14:paraId="6D1B3DA7" w14:textId="77777777" w:rsidR="009A717D" w:rsidRDefault="009A717D" w:rsidP="009C3F67">
            <w:pPr>
              <w:spacing w:before="60" w:after="60"/>
              <w:rPr>
                <w:rFonts w:eastAsia="Calibri" w:cs="Arial"/>
                <w:szCs w:val="20"/>
                <w:lang w:eastAsia="en-US"/>
              </w:rPr>
            </w:pPr>
            <w:r w:rsidRPr="00A32A33">
              <w:rPr>
                <w:rFonts w:eastAsia="Calibri" w:cs="Arial"/>
                <w:b/>
                <w:szCs w:val="20"/>
                <w:lang w:eastAsia="en-US"/>
              </w:rPr>
              <w:t>T</w:t>
            </w:r>
            <w:r w:rsidR="00483555">
              <w:rPr>
                <w:rFonts w:eastAsia="Calibri" w:cs="Arial"/>
                <w:b/>
                <w:szCs w:val="20"/>
                <w:lang w:eastAsia="en-US"/>
              </w:rPr>
              <w:t>448</w:t>
            </w:r>
            <w:r>
              <w:rPr>
                <w:rFonts w:eastAsia="Calibri" w:cs="Arial"/>
                <w:szCs w:val="20"/>
                <w:lang w:eastAsia="en-US"/>
              </w:rPr>
              <w:t xml:space="preserve"> – Support </w:t>
            </w:r>
            <w:r w:rsidR="00CD25F1">
              <w:rPr>
                <w:rFonts w:eastAsia="Calibri" w:cs="Arial"/>
                <w:szCs w:val="20"/>
                <w:lang w:eastAsia="en-US"/>
              </w:rPr>
              <w:t>-</w:t>
            </w:r>
            <w:r>
              <w:rPr>
                <w:rFonts w:eastAsia="Calibri" w:cs="Arial"/>
                <w:szCs w:val="20"/>
                <w:lang w:eastAsia="en-US"/>
              </w:rPr>
              <w:t xml:space="preserve"> Assessment and Service Connect </w:t>
            </w:r>
          </w:p>
          <w:p w14:paraId="348959B9" w14:textId="77777777" w:rsidR="00DA4003" w:rsidRDefault="00CB5FA5" w:rsidP="009C3F67">
            <w:pPr>
              <w:spacing w:before="60" w:after="60"/>
              <w:rPr>
                <w:rFonts w:eastAsia="Calibri" w:cs="Arial"/>
                <w:szCs w:val="20"/>
                <w:lang w:eastAsia="en-US"/>
              </w:rPr>
            </w:pPr>
            <w:r>
              <w:rPr>
                <w:rFonts w:eastAsia="Calibri" w:cs="Arial"/>
                <w:b/>
                <w:szCs w:val="20"/>
                <w:lang w:eastAsia="en-US"/>
              </w:rPr>
              <w:t>T601</w:t>
            </w:r>
            <w:r w:rsidR="003B55E2">
              <w:rPr>
                <w:rFonts w:eastAsia="Calibri" w:cs="Arial"/>
                <w:szCs w:val="20"/>
                <w:lang w:eastAsia="en-US"/>
              </w:rPr>
              <w:t xml:space="preserve"> – </w:t>
            </w:r>
            <w:r w:rsidR="00FB0B21">
              <w:rPr>
                <w:rFonts w:eastAsia="Calibri" w:cs="Arial"/>
                <w:szCs w:val="20"/>
                <w:lang w:eastAsia="en-US"/>
              </w:rPr>
              <w:t xml:space="preserve">Support </w:t>
            </w:r>
            <w:r w:rsidR="00CD25F1">
              <w:rPr>
                <w:rFonts w:eastAsia="Calibri" w:cs="Arial"/>
                <w:szCs w:val="20"/>
                <w:lang w:eastAsia="en-US"/>
              </w:rPr>
              <w:t>-</w:t>
            </w:r>
            <w:r w:rsidR="00FB0B21">
              <w:rPr>
                <w:rFonts w:eastAsia="Calibri" w:cs="Arial"/>
                <w:szCs w:val="20"/>
                <w:lang w:eastAsia="en-US"/>
              </w:rPr>
              <w:t xml:space="preserve"> </w:t>
            </w:r>
            <w:r w:rsidR="003B55E2">
              <w:rPr>
                <w:rFonts w:eastAsia="Calibri" w:cs="Arial"/>
                <w:szCs w:val="20"/>
                <w:lang w:eastAsia="en-US"/>
              </w:rPr>
              <w:t>Family Participation</w:t>
            </w:r>
            <w:r w:rsidR="009A376D">
              <w:rPr>
                <w:rFonts w:eastAsia="Calibri" w:cs="Arial"/>
                <w:szCs w:val="20"/>
                <w:lang w:eastAsia="en-US"/>
              </w:rPr>
              <w:t xml:space="preserve"> Program</w:t>
            </w:r>
          </w:p>
          <w:p w14:paraId="0B335B37" w14:textId="1A05C557" w:rsidR="006D63C7" w:rsidRDefault="006D63C7" w:rsidP="006D63C7">
            <w:pPr>
              <w:spacing w:before="60" w:after="60"/>
              <w:rPr>
                <w:rFonts w:eastAsia="Calibri" w:cs="Arial"/>
                <w:szCs w:val="20"/>
                <w:lang w:eastAsia="en-US"/>
              </w:rPr>
            </w:pPr>
            <w:r w:rsidRPr="00E63CF9">
              <w:rPr>
                <w:rFonts w:eastAsia="Calibri" w:cs="Arial"/>
                <w:b/>
                <w:bCs/>
                <w:szCs w:val="20"/>
                <w:lang w:eastAsia="en-US"/>
              </w:rPr>
              <w:t>T310</w:t>
            </w:r>
            <w:r>
              <w:rPr>
                <w:rFonts w:eastAsia="Calibri" w:cs="Arial"/>
                <w:szCs w:val="20"/>
                <w:lang w:eastAsia="en-US"/>
              </w:rPr>
              <w:t xml:space="preserve"> – Support </w:t>
            </w:r>
            <w:r w:rsidR="004C48CB">
              <w:rPr>
                <w:rFonts w:eastAsia="Calibri" w:cs="Arial"/>
                <w:szCs w:val="20"/>
                <w:lang w:eastAsia="en-US"/>
              </w:rPr>
              <w:t>-</w:t>
            </w:r>
            <w:r>
              <w:rPr>
                <w:rFonts w:eastAsia="Calibri" w:cs="Arial"/>
                <w:szCs w:val="20"/>
                <w:lang w:eastAsia="en-US"/>
              </w:rPr>
              <w:t xml:space="preserve"> Aboriginal and Torres Strait Islander Services</w:t>
            </w:r>
          </w:p>
          <w:p w14:paraId="4C3F113D" w14:textId="709B96DE" w:rsidR="006D63C7" w:rsidRDefault="006D63C7" w:rsidP="006D63C7">
            <w:pPr>
              <w:spacing w:before="60" w:after="60"/>
              <w:rPr>
                <w:rFonts w:eastAsia="Calibri" w:cs="Arial"/>
                <w:szCs w:val="20"/>
                <w:lang w:eastAsia="en-US"/>
              </w:rPr>
            </w:pPr>
            <w:r w:rsidRPr="00E63CF9">
              <w:rPr>
                <w:rFonts w:eastAsia="Calibri" w:cs="Arial"/>
                <w:b/>
                <w:bCs/>
                <w:szCs w:val="20"/>
                <w:lang w:eastAsia="en-US"/>
              </w:rPr>
              <w:t>T314</w:t>
            </w:r>
            <w:r>
              <w:rPr>
                <w:rFonts w:eastAsia="Calibri" w:cs="Arial"/>
                <w:szCs w:val="20"/>
                <w:lang w:eastAsia="en-US"/>
              </w:rPr>
              <w:t xml:space="preserve"> – Support </w:t>
            </w:r>
            <w:r w:rsidR="004C48CB">
              <w:rPr>
                <w:rFonts w:eastAsia="Calibri" w:cs="Arial"/>
                <w:szCs w:val="20"/>
                <w:lang w:eastAsia="en-US"/>
              </w:rPr>
              <w:t>-</w:t>
            </w:r>
            <w:r>
              <w:rPr>
                <w:rFonts w:eastAsia="Calibri" w:cs="Arial"/>
                <w:szCs w:val="20"/>
                <w:lang w:eastAsia="en-US"/>
              </w:rPr>
              <w:t xml:space="preserve"> Case Management</w:t>
            </w:r>
          </w:p>
          <w:p w14:paraId="69466AF0" w14:textId="0A9EFB16" w:rsidR="006D63C7" w:rsidRPr="008D2B02" w:rsidRDefault="006D63C7" w:rsidP="006D63C7">
            <w:pPr>
              <w:spacing w:before="60" w:after="60"/>
              <w:rPr>
                <w:rFonts w:eastAsia="Calibri" w:cs="Arial"/>
                <w:szCs w:val="20"/>
                <w:lang w:eastAsia="en-US"/>
              </w:rPr>
            </w:pPr>
            <w:r w:rsidRPr="00E63CF9">
              <w:rPr>
                <w:rFonts w:eastAsia="Calibri" w:cs="Arial"/>
                <w:b/>
                <w:bCs/>
                <w:szCs w:val="20"/>
                <w:lang w:eastAsia="en-US"/>
              </w:rPr>
              <w:t>T317</w:t>
            </w:r>
            <w:r>
              <w:rPr>
                <w:rFonts w:eastAsia="Calibri" w:cs="Arial"/>
                <w:szCs w:val="20"/>
                <w:lang w:eastAsia="en-US"/>
              </w:rPr>
              <w:t xml:space="preserve"> – Support Services </w:t>
            </w:r>
            <w:r w:rsidR="004C48CB">
              <w:rPr>
                <w:rFonts w:eastAsia="Calibri" w:cs="Arial"/>
                <w:szCs w:val="20"/>
                <w:lang w:eastAsia="en-US"/>
              </w:rPr>
              <w:t>-</w:t>
            </w:r>
            <w:r>
              <w:rPr>
                <w:rFonts w:eastAsia="Calibri" w:cs="Arial"/>
                <w:szCs w:val="20"/>
                <w:lang w:eastAsia="en-US"/>
              </w:rPr>
              <w:t xml:space="preserve"> Community Support</w:t>
            </w:r>
          </w:p>
        </w:tc>
        <w:tc>
          <w:tcPr>
            <w:tcW w:w="5783" w:type="dxa"/>
            <w:tcBorders>
              <w:top w:val="single" w:sz="4" w:space="0" w:color="auto"/>
              <w:left w:val="single" w:sz="4" w:space="0" w:color="auto"/>
              <w:bottom w:val="single" w:sz="4" w:space="0" w:color="auto"/>
            </w:tcBorders>
            <w:shd w:val="clear" w:color="auto" w:fill="auto"/>
          </w:tcPr>
          <w:p w14:paraId="4D816828" w14:textId="77777777" w:rsidR="00514E23" w:rsidRPr="002708A3" w:rsidRDefault="003369BD" w:rsidP="009C3F67">
            <w:pPr>
              <w:spacing w:before="60" w:after="60"/>
              <w:rPr>
                <w:rFonts w:eastAsia="Calibri" w:cs="Arial"/>
                <w:szCs w:val="20"/>
                <w:lang w:eastAsia="en-US"/>
              </w:rPr>
            </w:pPr>
            <w:r w:rsidRPr="00344AFF">
              <w:rPr>
                <w:rFonts w:eastAsia="Calibri" w:cs="Arial"/>
                <w:b/>
                <w:szCs w:val="20"/>
                <w:lang w:eastAsia="en-US"/>
              </w:rPr>
              <w:t>A01.1.06</w:t>
            </w:r>
            <w:r w:rsidR="009934A3" w:rsidRPr="00344AFF">
              <w:rPr>
                <w:rFonts w:eastAsia="Calibri" w:cs="Arial"/>
                <w:b/>
                <w:szCs w:val="20"/>
                <w:lang w:eastAsia="en-US"/>
              </w:rPr>
              <w:t xml:space="preserve"> </w:t>
            </w:r>
            <w:r w:rsidR="009934A3" w:rsidRPr="00EB6E61">
              <w:rPr>
                <w:rFonts w:eastAsia="Calibri" w:cs="Arial"/>
                <w:szCs w:val="20"/>
                <w:lang w:eastAsia="en-US"/>
              </w:rPr>
              <w:t xml:space="preserve">– </w:t>
            </w:r>
            <w:r w:rsidR="00514E23" w:rsidRPr="00EB6E61">
              <w:rPr>
                <w:rFonts w:eastAsia="Calibri" w:cs="Arial"/>
                <w:szCs w:val="20"/>
                <w:lang w:eastAsia="en-US"/>
              </w:rPr>
              <w:t>Information, advice, individual advocacy, engagement and/or referral</w:t>
            </w:r>
            <w:r w:rsidR="00514E23" w:rsidRPr="002708A3">
              <w:rPr>
                <w:rFonts w:eastAsia="Calibri" w:cs="Arial"/>
                <w:szCs w:val="20"/>
                <w:lang w:eastAsia="en-US"/>
              </w:rPr>
              <w:t xml:space="preserve">  </w:t>
            </w:r>
          </w:p>
          <w:p w14:paraId="7885A0BE" w14:textId="77777777" w:rsidR="003369BD" w:rsidRPr="002708A3" w:rsidRDefault="003369BD" w:rsidP="009C3F67">
            <w:pPr>
              <w:spacing w:before="60" w:after="60"/>
              <w:rPr>
                <w:rFonts w:eastAsia="Calibri" w:cs="Arial"/>
                <w:szCs w:val="20"/>
                <w:lang w:eastAsia="en-US"/>
              </w:rPr>
            </w:pPr>
            <w:r w:rsidRPr="002708A3">
              <w:rPr>
                <w:rFonts w:eastAsia="Calibri" w:cs="Arial"/>
                <w:b/>
                <w:szCs w:val="20"/>
                <w:lang w:eastAsia="en-US"/>
              </w:rPr>
              <w:t>A01.2.02</w:t>
            </w:r>
            <w:r w:rsidR="009934A3" w:rsidRPr="002708A3">
              <w:rPr>
                <w:rFonts w:eastAsia="Calibri" w:cs="Arial"/>
                <w:szCs w:val="20"/>
                <w:lang w:eastAsia="en-US"/>
              </w:rPr>
              <w:t xml:space="preserve"> – </w:t>
            </w:r>
            <w:r w:rsidR="007F6923" w:rsidRPr="002708A3">
              <w:rPr>
                <w:rFonts w:eastAsia="Calibri" w:cs="Arial"/>
                <w:szCs w:val="20"/>
                <w:lang w:eastAsia="en-US"/>
              </w:rPr>
              <w:t>Case management</w:t>
            </w:r>
          </w:p>
          <w:p w14:paraId="39748D8A" w14:textId="0087F37E" w:rsidR="003369BD" w:rsidRDefault="003369BD" w:rsidP="009C3F67">
            <w:pPr>
              <w:spacing w:before="60" w:after="60"/>
              <w:rPr>
                <w:rFonts w:eastAsia="Calibri" w:cs="Arial"/>
                <w:szCs w:val="20"/>
                <w:lang w:eastAsia="en-US"/>
              </w:rPr>
            </w:pPr>
            <w:r w:rsidRPr="002708A3">
              <w:rPr>
                <w:rFonts w:eastAsia="Calibri" w:cs="Arial"/>
                <w:b/>
                <w:szCs w:val="20"/>
                <w:lang w:eastAsia="en-US"/>
              </w:rPr>
              <w:t>A01.2.08</w:t>
            </w:r>
            <w:r w:rsidR="009934A3" w:rsidRPr="0097098F">
              <w:rPr>
                <w:rFonts w:eastAsia="Calibri" w:cs="Arial"/>
                <w:szCs w:val="20"/>
                <w:lang w:eastAsia="en-US"/>
              </w:rPr>
              <w:t xml:space="preserve"> – </w:t>
            </w:r>
            <w:r w:rsidR="007F6923" w:rsidRPr="002708A3">
              <w:rPr>
                <w:rFonts w:eastAsia="Calibri" w:cs="Arial"/>
                <w:szCs w:val="20"/>
                <w:lang w:eastAsia="en-US"/>
              </w:rPr>
              <w:t>Counselling</w:t>
            </w:r>
          </w:p>
          <w:p w14:paraId="557CE131" w14:textId="77777777" w:rsidR="00EB4897" w:rsidRPr="002708A3" w:rsidRDefault="00EB4897" w:rsidP="00EB4897">
            <w:pPr>
              <w:spacing w:before="60" w:after="60"/>
              <w:rPr>
                <w:rFonts w:eastAsia="Calibri" w:cs="Arial"/>
                <w:szCs w:val="20"/>
                <w:lang w:eastAsia="en-US"/>
              </w:rPr>
            </w:pPr>
            <w:r w:rsidRPr="00067901">
              <w:rPr>
                <w:rFonts w:eastAsia="Calibri" w:cs="Arial"/>
                <w:b/>
                <w:szCs w:val="20"/>
                <w:lang w:eastAsia="en-US"/>
              </w:rPr>
              <w:t>A02.2.04</w:t>
            </w:r>
            <w:r>
              <w:rPr>
                <w:rFonts w:eastAsia="Calibri" w:cs="Arial"/>
                <w:b/>
                <w:szCs w:val="20"/>
                <w:lang w:eastAsia="en-US"/>
              </w:rPr>
              <w:t xml:space="preserve"> </w:t>
            </w:r>
            <w:r w:rsidRPr="002708A3">
              <w:rPr>
                <w:rFonts w:eastAsia="Calibri" w:cs="Arial"/>
                <w:szCs w:val="20"/>
                <w:lang w:eastAsia="en-US"/>
              </w:rPr>
              <w:t>–</w:t>
            </w:r>
            <w:r>
              <w:rPr>
                <w:rFonts w:eastAsia="Calibri" w:cs="Arial"/>
                <w:szCs w:val="20"/>
                <w:lang w:eastAsia="en-US"/>
              </w:rPr>
              <w:t xml:space="preserve"> Family participation </w:t>
            </w:r>
          </w:p>
          <w:p w14:paraId="4766ABFE" w14:textId="77777777" w:rsidR="009934A3" w:rsidRPr="002708A3" w:rsidRDefault="009934A3" w:rsidP="009C3F67">
            <w:pPr>
              <w:spacing w:before="60" w:after="60"/>
              <w:rPr>
                <w:rFonts w:eastAsia="Calibri" w:cs="Arial"/>
                <w:szCs w:val="20"/>
                <w:lang w:eastAsia="en-US"/>
              </w:rPr>
            </w:pPr>
            <w:r w:rsidRPr="002708A3">
              <w:rPr>
                <w:rFonts w:eastAsia="Calibri" w:cs="Arial"/>
                <w:b/>
                <w:szCs w:val="20"/>
                <w:lang w:eastAsia="en-US"/>
              </w:rPr>
              <w:t>A02.5.02</w:t>
            </w:r>
            <w:r w:rsidRPr="002708A3">
              <w:rPr>
                <w:rFonts w:eastAsia="Calibri" w:cs="Arial"/>
                <w:szCs w:val="20"/>
                <w:lang w:eastAsia="en-US"/>
              </w:rPr>
              <w:t xml:space="preserve"> </w:t>
            </w:r>
            <w:r w:rsidR="003521F0" w:rsidRPr="002708A3">
              <w:rPr>
                <w:rFonts w:eastAsia="Calibri" w:cs="Arial"/>
                <w:szCs w:val="20"/>
                <w:lang w:eastAsia="en-US"/>
              </w:rPr>
              <w:t>–</w:t>
            </w:r>
            <w:r w:rsidRPr="002708A3">
              <w:rPr>
                <w:rFonts w:eastAsia="Calibri" w:cs="Arial"/>
                <w:szCs w:val="20"/>
                <w:lang w:eastAsia="en-US"/>
              </w:rPr>
              <w:t xml:space="preserve"> </w:t>
            </w:r>
            <w:r w:rsidR="007F6923" w:rsidRPr="002708A3">
              <w:rPr>
                <w:rFonts w:eastAsia="Calibri" w:cs="Arial"/>
                <w:szCs w:val="20"/>
                <w:lang w:eastAsia="en-US"/>
              </w:rPr>
              <w:t xml:space="preserve">Development of family/household management skills  </w:t>
            </w:r>
          </w:p>
          <w:p w14:paraId="48E10657" w14:textId="77777777" w:rsidR="009934A3" w:rsidRPr="002708A3" w:rsidRDefault="009934A3" w:rsidP="009C3F67">
            <w:pPr>
              <w:spacing w:before="60" w:after="60"/>
              <w:rPr>
                <w:rFonts w:eastAsia="Calibri" w:cs="Arial"/>
                <w:szCs w:val="20"/>
                <w:lang w:eastAsia="en-US"/>
              </w:rPr>
            </w:pPr>
            <w:r w:rsidRPr="002708A3">
              <w:rPr>
                <w:rFonts w:eastAsia="Calibri" w:cs="Arial"/>
                <w:b/>
                <w:szCs w:val="20"/>
                <w:lang w:eastAsia="en-US"/>
              </w:rPr>
              <w:t>A07.1.02</w:t>
            </w:r>
            <w:r w:rsidR="003521F0" w:rsidRPr="002708A3">
              <w:rPr>
                <w:rFonts w:eastAsia="Calibri" w:cs="Arial"/>
                <w:szCs w:val="20"/>
                <w:lang w:eastAsia="en-US"/>
              </w:rPr>
              <w:t xml:space="preserve"> – </w:t>
            </w:r>
            <w:r w:rsidR="007F6923" w:rsidRPr="002708A3">
              <w:rPr>
                <w:rFonts w:eastAsia="Calibri" w:cs="Arial"/>
                <w:szCs w:val="20"/>
                <w:lang w:eastAsia="en-US"/>
              </w:rPr>
              <w:t xml:space="preserve">Integrated Service System Development </w:t>
            </w:r>
          </w:p>
          <w:p w14:paraId="7BBD13FD" w14:textId="77777777" w:rsidR="009934A3" w:rsidRPr="002708A3" w:rsidRDefault="009934A3" w:rsidP="009C3F67">
            <w:pPr>
              <w:spacing w:before="60" w:after="60"/>
              <w:rPr>
                <w:rFonts w:eastAsia="Calibri" w:cs="Arial"/>
                <w:szCs w:val="20"/>
                <w:lang w:eastAsia="en-US"/>
              </w:rPr>
            </w:pPr>
            <w:r w:rsidRPr="002708A3">
              <w:rPr>
                <w:rFonts w:eastAsia="Calibri" w:cs="Arial"/>
                <w:b/>
                <w:szCs w:val="20"/>
                <w:lang w:eastAsia="en-US"/>
              </w:rPr>
              <w:t>A07.1.04</w:t>
            </w:r>
            <w:r w:rsidR="003521F0" w:rsidRPr="002708A3">
              <w:rPr>
                <w:rFonts w:eastAsia="Calibri" w:cs="Arial"/>
                <w:szCs w:val="20"/>
                <w:lang w:eastAsia="en-US"/>
              </w:rPr>
              <w:t xml:space="preserve"> – </w:t>
            </w:r>
            <w:r w:rsidR="00E44287" w:rsidRPr="002708A3">
              <w:rPr>
                <w:rFonts w:eastAsia="Calibri" w:cs="Arial"/>
                <w:szCs w:val="20"/>
                <w:lang w:eastAsia="en-US"/>
              </w:rPr>
              <w:t xml:space="preserve">Volunteer resource development and/or placement </w:t>
            </w:r>
          </w:p>
          <w:p w14:paraId="1FB4CFB1" w14:textId="3E34C851" w:rsidR="00514E23" w:rsidRDefault="009934A3" w:rsidP="009C3F67">
            <w:pPr>
              <w:spacing w:before="60" w:after="60"/>
              <w:rPr>
                <w:rFonts w:eastAsia="Calibri" w:cs="Arial"/>
                <w:szCs w:val="20"/>
                <w:lang w:eastAsia="en-US"/>
              </w:rPr>
            </w:pPr>
            <w:r w:rsidRPr="002708A3">
              <w:rPr>
                <w:rFonts w:eastAsia="Calibri" w:cs="Arial"/>
                <w:b/>
                <w:szCs w:val="20"/>
                <w:lang w:eastAsia="en-US"/>
              </w:rPr>
              <w:t>A07.2.02</w:t>
            </w:r>
            <w:r w:rsidR="003521F0" w:rsidRPr="002708A3">
              <w:rPr>
                <w:rFonts w:eastAsia="Calibri" w:cs="Arial"/>
                <w:szCs w:val="20"/>
                <w:lang w:eastAsia="en-US"/>
              </w:rPr>
              <w:t xml:space="preserve"> – </w:t>
            </w:r>
            <w:r w:rsidR="00514E23" w:rsidRPr="002708A3">
              <w:rPr>
                <w:rFonts w:eastAsia="Calibri" w:cs="Arial"/>
                <w:szCs w:val="20"/>
                <w:lang w:eastAsia="en-US"/>
              </w:rPr>
              <w:t xml:space="preserve">Community/community centre-based development, coordination and support </w:t>
            </w:r>
          </w:p>
          <w:p w14:paraId="1F9849B9" w14:textId="6563C297" w:rsidR="00DA4003" w:rsidRPr="008D2B02" w:rsidRDefault="0085033A" w:rsidP="00EB4897">
            <w:pPr>
              <w:spacing w:before="60" w:after="60"/>
              <w:rPr>
                <w:rFonts w:eastAsia="Calibri" w:cs="Arial"/>
                <w:szCs w:val="20"/>
                <w:lang w:eastAsia="en-US"/>
              </w:rPr>
            </w:pPr>
            <w:r w:rsidRPr="00DA63B3">
              <w:rPr>
                <w:rFonts w:eastAsia="Calibri" w:cs="Arial"/>
                <w:b/>
                <w:bCs/>
                <w:szCs w:val="20"/>
                <w:lang w:eastAsia="en-US"/>
              </w:rPr>
              <w:t>OM4.1.01D</w:t>
            </w:r>
            <w:r>
              <w:rPr>
                <w:rFonts w:eastAsia="Calibri" w:cs="Arial"/>
                <w:szCs w:val="20"/>
                <w:lang w:eastAsia="en-US"/>
              </w:rPr>
              <w:t xml:space="preserve"> – Case management</w:t>
            </w:r>
          </w:p>
        </w:tc>
      </w:tr>
    </w:tbl>
    <w:p w14:paraId="2F4B761B" w14:textId="77777777" w:rsidR="00390967" w:rsidRDefault="00390967" w:rsidP="00DA4003">
      <w:pPr>
        <w:spacing w:after="0"/>
        <w:rPr>
          <w:rFonts w:eastAsia="Calibri" w:cs="Arial"/>
          <w:b/>
          <w:szCs w:val="20"/>
          <w:lang w:eastAsia="en-US"/>
        </w:rPr>
      </w:pPr>
    </w:p>
    <w:p w14:paraId="5282618C" w14:textId="3274860D" w:rsidR="00DA4003" w:rsidRPr="000E2763" w:rsidRDefault="00D75E8B" w:rsidP="00DA4003">
      <w:pPr>
        <w:spacing w:after="0"/>
        <w:rPr>
          <w:rFonts w:eastAsia="Calibri" w:cs="Arial"/>
          <w:b/>
          <w:szCs w:val="20"/>
          <w:lang w:eastAsia="en-US"/>
        </w:rPr>
      </w:pPr>
      <w:r w:rsidRPr="000E2763">
        <w:rPr>
          <w:rFonts w:eastAsia="Calibri" w:cs="Arial"/>
          <w:b/>
          <w:szCs w:val="20"/>
          <w:lang w:eastAsia="en-US"/>
        </w:rPr>
        <w:lastRenderedPageBreak/>
        <w:t>T</w:t>
      </w:r>
      <w:r w:rsidR="008B67F0" w:rsidRPr="000E2763">
        <w:rPr>
          <w:rFonts w:eastAsia="Calibri" w:cs="Arial"/>
          <w:b/>
          <w:szCs w:val="20"/>
          <w:lang w:eastAsia="en-US"/>
        </w:rPr>
        <w:t xml:space="preserve">he following information relates to information found in items 6.2 and 7.1 in a Service Agreement or 6.2 and 9.1 in a Short Form Service Agreement </w:t>
      </w:r>
    </w:p>
    <w:p w14:paraId="6EE520FB" w14:textId="77777777" w:rsidR="00D75E8B" w:rsidRPr="008D2B02" w:rsidRDefault="00D75E8B" w:rsidP="00DA4003">
      <w:pPr>
        <w:spacing w:after="0"/>
        <w:rPr>
          <w:rFonts w:eastAsia="Calibri" w:cs="Arial"/>
          <w:b/>
          <w:szCs w:val="20"/>
          <w:lang w:eastAsia="en-US"/>
        </w:rPr>
      </w:pPr>
    </w:p>
    <w:p w14:paraId="672F3751" w14:textId="349F3F89" w:rsidR="00DA4003" w:rsidRPr="008D2B02" w:rsidRDefault="003521F0" w:rsidP="00DA4003">
      <w:pPr>
        <w:shd w:val="clear" w:color="auto" w:fill="000000"/>
        <w:spacing w:after="0"/>
        <w:ind w:left="-142" w:right="100"/>
        <w:rPr>
          <w:rFonts w:eastAsia="Calibri" w:cs="Arial"/>
          <w:b/>
          <w:sz w:val="26"/>
          <w:szCs w:val="26"/>
          <w:lang w:eastAsia="en-US"/>
        </w:rPr>
      </w:pPr>
      <w:r>
        <w:rPr>
          <w:rFonts w:eastAsia="Calibri" w:cs="Arial"/>
          <w:b/>
          <w:sz w:val="26"/>
          <w:szCs w:val="26"/>
          <w:shd w:val="clear" w:color="auto" w:fill="000000"/>
          <w:lang w:eastAsia="en-US"/>
        </w:rPr>
        <w:t>U3050</w:t>
      </w:r>
      <w:r w:rsidR="00DA4003" w:rsidRPr="008D2B02">
        <w:rPr>
          <w:rFonts w:eastAsia="Calibri" w:cs="Arial"/>
          <w:b/>
          <w:sz w:val="26"/>
          <w:szCs w:val="26"/>
          <w:shd w:val="clear" w:color="auto" w:fill="000000"/>
          <w:lang w:eastAsia="en-US"/>
        </w:rPr>
        <w:t xml:space="preserve"> - </w:t>
      </w:r>
      <w:r w:rsidRPr="003521F0">
        <w:rPr>
          <w:rFonts w:eastAsia="Calibri" w:cs="Arial"/>
          <w:b/>
          <w:sz w:val="26"/>
          <w:szCs w:val="26"/>
          <w:shd w:val="clear" w:color="auto" w:fill="000000"/>
          <w:lang w:eastAsia="en-US"/>
        </w:rPr>
        <w:t>At</w:t>
      </w:r>
      <w:r w:rsidR="00695F3F">
        <w:rPr>
          <w:rFonts w:eastAsia="Calibri" w:cs="Arial"/>
          <w:b/>
          <w:sz w:val="26"/>
          <w:szCs w:val="26"/>
          <w:shd w:val="clear" w:color="auto" w:fill="000000"/>
          <w:lang w:eastAsia="en-US"/>
        </w:rPr>
        <w:t>-</w:t>
      </w:r>
      <w:r w:rsidRPr="003521F0">
        <w:rPr>
          <w:rFonts w:eastAsia="Calibri" w:cs="Arial"/>
          <w:b/>
          <w:sz w:val="26"/>
          <w:szCs w:val="26"/>
          <w:shd w:val="clear" w:color="auto" w:fill="000000"/>
          <w:lang w:eastAsia="en-US"/>
        </w:rPr>
        <w:t>risk families</w:t>
      </w:r>
    </w:p>
    <w:p w14:paraId="1969FB44" w14:textId="77777777" w:rsidR="00DA4003" w:rsidRPr="008D2B02" w:rsidRDefault="00DA4003" w:rsidP="00DA4003">
      <w:pPr>
        <w:shd w:val="clear" w:color="auto" w:fill="000000"/>
        <w:spacing w:after="0"/>
        <w:ind w:left="-142" w:right="100" w:firstLine="142"/>
        <w:rPr>
          <w:rFonts w:eastAsia="Calibri" w:cs="Arial"/>
          <w:b/>
          <w:szCs w:val="20"/>
          <w:lang w:eastAsia="en-US"/>
        </w:rPr>
      </w:pPr>
    </w:p>
    <w:tbl>
      <w:tblPr>
        <w:tblW w:w="501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8"/>
        <w:gridCol w:w="1215"/>
        <w:gridCol w:w="2413"/>
        <w:gridCol w:w="1555"/>
        <w:gridCol w:w="1693"/>
        <w:gridCol w:w="2158"/>
        <w:gridCol w:w="4643"/>
      </w:tblGrid>
      <w:tr w:rsidR="00DA4003" w:rsidRPr="008D2B02" w14:paraId="165D00FA" w14:textId="77777777" w:rsidTr="00552FC3">
        <w:tc>
          <w:tcPr>
            <w:tcW w:w="847" w:type="pct"/>
            <w:gridSpan w:val="2"/>
            <w:tcBorders>
              <w:left w:val="single" w:sz="12" w:space="0" w:color="auto"/>
              <w:bottom w:val="single" w:sz="12" w:space="0" w:color="auto"/>
              <w:right w:val="single" w:sz="12" w:space="0" w:color="auto"/>
            </w:tcBorders>
            <w:shd w:val="clear" w:color="auto" w:fill="FFFFFF"/>
          </w:tcPr>
          <w:p w14:paraId="11D91534" w14:textId="77777777" w:rsidR="00DA4003" w:rsidRPr="008D2B02" w:rsidRDefault="00480798" w:rsidP="009C3F67">
            <w:pPr>
              <w:spacing w:before="60" w:after="60"/>
              <w:rPr>
                <w:rFonts w:eastAsia="Calibri" w:cs="Arial"/>
                <w:b/>
                <w:szCs w:val="20"/>
                <w:lang w:eastAsia="en-US"/>
              </w:rPr>
            </w:pPr>
            <w:r>
              <w:rPr>
                <w:rFonts w:eastAsia="Calibri" w:cs="Arial"/>
                <w:b/>
                <w:szCs w:val="20"/>
                <w:lang w:eastAsia="en-US"/>
              </w:rPr>
              <w:t>Relates to item 6.2 &amp; 7.1 or 9.1 of the agreement</w:t>
            </w:r>
          </w:p>
        </w:tc>
        <w:tc>
          <w:tcPr>
            <w:tcW w:w="1886" w:type="pct"/>
            <w:gridSpan w:val="3"/>
            <w:tcBorders>
              <w:left w:val="single" w:sz="12" w:space="0" w:color="auto"/>
              <w:right w:val="single" w:sz="12" w:space="0" w:color="auto"/>
            </w:tcBorders>
            <w:shd w:val="clear" w:color="auto" w:fill="FFFFFF"/>
          </w:tcPr>
          <w:p w14:paraId="500F39E4" w14:textId="77777777" w:rsidR="00DA4003" w:rsidRPr="008D2B02" w:rsidRDefault="00480798" w:rsidP="009C3F67">
            <w:pPr>
              <w:spacing w:before="60" w:after="60"/>
              <w:rPr>
                <w:rFonts w:eastAsia="Calibri" w:cs="Arial"/>
                <w:b/>
                <w:szCs w:val="20"/>
                <w:lang w:eastAsia="en-US"/>
              </w:rPr>
            </w:pPr>
            <w:r>
              <w:rPr>
                <w:rFonts w:eastAsia="Calibri" w:cs="Arial"/>
                <w:b/>
                <w:szCs w:val="20"/>
                <w:lang w:eastAsia="en-US"/>
              </w:rPr>
              <w:t>Relates to item 6.2 of the agreement</w:t>
            </w:r>
          </w:p>
        </w:tc>
        <w:tc>
          <w:tcPr>
            <w:tcW w:w="2266" w:type="pct"/>
            <w:gridSpan w:val="2"/>
            <w:tcBorders>
              <w:left w:val="single" w:sz="12" w:space="0" w:color="auto"/>
              <w:bottom w:val="single" w:sz="12" w:space="0" w:color="auto"/>
              <w:right w:val="single" w:sz="12" w:space="0" w:color="auto"/>
            </w:tcBorders>
            <w:shd w:val="clear" w:color="auto" w:fill="FFFFFF"/>
          </w:tcPr>
          <w:p w14:paraId="732CBD09" w14:textId="77777777" w:rsidR="00DA4003" w:rsidRPr="008D2B02" w:rsidRDefault="00480798" w:rsidP="009C3F67">
            <w:pPr>
              <w:spacing w:before="60" w:after="60"/>
              <w:rPr>
                <w:rFonts w:eastAsia="Calibri" w:cs="Arial"/>
                <w:b/>
                <w:szCs w:val="20"/>
                <w:lang w:eastAsia="en-US"/>
              </w:rPr>
            </w:pPr>
            <w:r>
              <w:rPr>
                <w:rFonts w:eastAsia="Calibri" w:cs="Arial"/>
                <w:b/>
                <w:szCs w:val="20"/>
                <w:lang w:eastAsia="en-US"/>
              </w:rPr>
              <w:t>Relates to item 7.1 or 9.1 of the agreement</w:t>
            </w:r>
          </w:p>
        </w:tc>
      </w:tr>
      <w:tr w:rsidR="00F133EC" w:rsidRPr="008D2B02" w14:paraId="1EAFF607" w14:textId="77777777" w:rsidTr="00552FC3">
        <w:tc>
          <w:tcPr>
            <w:tcW w:w="443" w:type="pct"/>
            <w:tcBorders>
              <w:top w:val="single" w:sz="12" w:space="0" w:color="auto"/>
              <w:left w:val="single" w:sz="12" w:space="0" w:color="auto"/>
              <w:bottom w:val="single" w:sz="12" w:space="0" w:color="auto"/>
            </w:tcBorders>
            <w:shd w:val="clear" w:color="auto" w:fill="262626"/>
          </w:tcPr>
          <w:p w14:paraId="08FB304B" w14:textId="77777777" w:rsidR="00DA4003" w:rsidRPr="008D2B02" w:rsidRDefault="00DA4003"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05" w:type="pct"/>
            <w:tcBorders>
              <w:top w:val="single" w:sz="12" w:space="0" w:color="auto"/>
              <w:bottom w:val="single" w:sz="12" w:space="0" w:color="auto"/>
              <w:right w:val="single" w:sz="12" w:space="0" w:color="auto"/>
            </w:tcBorders>
            <w:shd w:val="clear" w:color="auto" w:fill="262626"/>
          </w:tcPr>
          <w:p w14:paraId="27786CF0" w14:textId="77777777" w:rsidR="00DA4003" w:rsidRPr="008D2B02" w:rsidRDefault="00DA4003"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804" w:type="pct"/>
            <w:tcBorders>
              <w:top w:val="single" w:sz="12" w:space="0" w:color="auto"/>
              <w:left w:val="single" w:sz="12" w:space="0" w:color="auto"/>
              <w:bottom w:val="single" w:sz="12" w:space="0" w:color="auto"/>
            </w:tcBorders>
            <w:shd w:val="clear" w:color="auto" w:fill="D9D9D9"/>
          </w:tcPr>
          <w:p w14:paraId="51F7F5CC" w14:textId="77777777" w:rsidR="00DA4003" w:rsidRPr="008D2B02" w:rsidRDefault="00DA4003" w:rsidP="009C3F67">
            <w:pPr>
              <w:spacing w:before="60" w:after="60"/>
              <w:rPr>
                <w:rFonts w:eastAsia="Calibri" w:cs="Arial"/>
                <w:b/>
                <w:szCs w:val="20"/>
                <w:lang w:eastAsia="en-US"/>
              </w:rPr>
            </w:pPr>
            <w:r w:rsidRPr="008D2B02">
              <w:rPr>
                <w:rFonts w:eastAsia="Calibri" w:cs="Arial"/>
                <w:b/>
                <w:szCs w:val="20"/>
                <w:lang w:eastAsia="en-US"/>
              </w:rPr>
              <w:t xml:space="preserve">Output        </w:t>
            </w:r>
          </w:p>
        </w:tc>
        <w:tc>
          <w:tcPr>
            <w:tcW w:w="518" w:type="pct"/>
            <w:tcBorders>
              <w:top w:val="single" w:sz="12" w:space="0" w:color="auto"/>
              <w:bottom w:val="single" w:sz="12" w:space="0" w:color="auto"/>
            </w:tcBorders>
            <w:shd w:val="clear" w:color="auto" w:fill="D9D9D9"/>
          </w:tcPr>
          <w:p w14:paraId="309D7F4F" w14:textId="44D3F520" w:rsidR="00DA4003" w:rsidRPr="008D2B02" w:rsidRDefault="00DA4003" w:rsidP="009C3F67">
            <w:pPr>
              <w:spacing w:before="60" w:after="60"/>
              <w:rPr>
                <w:rFonts w:eastAsia="Calibri" w:cs="Arial"/>
                <w:szCs w:val="20"/>
                <w:lang w:eastAsia="en-US"/>
              </w:rPr>
            </w:pPr>
            <w:r w:rsidRPr="008D2B02">
              <w:rPr>
                <w:rFonts w:eastAsia="Calibri" w:cs="Arial"/>
                <w:b/>
                <w:szCs w:val="20"/>
                <w:lang w:eastAsia="en-US"/>
              </w:rPr>
              <w:t xml:space="preserve">Quantity </w:t>
            </w:r>
            <w:r w:rsidR="003A7479" w:rsidRPr="008D2B02">
              <w:rPr>
                <w:rFonts w:eastAsia="Calibri" w:cs="Arial"/>
                <w:b/>
                <w:szCs w:val="20"/>
                <w:lang w:eastAsia="en-US"/>
              </w:rPr>
              <w:t>per annum</w:t>
            </w:r>
          </w:p>
        </w:tc>
        <w:tc>
          <w:tcPr>
            <w:tcW w:w="564" w:type="pct"/>
            <w:tcBorders>
              <w:top w:val="single" w:sz="12" w:space="0" w:color="auto"/>
              <w:bottom w:val="single" w:sz="12" w:space="0" w:color="auto"/>
              <w:right w:val="single" w:sz="12" w:space="0" w:color="auto"/>
            </w:tcBorders>
            <w:shd w:val="clear" w:color="auto" w:fill="D9D9D9"/>
          </w:tcPr>
          <w:p w14:paraId="2529B844" w14:textId="77777777" w:rsidR="00DA4003" w:rsidRPr="008D2B02" w:rsidRDefault="00DA4003" w:rsidP="009C3F67">
            <w:pPr>
              <w:spacing w:before="60" w:after="60"/>
              <w:rPr>
                <w:rFonts w:eastAsia="Calibri" w:cs="Arial"/>
                <w:b/>
                <w:szCs w:val="20"/>
                <w:lang w:eastAsia="en-US"/>
              </w:rPr>
            </w:pPr>
            <w:r w:rsidRPr="008D2B02">
              <w:rPr>
                <w:rFonts w:eastAsia="Calibri" w:cs="Arial"/>
                <w:b/>
                <w:szCs w:val="20"/>
                <w:lang w:eastAsia="en-US"/>
              </w:rPr>
              <w:t>Number of Service Users</w:t>
            </w:r>
          </w:p>
        </w:tc>
        <w:tc>
          <w:tcPr>
            <w:tcW w:w="2266" w:type="pct"/>
            <w:gridSpan w:val="2"/>
            <w:tcBorders>
              <w:top w:val="single" w:sz="12" w:space="0" w:color="auto"/>
              <w:left w:val="single" w:sz="12" w:space="0" w:color="auto"/>
              <w:bottom w:val="single" w:sz="12" w:space="0" w:color="auto"/>
              <w:right w:val="single" w:sz="12" w:space="0" w:color="auto"/>
            </w:tcBorders>
            <w:shd w:val="clear" w:color="auto" w:fill="D9D9D9"/>
          </w:tcPr>
          <w:p w14:paraId="4C8ED5E1" w14:textId="77777777" w:rsidR="00DA4003" w:rsidRPr="008D2B02" w:rsidRDefault="00DA4003" w:rsidP="009C3F67">
            <w:pPr>
              <w:spacing w:before="60" w:after="60"/>
              <w:rPr>
                <w:rFonts w:eastAsia="Calibri" w:cs="Arial"/>
                <w:b/>
                <w:szCs w:val="20"/>
                <w:lang w:eastAsia="en-US"/>
              </w:rPr>
            </w:pPr>
            <w:r w:rsidRPr="008D2B02">
              <w:rPr>
                <w:rFonts w:eastAsia="Calibri" w:cs="Arial"/>
                <w:b/>
                <w:szCs w:val="20"/>
                <w:lang w:eastAsia="en-US"/>
              </w:rPr>
              <w:t>Output Measures</w:t>
            </w:r>
          </w:p>
        </w:tc>
      </w:tr>
      <w:tr w:rsidR="004061EF" w:rsidRPr="008D2B02" w14:paraId="58769406" w14:textId="77777777" w:rsidTr="00552FC3">
        <w:trPr>
          <w:trHeight w:val="1010"/>
        </w:trPr>
        <w:tc>
          <w:tcPr>
            <w:tcW w:w="443" w:type="pct"/>
            <w:tcBorders>
              <w:top w:val="single" w:sz="12" w:space="0" w:color="auto"/>
              <w:left w:val="single" w:sz="12" w:space="0" w:color="auto"/>
            </w:tcBorders>
            <w:shd w:val="clear" w:color="auto" w:fill="auto"/>
          </w:tcPr>
          <w:p w14:paraId="5F7E237D" w14:textId="77777777" w:rsidR="004061EF" w:rsidRPr="008D2B02" w:rsidRDefault="004061EF" w:rsidP="009C3F67">
            <w:pPr>
              <w:spacing w:before="60" w:after="60"/>
              <w:rPr>
                <w:rFonts w:eastAsia="Calibri" w:cs="Arial"/>
                <w:b/>
                <w:szCs w:val="20"/>
                <w:lang w:eastAsia="en-US"/>
              </w:rPr>
            </w:pPr>
            <w:r>
              <w:rPr>
                <w:rFonts w:eastAsia="Calibri" w:cs="Arial"/>
                <w:b/>
                <w:szCs w:val="20"/>
                <w:lang w:eastAsia="en-US"/>
              </w:rPr>
              <w:t>U3050</w:t>
            </w:r>
          </w:p>
        </w:tc>
        <w:tc>
          <w:tcPr>
            <w:tcW w:w="405" w:type="pct"/>
            <w:tcBorders>
              <w:top w:val="single" w:sz="12" w:space="0" w:color="auto"/>
              <w:right w:val="single" w:sz="12" w:space="0" w:color="auto"/>
            </w:tcBorders>
            <w:shd w:val="clear" w:color="auto" w:fill="auto"/>
          </w:tcPr>
          <w:p w14:paraId="05244E0D" w14:textId="77777777" w:rsidR="004061EF" w:rsidRPr="008D2B02" w:rsidRDefault="004061EF" w:rsidP="009C3F67">
            <w:pPr>
              <w:spacing w:before="60" w:after="60"/>
              <w:rPr>
                <w:rFonts w:eastAsia="Calibri" w:cs="Arial"/>
                <w:szCs w:val="20"/>
                <w:lang w:eastAsia="en-US"/>
              </w:rPr>
            </w:pPr>
            <w:r>
              <w:rPr>
                <w:rFonts w:eastAsia="Calibri" w:cs="Arial"/>
                <w:szCs w:val="20"/>
                <w:lang w:eastAsia="en-US"/>
              </w:rPr>
              <w:t>T327</w:t>
            </w:r>
          </w:p>
        </w:tc>
        <w:tc>
          <w:tcPr>
            <w:tcW w:w="804" w:type="pct"/>
            <w:tcBorders>
              <w:top w:val="single" w:sz="12" w:space="0" w:color="auto"/>
              <w:left w:val="single" w:sz="12" w:space="0" w:color="auto"/>
            </w:tcBorders>
            <w:shd w:val="clear" w:color="auto" w:fill="auto"/>
          </w:tcPr>
          <w:p w14:paraId="5CD301D1" w14:textId="3F93AA35" w:rsidR="004061EF" w:rsidRDefault="00792316" w:rsidP="009C3F67">
            <w:pPr>
              <w:spacing w:before="60" w:after="60"/>
              <w:rPr>
                <w:rFonts w:eastAsia="Calibri" w:cs="Arial"/>
                <w:b/>
                <w:szCs w:val="20"/>
                <w:lang w:eastAsia="en-US"/>
              </w:rPr>
            </w:pPr>
            <w:r>
              <w:rPr>
                <w:rFonts w:eastAsia="Calibri" w:cs="Arial"/>
                <w:b/>
                <w:szCs w:val="20"/>
                <w:lang w:eastAsia="en-US"/>
              </w:rPr>
              <w:t>OM4.1.01D</w:t>
            </w:r>
          </w:p>
          <w:p w14:paraId="25F99880" w14:textId="77777777" w:rsidR="004061EF" w:rsidRPr="003521F0" w:rsidRDefault="004061EF" w:rsidP="009C3F67">
            <w:pPr>
              <w:spacing w:before="60" w:after="60"/>
              <w:rPr>
                <w:rFonts w:eastAsia="Calibri" w:cs="Arial"/>
                <w:szCs w:val="20"/>
                <w:lang w:eastAsia="en-US"/>
              </w:rPr>
            </w:pPr>
            <w:r>
              <w:rPr>
                <w:rFonts w:eastAsia="Calibri" w:cs="Arial"/>
                <w:szCs w:val="20"/>
                <w:lang w:eastAsia="en-US"/>
              </w:rPr>
              <w:t>Case management</w:t>
            </w:r>
          </w:p>
        </w:tc>
        <w:tc>
          <w:tcPr>
            <w:tcW w:w="518" w:type="pct"/>
            <w:tcBorders>
              <w:top w:val="single" w:sz="12" w:space="0" w:color="auto"/>
            </w:tcBorders>
            <w:shd w:val="clear" w:color="auto" w:fill="auto"/>
          </w:tcPr>
          <w:p w14:paraId="735C3DB7" w14:textId="4F4F0B14" w:rsidR="004061EF" w:rsidRPr="008D2B02" w:rsidRDefault="009D78A7" w:rsidP="009C3F67">
            <w:pPr>
              <w:spacing w:before="60" w:after="60"/>
              <w:rPr>
                <w:rFonts w:eastAsia="Calibri" w:cs="Arial"/>
                <w:szCs w:val="20"/>
                <w:lang w:eastAsia="en-US"/>
              </w:rPr>
            </w:pPr>
            <w:r>
              <w:rPr>
                <w:rFonts w:eastAsia="Calibri" w:cs="Arial"/>
                <w:szCs w:val="20"/>
                <w:lang w:eastAsia="en-US"/>
              </w:rPr>
              <w:t>N/A</w:t>
            </w:r>
          </w:p>
        </w:tc>
        <w:tc>
          <w:tcPr>
            <w:tcW w:w="564" w:type="pct"/>
            <w:tcBorders>
              <w:top w:val="single" w:sz="12" w:space="0" w:color="auto"/>
              <w:right w:val="single" w:sz="12" w:space="0" w:color="auto"/>
            </w:tcBorders>
            <w:shd w:val="clear" w:color="auto" w:fill="auto"/>
          </w:tcPr>
          <w:p w14:paraId="34B87FCE" w14:textId="3804A3AA" w:rsidR="004061EF" w:rsidRPr="008D2B02" w:rsidRDefault="004061EF" w:rsidP="009C3F67">
            <w:pPr>
              <w:spacing w:before="60" w:after="60"/>
              <w:rPr>
                <w:rFonts w:eastAsia="Calibri" w:cs="Arial"/>
                <w:szCs w:val="20"/>
                <w:lang w:eastAsia="en-US"/>
              </w:rPr>
            </w:pPr>
            <w:r>
              <w:rPr>
                <w:rFonts w:eastAsia="Calibri" w:cs="Arial"/>
                <w:szCs w:val="20"/>
                <w:lang w:eastAsia="en-US"/>
              </w:rPr>
              <w:t>Number of Service Users</w:t>
            </w:r>
            <w:r w:rsidR="003A693A">
              <w:rPr>
                <w:rFonts w:eastAsia="Calibri" w:cs="Arial"/>
                <w:szCs w:val="20"/>
                <w:lang w:eastAsia="en-US"/>
              </w:rPr>
              <w:t xml:space="preserve"> with cases closed with all or majority of case plan goals achieved</w:t>
            </w:r>
          </w:p>
        </w:tc>
        <w:tc>
          <w:tcPr>
            <w:tcW w:w="719" w:type="pct"/>
            <w:tcBorders>
              <w:top w:val="single" w:sz="12" w:space="0" w:color="auto"/>
              <w:left w:val="single" w:sz="12" w:space="0" w:color="auto"/>
            </w:tcBorders>
            <w:shd w:val="clear" w:color="auto" w:fill="auto"/>
          </w:tcPr>
          <w:p w14:paraId="250BD216" w14:textId="2668D02A" w:rsidR="004061EF" w:rsidRDefault="002C5FC3" w:rsidP="009C3F67">
            <w:pPr>
              <w:spacing w:before="60" w:after="60"/>
              <w:rPr>
                <w:rFonts w:eastAsia="Calibri" w:cs="Arial"/>
                <w:b/>
                <w:szCs w:val="20"/>
                <w:lang w:eastAsia="en-US"/>
              </w:rPr>
            </w:pPr>
            <w:r>
              <w:rPr>
                <w:rFonts w:eastAsia="Calibri" w:cs="Arial"/>
                <w:b/>
                <w:szCs w:val="20"/>
                <w:lang w:eastAsia="en-US"/>
              </w:rPr>
              <w:t>OM4.1.01D</w:t>
            </w:r>
          </w:p>
          <w:p w14:paraId="51875E13" w14:textId="77777777" w:rsidR="004061EF" w:rsidRPr="008D2B02" w:rsidRDefault="004061EF" w:rsidP="007868DF">
            <w:pPr>
              <w:spacing w:before="60" w:after="60"/>
              <w:rPr>
                <w:rFonts w:eastAsia="Calibri" w:cs="Arial"/>
                <w:b/>
                <w:szCs w:val="20"/>
                <w:lang w:eastAsia="en-US"/>
              </w:rPr>
            </w:pPr>
          </w:p>
        </w:tc>
        <w:tc>
          <w:tcPr>
            <w:tcW w:w="1547" w:type="pct"/>
            <w:tcBorders>
              <w:top w:val="single" w:sz="12" w:space="0" w:color="auto"/>
              <w:right w:val="single" w:sz="12" w:space="0" w:color="auto"/>
            </w:tcBorders>
            <w:shd w:val="clear" w:color="auto" w:fill="auto"/>
          </w:tcPr>
          <w:p w14:paraId="5130CEB3" w14:textId="4D5692FF" w:rsidR="004061EF" w:rsidRPr="00AA0A8D" w:rsidRDefault="004061EF" w:rsidP="009C3F67">
            <w:pPr>
              <w:spacing w:before="60" w:after="60"/>
            </w:pPr>
            <w:r w:rsidRPr="00AA0A8D">
              <w:t>Number of Service Users w</w:t>
            </w:r>
            <w:r>
              <w:t>ith cases closed with all or majority of case plan goals achieved</w:t>
            </w:r>
            <w:r w:rsidRPr="00AA0A8D">
              <w:t xml:space="preserve"> </w:t>
            </w:r>
          </w:p>
        </w:tc>
      </w:tr>
      <w:tr w:rsidR="00500111" w14:paraId="68CB9147" w14:textId="77777777" w:rsidTr="00552FC3">
        <w:trPr>
          <w:trHeight w:val="910"/>
        </w:trPr>
        <w:tc>
          <w:tcPr>
            <w:tcW w:w="443" w:type="pct"/>
            <w:tcBorders>
              <w:top w:val="single" w:sz="12" w:space="0" w:color="auto"/>
              <w:left w:val="single" w:sz="12" w:space="0" w:color="auto"/>
            </w:tcBorders>
            <w:shd w:val="clear" w:color="auto" w:fill="auto"/>
          </w:tcPr>
          <w:p w14:paraId="4F2D776F" w14:textId="77777777" w:rsidR="00500111" w:rsidRPr="002708A3" w:rsidRDefault="00500111" w:rsidP="00500111">
            <w:pPr>
              <w:spacing w:before="60" w:after="60"/>
              <w:rPr>
                <w:rFonts w:eastAsia="Calibri" w:cs="Arial"/>
                <w:b/>
                <w:szCs w:val="20"/>
                <w:lang w:eastAsia="en-US"/>
              </w:rPr>
            </w:pPr>
            <w:r w:rsidRPr="00D47270">
              <w:rPr>
                <w:rFonts w:eastAsia="Calibri" w:cs="Arial"/>
                <w:b/>
                <w:szCs w:val="20"/>
                <w:lang w:eastAsia="en-US"/>
              </w:rPr>
              <w:t>U3050</w:t>
            </w:r>
          </w:p>
          <w:p w14:paraId="531636A0" w14:textId="77777777" w:rsidR="00500111" w:rsidRPr="00D47270" w:rsidRDefault="00500111" w:rsidP="00500111">
            <w:pPr>
              <w:spacing w:before="60" w:after="60"/>
              <w:rPr>
                <w:rFonts w:eastAsia="Calibri" w:cs="Arial"/>
                <w:b/>
                <w:szCs w:val="20"/>
                <w:lang w:eastAsia="en-US"/>
              </w:rPr>
            </w:pPr>
          </w:p>
        </w:tc>
        <w:tc>
          <w:tcPr>
            <w:tcW w:w="405" w:type="pct"/>
            <w:tcBorders>
              <w:top w:val="single" w:sz="12" w:space="0" w:color="auto"/>
              <w:right w:val="single" w:sz="12" w:space="0" w:color="auto"/>
            </w:tcBorders>
            <w:shd w:val="clear" w:color="auto" w:fill="auto"/>
          </w:tcPr>
          <w:p w14:paraId="163A8D17" w14:textId="082317DD" w:rsidR="00500111" w:rsidRDefault="00500111" w:rsidP="00500111">
            <w:pPr>
              <w:spacing w:before="60" w:after="60"/>
              <w:rPr>
                <w:rFonts w:eastAsia="Calibri" w:cs="Arial"/>
                <w:szCs w:val="20"/>
                <w:lang w:eastAsia="en-US"/>
              </w:rPr>
            </w:pPr>
            <w:r>
              <w:rPr>
                <w:rFonts w:eastAsia="Calibri" w:cs="Arial"/>
                <w:szCs w:val="20"/>
                <w:lang w:eastAsia="en-US"/>
              </w:rPr>
              <w:t>T347</w:t>
            </w:r>
          </w:p>
        </w:tc>
        <w:tc>
          <w:tcPr>
            <w:tcW w:w="804" w:type="pct"/>
            <w:tcBorders>
              <w:top w:val="single" w:sz="12" w:space="0" w:color="auto"/>
              <w:left w:val="single" w:sz="12" w:space="0" w:color="auto"/>
            </w:tcBorders>
            <w:shd w:val="clear" w:color="auto" w:fill="auto"/>
          </w:tcPr>
          <w:p w14:paraId="0133EB95" w14:textId="77777777" w:rsidR="00500111" w:rsidRPr="007A3548" w:rsidRDefault="00500111" w:rsidP="00500111">
            <w:pPr>
              <w:spacing w:before="60" w:after="60"/>
              <w:rPr>
                <w:rFonts w:eastAsia="Calibri" w:cs="Arial"/>
                <w:b/>
                <w:szCs w:val="20"/>
                <w:lang w:eastAsia="en-US"/>
              </w:rPr>
            </w:pPr>
            <w:r w:rsidRPr="007A3548">
              <w:rPr>
                <w:rFonts w:eastAsia="Calibri" w:cs="Arial"/>
                <w:b/>
                <w:szCs w:val="20"/>
                <w:lang w:eastAsia="en-US"/>
              </w:rPr>
              <w:t>A07.1.02</w:t>
            </w:r>
          </w:p>
          <w:p w14:paraId="3FE173A4" w14:textId="77777777" w:rsidR="00500111" w:rsidRPr="007A3548" w:rsidRDefault="00500111" w:rsidP="00500111">
            <w:pPr>
              <w:spacing w:before="60" w:after="60"/>
              <w:rPr>
                <w:rFonts w:eastAsia="Calibri" w:cs="Arial"/>
                <w:b/>
                <w:szCs w:val="20"/>
                <w:lang w:eastAsia="en-US"/>
              </w:rPr>
            </w:pPr>
            <w:r w:rsidRPr="007F6923">
              <w:rPr>
                <w:rFonts w:eastAsia="Calibri" w:cs="Arial"/>
                <w:szCs w:val="20"/>
                <w:lang w:eastAsia="en-US"/>
              </w:rPr>
              <w:t>Integrated Service System Development</w:t>
            </w:r>
          </w:p>
          <w:p w14:paraId="5F437396" w14:textId="77777777" w:rsidR="00500111" w:rsidRDefault="00500111" w:rsidP="00500111">
            <w:pPr>
              <w:spacing w:before="60" w:after="60"/>
              <w:rPr>
                <w:rFonts w:eastAsia="Calibri" w:cs="Arial"/>
                <w:b/>
                <w:szCs w:val="20"/>
                <w:lang w:eastAsia="en-US"/>
              </w:rPr>
            </w:pPr>
          </w:p>
        </w:tc>
        <w:tc>
          <w:tcPr>
            <w:tcW w:w="518" w:type="pct"/>
            <w:tcBorders>
              <w:top w:val="single" w:sz="12" w:space="0" w:color="auto"/>
            </w:tcBorders>
            <w:shd w:val="clear" w:color="auto" w:fill="auto"/>
          </w:tcPr>
          <w:p w14:paraId="39B61F3A" w14:textId="4DD4619A" w:rsidR="00500111" w:rsidRDefault="00500111" w:rsidP="00500111">
            <w:pPr>
              <w:spacing w:before="60" w:after="60"/>
              <w:rPr>
                <w:rFonts w:eastAsia="Calibri" w:cs="Arial"/>
                <w:szCs w:val="20"/>
                <w:lang w:eastAsia="en-US"/>
              </w:rPr>
            </w:pPr>
            <w:r>
              <w:rPr>
                <w:rFonts w:eastAsia="Calibri" w:cs="Arial"/>
                <w:szCs w:val="20"/>
                <w:lang w:eastAsia="en-US"/>
              </w:rPr>
              <w:t>Milestones</w:t>
            </w:r>
          </w:p>
        </w:tc>
        <w:tc>
          <w:tcPr>
            <w:tcW w:w="564" w:type="pct"/>
            <w:tcBorders>
              <w:top w:val="single" w:sz="12" w:space="0" w:color="auto"/>
              <w:right w:val="single" w:sz="12" w:space="0" w:color="auto"/>
            </w:tcBorders>
            <w:shd w:val="clear" w:color="auto" w:fill="auto"/>
          </w:tcPr>
          <w:p w14:paraId="1AD8D6D4" w14:textId="3F145499" w:rsidR="00500111" w:rsidRDefault="00500111" w:rsidP="00500111">
            <w:pPr>
              <w:spacing w:before="60" w:after="60"/>
              <w:rPr>
                <w:rFonts w:eastAsia="Calibri" w:cs="Arial"/>
                <w:szCs w:val="20"/>
                <w:lang w:eastAsia="en-US"/>
              </w:rPr>
            </w:pPr>
            <w:r>
              <w:rPr>
                <w:rFonts w:eastAsia="Calibri" w:cs="Arial"/>
                <w:szCs w:val="20"/>
                <w:lang w:eastAsia="en-US"/>
              </w:rPr>
              <w:t>N/A</w:t>
            </w:r>
          </w:p>
        </w:tc>
        <w:tc>
          <w:tcPr>
            <w:tcW w:w="719" w:type="pct"/>
            <w:tcBorders>
              <w:top w:val="single" w:sz="12" w:space="0" w:color="auto"/>
              <w:left w:val="single" w:sz="12" w:space="0" w:color="auto"/>
            </w:tcBorders>
            <w:shd w:val="clear" w:color="auto" w:fill="auto"/>
          </w:tcPr>
          <w:p w14:paraId="491741CC" w14:textId="77777777" w:rsidR="00500111" w:rsidRPr="007A3548" w:rsidRDefault="00500111" w:rsidP="00500111">
            <w:pPr>
              <w:spacing w:before="60" w:after="60"/>
              <w:rPr>
                <w:rFonts w:eastAsia="Calibri" w:cs="Arial"/>
                <w:b/>
                <w:szCs w:val="20"/>
                <w:lang w:eastAsia="en-US"/>
              </w:rPr>
            </w:pPr>
            <w:r w:rsidRPr="007A3548">
              <w:rPr>
                <w:rFonts w:eastAsia="Calibri" w:cs="Arial"/>
                <w:b/>
                <w:szCs w:val="20"/>
                <w:lang w:eastAsia="en-US"/>
              </w:rPr>
              <w:t>A07.1.02</w:t>
            </w:r>
          </w:p>
          <w:p w14:paraId="0BB645EE" w14:textId="77777777" w:rsidR="00500111" w:rsidRDefault="00500111" w:rsidP="00500111">
            <w:pPr>
              <w:spacing w:before="60" w:after="60"/>
              <w:rPr>
                <w:rFonts w:eastAsia="Calibri" w:cs="Arial"/>
                <w:b/>
                <w:szCs w:val="20"/>
                <w:lang w:eastAsia="en-US"/>
              </w:rPr>
            </w:pPr>
          </w:p>
        </w:tc>
        <w:tc>
          <w:tcPr>
            <w:tcW w:w="1547" w:type="pct"/>
            <w:tcBorders>
              <w:top w:val="single" w:sz="12" w:space="0" w:color="auto"/>
              <w:bottom w:val="single" w:sz="12" w:space="0" w:color="auto"/>
              <w:right w:val="single" w:sz="12" w:space="0" w:color="auto"/>
            </w:tcBorders>
            <w:shd w:val="clear" w:color="auto" w:fill="auto"/>
          </w:tcPr>
          <w:p w14:paraId="6AA576CD" w14:textId="03B656A3" w:rsidR="00500111" w:rsidRPr="00AA0A8D" w:rsidRDefault="00A57762" w:rsidP="00500111">
            <w:pPr>
              <w:spacing w:before="60" w:after="60"/>
            </w:pPr>
            <w:r>
              <w:t>Upload a M</w:t>
            </w:r>
            <w:r w:rsidR="003A7479">
              <w:t>ilestone</w:t>
            </w:r>
            <w:r>
              <w:t xml:space="preserve"> Report</w:t>
            </w:r>
          </w:p>
        </w:tc>
      </w:tr>
      <w:tr w:rsidR="00B417F9" w14:paraId="1F3BD2D9" w14:textId="77777777" w:rsidTr="00552FC3">
        <w:trPr>
          <w:trHeight w:val="440"/>
        </w:trPr>
        <w:tc>
          <w:tcPr>
            <w:tcW w:w="443" w:type="pct"/>
            <w:vMerge w:val="restart"/>
            <w:tcBorders>
              <w:top w:val="single" w:sz="12" w:space="0" w:color="auto"/>
              <w:left w:val="single" w:sz="12" w:space="0" w:color="auto"/>
            </w:tcBorders>
            <w:shd w:val="clear" w:color="auto" w:fill="auto"/>
          </w:tcPr>
          <w:p w14:paraId="09085C40" w14:textId="77777777" w:rsidR="00B417F9" w:rsidRDefault="00B417F9" w:rsidP="00500111">
            <w:pPr>
              <w:spacing w:before="60" w:after="60"/>
              <w:rPr>
                <w:rFonts w:eastAsia="Calibri" w:cs="Arial"/>
                <w:b/>
                <w:szCs w:val="20"/>
                <w:lang w:eastAsia="en-US"/>
              </w:rPr>
            </w:pPr>
            <w:r w:rsidRPr="00D47270">
              <w:rPr>
                <w:rFonts w:eastAsia="Calibri" w:cs="Arial"/>
                <w:b/>
                <w:szCs w:val="20"/>
                <w:lang w:eastAsia="en-US"/>
              </w:rPr>
              <w:t>U3050</w:t>
            </w:r>
          </w:p>
          <w:p w14:paraId="20C7A725" w14:textId="77777777" w:rsidR="00B417F9" w:rsidRDefault="00B417F9" w:rsidP="00500111">
            <w:pPr>
              <w:spacing w:before="60" w:after="60"/>
              <w:rPr>
                <w:rFonts w:eastAsia="Calibri" w:cs="Arial"/>
                <w:b/>
                <w:szCs w:val="20"/>
                <w:lang w:eastAsia="en-US"/>
              </w:rPr>
            </w:pPr>
          </w:p>
          <w:p w14:paraId="2663EA25" w14:textId="77777777" w:rsidR="00B417F9" w:rsidRDefault="00B417F9" w:rsidP="00500111">
            <w:pPr>
              <w:spacing w:before="60" w:after="60"/>
              <w:rPr>
                <w:rFonts w:eastAsia="Calibri" w:cs="Arial"/>
                <w:b/>
                <w:szCs w:val="20"/>
                <w:lang w:eastAsia="en-US"/>
              </w:rPr>
            </w:pPr>
          </w:p>
          <w:p w14:paraId="621A4DA7" w14:textId="77777777" w:rsidR="00B417F9" w:rsidRPr="002708A3" w:rsidRDefault="00B417F9" w:rsidP="00500111">
            <w:pPr>
              <w:spacing w:before="60" w:after="60"/>
              <w:rPr>
                <w:rFonts w:eastAsia="Calibri" w:cs="Arial"/>
                <w:b/>
                <w:szCs w:val="20"/>
                <w:lang w:eastAsia="en-US"/>
              </w:rPr>
            </w:pPr>
          </w:p>
        </w:tc>
        <w:tc>
          <w:tcPr>
            <w:tcW w:w="405" w:type="pct"/>
            <w:tcBorders>
              <w:top w:val="single" w:sz="12" w:space="0" w:color="auto"/>
              <w:right w:val="single" w:sz="12" w:space="0" w:color="auto"/>
            </w:tcBorders>
            <w:shd w:val="clear" w:color="auto" w:fill="auto"/>
          </w:tcPr>
          <w:p w14:paraId="2621F30F" w14:textId="77777777" w:rsidR="00B417F9" w:rsidRDefault="00B417F9" w:rsidP="00500111">
            <w:pPr>
              <w:spacing w:before="60" w:after="60"/>
              <w:rPr>
                <w:rFonts w:eastAsia="Calibri" w:cs="Arial"/>
                <w:szCs w:val="20"/>
                <w:lang w:eastAsia="en-US"/>
              </w:rPr>
            </w:pPr>
            <w:r>
              <w:rPr>
                <w:rFonts w:eastAsia="Calibri" w:cs="Arial"/>
                <w:szCs w:val="20"/>
                <w:lang w:eastAsia="en-US"/>
              </w:rPr>
              <w:t>T448</w:t>
            </w:r>
          </w:p>
          <w:p w14:paraId="79C65AA8" w14:textId="02EBB34C" w:rsidR="00B417F9" w:rsidRPr="002708A3" w:rsidRDefault="00B417F9" w:rsidP="00500111">
            <w:pPr>
              <w:spacing w:before="60" w:after="60"/>
              <w:rPr>
                <w:rFonts w:eastAsia="Calibri" w:cs="Arial"/>
                <w:szCs w:val="20"/>
                <w:lang w:eastAsia="en-US"/>
              </w:rPr>
            </w:pPr>
          </w:p>
        </w:tc>
        <w:tc>
          <w:tcPr>
            <w:tcW w:w="804" w:type="pct"/>
            <w:vMerge w:val="restart"/>
            <w:tcBorders>
              <w:top w:val="single" w:sz="12" w:space="0" w:color="auto"/>
              <w:left w:val="single" w:sz="12" w:space="0" w:color="auto"/>
            </w:tcBorders>
            <w:shd w:val="clear" w:color="auto" w:fill="auto"/>
          </w:tcPr>
          <w:p w14:paraId="4990E06F" w14:textId="77777777" w:rsidR="00B417F9" w:rsidRDefault="00B417F9" w:rsidP="00500111">
            <w:pPr>
              <w:spacing w:before="60" w:after="60"/>
              <w:rPr>
                <w:rFonts w:eastAsia="Calibri" w:cs="Arial"/>
                <w:b/>
                <w:szCs w:val="20"/>
                <w:lang w:eastAsia="en-US"/>
              </w:rPr>
            </w:pPr>
            <w:r>
              <w:rPr>
                <w:rFonts w:eastAsia="Calibri" w:cs="Arial"/>
                <w:b/>
                <w:szCs w:val="20"/>
                <w:lang w:eastAsia="en-US"/>
              </w:rPr>
              <w:t>A01.1.06</w:t>
            </w:r>
          </w:p>
          <w:p w14:paraId="55FED079" w14:textId="77777777" w:rsidR="00B417F9" w:rsidRPr="00BF1193" w:rsidRDefault="00B417F9" w:rsidP="00500111">
            <w:pPr>
              <w:spacing w:before="60" w:after="60"/>
              <w:rPr>
                <w:rFonts w:eastAsia="Calibri" w:cs="Arial"/>
                <w:szCs w:val="20"/>
                <w:lang w:eastAsia="en-US"/>
              </w:rPr>
            </w:pPr>
            <w:r w:rsidRPr="00514E23">
              <w:rPr>
                <w:rFonts w:eastAsia="Calibri" w:cs="Arial"/>
                <w:szCs w:val="20"/>
                <w:lang w:eastAsia="en-US"/>
              </w:rPr>
              <w:t>Information, advice, individual advocacy, engagement and/or referral</w:t>
            </w:r>
          </w:p>
        </w:tc>
        <w:tc>
          <w:tcPr>
            <w:tcW w:w="518" w:type="pct"/>
            <w:vMerge w:val="restart"/>
            <w:tcBorders>
              <w:top w:val="single" w:sz="12" w:space="0" w:color="auto"/>
            </w:tcBorders>
            <w:shd w:val="clear" w:color="auto" w:fill="auto"/>
          </w:tcPr>
          <w:p w14:paraId="2B909D1B" w14:textId="77777777" w:rsidR="00B417F9" w:rsidRDefault="00B417F9" w:rsidP="00500111">
            <w:pPr>
              <w:spacing w:before="60" w:after="60"/>
              <w:rPr>
                <w:rFonts w:eastAsia="Calibri" w:cs="Arial"/>
                <w:szCs w:val="20"/>
                <w:lang w:eastAsia="en-US"/>
              </w:rPr>
            </w:pPr>
            <w:r>
              <w:rPr>
                <w:rFonts w:eastAsia="Calibri" w:cs="Arial"/>
                <w:szCs w:val="20"/>
                <w:lang w:eastAsia="en-US"/>
              </w:rPr>
              <w:t>Number of hours</w:t>
            </w:r>
          </w:p>
          <w:p w14:paraId="65E7E4E8" w14:textId="77777777" w:rsidR="00B417F9" w:rsidRDefault="00B417F9" w:rsidP="00500111">
            <w:pPr>
              <w:spacing w:before="60" w:after="60"/>
              <w:rPr>
                <w:rFonts w:eastAsia="Calibri" w:cs="Arial"/>
                <w:szCs w:val="20"/>
                <w:lang w:eastAsia="en-US"/>
              </w:rPr>
            </w:pPr>
          </w:p>
        </w:tc>
        <w:tc>
          <w:tcPr>
            <w:tcW w:w="564" w:type="pct"/>
            <w:vMerge w:val="restart"/>
            <w:tcBorders>
              <w:top w:val="single" w:sz="12" w:space="0" w:color="auto"/>
              <w:right w:val="single" w:sz="12" w:space="0" w:color="auto"/>
            </w:tcBorders>
            <w:shd w:val="clear" w:color="auto" w:fill="auto"/>
          </w:tcPr>
          <w:p w14:paraId="0C4578CB" w14:textId="77777777" w:rsidR="00B417F9" w:rsidRDefault="00B417F9" w:rsidP="00500111">
            <w:pPr>
              <w:spacing w:before="60" w:after="60"/>
              <w:rPr>
                <w:rFonts w:eastAsia="Calibri" w:cs="Arial"/>
                <w:szCs w:val="20"/>
                <w:lang w:eastAsia="en-US"/>
              </w:rPr>
            </w:pPr>
            <w:r>
              <w:rPr>
                <w:rFonts w:eastAsia="Calibri" w:cs="Arial"/>
                <w:szCs w:val="20"/>
                <w:lang w:eastAsia="en-US"/>
              </w:rPr>
              <w:t>Number of Service Users</w:t>
            </w:r>
          </w:p>
          <w:p w14:paraId="6037B56C" w14:textId="77777777" w:rsidR="00B417F9" w:rsidRDefault="00B417F9" w:rsidP="00500111">
            <w:pPr>
              <w:spacing w:before="60" w:after="60"/>
              <w:rPr>
                <w:rFonts w:eastAsia="Calibri" w:cs="Arial"/>
                <w:szCs w:val="20"/>
                <w:lang w:eastAsia="en-US"/>
              </w:rPr>
            </w:pPr>
          </w:p>
        </w:tc>
        <w:tc>
          <w:tcPr>
            <w:tcW w:w="719" w:type="pct"/>
            <w:vMerge w:val="restart"/>
            <w:tcBorders>
              <w:top w:val="single" w:sz="12" w:space="0" w:color="auto"/>
              <w:left w:val="single" w:sz="12" w:space="0" w:color="auto"/>
            </w:tcBorders>
            <w:shd w:val="clear" w:color="auto" w:fill="auto"/>
          </w:tcPr>
          <w:p w14:paraId="5437DA7B" w14:textId="77777777" w:rsidR="00B417F9" w:rsidRPr="007A3548" w:rsidRDefault="00B417F9" w:rsidP="00500111">
            <w:pPr>
              <w:spacing w:before="60" w:after="60"/>
              <w:rPr>
                <w:rFonts w:eastAsia="Calibri" w:cs="Arial"/>
                <w:b/>
                <w:szCs w:val="20"/>
                <w:lang w:eastAsia="en-US"/>
              </w:rPr>
            </w:pPr>
            <w:r>
              <w:rPr>
                <w:rFonts w:eastAsia="Calibri" w:cs="Arial"/>
                <w:b/>
                <w:szCs w:val="20"/>
                <w:lang w:eastAsia="en-US"/>
              </w:rPr>
              <w:t>A01.1.06</w:t>
            </w:r>
          </w:p>
        </w:tc>
        <w:tc>
          <w:tcPr>
            <w:tcW w:w="1547" w:type="pct"/>
            <w:tcBorders>
              <w:top w:val="single" w:sz="12" w:space="0" w:color="auto"/>
              <w:bottom w:val="single" w:sz="4" w:space="0" w:color="auto"/>
              <w:right w:val="single" w:sz="12" w:space="0" w:color="auto"/>
            </w:tcBorders>
            <w:shd w:val="clear" w:color="auto" w:fill="auto"/>
          </w:tcPr>
          <w:p w14:paraId="7DC59040" w14:textId="77777777" w:rsidR="00B417F9" w:rsidRDefault="00B417F9" w:rsidP="00500111">
            <w:pPr>
              <w:spacing w:before="60" w:after="60"/>
              <w:rPr>
                <w:rFonts w:eastAsia="Calibri" w:cs="Arial"/>
                <w:szCs w:val="20"/>
                <w:lang w:eastAsia="en-US"/>
              </w:rPr>
            </w:pPr>
            <w:r w:rsidRPr="00AA0A8D">
              <w:t>Number of hours provided during the reporting period</w:t>
            </w:r>
          </w:p>
        </w:tc>
      </w:tr>
      <w:tr w:rsidR="00B417F9" w14:paraId="758A59F9" w14:textId="77777777" w:rsidTr="00552FC3">
        <w:trPr>
          <w:trHeight w:val="585"/>
        </w:trPr>
        <w:tc>
          <w:tcPr>
            <w:tcW w:w="443" w:type="pct"/>
            <w:vMerge/>
            <w:tcBorders>
              <w:left w:val="single" w:sz="12" w:space="0" w:color="auto"/>
              <w:bottom w:val="single" w:sz="12" w:space="0" w:color="auto"/>
            </w:tcBorders>
            <w:shd w:val="clear" w:color="auto" w:fill="auto"/>
          </w:tcPr>
          <w:p w14:paraId="5514A260" w14:textId="77777777" w:rsidR="00B417F9" w:rsidRPr="002708A3" w:rsidRDefault="00B417F9" w:rsidP="00500111">
            <w:pPr>
              <w:spacing w:before="60" w:after="60"/>
              <w:rPr>
                <w:rFonts w:eastAsia="Calibri" w:cs="Arial"/>
                <w:b/>
                <w:szCs w:val="20"/>
                <w:lang w:eastAsia="en-US"/>
              </w:rPr>
            </w:pPr>
          </w:p>
        </w:tc>
        <w:tc>
          <w:tcPr>
            <w:tcW w:w="405" w:type="pct"/>
            <w:tcBorders>
              <w:bottom w:val="single" w:sz="12" w:space="0" w:color="auto"/>
              <w:right w:val="single" w:sz="12" w:space="0" w:color="auto"/>
            </w:tcBorders>
            <w:shd w:val="clear" w:color="auto" w:fill="auto"/>
          </w:tcPr>
          <w:p w14:paraId="13A62B06" w14:textId="1B7ABD69" w:rsidR="00B417F9" w:rsidRPr="002708A3" w:rsidRDefault="00B417F9" w:rsidP="00500111">
            <w:pPr>
              <w:spacing w:before="60" w:after="60"/>
              <w:rPr>
                <w:rFonts w:eastAsia="Calibri" w:cs="Arial"/>
                <w:szCs w:val="20"/>
                <w:lang w:eastAsia="en-US"/>
              </w:rPr>
            </w:pPr>
            <w:r>
              <w:rPr>
                <w:rFonts w:eastAsia="Calibri" w:cs="Arial"/>
                <w:szCs w:val="20"/>
                <w:lang w:eastAsia="en-US"/>
              </w:rPr>
              <w:t>T347</w:t>
            </w:r>
          </w:p>
        </w:tc>
        <w:tc>
          <w:tcPr>
            <w:tcW w:w="804" w:type="pct"/>
            <w:vMerge/>
            <w:tcBorders>
              <w:left w:val="single" w:sz="12" w:space="0" w:color="auto"/>
              <w:bottom w:val="single" w:sz="12" w:space="0" w:color="auto"/>
            </w:tcBorders>
            <w:shd w:val="clear" w:color="auto" w:fill="auto"/>
          </w:tcPr>
          <w:p w14:paraId="68CD391A" w14:textId="77777777" w:rsidR="00B417F9" w:rsidRPr="007A3548" w:rsidRDefault="00B417F9" w:rsidP="00500111">
            <w:pPr>
              <w:spacing w:before="60" w:after="60"/>
              <w:rPr>
                <w:rFonts w:eastAsia="Calibri" w:cs="Arial"/>
                <w:b/>
                <w:szCs w:val="20"/>
                <w:lang w:eastAsia="en-US"/>
              </w:rPr>
            </w:pPr>
          </w:p>
        </w:tc>
        <w:tc>
          <w:tcPr>
            <w:tcW w:w="518" w:type="pct"/>
            <w:vMerge/>
            <w:tcBorders>
              <w:bottom w:val="single" w:sz="12" w:space="0" w:color="auto"/>
            </w:tcBorders>
            <w:shd w:val="clear" w:color="auto" w:fill="auto"/>
          </w:tcPr>
          <w:p w14:paraId="241495EE" w14:textId="77777777" w:rsidR="00B417F9" w:rsidRDefault="00B417F9" w:rsidP="00500111">
            <w:pPr>
              <w:spacing w:before="60" w:after="60"/>
              <w:rPr>
                <w:rFonts w:eastAsia="Calibri" w:cs="Arial"/>
                <w:szCs w:val="20"/>
                <w:lang w:eastAsia="en-US"/>
              </w:rPr>
            </w:pPr>
          </w:p>
        </w:tc>
        <w:tc>
          <w:tcPr>
            <w:tcW w:w="564" w:type="pct"/>
            <w:vMerge/>
            <w:tcBorders>
              <w:bottom w:val="single" w:sz="12" w:space="0" w:color="auto"/>
              <w:right w:val="single" w:sz="12" w:space="0" w:color="auto"/>
            </w:tcBorders>
            <w:shd w:val="clear" w:color="auto" w:fill="auto"/>
          </w:tcPr>
          <w:p w14:paraId="44C88C20" w14:textId="77777777" w:rsidR="00B417F9" w:rsidRDefault="00B417F9" w:rsidP="00500111">
            <w:pPr>
              <w:spacing w:before="60" w:after="60"/>
              <w:rPr>
                <w:rFonts w:eastAsia="Calibri" w:cs="Arial"/>
                <w:szCs w:val="20"/>
                <w:lang w:eastAsia="en-US"/>
              </w:rPr>
            </w:pPr>
          </w:p>
        </w:tc>
        <w:tc>
          <w:tcPr>
            <w:tcW w:w="719" w:type="pct"/>
            <w:vMerge/>
            <w:tcBorders>
              <w:left w:val="single" w:sz="12" w:space="0" w:color="auto"/>
              <w:bottom w:val="single" w:sz="12" w:space="0" w:color="auto"/>
            </w:tcBorders>
            <w:shd w:val="clear" w:color="auto" w:fill="auto"/>
          </w:tcPr>
          <w:p w14:paraId="5CB47819" w14:textId="77777777" w:rsidR="00B417F9" w:rsidRPr="007A3548" w:rsidRDefault="00B417F9" w:rsidP="00500111">
            <w:pPr>
              <w:spacing w:before="60" w:after="60"/>
              <w:rPr>
                <w:rFonts w:eastAsia="Calibri" w:cs="Arial"/>
                <w:b/>
                <w:szCs w:val="20"/>
                <w:lang w:eastAsia="en-US"/>
              </w:rPr>
            </w:pPr>
          </w:p>
        </w:tc>
        <w:tc>
          <w:tcPr>
            <w:tcW w:w="1547" w:type="pct"/>
            <w:tcBorders>
              <w:top w:val="single" w:sz="4" w:space="0" w:color="auto"/>
              <w:bottom w:val="single" w:sz="12" w:space="0" w:color="auto"/>
              <w:right w:val="single" w:sz="12" w:space="0" w:color="auto"/>
            </w:tcBorders>
            <w:shd w:val="clear" w:color="auto" w:fill="auto"/>
          </w:tcPr>
          <w:p w14:paraId="12703412" w14:textId="77777777" w:rsidR="00B417F9" w:rsidRDefault="00B417F9" w:rsidP="00500111">
            <w:pPr>
              <w:spacing w:before="60" w:after="60"/>
              <w:rPr>
                <w:rFonts w:eastAsia="Calibri" w:cs="Arial"/>
                <w:szCs w:val="20"/>
                <w:lang w:eastAsia="en-US"/>
              </w:rPr>
            </w:pPr>
            <w:r w:rsidRPr="00AA0A8D">
              <w:t>Number of Service Users who received a service during the reporting period</w:t>
            </w:r>
          </w:p>
        </w:tc>
      </w:tr>
    </w:tbl>
    <w:p w14:paraId="5B136695" w14:textId="42951F03" w:rsidR="0029171B" w:rsidRDefault="0029171B" w:rsidP="00DA4003">
      <w:pPr>
        <w:spacing w:after="0"/>
        <w:rPr>
          <w:rFonts w:eastAsia="Calibri" w:cs="Arial"/>
          <w:szCs w:val="20"/>
          <w:lang w:eastAsia="en-US"/>
        </w:rPr>
      </w:pPr>
    </w:p>
    <w:p w14:paraId="6DD38BE1" w14:textId="77777777" w:rsidR="0029171B" w:rsidRDefault="0029171B">
      <w:pPr>
        <w:spacing w:after="0"/>
        <w:rPr>
          <w:rFonts w:eastAsia="Calibri" w:cs="Arial"/>
          <w:szCs w:val="20"/>
          <w:lang w:eastAsia="en-US"/>
        </w:rPr>
      </w:pPr>
      <w:r>
        <w:rPr>
          <w:rFonts w:eastAsia="Calibri" w:cs="Arial"/>
          <w:szCs w:val="20"/>
          <w:lang w:eastAsia="en-US"/>
        </w:rPr>
        <w:br w:type="page"/>
      </w: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4"/>
        <w:gridCol w:w="1425"/>
        <w:gridCol w:w="2082"/>
        <w:gridCol w:w="9987"/>
      </w:tblGrid>
      <w:tr w:rsidR="00DA4003" w:rsidRPr="008D2B02" w14:paraId="21FEDEED" w14:textId="77777777" w:rsidTr="00116DBE">
        <w:tc>
          <w:tcPr>
            <w:tcW w:w="14858" w:type="dxa"/>
            <w:gridSpan w:val="4"/>
            <w:tcBorders>
              <w:top w:val="single" w:sz="12" w:space="0" w:color="auto"/>
              <w:left w:val="single" w:sz="12" w:space="0" w:color="auto"/>
              <w:bottom w:val="single" w:sz="12" w:space="0" w:color="auto"/>
              <w:right w:val="single" w:sz="12" w:space="0" w:color="auto"/>
            </w:tcBorders>
            <w:shd w:val="clear" w:color="auto" w:fill="FFFFFF"/>
          </w:tcPr>
          <w:p w14:paraId="1253555F" w14:textId="77777777" w:rsidR="00DA4003" w:rsidRPr="008D2B02" w:rsidRDefault="00480798" w:rsidP="009C3F67">
            <w:pPr>
              <w:spacing w:before="60" w:after="60"/>
              <w:rPr>
                <w:rFonts w:eastAsia="Calibri" w:cs="Arial"/>
                <w:b/>
                <w:szCs w:val="20"/>
                <w:lang w:eastAsia="en-US"/>
              </w:rPr>
            </w:pPr>
            <w:r>
              <w:rPr>
                <w:rFonts w:eastAsia="Calibri" w:cs="Arial"/>
                <w:b/>
                <w:szCs w:val="20"/>
                <w:lang w:eastAsia="en-US"/>
              </w:rPr>
              <w:lastRenderedPageBreak/>
              <w:t>Relates to item 7.1 or 9.1 of the agreement</w:t>
            </w:r>
          </w:p>
        </w:tc>
      </w:tr>
      <w:tr w:rsidR="00DA4003" w:rsidRPr="008D2B02" w14:paraId="0E6F32E3" w14:textId="77777777" w:rsidTr="00116DBE">
        <w:tc>
          <w:tcPr>
            <w:tcW w:w="1364" w:type="dxa"/>
            <w:tcBorders>
              <w:top w:val="single" w:sz="12" w:space="0" w:color="auto"/>
              <w:left w:val="single" w:sz="12" w:space="0" w:color="auto"/>
              <w:bottom w:val="single" w:sz="12" w:space="0" w:color="auto"/>
            </w:tcBorders>
            <w:shd w:val="clear" w:color="auto" w:fill="262626"/>
          </w:tcPr>
          <w:p w14:paraId="49BAF387" w14:textId="77777777" w:rsidR="00DA4003" w:rsidRPr="008D2B02" w:rsidRDefault="00DA4003" w:rsidP="009C3F67">
            <w:pPr>
              <w:spacing w:before="60" w:after="60"/>
              <w:ind w:right="-143"/>
              <w:rPr>
                <w:rFonts w:eastAsia="Calibri" w:cs="Arial"/>
                <w:b/>
                <w:szCs w:val="20"/>
                <w:lang w:eastAsia="en-US"/>
              </w:rPr>
            </w:pPr>
            <w:r w:rsidRPr="008D2B02">
              <w:rPr>
                <w:rFonts w:eastAsia="Calibri" w:cs="Arial"/>
                <w:b/>
                <w:szCs w:val="20"/>
                <w:lang w:eastAsia="en-US"/>
              </w:rPr>
              <w:t xml:space="preserve">Service </w:t>
            </w:r>
            <w:r w:rsidR="001B2ED5">
              <w:rPr>
                <w:rFonts w:eastAsia="Calibri" w:cs="Arial"/>
                <w:b/>
                <w:szCs w:val="20"/>
                <w:lang w:eastAsia="en-US"/>
              </w:rPr>
              <w:t xml:space="preserve">  </w:t>
            </w:r>
            <w:r w:rsidRPr="008D2B02">
              <w:rPr>
                <w:rFonts w:eastAsia="Calibri" w:cs="Arial"/>
                <w:b/>
                <w:szCs w:val="20"/>
                <w:lang w:eastAsia="en-US"/>
              </w:rPr>
              <w:t>User Code</w:t>
            </w:r>
          </w:p>
        </w:tc>
        <w:tc>
          <w:tcPr>
            <w:tcW w:w="1425" w:type="dxa"/>
            <w:tcBorders>
              <w:top w:val="single" w:sz="12" w:space="0" w:color="auto"/>
              <w:bottom w:val="single" w:sz="12" w:space="0" w:color="auto"/>
              <w:right w:val="single" w:sz="12" w:space="0" w:color="auto"/>
            </w:tcBorders>
            <w:shd w:val="clear" w:color="auto" w:fill="262626"/>
          </w:tcPr>
          <w:p w14:paraId="241D5C2F" w14:textId="77777777" w:rsidR="00DA4003" w:rsidRPr="008D2B02" w:rsidRDefault="00DA4003"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12069" w:type="dxa"/>
            <w:gridSpan w:val="2"/>
            <w:tcBorders>
              <w:top w:val="single" w:sz="12" w:space="0" w:color="auto"/>
              <w:left w:val="single" w:sz="12" w:space="0" w:color="auto"/>
              <w:right w:val="single" w:sz="12" w:space="0" w:color="auto"/>
            </w:tcBorders>
            <w:shd w:val="clear" w:color="auto" w:fill="BFBFBF"/>
          </w:tcPr>
          <w:p w14:paraId="15663E42" w14:textId="01991868" w:rsidR="00DA4003" w:rsidRPr="008D2B02" w:rsidRDefault="003A7479" w:rsidP="009C3F67">
            <w:pPr>
              <w:spacing w:before="60" w:after="60"/>
              <w:rPr>
                <w:rFonts w:eastAsia="Calibri" w:cs="Arial"/>
                <w:b/>
                <w:szCs w:val="20"/>
                <w:lang w:eastAsia="en-US"/>
              </w:rPr>
            </w:pPr>
            <w:r w:rsidRPr="008D2B02">
              <w:rPr>
                <w:rFonts w:eastAsia="Calibri" w:cs="Arial"/>
                <w:b/>
                <w:szCs w:val="20"/>
                <w:lang w:eastAsia="en-US"/>
              </w:rPr>
              <w:t>Throughput Measure</w:t>
            </w:r>
            <w:r w:rsidR="00DA4003" w:rsidRPr="008D2B02">
              <w:rPr>
                <w:rFonts w:eastAsia="Calibri" w:cs="Arial"/>
                <w:b/>
                <w:szCs w:val="20"/>
                <w:lang w:eastAsia="en-US"/>
              </w:rPr>
              <w:t xml:space="preserve">  </w:t>
            </w:r>
          </w:p>
        </w:tc>
      </w:tr>
      <w:tr w:rsidR="004A2B4E" w:rsidRPr="008D2B02" w14:paraId="72CD8BB7" w14:textId="77777777" w:rsidTr="00116DBE">
        <w:trPr>
          <w:trHeight w:val="90"/>
        </w:trPr>
        <w:tc>
          <w:tcPr>
            <w:tcW w:w="1364" w:type="dxa"/>
            <w:tcBorders>
              <w:top w:val="single" w:sz="12" w:space="0" w:color="auto"/>
              <w:left w:val="single" w:sz="12" w:space="0" w:color="auto"/>
              <w:bottom w:val="single" w:sz="12" w:space="0" w:color="auto"/>
            </w:tcBorders>
            <w:shd w:val="clear" w:color="auto" w:fill="auto"/>
          </w:tcPr>
          <w:p w14:paraId="5AE735FA" w14:textId="33AAE123" w:rsidR="004A2B4E" w:rsidRDefault="004A2B4E" w:rsidP="004A2B4E">
            <w:pPr>
              <w:spacing w:before="60" w:after="60"/>
              <w:rPr>
                <w:rFonts w:eastAsia="Calibri" w:cs="Arial"/>
                <w:b/>
                <w:szCs w:val="20"/>
                <w:lang w:eastAsia="en-US"/>
              </w:rPr>
            </w:pPr>
            <w:r>
              <w:rPr>
                <w:rFonts w:eastAsia="Calibri" w:cs="Arial"/>
                <w:b/>
                <w:szCs w:val="20"/>
                <w:lang w:eastAsia="en-US"/>
              </w:rPr>
              <w:t>U3050</w:t>
            </w:r>
          </w:p>
        </w:tc>
        <w:tc>
          <w:tcPr>
            <w:tcW w:w="1425" w:type="dxa"/>
            <w:tcBorders>
              <w:top w:val="single" w:sz="12" w:space="0" w:color="auto"/>
              <w:bottom w:val="single" w:sz="12" w:space="0" w:color="auto"/>
              <w:right w:val="single" w:sz="12" w:space="0" w:color="auto"/>
            </w:tcBorders>
            <w:shd w:val="clear" w:color="auto" w:fill="auto"/>
          </w:tcPr>
          <w:p w14:paraId="730E9780" w14:textId="3D8BCDC3" w:rsidR="004A2B4E" w:rsidRDefault="004A2B4E" w:rsidP="004A2B4E">
            <w:pPr>
              <w:spacing w:before="60" w:after="60"/>
              <w:rPr>
                <w:rFonts w:eastAsia="Calibri" w:cs="Arial"/>
                <w:szCs w:val="20"/>
                <w:lang w:eastAsia="en-US"/>
              </w:rPr>
            </w:pPr>
            <w:r>
              <w:rPr>
                <w:rFonts w:eastAsia="Calibri" w:cs="Arial"/>
                <w:szCs w:val="20"/>
                <w:lang w:eastAsia="en-US"/>
              </w:rPr>
              <w:t>T327</w:t>
            </w:r>
          </w:p>
        </w:tc>
        <w:tc>
          <w:tcPr>
            <w:tcW w:w="2082" w:type="dxa"/>
            <w:tcBorders>
              <w:top w:val="single" w:sz="12" w:space="0" w:color="auto"/>
              <w:left w:val="single" w:sz="12" w:space="0" w:color="auto"/>
              <w:bottom w:val="single" w:sz="12" w:space="0" w:color="auto"/>
            </w:tcBorders>
            <w:shd w:val="clear" w:color="auto" w:fill="auto"/>
          </w:tcPr>
          <w:p w14:paraId="11D707FB" w14:textId="5EFA78DC" w:rsidR="004A2B4E" w:rsidRPr="00514E23" w:rsidRDefault="004A2B4E" w:rsidP="004A2B4E">
            <w:pPr>
              <w:spacing w:before="60" w:after="60"/>
              <w:rPr>
                <w:rFonts w:eastAsia="Calibri" w:cs="Arial"/>
                <w:szCs w:val="20"/>
                <w:lang w:eastAsia="en-US"/>
              </w:rPr>
            </w:pPr>
            <w:r>
              <w:rPr>
                <w:rFonts w:eastAsia="Calibri" w:cs="Arial"/>
                <w:szCs w:val="20"/>
                <w:lang w:eastAsia="en-US"/>
              </w:rPr>
              <w:t>A01.2.02</w:t>
            </w:r>
            <w:r w:rsidR="002C5FC3">
              <w:rPr>
                <w:rFonts w:eastAsia="Calibri" w:cs="Arial"/>
                <w:szCs w:val="20"/>
                <w:lang w:eastAsia="en-US"/>
              </w:rPr>
              <w:t>TM</w:t>
            </w:r>
          </w:p>
        </w:tc>
        <w:tc>
          <w:tcPr>
            <w:tcW w:w="9987" w:type="dxa"/>
            <w:tcBorders>
              <w:top w:val="single" w:sz="12" w:space="0" w:color="auto"/>
              <w:bottom w:val="single" w:sz="12" w:space="0" w:color="auto"/>
              <w:right w:val="single" w:sz="12" w:space="0" w:color="auto"/>
            </w:tcBorders>
            <w:shd w:val="clear" w:color="auto" w:fill="auto"/>
          </w:tcPr>
          <w:p w14:paraId="0159F30B" w14:textId="08B8574A" w:rsidR="004A2B4E" w:rsidRPr="00514E23" w:rsidRDefault="004A2B4E" w:rsidP="004A2B4E">
            <w:pPr>
              <w:spacing w:before="60" w:after="60"/>
              <w:rPr>
                <w:rFonts w:eastAsia="Calibri" w:cs="Arial"/>
                <w:szCs w:val="20"/>
                <w:lang w:eastAsia="en-US"/>
              </w:rPr>
            </w:pPr>
            <w:r w:rsidRPr="00514E23">
              <w:rPr>
                <w:rFonts w:eastAsia="Calibri" w:cs="Arial"/>
                <w:szCs w:val="20"/>
                <w:lang w:eastAsia="en-US"/>
              </w:rPr>
              <w:t xml:space="preserve">Number of </w:t>
            </w:r>
            <w:r>
              <w:rPr>
                <w:rFonts w:eastAsia="Calibri" w:cs="Arial"/>
                <w:szCs w:val="20"/>
                <w:lang w:eastAsia="en-US"/>
              </w:rPr>
              <w:t>hours provided during the reporting period</w:t>
            </w:r>
          </w:p>
        </w:tc>
      </w:tr>
      <w:tr w:rsidR="00E666DA" w:rsidRPr="008D2B02" w14:paraId="2EF228A4" w14:textId="77777777" w:rsidTr="00B2488D">
        <w:trPr>
          <w:trHeight w:val="90"/>
        </w:trPr>
        <w:tc>
          <w:tcPr>
            <w:tcW w:w="1364" w:type="dxa"/>
            <w:tcBorders>
              <w:top w:val="single" w:sz="12" w:space="0" w:color="auto"/>
              <w:left w:val="single" w:sz="12" w:space="0" w:color="auto"/>
              <w:bottom w:val="single" w:sz="12" w:space="0" w:color="auto"/>
            </w:tcBorders>
            <w:shd w:val="clear" w:color="auto" w:fill="auto"/>
          </w:tcPr>
          <w:p w14:paraId="5AFFD7D3" w14:textId="77777777" w:rsidR="00E666DA" w:rsidRPr="008D2B02" w:rsidRDefault="00E666DA" w:rsidP="009C3F67">
            <w:pPr>
              <w:spacing w:before="60" w:after="60"/>
              <w:rPr>
                <w:rFonts w:eastAsia="Calibri" w:cs="Arial"/>
                <w:b/>
                <w:szCs w:val="20"/>
                <w:lang w:eastAsia="en-US"/>
              </w:rPr>
            </w:pPr>
            <w:r>
              <w:rPr>
                <w:rFonts w:eastAsia="Calibri" w:cs="Arial"/>
                <w:b/>
                <w:szCs w:val="20"/>
                <w:lang w:eastAsia="en-US"/>
              </w:rPr>
              <w:t>U3050</w:t>
            </w:r>
          </w:p>
        </w:tc>
        <w:tc>
          <w:tcPr>
            <w:tcW w:w="1425" w:type="dxa"/>
            <w:tcBorders>
              <w:top w:val="single" w:sz="12" w:space="0" w:color="auto"/>
              <w:bottom w:val="single" w:sz="12" w:space="0" w:color="auto"/>
              <w:right w:val="single" w:sz="12" w:space="0" w:color="auto"/>
            </w:tcBorders>
            <w:shd w:val="clear" w:color="auto" w:fill="auto"/>
          </w:tcPr>
          <w:p w14:paraId="24079DAF" w14:textId="77777777" w:rsidR="00E666DA" w:rsidRPr="008D2B02" w:rsidRDefault="00E666DA" w:rsidP="009C3F67">
            <w:pPr>
              <w:spacing w:before="60" w:after="60"/>
              <w:rPr>
                <w:rFonts w:eastAsia="Calibri" w:cs="Arial"/>
                <w:szCs w:val="20"/>
                <w:lang w:eastAsia="en-US"/>
              </w:rPr>
            </w:pPr>
            <w:r>
              <w:rPr>
                <w:rFonts w:eastAsia="Calibri" w:cs="Arial"/>
                <w:szCs w:val="20"/>
                <w:lang w:eastAsia="en-US"/>
              </w:rPr>
              <w:t>T327</w:t>
            </w:r>
          </w:p>
        </w:tc>
        <w:tc>
          <w:tcPr>
            <w:tcW w:w="2082" w:type="dxa"/>
            <w:tcBorders>
              <w:top w:val="single" w:sz="12" w:space="0" w:color="auto"/>
              <w:left w:val="single" w:sz="12" w:space="0" w:color="auto"/>
              <w:bottom w:val="single" w:sz="12" w:space="0" w:color="auto"/>
            </w:tcBorders>
            <w:shd w:val="clear" w:color="auto" w:fill="auto"/>
          </w:tcPr>
          <w:p w14:paraId="533908DB" w14:textId="77777777" w:rsidR="00E666DA" w:rsidRPr="00514E23" w:rsidRDefault="00E666DA" w:rsidP="009C3F67">
            <w:pPr>
              <w:spacing w:before="60" w:after="60"/>
              <w:rPr>
                <w:rFonts w:eastAsia="Calibri" w:cs="Arial"/>
                <w:szCs w:val="20"/>
                <w:lang w:eastAsia="en-US"/>
              </w:rPr>
            </w:pPr>
            <w:r w:rsidRPr="00514E23">
              <w:rPr>
                <w:rFonts w:eastAsia="Calibri" w:cs="Arial"/>
                <w:szCs w:val="20"/>
                <w:lang w:eastAsia="en-US"/>
              </w:rPr>
              <w:t>IS132</w:t>
            </w:r>
          </w:p>
        </w:tc>
        <w:tc>
          <w:tcPr>
            <w:tcW w:w="9987" w:type="dxa"/>
            <w:tcBorders>
              <w:top w:val="single" w:sz="12" w:space="0" w:color="auto"/>
              <w:bottom w:val="single" w:sz="12" w:space="0" w:color="auto"/>
              <w:right w:val="single" w:sz="12" w:space="0" w:color="auto"/>
            </w:tcBorders>
            <w:shd w:val="clear" w:color="auto" w:fill="auto"/>
          </w:tcPr>
          <w:p w14:paraId="4E15A1EF" w14:textId="77777777" w:rsidR="00E666DA" w:rsidRPr="00514E23" w:rsidRDefault="00E666DA" w:rsidP="007868DF">
            <w:pPr>
              <w:spacing w:before="60" w:after="60"/>
              <w:rPr>
                <w:rFonts w:eastAsia="Calibri" w:cs="Arial"/>
                <w:szCs w:val="20"/>
                <w:lang w:eastAsia="en-US"/>
              </w:rPr>
            </w:pPr>
            <w:r w:rsidRPr="00514E23">
              <w:rPr>
                <w:rFonts w:eastAsia="Calibri" w:cs="Arial"/>
                <w:szCs w:val="20"/>
                <w:lang w:eastAsia="en-US"/>
              </w:rPr>
              <w:t>Number of Service Users with cases commenced during the reporting period</w:t>
            </w:r>
          </w:p>
        </w:tc>
      </w:tr>
      <w:tr w:rsidR="00C30956" w:rsidRPr="008D2B02" w14:paraId="756BCB0A" w14:textId="77777777" w:rsidTr="00B2488D">
        <w:trPr>
          <w:trHeight w:val="331"/>
        </w:trPr>
        <w:tc>
          <w:tcPr>
            <w:tcW w:w="1364" w:type="dxa"/>
            <w:vMerge w:val="restart"/>
            <w:tcBorders>
              <w:top w:val="single" w:sz="12" w:space="0" w:color="auto"/>
              <w:left w:val="single" w:sz="12" w:space="0" w:color="auto"/>
            </w:tcBorders>
            <w:shd w:val="clear" w:color="auto" w:fill="auto"/>
          </w:tcPr>
          <w:p w14:paraId="572DD896" w14:textId="77777777" w:rsidR="00C30956" w:rsidRDefault="00C30956" w:rsidP="009C3F67">
            <w:pPr>
              <w:spacing w:before="60" w:after="60"/>
              <w:rPr>
                <w:rFonts w:eastAsia="Calibri" w:cs="Arial"/>
                <w:b/>
                <w:szCs w:val="20"/>
                <w:lang w:eastAsia="en-US"/>
              </w:rPr>
            </w:pPr>
            <w:r>
              <w:rPr>
                <w:rFonts w:eastAsia="Calibri" w:cs="Arial"/>
                <w:b/>
                <w:szCs w:val="20"/>
                <w:lang w:eastAsia="en-US"/>
              </w:rPr>
              <w:t>U3050</w:t>
            </w:r>
          </w:p>
          <w:p w14:paraId="14DADE9E" w14:textId="274A2B59" w:rsidR="00C30956" w:rsidRDefault="00C30956" w:rsidP="009C3F67">
            <w:pPr>
              <w:spacing w:before="60" w:after="60"/>
              <w:rPr>
                <w:rFonts w:eastAsia="Calibri" w:cs="Arial"/>
                <w:b/>
                <w:szCs w:val="20"/>
                <w:lang w:eastAsia="en-US"/>
              </w:rPr>
            </w:pPr>
          </w:p>
          <w:p w14:paraId="1B0DD4C0" w14:textId="636DCCC6" w:rsidR="00C30956" w:rsidRDefault="00C30956" w:rsidP="009C3F67">
            <w:pPr>
              <w:spacing w:before="60" w:after="60"/>
              <w:rPr>
                <w:rFonts w:eastAsia="Calibri" w:cs="Arial"/>
                <w:b/>
                <w:szCs w:val="20"/>
                <w:lang w:eastAsia="en-US"/>
              </w:rPr>
            </w:pPr>
          </w:p>
        </w:tc>
        <w:tc>
          <w:tcPr>
            <w:tcW w:w="1425" w:type="dxa"/>
            <w:tcBorders>
              <w:top w:val="single" w:sz="12" w:space="0" w:color="auto"/>
              <w:right w:val="single" w:sz="12" w:space="0" w:color="auto"/>
            </w:tcBorders>
            <w:shd w:val="clear" w:color="auto" w:fill="auto"/>
          </w:tcPr>
          <w:p w14:paraId="7CA793ED" w14:textId="77777777" w:rsidR="00C30956" w:rsidRDefault="00C30956" w:rsidP="009C3F67">
            <w:pPr>
              <w:spacing w:before="60" w:after="60"/>
              <w:rPr>
                <w:rFonts w:eastAsia="Calibri" w:cs="Arial"/>
                <w:szCs w:val="20"/>
                <w:lang w:eastAsia="en-US"/>
              </w:rPr>
            </w:pPr>
            <w:r>
              <w:rPr>
                <w:rFonts w:eastAsia="Calibri" w:cs="Arial"/>
                <w:szCs w:val="20"/>
                <w:lang w:eastAsia="en-US"/>
              </w:rPr>
              <w:t>T327</w:t>
            </w:r>
          </w:p>
        </w:tc>
        <w:tc>
          <w:tcPr>
            <w:tcW w:w="2082" w:type="dxa"/>
            <w:vMerge w:val="restart"/>
            <w:tcBorders>
              <w:top w:val="single" w:sz="12" w:space="0" w:color="auto"/>
              <w:left w:val="single" w:sz="12" w:space="0" w:color="auto"/>
            </w:tcBorders>
            <w:shd w:val="clear" w:color="auto" w:fill="auto"/>
          </w:tcPr>
          <w:p w14:paraId="43E2E48E" w14:textId="77777777" w:rsidR="00C30956" w:rsidRPr="00514E23" w:rsidRDefault="00C30956" w:rsidP="009C3F67">
            <w:pPr>
              <w:spacing w:before="60" w:after="60"/>
              <w:rPr>
                <w:rFonts w:eastAsia="Calibri" w:cs="Arial"/>
                <w:szCs w:val="20"/>
                <w:lang w:eastAsia="en-US"/>
              </w:rPr>
            </w:pPr>
            <w:r w:rsidRPr="00514E23">
              <w:rPr>
                <w:rFonts w:eastAsia="Calibri" w:cs="Arial"/>
                <w:szCs w:val="20"/>
                <w:lang w:eastAsia="en-US"/>
              </w:rPr>
              <w:t>IS133</w:t>
            </w:r>
          </w:p>
        </w:tc>
        <w:tc>
          <w:tcPr>
            <w:tcW w:w="9987" w:type="dxa"/>
            <w:vMerge w:val="restart"/>
            <w:tcBorders>
              <w:top w:val="single" w:sz="12" w:space="0" w:color="auto"/>
              <w:right w:val="single" w:sz="12" w:space="0" w:color="auto"/>
            </w:tcBorders>
            <w:shd w:val="clear" w:color="auto" w:fill="auto"/>
          </w:tcPr>
          <w:p w14:paraId="7267065B" w14:textId="5C9CFEC0" w:rsidR="00C30956" w:rsidRPr="00514E23" w:rsidRDefault="00C30956" w:rsidP="007868DF">
            <w:pPr>
              <w:spacing w:before="60" w:after="60"/>
              <w:rPr>
                <w:rFonts w:eastAsia="Calibri" w:cs="Arial"/>
                <w:szCs w:val="20"/>
                <w:lang w:eastAsia="en-US"/>
              </w:rPr>
            </w:pPr>
            <w:r w:rsidRPr="002708A3">
              <w:rPr>
                <w:rFonts w:eastAsia="Calibri" w:cs="Arial"/>
                <w:szCs w:val="20"/>
                <w:lang w:eastAsia="en-US"/>
              </w:rPr>
              <w:t>Number of existing Service Users</w:t>
            </w:r>
            <w:r w:rsidR="002C5FC3">
              <w:rPr>
                <w:rFonts w:eastAsia="Calibri" w:cs="Arial"/>
                <w:szCs w:val="20"/>
                <w:lang w:eastAsia="en-US"/>
              </w:rPr>
              <w:t xml:space="preserve"> at the beginning of the reporting period</w:t>
            </w:r>
          </w:p>
        </w:tc>
      </w:tr>
      <w:tr w:rsidR="00C30956" w:rsidRPr="008D2B02" w14:paraId="08888301" w14:textId="77777777" w:rsidTr="00A24DFC">
        <w:trPr>
          <w:trHeight w:val="143"/>
        </w:trPr>
        <w:tc>
          <w:tcPr>
            <w:tcW w:w="1364" w:type="dxa"/>
            <w:vMerge/>
            <w:tcBorders>
              <w:left w:val="single" w:sz="12" w:space="0" w:color="auto"/>
            </w:tcBorders>
            <w:shd w:val="clear" w:color="auto" w:fill="auto"/>
          </w:tcPr>
          <w:p w14:paraId="435933BF" w14:textId="5732E952" w:rsidR="00C30956" w:rsidRDefault="00C30956" w:rsidP="009C3F67">
            <w:pPr>
              <w:spacing w:before="60" w:after="60"/>
              <w:rPr>
                <w:rFonts w:eastAsia="Calibri" w:cs="Arial"/>
                <w:b/>
                <w:szCs w:val="20"/>
                <w:lang w:eastAsia="en-US"/>
              </w:rPr>
            </w:pPr>
          </w:p>
        </w:tc>
        <w:tc>
          <w:tcPr>
            <w:tcW w:w="1425" w:type="dxa"/>
            <w:tcBorders>
              <w:right w:val="single" w:sz="12" w:space="0" w:color="auto"/>
            </w:tcBorders>
            <w:shd w:val="clear" w:color="auto" w:fill="auto"/>
          </w:tcPr>
          <w:p w14:paraId="5022FCA1" w14:textId="77777777" w:rsidR="00C30956" w:rsidRDefault="00C30956" w:rsidP="009C3F67">
            <w:pPr>
              <w:spacing w:before="60" w:after="60"/>
              <w:rPr>
                <w:rFonts w:eastAsia="Calibri" w:cs="Arial"/>
                <w:szCs w:val="20"/>
                <w:lang w:eastAsia="en-US"/>
              </w:rPr>
            </w:pPr>
            <w:r>
              <w:rPr>
                <w:rFonts w:eastAsia="Calibri" w:cs="Arial"/>
                <w:szCs w:val="20"/>
                <w:lang w:eastAsia="en-US"/>
              </w:rPr>
              <w:t>T347</w:t>
            </w:r>
          </w:p>
        </w:tc>
        <w:tc>
          <w:tcPr>
            <w:tcW w:w="2082" w:type="dxa"/>
            <w:vMerge/>
            <w:tcBorders>
              <w:left w:val="single" w:sz="12" w:space="0" w:color="auto"/>
            </w:tcBorders>
            <w:shd w:val="clear" w:color="auto" w:fill="auto"/>
          </w:tcPr>
          <w:p w14:paraId="694288F3" w14:textId="77777777" w:rsidR="00C30956" w:rsidRPr="00514E23" w:rsidRDefault="00C30956" w:rsidP="009C3F67">
            <w:pPr>
              <w:spacing w:before="60" w:after="60"/>
              <w:rPr>
                <w:rFonts w:eastAsia="Calibri" w:cs="Arial"/>
                <w:szCs w:val="20"/>
                <w:lang w:eastAsia="en-US"/>
              </w:rPr>
            </w:pPr>
          </w:p>
        </w:tc>
        <w:tc>
          <w:tcPr>
            <w:tcW w:w="9987" w:type="dxa"/>
            <w:vMerge/>
            <w:tcBorders>
              <w:right w:val="single" w:sz="12" w:space="0" w:color="auto"/>
            </w:tcBorders>
            <w:shd w:val="clear" w:color="auto" w:fill="auto"/>
          </w:tcPr>
          <w:p w14:paraId="388CB1A9" w14:textId="77777777" w:rsidR="00C30956" w:rsidRPr="00514E23" w:rsidRDefault="00C30956">
            <w:pPr>
              <w:spacing w:before="60" w:after="60"/>
              <w:rPr>
                <w:rFonts w:eastAsia="Calibri" w:cs="Arial"/>
                <w:szCs w:val="20"/>
                <w:lang w:eastAsia="en-US"/>
              </w:rPr>
            </w:pPr>
          </w:p>
        </w:tc>
      </w:tr>
      <w:tr w:rsidR="00C30956" w:rsidRPr="008D2B02" w14:paraId="418A9663" w14:textId="77777777" w:rsidTr="00A24DFC">
        <w:trPr>
          <w:trHeight w:val="142"/>
        </w:trPr>
        <w:tc>
          <w:tcPr>
            <w:tcW w:w="1364" w:type="dxa"/>
            <w:vMerge/>
            <w:tcBorders>
              <w:left w:val="single" w:sz="12" w:space="0" w:color="auto"/>
              <w:bottom w:val="single" w:sz="12" w:space="0" w:color="auto"/>
            </w:tcBorders>
            <w:shd w:val="clear" w:color="auto" w:fill="auto"/>
          </w:tcPr>
          <w:p w14:paraId="78167256" w14:textId="1111F9FB" w:rsidR="00C30956" w:rsidRDefault="00C30956" w:rsidP="009C3F67">
            <w:pPr>
              <w:spacing w:before="60" w:after="60"/>
              <w:rPr>
                <w:rFonts w:eastAsia="Calibri" w:cs="Arial"/>
                <w:b/>
                <w:szCs w:val="20"/>
                <w:lang w:eastAsia="en-US"/>
              </w:rPr>
            </w:pPr>
          </w:p>
        </w:tc>
        <w:tc>
          <w:tcPr>
            <w:tcW w:w="1425" w:type="dxa"/>
            <w:tcBorders>
              <w:bottom w:val="single" w:sz="12" w:space="0" w:color="auto"/>
              <w:right w:val="single" w:sz="12" w:space="0" w:color="auto"/>
            </w:tcBorders>
            <w:shd w:val="clear" w:color="auto" w:fill="auto"/>
          </w:tcPr>
          <w:p w14:paraId="102D3732" w14:textId="77777777" w:rsidR="00C30956" w:rsidRDefault="00C30956" w:rsidP="009C3F67">
            <w:pPr>
              <w:spacing w:before="60" w:after="60"/>
              <w:rPr>
                <w:rFonts w:eastAsia="Calibri" w:cs="Arial"/>
                <w:szCs w:val="20"/>
                <w:lang w:eastAsia="en-US"/>
              </w:rPr>
            </w:pPr>
            <w:r>
              <w:rPr>
                <w:rFonts w:eastAsia="Calibri" w:cs="Arial"/>
                <w:szCs w:val="20"/>
                <w:lang w:eastAsia="en-US"/>
              </w:rPr>
              <w:t>T448</w:t>
            </w:r>
          </w:p>
        </w:tc>
        <w:tc>
          <w:tcPr>
            <w:tcW w:w="2082" w:type="dxa"/>
            <w:vMerge/>
            <w:tcBorders>
              <w:left w:val="single" w:sz="12" w:space="0" w:color="auto"/>
              <w:bottom w:val="single" w:sz="12" w:space="0" w:color="auto"/>
            </w:tcBorders>
            <w:shd w:val="clear" w:color="auto" w:fill="auto"/>
          </w:tcPr>
          <w:p w14:paraId="31AB26A6" w14:textId="77777777" w:rsidR="00C30956" w:rsidRPr="00514E23" w:rsidRDefault="00C30956" w:rsidP="009C3F67">
            <w:pPr>
              <w:spacing w:before="60" w:after="60"/>
              <w:rPr>
                <w:rFonts w:eastAsia="Calibri" w:cs="Arial"/>
                <w:szCs w:val="20"/>
                <w:lang w:eastAsia="en-US"/>
              </w:rPr>
            </w:pPr>
          </w:p>
        </w:tc>
        <w:tc>
          <w:tcPr>
            <w:tcW w:w="9987" w:type="dxa"/>
            <w:vMerge/>
            <w:tcBorders>
              <w:bottom w:val="single" w:sz="12" w:space="0" w:color="auto"/>
              <w:right w:val="single" w:sz="12" w:space="0" w:color="auto"/>
            </w:tcBorders>
            <w:shd w:val="clear" w:color="auto" w:fill="auto"/>
          </w:tcPr>
          <w:p w14:paraId="0DF66B99" w14:textId="77777777" w:rsidR="00C30956" w:rsidRPr="00514E23" w:rsidRDefault="00C30956">
            <w:pPr>
              <w:spacing w:before="60" w:after="60"/>
              <w:rPr>
                <w:rFonts w:eastAsia="Calibri" w:cs="Arial"/>
                <w:szCs w:val="20"/>
                <w:lang w:eastAsia="en-US"/>
              </w:rPr>
            </w:pPr>
          </w:p>
        </w:tc>
      </w:tr>
      <w:tr w:rsidR="0017228C" w:rsidRPr="008D2B02" w14:paraId="1A1C7D20" w14:textId="77777777" w:rsidTr="00A24DFC">
        <w:trPr>
          <w:trHeight w:val="239"/>
        </w:trPr>
        <w:tc>
          <w:tcPr>
            <w:tcW w:w="1364" w:type="dxa"/>
            <w:tcBorders>
              <w:top w:val="single" w:sz="12" w:space="0" w:color="auto"/>
              <w:left w:val="single" w:sz="12" w:space="0" w:color="auto"/>
            </w:tcBorders>
            <w:shd w:val="clear" w:color="auto" w:fill="auto"/>
          </w:tcPr>
          <w:p w14:paraId="439BCF5A" w14:textId="014CF89B" w:rsidR="0017228C" w:rsidRDefault="0017228C" w:rsidP="009C3F67">
            <w:pPr>
              <w:spacing w:before="60" w:after="60"/>
              <w:rPr>
                <w:rFonts w:eastAsia="Calibri" w:cs="Arial"/>
                <w:b/>
                <w:szCs w:val="20"/>
                <w:lang w:eastAsia="en-US"/>
              </w:rPr>
            </w:pPr>
            <w:r>
              <w:rPr>
                <w:rFonts w:eastAsia="Calibri" w:cs="Arial"/>
                <w:b/>
                <w:szCs w:val="20"/>
                <w:lang w:eastAsia="en-US"/>
              </w:rPr>
              <w:t>U3050</w:t>
            </w:r>
          </w:p>
        </w:tc>
        <w:tc>
          <w:tcPr>
            <w:tcW w:w="1425" w:type="dxa"/>
            <w:tcBorders>
              <w:top w:val="single" w:sz="12" w:space="0" w:color="auto"/>
              <w:right w:val="single" w:sz="12" w:space="0" w:color="auto"/>
            </w:tcBorders>
            <w:shd w:val="clear" w:color="auto" w:fill="auto"/>
          </w:tcPr>
          <w:p w14:paraId="4B6E98F8" w14:textId="43C41261" w:rsidR="0017228C" w:rsidRDefault="0017228C" w:rsidP="009C3F67">
            <w:pPr>
              <w:spacing w:before="60" w:after="60"/>
              <w:rPr>
                <w:rFonts w:eastAsia="Calibri" w:cs="Arial"/>
                <w:szCs w:val="20"/>
                <w:lang w:eastAsia="en-US"/>
              </w:rPr>
            </w:pPr>
            <w:r>
              <w:rPr>
                <w:rFonts w:eastAsia="Calibri" w:cs="Arial"/>
                <w:szCs w:val="20"/>
                <w:lang w:eastAsia="en-US"/>
              </w:rPr>
              <w:t>T327</w:t>
            </w:r>
          </w:p>
        </w:tc>
        <w:tc>
          <w:tcPr>
            <w:tcW w:w="2082" w:type="dxa"/>
            <w:tcBorders>
              <w:top w:val="single" w:sz="12" w:space="0" w:color="auto"/>
              <w:left w:val="single" w:sz="12" w:space="0" w:color="auto"/>
            </w:tcBorders>
            <w:shd w:val="clear" w:color="auto" w:fill="auto"/>
          </w:tcPr>
          <w:p w14:paraId="6CEF43CC" w14:textId="0F6ABF79" w:rsidR="0017228C" w:rsidRPr="00514E23" w:rsidRDefault="0017228C" w:rsidP="009C3F67">
            <w:pPr>
              <w:spacing w:before="60" w:after="60"/>
              <w:rPr>
                <w:rFonts w:eastAsia="Calibri" w:cs="Arial"/>
                <w:szCs w:val="20"/>
                <w:lang w:eastAsia="en-US"/>
              </w:rPr>
            </w:pPr>
            <w:r>
              <w:rPr>
                <w:rFonts w:eastAsia="Calibri" w:cs="Arial"/>
                <w:szCs w:val="20"/>
                <w:lang w:eastAsia="en-US"/>
              </w:rPr>
              <w:t>IS134</w:t>
            </w:r>
          </w:p>
        </w:tc>
        <w:tc>
          <w:tcPr>
            <w:tcW w:w="9987" w:type="dxa"/>
            <w:tcBorders>
              <w:top w:val="single" w:sz="12" w:space="0" w:color="auto"/>
              <w:right w:val="single" w:sz="12" w:space="0" w:color="auto"/>
            </w:tcBorders>
            <w:shd w:val="clear" w:color="auto" w:fill="auto"/>
          </w:tcPr>
          <w:p w14:paraId="3208E3EB" w14:textId="190B2C63" w:rsidR="0017228C" w:rsidRPr="00514E23" w:rsidRDefault="0017228C" w:rsidP="007868DF">
            <w:pPr>
              <w:spacing w:before="60" w:after="60"/>
              <w:rPr>
                <w:rFonts w:eastAsia="Calibri" w:cs="Arial"/>
                <w:szCs w:val="20"/>
                <w:lang w:eastAsia="en-US"/>
              </w:rPr>
            </w:pPr>
            <w:r>
              <w:rPr>
                <w:rFonts w:eastAsia="Calibri" w:cs="Arial"/>
                <w:szCs w:val="20"/>
                <w:lang w:eastAsia="en-US"/>
              </w:rPr>
              <w:t>Number of Service Users engaged</w:t>
            </w:r>
            <w:r w:rsidR="002C5FC3">
              <w:rPr>
                <w:rFonts w:eastAsia="Calibri" w:cs="Arial"/>
                <w:szCs w:val="20"/>
                <w:lang w:eastAsia="en-US"/>
              </w:rPr>
              <w:t xml:space="preserve"> during the reporting period</w:t>
            </w:r>
          </w:p>
        </w:tc>
      </w:tr>
      <w:tr w:rsidR="00C30956" w:rsidRPr="008D2B02" w14:paraId="4F21D2E7" w14:textId="77777777" w:rsidTr="00A24DFC">
        <w:trPr>
          <w:trHeight w:val="239"/>
        </w:trPr>
        <w:tc>
          <w:tcPr>
            <w:tcW w:w="1364" w:type="dxa"/>
            <w:vMerge w:val="restart"/>
            <w:tcBorders>
              <w:top w:val="single" w:sz="12" w:space="0" w:color="auto"/>
              <w:left w:val="single" w:sz="12" w:space="0" w:color="auto"/>
            </w:tcBorders>
            <w:shd w:val="clear" w:color="auto" w:fill="auto"/>
          </w:tcPr>
          <w:p w14:paraId="19CCA299" w14:textId="77777777" w:rsidR="00C30956" w:rsidRPr="008D2B02" w:rsidRDefault="00C30956" w:rsidP="009C3F67">
            <w:pPr>
              <w:spacing w:before="60" w:after="60"/>
              <w:rPr>
                <w:rFonts w:eastAsia="Calibri" w:cs="Arial"/>
                <w:b/>
                <w:szCs w:val="20"/>
                <w:lang w:eastAsia="en-US"/>
              </w:rPr>
            </w:pPr>
            <w:r>
              <w:rPr>
                <w:rFonts w:eastAsia="Calibri" w:cs="Arial"/>
                <w:b/>
                <w:szCs w:val="20"/>
                <w:lang w:eastAsia="en-US"/>
              </w:rPr>
              <w:t>U3050</w:t>
            </w:r>
          </w:p>
          <w:p w14:paraId="5A868865" w14:textId="0655B7CD" w:rsidR="00C30956" w:rsidRDefault="00C30956" w:rsidP="009C3F67">
            <w:pPr>
              <w:spacing w:before="60" w:after="60"/>
              <w:rPr>
                <w:rFonts w:eastAsia="Calibri" w:cs="Arial"/>
                <w:b/>
                <w:szCs w:val="20"/>
                <w:lang w:eastAsia="en-US"/>
              </w:rPr>
            </w:pPr>
          </w:p>
          <w:p w14:paraId="7CB82A94" w14:textId="2178EE38" w:rsidR="00C30956" w:rsidRPr="008D2B02" w:rsidRDefault="00C30956" w:rsidP="009C3F67">
            <w:pPr>
              <w:spacing w:before="60" w:after="60"/>
              <w:rPr>
                <w:rFonts w:eastAsia="Calibri" w:cs="Arial"/>
                <w:b/>
                <w:szCs w:val="20"/>
                <w:lang w:eastAsia="en-US"/>
              </w:rPr>
            </w:pPr>
          </w:p>
        </w:tc>
        <w:tc>
          <w:tcPr>
            <w:tcW w:w="1425" w:type="dxa"/>
            <w:tcBorders>
              <w:top w:val="single" w:sz="12" w:space="0" w:color="auto"/>
              <w:right w:val="single" w:sz="12" w:space="0" w:color="auto"/>
            </w:tcBorders>
            <w:shd w:val="clear" w:color="auto" w:fill="auto"/>
          </w:tcPr>
          <w:p w14:paraId="40466F12" w14:textId="77777777" w:rsidR="00C30956" w:rsidRPr="008D2B02" w:rsidRDefault="00C30956" w:rsidP="009C3F67">
            <w:pPr>
              <w:spacing w:before="60" w:after="60"/>
              <w:rPr>
                <w:rFonts w:eastAsia="Calibri" w:cs="Arial"/>
                <w:szCs w:val="20"/>
                <w:lang w:eastAsia="en-US"/>
              </w:rPr>
            </w:pPr>
            <w:r>
              <w:rPr>
                <w:rFonts w:eastAsia="Calibri" w:cs="Arial"/>
                <w:szCs w:val="20"/>
                <w:lang w:eastAsia="en-US"/>
              </w:rPr>
              <w:t>T327</w:t>
            </w:r>
          </w:p>
        </w:tc>
        <w:tc>
          <w:tcPr>
            <w:tcW w:w="2082" w:type="dxa"/>
            <w:vMerge w:val="restart"/>
            <w:tcBorders>
              <w:top w:val="single" w:sz="12" w:space="0" w:color="auto"/>
              <w:left w:val="single" w:sz="12" w:space="0" w:color="auto"/>
            </w:tcBorders>
            <w:shd w:val="clear" w:color="auto" w:fill="auto"/>
          </w:tcPr>
          <w:p w14:paraId="691FD064" w14:textId="77777777" w:rsidR="00C30956" w:rsidRPr="00514E23" w:rsidRDefault="00C30956" w:rsidP="009C3F67">
            <w:pPr>
              <w:spacing w:before="60" w:after="60"/>
              <w:rPr>
                <w:rFonts w:eastAsia="Calibri" w:cs="Arial"/>
                <w:szCs w:val="20"/>
                <w:lang w:eastAsia="en-US"/>
              </w:rPr>
            </w:pPr>
            <w:r w:rsidRPr="00514E23">
              <w:rPr>
                <w:rFonts w:eastAsia="Calibri" w:cs="Arial"/>
                <w:szCs w:val="20"/>
                <w:lang w:eastAsia="en-US"/>
              </w:rPr>
              <w:t>IS145</w:t>
            </w:r>
          </w:p>
        </w:tc>
        <w:tc>
          <w:tcPr>
            <w:tcW w:w="9987" w:type="dxa"/>
            <w:vMerge w:val="restart"/>
            <w:tcBorders>
              <w:top w:val="single" w:sz="12" w:space="0" w:color="auto"/>
              <w:right w:val="single" w:sz="12" w:space="0" w:color="auto"/>
            </w:tcBorders>
            <w:shd w:val="clear" w:color="auto" w:fill="auto"/>
          </w:tcPr>
          <w:p w14:paraId="048A77C7" w14:textId="55990DD5" w:rsidR="00C30956" w:rsidRPr="00514E23" w:rsidRDefault="00C30956" w:rsidP="007868DF">
            <w:pPr>
              <w:spacing w:before="60" w:after="60"/>
              <w:rPr>
                <w:rFonts w:eastAsia="Calibri" w:cs="Arial"/>
                <w:szCs w:val="20"/>
                <w:lang w:eastAsia="en-US"/>
              </w:rPr>
            </w:pPr>
            <w:r w:rsidRPr="00514E23">
              <w:rPr>
                <w:rFonts w:eastAsia="Calibri" w:cs="Arial"/>
                <w:szCs w:val="20"/>
                <w:lang w:eastAsia="en-US"/>
              </w:rPr>
              <w:t>Number of Service Users who have exited from the service</w:t>
            </w:r>
            <w:r w:rsidR="00A57762">
              <w:rPr>
                <w:rFonts w:eastAsia="Calibri" w:cs="Arial"/>
                <w:szCs w:val="20"/>
                <w:lang w:eastAsia="en-US"/>
              </w:rPr>
              <w:t xml:space="preserve"> during the reporting period</w:t>
            </w:r>
          </w:p>
        </w:tc>
      </w:tr>
      <w:tr w:rsidR="00C30956" w:rsidRPr="008D2B02" w14:paraId="64BD56D1" w14:textId="77777777" w:rsidTr="00A24DFC">
        <w:trPr>
          <w:trHeight w:val="117"/>
        </w:trPr>
        <w:tc>
          <w:tcPr>
            <w:tcW w:w="1364" w:type="dxa"/>
            <w:vMerge/>
            <w:tcBorders>
              <w:left w:val="single" w:sz="12" w:space="0" w:color="auto"/>
            </w:tcBorders>
            <w:shd w:val="clear" w:color="auto" w:fill="auto"/>
          </w:tcPr>
          <w:p w14:paraId="5FA4B7F1" w14:textId="4E7FD9A0" w:rsidR="00C30956" w:rsidRDefault="00C30956" w:rsidP="009C3F67">
            <w:pPr>
              <w:spacing w:before="60" w:after="60"/>
              <w:rPr>
                <w:rFonts w:eastAsia="Calibri" w:cs="Arial"/>
                <w:b/>
                <w:szCs w:val="20"/>
                <w:lang w:eastAsia="en-US"/>
              </w:rPr>
            </w:pPr>
          </w:p>
        </w:tc>
        <w:tc>
          <w:tcPr>
            <w:tcW w:w="1425" w:type="dxa"/>
            <w:tcBorders>
              <w:right w:val="single" w:sz="12" w:space="0" w:color="auto"/>
            </w:tcBorders>
            <w:shd w:val="clear" w:color="auto" w:fill="auto"/>
          </w:tcPr>
          <w:p w14:paraId="4D317217" w14:textId="77777777" w:rsidR="00C30956" w:rsidRDefault="00C30956" w:rsidP="009C3F67">
            <w:pPr>
              <w:spacing w:before="60" w:after="60"/>
              <w:rPr>
                <w:rFonts w:eastAsia="Calibri" w:cs="Arial"/>
                <w:szCs w:val="20"/>
                <w:lang w:eastAsia="en-US"/>
              </w:rPr>
            </w:pPr>
            <w:r>
              <w:rPr>
                <w:rFonts w:eastAsia="Calibri" w:cs="Arial"/>
                <w:szCs w:val="20"/>
                <w:lang w:eastAsia="en-US"/>
              </w:rPr>
              <w:t>T347</w:t>
            </w:r>
          </w:p>
        </w:tc>
        <w:tc>
          <w:tcPr>
            <w:tcW w:w="2082" w:type="dxa"/>
            <w:vMerge/>
            <w:tcBorders>
              <w:left w:val="single" w:sz="12" w:space="0" w:color="auto"/>
            </w:tcBorders>
            <w:shd w:val="clear" w:color="auto" w:fill="auto"/>
          </w:tcPr>
          <w:p w14:paraId="7CF2B884" w14:textId="77777777" w:rsidR="00C30956" w:rsidRPr="00514E23" w:rsidRDefault="00C30956" w:rsidP="009C3F67">
            <w:pPr>
              <w:spacing w:before="60" w:after="60"/>
              <w:rPr>
                <w:rFonts w:eastAsia="Calibri" w:cs="Arial"/>
                <w:szCs w:val="20"/>
                <w:lang w:eastAsia="en-US"/>
              </w:rPr>
            </w:pPr>
          </w:p>
        </w:tc>
        <w:tc>
          <w:tcPr>
            <w:tcW w:w="9987" w:type="dxa"/>
            <w:vMerge/>
            <w:tcBorders>
              <w:right w:val="single" w:sz="12" w:space="0" w:color="auto"/>
            </w:tcBorders>
            <w:shd w:val="clear" w:color="auto" w:fill="auto"/>
          </w:tcPr>
          <w:p w14:paraId="069D89D5" w14:textId="77777777" w:rsidR="00C30956" w:rsidRPr="00514E23" w:rsidRDefault="00C30956">
            <w:pPr>
              <w:spacing w:before="60" w:after="60"/>
              <w:rPr>
                <w:rFonts w:eastAsia="Calibri" w:cs="Arial"/>
                <w:szCs w:val="20"/>
                <w:lang w:eastAsia="en-US"/>
              </w:rPr>
            </w:pPr>
          </w:p>
        </w:tc>
      </w:tr>
      <w:tr w:rsidR="00C30956" w:rsidRPr="008D2B02" w14:paraId="7A5EC107" w14:textId="77777777" w:rsidTr="00A24DFC">
        <w:trPr>
          <w:trHeight w:val="116"/>
        </w:trPr>
        <w:tc>
          <w:tcPr>
            <w:tcW w:w="1364" w:type="dxa"/>
            <w:vMerge/>
            <w:tcBorders>
              <w:left w:val="single" w:sz="12" w:space="0" w:color="auto"/>
              <w:bottom w:val="single" w:sz="12" w:space="0" w:color="auto"/>
            </w:tcBorders>
            <w:shd w:val="clear" w:color="auto" w:fill="auto"/>
          </w:tcPr>
          <w:p w14:paraId="4EB870BC" w14:textId="5DF6D4B3" w:rsidR="00C30956" w:rsidRDefault="00C30956" w:rsidP="009C3F67">
            <w:pPr>
              <w:spacing w:before="60" w:after="60"/>
              <w:rPr>
                <w:rFonts w:eastAsia="Calibri" w:cs="Arial"/>
                <w:b/>
                <w:szCs w:val="20"/>
                <w:lang w:eastAsia="en-US"/>
              </w:rPr>
            </w:pPr>
          </w:p>
        </w:tc>
        <w:tc>
          <w:tcPr>
            <w:tcW w:w="1425" w:type="dxa"/>
            <w:tcBorders>
              <w:bottom w:val="single" w:sz="12" w:space="0" w:color="auto"/>
              <w:right w:val="single" w:sz="12" w:space="0" w:color="auto"/>
            </w:tcBorders>
            <w:shd w:val="clear" w:color="auto" w:fill="auto"/>
          </w:tcPr>
          <w:p w14:paraId="14C9A9DA" w14:textId="77777777" w:rsidR="00C30956" w:rsidRDefault="00C30956" w:rsidP="009C3F67">
            <w:pPr>
              <w:spacing w:before="60" w:after="60"/>
              <w:rPr>
                <w:rFonts w:eastAsia="Calibri" w:cs="Arial"/>
                <w:szCs w:val="20"/>
                <w:lang w:eastAsia="en-US"/>
              </w:rPr>
            </w:pPr>
            <w:r>
              <w:rPr>
                <w:rFonts w:eastAsia="Calibri" w:cs="Arial"/>
                <w:szCs w:val="20"/>
                <w:lang w:eastAsia="en-US"/>
              </w:rPr>
              <w:t>T448</w:t>
            </w:r>
          </w:p>
        </w:tc>
        <w:tc>
          <w:tcPr>
            <w:tcW w:w="2082" w:type="dxa"/>
            <w:vMerge/>
            <w:tcBorders>
              <w:left w:val="single" w:sz="12" w:space="0" w:color="auto"/>
              <w:bottom w:val="single" w:sz="12" w:space="0" w:color="auto"/>
            </w:tcBorders>
            <w:shd w:val="clear" w:color="auto" w:fill="auto"/>
          </w:tcPr>
          <w:p w14:paraId="1785C399" w14:textId="77777777" w:rsidR="00C30956" w:rsidRPr="00514E23" w:rsidRDefault="00C30956" w:rsidP="009C3F67">
            <w:pPr>
              <w:spacing w:before="60" w:after="60"/>
              <w:rPr>
                <w:rFonts w:eastAsia="Calibri" w:cs="Arial"/>
                <w:szCs w:val="20"/>
                <w:lang w:eastAsia="en-US"/>
              </w:rPr>
            </w:pPr>
          </w:p>
        </w:tc>
        <w:tc>
          <w:tcPr>
            <w:tcW w:w="9987" w:type="dxa"/>
            <w:vMerge/>
            <w:tcBorders>
              <w:bottom w:val="single" w:sz="12" w:space="0" w:color="auto"/>
              <w:right w:val="single" w:sz="12" w:space="0" w:color="auto"/>
            </w:tcBorders>
            <w:shd w:val="clear" w:color="auto" w:fill="auto"/>
          </w:tcPr>
          <w:p w14:paraId="01AD8F4A" w14:textId="77777777" w:rsidR="00C30956" w:rsidRPr="00514E23" w:rsidRDefault="00C30956">
            <w:pPr>
              <w:spacing w:before="60" w:after="60"/>
              <w:rPr>
                <w:rFonts w:eastAsia="Calibri" w:cs="Arial"/>
                <w:szCs w:val="20"/>
                <w:lang w:eastAsia="en-US"/>
              </w:rPr>
            </w:pPr>
          </w:p>
        </w:tc>
      </w:tr>
      <w:tr w:rsidR="00C30956" w:rsidRPr="008D2B02" w14:paraId="1ABFCFD8" w14:textId="77777777" w:rsidTr="00A24DFC">
        <w:trPr>
          <w:trHeight w:val="233"/>
        </w:trPr>
        <w:tc>
          <w:tcPr>
            <w:tcW w:w="1364" w:type="dxa"/>
            <w:vMerge w:val="restart"/>
            <w:tcBorders>
              <w:top w:val="single" w:sz="12" w:space="0" w:color="auto"/>
              <w:left w:val="single" w:sz="12" w:space="0" w:color="auto"/>
            </w:tcBorders>
            <w:shd w:val="clear" w:color="auto" w:fill="auto"/>
          </w:tcPr>
          <w:p w14:paraId="6B612D5F" w14:textId="77777777" w:rsidR="00C30956" w:rsidRPr="008D2B02" w:rsidRDefault="00C30956" w:rsidP="009C3F67">
            <w:pPr>
              <w:spacing w:before="60" w:after="60"/>
              <w:rPr>
                <w:rFonts w:eastAsia="Calibri" w:cs="Arial"/>
                <w:b/>
                <w:szCs w:val="20"/>
                <w:lang w:eastAsia="en-US"/>
              </w:rPr>
            </w:pPr>
            <w:r>
              <w:rPr>
                <w:rFonts w:eastAsia="Calibri" w:cs="Arial"/>
                <w:b/>
                <w:szCs w:val="20"/>
                <w:lang w:eastAsia="en-US"/>
              </w:rPr>
              <w:t>U3050</w:t>
            </w:r>
          </w:p>
          <w:p w14:paraId="0A168AE4" w14:textId="37579D68" w:rsidR="00C30956" w:rsidRDefault="00C30956" w:rsidP="009C3F67">
            <w:pPr>
              <w:spacing w:before="60" w:after="60"/>
              <w:rPr>
                <w:rFonts w:eastAsia="Calibri" w:cs="Arial"/>
                <w:b/>
                <w:szCs w:val="20"/>
                <w:lang w:eastAsia="en-US"/>
              </w:rPr>
            </w:pPr>
          </w:p>
          <w:p w14:paraId="20201DC3" w14:textId="373E6810" w:rsidR="00C30956" w:rsidRPr="008D2B02" w:rsidRDefault="00C30956" w:rsidP="009C3F67">
            <w:pPr>
              <w:spacing w:before="60" w:after="60"/>
              <w:rPr>
                <w:rFonts w:eastAsia="Calibri" w:cs="Arial"/>
                <w:b/>
                <w:szCs w:val="20"/>
                <w:lang w:eastAsia="en-US"/>
              </w:rPr>
            </w:pPr>
          </w:p>
        </w:tc>
        <w:tc>
          <w:tcPr>
            <w:tcW w:w="1425" w:type="dxa"/>
            <w:tcBorders>
              <w:top w:val="single" w:sz="12" w:space="0" w:color="auto"/>
              <w:right w:val="single" w:sz="12" w:space="0" w:color="auto"/>
            </w:tcBorders>
            <w:shd w:val="clear" w:color="auto" w:fill="auto"/>
          </w:tcPr>
          <w:p w14:paraId="0B2281C2" w14:textId="77777777" w:rsidR="00C30956" w:rsidRPr="008D2B02" w:rsidRDefault="00C30956" w:rsidP="009C3F67">
            <w:pPr>
              <w:spacing w:before="60" w:after="60"/>
              <w:rPr>
                <w:rFonts w:eastAsia="Calibri" w:cs="Arial"/>
                <w:szCs w:val="20"/>
                <w:lang w:eastAsia="en-US"/>
              </w:rPr>
            </w:pPr>
            <w:r>
              <w:rPr>
                <w:rFonts w:eastAsia="Calibri" w:cs="Arial"/>
                <w:szCs w:val="20"/>
                <w:lang w:eastAsia="en-US"/>
              </w:rPr>
              <w:t>T327</w:t>
            </w:r>
          </w:p>
        </w:tc>
        <w:tc>
          <w:tcPr>
            <w:tcW w:w="2082" w:type="dxa"/>
            <w:vMerge w:val="restart"/>
            <w:tcBorders>
              <w:top w:val="single" w:sz="12" w:space="0" w:color="auto"/>
              <w:left w:val="single" w:sz="12" w:space="0" w:color="auto"/>
            </w:tcBorders>
            <w:shd w:val="clear" w:color="auto" w:fill="auto"/>
          </w:tcPr>
          <w:p w14:paraId="45D8A0A1" w14:textId="77777777" w:rsidR="00C30956" w:rsidRPr="00514E23" w:rsidRDefault="00C30956" w:rsidP="009C3F67">
            <w:pPr>
              <w:spacing w:before="60" w:after="60"/>
              <w:rPr>
                <w:rFonts w:eastAsia="Calibri" w:cs="Arial"/>
                <w:szCs w:val="20"/>
                <w:lang w:eastAsia="en-US"/>
              </w:rPr>
            </w:pPr>
            <w:r w:rsidRPr="00514E23">
              <w:rPr>
                <w:rFonts w:eastAsia="Calibri" w:cs="Arial"/>
                <w:szCs w:val="20"/>
                <w:lang w:eastAsia="en-US"/>
              </w:rPr>
              <w:t>IS201</w:t>
            </w:r>
          </w:p>
        </w:tc>
        <w:tc>
          <w:tcPr>
            <w:tcW w:w="9987" w:type="dxa"/>
            <w:vMerge w:val="restart"/>
            <w:tcBorders>
              <w:top w:val="single" w:sz="12" w:space="0" w:color="auto"/>
              <w:right w:val="single" w:sz="12" w:space="0" w:color="auto"/>
            </w:tcBorders>
            <w:shd w:val="clear" w:color="auto" w:fill="auto"/>
          </w:tcPr>
          <w:p w14:paraId="22972053" w14:textId="2C947203" w:rsidR="00C30956" w:rsidRPr="00514E23" w:rsidRDefault="00C30956" w:rsidP="007868DF">
            <w:pPr>
              <w:spacing w:before="60" w:after="60"/>
              <w:rPr>
                <w:rFonts w:eastAsia="Calibri" w:cs="Arial"/>
                <w:szCs w:val="20"/>
                <w:lang w:eastAsia="en-US"/>
              </w:rPr>
            </w:pPr>
            <w:r w:rsidRPr="00514E23">
              <w:rPr>
                <w:rFonts w:eastAsia="Calibri" w:cs="Arial"/>
                <w:szCs w:val="20"/>
                <w:lang w:eastAsia="en-US"/>
              </w:rPr>
              <w:t>Number of referrals received</w:t>
            </w:r>
            <w:r w:rsidR="00A57762">
              <w:rPr>
                <w:rFonts w:eastAsia="Calibri" w:cs="Arial"/>
                <w:szCs w:val="20"/>
                <w:lang w:eastAsia="en-US"/>
              </w:rPr>
              <w:t xml:space="preserve"> during the reporting period</w:t>
            </w:r>
          </w:p>
        </w:tc>
      </w:tr>
      <w:tr w:rsidR="00C30956" w:rsidRPr="008D2B02" w14:paraId="6618E6CE" w14:textId="77777777" w:rsidTr="00A24DFC">
        <w:trPr>
          <w:trHeight w:val="117"/>
        </w:trPr>
        <w:tc>
          <w:tcPr>
            <w:tcW w:w="1364" w:type="dxa"/>
            <w:vMerge/>
            <w:tcBorders>
              <w:left w:val="single" w:sz="12" w:space="0" w:color="auto"/>
            </w:tcBorders>
            <w:shd w:val="clear" w:color="auto" w:fill="auto"/>
          </w:tcPr>
          <w:p w14:paraId="4B955414" w14:textId="0D4356AF" w:rsidR="00C30956" w:rsidRDefault="00C30956" w:rsidP="009C3F67">
            <w:pPr>
              <w:spacing w:before="60" w:after="60"/>
              <w:rPr>
                <w:rFonts w:eastAsia="Calibri" w:cs="Arial"/>
                <w:b/>
                <w:szCs w:val="20"/>
                <w:lang w:eastAsia="en-US"/>
              </w:rPr>
            </w:pPr>
          </w:p>
        </w:tc>
        <w:tc>
          <w:tcPr>
            <w:tcW w:w="1425" w:type="dxa"/>
            <w:tcBorders>
              <w:right w:val="single" w:sz="12" w:space="0" w:color="auto"/>
            </w:tcBorders>
            <w:shd w:val="clear" w:color="auto" w:fill="auto"/>
          </w:tcPr>
          <w:p w14:paraId="3AC76F76" w14:textId="77777777" w:rsidR="00C30956" w:rsidRDefault="00C30956" w:rsidP="009C3F67">
            <w:pPr>
              <w:spacing w:before="60" w:after="60"/>
              <w:rPr>
                <w:rFonts w:eastAsia="Calibri" w:cs="Arial"/>
                <w:szCs w:val="20"/>
                <w:lang w:eastAsia="en-US"/>
              </w:rPr>
            </w:pPr>
            <w:r>
              <w:rPr>
                <w:rFonts w:eastAsia="Calibri" w:cs="Arial"/>
                <w:szCs w:val="20"/>
                <w:lang w:eastAsia="en-US"/>
              </w:rPr>
              <w:t>T347</w:t>
            </w:r>
          </w:p>
        </w:tc>
        <w:tc>
          <w:tcPr>
            <w:tcW w:w="2082" w:type="dxa"/>
            <w:vMerge/>
            <w:tcBorders>
              <w:left w:val="single" w:sz="12" w:space="0" w:color="auto"/>
            </w:tcBorders>
            <w:shd w:val="clear" w:color="auto" w:fill="auto"/>
          </w:tcPr>
          <w:p w14:paraId="100BE6CD" w14:textId="77777777" w:rsidR="00C30956" w:rsidRPr="00514E23" w:rsidRDefault="00C30956" w:rsidP="009C3F67">
            <w:pPr>
              <w:spacing w:before="60" w:after="60"/>
              <w:rPr>
                <w:rFonts w:eastAsia="Calibri" w:cs="Arial"/>
                <w:szCs w:val="20"/>
                <w:lang w:eastAsia="en-US"/>
              </w:rPr>
            </w:pPr>
          </w:p>
        </w:tc>
        <w:tc>
          <w:tcPr>
            <w:tcW w:w="9987" w:type="dxa"/>
            <w:vMerge/>
            <w:tcBorders>
              <w:right w:val="single" w:sz="12" w:space="0" w:color="auto"/>
            </w:tcBorders>
            <w:shd w:val="clear" w:color="auto" w:fill="auto"/>
          </w:tcPr>
          <w:p w14:paraId="33A1ED49" w14:textId="77777777" w:rsidR="00C30956" w:rsidRPr="00514E23" w:rsidRDefault="00C30956">
            <w:pPr>
              <w:spacing w:before="60" w:after="60"/>
              <w:rPr>
                <w:rFonts w:eastAsia="Calibri" w:cs="Arial"/>
                <w:szCs w:val="20"/>
                <w:lang w:eastAsia="en-US"/>
              </w:rPr>
            </w:pPr>
          </w:p>
        </w:tc>
      </w:tr>
      <w:tr w:rsidR="00C30956" w:rsidRPr="008D2B02" w14:paraId="104606E0" w14:textId="77777777" w:rsidTr="00A24DFC">
        <w:trPr>
          <w:trHeight w:val="116"/>
        </w:trPr>
        <w:tc>
          <w:tcPr>
            <w:tcW w:w="1364" w:type="dxa"/>
            <w:vMerge/>
            <w:tcBorders>
              <w:left w:val="single" w:sz="12" w:space="0" w:color="auto"/>
              <w:bottom w:val="single" w:sz="12" w:space="0" w:color="auto"/>
            </w:tcBorders>
            <w:shd w:val="clear" w:color="auto" w:fill="auto"/>
          </w:tcPr>
          <w:p w14:paraId="645B4C25" w14:textId="7FBE4BB2" w:rsidR="00C30956" w:rsidRDefault="00C30956" w:rsidP="009C3F67">
            <w:pPr>
              <w:spacing w:before="60" w:after="60"/>
              <w:rPr>
                <w:rFonts w:eastAsia="Calibri" w:cs="Arial"/>
                <w:b/>
                <w:szCs w:val="20"/>
                <w:lang w:eastAsia="en-US"/>
              </w:rPr>
            </w:pPr>
          </w:p>
        </w:tc>
        <w:tc>
          <w:tcPr>
            <w:tcW w:w="1425" w:type="dxa"/>
            <w:tcBorders>
              <w:bottom w:val="single" w:sz="12" w:space="0" w:color="auto"/>
              <w:right w:val="single" w:sz="12" w:space="0" w:color="auto"/>
            </w:tcBorders>
            <w:shd w:val="clear" w:color="auto" w:fill="auto"/>
          </w:tcPr>
          <w:p w14:paraId="1D850315" w14:textId="77777777" w:rsidR="00C30956" w:rsidRDefault="00C30956" w:rsidP="009C3F67">
            <w:pPr>
              <w:spacing w:before="60" w:after="60"/>
              <w:rPr>
                <w:rFonts w:eastAsia="Calibri" w:cs="Arial"/>
                <w:szCs w:val="20"/>
                <w:lang w:eastAsia="en-US"/>
              </w:rPr>
            </w:pPr>
            <w:r>
              <w:rPr>
                <w:rFonts w:eastAsia="Calibri" w:cs="Arial"/>
                <w:szCs w:val="20"/>
                <w:lang w:eastAsia="en-US"/>
              </w:rPr>
              <w:t>T448</w:t>
            </w:r>
          </w:p>
        </w:tc>
        <w:tc>
          <w:tcPr>
            <w:tcW w:w="2082" w:type="dxa"/>
            <w:vMerge/>
            <w:tcBorders>
              <w:left w:val="single" w:sz="12" w:space="0" w:color="auto"/>
              <w:bottom w:val="single" w:sz="12" w:space="0" w:color="auto"/>
            </w:tcBorders>
            <w:shd w:val="clear" w:color="auto" w:fill="auto"/>
          </w:tcPr>
          <w:p w14:paraId="12D3F5BA" w14:textId="77777777" w:rsidR="00C30956" w:rsidRPr="00514E23" w:rsidRDefault="00C30956" w:rsidP="009C3F67">
            <w:pPr>
              <w:spacing w:before="60" w:after="60"/>
              <w:rPr>
                <w:rFonts w:eastAsia="Calibri" w:cs="Arial"/>
                <w:szCs w:val="20"/>
                <w:lang w:eastAsia="en-US"/>
              </w:rPr>
            </w:pPr>
          </w:p>
        </w:tc>
        <w:tc>
          <w:tcPr>
            <w:tcW w:w="9987" w:type="dxa"/>
            <w:vMerge/>
            <w:tcBorders>
              <w:bottom w:val="single" w:sz="12" w:space="0" w:color="auto"/>
              <w:right w:val="single" w:sz="12" w:space="0" w:color="auto"/>
            </w:tcBorders>
            <w:shd w:val="clear" w:color="auto" w:fill="auto"/>
          </w:tcPr>
          <w:p w14:paraId="6886A3C7" w14:textId="77777777" w:rsidR="00C30956" w:rsidRPr="00514E23" w:rsidRDefault="00C30956">
            <w:pPr>
              <w:spacing w:before="60" w:after="60"/>
              <w:rPr>
                <w:rFonts w:eastAsia="Calibri" w:cs="Arial"/>
                <w:szCs w:val="20"/>
                <w:lang w:eastAsia="en-US"/>
              </w:rPr>
            </w:pPr>
          </w:p>
        </w:tc>
      </w:tr>
      <w:tr w:rsidR="00E3007A" w:rsidRPr="008D2B02" w14:paraId="72E04B65" w14:textId="77777777" w:rsidTr="00E42197">
        <w:trPr>
          <w:trHeight w:val="730"/>
        </w:trPr>
        <w:tc>
          <w:tcPr>
            <w:tcW w:w="1364" w:type="dxa"/>
            <w:tcBorders>
              <w:top w:val="single" w:sz="12" w:space="0" w:color="auto"/>
              <w:left w:val="single" w:sz="12" w:space="0" w:color="auto"/>
            </w:tcBorders>
            <w:shd w:val="clear" w:color="auto" w:fill="auto"/>
          </w:tcPr>
          <w:p w14:paraId="024CD14E" w14:textId="58065A8D" w:rsidR="00E3007A" w:rsidRDefault="00E3007A" w:rsidP="00E3007A">
            <w:pPr>
              <w:spacing w:before="60" w:after="60"/>
              <w:rPr>
                <w:rFonts w:eastAsia="Calibri" w:cs="Arial"/>
                <w:b/>
                <w:szCs w:val="20"/>
                <w:lang w:eastAsia="en-US"/>
              </w:rPr>
            </w:pPr>
            <w:r>
              <w:rPr>
                <w:rFonts w:eastAsia="Calibri" w:cs="Arial"/>
                <w:b/>
                <w:szCs w:val="20"/>
                <w:lang w:eastAsia="en-US"/>
              </w:rPr>
              <w:t>U3050</w:t>
            </w:r>
          </w:p>
          <w:p w14:paraId="43E13F6B" w14:textId="77777777" w:rsidR="00E3007A" w:rsidRDefault="00E3007A" w:rsidP="00E3007A">
            <w:pPr>
              <w:spacing w:before="60" w:after="60"/>
              <w:rPr>
                <w:rFonts w:eastAsia="Calibri" w:cs="Arial"/>
                <w:b/>
                <w:szCs w:val="20"/>
                <w:lang w:eastAsia="en-US"/>
              </w:rPr>
            </w:pPr>
          </w:p>
        </w:tc>
        <w:tc>
          <w:tcPr>
            <w:tcW w:w="1425" w:type="dxa"/>
            <w:tcBorders>
              <w:top w:val="single" w:sz="12" w:space="0" w:color="auto"/>
              <w:right w:val="single" w:sz="12" w:space="0" w:color="auto"/>
            </w:tcBorders>
            <w:shd w:val="clear" w:color="auto" w:fill="auto"/>
          </w:tcPr>
          <w:p w14:paraId="334AC6E9" w14:textId="261E52FD" w:rsidR="00E3007A" w:rsidDel="004A2B4E" w:rsidRDefault="00E3007A" w:rsidP="00E3007A">
            <w:pPr>
              <w:spacing w:before="60" w:after="60"/>
              <w:rPr>
                <w:rFonts w:eastAsia="Calibri" w:cs="Arial"/>
                <w:szCs w:val="20"/>
                <w:lang w:eastAsia="en-US"/>
              </w:rPr>
            </w:pPr>
            <w:r>
              <w:rPr>
                <w:rFonts w:eastAsia="Calibri" w:cs="Arial"/>
                <w:szCs w:val="20"/>
                <w:lang w:eastAsia="en-US"/>
              </w:rPr>
              <w:t>T327</w:t>
            </w:r>
          </w:p>
        </w:tc>
        <w:tc>
          <w:tcPr>
            <w:tcW w:w="2082" w:type="dxa"/>
            <w:tcBorders>
              <w:top w:val="single" w:sz="12" w:space="0" w:color="auto"/>
              <w:left w:val="single" w:sz="12" w:space="0" w:color="auto"/>
            </w:tcBorders>
            <w:shd w:val="clear" w:color="auto" w:fill="auto"/>
          </w:tcPr>
          <w:p w14:paraId="56BDA6B8" w14:textId="3E362C3B" w:rsidR="00E3007A" w:rsidRPr="00514E23" w:rsidRDefault="00E3007A" w:rsidP="00E3007A">
            <w:pPr>
              <w:spacing w:before="60" w:after="60"/>
              <w:rPr>
                <w:rFonts w:eastAsia="Calibri" w:cs="Arial"/>
                <w:szCs w:val="20"/>
                <w:lang w:eastAsia="en-US"/>
              </w:rPr>
            </w:pPr>
            <w:r>
              <w:rPr>
                <w:rFonts w:eastAsia="Calibri" w:cs="Arial"/>
                <w:szCs w:val="20"/>
                <w:lang w:eastAsia="en-US"/>
              </w:rPr>
              <w:t>IS245</w:t>
            </w:r>
          </w:p>
        </w:tc>
        <w:tc>
          <w:tcPr>
            <w:tcW w:w="9987" w:type="dxa"/>
            <w:tcBorders>
              <w:top w:val="single" w:sz="12" w:space="0" w:color="auto"/>
              <w:right w:val="single" w:sz="12" w:space="0" w:color="auto"/>
            </w:tcBorders>
            <w:shd w:val="clear" w:color="auto" w:fill="auto"/>
          </w:tcPr>
          <w:p w14:paraId="44B1C506" w14:textId="0A20F1F9" w:rsidR="00E3007A" w:rsidRPr="00514E23" w:rsidRDefault="00E3007A" w:rsidP="00E3007A">
            <w:pPr>
              <w:spacing w:before="60" w:after="60"/>
              <w:rPr>
                <w:rFonts w:eastAsia="Calibri" w:cs="Arial"/>
                <w:szCs w:val="20"/>
                <w:lang w:eastAsia="en-US"/>
              </w:rPr>
            </w:pPr>
            <w:r>
              <w:rPr>
                <w:rFonts w:eastAsia="Calibri" w:cs="Arial"/>
                <w:szCs w:val="20"/>
                <w:lang w:eastAsia="en-US"/>
              </w:rPr>
              <w:t>Number of in-scope Service Users eligible to receive a service who have exited from the service</w:t>
            </w:r>
          </w:p>
        </w:tc>
      </w:tr>
      <w:tr w:rsidR="00E3007A" w:rsidRPr="008D2B02" w14:paraId="2A82DDDB" w14:textId="77777777" w:rsidTr="00E42197">
        <w:trPr>
          <w:trHeight w:val="730"/>
        </w:trPr>
        <w:tc>
          <w:tcPr>
            <w:tcW w:w="1364" w:type="dxa"/>
            <w:tcBorders>
              <w:top w:val="single" w:sz="12" w:space="0" w:color="auto"/>
              <w:left w:val="single" w:sz="12" w:space="0" w:color="auto"/>
            </w:tcBorders>
            <w:shd w:val="clear" w:color="auto" w:fill="auto"/>
          </w:tcPr>
          <w:p w14:paraId="4F2EBD4A" w14:textId="77777777" w:rsidR="00E3007A" w:rsidRPr="008D2B02" w:rsidRDefault="00E3007A" w:rsidP="00E3007A">
            <w:pPr>
              <w:spacing w:before="60" w:after="60"/>
              <w:rPr>
                <w:rFonts w:eastAsia="Calibri" w:cs="Arial"/>
                <w:b/>
                <w:szCs w:val="20"/>
                <w:lang w:eastAsia="en-US"/>
              </w:rPr>
            </w:pPr>
            <w:r>
              <w:rPr>
                <w:rFonts w:eastAsia="Calibri" w:cs="Arial"/>
                <w:b/>
                <w:szCs w:val="20"/>
                <w:lang w:eastAsia="en-US"/>
              </w:rPr>
              <w:t>U3050</w:t>
            </w:r>
          </w:p>
          <w:p w14:paraId="69828355" w14:textId="702AFA03" w:rsidR="00E3007A" w:rsidRPr="008D2B02" w:rsidRDefault="00E3007A" w:rsidP="00E3007A">
            <w:pPr>
              <w:spacing w:before="60" w:after="60"/>
              <w:rPr>
                <w:rFonts w:eastAsia="Calibri" w:cs="Arial"/>
                <w:b/>
                <w:szCs w:val="20"/>
                <w:lang w:eastAsia="en-US"/>
              </w:rPr>
            </w:pPr>
          </w:p>
        </w:tc>
        <w:tc>
          <w:tcPr>
            <w:tcW w:w="1425" w:type="dxa"/>
            <w:tcBorders>
              <w:top w:val="single" w:sz="12" w:space="0" w:color="auto"/>
              <w:right w:val="single" w:sz="12" w:space="0" w:color="auto"/>
            </w:tcBorders>
            <w:shd w:val="clear" w:color="auto" w:fill="auto"/>
          </w:tcPr>
          <w:p w14:paraId="4EF54A6A" w14:textId="2967936B" w:rsidR="00E3007A" w:rsidRPr="008D2B02" w:rsidRDefault="00E3007A" w:rsidP="00E3007A">
            <w:pPr>
              <w:spacing w:before="60" w:after="60"/>
              <w:rPr>
                <w:rFonts w:eastAsia="Calibri" w:cs="Arial"/>
                <w:szCs w:val="20"/>
                <w:lang w:eastAsia="en-US"/>
              </w:rPr>
            </w:pPr>
            <w:r>
              <w:rPr>
                <w:rFonts w:eastAsia="Calibri" w:cs="Arial"/>
                <w:szCs w:val="20"/>
                <w:lang w:eastAsia="en-US"/>
              </w:rPr>
              <w:t>T448</w:t>
            </w:r>
          </w:p>
        </w:tc>
        <w:tc>
          <w:tcPr>
            <w:tcW w:w="2082" w:type="dxa"/>
            <w:tcBorders>
              <w:top w:val="single" w:sz="12" w:space="0" w:color="auto"/>
              <w:left w:val="single" w:sz="12" w:space="0" w:color="auto"/>
            </w:tcBorders>
            <w:shd w:val="clear" w:color="auto" w:fill="auto"/>
          </w:tcPr>
          <w:p w14:paraId="3334ABFC" w14:textId="77777777" w:rsidR="00E3007A" w:rsidRPr="00514E23" w:rsidRDefault="00E3007A" w:rsidP="00E3007A">
            <w:pPr>
              <w:spacing w:before="60" w:after="60"/>
              <w:rPr>
                <w:rFonts w:eastAsia="Calibri" w:cs="Arial"/>
                <w:szCs w:val="20"/>
                <w:lang w:eastAsia="en-US"/>
              </w:rPr>
            </w:pPr>
            <w:r w:rsidRPr="00514E23">
              <w:rPr>
                <w:rFonts w:eastAsia="Calibri" w:cs="Arial"/>
                <w:szCs w:val="20"/>
                <w:lang w:eastAsia="en-US"/>
              </w:rPr>
              <w:t>GM07</w:t>
            </w:r>
          </w:p>
        </w:tc>
        <w:tc>
          <w:tcPr>
            <w:tcW w:w="9987" w:type="dxa"/>
            <w:tcBorders>
              <w:top w:val="single" w:sz="12" w:space="0" w:color="auto"/>
              <w:right w:val="single" w:sz="12" w:space="0" w:color="auto"/>
            </w:tcBorders>
            <w:shd w:val="clear" w:color="auto" w:fill="auto"/>
          </w:tcPr>
          <w:p w14:paraId="06B6B678" w14:textId="2DD5432E" w:rsidR="00E3007A" w:rsidRPr="00514E23" w:rsidRDefault="00E3007A" w:rsidP="00E3007A">
            <w:pPr>
              <w:spacing w:before="60" w:after="60"/>
              <w:rPr>
                <w:rFonts w:eastAsia="Calibri" w:cs="Arial"/>
                <w:szCs w:val="20"/>
                <w:lang w:eastAsia="en-US"/>
              </w:rPr>
            </w:pPr>
            <w:r w:rsidRPr="00514E23">
              <w:rPr>
                <w:rFonts w:eastAsia="Calibri" w:cs="Arial"/>
                <w:szCs w:val="20"/>
                <w:lang w:eastAsia="en-US"/>
              </w:rPr>
              <w:t>Number of Service Users w</w:t>
            </w:r>
            <w:r w:rsidR="00CA7AB9">
              <w:rPr>
                <w:rFonts w:eastAsia="Calibri" w:cs="Arial"/>
                <w:szCs w:val="20"/>
                <w:lang w:eastAsia="en-US"/>
              </w:rPr>
              <w:t>ho had</w:t>
            </w:r>
            <w:r w:rsidRPr="00514E23">
              <w:rPr>
                <w:rFonts w:eastAsia="Calibri" w:cs="Arial"/>
                <w:szCs w:val="20"/>
                <w:lang w:eastAsia="en-US"/>
              </w:rPr>
              <w:t xml:space="preserve"> case</w:t>
            </w:r>
            <w:r w:rsidR="00CA7AB9">
              <w:rPr>
                <w:rFonts w:eastAsia="Calibri" w:cs="Arial"/>
                <w:szCs w:val="20"/>
                <w:lang w:eastAsia="en-US"/>
              </w:rPr>
              <w:t xml:space="preserve"> plans closed/finalised</w:t>
            </w:r>
            <w:r w:rsidRPr="00514E23">
              <w:rPr>
                <w:rFonts w:eastAsia="Calibri" w:cs="Arial"/>
                <w:szCs w:val="20"/>
                <w:lang w:eastAsia="en-US"/>
              </w:rPr>
              <w:t xml:space="preserve"> </w:t>
            </w:r>
            <w:r w:rsidRPr="002708A3">
              <w:rPr>
                <w:rFonts w:eastAsia="Calibri" w:cs="Arial"/>
                <w:szCs w:val="20"/>
                <w:lang w:eastAsia="en-US"/>
              </w:rPr>
              <w:t>as a result of the</w:t>
            </w:r>
            <w:r w:rsidRPr="00514E23">
              <w:rPr>
                <w:rFonts w:eastAsia="Calibri" w:cs="Arial"/>
                <w:szCs w:val="20"/>
                <w:lang w:eastAsia="en-US"/>
              </w:rPr>
              <w:t xml:space="preserve"> majority of needs being met</w:t>
            </w:r>
            <w:r w:rsidR="00A57762">
              <w:rPr>
                <w:rFonts w:eastAsia="Calibri" w:cs="Arial"/>
                <w:szCs w:val="20"/>
                <w:lang w:eastAsia="en-US"/>
              </w:rPr>
              <w:t xml:space="preserve"> during the reporting period</w:t>
            </w:r>
          </w:p>
        </w:tc>
      </w:tr>
      <w:tr w:rsidR="00E3007A" w:rsidRPr="008D2B02" w14:paraId="17DF4969" w14:textId="77777777" w:rsidTr="00C30956">
        <w:trPr>
          <w:trHeight w:val="284"/>
        </w:trPr>
        <w:tc>
          <w:tcPr>
            <w:tcW w:w="1364" w:type="dxa"/>
            <w:tcBorders>
              <w:top w:val="single" w:sz="12" w:space="0" w:color="auto"/>
              <w:left w:val="single" w:sz="12" w:space="0" w:color="auto"/>
              <w:bottom w:val="single" w:sz="12" w:space="0" w:color="auto"/>
            </w:tcBorders>
            <w:shd w:val="clear" w:color="auto" w:fill="262626"/>
          </w:tcPr>
          <w:p w14:paraId="310621CE" w14:textId="77777777" w:rsidR="00E3007A" w:rsidRPr="008D2B02" w:rsidRDefault="00E3007A" w:rsidP="00E3007A">
            <w:pPr>
              <w:spacing w:before="60" w:after="60"/>
              <w:rPr>
                <w:rFonts w:eastAsia="Calibri" w:cs="Arial"/>
                <w:b/>
                <w:szCs w:val="20"/>
                <w:lang w:eastAsia="en-US"/>
              </w:rPr>
            </w:pPr>
            <w:r w:rsidRPr="008D2B02">
              <w:rPr>
                <w:rFonts w:eastAsia="Calibri" w:cs="Arial"/>
                <w:b/>
                <w:szCs w:val="20"/>
                <w:lang w:eastAsia="en-US"/>
              </w:rPr>
              <w:t>Service User Code</w:t>
            </w:r>
          </w:p>
        </w:tc>
        <w:tc>
          <w:tcPr>
            <w:tcW w:w="1425" w:type="dxa"/>
            <w:tcBorders>
              <w:top w:val="single" w:sz="12" w:space="0" w:color="auto"/>
              <w:bottom w:val="single" w:sz="12" w:space="0" w:color="auto"/>
              <w:right w:val="single" w:sz="12" w:space="0" w:color="auto"/>
            </w:tcBorders>
            <w:shd w:val="clear" w:color="auto" w:fill="262626"/>
          </w:tcPr>
          <w:p w14:paraId="534BB407" w14:textId="77777777" w:rsidR="00E3007A" w:rsidRPr="008D2B02" w:rsidRDefault="00E3007A" w:rsidP="00E3007A">
            <w:pPr>
              <w:spacing w:before="60" w:after="60"/>
              <w:rPr>
                <w:rFonts w:eastAsia="Calibri" w:cs="Arial"/>
                <w:b/>
                <w:szCs w:val="20"/>
                <w:lang w:eastAsia="en-US"/>
              </w:rPr>
            </w:pPr>
            <w:r w:rsidRPr="008D2B02">
              <w:rPr>
                <w:rFonts w:eastAsia="Calibri" w:cs="Arial"/>
                <w:b/>
                <w:szCs w:val="20"/>
                <w:lang w:eastAsia="en-US"/>
              </w:rPr>
              <w:t>Service Type Code</w:t>
            </w:r>
          </w:p>
        </w:tc>
        <w:tc>
          <w:tcPr>
            <w:tcW w:w="12069" w:type="dxa"/>
            <w:gridSpan w:val="2"/>
            <w:tcBorders>
              <w:top w:val="single" w:sz="12" w:space="0" w:color="auto"/>
              <w:left w:val="single" w:sz="12" w:space="0" w:color="auto"/>
              <w:bottom w:val="single" w:sz="12" w:space="0" w:color="auto"/>
              <w:right w:val="single" w:sz="12" w:space="0" w:color="auto"/>
            </w:tcBorders>
            <w:shd w:val="clear" w:color="auto" w:fill="BFBFBF"/>
          </w:tcPr>
          <w:p w14:paraId="1A46595F" w14:textId="77777777" w:rsidR="00E3007A" w:rsidRPr="00CD2B5A" w:rsidRDefault="00E3007A" w:rsidP="00E3007A">
            <w:pPr>
              <w:spacing w:before="60" w:after="60"/>
              <w:rPr>
                <w:rFonts w:eastAsia="Calibri" w:cs="Arial"/>
                <w:b/>
                <w:bCs/>
                <w:szCs w:val="20"/>
                <w:lang w:eastAsia="en-US"/>
              </w:rPr>
            </w:pPr>
            <w:r w:rsidRPr="00CD2B5A">
              <w:rPr>
                <w:rFonts w:eastAsia="Calibri" w:cs="Arial"/>
                <w:b/>
                <w:bCs/>
                <w:szCs w:val="20"/>
                <w:lang w:eastAsia="en-US"/>
              </w:rPr>
              <w:t>Demographic Measure</w:t>
            </w:r>
          </w:p>
        </w:tc>
      </w:tr>
      <w:tr w:rsidR="00E3007A" w:rsidRPr="008D2B02" w14:paraId="3E400AB5" w14:textId="77777777" w:rsidTr="00A24DFC">
        <w:trPr>
          <w:trHeight w:val="260"/>
        </w:trPr>
        <w:tc>
          <w:tcPr>
            <w:tcW w:w="1364" w:type="dxa"/>
            <w:vMerge w:val="restart"/>
            <w:tcBorders>
              <w:top w:val="single" w:sz="12" w:space="0" w:color="auto"/>
              <w:left w:val="single" w:sz="12" w:space="0" w:color="auto"/>
            </w:tcBorders>
            <w:shd w:val="clear" w:color="auto" w:fill="auto"/>
          </w:tcPr>
          <w:p w14:paraId="07D9C603" w14:textId="77777777" w:rsidR="00E3007A" w:rsidRPr="008D2B02" w:rsidRDefault="00E3007A" w:rsidP="00E3007A">
            <w:pPr>
              <w:spacing w:before="60" w:after="60"/>
              <w:rPr>
                <w:rFonts w:eastAsia="Calibri" w:cs="Arial"/>
                <w:b/>
                <w:szCs w:val="20"/>
                <w:lang w:eastAsia="en-US"/>
              </w:rPr>
            </w:pPr>
            <w:r>
              <w:rPr>
                <w:rFonts w:eastAsia="Calibri" w:cs="Arial"/>
                <w:b/>
                <w:szCs w:val="20"/>
                <w:lang w:eastAsia="en-US"/>
              </w:rPr>
              <w:t>U3050</w:t>
            </w:r>
          </w:p>
          <w:p w14:paraId="488E0462" w14:textId="3BC63AE1" w:rsidR="00E3007A" w:rsidRDefault="00E3007A" w:rsidP="00E3007A">
            <w:pPr>
              <w:spacing w:before="60" w:after="60"/>
              <w:rPr>
                <w:rFonts w:eastAsia="Calibri" w:cs="Arial"/>
                <w:b/>
                <w:szCs w:val="20"/>
                <w:lang w:eastAsia="en-US"/>
              </w:rPr>
            </w:pPr>
          </w:p>
          <w:p w14:paraId="6C1007F3" w14:textId="3ECD91E5" w:rsidR="00E3007A" w:rsidRPr="008D2B02" w:rsidRDefault="00E3007A" w:rsidP="00E3007A">
            <w:pPr>
              <w:spacing w:before="60" w:after="60"/>
              <w:rPr>
                <w:rFonts w:eastAsia="Calibri" w:cs="Arial"/>
                <w:b/>
                <w:szCs w:val="20"/>
                <w:lang w:eastAsia="en-US"/>
              </w:rPr>
            </w:pPr>
          </w:p>
        </w:tc>
        <w:tc>
          <w:tcPr>
            <w:tcW w:w="1425" w:type="dxa"/>
            <w:tcBorders>
              <w:top w:val="single" w:sz="12" w:space="0" w:color="auto"/>
              <w:right w:val="single" w:sz="12" w:space="0" w:color="auto"/>
            </w:tcBorders>
            <w:shd w:val="clear" w:color="auto" w:fill="auto"/>
          </w:tcPr>
          <w:p w14:paraId="3E0DE811" w14:textId="77777777" w:rsidR="00E3007A" w:rsidRPr="008D2B02" w:rsidRDefault="00E3007A" w:rsidP="00E3007A">
            <w:pPr>
              <w:spacing w:before="60" w:after="60"/>
              <w:rPr>
                <w:rFonts w:eastAsia="Calibri" w:cs="Arial"/>
                <w:szCs w:val="20"/>
                <w:lang w:eastAsia="en-US"/>
              </w:rPr>
            </w:pPr>
            <w:r>
              <w:rPr>
                <w:rFonts w:eastAsia="Calibri" w:cs="Arial"/>
                <w:szCs w:val="20"/>
                <w:lang w:eastAsia="en-US"/>
              </w:rPr>
              <w:t>T327</w:t>
            </w:r>
          </w:p>
        </w:tc>
        <w:tc>
          <w:tcPr>
            <w:tcW w:w="2082" w:type="dxa"/>
            <w:vMerge w:val="restart"/>
            <w:tcBorders>
              <w:top w:val="single" w:sz="12" w:space="0" w:color="auto"/>
              <w:left w:val="single" w:sz="12" w:space="0" w:color="auto"/>
            </w:tcBorders>
            <w:shd w:val="clear" w:color="auto" w:fill="auto"/>
          </w:tcPr>
          <w:p w14:paraId="368CB881" w14:textId="77777777" w:rsidR="00E3007A" w:rsidRPr="00514E23" w:rsidRDefault="00E3007A" w:rsidP="00E3007A">
            <w:pPr>
              <w:spacing w:before="60" w:after="60"/>
              <w:rPr>
                <w:rFonts w:eastAsia="Calibri" w:cs="Arial"/>
                <w:szCs w:val="20"/>
                <w:lang w:eastAsia="en-US"/>
              </w:rPr>
            </w:pPr>
            <w:r w:rsidRPr="00514E23">
              <w:rPr>
                <w:rFonts w:eastAsia="Calibri" w:cs="Arial"/>
                <w:szCs w:val="20"/>
                <w:lang w:eastAsia="en-US"/>
              </w:rPr>
              <w:t>IS35</w:t>
            </w:r>
          </w:p>
        </w:tc>
        <w:tc>
          <w:tcPr>
            <w:tcW w:w="9987" w:type="dxa"/>
            <w:vMerge w:val="restart"/>
            <w:tcBorders>
              <w:top w:val="single" w:sz="12" w:space="0" w:color="auto"/>
              <w:right w:val="single" w:sz="12" w:space="0" w:color="auto"/>
            </w:tcBorders>
            <w:shd w:val="clear" w:color="auto" w:fill="auto"/>
          </w:tcPr>
          <w:p w14:paraId="4F8F0F05" w14:textId="571A0C93" w:rsidR="00E3007A" w:rsidRPr="00514E23" w:rsidRDefault="00E3007A" w:rsidP="00E3007A">
            <w:pPr>
              <w:spacing w:before="60" w:after="60"/>
              <w:rPr>
                <w:rFonts w:eastAsia="Calibri" w:cs="Arial"/>
                <w:szCs w:val="20"/>
                <w:lang w:eastAsia="en-US"/>
              </w:rPr>
            </w:pPr>
            <w:r w:rsidRPr="00514E23">
              <w:rPr>
                <w:rFonts w:eastAsia="Calibri" w:cs="Arial"/>
                <w:szCs w:val="20"/>
                <w:lang w:eastAsia="en-US"/>
              </w:rPr>
              <w:t>Number of Service Users identifying as Aboriginal and/or Torres Strait Islander</w:t>
            </w:r>
          </w:p>
        </w:tc>
      </w:tr>
      <w:tr w:rsidR="00E3007A" w:rsidRPr="008D2B02" w14:paraId="6FC040F7" w14:textId="77777777" w:rsidTr="00A24DFC">
        <w:trPr>
          <w:trHeight w:val="143"/>
        </w:trPr>
        <w:tc>
          <w:tcPr>
            <w:tcW w:w="1364" w:type="dxa"/>
            <w:vMerge/>
            <w:tcBorders>
              <w:left w:val="single" w:sz="12" w:space="0" w:color="auto"/>
            </w:tcBorders>
            <w:shd w:val="clear" w:color="auto" w:fill="auto"/>
          </w:tcPr>
          <w:p w14:paraId="39E79E11" w14:textId="58427044" w:rsidR="00E3007A" w:rsidRDefault="00E3007A" w:rsidP="00E3007A">
            <w:pPr>
              <w:spacing w:before="60" w:after="60"/>
              <w:rPr>
                <w:rFonts w:eastAsia="Calibri" w:cs="Arial"/>
                <w:b/>
                <w:szCs w:val="20"/>
                <w:lang w:eastAsia="en-US"/>
              </w:rPr>
            </w:pPr>
          </w:p>
        </w:tc>
        <w:tc>
          <w:tcPr>
            <w:tcW w:w="1425" w:type="dxa"/>
            <w:tcBorders>
              <w:right w:val="single" w:sz="12" w:space="0" w:color="auto"/>
            </w:tcBorders>
            <w:shd w:val="clear" w:color="auto" w:fill="auto"/>
          </w:tcPr>
          <w:p w14:paraId="05A7C3A0" w14:textId="77777777" w:rsidR="00E3007A" w:rsidRDefault="00E3007A" w:rsidP="00E3007A">
            <w:pPr>
              <w:spacing w:before="60" w:after="60"/>
              <w:rPr>
                <w:rFonts w:eastAsia="Calibri" w:cs="Arial"/>
                <w:szCs w:val="20"/>
                <w:lang w:eastAsia="en-US"/>
              </w:rPr>
            </w:pPr>
            <w:r>
              <w:rPr>
                <w:rFonts w:eastAsia="Calibri" w:cs="Arial"/>
                <w:szCs w:val="20"/>
                <w:lang w:eastAsia="en-US"/>
              </w:rPr>
              <w:t>T347</w:t>
            </w:r>
          </w:p>
        </w:tc>
        <w:tc>
          <w:tcPr>
            <w:tcW w:w="2082" w:type="dxa"/>
            <w:vMerge/>
            <w:tcBorders>
              <w:left w:val="single" w:sz="12" w:space="0" w:color="auto"/>
            </w:tcBorders>
            <w:shd w:val="clear" w:color="auto" w:fill="auto"/>
          </w:tcPr>
          <w:p w14:paraId="1008959D" w14:textId="77777777" w:rsidR="00E3007A" w:rsidRPr="00514E23" w:rsidRDefault="00E3007A" w:rsidP="00E3007A">
            <w:pPr>
              <w:spacing w:before="60" w:after="60"/>
              <w:rPr>
                <w:rFonts w:eastAsia="Calibri" w:cs="Arial"/>
                <w:szCs w:val="20"/>
                <w:lang w:eastAsia="en-US"/>
              </w:rPr>
            </w:pPr>
          </w:p>
        </w:tc>
        <w:tc>
          <w:tcPr>
            <w:tcW w:w="9987" w:type="dxa"/>
            <w:vMerge/>
            <w:tcBorders>
              <w:right w:val="single" w:sz="12" w:space="0" w:color="auto"/>
            </w:tcBorders>
            <w:shd w:val="clear" w:color="auto" w:fill="auto"/>
          </w:tcPr>
          <w:p w14:paraId="34605C43" w14:textId="77777777" w:rsidR="00E3007A" w:rsidRPr="00514E23" w:rsidRDefault="00E3007A" w:rsidP="00E3007A">
            <w:pPr>
              <w:spacing w:before="60" w:after="60"/>
              <w:rPr>
                <w:rFonts w:eastAsia="Calibri" w:cs="Arial"/>
                <w:szCs w:val="20"/>
                <w:lang w:eastAsia="en-US"/>
              </w:rPr>
            </w:pPr>
          </w:p>
        </w:tc>
      </w:tr>
      <w:tr w:rsidR="00E3007A" w:rsidRPr="008D2B02" w14:paraId="54C139C9" w14:textId="77777777" w:rsidTr="00A24DFC">
        <w:trPr>
          <w:trHeight w:val="142"/>
        </w:trPr>
        <w:tc>
          <w:tcPr>
            <w:tcW w:w="1364" w:type="dxa"/>
            <w:vMerge/>
            <w:tcBorders>
              <w:left w:val="single" w:sz="12" w:space="0" w:color="auto"/>
              <w:bottom w:val="single" w:sz="12" w:space="0" w:color="auto"/>
            </w:tcBorders>
            <w:shd w:val="clear" w:color="auto" w:fill="auto"/>
          </w:tcPr>
          <w:p w14:paraId="3D8940A3" w14:textId="34D8F29E" w:rsidR="00E3007A" w:rsidRDefault="00E3007A" w:rsidP="00E3007A">
            <w:pPr>
              <w:spacing w:before="60" w:after="60"/>
              <w:rPr>
                <w:rFonts w:eastAsia="Calibri" w:cs="Arial"/>
                <w:b/>
                <w:szCs w:val="20"/>
                <w:lang w:eastAsia="en-US"/>
              </w:rPr>
            </w:pPr>
          </w:p>
        </w:tc>
        <w:tc>
          <w:tcPr>
            <w:tcW w:w="1425" w:type="dxa"/>
            <w:tcBorders>
              <w:bottom w:val="single" w:sz="12" w:space="0" w:color="auto"/>
              <w:right w:val="single" w:sz="12" w:space="0" w:color="auto"/>
            </w:tcBorders>
            <w:shd w:val="clear" w:color="auto" w:fill="auto"/>
          </w:tcPr>
          <w:p w14:paraId="55817F43" w14:textId="77777777" w:rsidR="00E3007A" w:rsidRDefault="00E3007A" w:rsidP="00E3007A">
            <w:pPr>
              <w:spacing w:before="60" w:after="60"/>
              <w:rPr>
                <w:rFonts w:eastAsia="Calibri" w:cs="Arial"/>
                <w:szCs w:val="20"/>
                <w:lang w:eastAsia="en-US"/>
              </w:rPr>
            </w:pPr>
            <w:r>
              <w:rPr>
                <w:rFonts w:eastAsia="Calibri" w:cs="Arial"/>
                <w:szCs w:val="20"/>
                <w:lang w:eastAsia="en-US"/>
              </w:rPr>
              <w:t>T448</w:t>
            </w:r>
          </w:p>
        </w:tc>
        <w:tc>
          <w:tcPr>
            <w:tcW w:w="2082" w:type="dxa"/>
            <w:vMerge/>
            <w:tcBorders>
              <w:left w:val="single" w:sz="12" w:space="0" w:color="auto"/>
              <w:bottom w:val="single" w:sz="12" w:space="0" w:color="auto"/>
            </w:tcBorders>
            <w:shd w:val="clear" w:color="auto" w:fill="auto"/>
          </w:tcPr>
          <w:p w14:paraId="63FC0335" w14:textId="77777777" w:rsidR="00E3007A" w:rsidRPr="00514E23" w:rsidRDefault="00E3007A" w:rsidP="00E3007A">
            <w:pPr>
              <w:spacing w:before="60" w:after="60"/>
              <w:rPr>
                <w:rFonts w:eastAsia="Calibri" w:cs="Arial"/>
                <w:szCs w:val="20"/>
                <w:lang w:eastAsia="en-US"/>
              </w:rPr>
            </w:pPr>
          </w:p>
        </w:tc>
        <w:tc>
          <w:tcPr>
            <w:tcW w:w="9987" w:type="dxa"/>
            <w:vMerge/>
            <w:tcBorders>
              <w:bottom w:val="single" w:sz="12" w:space="0" w:color="auto"/>
              <w:right w:val="single" w:sz="12" w:space="0" w:color="auto"/>
            </w:tcBorders>
            <w:shd w:val="clear" w:color="auto" w:fill="auto"/>
          </w:tcPr>
          <w:p w14:paraId="5613E83C" w14:textId="77777777" w:rsidR="00E3007A" w:rsidRPr="00514E23" w:rsidRDefault="00E3007A" w:rsidP="00E3007A">
            <w:pPr>
              <w:spacing w:before="60" w:after="60"/>
              <w:rPr>
                <w:rFonts w:eastAsia="Calibri" w:cs="Arial"/>
                <w:szCs w:val="20"/>
                <w:lang w:eastAsia="en-US"/>
              </w:rPr>
            </w:pPr>
          </w:p>
        </w:tc>
      </w:tr>
      <w:tr w:rsidR="00E3007A" w:rsidRPr="008D2B02" w14:paraId="3E952941" w14:textId="77777777" w:rsidTr="00C30956">
        <w:trPr>
          <w:trHeight w:val="234"/>
        </w:trPr>
        <w:tc>
          <w:tcPr>
            <w:tcW w:w="1364" w:type="dxa"/>
            <w:vMerge w:val="restart"/>
            <w:tcBorders>
              <w:top w:val="single" w:sz="12" w:space="0" w:color="auto"/>
              <w:left w:val="single" w:sz="12" w:space="0" w:color="auto"/>
            </w:tcBorders>
            <w:shd w:val="clear" w:color="auto" w:fill="auto"/>
          </w:tcPr>
          <w:p w14:paraId="7EACCA2B" w14:textId="77777777" w:rsidR="00E3007A" w:rsidRPr="008D2B02" w:rsidRDefault="00E3007A" w:rsidP="00E3007A">
            <w:pPr>
              <w:spacing w:before="60" w:after="60"/>
              <w:rPr>
                <w:rFonts w:eastAsia="Calibri" w:cs="Arial"/>
                <w:b/>
                <w:szCs w:val="20"/>
                <w:lang w:eastAsia="en-US"/>
              </w:rPr>
            </w:pPr>
            <w:r>
              <w:rPr>
                <w:rFonts w:eastAsia="Calibri" w:cs="Arial"/>
                <w:b/>
                <w:szCs w:val="20"/>
                <w:lang w:eastAsia="en-US"/>
              </w:rPr>
              <w:lastRenderedPageBreak/>
              <w:t>U3050</w:t>
            </w:r>
          </w:p>
          <w:p w14:paraId="45D4D552" w14:textId="6F62D4F5" w:rsidR="00E3007A" w:rsidRDefault="00E3007A" w:rsidP="00E3007A">
            <w:pPr>
              <w:spacing w:before="60" w:after="60"/>
              <w:rPr>
                <w:rFonts w:eastAsia="Calibri" w:cs="Arial"/>
                <w:b/>
                <w:szCs w:val="20"/>
                <w:lang w:eastAsia="en-US"/>
              </w:rPr>
            </w:pPr>
          </w:p>
          <w:p w14:paraId="13D2B4C1" w14:textId="3D90A1E2" w:rsidR="00E3007A" w:rsidRPr="008D2B02" w:rsidRDefault="00E3007A" w:rsidP="00E3007A">
            <w:pPr>
              <w:spacing w:before="60" w:after="60"/>
              <w:rPr>
                <w:rFonts w:eastAsia="Calibri" w:cs="Arial"/>
                <w:b/>
                <w:szCs w:val="20"/>
                <w:lang w:eastAsia="en-US"/>
              </w:rPr>
            </w:pPr>
          </w:p>
        </w:tc>
        <w:tc>
          <w:tcPr>
            <w:tcW w:w="1425" w:type="dxa"/>
            <w:tcBorders>
              <w:top w:val="single" w:sz="12" w:space="0" w:color="auto"/>
              <w:right w:val="single" w:sz="12" w:space="0" w:color="auto"/>
            </w:tcBorders>
            <w:shd w:val="clear" w:color="auto" w:fill="auto"/>
          </w:tcPr>
          <w:p w14:paraId="156D16B3" w14:textId="77777777" w:rsidR="00E3007A" w:rsidRPr="008D2B02" w:rsidRDefault="00E3007A" w:rsidP="00E3007A">
            <w:pPr>
              <w:spacing w:before="60" w:after="60"/>
              <w:rPr>
                <w:rFonts w:eastAsia="Calibri" w:cs="Arial"/>
                <w:szCs w:val="20"/>
                <w:lang w:eastAsia="en-US"/>
              </w:rPr>
            </w:pPr>
            <w:r>
              <w:rPr>
                <w:rFonts w:eastAsia="Calibri" w:cs="Arial"/>
                <w:szCs w:val="20"/>
                <w:lang w:eastAsia="en-US"/>
              </w:rPr>
              <w:t>T327</w:t>
            </w:r>
          </w:p>
        </w:tc>
        <w:tc>
          <w:tcPr>
            <w:tcW w:w="2082" w:type="dxa"/>
            <w:vMerge w:val="restart"/>
            <w:tcBorders>
              <w:top w:val="single" w:sz="12" w:space="0" w:color="auto"/>
              <w:left w:val="single" w:sz="12" w:space="0" w:color="auto"/>
            </w:tcBorders>
            <w:shd w:val="clear" w:color="auto" w:fill="auto"/>
          </w:tcPr>
          <w:p w14:paraId="150C888D" w14:textId="77777777" w:rsidR="00E3007A" w:rsidRPr="00514E23" w:rsidRDefault="00E3007A" w:rsidP="00E3007A">
            <w:pPr>
              <w:spacing w:before="60" w:after="60"/>
              <w:rPr>
                <w:rFonts w:eastAsia="Calibri" w:cs="Arial"/>
                <w:szCs w:val="20"/>
                <w:lang w:eastAsia="en-US"/>
              </w:rPr>
            </w:pPr>
            <w:r w:rsidRPr="00514E23">
              <w:rPr>
                <w:rFonts w:eastAsia="Calibri" w:cs="Arial"/>
                <w:szCs w:val="20"/>
                <w:lang w:eastAsia="en-US"/>
              </w:rPr>
              <w:t>IS39</w:t>
            </w:r>
          </w:p>
        </w:tc>
        <w:tc>
          <w:tcPr>
            <w:tcW w:w="9987" w:type="dxa"/>
            <w:vMerge w:val="restart"/>
            <w:tcBorders>
              <w:top w:val="single" w:sz="12" w:space="0" w:color="auto"/>
              <w:right w:val="single" w:sz="12" w:space="0" w:color="auto"/>
            </w:tcBorders>
            <w:shd w:val="clear" w:color="auto" w:fill="auto"/>
          </w:tcPr>
          <w:p w14:paraId="1CDF538E" w14:textId="7AB43491" w:rsidR="00E3007A" w:rsidRPr="00514E23" w:rsidRDefault="00E3007A" w:rsidP="00E3007A">
            <w:pPr>
              <w:spacing w:before="60" w:after="60"/>
              <w:rPr>
                <w:rFonts w:eastAsia="Calibri" w:cs="Arial"/>
                <w:szCs w:val="20"/>
                <w:lang w:eastAsia="en-US"/>
              </w:rPr>
            </w:pPr>
            <w:r w:rsidRPr="00514E23">
              <w:rPr>
                <w:rFonts w:eastAsia="Calibri" w:cs="Arial"/>
                <w:szCs w:val="20"/>
                <w:lang w:eastAsia="en-US"/>
              </w:rPr>
              <w:t xml:space="preserve">Number of Service Users identifying as being from </w:t>
            </w:r>
            <w:r w:rsidR="00A57762">
              <w:rPr>
                <w:rFonts w:eastAsia="Calibri" w:cs="Arial"/>
                <w:szCs w:val="20"/>
                <w:lang w:eastAsia="en-US"/>
              </w:rPr>
              <w:t>C</w:t>
            </w:r>
            <w:r w:rsidRPr="00514E23">
              <w:rPr>
                <w:rFonts w:eastAsia="Calibri" w:cs="Arial"/>
                <w:szCs w:val="20"/>
                <w:lang w:eastAsia="en-US"/>
              </w:rPr>
              <w:t xml:space="preserve">ulturally and </w:t>
            </w:r>
            <w:r w:rsidR="00A57762">
              <w:rPr>
                <w:rFonts w:eastAsia="Calibri" w:cs="Arial"/>
                <w:szCs w:val="20"/>
                <w:lang w:eastAsia="en-US"/>
              </w:rPr>
              <w:t>L</w:t>
            </w:r>
            <w:r w:rsidRPr="00514E23">
              <w:rPr>
                <w:rFonts w:eastAsia="Calibri" w:cs="Arial"/>
                <w:szCs w:val="20"/>
                <w:lang w:eastAsia="en-US"/>
              </w:rPr>
              <w:t>inguistically diverse background</w:t>
            </w:r>
          </w:p>
        </w:tc>
      </w:tr>
      <w:tr w:rsidR="00E3007A" w:rsidRPr="008D2B02" w14:paraId="1DEFBEBB" w14:textId="77777777" w:rsidTr="00C30956">
        <w:trPr>
          <w:trHeight w:val="128"/>
        </w:trPr>
        <w:tc>
          <w:tcPr>
            <w:tcW w:w="1364" w:type="dxa"/>
            <w:vMerge/>
            <w:tcBorders>
              <w:left w:val="single" w:sz="12" w:space="0" w:color="auto"/>
            </w:tcBorders>
            <w:shd w:val="clear" w:color="auto" w:fill="auto"/>
          </w:tcPr>
          <w:p w14:paraId="7B5C8511" w14:textId="6C61CAC5" w:rsidR="00E3007A" w:rsidRDefault="00E3007A" w:rsidP="00E3007A">
            <w:pPr>
              <w:spacing w:before="60" w:after="60"/>
              <w:rPr>
                <w:rFonts w:eastAsia="Calibri" w:cs="Arial"/>
                <w:b/>
                <w:szCs w:val="20"/>
                <w:lang w:eastAsia="en-US"/>
              </w:rPr>
            </w:pPr>
          </w:p>
        </w:tc>
        <w:tc>
          <w:tcPr>
            <w:tcW w:w="1425" w:type="dxa"/>
            <w:tcBorders>
              <w:right w:val="single" w:sz="12" w:space="0" w:color="auto"/>
            </w:tcBorders>
            <w:shd w:val="clear" w:color="auto" w:fill="auto"/>
          </w:tcPr>
          <w:p w14:paraId="2769D0F1" w14:textId="77777777" w:rsidR="00E3007A" w:rsidRDefault="00E3007A" w:rsidP="00E3007A">
            <w:pPr>
              <w:spacing w:before="60" w:after="60"/>
              <w:rPr>
                <w:rFonts w:eastAsia="Calibri" w:cs="Arial"/>
                <w:szCs w:val="20"/>
                <w:lang w:eastAsia="en-US"/>
              </w:rPr>
            </w:pPr>
            <w:r>
              <w:rPr>
                <w:rFonts w:eastAsia="Calibri" w:cs="Arial"/>
                <w:szCs w:val="20"/>
                <w:lang w:eastAsia="en-US"/>
              </w:rPr>
              <w:t>T347</w:t>
            </w:r>
          </w:p>
        </w:tc>
        <w:tc>
          <w:tcPr>
            <w:tcW w:w="2082" w:type="dxa"/>
            <w:vMerge/>
            <w:tcBorders>
              <w:left w:val="single" w:sz="12" w:space="0" w:color="auto"/>
            </w:tcBorders>
            <w:shd w:val="clear" w:color="auto" w:fill="auto"/>
          </w:tcPr>
          <w:p w14:paraId="21817975" w14:textId="77777777" w:rsidR="00E3007A" w:rsidRPr="00514E23" w:rsidRDefault="00E3007A" w:rsidP="00E3007A">
            <w:pPr>
              <w:spacing w:before="60" w:after="60"/>
              <w:rPr>
                <w:rFonts w:eastAsia="Calibri" w:cs="Arial"/>
                <w:szCs w:val="20"/>
                <w:lang w:eastAsia="en-US"/>
              </w:rPr>
            </w:pPr>
          </w:p>
        </w:tc>
        <w:tc>
          <w:tcPr>
            <w:tcW w:w="9987" w:type="dxa"/>
            <w:vMerge/>
            <w:tcBorders>
              <w:right w:val="single" w:sz="12" w:space="0" w:color="auto"/>
            </w:tcBorders>
            <w:shd w:val="clear" w:color="auto" w:fill="auto"/>
          </w:tcPr>
          <w:p w14:paraId="7F1D310D" w14:textId="77777777" w:rsidR="00E3007A" w:rsidRPr="00514E23" w:rsidRDefault="00E3007A" w:rsidP="00E3007A">
            <w:pPr>
              <w:spacing w:before="60" w:after="60"/>
              <w:rPr>
                <w:rFonts w:eastAsia="Calibri" w:cs="Arial"/>
                <w:szCs w:val="20"/>
                <w:lang w:eastAsia="en-US"/>
              </w:rPr>
            </w:pPr>
          </w:p>
        </w:tc>
      </w:tr>
      <w:tr w:rsidR="00E3007A" w:rsidRPr="008D2B02" w14:paraId="45955848" w14:textId="77777777" w:rsidTr="00C30956">
        <w:trPr>
          <w:trHeight w:val="127"/>
        </w:trPr>
        <w:tc>
          <w:tcPr>
            <w:tcW w:w="1364" w:type="dxa"/>
            <w:vMerge/>
            <w:tcBorders>
              <w:left w:val="single" w:sz="12" w:space="0" w:color="auto"/>
              <w:bottom w:val="single" w:sz="12" w:space="0" w:color="auto"/>
            </w:tcBorders>
            <w:shd w:val="clear" w:color="auto" w:fill="auto"/>
          </w:tcPr>
          <w:p w14:paraId="1174BAEB" w14:textId="28773195" w:rsidR="00E3007A" w:rsidRDefault="00E3007A" w:rsidP="00E3007A">
            <w:pPr>
              <w:spacing w:before="60" w:after="60"/>
              <w:rPr>
                <w:rFonts w:eastAsia="Calibri" w:cs="Arial"/>
                <w:b/>
                <w:szCs w:val="20"/>
                <w:lang w:eastAsia="en-US"/>
              </w:rPr>
            </w:pPr>
          </w:p>
        </w:tc>
        <w:tc>
          <w:tcPr>
            <w:tcW w:w="1425" w:type="dxa"/>
            <w:tcBorders>
              <w:right w:val="single" w:sz="12" w:space="0" w:color="auto"/>
            </w:tcBorders>
            <w:shd w:val="clear" w:color="auto" w:fill="auto"/>
          </w:tcPr>
          <w:p w14:paraId="46337893" w14:textId="77777777" w:rsidR="00E3007A" w:rsidRDefault="00E3007A" w:rsidP="00E3007A">
            <w:pPr>
              <w:spacing w:before="60" w:after="60"/>
              <w:rPr>
                <w:rFonts w:eastAsia="Calibri" w:cs="Arial"/>
                <w:szCs w:val="20"/>
                <w:lang w:eastAsia="en-US"/>
              </w:rPr>
            </w:pPr>
            <w:r>
              <w:rPr>
                <w:rFonts w:eastAsia="Calibri" w:cs="Arial"/>
                <w:szCs w:val="20"/>
                <w:lang w:eastAsia="en-US"/>
              </w:rPr>
              <w:t>T448</w:t>
            </w:r>
          </w:p>
        </w:tc>
        <w:tc>
          <w:tcPr>
            <w:tcW w:w="2082" w:type="dxa"/>
            <w:vMerge/>
            <w:tcBorders>
              <w:left w:val="single" w:sz="12" w:space="0" w:color="auto"/>
            </w:tcBorders>
            <w:shd w:val="clear" w:color="auto" w:fill="auto"/>
          </w:tcPr>
          <w:p w14:paraId="3FA589E0" w14:textId="77777777" w:rsidR="00E3007A" w:rsidRPr="00514E23" w:rsidRDefault="00E3007A" w:rsidP="00E3007A">
            <w:pPr>
              <w:spacing w:before="60" w:after="60"/>
              <w:rPr>
                <w:rFonts w:eastAsia="Calibri" w:cs="Arial"/>
                <w:szCs w:val="20"/>
                <w:lang w:eastAsia="en-US"/>
              </w:rPr>
            </w:pPr>
          </w:p>
        </w:tc>
        <w:tc>
          <w:tcPr>
            <w:tcW w:w="9987" w:type="dxa"/>
            <w:vMerge/>
            <w:tcBorders>
              <w:right w:val="single" w:sz="12" w:space="0" w:color="auto"/>
            </w:tcBorders>
            <w:shd w:val="clear" w:color="auto" w:fill="auto"/>
          </w:tcPr>
          <w:p w14:paraId="4CA7347C" w14:textId="77777777" w:rsidR="00E3007A" w:rsidRPr="00514E23" w:rsidRDefault="00E3007A" w:rsidP="00E3007A">
            <w:pPr>
              <w:spacing w:before="60" w:after="60"/>
              <w:rPr>
                <w:rFonts w:eastAsia="Calibri" w:cs="Arial"/>
                <w:szCs w:val="20"/>
                <w:lang w:eastAsia="en-US"/>
              </w:rPr>
            </w:pPr>
          </w:p>
        </w:tc>
      </w:tr>
      <w:tr w:rsidR="00E3007A" w:rsidRPr="008D2B02" w14:paraId="76B2E196" w14:textId="77777777" w:rsidTr="001A0ADE">
        <w:trPr>
          <w:trHeight w:val="284"/>
        </w:trPr>
        <w:tc>
          <w:tcPr>
            <w:tcW w:w="1364" w:type="dxa"/>
            <w:tcBorders>
              <w:top w:val="single" w:sz="12" w:space="0" w:color="auto"/>
              <w:left w:val="single" w:sz="12" w:space="0" w:color="auto"/>
              <w:bottom w:val="single" w:sz="12" w:space="0" w:color="auto"/>
            </w:tcBorders>
            <w:shd w:val="clear" w:color="auto" w:fill="262626"/>
          </w:tcPr>
          <w:p w14:paraId="0D6896D4" w14:textId="77777777" w:rsidR="00E3007A" w:rsidRPr="008D2B02" w:rsidRDefault="00E3007A" w:rsidP="00E3007A">
            <w:pPr>
              <w:spacing w:before="60" w:after="60"/>
              <w:rPr>
                <w:rFonts w:eastAsia="Calibri" w:cs="Arial"/>
                <w:b/>
                <w:szCs w:val="20"/>
                <w:lang w:eastAsia="en-US"/>
              </w:rPr>
            </w:pPr>
            <w:r w:rsidRPr="008D2B02">
              <w:rPr>
                <w:rFonts w:eastAsia="Calibri" w:cs="Arial"/>
                <w:b/>
                <w:szCs w:val="20"/>
                <w:lang w:eastAsia="en-US"/>
              </w:rPr>
              <w:t>Service User Code</w:t>
            </w:r>
          </w:p>
        </w:tc>
        <w:tc>
          <w:tcPr>
            <w:tcW w:w="1425" w:type="dxa"/>
            <w:tcBorders>
              <w:top w:val="single" w:sz="12" w:space="0" w:color="auto"/>
              <w:bottom w:val="single" w:sz="12" w:space="0" w:color="auto"/>
              <w:right w:val="single" w:sz="12" w:space="0" w:color="auto"/>
            </w:tcBorders>
            <w:shd w:val="clear" w:color="auto" w:fill="262626"/>
          </w:tcPr>
          <w:p w14:paraId="006F003C" w14:textId="77777777" w:rsidR="00E3007A" w:rsidRPr="008D2B02" w:rsidRDefault="00E3007A" w:rsidP="00E3007A">
            <w:pPr>
              <w:spacing w:before="60" w:after="60"/>
              <w:rPr>
                <w:rFonts w:eastAsia="Calibri" w:cs="Arial"/>
                <w:b/>
                <w:szCs w:val="20"/>
                <w:lang w:eastAsia="en-US"/>
              </w:rPr>
            </w:pPr>
            <w:r w:rsidRPr="008D2B02">
              <w:rPr>
                <w:rFonts w:eastAsia="Calibri" w:cs="Arial"/>
                <w:b/>
                <w:szCs w:val="20"/>
                <w:lang w:eastAsia="en-US"/>
              </w:rPr>
              <w:t>Service Type Code</w:t>
            </w:r>
          </w:p>
        </w:tc>
        <w:tc>
          <w:tcPr>
            <w:tcW w:w="12069" w:type="dxa"/>
            <w:gridSpan w:val="2"/>
            <w:tcBorders>
              <w:top w:val="single" w:sz="12" w:space="0" w:color="auto"/>
              <w:left w:val="single" w:sz="12" w:space="0" w:color="auto"/>
              <w:bottom w:val="single" w:sz="12" w:space="0" w:color="auto"/>
              <w:right w:val="single" w:sz="12" w:space="0" w:color="auto"/>
            </w:tcBorders>
            <w:shd w:val="clear" w:color="auto" w:fill="BFBFBF"/>
          </w:tcPr>
          <w:p w14:paraId="3D68C0A2" w14:textId="77777777" w:rsidR="00E3007A" w:rsidRPr="00CD2B5A" w:rsidRDefault="00E3007A" w:rsidP="00E3007A">
            <w:pPr>
              <w:spacing w:before="60" w:after="60"/>
              <w:rPr>
                <w:rFonts w:eastAsia="Calibri" w:cs="Arial"/>
                <w:b/>
                <w:bCs/>
                <w:szCs w:val="20"/>
                <w:lang w:eastAsia="en-US"/>
              </w:rPr>
            </w:pPr>
            <w:r w:rsidRPr="00CD2B5A">
              <w:rPr>
                <w:rFonts w:eastAsia="Calibri" w:cs="Arial"/>
                <w:b/>
                <w:bCs/>
                <w:szCs w:val="20"/>
                <w:lang w:eastAsia="en-US"/>
              </w:rPr>
              <w:t>Outcome Measure</w:t>
            </w:r>
          </w:p>
        </w:tc>
      </w:tr>
      <w:tr w:rsidR="00E3007A" w:rsidRPr="008D2B02" w14:paraId="257E1F7B" w14:textId="77777777" w:rsidTr="004C48CB">
        <w:trPr>
          <w:trHeight w:val="730"/>
        </w:trPr>
        <w:tc>
          <w:tcPr>
            <w:tcW w:w="1364" w:type="dxa"/>
            <w:tcBorders>
              <w:top w:val="single" w:sz="12" w:space="0" w:color="auto"/>
              <w:left w:val="single" w:sz="12" w:space="0" w:color="auto"/>
              <w:bottom w:val="single" w:sz="8" w:space="0" w:color="auto"/>
            </w:tcBorders>
            <w:shd w:val="clear" w:color="auto" w:fill="auto"/>
          </w:tcPr>
          <w:p w14:paraId="2E523A68" w14:textId="77777777" w:rsidR="00E3007A" w:rsidRPr="008D2B02" w:rsidRDefault="00E3007A" w:rsidP="00E3007A">
            <w:pPr>
              <w:spacing w:before="60" w:after="60"/>
              <w:rPr>
                <w:rFonts w:eastAsia="Calibri" w:cs="Arial"/>
                <w:b/>
                <w:szCs w:val="20"/>
                <w:lang w:eastAsia="en-US"/>
              </w:rPr>
            </w:pPr>
            <w:r>
              <w:rPr>
                <w:rFonts w:eastAsia="Calibri" w:cs="Arial"/>
                <w:b/>
                <w:szCs w:val="20"/>
                <w:lang w:eastAsia="en-US"/>
              </w:rPr>
              <w:t>U3050</w:t>
            </w:r>
          </w:p>
          <w:p w14:paraId="478541E2" w14:textId="709F1DB6" w:rsidR="00E3007A" w:rsidRPr="008D2B02" w:rsidRDefault="00E3007A" w:rsidP="00E3007A">
            <w:pPr>
              <w:spacing w:before="60" w:after="60"/>
              <w:rPr>
                <w:rFonts w:eastAsia="Calibri" w:cs="Arial"/>
                <w:b/>
                <w:szCs w:val="20"/>
                <w:lang w:eastAsia="en-US"/>
              </w:rPr>
            </w:pPr>
          </w:p>
        </w:tc>
        <w:tc>
          <w:tcPr>
            <w:tcW w:w="1425" w:type="dxa"/>
            <w:tcBorders>
              <w:top w:val="single" w:sz="12" w:space="0" w:color="auto"/>
              <w:bottom w:val="single" w:sz="8" w:space="0" w:color="auto"/>
              <w:right w:val="single" w:sz="12" w:space="0" w:color="auto"/>
            </w:tcBorders>
            <w:shd w:val="clear" w:color="auto" w:fill="auto"/>
          </w:tcPr>
          <w:p w14:paraId="5E3D67D2" w14:textId="147AC1E5" w:rsidR="00E3007A" w:rsidRPr="008D2B02" w:rsidRDefault="00E3007A" w:rsidP="00E3007A">
            <w:pPr>
              <w:spacing w:before="60" w:after="60"/>
              <w:rPr>
                <w:rFonts w:eastAsia="Calibri" w:cs="Arial"/>
                <w:szCs w:val="20"/>
                <w:lang w:eastAsia="en-US"/>
              </w:rPr>
            </w:pPr>
            <w:r>
              <w:rPr>
                <w:rFonts w:eastAsia="Calibri" w:cs="Arial"/>
                <w:szCs w:val="20"/>
                <w:lang w:eastAsia="en-US"/>
              </w:rPr>
              <w:t>T347</w:t>
            </w:r>
          </w:p>
        </w:tc>
        <w:tc>
          <w:tcPr>
            <w:tcW w:w="2082" w:type="dxa"/>
            <w:tcBorders>
              <w:top w:val="single" w:sz="12" w:space="0" w:color="auto"/>
              <w:left w:val="single" w:sz="12" w:space="0" w:color="auto"/>
              <w:bottom w:val="single" w:sz="8" w:space="0" w:color="auto"/>
            </w:tcBorders>
            <w:shd w:val="clear" w:color="auto" w:fill="auto"/>
          </w:tcPr>
          <w:p w14:paraId="74C4D2A1" w14:textId="77777777" w:rsidR="00E3007A" w:rsidRPr="00514E23" w:rsidRDefault="00E3007A" w:rsidP="00E3007A">
            <w:pPr>
              <w:spacing w:before="60" w:after="60"/>
              <w:rPr>
                <w:rFonts w:eastAsia="Calibri" w:cs="Arial"/>
                <w:szCs w:val="20"/>
                <w:lang w:eastAsia="en-US"/>
              </w:rPr>
            </w:pPr>
            <w:r w:rsidRPr="00514E23">
              <w:rPr>
                <w:rFonts w:eastAsia="Calibri" w:cs="Arial"/>
                <w:szCs w:val="20"/>
                <w:lang w:eastAsia="en-US"/>
              </w:rPr>
              <w:t>OM2.1.01</w:t>
            </w:r>
          </w:p>
        </w:tc>
        <w:tc>
          <w:tcPr>
            <w:tcW w:w="9987" w:type="dxa"/>
            <w:tcBorders>
              <w:top w:val="single" w:sz="12" w:space="0" w:color="auto"/>
              <w:bottom w:val="single" w:sz="8" w:space="0" w:color="auto"/>
              <w:right w:val="single" w:sz="12" w:space="0" w:color="auto"/>
            </w:tcBorders>
            <w:shd w:val="clear" w:color="auto" w:fill="auto"/>
          </w:tcPr>
          <w:p w14:paraId="3DD1678B" w14:textId="77777777" w:rsidR="00E3007A" w:rsidRPr="00514E23" w:rsidRDefault="00E3007A" w:rsidP="00E3007A">
            <w:pPr>
              <w:spacing w:before="60" w:after="60"/>
              <w:rPr>
                <w:rFonts w:eastAsia="Calibri" w:cs="Arial"/>
                <w:szCs w:val="20"/>
                <w:lang w:eastAsia="en-US"/>
              </w:rPr>
            </w:pPr>
            <w:r w:rsidRPr="00514E23">
              <w:rPr>
                <w:rFonts w:eastAsia="Calibri" w:cs="Arial"/>
                <w:szCs w:val="20"/>
                <w:lang w:eastAsia="en-US"/>
              </w:rPr>
              <w:t>Number of Service Users that have shown improvements in being safe and/or protected from harm</w:t>
            </w:r>
          </w:p>
        </w:tc>
      </w:tr>
      <w:tr w:rsidR="00E3007A" w:rsidRPr="008D2B02" w14:paraId="2882EB17" w14:textId="77777777" w:rsidTr="004C48CB">
        <w:trPr>
          <w:trHeight w:val="730"/>
        </w:trPr>
        <w:tc>
          <w:tcPr>
            <w:tcW w:w="1364" w:type="dxa"/>
            <w:tcBorders>
              <w:top w:val="single" w:sz="8" w:space="0" w:color="auto"/>
              <w:left w:val="single" w:sz="12" w:space="0" w:color="auto"/>
              <w:bottom w:val="single" w:sz="12" w:space="0" w:color="auto"/>
            </w:tcBorders>
            <w:shd w:val="clear" w:color="auto" w:fill="auto"/>
          </w:tcPr>
          <w:p w14:paraId="00D563BE" w14:textId="77777777" w:rsidR="00E3007A" w:rsidRPr="008D2B02" w:rsidRDefault="00E3007A" w:rsidP="00E3007A">
            <w:pPr>
              <w:spacing w:before="60" w:after="60"/>
              <w:rPr>
                <w:rFonts w:eastAsia="Calibri" w:cs="Arial"/>
                <w:b/>
                <w:szCs w:val="20"/>
                <w:lang w:eastAsia="en-US"/>
              </w:rPr>
            </w:pPr>
            <w:r>
              <w:rPr>
                <w:rFonts w:eastAsia="Calibri" w:cs="Arial"/>
                <w:b/>
                <w:szCs w:val="20"/>
                <w:lang w:eastAsia="en-US"/>
              </w:rPr>
              <w:t>U3050</w:t>
            </w:r>
          </w:p>
          <w:p w14:paraId="13ADE964" w14:textId="77777777" w:rsidR="00E3007A" w:rsidRDefault="00E3007A" w:rsidP="00E3007A">
            <w:pPr>
              <w:spacing w:before="60" w:after="60"/>
              <w:rPr>
                <w:rFonts w:eastAsia="Calibri" w:cs="Arial"/>
                <w:b/>
                <w:szCs w:val="20"/>
                <w:lang w:eastAsia="en-US"/>
              </w:rPr>
            </w:pPr>
          </w:p>
        </w:tc>
        <w:tc>
          <w:tcPr>
            <w:tcW w:w="1425" w:type="dxa"/>
            <w:tcBorders>
              <w:top w:val="single" w:sz="8" w:space="0" w:color="auto"/>
              <w:bottom w:val="single" w:sz="12" w:space="0" w:color="auto"/>
              <w:right w:val="single" w:sz="12" w:space="0" w:color="auto"/>
            </w:tcBorders>
            <w:shd w:val="clear" w:color="auto" w:fill="auto"/>
          </w:tcPr>
          <w:p w14:paraId="11DF4BBE" w14:textId="7C46B7C5" w:rsidR="00E3007A" w:rsidDel="000D048D" w:rsidRDefault="00E3007A" w:rsidP="00E3007A">
            <w:pPr>
              <w:spacing w:before="60" w:after="60"/>
              <w:rPr>
                <w:rFonts w:eastAsia="Calibri" w:cs="Arial"/>
                <w:szCs w:val="20"/>
                <w:lang w:eastAsia="en-US"/>
              </w:rPr>
            </w:pPr>
            <w:r>
              <w:rPr>
                <w:rFonts w:eastAsia="Calibri" w:cs="Arial"/>
                <w:szCs w:val="20"/>
                <w:lang w:eastAsia="en-US"/>
              </w:rPr>
              <w:t>T327</w:t>
            </w:r>
          </w:p>
        </w:tc>
        <w:tc>
          <w:tcPr>
            <w:tcW w:w="2082" w:type="dxa"/>
            <w:tcBorders>
              <w:top w:val="single" w:sz="8" w:space="0" w:color="auto"/>
              <w:left w:val="single" w:sz="12" w:space="0" w:color="auto"/>
              <w:bottom w:val="single" w:sz="12" w:space="0" w:color="auto"/>
            </w:tcBorders>
            <w:shd w:val="clear" w:color="auto" w:fill="auto"/>
          </w:tcPr>
          <w:p w14:paraId="3E696428" w14:textId="038684E7" w:rsidR="00E3007A" w:rsidRPr="00514E23" w:rsidRDefault="00E3007A" w:rsidP="00E3007A">
            <w:pPr>
              <w:spacing w:before="60" w:after="60"/>
              <w:rPr>
                <w:rFonts w:eastAsia="Calibri" w:cs="Arial"/>
                <w:szCs w:val="20"/>
                <w:lang w:eastAsia="en-US"/>
              </w:rPr>
            </w:pPr>
            <w:r>
              <w:rPr>
                <w:rFonts w:eastAsia="Calibri" w:cs="Arial"/>
                <w:szCs w:val="20"/>
                <w:lang w:eastAsia="en-US"/>
              </w:rPr>
              <w:t>OM4.1.01</w:t>
            </w:r>
          </w:p>
        </w:tc>
        <w:tc>
          <w:tcPr>
            <w:tcW w:w="9987" w:type="dxa"/>
            <w:tcBorders>
              <w:top w:val="single" w:sz="8" w:space="0" w:color="auto"/>
              <w:bottom w:val="single" w:sz="12" w:space="0" w:color="auto"/>
              <w:right w:val="single" w:sz="12" w:space="0" w:color="auto"/>
            </w:tcBorders>
            <w:shd w:val="clear" w:color="auto" w:fill="auto"/>
          </w:tcPr>
          <w:p w14:paraId="6C342BD8" w14:textId="53F772C3" w:rsidR="00E3007A" w:rsidRPr="00514E23" w:rsidRDefault="00E3007A" w:rsidP="00E3007A">
            <w:pPr>
              <w:spacing w:before="60" w:after="60"/>
              <w:rPr>
                <w:rFonts w:eastAsia="Calibri" w:cs="Arial"/>
                <w:szCs w:val="20"/>
                <w:lang w:eastAsia="en-US"/>
              </w:rPr>
            </w:pPr>
            <w:r>
              <w:rPr>
                <w:rFonts w:eastAsia="Calibri" w:cs="Arial"/>
                <w:szCs w:val="20"/>
                <w:lang w:eastAsia="en-US"/>
              </w:rPr>
              <w:t>Number of Service Users with cases closed with all or majority of case plan goals achieved</w:t>
            </w:r>
            <w:r w:rsidR="003047A7">
              <w:rPr>
                <w:rFonts w:eastAsia="Calibri" w:cs="Arial"/>
                <w:szCs w:val="20"/>
                <w:lang w:eastAsia="en-US"/>
              </w:rPr>
              <w:t xml:space="preserve"> (outcome)</w:t>
            </w:r>
          </w:p>
        </w:tc>
      </w:tr>
      <w:tr w:rsidR="00E3007A" w:rsidRPr="008D2B02" w14:paraId="4EC75155" w14:textId="77777777" w:rsidTr="001A0ADE">
        <w:trPr>
          <w:trHeight w:val="284"/>
        </w:trPr>
        <w:tc>
          <w:tcPr>
            <w:tcW w:w="1364" w:type="dxa"/>
            <w:tcBorders>
              <w:top w:val="single" w:sz="12" w:space="0" w:color="auto"/>
              <w:left w:val="single" w:sz="12" w:space="0" w:color="auto"/>
              <w:bottom w:val="single" w:sz="12" w:space="0" w:color="auto"/>
            </w:tcBorders>
            <w:shd w:val="clear" w:color="auto" w:fill="262626"/>
          </w:tcPr>
          <w:p w14:paraId="66883380" w14:textId="77777777" w:rsidR="00E3007A" w:rsidRPr="008D2B02" w:rsidRDefault="00E3007A" w:rsidP="00E3007A">
            <w:pPr>
              <w:keepNext/>
              <w:spacing w:before="60" w:after="60"/>
              <w:rPr>
                <w:rFonts w:eastAsia="Calibri" w:cs="Arial"/>
                <w:b/>
                <w:szCs w:val="20"/>
                <w:lang w:eastAsia="en-US"/>
              </w:rPr>
            </w:pPr>
            <w:r w:rsidRPr="008D2B02">
              <w:rPr>
                <w:rFonts w:eastAsia="Calibri" w:cs="Arial"/>
                <w:b/>
                <w:szCs w:val="20"/>
                <w:lang w:eastAsia="en-US"/>
              </w:rPr>
              <w:t>Service User Code</w:t>
            </w:r>
          </w:p>
        </w:tc>
        <w:tc>
          <w:tcPr>
            <w:tcW w:w="1425" w:type="dxa"/>
            <w:tcBorders>
              <w:top w:val="single" w:sz="12" w:space="0" w:color="auto"/>
              <w:bottom w:val="single" w:sz="12" w:space="0" w:color="auto"/>
              <w:right w:val="single" w:sz="12" w:space="0" w:color="auto"/>
            </w:tcBorders>
            <w:shd w:val="clear" w:color="auto" w:fill="262626"/>
          </w:tcPr>
          <w:p w14:paraId="122C95A3" w14:textId="77777777" w:rsidR="00E3007A" w:rsidRPr="008D2B02" w:rsidRDefault="00E3007A" w:rsidP="00E3007A">
            <w:pPr>
              <w:keepNext/>
              <w:spacing w:before="60" w:after="60"/>
              <w:rPr>
                <w:rFonts w:eastAsia="Calibri" w:cs="Arial"/>
                <w:b/>
                <w:szCs w:val="20"/>
                <w:lang w:eastAsia="en-US"/>
              </w:rPr>
            </w:pPr>
            <w:r w:rsidRPr="008D2B02">
              <w:rPr>
                <w:rFonts w:eastAsia="Calibri" w:cs="Arial"/>
                <w:b/>
                <w:szCs w:val="20"/>
                <w:lang w:eastAsia="en-US"/>
              </w:rPr>
              <w:t>Service Type Code</w:t>
            </w:r>
          </w:p>
        </w:tc>
        <w:tc>
          <w:tcPr>
            <w:tcW w:w="12069" w:type="dxa"/>
            <w:gridSpan w:val="2"/>
            <w:tcBorders>
              <w:top w:val="single" w:sz="12" w:space="0" w:color="auto"/>
              <w:left w:val="single" w:sz="12" w:space="0" w:color="auto"/>
              <w:bottom w:val="single" w:sz="12" w:space="0" w:color="auto"/>
              <w:right w:val="single" w:sz="12" w:space="0" w:color="auto"/>
            </w:tcBorders>
            <w:shd w:val="clear" w:color="auto" w:fill="BFBFBF"/>
          </w:tcPr>
          <w:p w14:paraId="54A811FF" w14:textId="078E2251" w:rsidR="00E3007A" w:rsidRPr="00514E23" w:rsidRDefault="00E3007A" w:rsidP="00E3007A">
            <w:pPr>
              <w:keepNext/>
              <w:spacing w:before="60" w:after="60"/>
              <w:rPr>
                <w:rFonts w:eastAsia="Calibri" w:cs="Arial"/>
                <w:szCs w:val="20"/>
                <w:lang w:eastAsia="en-US"/>
              </w:rPr>
            </w:pPr>
            <w:r w:rsidRPr="00CD2B5A">
              <w:rPr>
                <w:rFonts w:eastAsia="Calibri" w:cs="Arial"/>
                <w:b/>
                <w:bCs/>
                <w:szCs w:val="20"/>
                <w:lang w:eastAsia="en-US"/>
              </w:rPr>
              <w:t>Other Measure</w:t>
            </w:r>
          </w:p>
        </w:tc>
      </w:tr>
      <w:tr w:rsidR="00E3007A" w:rsidRPr="008D2B02" w14:paraId="51BCB928" w14:textId="77777777" w:rsidTr="004C48CB">
        <w:trPr>
          <w:trHeight w:val="258"/>
        </w:trPr>
        <w:tc>
          <w:tcPr>
            <w:tcW w:w="1364" w:type="dxa"/>
            <w:vMerge w:val="restart"/>
            <w:tcBorders>
              <w:top w:val="single" w:sz="12" w:space="0" w:color="auto"/>
              <w:left w:val="single" w:sz="12" w:space="0" w:color="auto"/>
            </w:tcBorders>
            <w:shd w:val="clear" w:color="auto" w:fill="auto"/>
          </w:tcPr>
          <w:p w14:paraId="4F8800B8" w14:textId="77777777" w:rsidR="00E3007A" w:rsidRDefault="00E3007A" w:rsidP="00E3007A">
            <w:pPr>
              <w:keepNext/>
              <w:spacing w:before="60" w:after="60"/>
              <w:rPr>
                <w:rFonts w:eastAsia="Calibri" w:cs="Arial"/>
                <w:b/>
                <w:szCs w:val="20"/>
                <w:lang w:eastAsia="en-US"/>
              </w:rPr>
            </w:pPr>
            <w:r>
              <w:rPr>
                <w:rFonts w:eastAsia="Calibri" w:cs="Arial"/>
                <w:b/>
                <w:szCs w:val="20"/>
                <w:lang w:eastAsia="en-US"/>
              </w:rPr>
              <w:t>U3050</w:t>
            </w:r>
          </w:p>
        </w:tc>
        <w:tc>
          <w:tcPr>
            <w:tcW w:w="1425" w:type="dxa"/>
            <w:tcBorders>
              <w:top w:val="single" w:sz="12" w:space="0" w:color="auto"/>
              <w:right w:val="single" w:sz="12" w:space="0" w:color="auto"/>
            </w:tcBorders>
            <w:shd w:val="clear" w:color="auto" w:fill="auto"/>
          </w:tcPr>
          <w:p w14:paraId="2F9080B1" w14:textId="672DD5EB" w:rsidR="00E3007A" w:rsidRDefault="00E3007A" w:rsidP="00E3007A">
            <w:pPr>
              <w:keepNext/>
              <w:spacing w:before="60" w:after="60"/>
              <w:rPr>
                <w:rFonts w:eastAsia="Calibri" w:cs="Arial"/>
                <w:szCs w:val="20"/>
                <w:lang w:eastAsia="en-US"/>
              </w:rPr>
            </w:pPr>
            <w:r>
              <w:rPr>
                <w:rFonts w:eastAsia="Calibri" w:cs="Arial"/>
                <w:szCs w:val="20"/>
                <w:lang w:eastAsia="en-US"/>
              </w:rPr>
              <w:t>T347</w:t>
            </w:r>
          </w:p>
        </w:tc>
        <w:tc>
          <w:tcPr>
            <w:tcW w:w="2082" w:type="dxa"/>
            <w:vMerge w:val="restart"/>
            <w:tcBorders>
              <w:top w:val="single" w:sz="12" w:space="0" w:color="auto"/>
              <w:left w:val="single" w:sz="12" w:space="0" w:color="auto"/>
            </w:tcBorders>
            <w:shd w:val="clear" w:color="auto" w:fill="auto"/>
          </w:tcPr>
          <w:p w14:paraId="55A5C4B7" w14:textId="77777777" w:rsidR="00E3007A" w:rsidRPr="00514E23" w:rsidRDefault="00E3007A" w:rsidP="00E3007A">
            <w:pPr>
              <w:keepNext/>
              <w:spacing w:before="60" w:after="60"/>
              <w:rPr>
                <w:rFonts w:eastAsia="Calibri" w:cs="Arial"/>
                <w:szCs w:val="20"/>
                <w:lang w:eastAsia="en-US"/>
              </w:rPr>
            </w:pPr>
            <w:r w:rsidRPr="00514E23">
              <w:rPr>
                <w:rFonts w:eastAsia="Calibri" w:cs="Arial"/>
                <w:szCs w:val="20"/>
                <w:lang w:eastAsia="en-US"/>
              </w:rPr>
              <w:t>IS70</w:t>
            </w:r>
          </w:p>
        </w:tc>
        <w:tc>
          <w:tcPr>
            <w:tcW w:w="9987" w:type="dxa"/>
            <w:vMerge w:val="restart"/>
            <w:tcBorders>
              <w:top w:val="single" w:sz="12" w:space="0" w:color="auto"/>
              <w:right w:val="single" w:sz="12" w:space="0" w:color="auto"/>
            </w:tcBorders>
            <w:shd w:val="clear" w:color="auto" w:fill="auto"/>
          </w:tcPr>
          <w:p w14:paraId="53788615" w14:textId="49D36BBB" w:rsidR="00E3007A" w:rsidRPr="00514E23" w:rsidRDefault="003047A7" w:rsidP="00E3007A">
            <w:pPr>
              <w:keepNext/>
              <w:spacing w:before="60" w:after="60"/>
              <w:rPr>
                <w:rFonts w:eastAsia="Calibri" w:cs="Arial"/>
                <w:szCs w:val="20"/>
                <w:lang w:eastAsia="en-US"/>
              </w:rPr>
            </w:pPr>
            <w:r>
              <w:rPr>
                <w:rFonts w:eastAsia="Calibri" w:cs="Arial"/>
                <w:szCs w:val="20"/>
                <w:lang w:eastAsia="en-US"/>
              </w:rPr>
              <w:t>Upload a Milestone Report (c</w:t>
            </w:r>
            <w:r w:rsidR="00E3007A">
              <w:rPr>
                <w:rFonts w:eastAsia="Calibri" w:cs="Arial"/>
                <w:szCs w:val="20"/>
                <w:lang w:eastAsia="en-US"/>
              </w:rPr>
              <w:t xml:space="preserve">omplete and upload </w:t>
            </w:r>
            <w:r w:rsidR="00A57762">
              <w:rPr>
                <w:rFonts w:eastAsia="Calibri" w:cs="Arial"/>
                <w:szCs w:val="20"/>
                <w:lang w:eastAsia="en-US"/>
              </w:rPr>
              <w:t xml:space="preserve">the </w:t>
            </w:r>
            <w:r w:rsidR="00E3007A">
              <w:rPr>
                <w:rFonts w:eastAsia="Calibri" w:cs="Arial"/>
                <w:szCs w:val="20"/>
                <w:lang w:eastAsia="en-US"/>
              </w:rPr>
              <w:t>report as per the template</w:t>
            </w:r>
            <w:r>
              <w:rPr>
                <w:rFonts w:eastAsia="Calibri" w:cs="Arial"/>
                <w:szCs w:val="20"/>
                <w:lang w:eastAsia="en-US"/>
              </w:rPr>
              <w:t>/</w:t>
            </w:r>
            <w:r w:rsidR="00E3007A">
              <w:rPr>
                <w:rFonts w:eastAsia="Calibri" w:cs="Arial"/>
                <w:szCs w:val="20"/>
                <w:lang w:eastAsia="en-US"/>
              </w:rPr>
              <w:t>s provided</w:t>
            </w:r>
            <w:r>
              <w:rPr>
                <w:rFonts w:eastAsia="Calibri" w:cs="Arial"/>
                <w:szCs w:val="20"/>
                <w:lang w:eastAsia="en-US"/>
              </w:rPr>
              <w:t>)</w:t>
            </w:r>
          </w:p>
        </w:tc>
      </w:tr>
      <w:tr w:rsidR="00E3007A" w:rsidRPr="008D2B02" w14:paraId="304A6870" w14:textId="77777777" w:rsidTr="004C48CB">
        <w:trPr>
          <w:trHeight w:val="258"/>
        </w:trPr>
        <w:tc>
          <w:tcPr>
            <w:tcW w:w="1364" w:type="dxa"/>
            <w:vMerge/>
            <w:tcBorders>
              <w:left w:val="single" w:sz="12" w:space="0" w:color="auto"/>
              <w:bottom w:val="single" w:sz="12" w:space="0" w:color="auto"/>
            </w:tcBorders>
            <w:shd w:val="clear" w:color="auto" w:fill="auto"/>
          </w:tcPr>
          <w:p w14:paraId="4E8F09C9" w14:textId="77777777" w:rsidR="00E3007A" w:rsidRDefault="00E3007A" w:rsidP="00E3007A">
            <w:pPr>
              <w:keepNext/>
              <w:spacing w:before="60" w:after="60"/>
              <w:rPr>
                <w:rFonts w:eastAsia="Calibri" w:cs="Arial"/>
                <w:b/>
                <w:szCs w:val="20"/>
                <w:lang w:eastAsia="en-US"/>
              </w:rPr>
            </w:pPr>
          </w:p>
        </w:tc>
        <w:tc>
          <w:tcPr>
            <w:tcW w:w="1425" w:type="dxa"/>
            <w:tcBorders>
              <w:bottom w:val="single" w:sz="12" w:space="0" w:color="auto"/>
              <w:right w:val="single" w:sz="12" w:space="0" w:color="auto"/>
            </w:tcBorders>
            <w:shd w:val="clear" w:color="auto" w:fill="auto"/>
          </w:tcPr>
          <w:p w14:paraId="60774C78" w14:textId="2BB05F02" w:rsidR="00E3007A" w:rsidRDefault="00E3007A" w:rsidP="00E3007A">
            <w:pPr>
              <w:keepNext/>
              <w:spacing w:before="60" w:after="60"/>
              <w:rPr>
                <w:rFonts w:eastAsia="Calibri" w:cs="Arial"/>
                <w:szCs w:val="20"/>
                <w:lang w:eastAsia="en-US"/>
              </w:rPr>
            </w:pPr>
            <w:r>
              <w:rPr>
                <w:rFonts w:eastAsia="Calibri" w:cs="Arial"/>
                <w:szCs w:val="20"/>
                <w:lang w:eastAsia="en-US"/>
              </w:rPr>
              <w:t>T448</w:t>
            </w:r>
          </w:p>
        </w:tc>
        <w:tc>
          <w:tcPr>
            <w:tcW w:w="2082" w:type="dxa"/>
            <w:vMerge/>
            <w:tcBorders>
              <w:left w:val="single" w:sz="12" w:space="0" w:color="auto"/>
              <w:bottom w:val="single" w:sz="12" w:space="0" w:color="auto"/>
            </w:tcBorders>
            <w:shd w:val="clear" w:color="auto" w:fill="auto"/>
          </w:tcPr>
          <w:p w14:paraId="5BBD7960" w14:textId="77777777" w:rsidR="00E3007A" w:rsidRPr="00514E23" w:rsidRDefault="00E3007A" w:rsidP="00E3007A">
            <w:pPr>
              <w:keepNext/>
              <w:spacing w:before="60" w:after="60"/>
              <w:rPr>
                <w:rFonts w:eastAsia="Calibri" w:cs="Arial"/>
                <w:szCs w:val="20"/>
                <w:lang w:eastAsia="en-US"/>
              </w:rPr>
            </w:pPr>
          </w:p>
        </w:tc>
        <w:tc>
          <w:tcPr>
            <w:tcW w:w="9987" w:type="dxa"/>
            <w:vMerge/>
            <w:tcBorders>
              <w:bottom w:val="single" w:sz="12" w:space="0" w:color="auto"/>
              <w:right w:val="single" w:sz="12" w:space="0" w:color="auto"/>
            </w:tcBorders>
            <w:shd w:val="clear" w:color="auto" w:fill="auto"/>
          </w:tcPr>
          <w:p w14:paraId="0EE6334A" w14:textId="77777777" w:rsidR="00E3007A" w:rsidRDefault="00E3007A" w:rsidP="00E3007A">
            <w:pPr>
              <w:keepNext/>
              <w:spacing w:before="60" w:after="60"/>
              <w:rPr>
                <w:rFonts w:eastAsia="Calibri" w:cs="Arial"/>
                <w:szCs w:val="20"/>
                <w:lang w:eastAsia="en-US"/>
              </w:rPr>
            </w:pPr>
          </w:p>
        </w:tc>
      </w:tr>
      <w:tr w:rsidR="005411D6" w:rsidRPr="008D2B02" w14:paraId="4BEE516A" w14:textId="77777777" w:rsidTr="004C48CB">
        <w:trPr>
          <w:trHeight w:val="138"/>
        </w:trPr>
        <w:tc>
          <w:tcPr>
            <w:tcW w:w="1364" w:type="dxa"/>
            <w:vMerge w:val="restart"/>
            <w:tcBorders>
              <w:top w:val="single" w:sz="12" w:space="0" w:color="auto"/>
              <w:left w:val="single" w:sz="12" w:space="0" w:color="auto"/>
            </w:tcBorders>
            <w:shd w:val="clear" w:color="auto" w:fill="auto"/>
          </w:tcPr>
          <w:p w14:paraId="795D39F7" w14:textId="78320F0C" w:rsidR="005411D6" w:rsidRDefault="005411D6" w:rsidP="004A4C68">
            <w:pPr>
              <w:spacing w:before="60" w:after="60"/>
              <w:rPr>
                <w:rFonts w:eastAsia="Calibri" w:cs="Arial"/>
                <w:b/>
                <w:szCs w:val="20"/>
                <w:lang w:eastAsia="en-US"/>
              </w:rPr>
            </w:pPr>
            <w:r>
              <w:rPr>
                <w:rFonts w:eastAsia="Calibri" w:cs="Arial"/>
                <w:b/>
                <w:szCs w:val="20"/>
                <w:lang w:eastAsia="en-US"/>
              </w:rPr>
              <w:t>U3050</w:t>
            </w:r>
          </w:p>
        </w:tc>
        <w:tc>
          <w:tcPr>
            <w:tcW w:w="1425" w:type="dxa"/>
            <w:tcBorders>
              <w:top w:val="single" w:sz="12" w:space="0" w:color="auto"/>
              <w:right w:val="single" w:sz="12" w:space="0" w:color="auto"/>
            </w:tcBorders>
            <w:shd w:val="clear" w:color="auto" w:fill="auto"/>
          </w:tcPr>
          <w:p w14:paraId="0885B7F6" w14:textId="4EFB7B6F" w:rsidR="005411D6" w:rsidDel="003047A7" w:rsidRDefault="005411D6" w:rsidP="004A4C68">
            <w:pPr>
              <w:spacing w:before="60" w:after="60"/>
              <w:rPr>
                <w:rFonts w:eastAsia="Calibri" w:cs="Arial"/>
                <w:szCs w:val="20"/>
                <w:lang w:eastAsia="en-US"/>
              </w:rPr>
            </w:pPr>
            <w:r>
              <w:rPr>
                <w:rFonts w:eastAsia="Calibri" w:cs="Arial"/>
                <w:szCs w:val="20"/>
                <w:lang w:eastAsia="en-US"/>
              </w:rPr>
              <w:t>T327</w:t>
            </w:r>
          </w:p>
        </w:tc>
        <w:tc>
          <w:tcPr>
            <w:tcW w:w="2082" w:type="dxa"/>
            <w:vMerge w:val="restart"/>
            <w:tcBorders>
              <w:top w:val="single" w:sz="12" w:space="0" w:color="auto"/>
              <w:left w:val="single" w:sz="12" w:space="0" w:color="auto"/>
            </w:tcBorders>
            <w:shd w:val="clear" w:color="auto" w:fill="auto"/>
          </w:tcPr>
          <w:p w14:paraId="0CEF1C55" w14:textId="79121988" w:rsidR="005411D6" w:rsidRPr="00514E23" w:rsidRDefault="005411D6" w:rsidP="004A4C68">
            <w:pPr>
              <w:spacing w:before="60" w:after="60"/>
              <w:rPr>
                <w:rFonts w:eastAsia="Calibri" w:cs="Arial"/>
                <w:szCs w:val="20"/>
                <w:lang w:eastAsia="en-US"/>
              </w:rPr>
            </w:pPr>
            <w:r>
              <w:rPr>
                <w:rFonts w:eastAsia="Calibri" w:cs="Arial"/>
                <w:szCs w:val="20"/>
                <w:lang w:eastAsia="en-US"/>
              </w:rPr>
              <w:t>IS71</w:t>
            </w:r>
          </w:p>
        </w:tc>
        <w:tc>
          <w:tcPr>
            <w:tcW w:w="9987" w:type="dxa"/>
            <w:vMerge w:val="restart"/>
            <w:tcBorders>
              <w:top w:val="single" w:sz="12" w:space="0" w:color="auto"/>
              <w:right w:val="single" w:sz="12" w:space="0" w:color="auto"/>
            </w:tcBorders>
            <w:shd w:val="clear" w:color="auto" w:fill="auto"/>
          </w:tcPr>
          <w:p w14:paraId="4C1E92B0" w14:textId="2F31B779" w:rsidR="00D41763" w:rsidRPr="00514E23" w:rsidRDefault="00D41763" w:rsidP="004A4C68">
            <w:pPr>
              <w:spacing w:before="60" w:after="60"/>
              <w:rPr>
                <w:rFonts w:eastAsia="Calibri" w:cs="Arial"/>
                <w:szCs w:val="20"/>
                <w:lang w:eastAsia="en-US"/>
              </w:rPr>
            </w:pPr>
            <w:r>
              <w:t>Upload Contract Report exported from the Case Management system</w:t>
            </w:r>
          </w:p>
        </w:tc>
      </w:tr>
      <w:tr w:rsidR="005411D6" w:rsidRPr="008D2B02" w14:paraId="52BC5A40" w14:textId="77777777" w:rsidTr="004C48CB">
        <w:trPr>
          <w:trHeight w:val="138"/>
        </w:trPr>
        <w:tc>
          <w:tcPr>
            <w:tcW w:w="1364" w:type="dxa"/>
            <w:vMerge/>
            <w:tcBorders>
              <w:left w:val="single" w:sz="12" w:space="0" w:color="auto"/>
            </w:tcBorders>
            <w:shd w:val="clear" w:color="auto" w:fill="auto"/>
          </w:tcPr>
          <w:p w14:paraId="06534CDB" w14:textId="77777777" w:rsidR="005411D6" w:rsidRDefault="005411D6" w:rsidP="004A4C68">
            <w:pPr>
              <w:spacing w:before="60" w:after="60"/>
              <w:rPr>
                <w:rFonts w:eastAsia="Calibri" w:cs="Arial"/>
                <w:b/>
                <w:szCs w:val="20"/>
                <w:lang w:eastAsia="en-US"/>
              </w:rPr>
            </w:pPr>
          </w:p>
        </w:tc>
        <w:tc>
          <w:tcPr>
            <w:tcW w:w="1425" w:type="dxa"/>
            <w:tcBorders>
              <w:top w:val="single" w:sz="4" w:space="0" w:color="auto"/>
              <w:right w:val="single" w:sz="12" w:space="0" w:color="auto"/>
            </w:tcBorders>
            <w:shd w:val="clear" w:color="auto" w:fill="auto"/>
          </w:tcPr>
          <w:p w14:paraId="44B83351" w14:textId="04B65B2F" w:rsidR="005411D6" w:rsidRDefault="005411D6" w:rsidP="004A4C68">
            <w:pPr>
              <w:spacing w:before="60" w:after="60"/>
              <w:rPr>
                <w:rFonts w:eastAsia="Calibri" w:cs="Arial"/>
                <w:szCs w:val="20"/>
                <w:lang w:eastAsia="en-US"/>
              </w:rPr>
            </w:pPr>
            <w:r>
              <w:rPr>
                <w:rFonts w:eastAsia="Calibri" w:cs="Arial"/>
                <w:szCs w:val="20"/>
                <w:lang w:eastAsia="en-US"/>
              </w:rPr>
              <w:t>T347</w:t>
            </w:r>
          </w:p>
        </w:tc>
        <w:tc>
          <w:tcPr>
            <w:tcW w:w="2082" w:type="dxa"/>
            <w:vMerge/>
            <w:tcBorders>
              <w:left w:val="single" w:sz="12" w:space="0" w:color="auto"/>
            </w:tcBorders>
            <w:shd w:val="clear" w:color="auto" w:fill="auto"/>
          </w:tcPr>
          <w:p w14:paraId="69958862" w14:textId="77777777" w:rsidR="005411D6" w:rsidRDefault="005411D6" w:rsidP="004A4C68">
            <w:pPr>
              <w:spacing w:before="60" w:after="60"/>
              <w:rPr>
                <w:rFonts w:eastAsia="Calibri" w:cs="Arial"/>
                <w:szCs w:val="20"/>
                <w:lang w:eastAsia="en-US"/>
              </w:rPr>
            </w:pPr>
          </w:p>
        </w:tc>
        <w:tc>
          <w:tcPr>
            <w:tcW w:w="9987" w:type="dxa"/>
            <w:vMerge/>
            <w:tcBorders>
              <w:right w:val="single" w:sz="12" w:space="0" w:color="auto"/>
            </w:tcBorders>
            <w:shd w:val="clear" w:color="auto" w:fill="auto"/>
          </w:tcPr>
          <w:p w14:paraId="289E0F44" w14:textId="77777777" w:rsidR="005411D6" w:rsidRDefault="005411D6" w:rsidP="004A4C68">
            <w:pPr>
              <w:spacing w:before="60" w:after="60"/>
              <w:rPr>
                <w:rFonts w:eastAsia="Calibri" w:cs="Arial"/>
                <w:szCs w:val="20"/>
                <w:lang w:eastAsia="en-US"/>
              </w:rPr>
            </w:pPr>
          </w:p>
        </w:tc>
      </w:tr>
      <w:tr w:rsidR="005411D6" w:rsidRPr="008D2B02" w14:paraId="33AC6936" w14:textId="77777777" w:rsidTr="004C48CB">
        <w:trPr>
          <w:trHeight w:val="337"/>
        </w:trPr>
        <w:tc>
          <w:tcPr>
            <w:tcW w:w="1364" w:type="dxa"/>
            <w:vMerge/>
            <w:tcBorders>
              <w:left w:val="single" w:sz="12" w:space="0" w:color="auto"/>
            </w:tcBorders>
            <w:shd w:val="clear" w:color="auto" w:fill="auto"/>
          </w:tcPr>
          <w:p w14:paraId="10B6236E" w14:textId="77777777" w:rsidR="005411D6" w:rsidRDefault="005411D6" w:rsidP="004A4C68">
            <w:pPr>
              <w:spacing w:before="60" w:after="60"/>
              <w:rPr>
                <w:rFonts w:eastAsia="Calibri" w:cs="Arial"/>
                <w:b/>
                <w:szCs w:val="20"/>
                <w:lang w:eastAsia="en-US"/>
              </w:rPr>
            </w:pPr>
          </w:p>
        </w:tc>
        <w:tc>
          <w:tcPr>
            <w:tcW w:w="1425" w:type="dxa"/>
            <w:tcBorders>
              <w:top w:val="single" w:sz="4" w:space="0" w:color="auto"/>
              <w:right w:val="single" w:sz="12" w:space="0" w:color="auto"/>
            </w:tcBorders>
            <w:shd w:val="clear" w:color="auto" w:fill="auto"/>
          </w:tcPr>
          <w:p w14:paraId="3679F739" w14:textId="106D1F8F" w:rsidR="005411D6" w:rsidDel="003047A7" w:rsidRDefault="005411D6" w:rsidP="004A4C68">
            <w:pPr>
              <w:spacing w:before="60" w:after="60"/>
              <w:rPr>
                <w:rFonts w:eastAsia="Calibri" w:cs="Arial"/>
                <w:szCs w:val="20"/>
                <w:lang w:eastAsia="en-US"/>
              </w:rPr>
            </w:pPr>
            <w:r>
              <w:rPr>
                <w:rFonts w:eastAsia="Calibri" w:cs="Arial"/>
                <w:szCs w:val="20"/>
                <w:lang w:eastAsia="en-US"/>
              </w:rPr>
              <w:t>T448</w:t>
            </w:r>
          </w:p>
        </w:tc>
        <w:tc>
          <w:tcPr>
            <w:tcW w:w="2082" w:type="dxa"/>
            <w:vMerge/>
            <w:tcBorders>
              <w:left w:val="single" w:sz="12" w:space="0" w:color="auto"/>
            </w:tcBorders>
            <w:shd w:val="clear" w:color="auto" w:fill="auto"/>
          </w:tcPr>
          <w:p w14:paraId="000E0B65" w14:textId="77777777" w:rsidR="005411D6" w:rsidRPr="00514E23" w:rsidRDefault="005411D6" w:rsidP="004A4C68">
            <w:pPr>
              <w:spacing w:before="60" w:after="60"/>
              <w:rPr>
                <w:rFonts w:eastAsia="Calibri" w:cs="Arial"/>
                <w:szCs w:val="20"/>
                <w:lang w:eastAsia="en-US"/>
              </w:rPr>
            </w:pPr>
          </w:p>
        </w:tc>
        <w:tc>
          <w:tcPr>
            <w:tcW w:w="9987" w:type="dxa"/>
            <w:vMerge/>
            <w:tcBorders>
              <w:right w:val="single" w:sz="12" w:space="0" w:color="auto"/>
            </w:tcBorders>
            <w:shd w:val="clear" w:color="auto" w:fill="auto"/>
          </w:tcPr>
          <w:p w14:paraId="35D7D252" w14:textId="77777777" w:rsidR="005411D6" w:rsidRPr="00514E23" w:rsidRDefault="005411D6" w:rsidP="004A4C68">
            <w:pPr>
              <w:spacing w:before="60" w:after="60"/>
              <w:rPr>
                <w:rFonts w:eastAsia="Calibri" w:cs="Arial"/>
                <w:szCs w:val="20"/>
                <w:lang w:eastAsia="en-US"/>
              </w:rPr>
            </w:pPr>
          </w:p>
        </w:tc>
      </w:tr>
      <w:tr w:rsidR="005411D6" w:rsidRPr="008D2B02" w14:paraId="164D7295" w14:textId="77777777" w:rsidTr="004C48CB">
        <w:trPr>
          <w:trHeight w:val="664"/>
        </w:trPr>
        <w:tc>
          <w:tcPr>
            <w:tcW w:w="1364" w:type="dxa"/>
            <w:tcBorders>
              <w:top w:val="single" w:sz="12" w:space="0" w:color="auto"/>
              <w:left w:val="single" w:sz="12" w:space="0" w:color="auto"/>
            </w:tcBorders>
            <w:shd w:val="clear" w:color="auto" w:fill="auto"/>
          </w:tcPr>
          <w:p w14:paraId="50181217" w14:textId="5ADF6D73" w:rsidR="005411D6" w:rsidRPr="008D2B02" w:rsidRDefault="005411D6" w:rsidP="00E3007A">
            <w:pPr>
              <w:spacing w:before="60" w:after="60"/>
              <w:rPr>
                <w:rFonts w:eastAsia="Calibri" w:cs="Arial"/>
                <w:b/>
                <w:szCs w:val="20"/>
                <w:lang w:eastAsia="en-US"/>
              </w:rPr>
            </w:pPr>
            <w:r>
              <w:rPr>
                <w:rFonts w:eastAsia="Calibri" w:cs="Arial"/>
                <w:b/>
                <w:szCs w:val="20"/>
                <w:lang w:eastAsia="en-US"/>
              </w:rPr>
              <w:t>U3050</w:t>
            </w:r>
          </w:p>
        </w:tc>
        <w:tc>
          <w:tcPr>
            <w:tcW w:w="1425" w:type="dxa"/>
            <w:tcBorders>
              <w:top w:val="single" w:sz="12" w:space="0" w:color="auto"/>
              <w:right w:val="single" w:sz="12" w:space="0" w:color="auto"/>
            </w:tcBorders>
            <w:shd w:val="clear" w:color="auto" w:fill="auto"/>
          </w:tcPr>
          <w:p w14:paraId="467ADF09" w14:textId="106D6381" w:rsidR="005411D6" w:rsidRPr="008D2B02" w:rsidRDefault="005411D6" w:rsidP="00E3007A">
            <w:pPr>
              <w:spacing w:before="60" w:after="60"/>
              <w:rPr>
                <w:rFonts w:eastAsia="Calibri" w:cs="Arial"/>
                <w:szCs w:val="20"/>
                <w:lang w:eastAsia="en-US"/>
              </w:rPr>
            </w:pPr>
            <w:r>
              <w:rPr>
                <w:rFonts w:eastAsia="Calibri" w:cs="Arial"/>
                <w:szCs w:val="20"/>
                <w:lang w:eastAsia="en-US"/>
              </w:rPr>
              <w:t>T347</w:t>
            </w:r>
          </w:p>
        </w:tc>
        <w:tc>
          <w:tcPr>
            <w:tcW w:w="2082" w:type="dxa"/>
            <w:tcBorders>
              <w:top w:val="single" w:sz="12" w:space="0" w:color="auto"/>
              <w:left w:val="single" w:sz="12" w:space="0" w:color="auto"/>
            </w:tcBorders>
            <w:shd w:val="clear" w:color="auto" w:fill="auto"/>
          </w:tcPr>
          <w:p w14:paraId="72CB3E93" w14:textId="77777777" w:rsidR="005411D6" w:rsidRPr="00514E23" w:rsidRDefault="005411D6" w:rsidP="00E3007A">
            <w:pPr>
              <w:spacing w:before="60" w:after="60"/>
              <w:rPr>
                <w:rFonts w:eastAsia="Calibri" w:cs="Arial"/>
                <w:szCs w:val="20"/>
                <w:lang w:eastAsia="en-US"/>
              </w:rPr>
            </w:pPr>
            <w:r w:rsidRPr="00514E23">
              <w:rPr>
                <w:rFonts w:eastAsia="Calibri" w:cs="Arial"/>
                <w:szCs w:val="20"/>
                <w:lang w:eastAsia="en-US"/>
              </w:rPr>
              <w:t>GM01</w:t>
            </w:r>
          </w:p>
        </w:tc>
        <w:tc>
          <w:tcPr>
            <w:tcW w:w="9987" w:type="dxa"/>
            <w:tcBorders>
              <w:top w:val="single" w:sz="12" w:space="0" w:color="auto"/>
              <w:right w:val="single" w:sz="12" w:space="0" w:color="auto"/>
            </w:tcBorders>
            <w:shd w:val="clear" w:color="auto" w:fill="auto"/>
          </w:tcPr>
          <w:p w14:paraId="7A2C733A" w14:textId="6BC570E7" w:rsidR="005411D6" w:rsidRPr="00514E23" w:rsidRDefault="005411D6" w:rsidP="00E3007A">
            <w:pPr>
              <w:spacing w:before="60" w:after="60"/>
              <w:rPr>
                <w:rFonts w:eastAsia="Calibri" w:cs="Arial"/>
                <w:szCs w:val="20"/>
                <w:lang w:eastAsia="en-US"/>
              </w:rPr>
            </w:pPr>
            <w:r w:rsidRPr="00514E23">
              <w:rPr>
                <w:rFonts w:eastAsia="Calibri" w:cs="Arial"/>
                <w:szCs w:val="20"/>
                <w:lang w:eastAsia="en-US"/>
              </w:rPr>
              <w:t xml:space="preserve">Number of occasions </w:t>
            </w:r>
            <w:r>
              <w:rPr>
                <w:rFonts w:eastAsia="Calibri" w:cs="Arial"/>
                <w:szCs w:val="20"/>
                <w:lang w:eastAsia="en-US"/>
              </w:rPr>
              <w:t xml:space="preserve">that </w:t>
            </w:r>
            <w:r w:rsidRPr="00514E23">
              <w:rPr>
                <w:rFonts w:eastAsia="Calibri" w:cs="Arial"/>
                <w:szCs w:val="20"/>
                <w:lang w:eastAsia="en-US"/>
              </w:rPr>
              <w:t>information</w:t>
            </w:r>
            <w:r>
              <w:rPr>
                <w:rFonts w:eastAsia="Calibri" w:cs="Arial"/>
                <w:szCs w:val="20"/>
                <w:lang w:eastAsia="en-US"/>
              </w:rPr>
              <w:t>,</w:t>
            </w:r>
            <w:r w:rsidRPr="00514E23">
              <w:rPr>
                <w:rFonts w:eastAsia="Calibri" w:cs="Arial"/>
                <w:szCs w:val="20"/>
                <w:lang w:eastAsia="en-US"/>
              </w:rPr>
              <w:t xml:space="preserve"> advice and referral </w:t>
            </w:r>
            <w:r>
              <w:rPr>
                <w:rFonts w:eastAsia="Calibri" w:cs="Arial"/>
                <w:szCs w:val="20"/>
                <w:lang w:eastAsia="en-US"/>
              </w:rPr>
              <w:t xml:space="preserve">services </w:t>
            </w:r>
            <w:r w:rsidRPr="00514E23">
              <w:rPr>
                <w:rFonts w:eastAsia="Calibri" w:cs="Arial"/>
                <w:szCs w:val="20"/>
                <w:lang w:eastAsia="en-US"/>
              </w:rPr>
              <w:t>were provided (not provided elsewhere)</w:t>
            </w:r>
            <w:r>
              <w:rPr>
                <w:rFonts w:eastAsia="Calibri" w:cs="Arial"/>
                <w:szCs w:val="20"/>
                <w:lang w:eastAsia="en-US"/>
              </w:rPr>
              <w:t xml:space="preserve"> to Service Users during the reporting period</w:t>
            </w:r>
          </w:p>
        </w:tc>
      </w:tr>
      <w:tr w:rsidR="00E3007A" w:rsidRPr="00DA4003" w14:paraId="7540B049" w14:textId="77777777" w:rsidTr="004C48CB">
        <w:trPr>
          <w:trHeight w:val="289"/>
        </w:trPr>
        <w:tc>
          <w:tcPr>
            <w:tcW w:w="1364" w:type="dxa"/>
            <w:tcBorders>
              <w:top w:val="single" w:sz="8" w:space="0" w:color="auto"/>
              <w:left w:val="single" w:sz="12" w:space="0" w:color="auto"/>
              <w:bottom w:val="single" w:sz="12" w:space="0" w:color="auto"/>
            </w:tcBorders>
            <w:shd w:val="clear" w:color="auto" w:fill="auto"/>
          </w:tcPr>
          <w:p w14:paraId="34317102" w14:textId="77777777" w:rsidR="00E3007A" w:rsidRDefault="00E3007A" w:rsidP="00E3007A">
            <w:pPr>
              <w:spacing w:before="60" w:after="60"/>
              <w:rPr>
                <w:rFonts w:eastAsia="Calibri" w:cs="Arial"/>
                <w:b/>
                <w:szCs w:val="20"/>
                <w:lang w:eastAsia="en-US"/>
              </w:rPr>
            </w:pPr>
            <w:r>
              <w:rPr>
                <w:rFonts w:eastAsia="Calibri" w:cs="Arial"/>
                <w:b/>
                <w:szCs w:val="20"/>
                <w:lang w:eastAsia="en-US"/>
              </w:rPr>
              <w:t>U3050</w:t>
            </w:r>
          </w:p>
        </w:tc>
        <w:tc>
          <w:tcPr>
            <w:tcW w:w="1425" w:type="dxa"/>
            <w:tcBorders>
              <w:top w:val="single" w:sz="8" w:space="0" w:color="auto"/>
              <w:bottom w:val="single" w:sz="12" w:space="0" w:color="auto"/>
              <w:right w:val="single" w:sz="12" w:space="0" w:color="auto"/>
            </w:tcBorders>
            <w:shd w:val="clear" w:color="auto" w:fill="auto"/>
          </w:tcPr>
          <w:p w14:paraId="67C91A03" w14:textId="77777777" w:rsidR="00E3007A" w:rsidRDefault="00E3007A" w:rsidP="00E3007A">
            <w:pPr>
              <w:spacing w:before="60" w:after="60"/>
              <w:rPr>
                <w:rFonts w:eastAsia="Calibri" w:cs="Arial"/>
                <w:szCs w:val="20"/>
                <w:lang w:eastAsia="en-US"/>
              </w:rPr>
            </w:pPr>
            <w:r>
              <w:rPr>
                <w:rFonts w:eastAsia="Calibri" w:cs="Arial"/>
                <w:szCs w:val="20"/>
                <w:lang w:eastAsia="en-US"/>
              </w:rPr>
              <w:t>T448</w:t>
            </w:r>
          </w:p>
        </w:tc>
        <w:tc>
          <w:tcPr>
            <w:tcW w:w="2082" w:type="dxa"/>
            <w:tcBorders>
              <w:top w:val="single" w:sz="8" w:space="0" w:color="auto"/>
              <w:left w:val="single" w:sz="12" w:space="0" w:color="auto"/>
              <w:bottom w:val="single" w:sz="12" w:space="0" w:color="auto"/>
            </w:tcBorders>
            <w:shd w:val="clear" w:color="auto" w:fill="auto"/>
          </w:tcPr>
          <w:p w14:paraId="28F7DF73" w14:textId="18A51CFC" w:rsidR="00E3007A" w:rsidRPr="00514E23" w:rsidRDefault="00E3007A" w:rsidP="00E3007A">
            <w:pPr>
              <w:spacing w:before="60" w:after="60"/>
              <w:rPr>
                <w:rFonts w:eastAsia="Calibri" w:cs="Arial"/>
                <w:szCs w:val="20"/>
                <w:lang w:eastAsia="en-US"/>
              </w:rPr>
            </w:pPr>
            <w:r>
              <w:rPr>
                <w:rFonts w:eastAsia="Calibri" w:cs="Arial"/>
                <w:szCs w:val="20"/>
                <w:lang w:eastAsia="en-US"/>
              </w:rPr>
              <w:t>GM16</w:t>
            </w:r>
          </w:p>
        </w:tc>
        <w:tc>
          <w:tcPr>
            <w:tcW w:w="9987" w:type="dxa"/>
            <w:tcBorders>
              <w:top w:val="single" w:sz="8" w:space="0" w:color="auto"/>
              <w:bottom w:val="single" w:sz="12" w:space="0" w:color="auto"/>
              <w:right w:val="single" w:sz="12" w:space="0" w:color="auto"/>
            </w:tcBorders>
            <w:shd w:val="clear" w:color="auto" w:fill="auto"/>
          </w:tcPr>
          <w:p w14:paraId="48440A01" w14:textId="4F8F028F" w:rsidR="00E3007A" w:rsidRPr="008D2B02" w:rsidRDefault="00E3007A" w:rsidP="00E3007A">
            <w:pPr>
              <w:spacing w:before="60" w:after="60"/>
              <w:rPr>
                <w:rFonts w:eastAsia="Calibri" w:cs="Arial"/>
                <w:szCs w:val="20"/>
                <w:lang w:eastAsia="en-US"/>
              </w:rPr>
            </w:pPr>
            <w:r>
              <w:rPr>
                <w:rFonts w:eastAsia="Calibri" w:cs="Arial"/>
                <w:szCs w:val="20"/>
                <w:lang w:eastAsia="en-US"/>
              </w:rPr>
              <w:t>What significant achievements or factors have impacted on the quality of service delivery during the reporting period</w:t>
            </w:r>
          </w:p>
        </w:tc>
      </w:tr>
    </w:tbl>
    <w:p w14:paraId="2E4F318A" w14:textId="77777777" w:rsidR="00DA4003" w:rsidRPr="00DA4003" w:rsidRDefault="00DA4003" w:rsidP="00DA4003">
      <w:pPr>
        <w:spacing w:after="0"/>
        <w:rPr>
          <w:rFonts w:eastAsia="Calibri" w:cs="Arial"/>
          <w:szCs w:val="20"/>
          <w:lang w:eastAsia="en-US"/>
        </w:rPr>
      </w:pPr>
    </w:p>
    <w:p w14:paraId="2F2C4F81" w14:textId="77777777" w:rsidR="0033476E" w:rsidRPr="008D2B02" w:rsidRDefault="0033476E" w:rsidP="0033476E">
      <w:pPr>
        <w:spacing w:after="0"/>
        <w:rPr>
          <w:rFonts w:eastAsia="Calibri" w:cs="Arial"/>
          <w:b/>
          <w:szCs w:val="20"/>
          <w:lang w:eastAsia="en-US"/>
        </w:rPr>
      </w:pPr>
      <w:r>
        <w:rPr>
          <w:rFonts w:eastAsia="Calibri"/>
          <w:lang w:eastAsia="en-US"/>
        </w:rPr>
        <w:br w:type="page"/>
      </w:r>
    </w:p>
    <w:p w14:paraId="51F2CF92" w14:textId="650427AE" w:rsidR="0033476E" w:rsidRPr="008D2B02" w:rsidRDefault="0033476E" w:rsidP="0033476E">
      <w:pPr>
        <w:shd w:val="clear" w:color="auto" w:fill="000000"/>
        <w:spacing w:after="0"/>
        <w:ind w:left="-142" w:right="100"/>
        <w:rPr>
          <w:rFonts w:eastAsia="Calibri" w:cs="Arial"/>
          <w:b/>
          <w:sz w:val="26"/>
          <w:szCs w:val="26"/>
          <w:lang w:eastAsia="en-US"/>
        </w:rPr>
      </w:pPr>
      <w:r>
        <w:rPr>
          <w:rFonts w:eastAsia="Calibri" w:cs="Arial"/>
          <w:b/>
          <w:sz w:val="26"/>
          <w:szCs w:val="26"/>
          <w:shd w:val="clear" w:color="auto" w:fill="000000"/>
          <w:lang w:eastAsia="en-US"/>
        </w:rPr>
        <w:lastRenderedPageBreak/>
        <w:t>U3113</w:t>
      </w:r>
      <w:r w:rsidRPr="008D2B02">
        <w:rPr>
          <w:rFonts w:eastAsia="Calibri" w:cs="Arial"/>
          <w:b/>
          <w:sz w:val="26"/>
          <w:szCs w:val="26"/>
          <w:shd w:val="clear" w:color="auto" w:fill="000000"/>
          <w:lang w:eastAsia="en-US"/>
        </w:rPr>
        <w:t xml:space="preserve"> - </w:t>
      </w:r>
      <w:r w:rsidRPr="0033476E">
        <w:rPr>
          <w:rFonts w:eastAsia="Calibri" w:cs="Arial"/>
          <w:b/>
          <w:sz w:val="26"/>
          <w:szCs w:val="26"/>
          <w:shd w:val="clear" w:color="auto" w:fill="000000"/>
          <w:lang w:eastAsia="en-US"/>
        </w:rPr>
        <w:t>Aboriginal and Torres Strait Islander families in three communities experiencing or witnessing domestic violence</w:t>
      </w:r>
    </w:p>
    <w:p w14:paraId="6B11E75B" w14:textId="77777777" w:rsidR="0033476E" w:rsidRPr="008D2B02" w:rsidRDefault="0033476E" w:rsidP="0033476E">
      <w:pPr>
        <w:shd w:val="clear" w:color="auto" w:fill="000000"/>
        <w:spacing w:after="0"/>
        <w:ind w:left="-142" w:right="100" w:firstLine="142"/>
        <w:rPr>
          <w:rFonts w:eastAsia="Calibri" w:cs="Arial"/>
          <w:b/>
          <w:szCs w:val="20"/>
          <w:lang w:eastAsia="en-US"/>
        </w:rPr>
      </w:pPr>
    </w:p>
    <w:tbl>
      <w:tblPr>
        <w:tblW w:w="501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
        <w:gridCol w:w="1419"/>
        <w:gridCol w:w="2221"/>
        <w:gridCol w:w="1528"/>
        <w:gridCol w:w="1810"/>
        <w:gridCol w:w="2146"/>
        <w:gridCol w:w="4541"/>
      </w:tblGrid>
      <w:tr w:rsidR="0033476E" w:rsidRPr="008D2B02" w14:paraId="32EA432E" w14:textId="77777777" w:rsidTr="004C48CB">
        <w:tc>
          <w:tcPr>
            <w:tcW w:w="919" w:type="pct"/>
            <w:gridSpan w:val="2"/>
            <w:tcBorders>
              <w:left w:val="single" w:sz="12" w:space="0" w:color="auto"/>
              <w:bottom w:val="single" w:sz="12" w:space="0" w:color="auto"/>
              <w:right w:val="single" w:sz="12" w:space="0" w:color="auto"/>
            </w:tcBorders>
            <w:shd w:val="clear" w:color="auto" w:fill="FFFFFF"/>
          </w:tcPr>
          <w:p w14:paraId="28E58DAA" w14:textId="77777777" w:rsidR="0033476E" w:rsidRPr="008D2B02" w:rsidRDefault="00480798" w:rsidP="009C3F67">
            <w:pPr>
              <w:spacing w:before="60" w:after="60"/>
              <w:rPr>
                <w:rFonts w:eastAsia="Calibri" w:cs="Arial"/>
                <w:b/>
                <w:szCs w:val="20"/>
                <w:lang w:eastAsia="en-US"/>
              </w:rPr>
            </w:pPr>
            <w:r>
              <w:rPr>
                <w:rFonts w:eastAsia="Calibri" w:cs="Arial"/>
                <w:b/>
                <w:szCs w:val="20"/>
                <w:lang w:eastAsia="en-US"/>
              </w:rPr>
              <w:t>Relates to item 6.2 &amp; 7.1 or 9.1 of the agreement</w:t>
            </w:r>
          </w:p>
        </w:tc>
        <w:tc>
          <w:tcPr>
            <w:tcW w:w="1852" w:type="pct"/>
            <w:gridSpan w:val="3"/>
            <w:tcBorders>
              <w:left w:val="single" w:sz="12" w:space="0" w:color="auto"/>
              <w:bottom w:val="single" w:sz="12" w:space="0" w:color="auto"/>
              <w:right w:val="single" w:sz="12" w:space="0" w:color="auto"/>
            </w:tcBorders>
            <w:shd w:val="clear" w:color="auto" w:fill="FFFFFF"/>
          </w:tcPr>
          <w:p w14:paraId="09787320" w14:textId="77777777" w:rsidR="0033476E" w:rsidRPr="008D2B02" w:rsidRDefault="00480798" w:rsidP="009C3F67">
            <w:pPr>
              <w:spacing w:before="60" w:after="60"/>
              <w:rPr>
                <w:rFonts w:eastAsia="Calibri" w:cs="Arial"/>
                <w:b/>
                <w:szCs w:val="20"/>
                <w:lang w:eastAsia="en-US"/>
              </w:rPr>
            </w:pPr>
            <w:r>
              <w:rPr>
                <w:rFonts w:eastAsia="Calibri" w:cs="Arial"/>
                <w:b/>
                <w:szCs w:val="20"/>
                <w:lang w:eastAsia="en-US"/>
              </w:rPr>
              <w:t>Relates to item 6.2 of the agreement</w:t>
            </w:r>
          </w:p>
        </w:tc>
        <w:tc>
          <w:tcPr>
            <w:tcW w:w="2228" w:type="pct"/>
            <w:gridSpan w:val="2"/>
            <w:tcBorders>
              <w:left w:val="single" w:sz="12" w:space="0" w:color="auto"/>
              <w:bottom w:val="single" w:sz="12" w:space="0" w:color="auto"/>
              <w:right w:val="single" w:sz="12" w:space="0" w:color="auto"/>
            </w:tcBorders>
            <w:shd w:val="clear" w:color="auto" w:fill="FFFFFF"/>
          </w:tcPr>
          <w:p w14:paraId="6CE54739" w14:textId="77777777" w:rsidR="0033476E" w:rsidRPr="008D2B02" w:rsidRDefault="00480798" w:rsidP="009C3F67">
            <w:pPr>
              <w:spacing w:before="60" w:after="60"/>
              <w:rPr>
                <w:rFonts w:eastAsia="Calibri" w:cs="Arial"/>
                <w:b/>
                <w:szCs w:val="20"/>
                <w:lang w:eastAsia="en-US"/>
              </w:rPr>
            </w:pPr>
            <w:r>
              <w:rPr>
                <w:rFonts w:eastAsia="Calibri" w:cs="Arial"/>
                <w:b/>
                <w:szCs w:val="20"/>
                <w:lang w:eastAsia="en-US"/>
              </w:rPr>
              <w:t>Relates to item 7.1 or 9.1 of the agreement</w:t>
            </w:r>
          </w:p>
        </w:tc>
      </w:tr>
      <w:tr w:rsidR="0033476E" w:rsidRPr="008D2B02" w14:paraId="4AF201E6" w14:textId="77777777" w:rsidTr="004C48CB">
        <w:tc>
          <w:tcPr>
            <w:tcW w:w="447" w:type="pct"/>
            <w:tcBorders>
              <w:top w:val="single" w:sz="12" w:space="0" w:color="auto"/>
              <w:left w:val="single" w:sz="12" w:space="0" w:color="auto"/>
              <w:bottom w:val="single" w:sz="12" w:space="0" w:color="auto"/>
            </w:tcBorders>
            <w:shd w:val="clear" w:color="auto" w:fill="262626"/>
          </w:tcPr>
          <w:p w14:paraId="601FFDB9" w14:textId="77777777" w:rsidR="0033476E" w:rsidRPr="008D2B02" w:rsidRDefault="0033476E"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73" w:type="pct"/>
            <w:tcBorders>
              <w:top w:val="single" w:sz="12" w:space="0" w:color="auto"/>
              <w:bottom w:val="single" w:sz="12" w:space="0" w:color="auto"/>
              <w:right w:val="single" w:sz="12" w:space="0" w:color="auto"/>
            </w:tcBorders>
            <w:shd w:val="clear" w:color="auto" w:fill="262626"/>
          </w:tcPr>
          <w:p w14:paraId="46557D05" w14:textId="77777777" w:rsidR="0033476E" w:rsidRPr="008D2B02" w:rsidRDefault="0033476E"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740" w:type="pct"/>
            <w:tcBorders>
              <w:top w:val="single" w:sz="12" w:space="0" w:color="auto"/>
              <w:left w:val="single" w:sz="12" w:space="0" w:color="auto"/>
              <w:bottom w:val="single" w:sz="12" w:space="0" w:color="auto"/>
            </w:tcBorders>
            <w:shd w:val="clear" w:color="auto" w:fill="D9D9D9"/>
          </w:tcPr>
          <w:p w14:paraId="58AA0859" w14:textId="77777777" w:rsidR="0033476E" w:rsidRPr="008D2B02" w:rsidRDefault="0033476E" w:rsidP="009C3F67">
            <w:pPr>
              <w:spacing w:before="60" w:after="60"/>
              <w:rPr>
                <w:rFonts w:eastAsia="Calibri" w:cs="Arial"/>
                <w:b/>
                <w:szCs w:val="20"/>
                <w:lang w:eastAsia="en-US"/>
              </w:rPr>
            </w:pPr>
            <w:r w:rsidRPr="008D2B02">
              <w:rPr>
                <w:rFonts w:eastAsia="Calibri" w:cs="Arial"/>
                <w:b/>
                <w:szCs w:val="20"/>
                <w:lang w:eastAsia="en-US"/>
              </w:rPr>
              <w:t xml:space="preserve">Output        </w:t>
            </w:r>
          </w:p>
        </w:tc>
        <w:tc>
          <w:tcPr>
            <w:tcW w:w="509" w:type="pct"/>
            <w:tcBorders>
              <w:top w:val="single" w:sz="12" w:space="0" w:color="auto"/>
              <w:bottom w:val="single" w:sz="12" w:space="0" w:color="auto"/>
            </w:tcBorders>
            <w:shd w:val="clear" w:color="auto" w:fill="D9D9D9"/>
          </w:tcPr>
          <w:p w14:paraId="0E0F2EE1" w14:textId="3ADE939D" w:rsidR="0033476E" w:rsidRPr="008D2B02" w:rsidRDefault="0033476E" w:rsidP="009C3F67">
            <w:pPr>
              <w:spacing w:before="60" w:after="60"/>
              <w:rPr>
                <w:rFonts w:eastAsia="Calibri" w:cs="Arial"/>
                <w:szCs w:val="20"/>
                <w:lang w:eastAsia="en-US"/>
              </w:rPr>
            </w:pPr>
            <w:r w:rsidRPr="008D2B02">
              <w:rPr>
                <w:rFonts w:eastAsia="Calibri" w:cs="Arial"/>
                <w:b/>
                <w:szCs w:val="20"/>
                <w:lang w:eastAsia="en-US"/>
              </w:rPr>
              <w:t xml:space="preserve">Quantity </w:t>
            </w:r>
            <w:r w:rsidR="003A7479" w:rsidRPr="008D2B02">
              <w:rPr>
                <w:rFonts w:eastAsia="Calibri" w:cs="Arial"/>
                <w:b/>
                <w:szCs w:val="20"/>
                <w:lang w:eastAsia="en-US"/>
              </w:rPr>
              <w:t>per annum</w:t>
            </w:r>
          </w:p>
        </w:tc>
        <w:tc>
          <w:tcPr>
            <w:tcW w:w="603" w:type="pct"/>
            <w:tcBorders>
              <w:top w:val="single" w:sz="12" w:space="0" w:color="auto"/>
              <w:bottom w:val="single" w:sz="12" w:space="0" w:color="auto"/>
              <w:right w:val="single" w:sz="12" w:space="0" w:color="auto"/>
            </w:tcBorders>
            <w:shd w:val="clear" w:color="auto" w:fill="D9D9D9"/>
          </w:tcPr>
          <w:p w14:paraId="77861A78" w14:textId="77777777" w:rsidR="0033476E" w:rsidRPr="008D2B02" w:rsidRDefault="0033476E" w:rsidP="009C3F67">
            <w:pPr>
              <w:spacing w:before="60" w:after="60"/>
              <w:rPr>
                <w:rFonts w:eastAsia="Calibri" w:cs="Arial"/>
                <w:b/>
                <w:szCs w:val="20"/>
                <w:lang w:eastAsia="en-US"/>
              </w:rPr>
            </w:pPr>
            <w:r w:rsidRPr="008D2B02">
              <w:rPr>
                <w:rFonts w:eastAsia="Calibri" w:cs="Arial"/>
                <w:b/>
                <w:szCs w:val="20"/>
                <w:lang w:eastAsia="en-US"/>
              </w:rPr>
              <w:t>Number of Service Users</w:t>
            </w:r>
          </w:p>
        </w:tc>
        <w:tc>
          <w:tcPr>
            <w:tcW w:w="2228" w:type="pct"/>
            <w:gridSpan w:val="2"/>
            <w:tcBorders>
              <w:top w:val="single" w:sz="12" w:space="0" w:color="auto"/>
              <w:left w:val="single" w:sz="12" w:space="0" w:color="auto"/>
              <w:right w:val="single" w:sz="12" w:space="0" w:color="auto"/>
            </w:tcBorders>
            <w:shd w:val="clear" w:color="auto" w:fill="D9D9D9"/>
          </w:tcPr>
          <w:p w14:paraId="6EB2584A" w14:textId="77777777" w:rsidR="0033476E" w:rsidRPr="008D2B02" w:rsidRDefault="0033476E" w:rsidP="009C3F67">
            <w:pPr>
              <w:spacing w:before="60" w:after="60"/>
              <w:rPr>
                <w:rFonts w:eastAsia="Calibri" w:cs="Arial"/>
                <w:b/>
                <w:szCs w:val="20"/>
                <w:lang w:eastAsia="en-US"/>
              </w:rPr>
            </w:pPr>
            <w:r w:rsidRPr="008D2B02">
              <w:rPr>
                <w:rFonts w:eastAsia="Calibri" w:cs="Arial"/>
                <w:b/>
                <w:szCs w:val="20"/>
                <w:lang w:eastAsia="en-US"/>
              </w:rPr>
              <w:t>Output Measures</w:t>
            </w:r>
          </w:p>
        </w:tc>
      </w:tr>
      <w:tr w:rsidR="0033476E" w:rsidRPr="008D2B02" w14:paraId="3DDBF841" w14:textId="77777777" w:rsidTr="004C48CB">
        <w:trPr>
          <w:trHeight w:val="464"/>
        </w:trPr>
        <w:tc>
          <w:tcPr>
            <w:tcW w:w="447" w:type="pct"/>
            <w:vMerge w:val="restart"/>
            <w:tcBorders>
              <w:top w:val="single" w:sz="12" w:space="0" w:color="auto"/>
              <w:left w:val="single" w:sz="12" w:space="0" w:color="auto"/>
            </w:tcBorders>
            <w:shd w:val="clear" w:color="auto" w:fill="auto"/>
          </w:tcPr>
          <w:p w14:paraId="413FA780" w14:textId="77777777" w:rsidR="0033476E" w:rsidRPr="008D2B02" w:rsidRDefault="0033476E" w:rsidP="009C3F67">
            <w:pPr>
              <w:spacing w:before="60" w:after="60"/>
              <w:rPr>
                <w:rFonts w:eastAsia="Calibri" w:cs="Arial"/>
                <w:b/>
                <w:szCs w:val="20"/>
                <w:lang w:eastAsia="en-US"/>
              </w:rPr>
            </w:pPr>
            <w:r>
              <w:rPr>
                <w:rFonts w:eastAsia="Calibri" w:cs="Arial"/>
                <w:b/>
                <w:szCs w:val="20"/>
                <w:lang w:eastAsia="en-US"/>
              </w:rPr>
              <w:t>U3113</w:t>
            </w:r>
          </w:p>
        </w:tc>
        <w:tc>
          <w:tcPr>
            <w:tcW w:w="473" w:type="pct"/>
            <w:vMerge w:val="restart"/>
            <w:tcBorders>
              <w:top w:val="single" w:sz="12" w:space="0" w:color="auto"/>
              <w:right w:val="single" w:sz="12" w:space="0" w:color="auto"/>
            </w:tcBorders>
            <w:shd w:val="clear" w:color="auto" w:fill="auto"/>
          </w:tcPr>
          <w:p w14:paraId="4209B643" w14:textId="77777777" w:rsidR="0033476E" w:rsidRPr="008D2B02" w:rsidRDefault="0033476E" w:rsidP="009C3F67">
            <w:pPr>
              <w:spacing w:before="60" w:after="60"/>
              <w:rPr>
                <w:rFonts w:eastAsia="Calibri" w:cs="Arial"/>
                <w:szCs w:val="20"/>
                <w:lang w:eastAsia="en-US"/>
              </w:rPr>
            </w:pPr>
            <w:r>
              <w:rPr>
                <w:rFonts w:eastAsia="Calibri" w:cs="Arial"/>
                <w:szCs w:val="20"/>
                <w:lang w:eastAsia="en-US"/>
              </w:rPr>
              <w:t>T331</w:t>
            </w:r>
          </w:p>
        </w:tc>
        <w:tc>
          <w:tcPr>
            <w:tcW w:w="740" w:type="pct"/>
            <w:vMerge w:val="restart"/>
            <w:tcBorders>
              <w:top w:val="single" w:sz="12" w:space="0" w:color="auto"/>
              <w:left w:val="single" w:sz="12" w:space="0" w:color="auto"/>
            </w:tcBorders>
            <w:shd w:val="clear" w:color="auto" w:fill="auto"/>
          </w:tcPr>
          <w:p w14:paraId="09A1FD3D" w14:textId="77777777" w:rsidR="0033476E" w:rsidRDefault="0033476E" w:rsidP="009C3F67">
            <w:pPr>
              <w:spacing w:before="60" w:after="60"/>
              <w:rPr>
                <w:rFonts w:eastAsia="Calibri" w:cs="Arial"/>
                <w:b/>
                <w:szCs w:val="20"/>
                <w:lang w:eastAsia="en-US"/>
              </w:rPr>
            </w:pPr>
            <w:r w:rsidRPr="003521F0">
              <w:rPr>
                <w:rFonts w:eastAsia="Calibri" w:cs="Arial"/>
                <w:b/>
                <w:szCs w:val="20"/>
                <w:lang w:eastAsia="en-US"/>
              </w:rPr>
              <w:t>A01.2.02</w:t>
            </w:r>
          </w:p>
          <w:p w14:paraId="267CB8EC" w14:textId="77777777" w:rsidR="0033476E" w:rsidRPr="003521F0" w:rsidRDefault="007F6923" w:rsidP="009C3F67">
            <w:pPr>
              <w:spacing w:before="60" w:after="60"/>
              <w:rPr>
                <w:rFonts w:eastAsia="Calibri" w:cs="Arial"/>
                <w:szCs w:val="20"/>
                <w:lang w:eastAsia="en-US"/>
              </w:rPr>
            </w:pPr>
            <w:r>
              <w:rPr>
                <w:rFonts w:eastAsia="Calibri" w:cs="Arial"/>
                <w:szCs w:val="20"/>
                <w:lang w:eastAsia="en-US"/>
              </w:rPr>
              <w:t>Case management</w:t>
            </w:r>
          </w:p>
        </w:tc>
        <w:tc>
          <w:tcPr>
            <w:tcW w:w="509" w:type="pct"/>
            <w:vMerge w:val="restart"/>
            <w:tcBorders>
              <w:top w:val="single" w:sz="12" w:space="0" w:color="auto"/>
            </w:tcBorders>
            <w:shd w:val="clear" w:color="auto" w:fill="auto"/>
          </w:tcPr>
          <w:p w14:paraId="19CEEC36" w14:textId="77777777" w:rsidR="0033476E" w:rsidRPr="008D2B02" w:rsidRDefault="0033476E" w:rsidP="009C3F67">
            <w:pPr>
              <w:spacing w:before="60" w:after="60"/>
              <w:rPr>
                <w:rFonts w:eastAsia="Calibri" w:cs="Arial"/>
                <w:szCs w:val="20"/>
                <w:lang w:eastAsia="en-US"/>
              </w:rPr>
            </w:pPr>
            <w:r>
              <w:rPr>
                <w:rFonts w:eastAsia="Calibri" w:cs="Arial"/>
                <w:szCs w:val="20"/>
                <w:lang w:eastAsia="en-US"/>
              </w:rPr>
              <w:t>Number of hours</w:t>
            </w:r>
          </w:p>
        </w:tc>
        <w:tc>
          <w:tcPr>
            <w:tcW w:w="603" w:type="pct"/>
            <w:vMerge w:val="restart"/>
            <w:tcBorders>
              <w:top w:val="single" w:sz="12" w:space="0" w:color="auto"/>
              <w:right w:val="single" w:sz="12" w:space="0" w:color="auto"/>
            </w:tcBorders>
            <w:shd w:val="clear" w:color="auto" w:fill="auto"/>
          </w:tcPr>
          <w:p w14:paraId="3248891E" w14:textId="77777777" w:rsidR="0033476E" w:rsidRPr="008D2B02" w:rsidRDefault="0033476E" w:rsidP="009C3F67">
            <w:pPr>
              <w:spacing w:before="60" w:after="60"/>
              <w:rPr>
                <w:rFonts w:eastAsia="Calibri" w:cs="Arial"/>
                <w:szCs w:val="20"/>
                <w:lang w:eastAsia="en-US"/>
              </w:rPr>
            </w:pPr>
            <w:r>
              <w:rPr>
                <w:rFonts w:eastAsia="Calibri" w:cs="Arial"/>
                <w:szCs w:val="20"/>
                <w:lang w:eastAsia="en-US"/>
              </w:rPr>
              <w:t>Number of Service Users</w:t>
            </w:r>
          </w:p>
        </w:tc>
        <w:tc>
          <w:tcPr>
            <w:tcW w:w="715" w:type="pct"/>
            <w:vMerge w:val="restart"/>
            <w:tcBorders>
              <w:top w:val="single" w:sz="12" w:space="0" w:color="auto"/>
              <w:left w:val="single" w:sz="12" w:space="0" w:color="auto"/>
            </w:tcBorders>
            <w:shd w:val="clear" w:color="auto" w:fill="auto"/>
          </w:tcPr>
          <w:p w14:paraId="23C111E7" w14:textId="77777777" w:rsidR="0033476E" w:rsidRDefault="0033476E" w:rsidP="009C3F67">
            <w:pPr>
              <w:spacing w:before="60" w:after="60"/>
              <w:rPr>
                <w:rFonts w:eastAsia="Calibri" w:cs="Arial"/>
                <w:b/>
                <w:szCs w:val="20"/>
                <w:lang w:eastAsia="en-US"/>
              </w:rPr>
            </w:pPr>
            <w:r w:rsidRPr="003521F0">
              <w:rPr>
                <w:rFonts w:eastAsia="Calibri" w:cs="Arial"/>
                <w:b/>
                <w:szCs w:val="20"/>
                <w:lang w:eastAsia="en-US"/>
              </w:rPr>
              <w:t>A01.2.02</w:t>
            </w:r>
          </w:p>
          <w:p w14:paraId="40D881C4" w14:textId="77777777" w:rsidR="0033476E" w:rsidRPr="008D2B02" w:rsidRDefault="0033476E" w:rsidP="007868DF">
            <w:pPr>
              <w:spacing w:before="60" w:after="60"/>
              <w:rPr>
                <w:rFonts w:eastAsia="Calibri" w:cs="Arial"/>
                <w:b/>
                <w:szCs w:val="20"/>
                <w:lang w:eastAsia="en-US"/>
              </w:rPr>
            </w:pPr>
          </w:p>
        </w:tc>
        <w:tc>
          <w:tcPr>
            <w:tcW w:w="1513" w:type="pct"/>
            <w:tcBorders>
              <w:top w:val="single" w:sz="12" w:space="0" w:color="auto"/>
              <w:right w:val="single" w:sz="12" w:space="0" w:color="auto"/>
            </w:tcBorders>
            <w:shd w:val="clear" w:color="auto" w:fill="auto"/>
          </w:tcPr>
          <w:p w14:paraId="4CF7148B" w14:textId="77777777" w:rsidR="0033476E" w:rsidRPr="00AA0A8D" w:rsidRDefault="0033476E" w:rsidP="009C3F67">
            <w:pPr>
              <w:spacing w:before="60" w:after="60"/>
            </w:pPr>
            <w:r w:rsidRPr="00AA0A8D">
              <w:t>Number of hours provided during the reporting period</w:t>
            </w:r>
          </w:p>
        </w:tc>
      </w:tr>
      <w:tr w:rsidR="0033476E" w:rsidRPr="008D2B02" w14:paraId="1867A68B" w14:textId="77777777" w:rsidTr="004C48CB">
        <w:trPr>
          <w:trHeight w:val="467"/>
        </w:trPr>
        <w:tc>
          <w:tcPr>
            <w:tcW w:w="447" w:type="pct"/>
            <w:vMerge/>
            <w:tcBorders>
              <w:left w:val="single" w:sz="12" w:space="0" w:color="auto"/>
              <w:bottom w:val="single" w:sz="12" w:space="0" w:color="auto"/>
            </w:tcBorders>
            <w:shd w:val="clear" w:color="auto" w:fill="auto"/>
          </w:tcPr>
          <w:p w14:paraId="3ACFB4B3" w14:textId="77777777" w:rsidR="0033476E" w:rsidRPr="008D2B02" w:rsidRDefault="0033476E" w:rsidP="009C3F67">
            <w:pPr>
              <w:spacing w:before="60" w:after="60"/>
              <w:rPr>
                <w:rFonts w:eastAsia="Calibri" w:cs="Arial"/>
                <w:b/>
                <w:szCs w:val="20"/>
                <w:lang w:eastAsia="en-US"/>
              </w:rPr>
            </w:pPr>
          </w:p>
        </w:tc>
        <w:tc>
          <w:tcPr>
            <w:tcW w:w="473" w:type="pct"/>
            <w:vMerge/>
            <w:tcBorders>
              <w:bottom w:val="single" w:sz="12" w:space="0" w:color="auto"/>
              <w:right w:val="single" w:sz="12" w:space="0" w:color="auto"/>
            </w:tcBorders>
            <w:shd w:val="clear" w:color="auto" w:fill="auto"/>
          </w:tcPr>
          <w:p w14:paraId="4D53FDC2" w14:textId="77777777" w:rsidR="0033476E" w:rsidRPr="008D2B02" w:rsidRDefault="0033476E" w:rsidP="009C3F67">
            <w:pPr>
              <w:spacing w:before="60" w:after="60"/>
              <w:rPr>
                <w:rFonts w:eastAsia="Calibri" w:cs="Arial"/>
                <w:szCs w:val="20"/>
                <w:lang w:eastAsia="en-US"/>
              </w:rPr>
            </w:pPr>
          </w:p>
        </w:tc>
        <w:tc>
          <w:tcPr>
            <w:tcW w:w="740" w:type="pct"/>
            <w:vMerge/>
            <w:tcBorders>
              <w:left w:val="single" w:sz="12" w:space="0" w:color="auto"/>
              <w:bottom w:val="single" w:sz="12" w:space="0" w:color="auto"/>
            </w:tcBorders>
            <w:shd w:val="clear" w:color="auto" w:fill="auto"/>
          </w:tcPr>
          <w:p w14:paraId="2A3AE74D" w14:textId="77777777" w:rsidR="0033476E" w:rsidRPr="008D2B02" w:rsidRDefault="0033476E" w:rsidP="009C3F67">
            <w:pPr>
              <w:spacing w:before="60" w:after="60"/>
              <w:rPr>
                <w:rFonts w:eastAsia="Calibri" w:cs="Arial"/>
                <w:b/>
                <w:szCs w:val="20"/>
                <w:lang w:eastAsia="en-US"/>
              </w:rPr>
            </w:pPr>
          </w:p>
        </w:tc>
        <w:tc>
          <w:tcPr>
            <w:tcW w:w="509" w:type="pct"/>
            <w:vMerge/>
            <w:tcBorders>
              <w:bottom w:val="single" w:sz="12" w:space="0" w:color="auto"/>
            </w:tcBorders>
            <w:shd w:val="clear" w:color="auto" w:fill="auto"/>
          </w:tcPr>
          <w:p w14:paraId="30C83710" w14:textId="77777777" w:rsidR="0033476E" w:rsidRPr="008D2B02" w:rsidRDefault="0033476E" w:rsidP="009C3F67">
            <w:pPr>
              <w:spacing w:before="60" w:after="60"/>
              <w:rPr>
                <w:rFonts w:eastAsia="Calibri" w:cs="Arial"/>
                <w:szCs w:val="20"/>
                <w:lang w:eastAsia="en-US"/>
              </w:rPr>
            </w:pPr>
          </w:p>
        </w:tc>
        <w:tc>
          <w:tcPr>
            <w:tcW w:w="603" w:type="pct"/>
            <w:vMerge/>
            <w:tcBorders>
              <w:bottom w:val="single" w:sz="12" w:space="0" w:color="auto"/>
              <w:right w:val="single" w:sz="12" w:space="0" w:color="auto"/>
            </w:tcBorders>
            <w:shd w:val="clear" w:color="auto" w:fill="auto"/>
          </w:tcPr>
          <w:p w14:paraId="0BF51C3C" w14:textId="77777777" w:rsidR="0033476E" w:rsidRPr="008D2B02" w:rsidRDefault="0033476E" w:rsidP="009C3F67">
            <w:pPr>
              <w:spacing w:before="60" w:after="60"/>
              <w:rPr>
                <w:rFonts w:eastAsia="Calibri" w:cs="Arial"/>
                <w:szCs w:val="20"/>
                <w:lang w:eastAsia="en-US"/>
              </w:rPr>
            </w:pPr>
          </w:p>
        </w:tc>
        <w:tc>
          <w:tcPr>
            <w:tcW w:w="715" w:type="pct"/>
            <w:vMerge/>
            <w:tcBorders>
              <w:left w:val="single" w:sz="12" w:space="0" w:color="auto"/>
              <w:bottom w:val="single" w:sz="12" w:space="0" w:color="auto"/>
            </w:tcBorders>
            <w:shd w:val="clear" w:color="auto" w:fill="auto"/>
          </w:tcPr>
          <w:p w14:paraId="5548DED8" w14:textId="77777777" w:rsidR="0033476E" w:rsidRPr="008D2B02" w:rsidRDefault="0033476E" w:rsidP="009C3F67">
            <w:pPr>
              <w:spacing w:before="60" w:after="60"/>
              <w:rPr>
                <w:rFonts w:eastAsia="Calibri" w:cs="Arial"/>
                <w:b/>
                <w:szCs w:val="20"/>
                <w:lang w:eastAsia="en-US"/>
              </w:rPr>
            </w:pPr>
          </w:p>
        </w:tc>
        <w:tc>
          <w:tcPr>
            <w:tcW w:w="1513" w:type="pct"/>
            <w:tcBorders>
              <w:bottom w:val="single" w:sz="12" w:space="0" w:color="auto"/>
              <w:right w:val="single" w:sz="12" w:space="0" w:color="auto"/>
            </w:tcBorders>
            <w:shd w:val="clear" w:color="auto" w:fill="auto"/>
          </w:tcPr>
          <w:p w14:paraId="6799F562" w14:textId="77777777" w:rsidR="0033476E" w:rsidRDefault="0033476E" w:rsidP="009C3F67">
            <w:pPr>
              <w:spacing w:before="60" w:after="60"/>
            </w:pPr>
            <w:r w:rsidRPr="00AA0A8D">
              <w:t>Number of Service Users who received a service during the reporting period</w:t>
            </w:r>
          </w:p>
        </w:tc>
      </w:tr>
      <w:tr w:rsidR="00F84B53" w:rsidRPr="008D2B02" w14:paraId="514EBA8C" w14:textId="77777777" w:rsidTr="004C48CB">
        <w:trPr>
          <w:trHeight w:val="950"/>
        </w:trPr>
        <w:tc>
          <w:tcPr>
            <w:tcW w:w="447" w:type="pct"/>
            <w:tcBorders>
              <w:top w:val="single" w:sz="12" w:space="0" w:color="auto"/>
              <w:left w:val="single" w:sz="12" w:space="0" w:color="auto"/>
              <w:bottom w:val="single" w:sz="12" w:space="0" w:color="auto"/>
            </w:tcBorders>
            <w:shd w:val="clear" w:color="auto" w:fill="auto"/>
          </w:tcPr>
          <w:p w14:paraId="5B6CD239" w14:textId="77777777" w:rsidR="00F84B53" w:rsidRPr="007A3548" w:rsidRDefault="00F84B53" w:rsidP="009C3F67">
            <w:pPr>
              <w:spacing w:before="60" w:after="60"/>
              <w:rPr>
                <w:rFonts w:eastAsia="Calibri" w:cs="Arial"/>
                <w:b/>
                <w:szCs w:val="20"/>
                <w:lang w:eastAsia="en-US"/>
              </w:rPr>
            </w:pPr>
            <w:r>
              <w:rPr>
                <w:rFonts w:eastAsia="Calibri" w:cs="Arial"/>
                <w:b/>
                <w:szCs w:val="20"/>
                <w:lang w:eastAsia="en-US"/>
              </w:rPr>
              <w:t>U3113</w:t>
            </w:r>
          </w:p>
        </w:tc>
        <w:tc>
          <w:tcPr>
            <w:tcW w:w="473" w:type="pct"/>
            <w:tcBorders>
              <w:top w:val="single" w:sz="12" w:space="0" w:color="auto"/>
              <w:bottom w:val="single" w:sz="12" w:space="0" w:color="auto"/>
              <w:right w:val="single" w:sz="12" w:space="0" w:color="auto"/>
            </w:tcBorders>
            <w:shd w:val="clear" w:color="auto" w:fill="auto"/>
          </w:tcPr>
          <w:p w14:paraId="78C9C998" w14:textId="77777777" w:rsidR="00F84B53" w:rsidRPr="007A3548" w:rsidRDefault="00F84B53" w:rsidP="009C3F67">
            <w:pPr>
              <w:spacing w:before="60" w:after="60"/>
              <w:rPr>
                <w:rFonts w:eastAsia="Calibri" w:cs="Arial"/>
                <w:szCs w:val="20"/>
                <w:lang w:eastAsia="en-US"/>
              </w:rPr>
            </w:pPr>
            <w:r>
              <w:rPr>
                <w:rFonts w:eastAsia="Calibri" w:cs="Arial"/>
                <w:szCs w:val="20"/>
                <w:lang w:eastAsia="en-US"/>
              </w:rPr>
              <w:t>T331</w:t>
            </w:r>
          </w:p>
        </w:tc>
        <w:tc>
          <w:tcPr>
            <w:tcW w:w="740" w:type="pct"/>
            <w:tcBorders>
              <w:top w:val="single" w:sz="12" w:space="0" w:color="auto"/>
              <w:left w:val="single" w:sz="12" w:space="0" w:color="auto"/>
              <w:bottom w:val="single" w:sz="12" w:space="0" w:color="auto"/>
            </w:tcBorders>
            <w:shd w:val="clear" w:color="auto" w:fill="auto"/>
          </w:tcPr>
          <w:p w14:paraId="7047B3D8" w14:textId="77777777" w:rsidR="00F84B53" w:rsidRDefault="003237AD" w:rsidP="009C3F67">
            <w:pPr>
              <w:spacing w:before="60" w:after="60"/>
              <w:rPr>
                <w:rFonts w:eastAsia="Calibri" w:cs="Arial"/>
                <w:b/>
                <w:szCs w:val="20"/>
                <w:lang w:eastAsia="en-US"/>
              </w:rPr>
            </w:pPr>
            <w:r>
              <w:rPr>
                <w:rFonts w:eastAsia="Calibri" w:cs="Arial"/>
                <w:b/>
                <w:szCs w:val="20"/>
                <w:lang w:eastAsia="en-US"/>
              </w:rPr>
              <w:t>A01.1</w:t>
            </w:r>
            <w:r w:rsidR="00F84B53">
              <w:rPr>
                <w:rFonts w:eastAsia="Calibri" w:cs="Arial"/>
                <w:b/>
                <w:szCs w:val="20"/>
                <w:lang w:eastAsia="en-US"/>
              </w:rPr>
              <w:t>.06</w:t>
            </w:r>
          </w:p>
          <w:p w14:paraId="09CB4767" w14:textId="77777777" w:rsidR="00F84B53" w:rsidRPr="007A3548" w:rsidRDefault="00514E23" w:rsidP="009C3F67">
            <w:pPr>
              <w:spacing w:before="60" w:after="60"/>
              <w:rPr>
                <w:rFonts w:eastAsia="Calibri" w:cs="Arial"/>
                <w:szCs w:val="20"/>
                <w:lang w:eastAsia="en-US"/>
              </w:rPr>
            </w:pPr>
            <w:r w:rsidRPr="00514E23">
              <w:rPr>
                <w:rFonts w:eastAsia="Calibri" w:cs="Arial"/>
                <w:szCs w:val="20"/>
                <w:lang w:eastAsia="en-US"/>
              </w:rPr>
              <w:t>Information, advice, individual advocacy, engagement and/or referral</w:t>
            </w:r>
            <w:r>
              <w:rPr>
                <w:rFonts w:eastAsia="Calibri" w:cs="Arial"/>
                <w:szCs w:val="20"/>
                <w:lang w:eastAsia="en-US"/>
              </w:rPr>
              <w:t xml:space="preserve"> </w:t>
            </w:r>
          </w:p>
        </w:tc>
        <w:tc>
          <w:tcPr>
            <w:tcW w:w="509" w:type="pct"/>
            <w:tcBorders>
              <w:top w:val="single" w:sz="12" w:space="0" w:color="auto"/>
              <w:bottom w:val="single" w:sz="12" w:space="0" w:color="auto"/>
            </w:tcBorders>
            <w:shd w:val="clear" w:color="auto" w:fill="auto"/>
          </w:tcPr>
          <w:p w14:paraId="567EFD7A" w14:textId="77777777" w:rsidR="00F84B53" w:rsidRDefault="00F84B53" w:rsidP="009C3F67">
            <w:pPr>
              <w:spacing w:before="60" w:after="60"/>
              <w:rPr>
                <w:rFonts w:eastAsia="Calibri" w:cs="Arial"/>
                <w:szCs w:val="20"/>
                <w:lang w:eastAsia="en-US"/>
              </w:rPr>
            </w:pPr>
            <w:r>
              <w:rPr>
                <w:rFonts w:eastAsia="Calibri" w:cs="Arial"/>
                <w:szCs w:val="20"/>
                <w:lang w:eastAsia="en-US"/>
              </w:rPr>
              <w:t>Milestones</w:t>
            </w:r>
          </w:p>
        </w:tc>
        <w:tc>
          <w:tcPr>
            <w:tcW w:w="603" w:type="pct"/>
            <w:tcBorders>
              <w:top w:val="single" w:sz="12" w:space="0" w:color="auto"/>
              <w:bottom w:val="single" w:sz="12" w:space="0" w:color="auto"/>
              <w:right w:val="single" w:sz="12" w:space="0" w:color="auto"/>
            </w:tcBorders>
            <w:shd w:val="clear" w:color="auto" w:fill="auto"/>
          </w:tcPr>
          <w:p w14:paraId="60CF20F6" w14:textId="77777777" w:rsidR="00F84B53" w:rsidRDefault="00F84B53" w:rsidP="009C3F67">
            <w:pPr>
              <w:spacing w:before="60" w:after="60"/>
              <w:rPr>
                <w:rFonts w:eastAsia="Calibri" w:cs="Arial"/>
                <w:szCs w:val="20"/>
                <w:lang w:eastAsia="en-US"/>
              </w:rPr>
            </w:pPr>
            <w:r>
              <w:rPr>
                <w:rFonts w:eastAsia="Calibri" w:cs="Arial"/>
                <w:szCs w:val="20"/>
                <w:lang w:eastAsia="en-US"/>
              </w:rPr>
              <w:t>NA</w:t>
            </w:r>
          </w:p>
        </w:tc>
        <w:tc>
          <w:tcPr>
            <w:tcW w:w="715" w:type="pct"/>
            <w:tcBorders>
              <w:top w:val="single" w:sz="12" w:space="0" w:color="auto"/>
              <w:left w:val="single" w:sz="12" w:space="0" w:color="auto"/>
              <w:bottom w:val="single" w:sz="12" w:space="0" w:color="auto"/>
            </w:tcBorders>
            <w:shd w:val="clear" w:color="auto" w:fill="auto"/>
          </w:tcPr>
          <w:p w14:paraId="05306FF0" w14:textId="77777777" w:rsidR="00F84B53" w:rsidRDefault="00CE0D3C" w:rsidP="009C3F67">
            <w:pPr>
              <w:spacing w:before="60" w:after="60"/>
              <w:rPr>
                <w:rFonts w:eastAsia="Calibri" w:cs="Arial"/>
                <w:b/>
                <w:szCs w:val="20"/>
                <w:lang w:eastAsia="en-US"/>
              </w:rPr>
            </w:pPr>
            <w:r>
              <w:rPr>
                <w:rFonts w:eastAsia="Calibri" w:cs="Arial"/>
                <w:b/>
                <w:szCs w:val="20"/>
                <w:lang w:eastAsia="en-US"/>
              </w:rPr>
              <w:t>A01.1</w:t>
            </w:r>
            <w:r w:rsidR="00F84B53">
              <w:rPr>
                <w:rFonts w:eastAsia="Calibri" w:cs="Arial"/>
                <w:b/>
                <w:szCs w:val="20"/>
                <w:lang w:eastAsia="en-US"/>
              </w:rPr>
              <w:t>.06</w:t>
            </w:r>
          </w:p>
          <w:p w14:paraId="2E42F340" w14:textId="77777777" w:rsidR="00F84B53" w:rsidRPr="007A3548" w:rsidRDefault="00F84B53" w:rsidP="009C3F67">
            <w:pPr>
              <w:spacing w:before="60" w:after="60"/>
              <w:rPr>
                <w:rFonts w:eastAsia="Calibri" w:cs="Arial"/>
                <w:b/>
                <w:szCs w:val="20"/>
                <w:lang w:eastAsia="en-US"/>
              </w:rPr>
            </w:pPr>
          </w:p>
        </w:tc>
        <w:tc>
          <w:tcPr>
            <w:tcW w:w="1513" w:type="pct"/>
            <w:tcBorders>
              <w:top w:val="single" w:sz="12" w:space="0" w:color="auto"/>
              <w:bottom w:val="single" w:sz="12" w:space="0" w:color="auto"/>
              <w:right w:val="single" w:sz="12" w:space="0" w:color="auto"/>
            </w:tcBorders>
            <w:shd w:val="clear" w:color="auto" w:fill="auto"/>
          </w:tcPr>
          <w:p w14:paraId="597AA668" w14:textId="3C6218B8" w:rsidR="00F84B53" w:rsidRPr="00AA0A8D" w:rsidRDefault="00CA7AB9" w:rsidP="009C3F67">
            <w:pPr>
              <w:spacing w:before="60" w:after="60"/>
            </w:pPr>
            <w:r>
              <w:t xml:space="preserve">Upload a </w:t>
            </w:r>
            <w:r w:rsidR="00F84B53">
              <w:t>Milestone</w:t>
            </w:r>
            <w:r>
              <w:t xml:space="preserve"> Report</w:t>
            </w:r>
          </w:p>
        </w:tc>
      </w:tr>
      <w:tr w:rsidR="0033476E" w:rsidRPr="008D2B02" w14:paraId="7F26D252" w14:textId="77777777" w:rsidTr="004C48CB">
        <w:trPr>
          <w:trHeight w:val="716"/>
        </w:trPr>
        <w:tc>
          <w:tcPr>
            <w:tcW w:w="447" w:type="pct"/>
            <w:tcBorders>
              <w:top w:val="single" w:sz="12" w:space="0" w:color="auto"/>
              <w:left w:val="single" w:sz="12" w:space="0" w:color="auto"/>
              <w:bottom w:val="single" w:sz="12" w:space="0" w:color="auto"/>
            </w:tcBorders>
            <w:shd w:val="clear" w:color="auto" w:fill="auto"/>
          </w:tcPr>
          <w:p w14:paraId="545773BC" w14:textId="77777777" w:rsidR="0033476E" w:rsidRPr="00767F4A" w:rsidRDefault="0033476E" w:rsidP="009C3F67">
            <w:pPr>
              <w:spacing w:before="60" w:after="60"/>
              <w:rPr>
                <w:rFonts w:eastAsia="Calibri" w:cs="Arial"/>
                <w:b/>
                <w:szCs w:val="20"/>
                <w:highlight w:val="yellow"/>
                <w:lang w:eastAsia="en-US"/>
              </w:rPr>
            </w:pPr>
            <w:r w:rsidRPr="007A3548">
              <w:rPr>
                <w:rFonts w:eastAsia="Calibri" w:cs="Arial"/>
                <w:b/>
                <w:szCs w:val="20"/>
                <w:lang w:eastAsia="en-US"/>
              </w:rPr>
              <w:t>U3</w:t>
            </w:r>
            <w:r w:rsidR="00F84B53">
              <w:rPr>
                <w:rFonts w:eastAsia="Calibri" w:cs="Arial"/>
                <w:b/>
                <w:szCs w:val="20"/>
                <w:lang w:eastAsia="en-US"/>
              </w:rPr>
              <w:t>113</w:t>
            </w:r>
          </w:p>
        </w:tc>
        <w:tc>
          <w:tcPr>
            <w:tcW w:w="473" w:type="pct"/>
            <w:tcBorders>
              <w:top w:val="single" w:sz="12" w:space="0" w:color="auto"/>
              <w:bottom w:val="single" w:sz="12" w:space="0" w:color="auto"/>
              <w:right w:val="single" w:sz="12" w:space="0" w:color="auto"/>
            </w:tcBorders>
            <w:shd w:val="clear" w:color="auto" w:fill="auto"/>
          </w:tcPr>
          <w:p w14:paraId="39FFDC32" w14:textId="77777777" w:rsidR="00F84B53" w:rsidRPr="00767F4A" w:rsidRDefault="00F84B53" w:rsidP="009C3F67">
            <w:pPr>
              <w:spacing w:before="60" w:after="60"/>
              <w:rPr>
                <w:rFonts w:eastAsia="Calibri" w:cs="Arial"/>
                <w:szCs w:val="20"/>
                <w:lang w:eastAsia="en-US"/>
              </w:rPr>
            </w:pPr>
            <w:r>
              <w:rPr>
                <w:rFonts w:eastAsia="Calibri" w:cs="Arial"/>
                <w:szCs w:val="20"/>
                <w:lang w:eastAsia="en-US"/>
              </w:rPr>
              <w:t>T331</w:t>
            </w:r>
          </w:p>
          <w:p w14:paraId="27AF4F65" w14:textId="77777777" w:rsidR="0033476E" w:rsidRPr="00767F4A" w:rsidRDefault="0033476E" w:rsidP="009C3F67">
            <w:pPr>
              <w:spacing w:before="60" w:after="60"/>
              <w:rPr>
                <w:rFonts w:eastAsia="Calibri" w:cs="Arial"/>
                <w:szCs w:val="20"/>
                <w:highlight w:val="yellow"/>
                <w:lang w:eastAsia="en-US"/>
              </w:rPr>
            </w:pPr>
          </w:p>
        </w:tc>
        <w:tc>
          <w:tcPr>
            <w:tcW w:w="740" w:type="pct"/>
            <w:tcBorders>
              <w:top w:val="single" w:sz="12" w:space="0" w:color="auto"/>
              <w:left w:val="single" w:sz="12" w:space="0" w:color="auto"/>
              <w:bottom w:val="single" w:sz="12" w:space="0" w:color="auto"/>
            </w:tcBorders>
            <w:shd w:val="clear" w:color="auto" w:fill="auto"/>
          </w:tcPr>
          <w:p w14:paraId="0B859862" w14:textId="77777777" w:rsidR="0033476E" w:rsidRPr="007A3548" w:rsidRDefault="00F84B53" w:rsidP="009C3F67">
            <w:pPr>
              <w:spacing w:before="60" w:after="60"/>
              <w:rPr>
                <w:rFonts w:eastAsia="Calibri" w:cs="Arial"/>
                <w:b/>
                <w:szCs w:val="20"/>
                <w:lang w:eastAsia="en-US"/>
              </w:rPr>
            </w:pPr>
            <w:r>
              <w:rPr>
                <w:rFonts w:eastAsia="Calibri" w:cs="Arial"/>
                <w:b/>
                <w:szCs w:val="20"/>
                <w:lang w:eastAsia="en-US"/>
              </w:rPr>
              <w:t>A07.2</w:t>
            </w:r>
            <w:r w:rsidR="0033476E" w:rsidRPr="007A3548">
              <w:rPr>
                <w:rFonts w:eastAsia="Calibri" w:cs="Arial"/>
                <w:b/>
                <w:szCs w:val="20"/>
                <w:lang w:eastAsia="en-US"/>
              </w:rPr>
              <w:t>.02</w:t>
            </w:r>
          </w:p>
          <w:p w14:paraId="1F338E0B" w14:textId="77777777" w:rsidR="0033476E" w:rsidRPr="008D2B02" w:rsidRDefault="00514E23" w:rsidP="009C3F67">
            <w:pPr>
              <w:spacing w:before="60" w:after="60"/>
              <w:rPr>
                <w:rFonts w:eastAsia="Calibri" w:cs="Arial"/>
                <w:szCs w:val="20"/>
                <w:lang w:eastAsia="en-US"/>
              </w:rPr>
            </w:pPr>
            <w:r w:rsidRPr="00514E23">
              <w:rPr>
                <w:rFonts w:eastAsia="Calibri" w:cs="Arial"/>
                <w:szCs w:val="20"/>
                <w:lang w:eastAsia="en-US"/>
              </w:rPr>
              <w:t>Community/community centre-based development, coordination and support</w:t>
            </w:r>
            <w:r>
              <w:rPr>
                <w:rFonts w:eastAsia="Calibri" w:cs="Arial"/>
                <w:szCs w:val="20"/>
                <w:lang w:eastAsia="en-US"/>
              </w:rPr>
              <w:t xml:space="preserve">  </w:t>
            </w:r>
          </w:p>
        </w:tc>
        <w:tc>
          <w:tcPr>
            <w:tcW w:w="509" w:type="pct"/>
            <w:tcBorders>
              <w:top w:val="single" w:sz="12" w:space="0" w:color="auto"/>
              <w:bottom w:val="single" w:sz="12" w:space="0" w:color="auto"/>
            </w:tcBorders>
            <w:shd w:val="clear" w:color="auto" w:fill="auto"/>
          </w:tcPr>
          <w:p w14:paraId="17DCF671" w14:textId="77777777" w:rsidR="0033476E" w:rsidRPr="008D2B02" w:rsidRDefault="0033476E" w:rsidP="009C3F67">
            <w:pPr>
              <w:spacing w:before="60" w:after="60"/>
              <w:rPr>
                <w:rFonts w:eastAsia="Calibri" w:cs="Arial"/>
                <w:szCs w:val="20"/>
                <w:lang w:eastAsia="en-US"/>
              </w:rPr>
            </w:pPr>
            <w:r>
              <w:rPr>
                <w:rFonts w:eastAsia="Calibri" w:cs="Arial"/>
                <w:szCs w:val="20"/>
                <w:lang w:eastAsia="en-US"/>
              </w:rPr>
              <w:t>Milestones</w:t>
            </w:r>
          </w:p>
        </w:tc>
        <w:tc>
          <w:tcPr>
            <w:tcW w:w="603" w:type="pct"/>
            <w:tcBorders>
              <w:top w:val="single" w:sz="12" w:space="0" w:color="auto"/>
              <w:bottom w:val="single" w:sz="12" w:space="0" w:color="auto"/>
              <w:right w:val="single" w:sz="12" w:space="0" w:color="auto"/>
            </w:tcBorders>
            <w:shd w:val="clear" w:color="auto" w:fill="auto"/>
          </w:tcPr>
          <w:p w14:paraId="12E71A9B" w14:textId="77777777" w:rsidR="0033476E" w:rsidRPr="008D2B02" w:rsidRDefault="0033476E" w:rsidP="009C3F67">
            <w:pPr>
              <w:spacing w:before="60" w:after="60"/>
              <w:rPr>
                <w:rFonts w:eastAsia="Calibri" w:cs="Arial"/>
                <w:szCs w:val="20"/>
                <w:lang w:eastAsia="en-US"/>
              </w:rPr>
            </w:pPr>
            <w:r>
              <w:rPr>
                <w:rFonts w:eastAsia="Calibri" w:cs="Arial"/>
                <w:szCs w:val="20"/>
                <w:lang w:eastAsia="en-US"/>
              </w:rPr>
              <w:t>NA</w:t>
            </w:r>
          </w:p>
        </w:tc>
        <w:tc>
          <w:tcPr>
            <w:tcW w:w="715" w:type="pct"/>
            <w:tcBorders>
              <w:top w:val="single" w:sz="12" w:space="0" w:color="auto"/>
              <w:left w:val="single" w:sz="12" w:space="0" w:color="auto"/>
              <w:bottom w:val="single" w:sz="12" w:space="0" w:color="auto"/>
            </w:tcBorders>
            <w:shd w:val="clear" w:color="auto" w:fill="auto"/>
          </w:tcPr>
          <w:p w14:paraId="46F45FB6" w14:textId="77777777" w:rsidR="0033476E" w:rsidRPr="007A3548" w:rsidRDefault="0033476E" w:rsidP="009C3F67">
            <w:pPr>
              <w:spacing w:before="60" w:after="60"/>
              <w:rPr>
                <w:rFonts w:eastAsia="Calibri" w:cs="Arial"/>
                <w:b/>
                <w:szCs w:val="20"/>
                <w:lang w:eastAsia="en-US"/>
              </w:rPr>
            </w:pPr>
            <w:r w:rsidRPr="007A3548">
              <w:rPr>
                <w:rFonts w:eastAsia="Calibri" w:cs="Arial"/>
                <w:b/>
                <w:szCs w:val="20"/>
                <w:lang w:eastAsia="en-US"/>
              </w:rPr>
              <w:t>A07.</w:t>
            </w:r>
            <w:r w:rsidR="00FB4B1B">
              <w:rPr>
                <w:rFonts w:eastAsia="Calibri" w:cs="Arial"/>
                <w:b/>
                <w:szCs w:val="20"/>
                <w:lang w:eastAsia="en-US"/>
              </w:rPr>
              <w:t>2</w:t>
            </w:r>
            <w:r w:rsidRPr="007A3548">
              <w:rPr>
                <w:rFonts w:eastAsia="Calibri" w:cs="Arial"/>
                <w:b/>
                <w:szCs w:val="20"/>
                <w:lang w:eastAsia="en-US"/>
              </w:rPr>
              <w:t>.02</w:t>
            </w:r>
          </w:p>
          <w:p w14:paraId="280893D3" w14:textId="77777777" w:rsidR="0033476E" w:rsidRPr="008D2B02" w:rsidRDefault="0033476E" w:rsidP="007868DF">
            <w:pPr>
              <w:spacing w:before="60" w:after="60"/>
              <w:rPr>
                <w:rFonts w:eastAsia="Calibri" w:cs="Arial"/>
                <w:b/>
                <w:szCs w:val="20"/>
                <w:lang w:eastAsia="en-US"/>
              </w:rPr>
            </w:pPr>
          </w:p>
        </w:tc>
        <w:tc>
          <w:tcPr>
            <w:tcW w:w="1513" w:type="pct"/>
            <w:tcBorders>
              <w:top w:val="single" w:sz="12" w:space="0" w:color="auto"/>
              <w:bottom w:val="single" w:sz="12" w:space="0" w:color="auto"/>
              <w:right w:val="single" w:sz="12" w:space="0" w:color="auto"/>
            </w:tcBorders>
            <w:shd w:val="clear" w:color="auto" w:fill="auto"/>
          </w:tcPr>
          <w:p w14:paraId="6C1BBCCC" w14:textId="1A5B0C7C" w:rsidR="0033476E" w:rsidRPr="008D2B02" w:rsidRDefault="00CA7AB9" w:rsidP="008170FD">
            <w:pPr>
              <w:spacing w:before="60" w:after="60"/>
              <w:rPr>
                <w:rFonts w:eastAsia="Calibri" w:cs="Arial"/>
                <w:szCs w:val="20"/>
                <w:lang w:eastAsia="en-US"/>
              </w:rPr>
            </w:pPr>
            <w:r>
              <w:rPr>
                <w:rFonts w:eastAsia="Calibri" w:cs="Arial"/>
                <w:szCs w:val="20"/>
                <w:lang w:eastAsia="en-US"/>
              </w:rPr>
              <w:t xml:space="preserve">Upload a </w:t>
            </w:r>
            <w:r w:rsidR="0033476E">
              <w:rPr>
                <w:rFonts w:eastAsia="Calibri" w:cs="Arial"/>
                <w:szCs w:val="20"/>
                <w:lang w:eastAsia="en-US"/>
              </w:rPr>
              <w:t>Milestone</w:t>
            </w:r>
            <w:r>
              <w:rPr>
                <w:rFonts w:eastAsia="Calibri" w:cs="Arial"/>
                <w:szCs w:val="20"/>
                <w:lang w:eastAsia="en-US"/>
              </w:rPr>
              <w:t xml:space="preserve"> Report</w:t>
            </w:r>
          </w:p>
        </w:tc>
      </w:tr>
    </w:tbl>
    <w:p w14:paraId="0F5F8981" w14:textId="77777777" w:rsidR="00373B33" w:rsidRDefault="00373B33" w:rsidP="0033476E">
      <w:pPr>
        <w:spacing w:after="0"/>
        <w:rPr>
          <w:rFonts w:eastAsia="Calibri" w:cs="Arial"/>
          <w:szCs w:val="20"/>
          <w:lang w:eastAsia="en-US"/>
        </w:rPr>
      </w:pPr>
    </w:p>
    <w:p w14:paraId="5F2ADB20" w14:textId="77777777" w:rsidR="0033476E" w:rsidRPr="008D2B02" w:rsidRDefault="00373B33" w:rsidP="00373B33">
      <w:pPr>
        <w:rPr>
          <w:rFonts w:eastAsia="Calibri"/>
          <w:lang w:eastAsia="en-US"/>
        </w:rPr>
      </w:pPr>
      <w:r>
        <w:rPr>
          <w:rFonts w:eastAsia="Calibri"/>
          <w:lang w:eastAsia="en-US"/>
        </w:rPr>
        <w:br w:type="page"/>
      </w: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254"/>
        <w:gridCol w:w="2269"/>
        <w:gridCol w:w="9865"/>
      </w:tblGrid>
      <w:tr w:rsidR="0033476E" w:rsidRPr="008D2B02" w14:paraId="518E1D10" w14:textId="77777777" w:rsidTr="00A95383">
        <w:tc>
          <w:tcPr>
            <w:tcW w:w="5000" w:type="pct"/>
            <w:gridSpan w:val="4"/>
            <w:tcBorders>
              <w:top w:val="single" w:sz="12" w:space="0" w:color="auto"/>
              <w:left w:val="single" w:sz="12" w:space="0" w:color="auto"/>
              <w:bottom w:val="single" w:sz="12" w:space="0" w:color="auto"/>
              <w:right w:val="single" w:sz="12" w:space="0" w:color="auto"/>
            </w:tcBorders>
            <w:shd w:val="clear" w:color="auto" w:fill="FFFFFF"/>
          </w:tcPr>
          <w:p w14:paraId="0A253C7C" w14:textId="77777777" w:rsidR="0033476E" w:rsidRPr="008D2B02" w:rsidRDefault="00480798" w:rsidP="009C3F67">
            <w:pPr>
              <w:spacing w:before="60" w:after="60"/>
              <w:rPr>
                <w:rFonts w:eastAsia="Calibri" w:cs="Arial"/>
                <w:b/>
                <w:szCs w:val="20"/>
                <w:lang w:eastAsia="en-US"/>
              </w:rPr>
            </w:pPr>
            <w:r>
              <w:rPr>
                <w:rFonts w:eastAsia="Calibri" w:cs="Arial"/>
                <w:b/>
                <w:szCs w:val="20"/>
                <w:lang w:eastAsia="en-US"/>
              </w:rPr>
              <w:lastRenderedPageBreak/>
              <w:t>Relates to item 7.1 or 9.1 of the agreement</w:t>
            </w:r>
          </w:p>
        </w:tc>
      </w:tr>
      <w:tr w:rsidR="0033476E" w:rsidRPr="008D2B02" w14:paraId="36F4E22A" w14:textId="77777777" w:rsidTr="00A95383">
        <w:tc>
          <w:tcPr>
            <w:tcW w:w="462" w:type="pct"/>
            <w:tcBorders>
              <w:top w:val="single" w:sz="12" w:space="0" w:color="auto"/>
              <w:left w:val="single" w:sz="12" w:space="0" w:color="auto"/>
              <w:bottom w:val="single" w:sz="12" w:space="0" w:color="auto"/>
            </w:tcBorders>
            <w:shd w:val="clear" w:color="auto" w:fill="262626"/>
          </w:tcPr>
          <w:p w14:paraId="53FDDB9C" w14:textId="77777777" w:rsidR="0033476E" w:rsidRPr="008D2B02" w:rsidRDefault="0033476E"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25" w:type="pct"/>
            <w:tcBorders>
              <w:top w:val="single" w:sz="12" w:space="0" w:color="auto"/>
              <w:bottom w:val="single" w:sz="12" w:space="0" w:color="auto"/>
              <w:right w:val="single" w:sz="12" w:space="0" w:color="auto"/>
            </w:tcBorders>
            <w:shd w:val="clear" w:color="auto" w:fill="262626"/>
          </w:tcPr>
          <w:p w14:paraId="4CDEBF9F" w14:textId="77777777" w:rsidR="0033476E" w:rsidRPr="008D2B02" w:rsidRDefault="0033476E"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4113" w:type="pct"/>
            <w:gridSpan w:val="2"/>
            <w:tcBorders>
              <w:top w:val="single" w:sz="12" w:space="0" w:color="auto"/>
              <w:left w:val="single" w:sz="12" w:space="0" w:color="auto"/>
              <w:bottom w:val="single" w:sz="12" w:space="0" w:color="auto"/>
              <w:right w:val="single" w:sz="12" w:space="0" w:color="auto"/>
            </w:tcBorders>
            <w:shd w:val="clear" w:color="auto" w:fill="BFBFBF"/>
          </w:tcPr>
          <w:p w14:paraId="186A0956" w14:textId="1729DFD3" w:rsidR="0033476E" w:rsidRPr="008D2B02" w:rsidRDefault="003A7479" w:rsidP="009C3F67">
            <w:pPr>
              <w:spacing w:before="60" w:after="60"/>
              <w:rPr>
                <w:rFonts w:eastAsia="Calibri" w:cs="Arial"/>
                <w:b/>
                <w:szCs w:val="20"/>
                <w:lang w:eastAsia="en-US"/>
              </w:rPr>
            </w:pPr>
            <w:r w:rsidRPr="008D2B02">
              <w:rPr>
                <w:rFonts w:eastAsia="Calibri" w:cs="Arial"/>
                <w:b/>
                <w:szCs w:val="20"/>
                <w:lang w:eastAsia="en-US"/>
              </w:rPr>
              <w:t>Throughput Measure</w:t>
            </w:r>
            <w:r w:rsidR="0033476E" w:rsidRPr="008D2B02">
              <w:rPr>
                <w:rFonts w:eastAsia="Calibri" w:cs="Arial"/>
                <w:b/>
                <w:szCs w:val="20"/>
                <w:lang w:eastAsia="en-US"/>
              </w:rPr>
              <w:t xml:space="preserve">  </w:t>
            </w:r>
          </w:p>
        </w:tc>
      </w:tr>
      <w:tr w:rsidR="00F84B53" w:rsidRPr="008D2B02" w14:paraId="5F176231" w14:textId="77777777" w:rsidTr="00FD5A4E">
        <w:trPr>
          <w:trHeight w:val="389"/>
        </w:trPr>
        <w:tc>
          <w:tcPr>
            <w:tcW w:w="462" w:type="pct"/>
            <w:tcBorders>
              <w:top w:val="single" w:sz="12" w:space="0" w:color="auto"/>
              <w:left w:val="single" w:sz="12" w:space="0" w:color="auto"/>
            </w:tcBorders>
            <w:shd w:val="clear" w:color="auto" w:fill="auto"/>
          </w:tcPr>
          <w:p w14:paraId="6B952864" w14:textId="77777777" w:rsidR="00F84B53" w:rsidRDefault="00F84B53" w:rsidP="009C3F67">
            <w:pPr>
              <w:spacing w:before="60" w:after="60"/>
              <w:rPr>
                <w:rFonts w:eastAsia="Calibri" w:cs="Arial"/>
                <w:b/>
                <w:szCs w:val="20"/>
                <w:lang w:eastAsia="en-US"/>
              </w:rPr>
            </w:pPr>
            <w:r>
              <w:rPr>
                <w:rFonts w:eastAsia="Calibri" w:cs="Arial"/>
                <w:b/>
                <w:szCs w:val="20"/>
                <w:lang w:eastAsia="en-US"/>
              </w:rPr>
              <w:t>U3113</w:t>
            </w:r>
          </w:p>
        </w:tc>
        <w:tc>
          <w:tcPr>
            <w:tcW w:w="425" w:type="pct"/>
            <w:tcBorders>
              <w:top w:val="single" w:sz="12" w:space="0" w:color="auto"/>
              <w:right w:val="single" w:sz="12" w:space="0" w:color="auto"/>
            </w:tcBorders>
            <w:shd w:val="clear" w:color="auto" w:fill="auto"/>
          </w:tcPr>
          <w:p w14:paraId="543B7AF0" w14:textId="77777777" w:rsidR="00F84B53" w:rsidRDefault="00F84B53" w:rsidP="009C3F67">
            <w:pPr>
              <w:spacing w:before="60" w:after="60"/>
              <w:rPr>
                <w:rFonts w:eastAsia="Calibri" w:cs="Arial"/>
                <w:szCs w:val="20"/>
                <w:lang w:eastAsia="en-US"/>
              </w:rPr>
            </w:pPr>
            <w:r>
              <w:rPr>
                <w:rFonts w:eastAsia="Calibri" w:cs="Arial"/>
                <w:szCs w:val="20"/>
                <w:lang w:eastAsia="en-US"/>
              </w:rPr>
              <w:t>T331</w:t>
            </w:r>
          </w:p>
        </w:tc>
        <w:tc>
          <w:tcPr>
            <w:tcW w:w="769" w:type="pct"/>
            <w:tcBorders>
              <w:top w:val="single" w:sz="12" w:space="0" w:color="auto"/>
              <w:left w:val="single" w:sz="12" w:space="0" w:color="auto"/>
            </w:tcBorders>
            <w:shd w:val="clear" w:color="auto" w:fill="auto"/>
          </w:tcPr>
          <w:p w14:paraId="08E837B6" w14:textId="77777777" w:rsidR="00F84B53" w:rsidRDefault="00F84B53" w:rsidP="009C3F67">
            <w:pPr>
              <w:spacing w:before="60" w:after="60"/>
              <w:rPr>
                <w:rFonts w:eastAsia="Calibri" w:cs="Arial"/>
                <w:b/>
                <w:szCs w:val="20"/>
                <w:lang w:eastAsia="en-US"/>
              </w:rPr>
            </w:pPr>
            <w:r>
              <w:rPr>
                <w:rFonts w:eastAsia="Calibri" w:cs="Arial"/>
                <w:b/>
                <w:szCs w:val="20"/>
                <w:lang w:eastAsia="en-US"/>
              </w:rPr>
              <w:t>IS132</w:t>
            </w:r>
          </w:p>
        </w:tc>
        <w:tc>
          <w:tcPr>
            <w:tcW w:w="3344" w:type="pct"/>
            <w:tcBorders>
              <w:top w:val="single" w:sz="12" w:space="0" w:color="auto"/>
              <w:right w:val="single" w:sz="12" w:space="0" w:color="auto"/>
            </w:tcBorders>
            <w:shd w:val="clear" w:color="auto" w:fill="auto"/>
          </w:tcPr>
          <w:p w14:paraId="4FADF185" w14:textId="77777777" w:rsidR="00F84B53" w:rsidRPr="008D2B02" w:rsidRDefault="00F84B53" w:rsidP="007868DF">
            <w:pPr>
              <w:spacing w:before="60" w:after="60"/>
              <w:rPr>
                <w:rFonts w:eastAsia="Calibri" w:cs="Arial"/>
                <w:szCs w:val="20"/>
                <w:lang w:eastAsia="en-US"/>
              </w:rPr>
            </w:pPr>
            <w:r>
              <w:rPr>
                <w:rFonts w:eastAsia="Calibri" w:cs="Arial"/>
                <w:szCs w:val="20"/>
                <w:lang w:eastAsia="en-US"/>
              </w:rPr>
              <w:t>Number of Service Users with cases commenced during the reporting period</w:t>
            </w:r>
          </w:p>
        </w:tc>
      </w:tr>
      <w:tr w:rsidR="0033476E" w:rsidRPr="008D2B02" w14:paraId="4736647F" w14:textId="77777777" w:rsidTr="00FD5A4E">
        <w:trPr>
          <w:trHeight w:val="395"/>
        </w:trPr>
        <w:tc>
          <w:tcPr>
            <w:tcW w:w="462" w:type="pct"/>
            <w:tcBorders>
              <w:left w:val="single" w:sz="12" w:space="0" w:color="auto"/>
            </w:tcBorders>
            <w:shd w:val="clear" w:color="auto" w:fill="auto"/>
          </w:tcPr>
          <w:p w14:paraId="1F1EDAB4" w14:textId="77777777" w:rsidR="0033476E" w:rsidRPr="008D2B02" w:rsidRDefault="0033476E" w:rsidP="009C3F67">
            <w:pPr>
              <w:spacing w:before="60" w:after="60"/>
              <w:rPr>
                <w:rFonts w:eastAsia="Calibri" w:cs="Arial"/>
                <w:b/>
                <w:szCs w:val="20"/>
                <w:lang w:eastAsia="en-US"/>
              </w:rPr>
            </w:pPr>
            <w:r>
              <w:rPr>
                <w:rFonts w:eastAsia="Calibri" w:cs="Arial"/>
                <w:b/>
                <w:szCs w:val="20"/>
                <w:lang w:eastAsia="en-US"/>
              </w:rPr>
              <w:t>U3</w:t>
            </w:r>
            <w:r w:rsidR="00F84B53">
              <w:rPr>
                <w:rFonts w:eastAsia="Calibri" w:cs="Arial"/>
                <w:b/>
                <w:szCs w:val="20"/>
                <w:lang w:eastAsia="en-US"/>
              </w:rPr>
              <w:t>113</w:t>
            </w:r>
          </w:p>
        </w:tc>
        <w:tc>
          <w:tcPr>
            <w:tcW w:w="425" w:type="pct"/>
            <w:tcBorders>
              <w:right w:val="single" w:sz="12" w:space="0" w:color="auto"/>
            </w:tcBorders>
            <w:shd w:val="clear" w:color="auto" w:fill="auto"/>
          </w:tcPr>
          <w:p w14:paraId="7DB8EA41" w14:textId="77777777" w:rsidR="0033476E" w:rsidRPr="008D2B02" w:rsidRDefault="00F84B53" w:rsidP="009C3F67">
            <w:pPr>
              <w:spacing w:before="60" w:after="60"/>
              <w:rPr>
                <w:rFonts w:eastAsia="Calibri" w:cs="Arial"/>
                <w:szCs w:val="20"/>
                <w:lang w:eastAsia="en-US"/>
              </w:rPr>
            </w:pPr>
            <w:r>
              <w:rPr>
                <w:rFonts w:eastAsia="Calibri" w:cs="Arial"/>
                <w:szCs w:val="20"/>
                <w:lang w:eastAsia="en-US"/>
              </w:rPr>
              <w:t>T331</w:t>
            </w:r>
          </w:p>
        </w:tc>
        <w:tc>
          <w:tcPr>
            <w:tcW w:w="769" w:type="pct"/>
            <w:tcBorders>
              <w:left w:val="single" w:sz="12" w:space="0" w:color="auto"/>
            </w:tcBorders>
            <w:shd w:val="clear" w:color="auto" w:fill="auto"/>
          </w:tcPr>
          <w:p w14:paraId="39FFA8AA" w14:textId="77777777" w:rsidR="0033476E" w:rsidRPr="008D2B02" w:rsidRDefault="00F84B53" w:rsidP="009C3F67">
            <w:pPr>
              <w:spacing w:before="60" w:after="60"/>
              <w:rPr>
                <w:rFonts w:eastAsia="Calibri" w:cs="Arial"/>
                <w:b/>
                <w:szCs w:val="20"/>
                <w:lang w:eastAsia="en-US"/>
              </w:rPr>
            </w:pPr>
            <w:r>
              <w:rPr>
                <w:rFonts w:eastAsia="Calibri" w:cs="Arial"/>
                <w:b/>
                <w:szCs w:val="20"/>
                <w:lang w:eastAsia="en-US"/>
              </w:rPr>
              <w:t>IS133</w:t>
            </w:r>
          </w:p>
        </w:tc>
        <w:tc>
          <w:tcPr>
            <w:tcW w:w="3344" w:type="pct"/>
            <w:tcBorders>
              <w:right w:val="single" w:sz="12" w:space="0" w:color="auto"/>
            </w:tcBorders>
            <w:shd w:val="clear" w:color="auto" w:fill="auto"/>
          </w:tcPr>
          <w:p w14:paraId="1FF64EB6" w14:textId="2172F38B" w:rsidR="0033476E" w:rsidRPr="008D2B02" w:rsidRDefault="001C0E52" w:rsidP="007868DF">
            <w:pPr>
              <w:spacing w:before="60" w:after="60"/>
              <w:rPr>
                <w:rFonts w:eastAsia="Calibri" w:cs="Arial"/>
                <w:szCs w:val="20"/>
                <w:lang w:eastAsia="en-US"/>
              </w:rPr>
            </w:pPr>
            <w:r w:rsidRPr="002708A3">
              <w:rPr>
                <w:rFonts w:eastAsia="Calibri" w:cs="Arial"/>
                <w:szCs w:val="20"/>
                <w:lang w:eastAsia="en-US"/>
              </w:rPr>
              <w:t>Number of existing Service Users</w:t>
            </w:r>
            <w:r w:rsidR="00CA7AB9">
              <w:rPr>
                <w:rFonts w:eastAsia="Calibri" w:cs="Arial"/>
                <w:szCs w:val="20"/>
                <w:lang w:eastAsia="en-US"/>
              </w:rPr>
              <w:t xml:space="preserve"> at the beginning of the reporting period</w:t>
            </w:r>
          </w:p>
        </w:tc>
      </w:tr>
      <w:tr w:rsidR="00F84B53" w:rsidRPr="008D2B02" w14:paraId="45DA2FC5" w14:textId="77777777" w:rsidTr="00FD5A4E">
        <w:trPr>
          <w:trHeight w:val="416"/>
        </w:trPr>
        <w:tc>
          <w:tcPr>
            <w:tcW w:w="462" w:type="pct"/>
            <w:tcBorders>
              <w:left w:val="single" w:sz="12" w:space="0" w:color="auto"/>
            </w:tcBorders>
            <w:shd w:val="clear" w:color="auto" w:fill="auto"/>
          </w:tcPr>
          <w:p w14:paraId="0CBA47D0" w14:textId="77777777" w:rsidR="00F84B53" w:rsidRPr="008D2B02" w:rsidRDefault="00F84B53" w:rsidP="009C3F67">
            <w:pPr>
              <w:spacing w:before="60" w:after="60"/>
              <w:rPr>
                <w:rFonts w:eastAsia="Calibri" w:cs="Arial"/>
                <w:b/>
                <w:szCs w:val="20"/>
                <w:lang w:eastAsia="en-US"/>
              </w:rPr>
            </w:pPr>
            <w:r>
              <w:rPr>
                <w:rFonts w:eastAsia="Calibri" w:cs="Arial"/>
                <w:b/>
                <w:szCs w:val="20"/>
                <w:lang w:eastAsia="en-US"/>
              </w:rPr>
              <w:t>U3113</w:t>
            </w:r>
          </w:p>
        </w:tc>
        <w:tc>
          <w:tcPr>
            <w:tcW w:w="425" w:type="pct"/>
            <w:tcBorders>
              <w:right w:val="single" w:sz="12" w:space="0" w:color="auto"/>
            </w:tcBorders>
            <w:shd w:val="clear" w:color="auto" w:fill="auto"/>
          </w:tcPr>
          <w:p w14:paraId="6161AAB6" w14:textId="77777777" w:rsidR="00F84B53" w:rsidRPr="008D2B02" w:rsidRDefault="00F84B53" w:rsidP="009C3F67">
            <w:pPr>
              <w:spacing w:before="60" w:after="60"/>
              <w:rPr>
                <w:rFonts w:eastAsia="Calibri" w:cs="Arial"/>
                <w:szCs w:val="20"/>
                <w:lang w:eastAsia="en-US"/>
              </w:rPr>
            </w:pPr>
            <w:r>
              <w:rPr>
                <w:rFonts w:eastAsia="Calibri" w:cs="Arial"/>
                <w:szCs w:val="20"/>
                <w:lang w:eastAsia="en-US"/>
              </w:rPr>
              <w:t>T331</w:t>
            </w:r>
          </w:p>
        </w:tc>
        <w:tc>
          <w:tcPr>
            <w:tcW w:w="769" w:type="pct"/>
            <w:tcBorders>
              <w:left w:val="single" w:sz="12" w:space="0" w:color="auto"/>
            </w:tcBorders>
            <w:shd w:val="clear" w:color="auto" w:fill="auto"/>
          </w:tcPr>
          <w:p w14:paraId="7ADEF223" w14:textId="77777777" w:rsidR="00F84B53" w:rsidRPr="008D2B02" w:rsidRDefault="00F84B53" w:rsidP="009C3F67">
            <w:pPr>
              <w:spacing w:before="60" w:after="60"/>
              <w:rPr>
                <w:rFonts w:eastAsia="Calibri" w:cs="Arial"/>
                <w:b/>
                <w:szCs w:val="20"/>
                <w:lang w:eastAsia="en-US"/>
              </w:rPr>
            </w:pPr>
            <w:r w:rsidRPr="008D2B02">
              <w:rPr>
                <w:rFonts w:eastAsia="Calibri" w:cs="Arial"/>
                <w:b/>
                <w:szCs w:val="20"/>
                <w:lang w:eastAsia="en-US"/>
              </w:rPr>
              <w:t>IS145</w:t>
            </w:r>
          </w:p>
        </w:tc>
        <w:tc>
          <w:tcPr>
            <w:tcW w:w="3344" w:type="pct"/>
            <w:tcBorders>
              <w:right w:val="single" w:sz="12" w:space="0" w:color="auto"/>
            </w:tcBorders>
            <w:shd w:val="clear" w:color="auto" w:fill="auto"/>
          </w:tcPr>
          <w:p w14:paraId="55FC29BE" w14:textId="35EA2C04" w:rsidR="00F84B53" w:rsidRPr="008D2B02" w:rsidRDefault="00F84B53" w:rsidP="007868DF">
            <w:pPr>
              <w:spacing w:before="60" w:after="60"/>
              <w:rPr>
                <w:rFonts w:eastAsia="Calibri" w:cs="Arial"/>
                <w:szCs w:val="20"/>
                <w:lang w:eastAsia="en-US"/>
              </w:rPr>
            </w:pPr>
            <w:r w:rsidRPr="008D2B02">
              <w:rPr>
                <w:rFonts w:eastAsia="Calibri" w:cs="Arial"/>
                <w:szCs w:val="20"/>
                <w:lang w:eastAsia="en-US"/>
              </w:rPr>
              <w:t>Number of Service Users who have exited from the service</w:t>
            </w:r>
            <w:r w:rsidR="00CA7AB9">
              <w:rPr>
                <w:rFonts w:eastAsia="Calibri" w:cs="Arial"/>
                <w:szCs w:val="20"/>
                <w:lang w:eastAsia="en-US"/>
              </w:rPr>
              <w:t xml:space="preserve"> during the reporting period</w:t>
            </w:r>
          </w:p>
        </w:tc>
      </w:tr>
      <w:tr w:rsidR="00F84B53" w:rsidRPr="008D2B02" w14:paraId="5379BEB5" w14:textId="77777777" w:rsidTr="00FD5A4E">
        <w:trPr>
          <w:trHeight w:val="331"/>
        </w:trPr>
        <w:tc>
          <w:tcPr>
            <w:tcW w:w="462" w:type="pct"/>
            <w:tcBorders>
              <w:left w:val="single" w:sz="12" w:space="0" w:color="auto"/>
            </w:tcBorders>
            <w:shd w:val="clear" w:color="auto" w:fill="auto"/>
          </w:tcPr>
          <w:p w14:paraId="5E6778EC" w14:textId="77777777" w:rsidR="00F84B53" w:rsidRPr="008D2B02" w:rsidRDefault="00F84B53" w:rsidP="009C3F67">
            <w:pPr>
              <w:spacing w:before="60" w:after="60"/>
              <w:rPr>
                <w:rFonts w:eastAsia="Calibri" w:cs="Arial"/>
                <w:b/>
                <w:szCs w:val="20"/>
                <w:lang w:eastAsia="en-US"/>
              </w:rPr>
            </w:pPr>
            <w:r>
              <w:rPr>
                <w:rFonts w:eastAsia="Calibri" w:cs="Arial"/>
                <w:b/>
                <w:szCs w:val="20"/>
                <w:lang w:eastAsia="en-US"/>
              </w:rPr>
              <w:t>U3113</w:t>
            </w:r>
          </w:p>
        </w:tc>
        <w:tc>
          <w:tcPr>
            <w:tcW w:w="425" w:type="pct"/>
            <w:tcBorders>
              <w:right w:val="single" w:sz="12" w:space="0" w:color="auto"/>
            </w:tcBorders>
            <w:shd w:val="clear" w:color="auto" w:fill="auto"/>
          </w:tcPr>
          <w:p w14:paraId="4296E634" w14:textId="77777777" w:rsidR="00F84B53" w:rsidRPr="008D2B02" w:rsidRDefault="00F84B53" w:rsidP="009C3F67">
            <w:pPr>
              <w:spacing w:before="60" w:after="60"/>
              <w:rPr>
                <w:rFonts w:eastAsia="Calibri" w:cs="Arial"/>
                <w:szCs w:val="20"/>
                <w:lang w:eastAsia="en-US"/>
              </w:rPr>
            </w:pPr>
            <w:r>
              <w:rPr>
                <w:rFonts w:eastAsia="Calibri" w:cs="Arial"/>
                <w:szCs w:val="20"/>
                <w:lang w:eastAsia="en-US"/>
              </w:rPr>
              <w:t>T331</w:t>
            </w:r>
          </w:p>
        </w:tc>
        <w:tc>
          <w:tcPr>
            <w:tcW w:w="769" w:type="pct"/>
            <w:tcBorders>
              <w:left w:val="single" w:sz="12" w:space="0" w:color="auto"/>
            </w:tcBorders>
            <w:shd w:val="clear" w:color="auto" w:fill="auto"/>
          </w:tcPr>
          <w:p w14:paraId="320A2505" w14:textId="77777777" w:rsidR="00F84B53" w:rsidRPr="008D2B02" w:rsidRDefault="00F84B53" w:rsidP="009C3F67">
            <w:pPr>
              <w:spacing w:before="60" w:after="60"/>
              <w:rPr>
                <w:rFonts w:eastAsia="Calibri" w:cs="Arial"/>
                <w:b/>
                <w:szCs w:val="20"/>
                <w:lang w:eastAsia="en-US"/>
              </w:rPr>
            </w:pPr>
            <w:r w:rsidRPr="008D2B02">
              <w:rPr>
                <w:rFonts w:eastAsia="Calibri" w:cs="Arial"/>
                <w:b/>
                <w:szCs w:val="20"/>
                <w:lang w:eastAsia="en-US"/>
              </w:rPr>
              <w:t>IS201</w:t>
            </w:r>
          </w:p>
        </w:tc>
        <w:tc>
          <w:tcPr>
            <w:tcW w:w="3344" w:type="pct"/>
            <w:tcBorders>
              <w:right w:val="single" w:sz="12" w:space="0" w:color="auto"/>
            </w:tcBorders>
            <w:shd w:val="clear" w:color="auto" w:fill="auto"/>
          </w:tcPr>
          <w:p w14:paraId="4A3AF946" w14:textId="2D6D086A" w:rsidR="00F84B53" w:rsidRPr="008D2B02" w:rsidRDefault="00F84B53" w:rsidP="007868DF">
            <w:pPr>
              <w:spacing w:before="60" w:after="60"/>
              <w:rPr>
                <w:rFonts w:eastAsia="Calibri" w:cs="Arial"/>
                <w:szCs w:val="20"/>
                <w:lang w:eastAsia="en-US"/>
              </w:rPr>
            </w:pPr>
            <w:r w:rsidRPr="008D2B02">
              <w:rPr>
                <w:rFonts w:eastAsia="Calibri" w:cs="Arial"/>
                <w:szCs w:val="20"/>
                <w:lang w:eastAsia="en-US"/>
              </w:rPr>
              <w:t>Number of referrals received</w:t>
            </w:r>
            <w:r w:rsidR="00CA7AB9">
              <w:rPr>
                <w:rFonts w:eastAsia="Calibri" w:cs="Arial"/>
                <w:szCs w:val="20"/>
                <w:lang w:eastAsia="en-US"/>
              </w:rPr>
              <w:t xml:space="preserve"> during the reporting period</w:t>
            </w:r>
          </w:p>
        </w:tc>
      </w:tr>
      <w:tr w:rsidR="00F84B53" w:rsidRPr="008D2B02" w14:paraId="4472AAEE" w14:textId="77777777" w:rsidTr="00A95383">
        <w:trPr>
          <w:trHeight w:val="392"/>
        </w:trPr>
        <w:tc>
          <w:tcPr>
            <w:tcW w:w="462" w:type="pct"/>
            <w:tcBorders>
              <w:left w:val="single" w:sz="12" w:space="0" w:color="auto"/>
              <w:bottom w:val="single" w:sz="12" w:space="0" w:color="auto"/>
            </w:tcBorders>
            <w:shd w:val="clear" w:color="auto" w:fill="auto"/>
          </w:tcPr>
          <w:p w14:paraId="0095FC27" w14:textId="77777777" w:rsidR="00F84B53" w:rsidRPr="008D2B02" w:rsidRDefault="00F84B53" w:rsidP="009C3F67">
            <w:pPr>
              <w:spacing w:before="60" w:after="60"/>
              <w:rPr>
                <w:rFonts w:eastAsia="Calibri" w:cs="Arial"/>
                <w:b/>
                <w:szCs w:val="20"/>
                <w:lang w:eastAsia="en-US"/>
              </w:rPr>
            </w:pPr>
            <w:r>
              <w:rPr>
                <w:rFonts w:eastAsia="Calibri" w:cs="Arial"/>
                <w:b/>
                <w:szCs w:val="20"/>
                <w:lang w:eastAsia="en-US"/>
              </w:rPr>
              <w:t>U3113</w:t>
            </w:r>
          </w:p>
        </w:tc>
        <w:tc>
          <w:tcPr>
            <w:tcW w:w="425" w:type="pct"/>
            <w:tcBorders>
              <w:bottom w:val="single" w:sz="12" w:space="0" w:color="auto"/>
              <w:right w:val="single" w:sz="12" w:space="0" w:color="auto"/>
            </w:tcBorders>
            <w:shd w:val="clear" w:color="auto" w:fill="auto"/>
          </w:tcPr>
          <w:p w14:paraId="14F701D8" w14:textId="77777777" w:rsidR="00F84B53" w:rsidRPr="008D2B02" w:rsidRDefault="00F84B53" w:rsidP="009C3F67">
            <w:pPr>
              <w:spacing w:before="60" w:after="60"/>
              <w:rPr>
                <w:rFonts w:eastAsia="Calibri" w:cs="Arial"/>
                <w:szCs w:val="20"/>
                <w:lang w:eastAsia="en-US"/>
              </w:rPr>
            </w:pPr>
            <w:r>
              <w:rPr>
                <w:rFonts w:eastAsia="Calibri" w:cs="Arial"/>
                <w:szCs w:val="20"/>
                <w:lang w:eastAsia="en-US"/>
              </w:rPr>
              <w:t>T331</w:t>
            </w:r>
          </w:p>
        </w:tc>
        <w:tc>
          <w:tcPr>
            <w:tcW w:w="769" w:type="pct"/>
            <w:tcBorders>
              <w:left w:val="single" w:sz="12" w:space="0" w:color="auto"/>
              <w:bottom w:val="single" w:sz="12" w:space="0" w:color="auto"/>
            </w:tcBorders>
            <w:shd w:val="clear" w:color="auto" w:fill="auto"/>
          </w:tcPr>
          <w:p w14:paraId="630E6C3F" w14:textId="77777777" w:rsidR="00F84B53" w:rsidRPr="008D2B02" w:rsidRDefault="00F84B53" w:rsidP="009C3F67">
            <w:pPr>
              <w:spacing w:before="60" w:after="60"/>
              <w:rPr>
                <w:rFonts w:eastAsia="Calibri" w:cs="Arial"/>
                <w:b/>
                <w:szCs w:val="20"/>
                <w:lang w:eastAsia="en-US"/>
              </w:rPr>
            </w:pPr>
            <w:r w:rsidRPr="008D2B02">
              <w:rPr>
                <w:rFonts w:eastAsia="Calibri" w:cs="Arial"/>
                <w:b/>
                <w:szCs w:val="20"/>
                <w:lang w:eastAsia="en-US"/>
              </w:rPr>
              <w:t>GM07</w:t>
            </w:r>
          </w:p>
        </w:tc>
        <w:tc>
          <w:tcPr>
            <w:tcW w:w="3344" w:type="pct"/>
            <w:tcBorders>
              <w:right w:val="single" w:sz="12" w:space="0" w:color="auto"/>
            </w:tcBorders>
            <w:shd w:val="clear" w:color="auto" w:fill="auto"/>
          </w:tcPr>
          <w:p w14:paraId="3B5B9BBE" w14:textId="55917986" w:rsidR="00F84B53" w:rsidRPr="008D2B02" w:rsidRDefault="00F84B53" w:rsidP="007868DF">
            <w:pPr>
              <w:spacing w:before="60" w:after="60"/>
              <w:rPr>
                <w:rFonts w:eastAsia="Calibri" w:cs="Arial"/>
                <w:szCs w:val="20"/>
                <w:lang w:eastAsia="en-US"/>
              </w:rPr>
            </w:pPr>
            <w:r w:rsidRPr="008D2B02">
              <w:rPr>
                <w:rFonts w:eastAsia="Calibri" w:cs="Arial"/>
                <w:szCs w:val="20"/>
                <w:lang w:eastAsia="en-US"/>
              </w:rPr>
              <w:t xml:space="preserve">Number of Service Users </w:t>
            </w:r>
            <w:r w:rsidR="00F05410">
              <w:rPr>
                <w:rFonts w:eastAsia="Calibri" w:cs="Arial"/>
                <w:szCs w:val="20"/>
                <w:lang w:eastAsia="en-US"/>
              </w:rPr>
              <w:t>who had</w:t>
            </w:r>
            <w:r w:rsidRPr="008D2B02">
              <w:rPr>
                <w:rFonts w:eastAsia="Calibri" w:cs="Arial"/>
                <w:szCs w:val="20"/>
                <w:lang w:eastAsia="en-US"/>
              </w:rPr>
              <w:t xml:space="preserve"> case</w:t>
            </w:r>
            <w:r w:rsidR="00F05410">
              <w:rPr>
                <w:rFonts w:eastAsia="Calibri" w:cs="Arial"/>
                <w:szCs w:val="20"/>
                <w:lang w:eastAsia="en-US"/>
              </w:rPr>
              <w:t xml:space="preserve"> plans</w:t>
            </w:r>
            <w:r w:rsidRPr="008D2B02">
              <w:rPr>
                <w:rFonts w:eastAsia="Calibri" w:cs="Arial"/>
                <w:szCs w:val="20"/>
                <w:lang w:eastAsia="en-US"/>
              </w:rPr>
              <w:t xml:space="preserve"> </w:t>
            </w:r>
            <w:r w:rsidRPr="002708A3">
              <w:rPr>
                <w:rFonts w:eastAsia="Calibri" w:cs="Arial"/>
                <w:szCs w:val="20"/>
                <w:lang w:eastAsia="en-US"/>
              </w:rPr>
              <w:t>closed</w:t>
            </w:r>
            <w:r w:rsidR="00F05410">
              <w:rPr>
                <w:rFonts w:eastAsia="Calibri" w:cs="Arial"/>
                <w:szCs w:val="20"/>
                <w:lang w:eastAsia="en-US"/>
              </w:rPr>
              <w:t>/finalised</w:t>
            </w:r>
            <w:r w:rsidRPr="002708A3">
              <w:rPr>
                <w:rFonts w:eastAsia="Calibri" w:cs="Arial"/>
                <w:szCs w:val="20"/>
                <w:lang w:eastAsia="en-US"/>
              </w:rPr>
              <w:t xml:space="preserve"> as </w:t>
            </w:r>
            <w:r w:rsidR="004A2ED7" w:rsidRPr="002708A3">
              <w:rPr>
                <w:rFonts w:eastAsia="Calibri" w:cs="Arial"/>
                <w:szCs w:val="20"/>
                <w:lang w:eastAsia="en-US"/>
              </w:rPr>
              <w:t>a</w:t>
            </w:r>
            <w:r w:rsidRPr="002708A3">
              <w:rPr>
                <w:rFonts w:eastAsia="Calibri" w:cs="Arial"/>
                <w:szCs w:val="20"/>
                <w:lang w:eastAsia="en-US"/>
              </w:rPr>
              <w:t xml:space="preserve"> result of the majority</w:t>
            </w:r>
            <w:r w:rsidRPr="008D2B02">
              <w:rPr>
                <w:rFonts w:eastAsia="Calibri" w:cs="Arial"/>
                <w:szCs w:val="20"/>
                <w:lang w:eastAsia="en-US"/>
              </w:rPr>
              <w:t xml:space="preserve"> of needs being met</w:t>
            </w:r>
            <w:r w:rsidR="00F05410">
              <w:rPr>
                <w:rFonts w:eastAsia="Calibri" w:cs="Arial"/>
                <w:szCs w:val="20"/>
                <w:lang w:eastAsia="en-US"/>
              </w:rPr>
              <w:t xml:space="preserve"> during the reporting period</w:t>
            </w:r>
          </w:p>
        </w:tc>
      </w:tr>
      <w:tr w:rsidR="0033476E" w:rsidRPr="008D2B02" w14:paraId="2535EA84" w14:textId="77777777" w:rsidTr="00A95383">
        <w:tc>
          <w:tcPr>
            <w:tcW w:w="462" w:type="pct"/>
            <w:tcBorders>
              <w:top w:val="single" w:sz="12" w:space="0" w:color="auto"/>
              <w:left w:val="single" w:sz="12" w:space="0" w:color="auto"/>
              <w:bottom w:val="single" w:sz="12" w:space="0" w:color="auto"/>
            </w:tcBorders>
            <w:shd w:val="clear" w:color="auto" w:fill="262626"/>
          </w:tcPr>
          <w:p w14:paraId="7E143D4E" w14:textId="77777777" w:rsidR="0033476E" w:rsidRPr="008D2B02" w:rsidRDefault="0033476E"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25" w:type="pct"/>
            <w:tcBorders>
              <w:top w:val="single" w:sz="12" w:space="0" w:color="auto"/>
              <w:bottom w:val="single" w:sz="12" w:space="0" w:color="auto"/>
              <w:right w:val="single" w:sz="12" w:space="0" w:color="auto"/>
            </w:tcBorders>
            <w:shd w:val="clear" w:color="auto" w:fill="262626"/>
          </w:tcPr>
          <w:p w14:paraId="6980D929" w14:textId="77777777" w:rsidR="0033476E" w:rsidRPr="008D2B02" w:rsidRDefault="0033476E"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4113" w:type="pct"/>
            <w:gridSpan w:val="2"/>
            <w:tcBorders>
              <w:top w:val="single" w:sz="12" w:space="0" w:color="auto"/>
              <w:left w:val="single" w:sz="12" w:space="0" w:color="auto"/>
              <w:bottom w:val="single" w:sz="12" w:space="0" w:color="auto"/>
              <w:right w:val="single" w:sz="12" w:space="0" w:color="auto"/>
            </w:tcBorders>
            <w:shd w:val="clear" w:color="auto" w:fill="BFBFBF"/>
          </w:tcPr>
          <w:p w14:paraId="0F17F59B" w14:textId="77777777" w:rsidR="0033476E" w:rsidRPr="008D2B02" w:rsidRDefault="00CB44C8" w:rsidP="009C3F67">
            <w:pPr>
              <w:spacing w:before="60" w:after="60"/>
              <w:rPr>
                <w:rFonts w:eastAsia="Calibri" w:cs="Arial"/>
                <w:b/>
                <w:szCs w:val="20"/>
                <w:lang w:eastAsia="en-US"/>
              </w:rPr>
            </w:pPr>
            <w:r>
              <w:rPr>
                <w:rFonts w:eastAsia="Calibri" w:cs="Arial"/>
                <w:b/>
                <w:szCs w:val="20"/>
                <w:lang w:eastAsia="en-US"/>
              </w:rPr>
              <w:t>Demographic Measure</w:t>
            </w:r>
          </w:p>
        </w:tc>
      </w:tr>
      <w:tr w:rsidR="00F84B53" w:rsidRPr="008D2B02" w14:paraId="227EBB6C" w14:textId="77777777" w:rsidTr="00A95383">
        <w:trPr>
          <w:trHeight w:val="297"/>
        </w:trPr>
        <w:tc>
          <w:tcPr>
            <w:tcW w:w="462" w:type="pct"/>
            <w:tcBorders>
              <w:top w:val="single" w:sz="12" w:space="0" w:color="auto"/>
              <w:left w:val="single" w:sz="12" w:space="0" w:color="auto"/>
            </w:tcBorders>
            <w:shd w:val="clear" w:color="auto" w:fill="auto"/>
          </w:tcPr>
          <w:p w14:paraId="20728E11" w14:textId="77777777" w:rsidR="00F84B53" w:rsidRPr="008D2B02" w:rsidRDefault="00F84B53" w:rsidP="009C3F67">
            <w:pPr>
              <w:spacing w:before="60" w:after="60"/>
              <w:rPr>
                <w:rFonts w:eastAsia="Calibri" w:cs="Arial"/>
                <w:b/>
                <w:szCs w:val="20"/>
                <w:lang w:eastAsia="en-US"/>
              </w:rPr>
            </w:pPr>
            <w:r>
              <w:rPr>
                <w:rFonts w:eastAsia="Calibri" w:cs="Arial"/>
                <w:b/>
                <w:szCs w:val="20"/>
                <w:lang w:eastAsia="en-US"/>
              </w:rPr>
              <w:t>U3113</w:t>
            </w:r>
          </w:p>
        </w:tc>
        <w:tc>
          <w:tcPr>
            <w:tcW w:w="425" w:type="pct"/>
            <w:tcBorders>
              <w:top w:val="single" w:sz="12" w:space="0" w:color="auto"/>
              <w:right w:val="single" w:sz="12" w:space="0" w:color="auto"/>
            </w:tcBorders>
            <w:shd w:val="clear" w:color="auto" w:fill="auto"/>
          </w:tcPr>
          <w:p w14:paraId="65C0D9EC" w14:textId="77777777" w:rsidR="00F84B53" w:rsidRPr="008D2B02" w:rsidRDefault="00F84B53" w:rsidP="009C3F67">
            <w:pPr>
              <w:spacing w:before="60" w:after="60"/>
              <w:rPr>
                <w:rFonts w:eastAsia="Calibri" w:cs="Arial"/>
                <w:szCs w:val="20"/>
                <w:lang w:eastAsia="en-US"/>
              </w:rPr>
            </w:pPr>
            <w:r>
              <w:rPr>
                <w:rFonts w:eastAsia="Calibri" w:cs="Arial"/>
                <w:szCs w:val="20"/>
                <w:lang w:eastAsia="en-US"/>
              </w:rPr>
              <w:t>T331</w:t>
            </w:r>
          </w:p>
        </w:tc>
        <w:tc>
          <w:tcPr>
            <w:tcW w:w="769" w:type="pct"/>
            <w:tcBorders>
              <w:top w:val="single" w:sz="12" w:space="0" w:color="auto"/>
              <w:left w:val="single" w:sz="12" w:space="0" w:color="auto"/>
            </w:tcBorders>
            <w:shd w:val="clear" w:color="auto" w:fill="auto"/>
          </w:tcPr>
          <w:p w14:paraId="327511F8" w14:textId="77777777" w:rsidR="00F84B53" w:rsidRPr="008D2B02" w:rsidRDefault="00F84B53" w:rsidP="009C3F67">
            <w:pPr>
              <w:spacing w:before="60" w:after="60"/>
              <w:rPr>
                <w:rFonts w:eastAsia="Calibri" w:cs="Arial"/>
                <w:b/>
                <w:szCs w:val="20"/>
                <w:lang w:eastAsia="en-US"/>
              </w:rPr>
            </w:pPr>
            <w:r w:rsidRPr="008D2B02">
              <w:rPr>
                <w:rFonts w:eastAsia="Calibri" w:cs="Arial"/>
                <w:b/>
                <w:szCs w:val="20"/>
                <w:lang w:eastAsia="en-US"/>
              </w:rPr>
              <w:t>IS35</w:t>
            </w:r>
          </w:p>
        </w:tc>
        <w:tc>
          <w:tcPr>
            <w:tcW w:w="3344" w:type="pct"/>
            <w:tcBorders>
              <w:top w:val="single" w:sz="12" w:space="0" w:color="auto"/>
              <w:right w:val="single" w:sz="12" w:space="0" w:color="auto"/>
            </w:tcBorders>
            <w:shd w:val="clear" w:color="auto" w:fill="auto"/>
          </w:tcPr>
          <w:p w14:paraId="503F2BC3" w14:textId="77777777" w:rsidR="00F84B53" w:rsidRPr="008D2B02" w:rsidRDefault="00F84B53" w:rsidP="007868DF">
            <w:pPr>
              <w:spacing w:before="60" w:after="60"/>
              <w:rPr>
                <w:rFonts w:eastAsia="Calibri" w:cs="Arial"/>
                <w:szCs w:val="20"/>
                <w:lang w:eastAsia="en-US"/>
              </w:rPr>
            </w:pPr>
            <w:r w:rsidRPr="008D2B02">
              <w:rPr>
                <w:rFonts w:eastAsia="Calibri" w:cs="Arial"/>
                <w:szCs w:val="20"/>
                <w:lang w:eastAsia="en-US"/>
              </w:rPr>
              <w:t>Number of Service Users identifying as Aboriginal and/or Torres Strait Islander</w:t>
            </w:r>
          </w:p>
        </w:tc>
      </w:tr>
      <w:tr w:rsidR="00F84B53" w:rsidRPr="008D2B02" w14:paraId="7B9D7EB0" w14:textId="77777777" w:rsidTr="00A95383">
        <w:trPr>
          <w:trHeight w:val="297"/>
        </w:trPr>
        <w:tc>
          <w:tcPr>
            <w:tcW w:w="462" w:type="pct"/>
            <w:tcBorders>
              <w:left w:val="single" w:sz="12" w:space="0" w:color="auto"/>
              <w:bottom w:val="single" w:sz="12" w:space="0" w:color="auto"/>
            </w:tcBorders>
            <w:shd w:val="clear" w:color="auto" w:fill="auto"/>
          </w:tcPr>
          <w:p w14:paraId="72E8E111" w14:textId="77777777" w:rsidR="00F84B53" w:rsidRPr="008D2B02" w:rsidRDefault="00F84B53" w:rsidP="009C3F67">
            <w:pPr>
              <w:spacing w:before="60" w:after="60"/>
              <w:rPr>
                <w:rFonts w:eastAsia="Calibri" w:cs="Arial"/>
                <w:b/>
                <w:szCs w:val="20"/>
                <w:lang w:eastAsia="en-US"/>
              </w:rPr>
            </w:pPr>
            <w:r>
              <w:rPr>
                <w:rFonts w:eastAsia="Calibri" w:cs="Arial"/>
                <w:b/>
                <w:szCs w:val="20"/>
                <w:lang w:eastAsia="en-US"/>
              </w:rPr>
              <w:t>U3113</w:t>
            </w:r>
          </w:p>
        </w:tc>
        <w:tc>
          <w:tcPr>
            <w:tcW w:w="425" w:type="pct"/>
            <w:tcBorders>
              <w:bottom w:val="single" w:sz="12" w:space="0" w:color="auto"/>
              <w:right w:val="single" w:sz="12" w:space="0" w:color="auto"/>
            </w:tcBorders>
            <w:shd w:val="clear" w:color="auto" w:fill="auto"/>
          </w:tcPr>
          <w:p w14:paraId="6B0F4A46" w14:textId="77777777" w:rsidR="00F84B53" w:rsidRPr="008D2B02" w:rsidRDefault="00F84B53" w:rsidP="009C3F67">
            <w:pPr>
              <w:spacing w:before="60" w:after="60"/>
              <w:rPr>
                <w:rFonts w:eastAsia="Calibri" w:cs="Arial"/>
                <w:szCs w:val="20"/>
                <w:lang w:eastAsia="en-US"/>
              </w:rPr>
            </w:pPr>
            <w:r>
              <w:rPr>
                <w:rFonts w:eastAsia="Calibri" w:cs="Arial"/>
                <w:szCs w:val="20"/>
                <w:lang w:eastAsia="en-US"/>
              </w:rPr>
              <w:t>T331</w:t>
            </w:r>
          </w:p>
        </w:tc>
        <w:tc>
          <w:tcPr>
            <w:tcW w:w="769" w:type="pct"/>
            <w:tcBorders>
              <w:left w:val="single" w:sz="12" w:space="0" w:color="auto"/>
              <w:bottom w:val="single" w:sz="12" w:space="0" w:color="auto"/>
            </w:tcBorders>
            <w:shd w:val="clear" w:color="auto" w:fill="auto"/>
          </w:tcPr>
          <w:p w14:paraId="44A15E6F" w14:textId="77777777" w:rsidR="00F84B53" w:rsidRPr="008D2B02" w:rsidRDefault="00F84B53" w:rsidP="009C3F67">
            <w:pPr>
              <w:spacing w:before="60" w:after="60"/>
              <w:rPr>
                <w:rFonts w:eastAsia="Calibri" w:cs="Arial"/>
                <w:b/>
                <w:szCs w:val="20"/>
                <w:lang w:eastAsia="en-US"/>
              </w:rPr>
            </w:pPr>
            <w:r w:rsidRPr="008D2B02">
              <w:rPr>
                <w:rFonts w:eastAsia="Calibri" w:cs="Arial"/>
                <w:b/>
                <w:szCs w:val="20"/>
                <w:lang w:eastAsia="en-US"/>
              </w:rPr>
              <w:t>IS39</w:t>
            </w:r>
          </w:p>
        </w:tc>
        <w:tc>
          <w:tcPr>
            <w:tcW w:w="3344" w:type="pct"/>
            <w:tcBorders>
              <w:bottom w:val="single" w:sz="12" w:space="0" w:color="auto"/>
              <w:right w:val="single" w:sz="12" w:space="0" w:color="auto"/>
            </w:tcBorders>
            <w:shd w:val="clear" w:color="auto" w:fill="auto"/>
          </w:tcPr>
          <w:p w14:paraId="7DB09DAA" w14:textId="379BE41C" w:rsidR="00F84B53" w:rsidRPr="008D2B02" w:rsidRDefault="00F84B53" w:rsidP="007868DF">
            <w:pPr>
              <w:spacing w:before="60" w:after="60"/>
              <w:rPr>
                <w:rFonts w:eastAsia="Calibri" w:cs="Arial"/>
                <w:szCs w:val="20"/>
                <w:lang w:eastAsia="en-US"/>
              </w:rPr>
            </w:pPr>
            <w:r w:rsidRPr="008D2B02">
              <w:rPr>
                <w:rFonts w:eastAsia="Calibri" w:cs="Arial"/>
                <w:szCs w:val="20"/>
                <w:lang w:eastAsia="en-US"/>
              </w:rPr>
              <w:t xml:space="preserve">Number of Service Users identifying as being from </w:t>
            </w:r>
            <w:r w:rsidR="00F05410">
              <w:rPr>
                <w:rFonts w:eastAsia="Calibri" w:cs="Arial"/>
                <w:szCs w:val="20"/>
                <w:lang w:eastAsia="en-US"/>
              </w:rPr>
              <w:t>C</w:t>
            </w:r>
            <w:r w:rsidRPr="008D2B02">
              <w:rPr>
                <w:rFonts w:eastAsia="Calibri" w:cs="Arial"/>
                <w:szCs w:val="20"/>
                <w:lang w:eastAsia="en-US"/>
              </w:rPr>
              <w:t xml:space="preserve">ulturally and </w:t>
            </w:r>
            <w:r w:rsidR="00F05410">
              <w:rPr>
                <w:rFonts w:eastAsia="Calibri" w:cs="Arial"/>
                <w:szCs w:val="20"/>
                <w:lang w:eastAsia="en-US"/>
              </w:rPr>
              <w:t>L</w:t>
            </w:r>
            <w:r w:rsidRPr="008D2B02">
              <w:rPr>
                <w:rFonts w:eastAsia="Calibri" w:cs="Arial"/>
                <w:szCs w:val="20"/>
                <w:lang w:eastAsia="en-US"/>
              </w:rPr>
              <w:t>inguistically diverse backgrounds</w:t>
            </w:r>
          </w:p>
        </w:tc>
      </w:tr>
      <w:tr w:rsidR="0033476E" w:rsidRPr="008D2B02" w14:paraId="506C49CC" w14:textId="77777777" w:rsidTr="00A95383">
        <w:tc>
          <w:tcPr>
            <w:tcW w:w="462" w:type="pct"/>
            <w:tcBorders>
              <w:top w:val="single" w:sz="12" w:space="0" w:color="auto"/>
              <w:left w:val="single" w:sz="12" w:space="0" w:color="auto"/>
              <w:bottom w:val="single" w:sz="12" w:space="0" w:color="auto"/>
            </w:tcBorders>
            <w:shd w:val="clear" w:color="auto" w:fill="262626"/>
          </w:tcPr>
          <w:p w14:paraId="6412108F" w14:textId="77777777" w:rsidR="0033476E" w:rsidRPr="008D2B02" w:rsidRDefault="0033476E"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25" w:type="pct"/>
            <w:tcBorders>
              <w:top w:val="single" w:sz="12" w:space="0" w:color="auto"/>
              <w:bottom w:val="single" w:sz="12" w:space="0" w:color="auto"/>
              <w:right w:val="single" w:sz="12" w:space="0" w:color="auto"/>
            </w:tcBorders>
            <w:shd w:val="clear" w:color="auto" w:fill="262626"/>
          </w:tcPr>
          <w:p w14:paraId="24122A13" w14:textId="77777777" w:rsidR="0033476E" w:rsidRPr="008D2B02" w:rsidRDefault="0033476E"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4113" w:type="pct"/>
            <w:gridSpan w:val="2"/>
            <w:tcBorders>
              <w:top w:val="single" w:sz="12" w:space="0" w:color="auto"/>
              <w:left w:val="single" w:sz="12" w:space="0" w:color="auto"/>
              <w:bottom w:val="single" w:sz="12" w:space="0" w:color="auto"/>
              <w:right w:val="single" w:sz="12" w:space="0" w:color="auto"/>
            </w:tcBorders>
            <w:shd w:val="clear" w:color="auto" w:fill="BFBFBF"/>
          </w:tcPr>
          <w:p w14:paraId="67E4D27F" w14:textId="77777777" w:rsidR="0033476E" w:rsidRPr="008D2B02" w:rsidRDefault="0033476E" w:rsidP="009C3F67">
            <w:pPr>
              <w:spacing w:before="60" w:after="60"/>
              <w:rPr>
                <w:rFonts w:eastAsia="Calibri" w:cs="Arial"/>
                <w:b/>
                <w:szCs w:val="20"/>
                <w:lang w:eastAsia="en-US"/>
              </w:rPr>
            </w:pPr>
            <w:r w:rsidRPr="008D2B02">
              <w:rPr>
                <w:rFonts w:eastAsia="Calibri" w:cs="Arial"/>
                <w:b/>
                <w:szCs w:val="20"/>
                <w:lang w:eastAsia="en-US"/>
              </w:rPr>
              <w:t>Outcome Measure</w:t>
            </w:r>
          </w:p>
        </w:tc>
      </w:tr>
      <w:tr w:rsidR="003237AD" w:rsidRPr="008D2B02" w14:paraId="2EBA07F5" w14:textId="77777777" w:rsidTr="00A95383">
        <w:trPr>
          <w:trHeight w:val="378"/>
        </w:trPr>
        <w:tc>
          <w:tcPr>
            <w:tcW w:w="462" w:type="pct"/>
            <w:tcBorders>
              <w:top w:val="single" w:sz="12" w:space="0" w:color="auto"/>
              <w:left w:val="single" w:sz="12" w:space="0" w:color="auto"/>
              <w:bottom w:val="single" w:sz="12" w:space="0" w:color="auto"/>
            </w:tcBorders>
            <w:shd w:val="clear" w:color="auto" w:fill="auto"/>
          </w:tcPr>
          <w:p w14:paraId="6557F405" w14:textId="77777777" w:rsidR="003237AD" w:rsidRPr="008D2B02" w:rsidRDefault="003237AD" w:rsidP="009C3F67">
            <w:pPr>
              <w:spacing w:before="60" w:after="60"/>
              <w:rPr>
                <w:rFonts w:eastAsia="Calibri" w:cs="Arial"/>
                <w:b/>
                <w:szCs w:val="20"/>
                <w:lang w:eastAsia="en-US"/>
              </w:rPr>
            </w:pPr>
            <w:r>
              <w:rPr>
                <w:rFonts w:eastAsia="Calibri" w:cs="Arial"/>
                <w:b/>
                <w:szCs w:val="20"/>
                <w:lang w:eastAsia="en-US"/>
              </w:rPr>
              <w:t>U3113</w:t>
            </w:r>
          </w:p>
        </w:tc>
        <w:tc>
          <w:tcPr>
            <w:tcW w:w="425" w:type="pct"/>
            <w:tcBorders>
              <w:top w:val="single" w:sz="12" w:space="0" w:color="auto"/>
              <w:bottom w:val="single" w:sz="12" w:space="0" w:color="auto"/>
              <w:right w:val="single" w:sz="12" w:space="0" w:color="auto"/>
            </w:tcBorders>
            <w:shd w:val="clear" w:color="auto" w:fill="auto"/>
          </w:tcPr>
          <w:p w14:paraId="7A3946A5" w14:textId="77777777" w:rsidR="003237AD" w:rsidRPr="008D2B02" w:rsidRDefault="003237AD" w:rsidP="009C3F67">
            <w:pPr>
              <w:spacing w:before="60" w:after="60"/>
              <w:rPr>
                <w:rFonts w:eastAsia="Calibri" w:cs="Arial"/>
                <w:szCs w:val="20"/>
                <w:lang w:eastAsia="en-US"/>
              </w:rPr>
            </w:pPr>
            <w:r>
              <w:rPr>
                <w:rFonts w:eastAsia="Calibri" w:cs="Arial"/>
                <w:szCs w:val="20"/>
                <w:lang w:eastAsia="en-US"/>
              </w:rPr>
              <w:t>T331</w:t>
            </w:r>
          </w:p>
        </w:tc>
        <w:tc>
          <w:tcPr>
            <w:tcW w:w="769" w:type="pct"/>
            <w:tcBorders>
              <w:top w:val="single" w:sz="12" w:space="0" w:color="auto"/>
              <w:left w:val="single" w:sz="12" w:space="0" w:color="auto"/>
              <w:bottom w:val="single" w:sz="12" w:space="0" w:color="auto"/>
            </w:tcBorders>
            <w:shd w:val="clear" w:color="auto" w:fill="auto"/>
          </w:tcPr>
          <w:p w14:paraId="02581830" w14:textId="77777777" w:rsidR="003237AD" w:rsidRDefault="003237AD" w:rsidP="009C3F67">
            <w:pPr>
              <w:spacing w:before="60" w:after="60"/>
              <w:rPr>
                <w:rFonts w:eastAsia="Calibri" w:cs="Arial"/>
                <w:b/>
                <w:szCs w:val="20"/>
                <w:lang w:eastAsia="en-US"/>
              </w:rPr>
            </w:pPr>
            <w:r>
              <w:rPr>
                <w:rFonts w:eastAsia="Calibri" w:cs="Arial"/>
                <w:b/>
                <w:szCs w:val="20"/>
                <w:lang w:eastAsia="en-US"/>
              </w:rPr>
              <w:t>OM2.1.08</w:t>
            </w:r>
          </w:p>
        </w:tc>
        <w:tc>
          <w:tcPr>
            <w:tcW w:w="3344" w:type="pct"/>
            <w:tcBorders>
              <w:top w:val="single" w:sz="12" w:space="0" w:color="auto"/>
              <w:bottom w:val="single" w:sz="12" w:space="0" w:color="auto"/>
              <w:right w:val="single" w:sz="12" w:space="0" w:color="auto"/>
            </w:tcBorders>
            <w:shd w:val="clear" w:color="auto" w:fill="auto"/>
          </w:tcPr>
          <w:p w14:paraId="08A4A0D0" w14:textId="77777777" w:rsidR="003237AD" w:rsidRDefault="003237AD" w:rsidP="007868DF">
            <w:pPr>
              <w:spacing w:before="60" w:after="60"/>
              <w:rPr>
                <w:rFonts w:eastAsia="Calibri" w:cs="Arial"/>
                <w:szCs w:val="20"/>
                <w:lang w:eastAsia="en-US"/>
              </w:rPr>
            </w:pPr>
            <w:r>
              <w:rPr>
                <w:rFonts w:eastAsia="Calibri" w:cs="Arial"/>
                <w:szCs w:val="20"/>
                <w:lang w:eastAsia="en-US"/>
              </w:rPr>
              <w:t>Number of Service Users with improved life skills</w:t>
            </w:r>
          </w:p>
        </w:tc>
      </w:tr>
      <w:tr w:rsidR="0033476E" w:rsidRPr="008D2B02" w14:paraId="23A5388E" w14:textId="77777777" w:rsidTr="00A95383">
        <w:tc>
          <w:tcPr>
            <w:tcW w:w="462" w:type="pct"/>
            <w:tcBorders>
              <w:top w:val="single" w:sz="12" w:space="0" w:color="auto"/>
              <w:left w:val="single" w:sz="12" w:space="0" w:color="auto"/>
              <w:bottom w:val="single" w:sz="12" w:space="0" w:color="auto"/>
            </w:tcBorders>
            <w:shd w:val="clear" w:color="auto" w:fill="262626"/>
          </w:tcPr>
          <w:p w14:paraId="31D01BE9" w14:textId="77777777" w:rsidR="0033476E" w:rsidRPr="008D2B02" w:rsidRDefault="0033476E"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25" w:type="pct"/>
            <w:tcBorders>
              <w:top w:val="single" w:sz="12" w:space="0" w:color="auto"/>
              <w:bottom w:val="single" w:sz="12" w:space="0" w:color="auto"/>
              <w:right w:val="single" w:sz="12" w:space="0" w:color="auto"/>
            </w:tcBorders>
            <w:shd w:val="clear" w:color="auto" w:fill="262626"/>
          </w:tcPr>
          <w:p w14:paraId="17CB830A" w14:textId="77777777" w:rsidR="0033476E" w:rsidRPr="008D2B02" w:rsidRDefault="0033476E"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769" w:type="pct"/>
            <w:tcBorders>
              <w:top w:val="single" w:sz="12" w:space="0" w:color="auto"/>
              <w:left w:val="single" w:sz="12" w:space="0" w:color="auto"/>
              <w:bottom w:val="single" w:sz="12" w:space="0" w:color="auto"/>
            </w:tcBorders>
            <w:shd w:val="clear" w:color="auto" w:fill="BFBFBF"/>
          </w:tcPr>
          <w:p w14:paraId="756EDA1A" w14:textId="77777777" w:rsidR="0033476E" w:rsidRPr="008D2B02" w:rsidRDefault="0033476E" w:rsidP="009C3F67">
            <w:pPr>
              <w:spacing w:before="60" w:after="60"/>
              <w:rPr>
                <w:rFonts w:eastAsia="Calibri" w:cs="Arial"/>
                <w:b/>
                <w:szCs w:val="20"/>
                <w:lang w:eastAsia="en-US"/>
              </w:rPr>
            </w:pPr>
            <w:r w:rsidRPr="008D2B02">
              <w:rPr>
                <w:rFonts w:eastAsia="Calibri" w:cs="Arial"/>
                <w:b/>
                <w:szCs w:val="20"/>
                <w:lang w:eastAsia="en-US"/>
              </w:rPr>
              <w:t>Other Measure</w:t>
            </w:r>
          </w:p>
        </w:tc>
        <w:tc>
          <w:tcPr>
            <w:tcW w:w="3344" w:type="pct"/>
            <w:tcBorders>
              <w:top w:val="single" w:sz="12" w:space="0" w:color="auto"/>
              <w:bottom w:val="single" w:sz="12" w:space="0" w:color="auto"/>
              <w:right w:val="single" w:sz="12" w:space="0" w:color="auto"/>
            </w:tcBorders>
            <w:shd w:val="clear" w:color="auto" w:fill="BFBFBF"/>
          </w:tcPr>
          <w:p w14:paraId="38B21A3C" w14:textId="77777777" w:rsidR="0033476E" w:rsidRPr="008D2B02" w:rsidRDefault="0033476E" w:rsidP="009C3F67">
            <w:pPr>
              <w:spacing w:before="60" w:after="60"/>
              <w:rPr>
                <w:rFonts w:eastAsia="Calibri" w:cs="Arial"/>
                <w:b/>
                <w:szCs w:val="20"/>
                <w:lang w:eastAsia="en-US"/>
              </w:rPr>
            </w:pPr>
          </w:p>
        </w:tc>
      </w:tr>
      <w:tr w:rsidR="003237AD" w:rsidRPr="008D2B02" w14:paraId="342B3E3D" w14:textId="77777777" w:rsidTr="00A95383">
        <w:trPr>
          <w:trHeight w:val="203"/>
        </w:trPr>
        <w:tc>
          <w:tcPr>
            <w:tcW w:w="462" w:type="pct"/>
            <w:tcBorders>
              <w:top w:val="single" w:sz="12" w:space="0" w:color="auto"/>
              <w:left w:val="single" w:sz="12" w:space="0" w:color="auto"/>
            </w:tcBorders>
            <w:shd w:val="clear" w:color="auto" w:fill="auto"/>
          </w:tcPr>
          <w:p w14:paraId="14776160" w14:textId="77777777" w:rsidR="003237AD" w:rsidRPr="008D2B02" w:rsidRDefault="003237AD" w:rsidP="009C3F67">
            <w:pPr>
              <w:spacing w:before="60" w:after="60"/>
              <w:rPr>
                <w:rFonts w:eastAsia="Calibri" w:cs="Arial"/>
                <w:b/>
                <w:szCs w:val="20"/>
                <w:lang w:eastAsia="en-US"/>
              </w:rPr>
            </w:pPr>
            <w:r>
              <w:rPr>
                <w:rFonts w:eastAsia="Calibri" w:cs="Arial"/>
                <w:b/>
                <w:szCs w:val="20"/>
                <w:lang w:eastAsia="en-US"/>
              </w:rPr>
              <w:t>U3113</w:t>
            </w:r>
          </w:p>
        </w:tc>
        <w:tc>
          <w:tcPr>
            <w:tcW w:w="425" w:type="pct"/>
            <w:tcBorders>
              <w:top w:val="single" w:sz="12" w:space="0" w:color="auto"/>
              <w:right w:val="single" w:sz="12" w:space="0" w:color="auto"/>
            </w:tcBorders>
            <w:shd w:val="clear" w:color="auto" w:fill="auto"/>
          </w:tcPr>
          <w:p w14:paraId="42DF65C9" w14:textId="77777777" w:rsidR="003237AD" w:rsidRPr="008D2B02" w:rsidRDefault="003237AD" w:rsidP="009C3F67">
            <w:pPr>
              <w:spacing w:before="60" w:after="60"/>
              <w:rPr>
                <w:rFonts w:eastAsia="Calibri" w:cs="Arial"/>
                <w:szCs w:val="20"/>
                <w:lang w:eastAsia="en-US"/>
              </w:rPr>
            </w:pPr>
            <w:r>
              <w:rPr>
                <w:rFonts w:eastAsia="Calibri" w:cs="Arial"/>
                <w:szCs w:val="20"/>
                <w:lang w:eastAsia="en-US"/>
              </w:rPr>
              <w:t>T331</w:t>
            </w:r>
          </w:p>
        </w:tc>
        <w:tc>
          <w:tcPr>
            <w:tcW w:w="769" w:type="pct"/>
            <w:tcBorders>
              <w:top w:val="single" w:sz="12" w:space="0" w:color="auto"/>
              <w:left w:val="single" w:sz="12" w:space="0" w:color="auto"/>
            </w:tcBorders>
            <w:shd w:val="clear" w:color="auto" w:fill="auto"/>
          </w:tcPr>
          <w:p w14:paraId="0F50958E" w14:textId="77777777" w:rsidR="003237AD" w:rsidRPr="008D2B02" w:rsidRDefault="003237AD" w:rsidP="009C3F67">
            <w:pPr>
              <w:spacing w:before="60" w:after="60"/>
              <w:rPr>
                <w:rFonts w:eastAsia="Calibri" w:cs="Arial"/>
                <w:b/>
                <w:szCs w:val="20"/>
                <w:lang w:eastAsia="en-US"/>
              </w:rPr>
            </w:pPr>
            <w:r>
              <w:rPr>
                <w:rFonts w:eastAsia="Calibri" w:cs="Arial"/>
                <w:b/>
                <w:szCs w:val="20"/>
                <w:lang w:eastAsia="en-US"/>
              </w:rPr>
              <w:t>IS151</w:t>
            </w:r>
          </w:p>
        </w:tc>
        <w:tc>
          <w:tcPr>
            <w:tcW w:w="3344" w:type="pct"/>
            <w:tcBorders>
              <w:top w:val="single" w:sz="12" w:space="0" w:color="auto"/>
              <w:right w:val="single" w:sz="12" w:space="0" w:color="auto"/>
            </w:tcBorders>
            <w:shd w:val="clear" w:color="auto" w:fill="auto"/>
          </w:tcPr>
          <w:p w14:paraId="218631A5" w14:textId="50C152CD" w:rsidR="003237AD" w:rsidRPr="008D2B02" w:rsidRDefault="003237AD" w:rsidP="007868DF">
            <w:pPr>
              <w:spacing w:before="60" w:after="60"/>
              <w:rPr>
                <w:rFonts w:eastAsia="Calibri" w:cs="Arial"/>
                <w:szCs w:val="20"/>
                <w:lang w:eastAsia="en-US"/>
              </w:rPr>
            </w:pPr>
            <w:r>
              <w:rPr>
                <w:rFonts w:eastAsia="Calibri" w:cs="Arial"/>
                <w:szCs w:val="20"/>
                <w:lang w:eastAsia="en-US"/>
              </w:rPr>
              <w:t xml:space="preserve">Value of brokerage </w:t>
            </w:r>
            <w:r w:rsidR="00F05410">
              <w:rPr>
                <w:rFonts w:eastAsia="Calibri" w:cs="Arial"/>
                <w:szCs w:val="20"/>
                <w:lang w:eastAsia="en-US"/>
              </w:rPr>
              <w:t>provided to Service Users during the reporting period</w:t>
            </w:r>
          </w:p>
        </w:tc>
      </w:tr>
      <w:tr w:rsidR="003237AD" w:rsidRPr="008D2B02" w14:paraId="3460F271" w14:textId="77777777" w:rsidTr="00FD5A4E">
        <w:trPr>
          <w:trHeight w:val="203"/>
        </w:trPr>
        <w:tc>
          <w:tcPr>
            <w:tcW w:w="462" w:type="pct"/>
            <w:tcBorders>
              <w:left w:val="single" w:sz="12" w:space="0" w:color="auto"/>
            </w:tcBorders>
            <w:shd w:val="clear" w:color="auto" w:fill="auto"/>
          </w:tcPr>
          <w:p w14:paraId="79FF85F2" w14:textId="77777777" w:rsidR="003237AD" w:rsidRPr="008D2B02" w:rsidRDefault="003237AD" w:rsidP="009C3F67">
            <w:pPr>
              <w:spacing w:before="60" w:after="60"/>
              <w:rPr>
                <w:rFonts w:eastAsia="Calibri" w:cs="Arial"/>
                <w:b/>
                <w:szCs w:val="20"/>
                <w:lang w:eastAsia="en-US"/>
              </w:rPr>
            </w:pPr>
            <w:r>
              <w:rPr>
                <w:rFonts w:eastAsia="Calibri" w:cs="Arial"/>
                <w:b/>
                <w:szCs w:val="20"/>
                <w:lang w:eastAsia="en-US"/>
              </w:rPr>
              <w:t>U3113</w:t>
            </w:r>
          </w:p>
        </w:tc>
        <w:tc>
          <w:tcPr>
            <w:tcW w:w="425" w:type="pct"/>
            <w:tcBorders>
              <w:right w:val="single" w:sz="12" w:space="0" w:color="auto"/>
            </w:tcBorders>
            <w:shd w:val="clear" w:color="auto" w:fill="auto"/>
          </w:tcPr>
          <w:p w14:paraId="5AC2824F" w14:textId="77777777" w:rsidR="003237AD" w:rsidRPr="008D2B02" w:rsidRDefault="003237AD" w:rsidP="009C3F67">
            <w:pPr>
              <w:spacing w:before="60" w:after="60"/>
              <w:rPr>
                <w:rFonts w:eastAsia="Calibri" w:cs="Arial"/>
                <w:szCs w:val="20"/>
                <w:lang w:eastAsia="en-US"/>
              </w:rPr>
            </w:pPr>
            <w:r>
              <w:rPr>
                <w:rFonts w:eastAsia="Calibri" w:cs="Arial"/>
                <w:szCs w:val="20"/>
                <w:lang w:eastAsia="en-US"/>
              </w:rPr>
              <w:t>T331</w:t>
            </w:r>
          </w:p>
        </w:tc>
        <w:tc>
          <w:tcPr>
            <w:tcW w:w="769" w:type="pct"/>
            <w:tcBorders>
              <w:left w:val="single" w:sz="12" w:space="0" w:color="auto"/>
            </w:tcBorders>
            <w:shd w:val="clear" w:color="auto" w:fill="auto"/>
          </w:tcPr>
          <w:p w14:paraId="730DF207" w14:textId="77777777" w:rsidR="003237AD" w:rsidRPr="008D2B02" w:rsidRDefault="003237AD" w:rsidP="009C3F67">
            <w:pPr>
              <w:spacing w:before="60" w:after="60"/>
              <w:rPr>
                <w:rFonts w:eastAsia="Calibri" w:cs="Arial"/>
                <w:b/>
                <w:szCs w:val="20"/>
                <w:lang w:eastAsia="en-US"/>
              </w:rPr>
            </w:pPr>
            <w:r>
              <w:rPr>
                <w:rFonts w:eastAsia="Calibri" w:cs="Arial"/>
                <w:b/>
                <w:szCs w:val="20"/>
                <w:lang w:eastAsia="en-US"/>
              </w:rPr>
              <w:t>GM01</w:t>
            </w:r>
          </w:p>
        </w:tc>
        <w:tc>
          <w:tcPr>
            <w:tcW w:w="3344" w:type="pct"/>
            <w:tcBorders>
              <w:right w:val="single" w:sz="12" w:space="0" w:color="auto"/>
            </w:tcBorders>
            <w:shd w:val="clear" w:color="auto" w:fill="auto"/>
          </w:tcPr>
          <w:p w14:paraId="790AF4DE" w14:textId="548F9188" w:rsidR="003237AD" w:rsidRPr="008D2B02" w:rsidRDefault="003237AD" w:rsidP="007868DF">
            <w:pPr>
              <w:spacing w:before="60" w:after="60"/>
              <w:rPr>
                <w:rFonts w:eastAsia="Calibri" w:cs="Arial"/>
                <w:szCs w:val="20"/>
                <w:lang w:eastAsia="en-US"/>
              </w:rPr>
            </w:pPr>
            <w:r w:rsidRPr="008D2B02">
              <w:rPr>
                <w:rFonts w:eastAsia="Calibri" w:cs="Arial"/>
                <w:szCs w:val="20"/>
                <w:lang w:eastAsia="en-US"/>
              </w:rPr>
              <w:t xml:space="preserve">Number of </w:t>
            </w:r>
            <w:r>
              <w:rPr>
                <w:rFonts w:eastAsia="Calibri" w:cs="Arial"/>
                <w:szCs w:val="20"/>
                <w:lang w:eastAsia="en-US"/>
              </w:rPr>
              <w:t xml:space="preserve">occasions </w:t>
            </w:r>
            <w:r w:rsidR="00F05410">
              <w:rPr>
                <w:rFonts w:eastAsia="Calibri" w:cs="Arial"/>
                <w:szCs w:val="20"/>
                <w:lang w:eastAsia="en-US"/>
              </w:rPr>
              <w:t xml:space="preserve">that </w:t>
            </w:r>
            <w:r>
              <w:rPr>
                <w:rFonts w:eastAsia="Calibri" w:cs="Arial"/>
                <w:szCs w:val="20"/>
                <w:lang w:eastAsia="en-US"/>
              </w:rPr>
              <w:t>information</w:t>
            </w:r>
            <w:r w:rsidR="00F05410">
              <w:rPr>
                <w:rFonts w:eastAsia="Calibri" w:cs="Arial"/>
                <w:szCs w:val="20"/>
                <w:lang w:eastAsia="en-US"/>
              </w:rPr>
              <w:t>,</w:t>
            </w:r>
            <w:r>
              <w:rPr>
                <w:rFonts w:eastAsia="Calibri" w:cs="Arial"/>
                <w:szCs w:val="20"/>
                <w:lang w:eastAsia="en-US"/>
              </w:rPr>
              <w:t xml:space="preserve"> advice and referral </w:t>
            </w:r>
            <w:r w:rsidR="00F05410">
              <w:rPr>
                <w:rFonts w:eastAsia="Calibri" w:cs="Arial"/>
                <w:szCs w:val="20"/>
                <w:lang w:eastAsia="en-US"/>
              </w:rPr>
              <w:t xml:space="preserve">services </w:t>
            </w:r>
            <w:r>
              <w:rPr>
                <w:rFonts w:eastAsia="Calibri" w:cs="Arial"/>
                <w:szCs w:val="20"/>
                <w:lang w:eastAsia="en-US"/>
              </w:rPr>
              <w:t xml:space="preserve">were </w:t>
            </w:r>
            <w:r w:rsidR="003A7479">
              <w:rPr>
                <w:rFonts w:eastAsia="Calibri" w:cs="Arial"/>
                <w:szCs w:val="20"/>
                <w:lang w:eastAsia="en-US"/>
              </w:rPr>
              <w:t>provided (</w:t>
            </w:r>
            <w:r>
              <w:rPr>
                <w:rFonts w:eastAsia="Calibri" w:cs="Arial"/>
                <w:szCs w:val="20"/>
                <w:lang w:eastAsia="en-US"/>
              </w:rPr>
              <w:t>not provided elsewhere)</w:t>
            </w:r>
            <w:r w:rsidR="00F05410">
              <w:rPr>
                <w:rFonts w:eastAsia="Calibri" w:cs="Arial"/>
                <w:szCs w:val="20"/>
                <w:lang w:eastAsia="en-US"/>
              </w:rPr>
              <w:t xml:space="preserve"> to Service Users during the reporting period</w:t>
            </w:r>
          </w:p>
        </w:tc>
      </w:tr>
      <w:tr w:rsidR="003237AD" w:rsidRPr="00DA4003" w14:paraId="5E01EA38" w14:textId="77777777" w:rsidTr="00FD5A4E">
        <w:trPr>
          <w:trHeight w:val="203"/>
        </w:trPr>
        <w:tc>
          <w:tcPr>
            <w:tcW w:w="462" w:type="pct"/>
            <w:tcBorders>
              <w:left w:val="single" w:sz="12" w:space="0" w:color="auto"/>
            </w:tcBorders>
            <w:shd w:val="clear" w:color="auto" w:fill="auto"/>
          </w:tcPr>
          <w:p w14:paraId="0641B464" w14:textId="77777777" w:rsidR="003237AD" w:rsidRPr="008D2B02" w:rsidRDefault="003237AD" w:rsidP="009C3F67">
            <w:pPr>
              <w:spacing w:before="60" w:after="60"/>
              <w:rPr>
                <w:rFonts w:eastAsia="Calibri" w:cs="Arial"/>
                <w:b/>
                <w:szCs w:val="20"/>
                <w:lang w:eastAsia="en-US"/>
              </w:rPr>
            </w:pPr>
            <w:r>
              <w:rPr>
                <w:rFonts w:eastAsia="Calibri" w:cs="Arial"/>
                <w:b/>
                <w:szCs w:val="20"/>
                <w:lang w:eastAsia="en-US"/>
              </w:rPr>
              <w:t>U3113</w:t>
            </w:r>
          </w:p>
        </w:tc>
        <w:tc>
          <w:tcPr>
            <w:tcW w:w="425" w:type="pct"/>
            <w:tcBorders>
              <w:right w:val="single" w:sz="12" w:space="0" w:color="auto"/>
            </w:tcBorders>
            <w:shd w:val="clear" w:color="auto" w:fill="auto"/>
          </w:tcPr>
          <w:p w14:paraId="21B223EA" w14:textId="77777777" w:rsidR="003237AD" w:rsidRPr="008D2B02" w:rsidRDefault="003237AD" w:rsidP="009C3F67">
            <w:pPr>
              <w:spacing w:before="60" w:after="60"/>
              <w:rPr>
                <w:rFonts w:eastAsia="Calibri" w:cs="Arial"/>
                <w:szCs w:val="20"/>
                <w:lang w:eastAsia="en-US"/>
              </w:rPr>
            </w:pPr>
            <w:r>
              <w:rPr>
                <w:rFonts w:eastAsia="Calibri" w:cs="Arial"/>
                <w:szCs w:val="20"/>
                <w:lang w:eastAsia="en-US"/>
              </w:rPr>
              <w:t>T331</w:t>
            </w:r>
          </w:p>
        </w:tc>
        <w:tc>
          <w:tcPr>
            <w:tcW w:w="769" w:type="pct"/>
            <w:tcBorders>
              <w:left w:val="single" w:sz="12" w:space="0" w:color="auto"/>
            </w:tcBorders>
            <w:shd w:val="clear" w:color="auto" w:fill="auto"/>
          </w:tcPr>
          <w:p w14:paraId="4A189BB4" w14:textId="77777777" w:rsidR="003237AD" w:rsidRPr="008D2B02" w:rsidRDefault="003237AD" w:rsidP="009C3F67">
            <w:pPr>
              <w:spacing w:before="60" w:after="60"/>
              <w:rPr>
                <w:rFonts w:eastAsia="Calibri" w:cs="Arial"/>
                <w:b/>
                <w:szCs w:val="20"/>
                <w:lang w:eastAsia="en-US"/>
              </w:rPr>
            </w:pPr>
            <w:r w:rsidRPr="008D2B02">
              <w:rPr>
                <w:rFonts w:eastAsia="Calibri" w:cs="Arial"/>
                <w:b/>
                <w:szCs w:val="20"/>
                <w:lang w:eastAsia="en-US"/>
              </w:rPr>
              <w:t>GM16</w:t>
            </w:r>
          </w:p>
        </w:tc>
        <w:tc>
          <w:tcPr>
            <w:tcW w:w="3344" w:type="pct"/>
            <w:tcBorders>
              <w:right w:val="single" w:sz="12" w:space="0" w:color="auto"/>
            </w:tcBorders>
            <w:shd w:val="clear" w:color="auto" w:fill="auto"/>
          </w:tcPr>
          <w:p w14:paraId="2D1A1E1C" w14:textId="2392654E" w:rsidR="003237AD" w:rsidRPr="00DA4003" w:rsidRDefault="003237AD" w:rsidP="007868DF">
            <w:pPr>
              <w:spacing w:before="60" w:after="60"/>
              <w:rPr>
                <w:rFonts w:eastAsia="Calibri" w:cs="Arial"/>
                <w:szCs w:val="20"/>
                <w:lang w:eastAsia="en-US"/>
              </w:rPr>
            </w:pPr>
            <w:r w:rsidRPr="008D2B02">
              <w:rPr>
                <w:rFonts w:eastAsia="Calibri" w:cs="Arial"/>
                <w:szCs w:val="20"/>
                <w:lang w:eastAsia="en-US"/>
              </w:rPr>
              <w:t xml:space="preserve">What significant achievements or factors have impacted on the quality of service delivery during the reporting </w:t>
            </w:r>
            <w:r w:rsidR="00905A37" w:rsidRPr="008D2B02">
              <w:rPr>
                <w:rFonts w:eastAsia="Calibri" w:cs="Arial"/>
                <w:szCs w:val="20"/>
                <w:lang w:eastAsia="en-US"/>
              </w:rPr>
              <w:t>period</w:t>
            </w:r>
          </w:p>
        </w:tc>
      </w:tr>
      <w:tr w:rsidR="00796100" w:rsidRPr="00DA4003" w14:paraId="1C168221" w14:textId="77777777" w:rsidTr="00FD5A4E">
        <w:trPr>
          <w:trHeight w:val="203"/>
        </w:trPr>
        <w:tc>
          <w:tcPr>
            <w:tcW w:w="462" w:type="pct"/>
            <w:tcBorders>
              <w:left w:val="single" w:sz="12" w:space="0" w:color="auto"/>
              <w:bottom w:val="single" w:sz="12" w:space="0" w:color="auto"/>
            </w:tcBorders>
            <w:shd w:val="clear" w:color="auto" w:fill="auto"/>
          </w:tcPr>
          <w:p w14:paraId="3D18FE29" w14:textId="36849897" w:rsidR="00796100" w:rsidRDefault="00796100" w:rsidP="00796100">
            <w:pPr>
              <w:spacing w:before="60" w:after="60"/>
              <w:rPr>
                <w:rFonts w:eastAsia="Calibri" w:cs="Arial"/>
                <w:b/>
                <w:szCs w:val="20"/>
                <w:lang w:eastAsia="en-US"/>
              </w:rPr>
            </w:pPr>
            <w:r>
              <w:rPr>
                <w:rFonts w:eastAsia="Calibri" w:cs="Arial"/>
                <w:b/>
                <w:szCs w:val="20"/>
                <w:lang w:eastAsia="en-US"/>
              </w:rPr>
              <w:t>U3113</w:t>
            </w:r>
          </w:p>
        </w:tc>
        <w:tc>
          <w:tcPr>
            <w:tcW w:w="425" w:type="pct"/>
            <w:tcBorders>
              <w:bottom w:val="single" w:sz="12" w:space="0" w:color="auto"/>
              <w:right w:val="single" w:sz="12" w:space="0" w:color="auto"/>
            </w:tcBorders>
            <w:shd w:val="clear" w:color="auto" w:fill="auto"/>
          </w:tcPr>
          <w:p w14:paraId="02DB35E7" w14:textId="17DE9EB1" w:rsidR="00796100" w:rsidRDefault="00796100" w:rsidP="00796100">
            <w:pPr>
              <w:spacing w:before="60" w:after="60"/>
              <w:rPr>
                <w:rFonts w:eastAsia="Calibri" w:cs="Arial"/>
                <w:szCs w:val="20"/>
                <w:lang w:eastAsia="en-US"/>
              </w:rPr>
            </w:pPr>
            <w:r>
              <w:rPr>
                <w:rFonts w:eastAsia="Calibri" w:cs="Arial"/>
                <w:szCs w:val="20"/>
                <w:lang w:eastAsia="en-US"/>
              </w:rPr>
              <w:t>T331</w:t>
            </w:r>
          </w:p>
        </w:tc>
        <w:tc>
          <w:tcPr>
            <w:tcW w:w="769" w:type="pct"/>
            <w:tcBorders>
              <w:left w:val="single" w:sz="12" w:space="0" w:color="auto"/>
              <w:bottom w:val="single" w:sz="12" w:space="0" w:color="auto"/>
            </w:tcBorders>
            <w:shd w:val="clear" w:color="auto" w:fill="auto"/>
          </w:tcPr>
          <w:p w14:paraId="2EAF8B94" w14:textId="2A79B465" w:rsidR="00796100" w:rsidRPr="008D2B02" w:rsidRDefault="00796100" w:rsidP="00796100">
            <w:pPr>
              <w:spacing w:before="60" w:after="60"/>
              <w:rPr>
                <w:rFonts w:eastAsia="Calibri" w:cs="Arial"/>
                <w:b/>
                <w:szCs w:val="20"/>
                <w:lang w:eastAsia="en-US"/>
              </w:rPr>
            </w:pPr>
            <w:r>
              <w:rPr>
                <w:rFonts w:eastAsia="Calibri" w:cs="Arial"/>
                <w:b/>
                <w:szCs w:val="20"/>
                <w:lang w:eastAsia="en-US"/>
              </w:rPr>
              <w:t>IS70</w:t>
            </w:r>
          </w:p>
        </w:tc>
        <w:tc>
          <w:tcPr>
            <w:tcW w:w="3344" w:type="pct"/>
            <w:tcBorders>
              <w:bottom w:val="single" w:sz="12" w:space="0" w:color="auto"/>
              <w:right w:val="single" w:sz="12" w:space="0" w:color="auto"/>
            </w:tcBorders>
            <w:shd w:val="clear" w:color="auto" w:fill="auto"/>
          </w:tcPr>
          <w:p w14:paraId="1F8A6A23" w14:textId="42452B37" w:rsidR="00796100" w:rsidRPr="008D2B02" w:rsidRDefault="00796100" w:rsidP="00796100">
            <w:pPr>
              <w:spacing w:before="60" w:after="60"/>
              <w:rPr>
                <w:rFonts w:eastAsia="Calibri" w:cs="Arial"/>
                <w:szCs w:val="20"/>
                <w:lang w:eastAsia="en-US"/>
              </w:rPr>
            </w:pPr>
            <w:r>
              <w:rPr>
                <w:rFonts w:eastAsia="Calibri" w:cs="Arial"/>
                <w:szCs w:val="20"/>
                <w:lang w:eastAsia="en-US"/>
              </w:rPr>
              <w:t>Upload a Milestone Report (complete and upload the report as per the template/s provided)</w:t>
            </w:r>
          </w:p>
        </w:tc>
      </w:tr>
    </w:tbl>
    <w:p w14:paraId="0A833C37" w14:textId="77777777" w:rsidR="0033476E" w:rsidRPr="00DA4003" w:rsidRDefault="0033476E" w:rsidP="0033476E">
      <w:pPr>
        <w:spacing w:after="0"/>
        <w:rPr>
          <w:rFonts w:eastAsia="Calibri" w:cs="Arial"/>
          <w:szCs w:val="20"/>
          <w:lang w:eastAsia="en-US"/>
        </w:rPr>
      </w:pPr>
    </w:p>
    <w:p w14:paraId="67A9C399" w14:textId="77777777" w:rsidR="003237AD" w:rsidRPr="008D2B02" w:rsidRDefault="00375B5A" w:rsidP="003237AD">
      <w:pPr>
        <w:spacing w:after="0"/>
        <w:rPr>
          <w:rFonts w:eastAsia="Calibri" w:cs="Arial"/>
          <w:b/>
          <w:szCs w:val="20"/>
          <w:lang w:eastAsia="en-US"/>
        </w:rPr>
      </w:pPr>
      <w:r>
        <w:rPr>
          <w:rFonts w:eastAsia="Calibri" w:cs="Arial"/>
          <w:b/>
          <w:szCs w:val="20"/>
          <w:lang w:eastAsia="en-US"/>
        </w:rPr>
        <w:br w:type="page"/>
      </w:r>
    </w:p>
    <w:p w14:paraId="76C1B891" w14:textId="77777777" w:rsidR="003237AD" w:rsidRPr="008D2B02" w:rsidRDefault="003237AD" w:rsidP="003237AD">
      <w:pPr>
        <w:shd w:val="clear" w:color="auto" w:fill="000000"/>
        <w:spacing w:after="0"/>
        <w:ind w:left="-142" w:right="100"/>
        <w:rPr>
          <w:rFonts w:eastAsia="Calibri" w:cs="Arial"/>
          <w:b/>
          <w:sz w:val="26"/>
          <w:szCs w:val="26"/>
          <w:lang w:eastAsia="en-US"/>
        </w:rPr>
      </w:pPr>
      <w:r>
        <w:rPr>
          <w:rFonts w:eastAsia="Calibri" w:cs="Arial"/>
          <w:b/>
          <w:sz w:val="26"/>
          <w:szCs w:val="26"/>
          <w:shd w:val="clear" w:color="auto" w:fill="000000"/>
          <w:lang w:eastAsia="en-US"/>
        </w:rPr>
        <w:lastRenderedPageBreak/>
        <w:t>U3310</w:t>
      </w:r>
      <w:r w:rsidRPr="008D2B02">
        <w:rPr>
          <w:rFonts w:eastAsia="Calibri" w:cs="Arial"/>
          <w:b/>
          <w:sz w:val="26"/>
          <w:szCs w:val="26"/>
          <w:shd w:val="clear" w:color="auto" w:fill="000000"/>
          <w:lang w:eastAsia="en-US"/>
        </w:rPr>
        <w:t xml:space="preserve"> - </w:t>
      </w:r>
      <w:r w:rsidRPr="003237AD">
        <w:rPr>
          <w:rFonts w:eastAsia="Calibri" w:cs="Arial"/>
          <w:b/>
          <w:sz w:val="26"/>
          <w:szCs w:val="26"/>
          <w:shd w:val="clear" w:color="auto" w:fill="000000"/>
          <w:lang w:eastAsia="en-US"/>
        </w:rPr>
        <w:t xml:space="preserve">Statutory </w:t>
      </w:r>
      <w:r w:rsidR="00CD25F1">
        <w:rPr>
          <w:rFonts w:eastAsia="Calibri" w:cs="Arial"/>
          <w:b/>
          <w:sz w:val="26"/>
          <w:szCs w:val="26"/>
          <w:shd w:val="clear" w:color="auto" w:fill="000000"/>
          <w:lang w:eastAsia="en-US"/>
        </w:rPr>
        <w:t>s</w:t>
      </w:r>
      <w:r w:rsidRPr="003237AD">
        <w:rPr>
          <w:rFonts w:eastAsia="Calibri" w:cs="Arial"/>
          <w:b/>
          <w:sz w:val="26"/>
          <w:szCs w:val="26"/>
          <w:shd w:val="clear" w:color="auto" w:fill="000000"/>
          <w:lang w:eastAsia="en-US"/>
        </w:rPr>
        <w:t xml:space="preserve">ervice </w:t>
      </w:r>
      <w:r w:rsidR="00CD25F1">
        <w:rPr>
          <w:rFonts w:eastAsia="Calibri" w:cs="Arial"/>
          <w:b/>
          <w:sz w:val="26"/>
          <w:szCs w:val="26"/>
          <w:shd w:val="clear" w:color="auto" w:fill="000000"/>
          <w:lang w:eastAsia="en-US"/>
        </w:rPr>
        <w:t>u</w:t>
      </w:r>
      <w:r w:rsidRPr="003237AD">
        <w:rPr>
          <w:rFonts w:eastAsia="Calibri" w:cs="Arial"/>
          <w:b/>
          <w:sz w:val="26"/>
          <w:szCs w:val="26"/>
          <w:shd w:val="clear" w:color="auto" w:fill="000000"/>
          <w:lang w:eastAsia="en-US"/>
        </w:rPr>
        <w:t>sers</w:t>
      </w:r>
    </w:p>
    <w:p w14:paraId="00D299C7" w14:textId="77777777" w:rsidR="003237AD" w:rsidRPr="008D2B02" w:rsidRDefault="003237AD" w:rsidP="003237AD">
      <w:pPr>
        <w:shd w:val="clear" w:color="auto" w:fill="000000"/>
        <w:spacing w:after="0"/>
        <w:ind w:left="-142" w:right="100" w:firstLine="142"/>
        <w:rPr>
          <w:rFonts w:eastAsia="Calibri" w:cs="Arial"/>
          <w:b/>
          <w:szCs w:val="20"/>
          <w:lang w:eastAsia="en-US"/>
        </w:rPr>
      </w:pPr>
    </w:p>
    <w:tbl>
      <w:tblPr>
        <w:tblW w:w="501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9"/>
        <w:gridCol w:w="1242"/>
        <w:gridCol w:w="2203"/>
        <w:gridCol w:w="1651"/>
        <w:gridCol w:w="1762"/>
        <w:gridCol w:w="2161"/>
        <w:gridCol w:w="4637"/>
      </w:tblGrid>
      <w:tr w:rsidR="003237AD" w:rsidRPr="008D2B02" w14:paraId="50C9B1B0" w14:textId="77777777" w:rsidTr="004C48CB">
        <w:tc>
          <w:tcPr>
            <w:tcW w:w="864" w:type="pct"/>
            <w:gridSpan w:val="2"/>
            <w:tcBorders>
              <w:left w:val="single" w:sz="12" w:space="0" w:color="auto"/>
              <w:right w:val="single" w:sz="12" w:space="0" w:color="auto"/>
            </w:tcBorders>
            <w:shd w:val="clear" w:color="auto" w:fill="FFFFFF"/>
          </w:tcPr>
          <w:p w14:paraId="2A620797" w14:textId="77777777" w:rsidR="003237AD" w:rsidRPr="008D2B02" w:rsidRDefault="00480798" w:rsidP="009C3F67">
            <w:pPr>
              <w:spacing w:before="60" w:after="60"/>
              <w:rPr>
                <w:rFonts w:eastAsia="Calibri" w:cs="Arial"/>
                <w:b/>
                <w:szCs w:val="20"/>
                <w:lang w:eastAsia="en-US"/>
              </w:rPr>
            </w:pPr>
            <w:r>
              <w:rPr>
                <w:rFonts w:eastAsia="Calibri" w:cs="Arial"/>
                <w:b/>
                <w:szCs w:val="20"/>
                <w:lang w:eastAsia="en-US"/>
              </w:rPr>
              <w:t>Relates to item 6.2 &amp; 7.1 or 9.1 of the agreement</w:t>
            </w:r>
          </w:p>
        </w:tc>
        <w:tc>
          <w:tcPr>
            <w:tcW w:w="1871" w:type="pct"/>
            <w:gridSpan w:val="3"/>
            <w:tcBorders>
              <w:left w:val="single" w:sz="12" w:space="0" w:color="auto"/>
              <w:bottom w:val="single" w:sz="12" w:space="0" w:color="auto"/>
              <w:right w:val="single" w:sz="12" w:space="0" w:color="auto"/>
            </w:tcBorders>
            <w:shd w:val="clear" w:color="auto" w:fill="FFFFFF"/>
          </w:tcPr>
          <w:p w14:paraId="0DC9EA5A" w14:textId="77777777" w:rsidR="003237AD" w:rsidRPr="008D2B02" w:rsidRDefault="00480798" w:rsidP="009C3F67">
            <w:pPr>
              <w:spacing w:before="60" w:after="60"/>
              <w:rPr>
                <w:rFonts w:eastAsia="Calibri" w:cs="Arial"/>
                <w:b/>
                <w:szCs w:val="20"/>
                <w:lang w:eastAsia="en-US"/>
              </w:rPr>
            </w:pPr>
            <w:r>
              <w:rPr>
                <w:rFonts w:eastAsia="Calibri" w:cs="Arial"/>
                <w:b/>
                <w:szCs w:val="20"/>
                <w:lang w:eastAsia="en-US"/>
              </w:rPr>
              <w:t>Relates to item 6.2 of the agreement</w:t>
            </w:r>
          </w:p>
        </w:tc>
        <w:tc>
          <w:tcPr>
            <w:tcW w:w="2265" w:type="pct"/>
            <w:gridSpan w:val="2"/>
            <w:tcBorders>
              <w:left w:val="single" w:sz="12" w:space="0" w:color="auto"/>
              <w:bottom w:val="single" w:sz="12" w:space="0" w:color="auto"/>
              <w:right w:val="single" w:sz="12" w:space="0" w:color="auto"/>
            </w:tcBorders>
            <w:shd w:val="clear" w:color="auto" w:fill="FFFFFF"/>
          </w:tcPr>
          <w:p w14:paraId="16302A0B" w14:textId="77777777" w:rsidR="003237AD" w:rsidRPr="008D2B02" w:rsidRDefault="00480798" w:rsidP="009C3F67">
            <w:pPr>
              <w:spacing w:before="60" w:after="60"/>
              <w:rPr>
                <w:rFonts w:eastAsia="Calibri" w:cs="Arial"/>
                <w:b/>
                <w:szCs w:val="20"/>
                <w:lang w:eastAsia="en-US"/>
              </w:rPr>
            </w:pPr>
            <w:r>
              <w:rPr>
                <w:rFonts w:eastAsia="Calibri" w:cs="Arial"/>
                <w:b/>
                <w:szCs w:val="20"/>
                <w:lang w:eastAsia="en-US"/>
              </w:rPr>
              <w:t>Relates to item 7.1 or 9.1 of the agreement</w:t>
            </w:r>
          </w:p>
        </w:tc>
      </w:tr>
      <w:tr w:rsidR="003237AD" w:rsidRPr="008D2B02" w14:paraId="22CF2E7D" w14:textId="77777777" w:rsidTr="004C48CB">
        <w:tc>
          <w:tcPr>
            <w:tcW w:w="450" w:type="pct"/>
            <w:tcBorders>
              <w:left w:val="single" w:sz="12" w:space="0" w:color="auto"/>
            </w:tcBorders>
            <w:shd w:val="clear" w:color="auto" w:fill="262626"/>
          </w:tcPr>
          <w:p w14:paraId="64B28C48" w14:textId="77777777" w:rsidR="003237AD" w:rsidRPr="008D2B02" w:rsidRDefault="003237AD"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14" w:type="pct"/>
            <w:tcBorders>
              <w:top w:val="single" w:sz="12" w:space="0" w:color="auto"/>
              <w:right w:val="single" w:sz="12" w:space="0" w:color="auto"/>
            </w:tcBorders>
            <w:shd w:val="clear" w:color="auto" w:fill="262626"/>
          </w:tcPr>
          <w:p w14:paraId="30BC9880" w14:textId="77777777" w:rsidR="003237AD" w:rsidRPr="008D2B02" w:rsidRDefault="003237AD"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734" w:type="pct"/>
            <w:tcBorders>
              <w:top w:val="single" w:sz="12" w:space="0" w:color="auto"/>
              <w:left w:val="single" w:sz="12" w:space="0" w:color="auto"/>
              <w:bottom w:val="single" w:sz="12" w:space="0" w:color="auto"/>
            </w:tcBorders>
            <w:shd w:val="clear" w:color="auto" w:fill="D9D9D9"/>
          </w:tcPr>
          <w:p w14:paraId="4E332105" w14:textId="77777777" w:rsidR="003237AD" w:rsidRPr="008D2B02" w:rsidRDefault="003237AD" w:rsidP="009C3F67">
            <w:pPr>
              <w:spacing w:before="60" w:after="60"/>
              <w:rPr>
                <w:rFonts w:eastAsia="Calibri" w:cs="Arial"/>
                <w:b/>
                <w:szCs w:val="20"/>
                <w:lang w:eastAsia="en-US"/>
              </w:rPr>
            </w:pPr>
            <w:r w:rsidRPr="008D2B02">
              <w:rPr>
                <w:rFonts w:eastAsia="Calibri" w:cs="Arial"/>
                <w:b/>
                <w:szCs w:val="20"/>
                <w:lang w:eastAsia="en-US"/>
              </w:rPr>
              <w:t xml:space="preserve">Output        </w:t>
            </w:r>
          </w:p>
        </w:tc>
        <w:tc>
          <w:tcPr>
            <w:tcW w:w="550" w:type="pct"/>
            <w:tcBorders>
              <w:top w:val="single" w:sz="12" w:space="0" w:color="auto"/>
              <w:bottom w:val="single" w:sz="12" w:space="0" w:color="auto"/>
            </w:tcBorders>
            <w:shd w:val="clear" w:color="auto" w:fill="D9D9D9"/>
          </w:tcPr>
          <w:p w14:paraId="1A869157" w14:textId="7F8B3F16" w:rsidR="003237AD" w:rsidRPr="008D2B02" w:rsidRDefault="003237AD" w:rsidP="009C3F67">
            <w:pPr>
              <w:spacing w:before="60" w:after="60"/>
              <w:rPr>
                <w:rFonts w:eastAsia="Calibri" w:cs="Arial"/>
                <w:szCs w:val="20"/>
                <w:lang w:eastAsia="en-US"/>
              </w:rPr>
            </w:pPr>
            <w:r w:rsidRPr="008D2B02">
              <w:rPr>
                <w:rFonts w:eastAsia="Calibri" w:cs="Arial"/>
                <w:b/>
                <w:szCs w:val="20"/>
                <w:lang w:eastAsia="en-US"/>
              </w:rPr>
              <w:t xml:space="preserve">Quantity </w:t>
            </w:r>
            <w:r w:rsidR="003A7479" w:rsidRPr="008D2B02">
              <w:rPr>
                <w:rFonts w:eastAsia="Calibri" w:cs="Arial"/>
                <w:b/>
                <w:szCs w:val="20"/>
                <w:lang w:eastAsia="en-US"/>
              </w:rPr>
              <w:t>per annum</w:t>
            </w:r>
          </w:p>
        </w:tc>
        <w:tc>
          <w:tcPr>
            <w:tcW w:w="587" w:type="pct"/>
            <w:tcBorders>
              <w:top w:val="single" w:sz="12" w:space="0" w:color="auto"/>
              <w:bottom w:val="single" w:sz="12" w:space="0" w:color="auto"/>
              <w:right w:val="single" w:sz="12" w:space="0" w:color="auto"/>
            </w:tcBorders>
            <w:shd w:val="clear" w:color="auto" w:fill="D9D9D9"/>
          </w:tcPr>
          <w:p w14:paraId="378265E3" w14:textId="77777777" w:rsidR="003237AD" w:rsidRPr="008D2B02" w:rsidRDefault="003237AD" w:rsidP="009C3F67">
            <w:pPr>
              <w:spacing w:before="60" w:after="60"/>
              <w:rPr>
                <w:rFonts w:eastAsia="Calibri" w:cs="Arial"/>
                <w:b/>
                <w:szCs w:val="20"/>
                <w:lang w:eastAsia="en-US"/>
              </w:rPr>
            </w:pPr>
            <w:r w:rsidRPr="008D2B02">
              <w:rPr>
                <w:rFonts w:eastAsia="Calibri" w:cs="Arial"/>
                <w:b/>
                <w:szCs w:val="20"/>
                <w:lang w:eastAsia="en-US"/>
              </w:rPr>
              <w:t>Number of Service Users</w:t>
            </w:r>
          </w:p>
        </w:tc>
        <w:tc>
          <w:tcPr>
            <w:tcW w:w="2265" w:type="pct"/>
            <w:gridSpan w:val="2"/>
            <w:tcBorders>
              <w:top w:val="single" w:sz="12" w:space="0" w:color="auto"/>
              <w:left w:val="single" w:sz="12" w:space="0" w:color="auto"/>
              <w:right w:val="single" w:sz="12" w:space="0" w:color="auto"/>
            </w:tcBorders>
            <w:shd w:val="clear" w:color="auto" w:fill="D9D9D9"/>
          </w:tcPr>
          <w:p w14:paraId="208B808C" w14:textId="77777777" w:rsidR="003237AD" w:rsidRPr="008D2B02" w:rsidRDefault="003237AD" w:rsidP="009C3F67">
            <w:pPr>
              <w:spacing w:before="60" w:after="60"/>
              <w:rPr>
                <w:rFonts w:eastAsia="Calibri" w:cs="Arial"/>
                <w:b/>
                <w:szCs w:val="20"/>
                <w:lang w:eastAsia="en-US"/>
              </w:rPr>
            </w:pPr>
            <w:r w:rsidRPr="008D2B02">
              <w:rPr>
                <w:rFonts w:eastAsia="Calibri" w:cs="Arial"/>
                <w:b/>
                <w:szCs w:val="20"/>
                <w:lang w:eastAsia="en-US"/>
              </w:rPr>
              <w:t>Output Measures</w:t>
            </w:r>
          </w:p>
        </w:tc>
      </w:tr>
      <w:tr w:rsidR="003237AD" w:rsidRPr="008D2B02" w14:paraId="4F43468E" w14:textId="77777777" w:rsidTr="004C48CB">
        <w:trPr>
          <w:trHeight w:val="464"/>
        </w:trPr>
        <w:tc>
          <w:tcPr>
            <w:tcW w:w="450" w:type="pct"/>
            <w:vMerge w:val="restart"/>
            <w:tcBorders>
              <w:left w:val="single" w:sz="12" w:space="0" w:color="auto"/>
            </w:tcBorders>
            <w:shd w:val="clear" w:color="auto" w:fill="auto"/>
          </w:tcPr>
          <w:p w14:paraId="01372AA9" w14:textId="77777777" w:rsidR="003237AD" w:rsidRPr="008D2B02" w:rsidRDefault="003237AD" w:rsidP="009C3F67">
            <w:pPr>
              <w:spacing w:before="60" w:after="60"/>
              <w:rPr>
                <w:rFonts w:eastAsia="Calibri" w:cs="Arial"/>
                <w:b/>
                <w:szCs w:val="20"/>
                <w:lang w:eastAsia="en-US"/>
              </w:rPr>
            </w:pPr>
            <w:r>
              <w:rPr>
                <w:rFonts w:eastAsia="Calibri" w:cs="Arial"/>
                <w:b/>
                <w:szCs w:val="20"/>
                <w:lang w:eastAsia="en-US"/>
              </w:rPr>
              <w:t>U3310</w:t>
            </w:r>
          </w:p>
        </w:tc>
        <w:tc>
          <w:tcPr>
            <w:tcW w:w="414" w:type="pct"/>
            <w:vMerge w:val="restart"/>
            <w:tcBorders>
              <w:right w:val="single" w:sz="12" w:space="0" w:color="auto"/>
            </w:tcBorders>
            <w:shd w:val="clear" w:color="auto" w:fill="auto"/>
          </w:tcPr>
          <w:p w14:paraId="7A1F771C" w14:textId="41DD217F" w:rsidR="003237AD" w:rsidRPr="008D2B02" w:rsidRDefault="003237AD" w:rsidP="009C3F67">
            <w:pPr>
              <w:spacing w:before="60" w:after="60"/>
              <w:rPr>
                <w:rFonts w:eastAsia="Calibri" w:cs="Arial"/>
                <w:szCs w:val="20"/>
                <w:lang w:eastAsia="en-US"/>
              </w:rPr>
            </w:pPr>
            <w:r>
              <w:rPr>
                <w:rFonts w:eastAsia="Calibri" w:cs="Arial"/>
                <w:szCs w:val="20"/>
                <w:lang w:eastAsia="en-US"/>
              </w:rPr>
              <w:t>T</w:t>
            </w:r>
            <w:r w:rsidRPr="003237AD">
              <w:rPr>
                <w:rFonts w:eastAsia="Calibri" w:cs="Arial"/>
                <w:szCs w:val="20"/>
                <w:lang w:eastAsia="en-US"/>
              </w:rPr>
              <w:t>339</w:t>
            </w:r>
          </w:p>
        </w:tc>
        <w:tc>
          <w:tcPr>
            <w:tcW w:w="734" w:type="pct"/>
            <w:vMerge w:val="restart"/>
            <w:tcBorders>
              <w:top w:val="single" w:sz="12" w:space="0" w:color="auto"/>
              <w:left w:val="single" w:sz="12" w:space="0" w:color="auto"/>
            </w:tcBorders>
            <w:shd w:val="clear" w:color="auto" w:fill="auto"/>
          </w:tcPr>
          <w:p w14:paraId="242954A6" w14:textId="77777777" w:rsidR="003237AD" w:rsidRPr="002708A3" w:rsidRDefault="004A2ED7" w:rsidP="009C3F67">
            <w:pPr>
              <w:spacing w:before="60" w:after="60"/>
              <w:rPr>
                <w:rFonts w:eastAsia="Calibri" w:cs="Arial"/>
                <w:b/>
                <w:szCs w:val="20"/>
                <w:lang w:eastAsia="en-US"/>
              </w:rPr>
            </w:pPr>
            <w:r w:rsidRPr="002708A3">
              <w:rPr>
                <w:rFonts w:eastAsia="Calibri" w:cs="Arial"/>
                <w:b/>
                <w:szCs w:val="20"/>
                <w:lang w:eastAsia="en-US"/>
              </w:rPr>
              <w:t>A01</w:t>
            </w:r>
            <w:r w:rsidR="00E44287" w:rsidRPr="002708A3">
              <w:rPr>
                <w:rFonts w:eastAsia="Calibri" w:cs="Arial"/>
                <w:b/>
                <w:szCs w:val="20"/>
                <w:lang w:eastAsia="en-US"/>
              </w:rPr>
              <w:t>.2.0</w:t>
            </w:r>
            <w:r w:rsidRPr="002708A3">
              <w:rPr>
                <w:rFonts w:eastAsia="Calibri" w:cs="Arial"/>
                <w:b/>
                <w:szCs w:val="20"/>
                <w:lang w:eastAsia="en-US"/>
              </w:rPr>
              <w:t>2</w:t>
            </w:r>
          </w:p>
          <w:p w14:paraId="60A1384C" w14:textId="77777777" w:rsidR="003237AD" w:rsidRPr="002708A3" w:rsidRDefault="004A2ED7" w:rsidP="009C3F67">
            <w:pPr>
              <w:spacing w:before="60" w:after="60"/>
              <w:rPr>
                <w:rFonts w:eastAsia="Calibri" w:cs="Arial"/>
                <w:szCs w:val="20"/>
                <w:lang w:eastAsia="en-US"/>
              </w:rPr>
            </w:pPr>
            <w:r w:rsidRPr="002708A3">
              <w:rPr>
                <w:rFonts w:eastAsia="Calibri" w:cs="Arial"/>
                <w:szCs w:val="20"/>
                <w:lang w:eastAsia="en-US"/>
              </w:rPr>
              <w:t>Case Management</w:t>
            </w:r>
          </w:p>
        </w:tc>
        <w:tc>
          <w:tcPr>
            <w:tcW w:w="550" w:type="pct"/>
            <w:vMerge w:val="restart"/>
            <w:tcBorders>
              <w:top w:val="single" w:sz="12" w:space="0" w:color="auto"/>
            </w:tcBorders>
            <w:shd w:val="clear" w:color="auto" w:fill="auto"/>
          </w:tcPr>
          <w:p w14:paraId="23F9AD34" w14:textId="77777777" w:rsidR="003237AD" w:rsidRPr="002708A3" w:rsidRDefault="003237AD" w:rsidP="009C3F67">
            <w:pPr>
              <w:spacing w:before="60" w:after="60"/>
              <w:rPr>
                <w:rFonts w:eastAsia="Calibri" w:cs="Arial"/>
                <w:szCs w:val="20"/>
                <w:lang w:eastAsia="en-US"/>
              </w:rPr>
            </w:pPr>
            <w:r w:rsidRPr="002708A3">
              <w:rPr>
                <w:rFonts w:eastAsia="Calibri" w:cs="Arial"/>
                <w:szCs w:val="20"/>
                <w:lang w:eastAsia="en-US"/>
              </w:rPr>
              <w:t>Number of hours</w:t>
            </w:r>
          </w:p>
        </w:tc>
        <w:tc>
          <w:tcPr>
            <w:tcW w:w="587" w:type="pct"/>
            <w:vMerge w:val="restart"/>
            <w:tcBorders>
              <w:top w:val="single" w:sz="12" w:space="0" w:color="auto"/>
              <w:right w:val="single" w:sz="12" w:space="0" w:color="auto"/>
            </w:tcBorders>
            <w:shd w:val="clear" w:color="auto" w:fill="auto"/>
          </w:tcPr>
          <w:p w14:paraId="3C766574" w14:textId="6B731E6B" w:rsidR="003237AD" w:rsidRPr="002708A3" w:rsidRDefault="003237AD" w:rsidP="009C3F67">
            <w:pPr>
              <w:spacing w:before="60" w:after="60"/>
              <w:rPr>
                <w:rFonts w:eastAsia="Calibri" w:cs="Arial"/>
                <w:szCs w:val="20"/>
                <w:lang w:eastAsia="en-US"/>
              </w:rPr>
            </w:pPr>
            <w:r w:rsidRPr="002708A3">
              <w:rPr>
                <w:rFonts w:eastAsia="Calibri" w:cs="Arial"/>
                <w:szCs w:val="20"/>
                <w:lang w:eastAsia="en-US"/>
              </w:rPr>
              <w:t xml:space="preserve">Number of </w:t>
            </w:r>
            <w:r w:rsidR="00911A28">
              <w:rPr>
                <w:rFonts w:eastAsia="Calibri" w:cs="Arial"/>
                <w:szCs w:val="20"/>
                <w:lang w:eastAsia="en-US"/>
              </w:rPr>
              <w:t xml:space="preserve">Service Users </w:t>
            </w:r>
          </w:p>
        </w:tc>
        <w:tc>
          <w:tcPr>
            <w:tcW w:w="720" w:type="pct"/>
            <w:vMerge w:val="restart"/>
            <w:tcBorders>
              <w:top w:val="single" w:sz="12" w:space="0" w:color="auto"/>
              <w:left w:val="single" w:sz="12" w:space="0" w:color="auto"/>
            </w:tcBorders>
            <w:shd w:val="clear" w:color="auto" w:fill="auto"/>
          </w:tcPr>
          <w:p w14:paraId="251EEA82" w14:textId="77777777" w:rsidR="003237AD" w:rsidRPr="002708A3" w:rsidRDefault="003237AD" w:rsidP="009C3F67">
            <w:pPr>
              <w:spacing w:before="60" w:after="60"/>
              <w:rPr>
                <w:rFonts w:eastAsia="Calibri" w:cs="Arial"/>
                <w:b/>
                <w:szCs w:val="20"/>
                <w:lang w:eastAsia="en-US"/>
              </w:rPr>
            </w:pPr>
            <w:r w:rsidRPr="002708A3">
              <w:rPr>
                <w:rFonts w:eastAsia="Calibri" w:cs="Arial"/>
                <w:b/>
                <w:szCs w:val="20"/>
                <w:lang w:eastAsia="en-US"/>
              </w:rPr>
              <w:t>A</w:t>
            </w:r>
            <w:r w:rsidR="004A2ED7" w:rsidRPr="002708A3">
              <w:rPr>
                <w:rFonts w:eastAsia="Calibri" w:cs="Arial"/>
                <w:b/>
                <w:szCs w:val="20"/>
                <w:lang w:eastAsia="en-US"/>
              </w:rPr>
              <w:t>01</w:t>
            </w:r>
            <w:r w:rsidRPr="002708A3">
              <w:rPr>
                <w:rFonts w:eastAsia="Calibri" w:cs="Arial"/>
                <w:b/>
                <w:szCs w:val="20"/>
                <w:lang w:eastAsia="en-US"/>
              </w:rPr>
              <w:t>.2.0</w:t>
            </w:r>
            <w:r w:rsidR="004A2ED7" w:rsidRPr="002708A3">
              <w:rPr>
                <w:rFonts w:eastAsia="Calibri" w:cs="Arial"/>
                <w:b/>
                <w:szCs w:val="20"/>
                <w:lang w:eastAsia="en-US"/>
              </w:rPr>
              <w:t>2</w:t>
            </w:r>
          </w:p>
        </w:tc>
        <w:tc>
          <w:tcPr>
            <w:tcW w:w="1545" w:type="pct"/>
            <w:tcBorders>
              <w:top w:val="single" w:sz="12" w:space="0" w:color="auto"/>
              <w:right w:val="single" w:sz="12" w:space="0" w:color="auto"/>
            </w:tcBorders>
            <w:shd w:val="clear" w:color="auto" w:fill="auto"/>
          </w:tcPr>
          <w:p w14:paraId="2E174F20" w14:textId="5B5AD04A" w:rsidR="003237AD" w:rsidRPr="00AA0A8D" w:rsidRDefault="003237AD" w:rsidP="009C3F67">
            <w:pPr>
              <w:spacing w:before="60" w:after="60"/>
            </w:pPr>
            <w:r w:rsidRPr="00AA0A8D">
              <w:t xml:space="preserve">Number of hours provided </w:t>
            </w:r>
          </w:p>
        </w:tc>
      </w:tr>
      <w:tr w:rsidR="003237AD" w:rsidRPr="008D2B02" w14:paraId="05B40555" w14:textId="77777777" w:rsidTr="004C48CB">
        <w:trPr>
          <w:trHeight w:val="312"/>
        </w:trPr>
        <w:tc>
          <w:tcPr>
            <w:tcW w:w="450" w:type="pct"/>
            <w:vMerge/>
            <w:tcBorders>
              <w:left w:val="single" w:sz="12" w:space="0" w:color="auto"/>
              <w:bottom w:val="single" w:sz="12" w:space="0" w:color="auto"/>
            </w:tcBorders>
            <w:shd w:val="clear" w:color="auto" w:fill="auto"/>
          </w:tcPr>
          <w:p w14:paraId="62F69DCF" w14:textId="77777777" w:rsidR="003237AD" w:rsidRPr="008D2B02" w:rsidRDefault="003237AD" w:rsidP="009C3F67">
            <w:pPr>
              <w:spacing w:before="60" w:after="60"/>
              <w:rPr>
                <w:rFonts w:eastAsia="Calibri" w:cs="Arial"/>
                <w:b/>
                <w:szCs w:val="20"/>
                <w:lang w:eastAsia="en-US"/>
              </w:rPr>
            </w:pPr>
          </w:p>
        </w:tc>
        <w:tc>
          <w:tcPr>
            <w:tcW w:w="414" w:type="pct"/>
            <w:vMerge/>
            <w:tcBorders>
              <w:bottom w:val="single" w:sz="12" w:space="0" w:color="auto"/>
              <w:right w:val="single" w:sz="12" w:space="0" w:color="auto"/>
            </w:tcBorders>
            <w:shd w:val="clear" w:color="auto" w:fill="auto"/>
          </w:tcPr>
          <w:p w14:paraId="2A110171" w14:textId="77777777" w:rsidR="003237AD" w:rsidRPr="008D2B02" w:rsidRDefault="003237AD" w:rsidP="009C3F67">
            <w:pPr>
              <w:spacing w:before="60" w:after="60"/>
              <w:rPr>
                <w:rFonts w:eastAsia="Calibri" w:cs="Arial"/>
                <w:szCs w:val="20"/>
                <w:lang w:eastAsia="en-US"/>
              </w:rPr>
            </w:pPr>
          </w:p>
        </w:tc>
        <w:tc>
          <w:tcPr>
            <w:tcW w:w="734" w:type="pct"/>
            <w:vMerge/>
            <w:tcBorders>
              <w:left w:val="single" w:sz="12" w:space="0" w:color="auto"/>
              <w:bottom w:val="single" w:sz="12" w:space="0" w:color="auto"/>
            </w:tcBorders>
            <w:shd w:val="clear" w:color="auto" w:fill="auto"/>
          </w:tcPr>
          <w:p w14:paraId="69710D76" w14:textId="77777777" w:rsidR="003237AD" w:rsidRPr="008D2B02" w:rsidRDefault="003237AD" w:rsidP="009C3F67">
            <w:pPr>
              <w:spacing w:before="60" w:after="60"/>
              <w:rPr>
                <w:rFonts w:eastAsia="Calibri" w:cs="Arial"/>
                <w:b/>
                <w:szCs w:val="20"/>
                <w:lang w:eastAsia="en-US"/>
              </w:rPr>
            </w:pPr>
          </w:p>
        </w:tc>
        <w:tc>
          <w:tcPr>
            <w:tcW w:w="550" w:type="pct"/>
            <w:vMerge/>
            <w:tcBorders>
              <w:bottom w:val="single" w:sz="12" w:space="0" w:color="auto"/>
            </w:tcBorders>
            <w:shd w:val="clear" w:color="auto" w:fill="auto"/>
          </w:tcPr>
          <w:p w14:paraId="311E57A9" w14:textId="77777777" w:rsidR="003237AD" w:rsidRPr="008D2B02" w:rsidRDefault="003237AD" w:rsidP="009C3F67">
            <w:pPr>
              <w:spacing w:before="60" w:after="60"/>
              <w:rPr>
                <w:rFonts w:eastAsia="Calibri" w:cs="Arial"/>
                <w:szCs w:val="20"/>
                <w:lang w:eastAsia="en-US"/>
              </w:rPr>
            </w:pPr>
          </w:p>
        </w:tc>
        <w:tc>
          <w:tcPr>
            <w:tcW w:w="587" w:type="pct"/>
            <w:vMerge/>
            <w:tcBorders>
              <w:bottom w:val="single" w:sz="12" w:space="0" w:color="auto"/>
              <w:right w:val="single" w:sz="12" w:space="0" w:color="auto"/>
            </w:tcBorders>
            <w:shd w:val="clear" w:color="auto" w:fill="auto"/>
          </w:tcPr>
          <w:p w14:paraId="7415C888" w14:textId="77777777" w:rsidR="003237AD" w:rsidRPr="008D2B02" w:rsidRDefault="003237AD" w:rsidP="009C3F67">
            <w:pPr>
              <w:spacing w:before="60" w:after="60"/>
              <w:rPr>
                <w:rFonts w:eastAsia="Calibri" w:cs="Arial"/>
                <w:szCs w:val="20"/>
                <w:lang w:eastAsia="en-US"/>
              </w:rPr>
            </w:pPr>
          </w:p>
        </w:tc>
        <w:tc>
          <w:tcPr>
            <w:tcW w:w="720" w:type="pct"/>
            <w:vMerge/>
            <w:tcBorders>
              <w:left w:val="single" w:sz="12" w:space="0" w:color="auto"/>
              <w:bottom w:val="single" w:sz="12" w:space="0" w:color="auto"/>
            </w:tcBorders>
            <w:shd w:val="clear" w:color="auto" w:fill="auto"/>
          </w:tcPr>
          <w:p w14:paraId="02BAF6F5" w14:textId="77777777" w:rsidR="003237AD" w:rsidRPr="008D2B02" w:rsidRDefault="003237AD" w:rsidP="009C3F67">
            <w:pPr>
              <w:spacing w:before="60" w:after="60"/>
              <w:rPr>
                <w:rFonts w:eastAsia="Calibri" w:cs="Arial"/>
                <w:b/>
                <w:szCs w:val="20"/>
                <w:lang w:eastAsia="en-US"/>
              </w:rPr>
            </w:pPr>
          </w:p>
        </w:tc>
        <w:tc>
          <w:tcPr>
            <w:tcW w:w="1545" w:type="pct"/>
            <w:tcBorders>
              <w:bottom w:val="single" w:sz="12" w:space="0" w:color="auto"/>
              <w:right w:val="single" w:sz="12" w:space="0" w:color="auto"/>
            </w:tcBorders>
            <w:shd w:val="clear" w:color="auto" w:fill="auto"/>
          </w:tcPr>
          <w:p w14:paraId="59A0B7B2" w14:textId="45F587D7" w:rsidR="003237AD" w:rsidRDefault="009B4164" w:rsidP="009C3F67">
            <w:pPr>
              <w:spacing w:before="60" w:after="60"/>
            </w:pPr>
            <w:r w:rsidRPr="00935595">
              <w:t xml:space="preserve">Number of </w:t>
            </w:r>
            <w:r w:rsidR="00A4107F">
              <w:rPr>
                <w:rFonts w:eastAsia="Calibri" w:cs="Arial"/>
                <w:szCs w:val="20"/>
                <w:lang w:eastAsia="en-US"/>
              </w:rPr>
              <w:t xml:space="preserve">Service Users </w:t>
            </w:r>
            <w:r w:rsidRPr="00935595">
              <w:t xml:space="preserve">who received a service </w:t>
            </w:r>
          </w:p>
        </w:tc>
      </w:tr>
    </w:tbl>
    <w:p w14:paraId="663D33F1" w14:textId="77777777" w:rsidR="00373B33" w:rsidRDefault="00373B33" w:rsidP="003237AD">
      <w:pPr>
        <w:spacing w:after="0"/>
        <w:rPr>
          <w:rFonts w:eastAsia="Calibri" w:cs="Arial"/>
          <w:szCs w:val="20"/>
          <w:lang w:eastAsia="en-US"/>
        </w:rPr>
      </w:pPr>
    </w:p>
    <w:p w14:paraId="54FE88E1" w14:textId="77777777" w:rsidR="003237AD" w:rsidRPr="008D2B02" w:rsidRDefault="00373B33" w:rsidP="00373B33">
      <w:pPr>
        <w:rPr>
          <w:rFonts w:eastAsia="Calibri"/>
          <w:lang w:eastAsia="en-US"/>
        </w:rPr>
      </w:pPr>
      <w:r>
        <w:rPr>
          <w:rFonts w:eastAsia="Calibri"/>
          <w:lang w:eastAsia="en-US"/>
        </w:rPr>
        <w:br w:type="page"/>
      </w: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4"/>
        <w:gridCol w:w="1257"/>
        <w:gridCol w:w="2230"/>
        <w:gridCol w:w="10040"/>
      </w:tblGrid>
      <w:tr w:rsidR="003237AD" w:rsidRPr="008D2B02" w14:paraId="04138616" w14:textId="77777777" w:rsidTr="00A95383">
        <w:tc>
          <w:tcPr>
            <w:tcW w:w="5000" w:type="pct"/>
            <w:gridSpan w:val="4"/>
            <w:tcBorders>
              <w:top w:val="single" w:sz="12" w:space="0" w:color="auto"/>
              <w:left w:val="single" w:sz="12" w:space="0" w:color="auto"/>
              <w:right w:val="single" w:sz="12" w:space="0" w:color="auto"/>
            </w:tcBorders>
            <w:shd w:val="clear" w:color="auto" w:fill="FFFFFF"/>
          </w:tcPr>
          <w:p w14:paraId="43D601E5" w14:textId="77777777" w:rsidR="003237AD" w:rsidRPr="008D2B02" w:rsidRDefault="00480798" w:rsidP="009C3F67">
            <w:pPr>
              <w:spacing w:before="60" w:after="60"/>
              <w:rPr>
                <w:rFonts w:eastAsia="Calibri" w:cs="Arial"/>
                <w:b/>
                <w:szCs w:val="20"/>
                <w:lang w:eastAsia="en-US"/>
              </w:rPr>
            </w:pPr>
            <w:r>
              <w:rPr>
                <w:rFonts w:eastAsia="Calibri" w:cs="Arial"/>
                <w:b/>
                <w:szCs w:val="20"/>
                <w:lang w:eastAsia="en-US"/>
              </w:rPr>
              <w:lastRenderedPageBreak/>
              <w:t>Relates to item 7.1 or 9.1 of the agreement</w:t>
            </w:r>
          </w:p>
        </w:tc>
      </w:tr>
      <w:tr w:rsidR="003237AD" w:rsidRPr="008D2B02" w14:paraId="68AE9581" w14:textId="77777777" w:rsidTr="001A0ADE">
        <w:tc>
          <w:tcPr>
            <w:tcW w:w="415" w:type="pct"/>
            <w:tcBorders>
              <w:top w:val="single" w:sz="12" w:space="0" w:color="auto"/>
              <w:left w:val="single" w:sz="12" w:space="0" w:color="auto"/>
              <w:bottom w:val="single" w:sz="12" w:space="0" w:color="auto"/>
            </w:tcBorders>
            <w:shd w:val="clear" w:color="auto" w:fill="262626"/>
          </w:tcPr>
          <w:p w14:paraId="7C0BAFF0" w14:textId="77777777" w:rsidR="003237AD" w:rsidRPr="008D2B02" w:rsidRDefault="003237AD"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26" w:type="pct"/>
            <w:tcBorders>
              <w:top w:val="single" w:sz="12" w:space="0" w:color="auto"/>
              <w:bottom w:val="single" w:sz="12" w:space="0" w:color="auto"/>
              <w:right w:val="single" w:sz="12" w:space="0" w:color="auto"/>
            </w:tcBorders>
            <w:shd w:val="clear" w:color="auto" w:fill="262626"/>
          </w:tcPr>
          <w:p w14:paraId="676981FF" w14:textId="77777777" w:rsidR="003237AD" w:rsidRPr="008D2B02" w:rsidRDefault="003237AD"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4159" w:type="pct"/>
            <w:gridSpan w:val="2"/>
            <w:tcBorders>
              <w:top w:val="single" w:sz="12" w:space="0" w:color="auto"/>
              <w:left w:val="single" w:sz="12" w:space="0" w:color="auto"/>
              <w:bottom w:val="single" w:sz="12" w:space="0" w:color="auto"/>
              <w:right w:val="single" w:sz="12" w:space="0" w:color="auto"/>
            </w:tcBorders>
            <w:shd w:val="clear" w:color="auto" w:fill="BFBFBF"/>
          </w:tcPr>
          <w:p w14:paraId="55ACFE8F" w14:textId="4B900066" w:rsidR="003237AD" w:rsidRPr="008D2B02" w:rsidRDefault="003A7479" w:rsidP="009C3F67">
            <w:pPr>
              <w:spacing w:before="60" w:after="60"/>
              <w:rPr>
                <w:rFonts w:eastAsia="Calibri" w:cs="Arial"/>
                <w:b/>
                <w:szCs w:val="20"/>
                <w:lang w:eastAsia="en-US"/>
              </w:rPr>
            </w:pPr>
            <w:r w:rsidRPr="008D2B02">
              <w:rPr>
                <w:rFonts w:eastAsia="Calibri" w:cs="Arial"/>
                <w:b/>
                <w:szCs w:val="20"/>
                <w:lang w:eastAsia="en-US"/>
              </w:rPr>
              <w:t>Throughput Measure</w:t>
            </w:r>
            <w:r w:rsidR="003237AD" w:rsidRPr="008D2B02">
              <w:rPr>
                <w:rFonts w:eastAsia="Calibri" w:cs="Arial"/>
                <w:b/>
                <w:szCs w:val="20"/>
                <w:lang w:eastAsia="en-US"/>
              </w:rPr>
              <w:t xml:space="preserve">  </w:t>
            </w:r>
          </w:p>
        </w:tc>
      </w:tr>
      <w:tr w:rsidR="009B4164" w:rsidRPr="008D2B02" w14:paraId="41895C3F" w14:textId="77777777" w:rsidTr="00A95383">
        <w:trPr>
          <w:trHeight w:val="362"/>
        </w:trPr>
        <w:tc>
          <w:tcPr>
            <w:tcW w:w="415" w:type="pct"/>
            <w:tcBorders>
              <w:top w:val="single" w:sz="12" w:space="0" w:color="auto"/>
              <w:left w:val="single" w:sz="12" w:space="0" w:color="auto"/>
            </w:tcBorders>
            <w:shd w:val="clear" w:color="auto" w:fill="auto"/>
          </w:tcPr>
          <w:p w14:paraId="0CAA62BD" w14:textId="77777777" w:rsidR="009B4164" w:rsidRDefault="009B4164" w:rsidP="009C3F67">
            <w:pPr>
              <w:spacing w:before="60" w:after="60"/>
              <w:rPr>
                <w:rFonts w:eastAsia="Calibri" w:cs="Arial"/>
                <w:b/>
                <w:szCs w:val="20"/>
                <w:lang w:eastAsia="en-US"/>
              </w:rPr>
            </w:pPr>
            <w:r>
              <w:rPr>
                <w:rFonts w:eastAsia="Calibri" w:cs="Arial"/>
                <w:b/>
                <w:szCs w:val="20"/>
                <w:lang w:eastAsia="en-US"/>
              </w:rPr>
              <w:t>U3310</w:t>
            </w:r>
          </w:p>
        </w:tc>
        <w:tc>
          <w:tcPr>
            <w:tcW w:w="426" w:type="pct"/>
            <w:tcBorders>
              <w:top w:val="single" w:sz="12" w:space="0" w:color="auto"/>
              <w:right w:val="single" w:sz="12" w:space="0" w:color="auto"/>
            </w:tcBorders>
            <w:shd w:val="clear" w:color="auto" w:fill="auto"/>
          </w:tcPr>
          <w:p w14:paraId="7F9A9D36" w14:textId="77777777" w:rsidR="009B4164" w:rsidRDefault="009B4164" w:rsidP="009C3F67">
            <w:pPr>
              <w:spacing w:before="60" w:after="60"/>
              <w:rPr>
                <w:rFonts w:eastAsia="Calibri" w:cs="Arial"/>
                <w:szCs w:val="20"/>
                <w:lang w:eastAsia="en-US"/>
              </w:rPr>
            </w:pPr>
            <w:r>
              <w:rPr>
                <w:rFonts w:eastAsia="Calibri" w:cs="Arial"/>
                <w:szCs w:val="20"/>
                <w:lang w:eastAsia="en-US"/>
              </w:rPr>
              <w:t>T339</w:t>
            </w:r>
          </w:p>
        </w:tc>
        <w:tc>
          <w:tcPr>
            <w:tcW w:w="756" w:type="pct"/>
            <w:tcBorders>
              <w:top w:val="single" w:sz="12" w:space="0" w:color="auto"/>
              <w:left w:val="single" w:sz="12" w:space="0" w:color="auto"/>
            </w:tcBorders>
            <w:shd w:val="clear" w:color="auto" w:fill="auto"/>
          </w:tcPr>
          <w:p w14:paraId="698E156E" w14:textId="77777777" w:rsidR="009B4164" w:rsidRDefault="009B4164" w:rsidP="009C3F67">
            <w:pPr>
              <w:spacing w:before="60" w:after="60"/>
              <w:rPr>
                <w:rFonts w:eastAsia="Calibri" w:cs="Arial"/>
                <w:b/>
                <w:szCs w:val="20"/>
                <w:lang w:eastAsia="en-US"/>
              </w:rPr>
            </w:pPr>
            <w:r>
              <w:rPr>
                <w:rFonts w:eastAsia="Calibri" w:cs="Arial"/>
                <w:b/>
                <w:szCs w:val="20"/>
                <w:lang w:eastAsia="en-US"/>
              </w:rPr>
              <w:t>IS132</w:t>
            </w:r>
          </w:p>
        </w:tc>
        <w:tc>
          <w:tcPr>
            <w:tcW w:w="3403" w:type="pct"/>
            <w:tcBorders>
              <w:top w:val="single" w:sz="12" w:space="0" w:color="auto"/>
              <w:right w:val="single" w:sz="12" w:space="0" w:color="auto"/>
            </w:tcBorders>
            <w:shd w:val="clear" w:color="auto" w:fill="auto"/>
          </w:tcPr>
          <w:p w14:paraId="0AD8FDB2" w14:textId="77777777" w:rsidR="009B4164" w:rsidRPr="008D2B02" w:rsidRDefault="009B4164" w:rsidP="009C3F67">
            <w:pPr>
              <w:spacing w:before="60" w:after="60"/>
              <w:rPr>
                <w:rFonts w:eastAsia="Calibri" w:cs="Arial"/>
                <w:szCs w:val="20"/>
                <w:lang w:eastAsia="en-US"/>
              </w:rPr>
            </w:pPr>
            <w:r>
              <w:rPr>
                <w:rFonts w:eastAsia="Calibri" w:cs="Arial"/>
                <w:szCs w:val="20"/>
                <w:lang w:eastAsia="en-US"/>
              </w:rPr>
              <w:t>Number of Service Users with cases commenced during the reporting period</w:t>
            </w:r>
          </w:p>
        </w:tc>
      </w:tr>
      <w:tr w:rsidR="003237AD" w:rsidRPr="008D2B02" w14:paraId="537FC079" w14:textId="77777777" w:rsidTr="00A95383">
        <w:trPr>
          <w:trHeight w:val="423"/>
        </w:trPr>
        <w:tc>
          <w:tcPr>
            <w:tcW w:w="415" w:type="pct"/>
            <w:tcBorders>
              <w:left w:val="single" w:sz="12" w:space="0" w:color="auto"/>
            </w:tcBorders>
            <w:shd w:val="clear" w:color="auto" w:fill="auto"/>
          </w:tcPr>
          <w:p w14:paraId="4DA4BAC5" w14:textId="77777777" w:rsidR="003237AD" w:rsidRPr="008D2B02" w:rsidRDefault="003237AD" w:rsidP="009C3F67">
            <w:pPr>
              <w:spacing w:before="60" w:after="60"/>
              <w:rPr>
                <w:rFonts w:eastAsia="Calibri" w:cs="Arial"/>
                <w:b/>
                <w:szCs w:val="20"/>
                <w:lang w:eastAsia="en-US"/>
              </w:rPr>
            </w:pPr>
            <w:r>
              <w:rPr>
                <w:rFonts w:eastAsia="Calibri" w:cs="Arial"/>
                <w:b/>
                <w:szCs w:val="20"/>
                <w:lang w:eastAsia="en-US"/>
              </w:rPr>
              <w:t>U3</w:t>
            </w:r>
            <w:r w:rsidR="009B4164">
              <w:rPr>
                <w:rFonts w:eastAsia="Calibri" w:cs="Arial"/>
                <w:b/>
                <w:szCs w:val="20"/>
                <w:lang w:eastAsia="en-US"/>
              </w:rPr>
              <w:t>310</w:t>
            </w:r>
          </w:p>
        </w:tc>
        <w:tc>
          <w:tcPr>
            <w:tcW w:w="426" w:type="pct"/>
            <w:tcBorders>
              <w:right w:val="single" w:sz="12" w:space="0" w:color="auto"/>
            </w:tcBorders>
            <w:shd w:val="clear" w:color="auto" w:fill="auto"/>
          </w:tcPr>
          <w:p w14:paraId="439E0842" w14:textId="77777777" w:rsidR="003237AD" w:rsidRPr="008D2B02" w:rsidRDefault="003237AD" w:rsidP="009C3F67">
            <w:pPr>
              <w:spacing w:before="60" w:after="60"/>
              <w:rPr>
                <w:rFonts w:eastAsia="Calibri" w:cs="Arial"/>
                <w:szCs w:val="20"/>
                <w:lang w:eastAsia="en-US"/>
              </w:rPr>
            </w:pPr>
            <w:r>
              <w:rPr>
                <w:rFonts w:eastAsia="Calibri" w:cs="Arial"/>
                <w:szCs w:val="20"/>
                <w:lang w:eastAsia="en-US"/>
              </w:rPr>
              <w:t>T33</w:t>
            </w:r>
            <w:r w:rsidR="009B4164">
              <w:rPr>
                <w:rFonts w:eastAsia="Calibri" w:cs="Arial"/>
                <w:szCs w:val="20"/>
                <w:lang w:eastAsia="en-US"/>
              </w:rPr>
              <w:t>9</w:t>
            </w:r>
          </w:p>
        </w:tc>
        <w:tc>
          <w:tcPr>
            <w:tcW w:w="756" w:type="pct"/>
            <w:tcBorders>
              <w:left w:val="single" w:sz="12" w:space="0" w:color="auto"/>
            </w:tcBorders>
            <w:shd w:val="clear" w:color="auto" w:fill="auto"/>
          </w:tcPr>
          <w:p w14:paraId="20AFAD03" w14:textId="77777777" w:rsidR="003237AD" w:rsidRPr="008D2B02" w:rsidRDefault="003237AD" w:rsidP="009C3F67">
            <w:pPr>
              <w:spacing w:before="60" w:after="60"/>
              <w:rPr>
                <w:rFonts w:eastAsia="Calibri" w:cs="Arial"/>
                <w:b/>
                <w:szCs w:val="20"/>
                <w:lang w:eastAsia="en-US"/>
              </w:rPr>
            </w:pPr>
            <w:r>
              <w:rPr>
                <w:rFonts w:eastAsia="Calibri" w:cs="Arial"/>
                <w:b/>
                <w:szCs w:val="20"/>
                <w:lang w:eastAsia="en-US"/>
              </w:rPr>
              <w:t>IS133</w:t>
            </w:r>
          </w:p>
        </w:tc>
        <w:tc>
          <w:tcPr>
            <w:tcW w:w="3403" w:type="pct"/>
            <w:tcBorders>
              <w:right w:val="single" w:sz="12" w:space="0" w:color="auto"/>
            </w:tcBorders>
            <w:shd w:val="clear" w:color="auto" w:fill="auto"/>
          </w:tcPr>
          <w:p w14:paraId="0E8D0830" w14:textId="77691E97" w:rsidR="003237AD" w:rsidRPr="002708A3" w:rsidRDefault="001C0E52" w:rsidP="007868DF">
            <w:pPr>
              <w:spacing w:before="60" w:after="60"/>
              <w:rPr>
                <w:rFonts w:eastAsia="Calibri" w:cs="Arial"/>
                <w:szCs w:val="20"/>
                <w:lang w:eastAsia="en-US"/>
              </w:rPr>
            </w:pPr>
            <w:r w:rsidRPr="002708A3">
              <w:rPr>
                <w:rFonts w:eastAsia="Calibri" w:cs="Arial"/>
                <w:szCs w:val="20"/>
                <w:lang w:eastAsia="en-US"/>
              </w:rPr>
              <w:t>Number of existing Service Users</w:t>
            </w:r>
            <w:r w:rsidR="00796100">
              <w:rPr>
                <w:rFonts w:eastAsia="Calibri" w:cs="Arial"/>
                <w:szCs w:val="20"/>
                <w:lang w:eastAsia="en-US"/>
              </w:rPr>
              <w:t xml:space="preserve"> </w:t>
            </w:r>
          </w:p>
        </w:tc>
      </w:tr>
      <w:tr w:rsidR="003237AD" w:rsidRPr="008D2B02" w14:paraId="43E51F2B" w14:textId="77777777" w:rsidTr="00A95383">
        <w:trPr>
          <w:trHeight w:val="415"/>
        </w:trPr>
        <w:tc>
          <w:tcPr>
            <w:tcW w:w="415" w:type="pct"/>
            <w:tcBorders>
              <w:left w:val="single" w:sz="12" w:space="0" w:color="auto"/>
            </w:tcBorders>
            <w:shd w:val="clear" w:color="auto" w:fill="auto"/>
          </w:tcPr>
          <w:p w14:paraId="6707D425" w14:textId="77777777" w:rsidR="003237AD" w:rsidRPr="008D2B02" w:rsidRDefault="009B4164" w:rsidP="009C3F67">
            <w:pPr>
              <w:spacing w:before="60" w:after="60"/>
              <w:rPr>
                <w:rFonts w:eastAsia="Calibri" w:cs="Arial"/>
                <w:b/>
                <w:szCs w:val="20"/>
                <w:lang w:eastAsia="en-US"/>
              </w:rPr>
            </w:pPr>
            <w:r>
              <w:rPr>
                <w:rFonts w:eastAsia="Calibri" w:cs="Arial"/>
                <w:b/>
                <w:szCs w:val="20"/>
                <w:lang w:eastAsia="en-US"/>
              </w:rPr>
              <w:t>U3310</w:t>
            </w:r>
          </w:p>
        </w:tc>
        <w:tc>
          <w:tcPr>
            <w:tcW w:w="426" w:type="pct"/>
            <w:tcBorders>
              <w:right w:val="single" w:sz="12" w:space="0" w:color="auto"/>
            </w:tcBorders>
            <w:shd w:val="clear" w:color="auto" w:fill="auto"/>
          </w:tcPr>
          <w:p w14:paraId="326288C0" w14:textId="77777777" w:rsidR="003237AD" w:rsidRPr="008D2B02" w:rsidRDefault="003237AD" w:rsidP="009C3F67">
            <w:pPr>
              <w:spacing w:before="60" w:after="60"/>
              <w:rPr>
                <w:rFonts w:eastAsia="Calibri" w:cs="Arial"/>
                <w:szCs w:val="20"/>
                <w:lang w:eastAsia="en-US"/>
              </w:rPr>
            </w:pPr>
            <w:r>
              <w:rPr>
                <w:rFonts w:eastAsia="Calibri" w:cs="Arial"/>
                <w:szCs w:val="20"/>
                <w:lang w:eastAsia="en-US"/>
              </w:rPr>
              <w:t>T3</w:t>
            </w:r>
            <w:r w:rsidR="009B4164">
              <w:rPr>
                <w:rFonts w:eastAsia="Calibri" w:cs="Arial"/>
                <w:szCs w:val="20"/>
                <w:lang w:eastAsia="en-US"/>
              </w:rPr>
              <w:t>39</w:t>
            </w:r>
          </w:p>
        </w:tc>
        <w:tc>
          <w:tcPr>
            <w:tcW w:w="756" w:type="pct"/>
            <w:tcBorders>
              <w:left w:val="single" w:sz="12" w:space="0" w:color="auto"/>
            </w:tcBorders>
            <w:shd w:val="clear" w:color="auto" w:fill="auto"/>
          </w:tcPr>
          <w:p w14:paraId="09250A84" w14:textId="77777777" w:rsidR="003237AD" w:rsidRPr="008D2B02" w:rsidRDefault="003237AD" w:rsidP="009C3F67">
            <w:pPr>
              <w:spacing w:before="60" w:after="60"/>
              <w:rPr>
                <w:rFonts w:eastAsia="Calibri" w:cs="Arial"/>
                <w:b/>
                <w:szCs w:val="20"/>
                <w:lang w:eastAsia="en-US"/>
              </w:rPr>
            </w:pPr>
            <w:r w:rsidRPr="008D2B02">
              <w:rPr>
                <w:rFonts w:eastAsia="Calibri" w:cs="Arial"/>
                <w:b/>
                <w:szCs w:val="20"/>
                <w:lang w:eastAsia="en-US"/>
              </w:rPr>
              <w:t>IS145</w:t>
            </w:r>
          </w:p>
        </w:tc>
        <w:tc>
          <w:tcPr>
            <w:tcW w:w="3403" w:type="pct"/>
            <w:tcBorders>
              <w:right w:val="single" w:sz="12" w:space="0" w:color="auto"/>
            </w:tcBorders>
            <w:shd w:val="clear" w:color="auto" w:fill="auto"/>
          </w:tcPr>
          <w:p w14:paraId="6D11187B" w14:textId="16C77EBE" w:rsidR="003237AD" w:rsidRPr="008D2B02" w:rsidRDefault="003237AD" w:rsidP="007868DF">
            <w:pPr>
              <w:spacing w:before="60" w:after="60"/>
              <w:rPr>
                <w:rFonts w:eastAsia="Calibri" w:cs="Arial"/>
                <w:szCs w:val="20"/>
                <w:lang w:eastAsia="en-US"/>
              </w:rPr>
            </w:pPr>
            <w:r w:rsidRPr="008D2B02">
              <w:rPr>
                <w:rFonts w:eastAsia="Calibri" w:cs="Arial"/>
                <w:szCs w:val="20"/>
                <w:lang w:eastAsia="en-US"/>
              </w:rPr>
              <w:t>Number of Service Users who have exited from the service</w:t>
            </w:r>
            <w:r w:rsidR="001A5115">
              <w:rPr>
                <w:rFonts w:eastAsia="Calibri" w:cs="Arial"/>
                <w:szCs w:val="20"/>
                <w:lang w:eastAsia="en-US"/>
              </w:rPr>
              <w:t xml:space="preserve"> </w:t>
            </w:r>
          </w:p>
        </w:tc>
      </w:tr>
      <w:tr w:rsidR="009B4164" w:rsidRPr="008D2B02" w14:paraId="7134BDCA" w14:textId="77777777" w:rsidTr="00A95383">
        <w:trPr>
          <w:trHeight w:val="421"/>
        </w:trPr>
        <w:tc>
          <w:tcPr>
            <w:tcW w:w="415" w:type="pct"/>
            <w:tcBorders>
              <w:left w:val="single" w:sz="12" w:space="0" w:color="auto"/>
            </w:tcBorders>
            <w:shd w:val="clear" w:color="auto" w:fill="auto"/>
          </w:tcPr>
          <w:p w14:paraId="47E99175" w14:textId="77777777" w:rsidR="009B4164" w:rsidRPr="008D2B02" w:rsidRDefault="009B4164" w:rsidP="009C3F67">
            <w:pPr>
              <w:spacing w:before="60" w:after="60"/>
              <w:rPr>
                <w:rFonts w:eastAsia="Calibri" w:cs="Arial"/>
                <w:b/>
                <w:szCs w:val="20"/>
                <w:lang w:eastAsia="en-US"/>
              </w:rPr>
            </w:pPr>
            <w:r>
              <w:rPr>
                <w:rFonts w:eastAsia="Calibri" w:cs="Arial"/>
                <w:b/>
                <w:szCs w:val="20"/>
                <w:lang w:eastAsia="en-US"/>
              </w:rPr>
              <w:t>U3310</w:t>
            </w:r>
          </w:p>
        </w:tc>
        <w:tc>
          <w:tcPr>
            <w:tcW w:w="426" w:type="pct"/>
            <w:tcBorders>
              <w:right w:val="single" w:sz="12" w:space="0" w:color="auto"/>
            </w:tcBorders>
            <w:shd w:val="clear" w:color="auto" w:fill="auto"/>
          </w:tcPr>
          <w:p w14:paraId="667E115D" w14:textId="77777777" w:rsidR="009B4164" w:rsidRPr="008D2B02" w:rsidRDefault="009B4164" w:rsidP="009C3F67">
            <w:pPr>
              <w:spacing w:before="60" w:after="60"/>
              <w:rPr>
                <w:rFonts w:eastAsia="Calibri" w:cs="Arial"/>
                <w:szCs w:val="20"/>
                <w:lang w:eastAsia="en-US"/>
              </w:rPr>
            </w:pPr>
            <w:r>
              <w:rPr>
                <w:rFonts w:eastAsia="Calibri" w:cs="Arial"/>
                <w:szCs w:val="20"/>
                <w:lang w:eastAsia="en-US"/>
              </w:rPr>
              <w:t>T339</w:t>
            </w:r>
          </w:p>
        </w:tc>
        <w:tc>
          <w:tcPr>
            <w:tcW w:w="756" w:type="pct"/>
            <w:tcBorders>
              <w:left w:val="single" w:sz="12" w:space="0" w:color="auto"/>
            </w:tcBorders>
            <w:shd w:val="clear" w:color="auto" w:fill="auto"/>
          </w:tcPr>
          <w:p w14:paraId="0D6D1127" w14:textId="77777777" w:rsidR="009B4164" w:rsidRPr="008D2B02" w:rsidRDefault="009B4164" w:rsidP="009C3F67">
            <w:pPr>
              <w:spacing w:before="60" w:after="60"/>
              <w:rPr>
                <w:rFonts w:eastAsia="Calibri" w:cs="Arial"/>
                <w:b/>
                <w:szCs w:val="20"/>
                <w:lang w:eastAsia="en-US"/>
              </w:rPr>
            </w:pPr>
            <w:r w:rsidRPr="008D2B02">
              <w:rPr>
                <w:rFonts w:eastAsia="Calibri" w:cs="Arial"/>
                <w:b/>
                <w:szCs w:val="20"/>
                <w:lang w:eastAsia="en-US"/>
              </w:rPr>
              <w:t>IS201</w:t>
            </w:r>
          </w:p>
        </w:tc>
        <w:tc>
          <w:tcPr>
            <w:tcW w:w="3403" w:type="pct"/>
            <w:tcBorders>
              <w:right w:val="single" w:sz="12" w:space="0" w:color="auto"/>
            </w:tcBorders>
            <w:shd w:val="clear" w:color="auto" w:fill="auto"/>
          </w:tcPr>
          <w:p w14:paraId="2C37BC04" w14:textId="7E560A79" w:rsidR="009B4164" w:rsidRPr="008D2B02" w:rsidRDefault="009B4164" w:rsidP="007868DF">
            <w:pPr>
              <w:spacing w:before="60" w:after="60"/>
              <w:rPr>
                <w:rFonts w:eastAsia="Calibri" w:cs="Arial"/>
                <w:szCs w:val="20"/>
                <w:lang w:eastAsia="en-US"/>
              </w:rPr>
            </w:pPr>
            <w:r w:rsidRPr="008D2B02">
              <w:rPr>
                <w:rFonts w:eastAsia="Calibri" w:cs="Arial"/>
                <w:szCs w:val="20"/>
                <w:lang w:eastAsia="en-US"/>
              </w:rPr>
              <w:t>Number of referrals received</w:t>
            </w:r>
            <w:r w:rsidR="001A5115">
              <w:rPr>
                <w:rFonts w:eastAsia="Calibri" w:cs="Arial"/>
                <w:szCs w:val="20"/>
                <w:lang w:eastAsia="en-US"/>
              </w:rPr>
              <w:t xml:space="preserve"> </w:t>
            </w:r>
          </w:p>
        </w:tc>
      </w:tr>
      <w:tr w:rsidR="009B4164" w:rsidRPr="008D2B02" w14:paraId="564187B7" w14:textId="77777777" w:rsidTr="00A95383">
        <w:trPr>
          <w:trHeight w:val="414"/>
        </w:trPr>
        <w:tc>
          <w:tcPr>
            <w:tcW w:w="415" w:type="pct"/>
            <w:tcBorders>
              <w:left w:val="single" w:sz="12" w:space="0" w:color="auto"/>
              <w:bottom w:val="single" w:sz="12" w:space="0" w:color="auto"/>
            </w:tcBorders>
            <w:shd w:val="clear" w:color="auto" w:fill="auto"/>
          </w:tcPr>
          <w:p w14:paraId="0F61F482" w14:textId="77777777" w:rsidR="009B4164" w:rsidRPr="008D2B02" w:rsidRDefault="009B4164" w:rsidP="009C3F67">
            <w:pPr>
              <w:spacing w:before="60" w:after="60"/>
              <w:rPr>
                <w:rFonts w:eastAsia="Calibri" w:cs="Arial"/>
                <w:b/>
                <w:szCs w:val="20"/>
                <w:lang w:eastAsia="en-US"/>
              </w:rPr>
            </w:pPr>
            <w:r>
              <w:rPr>
                <w:rFonts w:eastAsia="Calibri" w:cs="Arial"/>
                <w:b/>
                <w:szCs w:val="20"/>
                <w:lang w:eastAsia="en-US"/>
              </w:rPr>
              <w:t>U3310</w:t>
            </w:r>
          </w:p>
        </w:tc>
        <w:tc>
          <w:tcPr>
            <w:tcW w:w="426" w:type="pct"/>
            <w:tcBorders>
              <w:bottom w:val="single" w:sz="12" w:space="0" w:color="auto"/>
              <w:right w:val="single" w:sz="12" w:space="0" w:color="auto"/>
            </w:tcBorders>
            <w:shd w:val="clear" w:color="auto" w:fill="auto"/>
          </w:tcPr>
          <w:p w14:paraId="3BEDD819" w14:textId="77777777" w:rsidR="009B4164" w:rsidRPr="008D2B02" w:rsidRDefault="009B4164" w:rsidP="009C3F67">
            <w:pPr>
              <w:spacing w:before="60" w:after="60"/>
              <w:rPr>
                <w:rFonts w:eastAsia="Calibri" w:cs="Arial"/>
                <w:szCs w:val="20"/>
                <w:lang w:eastAsia="en-US"/>
              </w:rPr>
            </w:pPr>
            <w:r>
              <w:rPr>
                <w:rFonts w:eastAsia="Calibri" w:cs="Arial"/>
                <w:szCs w:val="20"/>
                <w:lang w:eastAsia="en-US"/>
              </w:rPr>
              <w:t>T339</w:t>
            </w:r>
          </w:p>
        </w:tc>
        <w:tc>
          <w:tcPr>
            <w:tcW w:w="756" w:type="pct"/>
            <w:tcBorders>
              <w:left w:val="single" w:sz="12" w:space="0" w:color="auto"/>
              <w:bottom w:val="single" w:sz="12" w:space="0" w:color="auto"/>
            </w:tcBorders>
            <w:shd w:val="clear" w:color="auto" w:fill="auto"/>
          </w:tcPr>
          <w:p w14:paraId="2E880BC1" w14:textId="77777777" w:rsidR="009B4164" w:rsidRPr="008D2B02" w:rsidRDefault="009B4164" w:rsidP="009C3F67">
            <w:pPr>
              <w:spacing w:before="60" w:after="60"/>
              <w:rPr>
                <w:rFonts w:eastAsia="Calibri" w:cs="Arial"/>
                <w:b/>
                <w:szCs w:val="20"/>
                <w:lang w:eastAsia="en-US"/>
              </w:rPr>
            </w:pPr>
            <w:r w:rsidRPr="008D2B02">
              <w:rPr>
                <w:rFonts w:eastAsia="Calibri" w:cs="Arial"/>
                <w:b/>
                <w:szCs w:val="20"/>
                <w:lang w:eastAsia="en-US"/>
              </w:rPr>
              <w:t>GM07</w:t>
            </w:r>
          </w:p>
        </w:tc>
        <w:tc>
          <w:tcPr>
            <w:tcW w:w="3403" w:type="pct"/>
            <w:tcBorders>
              <w:right w:val="single" w:sz="12" w:space="0" w:color="auto"/>
            </w:tcBorders>
            <w:shd w:val="clear" w:color="auto" w:fill="auto"/>
          </w:tcPr>
          <w:p w14:paraId="3437A855" w14:textId="7238F8B9" w:rsidR="009B4164" w:rsidRPr="008D2B02" w:rsidRDefault="009B4164" w:rsidP="007868DF">
            <w:pPr>
              <w:spacing w:before="60" w:after="60"/>
              <w:rPr>
                <w:rFonts w:eastAsia="Calibri" w:cs="Arial"/>
                <w:szCs w:val="20"/>
                <w:lang w:eastAsia="en-US"/>
              </w:rPr>
            </w:pPr>
            <w:r w:rsidRPr="008D2B02">
              <w:rPr>
                <w:rFonts w:eastAsia="Calibri" w:cs="Arial"/>
                <w:szCs w:val="20"/>
                <w:lang w:eastAsia="en-US"/>
              </w:rPr>
              <w:t>Number of Service Users w</w:t>
            </w:r>
            <w:r w:rsidR="001A5115">
              <w:rPr>
                <w:rFonts w:eastAsia="Calibri" w:cs="Arial"/>
                <w:szCs w:val="20"/>
                <w:lang w:eastAsia="en-US"/>
              </w:rPr>
              <w:t>ho</w:t>
            </w:r>
            <w:r w:rsidRPr="008D2B02">
              <w:rPr>
                <w:rFonts w:eastAsia="Calibri" w:cs="Arial"/>
                <w:szCs w:val="20"/>
                <w:lang w:eastAsia="en-US"/>
              </w:rPr>
              <w:t xml:space="preserve"> </w:t>
            </w:r>
            <w:r w:rsidR="001A5115">
              <w:rPr>
                <w:rFonts w:eastAsia="Calibri" w:cs="Arial"/>
                <w:szCs w:val="20"/>
                <w:lang w:eastAsia="en-US"/>
              </w:rPr>
              <w:t xml:space="preserve">had </w:t>
            </w:r>
            <w:r w:rsidRPr="008D2B02">
              <w:rPr>
                <w:rFonts w:eastAsia="Calibri" w:cs="Arial"/>
                <w:szCs w:val="20"/>
                <w:lang w:eastAsia="en-US"/>
              </w:rPr>
              <w:t xml:space="preserve">cases </w:t>
            </w:r>
            <w:r w:rsidRPr="002708A3">
              <w:rPr>
                <w:rFonts w:eastAsia="Calibri" w:cs="Arial"/>
                <w:szCs w:val="20"/>
                <w:lang w:eastAsia="en-US"/>
              </w:rPr>
              <w:t>closed</w:t>
            </w:r>
            <w:r w:rsidR="001A5115">
              <w:rPr>
                <w:rFonts w:eastAsia="Calibri" w:cs="Arial"/>
                <w:szCs w:val="20"/>
                <w:lang w:eastAsia="en-US"/>
              </w:rPr>
              <w:t>/finalised</w:t>
            </w:r>
            <w:r w:rsidRPr="002708A3">
              <w:rPr>
                <w:rFonts w:eastAsia="Calibri" w:cs="Arial"/>
                <w:szCs w:val="20"/>
                <w:lang w:eastAsia="en-US"/>
              </w:rPr>
              <w:t xml:space="preserve"> as </w:t>
            </w:r>
            <w:r w:rsidR="004A2ED7" w:rsidRPr="002708A3">
              <w:rPr>
                <w:rFonts w:eastAsia="Calibri" w:cs="Arial"/>
                <w:szCs w:val="20"/>
                <w:lang w:eastAsia="en-US"/>
              </w:rPr>
              <w:t>a</w:t>
            </w:r>
            <w:r w:rsidRPr="002708A3">
              <w:rPr>
                <w:rFonts w:eastAsia="Calibri" w:cs="Arial"/>
                <w:szCs w:val="20"/>
                <w:lang w:eastAsia="en-US"/>
              </w:rPr>
              <w:t xml:space="preserve"> result of the majority</w:t>
            </w:r>
            <w:r w:rsidRPr="008D2B02">
              <w:rPr>
                <w:rFonts w:eastAsia="Calibri" w:cs="Arial"/>
                <w:szCs w:val="20"/>
                <w:lang w:eastAsia="en-US"/>
              </w:rPr>
              <w:t xml:space="preserve"> of needs being met</w:t>
            </w:r>
            <w:r w:rsidR="001A5115">
              <w:rPr>
                <w:rFonts w:eastAsia="Calibri" w:cs="Arial"/>
                <w:szCs w:val="20"/>
                <w:lang w:eastAsia="en-US"/>
              </w:rPr>
              <w:t xml:space="preserve"> </w:t>
            </w:r>
          </w:p>
        </w:tc>
      </w:tr>
      <w:tr w:rsidR="003237AD" w:rsidRPr="008D2B02" w14:paraId="72E0A4A2" w14:textId="77777777" w:rsidTr="00A95383">
        <w:tc>
          <w:tcPr>
            <w:tcW w:w="415" w:type="pct"/>
            <w:tcBorders>
              <w:top w:val="single" w:sz="12" w:space="0" w:color="auto"/>
              <w:left w:val="single" w:sz="12" w:space="0" w:color="auto"/>
              <w:bottom w:val="single" w:sz="12" w:space="0" w:color="auto"/>
            </w:tcBorders>
            <w:shd w:val="clear" w:color="auto" w:fill="262626"/>
          </w:tcPr>
          <w:p w14:paraId="2B005238" w14:textId="77777777" w:rsidR="003237AD" w:rsidRPr="008D2B02" w:rsidRDefault="003237AD"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26" w:type="pct"/>
            <w:tcBorders>
              <w:top w:val="single" w:sz="12" w:space="0" w:color="auto"/>
              <w:bottom w:val="single" w:sz="12" w:space="0" w:color="auto"/>
              <w:right w:val="single" w:sz="12" w:space="0" w:color="auto"/>
            </w:tcBorders>
            <w:shd w:val="clear" w:color="auto" w:fill="262626"/>
          </w:tcPr>
          <w:p w14:paraId="465F06E9" w14:textId="77777777" w:rsidR="003237AD" w:rsidRPr="008D2B02" w:rsidRDefault="003237AD"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4159" w:type="pct"/>
            <w:gridSpan w:val="2"/>
            <w:tcBorders>
              <w:top w:val="single" w:sz="12" w:space="0" w:color="auto"/>
              <w:left w:val="single" w:sz="12" w:space="0" w:color="auto"/>
              <w:right w:val="single" w:sz="12" w:space="0" w:color="auto"/>
            </w:tcBorders>
            <w:shd w:val="clear" w:color="auto" w:fill="BFBFBF"/>
          </w:tcPr>
          <w:p w14:paraId="4698E6F2" w14:textId="77777777" w:rsidR="003237AD" w:rsidRPr="008D2B02" w:rsidRDefault="00CB44C8" w:rsidP="009C3F67">
            <w:pPr>
              <w:spacing w:before="60" w:after="60"/>
              <w:rPr>
                <w:rFonts w:eastAsia="Calibri" w:cs="Arial"/>
                <w:b/>
                <w:szCs w:val="20"/>
                <w:lang w:eastAsia="en-US"/>
              </w:rPr>
            </w:pPr>
            <w:r>
              <w:rPr>
                <w:rFonts w:eastAsia="Calibri" w:cs="Arial"/>
                <w:b/>
                <w:szCs w:val="20"/>
                <w:lang w:eastAsia="en-US"/>
              </w:rPr>
              <w:t>Demographic Measure</w:t>
            </w:r>
          </w:p>
        </w:tc>
      </w:tr>
      <w:tr w:rsidR="00067C93" w:rsidRPr="008D2B02" w14:paraId="19042ED9" w14:textId="77777777" w:rsidTr="00A95383">
        <w:trPr>
          <w:trHeight w:val="432"/>
        </w:trPr>
        <w:tc>
          <w:tcPr>
            <w:tcW w:w="415" w:type="pct"/>
            <w:tcBorders>
              <w:top w:val="single" w:sz="12" w:space="0" w:color="auto"/>
              <w:left w:val="single" w:sz="12" w:space="0" w:color="auto"/>
            </w:tcBorders>
            <w:shd w:val="clear" w:color="auto" w:fill="auto"/>
          </w:tcPr>
          <w:p w14:paraId="2F18C913" w14:textId="77777777" w:rsidR="00067C93" w:rsidRPr="008D2B02" w:rsidRDefault="00067C93" w:rsidP="009C3F67">
            <w:pPr>
              <w:spacing w:before="60" w:after="60"/>
              <w:rPr>
                <w:rFonts w:eastAsia="Calibri" w:cs="Arial"/>
                <w:b/>
                <w:szCs w:val="20"/>
                <w:lang w:eastAsia="en-US"/>
              </w:rPr>
            </w:pPr>
            <w:r>
              <w:rPr>
                <w:rFonts w:eastAsia="Calibri" w:cs="Arial"/>
                <w:b/>
                <w:szCs w:val="20"/>
                <w:lang w:eastAsia="en-US"/>
              </w:rPr>
              <w:t>U3310</w:t>
            </w:r>
          </w:p>
        </w:tc>
        <w:tc>
          <w:tcPr>
            <w:tcW w:w="426" w:type="pct"/>
            <w:tcBorders>
              <w:top w:val="single" w:sz="12" w:space="0" w:color="auto"/>
              <w:right w:val="single" w:sz="12" w:space="0" w:color="auto"/>
            </w:tcBorders>
            <w:shd w:val="clear" w:color="auto" w:fill="auto"/>
          </w:tcPr>
          <w:p w14:paraId="64E698DE" w14:textId="77777777" w:rsidR="00067C93" w:rsidRPr="008D2B02" w:rsidRDefault="00067C93" w:rsidP="009C3F67">
            <w:pPr>
              <w:spacing w:before="60" w:after="60"/>
              <w:rPr>
                <w:rFonts w:eastAsia="Calibri" w:cs="Arial"/>
                <w:szCs w:val="20"/>
                <w:lang w:eastAsia="en-US"/>
              </w:rPr>
            </w:pPr>
            <w:r>
              <w:rPr>
                <w:rFonts w:eastAsia="Calibri" w:cs="Arial"/>
                <w:szCs w:val="20"/>
                <w:lang w:eastAsia="en-US"/>
              </w:rPr>
              <w:t>T339</w:t>
            </w:r>
          </w:p>
        </w:tc>
        <w:tc>
          <w:tcPr>
            <w:tcW w:w="756" w:type="pct"/>
            <w:tcBorders>
              <w:top w:val="single" w:sz="12" w:space="0" w:color="auto"/>
              <w:left w:val="single" w:sz="12" w:space="0" w:color="auto"/>
            </w:tcBorders>
            <w:shd w:val="clear" w:color="auto" w:fill="auto"/>
          </w:tcPr>
          <w:p w14:paraId="7D837AF9" w14:textId="77777777" w:rsidR="00067C93" w:rsidRPr="008D2B02" w:rsidRDefault="00067C93" w:rsidP="009C3F67">
            <w:pPr>
              <w:spacing w:before="60" w:after="60"/>
              <w:rPr>
                <w:rFonts w:eastAsia="Calibri" w:cs="Arial"/>
                <w:b/>
                <w:szCs w:val="20"/>
                <w:lang w:eastAsia="en-US"/>
              </w:rPr>
            </w:pPr>
            <w:r w:rsidRPr="008D2B02">
              <w:rPr>
                <w:rFonts w:eastAsia="Calibri" w:cs="Arial"/>
                <w:b/>
                <w:szCs w:val="20"/>
                <w:lang w:eastAsia="en-US"/>
              </w:rPr>
              <w:t>IS35</w:t>
            </w:r>
          </w:p>
        </w:tc>
        <w:tc>
          <w:tcPr>
            <w:tcW w:w="3403" w:type="pct"/>
            <w:tcBorders>
              <w:top w:val="single" w:sz="12" w:space="0" w:color="auto"/>
              <w:right w:val="single" w:sz="12" w:space="0" w:color="auto"/>
            </w:tcBorders>
            <w:shd w:val="clear" w:color="auto" w:fill="auto"/>
          </w:tcPr>
          <w:p w14:paraId="3811AC1A" w14:textId="77777777" w:rsidR="00067C93" w:rsidRPr="008D2B02" w:rsidRDefault="00067C93" w:rsidP="009C3F67">
            <w:pPr>
              <w:spacing w:before="60" w:after="60"/>
              <w:rPr>
                <w:rFonts w:eastAsia="Calibri" w:cs="Arial"/>
                <w:szCs w:val="20"/>
                <w:lang w:eastAsia="en-US"/>
              </w:rPr>
            </w:pPr>
            <w:r w:rsidRPr="008D2B02">
              <w:rPr>
                <w:rFonts w:eastAsia="Calibri" w:cs="Arial"/>
                <w:szCs w:val="20"/>
                <w:lang w:eastAsia="en-US"/>
              </w:rPr>
              <w:t>Number of Service Users identifying as Aboriginal and/or Torres Strait Islander</w:t>
            </w:r>
          </w:p>
        </w:tc>
      </w:tr>
      <w:tr w:rsidR="00067C93" w:rsidRPr="008D2B02" w14:paraId="041F111F" w14:textId="77777777" w:rsidTr="00A95383">
        <w:trPr>
          <w:trHeight w:val="410"/>
        </w:trPr>
        <w:tc>
          <w:tcPr>
            <w:tcW w:w="415" w:type="pct"/>
            <w:tcBorders>
              <w:left w:val="single" w:sz="12" w:space="0" w:color="auto"/>
              <w:bottom w:val="single" w:sz="12" w:space="0" w:color="auto"/>
            </w:tcBorders>
            <w:shd w:val="clear" w:color="auto" w:fill="auto"/>
          </w:tcPr>
          <w:p w14:paraId="508606A9" w14:textId="77777777" w:rsidR="00067C93" w:rsidRPr="008D2B02" w:rsidRDefault="00067C93" w:rsidP="009C3F67">
            <w:pPr>
              <w:spacing w:before="60" w:after="60"/>
              <w:rPr>
                <w:rFonts w:eastAsia="Calibri" w:cs="Arial"/>
                <w:b/>
                <w:szCs w:val="20"/>
                <w:lang w:eastAsia="en-US"/>
              </w:rPr>
            </w:pPr>
            <w:r>
              <w:rPr>
                <w:rFonts w:eastAsia="Calibri" w:cs="Arial"/>
                <w:b/>
                <w:szCs w:val="20"/>
                <w:lang w:eastAsia="en-US"/>
              </w:rPr>
              <w:t>U3310</w:t>
            </w:r>
          </w:p>
        </w:tc>
        <w:tc>
          <w:tcPr>
            <w:tcW w:w="426" w:type="pct"/>
            <w:tcBorders>
              <w:bottom w:val="single" w:sz="12" w:space="0" w:color="auto"/>
              <w:right w:val="single" w:sz="12" w:space="0" w:color="auto"/>
            </w:tcBorders>
            <w:shd w:val="clear" w:color="auto" w:fill="auto"/>
          </w:tcPr>
          <w:p w14:paraId="40BA5457" w14:textId="77777777" w:rsidR="00067C93" w:rsidRPr="008D2B02" w:rsidRDefault="00067C93" w:rsidP="009C3F67">
            <w:pPr>
              <w:spacing w:before="60" w:after="60"/>
              <w:rPr>
                <w:rFonts w:eastAsia="Calibri" w:cs="Arial"/>
                <w:szCs w:val="20"/>
                <w:lang w:eastAsia="en-US"/>
              </w:rPr>
            </w:pPr>
            <w:r>
              <w:rPr>
                <w:rFonts w:eastAsia="Calibri" w:cs="Arial"/>
                <w:szCs w:val="20"/>
                <w:lang w:eastAsia="en-US"/>
              </w:rPr>
              <w:t>T339</w:t>
            </w:r>
          </w:p>
        </w:tc>
        <w:tc>
          <w:tcPr>
            <w:tcW w:w="756" w:type="pct"/>
            <w:tcBorders>
              <w:left w:val="single" w:sz="12" w:space="0" w:color="auto"/>
              <w:bottom w:val="single" w:sz="12" w:space="0" w:color="auto"/>
            </w:tcBorders>
            <w:shd w:val="clear" w:color="auto" w:fill="auto"/>
          </w:tcPr>
          <w:p w14:paraId="47426A5E" w14:textId="77777777" w:rsidR="00067C93" w:rsidRPr="008D2B02" w:rsidRDefault="00067C93" w:rsidP="009C3F67">
            <w:pPr>
              <w:spacing w:before="60" w:after="60"/>
              <w:rPr>
                <w:rFonts w:eastAsia="Calibri" w:cs="Arial"/>
                <w:b/>
                <w:szCs w:val="20"/>
                <w:lang w:eastAsia="en-US"/>
              </w:rPr>
            </w:pPr>
            <w:r w:rsidRPr="008D2B02">
              <w:rPr>
                <w:rFonts w:eastAsia="Calibri" w:cs="Arial"/>
                <w:b/>
                <w:szCs w:val="20"/>
                <w:lang w:eastAsia="en-US"/>
              </w:rPr>
              <w:t>IS39</w:t>
            </w:r>
          </w:p>
        </w:tc>
        <w:tc>
          <w:tcPr>
            <w:tcW w:w="3403" w:type="pct"/>
            <w:tcBorders>
              <w:right w:val="single" w:sz="12" w:space="0" w:color="auto"/>
            </w:tcBorders>
            <w:shd w:val="clear" w:color="auto" w:fill="auto"/>
          </w:tcPr>
          <w:p w14:paraId="59F76D0A" w14:textId="4A6FB80C" w:rsidR="00067C93" w:rsidRPr="008D2B02" w:rsidRDefault="00067C93" w:rsidP="007868DF">
            <w:pPr>
              <w:spacing w:before="60" w:after="60"/>
              <w:rPr>
                <w:rFonts w:eastAsia="Calibri" w:cs="Arial"/>
                <w:szCs w:val="20"/>
                <w:lang w:eastAsia="en-US"/>
              </w:rPr>
            </w:pPr>
            <w:r w:rsidRPr="008D2B02">
              <w:rPr>
                <w:rFonts w:eastAsia="Calibri" w:cs="Arial"/>
                <w:szCs w:val="20"/>
                <w:lang w:eastAsia="en-US"/>
              </w:rPr>
              <w:t xml:space="preserve">Number of Service Users identifying as being from </w:t>
            </w:r>
            <w:r w:rsidR="001A5115">
              <w:rPr>
                <w:rFonts w:eastAsia="Calibri" w:cs="Arial"/>
                <w:szCs w:val="20"/>
                <w:lang w:eastAsia="en-US"/>
              </w:rPr>
              <w:t>C</w:t>
            </w:r>
            <w:r w:rsidRPr="008D2B02">
              <w:rPr>
                <w:rFonts w:eastAsia="Calibri" w:cs="Arial"/>
                <w:szCs w:val="20"/>
                <w:lang w:eastAsia="en-US"/>
              </w:rPr>
              <w:t xml:space="preserve">ulturally and </w:t>
            </w:r>
            <w:r w:rsidR="001A5115">
              <w:rPr>
                <w:rFonts w:eastAsia="Calibri" w:cs="Arial"/>
                <w:szCs w:val="20"/>
                <w:lang w:eastAsia="en-US"/>
              </w:rPr>
              <w:t>L</w:t>
            </w:r>
            <w:r w:rsidRPr="008D2B02">
              <w:rPr>
                <w:rFonts w:eastAsia="Calibri" w:cs="Arial"/>
                <w:szCs w:val="20"/>
                <w:lang w:eastAsia="en-US"/>
              </w:rPr>
              <w:t>inguistically diverse backgrounds</w:t>
            </w:r>
          </w:p>
        </w:tc>
      </w:tr>
      <w:tr w:rsidR="003237AD" w:rsidRPr="008D2B02" w14:paraId="6BBF0866" w14:textId="77777777" w:rsidTr="00A95383">
        <w:tc>
          <w:tcPr>
            <w:tcW w:w="415" w:type="pct"/>
            <w:tcBorders>
              <w:top w:val="single" w:sz="12" w:space="0" w:color="auto"/>
              <w:left w:val="single" w:sz="12" w:space="0" w:color="auto"/>
              <w:bottom w:val="single" w:sz="12" w:space="0" w:color="auto"/>
            </w:tcBorders>
            <w:shd w:val="clear" w:color="auto" w:fill="262626"/>
          </w:tcPr>
          <w:p w14:paraId="36E088BC" w14:textId="77777777" w:rsidR="003237AD" w:rsidRPr="008D2B02" w:rsidRDefault="003237AD"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26" w:type="pct"/>
            <w:tcBorders>
              <w:top w:val="single" w:sz="12" w:space="0" w:color="auto"/>
              <w:bottom w:val="single" w:sz="12" w:space="0" w:color="auto"/>
              <w:right w:val="single" w:sz="12" w:space="0" w:color="auto"/>
            </w:tcBorders>
            <w:shd w:val="clear" w:color="auto" w:fill="262626"/>
          </w:tcPr>
          <w:p w14:paraId="5EEA7028" w14:textId="77777777" w:rsidR="003237AD" w:rsidRPr="008D2B02" w:rsidRDefault="003237AD"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4159" w:type="pct"/>
            <w:gridSpan w:val="2"/>
            <w:tcBorders>
              <w:top w:val="single" w:sz="12" w:space="0" w:color="auto"/>
              <w:left w:val="single" w:sz="12" w:space="0" w:color="auto"/>
              <w:right w:val="single" w:sz="12" w:space="0" w:color="auto"/>
            </w:tcBorders>
            <w:shd w:val="clear" w:color="auto" w:fill="BFBFBF"/>
          </w:tcPr>
          <w:p w14:paraId="62DDA2E5" w14:textId="77777777" w:rsidR="003237AD" w:rsidRPr="008D2B02" w:rsidRDefault="003237AD" w:rsidP="009C3F67">
            <w:pPr>
              <w:spacing w:before="60" w:after="60"/>
              <w:rPr>
                <w:rFonts w:eastAsia="Calibri" w:cs="Arial"/>
                <w:b/>
                <w:szCs w:val="20"/>
                <w:lang w:eastAsia="en-US"/>
              </w:rPr>
            </w:pPr>
            <w:r w:rsidRPr="008D2B02">
              <w:rPr>
                <w:rFonts w:eastAsia="Calibri" w:cs="Arial"/>
                <w:b/>
                <w:szCs w:val="20"/>
                <w:lang w:eastAsia="en-US"/>
              </w:rPr>
              <w:t>Outcome Measure</w:t>
            </w:r>
          </w:p>
        </w:tc>
      </w:tr>
      <w:tr w:rsidR="00067C93" w:rsidRPr="008D2B02" w14:paraId="159B9068" w14:textId="77777777" w:rsidTr="00A95383">
        <w:trPr>
          <w:trHeight w:val="453"/>
        </w:trPr>
        <w:tc>
          <w:tcPr>
            <w:tcW w:w="415" w:type="pct"/>
            <w:tcBorders>
              <w:top w:val="single" w:sz="12" w:space="0" w:color="auto"/>
              <w:left w:val="single" w:sz="12" w:space="0" w:color="auto"/>
            </w:tcBorders>
            <w:shd w:val="clear" w:color="auto" w:fill="auto"/>
          </w:tcPr>
          <w:p w14:paraId="1AB22FC3" w14:textId="77777777" w:rsidR="00067C93" w:rsidRPr="008D2B02" w:rsidRDefault="00067C93" w:rsidP="009C3F67">
            <w:pPr>
              <w:spacing w:before="60" w:after="60"/>
              <w:rPr>
                <w:rFonts w:eastAsia="Calibri" w:cs="Arial"/>
                <w:b/>
                <w:szCs w:val="20"/>
                <w:lang w:eastAsia="en-US"/>
              </w:rPr>
            </w:pPr>
            <w:r>
              <w:rPr>
                <w:rFonts w:eastAsia="Calibri" w:cs="Arial"/>
                <w:b/>
                <w:szCs w:val="20"/>
                <w:lang w:eastAsia="en-US"/>
              </w:rPr>
              <w:t>U3310</w:t>
            </w:r>
          </w:p>
        </w:tc>
        <w:tc>
          <w:tcPr>
            <w:tcW w:w="426" w:type="pct"/>
            <w:tcBorders>
              <w:top w:val="single" w:sz="12" w:space="0" w:color="auto"/>
              <w:right w:val="single" w:sz="12" w:space="0" w:color="auto"/>
            </w:tcBorders>
            <w:shd w:val="clear" w:color="auto" w:fill="auto"/>
          </w:tcPr>
          <w:p w14:paraId="40DF054F" w14:textId="77777777" w:rsidR="00067C93" w:rsidRPr="008D2B02" w:rsidRDefault="00067C93" w:rsidP="009C3F67">
            <w:pPr>
              <w:spacing w:before="60" w:after="60"/>
              <w:rPr>
                <w:rFonts w:eastAsia="Calibri" w:cs="Arial"/>
                <w:szCs w:val="20"/>
                <w:lang w:eastAsia="en-US"/>
              </w:rPr>
            </w:pPr>
            <w:r>
              <w:rPr>
                <w:rFonts w:eastAsia="Calibri" w:cs="Arial"/>
                <w:szCs w:val="20"/>
                <w:lang w:eastAsia="en-US"/>
              </w:rPr>
              <w:t>T339</w:t>
            </w:r>
          </w:p>
        </w:tc>
        <w:tc>
          <w:tcPr>
            <w:tcW w:w="756" w:type="pct"/>
            <w:tcBorders>
              <w:top w:val="single" w:sz="12" w:space="0" w:color="auto"/>
              <w:left w:val="single" w:sz="12" w:space="0" w:color="auto"/>
            </w:tcBorders>
            <w:shd w:val="clear" w:color="auto" w:fill="auto"/>
          </w:tcPr>
          <w:p w14:paraId="46DB8DC0" w14:textId="77777777" w:rsidR="00067C93" w:rsidRPr="008D2B02" w:rsidRDefault="00067C93" w:rsidP="009C3F67">
            <w:pPr>
              <w:spacing w:before="60" w:after="60"/>
              <w:rPr>
                <w:rFonts w:eastAsia="Calibri" w:cs="Arial"/>
                <w:b/>
                <w:szCs w:val="20"/>
                <w:lang w:eastAsia="en-US"/>
              </w:rPr>
            </w:pPr>
            <w:r w:rsidRPr="008D2B02">
              <w:rPr>
                <w:rFonts w:eastAsia="Calibri" w:cs="Arial"/>
                <w:b/>
                <w:szCs w:val="20"/>
                <w:lang w:eastAsia="en-US"/>
              </w:rPr>
              <w:t>OM2.1.01</w:t>
            </w:r>
          </w:p>
        </w:tc>
        <w:tc>
          <w:tcPr>
            <w:tcW w:w="3403" w:type="pct"/>
            <w:tcBorders>
              <w:top w:val="single" w:sz="12" w:space="0" w:color="auto"/>
              <w:right w:val="single" w:sz="12" w:space="0" w:color="auto"/>
            </w:tcBorders>
            <w:shd w:val="clear" w:color="auto" w:fill="auto"/>
          </w:tcPr>
          <w:p w14:paraId="6FD9E7B9" w14:textId="77777777" w:rsidR="00067C93" w:rsidRPr="008D2B02" w:rsidRDefault="00067C93" w:rsidP="007868DF">
            <w:pPr>
              <w:spacing w:before="60" w:after="60"/>
              <w:rPr>
                <w:rFonts w:eastAsia="Calibri" w:cs="Arial"/>
                <w:szCs w:val="20"/>
                <w:lang w:eastAsia="en-US"/>
              </w:rPr>
            </w:pPr>
            <w:r w:rsidRPr="008D2B02">
              <w:rPr>
                <w:rFonts w:eastAsia="Calibri" w:cs="Arial"/>
                <w:szCs w:val="20"/>
                <w:lang w:eastAsia="en-US"/>
              </w:rPr>
              <w:t>Number of Service Users that have shown improvements in being safe and/or protected from harm</w:t>
            </w:r>
          </w:p>
        </w:tc>
      </w:tr>
      <w:tr w:rsidR="00067C93" w:rsidRPr="008D2B02" w14:paraId="10E67E32" w14:textId="77777777" w:rsidTr="00A95383">
        <w:trPr>
          <w:trHeight w:val="389"/>
        </w:trPr>
        <w:tc>
          <w:tcPr>
            <w:tcW w:w="415" w:type="pct"/>
            <w:tcBorders>
              <w:left w:val="single" w:sz="12" w:space="0" w:color="auto"/>
              <w:bottom w:val="single" w:sz="12" w:space="0" w:color="auto"/>
            </w:tcBorders>
            <w:shd w:val="clear" w:color="auto" w:fill="auto"/>
          </w:tcPr>
          <w:p w14:paraId="0BFFA45A" w14:textId="77777777" w:rsidR="00067C93" w:rsidRPr="008D2B02" w:rsidRDefault="00067C93" w:rsidP="009C3F67">
            <w:pPr>
              <w:spacing w:before="60" w:after="60"/>
              <w:rPr>
                <w:rFonts w:eastAsia="Calibri" w:cs="Arial"/>
                <w:b/>
                <w:szCs w:val="20"/>
                <w:lang w:eastAsia="en-US"/>
              </w:rPr>
            </w:pPr>
            <w:r>
              <w:rPr>
                <w:rFonts w:eastAsia="Calibri" w:cs="Arial"/>
                <w:b/>
                <w:szCs w:val="20"/>
                <w:lang w:eastAsia="en-US"/>
              </w:rPr>
              <w:t>U3310</w:t>
            </w:r>
          </w:p>
        </w:tc>
        <w:tc>
          <w:tcPr>
            <w:tcW w:w="426" w:type="pct"/>
            <w:tcBorders>
              <w:bottom w:val="single" w:sz="12" w:space="0" w:color="auto"/>
              <w:right w:val="single" w:sz="12" w:space="0" w:color="auto"/>
            </w:tcBorders>
            <w:shd w:val="clear" w:color="auto" w:fill="auto"/>
          </w:tcPr>
          <w:p w14:paraId="6950B782" w14:textId="77777777" w:rsidR="00067C93" w:rsidRPr="008D2B02" w:rsidRDefault="00067C93" w:rsidP="009C3F67">
            <w:pPr>
              <w:spacing w:before="60" w:after="60"/>
              <w:rPr>
                <w:rFonts w:eastAsia="Calibri" w:cs="Arial"/>
                <w:szCs w:val="20"/>
                <w:lang w:eastAsia="en-US"/>
              </w:rPr>
            </w:pPr>
            <w:r>
              <w:rPr>
                <w:rFonts w:eastAsia="Calibri" w:cs="Arial"/>
                <w:szCs w:val="20"/>
                <w:lang w:eastAsia="en-US"/>
              </w:rPr>
              <w:t>T339</w:t>
            </w:r>
          </w:p>
        </w:tc>
        <w:tc>
          <w:tcPr>
            <w:tcW w:w="756" w:type="pct"/>
            <w:tcBorders>
              <w:left w:val="single" w:sz="12" w:space="0" w:color="auto"/>
              <w:bottom w:val="single" w:sz="12" w:space="0" w:color="auto"/>
            </w:tcBorders>
            <w:shd w:val="clear" w:color="auto" w:fill="auto"/>
          </w:tcPr>
          <w:p w14:paraId="589CD383" w14:textId="77777777" w:rsidR="00067C93" w:rsidRDefault="00067C93" w:rsidP="009C3F67">
            <w:pPr>
              <w:spacing w:before="60" w:after="60"/>
              <w:rPr>
                <w:rFonts w:eastAsia="Calibri" w:cs="Arial"/>
                <w:b/>
                <w:szCs w:val="20"/>
                <w:lang w:eastAsia="en-US"/>
              </w:rPr>
            </w:pPr>
            <w:r>
              <w:rPr>
                <w:rFonts w:eastAsia="Calibri" w:cs="Arial"/>
                <w:b/>
                <w:szCs w:val="20"/>
                <w:lang w:eastAsia="en-US"/>
              </w:rPr>
              <w:t>OM2.1.08</w:t>
            </w:r>
          </w:p>
        </w:tc>
        <w:tc>
          <w:tcPr>
            <w:tcW w:w="3403" w:type="pct"/>
            <w:tcBorders>
              <w:bottom w:val="single" w:sz="12" w:space="0" w:color="auto"/>
              <w:right w:val="single" w:sz="12" w:space="0" w:color="auto"/>
            </w:tcBorders>
            <w:shd w:val="clear" w:color="auto" w:fill="auto"/>
          </w:tcPr>
          <w:p w14:paraId="136B27E7" w14:textId="77777777" w:rsidR="00067C93" w:rsidRDefault="00067C93" w:rsidP="007868DF">
            <w:pPr>
              <w:spacing w:before="60" w:after="60"/>
              <w:rPr>
                <w:rFonts w:eastAsia="Calibri" w:cs="Arial"/>
                <w:szCs w:val="20"/>
                <w:lang w:eastAsia="en-US"/>
              </w:rPr>
            </w:pPr>
            <w:r>
              <w:rPr>
                <w:rFonts w:eastAsia="Calibri" w:cs="Arial"/>
                <w:szCs w:val="20"/>
                <w:lang w:eastAsia="en-US"/>
              </w:rPr>
              <w:t>Number of Service Users with improved life skills</w:t>
            </w:r>
          </w:p>
        </w:tc>
      </w:tr>
      <w:tr w:rsidR="004C48CB" w:rsidRPr="008D2B02" w14:paraId="2F99FA28" w14:textId="77777777" w:rsidTr="004C48CB">
        <w:tc>
          <w:tcPr>
            <w:tcW w:w="415" w:type="pct"/>
            <w:tcBorders>
              <w:top w:val="single" w:sz="12" w:space="0" w:color="auto"/>
              <w:left w:val="single" w:sz="12" w:space="0" w:color="auto"/>
              <w:bottom w:val="single" w:sz="12" w:space="0" w:color="auto"/>
            </w:tcBorders>
            <w:shd w:val="clear" w:color="auto" w:fill="262626"/>
          </w:tcPr>
          <w:p w14:paraId="7583FD42" w14:textId="77777777" w:rsidR="004C48CB" w:rsidRPr="008D2B02" w:rsidRDefault="004C48CB"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26" w:type="pct"/>
            <w:tcBorders>
              <w:top w:val="single" w:sz="12" w:space="0" w:color="auto"/>
              <w:bottom w:val="single" w:sz="12" w:space="0" w:color="auto"/>
              <w:right w:val="single" w:sz="12" w:space="0" w:color="auto"/>
            </w:tcBorders>
            <w:shd w:val="clear" w:color="auto" w:fill="262626"/>
          </w:tcPr>
          <w:p w14:paraId="6397B68C" w14:textId="77777777" w:rsidR="004C48CB" w:rsidRPr="008D2B02" w:rsidRDefault="004C48CB"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4159" w:type="pct"/>
            <w:gridSpan w:val="2"/>
            <w:tcBorders>
              <w:top w:val="single" w:sz="12" w:space="0" w:color="auto"/>
              <w:left w:val="single" w:sz="12" w:space="0" w:color="auto"/>
              <w:bottom w:val="single" w:sz="12" w:space="0" w:color="auto"/>
              <w:right w:val="single" w:sz="12" w:space="0" w:color="auto"/>
            </w:tcBorders>
            <w:shd w:val="clear" w:color="auto" w:fill="BFBFBF"/>
          </w:tcPr>
          <w:p w14:paraId="7EC390E1" w14:textId="7486F2A8" w:rsidR="004C48CB" w:rsidRPr="008D2B02" w:rsidRDefault="004C48CB" w:rsidP="009C3F67">
            <w:pPr>
              <w:spacing w:before="60" w:after="60"/>
              <w:rPr>
                <w:rFonts w:eastAsia="Calibri" w:cs="Arial"/>
                <w:b/>
                <w:szCs w:val="20"/>
                <w:lang w:eastAsia="en-US"/>
              </w:rPr>
            </w:pPr>
            <w:r w:rsidRPr="008D2B02">
              <w:rPr>
                <w:rFonts w:eastAsia="Calibri" w:cs="Arial"/>
                <w:b/>
                <w:szCs w:val="20"/>
                <w:lang w:eastAsia="en-US"/>
              </w:rPr>
              <w:t>Other Measure</w:t>
            </w:r>
          </w:p>
        </w:tc>
      </w:tr>
      <w:tr w:rsidR="00FC1B33" w:rsidRPr="008D2B02" w14:paraId="20B90BB5" w14:textId="77777777" w:rsidTr="00A95383">
        <w:trPr>
          <w:trHeight w:val="203"/>
        </w:trPr>
        <w:tc>
          <w:tcPr>
            <w:tcW w:w="415" w:type="pct"/>
            <w:tcBorders>
              <w:top w:val="single" w:sz="12" w:space="0" w:color="auto"/>
              <w:left w:val="single" w:sz="12" w:space="0" w:color="auto"/>
            </w:tcBorders>
            <w:shd w:val="clear" w:color="auto" w:fill="auto"/>
          </w:tcPr>
          <w:p w14:paraId="411E9218" w14:textId="77777777" w:rsidR="00FC1B33" w:rsidRDefault="00FC1B33" w:rsidP="009C3F67">
            <w:pPr>
              <w:spacing w:before="60" w:after="60"/>
              <w:rPr>
                <w:rFonts w:eastAsia="Calibri" w:cs="Arial"/>
                <w:b/>
                <w:szCs w:val="20"/>
                <w:lang w:eastAsia="en-US"/>
              </w:rPr>
            </w:pPr>
            <w:r>
              <w:rPr>
                <w:rFonts w:eastAsia="Calibri" w:cs="Arial"/>
                <w:b/>
                <w:szCs w:val="20"/>
                <w:lang w:eastAsia="en-US"/>
              </w:rPr>
              <w:t>U3310</w:t>
            </w:r>
          </w:p>
        </w:tc>
        <w:tc>
          <w:tcPr>
            <w:tcW w:w="426" w:type="pct"/>
            <w:tcBorders>
              <w:top w:val="single" w:sz="12" w:space="0" w:color="auto"/>
              <w:right w:val="single" w:sz="12" w:space="0" w:color="auto"/>
            </w:tcBorders>
            <w:shd w:val="clear" w:color="auto" w:fill="auto"/>
          </w:tcPr>
          <w:p w14:paraId="4CD77A16" w14:textId="77777777" w:rsidR="00FC1B33" w:rsidRDefault="00FC1B33" w:rsidP="009C3F67">
            <w:pPr>
              <w:spacing w:before="60" w:after="60"/>
              <w:rPr>
                <w:rFonts w:eastAsia="Calibri" w:cs="Arial"/>
                <w:szCs w:val="20"/>
                <w:lang w:eastAsia="en-US"/>
              </w:rPr>
            </w:pPr>
            <w:r>
              <w:rPr>
                <w:rFonts w:eastAsia="Calibri" w:cs="Arial"/>
                <w:szCs w:val="20"/>
                <w:lang w:eastAsia="en-US"/>
              </w:rPr>
              <w:t>T3</w:t>
            </w:r>
            <w:r w:rsidR="00681CD1">
              <w:rPr>
                <w:rFonts w:eastAsia="Calibri" w:cs="Arial"/>
                <w:szCs w:val="20"/>
                <w:lang w:eastAsia="en-US"/>
              </w:rPr>
              <w:t>3</w:t>
            </w:r>
            <w:r>
              <w:rPr>
                <w:rFonts w:eastAsia="Calibri" w:cs="Arial"/>
                <w:szCs w:val="20"/>
                <w:lang w:eastAsia="en-US"/>
              </w:rPr>
              <w:t>9</w:t>
            </w:r>
          </w:p>
        </w:tc>
        <w:tc>
          <w:tcPr>
            <w:tcW w:w="756" w:type="pct"/>
            <w:tcBorders>
              <w:top w:val="single" w:sz="12" w:space="0" w:color="auto"/>
              <w:left w:val="single" w:sz="12" w:space="0" w:color="auto"/>
            </w:tcBorders>
            <w:shd w:val="clear" w:color="auto" w:fill="auto"/>
          </w:tcPr>
          <w:p w14:paraId="01736FE5" w14:textId="77777777" w:rsidR="00FC1B33" w:rsidRDefault="00FC1B33" w:rsidP="009C3F67">
            <w:pPr>
              <w:spacing w:before="60" w:after="60"/>
              <w:rPr>
                <w:rFonts w:eastAsia="Calibri" w:cs="Arial"/>
                <w:b/>
                <w:szCs w:val="20"/>
                <w:lang w:eastAsia="en-US"/>
              </w:rPr>
            </w:pPr>
            <w:r>
              <w:rPr>
                <w:rFonts w:eastAsia="Calibri" w:cs="Arial"/>
                <w:b/>
                <w:szCs w:val="20"/>
                <w:lang w:eastAsia="en-US"/>
              </w:rPr>
              <w:t>IS151</w:t>
            </w:r>
          </w:p>
        </w:tc>
        <w:tc>
          <w:tcPr>
            <w:tcW w:w="3403" w:type="pct"/>
            <w:tcBorders>
              <w:top w:val="single" w:sz="12" w:space="0" w:color="auto"/>
              <w:right w:val="single" w:sz="12" w:space="0" w:color="auto"/>
            </w:tcBorders>
            <w:shd w:val="clear" w:color="auto" w:fill="auto"/>
          </w:tcPr>
          <w:p w14:paraId="449845C2" w14:textId="4F7DA900" w:rsidR="00FC1B33" w:rsidRDefault="00FC1B33" w:rsidP="007868DF">
            <w:pPr>
              <w:spacing w:before="60" w:after="60"/>
              <w:rPr>
                <w:rFonts w:eastAsia="Calibri" w:cs="Arial"/>
                <w:szCs w:val="20"/>
                <w:lang w:eastAsia="en-US"/>
              </w:rPr>
            </w:pPr>
            <w:r>
              <w:rPr>
                <w:rFonts w:eastAsia="Calibri" w:cs="Arial"/>
                <w:szCs w:val="20"/>
                <w:lang w:eastAsia="en-US"/>
              </w:rPr>
              <w:t xml:space="preserve">Value of brokerage </w:t>
            </w:r>
            <w:r w:rsidR="00F87451">
              <w:rPr>
                <w:rFonts w:eastAsia="Calibri" w:cs="Arial"/>
                <w:szCs w:val="20"/>
                <w:lang w:eastAsia="en-US"/>
              </w:rPr>
              <w:t xml:space="preserve"> expenditure</w:t>
            </w:r>
          </w:p>
        </w:tc>
      </w:tr>
      <w:tr w:rsidR="00067C93" w:rsidRPr="008D2B02" w14:paraId="6013AE6A" w14:textId="77777777" w:rsidTr="00A95383">
        <w:trPr>
          <w:trHeight w:val="203"/>
        </w:trPr>
        <w:tc>
          <w:tcPr>
            <w:tcW w:w="415" w:type="pct"/>
            <w:tcBorders>
              <w:left w:val="single" w:sz="12" w:space="0" w:color="auto"/>
            </w:tcBorders>
            <w:shd w:val="clear" w:color="auto" w:fill="auto"/>
          </w:tcPr>
          <w:p w14:paraId="7602D0BA" w14:textId="77777777" w:rsidR="00067C93" w:rsidRDefault="00067C93" w:rsidP="009C3F67">
            <w:pPr>
              <w:spacing w:before="60" w:after="60"/>
              <w:rPr>
                <w:rFonts w:eastAsia="Calibri" w:cs="Arial"/>
                <w:b/>
                <w:szCs w:val="20"/>
                <w:lang w:eastAsia="en-US"/>
              </w:rPr>
            </w:pPr>
            <w:r>
              <w:rPr>
                <w:rFonts w:eastAsia="Calibri" w:cs="Arial"/>
                <w:b/>
                <w:szCs w:val="20"/>
                <w:lang w:eastAsia="en-US"/>
              </w:rPr>
              <w:t>U3310</w:t>
            </w:r>
          </w:p>
        </w:tc>
        <w:tc>
          <w:tcPr>
            <w:tcW w:w="426" w:type="pct"/>
            <w:tcBorders>
              <w:right w:val="single" w:sz="12" w:space="0" w:color="auto"/>
            </w:tcBorders>
            <w:shd w:val="clear" w:color="auto" w:fill="auto"/>
          </w:tcPr>
          <w:p w14:paraId="650E75B1" w14:textId="77777777" w:rsidR="00067C93" w:rsidRDefault="00067C93" w:rsidP="009C3F67">
            <w:pPr>
              <w:spacing w:before="60" w:after="60"/>
              <w:rPr>
                <w:rFonts w:eastAsia="Calibri" w:cs="Arial"/>
                <w:szCs w:val="20"/>
                <w:lang w:eastAsia="en-US"/>
              </w:rPr>
            </w:pPr>
            <w:r>
              <w:rPr>
                <w:rFonts w:eastAsia="Calibri" w:cs="Arial"/>
                <w:szCs w:val="20"/>
                <w:lang w:eastAsia="en-US"/>
              </w:rPr>
              <w:t>T339</w:t>
            </w:r>
          </w:p>
        </w:tc>
        <w:tc>
          <w:tcPr>
            <w:tcW w:w="756" w:type="pct"/>
            <w:tcBorders>
              <w:left w:val="single" w:sz="12" w:space="0" w:color="auto"/>
            </w:tcBorders>
            <w:shd w:val="clear" w:color="auto" w:fill="auto"/>
          </w:tcPr>
          <w:p w14:paraId="76C5E688" w14:textId="77777777" w:rsidR="00067C93" w:rsidRDefault="00067C93" w:rsidP="009C3F67">
            <w:pPr>
              <w:spacing w:before="60" w:after="60"/>
              <w:rPr>
                <w:rFonts w:eastAsia="Calibri" w:cs="Arial"/>
                <w:b/>
                <w:szCs w:val="20"/>
                <w:lang w:eastAsia="en-US"/>
              </w:rPr>
            </w:pPr>
            <w:r>
              <w:rPr>
                <w:rFonts w:eastAsia="Calibri" w:cs="Arial"/>
                <w:b/>
                <w:szCs w:val="20"/>
                <w:lang w:eastAsia="en-US"/>
              </w:rPr>
              <w:t>IS204</w:t>
            </w:r>
          </w:p>
        </w:tc>
        <w:tc>
          <w:tcPr>
            <w:tcW w:w="3403" w:type="pct"/>
            <w:tcBorders>
              <w:right w:val="single" w:sz="12" w:space="0" w:color="auto"/>
            </w:tcBorders>
            <w:shd w:val="clear" w:color="auto" w:fill="auto"/>
          </w:tcPr>
          <w:p w14:paraId="2129EA71" w14:textId="386291CE" w:rsidR="00067C93" w:rsidRPr="008D2B02" w:rsidRDefault="00067C93" w:rsidP="007868DF">
            <w:pPr>
              <w:spacing w:before="60" w:after="60"/>
              <w:rPr>
                <w:rFonts w:eastAsia="Calibri" w:cs="Arial"/>
                <w:szCs w:val="20"/>
                <w:lang w:eastAsia="en-US"/>
              </w:rPr>
            </w:pPr>
            <w:r>
              <w:rPr>
                <w:rFonts w:eastAsia="Calibri" w:cs="Arial"/>
                <w:szCs w:val="20"/>
                <w:lang w:eastAsia="en-US"/>
              </w:rPr>
              <w:t>Number of cases per case worker (FTE positions</w:t>
            </w:r>
            <w:r w:rsidR="00146F2A">
              <w:rPr>
                <w:rFonts w:eastAsia="Calibri" w:cs="Arial"/>
                <w:szCs w:val="20"/>
                <w:lang w:eastAsia="en-US"/>
              </w:rPr>
              <w:t>)</w:t>
            </w:r>
          </w:p>
        </w:tc>
      </w:tr>
      <w:tr w:rsidR="00067C93" w:rsidRPr="008D2B02" w14:paraId="1A215387" w14:textId="77777777" w:rsidTr="00A95383">
        <w:trPr>
          <w:trHeight w:val="203"/>
        </w:trPr>
        <w:tc>
          <w:tcPr>
            <w:tcW w:w="415" w:type="pct"/>
            <w:tcBorders>
              <w:left w:val="single" w:sz="12" w:space="0" w:color="auto"/>
            </w:tcBorders>
            <w:shd w:val="clear" w:color="auto" w:fill="auto"/>
          </w:tcPr>
          <w:p w14:paraId="6E170FA4" w14:textId="77777777" w:rsidR="00067C93" w:rsidRPr="008D2B02" w:rsidRDefault="00067C93" w:rsidP="009C3F67">
            <w:pPr>
              <w:spacing w:before="60" w:after="60"/>
              <w:rPr>
                <w:rFonts w:eastAsia="Calibri" w:cs="Arial"/>
                <w:b/>
                <w:szCs w:val="20"/>
                <w:lang w:eastAsia="en-US"/>
              </w:rPr>
            </w:pPr>
            <w:r>
              <w:rPr>
                <w:rFonts w:eastAsia="Calibri" w:cs="Arial"/>
                <w:b/>
                <w:szCs w:val="20"/>
                <w:lang w:eastAsia="en-US"/>
              </w:rPr>
              <w:t>U3310</w:t>
            </w:r>
          </w:p>
        </w:tc>
        <w:tc>
          <w:tcPr>
            <w:tcW w:w="426" w:type="pct"/>
            <w:tcBorders>
              <w:right w:val="single" w:sz="12" w:space="0" w:color="auto"/>
            </w:tcBorders>
            <w:shd w:val="clear" w:color="auto" w:fill="auto"/>
          </w:tcPr>
          <w:p w14:paraId="05BFFF71" w14:textId="77777777" w:rsidR="00067C93" w:rsidRPr="008D2B02" w:rsidRDefault="00067C93" w:rsidP="009C3F67">
            <w:pPr>
              <w:spacing w:before="60" w:after="60"/>
              <w:rPr>
                <w:rFonts w:eastAsia="Calibri" w:cs="Arial"/>
                <w:szCs w:val="20"/>
                <w:lang w:eastAsia="en-US"/>
              </w:rPr>
            </w:pPr>
            <w:r>
              <w:rPr>
                <w:rFonts w:eastAsia="Calibri" w:cs="Arial"/>
                <w:szCs w:val="20"/>
                <w:lang w:eastAsia="en-US"/>
              </w:rPr>
              <w:t>T339</w:t>
            </w:r>
          </w:p>
        </w:tc>
        <w:tc>
          <w:tcPr>
            <w:tcW w:w="756" w:type="pct"/>
            <w:tcBorders>
              <w:left w:val="single" w:sz="12" w:space="0" w:color="auto"/>
            </w:tcBorders>
            <w:shd w:val="clear" w:color="auto" w:fill="auto"/>
          </w:tcPr>
          <w:p w14:paraId="31B74514" w14:textId="77777777" w:rsidR="00067C93" w:rsidRPr="008D2B02" w:rsidRDefault="00067C93" w:rsidP="009C3F67">
            <w:pPr>
              <w:spacing w:before="60" w:after="60"/>
              <w:rPr>
                <w:rFonts w:eastAsia="Calibri" w:cs="Arial"/>
                <w:b/>
                <w:szCs w:val="20"/>
                <w:lang w:eastAsia="en-US"/>
              </w:rPr>
            </w:pPr>
            <w:r>
              <w:rPr>
                <w:rFonts w:eastAsia="Calibri" w:cs="Arial"/>
                <w:b/>
                <w:szCs w:val="20"/>
                <w:lang w:eastAsia="en-US"/>
              </w:rPr>
              <w:t>GM01</w:t>
            </w:r>
          </w:p>
        </w:tc>
        <w:tc>
          <w:tcPr>
            <w:tcW w:w="3403" w:type="pct"/>
            <w:tcBorders>
              <w:right w:val="single" w:sz="12" w:space="0" w:color="auto"/>
            </w:tcBorders>
            <w:shd w:val="clear" w:color="auto" w:fill="auto"/>
          </w:tcPr>
          <w:p w14:paraId="5EE1DE7D" w14:textId="2FB57BF0" w:rsidR="00067C93" w:rsidRPr="008D2B02" w:rsidRDefault="00067C93" w:rsidP="007868DF">
            <w:pPr>
              <w:spacing w:before="60" w:after="60"/>
              <w:rPr>
                <w:rFonts w:eastAsia="Calibri" w:cs="Arial"/>
                <w:szCs w:val="20"/>
                <w:lang w:eastAsia="en-US"/>
              </w:rPr>
            </w:pPr>
            <w:r w:rsidRPr="008D2B02">
              <w:rPr>
                <w:rFonts w:eastAsia="Calibri" w:cs="Arial"/>
                <w:szCs w:val="20"/>
                <w:lang w:eastAsia="en-US"/>
              </w:rPr>
              <w:t xml:space="preserve">Number of </w:t>
            </w:r>
            <w:r>
              <w:rPr>
                <w:rFonts w:eastAsia="Calibri" w:cs="Arial"/>
                <w:szCs w:val="20"/>
                <w:lang w:eastAsia="en-US"/>
              </w:rPr>
              <w:t>occasions information</w:t>
            </w:r>
            <w:r w:rsidR="00F4236F">
              <w:rPr>
                <w:rFonts w:eastAsia="Calibri" w:cs="Arial"/>
                <w:szCs w:val="20"/>
                <w:lang w:eastAsia="en-US"/>
              </w:rPr>
              <w:t>,</w:t>
            </w:r>
            <w:r>
              <w:rPr>
                <w:rFonts w:eastAsia="Calibri" w:cs="Arial"/>
                <w:szCs w:val="20"/>
                <w:lang w:eastAsia="en-US"/>
              </w:rPr>
              <w:t xml:space="preserve"> advice and referral </w:t>
            </w:r>
            <w:r w:rsidR="00F4236F">
              <w:rPr>
                <w:rFonts w:eastAsia="Calibri" w:cs="Arial"/>
                <w:szCs w:val="20"/>
                <w:lang w:eastAsia="en-US"/>
              </w:rPr>
              <w:t xml:space="preserve">services </w:t>
            </w:r>
            <w:r>
              <w:rPr>
                <w:rFonts w:eastAsia="Calibri" w:cs="Arial"/>
                <w:szCs w:val="20"/>
                <w:lang w:eastAsia="en-US"/>
              </w:rPr>
              <w:t xml:space="preserve">were </w:t>
            </w:r>
            <w:r w:rsidR="003A7479">
              <w:rPr>
                <w:rFonts w:eastAsia="Calibri" w:cs="Arial"/>
                <w:szCs w:val="20"/>
                <w:lang w:eastAsia="en-US"/>
              </w:rPr>
              <w:t>provided (</w:t>
            </w:r>
            <w:r>
              <w:rPr>
                <w:rFonts w:eastAsia="Calibri" w:cs="Arial"/>
                <w:szCs w:val="20"/>
                <w:lang w:eastAsia="en-US"/>
              </w:rPr>
              <w:t>not provided elsewhere)</w:t>
            </w:r>
            <w:r w:rsidR="00F4236F">
              <w:rPr>
                <w:rFonts w:eastAsia="Calibri" w:cs="Arial"/>
                <w:szCs w:val="20"/>
                <w:lang w:eastAsia="en-US"/>
              </w:rPr>
              <w:t xml:space="preserve"> </w:t>
            </w:r>
          </w:p>
        </w:tc>
      </w:tr>
      <w:tr w:rsidR="00067C93" w:rsidRPr="00DA4003" w14:paraId="1C8F7CF2" w14:textId="77777777" w:rsidTr="00A95383">
        <w:trPr>
          <w:trHeight w:val="203"/>
        </w:trPr>
        <w:tc>
          <w:tcPr>
            <w:tcW w:w="415" w:type="pct"/>
            <w:tcBorders>
              <w:left w:val="single" w:sz="12" w:space="0" w:color="auto"/>
              <w:bottom w:val="single" w:sz="12" w:space="0" w:color="auto"/>
            </w:tcBorders>
            <w:shd w:val="clear" w:color="auto" w:fill="auto"/>
          </w:tcPr>
          <w:p w14:paraId="0B8E2E06" w14:textId="77777777" w:rsidR="00067C93" w:rsidRPr="008D2B02" w:rsidRDefault="00067C93" w:rsidP="009C3F67">
            <w:pPr>
              <w:spacing w:before="60" w:after="60"/>
              <w:rPr>
                <w:rFonts w:eastAsia="Calibri" w:cs="Arial"/>
                <w:b/>
                <w:szCs w:val="20"/>
                <w:lang w:eastAsia="en-US"/>
              </w:rPr>
            </w:pPr>
            <w:r>
              <w:rPr>
                <w:rFonts w:eastAsia="Calibri" w:cs="Arial"/>
                <w:b/>
                <w:szCs w:val="20"/>
                <w:lang w:eastAsia="en-US"/>
              </w:rPr>
              <w:t>U3310</w:t>
            </w:r>
          </w:p>
        </w:tc>
        <w:tc>
          <w:tcPr>
            <w:tcW w:w="426" w:type="pct"/>
            <w:tcBorders>
              <w:bottom w:val="single" w:sz="12" w:space="0" w:color="auto"/>
              <w:right w:val="single" w:sz="12" w:space="0" w:color="auto"/>
            </w:tcBorders>
            <w:shd w:val="clear" w:color="auto" w:fill="auto"/>
          </w:tcPr>
          <w:p w14:paraId="688856B2" w14:textId="77777777" w:rsidR="00067C93" w:rsidRPr="008D2B02" w:rsidRDefault="00067C93" w:rsidP="009C3F67">
            <w:pPr>
              <w:spacing w:before="60" w:after="60"/>
              <w:rPr>
                <w:rFonts w:eastAsia="Calibri" w:cs="Arial"/>
                <w:szCs w:val="20"/>
                <w:lang w:eastAsia="en-US"/>
              </w:rPr>
            </w:pPr>
            <w:r>
              <w:rPr>
                <w:rFonts w:eastAsia="Calibri" w:cs="Arial"/>
                <w:szCs w:val="20"/>
                <w:lang w:eastAsia="en-US"/>
              </w:rPr>
              <w:t>T339</w:t>
            </w:r>
          </w:p>
        </w:tc>
        <w:tc>
          <w:tcPr>
            <w:tcW w:w="756" w:type="pct"/>
            <w:tcBorders>
              <w:left w:val="single" w:sz="12" w:space="0" w:color="auto"/>
              <w:bottom w:val="single" w:sz="12" w:space="0" w:color="auto"/>
            </w:tcBorders>
            <w:shd w:val="clear" w:color="auto" w:fill="auto"/>
          </w:tcPr>
          <w:p w14:paraId="5172E58C" w14:textId="77777777" w:rsidR="00067C93" w:rsidRPr="008D2B02" w:rsidRDefault="00067C93" w:rsidP="009C3F67">
            <w:pPr>
              <w:spacing w:before="60" w:after="60"/>
              <w:rPr>
                <w:rFonts w:eastAsia="Calibri" w:cs="Arial"/>
                <w:b/>
                <w:szCs w:val="20"/>
                <w:lang w:eastAsia="en-US"/>
              </w:rPr>
            </w:pPr>
            <w:r w:rsidRPr="008D2B02">
              <w:rPr>
                <w:rFonts w:eastAsia="Calibri" w:cs="Arial"/>
                <w:b/>
                <w:szCs w:val="20"/>
                <w:lang w:eastAsia="en-US"/>
              </w:rPr>
              <w:t>GM16</w:t>
            </w:r>
          </w:p>
        </w:tc>
        <w:tc>
          <w:tcPr>
            <w:tcW w:w="3403" w:type="pct"/>
            <w:tcBorders>
              <w:bottom w:val="single" w:sz="12" w:space="0" w:color="auto"/>
              <w:right w:val="single" w:sz="12" w:space="0" w:color="auto"/>
            </w:tcBorders>
            <w:shd w:val="clear" w:color="auto" w:fill="auto"/>
          </w:tcPr>
          <w:p w14:paraId="3FDD0181" w14:textId="31DF2884" w:rsidR="00067C93" w:rsidRPr="00DA4003" w:rsidRDefault="00F87451" w:rsidP="007868DF">
            <w:pPr>
              <w:spacing w:before="60" w:after="60"/>
              <w:rPr>
                <w:rFonts w:eastAsia="Calibri" w:cs="Arial"/>
                <w:szCs w:val="20"/>
                <w:lang w:eastAsia="en-US"/>
              </w:rPr>
            </w:pPr>
            <w:r>
              <w:rPr>
                <w:rFonts w:eastAsia="Calibri" w:cs="Arial"/>
                <w:szCs w:val="20"/>
                <w:lang w:eastAsia="en-US"/>
              </w:rPr>
              <w:t>S</w:t>
            </w:r>
            <w:r w:rsidR="00067C93" w:rsidRPr="008D2B02">
              <w:rPr>
                <w:rFonts w:eastAsia="Calibri" w:cs="Arial"/>
                <w:szCs w:val="20"/>
                <w:lang w:eastAsia="en-US"/>
              </w:rPr>
              <w:t xml:space="preserve">ignificant achievements or factors </w:t>
            </w:r>
            <w:r>
              <w:rPr>
                <w:rFonts w:eastAsia="Calibri" w:cs="Arial"/>
                <w:szCs w:val="20"/>
                <w:lang w:eastAsia="en-US"/>
              </w:rPr>
              <w:t xml:space="preserve">that </w:t>
            </w:r>
            <w:r w:rsidR="00067C93" w:rsidRPr="008D2B02">
              <w:rPr>
                <w:rFonts w:eastAsia="Calibri" w:cs="Arial"/>
                <w:szCs w:val="20"/>
                <w:lang w:eastAsia="en-US"/>
              </w:rPr>
              <w:t xml:space="preserve">have impacted on the quality of service delivery </w:t>
            </w:r>
          </w:p>
        </w:tc>
      </w:tr>
    </w:tbl>
    <w:p w14:paraId="47B9038A" w14:textId="77777777" w:rsidR="003237AD" w:rsidRPr="00DA4003" w:rsidRDefault="003237AD" w:rsidP="003237AD">
      <w:pPr>
        <w:spacing w:after="0"/>
        <w:rPr>
          <w:rFonts w:eastAsia="Calibri" w:cs="Arial"/>
          <w:szCs w:val="20"/>
          <w:lang w:eastAsia="en-US"/>
        </w:rPr>
      </w:pPr>
    </w:p>
    <w:p w14:paraId="1FC9A4BE" w14:textId="3A62D167" w:rsidR="00067C93" w:rsidRPr="008D2B02" w:rsidRDefault="00067C93" w:rsidP="00067C93">
      <w:pPr>
        <w:spacing w:after="0"/>
        <w:rPr>
          <w:rFonts w:eastAsia="Calibri" w:cs="Arial"/>
          <w:b/>
          <w:szCs w:val="20"/>
          <w:lang w:eastAsia="en-US"/>
        </w:rPr>
      </w:pPr>
    </w:p>
    <w:p w14:paraId="15C1DE2C" w14:textId="7FEF7743" w:rsidR="00067C93" w:rsidRPr="008D2B02" w:rsidRDefault="00067C93" w:rsidP="00067C93">
      <w:pPr>
        <w:shd w:val="clear" w:color="auto" w:fill="000000"/>
        <w:spacing w:after="0"/>
        <w:ind w:left="-142" w:right="100"/>
        <w:rPr>
          <w:rFonts w:eastAsia="Calibri" w:cs="Arial"/>
          <w:b/>
          <w:sz w:val="26"/>
          <w:szCs w:val="26"/>
          <w:lang w:eastAsia="en-US"/>
        </w:rPr>
      </w:pPr>
      <w:r>
        <w:rPr>
          <w:rFonts w:eastAsia="Calibri" w:cs="Arial"/>
          <w:b/>
          <w:sz w:val="26"/>
          <w:szCs w:val="26"/>
          <w:shd w:val="clear" w:color="auto" w:fill="000000"/>
          <w:lang w:eastAsia="en-US"/>
        </w:rPr>
        <w:lastRenderedPageBreak/>
        <w:t>U3330</w:t>
      </w:r>
      <w:r w:rsidRPr="008D2B02">
        <w:rPr>
          <w:rFonts w:eastAsia="Calibri" w:cs="Arial"/>
          <w:b/>
          <w:sz w:val="26"/>
          <w:szCs w:val="26"/>
          <w:shd w:val="clear" w:color="auto" w:fill="000000"/>
          <w:lang w:eastAsia="en-US"/>
        </w:rPr>
        <w:t xml:space="preserve"> </w:t>
      </w:r>
      <w:r w:rsidR="00682216">
        <w:rPr>
          <w:rFonts w:eastAsia="Calibri" w:cs="Arial"/>
          <w:b/>
          <w:sz w:val="26"/>
          <w:szCs w:val="26"/>
          <w:shd w:val="clear" w:color="auto" w:fill="000000"/>
          <w:lang w:eastAsia="en-US"/>
        </w:rPr>
        <w:t>–</w:t>
      </w:r>
      <w:r w:rsidRPr="008D2B02">
        <w:rPr>
          <w:rFonts w:eastAsia="Calibri" w:cs="Arial"/>
          <w:b/>
          <w:sz w:val="26"/>
          <w:szCs w:val="26"/>
          <w:shd w:val="clear" w:color="auto" w:fill="000000"/>
          <w:lang w:eastAsia="en-US"/>
        </w:rPr>
        <w:t xml:space="preserve"> </w:t>
      </w:r>
      <w:r w:rsidR="00682216">
        <w:rPr>
          <w:rFonts w:eastAsia="Calibri" w:cs="Arial"/>
          <w:b/>
          <w:sz w:val="26"/>
          <w:szCs w:val="26"/>
          <w:shd w:val="clear" w:color="auto" w:fill="000000"/>
          <w:lang w:eastAsia="en-US"/>
        </w:rPr>
        <w:t xml:space="preserve">Families experiencing </w:t>
      </w:r>
      <w:r w:rsidR="007573B6">
        <w:rPr>
          <w:rFonts w:eastAsia="Calibri" w:cs="Arial"/>
          <w:b/>
          <w:sz w:val="26"/>
          <w:szCs w:val="26"/>
          <w:shd w:val="clear" w:color="auto" w:fill="000000"/>
          <w:lang w:eastAsia="en-US"/>
        </w:rPr>
        <w:t>vulnerability</w:t>
      </w:r>
    </w:p>
    <w:p w14:paraId="49750CF5" w14:textId="77777777" w:rsidR="00067C93" w:rsidRPr="008D2B02" w:rsidRDefault="00067C93" w:rsidP="00067C93">
      <w:pPr>
        <w:shd w:val="clear" w:color="auto" w:fill="000000"/>
        <w:spacing w:after="0"/>
        <w:ind w:left="-142" w:right="100" w:firstLine="142"/>
        <w:rPr>
          <w:rFonts w:eastAsia="Calibri" w:cs="Arial"/>
          <w:b/>
          <w:szCs w:val="20"/>
          <w:lang w:eastAsia="en-US"/>
        </w:rPr>
      </w:pPr>
    </w:p>
    <w:tbl>
      <w:tblPr>
        <w:tblW w:w="501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7"/>
        <w:gridCol w:w="1227"/>
        <w:gridCol w:w="2551"/>
        <w:gridCol w:w="1528"/>
        <w:gridCol w:w="1636"/>
        <w:gridCol w:w="1843"/>
        <w:gridCol w:w="4883"/>
      </w:tblGrid>
      <w:tr w:rsidR="00067C93" w:rsidRPr="008D2B02" w14:paraId="2048AA75" w14:textId="77777777" w:rsidTr="004C48CB">
        <w:tc>
          <w:tcPr>
            <w:tcW w:w="854" w:type="pct"/>
            <w:gridSpan w:val="2"/>
            <w:tcBorders>
              <w:left w:val="single" w:sz="12" w:space="0" w:color="auto"/>
              <w:right w:val="single" w:sz="12" w:space="0" w:color="auto"/>
            </w:tcBorders>
            <w:shd w:val="clear" w:color="auto" w:fill="FFFFFF"/>
          </w:tcPr>
          <w:p w14:paraId="2A7EFE14" w14:textId="77777777" w:rsidR="00067C93" w:rsidRPr="008D2B02" w:rsidRDefault="00480798" w:rsidP="009C3F67">
            <w:pPr>
              <w:spacing w:before="60" w:after="60"/>
              <w:rPr>
                <w:rFonts w:eastAsia="Calibri" w:cs="Arial"/>
                <w:b/>
                <w:szCs w:val="20"/>
                <w:lang w:eastAsia="en-US"/>
              </w:rPr>
            </w:pPr>
            <w:r>
              <w:rPr>
                <w:rFonts w:eastAsia="Calibri" w:cs="Arial"/>
                <w:b/>
                <w:szCs w:val="20"/>
                <w:lang w:eastAsia="en-US"/>
              </w:rPr>
              <w:t>Relates to item 6.2 &amp; 7.1 or 9.1 of the agreement</w:t>
            </w:r>
          </w:p>
        </w:tc>
        <w:tc>
          <w:tcPr>
            <w:tcW w:w="1904" w:type="pct"/>
            <w:gridSpan w:val="3"/>
            <w:tcBorders>
              <w:left w:val="single" w:sz="12" w:space="0" w:color="auto"/>
              <w:bottom w:val="single" w:sz="12" w:space="0" w:color="auto"/>
              <w:right w:val="single" w:sz="12" w:space="0" w:color="auto"/>
            </w:tcBorders>
            <w:shd w:val="clear" w:color="auto" w:fill="FFFFFF"/>
          </w:tcPr>
          <w:p w14:paraId="64E60E65" w14:textId="77777777" w:rsidR="00067C93" w:rsidRPr="008D2B02" w:rsidRDefault="00480798" w:rsidP="009C3F67">
            <w:pPr>
              <w:spacing w:before="60" w:after="60"/>
              <w:rPr>
                <w:rFonts w:eastAsia="Calibri" w:cs="Arial"/>
                <w:b/>
                <w:szCs w:val="20"/>
                <w:lang w:eastAsia="en-US"/>
              </w:rPr>
            </w:pPr>
            <w:r>
              <w:rPr>
                <w:rFonts w:eastAsia="Calibri" w:cs="Arial"/>
                <w:b/>
                <w:szCs w:val="20"/>
                <w:lang w:eastAsia="en-US"/>
              </w:rPr>
              <w:t>Relates to item 6.2 of the agreement</w:t>
            </w:r>
          </w:p>
        </w:tc>
        <w:tc>
          <w:tcPr>
            <w:tcW w:w="2241" w:type="pct"/>
            <w:gridSpan w:val="2"/>
            <w:tcBorders>
              <w:left w:val="single" w:sz="12" w:space="0" w:color="auto"/>
              <w:bottom w:val="single" w:sz="12" w:space="0" w:color="auto"/>
              <w:right w:val="single" w:sz="12" w:space="0" w:color="auto"/>
            </w:tcBorders>
            <w:shd w:val="clear" w:color="auto" w:fill="FFFFFF"/>
          </w:tcPr>
          <w:p w14:paraId="68C31D51" w14:textId="77777777" w:rsidR="00067C93" w:rsidRPr="008D2B02" w:rsidRDefault="00480798" w:rsidP="009C3F67">
            <w:pPr>
              <w:spacing w:before="60" w:after="60"/>
              <w:rPr>
                <w:rFonts w:eastAsia="Calibri" w:cs="Arial"/>
                <w:b/>
                <w:szCs w:val="20"/>
                <w:lang w:eastAsia="en-US"/>
              </w:rPr>
            </w:pPr>
            <w:r>
              <w:rPr>
                <w:rFonts w:eastAsia="Calibri" w:cs="Arial"/>
                <w:b/>
                <w:szCs w:val="20"/>
                <w:lang w:eastAsia="en-US"/>
              </w:rPr>
              <w:t>Relates to item 7.1 or 9.1 of the agreement</w:t>
            </w:r>
          </w:p>
        </w:tc>
      </w:tr>
      <w:tr w:rsidR="00067C93" w:rsidRPr="008D2B02" w14:paraId="05E84EB8" w14:textId="77777777" w:rsidTr="001A0ADE">
        <w:tc>
          <w:tcPr>
            <w:tcW w:w="446" w:type="pct"/>
            <w:tcBorders>
              <w:top w:val="single" w:sz="12" w:space="0" w:color="auto"/>
              <w:left w:val="single" w:sz="12" w:space="0" w:color="auto"/>
              <w:bottom w:val="single" w:sz="12" w:space="0" w:color="auto"/>
            </w:tcBorders>
            <w:shd w:val="clear" w:color="auto" w:fill="262626"/>
          </w:tcPr>
          <w:p w14:paraId="1EC011EA" w14:textId="77777777" w:rsidR="00067C93" w:rsidRPr="008D2B02" w:rsidRDefault="00067C93"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09" w:type="pct"/>
            <w:tcBorders>
              <w:top w:val="single" w:sz="12" w:space="0" w:color="auto"/>
              <w:bottom w:val="single" w:sz="12" w:space="0" w:color="auto"/>
              <w:right w:val="single" w:sz="12" w:space="0" w:color="auto"/>
            </w:tcBorders>
            <w:shd w:val="clear" w:color="auto" w:fill="262626"/>
          </w:tcPr>
          <w:p w14:paraId="497BF574" w14:textId="77777777" w:rsidR="00067C93" w:rsidRPr="008D2B02" w:rsidRDefault="00067C93"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850" w:type="pct"/>
            <w:tcBorders>
              <w:top w:val="single" w:sz="12" w:space="0" w:color="auto"/>
              <w:left w:val="single" w:sz="12" w:space="0" w:color="auto"/>
              <w:bottom w:val="single" w:sz="12" w:space="0" w:color="auto"/>
            </w:tcBorders>
            <w:shd w:val="clear" w:color="auto" w:fill="D9D9D9"/>
          </w:tcPr>
          <w:p w14:paraId="33844CDE" w14:textId="77777777" w:rsidR="00067C93" w:rsidRPr="008D2B02" w:rsidRDefault="00067C93" w:rsidP="009C3F67">
            <w:pPr>
              <w:spacing w:before="60" w:after="60"/>
              <w:rPr>
                <w:rFonts w:eastAsia="Calibri" w:cs="Arial"/>
                <w:b/>
                <w:szCs w:val="20"/>
                <w:lang w:eastAsia="en-US"/>
              </w:rPr>
            </w:pPr>
            <w:r w:rsidRPr="008D2B02">
              <w:rPr>
                <w:rFonts w:eastAsia="Calibri" w:cs="Arial"/>
                <w:b/>
                <w:szCs w:val="20"/>
                <w:lang w:eastAsia="en-US"/>
              </w:rPr>
              <w:t xml:space="preserve">Output        </w:t>
            </w:r>
          </w:p>
        </w:tc>
        <w:tc>
          <w:tcPr>
            <w:tcW w:w="509" w:type="pct"/>
            <w:tcBorders>
              <w:top w:val="single" w:sz="12" w:space="0" w:color="auto"/>
              <w:bottom w:val="single" w:sz="12" w:space="0" w:color="auto"/>
            </w:tcBorders>
            <w:shd w:val="clear" w:color="auto" w:fill="D9D9D9"/>
          </w:tcPr>
          <w:p w14:paraId="75859F6F" w14:textId="3DBC7EDE" w:rsidR="00067C93" w:rsidRPr="008D2B02" w:rsidRDefault="00067C93" w:rsidP="009C3F67">
            <w:pPr>
              <w:spacing w:before="60" w:after="60"/>
              <w:rPr>
                <w:rFonts w:eastAsia="Calibri" w:cs="Arial"/>
                <w:szCs w:val="20"/>
                <w:lang w:eastAsia="en-US"/>
              </w:rPr>
            </w:pPr>
            <w:r w:rsidRPr="008D2B02">
              <w:rPr>
                <w:rFonts w:eastAsia="Calibri" w:cs="Arial"/>
                <w:b/>
                <w:szCs w:val="20"/>
                <w:lang w:eastAsia="en-US"/>
              </w:rPr>
              <w:t xml:space="preserve">Quantity </w:t>
            </w:r>
            <w:r w:rsidR="003A7479" w:rsidRPr="008D2B02">
              <w:rPr>
                <w:rFonts w:eastAsia="Calibri" w:cs="Arial"/>
                <w:b/>
                <w:szCs w:val="20"/>
                <w:lang w:eastAsia="en-US"/>
              </w:rPr>
              <w:t>per annum</w:t>
            </w:r>
          </w:p>
        </w:tc>
        <w:tc>
          <w:tcPr>
            <w:tcW w:w="545" w:type="pct"/>
            <w:tcBorders>
              <w:top w:val="single" w:sz="12" w:space="0" w:color="auto"/>
              <w:bottom w:val="single" w:sz="12" w:space="0" w:color="auto"/>
              <w:right w:val="single" w:sz="12" w:space="0" w:color="auto"/>
            </w:tcBorders>
            <w:shd w:val="clear" w:color="auto" w:fill="D9D9D9"/>
          </w:tcPr>
          <w:p w14:paraId="22426DC5" w14:textId="77777777" w:rsidR="00067C93" w:rsidRPr="008D2B02" w:rsidRDefault="00067C93" w:rsidP="009C3F67">
            <w:pPr>
              <w:spacing w:before="60" w:after="60"/>
              <w:rPr>
                <w:rFonts w:eastAsia="Calibri" w:cs="Arial"/>
                <w:b/>
                <w:szCs w:val="20"/>
                <w:lang w:eastAsia="en-US"/>
              </w:rPr>
            </w:pPr>
            <w:r w:rsidRPr="008D2B02">
              <w:rPr>
                <w:rFonts w:eastAsia="Calibri" w:cs="Arial"/>
                <w:b/>
                <w:szCs w:val="20"/>
                <w:lang w:eastAsia="en-US"/>
              </w:rPr>
              <w:t>Number of Service Users</w:t>
            </w:r>
          </w:p>
        </w:tc>
        <w:tc>
          <w:tcPr>
            <w:tcW w:w="2241" w:type="pct"/>
            <w:gridSpan w:val="2"/>
            <w:tcBorders>
              <w:top w:val="single" w:sz="12" w:space="0" w:color="auto"/>
              <w:left w:val="single" w:sz="12" w:space="0" w:color="auto"/>
              <w:bottom w:val="single" w:sz="12" w:space="0" w:color="auto"/>
              <w:right w:val="single" w:sz="12" w:space="0" w:color="auto"/>
            </w:tcBorders>
            <w:shd w:val="clear" w:color="auto" w:fill="D9D9D9"/>
          </w:tcPr>
          <w:p w14:paraId="6979EF90" w14:textId="77777777" w:rsidR="00067C93" w:rsidRPr="008D2B02" w:rsidRDefault="00067C93" w:rsidP="009C3F67">
            <w:pPr>
              <w:spacing w:before="60" w:after="60"/>
              <w:rPr>
                <w:rFonts w:eastAsia="Calibri" w:cs="Arial"/>
                <w:b/>
                <w:szCs w:val="20"/>
                <w:lang w:eastAsia="en-US"/>
              </w:rPr>
            </w:pPr>
            <w:r w:rsidRPr="008D2B02">
              <w:rPr>
                <w:rFonts w:eastAsia="Calibri" w:cs="Arial"/>
                <w:b/>
                <w:szCs w:val="20"/>
                <w:lang w:eastAsia="en-US"/>
              </w:rPr>
              <w:t>Output Measures</w:t>
            </w:r>
          </w:p>
        </w:tc>
      </w:tr>
      <w:tr w:rsidR="00C30956" w:rsidRPr="008D2B02" w14:paraId="2DD62EF9" w14:textId="77777777" w:rsidTr="004C48CB">
        <w:trPr>
          <w:trHeight w:val="431"/>
        </w:trPr>
        <w:tc>
          <w:tcPr>
            <w:tcW w:w="446" w:type="pct"/>
            <w:vMerge w:val="restart"/>
            <w:tcBorders>
              <w:top w:val="single" w:sz="12" w:space="0" w:color="auto"/>
              <w:left w:val="single" w:sz="12" w:space="0" w:color="auto"/>
            </w:tcBorders>
            <w:shd w:val="clear" w:color="auto" w:fill="auto"/>
          </w:tcPr>
          <w:p w14:paraId="0EBB8F5A" w14:textId="77777777" w:rsidR="00C30956" w:rsidRDefault="00C30956" w:rsidP="009C3F67">
            <w:pPr>
              <w:spacing w:before="60" w:after="60"/>
              <w:rPr>
                <w:rFonts w:eastAsia="Calibri" w:cs="Arial"/>
                <w:b/>
                <w:szCs w:val="20"/>
                <w:lang w:eastAsia="en-US"/>
              </w:rPr>
            </w:pPr>
            <w:r>
              <w:rPr>
                <w:rFonts w:eastAsia="Calibri" w:cs="Arial"/>
                <w:b/>
                <w:szCs w:val="20"/>
                <w:lang w:eastAsia="en-US"/>
              </w:rPr>
              <w:t>U3330</w:t>
            </w:r>
          </w:p>
          <w:p w14:paraId="3C208F6F" w14:textId="7C0830DC" w:rsidR="00C30956" w:rsidRDefault="00C30956" w:rsidP="009C3F67">
            <w:pPr>
              <w:spacing w:before="60" w:after="60"/>
              <w:rPr>
                <w:rFonts w:eastAsia="Calibri" w:cs="Arial"/>
                <w:b/>
                <w:szCs w:val="20"/>
                <w:lang w:eastAsia="en-US"/>
              </w:rPr>
            </w:pPr>
          </w:p>
        </w:tc>
        <w:tc>
          <w:tcPr>
            <w:tcW w:w="409" w:type="pct"/>
            <w:tcBorders>
              <w:top w:val="single" w:sz="12" w:space="0" w:color="auto"/>
              <w:right w:val="single" w:sz="12" w:space="0" w:color="auto"/>
            </w:tcBorders>
            <w:shd w:val="clear" w:color="auto" w:fill="auto"/>
          </w:tcPr>
          <w:p w14:paraId="482B5DB4" w14:textId="77777777" w:rsidR="00C30956" w:rsidRDefault="00C30956" w:rsidP="009C3F67">
            <w:pPr>
              <w:spacing w:before="60" w:after="60"/>
              <w:rPr>
                <w:rFonts w:eastAsia="Calibri" w:cs="Arial"/>
                <w:szCs w:val="20"/>
                <w:lang w:eastAsia="en-US"/>
              </w:rPr>
            </w:pPr>
            <w:r>
              <w:rPr>
                <w:rFonts w:eastAsia="Calibri" w:cs="Arial"/>
                <w:szCs w:val="20"/>
                <w:lang w:eastAsia="en-US"/>
              </w:rPr>
              <w:t>T334</w:t>
            </w:r>
          </w:p>
        </w:tc>
        <w:tc>
          <w:tcPr>
            <w:tcW w:w="850" w:type="pct"/>
            <w:vMerge w:val="restart"/>
            <w:tcBorders>
              <w:top w:val="single" w:sz="12" w:space="0" w:color="auto"/>
              <w:left w:val="single" w:sz="12" w:space="0" w:color="auto"/>
            </w:tcBorders>
            <w:shd w:val="clear" w:color="auto" w:fill="auto"/>
          </w:tcPr>
          <w:p w14:paraId="42B6AE10" w14:textId="77777777" w:rsidR="00C30956" w:rsidRDefault="00C30956" w:rsidP="009C3F67">
            <w:pPr>
              <w:spacing w:before="60" w:after="60"/>
              <w:rPr>
                <w:rFonts w:eastAsia="Calibri" w:cs="Arial"/>
                <w:b/>
                <w:szCs w:val="20"/>
                <w:lang w:eastAsia="en-US"/>
              </w:rPr>
            </w:pPr>
            <w:r>
              <w:rPr>
                <w:rFonts w:eastAsia="Calibri" w:cs="Arial"/>
                <w:b/>
                <w:szCs w:val="20"/>
                <w:lang w:eastAsia="en-US"/>
              </w:rPr>
              <w:t>A01.2.02</w:t>
            </w:r>
          </w:p>
          <w:p w14:paraId="75407653" w14:textId="77777777" w:rsidR="00C30956" w:rsidRPr="007B4647" w:rsidRDefault="00C30956" w:rsidP="009C3F67">
            <w:pPr>
              <w:spacing w:before="60" w:after="60"/>
              <w:rPr>
                <w:rFonts w:eastAsia="Calibri" w:cs="Arial"/>
                <w:szCs w:val="20"/>
                <w:lang w:eastAsia="en-US"/>
              </w:rPr>
            </w:pPr>
            <w:r>
              <w:rPr>
                <w:rFonts w:eastAsia="Calibri" w:cs="Arial"/>
                <w:szCs w:val="20"/>
                <w:lang w:eastAsia="en-US"/>
              </w:rPr>
              <w:t>Case management</w:t>
            </w:r>
          </w:p>
        </w:tc>
        <w:tc>
          <w:tcPr>
            <w:tcW w:w="509" w:type="pct"/>
            <w:vMerge w:val="restart"/>
            <w:tcBorders>
              <w:top w:val="single" w:sz="12" w:space="0" w:color="auto"/>
            </w:tcBorders>
            <w:shd w:val="clear" w:color="auto" w:fill="auto"/>
          </w:tcPr>
          <w:p w14:paraId="4508382D" w14:textId="77777777" w:rsidR="00C30956" w:rsidRPr="008D2B02" w:rsidRDefault="00C30956" w:rsidP="009C3F67">
            <w:pPr>
              <w:spacing w:before="60" w:after="60"/>
              <w:rPr>
                <w:rFonts w:eastAsia="Calibri" w:cs="Arial"/>
                <w:szCs w:val="20"/>
                <w:lang w:eastAsia="en-US"/>
              </w:rPr>
            </w:pPr>
            <w:r>
              <w:rPr>
                <w:rFonts w:eastAsia="Calibri" w:cs="Arial"/>
                <w:szCs w:val="20"/>
                <w:lang w:eastAsia="en-US"/>
              </w:rPr>
              <w:t>Number of hours</w:t>
            </w:r>
          </w:p>
        </w:tc>
        <w:tc>
          <w:tcPr>
            <w:tcW w:w="545" w:type="pct"/>
            <w:vMerge w:val="restart"/>
            <w:tcBorders>
              <w:top w:val="single" w:sz="12" w:space="0" w:color="auto"/>
              <w:right w:val="single" w:sz="12" w:space="0" w:color="auto"/>
            </w:tcBorders>
            <w:shd w:val="clear" w:color="auto" w:fill="auto"/>
          </w:tcPr>
          <w:p w14:paraId="675FF115" w14:textId="77777777" w:rsidR="00C30956" w:rsidRPr="008D2B02" w:rsidRDefault="00C30956" w:rsidP="009C3F67">
            <w:pPr>
              <w:spacing w:before="60" w:after="60"/>
              <w:rPr>
                <w:rFonts w:eastAsia="Calibri" w:cs="Arial"/>
                <w:szCs w:val="20"/>
                <w:lang w:eastAsia="en-US"/>
              </w:rPr>
            </w:pPr>
            <w:r>
              <w:rPr>
                <w:rFonts w:eastAsia="Calibri" w:cs="Arial"/>
                <w:szCs w:val="20"/>
                <w:lang w:eastAsia="en-US"/>
              </w:rPr>
              <w:t xml:space="preserve">Number of Service Users </w:t>
            </w:r>
          </w:p>
        </w:tc>
        <w:tc>
          <w:tcPr>
            <w:tcW w:w="614" w:type="pct"/>
            <w:vMerge w:val="restart"/>
            <w:tcBorders>
              <w:top w:val="single" w:sz="12" w:space="0" w:color="auto"/>
              <w:left w:val="single" w:sz="12" w:space="0" w:color="auto"/>
            </w:tcBorders>
            <w:shd w:val="clear" w:color="auto" w:fill="auto"/>
          </w:tcPr>
          <w:p w14:paraId="66B0B18E" w14:textId="77777777" w:rsidR="00C30956" w:rsidRPr="003521F0" w:rsidRDefault="00C30956" w:rsidP="009C3F67">
            <w:pPr>
              <w:spacing w:before="60" w:after="60"/>
              <w:rPr>
                <w:rFonts w:eastAsia="Calibri" w:cs="Arial"/>
                <w:b/>
                <w:szCs w:val="20"/>
                <w:lang w:eastAsia="en-US"/>
              </w:rPr>
            </w:pPr>
            <w:r>
              <w:rPr>
                <w:rFonts w:eastAsia="Calibri" w:cs="Arial"/>
                <w:b/>
                <w:szCs w:val="20"/>
                <w:lang w:eastAsia="en-US"/>
              </w:rPr>
              <w:t>A01.2.02</w:t>
            </w:r>
          </w:p>
        </w:tc>
        <w:tc>
          <w:tcPr>
            <w:tcW w:w="1627" w:type="pct"/>
            <w:tcBorders>
              <w:top w:val="single" w:sz="12" w:space="0" w:color="auto"/>
              <w:right w:val="single" w:sz="12" w:space="0" w:color="auto"/>
            </w:tcBorders>
            <w:shd w:val="clear" w:color="auto" w:fill="auto"/>
          </w:tcPr>
          <w:p w14:paraId="23988940" w14:textId="77777777" w:rsidR="00C30956" w:rsidRPr="00AA0A8D" w:rsidRDefault="00C30956" w:rsidP="009C3F67">
            <w:pPr>
              <w:spacing w:before="60" w:after="60"/>
            </w:pPr>
            <w:r w:rsidRPr="00AA0A8D">
              <w:t>Number of hours provided during the reporting period</w:t>
            </w:r>
          </w:p>
        </w:tc>
      </w:tr>
      <w:tr w:rsidR="00C30956" w:rsidRPr="008D2B02" w14:paraId="0BEBEA2D" w14:textId="77777777" w:rsidTr="004C48CB">
        <w:trPr>
          <w:trHeight w:val="128"/>
        </w:trPr>
        <w:tc>
          <w:tcPr>
            <w:tcW w:w="446" w:type="pct"/>
            <w:vMerge/>
            <w:tcBorders>
              <w:left w:val="single" w:sz="12" w:space="0" w:color="auto"/>
              <w:bottom w:val="single" w:sz="12" w:space="0" w:color="auto"/>
            </w:tcBorders>
            <w:shd w:val="clear" w:color="auto" w:fill="auto"/>
          </w:tcPr>
          <w:p w14:paraId="0CD4CE51" w14:textId="0E5FDD5A" w:rsidR="00C30956" w:rsidRDefault="00C30956" w:rsidP="009C3F67">
            <w:pPr>
              <w:spacing w:before="60" w:after="60"/>
              <w:rPr>
                <w:rFonts w:eastAsia="Calibri" w:cs="Arial"/>
                <w:b/>
                <w:szCs w:val="20"/>
                <w:lang w:eastAsia="en-US"/>
              </w:rPr>
            </w:pPr>
          </w:p>
        </w:tc>
        <w:tc>
          <w:tcPr>
            <w:tcW w:w="409" w:type="pct"/>
            <w:tcBorders>
              <w:bottom w:val="single" w:sz="12" w:space="0" w:color="auto"/>
              <w:right w:val="single" w:sz="12" w:space="0" w:color="auto"/>
            </w:tcBorders>
            <w:shd w:val="clear" w:color="auto" w:fill="auto"/>
          </w:tcPr>
          <w:p w14:paraId="5AFBB451" w14:textId="77777777" w:rsidR="00C30956" w:rsidRDefault="00C30956" w:rsidP="009C3F67">
            <w:pPr>
              <w:spacing w:before="60" w:after="60"/>
              <w:rPr>
                <w:rFonts w:eastAsia="Calibri" w:cs="Arial"/>
                <w:szCs w:val="20"/>
                <w:lang w:eastAsia="en-US"/>
              </w:rPr>
            </w:pPr>
            <w:r>
              <w:rPr>
                <w:rFonts w:eastAsia="Calibri" w:cs="Arial"/>
                <w:szCs w:val="20"/>
                <w:lang w:eastAsia="en-US"/>
              </w:rPr>
              <w:t>T336</w:t>
            </w:r>
          </w:p>
        </w:tc>
        <w:tc>
          <w:tcPr>
            <w:tcW w:w="850" w:type="pct"/>
            <w:vMerge/>
            <w:tcBorders>
              <w:left w:val="single" w:sz="12" w:space="0" w:color="auto"/>
              <w:bottom w:val="single" w:sz="12" w:space="0" w:color="auto"/>
            </w:tcBorders>
            <w:shd w:val="clear" w:color="auto" w:fill="auto"/>
          </w:tcPr>
          <w:p w14:paraId="05417ECA" w14:textId="77777777" w:rsidR="00C30956" w:rsidRDefault="00C30956" w:rsidP="009C3F67">
            <w:pPr>
              <w:spacing w:before="60" w:after="60"/>
              <w:rPr>
                <w:rFonts w:eastAsia="Calibri" w:cs="Arial"/>
                <w:b/>
                <w:szCs w:val="20"/>
                <w:lang w:eastAsia="en-US"/>
              </w:rPr>
            </w:pPr>
          </w:p>
        </w:tc>
        <w:tc>
          <w:tcPr>
            <w:tcW w:w="509" w:type="pct"/>
            <w:vMerge/>
            <w:tcBorders>
              <w:bottom w:val="single" w:sz="12" w:space="0" w:color="auto"/>
            </w:tcBorders>
            <w:shd w:val="clear" w:color="auto" w:fill="auto"/>
          </w:tcPr>
          <w:p w14:paraId="3CA9CC6C" w14:textId="77777777" w:rsidR="00C30956" w:rsidRDefault="00C30956" w:rsidP="009C3F67">
            <w:pPr>
              <w:spacing w:before="60" w:after="60"/>
              <w:rPr>
                <w:rFonts w:eastAsia="Calibri" w:cs="Arial"/>
                <w:szCs w:val="20"/>
                <w:lang w:eastAsia="en-US"/>
              </w:rPr>
            </w:pPr>
          </w:p>
        </w:tc>
        <w:tc>
          <w:tcPr>
            <w:tcW w:w="545" w:type="pct"/>
            <w:vMerge/>
            <w:tcBorders>
              <w:bottom w:val="single" w:sz="12" w:space="0" w:color="auto"/>
              <w:right w:val="single" w:sz="12" w:space="0" w:color="auto"/>
            </w:tcBorders>
            <w:shd w:val="clear" w:color="auto" w:fill="auto"/>
          </w:tcPr>
          <w:p w14:paraId="5914182F" w14:textId="77777777" w:rsidR="00C30956" w:rsidRDefault="00C30956" w:rsidP="009C3F67">
            <w:pPr>
              <w:spacing w:before="60" w:after="60"/>
              <w:rPr>
                <w:rFonts w:eastAsia="Calibri" w:cs="Arial"/>
                <w:szCs w:val="20"/>
                <w:lang w:eastAsia="en-US"/>
              </w:rPr>
            </w:pPr>
          </w:p>
        </w:tc>
        <w:tc>
          <w:tcPr>
            <w:tcW w:w="614" w:type="pct"/>
            <w:vMerge/>
            <w:tcBorders>
              <w:left w:val="single" w:sz="12" w:space="0" w:color="auto"/>
              <w:bottom w:val="single" w:sz="12" w:space="0" w:color="auto"/>
            </w:tcBorders>
            <w:shd w:val="clear" w:color="auto" w:fill="auto"/>
          </w:tcPr>
          <w:p w14:paraId="72F0B1D1" w14:textId="77777777" w:rsidR="00C30956" w:rsidRDefault="00C30956" w:rsidP="009C3F67">
            <w:pPr>
              <w:spacing w:before="60" w:after="60"/>
              <w:rPr>
                <w:rFonts w:eastAsia="Calibri" w:cs="Arial"/>
                <w:b/>
                <w:szCs w:val="20"/>
                <w:lang w:eastAsia="en-US"/>
              </w:rPr>
            </w:pPr>
          </w:p>
        </w:tc>
        <w:tc>
          <w:tcPr>
            <w:tcW w:w="1627" w:type="pct"/>
            <w:tcBorders>
              <w:bottom w:val="single" w:sz="12" w:space="0" w:color="auto"/>
              <w:right w:val="single" w:sz="12" w:space="0" w:color="auto"/>
            </w:tcBorders>
            <w:shd w:val="clear" w:color="auto" w:fill="auto"/>
          </w:tcPr>
          <w:p w14:paraId="16E28A9A" w14:textId="77777777" w:rsidR="00C30956" w:rsidRDefault="00C30956" w:rsidP="009C3F67">
            <w:pPr>
              <w:spacing w:before="60" w:after="60"/>
            </w:pPr>
            <w:r w:rsidRPr="00067C93">
              <w:t>Number of Service Users who received a service during the reporting period</w:t>
            </w:r>
          </w:p>
        </w:tc>
      </w:tr>
      <w:tr w:rsidR="00C30956" w:rsidRPr="008D2B02" w14:paraId="1DDE9A7C" w14:textId="77777777" w:rsidTr="004C48CB">
        <w:trPr>
          <w:trHeight w:val="624"/>
        </w:trPr>
        <w:tc>
          <w:tcPr>
            <w:tcW w:w="446" w:type="pct"/>
            <w:vMerge w:val="restart"/>
            <w:tcBorders>
              <w:top w:val="single" w:sz="12" w:space="0" w:color="auto"/>
              <w:left w:val="single" w:sz="12" w:space="0" w:color="auto"/>
            </w:tcBorders>
            <w:shd w:val="clear" w:color="auto" w:fill="auto"/>
          </w:tcPr>
          <w:p w14:paraId="7A25CB9E" w14:textId="77777777" w:rsidR="00C30956" w:rsidRPr="00767F4A" w:rsidRDefault="00C30956" w:rsidP="009C3F67">
            <w:pPr>
              <w:spacing w:before="60" w:after="60"/>
              <w:rPr>
                <w:rFonts w:eastAsia="Calibri" w:cs="Arial"/>
                <w:b/>
                <w:szCs w:val="20"/>
                <w:highlight w:val="yellow"/>
                <w:lang w:eastAsia="en-US"/>
              </w:rPr>
            </w:pPr>
            <w:r>
              <w:rPr>
                <w:rFonts w:eastAsia="Calibri" w:cs="Arial"/>
                <w:b/>
                <w:szCs w:val="20"/>
                <w:lang w:eastAsia="en-US"/>
              </w:rPr>
              <w:t>U3330</w:t>
            </w:r>
          </w:p>
          <w:p w14:paraId="183C56A9" w14:textId="61475CF5" w:rsidR="00C30956" w:rsidRPr="00767F4A" w:rsidRDefault="00C30956" w:rsidP="009C3F67">
            <w:pPr>
              <w:spacing w:before="60" w:after="60"/>
              <w:rPr>
                <w:rFonts w:eastAsia="Calibri" w:cs="Arial"/>
                <w:b/>
                <w:szCs w:val="20"/>
                <w:highlight w:val="yellow"/>
                <w:lang w:eastAsia="en-US"/>
              </w:rPr>
            </w:pPr>
          </w:p>
        </w:tc>
        <w:tc>
          <w:tcPr>
            <w:tcW w:w="409" w:type="pct"/>
            <w:tcBorders>
              <w:top w:val="single" w:sz="12" w:space="0" w:color="auto"/>
              <w:right w:val="single" w:sz="12" w:space="0" w:color="auto"/>
            </w:tcBorders>
            <w:shd w:val="clear" w:color="auto" w:fill="auto"/>
          </w:tcPr>
          <w:p w14:paraId="5DD5629E" w14:textId="5CA06941" w:rsidR="00C30956" w:rsidRPr="00923EE9" w:rsidRDefault="00C30956" w:rsidP="009C3F67">
            <w:pPr>
              <w:spacing w:before="60" w:after="60"/>
              <w:rPr>
                <w:rFonts w:eastAsia="Calibri" w:cs="Arial"/>
                <w:szCs w:val="20"/>
                <w:lang w:eastAsia="en-US"/>
              </w:rPr>
            </w:pPr>
            <w:r w:rsidRPr="007B4647">
              <w:rPr>
                <w:rFonts w:eastAsia="Calibri" w:cs="Arial"/>
                <w:szCs w:val="20"/>
                <w:lang w:eastAsia="en-US"/>
              </w:rPr>
              <w:t>T334</w:t>
            </w:r>
            <w:r w:rsidR="00E42197">
              <w:rPr>
                <w:rFonts w:eastAsia="Calibri" w:cs="Arial"/>
                <w:szCs w:val="20"/>
                <w:lang w:eastAsia="en-US"/>
              </w:rPr>
              <w:t>-MR</w:t>
            </w:r>
          </w:p>
        </w:tc>
        <w:tc>
          <w:tcPr>
            <w:tcW w:w="850" w:type="pct"/>
            <w:vMerge w:val="restart"/>
            <w:tcBorders>
              <w:top w:val="single" w:sz="12" w:space="0" w:color="auto"/>
              <w:left w:val="single" w:sz="12" w:space="0" w:color="auto"/>
            </w:tcBorders>
            <w:shd w:val="clear" w:color="auto" w:fill="auto"/>
          </w:tcPr>
          <w:p w14:paraId="5E351D57" w14:textId="77777777" w:rsidR="00C30956" w:rsidRPr="007A3548" w:rsidRDefault="00C30956" w:rsidP="009C3F67">
            <w:pPr>
              <w:spacing w:before="60" w:after="60"/>
              <w:rPr>
                <w:rFonts w:eastAsia="Calibri" w:cs="Arial"/>
                <w:b/>
                <w:szCs w:val="20"/>
                <w:lang w:eastAsia="en-US"/>
              </w:rPr>
            </w:pPr>
            <w:r>
              <w:rPr>
                <w:rFonts w:eastAsia="Calibri" w:cs="Arial"/>
                <w:b/>
                <w:szCs w:val="20"/>
                <w:lang w:eastAsia="en-US"/>
              </w:rPr>
              <w:t>A07.2</w:t>
            </w:r>
            <w:r w:rsidRPr="007A3548">
              <w:rPr>
                <w:rFonts w:eastAsia="Calibri" w:cs="Arial"/>
                <w:b/>
                <w:szCs w:val="20"/>
                <w:lang w:eastAsia="en-US"/>
              </w:rPr>
              <w:t>.02</w:t>
            </w:r>
          </w:p>
          <w:p w14:paraId="36B3798F" w14:textId="77777777" w:rsidR="00C30956" w:rsidRPr="008D2B02" w:rsidRDefault="00C30956" w:rsidP="009C3F67">
            <w:pPr>
              <w:spacing w:before="60" w:after="60"/>
              <w:rPr>
                <w:rFonts w:eastAsia="Calibri" w:cs="Arial"/>
                <w:szCs w:val="20"/>
                <w:lang w:eastAsia="en-US"/>
              </w:rPr>
            </w:pPr>
            <w:r>
              <w:rPr>
                <w:rFonts w:eastAsia="Calibri" w:cs="Arial"/>
                <w:szCs w:val="20"/>
                <w:lang w:eastAsia="en-US"/>
              </w:rPr>
              <w:t>Community/ community centre-based development coordination and support</w:t>
            </w:r>
          </w:p>
        </w:tc>
        <w:tc>
          <w:tcPr>
            <w:tcW w:w="509" w:type="pct"/>
            <w:vMerge w:val="restart"/>
            <w:tcBorders>
              <w:top w:val="single" w:sz="12" w:space="0" w:color="auto"/>
            </w:tcBorders>
            <w:shd w:val="clear" w:color="auto" w:fill="auto"/>
          </w:tcPr>
          <w:p w14:paraId="1E4B2C75" w14:textId="77777777" w:rsidR="00C30956" w:rsidRPr="008D2B02" w:rsidRDefault="00C30956" w:rsidP="009C3F67">
            <w:pPr>
              <w:spacing w:before="60" w:after="60"/>
              <w:rPr>
                <w:rFonts w:eastAsia="Calibri" w:cs="Arial"/>
                <w:szCs w:val="20"/>
                <w:lang w:eastAsia="en-US"/>
              </w:rPr>
            </w:pPr>
            <w:r>
              <w:rPr>
                <w:rFonts w:eastAsia="Calibri" w:cs="Arial"/>
                <w:szCs w:val="20"/>
                <w:lang w:eastAsia="en-US"/>
              </w:rPr>
              <w:t>Milestones</w:t>
            </w:r>
          </w:p>
        </w:tc>
        <w:tc>
          <w:tcPr>
            <w:tcW w:w="545" w:type="pct"/>
            <w:vMerge w:val="restart"/>
            <w:tcBorders>
              <w:top w:val="single" w:sz="12" w:space="0" w:color="auto"/>
              <w:right w:val="single" w:sz="12" w:space="0" w:color="auto"/>
            </w:tcBorders>
            <w:shd w:val="clear" w:color="auto" w:fill="auto"/>
          </w:tcPr>
          <w:p w14:paraId="44F53F3F" w14:textId="77777777" w:rsidR="00C30956" w:rsidRPr="008D2B02" w:rsidRDefault="00C30956" w:rsidP="009C3F67">
            <w:pPr>
              <w:spacing w:before="60" w:after="60"/>
              <w:rPr>
                <w:rFonts w:eastAsia="Calibri" w:cs="Arial"/>
                <w:szCs w:val="20"/>
                <w:lang w:eastAsia="en-US"/>
              </w:rPr>
            </w:pPr>
            <w:r>
              <w:rPr>
                <w:rFonts w:eastAsia="Calibri" w:cs="Arial"/>
                <w:szCs w:val="20"/>
                <w:lang w:eastAsia="en-US"/>
              </w:rPr>
              <w:t>N/A</w:t>
            </w:r>
          </w:p>
        </w:tc>
        <w:tc>
          <w:tcPr>
            <w:tcW w:w="614" w:type="pct"/>
            <w:vMerge w:val="restart"/>
            <w:tcBorders>
              <w:top w:val="single" w:sz="12" w:space="0" w:color="auto"/>
              <w:left w:val="single" w:sz="12" w:space="0" w:color="auto"/>
            </w:tcBorders>
            <w:shd w:val="clear" w:color="auto" w:fill="auto"/>
          </w:tcPr>
          <w:p w14:paraId="0F883D50" w14:textId="77777777" w:rsidR="00C30956" w:rsidRPr="007A3548" w:rsidRDefault="00C30956" w:rsidP="009C3F67">
            <w:pPr>
              <w:spacing w:before="60" w:after="60"/>
              <w:rPr>
                <w:rFonts w:eastAsia="Calibri" w:cs="Arial"/>
                <w:b/>
                <w:szCs w:val="20"/>
                <w:lang w:eastAsia="en-US"/>
              </w:rPr>
            </w:pPr>
            <w:r>
              <w:rPr>
                <w:rFonts w:eastAsia="Calibri" w:cs="Arial"/>
                <w:b/>
                <w:szCs w:val="20"/>
                <w:lang w:eastAsia="en-US"/>
              </w:rPr>
              <w:t>A07.2</w:t>
            </w:r>
            <w:r w:rsidRPr="007A3548">
              <w:rPr>
                <w:rFonts w:eastAsia="Calibri" w:cs="Arial"/>
                <w:b/>
                <w:szCs w:val="20"/>
                <w:lang w:eastAsia="en-US"/>
              </w:rPr>
              <w:t>.02</w:t>
            </w:r>
          </w:p>
          <w:p w14:paraId="78A4EF57" w14:textId="77777777" w:rsidR="00C30956" w:rsidRPr="008D2B02" w:rsidRDefault="00C30956" w:rsidP="007868DF">
            <w:pPr>
              <w:spacing w:before="60" w:after="60"/>
              <w:rPr>
                <w:rFonts w:eastAsia="Calibri" w:cs="Arial"/>
                <w:b/>
                <w:szCs w:val="20"/>
                <w:lang w:eastAsia="en-US"/>
              </w:rPr>
            </w:pPr>
          </w:p>
        </w:tc>
        <w:tc>
          <w:tcPr>
            <w:tcW w:w="1627" w:type="pct"/>
            <w:vMerge w:val="restart"/>
            <w:tcBorders>
              <w:top w:val="single" w:sz="12" w:space="0" w:color="auto"/>
              <w:right w:val="single" w:sz="12" w:space="0" w:color="auto"/>
            </w:tcBorders>
            <w:shd w:val="clear" w:color="auto" w:fill="auto"/>
          </w:tcPr>
          <w:p w14:paraId="6A7ECF2B" w14:textId="59220B38" w:rsidR="00C30956" w:rsidRPr="008D2B02" w:rsidRDefault="00F4236F" w:rsidP="008170FD">
            <w:pPr>
              <w:spacing w:before="60" w:after="60"/>
              <w:rPr>
                <w:rFonts w:eastAsia="Calibri" w:cs="Arial"/>
                <w:szCs w:val="20"/>
                <w:lang w:eastAsia="en-US"/>
              </w:rPr>
            </w:pPr>
            <w:r>
              <w:rPr>
                <w:rFonts w:eastAsia="Calibri" w:cs="Arial"/>
                <w:szCs w:val="20"/>
                <w:lang w:eastAsia="en-US"/>
              </w:rPr>
              <w:t>Upload a Milestone Report</w:t>
            </w:r>
          </w:p>
        </w:tc>
      </w:tr>
      <w:tr w:rsidR="00C30956" w14:paraId="12CFD802" w14:textId="77777777" w:rsidTr="004C48CB">
        <w:trPr>
          <w:trHeight w:val="681"/>
        </w:trPr>
        <w:tc>
          <w:tcPr>
            <w:tcW w:w="446" w:type="pct"/>
            <w:vMerge/>
            <w:tcBorders>
              <w:left w:val="single" w:sz="12" w:space="0" w:color="auto"/>
            </w:tcBorders>
            <w:shd w:val="clear" w:color="auto" w:fill="auto"/>
          </w:tcPr>
          <w:p w14:paraId="7FD9562B" w14:textId="7404E082" w:rsidR="00C30956" w:rsidRPr="007A3548" w:rsidRDefault="00C30956" w:rsidP="009C3F67">
            <w:pPr>
              <w:spacing w:before="60" w:after="60"/>
              <w:rPr>
                <w:rFonts w:eastAsia="Calibri" w:cs="Arial"/>
                <w:b/>
                <w:szCs w:val="20"/>
                <w:lang w:eastAsia="en-US"/>
              </w:rPr>
            </w:pPr>
          </w:p>
        </w:tc>
        <w:tc>
          <w:tcPr>
            <w:tcW w:w="409" w:type="pct"/>
            <w:tcBorders>
              <w:right w:val="single" w:sz="12" w:space="0" w:color="auto"/>
            </w:tcBorders>
            <w:shd w:val="clear" w:color="auto" w:fill="auto"/>
          </w:tcPr>
          <w:p w14:paraId="4FCBA8A1" w14:textId="0FFD67DC" w:rsidR="00C30956" w:rsidRPr="007B4647" w:rsidRDefault="00C30956" w:rsidP="009C3F67">
            <w:pPr>
              <w:spacing w:before="60" w:after="60"/>
              <w:rPr>
                <w:rFonts w:eastAsia="Calibri" w:cs="Arial"/>
                <w:szCs w:val="20"/>
                <w:lang w:eastAsia="en-US"/>
              </w:rPr>
            </w:pPr>
            <w:r w:rsidRPr="007B4647">
              <w:rPr>
                <w:rFonts w:eastAsia="Calibri" w:cs="Arial"/>
                <w:szCs w:val="20"/>
                <w:lang w:eastAsia="en-US"/>
              </w:rPr>
              <w:t>T336</w:t>
            </w:r>
            <w:r w:rsidR="00E42197">
              <w:rPr>
                <w:rFonts w:eastAsia="Calibri" w:cs="Arial"/>
                <w:szCs w:val="20"/>
                <w:lang w:eastAsia="en-US"/>
              </w:rPr>
              <w:t>-MR</w:t>
            </w:r>
          </w:p>
        </w:tc>
        <w:tc>
          <w:tcPr>
            <w:tcW w:w="850" w:type="pct"/>
            <w:vMerge/>
            <w:tcBorders>
              <w:left w:val="single" w:sz="12" w:space="0" w:color="auto"/>
            </w:tcBorders>
            <w:shd w:val="clear" w:color="auto" w:fill="auto"/>
          </w:tcPr>
          <w:p w14:paraId="53110FD0" w14:textId="77777777" w:rsidR="00C30956" w:rsidRDefault="00C30956" w:rsidP="009C3F67">
            <w:pPr>
              <w:spacing w:before="60" w:after="60"/>
              <w:rPr>
                <w:rFonts w:eastAsia="Calibri" w:cs="Arial"/>
                <w:b/>
                <w:szCs w:val="20"/>
                <w:lang w:eastAsia="en-US"/>
              </w:rPr>
            </w:pPr>
          </w:p>
        </w:tc>
        <w:tc>
          <w:tcPr>
            <w:tcW w:w="509" w:type="pct"/>
            <w:vMerge/>
            <w:shd w:val="clear" w:color="auto" w:fill="auto"/>
          </w:tcPr>
          <w:p w14:paraId="50988AE8" w14:textId="77777777" w:rsidR="00C30956" w:rsidRDefault="00C30956" w:rsidP="009C3F67">
            <w:pPr>
              <w:spacing w:before="60" w:after="60"/>
              <w:rPr>
                <w:rFonts w:eastAsia="Calibri" w:cs="Arial"/>
                <w:szCs w:val="20"/>
                <w:lang w:eastAsia="en-US"/>
              </w:rPr>
            </w:pPr>
          </w:p>
        </w:tc>
        <w:tc>
          <w:tcPr>
            <w:tcW w:w="545" w:type="pct"/>
            <w:vMerge/>
            <w:tcBorders>
              <w:right w:val="single" w:sz="12" w:space="0" w:color="auto"/>
            </w:tcBorders>
            <w:shd w:val="clear" w:color="auto" w:fill="auto"/>
          </w:tcPr>
          <w:p w14:paraId="0715D926" w14:textId="77777777" w:rsidR="00C30956" w:rsidRDefault="00C30956" w:rsidP="009C3F67">
            <w:pPr>
              <w:spacing w:before="60" w:after="60"/>
              <w:rPr>
                <w:rFonts w:eastAsia="Calibri" w:cs="Arial"/>
                <w:szCs w:val="20"/>
                <w:lang w:eastAsia="en-US"/>
              </w:rPr>
            </w:pPr>
          </w:p>
        </w:tc>
        <w:tc>
          <w:tcPr>
            <w:tcW w:w="614" w:type="pct"/>
            <w:vMerge/>
            <w:tcBorders>
              <w:left w:val="single" w:sz="12" w:space="0" w:color="auto"/>
            </w:tcBorders>
            <w:shd w:val="clear" w:color="auto" w:fill="auto"/>
          </w:tcPr>
          <w:p w14:paraId="6C384BBD" w14:textId="77777777" w:rsidR="00C30956" w:rsidRPr="007A3548" w:rsidRDefault="00C30956" w:rsidP="009C3F67">
            <w:pPr>
              <w:spacing w:before="60" w:after="60"/>
              <w:rPr>
                <w:rFonts w:eastAsia="Calibri" w:cs="Arial"/>
                <w:b/>
                <w:szCs w:val="20"/>
                <w:lang w:eastAsia="en-US"/>
              </w:rPr>
            </w:pPr>
          </w:p>
        </w:tc>
        <w:tc>
          <w:tcPr>
            <w:tcW w:w="1627" w:type="pct"/>
            <w:vMerge/>
            <w:tcBorders>
              <w:right w:val="single" w:sz="12" w:space="0" w:color="auto"/>
            </w:tcBorders>
            <w:shd w:val="clear" w:color="auto" w:fill="auto"/>
          </w:tcPr>
          <w:p w14:paraId="46BE6FB2" w14:textId="77777777" w:rsidR="00C30956" w:rsidRDefault="00C30956">
            <w:pPr>
              <w:spacing w:before="60" w:after="60"/>
              <w:rPr>
                <w:rFonts w:eastAsia="Calibri" w:cs="Arial"/>
                <w:szCs w:val="20"/>
                <w:lang w:eastAsia="en-US"/>
              </w:rPr>
            </w:pPr>
          </w:p>
        </w:tc>
      </w:tr>
      <w:tr w:rsidR="00E666DA" w:rsidRPr="008D2B02" w14:paraId="2AEDFFC6" w14:textId="77777777" w:rsidTr="004C48CB">
        <w:trPr>
          <w:trHeight w:val="284"/>
        </w:trPr>
        <w:tc>
          <w:tcPr>
            <w:tcW w:w="446" w:type="pct"/>
            <w:vMerge w:val="restart"/>
            <w:tcBorders>
              <w:top w:val="single" w:sz="12" w:space="0" w:color="auto"/>
              <w:left w:val="single" w:sz="12" w:space="0" w:color="auto"/>
            </w:tcBorders>
            <w:shd w:val="clear" w:color="auto" w:fill="auto"/>
          </w:tcPr>
          <w:p w14:paraId="4A9E7E1F" w14:textId="77777777" w:rsidR="00E666DA" w:rsidRPr="008D2B02" w:rsidRDefault="00E666DA" w:rsidP="009C3F67">
            <w:pPr>
              <w:spacing w:before="60" w:after="60"/>
              <w:rPr>
                <w:rFonts w:eastAsia="Calibri" w:cs="Arial"/>
                <w:b/>
                <w:szCs w:val="20"/>
                <w:lang w:eastAsia="en-US"/>
              </w:rPr>
            </w:pPr>
            <w:r>
              <w:rPr>
                <w:rFonts w:eastAsia="Calibri" w:cs="Arial"/>
                <w:b/>
                <w:szCs w:val="20"/>
                <w:lang w:eastAsia="en-US"/>
              </w:rPr>
              <w:t>U3330</w:t>
            </w:r>
          </w:p>
        </w:tc>
        <w:tc>
          <w:tcPr>
            <w:tcW w:w="409" w:type="pct"/>
            <w:vMerge w:val="restart"/>
            <w:tcBorders>
              <w:top w:val="single" w:sz="12" w:space="0" w:color="auto"/>
              <w:right w:val="single" w:sz="12" w:space="0" w:color="auto"/>
            </w:tcBorders>
            <w:shd w:val="clear" w:color="auto" w:fill="auto"/>
          </w:tcPr>
          <w:p w14:paraId="3D594A59" w14:textId="77777777" w:rsidR="00E666DA" w:rsidRDefault="00E666DA" w:rsidP="009C3F67">
            <w:pPr>
              <w:spacing w:before="60" w:after="60"/>
              <w:rPr>
                <w:rFonts w:eastAsia="Calibri" w:cs="Arial"/>
                <w:szCs w:val="20"/>
                <w:lang w:eastAsia="en-US"/>
              </w:rPr>
            </w:pPr>
            <w:r w:rsidRPr="00885300">
              <w:rPr>
                <w:rFonts w:eastAsia="Calibri" w:cs="Arial"/>
                <w:szCs w:val="20"/>
                <w:lang w:eastAsia="en-US"/>
              </w:rPr>
              <w:t>T336</w:t>
            </w:r>
          </w:p>
          <w:p w14:paraId="2585FF11" w14:textId="77777777" w:rsidR="00E666DA" w:rsidRPr="008D2B02" w:rsidRDefault="00E666DA" w:rsidP="009C3F67">
            <w:pPr>
              <w:spacing w:before="60" w:after="60"/>
              <w:rPr>
                <w:rFonts w:eastAsia="Calibri" w:cs="Arial"/>
                <w:szCs w:val="20"/>
                <w:lang w:eastAsia="en-US"/>
              </w:rPr>
            </w:pPr>
          </w:p>
        </w:tc>
        <w:tc>
          <w:tcPr>
            <w:tcW w:w="850" w:type="pct"/>
            <w:vMerge w:val="restart"/>
            <w:tcBorders>
              <w:top w:val="single" w:sz="12" w:space="0" w:color="auto"/>
              <w:left w:val="single" w:sz="12" w:space="0" w:color="auto"/>
            </w:tcBorders>
            <w:shd w:val="clear" w:color="auto" w:fill="auto"/>
          </w:tcPr>
          <w:p w14:paraId="2096F4A3" w14:textId="77777777" w:rsidR="00E666DA" w:rsidRDefault="00E666DA" w:rsidP="009C3F67">
            <w:pPr>
              <w:spacing w:before="60" w:after="60"/>
              <w:rPr>
                <w:rFonts w:eastAsia="Calibri" w:cs="Arial"/>
                <w:b/>
                <w:szCs w:val="20"/>
                <w:lang w:eastAsia="en-US"/>
              </w:rPr>
            </w:pPr>
            <w:r>
              <w:rPr>
                <w:rFonts w:eastAsia="Calibri" w:cs="Arial"/>
                <w:b/>
                <w:szCs w:val="20"/>
                <w:lang w:eastAsia="en-US"/>
              </w:rPr>
              <w:t>A01.2.08</w:t>
            </w:r>
          </w:p>
          <w:p w14:paraId="5A33D34D" w14:textId="77777777" w:rsidR="00E666DA" w:rsidRPr="003237AD" w:rsidRDefault="00E666DA" w:rsidP="009C3F67">
            <w:pPr>
              <w:spacing w:before="60" w:after="60"/>
              <w:rPr>
                <w:rFonts w:eastAsia="Calibri" w:cs="Arial"/>
                <w:szCs w:val="20"/>
                <w:lang w:eastAsia="en-US"/>
              </w:rPr>
            </w:pPr>
            <w:r>
              <w:rPr>
                <w:rFonts w:eastAsia="Calibri" w:cs="Arial"/>
                <w:szCs w:val="20"/>
                <w:lang w:eastAsia="en-US"/>
              </w:rPr>
              <w:t>Counselling</w:t>
            </w:r>
          </w:p>
        </w:tc>
        <w:tc>
          <w:tcPr>
            <w:tcW w:w="509" w:type="pct"/>
            <w:vMerge w:val="restart"/>
            <w:tcBorders>
              <w:top w:val="single" w:sz="12" w:space="0" w:color="auto"/>
            </w:tcBorders>
            <w:shd w:val="clear" w:color="auto" w:fill="auto"/>
          </w:tcPr>
          <w:p w14:paraId="113E12C2" w14:textId="77777777" w:rsidR="00E666DA" w:rsidRPr="008D2B02" w:rsidRDefault="00E666DA" w:rsidP="009C3F67">
            <w:pPr>
              <w:spacing w:before="60" w:after="60"/>
              <w:rPr>
                <w:rFonts w:eastAsia="Calibri" w:cs="Arial"/>
                <w:szCs w:val="20"/>
                <w:lang w:eastAsia="en-US"/>
              </w:rPr>
            </w:pPr>
            <w:r>
              <w:rPr>
                <w:rFonts w:eastAsia="Calibri" w:cs="Arial"/>
                <w:szCs w:val="20"/>
                <w:lang w:eastAsia="en-US"/>
              </w:rPr>
              <w:t>Number of hours</w:t>
            </w:r>
          </w:p>
        </w:tc>
        <w:tc>
          <w:tcPr>
            <w:tcW w:w="545" w:type="pct"/>
            <w:vMerge w:val="restart"/>
            <w:tcBorders>
              <w:top w:val="single" w:sz="12" w:space="0" w:color="auto"/>
              <w:right w:val="single" w:sz="12" w:space="0" w:color="auto"/>
            </w:tcBorders>
            <w:shd w:val="clear" w:color="auto" w:fill="auto"/>
          </w:tcPr>
          <w:p w14:paraId="15625187" w14:textId="77777777" w:rsidR="00E666DA" w:rsidRPr="008D2B02" w:rsidRDefault="00E666DA" w:rsidP="009C3F67">
            <w:pPr>
              <w:spacing w:before="60" w:after="60"/>
              <w:rPr>
                <w:rFonts w:eastAsia="Calibri" w:cs="Arial"/>
                <w:szCs w:val="20"/>
                <w:lang w:eastAsia="en-US"/>
              </w:rPr>
            </w:pPr>
            <w:r>
              <w:rPr>
                <w:rFonts w:eastAsia="Calibri" w:cs="Arial"/>
                <w:szCs w:val="20"/>
                <w:lang w:eastAsia="en-US"/>
              </w:rPr>
              <w:t xml:space="preserve">Number of Service Users </w:t>
            </w:r>
          </w:p>
        </w:tc>
        <w:tc>
          <w:tcPr>
            <w:tcW w:w="614" w:type="pct"/>
            <w:vMerge w:val="restart"/>
            <w:tcBorders>
              <w:top w:val="single" w:sz="12" w:space="0" w:color="auto"/>
              <w:left w:val="single" w:sz="12" w:space="0" w:color="auto"/>
            </w:tcBorders>
            <w:shd w:val="clear" w:color="auto" w:fill="auto"/>
          </w:tcPr>
          <w:p w14:paraId="77DE7298" w14:textId="77777777" w:rsidR="00E666DA" w:rsidRPr="008D2B02" w:rsidRDefault="00E666DA" w:rsidP="009C3F67">
            <w:pPr>
              <w:spacing w:before="60" w:after="60"/>
              <w:rPr>
                <w:rFonts w:eastAsia="Calibri" w:cs="Arial"/>
                <w:b/>
                <w:szCs w:val="20"/>
                <w:lang w:eastAsia="en-US"/>
              </w:rPr>
            </w:pPr>
            <w:r w:rsidRPr="003521F0">
              <w:rPr>
                <w:rFonts w:eastAsia="Calibri" w:cs="Arial"/>
                <w:b/>
                <w:szCs w:val="20"/>
                <w:lang w:eastAsia="en-US"/>
              </w:rPr>
              <w:t>A</w:t>
            </w:r>
            <w:r>
              <w:rPr>
                <w:rFonts w:eastAsia="Calibri" w:cs="Arial"/>
                <w:b/>
                <w:szCs w:val="20"/>
                <w:lang w:eastAsia="en-US"/>
              </w:rPr>
              <w:t>01.2.08</w:t>
            </w:r>
          </w:p>
        </w:tc>
        <w:tc>
          <w:tcPr>
            <w:tcW w:w="1627" w:type="pct"/>
            <w:tcBorders>
              <w:top w:val="single" w:sz="12" w:space="0" w:color="auto"/>
              <w:right w:val="single" w:sz="12" w:space="0" w:color="auto"/>
            </w:tcBorders>
            <w:shd w:val="clear" w:color="auto" w:fill="auto"/>
          </w:tcPr>
          <w:p w14:paraId="2BDF2728" w14:textId="77777777" w:rsidR="00E666DA" w:rsidRPr="00AA0A8D" w:rsidRDefault="00E666DA" w:rsidP="009C3F67">
            <w:pPr>
              <w:spacing w:before="60" w:after="60"/>
            </w:pPr>
            <w:r w:rsidRPr="00AA0A8D">
              <w:t>Number of hours provided during the reporting period</w:t>
            </w:r>
          </w:p>
        </w:tc>
      </w:tr>
      <w:tr w:rsidR="00E666DA" w:rsidRPr="008D2B02" w14:paraId="5C2EF4E0" w14:textId="77777777" w:rsidTr="004C48CB">
        <w:trPr>
          <w:trHeight w:val="284"/>
        </w:trPr>
        <w:tc>
          <w:tcPr>
            <w:tcW w:w="446" w:type="pct"/>
            <w:vMerge/>
            <w:tcBorders>
              <w:left w:val="single" w:sz="12" w:space="0" w:color="auto"/>
              <w:bottom w:val="single" w:sz="12" w:space="0" w:color="auto"/>
            </w:tcBorders>
            <w:shd w:val="clear" w:color="auto" w:fill="auto"/>
          </w:tcPr>
          <w:p w14:paraId="077A2B65" w14:textId="77777777" w:rsidR="00E666DA" w:rsidRPr="008D2B02" w:rsidRDefault="00E666DA" w:rsidP="009C3F67">
            <w:pPr>
              <w:spacing w:before="60" w:after="60"/>
              <w:rPr>
                <w:rFonts w:eastAsia="Calibri" w:cs="Arial"/>
                <w:b/>
                <w:szCs w:val="20"/>
                <w:lang w:eastAsia="en-US"/>
              </w:rPr>
            </w:pPr>
          </w:p>
        </w:tc>
        <w:tc>
          <w:tcPr>
            <w:tcW w:w="409" w:type="pct"/>
            <w:vMerge/>
            <w:tcBorders>
              <w:bottom w:val="single" w:sz="12" w:space="0" w:color="auto"/>
              <w:right w:val="single" w:sz="12" w:space="0" w:color="auto"/>
            </w:tcBorders>
            <w:shd w:val="clear" w:color="auto" w:fill="auto"/>
          </w:tcPr>
          <w:p w14:paraId="74DF7AB5" w14:textId="77777777" w:rsidR="00E666DA" w:rsidRPr="008D2B02" w:rsidRDefault="00E666DA" w:rsidP="009C3F67">
            <w:pPr>
              <w:spacing w:before="60" w:after="60"/>
              <w:rPr>
                <w:rFonts w:eastAsia="Calibri" w:cs="Arial"/>
                <w:szCs w:val="20"/>
                <w:lang w:eastAsia="en-US"/>
              </w:rPr>
            </w:pPr>
          </w:p>
        </w:tc>
        <w:tc>
          <w:tcPr>
            <w:tcW w:w="850" w:type="pct"/>
            <w:vMerge/>
            <w:tcBorders>
              <w:left w:val="single" w:sz="12" w:space="0" w:color="auto"/>
              <w:bottom w:val="single" w:sz="12" w:space="0" w:color="auto"/>
            </w:tcBorders>
            <w:shd w:val="clear" w:color="auto" w:fill="auto"/>
          </w:tcPr>
          <w:p w14:paraId="3C737AB9" w14:textId="77777777" w:rsidR="00E666DA" w:rsidRPr="008D2B02" w:rsidRDefault="00E666DA" w:rsidP="009C3F67">
            <w:pPr>
              <w:spacing w:before="60" w:after="60"/>
              <w:rPr>
                <w:rFonts w:eastAsia="Calibri" w:cs="Arial"/>
                <w:b/>
                <w:szCs w:val="20"/>
                <w:lang w:eastAsia="en-US"/>
              </w:rPr>
            </w:pPr>
          </w:p>
        </w:tc>
        <w:tc>
          <w:tcPr>
            <w:tcW w:w="509" w:type="pct"/>
            <w:vMerge/>
            <w:tcBorders>
              <w:bottom w:val="single" w:sz="12" w:space="0" w:color="auto"/>
            </w:tcBorders>
            <w:shd w:val="clear" w:color="auto" w:fill="auto"/>
          </w:tcPr>
          <w:p w14:paraId="3537E68C" w14:textId="77777777" w:rsidR="00E666DA" w:rsidRPr="008D2B02" w:rsidRDefault="00E666DA" w:rsidP="009C3F67">
            <w:pPr>
              <w:spacing w:before="60" w:after="60"/>
              <w:rPr>
                <w:rFonts w:eastAsia="Calibri" w:cs="Arial"/>
                <w:szCs w:val="20"/>
                <w:lang w:eastAsia="en-US"/>
              </w:rPr>
            </w:pPr>
          </w:p>
        </w:tc>
        <w:tc>
          <w:tcPr>
            <w:tcW w:w="545" w:type="pct"/>
            <w:vMerge/>
            <w:tcBorders>
              <w:bottom w:val="single" w:sz="12" w:space="0" w:color="auto"/>
              <w:right w:val="single" w:sz="12" w:space="0" w:color="auto"/>
            </w:tcBorders>
            <w:shd w:val="clear" w:color="auto" w:fill="auto"/>
          </w:tcPr>
          <w:p w14:paraId="3C944C72" w14:textId="77777777" w:rsidR="00E666DA" w:rsidRPr="008D2B02" w:rsidRDefault="00E666DA" w:rsidP="009C3F67">
            <w:pPr>
              <w:spacing w:before="60" w:after="60"/>
              <w:rPr>
                <w:rFonts w:eastAsia="Calibri" w:cs="Arial"/>
                <w:szCs w:val="20"/>
                <w:lang w:eastAsia="en-US"/>
              </w:rPr>
            </w:pPr>
          </w:p>
        </w:tc>
        <w:tc>
          <w:tcPr>
            <w:tcW w:w="614" w:type="pct"/>
            <w:vMerge/>
            <w:tcBorders>
              <w:left w:val="single" w:sz="12" w:space="0" w:color="auto"/>
              <w:bottom w:val="single" w:sz="12" w:space="0" w:color="auto"/>
            </w:tcBorders>
            <w:shd w:val="clear" w:color="auto" w:fill="auto"/>
          </w:tcPr>
          <w:p w14:paraId="2045851C" w14:textId="77777777" w:rsidR="00E666DA" w:rsidRPr="008D2B02" w:rsidRDefault="00E666DA" w:rsidP="009C3F67">
            <w:pPr>
              <w:spacing w:before="60" w:after="60"/>
              <w:rPr>
                <w:rFonts w:eastAsia="Calibri" w:cs="Arial"/>
                <w:b/>
                <w:szCs w:val="20"/>
                <w:lang w:eastAsia="en-US"/>
              </w:rPr>
            </w:pPr>
          </w:p>
        </w:tc>
        <w:tc>
          <w:tcPr>
            <w:tcW w:w="1627" w:type="pct"/>
            <w:tcBorders>
              <w:bottom w:val="single" w:sz="12" w:space="0" w:color="auto"/>
              <w:right w:val="single" w:sz="12" w:space="0" w:color="auto"/>
            </w:tcBorders>
            <w:shd w:val="clear" w:color="auto" w:fill="auto"/>
          </w:tcPr>
          <w:p w14:paraId="261058E4" w14:textId="77777777" w:rsidR="00E666DA" w:rsidRDefault="00E666DA" w:rsidP="009C3F67">
            <w:pPr>
              <w:spacing w:before="60" w:after="60"/>
            </w:pPr>
            <w:r w:rsidRPr="00067C93">
              <w:t>Number of Service Users who received a service during the reporting period</w:t>
            </w:r>
          </w:p>
        </w:tc>
      </w:tr>
      <w:tr w:rsidR="00E666DA" w:rsidRPr="008D2B02" w14:paraId="62A9949E" w14:textId="77777777" w:rsidTr="004C48CB">
        <w:trPr>
          <w:trHeight w:val="284"/>
        </w:trPr>
        <w:tc>
          <w:tcPr>
            <w:tcW w:w="446" w:type="pct"/>
            <w:vMerge w:val="restart"/>
            <w:tcBorders>
              <w:top w:val="single" w:sz="12" w:space="0" w:color="auto"/>
              <w:left w:val="single" w:sz="12" w:space="0" w:color="auto"/>
            </w:tcBorders>
            <w:shd w:val="clear" w:color="auto" w:fill="auto"/>
          </w:tcPr>
          <w:p w14:paraId="10750B3F" w14:textId="77777777" w:rsidR="00E666DA" w:rsidRPr="008D2B02" w:rsidRDefault="00E666DA" w:rsidP="009C3F67">
            <w:pPr>
              <w:spacing w:before="60" w:after="60"/>
              <w:rPr>
                <w:rFonts w:eastAsia="Calibri" w:cs="Arial"/>
                <w:b/>
                <w:szCs w:val="20"/>
                <w:lang w:eastAsia="en-US"/>
              </w:rPr>
            </w:pPr>
            <w:r>
              <w:rPr>
                <w:rFonts w:eastAsia="Calibri" w:cs="Arial"/>
                <w:b/>
                <w:szCs w:val="20"/>
                <w:lang w:eastAsia="en-US"/>
              </w:rPr>
              <w:t>U3330</w:t>
            </w:r>
          </w:p>
        </w:tc>
        <w:tc>
          <w:tcPr>
            <w:tcW w:w="409" w:type="pct"/>
            <w:vMerge w:val="restart"/>
            <w:tcBorders>
              <w:top w:val="single" w:sz="12" w:space="0" w:color="auto"/>
              <w:right w:val="single" w:sz="12" w:space="0" w:color="auto"/>
            </w:tcBorders>
            <w:shd w:val="clear" w:color="auto" w:fill="auto"/>
          </w:tcPr>
          <w:p w14:paraId="753D2981" w14:textId="77777777" w:rsidR="00E666DA" w:rsidRPr="008D2B02" w:rsidRDefault="00E666DA" w:rsidP="009C3F67">
            <w:pPr>
              <w:spacing w:before="60" w:after="60"/>
              <w:rPr>
                <w:rFonts w:eastAsia="Calibri" w:cs="Arial"/>
                <w:szCs w:val="20"/>
                <w:lang w:eastAsia="en-US"/>
              </w:rPr>
            </w:pPr>
            <w:r w:rsidRPr="00885300">
              <w:rPr>
                <w:rFonts w:eastAsia="Calibri" w:cs="Arial"/>
                <w:szCs w:val="20"/>
                <w:lang w:eastAsia="en-US"/>
              </w:rPr>
              <w:t>T336</w:t>
            </w:r>
          </w:p>
        </w:tc>
        <w:tc>
          <w:tcPr>
            <w:tcW w:w="850" w:type="pct"/>
            <w:vMerge w:val="restart"/>
            <w:tcBorders>
              <w:top w:val="single" w:sz="12" w:space="0" w:color="auto"/>
              <w:left w:val="single" w:sz="12" w:space="0" w:color="auto"/>
            </w:tcBorders>
            <w:shd w:val="clear" w:color="auto" w:fill="auto"/>
          </w:tcPr>
          <w:p w14:paraId="466E2DDA" w14:textId="77777777" w:rsidR="00E666DA" w:rsidRDefault="00E666DA" w:rsidP="009C3F67">
            <w:pPr>
              <w:spacing w:before="60" w:after="60"/>
              <w:rPr>
                <w:rFonts w:eastAsia="Calibri" w:cs="Arial"/>
                <w:b/>
                <w:szCs w:val="20"/>
                <w:lang w:eastAsia="en-US"/>
              </w:rPr>
            </w:pPr>
            <w:r>
              <w:rPr>
                <w:rFonts w:eastAsia="Calibri" w:cs="Arial"/>
                <w:b/>
                <w:szCs w:val="20"/>
                <w:lang w:eastAsia="en-US"/>
              </w:rPr>
              <w:t>A02.5.02</w:t>
            </w:r>
          </w:p>
          <w:p w14:paraId="0BE1E4EE" w14:textId="77777777" w:rsidR="00E666DA" w:rsidRPr="007B4647" w:rsidRDefault="00E666DA" w:rsidP="009C3F67">
            <w:pPr>
              <w:spacing w:before="60" w:after="60"/>
              <w:rPr>
                <w:rFonts w:eastAsia="Calibri" w:cs="Arial"/>
                <w:szCs w:val="20"/>
                <w:lang w:eastAsia="en-US"/>
              </w:rPr>
            </w:pPr>
            <w:r w:rsidRPr="007B4647">
              <w:rPr>
                <w:rFonts w:eastAsia="Calibri" w:cs="Arial"/>
                <w:szCs w:val="20"/>
                <w:lang w:eastAsia="en-US"/>
              </w:rPr>
              <w:t>Development of family/household management skills</w:t>
            </w:r>
          </w:p>
        </w:tc>
        <w:tc>
          <w:tcPr>
            <w:tcW w:w="509" w:type="pct"/>
            <w:vMerge w:val="restart"/>
            <w:tcBorders>
              <w:top w:val="single" w:sz="12" w:space="0" w:color="auto"/>
            </w:tcBorders>
            <w:shd w:val="clear" w:color="auto" w:fill="auto"/>
          </w:tcPr>
          <w:p w14:paraId="7418450A" w14:textId="77777777" w:rsidR="00E666DA" w:rsidRPr="008D2B02" w:rsidRDefault="00E666DA" w:rsidP="009C3F67">
            <w:pPr>
              <w:spacing w:before="60" w:after="60"/>
              <w:rPr>
                <w:rFonts w:eastAsia="Calibri" w:cs="Arial"/>
                <w:szCs w:val="20"/>
                <w:lang w:eastAsia="en-US"/>
              </w:rPr>
            </w:pPr>
            <w:r>
              <w:rPr>
                <w:rFonts w:eastAsia="Calibri" w:cs="Arial"/>
                <w:szCs w:val="20"/>
                <w:lang w:eastAsia="en-US"/>
              </w:rPr>
              <w:t>Number of hours</w:t>
            </w:r>
          </w:p>
        </w:tc>
        <w:tc>
          <w:tcPr>
            <w:tcW w:w="545" w:type="pct"/>
            <w:vMerge w:val="restart"/>
            <w:tcBorders>
              <w:top w:val="single" w:sz="12" w:space="0" w:color="auto"/>
              <w:right w:val="single" w:sz="12" w:space="0" w:color="auto"/>
            </w:tcBorders>
            <w:shd w:val="clear" w:color="auto" w:fill="auto"/>
          </w:tcPr>
          <w:p w14:paraId="621D94E1" w14:textId="77777777" w:rsidR="00E666DA" w:rsidRPr="008D2B02" w:rsidRDefault="00E666DA" w:rsidP="009C3F67">
            <w:pPr>
              <w:spacing w:before="60" w:after="60"/>
              <w:rPr>
                <w:rFonts w:eastAsia="Calibri" w:cs="Arial"/>
                <w:szCs w:val="20"/>
                <w:lang w:eastAsia="en-US"/>
              </w:rPr>
            </w:pPr>
            <w:r>
              <w:rPr>
                <w:rFonts w:eastAsia="Calibri" w:cs="Arial"/>
                <w:szCs w:val="20"/>
                <w:lang w:eastAsia="en-US"/>
              </w:rPr>
              <w:t xml:space="preserve">Number of Service Users </w:t>
            </w:r>
          </w:p>
        </w:tc>
        <w:tc>
          <w:tcPr>
            <w:tcW w:w="614" w:type="pct"/>
            <w:vMerge w:val="restart"/>
            <w:tcBorders>
              <w:top w:val="single" w:sz="12" w:space="0" w:color="auto"/>
              <w:left w:val="single" w:sz="12" w:space="0" w:color="auto"/>
            </w:tcBorders>
            <w:shd w:val="clear" w:color="auto" w:fill="auto"/>
          </w:tcPr>
          <w:p w14:paraId="23E56C82" w14:textId="77777777" w:rsidR="00E666DA" w:rsidRPr="008D2B02" w:rsidRDefault="00E666DA" w:rsidP="009C3F67">
            <w:pPr>
              <w:spacing w:before="60" w:after="60"/>
              <w:rPr>
                <w:rFonts w:eastAsia="Calibri" w:cs="Arial"/>
                <w:b/>
                <w:szCs w:val="20"/>
                <w:lang w:eastAsia="en-US"/>
              </w:rPr>
            </w:pPr>
            <w:r>
              <w:rPr>
                <w:rFonts w:eastAsia="Calibri" w:cs="Arial"/>
                <w:b/>
                <w:szCs w:val="20"/>
                <w:lang w:eastAsia="en-US"/>
              </w:rPr>
              <w:t>A02.5.02</w:t>
            </w:r>
          </w:p>
        </w:tc>
        <w:tc>
          <w:tcPr>
            <w:tcW w:w="1627" w:type="pct"/>
            <w:tcBorders>
              <w:top w:val="single" w:sz="12" w:space="0" w:color="auto"/>
              <w:right w:val="single" w:sz="12" w:space="0" w:color="auto"/>
            </w:tcBorders>
            <w:shd w:val="clear" w:color="auto" w:fill="auto"/>
          </w:tcPr>
          <w:p w14:paraId="338078DD" w14:textId="77777777" w:rsidR="00E666DA" w:rsidRPr="00AA0A8D" w:rsidRDefault="00E666DA" w:rsidP="009C3F67">
            <w:pPr>
              <w:spacing w:before="60" w:after="60"/>
            </w:pPr>
            <w:r w:rsidRPr="00AA0A8D">
              <w:t>Number of hours provided during the reporting period</w:t>
            </w:r>
          </w:p>
        </w:tc>
      </w:tr>
      <w:tr w:rsidR="00E666DA" w:rsidRPr="008D2B02" w14:paraId="3D2F446B" w14:textId="77777777" w:rsidTr="004C48CB">
        <w:trPr>
          <w:trHeight w:val="284"/>
        </w:trPr>
        <w:tc>
          <w:tcPr>
            <w:tcW w:w="446" w:type="pct"/>
            <w:vMerge/>
            <w:tcBorders>
              <w:left w:val="single" w:sz="12" w:space="0" w:color="auto"/>
              <w:bottom w:val="single" w:sz="12" w:space="0" w:color="auto"/>
            </w:tcBorders>
            <w:shd w:val="clear" w:color="auto" w:fill="auto"/>
          </w:tcPr>
          <w:p w14:paraId="1EB7658A" w14:textId="77777777" w:rsidR="00E666DA" w:rsidRDefault="00E666DA" w:rsidP="009C3F67">
            <w:pPr>
              <w:spacing w:before="60" w:after="60"/>
              <w:rPr>
                <w:rFonts w:eastAsia="Calibri" w:cs="Arial"/>
                <w:b/>
                <w:szCs w:val="20"/>
                <w:lang w:eastAsia="en-US"/>
              </w:rPr>
            </w:pPr>
          </w:p>
        </w:tc>
        <w:tc>
          <w:tcPr>
            <w:tcW w:w="409" w:type="pct"/>
            <w:vMerge/>
            <w:tcBorders>
              <w:bottom w:val="single" w:sz="12" w:space="0" w:color="auto"/>
              <w:right w:val="single" w:sz="12" w:space="0" w:color="auto"/>
            </w:tcBorders>
            <w:shd w:val="clear" w:color="auto" w:fill="auto"/>
          </w:tcPr>
          <w:p w14:paraId="7CBF276F" w14:textId="77777777" w:rsidR="00E666DA" w:rsidRDefault="00E666DA" w:rsidP="009C3F67">
            <w:pPr>
              <w:spacing w:before="60" w:after="60"/>
              <w:rPr>
                <w:rFonts w:eastAsia="Calibri" w:cs="Arial"/>
                <w:szCs w:val="20"/>
                <w:lang w:eastAsia="en-US"/>
              </w:rPr>
            </w:pPr>
          </w:p>
        </w:tc>
        <w:tc>
          <w:tcPr>
            <w:tcW w:w="850" w:type="pct"/>
            <w:vMerge/>
            <w:tcBorders>
              <w:left w:val="single" w:sz="12" w:space="0" w:color="auto"/>
              <w:bottom w:val="single" w:sz="12" w:space="0" w:color="auto"/>
            </w:tcBorders>
            <w:shd w:val="clear" w:color="auto" w:fill="auto"/>
          </w:tcPr>
          <w:p w14:paraId="4C58D864" w14:textId="77777777" w:rsidR="00E666DA" w:rsidRDefault="00E666DA" w:rsidP="009C3F67">
            <w:pPr>
              <w:spacing w:before="60" w:after="60"/>
              <w:rPr>
                <w:rFonts w:eastAsia="Calibri" w:cs="Arial"/>
                <w:b/>
                <w:szCs w:val="20"/>
                <w:lang w:eastAsia="en-US"/>
              </w:rPr>
            </w:pPr>
          </w:p>
        </w:tc>
        <w:tc>
          <w:tcPr>
            <w:tcW w:w="509" w:type="pct"/>
            <w:vMerge/>
            <w:tcBorders>
              <w:bottom w:val="single" w:sz="12" w:space="0" w:color="auto"/>
            </w:tcBorders>
            <w:shd w:val="clear" w:color="auto" w:fill="auto"/>
          </w:tcPr>
          <w:p w14:paraId="077252F7" w14:textId="77777777" w:rsidR="00E666DA" w:rsidRDefault="00E666DA" w:rsidP="009C3F67">
            <w:pPr>
              <w:spacing w:before="60" w:after="60"/>
              <w:rPr>
                <w:rFonts w:eastAsia="Calibri" w:cs="Arial"/>
                <w:szCs w:val="20"/>
                <w:lang w:eastAsia="en-US"/>
              </w:rPr>
            </w:pPr>
          </w:p>
        </w:tc>
        <w:tc>
          <w:tcPr>
            <w:tcW w:w="545" w:type="pct"/>
            <w:vMerge/>
            <w:tcBorders>
              <w:bottom w:val="single" w:sz="12" w:space="0" w:color="auto"/>
              <w:right w:val="single" w:sz="12" w:space="0" w:color="auto"/>
            </w:tcBorders>
            <w:shd w:val="clear" w:color="auto" w:fill="auto"/>
          </w:tcPr>
          <w:p w14:paraId="47E59104" w14:textId="77777777" w:rsidR="00E666DA" w:rsidRDefault="00E666DA" w:rsidP="009C3F67">
            <w:pPr>
              <w:spacing w:before="60" w:after="60"/>
              <w:rPr>
                <w:rFonts w:eastAsia="Calibri" w:cs="Arial"/>
                <w:szCs w:val="20"/>
                <w:lang w:eastAsia="en-US"/>
              </w:rPr>
            </w:pPr>
          </w:p>
        </w:tc>
        <w:tc>
          <w:tcPr>
            <w:tcW w:w="614" w:type="pct"/>
            <w:vMerge/>
            <w:tcBorders>
              <w:left w:val="single" w:sz="12" w:space="0" w:color="auto"/>
              <w:bottom w:val="single" w:sz="12" w:space="0" w:color="auto"/>
            </w:tcBorders>
            <w:shd w:val="clear" w:color="auto" w:fill="auto"/>
          </w:tcPr>
          <w:p w14:paraId="4CF924A3" w14:textId="77777777" w:rsidR="00E666DA" w:rsidRDefault="00E666DA" w:rsidP="009C3F67">
            <w:pPr>
              <w:spacing w:before="60" w:after="60"/>
              <w:rPr>
                <w:rFonts w:eastAsia="Calibri" w:cs="Arial"/>
                <w:b/>
                <w:szCs w:val="20"/>
                <w:lang w:eastAsia="en-US"/>
              </w:rPr>
            </w:pPr>
          </w:p>
        </w:tc>
        <w:tc>
          <w:tcPr>
            <w:tcW w:w="1627" w:type="pct"/>
            <w:tcBorders>
              <w:bottom w:val="single" w:sz="12" w:space="0" w:color="auto"/>
              <w:right w:val="single" w:sz="12" w:space="0" w:color="auto"/>
            </w:tcBorders>
            <w:shd w:val="clear" w:color="auto" w:fill="auto"/>
          </w:tcPr>
          <w:p w14:paraId="0CFF676C" w14:textId="77777777" w:rsidR="00E666DA" w:rsidRDefault="00E666DA" w:rsidP="009C3F67">
            <w:pPr>
              <w:spacing w:before="60" w:after="60"/>
            </w:pPr>
            <w:r w:rsidRPr="00067C93">
              <w:t>Number of Service Users who received a service during the reporting period</w:t>
            </w:r>
          </w:p>
        </w:tc>
      </w:tr>
      <w:tr w:rsidR="00C30956" w:rsidRPr="008D2B02" w14:paraId="2D1755B4" w14:textId="77777777" w:rsidTr="004C48CB">
        <w:trPr>
          <w:trHeight w:val="539"/>
        </w:trPr>
        <w:tc>
          <w:tcPr>
            <w:tcW w:w="446" w:type="pct"/>
            <w:vMerge w:val="restart"/>
            <w:tcBorders>
              <w:top w:val="single" w:sz="12" w:space="0" w:color="auto"/>
              <w:left w:val="single" w:sz="12" w:space="0" w:color="auto"/>
            </w:tcBorders>
            <w:shd w:val="clear" w:color="auto" w:fill="auto"/>
          </w:tcPr>
          <w:p w14:paraId="58BB501B" w14:textId="11AB28EE" w:rsidR="00C30956" w:rsidRDefault="00C30956" w:rsidP="005E2132">
            <w:pPr>
              <w:spacing w:before="60" w:after="60"/>
              <w:rPr>
                <w:rFonts w:eastAsia="Calibri" w:cs="Arial"/>
                <w:b/>
                <w:szCs w:val="20"/>
                <w:lang w:eastAsia="en-US"/>
              </w:rPr>
            </w:pPr>
            <w:r>
              <w:rPr>
                <w:rFonts w:eastAsia="Calibri" w:cs="Arial"/>
                <w:b/>
                <w:szCs w:val="20"/>
                <w:lang w:eastAsia="en-US"/>
              </w:rPr>
              <w:t>U3330</w:t>
            </w:r>
          </w:p>
        </w:tc>
        <w:tc>
          <w:tcPr>
            <w:tcW w:w="409" w:type="pct"/>
            <w:tcBorders>
              <w:top w:val="single" w:sz="12" w:space="0" w:color="auto"/>
              <w:right w:val="single" w:sz="12" w:space="0" w:color="auto"/>
            </w:tcBorders>
            <w:shd w:val="clear" w:color="auto" w:fill="auto"/>
          </w:tcPr>
          <w:p w14:paraId="24FCEE02" w14:textId="6E4DE0FD" w:rsidR="00C30956" w:rsidRPr="007B4647" w:rsidRDefault="00C30956" w:rsidP="005E2132">
            <w:pPr>
              <w:spacing w:before="60" w:after="60"/>
              <w:rPr>
                <w:rFonts w:eastAsia="Calibri" w:cs="Arial"/>
                <w:szCs w:val="20"/>
                <w:lang w:eastAsia="en-US"/>
              </w:rPr>
            </w:pPr>
            <w:r w:rsidRPr="007B4647">
              <w:rPr>
                <w:rFonts w:eastAsia="Calibri" w:cs="Arial"/>
                <w:szCs w:val="20"/>
                <w:lang w:eastAsia="en-US"/>
              </w:rPr>
              <w:t>T334</w:t>
            </w:r>
          </w:p>
        </w:tc>
        <w:tc>
          <w:tcPr>
            <w:tcW w:w="850" w:type="pct"/>
            <w:vMerge w:val="restart"/>
            <w:tcBorders>
              <w:top w:val="single" w:sz="12" w:space="0" w:color="auto"/>
              <w:left w:val="single" w:sz="12" w:space="0" w:color="auto"/>
            </w:tcBorders>
            <w:shd w:val="clear" w:color="auto" w:fill="auto"/>
          </w:tcPr>
          <w:p w14:paraId="2D708E84" w14:textId="77777777" w:rsidR="00C30956" w:rsidRDefault="00C30956" w:rsidP="005E2132">
            <w:pPr>
              <w:spacing w:before="60" w:after="60"/>
              <w:rPr>
                <w:rFonts w:eastAsia="Calibri" w:cs="Arial"/>
                <w:b/>
                <w:szCs w:val="20"/>
                <w:lang w:eastAsia="en-US"/>
              </w:rPr>
            </w:pPr>
            <w:r>
              <w:rPr>
                <w:rFonts w:eastAsia="Calibri" w:cs="Arial"/>
                <w:b/>
                <w:szCs w:val="20"/>
                <w:lang w:eastAsia="en-US"/>
              </w:rPr>
              <w:t>A07.1.04</w:t>
            </w:r>
          </w:p>
          <w:p w14:paraId="1643802C" w14:textId="52183685" w:rsidR="00C30956" w:rsidRDefault="00C30956" w:rsidP="005E2132">
            <w:pPr>
              <w:spacing w:before="60" w:after="60"/>
              <w:rPr>
                <w:rFonts w:eastAsia="Calibri" w:cs="Arial"/>
                <w:b/>
                <w:szCs w:val="20"/>
                <w:lang w:eastAsia="en-US"/>
              </w:rPr>
            </w:pPr>
            <w:r w:rsidRPr="00E44287">
              <w:rPr>
                <w:rFonts w:eastAsia="Calibri" w:cs="Arial"/>
                <w:szCs w:val="20"/>
                <w:lang w:eastAsia="en-US"/>
              </w:rPr>
              <w:t>Vol</w:t>
            </w:r>
            <w:r>
              <w:rPr>
                <w:rFonts w:eastAsia="Calibri" w:cs="Arial"/>
                <w:szCs w:val="20"/>
                <w:lang w:eastAsia="en-US"/>
              </w:rPr>
              <w:t>unteer resource development and/</w:t>
            </w:r>
            <w:r w:rsidRPr="00E44287">
              <w:rPr>
                <w:rFonts w:eastAsia="Calibri" w:cs="Arial"/>
                <w:szCs w:val="20"/>
                <w:lang w:eastAsia="en-US"/>
              </w:rPr>
              <w:t>or placement</w:t>
            </w:r>
          </w:p>
        </w:tc>
        <w:tc>
          <w:tcPr>
            <w:tcW w:w="509" w:type="pct"/>
            <w:vMerge w:val="restart"/>
            <w:tcBorders>
              <w:top w:val="single" w:sz="12" w:space="0" w:color="auto"/>
            </w:tcBorders>
            <w:shd w:val="clear" w:color="auto" w:fill="auto"/>
          </w:tcPr>
          <w:p w14:paraId="3698C95D" w14:textId="294C73E3" w:rsidR="00C30956" w:rsidRDefault="00C30956" w:rsidP="005E2132">
            <w:pPr>
              <w:spacing w:before="60" w:after="60"/>
              <w:rPr>
                <w:rFonts w:eastAsia="Calibri" w:cs="Arial"/>
                <w:szCs w:val="20"/>
                <w:lang w:eastAsia="en-US"/>
              </w:rPr>
            </w:pPr>
            <w:r>
              <w:rPr>
                <w:rFonts w:eastAsia="Calibri" w:cs="Arial"/>
                <w:szCs w:val="20"/>
                <w:lang w:eastAsia="en-US"/>
              </w:rPr>
              <w:t>Milestones</w:t>
            </w:r>
          </w:p>
        </w:tc>
        <w:tc>
          <w:tcPr>
            <w:tcW w:w="545" w:type="pct"/>
            <w:vMerge w:val="restart"/>
            <w:tcBorders>
              <w:top w:val="single" w:sz="12" w:space="0" w:color="auto"/>
              <w:right w:val="single" w:sz="12" w:space="0" w:color="auto"/>
            </w:tcBorders>
            <w:shd w:val="clear" w:color="auto" w:fill="auto"/>
          </w:tcPr>
          <w:p w14:paraId="1E71C32A" w14:textId="67609AE4" w:rsidR="00C30956" w:rsidRDefault="00C30956" w:rsidP="005E2132">
            <w:pPr>
              <w:spacing w:before="60" w:after="60"/>
              <w:rPr>
                <w:rFonts w:eastAsia="Calibri" w:cs="Arial"/>
                <w:szCs w:val="20"/>
                <w:lang w:eastAsia="en-US"/>
              </w:rPr>
            </w:pPr>
            <w:r>
              <w:rPr>
                <w:rFonts w:eastAsia="Calibri" w:cs="Arial"/>
                <w:szCs w:val="20"/>
                <w:lang w:eastAsia="en-US"/>
              </w:rPr>
              <w:t>NA</w:t>
            </w:r>
          </w:p>
        </w:tc>
        <w:tc>
          <w:tcPr>
            <w:tcW w:w="614" w:type="pct"/>
            <w:vMerge w:val="restart"/>
            <w:tcBorders>
              <w:top w:val="single" w:sz="12" w:space="0" w:color="auto"/>
              <w:left w:val="single" w:sz="12" w:space="0" w:color="auto"/>
            </w:tcBorders>
            <w:shd w:val="clear" w:color="auto" w:fill="auto"/>
          </w:tcPr>
          <w:p w14:paraId="5DF0795E" w14:textId="77777777" w:rsidR="00C30956" w:rsidRDefault="00C30956" w:rsidP="005E2132">
            <w:pPr>
              <w:spacing w:before="60" w:after="60"/>
              <w:rPr>
                <w:rFonts w:eastAsia="Calibri" w:cs="Arial"/>
                <w:b/>
                <w:szCs w:val="20"/>
                <w:lang w:eastAsia="en-US"/>
              </w:rPr>
            </w:pPr>
            <w:r>
              <w:rPr>
                <w:rFonts w:eastAsia="Calibri" w:cs="Arial"/>
                <w:b/>
                <w:szCs w:val="20"/>
                <w:lang w:eastAsia="en-US"/>
              </w:rPr>
              <w:t>A07.1.04</w:t>
            </w:r>
          </w:p>
          <w:p w14:paraId="0D58D596" w14:textId="77777777" w:rsidR="00C30956" w:rsidRDefault="00C30956" w:rsidP="005E2132">
            <w:pPr>
              <w:spacing w:before="60" w:after="60"/>
              <w:rPr>
                <w:rFonts w:eastAsia="Calibri" w:cs="Arial"/>
                <w:b/>
                <w:szCs w:val="20"/>
                <w:lang w:eastAsia="en-US"/>
              </w:rPr>
            </w:pPr>
          </w:p>
        </w:tc>
        <w:tc>
          <w:tcPr>
            <w:tcW w:w="1627" w:type="pct"/>
            <w:vMerge w:val="restart"/>
            <w:tcBorders>
              <w:top w:val="single" w:sz="12" w:space="0" w:color="auto"/>
              <w:right w:val="single" w:sz="12" w:space="0" w:color="auto"/>
            </w:tcBorders>
            <w:shd w:val="clear" w:color="auto" w:fill="auto"/>
          </w:tcPr>
          <w:p w14:paraId="24069F3B" w14:textId="0A155730" w:rsidR="00C30956" w:rsidRPr="00AA0A8D" w:rsidRDefault="00F4236F" w:rsidP="005E2132">
            <w:pPr>
              <w:spacing w:before="60" w:after="60"/>
            </w:pPr>
            <w:r>
              <w:rPr>
                <w:rFonts w:eastAsia="Calibri" w:cs="Arial"/>
                <w:szCs w:val="20"/>
                <w:lang w:eastAsia="en-US"/>
              </w:rPr>
              <w:t xml:space="preserve">Upload a </w:t>
            </w:r>
            <w:r w:rsidR="00C30956" w:rsidRPr="00F92412">
              <w:rPr>
                <w:rFonts w:eastAsia="Calibri" w:cs="Arial"/>
                <w:szCs w:val="20"/>
                <w:lang w:eastAsia="en-US"/>
              </w:rPr>
              <w:t>Milestone</w:t>
            </w:r>
            <w:r>
              <w:rPr>
                <w:rFonts w:eastAsia="Calibri" w:cs="Arial"/>
                <w:szCs w:val="20"/>
                <w:lang w:eastAsia="en-US"/>
              </w:rPr>
              <w:t xml:space="preserve"> Report</w:t>
            </w:r>
          </w:p>
        </w:tc>
      </w:tr>
      <w:tr w:rsidR="00C30956" w:rsidRPr="008D2B02" w14:paraId="7534D135" w14:textId="77777777" w:rsidTr="004C48CB">
        <w:trPr>
          <w:trHeight w:val="461"/>
        </w:trPr>
        <w:tc>
          <w:tcPr>
            <w:tcW w:w="446" w:type="pct"/>
            <w:vMerge/>
            <w:tcBorders>
              <w:left w:val="single" w:sz="12" w:space="0" w:color="auto"/>
            </w:tcBorders>
            <w:shd w:val="clear" w:color="auto" w:fill="auto"/>
          </w:tcPr>
          <w:p w14:paraId="733FA7DD" w14:textId="4F4C0328" w:rsidR="00C30956" w:rsidRDefault="00C30956" w:rsidP="005E2132">
            <w:pPr>
              <w:spacing w:before="60" w:after="60"/>
              <w:rPr>
                <w:rFonts w:eastAsia="Calibri" w:cs="Arial"/>
                <w:b/>
                <w:szCs w:val="20"/>
                <w:lang w:eastAsia="en-US"/>
              </w:rPr>
            </w:pPr>
          </w:p>
        </w:tc>
        <w:tc>
          <w:tcPr>
            <w:tcW w:w="409" w:type="pct"/>
            <w:tcBorders>
              <w:top w:val="single" w:sz="4" w:space="0" w:color="auto"/>
              <w:right w:val="single" w:sz="12" w:space="0" w:color="auto"/>
            </w:tcBorders>
            <w:shd w:val="clear" w:color="auto" w:fill="auto"/>
          </w:tcPr>
          <w:p w14:paraId="6C17C271" w14:textId="43A8F987" w:rsidR="00C30956" w:rsidRPr="007B4647" w:rsidRDefault="00C30956" w:rsidP="005E2132">
            <w:pPr>
              <w:spacing w:before="60" w:after="60"/>
              <w:rPr>
                <w:rFonts w:eastAsia="Calibri" w:cs="Arial"/>
                <w:szCs w:val="20"/>
                <w:lang w:eastAsia="en-US"/>
              </w:rPr>
            </w:pPr>
            <w:r w:rsidRPr="007B4647">
              <w:rPr>
                <w:rFonts w:eastAsia="Calibri" w:cs="Arial"/>
                <w:szCs w:val="20"/>
                <w:lang w:eastAsia="en-US"/>
              </w:rPr>
              <w:t>T336</w:t>
            </w:r>
          </w:p>
        </w:tc>
        <w:tc>
          <w:tcPr>
            <w:tcW w:w="850" w:type="pct"/>
            <w:vMerge/>
            <w:tcBorders>
              <w:left w:val="single" w:sz="12" w:space="0" w:color="auto"/>
            </w:tcBorders>
            <w:shd w:val="clear" w:color="auto" w:fill="auto"/>
          </w:tcPr>
          <w:p w14:paraId="668B5E50" w14:textId="77777777" w:rsidR="00C30956" w:rsidRDefault="00C30956" w:rsidP="005E2132">
            <w:pPr>
              <w:spacing w:before="60" w:after="60"/>
              <w:rPr>
                <w:rFonts w:eastAsia="Calibri" w:cs="Arial"/>
                <w:b/>
                <w:szCs w:val="20"/>
                <w:lang w:eastAsia="en-US"/>
              </w:rPr>
            </w:pPr>
          </w:p>
        </w:tc>
        <w:tc>
          <w:tcPr>
            <w:tcW w:w="509" w:type="pct"/>
            <w:vMerge/>
            <w:tcBorders>
              <w:bottom w:val="single" w:sz="12" w:space="0" w:color="auto"/>
            </w:tcBorders>
            <w:shd w:val="clear" w:color="auto" w:fill="auto"/>
          </w:tcPr>
          <w:p w14:paraId="0BAE073F" w14:textId="77777777" w:rsidR="00C30956" w:rsidRDefault="00C30956" w:rsidP="005E2132">
            <w:pPr>
              <w:spacing w:before="60" w:after="60"/>
              <w:rPr>
                <w:rFonts w:eastAsia="Calibri" w:cs="Arial"/>
                <w:szCs w:val="20"/>
                <w:lang w:eastAsia="en-US"/>
              </w:rPr>
            </w:pPr>
          </w:p>
        </w:tc>
        <w:tc>
          <w:tcPr>
            <w:tcW w:w="545" w:type="pct"/>
            <w:vMerge/>
            <w:tcBorders>
              <w:right w:val="single" w:sz="12" w:space="0" w:color="auto"/>
            </w:tcBorders>
            <w:shd w:val="clear" w:color="auto" w:fill="auto"/>
          </w:tcPr>
          <w:p w14:paraId="2E58A9BF" w14:textId="77777777" w:rsidR="00C30956" w:rsidRDefault="00C30956" w:rsidP="005E2132">
            <w:pPr>
              <w:spacing w:before="60" w:after="60"/>
              <w:rPr>
                <w:rFonts w:eastAsia="Calibri" w:cs="Arial"/>
                <w:szCs w:val="20"/>
                <w:lang w:eastAsia="en-US"/>
              </w:rPr>
            </w:pPr>
          </w:p>
        </w:tc>
        <w:tc>
          <w:tcPr>
            <w:tcW w:w="614" w:type="pct"/>
            <w:vMerge/>
            <w:tcBorders>
              <w:left w:val="single" w:sz="12" w:space="0" w:color="auto"/>
            </w:tcBorders>
            <w:shd w:val="clear" w:color="auto" w:fill="auto"/>
          </w:tcPr>
          <w:p w14:paraId="1A74BE29" w14:textId="77777777" w:rsidR="00C30956" w:rsidRDefault="00C30956" w:rsidP="005E2132">
            <w:pPr>
              <w:spacing w:before="60" w:after="60"/>
              <w:rPr>
                <w:rFonts w:eastAsia="Calibri" w:cs="Arial"/>
                <w:b/>
                <w:szCs w:val="20"/>
                <w:lang w:eastAsia="en-US"/>
              </w:rPr>
            </w:pPr>
          </w:p>
        </w:tc>
        <w:tc>
          <w:tcPr>
            <w:tcW w:w="1627" w:type="pct"/>
            <w:vMerge/>
            <w:tcBorders>
              <w:right w:val="single" w:sz="12" w:space="0" w:color="auto"/>
            </w:tcBorders>
            <w:shd w:val="clear" w:color="auto" w:fill="auto"/>
          </w:tcPr>
          <w:p w14:paraId="0BAFE019" w14:textId="77777777" w:rsidR="00C30956" w:rsidRPr="00AA0A8D" w:rsidRDefault="00C30956" w:rsidP="005E2132">
            <w:pPr>
              <w:spacing w:before="60" w:after="60"/>
            </w:pPr>
          </w:p>
        </w:tc>
      </w:tr>
      <w:tr w:rsidR="00C30956" w:rsidRPr="008D2B02" w14:paraId="71888D9E" w14:textId="77777777" w:rsidTr="004C48CB">
        <w:trPr>
          <w:trHeight w:val="461"/>
        </w:trPr>
        <w:tc>
          <w:tcPr>
            <w:tcW w:w="446" w:type="pct"/>
            <w:vMerge w:val="restart"/>
            <w:tcBorders>
              <w:top w:val="single" w:sz="12" w:space="0" w:color="auto"/>
              <w:left w:val="single" w:sz="12" w:space="0" w:color="auto"/>
            </w:tcBorders>
            <w:shd w:val="clear" w:color="auto" w:fill="auto"/>
          </w:tcPr>
          <w:p w14:paraId="1F96FAA6" w14:textId="77777777" w:rsidR="00C30956" w:rsidRPr="007A3548" w:rsidRDefault="00C30956" w:rsidP="005E2132">
            <w:pPr>
              <w:spacing w:before="60" w:after="60"/>
              <w:rPr>
                <w:rFonts w:eastAsia="Calibri" w:cs="Arial"/>
                <w:b/>
                <w:szCs w:val="20"/>
                <w:lang w:eastAsia="en-US"/>
              </w:rPr>
            </w:pPr>
            <w:r>
              <w:rPr>
                <w:rFonts w:eastAsia="Calibri" w:cs="Arial"/>
                <w:b/>
                <w:szCs w:val="20"/>
                <w:lang w:eastAsia="en-US"/>
              </w:rPr>
              <w:t>U3330</w:t>
            </w:r>
          </w:p>
          <w:p w14:paraId="5960A0D3" w14:textId="09C618B8" w:rsidR="00C30956" w:rsidRPr="007A3548" w:rsidRDefault="00C30956" w:rsidP="00872DD3">
            <w:pPr>
              <w:spacing w:before="60" w:after="60"/>
              <w:rPr>
                <w:rFonts w:eastAsia="Calibri" w:cs="Arial"/>
                <w:b/>
                <w:szCs w:val="20"/>
                <w:lang w:eastAsia="en-US"/>
              </w:rPr>
            </w:pPr>
          </w:p>
        </w:tc>
        <w:tc>
          <w:tcPr>
            <w:tcW w:w="409" w:type="pct"/>
            <w:tcBorders>
              <w:top w:val="single" w:sz="12" w:space="0" w:color="auto"/>
              <w:right w:val="single" w:sz="12" w:space="0" w:color="auto"/>
            </w:tcBorders>
            <w:shd w:val="clear" w:color="auto" w:fill="auto"/>
          </w:tcPr>
          <w:p w14:paraId="6B06A454" w14:textId="77777777" w:rsidR="00C30956" w:rsidRPr="007B4647" w:rsidRDefault="00C30956" w:rsidP="005E2132">
            <w:pPr>
              <w:spacing w:before="60" w:after="60"/>
              <w:rPr>
                <w:rFonts w:eastAsia="Calibri" w:cs="Arial"/>
                <w:szCs w:val="20"/>
                <w:lang w:eastAsia="en-US"/>
              </w:rPr>
            </w:pPr>
            <w:r w:rsidRPr="007B4647">
              <w:rPr>
                <w:rFonts w:eastAsia="Calibri" w:cs="Arial"/>
                <w:szCs w:val="20"/>
                <w:lang w:eastAsia="en-US"/>
              </w:rPr>
              <w:lastRenderedPageBreak/>
              <w:t>T334</w:t>
            </w:r>
          </w:p>
        </w:tc>
        <w:tc>
          <w:tcPr>
            <w:tcW w:w="850" w:type="pct"/>
            <w:vMerge w:val="restart"/>
            <w:tcBorders>
              <w:top w:val="single" w:sz="12" w:space="0" w:color="auto"/>
              <w:left w:val="single" w:sz="12" w:space="0" w:color="auto"/>
            </w:tcBorders>
            <w:shd w:val="clear" w:color="auto" w:fill="auto"/>
          </w:tcPr>
          <w:p w14:paraId="78DB1702" w14:textId="77777777" w:rsidR="00C30956" w:rsidRDefault="00C30956" w:rsidP="005E2132">
            <w:pPr>
              <w:spacing w:before="60" w:after="60"/>
              <w:rPr>
                <w:rFonts w:eastAsia="Calibri" w:cs="Arial"/>
                <w:b/>
                <w:szCs w:val="20"/>
                <w:lang w:eastAsia="en-US"/>
              </w:rPr>
            </w:pPr>
            <w:r>
              <w:rPr>
                <w:rFonts w:eastAsia="Calibri" w:cs="Arial"/>
                <w:b/>
                <w:szCs w:val="20"/>
                <w:lang w:eastAsia="en-US"/>
              </w:rPr>
              <w:t>A07.1.04</w:t>
            </w:r>
          </w:p>
          <w:p w14:paraId="080EA888" w14:textId="77777777" w:rsidR="00C30956" w:rsidRPr="007B4647" w:rsidRDefault="00C30956" w:rsidP="005E2132">
            <w:pPr>
              <w:spacing w:before="60" w:after="60"/>
              <w:rPr>
                <w:rFonts w:eastAsia="Calibri" w:cs="Arial"/>
                <w:szCs w:val="20"/>
                <w:lang w:eastAsia="en-US"/>
              </w:rPr>
            </w:pPr>
            <w:r w:rsidRPr="00E44287">
              <w:rPr>
                <w:rFonts w:eastAsia="Calibri" w:cs="Arial"/>
                <w:szCs w:val="20"/>
                <w:lang w:eastAsia="en-US"/>
              </w:rPr>
              <w:lastRenderedPageBreak/>
              <w:t>Vol</w:t>
            </w:r>
            <w:r>
              <w:rPr>
                <w:rFonts w:eastAsia="Calibri" w:cs="Arial"/>
                <w:szCs w:val="20"/>
                <w:lang w:eastAsia="en-US"/>
              </w:rPr>
              <w:t>unteer resource development and/</w:t>
            </w:r>
            <w:r w:rsidRPr="00E44287">
              <w:rPr>
                <w:rFonts w:eastAsia="Calibri" w:cs="Arial"/>
                <w:szCs w:val="20"/>
                <w:lang w:eastAsia="en-US"/>
              </w:rPr>
              <w:t>or placement</w:t>
            </w:r>
          </w:p>
        </w:tc>
        <w:tc>
          <w:tcPr>
            <w:tcW w:w="509" w:type="pct"/>
            <w:vMerge w:val="restart"/>
            <w:tcBorders>
              <w:top w:val="single" w:sz="12" w:space="0" w:color="auto"/>
            </w:tcBorders>
            <w:shd w:val="clear" w:color="auto" w:fill="auto"/>
          </w:tcPr>
          <w:p w14:paraId="3564262D" w14:textId="0FAF0C09" w:rsidR="00C30956" w:rsidRDefault="00C30956" w:rsidP="005E2132">
            <w:pPr>
              <w:spacing w:before="60" w:after="60"/>
              <w:rPr>
                <w:rFonts w:eastAsia="Calibri" w:cs="Arial"/>
                <w:szCs w:val="20"/>
                <w:lang w:eastAsia="en-US"/>
              </w:rPr>
            </w:pPr>
            <w:r>
              <w:rPr>
                <w:rFonts w:eastAsia="Calibri" w:cs="Arial"/>
                <w:szCs w:val="20"/>
                <w:lang w:eastAsia="en-US"/>
              </w:rPr>
              <w:lastRenderedPageBreak/>
              <w:t xml:space="preserve">Number of hours </w:t>
            </w:r>
          </w:p>
        </w:tc>
        <w:tc>
          <w:tcPr>
            <w:tcW w:w="545" w:type="pct"/>
            <w:vMerge w:val="restart"/>
            <w:tcBorders>
              <w:top w:val="single" w:sz="12" w:space="0" w:color="auto"/>
              <w:right w:val="single" w:sz="12" w:space="0" w:color="auto"/>
            </w:tcBorders>
            <w:shd w:val="clear" w:color="auto" w:fill="auto"/>
          </w:tcPr>
          <w:p w14:paraId="5E194BBC" w14:textId="496D69CB" w:rsidR="00C30956" w:rsidRDefault="00C30956" w:rsidP="005E2132">
            <w:pPr>
              <w:spacing w:before="60" w:after="60"/>
              <w:rPr>
                <w:rFonts w:eastAsia="Calibri" w:cs="Arial"/>
                <w:szCs w:val="20"/>
                <w:lang w:eastAsia="en-US"/>
              </w:rPr>
            </w:pPr>
            <w:r>
              <w:rPr>
                <w:rFonts w:eastAsia="Calibri" w:cs="Arial"/>
                <w:szCs w:val="20"/>
                <w:lang w:eastAsia="en-US"/>
              </w:rPr>
              <w:t>Number of Service Users</w:t>
            </w:r>
          </w:p>
        </w:tc>
        <w:tc>
          <w:tcPr>
            <w:tcW w:w="614" w:type="pct"/>
            <w:vMerge w:val="restart"/>
            <w:tcBorders>
              <w:top w:val="single" w:sz="12" w:space="0" w:color="auto"/>
              <w:left w:val="single" w:sz="12" w:space="0" w:color="auto"/>
            </w:tcBorders>
            <w:shd w:val="clear" w:color="auto" w:fill="auto"/>
          </w:tcPr>
          <w:p w14:paraId="0B7B5EC4" w14:textId="77777777" w:rsidR="00C30956" w:rsidRDefault="00C30956" w:rsidP="005E2132">
            <w:pPr>
              <w:spacing w:before="60" w:after="60"/>
              <w:rPr>
                <w:rFonts w:eastAsia="Calibri" w:cs="Arial"/>
                <w:b/>
                <w:szCs w:val="20"/>
                <w:lang w:eastAsia="en-US"/>
              </w:rPr>
            </w:pPr>
            <w:r>
              <w:rPr>
                <w:rFonts w:eastAsia="Calibri" w:cs="Arial"/>
                <w:b/>
                <w:szCs w:val="20"/>
                <w:lang w:eastAsia="en-US"/>
              </w:rPr>
              <w:t>A07.1.04</w:t>
            </w:r>
          </w:p>
          <w:p w14:paraId="16EF3529" w14:textId="77777777" w:rsidR="00C30956" w:rsidRPr="007A3548" w:rsidRDefault="00C30956" w:rsidP="005E2132">
            <w:pPr>
              <w:spacing w:before="60" w:after="60"/>
              <w:rPr>
                <w:rFonts w:eastAsia="Calibri" w:cs="Arial"/>
                <w:b/>
                <w:szCs w:val="20"/>
                <w:lang w:eastAsia="en-US"/>
              </w:rPr>
            </w:pPr>
          </w:p>
        </w:tc>
        <w:tc>
          <w:tcPr>
            <w:tcW w:w="1627" w:type="pct"/>
            <w:tcBorders>
              <w:top w:val="single" w:sz="12" w:space="0" w:color="auto"/>
              <w:right w:val="single" w:sz="12" w:space="0" w:color="auto"/>
            </w:tcBorders>
            <w:shd w:val="clear" w:color="auto" w:fill="auto"/>
          </w:tcPr>
          <w:p w14:paraId="656512A1" w14:textId="36BEE22C" w:rsidR="00C30956" w:rsidRDefault="00C30956" w:rsidP="005E2132">
            <w:pPr>
              <w:spacing w:before="60" w:after="60"/>
              <w:rPr>
                <w:rFonts w:eastAsia="Calibri" w:cs="Arial"/>
                <w:szCs w:val="20"/>
                <w:lang w:eastAsia="en-US"/>
              </w:rPr>
            </w:pPr>
            <w:r w:rsidRPr="00AA0A8D">
              <w:lastRenderedPageBreak/>
              <w:t>Number of hours provided during the reporting period</w:t>
            </w:r>
          </w:p>
        </w:tc>
      </w:tr>
      <w:tr w:rsidR="00C30956" w:rsidRPr="008D2B02" w14:paraId="74E9AC7D" w14:textId="77777777" w:rsidTr="004C48CB">
        <w:trPr>
          <w:trHeight w:val="284"/>
        </w:trPr>
        <w:tc>
          <w:tcPr>
            <w:tcW w:w="446" w:type="pct"/>
            <w:vMerge/>
            <w:tcBorders>
              <w:left w:val="single" w:sz="12" w:space="0" w:color="auto"/>
              <w:bottom w:val="single" w:sz="12" w:space="0" w:color="auto"/>
            </w:tcBorders>
            <w:shd w:val="clear" w:color="auto" w:fill="auto"/>
          </w:tcPr>
          <w:p w14:paraId="1EADCC27" w14:textId="610BDFD6" w:rsidR="00C30956" w:rsidRDefault="00C30956" w:rsidP="00872DD3">
            <w:pPr>
              <w:spacing w:before="60" w:after="60"/>
              <w:rPr>
                <w:rFonts w:eastAsia="Calibri" w:cs="Arial"/>
                <w:b/>
                <w:szCs w:val="20"/>
                <w:lang w:eastAsia="en-US"/>
              </w:rPr>
            </w:pPr>
          </w:p>
        </w:tc>
        <w:tc>
          <w:tcPr>
            <w:tcW w:w="409" w:type="pct"/>
            <w:tcBorders>
              <w:bottom w:val="single" w:sz="12" w:space="0" w:color="auto"/>
              <w:right w:val="single" w:sz="12" w:space="0" w:color="auto"/>
            </w:tcBorders>
            <w:shd w:val="clear" w:color="auto" w:fill="auto"/>
          </w:tcPr>
          <w:p w14:paraId="0C7DC16C" w14:textId="77777777" w:rsidR="00C30956" w:rsidRPr="007B4647" w:rsidRDefault="00C30956" w:rsidP="00872DD3">
            <w:pPr>
              <w:spacing w:before="60" w:after="60"/>
              <w:rPr>
                <w:rFonts w:eastAsia="Calibri" w:cs="Arial"/>
                <w:szCs w:val="20"/>
                <w:lang w:eastAsia="en-US"/>
              </w:rPr>
            </w:pPr>
            <w:r w:rsidRPr="007B4647">
              <w:rPr>
                <w:rFonts w:eastAsia="Calibri" w:cs="Arial"/>
                <w:szCs w:val="20"/>
                <w:lang w:eastAsia="en-US"/>
              </w:rPr>
              <w:t>T336</w:t>
            </w:r>
          </w:p>
        </w:tc>
        <w:tc>
          <w:tcPr>
            <w:tcW w:w="850" w:type="pct"/>
            <w:vMerge/>
            <w:tcBorders>
              <w:left w:val="single" w:sz="12" w:space="0" w:color="auto"/>
              <w:bottom w:val="single" w:sz="12" w:space="0" w:color="auto"/>
            </w:tcBorders>
            <w:shd w:val="clear" w:color="auto" w:fill="auto"/>
          </w:tcPr>
          <w:p w14:paraId="4F720A20" w14:textId="77777777" w:rsidR="00C30956" w:rsidRDefault="00C30956" w:rsidP="00872DD3">
            <w:pPr>
              <w:spacing w:before="60" w:after="60"/>
              <w:rPr>
                <w:rFonts w:eastAsia="Calibri" w:cs="Arial"/>
                <w:b/>
                <w:szCs w:val="20"/>
                <w:lang w:eastAsia="en-US"/>
              </w:rPr>
            </w:pPr>
          </w:p>
        </w:tc>
        <w:tc>
          <w:tcPr>
            <w:tcW w:w="509" w:type="pct"/>
            <w:vMerge/>
            <w:tcBorders>
              <w:bottom w:val="single" w:sz="12" w:space="0" w:color="auto"/>
            </w:tcBorders>
            <w:shd w:val="clear" w:color="auto" w:fill="auto"/>
          </w:tcPr>
          <w:p w14:paraId="64FB48D0" w14:textId="77777777" w:rsidR="00C30956" w:rsidRDefault="00C30956" w:rsidP="00872DD3">
            <w:pPr>
              <w:spacing w:before="60" w:after="60"/>
              <w:rPr>
                <w:rFonts w:eastAsia="Calibri" w:cs="Arial"/>
                <w:szCs w:val="20"/>
                <w:lang w:eastAsia="en-US"/>
              </w:rPr>
            </w:pPr>
          </w:p>
        </w:tc>
        <w:tc>
          <w:tcPr>
            <w:tcW w:w="545" w:type="pct"/>
            <w:vMerge/>
            <w:tcBorders>
              <w:bottom w:val="single" w:sz="12" w:space="0" w:color="auto"/>
              <w:right w:val="single" w:sz="12" w:space="0" w:color="auto"/>
            </w:tcBorders>
            <w:shd w:val="clear" w:color="auto" w:fill="auto"/>
          </w:tcPr>
          <w:p w14:paraId="17252F94" w14:textId="77777777" w:rsidR="00C30956" w:rsidRDefault="00C30956" w:rsidP="00872DD3">
            <w:pPr>
              <w:spacing w:before="60" w:after="60"/>
              <w:rPr>
                <w:rFonts w:eastAsia="Calibri" w:cs="Arial"/>
                <w:szCs w:val="20"/>
                <w:lang w:eastAsia="en-US"/>
              </w:rPr>
            </w:pPr>
          </w:p>
        </w:tc>
        <w:tc>
          <w:tcPr>
            <w:tcW w:w="614" w:type="pct"/>
            <w:vMerge/>
            <w:tcBorders>
              <w:left w:val="single" w:sz="12" w:space="0" w:color="auto"/>
              <w:bottom w:val="single" w:sz="12" w:space="0" w:color="auto"/>
            </w:tcBorders>
            <w:shd w:val="clear" w:color="auto" w:fill="auto"/>
          </w:tcPr>
          <w:p w14:paraId="089EF658" w14:textId="77777777" w:rsidR="00C30956" w:rsidRDefault="00C30956" w:rsidP="00872DD3">
            <w:pPr>
              <w:spacing w:before="60" w:after="60"/>
              <w:rPr>
                <w:rFonts w:eastAsia="Calibri" w:cs="Arial"/>
                <w:b/>
                <w:szCs w:val="20"/>
                <w:lang w:eastAsia="en-US"/>
              </w:rPr>
            </w:pPr>
          </w:p>
        </w:tc>
        <w:tc>
          <w:tcPr>
            <w:tcW w:w="1627" w:type="pct"/>
            <w:tcBorders>
              <w:bottom w:val="single" w:sz="12" w:space="0" w:color="auto"/>
              <w:right w:val="single" w:sz="12" w:space="0" w:color="auto"/>
            </w:tcBorders>
            <w:shd w:val="clear" w:color="auto" w:fill="auto"/>
          </w:tcPr>
          <w:p w14:paraId="555D3C93" w14:textId="329BA6F5" w:rsidR="00C30956" w:rsidRDefault="00C30956" w:rsidP="00872DD3">
            <w:pPr>
              <w:spacing w:before="60" w:after="60"/>
              <w:rPr>
                <w:rFonts w:eastAsia="Calibri" w:cs="Arial"/>
                <w:szCs w:val="20"/>
                <w:lang w:eastAsia="en-US"/>
              </w:rPr>
            </w:pPr>
            <w:r w:rsidRPr="00067C93">
              <w:t>Number of Service Users who received a service during the reporting period</w:t>
            </w:r>
          </w:p>
        </w:tc>
      </w:tr>
      <w:tr w:rsidR="00C30956" w:rsidRPr="008D2B02" w14:paraId="46BBB934" w14:textId="77777777" w:rsidTr="004C48CB">
        <w:trPr>
          <w:trHeight w:val="656"/>
        </w:trPr>
        <w:tc>
          <w:tcPr>
            <w:tcW w:w="446" w:type="pct"/>
            <w:vMerge w:val="restart"/>
            <w:tcBorders>
              <w:top w:val="single" w:sz="12" w:space="0" w:color="auto"/>
              <w:left w:val="single" w:sz="12" w:space="0" w:color="auto"/>
            </w:tcBorders>
            <w:shd w:val="clear" w:color="auto" w:fill="auto"/>
          </w:tcPr>
          <w:p w14:paraId="6992CE5D" w14:textId="77777777" w:rsidR="00C30956" w:rsidRPr="007A3548" w:rsidRDefault="00C30956" w:rsidP="00872DD3">
            <w:pPr>
              <w:spacing w:before="60" w:after="60"/>
              <w:rPr>
                <w:rFonts w:eastAsia="Calibri" w:cs="Arial"/>
                <w:b/>
                <w:szCs w:val="20"/>
                <w:lang w:eastAsia="en-US"/>
              </w:rPr>
            </w:pPr>
            <w:r>
              <w:rPr>
                <w:rFonts w:eastAsia="Calibri" w:cs="Arial"/>
                <w:b/>
                <w:szCs w:val="20"/>
                <w:lang w:eastAsia="en-US"/>
              </w:rPr>
              <w:t>U3330</w:t>
            </w:r>
          </w:p>
          <w:p w14:paraId="438B367D" w14:textId="53F772CC" w:rsidR="00C30956" w:rsidRPr="007A3548" w:rsidRDefault="00C30956" w:rsidP="00872DD3">
            <w:pPr>
              <w:spacing w:before="60" w:after="60"/>
              <w:rPr>
                <w:rFonts w:eastAsia="Calibri" w:cs="Arial"/>
                <w:b/>
                <w:szCs w:val="20"/>
                <w:lang w:eastAsia="en-US"/>
              </w:rPr>
            </w:pPr>
          </w:p>
        </w:tc>
        <w:tc>
          <w:tcPr>
            <w:tcW w:w="409" w:type="pct"/>
            <w:tcBorders>
              <w:top w:val="single" w:sz="12" w:space="0" w:color="auto"/>
              <w:bottom w:val="single" w:sz="4" w:space="0" w:color="auto"/>
              <w:right w:val="single" w:sz="12" w:space="0" w:color="auto"/>
            </w:tcBorders>
            <w:shd w:val="clear" w:color="auto" w:fill="auto"/>
          </w:tcPr>
          <w:p w14:paraId="4EB635A5" w14:textId="77777777" w:rsidR="00C30956" w:rsidRPr="007B4647" w:rsidRDefault="00C30956" w:rsidP="00872DD3">
            <w:pPr>
              <w:spacing w:before="60" w:after="60"/>
              <w:rPr>
                <w:rFonts w:eastAsia="Calibri" w:cs="Arial"/>
                <w:szCs w:val="20"/>
                <w:lang w:eastAsia="en-US"/>
              </w:rPr>
            </w:pPr>
            <w:r>
              <w:rPr>
                <w:rFonts w:eastAsia="Calibri" w:cs="Arial"/>
                <w:szCs w:val="20"/>
                <w:lang w:eastAsia="en-US"/>
              </w:rPr>
              <w:t>T334</w:t>
            </w:r>
          </w:p>
        </w:tc>
        <w:tc>
          <w:tcPr>
            <w:tcW w:w="850" w:type="pct"/>
            <w:vMerge w:val="restart"/>
            <w:tcBorders>
              <w:top w:val="single" w:sz="12" w:space="0" w:color="auto"/>
              <w:left w:val="single" w:sz="12" w:space="0" w:color="auto"/>
              <w:bottom w:val="single" w:sz="12" w:space="0" w:color="auto"/>
            </w:tcBorders>
            <w:shd w:val="clear" w:color="auto" w:fill="auto"/>
          </w:tcPr>
          <w:p w14:paraId="3F34EBC9" w14:textId="77777777" w:rsidR="00C30956" w:rsidRDefault="00C30956" w:rsidP="00872DD3">
            <w:pPr>
              <w:spacing w:before="60" w:after="60"/>
              <w:rPr>
                <w:rFonts w:eastAsia="Calibri" w:cs="Arial"/>
                <w:b/>
                <w:szCs w:val="20"/>
                <w:lang w:eastAsia="en-US"/>
              </w:rPr>
            </w:pPr>
            <w:r>
              <w:rPr>
                <w:rFonts w:eastAsia="Calibri" w:cs="Arial"/>
                <w:b/>
                <w:szCs w:val="20"/>
                <w:lang w:eastAsia="en-US"/>
              </w:rPr>
              <w:t>A01.1.06</w:t>
            </w:r>
          </w:p>
          <w:p w14:paraId="6C46469F" w14:textId="77777777" w:rsidR="00C30956" w:rsidRPr="007B4647" w:rsidRDefault="00C30956" w:rsidP="00872DD3">
            <w:pPr>
              <w:spacing w:before="60" w:after="60"/>
              <w:rPr>
                <w:rFonts w:eastAsia="Calibri" w:cs="Arial"/>
                <w:szCs w:val="20"/>
                <w:lang w:eastAsia="en-US"/>
              </w:rPr>
            </w:pPr>
            <w:r>
              <w:rPr>
                <w:rFonts w:eastAsia="Calibri" w:cs="Arial"/>
                <w:szCs w:val="20"/>
                <w:lang w:eastAsia="en-US"/>
              </w:rPr>
              <w:t xml:space="preserve">Information, advice, individual advocacy, engagement and/or referral for support </w:t>
            </w:r>
          </w:p>
        </w:tc>
        <w:tc>
          <w:tcPr>
            <w:tcW w:w="509" w:type="pct"/>
            <w:vMerge w:val="restart"/>
            <w:tcBorders>
              <w:top w:val="single" w:sz="12" w:space="0" w:color="auto"/>
              <w:bottom w:val="single" w:sz="12" w:space="0" w:color="auto"/>
            </w:tcBorders>
            <w:shd w:val="clear" w:color="auto" w:fill="auto"/>
          </w:tcPr>
          <w:p w14:paraId="5F104256" w14:textId="77777777" w:rsidR="00C30956" w:rsidRDefault="00C30956" w:rsidP="00872DD3">
            <w:pPr>
              <w:spacing w:before="60" w:after="60"/>
              <w:rPr>
                <w:rFonts w:eastAsia="Calibri" w:cs="Arial"/>
                <w:szCs w:val="20"/>
                <w:lang w:eastAsia="en-US"/>
              </w:rPr>
            </w:pPr>
            <w:r>
              <w:rPr>
                <w:rFonts w:eastAsia="Calibri" w:cs="Arial"/>
                <w:szCs w:val="20"/>
                <w:lang w:eastAsia="en-US"/>
              </w:rPr>
              <w:t xml:space="preserve">Number of hours </w:t>
            </w:r>
          </w:p>
        </w:tc>
        <w:tc>
          <w:tcPr>
            <w:tcW w:w="545" w:type="pct"/>
            <w:vMerge w:val="restart"/>
            <w:tcBorders>
              <w:top w:val="single" w:sz="12" w:space="0" w:color="auto"/>
              <w:bottom w:val="single" w:sz="12" w:space="0" w:color="auto"/>
              <w:right w:val="single" w:sz="12" w:space="0" w:color="auto"/>
            </w:tcBorders>
            <w:shd w:val="clear" w:color="auto" w:fill="auto"/>
          </w:tcPr>
          <w:p w14:paraId="0DCDD1C2" w14:textId="77777777" w:rsidR="00C30956" w:rsidRDefault="00C30956" w:rsidP="00872DD3">
            <w:pPr>
              <w:spacing w:before="60" w:after="60"/>
              <w:rPr>
                <w:rFonts w:eastAsia="Calibri" w:cs="Arial"/>
                <w:szCs w:val="20"/>
                <w:lang w:eastAsia="en-US"/>
              </w:rPr>
            </w:pPr>
            <w:r>
              <w:rPr>
                <w:rFonts w:eastAsia="Calibri" w:cs="Arial"/>
                <w:szCs w:val="20"/>
                <w:lang w:eastAsia="en-US"/>
              </w:rPr>
              <w:t>Number of Service Users</w:t>
            </w:r>
          </w:p>
        </w:tc>
        <w:tc>
          <w:tcPr>
            <w:tcW w:w="614" w:type="pct"/>
            <w:vMerge w:val="restart"/>
            <w:tcBorders>
              <w:top w:val="single" w:sz="12" w:space="0" w:color="auto"/>
              <w:left w:val="single" w:sz="12" w:space="0" w:color="auto"/>
              <w:bottom w:val="single" w:sz="12" w:space="0" w:color="auto"/>
            </w:tcBorders>
            <w:shd w:val="clear" w:color="auto" w:fill="auto"/>
          </w:tcPr>
          <w:p w14:paraId="2BF4C443" w14:textId="77777777" w:rsidR="00C30956" w:rsidRDefault="00C30956" w:rsidP="00872DD3">
            <w:pPr>
              <w:spacing w:before="60" w:after="60"/>
              <w:rPr>
                <w:rFonts w:eastAsia="Calibri" w:cs="Arial"/>
                <w:b/>
                <w:szCs w:val="20"/>
                <w:lang w:eastAsia="en-US"/>
              </w:rPr>
            </w:pPr>
            <w:r>
              <w:rPr>
                <w:rFonts w:eastAsia="Calibri" w:cs="Arial"/>
                <w:b/>
                <w:szCs w:val="20"/>
                <w:lang w:eastAsia="en-US"/>
              </w:rPr>
              <w:t>A01.1.06</w:t>
            </w:r>
          </w:p>
          <w:p w14:paraId="681A0E70" w14:textId="77777777" w:rsidR="00C30956" w:rsidRPr="007A3548" w:rsidRDefault="00C30956" w:rsidP="00872DD3">
            <w:pPr>
              <w:spacing w:before="60" w:after="60"/>
              <w:rPr>
                <w:rFonts w:eastAsia="Calibri" w:cs="Arial"/>
                <w:b/>
                <w:szCs w:val="20"/>
                <w:lang w:eastAsia="en-US"/>
              </w:rPr>
            </w:pPr>
          </w:p>
        </w:tc>
        <w:tc>
          <w:tcPr>
            <w:tcW w:w="1627" w:type="pct"/>
            <w:tcBorders>
              <w:top w:val="single" w:sz="12" w:space="0" w:color="auto"/>
              <w:bottom w:val="single" w:sz="4" w:space="0" w:color="auto"/>
              <w:right w:val="single" w:sz="12" w:space="0" w:color="auto"/>
            </w:tcBorders>
            <w:shd w:val="clear" w:color="auto" w:fill="auto"/>
          </w:tcPr>
          <w:p w14:paraId="4AA8BF32" w14:textId="77777777" w:rsidR="00C30956" w:rsidRDefault="00C30956" w:rsidP="00872DD3">
            <w:pPr>
              <w:spacing w:before="60" w:after="60"/>
              <w:rPr>
                <w:rFonts w:eastAsia="Calibri" w:cs="Arial"/>
                <w:szCs w:val="20"/>
                <w:lang w:eastAsia="en-US"/>
              </w:rPr>
            </w:pPr>
            <w:r>
              <w:rPr>
                <w:rFonts w:eastAsia="Calibri" w:cs="Arial"/>
                <w:szCs w:val="20"/>
                <w:lang w:eastAsia="en-US"/>
              </w:rPr>
              <w:t>Number of hours provided during the reporting period</w:t>
            </w:r>
          </w:p>
        </w:tc>
      </w:tr>
      <w:tr w:rsidR="00C30956" w:rsidRPr="008D2B02" w14:paraId="2987ACE8" w14:textId="77777777" w:rsidTr="004C48CB">
        <w:trPr>
          <w:trHeight w:val="284"/>
        </w:trPr>
        <w:tc>
          <w:tcPr>
            <w:tcW w:w="446" w:type="pct"/>
            <w:vMerge/>
            <w:tcBorders>
              <w:left w:val="single" w:sz="12" w:space="0" w:color="auto"/>
              <w:bottom w:val="single" w:sz="12" w:space="0" w:color="auto"/>
            </w:tcBorders>
            <w:shd w:val="clear" w:color="auto" w:fill="auto"/>
          </w:tcPr>
          <w:p w14:paraId="2ABCEA24" w14:textId="7440809C" w:rsidR="00C30956" w:rsidRDefault="00C30956" w:rsidP="00872DD3">
            <w:pPr>
              <w:spacing w:before="60" w:after="60"/>
              <w:rPr>
                <w:rFonts w:eastAsia="Calibri" w:cs="Arial"/>
                <w:b/>
                <w:szCs w:val="20"/>
                <w:lang w:eastAsia="en-US"/>
              </w:rPr>
            </w:pPr>
          </w:p>
        </w:tc>
        <w:tc>
          <w:tcPr>
            <w:tcW w:w="409" w:type="pct"/>
            <w:tcBorders>
              <w:bottom w:val="single" w:sz="12" w:space="0" w:color="auto"/>
              <w:right w:val="single" w:sz="12" w:space="0" w:color="auto"/>
            </w:tcBorders>
            <w:shd w:val="clear" w:color="auto" w:fill="auto"/>
          </w:tcPr>
          <w:p w14:paraId="2C6F3049" w14:textId="77777777" w:rsidR="00C30956" w:rsidRPr="007B4647" w:rsidRDefault="00C30956" w:rsidP="00872DD3">
            <w:pPr>
              <w:spacing w:before="60" w:after="60"/>
              <w:rPr>
                <w:rFonts w:eastAsia="Calibri" w:cs="Arial"/>
                <w:szCs w:val="20"/>
                <w:lang w:eastAsia="en-US"/>
              </w:rPr>
            </w:pPr>
            <w:r w:rsidRPr="007B4647">
              <w:rPr>
                <w:rFonts w:eastAsia="Calibri" w:cs="Arial"/>
                <w:szCs w:val="20"/>
                <w:lang w:eastAsia="en-US"/>
              </w:rPr>
              <w:t>T336</w:t>
            </w:r>
          </w:p>
        </w:tc>
        <w:tc>
          <w:tcPr>
            <w:tcW w:w="850" w:type="pct"/>
            <w:vMerge/>
            <w:tcBorders>
              <w:left w:val="single" w:sz="12" w:space="0" w:color="auto"/>
              <w:bottom w:val="single" w:sz="12" w:space="0" w:color="auto"/>
            </w:tcBorders>
            <w:shd w:val="clear" w:color="auto" w:fill="auto"/>
          </w:tcPr>
          <w:p w14:paraId="409C25C1" w14:textId="77777777" w:rsidR="00C30956" w:rsidRDefault="00C30956" w:rsidP="00872DD3">
            <w:pPr>
              <w:spacing w:before="60" w:after="60"/>
              <w:rPr>
                <w:rFonts w:eastAsia="Calibri" w:cs="Arial"/>
                <w:b/>
                <w:szCs w:val="20"/>
                <w:lang w:eastAsia="en-US"/>
              </w:rPr>
            </w:pPr>
          </w:p>
        </w:tc>
        <w:tc>
          <w:tcPr>
            <w:tcW w:w="509" w:type="pct"/>
            <w:vMerge/>
            <w:tcBorders>
              <w:bottom w:val="single" w:sz="12" w:space="0" w:color="auto"/>
            </w:tcBorders>
            <w:shd w:val="clear" w:color="auto" w:fill="auto"/>
          </w:tcPr>
          <w:p w14:paraId="416130A9" w14:textId="77777777" w:rsidR="00C30956" w:rsidRDefault="00C30956" w:rsidP="00872DD3">
            <w:pPr>
              <w:spacing w:before="60" w:after="60"/>
              <w:rPr>
                <w:rFonts w:eastAsia="Calibri" w:cs="Arial"/>
                <w:szCs w:val="20"/>
                <w:lang w:eastAsia="en-US"/>
              </w:rPr>
            </w:pPr>
          </w:p>
        </w:tc>
        <w:tc>
          <w:tcPr>
            <w:tcW w:w="545" w:type="pct"/>
            <w:vMerge/>
            <w:tcBorders>
              <w:bottom w:val="single" w:sz="12" w:space="0" w:color="auto"/>
              <w:right w:val="single" w:sz="12" w:space="0" w:color="auto"/>
            </w:tcBorders>
            <w:shd w:val="clear" w:color="auto" w:fill="auto"/>
          </w:tcPr>
          <w:p w14:paraId="48948B2D" w14:textId="77777777" w:rsidR="00C30956" w:rsidRDefault="00C30956" w:rsidP="00872DD3">
            <w:pPr>
              <w:spacing w:before="60" w:after="60"/>
              <w:rPr>
                <w:rFonts w:eastAsia="Calibri" w:cs="Arial"/>
                <w:szCs w:val="20"/>
                <w:lang w:eastAsia="en-US"/>
              </w:rPr>
            </w:pPr>
          </w:p>
        </w:tc>
        <w:tc>
          <w:tcPr>
            <w:tcW w:w="614" w:type="pct"/>
            <w:vMerge/>
            <w:tcBorders>
              <w:left w:val="single" w:sz="12" w:space="0" w:color="auto"/>
              <w:bottom w:val="single" w:sz="12" w:space="0" w:color="auto"/>
            </w:tcBorders>
            <w:shd w:val="clear" w:color="auto" w:fill="auto"/>
          </w:tcPr>
          <w:p w14:paraId="05AC17A4" w14:textId="77777777" w:rsidR="00C30956" w:rsidRDefault="00C30956" w:rsidP="00872DD3">
            <w:pPr>
              <w:spacing w:before="60" w:after="60"/>
              <w:rPr>
                <w:rFonts w:eastAsia="Calibri" w:cs="Arial"/>
                <w:b/>
                <w:szCs w:val="20"/>
                <w:lang w:eastAsia="en-US"/>
              </w:rPr>
            </w:pPr>
          </w:p>
        </w:tc>
        <w:tc>
          <w:tcPr>
            <w:tcW w:w="1627" w:type="pct"/>
            <w:tcBorders>
              <w:bottom w:val="single" w:sz="12" w:space="0" w:color="auto"/>
              <w:right w:val="single" w:sz="12" w:space="0" w:color="auto"/>
            </w:tcBorders>
            <w:shd w:val="clear" w:color="auto" w:fill="auto"/>
          </w:tcPr>
          <w:p w14:paraId="36139D56" w14:textId="77777777" w:rsidR="00C30956" w:rsidRDefault="00C30956" w:rsidP="00872DD3">
            <w:pPr>
              <w:spacing w:before="60" w:after="60"/>
              <w:rPr>
                <w:rFonts w:eastAsia="Calibri" w:cs="Arial"/>
                <w:szCs w:val="20"/>
                <w:lang w:eastAsia="en-US"/>
              </w:rPr>
            </w:pPr>
            <w:r>
              <w:rPr>
                <w:rFonts w:eastAsia="Calibri" w:cs="Arial"/>
                <w:szCs w:val="20"/>
                <w:lang w:eastAsia="en-US"/>
              </w:rPr>
              <w:t xml:space="preserve">Number of Service Users who received a service during the reporting period </w:t>
            </w:r>
          </w:p>
        </w:tc>
      </w:tr>
      <w:tr w:rsidR="00C30956" w:rsidRPr="00F92412" w14:paraId="75B8F696" w14:textId="77777777" w:rsidTr="004C48CB">
        <w:trPr>
          <w:trHeight w:val="435"/>
        </w:trPr>
        <w:tc>
          <w:tcPr>
            <w:tcW w:w="446" w:type="pct"/>
            <w:vMerge w:val="restart"/>
            <w:tcBorders>
              <w:top w:val="single" w:sz="12" w:space="0" w:color="auto"/>
              <w:left w:val="single" w:sz="12" w:space="0" w:color="auto"/>
            </w:tcBorders>
            <w:shd w:val="clear" w:color="auto" w:fill="auto"/>
          </w:tcPr>
          <w:p w14:paraId="47DD6643" w14:textId="77777777" w:rsidR="00C30956" w:rsidRPr="00F92412" w:rsidRDefault="00C30956" w:rsidP="00872DD3">
            <w:pPr>
              <w:spacing w:before="60" w:after="60"/>
              <w:rPr>
                <w:rFonts w:eastAsia="Calibri" w:cs="Arial"/>
                <w:b/>
                <w:szCs w:val="20"/>
                <w:lang w:eastAsia="en-US"/>
              </w:rPr>
            </w:pPr>
            <w:r w:rsidRPr="00F92412">
              <w:rPr>
                <w:rFonts w:eastAsia="Calibri" w:cs="Arial"/>
                <w:b/>
                <w:szCs w:val="20"/>
                <w:lang w:eastAsia="en-US"/>
              </w:rPr>
              <w:t>U3330</w:t>
            </w:r>
          </w:p>
          <w:p w14:paraId="550110C1" w14:textId="56FBDA85" w:rsidR="00C30956" w:rsidRPr="00F92412" w:rsidRDefault="00C30956" w:rsidP="00872DD3">
            <w:pPr>
              <w:spacing w:before="60" w:after="60"/>
              <w:rPr>
                <w:rFonts w:eastAsia="Calibri" w:cs="Arial"/>
                <w:b/>
                <w:szCs w:val="20"/>
                <w:lang w:eastAsia="en-US"/>
              </w:rPr>
            </w:pPr>
          </w:p>
        </w:tc>
        <w:tc>
          <w:tcPr>
            <w:tcW w:w="409" w:type="pct"/>
            <w:tcBorders>
              <w:top w:val="single" w:sz="12" w:space="0" w:color="auto"/>
              <w:bottom w:val="single" w:sz="4" w:space="0" w:color="auto"/>
              <w:right w:val="single" w:sz="12" w:space="0" w:color="auto"/>
            </w:tcBorders>
            <w:shd w:val="clear" w:color="auto" w:fill="auto"/>
          </w:tcPr>
          <w:p w14:paraId="23BA3DE2" w14:textId="3D1C3B60" w:rsidR="00C30956" w:rsidRPr="00F92412" w:rsidRDefault="00C30956" w:rsidP="00872DD3">
            <w:pPr>
              <w:spacing w:before="60" w:after="60"/>
              <w:rPr>
                <w:rFonts w:eastAsia="Calibri" w:cs="Arial"/>
                <w:szCs w:val="20"/>
                <w:lang w:eastAsia="en-US"/>
              </w:rPr>
            </w:pPr>
            <w:r w:rsidRPr="00F92412">
              <w:rPr>
                <w:rFonts w:eastAsia="Calibri" w:cs="Arial"/>
                <w:szCs w:val="20"/>
                <w:lang w:eastAsia="en-US"/>
              </w:rPr>
              <w:t>T334</w:t>
            </w:r>
            <w:r w:rsidR="00E42197">
              <w:rPr>
                <w:rFonts w:eastAsia="Calibri" w:cs="Arial"/>
                <w:szCs w:val="20"/>
                <w:lang w:eastAsia="en-US"/>
              </w:rPr>
              <w:t>-MR</w:t>
            </w:r>
          </w:p>
        </w:tc>
        <w:tc>
          <w:tcPr>
            <w:tcW w:w="850" w:type="pct"/>
            <w:vMerge w:val="restart"/>
            <w:tcBorders>
              <w:top w:val="single" w:sz="12" w:space="0" w:color="auto"/>
              <w:left w:val="single" w:sz="12" w:space="0" w:color="auto"/>
              <w:bottom w:val="single" w:sz="12" w:space="0" w:color="auto"/>
            </w:tcBorders>
            <w:shd w:val="clear" w:color="auto" w:fill="auto"/>
          </w:tcPr>
          <w:p w14:paraId="3AE4CCDC" w14:textId="77777777" w:rsidR="00C30956" w:rsidRPr="00F92412" w:rsidRDefault="00C30956" w:rsidP="00872DD3">
            <w:pPr>
              <w:spacing w:before="60" w:after="60"/>
              <w:rPr>
                <w:rFonts w:eastAsia="Calibri" w:cs="Arial"/>
                <w:b/>
                <w:szCs w:val="20"/>
                <w:lang w:eastAsia="en-US"/>
              </w:rPr>
            </w:pPr>
            <w:r w:rsidRPr="00F92412">
              <w:rPr>
                <w:rFonts w:eastAsia="Calibri" w:cs="Arial"/>
                <w:b/>
                <w:szCs w:val="20"/>
                <w:lang w:eastAsia="en-US"/>
              </w:rPr>
              <w:t>A07.1.02</w:t>
            </w:r>
          </w:p>
          <w:p w14:paraId="7693F1E1" w14:textId="77777777" w:rsidR="00C30956" w:rsidRPr="00CD2B5A" w:rsidRDefault="00C30956" w:rsidP="00872DD3">
            <w:pPr>
              <w:spacing w:before="60" w:after="60"/>
              <w:rPr>
                <w:rFonts w:eastAsia="Calibri" w:cs="Arial"/>
                <w:bCs/>
                <w:szCs w:val="20"/>
                <w:lang w:eastAsia="en-US"/>
              </w:rPr>
            </w:pPr>
            <w:r w:rsidRPr="00CD2B5A">
              <w:rPr>
                <w:rFonts w:eastAsia="Calibri" w:cs="Arial"/>
                <w:bCs/>
                <w:szCs w:val="20"/>
                <w:lang w:eastAsia="en-US"/>
              </w:rPr>
              <w:t>Integrated Service System Development</w:t>
            </w:r>
          </w:p>
        </w:tc>
        <w:tc>
          <w:tcPr>
            <w:tcW w:w="509" w:type="pct"/>
            <w:vMerge w:val="restart"/>
            <w:tcBorders>
              <w:top w:val="single" w:sz="12" w:space="0" w:color="auto"/>
              <w:bottom w:val="single" w:sz="12" w:space="0" w:color="auto"/>
            </w:tcBorders>
            <w:shd w:val="clear" w:color="auto" w:fill="auto"/>
          </w:tcPr>
          <w:p w14:paraId="24B33C67" w14:textId="77777777" w:rsidR="00C30956" w:rsidRPr="00F92412" w:rsidRDefault="00C30956" w:rsidP="00872DD3">
            <w:pPr>
              <w:spacing w:before="60" w:after="60"/>
              <w:rPr>
                <w:rFonts w:eastAsia="Calibri" w:cs="Arial"/>
                <w:szCs w:val="20"/>
                <w:lang w:eastAsia="en-US"/>
              </w:rPr>
            </w:pPr>
            <w:r w:rsidRPr="00F92412">
              <w:rPr>
                <w:rFonts w:eastAsia="Calibri" w:cs="Arial"/>
                <w:szCs w:val="20"/>
                <w:lang w:eastAsia="en-US"/>
              </w:rPr>
              <w:t>Milestones</w:t>
            </w:r>
          </w:p>
        </w:tc>
        <w:tc>
          <w:tcPr>
            <w:tcW w:w="545" w:type="pct"/>
            <w:vMerge w:val="restart"/>
            <w:tcBorders>
              <w:top w:val="single" w:sz="12" w:space="0" w:color="auto"/>
              <w:bottom w:val="single" w:sz="12" w:space="0" w:color="auto"/>
              <w:right w:val="single" w:sz="12" w:space="0" w:color="auto"/>
            </w:tcBorders>
            <w:shd w:val="clear" w:color="auto" w:fill="auto"/>
          </w:tcPr>
          <w:p w14:paraId="0B20F20B" w14:textId="77777777" w:rsidR="00C30956" w:rsidRPr="00F92412" w:rsidRDefault="00C30956" w:rsidP="00872DD3">
            <w:pPr>
              <w:spacing w:before="60" w:after="60"/>
              <w:rPr>
                <w:rFonts w:eastAsia="Calibri" w:cs="Arial"/>
                <w:szCs w:val="20"/>
                <w:lang w:eastAsia="en-US"/>
              </w:rPr>
            </w:pPr>
            <w:r w:rsidRPr="00F92412">
              <w:rPr>
                <w:rFonts w:eastAsia="Calibri" w:cs="Arial"/>
                <w:szCs w:val="20"/>
                <w:lang w:eastAsia="en-US"/>
              </w:rPr>
              <w:t>N/A</w:t>
            </w:r>
          </w:p>
        </w:tc>
        <w:tc>
          <w:tcPr>
            <w:tcW w:w="614" w:type="pct"/>
            <w:vMerge w:val="restart"/>
            <w:tcBorders>
              <w:top w:val="single" w:sz="12" w:space="0" w:color="auto"/>
              <w:left w:val="single" w:sz="12" w:space="0" w:color="auto"/>
              <w:bottom w:val="single" w:sz="12" w:space="0" w:color="auto"/>
            </w:tcBorders>
            <w:shd w:val="clear" w:color="auto" w:fill="auto"/>
          </w:tcPr>
          <w:p w14:paraId="09F2536F" w14:textId="77777777" w:rsidR="00C30956" w:rsidRPr="00F92412" w:rsidRDefault="00C30956" w:rsidP="00872DD3">
            <w:pPr>
              <w:spacing w:before="60" w:after="60"/>
              <w:rPr>
                <w:rFonts w:eastAsia="Calibri" w:cs="Arial"/>
                <w:b/>
                <w:szCs w:val="20"/>
                <w:lang w:eastAsia="en-US"/>
              </w:rPr>
            </w:pPr>
            <w:r w:rsidRPr="00F92412">
              <w:rPr>
                <w:rFonts w:eastAsia="Calibri" w:cs="Arial"/>
                <w:b/>
                <w:szCs w:val="20"/>
                <w:lang w:eastAsia="en-US"/>
              </w:rPr>
              <w:t>A07.1.02</w:t>
            </w:r>
          </w:p>
        </w:tc>
        <w:tc>
          <w:tcPr>
            <w:tcW w:w="1627" w:type="pct"/>
            <w:vMerge w:val="restart"/>
            <w:tcBorders>
              <w:top w:val="single" w:sz="12" w:space="0" w:color="auto"/>
              <w:bottom w:val="single" w:sz="12" w:space="0" w:color="auto"/>
              <w:right w:val="single" w:sz="12" w:space="0" w:color="auto"/>
            </w:tcBorders>
            <w:shd w:val="clear" w:color="auto" w:fill="auto"/>
          </w:tcPr>
          <w:p w14:paraId="30778F15" w14:textId="6FBE78DE" w:rsidR="00C30956" w:rsidRPr="00F92412" w:rsidRDefault="00F4236F" w:rsidP="00872DD3">
            <w:pPr>
              <w:spacing w:before="60" w:after="60"/>
              <w:rPr>
                <w:rFonts w:eastAsia="Calibri" w:cs="Arial"/>
                <w:szCs w:val="20"/>
                <w:lang w:eastAsia="en-US"/>
              </w:rPr>
            </w:pPr>
            <w:r>
              <w:rPr>
                <w:rFonts w:eastAsia="Calibri" w:cs="Arial"/>
                <w:szCs w:val="20"/>
                <w:lang w:eastAsia="en-US"/>
              </w:rPr>
              <w:t xml:space="preserve">Upload a </w:t>
            </w:r>
            <w:r w:rsidR="00C30956" w:rsidRPr="00F92412">
              <w:rPr>
                <w:rFonts w:eastAsia="Calibri" w:cs="Arial"/>
                <w:szCs w:val="20"/>
                <w:lang w:eastAsia="en-US"/>
              </w:rPr>
              <w:t>Milestone</w:t>
            </w:r>
            <w:r>
              <w:rPr>
                <w:rFonts w:eastAsia="Calibri" w:cs="Arial"/>
                <w:szCs w:val="20"/>
                <w:lang w:eastAsia="en-US"/>
              </w:rPr>
              <w:t xml:space="preserve"> Report</w:t>
            </w:r>
          </w:p>
        </w:tc>
      </w:tr>
      <w:tr w:rsidR="00C30956" w:rsidRPr="00F92412" w14:paraId="0EB2B7EE" w14:textId="77777777" w:rsidTr="004C48CB">
        <w:trPr>
          <w:trHeight w:val="345"/>
        </w:trPr>
        <w:tc>
          <w:tcPr>
            <w:tcW w:w="446" w:type="pct"/>
            <w:vMerge/>
            <w:tcBorders>
              <w:left w:val="single" w:sz="12" w:space="0" w:color="auto"/>
              <w:bottom w:val="single" w:sz="12" w:space="0" w:color="auto"/>
            </w:tcBorders>
            <w:shd w:val="clear" w:color="auto" w:fill="auto"/>
          </w:tcPr>
          <w:p w14:paraId="53D8D027" w14:textId="464E609E" w:rsidR="00C30956" w:rsidRPr="00F92412" w:rsidRDefault="00C30956" w:rsidP="00872DD3">
            <w:pPr>
              <w:spacing w:before="60" w:after="60"/>
              <w:rPr>
                <w:rFonts w:eastAsia="Calibri" w:cs="Arial"/>
                <w:b/>
                <w:szCs w:val="20"/>
                <w:lang w:eastAsia="en-US"/>
              </w:rPr>
            </w:pPr>
          </w:p>
        </w:tc>
        <w:tc>
          <w:tcPr>
            <w:tcW w:w="409" w:type="pct"/>
            <w:tcBorders>
              <w:bottom w:val="single" w:sz="12" w:space="0" w:color="auto"/>
              <w:right w:val="single" w:sz="12" w:space="0" w:color="auto"/>
            </w:tcBorders>
            <w:shd w:val="clear" w:color="auto" w:fill="auto"/>
          </w:tcPr>
          <w:p w14:paraId="3FB64528" w14:textId="19BEC19E" w:rsidR="00C30956" w:rsidRPr="00F92412" w:rsidRDefault="00C30956" w:rsidP="00872DD3">
            <w:pPr>
              <w:spacing w:before="60" w:after="60"/>
              <w:rPr>
                <w:rFonts w:eastAsia="Calibri" w:cs="Arial"/>
                <w:szCs w:val="20"/>
                <w:lang w:eastAsia="en-US"/>
              </w:rPr>
            </w:pPr>
            <w:r w:rsidRPr="00F92412">
              <w:rPr>
                <w:rFonts w:eastAsia="Calibri" w:cs="Arial"/>
                <w:szCs w:val="20"/>
                <w:lang w:eastAsia="en-US"/>
              </w:rPr>
              <w:t>T336</w:t>
            </w:r>
            <w:r w:rsidR="00E42197">
              <w:rPr>
                <w:rFonts w:eastAsia="Calibri" w:cs="Arial"/>
                <w:szCs w:val="20"/>
                <w:lang w:eastAsia="en-US"/>
              </w:rPr>
              <w:t>-MR</w:t>
            </w:r>
          </w:p>
        </w:tc>
        <w:tc>
          <w:tcPr>
            <w:tcW w:w="850" w:type="pct"/>
            <w:vMerge/>
            <w:tcBorders>
              <w:left w:val="single" w:sz="12" w:space="0" w:color="auto"/>
              <w:bottom w:val="single" w:sz="12" w:space="0" w:color="auto"/>
            </w:tcBorders>
            <w:shd w:val="clear" w:color="auto" w:fill="auto"/>
          </w:tcPr>
          <w:p w14:paraId="4E87D2F7" w14:textId="77777777" w:rsidR="00C30956" w:rsidRPr="00F92412" w:rsidRDefault="00C30956" w:rsidP="00872DD3">
            <w:pPr>
              <w:spacing w:before="60" w:after="60"/>
              <w:rPr>
                <w:rFonts w:eastAsia="Calibri" w:cs="Arial"/>
                <w:b/>
                <w:szCs w:val="20"/>
                <w:lang w:eastAsia="en-US"/>
              </w:rPr>
            </w:pPr>
          </w:p>
        </w:tc>
        <w:tc>
          <w:tcPr>
            <w:tcW w:w="509" w:type="pct"/>
            <w:vMerge/>
            <w:tcBorders>
              <w:bottom w:val="single" w:sz="12" w:space="0" w:color="auto"/>
            </w:tcBorders>
            <w:shd w:val="clear" w:color="auto" w:fill="auto"/>
          </w:tcPr>
          <w:p w14:paraId="4BB539DA" w14:textId="77777777" w:rsidR="00C30956" w:rsidRPr="00F92412" w:rsidRDefault="00C30956" w:rsidP="00872DD3">
            <w:pPr>
              <w:spacing w:before="60" w:after="60"/>
              <w:rPr>
                <w:rFonts w:eastAsia="Calibri" w:cs="Arial"/>
                <w:szCs w:val="20"/>
                <w:lang w:eastAsia="en-US"/>
              </w:rPr>
            </w:pPr>
          </w:p>
        </w:tc>
        <w:tc>
          <w:tcPr>
            <w:tcW w:w="545" w:type="pct"/>
            <w:vMerge/>
            <w:tcBorders>
              <w:bottom w:val="single" w:sz="12" w:space="0" w:color="auto"/>
              <w:right w:val="single" w:sz="12" w:space="0" w:color="auto"/>
            </w:tcBorders>
            <w:shd w:val="clear" w:color="auto" w:fill="auto"/>
          </w:tcPr>
          <w:p w14:paraId="02793E29" w14:textId="77777777" w:rsidR="00C30956" w:rsidRPr="00F92412" w:rsidRDefault="00C30956" w:rsidP="00872DD3">
            <w:pPr>
              <w:spacing w:before="60" w:after="60"/>
              <w:rPr>
                <w:rFonts w:eastAsia="Calibri" w:cs="Arial"/>
                <w:szCs w:val="20"/>
                <w:lang w:eastAsia="en-US"/>
              </w:rPr>
            </w:pPr>
          </w:p>
        </w:tc>
        <w:tc>
          <w:tcPr>
            <w:tcW w:w="614" w:type="pct"/>
            <w:vMerge/>
            <w:tcBorders>
              <w:left w:val="single" w:sz="12" w:space="0" w:color="auto"/>
              <w:bottom w:val="single" w:sz="12" w:space="0" w:color="auto"/>
            </w:tcBorders>
            <w:shd w:val="clear" w:color="auto" w:fill="auto"/>
          </w:tcPr>
          <w:p w14:paraId="005255D5" w14:textId="77777777" w:rsidR="00C30956" w:rsidRPr="00F92412" w:rsidRDefault="00C30956" w:rsidP="00872DD3">
            <w:pPr>
              <w:spacing w:before="60" w:after="60"/>
              <w:rPr>
                <w:rFonts w:eastAsia="Calibri" w:cs="Arial"/>
                <w:b/>
                <w:szCs w:val="20"/>
                <w:lang w:eastAsia="en-US"/>
              </w:rPr>
            </w:pPr>
          </w:p>
        </w:tc>
        <w:tc>
          <w:tcPr>
            <w:tcW w:w="1627" w:type="pct"/>
            <w:vMerge/>
            <w:tcBorders>
              <w:bottom w:val="single" w:sz="12" w:space="0" w:color="auto"/>
              <w:right w:val="single" w:sz="12" w:space="0" w:color="auto"/>
            </w:tcBorders>
            <w:shd w:val="clear" w:color="auto" w:fill="auto"/>
          </w:tcPr>
          <w:p w14:paraId="71B382ED" w14:textId="77777777" w:rsidR="00C30956" w:rsidRPr="00F92412" w:rsidRDefault="00C30956" w:rsidP="00872DD3">
            <w:pPr>
              <w:spacing w:before="60" w:after="60"/>
              <w:rPr>
                <w:rFonts w:eastAsia="Calibri" w:cs="Arial"/>
                <w:szCs w:val="20"/>
                <w:lang w:eastAsia="en-US"/>
              </w:rPr>
            </w:pPr>
          </w:p>
        </w:tc>
      </w:tr>
      <w:tr w:rsidR="00C30956" w:rsidRPr="00F92412" w14:paraId="1A3467E0" w14:textId="77777777" w:rsidTr="004C48CB">
        <w:trPr>
          <w:trHeight w:val="345"/>
        </w:trPr>
        <w:tc>
          <w:tcPr>
            <w:tcW w:w="446" w:type="pct"/>
            <w:vMerge w:val="restart"/>
            <w:tcBorders>
              <w:top w:val="single" w:sz="12" w:space="0" w:color="auto"/>
              <w:left w:val="single" w:sz="12" w:space="0" w:color="auto"/>
            </w:tcBorders>
            <w:shd w:val="clear" w:color="auto" w:fill="auto"/>
          </w:tcPr>
          <w:p w14:paraId="21A620A0" w14:textId="77777777" w:rsidR="00C30956" w:rsidRPr="00F92412" w:rsidRDefault="00C30956" w:rsidP="00872DD3">
            <w:pPr>
              <w:spacing w:before="60" w:after="60"/>
              <w:rPr>
                <w:rFonts w:eastAsia="Calibri" w:cs="Arial"/>
                <w:b/>
                <w:szCs w:val="20"/>
                <w:lang w:eastAsia="en-US"/>
              </w:rPr>
            </w:pPr>
            <w:r w:rsidRPr="00F92412">
              <w:rPr>
                <w:rFonts w:eastAsia="Calibri" w:cs="Arial"/>
                <w:b/>
                <w:szCs w:val="20"/>
                <w:lang w:eastAsia="en-US"/>
              </w:rPr>
              <w:t>U3330</w:t>
            </w:r>
          </w:p>
          <w:p w14:paraId="7946D616" w14:textId="34982B00" w:rsidR="00C30956" w:rsidRPr="00F92412" w:rsidRDefault="00C30956" w:rsidP="00872DD3">
            <w:pPr>
              <w:spacing w:before="60" w:after="60"/>
              <w:rPr>
                <w:rFonts w:eastAsia="Calibri" w:cs="Arial"/>
                <w:b/>
                <w:szCs w:val="20"/>
                <w:lang w:eastAsia="en-US"/>
              </w:rPr>
            </w:pPr>
          </w:p>
        </w:tc>
        <w:tc>
          <w:tcPr>
            <w:tcW w:w="409" w:type="pct"/>
            <w:tcBorders>
              <w:top w:val="single" w:sz="12" w:space="0" w:color="auto"/>
              <w:right w:val="single" w:sz="12" w:space="0" w:color="auto"/>
            </w:tcBorders>
            <w:shd w:val="clear" w:color="auto" w:fill="auto"/>
          </w:tcPr>
          <w:p w14:paraId="093A5978" w14:textId="4CB65DB7" w:rsidR="00C30956" w:rsidRPr="00F92412" w:rsidRDefault="00C30956" w:rsidP="00872DD3">
            <w:pPr>
              <w:spacing w:before="60" w:after="60"/>
              <w:rPr>
                <w:rFonts w:eastAsia="Calibri" w:cs="Arial"/>
                <w:szCs w:val="20"/>
                <w:lang w:eastAsia="en-US"/>
              </w:rPr>
            </w:pPr>
            <w:r w:rsidRPr="00F92412">
              <w:rPr>
                <w:rFonts w:eastAsia="Calibri" w:cs="Arial"/>
                <w:szCs w:val="20"/>
                <w:lang w:eastAsia="en-US"/>
              </w:rPr>
              <w:t>T334</w:t>
            </w:r>
          </w:p>
        </w:tc>
        <w:tc>
          <w:tcPr>
            <w:tcW w:w="850" w:type="pct"/>
            <w:vMerge w:val="restart"/>
            <w:tcBorders>
              <w:top w:val="single" w:sz="12" w:space="0" w:color="auto"/>
              <w:left w:val="single" w:sz="12" w:space="0" w:color="auto"/>
            </w:tcBorders>
            <w:shd w:val="clear" w:color="auto" w:fill="auto"/>
          </w:tcPr>
          <w:p w14:paraId="1E871096" w14:textId="77777777" w:rsidR="00C30956" w:rsidRPr="00F92412" w:rsidRDefault="00C30956" w:rsidP="00872DD3">
            <w:pPr>
              <w:spacing w:before="60" w:after="60"/>
              <w:rPr>
                <w:rFonts w:eastAsia="Calibri" w:cs="Arial"/>
                <w:b/>
                <w:szCs w:val="20"/>
                <w:lang w:eastAsia="en-US"/>
              </w:rPr>
            </w:pPr>
            <w:r w:rsidRPr="00F92412">
              <w:rPr>
                <w:rFonts w:eastAsia="Calibri" w:cs="Arial"/>
                <w:b/>
                <w:szCs w:val="20"/>
                <w:lang w:eastAsia="en-US"/>
              </w:rPr>
              <w:t>A07.1.02</w:t>
            </w:r>
          </w:p>
          <w:p w14:paraId="3E94029D" w14:textId="77777777" w:rsidR="00C30956" w:rsidRPr="00CD2B5A" w:rsidRDefault="00C30956" w:rsidP="00872DD3">
            <w:pPr>
              <w:spacing w:before="60" w:after="60"/>
              <w:rPr>
                <w:rFonts w:eastAsia="Calibri" w:cs="Arial"/>
                <w:bCs/>
                <w:szCs w:val="20"/>
                <w:lang w:eastAsia="en-US"/>
              </w:rPr>
            </w:pPr>
            <w:r w:rsidRPr="00CD2B5A">
              <w:rPr>
                <w:rFonts w:eastAsia="Calibri" w:cs="Arial"/>
                <w:bCs/>
                <w:szCs w:val="20"/>
                <w:lang w:eastAsia="en-US"/>
              </w:rPr>
              <w:t>Integrated Service System Development</w:t>
            </w:r>
          </w:p>
        </w:tc>
        <w:tc>
          <w:tcPr>
            <w:tcW w:w="509" w:type="pct"/>
            <w:vMerge w:val="restart"/>
            <w:tcBorders>
              <w:top w:val="single" w:sz="12" w:space="0" w:color="auto"/>
            </w:tcBorders>
            <w:shd w:val="clear" w:color="auto" w:fill="auto"/>
          </w:tcPr>
          <w:p w14:paraId="4F351CBF" w14:textId="77777777" w:rsidR="00C30956" w:rsidRPr="00F92412" w:rsidRDefault="00C30956" w:rsidP="00872DD3">
            <w:pPr>
              <w:spacing w:before="60" w:after="60"/>
              <w:rPr>
                <w:rFonts w:eastAsia="Calibri" w:cs="Arial"/>
                <w:szCs w:val="20"/>
                <w:lang w:eastAsia="en-US"/>
              </w:rPr>
            </w:pPr>
            <w:r w:rsidRPr="00F92412">
              <w:rPr>
                <w:rFonts w:eastAsia="Calibri" w:cs="Arial"/>
                <w:szCs w:val="20"/>
                <w:lang w:eastAsia="en-US"/>
              </w:rPr>
              <w:t>Number of Hours</w:t>
            </w:r>
          </w:p>
        </w:tc>
        <w:tc>
          <w:tcPr>
            <w:tcW w:w="545" w:type="pct"/>
            <w:vMerge w:val="restart"/>
            <w:tcBorders>
              <w:top w:val="single" w:sz="12" w:space="0" w:color="auto"/>
              <w:right w:val="single" w:sz="12" w:space="0" w:color="auto"/>
            </w:tcBorders>
            <w:shd w:val="clear" w:color="auto" w:fill="auto"/>
          </w:tcPr>
          <w:p w14:paraId="439CB1D0" w14:textId="77777777" w:rsidR="00C30956" w:rsidRPr="00F92412" w:rsidRDefault="00C30956" w:rsidP="00872DD3">
            <w:pPr>
              <w:spacing w:before="60" w:after="60"/>
              <w:rPr>
                <w:rFonts w:eastAsia="Calibri" w:cs="Arial"/>
                <w:szCs w:val="20"/>
                <w:lang w:eastAsia="en-US"/>
              </w:rPr>
            </w:pPr>
            <w:r w:rsidRPr="00F92412">
              <w:rPr>
                <w:rFonts w:eastAsia="Calibri" w:cs="Arial"/>
                <w:szCs w:val="20"/>
                <w:lang w:eastAsia="en-US"/>
              </w:rPr>
              <w:t>Number of Service Users</w:t>
            </w:r>
          </w:p>
        </w:tc>
        <w:tc>
          <w:tcPr>
            <w:tcW w:w="614" w:type="pct"/>
            <w:vMerge w:val="restart"/>
            <w:tcBorders>
              <w:top w:val="single" w:sz="12" w:space="0" w:color="auto"/>
              <w:left w:val="single" w:sz="12" w:space="0" w:color="auto"/>
            </w:tcBorders>
            <w:shd w:val="clear" w:color="auto" w:fill="auto"/>
          </w:tcPr>
          <w:p w14:paraId="6D5E5E03" w14:textId="77777777" w:rsidR="00C30956" w:rsidRPr="00F92412" w:rsidRDefault="00C30956" w:rsidP="00872DD3">
            <w:pPr>
              <w:spacing w:before="60" w:after="60"/>
              <w:rPr>
                <w:rFonts w:eastAsia="Calibri" w:cs="Arial"/>
                <w:b/>
                <w:szCs w:val="20"/>
                <w:lang w:eastAsia="en-US"/>
              </w:rPr>
            </w:pPr>
            <w:r w:rsidRPr="00F92412">
              <w:rPr>
                <w:rFonts w:eastAsia="Calibri" w:cs="Arial"/>
                <w:b/>
                <w:szCs w:val="20"/>
                <w:lang w:eastAsia="en-US"/>
              </w:rPr>
              <w:t>A07.1.02</w:t>
            </w:r>
          </w:p>
        </w:tc>
        <w:tc>
          <w:tcPr>
            <w:tcW w:w="1627" w:type="pct"/>
            <w:tcBorders>
              <w:top w:val="single" w:sz="12" w:space="0" w:color="auto"/>
              <w:right w:val="single" w:sz="12" w:space="0" w:color="auto"/>
            </w:tcBorders>
            <w:shd w:val="clear" w:color="auto" w:fill="auto"/>
          </w:tcPr>
          <w:p w14:paraId="5849970B" w14:textId="0B361099" w:rsidR="00C30956" w:rsidRPr="00F92412" w:rsidRDefault="00C30956" w:rsidP="00872DD3">
            <w:pPr>
              <w:spacing w:before="60" w:after="60"/>
              <w:rPr>
                <w:rFonts w:eastAsia="Calibri" w:cs="Arial"/>
                <w:szCs w:val="20"/>
                <w:lang w:eastAsia="en-US"/>
              </w:rPr>
            </w:pPr>
            <w:r w:rsidRPr="00F92412">
              <w:rPr>
                <w:rFonts w:eastAsia="Calibri" w:cs="Arial"/>
                <w:szCs w:val="20"/>
                <w:lang w:eastAsia="en-US"/>
              </w:rPr>
              <w:t>Number of hours provided during the reporting period</w:t>
            </w:r>
          </w:p>
        </w:tc>
      </w:tr>
      <w:tr w:rsidR="00C30956" w:rsidRPr="008D2B02" w14:paraId="0CF5285C" w14:textId="77777777" w:rsidTr="004C48CB">
        <w:trPr>
          <w:trHeight w:val="345"/>
        </w:trPr>
        <w:tc>
          <w:tcPr>
            <w:tcW w:w="446" w:type="pct"/>
            <w:vMerge/>
            <w:tcBorders>
              <w:left w:val="single" w:sz="12" w:space="0" w:color="auto"/>
              <w:bottom w:val="single" w:sz="12" w:space="0" w:color="auto"/>
            </w:tcBorders>
            <w:shd w:val="clear" w:color="auto" w:fill="auto"/>
          </w:tcPr>
          <w:p w14:paraId="6781BEE9" w14:textId="301E9E28" w:rsidR="00C30956" w:rsidRPr="00F92412" w:rsidRDefault="00C30956" w:rsidP="00872DD3">
            <w:pPr>
              <w:spacing w:before="60" w:after="60"/>
              <w:rPr>
                <w:rFonts w:eastAsia="Calibri" w:cs="Arial"/>
                <w:b/>
                <w:szCs w:val="20"/>
                <w:lang w:eastAsia="en-US"/>
              </w:rPr>
            </w:pPr>
          </w:p>
        </w:tc>
        <w:tc>
          <w:tcPr>
            <w:tcW w:w="409" w:type="pct"/>
            <w:tcBorders>
              <w:bottom w:val="single" w:sz="12" w:space="0" w:color="auto"/>
              <w:right w:val="single" w:sz="12" w:space="0" w:color="auto"/>
            </w:tcBorders>
            <w:shd w:val="clear" w:color="auto" w:fill="auto"/>
          </w:tcPr>
          <w:p w14:paraId="7785D5DF" w14:textId="34276C43" w:rsidR="00C30956" w:rsidRPr="00F92412" w:rsidRDefault="00C30956" w:rsidP="00872DD3">
            <w:pPr>
              <w:spacing w:before="60" w:after="60"/>
              <w:rPr>
                <w:rFonts w:eastAsia="Calibri" w:cs="Arial"/>
                <w:szCs w:val="20"/>
                <w:lang w:eastAsia="en-US"/>
              </w:rPr>
            </w:pPr>
            <w:r w:rsidRPr="00F92412">
              <w:rPr>
                <w:rFonts w:eastAsia="Calibri" w:cs="Arial"/>
                <w:szCs w:val="20"/>
                <w:lang w:eastAsia="en-US"/>
              </w:rPr>
              <w:t>T336</w:t>
            </w:r>
          </w:p>
        </w:tc>
        <w:tc>
          <w:tcPr>
            <w:tcW w:w="850" w:type="pct"/>
            <w:vMerge/>
            <w:tcBorders>
              <w:left w:val="single" w:sz="12" w:space="0" w:color="auto"/>
              <w:bottom w:val="single" w:sz="12" w:space="0" w:color="auto"/>
            </w:tcBorders>
            <w:shd w:val="clear" w:color="auto" w:fill="auto"/>
          </w:tcPr>
          <w:p w14:paraId="646AB50F" w14:textId="77777777" w:rsidR="00C30956" w:rsidRPr="00F92412" w:rsidRDefault="00C30956" w:rsidP="00872DD3">
            <w:pPr>
              <w:spacing w:before="60" w:after="60"/>
              <w:rPr>
                <w:rFonts w:eastAsia="Calibri" w:cs="Arial"/>
                <w:b/>
                <w:szCs w:val="20"/>
                <w:lang w:eastAsia="en-US"/>
              </w:rPr>
            </w:pPr>
          </w:p>
        </w:tc>
        <w:tc>
          <w:tcPr>
            <w:tcW w:w="509" w:type="pct"/>
            <w:vMerge/>
            <w:tcBorders>
              <w:bottom w:val="single" w:sz="12" w:space="0" w:color="auto"/>
            </w:tcBorders>
            <w:shd w:val="clear" w:color="auto" w:fill="auto"/>
          </w:tcPr>
          <w:p w14:paraId="6CB0F3C3" w14:textId="77777777" w:rsidR="00C30956" w:rsidRPr="00F92412" w:rsidRDefault="00C30956" w:rsidP="00872DD3">
            <w:pPr>
              <w:spacing w:before="60" w:after="60"/>
              <w:rPr>
                <w:rFonts w:eastAsia="Calibri" w:cs="Arial"/>
                <w:szCs w:val="20"/>
                <w:lang w:eastAsia="en-US"/>
              </w:rPr>
            </w:pPr>
          </w:p>
        </w:tc>
        <w:tc>
          <w:tcPr>
            <w:tcW w:w="545" w:type="pct"/>
            <w:vMerge/>
            <w:tcBorders>
              <w:bottom w:val="single" w:sz="12" w:space="0" w:color="auto"/>
              <w:right w:val="single" w:sz="12" w:space="0" w:color="auto"/>
            </w:tcBorders>
            <w:shd w:val="clear" w:color="auto" w:fill="auto"/>
          </w:tcPr>
          <w:p w14:paraId="5B846E95" w14:textId="77777777" w:rsidR="00C30956" w:rsidRPr="00F92412" w:rsidRDefault="00C30956" w:rsidP="00872DD3">
            <w:pPr>
              <w:spacing w:before="60" w:after="60"/>
              <w:rPr>
                <w:rFonts w:eastAsia="Calibri" w:cs="Arial"/>
                <w:szCs w:val="20"/>
                <w:lang w:eastAsia="en-US"/>
              </w:rPr>
            </w:pPr>
          </w:p>
        </w:tc>
        <w:tc>
          <w:tcPr>
            <w:tcW w:w="614" w:type="pct"/>
            <w:vMerge/>
            <w:tcBorders>
              <w:left w:val="single" w:sz="12" w:space="0" w:color="auto"/>
              <w:bottom w:val="single" w:sz="12" w:space="0" w:color="auto"/>
            </w:tcBorders>
            <w:shd w:val="clear" w:color="auto" w:fill="auto"/>
          </w:tcPr>
          <w:p w14:paraId="029335F4" w14:textId="77777777" w:rsidR="00C30956" w:rsidRPr="00F92412" w:rsidRDefault="00C30956" w:rsidP="00872DD3">
            <w:pPr>
              <w:spacing w:before="60" w:after="60"/>
              <w:rPr>
                <w:rFonts w:eastAsia="Calibri" w:cs="Arial"/>
                <w:b/>
                <w:szCs w:val="20"/>
                <w:lang w:eastAsia="en-US"/>
              </w:rPr>
            </w:pPr>
          </w:p>
        </w:tc>
        <w:tc>
          <w:tcPr>
            <w:tcW w:w="1627" w:type="pct"/>
            <w:tcBorders>
              <w:bottom w:val="single" w:sz="12" w:space="0" w:color="auto"/>
              <w:right w:val="single" w:sz="12" w:space="0" w:color="auto"/>
            </w:tcBorders>
            <w:shd w:val="clear" w:color="auto" w:fill="auto"/>
          </w:tcPr>
          <w:p w14:paraId="648993BA" w14:textId="67712665" w:rsidR="00C30956" w:rsidRPr="00F92412" w:rsidRDefault="00C30956" w:rsidP="00872DD3">
            <w:pPr>
              <w:spacing w:before="60" w:after="60"/>
              <w:rPr>
                <w:rFonts w:eastAsia="Calibri" w:cs="Arial"/>
                <w:szCs w:val="20"/>
                <w:lang w:eastAsia="en-US"/>
              </w:rPr>
            </w:pPr>
            <w:r w:rsidRPr="00F92412">
              <w:rPr>
                <w:rFonts w:eastAsia="Calibri" w:cs="Arial"/>
                <w:szCs w:val="20"/>
                <w:lang w:eastAsia="en-US"/>
              </w:rPr>
              <w:t xml:space="preserve">Number of Service Users who received a service during the reporting period   </w:t>
            </w:r>
          </w:p>
        </w:tc>
      </w:tr>
    </w:tbl>
    <w:p w14:paraId="3419F71D" w14:textId="77777777" w:rsidR="00D75E8B" w:rsidRPr="005027F7" w:rsidRDefault="00F5380A" w:rsidP="005027F7">
      <w:pPr>
        <w:spacing w:after="0"/>
        <w:rPr>
          <w:rFonts w:eastAsia="Calibri" w:cs="Arial"/>
          <w:szCs w:val="20"/>
          <w:lang w:eastAsia="en-US"/>
        </w:rPr>
      </w:pPr>
      <w:r>
        <w:t xml:space="preserve">  </w:t>
      </w:r>
      <w:r w:rsidR="00D75E8B">
        <w:br w:type="page"/>
      </w: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1"/>
        <w:gridCol w:w="1218"/>
        <w:gridCol w:w="36"/>
        <w:gridCol w:w="2267"/>
        <w:gridCol w:w="36"/>
        <w:gridCol w:w="10080"/>
      </w:tblGrid>
      <w:tr w:rsidR="00067C93" w:rsidRPr="008D2B02" w14:paraId="56DE1794" w14:textId="77777777" w:rsidTr="00A95383">
        <w:tc>
          <w:tcPr>
            <w:tcW w:w="5000" w:type="pct"/>
            <w:gridSpan w:val="6"/>
            <w:tcBorders>
              <w:top w:val="single" w:sz="12" w:space="0" w:color="auto"/>
              <w:left w:val="single" w:sz="12" w:space="0" w:color="auto"/>
              <w:bottom w:val="single" w:sz="12" w:space="0" w:color="auto"/>
              <w:right w:val="single" w:sz="12" w:space="0" w:color="auto"/>
            </w:tcBorders>
            <w:shd w:val="clear" w:color="auto" w:fill="FFFFFF"/>
          </w:tcPr>
          <w:p w14:paraId="6329D505" w14:textId="77777777" w:rsidR="00067C93" w:rsidRPr="008D2B02" w:rsidRDefault="00923EE9" w:rsidP="009C3F67">
            <w:pPr>
              <w:spacing w:before="60" w:after="60"/>
              <w:rPr>
                <w:rFonts w:eastAsia="Calibri" w:cs="Arial"/>
                <w:b/>
                <w:szCs w:val="20"/>
                <w:lang w:eastAsia="en-US"/>
              </w:rPr>
            </w:pPr>
            <w:r>
              <w:lastRenderedPageBreak/>
              <w:br w:type="page"/>
            </w:r>
            <w:r w:rsidR="00480798">
              <w:rPr>
                <w:rFonts w:eastAsia="Calibri" w:cs="Arial"/>
                <w:b/>
                <w:szCs w:val="20"/>
                <w:lang w:eastAsia="en-US"/>
              </w:rPr>
              <w:t>Relates to item 7.1 or 9.1 of the agreement</w:t>
            </w:r>
          </w:p>
        </w:tc>
      </w:tr>
      <w:tr w:rsidR="00067C93" w:rsidRPr="008D2B02" w14:paraId="42EC4670" w14:textId="77777777" w:rsidTr="00A95383">
        <w:tc>
          <w:tcPr>
            <w:tcW w:w="411" w:type="pct"/>
            <w:tcBorders>
              <w:top w:val="single" w:sz="12" w:space="0" w:color="auto"/>
              <w:left w:val="single" w:sz="12" w:space="0" w:color="auto"/>
              <w:bottom w:val="single" w:sz="12" w:space="0" w:color="auto"/>
            </w:tcBorders>
            <w:shd w:val="clear" w:color="auto" w:fill="262626"/>
          </w:tcPr>
          <w:p w14:paraId="213B5EC9" w14:textId="77777777" w:rsidR="00067C93" w:rsidRPr="008D2B02" w:rsidRDefault="00067C93"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22" w:type="pct"/>
            <w:gridSpan w:val="2"/>
            <w:tcBorders>
              <w:top w:val="single" w:sz="12" w:space="0" w:color="auto"/>
              <w:bottom w:val="single" w:sz="12" w:space="0" w:color="auto"/>
              <w:right w:val="single" w:sz="12" w:space="0" w:color="auto"/>
            </w:tcBorders>
            <w:shd w:val="clear" w:color="auto" w:fill="262626"/>
          </w:tcPr>
          <w:p w14:paraId="7DB00C93" w14:textId="77777777" w:rsidR="00067C93" w:rsidRPr="008D2B02" w:rsidRDefault="00067C93"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4167" w:type="pct"/>
            <w:gridSpan w:val="3"/>
            <w:tcBorders>
              <w:top w:val="single" w:sz="12" w:space="0" w:color="auto"/>
              <w:left w:val="single" w:sz="12" w:space="0" w:color="auto"/>
              <w:bottom w:val="single" w:sz="12" w:space="0" w:color="auto"/>
              <w:right w:val="single" w:sz="12" w:space="0" w:color="auto"/>
            </w:tcBorders>
            <w:shd w:val="clear" w:color="auto" w:fill="BFBFBF"/>
          </w:tcPr>
          <w:p w14:paraId="65DF4F26" w14:textId="73EF8865" w:rsidR="00067C93" w:rsidRPr="008D2B02" w:rsidRDefault="003A7479" w:rsidP="009C3F67">
            <w:pPr>
              <w:spacing w:before="60" w:after="60"/>
              <w:rPr>
                <w:rFonts w:eastAsia="Calibri" w:cs="Arial"/>
                <w:b/>
                <w:szCs w:val="20"/>
                <w:lang w:eastAsia="en-US"/>
              </w:rPr>
            </w:pPr>
            <w:r w:rsidRPr="008D2B02">
              <w:rPr>
                <w:rFonts w:eastAsia="Calibri" w:cs="Arial"/>
                <w:b/>
                <w:szCs w:val="20"/>
                <w:lang w:eastAsia="en-US"/>
              </w:rPr>
              <w:t>Throughput Measure</w:t>
            </w:r>
            <w:r w:rsidR="00067C93" w:rsidRPr="008D2B02">
              <w:rPr>
                <w:rFonts w:eastAsia="Calibri" w:cs="Arial"/>
                <w:b/>
                <w:szCs w:val="20"/>
                <w:lang w:eastAsia="en-US"/>
              </w:rPr>
              <w:t xml:space="preserve">  </w:t>
            </w:r>
          </w:p>
        </w:tc>
      </w:tr>
      <w:tr w:rsidR="001B230F" w:rsidRPr="008D2B02" w14:paraId="210AB7EC" w14:textId="77777777" w:rsidTr="00A95383">
        <w:trPr>
          <w:trHeight w:val="284"/>
        </w:trPr>
        <w:tc>
          <w:tcPr>
            <w:tcW w:w="411" w:type="pct"/>
            <w:vMerge w:val="restart"/>
            <w:tcBorders>
              <w:top w:val="single" w:sz="12" w:space="0" w:color="auto"/>
              <w:left w:val="single" w:sz="12" w:space="0" w:color="auto"/>
            </w:tcBorders>
            <w:shd w:val="clear" w:color="auto" w:fill="auto"/>
          </w:tcPr>
          <w:p w14:paraId="766AE8DF" w14:textId="77777777" w:rsidR="001B230F" w:rsidRPr="00767F4A" w:rsidRDefault="001B230F" w:rsidP="009C3F67">
            <w:pPr>
              <w:spacing w:before="60" w:after="60"/>
              <w:rPr>
                <w:rFonts w:eastAsia="Calibri" w:cs="Arial"/>
                <w:b/>
                <w:szCs w:val="20"/>
                <w:highlight w:val="yellow"/>
                <w:lang w:eastAsia="en-US"/>
              </w:rPr>
            </w:pPr>
            <w:r w:rsidRPr="007A3548">
              <w:rPr>
                <w:rFonts w:eastAsia="Calibri" w:cs="Arial"/>
                <w:b/>
                <w:szCs w:val="20"/>
                <w:lang w:eastAsia="en-US"/>
              </w:rPr>
              <w:t>U3</w:t>
            </w:r>
            <w:r>
              <w:rPr>
                <w:rFonts w:eastAsia="Calibri" w:cs="Arial"/>
                <w:b/>
                <w:szCs w:val="20"/>
                <w:lang w:eastAsia="en-US"/>
              </w:rPr>
              <w:t>330</w:t>
            </w:r>
          </w:p>
          <w:p w14:paraId="7D570429" w14:textId="7ADAEBA5" w:rsidR="001B230F" w:rsidRPr="00767F4A" w:rsidRDefault="001B230F" w:rsidP="009C3F67">
            <w:pPr>
              <w:spacing w:before="60" w:after="60"/>
              <w:rPr>
                <w:rFonts w:eastAsia="Calibri" w:cs="Arial"/>
                <w:b/>
                <w:szCs w:val="20"/>
                <w:highlight w:val="yellow"/>
                <w:lang w:eastAsia="en-US"/>
              </w:rPr>
            </w:pPr>
          </w:p>
        </w:tc>
        <w:tc>
          <w:tcPr>
            <w:tcW w:w="422" w:type="pct"/>
            <w:gridSpan w:val="2"/>
            <w:tcBorders>
              <w:top w:val="single" w:sz="12" w:space="0" w:color="auto"/>
              <w:right w:val="single" w:sz="12" w:space="0" w:color="auto"/>
            </w:tcBorders>
            <w:shd w:val="clear" w:color="auto" w:fill="auto"/>
          </w:tcPr>
          <w:p w14:paraId="0E47920F" w14:textId="77777777" w:rsidR="001B230F" w:rsidRPr="00B3069B" w:rsidRDefault="001B230F" w:rsidP="009C3F67">
            <w:pPr>
              <w:spacing w:before="60" w:after="60"/>
              <w:rPr>
                <w:rFonts w:eastAsia="Calibri" w:cs="Arial"/>
                <w:szCs w:val="20"/>
                <w:lang w:eastAsia="en-US"/>
              </w:rPr>
            </w:pPr>
            <w:r w:rsidRPr="007B4647">
              <w:rPr>
                <w:rFonts w:eastAsia="Calibri" w:cs="Arial"/>
                <w:szCs w:val="20"/>
                <w:lang w:eastAsia="en-US"/>
              </w:rPr>
              <w:t>T334</w:t>
            </w:r>
          </w:p>
        </w:tc>
        <w:tc>
          <w:tcPr>
            <w:tcW w:w="775" w:type="pct"/>
            <w:gridSpan w:val="2"/>
            <w:vMerge w:val="restart"/>
            <w:tcBorders>
              <w:top w:val="single" w:sz="12" w:space="0" w:color="auto"/>
              <w:left w:val="single" w:sz="12" w:space="0" w:color="auto"/>
            </w:tcBorders>
            <w:shd w:val="clear" w:color="auto" w:fill="auto"/>
          </w:tcPr>
          <w:p w14:paraId="6ABAF1FC" w14:textId="77777777" w:rsidR="001B230F" w:rsidRDefault="001B230F" w:rsidP="009C3F67">
            <w:pPr>
              <w:spacing w:before="60" w:after="60"/>
              <w:rPr>
                <w:rFonts w:eastAsia="Calibri" w:cs="Arial"/>
                <w:b/>
                <w:szCs w:val="20"/>
                <w:lang w:eastAsia="en-US"/>
              </w:rPr>
            </w:pPr>
            <w:r>
              <w:rPr>
                <w:rFonts w:eastAsia="Calibri" w:cs="Arial"/>
                <w:b/>
                <w:szCs w:val="20"/>
                <w:lang w:eastAsia="en-US"/>
              </w:rPr>
              <w:t>IS132</w:t>
            </w:r>
          </w:p>
        </w:tc>
        <w:tc>
          <w:tcPr>
            <w:tcW w:w="3392" w:type="pct"/>
            <w:vMerge w:val="restart"/>
            <w:tcBorders>
              <w:top w:val="single" w:sz="12" w:space="0" w:color="auto"/>
              <w:right w:val="single" w:sz="12" w:space="0" w:color="auto"/>
            </w:tcBorders>
            <w:shd w:val="clear" w:color="auto" w:fill="auto"/>
          </w:tcPr>
          <w:p w14:paraId="20E234A7" w14:textId="77777777" w:rsidR="001B230F" w:rsidRPr="008D2B02" w:rsidRDefault="001B230F" w:rsidP="009C3F67">
            <w:pPr>
              <w:spacing w:before="60" w:after="60"/>
              <w:rPr>
                <w:rFonts w:eastAsia="Calibri" w:cs="Arial"/>
                <w:szCs w:val="20"/>
                <w:lang w:eastAsia="en-US"/>
              </w:rPr>
            </w:pPr>
            <w:r>
              <w:rPr>
                <w:rFonts w:eastAsia="Calibri" w:cs="Arial"/>
                <w:szCs w:val="20"/>
                <w:lang w:eastAsia="en-US"/>
              </w:rPr>
              <w:t>Number of Service Users with cases commenced during the reporting period</w:t>
            </w:r>
          </w:p>
        </w:tc>
      </w:tr>
      <w:tr w:rsidR="001B230F" w:rsidRPr="008D2B02" w14:paraId="6BE38813" w14:textId="77777777" w:rsidTr="00A95383">
        <w:trPr>
          <w:trHeight w:val="92"/>
        </w:trPr>
        <w:tc>
          <w:tcPr>
            <w:tcW w:w="411" w:type="pct"/>
            <w:vMerge/>
            <w:tcBorders>
              <w:left w:val="single" w:sz="12" w:space="0" w:color="auto"/>
              <w:bottom w:val="single" w:sz="12" w:space="0" w:color="auto"/>
            </w:tcBorders>
            <w:shd w:val="clear" w:color="auto" w:fill="auto"/>
          </w:tcPr>
          <w:p w14:paraId="333E96A0" w14:textId="1CF4CD0B" w:rsidR="001B230F" w:rsidRPr="007A3548" w:rsidRDefault="001B230F" w:rsidP="009C3F67">
            <w:pPr>
              <w:spacing w:before="60" w:after="60"/>
              <w:rPr>
                <w:rFonts w:eastAsia="Calibri" w:cs="Arial"/>
                <w:b/>
                <w:szCs w:val="20"/>
                <w:lang w:eastAsia="en-US"/>
              </w:rPr>
            </w:pPr>
          </w:p>
        </w:tc>
        <w:tc>
          <w:tcPr>
            <w:tcW w:w="422" w:type="pct"/>
            <w:gridSpan w:val="2"/>
            <w:tcBorders>
              <w:bottom w:val="single" w:sz="12" w:space="0" w:color="auto"/>
              <w:right w:val="single" w:sz="12" w:space="0" w:color="auto"/>
            </w:tcBorders>
            <w:shd w:val="clear" w:color="auto" w:fill="auto"/>
          </w:tcPr>
          <w:p w14:paraId="03255351" w14:textId="77777777" w:rsidR="001B230F" w:rsidRPr="007B4647" w:rsidRDefault="001B230F" w:rsidP="009C3F67">
            <w:pPr>
              <w:spacing w:before="60" w:after="60"/>
              <w:rPr>
                <w:rFonts w:eastAsia="Calibri" w:cs="Arial"/>
                <w:szCs w:val="20"/>
                <w:lang w:eastAsia="en-US"/>
              </w:rPr>
            </w:pPr>
            <w:r w:rsidRPr="007B4647">
              <w:rPr>
                <w:rFonts w:eastAsia="Calibri" w:cs="Arial"/>
                <w:szCs w:val="20"/>
                <w:lang w:eastAsia="en-US"/>
              </w:rPr>
              <w:t>T336</w:t>
            </w:r>
          </w:p>
        </w:tc>
        <w:tc>
          <w:tcPr>
            <w:tcW w:w="775" w:type="pct"/>
            <w:gridSpan w:val="2"/>
            <w:vMerge/>
            <w:tcBorders>
              <w:left w:val="single" w:sz="12" w:space="0" w:color="auto"/>
              <w:bottom w:val="single" w:sz="12" w:space="0" w:color="auto"/>
            </w:tcBorders>
            <w:shd w:val="clear" w:color="auto" w:fill="auto"/>
          </w:tcPr>
          <w:p w14:paraId="49FA0013" w14:textId="77777777" w:rsidR="001B230F" w:rsidRDefault="001B230F" w:rsidP="009C3F67">
            <w:pPr>
              <w:spacing w:before="60" w:after="60"/>
              <w:rPr>
                <w:rFonts w:eastAsia="Calibri" w:cs="Arial"/>
                <w:b/>
                <w:szCs w:val="20"/>
                <w:lang w:eastAsia="en-US"/>
              </w:rPr>
            </w:pPr>
          </w:p>
        </w:tc>
        <w:tc>
          <w:tcPr>
            <w:tcW w:w="3392" w:type="pct"/>
            <w:vMerge/>
            <w:tcBorders>
              <w:bottom w:val="single" w:sz="12" w:space="0" w:color="auto"/>
              <w:right w:val="single" w:sz="12" w:space="0" w:color="auto"/>
            </w:tcBorders>
            <w:shd w:val="clear" w:color="auto" w:fill="auto"/>
          </w:tcPr>
          <w:p w14:paraId="16E1B4D8" w14:textId="77777777" w:rsidR="001B230F" w:rsidRDefault="001B230F" w:rsidP="009C3F67">
            <w:pPr>
              <w:spacing w:before="60" w:after="60"/>
              <w:rPr>
                <w:rFonts w:eastAsia="Calibri" w:cs="Arial"/>
                <w:szCs w:val="20"/>
                <w:lang w:eastAsia="en-US"/>
              </w:rPr>
            </w:pPr>
          </w:p>
        </w:tc>
      </w:tr>
      <w:tr w:rsidR="001B230F" w:rsidRPr="008D2B02" w14:paraId="56BADD25" w14:textId="77777777" w:rsidTr="00A95383">
        <w:trPr>
          <w:trHeight w:val="40"/>
        </w:trPr>
        <w:tc>
          <w:tcPr>
            <w:tcW w:w="411" w:type="pct"/>
            <w:vMerge w:val="restart"/>
            <w:tcBorders>
              <w:top w:val="single" w:sz="12" w:space="0" w:color="auto"/>
              <w:left w:val="single" w:sz="12" w:space="0" w:color="auto"/>
            </w:tcBorders>
            <w:shd w:val="clear" w:color="auto" w:fill="auto"/>
          </w:tcPr>
          <w:p w14:paraId="511FAF8D" w14:textId="77777777" w:rsidR="001B230F" w:rsidRPr="00767F4A" w:rsidRDefault="001B230F" w:rsidP="009C3F67">
            <w:pPr>
              <w:spacing w:before="60" w:after="60"/>
              <w:rPr>
                <w:rFonts w:eastAsia="Calibri" w:cs="Arial"/>
                <w:b/>
                <w:szCs w:val="20"/>
                <w:highlight w:val="yellow"/>
                <w:lang w:eastAsia="en-US"/>
              </w:rPr>
            </w:pPr>
            <w:r>
              <w:rPr>
                <w:rFonts w:eastAsia="Calibri" w:cs="Arial"/>
                <w:b/>
                <w:szCs w:val="20"/>
                <w:lang w:eastAsia="en-US"/>
              </w:rPr>
              <w:t>U3330</w:t>
            </w:r>
          </w:p>
          <w:p w14:paraId="12E8374B" w14:textId="3B8F1BEB" w:rsidR="001B230F" w:rsidRPr="00767F4A" w:rsidRDefault="001B230F" w:rsidP="009C3F67">
            <w:pPr>
              <w:spacing w:before="60" w:after="60"/>
              <w:rPr>
                <w:rFonts w:eastAsia="Calibri" w:cs="Arial"/>
                <w:b/>
                <w:szCs w:val="20"/>
                <w:highlight w:val="yellow"/>
                <w:lang w:eastAsia="en-US"/>
              </w:rPr>
            </w:pPr>
          </w:p>
        </w:tc>
        <w:tc>
          <w:tcPr>
            <w:tcW w:w="422" w:type="pct"/>
            <w:gridSpan w:val="2"/>
            <w:tcBorders>
              <w:top w:val="single" w:sz="12" w:space="0" w:color="auto"/>
              <w:right w:val="single" w:sz="12" w:space="0" w:color="auto"/>
            </w:tcBorders>
            <w:shd w:val="clear" w:color="auto" w:fill="auto"/>
          </w:tcPr>
          <w:p w14:paraId="719DEB6B" w14:textId="77777777" w:rsidR="001B230F" w:rsidRPr="00B3069B" w:rsidRDefault="001B230F" w:rsidP="009C3F67">
            <w:pPr>
              <w:spacing w:before="60" w:after="60"/>
              <w:rPr>
                <w:rFonts w:eastAsia="Calibri" w:cs="Arial"/>
                <w:szCs w:val="20"/>
                <w:lang w:eastAsia="en-US"/>
              </w:rPr>
            </w:pPr>
            <w:r w:rsidRPr="007B4647">
              <w:rPr>
                <w:rFonts w:eastAsia="Calibri" w:cs="Arial"/>
                <w:szCs w:val="20"/>
                <w:lang w:eastAsia="en-US"/>
              </w:rPr>
              <w:t>T334</w:t>
            </w:r>
          </w:p>
        </w:tc>
        <w:tc>
          <w:tcPr>
            <w:tcW w:w="775" w:type="pct"/>
            <w:gridSpan w:val="2"/>
            <w:vMerge w:val="restart"/>
            <w:tcBorders>
              <w:top w:val="single" w:sz="12" w:space="0" w:color="auto"/>
              <w:left w:val="single" w:sz="12" w:space="0" w:color="auto"/>
            </w:tcBorders>
            <w:shd w:val="clear" w:color="auto" w:fill="auto"/>
          </w:tcPr>
          <w:p w14:paraId="525D6A65" w14:textId="77777777" w:rsidR="001B230F" w:rsidRPr="008D2B02" w:rsidRDefault="001B230F" w:rsidP="009C3F67">
            <w:pPr>
              <w:spacing w:before="60" w:after="60"/>
              <w:rPr>
                <w:rFonts w:eastAsia="Calibri" w:cs="Arial"/>
                <w:b/>
                <w:szCs w:val="20"/>
                <w:lang w:eastAsia="en-US"/>
              </w:rPr>
            </w:pPr>
            <w:r>
              <w:rPr>
                <w:rFonts w:eastAsia="Calibri" w:cs="Arial"/>
                <w:b/>
                <w:szCs w:val="20"/>
                <w:lang w:eastAsia="en-US"/>
              </w:rPr>
              <w:t>IS133</w:t>
            </w:r>
          </w:p>
        </w:tc>
        <w:tc>
          <w:tcPr>
            <w:tcW w:w="3392" w:type="pct"/>
            <w:vMerge w:val="restart"/>
            <w:tcBorders>
              <w:top w:val="single" w:sz="12" w:space="0" w:color="auto"/>
              <w:right w:val="single" w:sz="12" w:space="0" w:color="auto"/>
            </w:tcBorders>
            <w:shd w:val="clear" w:color="auto" w:fill="auto"/>
          </w:tcPr>
          <w:p w14:paraId="64C78EB7" w14:textId="3CEEE394" w:rsidR="001B230F" w:rsidRPr="008D2B02" w:rsidRDefault="001B230F" w:rsidP="009C3F67">
            <w:pPr>
              <w:spacing w:before="60" w:after="60"/>
              <w:rPr>
                <w:rFonts w:eastAsia="Calibri" w:cs="Arial"/>
                <w:szCs w:val="20"/>
                <w:lang w:eastAsia="en-US"/>
              </w:rPr>
            </w:pPr>
            <w:r w:rsidRPr="002708A3">
              <w:rPr>
                <w:rFonts w:eastAsia="Calibri" w:cs="Arial"/>
                <w:szCs w:val="20"/>
                <w:lang w:eastAsia="en-US"/>
              </w:rPr>
              <w:t>Number of existing Service Users</w:t>
            </w:r>
            <w:r w:rsidR="00F4236F">
              <w:rPr>
                <w:rFonts w:eastAsia="Calibri" w:cs="Arial"/>
                <w:szCs w:val="20"/>
                <w:lang w:eastAsia="en-US"/>
              </w:rPr>
              <w:t xml:space="preserve"> at the beginning of the reporting period</w:t>
            </w:r>
          </w:p>
        </w:tc>
      </w:tr>
      <w:tr w:rsidR="001B230F" w:rsidRPr="008D2B02" w14:paraId="104704E5" w14:textId="77777777" w:rsidTr="00A95383">
        <w:trPr>
          <w:trHeight w:val="85"/>
        </w:trPr>
        <w:tc>
          <w:tcPr>
            <w:tcW w:w="411" w:type="pct"/>
            <w:vMerge/>
            <w:tcBorders>
              <w:left w:val="single" w:sz="12" w:space="0" w:color="auto"/>
              <w:bottom w:val="single" w:sz="12" w:space="0" w:color="auto"/>
            </w:tcBorders>
            <w:shd w:val="clear" w:color="auto" w:fill="auto"/>
          </w:tcPr>
          <w:p w14:paraId="59C2A609" w14:textId="4CD2E172" w:rsidR="001B230F" w:rsidRPr="007A3548" w:rsidRDefault="001B230F" w:rsidP="009C3F67">
            <w:pPr>
              <w:spacing w:before="60" w:after="60"/>
              <w:rPr>
                <w:rFonts w:eastAsia="Calibri" w:cs="Arial"/>
                <w:b/>
                <w:szCs w:val="20"/>
                <w:lang w:eastAsia="en-US"/>
              </w:rPr>
            </w:pPr>
          </w:p>
        </w:tc>
        <w:tc>
          <w:tcPr>
            <w:tcW w:w="422" w:type="pct"/>
            <w:gridSpan w:val="2"/>
            <w:tcBorders>
              <w:bottom w:val="single" w:sz="12" w:space="0" w:color="auto"/>
              <w:right w:val="single" w:sz="12" w:space="0" w:color="auto"/>
            </w:tcBorders>
            <w:shd w:val="clear" w:color="auto" w:fill="auto"/>
          </w:tcPr>
          <w:p w14:paraId="1B68A00E" w14:textId="77777777" w:rsidR="001B230F" w:rsidRPr="007B4647" w:rsidRDefault="001B230F" w:rsidP="009C3F67">
            <w:pPr>
              <w:spacing w:before="60" w:after="60"/>
              <w:rPr>
                <w:rFonts w:eastAsia="Calibri" w:cs="Arial"/>
                <w:szCs w:val="20"/>
                <w:lang w:eastAsia="en-US"/>
              </w:rPr>
            </w:pPr>
            <w:r w:rsidRPr="007B4647">
              <w:rPr>
                <w:rFonts w:eastAsia="Calibri" w:cs="Arial"/>
                <w:szCs w:val="20"/>
                <w:lang w:eastAsia="en-US"/>
              </w:rPr>
              <w:t>T336</w:t>
            </w:r>
          </w:p>
        </w:tc>
        <w:tc>
          <w:tcPr>
            <w:tcW w:w="775" w:type="pct"/>
            <w:gridSpan w:val="2"/>
            <w:vMerge/>
            <w:tcBorders>
              <w:left w:val="single" w:sz="12" w:space="0" w:color="auto"/>
              <w:bottom w:val="single" w:sz="12" w:space="0" w:color="auto"/>
            </w:tcBorders>
            <w:shd w:val="clear" w:color="auto" w:fill="auto"/>
          </w:tcPr>
          <w:p w14:paraId="17D10B6F" w14:textId="77777777" w:rsidR="001B230F" w:rsidRDefault="001B230F" w:rsidP="009C3F67">
            <w:pPr>
              <w:spacing w:before="60" w:after="60"/>
              <w:rPr>
                <w:rFonts w:eastAsia="Calibri" w:cs="Arial"/>
                <w:b/>
                <w:szCs w:val="20"/>
                <w:lang w:eastAsia="en-US"/>
              </w:rPr>
            </w:pPr>
          </w:p>
        </w:tc>
        <w:tc>
          <w:tcPr>
            <w:tcW w:w="3392" w:type="pct"/>
            <w:vMerge/>
            <w:tcBorders>
              <w:bottom w:val="single" w:sz="12" w:space="0" w:color="auto"/>
              <w:right w:val="single" w:sz="12" w:space="0" w:color="auto"/>
            </w:tcBorders>
            <w:shd w:val="clear" w:color="auto" w:fill="auto"/>
          </w:tcPr>
          <w:p w14:paraId="49B06CB4" w14:textId="77777777" w:rsidR="001B230F" w:rsidRPr="008D2B02" w:rsidRDefault="001B230F" w:rsidP="009C3F67">
            <w:pPr>
              <w:spacing w:before="60" w:after="60"/>
              <w:rPr>
                <w:rFonts w:eastAsia="Calibri" w:cs="Arial"/>
                <w:szCs w:val="20"/>
                <w:lang w:eastAsia="en-US"/>
              </w:rPr>
            </w:pPr>
          </w:p>
        </w:tc>
      </w:tr>
      <w:tr w:rsidR="001B230F" w:rsidRPr="008D2B02" w14:paraId="6C4E5189" w14:textId="77777777" w:rsidTr="00A95383">
        <w:trPr>
          <w:trHeight w:val="162"/>
        </w:trPr>
        <w:tc>
          <w:tcPr>
            <w:tcW w:w="411" w:type="pct"/>
            <w:vMerge w:val="restart"/>
            <w:tcBorders>
              <w:top w:val="single" w:sz="12" w:space="0" w:color="auto"/>
              <w:left w:val="single" w:sz="12" w:space="0" w:color="auto"/>
            </w:tcBorders>
            <w:shd w:val="clear" w:color="auto" w:fill="auto"/>
          </w:tcPr>
          <w:p w14:paraId="171F7BE7" w14:textId="77777777" w:rsidR="001B230F" w:rsidRPr="00767F4A" w:rsidRDefault="001B230F" w:rsidP="009C3F67">
            <w:pPr>
              <w:spacing w:before="60" w:after="60"/>
              <w:rPr>
                <w:rFonts w:eastAsia="Calibri" w:cs="Arial"/>
                <w:b/>
                <w:szCs w:val="20"/>
                <w:highlight w:val="yellow"/>
                <w:lang w:eastAsia="en-US"/>
              </w:rPr>
            </w:pPr>
            <w:r>
              <w:rPr>
                <w:rFonts w:eastAsia="Calibri" w:cs="Arial"/>
                <w:b/>
                <w:szCs w:val="20"/>
                <w:lang w:eastAsia="en-US"/>
              </w:rPr>
              <w:t>U3330</w:t>
            </w:r>
          </w:p>
          <w:p w14:paraId="0F936DF5" w14:textId="7C2ECD53" w:rsidR="001B230F" w:rsidRPr="00767F4A" w:rsidRDefault="001B230F" w:rsidP="009C3F67">
            <w:pPr>
              <w:spacing w:before="60" w:after="60"/>
              <w:rPr>
                <w:rFonts w:eastAsia="Calibri" w:cs="Arial"/>
                <w:b/>
                <w:szCs w:val="20"/>
                <w:highlight w:val="yellow"/>
                <w:lang w:eastAsia="en-US"/>
              </w:rPr>
            </w:pPr>
          </w:p>
        </w:tc>
        <w:tc>
          <w:tcPr>
            <w:tcW w:w="422" w:type="pct"/>
            <w:gridSpan w:val="2"/>
            <w:tcBorders>
              <w:top w:val="single" w:sz="12" w:space="0" w:color="auto"/>
              <w:right w:val="single" w:sz="12" w:space="0" w:color="auto"/>
            </w:tcBorders>
            <w:shd w:val="clear" w:color="auto" w:fill="auto"/>
          </w:tcPr>
          <w:p w14:paraId="25EDFC4A" w14:textId="77777777" w:rsidR="001B230F" w:rsidRPr="00B3069B" w:rsidRDefault="001B230F" w:rsidP="009C3F67">
            <w:pPr>
              <w:spacing w:before="60" w:after="60"/>
              <w:rPr>
                <w:rFonts w:eastAsia="Calibri" w:cs="Arial"/>
                <w:szCs w:val="20"/>
                <w:lang w:eastAsia="en-US"/>
              </w:rPr>
            </w:pPr>
            <w:r w:rsidRPr="007B4647">
              <w:rPr>
                <w:rFonts w:eastAsia="Calibri" w:cs="Arial"/>
                <w:szCs w:val="20"/>
                <w:lang w:eastAsia="en-US"/>
              </w:rPr>
              <w:t>T334</w:t>
            </w:r>
          </w:p>
        </w:tc>
        <w:tc>
          <w:tcPr>
            <w:tcW w:w="775" w:type="pct"/>
            <w:gridSpan w:val="2"/>
            <w:vMerge w:val="restart"/>
            <w:tcBorders>
              <w:top w:val="single" w:sz="12" w:space="0" w:color="auto"/>
              <w:left w:val="single" w:sz="12" w:space="0" w:color="auto"/>
            </w:tcBorders>
            <w:shd w:val="clear" w:color="auto" w:fill="auto"/>
          </w:tcPr>
          <w:p w14:paraId="35F463C6" w14:textId="77777777" w:rsidR="001B230F" w:rsidRPr="008D2B02" w:rsidRDefault="001B230F" w:rsidP="009C3F67">
            <w:pPr>
              <w:spacing w:before="60" w:after="60"/>
              <w:rPr>
                <w:rFonts w:eastAsia="Calibri" w:cs="Arial"/>
                <w:b/>
                <w:szCs w:val="20"/>
                <w:lang w:eastAsia="en-US"/>
              </w:rPr>
            </w:pPr>
            <w:r w:rsidRPr="008D2B02">
              <w:rPr>
                <w:rFonts w:eastAsia="Calibri" w:cs="Arial"/>
                <w:b/>
                <w:szCs w:val="20"/>
                <w:lang w:eastAsia="en-US"/>
              </w:rPr>
              <w:t>IS145</w:t>
            </w:r>
          </w:p>
        </w:tc>
        <w:tc>
          <w:tcPr>
            <w:tcW w:w="3392" w:type="pct"/>
            <w:vMerge w:val="restart"/>
            <w:tcBorders>
              <w:top w:val="single" w:sz="12" w:space="0" w:color="auto"/>
              <w:right w:val="single" w:sz="12" w:space="0" w:color="auto"/>
            </w:tcBorders>
            <w:shd w:val="clear" w:color="auto" w:fill="auto"/>
          </w:tcPr>
          <w:p w14:paraId="7BA461F1" w14:textId="2182DF08" w:rsidR="001B230F" w:rsidRPr="008D2B02" w:rsidRDefault="001B230F" w:rsidP="009C3F67">
            <w:pPr>
              <w:spacing w:before="60" w:after="60"/>
              <w:rPr>
                <w:rFonts w:eastAsia="Calibri" w:cs="Arial"/>
                <w:szCs w:val="20"/>
                <w:lang w:eastAsia="en-US"/>
              </w:rPr>
            </w:pPr>
            <w:r w:rsidRPr="008D2B02">
              <w:rPr>
                <w:rFonts w:eastAsia="Calibri" w:cs="Arial"/>
                <w:szCs w:val="20"/>
                <w:lang w:eastAsia="en-US"/>
              </w:rPr>
              <w:t>Number of Service Users who have exited from the service</w:t>
            </w:r>
            <w:r w:rsidR="00F4236F">
              <w:rPr>
                <w:rFonts w:eastAsia="Calibri" w:cs="Arial"/>
                <w:szCs w:val="20"/>
                <w:lang w:eastAsia="en-US"/>
              </w:rPr>
              <w:t xml:space="preserve"> during the reporting period</w:t>
            </w:r>
          </w:p>
        </w:tc>
      </w:tr>
      <w:tr w:rsidR="001B230F" w:rsidRPr="008D2B02" w14:paraId="16E3E078" w14:textId="77777777" w:rsidTr="00A95383">
        <w:trPr>
          <w:trHeight w:val="85"/>
        </w:trPr>
        <w:tc>
          <w:tcPr>
            <w:tcW w:w="411" w:type="pct"/>
            <w:vMerge/>
            <w:tcBorders>
              <w:left w:val="single" w:sz="12" w:space="0" w:color="auto"/>
              <w:bottom w:val="single" w:sz="12" w:space="0" w:color="auto"/>
            </w:tcBorders>
            <w:shd w:val="clear" w:color="auto" w:fill="auto"/>
          </w:tcPr>
          <w:p w14:paraId="139ADFB2" w14:textId="6BD9A1C2" w:rsidR="001B230F" w:rsidRPr="007A3548" w:rsidRDefault="001B230F" w:rsidP="009C3F67">
            <w:pPr>
              <w:spacing w:before="60" w:after="60"/>
              <w:rPr>
                <w:rFonts w:eastAsia="Calibri" w:cs="Arial"/>
                <w:b/>
                <w:szCs w:val="20"/>
                <w:lang w:eastAsia="en-US"/>
              </w:rPr>
            </w:pPr>
          </w:p>
        </w:tc>
        <w:tc>
          <w:tcPr>
            <w:tcW w:w="422" w:type="pct"/>
            <w:gridSpan w:val="2"/>
            <w:tcBorders>
              <w:bottom w:val="single" w:sz="12" w:space="0" w:color="auto"/>
              <w:right w:val="single" w:sz="12" w:space="0" w:color="auto"/>
            </w:tcBorders>
            <w:shd w:val="clear" w:color="auto" w:fill="auto"/>
          </w:tcPr>
          <w:p w14:paraId="37846AEF" w14:textId="77777777" w:rsidR="001B230F" w:rsidRPr="007B4647" w:rsidRDefault="001B230F" w:rsidP="009C3F67">
            <w:pPr>
              <w:spacing w:before="60" w:after="60"/>
              <w:rPr>
                <w:rFonts w:eastAsia="Calibri" w:cs="Arial"/>
                <w:szCs w:val="20"/>
                <w:lang w:eastAsia="en-US"/>
              </w:rPr>
            </w:pPr>
            <w:r w:rsidRPr="007B4647">
              <w:rPr>
                <w:rFonts w:eastAsia="Calibri" w:cs="Arial"/>
                <w:szCs w:val="20"/>
                <w:lang w:eastAsia="en-US"/>
              </w:rPr>
              <w:t>T336</w:t>
            </w:r>
          </w:p>
        </w:tc>
        <w:tc>
          <w:tcPr>
            <w:tcW w:w="775" w:type="pct"/>
            <w:gridSpan w:val="2"/>
            <w:vMerge/>
            <w:tcBorders>
              <w:left w:val="single" w:sz="12" w:space="0" w:color="auto"/>
              <w:bottom w:val="single" w:sz="12" w:space="0" w:color="auto"/>
            </w:tcBorders>
            <w:shd w:val="clear" w:color="auto" w:fill="auto"/>
          </w:tcPr>
          <w:p w14:paraId="6E07204C" w14:textId="77777777" w:rsidR="001B230F" w:rsidRPr="008D2B02" w:rsidRDefault="001B230F" w:rsidP="009C3F67">
            <w:pPr>
              <w:spacing w:before="60" w:after="60"/>
              <w:rPr>
                <w:rFonts w:eastAsia="Calibri" w:cs="Arial"/>
                <w:b/>
                <w:szCs w:val="20"/>
                <w:lang w:eastAsia="en-US"/>
              </w:rPr>
            </w:pPr>
          </w:p>
        </w:tc>
        <w:tc>
          <w:tcPr>
            <w:tcW w:w="3392" w:type="pct"/>
            <w:vMerge/>
            <w:tcBorders>
              <w:bottom w:val="single" w:sz="12" w:space="0" w:color="auto"/>
              <w:right w:val="single" w:sz="12" w:space="0" w:color="auto"/>
            </w:tcBorders>
            <w:shd w:val="clear" w:color="auto" w:fill="auto"/>
          </w:tcPr>
          <w:p w14:paraId="226EFCC5" w14:textId="77777777" w:rsidR="001B230F" w:rsidRPr="008D2B02" w:rsidRDefault="001B230F" w:rsidP="009C3F67">
            <w:pPr>
              <w:spacing w:before="60" w:after="60"/>
              <w:rPr>
                <w:rFonts w:eastAsia="Calibri" w:cs="Arial"/>
                <w:szCs w:val="20"/>
                <w:lang w:eastAsia="en-US"/>
              </w:rPr>
            </w:pPr>
          </w:p>
        </w:tc>
      </w:tr>
      <w:tr w:rsidR="001B230F" w:rsidRPr="008D2B02" w14:paraId="0D9B1BF3" w14:textId="77777777" w:rsidTr="00A95383">
        <w:trPr>
          <w:trHeight w:val="40"/>
        </w:trPr>
        <w:tc>
          <w:tcPr>
            <w:tcW w:w="411" w:type="pct"/>
            <w:vMerge w:val="restart"/>
            <w:tcBorders>
              <w:top w:val="single" w:sz="12" w:space="0" w:color="auto"/>
              <w:left w:val="single" w:sz="12" w:space="0" w:color="auto"/>
            </w:tcBorders>
            <w:shd w:val="clear" w:color="auto" w:fill="auto"/>
          </w:tcPr>
          <w:p w14:paraId="6E006EC8" w14:textId="77777777" w:rsidR="001B230F" w:rsidRPr="00767F4A" w:rsidRDefault="001B230F" w:rsidP="009C3F67">
            <w:pPr>
              <w:spacing w:before="60" w:after="60"/>
              <w:rPr>
                <w:rFonts w:eastAsia="Calibri" w:cs="Arial"/>
                <w:b/>
                <w:szCs w:val="20"/>
                <w:highlight w:val="yellow"/>
                <w:lang w:eastAsia="en-US"/>
              </w:rPr>
            </w:pPr>
            <w:r>
              <w:rPr>
                <w:rFonts w:eastAsia="Calibri" w:cs="Arial"/>
                <w:b/>
                <w:szCs w:val="20"/>
                <w:lang w:eastAsia="en-US"/>
              </w:rPr>
              <w:t>U3330</w:t>
            </w:r>
          </w:p>
          <w:p w14:paraId="3F271956" w14:textId="2A87E9E1" w:rsidR="001B230F" w:rsidRPr="00767F4A" w:rsidRDefault="001B230F" w:rsidP="009C3F67">
            <w:pPr>
              <w:spacing w:before="60" w:after="60"/>
              <w:rPr>
                <w:rFonts w:eastAsia="Calibri" w:cs="Arial"/>
                <w:b/>
                <w:szCs w:val="20"/>
                <w:highlight w:val="yellow"/>
                <w:lang w:eastAsia="en-US"/>
              </w:rPr>
            </w:pPr>
          </w:p>
        </w:tc>
        <w:tc>
          <w:tcPr>
            <w:tcW w:w="422" w:type="pct"/>
            <w:gridSpan w:val="2"/>
            <w:tcBorders>
              <w:top w:val="single" w:sz="12" w:space="0" w:color="auto"/>
              <w:right w:val="single" w:sz="12" w:space="0" w:color="auto"/>
            </w:tcBorders>
            <w:shd w:val="clear" w:color="auto" w:fill="auto"/>
          </w:tcPr>
          <w:p w14:paraId="5A03C57E" w14:textId="77777777" w:rsidR="001B230F" w:rsidRPr="00B3069B" w:rsidRDefault="001B230F" w:rsidP="009C3F67">
            <w:pPr>
              <w:spacing w:before="60" w:after="60"/>
              <w:rPr>
                <w:rFonts w:eastAsia="Calibri" w:cs="Arial"/>
                <w:szCs w:val="20"/>
                <w:lang w:eastAsia="en-US"/>
              </w:rPr>
            </w:pPr>
            <w:r w:rsidRPr="007B4647">
              <w:rPr>
                <w:rFonts w:eastAsia="Calibri" w:cs="Arial"/>
                <w:szCs w:val="20"/>
                <w:lang w:eastAsia="en-US"/>
              </w:rPr>
              <w:t>T334</w:t>
            </w:r>
          </w:p>
        </w:tc>
        <w:tc>
          <w:tcPr>
            <w:tcW w:w="775" w:type="pct"/>
            <w:gridSpan w:val="2"/>
            <w:vMerge w:val="restart"/>
            <w:tcBorders>
              <w:top w:val="single" w:sz="12" w:space="0" w:color="auto"/>
              <w:left w:val="single" w:sz="12" w:space="0" w:color="auto"/>
            </w:tcBorders>
            <w:shd w:val="clear" w:color="auto" w:fill="auto"/>
          </w:tcPr>
          <w:p w14:paraId="5DBC5707" w14:textId="77777777" w:rsidR="001B230F" w:rsidRPr="008D2B02" w:rsidRDefault="001B230F" w:rsidP="009C3F67">
            <w:pPr>
              <w:spacing w:before="60" w:after="60"/>
              <w:rPr>
                <w:rFonts w:eastAsia="Calibri" w:cs="Arial"/>
                <w:b/>
                <w:szCs w:val="20"/>
                <w:lang w:eastAsia="en-US"/>
              </w:rPr>
            </w:pPr>
            <w:r w:rsidRPr="008D2B02">
              <w:rPr>
                <w:rFonts w:eastAsia="Calibri" w:cs="Arial"/>
                <w:b/>
                <w:szCs w:val="20"/>
                <w:lang w:eastAsia="en-US"/>
              </w:rPr>
              <w:t>IS201</w:t>
            </w:r>
          </w:p>
        </w:tc>
        <w:tc>
          <w:tcPr>
            <w:tcW w:w="3392" w:type="pct"/>
            <w:vMerge w:val="restart"/>
            <w:tcBorders>
              <w:top w:val="single" w:sz="12" w:space="0" w:color="auto"/>
              <w:right w:val="single" w:sz="12" w:space="0" w:color="auto"/>
            </w:tcBorders>
            <w:shd w:val="clear" w:color="auto" w:fill="auto"/>
          </w:tcPr>
          <w:p w14:paraId="1D6382BC" w14:textId="69B16B62" w:rsidR="001B230F" w:rsidRPr="008D2B02" w:rsidRDefault="001B230F" w:rsidP="009C3F67">
            <w:pPr>
              <w:spacing w:before="60" w:after="60"/>
              <w:rPr>
                <w:rFonts w:eastAsia="Calibri" w:cs="Arial"/>
                <w:szCs w:val="20"/>
                <w:lang w:eastAsia="en-US"/>
              </w:rPr>
            </w:pPr>
            <w:r w:rsidRPr="008D2B02">
              <w:rPr>
                <w:rFonts w:eastAsia="Calibri" w:cs="Arial"/>
                <w:szCs w:val="20"/>
                <w:lang w:eastAsia="en-US"/>
              </w:rPr>
              <w:t>Number of referrals received</w:t>
            </w:r>
            <w:r w:rsidR="00F4236F">
              <w:rPr>
                <w:rFonts w:eastAsia="Calibri" w:cs="Arial"/>
                <w:szCs w:val="20"/>
                <w:lang w:eastAsia="en-US"/>
              </w:rPr>
              <w:t xml:space="preserve"> during the reporting period</w:t>
            </w:r>
          </w:p>
        </w:tc>
      </w:tr>
      <w:tr w:rsidR="001B230F" w:rsidRPr="008D2B02" w14:paraId="5B09CD98" w14:textId="77777777" w:rsidTr="00A95383">
        <w:trPr>
          <w:trHeight w:val="85"/>
        </w:trPr>
        <w:tc>
          <w:tcPr>
            <w:tcW w:w="411" w:type="pct"/>
            <w:vMerge/>
            <w:tcBorders>
              <w:left w:val="single" w:sz="12" w:space="0" w:color="auto"/>
              <w:bottom w:val="single" w:sz="12" w:space="0" w:color="auto"/>
            </w:tcBorders>
            <w:shd w:val="clear" w:color="auto" w:fill="auto"/>
          </w:tcPr>
          <w:p w14:paraId="128BEEDB" w14:textId="3DBBF05A" w:rsidR="001B230F" w:rsidRPr="007A3548" w:rsidRDefault="001B230F" w:rsidP="009C3F67">
            <w:pPr>
              <w:spacing w:before="60" w:after="60"/>
              <w:rPr>
                <w:rFonts w:eastAsia="Calibri" w:cs="Arial"/>
                <w:b/>
                <w:szCs w:val="20"/>
                <w:lang w:eastAsia="en-US"/>
              </w:rPr>
            </w:pPr>
          </w:p>
        </w:tc>
        <w:tc>
          <w:tcPr>
            <w:tcW w:w="422" w:type="pct"/>
            <w:gridSpan w:val="2"/>
            <w:tcBorders>
              <w:bottom w:val="single" w:sz="12" w:space="0" w:color="auto"/>
              <w:right w:val="single" w:sz="12" w:space="0" w:color="auto"/>
            </w:tcBorders>
            <w:shd w:val="clear" w:color="auto" w:fill="auto"/>
          </w:tcPr>
          <w:p w14:paraId="1D56F62B" w14:textId="77777777" w:rsidR="001B230F" w:rsidRPr="007B4647" w:rsidRDefault="001B230F" w:rsidP="009C3F67">
            <w:pPr>
              <w:spacing w:before="60" w:after="60"/>
              <w:rPr>
                <w:rFonts w:eastAsia="Calibri" w:cs="Arial"/>
                <w:szCs w:val="20"/>
                <w:lang w:eastAsia="en-US"/>
              </w:rPr>
            </w:pPr>
            <w:r w:rsidRPr="007B4647">
              <w:rPr>
                <w:rFonts w:eastAsia="Calibri" w:cs="Arial"/>
                <w:szCs w:val="20"/>
                <w:lang w:eastAsia="en-US"/>
              </w:rPr>
              <w:t>T336</w:t>
            </w:r>
          </w:p>
        </w:tc>
        <w:tc>
          <w:tcPr>
            <w:tcW w:w="775" w:type="pct"/>
            <w:gridSpan w:val="2"/>
            <w:vMerge/>
            <w:tcBorders>
              <w:left w:val="single" w:sz="12" w:space="0" w:color="auto"/>
              <w:bottom w:val="single" w:sz="12" w:space="0" w:color="auto"/>
            </w:tcBorders>
            <w:shd w:val="clear" w:color="auto" w:fill="auto"/>
          </w:tcPr>
          <w:p w14:paraId="2C2E8259" w14:textId="77777777" w:rsidR="001B230F" w:rsidRPr="008D2B02" w:rsidRDefault="001B230F" w:rsidP="009C3F67">
            <w:pPr>
              <w:spacing w:before="60" w:after="60"/>
              <w:rPr>
                <w:rFonts w:eastAsia="Calibri" w:cs="Arial"/>
                <w:b/>
                <w:szCs w:val="20"/>
                <w:lang w:eastAsia="en-US"/>
              </w:rPr>
            </w:pPr>
          </w:p>
        </w:tc>
        <w:tc>
          <w:tcPr>
            <w:tcW w:w="3392" w:type="pct"/>
            <w:vMerge/>
            <w:tcBorders>
              <w:bottom w:val="single" w:sz="12" w:space="0" w:color="auto"/>
              <w:right w:val="single" w:sz="12" w:space="0" w:color="auto"/>
            </w:tcBorders>
            <w:shd w:val="clear" w:color="auto" w:fill="auto"/>
          </w:tcPr>
          <w:p w14:paraId="0F4B690D" w14:textId="77777777" w:rsidR="001B230F" w:rsidRPr="008D2B02" w:rsidRDefault="001B230F" w:rsidP="009C3F67">
            <w:pPr>
              <w:spacing w:before="60" w:after="60"/>
              <w:rPr>
                <w:rFonts w:eastAsia="Calibri" w:cs="Arial"/>
                <w:szCs w:val="20"/>
                <w:lang w:eastAsia="en-US"/>
              </w:rPr>
            </w:pPr>
          </w:p>
        </w:tc>
      </w:tr>
      <w:tr w:rsidR="001B230F" w:rsidRPr="008D2B02" w14:paraId="7318E439" w14:textId="77777777" w:rsidTr="00A95383">
        <w:trPr>
          <w:trHeight w:val="40"/>
        </w:trPr>
        <w:tc>
          <w:tcPr>
            <w:tcW w:w="411" w:type="pct"/>
            <w:vMerge w:val="restart"/>
            <w:tcBorders>
              <w:top w:val="single" w:sz="12" w:space="0" w:color="auto"/>
              <w:left w:val="single" w:sz="12" w:space="0" w:color="auto"/>
            </w:tcBorders>
            <w:shd w:val="clear" w:color="auto" w:fill="auto"/>
          </w:tcPr>
          <w:p w14:paraId="5327A143" w14:textId="77777777" w:rsidR="001B230F" w:rsidRPr="00767F4A" w:rsidRDefault="001B230F" w:rsidP="009C3F67">
            <w:pPr>
              <w:spacing w:before="60" w:after="60"/>
              <w:rPr>
                <w:rFonts w:eastAsia="Calibri" w:cs="Arial"/>
                <w:b/>
                <w:szCs w:val="20"/>
                <w:highlight w:val="yellow"/>
                <w:lang w:eastAsia="en-US"/>
              </w:rPr>
            </w:pPr>
            <w:r>
              <w:rPr>
                <w:rFonts w:eastAsia="Calibri" w:cs="Arial"/>
                <w:b/>
                <w:szCs w:val="20"/>
                <w:lang w:eastAsia="en-US"/>
              </w:rPr>
              <w:t>U3330</w:t>
            </w:r>
          </w:p>
          <w:p w14:paraId="22213110" w14:textId="3B2438FA" w:rsidR="001B230F" w:rsidRPr="00767F4A" w:rsidRDefault="001B230F" w:rsidP="009C3F67">
            <w:pPr>
              <w:spacing w:before="60" w:after="60"/>
              <w:rPr>
                <w:rFonts w:eastAsia="Calibri" w:cs="Arial"/>
                <w:b/>
                <w:szCs w:val="20"/>
                <w:highlight w:val="yellow"/>
                <w:lang w:eastAsia="en-US"/>
              </w:rPr>
            </w:pPr>
          </w:p>
        </w:tc>
        <w:tc>
          <w:tcPr>
            <w:tcW w:w="422" w:type="pct"/>
            <w:gridSpan w:val="2"/>
            <w:tcBorders>
              <w:top w:val="single" w:sz="12" w:space="0" w:color="auto"/>
              <w:right w:val="single" w:sz="12" w:space="0" w:color="auto"/>
            </w:tcBorders>
            <w:shd w:val="clear" w:color="auto" w:fill="auto"/>
          </w:tcPr>
          <w:p w14:paraId="6E63FB6A" w14:textId="77777777" w:rsidR="001B230F" w:rsidRPr="00B3069B" w:rsidRDefault="001B230F" w:rsidP="009C3F67">
            <w:pPr>
              <w:spacing w:before="60" w:after="60"/>
              <w:rPr>
                <w:rFonts w:eastAsia="Calibri" w:cs="Arial"/>
                <w:szCs w:val="20"/>
                <w:lang w:eastAsia="en-US"/>
              </w:rPr>
            </w:pPr>
            <w:r w:rsidRPr="007B4647">
              <w:rPr>
                <w:rFonts w:eastAsia="Calibri" w:cs="Arial"/>
                <w:szCs w:val="20"/>
                <w:lang w:eastAsia="en-US"/>
              </w:rPr>
              <w:t>T334</w:t>
            </w:r>
          </w:p>
        </w:tc>
        <w:tc>
          <w:tcPr>
            <w:tcW w:w="775" w:type="pct"/>
            <w:gridSpan w:val="2"/>
            <w:vMerge w:val="restart"/>
            <w:tcBorders>
              <w:top w:val="single" w:sz="12" w:space="0" w:color="auto"/>
              <w:left w:val="single" w:sz="12" w:space="0" w:color="auto"/>
            </w:tcBorders>
            <w:shd w:val="clear" w:color="auto" w:fill="auto"/>
          </w:tcPr>
          <w:p w14:paraId="0CB11217" w14:textId="77777777" w:rsidR="001B230F" w:rsidRPr="008D2B02" w:rsidRDefault="001B230F" w:rsidP="009C3F67">
            <w:pPr>
              <w:spacing w:before="60" w:after="60"/>
              <w:rPr>
                <w:rFonts w:eastAsia="Calibri" w:cs="Arial"/>
                <w:b/>
                <w:szCs w:val="20"/>
                <w:lang w:eastAsia="en-US"/>
              </w:rPr>
            </w:pPr>
            <w:r w:rsidRPr="008D2B02">
              <w:rPr>
                <w:rFonts w:eastAsia="Calibri" w:cs="Arial"/>
                <w:b/>
                <w:szCs w:val="20"/>
                <w:lang w:eastAsia="en-US"/>
              </w:rPr>
              <w:t>GM07</w:t>
            </w:r>
          </w:p>
        </w:tc>
        <w:tc>
          <w:tcPr>
            <w:tcW w:w="3392" w:type="pct"/>
            <w:vMerge w:val="restart"/>
            <w:tcBorders>
              <w:top w:val="single" w:sz="12" w:space="0" w:color="auto"/>
              <w:right w:val="single" w:sz="12" w:space="0" w:color="auto"/>
            </w:tcBorders>
            <w:shd w:val="clear" w:color="auto" w:fill="auto"/>
          </w:tcPr>
          <w:p w14:paraId="000FA426" w14:textId="3A91DBE1" w:rsidR="001B230F" w:rsidRPr="008D2B02" w:rsidRDefault="001B230F" w:rsidP="009C3F67">
            <w:pPr>
              <w:spacing w:before="60" w:after="60"/>
              <w:rPr>
                <w:rFonts w:eastAsia="Calibri" w:cs="Arial"/>
                <w:szCs w:val="20"/>
                <w:lang w:eastAsia="en-US"/>
              </w:rPr>
            </w:pPr>
            <w:r w:rsidRPr="008D2B02">
              <w:rPr>
                <w:rFonts w:eastAsia="Calibri" w:cs="Arial"/>
                <w:szCs w:val="20"/>
                <w:lang w:eastAsia="en-US"/>
              </w:rPr>
              <w:t>Number of Service Users w</w:t>
            </w:r>
            <w:r w:rsidR="00F4236F">
              <w:rPr>
                <w:rFonts w:eastAsia="Calibri" w:cs="Arial"/>
                <w:szCs w:val="20"/>
                <w:lang w:eastAsia="en-US"/>
              </w:rPr>
              <w:t>ho</w:t>
            </w:r>
            <w:r w:rsidRPr="008D2B02">
              <w:rPr>
                <w:rFonts w:eastAsia="Calibri" w:cs="Arial"/>
                <w:szCs w:val="20"/>
                <w:lang w:eastAsia="en-US"/>
              </w:rPr>
              <w:t xml:space="preserve"> </w:t>
            </w:r>
            <w:r w:rsidR="00F4236F">
              <w:rPr>
                <w:rFonts w:eastAsia="Calibri" w:cs="Arial"/>
                <w:szCs w:val="20"/>
                <w:lang w:eastAsia="en-US"/>
              </w:rPr>
              <w:t xml:space="preserve">had </w:t>
            </w:r>
            <w:r w:rsidRPr="008D2B02">
              <w:rPr>
                <w:rFonts w:eastAsia="Calibri" w:cs="Arial"/>
                <w:szCs w:val="20"/>
                <w:lang w:eastAsia="en-US"/>
              </w:rPr>
              <w:t>cases closed</w:t>
            </w:r>
            <w:r w:rsidR="00F4236F">
              <w:rPr>
                <w:rFonts w:eastAsia="Calibri" w:cs="Arial"/>
                <w:szCs w:val="20"/>
                <w:lang w:eastAsia="en-US"/>
              </w:rPr>
              <w:t>/finalised</w:t>
            </w:r>
            <w:r w:rsidRPr="008D2B02">
              <w:rPr>
                <w:rFonts w:eastAsia="Calibri" w:cs="Arial"/>
                <w:szCs w:val="20"/>
                <w:lang w:eastAsia="en-US"/>
              </w:rPr>
              <w:t xml:space="preserve"> as</w:t>
            </w:r>
            <w:r>
              <w:rPr>
                <w:rFonts w:eastAsia="Calibri" w:cs="Arial"/>
                <w:szCs w:val="20"/>
                <w:lang w:eastAsia="en-US"/>
              </w:rPr>
              <w:t xml:space="preserve"> a</w:t>
            </w:r>
            <w:r w:rsidRPr="008D2B02">
              <w:rPr>
                <w:rFonts w:eastAsia="Calibri" w:cs="Arial"/>
                <w:szCs w:val="20"/>
                <w:lang w:eastAsia="en-US"/>
              </w:rPr>
              <w:t xml:space="preserve"> result of the majority of  needs being met</w:t>
            </w:r>
            <w:r w:rsidR="00F4236F">
              <w:rPr>
                <w:rFonts w:eastAsia="Calibri" w:cs="Arial"/>
                <w:szCs w:val="20"/>
                <w:lang w:eastAsia="en-US"/>
              </w:rPr>
              <w:t xml:space="preserve"> during the reporting period</w:t>
            </w:r>
          </w:p>
        </w:tc>
      </w:tr>
      <w:tr w:rsidR="001B230F" w:rsidRPr="008D2B02" w14:paraId="5CCF40CC" w14:textId="77777777" w:rsidTr="00A95383">
        <w:trPr>
          <w:trHeight w:val="85"/>
        </w:trPr>
        <w:tc>
          <w:tcPr>
            <w:tcW w:w="411" w:type="pct"/>
            <w:vMerge/>
            <w:tcBorders>
              <w:left w:val="single" w:sz="12" w:space="0" w:color="auto"/>
              <w:bottom w:val="single" w:sz="12" w:space="0" w:color="auto"/>
            </w:tcBorders>
            <w:shd w:val="clear" w:color="auto" w:fill="auto"/>
          </w:tcPr>
          <w:p w14:paraId="1CF8552C" w14:textId="465C048E" w:rsidR="001B230F" w:rsidRPr="007A3548" w:rsidRDefault="001B230F" w:rsidP="009C3F67">
            <w:pPr>
              <w:spacing w:before="60" w:after="60"/>
              <w:rPr>
                <w:rFonts w:eastAsia="Calibri" w:cs="Arial"/>
                <w:b/>
                <w:szCs w:val="20"/>
                <w:lang w:eastAsia="en-US"/>
              </w:rPr>
            </w:pPr>
          </w:p>
        </w:tc>
        <w:tc>
          <w:tcPr>
            <w:tcW w:w="422" w:type="pct"/>
            <w:gridSpan w:val="2"/>
            <w:tcBorders>
              <w:bottom w:val="single" w:sz="12" w:space="0" w:color="auto"/>
              <w:right w:val="single" w:sz="12" w:space="0" w:color="auto"/>
            </w:tcBorders>
            <w:shd w:val="clear" w:color="auto" w:fill="auto"/>
          </w:tcPr>
          <w:p w14:paraId="7DE840D6" w14:textId="77777777" w:rsidR="001B230F" w:rsidRPr="007B4647" w:rsidRDefault="001B230F" w:rsidP="009C3F67">
            <w:pPr>
              <w:spacing w:before="60" w:after="60"/>
              <w:rPr>
                <w:rFonts w:eastAsia="Calibri" w:cs="Arial"/>
                <w:szCs w:val="20"/>
                <w:lang w:eastAsia="en-US"/>
              </w:rPr>
            </w:pPr>
            <w:r w:rsidRPr="007B4647">
              <w:rPr>
                <w:rFonts w:eastAsia="Calibri" w:cs="Arial"/>
                <w:szCs w:val="20"/>
                <w:lang w:eastAsia="en-US"/>
              </w:rPr>
              <w:t>T336</w:t>
            </w:r>
          </w:p>
        </w:tc>
        <w:tc>
          <w:tcPr>
            <w:tcW w:w="775" w:type="pct"/>
            <w:gridSpan w:val="2"/>
            <w:vMerge/>
            <w:tcBorders>
              <w:left w:val="single" w:sz="12" w:space="0" w:color="auto"/>
              <w:bottom w:val="single" w:sz="12" w:space="0" w:color="auto"/>
            </w:tcBorders>
            <w:shd w:val="clear" w:color="auto" w:fill="auto"/>
          </w:tcPr>
          <w:p w14:paraId="520C595D" w14:textId="77777777" w:rsidR="001B230F" w:rsidRPr="008D2B02" w:rsidRDefault="001B230F" w:rsidP="009C3F67">
            <w:pPr>
              <w:spacing w:before="60" w:after="60"/>
              <w:rPr>
                <w:rFonts w:eastAsia="Calibri" w:cs="Arial"/>
                <w:b/>
                <w:szCs w:val="20"/>
                <w:lang w:eastAsia="en-US"/>
              </w:rPr>
            </w:pPr>
          </w:p>
        </w:tc>
        <w:tc>
          <w:tcPr>
            <w:tcW w:w="3392" w:type="pct"/>
            <w:vMerge/>
            <w:tcBorders>
              <w:bottom w:val="single" w:sz="12" w:space="0" w:color="auto"/>
              <w:right w:val="single" w:sz="12" w:space="0" w:color="auto"/>
            </w:tcBorders>
            <w:shd w:val="clear" w:color="auto" w:fill="auto"/>
          </w:tcPr>
          <w:p w14:paraId="3ECD15EF" w14:textId="77777777" w:rsidR="001B230F" w:rsidRPr="008D2B02" w:rsidRDefault="001B230F" w:rsidP="009C3F67">
            <w:pPr>
              <w:spacing w:before="60" w:after="60"/>
              <w:rPr>
                <w:rFonts w:eastAsia="Calibri" w:cs="Arial"/>
                <w:szCs w:val="20"/>
                <w:lang w:eastAsia="en-US"/>
              </w:rPr>
            </w:pPr>
          </w:p>
        </w:tc>
      </w:tr>
      <w:tr w:rsidR="00067C93" w:rsidRPr="008D2B02" w14:paraId="46287DFC" w14:textId="77777777" w:rsidTr="00A95383">
        <w:trPr>
          <w:trHeight w:val="284"/>
        </w:trPr>
        <w:tc>
          <w:tcPr>
            <w:tcW w:w="411" w:type="pct"/>
            <w:tcBorders>
              <w:top w:val="single" w:sz="12" w:space="0" w:color="auto"/>
              <w:left w:val="single" w:sz="12" w:space="0" w:color="auto"/>
              <w:bottom w:val="single" w:sz="12" w:space="0" w:color="auto"/>
            </w:tcBorders>
            <w:shd w:val="clear" w:color="auto" w:fill="262626"/>
          </w:tcPr>
          <w:p w14:paraId="15F5BD2F" w14:textId="77777777" w:rsidR="00067C93" w:rsidRPr="008D2B02" w:rsidRDefault="00067C93"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22" w:type="pct"/>
            <w:gridSpan w:val="2"/>
            <w:tcBorders>
              <w:top w:val="single" w:sz="12" w:space="0" w:color="auto"/>
              <w:bottom w:val="single" w:sz="12" w:space="0" w:color="auto"/>
              <w:right w:val="single" w:sz="12" w:space="0" w:color="auto"/>
            </w:tcBorders>
            <w:shd w:val="clear" w:color="auto" w:fill="262626"/>
          </w:tcPr>
          <w:p w14:paraId="0F677D35" w14:textId="77777777" w:rsidR="00067C93" w:rsidRPr="008D2B02" w:rsidRDefault="00067C93"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4167" w:type="pct"/>
            <w:gridSpan w:val="3"/>
            <w:tcBorders>
              <w:top w:val="single" w:sz="12" w:space="0" w:color="auto"/>
              <w:left w:val="single" w:sz="12" w:space="0" w:color="auto"/>
              <w:right w:val="single" w:sz="12" w:space="0" w:color="auto"/>
            </w:tcBorders>
            <w:shd w:val="clear" w:color="auto" w:fill="BFBFBF"/>
          </w:tcPr>
          <w:p w14:paraId="103B1886" w14:textId="77777777" w:rsidR="00067C93" w:rsidRPr="008D2B02" w:rsidRDefault="00CB44C8" w:rsidP="009C3F67">
            <w:pPr>
              <w:spacing w:before="60" w:after="60"/>
              <w:rPr>
                <w:rFonts w:eastAsia="Calibri" w:cs="Arial"/>
                <w:b/>
                <w:szCs w:val="20"/>
                <w:lang w:eastAsia="en-US"/>
              </w:rPr>
            </w:pPr>
            <w:r>
              <w:rPr>
                <w:rFonts w:eastAsia="Calibri" w:cs="Arial"/>
                <w:b/>
                <w:szCs w:val="20"/>
                <w:lang w:eastAsia="en-US"/>
              </w:rPr>
              <w:t>Demographic Measure</w:t>
            </w:r>
          </w:p>
        </w:tc>
      </w:tr>
      <w:tr w:rsidR="001B230F" w:rsidRPr="008D2B02" w14:paraId="1E9265E7" w14:textId="77777777" w:rsidTr="00A95383">
        <w:trPr>
          <w:trHeight w:val="180"/>
        </w:trPr>
        <w:tc>
          <w:tcPr>
            <w:tcW w:w="411" w:type="pct"/>
            <w:vMerge w:val="restart"/>
            <w:tcBorders>
              <w:top w:val="single" w:sz="12" w:space="0" w:color="auto"/>
              <w:left w:val="single" w:sz="12" w:space="0" w:color="auto"/>
            </w:tcBorders>
            <w:shd w:val="clear" w:color="auto" w:fill="auto"/>
          </w:tcPr>
          <w:p w14:paraId="11C44602" w14:textId="77777777" w:rsidR="001B230F" w:rsidRPr="00767F4A" w:rsidRDefault="001B230F" w:rsidP="009C3F67">
            <w:pPr>
              <w:spacing w:before="60" w:after="60"/>
              <w:rPr>
                <w:rFonts w:eastAsia="Calibri" w:cs="Arial"/>
                <w:b/>
                <w:szCs w:val="20"/>
                <w:highlight w:val="yellow"/>
                <w:lang w:eastAsia="en-US"/>
              </w:rPr>
            </w:pPr>
            <w:r>
              <w:rPr>
                <w:rFonts w:eastAsia="Calibri" w:cs="Arial"/>
                <w:b/>
                <w:szCs w:val="20"/>
                <w:lang w:eastAsia="en-US"/>
              </w:rPr>
              <w:t>U3330</w:t>
            </w:r>
          </w:p>
          <w:p w14:paraId="1A75F3F5" w14:textId="77AA994C" w:rsidR="001B230F" w:rsidRPr="00767F4A" w:rsidRDefault="001B230F" w:rsidP="009C3F67">
            <w:pPr>
              <w:spacing w:before="60" w:after="60"/>
              <w:rPr>
                <w:rFonts w:eastAsia="Calibri" w:cs="Arial"/>
                <w:b/>
                <w:szCs w:val="20"/>
                <w:highlight w:val="yellow"/>
                <w:lang w:eastAsia="en-US"/>
              </w:rPr>
            </w:pPr>
          </w:p>
        </w:tc>
        <w:tc>
          <w:tcPr>
            <w:tcW w:w="422" w:type="pct"/>
            <w:gridSpan w:val="2"/>
            <w:tcBorders>
              <w:top w:val="single" w:sz="12" w:space="0" w:color="auto"/>
              <w:right w:val="single" w:sz="12" w:space="0" w:color="auto"/>
            </w:tcBorders>
            <w:shd w:val="clear" w:color="auto" w:fill="auto"/>
          </w:tcPr>
          <w:p w14:paraId="3A1CB574" w14:textId="77777777" w:rsidR="001B230F" w:rsidRPr="00B3069B" w:rsidRDefault="001B230F" w:rsidP="009C3F67">
            <w:pPr>
              <w:spacing w:before="60" w:after="60"/>
              <w:rPr>
                <w:rFonts w:eastAsia="Calibri" w:cs="Arial"/>
                <w:szCs w:val="20"/>
                <w:lang w:eastAsia="en-US"/>
              </w:rPr>
            </w:pPr>
            <w:r w:rsidRPr="007B4647">
              <w:rPr>
                <w:rFonts w:eastAsia="Calibri" w:cs="Arial"/>
                <w:szCs w:val="20"/>
                <w:lang w:eastAsia="en-US"/>
              </w:rPr>
              <w:t>T334</w:t>
            </w:r>
          </w:p>
        </w:tc>
        <w:tc>
          <w:tcPr>
            <w:tcW w:w="775" w:type="pct"/>
            <w:gridSpan w:val="2"/>
            <w:vMerge w:val="restart"/>
            <w:tcBorders>
              <w:top w:val="single" w:sz="12" w:space="0" w:color="auto"/>
              <w:left w:val="single" w:sz="12" w:space="0" w:color="auto"/>
            </w:tcBorders>
            <w:shd w:val="clear" w:color="auto" w:fill="auto"/>
          </w:tcPr>
          <w:p w14:paraId="7A69E67F" w14:textId="77777777" w:rsidR="001B230F" w:rsidRPr="008D2B02" w:rsidRDefault="001B230F" w:rsidP="009C3F67">
            <w:pPr>
              <w:spacing w:before="60" w:after="60"/>
              <w:rPr>
                <w:rFonts w:eastAsia="Calibri" w:cs="Arial"/>
                <w:b/>
                <w:szCs w:val="20"/>
                <w:lang w:eastAsia="en-US"/>
              </w:rPr>
            </w:pPr>
            <w:r w:rsidRPr="008D2B02">
              <w:rPr>
                <w:rFonts w:eastAsia="Calibri" w:cs="Arial"/>
                <w:b/>
                <w:szCs w:val="20"/>
                <w:lang w:eastAsia="en-US"/>
              </w:rPr>
              <w:t>IS35</w:t>
            </w:r>
          </w:p>
        </w:tc>
        <w:tc>
          <w:tcPr>
            <w:tcW w:w="3392" w:type="pct"/>
            <w:vMerge w:val="restart"/>
            <w:tcBorders>
              <w:top w:val="single" w:sz="12" w:space="0" w:color="auto"/>
              <w:right w:val="single" w:sz="12" w:space="0" w:color="auto"/>
            </w:tcBorders>
            <w:shd w:val="clear" w:color="auto" w:fill="auto"/>
          </w:tcPr>
          <w:p w14:paraId="4BBCA1A7" w14:textId="77777777" w:rsidR="001B230F" w:rsidRPr="008D2B02" w:rsidRDefault="001B230F" w:rsidP="009C3F67">
            <w:pPr>
              <w:spacing w:before="60" w:after="60"/>
              <w:rPr>
                <w:rFonts w:eastAsia="Calibri" w:cs="Arial"/>
                <w:szCs w:val="20"/>
                <w:lang w:eastAsia="en-US"/>
              </w:rPr>
            </w:pPr>
            <w:r w:rsidRPr="008D2B02">
              <w:rPr>
                <w:rFonts w:eastAsia="Calibri" w:cs="Arial"/>
                <w:szCs w:val="20"/>
                <w:lang w:eastAsia="en-US"/>
              </w:rPr>
              <w:t>Number of Service Users identifying as Aboriginal and/or Torres Strait Islander</w:t>
            </w:r>
          </w:p>
        </w:tc>
      </w:tr>
      <w:tr w:rsidR="001B230F" w:rsidRPr="008D2B02" w14:paraId="52EA8DA3" w14:textId="77777777" w:rsidTr="00A95383">
        <w:trPr>
          <w:trHeight w:val="85"/>
        </w:trPr>
        <w:tc>
          <w:tcPr>
            <w:tcW w:w="411" w:type="pct"/>
            <w:vMerge/>
            <w:tcBorders>
              <w:left w:val="single" w:sz="12" w:space="0" w:color="auto"/>
              <w:bottom w:val="single" w:sz="12" w:space="0" w:color="auto"/>
            </w:tcBorders>
            <w:shd w:val="clear" w:color="auto" w:fill="auto"/>
          </w:tcPr>
          <w:p w14:paraId="715C0769" w14:textId="4C271102" w:rsidR="001B230F" w:rsidRPr="007A3548" w:rsidRDefault="001B230F" w:rsidP="009C3F67">
            <w:pPr>
              <w:spacing w:before="60" w:after="60"/>
              <w:rPr>
                <w:rFonts w:eastAsia="Calibri" w:cs="Arial"/>
                <w:b/>
                <w:szCs w:val="20"/>
                <w:lang w:eastAsia="en-US"/>
              </w:rPr>
            </w:pPr>
          </w:p>
        </w:tc>
        <w:tc>
          <w:tcPr>
            <w:tcW w:w="422" w:type="pct"/>
            <w:gridSpan w:val="2"/>
            <w:tcBorders>
              <w:bottom w:val="single" w:sz="12" w:space="0" w:color="auto"/>
              <w:right w:val="single" w:sz="12" w:space="0" w:color="auto"/>
            </w:tcBorders>
            <w:shd w:val="clear" w:color="auto" w:fill="auto"/>
          </w:tcPr>
          <w:p w14:paraId="729545B2" w14:textId="77777777" w:rsidR="001B230F" w:rsidRPr="007B4647" w:rsidRDefault="001B230F" w:rsidP="009C3F67">
            <w:pPr>
              <w:spacing w:before="60" w:after="60"/>
              <w:rPr>
                <w:rFonts w:eastAsia="Calibri" w:cs="Arial"/>
                <w:szCs w:val="20"/>
                <w:lang w:eastAsia="en-US"/>
              </w:rPr>
            </w:pPr>
            <w:r w:rsidRPr="007B4647">
              <w:rPr>
                <w:rFonts w:eastAsia="Calibri" w:cs="Arial"/>
                <w:szCs w:val="20"/>
                <w:lang w:eastAsia="en-US"/>
              </w:rPr>
              <w:t>T336</w:t>
            </w:r>
          </w:p>
        </w:tc>
        <w:tc>
          <w:tcPr>
            <w:tcW w:w="775" w:type="pct"/>
            <w:gridSpan w:val="2"/>
            <w:vMerge/>
            <w:tcBorders>
              <w:left w:val="single" w:sz="12" w:space="0" w:color="auto"/>
              <w:bottom w:val="single" w:sz="12" w:space="0" w:color="auto"/>
            </w:tcBorders>
            <w:shd w:val="clear" w:color="auto" w:fill="auto"/>
          </w:tcPr>
          <w:p w14:paraId="639FB5EC" w14:textId="77777777" w:rsidR="001B230F" w:rsidRPr="008D2B02" w:rsidRDefault="001B230F" w:rsidP="009C3F67">
            <w:pPr>
              <w:spacing w:before="60" w:after="60"/>
              <w:rPr>
                <w:rFonts w:eastAsia="Calibri" w:cs="Arial"/>
                <w:b/>
                <w:szCs w:val="20"/>
                <w:lang w:eastAsia="en-US"/>
              </w:rPr>
            </w:pPr>
          </w:p>
        </w:tc>
        <w:tc>
          <w:tcPr>
            <w:tcW w:w="3392" w:type="pct"/>
            <w:vMerge/>
            <w:tcBorders>
              <w:bottom w:val="single" w:sz="12" w:space="0" w:color="auto"/>
              <w:right w:val="single" w:sz="12" w:space="0" w:color="auto"/>
            </w:tcBorders>
            <w:shd w:val="clear" w:color="auto" w:fill="auto"/>
          </w:tcPr>
          <w:p w14:paraId="01130D1C" w14:textId="77777777" w:rsidR="001B230F" w:rsidRPr="008D2B02" w:rsidRDefault="001B230F" w:rsidP="009C3F67">
            <w:pPr>
              <w:spacing w:before="60" w:after="60"/>
              <w:rPr>
                <w:rFonts w:eastAsia="Calibri" w:cs="Arial"/>
                <w:szCs w:val="20"/>
                <w:lang w:eastAsia="en-US"/>
              </w:rPr>
            </w:pPr>
          </w:p>
        </w:tc>
      </w:tr>
      <w:tr w:rsidR="001B230F" w:rsidRPr="008D2B02" w14:paraId="2DDB17B0" w14:textId="77777777" w:rsidTr="00A95383">
        <w:trPr>
          <w:trHeight w:val="240"/>
        </w:trPr>
        <w:tc>
          <w:tcPr>
            <w:tcW w:w="411" w:type="pct"/>
            <w:vMerge w:val="restart"/>
            <w:tcBorders>
              <w:top w:val="single" w:sz="12" w:space="0" w:color="auto"/>
              <w:left w:val="single" w:sz="12" w:space="0" w:color="auto"/>
            </w:tcBorders>
            <w:shd w:val="clear" w:color="auto" w:fill="auto"/>
          </w:tcPr>
          <w:p w14:paraId="1EEC3AA6" w14:textId="77777777" w:rsidR="001B230F" w:rsidRPr="00767F4A" w:rsidRDefault="001B230F" w:rsidP="009C3F67">
            <w:pPr>
              <w:spacing w:before="60" w:after="60"/>
              <w:rPr>
                <w:rFonts w:eastAsia="Calibri" w:cs="Arial"/>
                <w:b/>
                <w:szCs w:val="20"/>
                <w:highlight w:val="yellow"/>
                <w:lang w:eastAsia="en-US"/>
              </w:rPr>
            </w:pPr>
            <w:r>
              <w:rPr>
                <w:rFonts w:eastAsia="Calibri" w:cs="Arial"/>
                <w:b/>
                <w:szCs w:val="20"/>
                <w:lang w:eastAsia="en-US"/>
              </w:rPr>
              <w:t>U3330</w:t>
            </w:r>
          </w:p>
          <w:p w14:paraId="0B489557" w14:textId="66C7E793" w:rsidR="001B230F" w:rsidRPr="00767F4A" w:rsidRDefault="001B230F" w:rsidP="009C3F67">
            <w:pPr>
              <w:spacing w:before="60" w:after="60"/>
              <w:rPr>
                <w:rFonts w:eastAsia="Calibri" w:cs="Arial"/>
                <w:b/>
                <w:szCs w:val="20"/>
                <w:highlight w:val="yellow"/>
                <w:lang w:eastAsia="en-US"/>
              </w:rPr>
            </w:pPr>
          </w:p>
        </w:tc>
        <w:tc>
          <w:tcPr>
            <w:tcW w:w="422" w:type="pct"/>
            <w:gridSpan w:val="2"/>
            <w:tcBorders>
              <w:top w:val="single" w:sz="12" w:space="0" w:color="auto"/>
              <w:right w:val="single" w:sz="12" w:space="0" w:color="auto"/>
            </w:tcBorders>
            <w:shd w:val="clear" w:color="auto" w:fill="auto"/>
          </w:tcPr>
          <w:p w14:paraId="7A95D17D" w14:textId="77777777" w:rsidR="001B230F" w:rsidRPr="00B3069B" w:rsidRDefault="001B230F" w:rsidP="009C3F67">
            <w:pPr>
              <w:spacing w:before="60" w:after="60"/>
              <w:rPr>
                <w:rFonts w:eastAsia="Calibri" w:cs="Arial"/>
                <w:szCs w:val="20"/>
                <w:lang w:eastAsia="en-US"/>
              </w:rPr>
            </w:pPr>
            <w:r w:rsidRPr="007B4647">
              <w:rPr>
                <w:rFonts w:eastAsia="Calibri" w:cs="Arial"/>
                <w:szCs w:val="20"/>
                <w:lang w:eastAsia="en-US"/>
              </w:rPr>
              <w:t>T334</w:t>
            </w:r>
          </w:p>
        </w:tc>
        <w:tc>
          <w:tcPr>
            <w:tcW w:w="775" w:type="pct"/>
            <w:gridSpan w:val="2"/>
            <w:vMerge w:val="restart"/>
            <w:tcBorders>
              <w:top w:val="single" w:sz="12" w:space="0" w:color="auto"/>
              <w:left w:val="single" w:sz="12" w:space="0" w:color="auto"/>
            </w:tcBorders>
            <w:shd w:val="clear" w:color="auto" w:fill="auto"/>
          </w:tcPr>
          <w:p w14:paraId="6092B307" w14:textId="77777777" w:rsidR="001B230F" w:rsidRPr="008D2B02" w:rsidRDefault="001B230F" w:rsidP="009C3F67">
            <w:pPr>
              <w:spacing w:before="60" w:after="60"/>
              <w:rPr>
                <w:rFonts w:eastAsia="Calibri" w:cs="Arial"/>
                <w:b/>
                <w:szCs w:val="20"/>
                <w:lang w:eastAsia="en-US"/>
              </w:rPr>
            </w:pPr>
            <w:r w:rsidRPr="008D2B02">
              <w:rPr>
                <w:rFonts w:eastAsia="Calibri" w:cs="Arial"/>
                <w:b/>
                <w:szCs w:val="20"/>
                <w:lang w:eastAsia="en-US"/>
              </w:rPr>
              <w:t>IS39</w:t>
            </w:r>
          </w:p>
        </w:tc>
        <w:tc>
          <w:tcPr>
            <w:tcW w:w="3392" w:type="pct"/>
            <w:vMerge w:val="restart"/>
            <w:tcBorders>
              <w:top w:val="single" w:sz="12" w:space="0" w:color="auto"/>
              <w:right w:val="single" w:sz="12" w:space="0" w:color="auto"/>
            </w:tcBorders>
            <w:shd w:val="clear" w:color="auto" w:fill="auto"/>
          </w:tcPr>
          <w:p w14:paraId="76EAEEE1" w14:textId="7385ADEB" w:rsidR="001B230F" w:rsidRPr="008D2B02" w:rsidRDefault="001B230F" w:rsidP="009C3F67">
            <w:pPr>
              <w:spacing w:before="60" w:after="60"/>
              <w:rPr>
                <w:rFonts w:eastAsia="Calibri" w:cs="Arial"/>
                <w:szCs w:val="20"/>
                <w:lang w:eastAsia="en-US"/>
              </w:rPr>
            </w:pPr>
            <w:r w:rsidRPr="008D2B02">
              <w:rPr>
                <w:rFonts w:eastAsia="Calibri" w:cs="Arial"/>
                <w:szCs w:val="20"/>
                <w:lang w:eastAsia="en-US"/>
              </w:rPr>
              <w:t xml:space="preserve">Number of Service Users identifying as being from </w:t>
            </w:r>
            <w:r w:rsidR="00F4236F">
              <w:rPr>
                <w:rFonts w:eastAsia="Calibri" w:cs="Arial"/>
                <w:szCs w:val="20"/>
                <w:lang w:eastAsia="en-US"/>
              </w:rPr>
              <w:t>C</w:t>
            </w:r>
            <w:r w:rsidRPr="008D2B02">
              <w:rPr>
                <w:rFonts w:eastAsia="Calibri" w:cs="Arial"/>
                <w:szCs w:val="20"/>
                <w:lang w:eastAsia="en-US"/>
              </w:rPr>
              <w:t xml:space="preserve">ulturally and </w:t>
            </w:r>
            <w:r w:rsidR="00F4236F">
              <w:rPr>
                <w:rFonts w:eastAsia="Calibri" w:cs="Arial"/>
                <w:szCs w:val="20"/>
                <w:lang w:eastAsia="en-US"/>
              </w:rPr>
              <w:t>L</w:t>
            </w:r>
            <w:r w:rsidRPr="008D2B02">
              <w:rPr>
                <w:rFonts w:eastAsia="Calibri" w:cs="Arial"/>
                <w:szCs w:val="20"/>
                <w:lang w:eastAsia="en-US"/>
              </w:rPr>
              <w:t>inguistically diverse backgrounds</w:t>
            </w:r>
          </w:p>
        </w:tc>
      </w:tr>
      <w:tr w:rsidR="001B230F" w:rsidRPr="008D2B02" w14:paraId="406E88A5" w14:textId="77777777" w:rsidTr="00A95383">
        <w:trPr>
          <w:trHeight w:val="122"/>
        </w:trPr>
        <w:tc>
          <w:tcPr>
            <w:tcW w:w="411" w:type="pct"/>
            <w:vMerge/>
            <w:tcBorders>
              <w:left w:val="single" w:sz="12" w:space="0" w:color="auto"/>
              <w:bottom w:val="single" w:sz="12" w:space="0" w:color="auto"/>
            </w:tcBorders>
            <w:shd w:val="clear" w:color="auto" w:fill="auto"/>
          </w:tcPr>
          <w:p w14:paraId="49288EC8" w14:textId="5968A76F" w:rsidR="001B230F" w:rsidRPr="007A3548" w:rsidRDefault="001B230F" w:rsidP="009C3F67">
            <w:pPr>
              <w:spacing w:before="60" w:after="60"/>
              <w:rPr>
                <w:rFonts w:eastAsia="Calibri" w:cs="Arial"/>
                <w:b/>
                <w:szCs w:val="20"/>
                <w:lang w:eastAsia="en-US"/>
              </w:rPr>
            </w:pPr>
          </w:p>
        </w:tc>
        <w:tc>
          <w:tcPr>
            <w:tcW w:w="422" w:type="pct"/>
            <w:gridSpan w:val="2"/>
            <w:tcBorders>
              <w:bottom w:val="single" w:sz="12" w:space="0" w:color="auto"/>
              <w:right w:val="single" w:sz="12" w:space="0" w:color="auto"/>
            </w:tcBorders>
            <w:shd w:val="clear" w:color="auto" w:fill="auto"/>
          </w:tcPr>
          <w:p w14:paraId="33FA7250" w14:textId="77777777" w:rsidR="001B230F" w:rsidRPr="007B4647" w:rsidRDefault="001B230F" w:rsidP="009C3F67">
            <w:pPr>
              <w:spacing w:before="60" w:after="60"/>
              <w:rPr>
                <w:rFonts w:eastAsia="Calibri" w:cs="Arial"/>
                <w:szCs w:val="20"/>
                <w:lang w:eastAsia="en-US"/>
              </w:rPr>
            </w:pPr>
            <w:r w:rsidRPr="007B4647">
              <w:rPr>
                <w:rFonts w:eastAsia="Calibri" w:cs="Arial"/>
                <w:szCs w:val="20"/>
                <w:lang w:eastAsia="en-US"/>
              </w:rPr>
              <w:t>T336</w:t>
            </w:r>
          </w:p>
        </w:tc>
        <w:tc>
          <w:tcPr>
            <w:tcW w:w="775" w:type="pct"/>
            <w:gridSpan w:val="2"/>
            <w:vMerge/>
            <w:tcBorders>
              <w:left w:val="single" w:sz="12" w:space="0" w:color="auto"/>
              <w:bottom w:val="single" w:sz="12" w:space="0" w:color="auto"/>
            </w:tcBorders>
            <w:shd w:val="clear" w:color="auto" w:fill="auto"/>
          </w:tcPr>
          <w:p w14:paraId="2A0030DE" w14:textId="77777777" w:rsidR="001B230F" w:rsidRPr="008D2B02" w:rsidRDefault="001B230F" w:rsidP="009C3F67">
            <w:pPr>
              <w:spacing w:before="60" w:after="60"/>
              <w:rPr>
                <w:rFonts w:eastAsia="Calibri" w:cs="Arial"/>
                <w:b/>
                <w:szCs w:val="20"/>
                <w:lang w:eastAsia="en-US"/>
              </w:rPr>
            </w:pPr>
          </w:p>
        </w:tc>
        <w:tc>
          <w:tcPr>
            <w:tcW w:w="3392" w:type="pct"/>
            <w:vMerge/>
            <w:tcBorders>
              <w:right w:val="single" w:sz="12" w:space="0" w:color="auto"/>
            </w:tcBorders>
            <w:shd w:val="clear" w:color="auto" w:fill="auto"/>
          </w:tcPr>
          <w:p w14:paraId="645F8B43" w14:textId="77777777" w:rsidR="001B230F" w:rsidRPr="008D2B02" w:rsidRDefault="001B230F" w:rsidP="009C3F67">
            <w:pPr>
              <w:spacing w:before="60" w:after="60"/>
              <w:rPr>
                <w:rFonts w:eastAsia="Calibri" w:cs="Arial"/>
                <w:szCs w:val="20"/>
                <w:lang w:eastAsia="en-US"/>
              </w:rPr>
            </w:pPr>
          </w:p>
        </w:tc>
      </w:tr>
      <w:tr w:rsidR="00067C93" w:rsidRPr="008D2B02" w14:paraId="63424D9F" w14:textId="77777777" w:rsidTr="00A95383">
        <w:tc>
          <w:tcPr>
            <w:tcW w:w="411" w:type="pct"/>
            <w:tcBorders>
              <w:top w:val="single" w:sz="12" w:space="0" w:color="auto"/>
              <w:left w:val="single" w:sz="12" w:space="0" w:color="auto"/>
              <w:bottom w:val="single" w:sz="12" w:space="0" w:color="auto"/>
            </w:tcBorders>
            <w:shd w:val="clear" w:color="auto" w:fill="262626"/>
          </w:tcPr>
          <w:p w14:paraId="6B7CECB8" w14:textId="77777777" w:rsidR="00067C93" w:rsidRPr="008D2B02" w:rsidRDefault="00A47D5C" w:rsidP="009C3F67">
            <w:pPr>
              <w:spacing w:before="60" w:after="60"/>
              <w:rPr>
                <w:rFonts w:eastAsia="Calibri" w:cs="Arial"/>
                <w:b/>
                <w:szCs w:val="20"/>
                <w:lang w:eastAsia="en-US"/>
              </w:rPr>
            </w:pPr>
            <w:r>
              <w:br w:type="page"/>
            </w:r>
            <w:r w:rsidR="00C975D8">
              <w:br w:type="page"/>
            </w:r>
            <w:r w:rsidR="00067C93" w:rsidRPr="008D2B02">
              <w:rPr>
                <w:rFonts w:eastAsia="Calibri" w:cs="Arial"/>
                <w:b/>
                <w:szCs w:val="20"/>
                <w:lang w:eastAsia="en-US"/>
              </w:rPr>
              <w:t>Service User Code</w:t>
            </w:r>
          </w:p>
        </w:tc>
        <w:tc>
          <w:tcPr>
            <w:tcW w:w="410" w:type="pct"/>
            <w:tcBorders>
              <w:top w:val="single" w:sz="12" w:space="0" w:color="auto"/>
              <w:bottom w:val="single" w:sz="12" w:space="0" w:color="auto"/>
              <w:right w:val="single" w:sz="12" w:space="0" w:color="auto"/>
            </w:tcBorders>
            <w:shd w:val="clear" w:color="auto" w:fill="262626"/>
          </w:tcPr>
          <w:p w14:paraId="32923353" w14:textId="77777777" w:rsidR="00067C93" w:rsidRPr="008D2B02" w:rsidRDefault="00067C93"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4179" w:type="pct"/>
            <w:gridSpan w:val="4"/>
            <w:tcBorders>
              <w:top w:val="single" w:sz="12" w:space="0" w:color="auto"/>
              <w:left w:val="single" w:sz="12" w:space="0" w:color="auto"/>
              <w:bottom w:val="single" w:sz="4" w:space="0" w:color="auto"/>
              <w:right w:val="single" w:sz="12" w:space="0" w:color="auto"/>
            </w:tcBorders>
            <w:shd w:val="clear" w:color="auto" w:fill="BFBFBF"/>
          </w:tcPr>
          <w:p w14:paraId="2DC7C0F5" w14:textId="77777777" w:rsidR="00067C93" w:rsidRPr="008D2B02" w:rsidRDefault="00067C93" w:rsidP="009C3F67">
            <w:pPr>
              <w:spacing w:before="60" w:after="60"/>
              <w:rPr>
                <w:rFonts w:eastAsia="Calibri" w:cs="Arial"/>
                <w:b/>
                <w:szCs w:val="20"/>
                <w:lang w:eastAsia="en-US"/>
              </w:rPr>
            </w:pPr>
            <w:r w:rsidRPr="008D2B02">
              <w:rPr>
                <w:rFonts w:eastAsia="Calibri" w:cs="Arial"/>
                <w:b/>
                <w:szCs w:val="20"/>
                <w:lang w:eastAsia="en-US"/>
              </w:rPr>
              <w:t>Outcome Measure</w:t>
            </w:r>
          </w:p>
        </w:tc>
      </w:tr>
      <w:tr w:rsidR="001B230F" w:rsidRPr="008D2B02" w14:paraId="1879FC36" w14:textId="77777777" w:rsidTr="007C3FDB">
        <w:trPr>
          <w:trHeight w:val="128"/>
        </w:trPr>
        <w:tc>
          <w:tcPr>
            <w:tcW w:w="411" w:type="pct"/>
            <w:vMerge w:val="restart"/>
            <w:tcBorders>
              <w:top w:val="single" w:sz="12" w:space="0" w:color="auto"/>
              <w:left w:val="single" w:sz="12" w:space="0" w:color="auto"/>
              <w:bottom w:val="single" w:sz="12" w:space="0" w:color="auto"/>
            </w:tcBorders>
            <w:shd w:val="clear" w:color="auto" w:fill="auto"/>
          </w:tcPr>
          <w:p w14:paraId="01A8A5B5" w14:textId="62E7A45C" w:rsidR="001B230F" w:rsidRPr="00767F4A" w:rsidRDefault="001B230F" w:rsidP="009C3F67">
            <w:pPr>
              <w:spacing w:before="60" w:after="60"/>
              <w:rPr>
                <w:rFonts w:eastAsia="Calibri" w:cs="Arial"/>
                <w:b/>
                <w:szCs w:val="20"/>
                <w:highlight w:val="yellow"/>
                <w:lang w:eastAsia="en-US"/>
              </w:rPr>
            </w:pPr>
            <w:r>
              <w:rPr>
                <w:rFonts w:eastAsia="Calibri" w:cs="Arial"/>
                <w:b/>
                <w:szCs w:val="20"/>
                <w:lang w:eastAsia="en-US"/>
              </w:rPr>
              <w:t>U3330</w:t>
            </w:r>
          </w:p>
        </w:tc>
        <w:tc>
          <w:tcPr>
            <w:tcW w:w="410" w:type="pct"/>
            <w:tcBorders>
              <w:top w:val="single" w:sz="12" w:space="0" w:color="auto"/>
              <w:right w:val="single" w:sz="12" w:space="0" w:color="auto"/>
            </w:tcBorders>
            <w:shd w:val="clear" w:color="auto" w:fill="auto"/>
          </w:tcPr>
          <w:p w14:paraId="3DE9B52B" w14:textId="77777777" w:rsidR="001B230F" w:rsidRPr="00B3069B" w:rsidRDefault="001B230F" w:rsidP="009C3F67">
            <w:pPr>
              <w:spacing w:before="60" w:after="60"/>
              <w:rPr>
                <w:rFonts w:eastAsia="Calibri" w:cs="Arial"/>
                <w:szCs w:val="20"/>
                <w:lang w:eastAsia="en-US"/>
              </w:rPr>
            </w:pPr>
            <w:r w:rsidRPr="007B4647">
              <w:rPr>
                <w:rFonts w:eastAsia="Calibri" w:cs="Arial"/>
                <w:szCs w:val="20"/>
                <w:lang w:eastAsia="en-US"/>
              </w:rPr>
              <w:t>T334</w:t>
            </w:r>
          </w:p>
        </w:tc>
        <w:tc>
          <w:tcPr>
            <w:tcW w:w="775" w:type="pct"/>
            <w:gridSpan w:val="2"/>
            <w:vMerge w:val="restart"/>
            <w:tcBorders>
              <w:top w:val="single" w:sz="12" w:space="0" w:color="auto"/>
              <w:left w:val="single" w:sz="12" w:space="0" w:color="auto"/>
              <w:bottom w:val="single" w:sz="12" w:space="0" w:color="auto"/>
            </w:tcBorders>
            <w:shd w:val="clear" w:color="auto" w:fill="auto"/>
          </w:tcPr>
          <w:p w14:paraId="49D8171A" w14:textId="77777777" w:rsidR="001B230F" w:rsidRDefault="001B230F" w:rsidP="009C3F67">
            <w:pPr>
              <w:spacing w:before="60" w:after="60"/>
              <w:rPr>
                <w:rFonts w:eastAsia="Calibri" w:cs="Arial"/>
                <w:b/>
                <w:szCs w:val="20"/>
                <w:lang w:eastAsia="en-US"/>
              </w:rPr>
            </w:pPr>
            <w:r>
              <w:rPr>
                <w:rFonts w:eastAsia="Calibri" w:cs="Arial"/>
                <w:b/>
                <w:szCs w:val="20"/>
                <w:lang w:eastAsia="en-US"/>
              </w:rPr>
              <w:t>OM2.1.08</w:t>
            </w:r>
          </w:p>
        </w:tc>
        <w:tc>
          <w:tcPr>
            <w:tcW w:w="3404" w:type="pct"/>
            <w:gridSpan w:val="2"/>
            <w:vMerge w:val="restart"/>
            <w:tcBorders>
              <w:top w:val="single" w:sz="12" w:space="0" w:color="auto"/>
              <w:right w:val="single" w:sz="12" w:space="0" w:color="auto"/>
            </w:tcBorders>
            <w:shd w:val="clear" w:color="auto" w:fill="auto"/>
          </w:tcPr>
          <w:p w14:paraId="01FB15A5" w14:textId="499B8186" w:rsidR="007C3FDB" w:rsidRDefault="001B230F" w:rsidP="009C3F67">
            <w:pPr>
              <w:spacing w:before="60" w:after="60"/>
              <w:rPr>
                <w:rFonts w:eastAsia="Calibri" w:cs="Arial"/>
                <w:szCs w:val="20"/>
                <w:lang w:eastAsia="en-US"/>
              </w:rPr>
            </w:pPr>
            <w:r>
              <w:rPr>
                <w:rFonts w:eastAsia="Calibri" w:cs="Arial"/>
                <w:szCs w:val="20"/>
                <w:lang w:eastAsia="en-US"/>
              </w:rPr>
              <w:t>Number of Service Users with improved life skills</w:t>
            </w:r>
          </w:p>
        </w:tc>
      </w:tr>
      <w:tr w:rsidR="001B230F" w:rsidRPr="008D2B02" w14:paraId="5C1E8E1F" w14:textId="77777777" w:rsidTr="007C3FDB">
        <w:trPr>
          <w:trHeight w:val="85"/>
        </w:trPr>
        <w:tc>
          <w:tcPr>
            <w:tcW w:w="411" w:type="pct"/>
            <w:vMerge/>
            <w:tcBorders>
              <w:top w:val="single" w:sz="12" w:space="0" w:color="auto"/>
              <w:left w:val="single" w:sz="12" w:space="0" w:color="auto"/>
            </w:tcBorders>
            <w:shd w:val="clear" w:color="auto" w:fill="auto"/>
          </w:tcPr>
          <w:p w14:paraId="1ACD6FF9" w14:textId="4810D63D" w:rsidR="001B230F" w:rsidRPr="007A3548" w:rsidRDefault="001B230F" w:rsidP="009C3F67">
            <w:pPr>
              <w:spacing w:before="60" w:after="60"/>
              <w:rPr>
                <w:rFonts w:eastAsia="Calibri" w:cs="Arial"/>
                <w:b/>
                <w:szCs w:val="20"/>
                <w:lang w:eastAsia="en-US"/>
              </w:rPr>
            </w:pPr>
          </w:p>
        </w:tc>
        <w:tc>
          <w:tcPr>
            <w:tcW w:w="410" w:type="pct"/>
            <w:tcBorders>
              <w:right w:val="single" w:sz="12" w:space="0" w:color="auto"/>
            </w:tcBorders>
            <w:shd w:val="clear" w:color="auto" w:fill="auto"/>
          </w:tcPr>
          <w:p w14:paraId="564D7175" w14:textId="77777777" w:rsidR="001B230F" w:rsidRPr="007B4647" w:rsidRDefault="001B230F" w:rsidP="009C3F67">
            <w:pPr>
              <w:spacing w:before="60" w:after="60"/>
              <w:rPr>
                <w:rFonts w:eastAsia="Calibri" w:cs="Arial"/>
                <w:szCs w:val="20"/>
                <w:lang w:eastAsia="en-US"/>
              </w:rPr>
            </w:pPr>
            <w:r w:rsidRPr="007B4647">
              <w:rPr>
                <w:rFonts w:eastAsia="Calibri" w:cs="Arial"/>
                <w:szCs w:val="20"/>
                <w:lang w:eastAsia="en-US"/>
              </w:rPr>
              <w:t>T336</w:t>
            </w:r>
          </w:p>
        </w:tc>
        <w:tc>
          <w:tcPr>
            <w:tcW w:w="775" w:type="pct"/>
            <w:gridSpan w:val="2"/>
            <w:vMerge/>
            <w:tcBorders>
              <w:top w:val="single" w:sz="12" w:space="0" w:color="auto"/>
              <w:left w:val="single" w:sz="12" w:space="0" w:color="auto"/>
            </w:tcBorders>
            <w:shd w:val="clear" w:color="auto" w:fill="auto"/>
          </w:tcPr>
          <w:p w14:paraId="740672B6" w14:textId="77777777" w:rsidR="001B230F" w:rsidRDefault="001B230F" w:rsidP="009C3F67">
            <w:pPr>
              <w:spacing w:before="60" w:after="60"/>
              <w:rPr>
                <w:rFonts w:eastAsia="Calibri" w:cs="Arial"/>
                <w:b/>
                <w:szCs w:val="20"/>
                <w:lang w:eastAsia="en-US"/>
              </w:rPr>
            </w:pPr>
          </w:p>
        </w:tc>
        <w:tc>
          <w:tcPr>
            <w:tcW w:w="3404" w:type="pct"/>
            <w:gridSpan w:val="2"/>
            <w:vMerge/>
            <w:tcBorders>
              <w:top w:val="single" w:sz="12" w:space="0" w:color="auto"/>
              <w:right w:val="single" w:sz="12" w:space="0" w:color="auto"/>
            </w:tcBorders>
            <w:shd w:val="clear" w:color="auto" w:fill="auto"/>
          </w:tcPr>
          <w:p w14:paraId="366BAED2" w14:textId="77777777" w:rsidR="001B230F" w:rsidRDefault="001B230F" w:rsidP="009C3F67">
            <w:pPr>
              <w:spacing w:before="60" w:after="60"/>
              <w:rPr>
                <w:rFonts w:eastAsia="Calibri" w:cs="Arial"/>
                <w:szCs w:val="20"/>
                <w:lang w:eastAsia="en-US"/>
              </w:rPr>
            </w:pPr>
          </w:p>
        </w:tc>
      </w:tr>
      <w:tr w:rsidR="00067C93" w:rsidRPr="008D2B02" w14:paraId="18FB2013" w14:textId="77777777" w:rsidTr="00EB40A1">
        <w:trPr>
          <w:trHeight w:val="283"/>
        </w:trPr>
        <w:tc>
          <w:tcPr>
            <w:tcW w:w="411" w:type="pct"/>
            <w:tcBorders>
              <w:bottom w:val="single" w:sz="12" w:space="0" w:color="auto"/>
            </w:tcBorders>
            <w:shd w:val="clear" w:color="auto" w:fill="262626"/>
          </w:tcPr>
          <w:p w14:paraId="1B3F2151" w14:textId="77777777" w:rsidR="00067C93" w:rsidRPr="008D2B02" w:rsidRDefault="00067C93" w:rsidP="009C3F67">
            <w:pPr>
              <w:spacing w:before="60" w:after="60"/>
              <w:rPr>
                <w:rFonts w:eastAsia="Calibri" w:cs="Arial"/>
                <w:b/>
                <w:szCs w:val="20"/>
                <w:lang w:eastAsia="en-US"/>
              </w:rPr>
            </w:pPr>
            <w:r w:rsidRPr="008D2B02">
              <w:rPr>
                <w:rFonts w:eastAsia="Calibri" w:cs="Arial"/>
                <w:b/>
                <w:szCs w:val="20"/>
                <w:lang w:eastAsia="en-US"/>
              </w:rPr>
              <w:lastRenderedPageBreak/>
              <w:t>Service User Code</w:t>
            </w:r>
          </w:p>
        </w:tc>
        <w:tc>
          <w:tcPr>
            <w:tcW w:w="410" w:type="pct"/>
            <w:tcBorders>
              <w:bottom w:val="single" w:sz="12" w:space="0" w:color="auto"/>
              <w:right w:val="single" w:sz="12" w:space="0" w:color="auto"/>
            </w:tcBorders>
            <w:shd w:val="clear" w:color="auto" w:fill="262626"/>
          </w:tcPr>
          <w:p w14:paraId="5FEDE309" w14:textId="77777777" w:rsidR="00067C93" w:rsidRPr="008D2B02" w:rsidRDefault="00067C93"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775" w:type="pct"/>
            <w:gridSpan w:val="2"/>
            <w:tcBorders>
              <w:top w:val="single" w:sz="12" w:space="0" w:color="auto"/>
              <w:left w:val="single" w:sz="12" w:space="0" w:color="auto"/>
              <w:bottom w:val="single" w:sz="12" w:space="0" w:color="auto"/>
            </w:tcBorders>
            <w:shd w:val="clear" w:color="auto" w:fill="BFBFBF"/>
          </w:tcPr>
          <w:p w14:paraId="442BBC77" w14:textId="77777777" w:rsidR="00067C93" w:rsidRPr="008D2B02" w:rsidRDefault="00067C93" w:rsidP="009C3F67">
            <w:pPr>
              <w:spacing w:before="60" w:after="60"/>
              <w:rPr>
                <w:rFonts w:eastAsia="Calibri" w:cs="Arial"/>
                <w:b/>
                <w:szCs w:val="20"/>
                <w:lang w:eastAsia="en-US"/>
              </w:rPr>
            </w:pPr>
            <w:r w:rsidRPr="008D2B02">
              <w:rPr>
                <w:rFonts w:eastAsia="Calibri" w:cs="Arial"/>
                <w:b/>
                <w:szCs w:val="20"/>
                <w:lang w:eastAsia="en-US"/>
              </w:rPr>
              <w:t>Other Measure</w:t>
            </w:r>
          </w:p>
        </w:tc>
        <w:tc>
          <w:tcPr>
            <w:tcW w:w="3404" w:type="pct"/>
            <w:gridSpan w:val="2"/>
            <w:tcBorders>
              <w:top w:val="single" w:sz="12" w:space="0" w:color="auto"/>
              <w:bottom w:val="single" w:sz="12" w:space="0" w:color="auto"/>
              <w:right w:val="single" w:sz="12" w:space="0" w:color="auto"/>
            </w:tcBorders>
            <w:shd w:val="clear" w:color="auto" w:fill="BFBFBF"/>
          </w:tcPr>
          <w:p w14:paraId="5CEA0628" w14:textId="77777777" w:rsidR="00067C93" w:rsidRPr="008D2B02" w:rsidRDefault="00067C93" w:rsidP="009C3F67">
            <w:pPr>
              <w:spacing w:before="60" w:after="60"/>
              <w:rPr>
                <w:rFonts w:eastAsia="Calibri" w:cs="Arial"/>
                <w:b/>
                <w:szCs w:val="20"/>
                <w:lang w:eastAsia="en-US"/>
              </w:rPr>
            </w:pPr>
          </w:p>
        </w:tc>
      </w:tr>
      <w:tr w:rsidR="001B230F" w:rsidRPr="008D2B02" w14:paraId="4B0443DD" w14:textId="77777777" w:rsidTr="00EB40A1">
        <w:trPr>
          <w:trHeight w:val="180"/>
        </w:trPr>
        <w:tc>
          <w:tcPr>
            <w:tcW w:w="411" w:type="pct"/>
            <w:vMerge w:val="restart"/>
            <w:tcBorders>
              <w:top w:val="single" w:sz="12" w:space="0" w:color="auto"/>
              <w:left w:val="single" w:sz="12" w:space="0" w:color="auto"/>
            </w:tcBorders>
            <w:shd w:val="clear" w:color="auto" w:fill="auto"/>
          </w:tcPr>
          <w:p w14:paraId="3CB88B25" w14:textId="77777777" w:rsidR="001B230F" w:rsidRPr="00767F4A" w:rsidRDefault="001B230F" w:rsidP="009C3F67">
            <w:pPr>
              <w:spacing w:before="60" w:after="60"/>
              <w:rPr>
                <w:rFonts w:eastAsia="Calibri" w:cs="Arial"/>
                <w:b/>
                <w:szCs w:val="20"/>
                <w:highlight w:val="yellow"/>
                <w:lang w:eastAsia="en-US"/>
              </w:rPr>
            </w:pPr>
            <w:r>
              <w:rPr>
                <w:rFonts w:eastAsia="Calibri" w:cs="Arial"/>
                <w:b/>
                <w:szCs w:val="20"/>
                <w:lang w:eastAsia="en-US"/>
              </w:rPr>
              <w:t>U3330</w:t>
            </w:r>
          </w:p>
          <w:p w14:paraId="750A2FD2" w14:textId="4B783534" w:rsidR="001B230F" w:rsidRPr="00767F4A" w:rsidRDefault="001B230F" w:rsidP="009C3F67">
            <w:pPr>
              <w:spacing w:before="60" w:after="60"/>
              <w:rPr>
                <w:rFonts w:eastAsia="Calibri" w:cs="Arial"/>
                <w:b/>
                <w:szCs w:val="20"/>
                <w:highlight w:val="yellow"/>
                <w:lang w:eastAsia="en-US"/>
              </w:rPr>
            </w:pPr>
          </w:p>
        </w:tc>
        <w:tc>
          <w:tcPr>
            <w:tcW w:w="410" w:type="pct"/>
            <w:tcBorders>
              <w:top w:val="single" w:sz="12" w:space="0" w:color="auto"/>
              <w:right w:val="single" w:sz="12" w:space="0" w:color="auto"/>
            </w:tcBorders>
            <w:shd w:val="clear" w:color="auto" w:fill="auto"/>
          </w:tcPr>
          <w:p w14:paraId="22D990F7" w14:textId="77777777" w:rsidR="001B230F" w:rsidRPr="00B3069B" w:rsidRDefault="001B230F" w:rsidP="009C3F67">
            <w:pPr>
              <w:spacing w:before="60" w:after="60"/>
              <w:rPr>
                <w:rFonts w:eastAsia="Calibri" w:cs="Arial"/>
                <w:szCs w:val="20"/>
                <w:lang w:eastAsia="en-US"/>
              </w:rPr>
            </w:pPr>
            <w:r w:rsidRPr="007B4647">
              <w:rPr>
                <w:rFonts w:eastAsia="Calibri" w:cs="Arial"/>
                <w:szCs w:val="20"/>
                <w:lang w:eastAsia="en-US"/>
              </w:rPr>
              <w:t>T334</w:t>
            </w:r>
          </w:p>
        </w:tc>
        <w:tc>
          <w:tcPr>
            <w:tcW w:w="775" w:type="pct"/>
            <w:gridSpan w:val="2"/>
            <w:vMerge w:val="restart"/>
            <w:tcBorders>
              <w:top w:val="single" w:sz="12" w:space="0" w:color="auto"/>
              <w:left w:val="single" w:sz="12" w:space="0" w:color="auto"/>
            </w:tcBorders>
            <w:shd w:val="clear" w:color="auto" w:fill="auto"/>
          </w:tcPr>
          <w:p w14:paraId="0F9B0902" w14:textId="77777777" w:rsidR="001B230F" w:rsidRPr="008D2B02" w:rsidRDefault="001B230F" w:rsidP="009C3F67">
            <w:pPr>
              <w:spacing w:before="60" w:after="60"/>
              <w:rPr>
                <w:rFonts w:eastAsia="Calibri" w:cs="Arial"/>
                <w:b/>
                <w:szCs w:val="20"/>
                <w:lang w:eastAsia="en-US"/>
              </w:rPr>
            </w:pPr>
            <w:r>
              <w:rPr>
                <w:rFonts w:eastAsia="Calibri" w:cs="Arial"/>
                <w:b/>
                <w:szCs w:val="20"/>
                <w:lang w:eastAsia="en-US"/>
              </w:rPr>
              <w:t>GM01</w:t>
            </w:r>
          </w:p>
        </w:tc>
        <w:tc>
          <w:tcPr>
            <w:tcW w:w="3404" w:type="pct"/>
            <w:gridSpan w:val="2"/>
            <w:vMerge w:val="restart"/>
            <w:tcBorders>
              <w:top w:val="single" w:sz="12" w:space="0" w:color="auto"/>
              <w:right w:val="single" w:sz="12" w:space="0" w:color="auto"/>
            </w:tcBorders>
            <w:shd w:val="clear" w:color="auto" w:fill="auto"/>
          </w:tcPr>
          <w:p w14:paraId="49B54AD2" w14:textId="0A3191BA" w:rsidR="001B230F" w:rsidRPr="008D2B02" w:rsidRDefault="001B230F" w:rsidP="009C3F67">
            <w:pPr>
              <w:spacing w:before="60" w:after="60"/>
              <w:rPr>
                <w:rFonts w:eastAsia="Calibri" w:cs="Arial"/>
                <w:szCs w:val="20"/>
                <w:lang w:eastAsia="en-US"/>
              </w:rPr>
            </w:pPr>
            <w:r w:rsidRPr="008D2B02">
              <w:rPr>
                <w:rFonts w:eastAsia="Calibri" w:cs="Arial"/>
                <w:szCs w:val="20"/>
                <w:lang w:eastAsia="en-US"/>
              </w:rPr>
              <w:t xml:space="preserve">Number of </w:t>
            </w:r>
            <w:r>
              <w:rPr>
                <w:rFonts w:eastAsia="Calibri" w:cs="Arial"/>
                <w:szCs w:val="20"/>
                <w:lang w:eastAsia="en-US"/>
              </w:rPr>
              <w:t>occasions information</w:t>
            </w:r>
            <w:r w:rsidR="00F4236F">
              <w:rPr>
                <w:rFonts w:eastAsia="Calibri" w:cs="Arial"/>
                <w:szCs w:val="20"/>
                <w:lang w:eastAsia="en-US"/>
              </w:rPr>
              <w:t>,</w:t>
            </w:r>
            <w:r>
              <w:rPr>
                <w:rFonts w:eastAsia="Calibri" w:cs="Arial"/>
                <w:szCs w:val="20"/>
                <w:lang w:eastAsia="en-US"/>
              </w:rPr>
              <w:t xml:space="preserve"> advice and referral </w:t>
            </w:r>
            <w:r w:rsidR="00F4236F">
              <w:rPr>
                <w:rFonts w:eastAsia="Calibri" w:cs="Arial"/>
                <w:szCs w:val="20"/>
                <w:lang w:eastAsia="en-US"/>
              </w:rPr>
              <w:t xml:space="preserve">services </w:t>
            </w:r>
            <w:r>
              <w:rPr>
                <w:rFonts w:eastAsia="Calibri" w:cs="Arial"/>
                <w:szCs w:val="20"/>
                <w:lang w:eastAsia="en-US"/>
              </w:rPr>
              <w:t xml:space="preserve">were </w:t>
            </w:r>
            <w:r w:rsidR="003A7479">
              <w:rPr>
                <w:rFonts w:eastAsia="Calibri" w:cs="Arial"/>
                <w:szCs w:val="20"/>
                <w:lang w:eastAsia="en-US"/>
              </w:rPr>
              <w:t>provided (</w:t>
            </w:r>
            <w:r>
              <w:rPr>
                <w:rFonts w:eastAsia="Calibri" w:cs="Arial"/>
                <w:szCs w:val="20"/>
                <w:lang w:eastAsia="en-US"/>
              </w:rPr>
              <w:t>not provided elsewhere)</w:t>
            </w:r>
            <w:r w:rsidR="00F4236F">
              <w:rPr>
                <w:rFonts w:eastAsia="Calibri" w:cs="Arial"/>
                <w:szCs w:val="20"/>
                <w:lang w:eastAsia="en-US"/>
              </w:rPr>
              <w:t xml:space="preserve"> to Service Users during the reporting period</w:t>
            </w:r>
          </w:p>
        </w:tc>
      </w:tr>
      <w:tr w:rsidR="001B230F" w:rsidRPr="008D2B02" w14:paraId="081FBFCD" w14:textId="77777777" w:rsidTr="00A95383">
        <w:trPr>
          <w:trHeight w:val="182"/>
        </w:trPr>
        <w:tc>
          <w:tcPr>
            <w:tcW w:w="411" w:type="pct"/>
            <w:vMerge/>
            <w:tcBorders>
              <w:left w:val="single" w:sz="12" w:space="0" w:color="auto"/>
              <w:bottom w:val="single" w:sz="12" w:space="0" w:color="auto"/>
            </w:tcBorders>
            <w:shd w:val="clear" w:color="auto" w:fill="auto"/>
          </w:tcPr>
          <w:p w14:paraId="7DAC4C80" w14:textId="6B3DCB99" w:rsidR="001B230F" w:rsidRPr="007A3548" w:rsidRDefault="001B230F" w:rsidP="009C3F67">
            <w:pPr>
              <w:spacing w:before="60" w:after="60"/>
              <w:rPr>
                <w:rFonts w:eastAsia="Calibri" w:cs="Arial"/>
                <w:b/>
                <w:szCs w:val="20"/>
                <w:lang w:eastAsia="en-US"/>
              </w:rPr>
            </w:pPr>
          </w:p>
        </w:tc>
        <w:tc>
          <w:tcPr>
            <w:tcW w:w="410" w:type="pct"/>
            <w:tcBorders>
              <w:bottom w:val="single" w:sz="12" w:space="0" w:color="auto"/>
              <w:right w:val="single" w:sz="12" w:space="0" w:color="auto"/>
            </w:tcBorders>
            <w:shd w:val="clear" w:color="auto" w:fill="auto"/>
          </w:tcPr>
          <w:p w14:paraId="55FFB4D2" w14:textId="77777777" w:rsidR="001B230F" w:rsidRPr="007B4647" w:rsidRDefault="001B230F" w:rsidP="009C3F67">
            <w:pPr>
              <w:spacing w:before="60" w:after="60"/>
              <w:rPr>
                <w:rFonts w:eastAsia="Calibri" w:cs="Arial"/>
                <w:szCs w:val="20"/>
                <w:lang w:eastAsia="en-US"/>
              </w:rPr>
            </w:pPr>
            <w:r w:rsidRPr="007B4647">
              <w:rPr>
                <w:rFonts w:eastAsia="Calibri" w:cs="Arial"/>
                <w:szCs w:val="20"/>
                <w:lang w:eastAsia="en-US"/>
              </w:rPr>
              <w:t>T336</w:t>
            </w:r>
          </w:p>
        </w:tc>
        <w:tc>
          <w:tcPr>
            <w:tcW w:w="775" w:type="pct"/>
            <w:gridSpan w:val="2"/>
            <w:vMerge/>
            <w:tcBorders>
              <w:left w:val="single" w:sz="12" w:space="0" w:color="auto"/>
              <w:bottom w:val="single" w:sz="12" w:space="0" w:color="auto"/>
            </w:tcBorders>
            <w:shd w:val="clear" w:color="auto" w:fill="auto"/>
          </w:tcPr>
          <w:p w14:paraId="4DC8D2E6" w14:textId="77777777" w:rsidR="001B230F" w:rsidRDefault="001B230F" w:rsidP="009C3F67">
            <w:pPr>
              <w:spacing w:before="60" w:after="60"/>
              <w:rPr>
                <w:rFonts w:eastAsia="Calibri" w:cs="Arial"/>
                <w:b/>
                <w:szCs w:val="20"/>
                <w:lang w:eastAsia="en-US"/>
              </w:rPr>
            </w:pPr>
          </w:p>
        </w:tc>
        <w:tc>
          <w:tcPr>
            <w:tcW w:w="3404" w:type="pct"/>
            <w:gridSpan w:val="2"/>
            <w:vMerge/>
            <w:tcBorders>
              <w:bottom w:val="single" w:sz="12" w:space="0" w:color="auto"/>
              <w:right w:val="single" w:sz="12" w:space="0" w:color="auto"/>
            </w:tcBorders>
            <w:shd w:val="clear" w:color="auto" w:fill="auto"/>
          </w:tcPr>
          <w:p w14:paraId="2C4FB000" w14:textId="77777777" w:rsidR="001B230F" w:rsidRPr="008D2B02" w:rsidRDefault="001B230F" w:rsidP="009C3F67">
            <w:pPr>
              <w:spacing w:before="60" w:after="60"/>
              <w:rPr>
                <w:rFonts w:eastAsia="Calibri" w:cs="Arial"/>
                <w:szCs w:val="20"/>
                <w:lang w:eastAsia="en-US"/>
              </w:rPr>
            </w:pPr>
          </w:p>
        </w:tc>
      </w:tr>
      <w:tr w:rsidR="001B230F" w:rsidRPr="00DA4003" w14:paraId="1C9EAF96" w14:textId="77777777" w:rsidTr="00A95383">
        <w:trPr>
          <w:trHeight w:val="239"/>
        </w:trPr>
        <w:tc>
          <w:tcPr>
            <w:tcW w:w="411" w:type="pct"/>
            <w:vMerge w:val="restart"/>
            <w:tcBorders>
              <w:top w:val="single" w:sz="12" w:space="0" w:color="auto"/>
              <w:left w:val="single" w:sz="12" w:space="0" w:color="auto"/>
            </w:tcBorders>
            <w:shd w:val="clear" w:color="auto" w:fill="auto"/>
          </w:tcPr>
          <w:p w14:paraId="2E30F879" w14:textId="77777777" w:rsidR="001B230F" w:rsidRPr="00767F4A" w:rsidRDefault="001B230F" w:rsidP="009C3F67">
            <w:pPr>
              <w:spacing w:before="60" w:after="60"/>
              <w:rPr>
                <w:rFonts w:eastAsia="Calibri" w:cs="Arial"/>
                <w:b/>
                <w:szCs w:val="20"/>
                <w:highlight w:val="yellow"/>
                <w:lang w:eastAsia="en-US"/>
              </w:rPr>
            </w:pPr>
            <w:r>
              <w:rPr>
                <w:rFonts w:eastAsia="Calibri" w:cs="Arial"/>
                <w:b/>
                <w:szCs w:val="20"/>
                <w:lang w:eastAsia="en-US"/>
              </w:rPr>
              <w:t>U3330</w:t>
            </w:r>
          </w:p>
          <w:p w14:paraId="450DE01B" w14:textId="5D9DF2EA" w:rsidR="001B230F" w:rsidRPr="00767F4A" w:rsidRDefault="001B230F" w:rsidP="009C3F67">
            <w:pPr>
              <w:spacing w:before="60" w:after="60"/>
              <w:rPr>
                <w:rFonts w:eastAsia="Calibri" w:cs="Arial"/>
                <w:b/>
                <w:szCs w:val="20"/>
                <w:highlight w:val="yellow"/>
                <w:lang w:eastAsia="en-US"/>
              </w:rPr>
            </w:pPr>
          </w:p>
        </w:tc>
        <w:tc>
          <w:tcPr>
            <w:tcW w:w="410" w:type="pct"/>
            <w:tcBorders>
              <w:top w:val="single" w:sz="12" w:space="0" w:color="auto"/>
              <w:right w:val="single" w:sz="12" w:space="0" w:color="auto"/>
            </w:tcBorders>
            <w:shd w:val="clear" w:color="auto" w:fill="auto"/>
          </w:tcPr>
          <w:p w14:paraId="405B5455" w14:textId="77777777" w:rsidR="001B230F" w:rsidRPr="00B3069B" w:rsidRDefault="001B230F" w:rsidP="009C3F67">
            <w:pPr>
              <w:spacing w:before="60" w:after="60"/>
              <w:rPr>
                <w:rFonts w:eastAsia="Calibri" w:cs="Arial"/>
                <w:szCs w:val="20"/>
                <w:lang w:eastAsia="en-US"/>
              </w:rPr>
            </w:pPr>
            <w:r w:rsidRPr="007B4647">
              <w:rPr>
                <w:rFonts w:eastAsia="Calibri" w:cs="Arial"/>
                <w:szCs w:val="20"/>
                <w:lang w:eastAsia="en-US"/>
              </w:rPr>
              <w:t>T334</w:t>
            </w:r>
          </w:p>
        </w:tc>
        <w:tc>
          <w:tcPr>
            <w:tcW w:w="775" w:type="pct"/>
            <w:gridSpan w:val="2"/>
            <w:vMerge w:val="restart"/>
            <w:tcBorders>
              <w:top w:val="single" w:sz="12" w:space="0" w:color="auto"/>
              <w:left w:val="single" w:sz="12" w:space="0" w:color="auto"/>
            </w:tcBorders>
            <w:shd w:val="clear" w:color="auto" w:fill="auto"/>
          </w:tcPr>
          <w:p w14:paraId="0ABF29A2" w14:textId="77777777" w:rsidR="001B230F" w:rsidRPr="008D2B02" w:rsidRDefault="001B230F" w:rsidP="009C3F67">
            <w:pPr>
              <w:spacing w:before="60" w:after="60"/>
              <w:rPr>
                <w:rFonts w:eastAsia="Calibri" w:cs="Arial"/>
                <w:b/>
                <w:szCs w:val="20"/>
                <w:lang w:eastAsia="en-US"/>
              </w:rPr>
            </w:pPr>
            <w:r w:rsidRPr="008D2B02">
              <w:rPr>
                <w:rFonts w:eastAsia="Calibri" w:cs="Arial"/>
                <w:b/>
                <w:szCs w:val="20"/>
                <w:lang w:eastAsia="en-US"/>
              </w:rPr>
              <w:t>GM16</w:t>
            </w:r>
          </w:p>
        </w:tc>
        <w:tc>
          <w:tcPr>
            <w:tcW w:w="3404" w:type="pct"/>
            <w:gridSpan w:val="2"/>
            <w:vMerge w:val="restart"/>
            <w:tcBorders>
              <w:top w:val="single" w:sz="12" w:space="0" w:color="auto"/>
              <w:right w:val="single" w:sz="12" w:space="0" w:color="auto"/>
            </w:tcBorders>
            <w:shd w:val="clear" w:color="auto" w:fill="auto"/>
          </w:tcPr>
          <w:p w14:paraId="62ACDCC7" w14:textId="6A6E1152" w:rsidR="001B230F" w:rsidRPr="00DA4003" w:rsidRDefault="001B230F" w:rsidP="009C3F67">
            <w:pPr>
              <w:spacing w:before="60" w:after="60"/>
              <w:rPr>
                <w:rFonts w:eastAsia="Calibri" w:cs="Arial"/>
                <w:szCs w:val="20"/>
                <w:lang w:eastAsia="en-US"/>
              </w:rPr>
            </w:pPr>
            <w:r w:rsidRPr="008D2B02">
              <w:rPr>
                <w:rFonts w:eastAsia="Calibri" w:cs="Arial"/>
                <w:szCs w:val="20"/>
                <w:lang w:eastAsia="en-US"/>
              </w:rPr>
              <w:t>What significant achievements or factors have impacted on the quality of service delivery during the reporting period</w:t>
            </w:r>
          </w:p>
        </w:tc>
      </w:tr>
      <w:tr w:rsidR="001B230F" w:rsidRPr="00DA4003" w14:paraId="620B9232" w14:textId="77777777" w:rsidTr="00A95383">
        <w:trPr>
          <w:trHeight w:val="275"/>
        </w:trPr>
        <w:tc>
          <w:tcPr>
            <w:tcW w:w="411" w:type="pct"/>
            <w:vMerge/>
            <w:tcBorders>
              <w:left w:val="single" w:sz="12" w:space="0" w:color="auto"/>
              <w:bottom w:val="single" w:sz="12" w:space="0" w:color="auto"/>
            </w:tcBorders>
            <w:shd w:val="clear" w:color="auto" w:fill="auto"/>
          </w:tcPr>
          <w:p w14:paraId="0EC2D98C" w14:textId="4CB3F0FD" w:rsidR="001B230F" w:rsidRPr="007A3548" w:rsidRDefault="001B230F" w:rsidP="009C3F67">
            <w:pPr>
              <w:spacing w:before="60" w:after="60"/>
              <w:rPr>
                <w:rFonts w:eastAsia="Calibri" w:cs="Arial"/>
                <w:b/>
                <w:szCs w:val="20"/>
                <w:lang w:eastAsia="en-US"/>
              </w:rPr>
            </w:pPr>
          </w:p>
        </w:tc>
        <w:tc>
          <w:tcPr>
            <w:tcW w:w="410" w:type="pct"/>
            <w:tcBorders>
              <w:bottom w:val="single" w:sz="12" w:space="0" w:color="auto"/>
              <w:right w:val="single" w:sz="12" w:space="0" w:color="auto"/>
            </w:tcBorders>
            <w:shd w:val="clear" w:color="auto" w:fill="auto"/>
          </w:tcPr>
          <w:p w14:paraId="64209158" w14:textId="77777777" w:rsidR="001B230F" w:rsidRPr="007B4647" w:rsidRDefault="001B230F" w:rsidP="009C3F67">
            <w:pPr>
              <w:spacing w:before="60" w:after="60"/>
              <w:rPr>
                <w:rFonts w:eastAsia="Calibri" w:cs="Arial"/>
                <w:szCs w:val="20"/>
                <w:lang w:eastAsia="en-US"/>
              </w:rPr>
            </w:pPr>
            <w:r w:rsidRPr="007B4647">
              <w:rPr>
                <w:rFonts w:eastAsia="Calibri" w:cs="Arial"/>
                <w:szCs w:val="20"/>
                <w:lang w:eastAsia="en-US"/>
              </w:rPr>
              <w:t>T336</w:t>
            </w:r>
          </w:p>
        </w:tc>
        <w:tc>
          <w:tcPr>
            <w:tcW w:w="775" w:type="pct"/>
            <w:gridSpan w:val="2"/>
            <w:vMerge/>
            <w:tcBorders>
              <w:left w:val="single" w:sz="12" w:space="0" w:color="auto"/>
              <w:bottom w:val="single" w:sz="12" w:space="0" w:color="auto"/>
            </w:tcBorders>
            <w:shd w:val="clear" w:color="auto" w:fill="auto"/>
          </w:tcPr>
          <w:p w14:paraId="5074D3BB" w14:textId="77777777" w:rsidR="001B230F" w:rsidRPr="008D2B02" w:rsidRDefault="001B230F" w:rsidP="009C3F67">
            <w:pPr>
              <w:spacing w:before="60" w:after="60"/>
              <w:rPr>
                <w:rFonts w:eastAsia="Calibri" w:cs="Arial"/>
                <w:b/>
                <w:szCs w:val="20"/>
                <w:lang w:eastAsia="en-US"/>
              </w:rPr>
            </w:pPr>
          </w:p>
        </w:tc>
        <w:tc>
          <w:tcPr>
            <w:tcW w:w="3404" w:type="pct"/>
            <w:gridSpan w:val="2"/>
            <w:vMerge/>
            <w:tcBorders>
              <w:bottom w:val="single" w:sz="12" w:space="0" w:color="auto"/>
              <w:right w:val="single" w:sz="12" w:space="0" w:color="auto"/>
            </w:tcBorders>
            <w:shd w:val="clear" w:color="auto" w:fill="auto"/>
          </w:tcPr>
          <w:p w14:paraId="2CEB82F4" w14:textId="77777777" w:rsidR="001B230F" w:rsidRPr="008D2B02" w:rsidRDefault="001B230F" w:rsidP="009C3F67">
            <w:pPr>
              <w:spacing w:before="60" w:after="60"/>
              <w:rPr>
                <w:rFonts w:eastAsia="Calibri" w:cs="Arial"/>
                <w:szCs w:val="20"/>
                <w:lang w:eastAsia="en-US"/>
              </w:rPr>
            </w:pPr>
          </w:p>
        </w:tc>
      </w:tr>
      <w:tr w:rsidR="00F4236F" w:rsidRPr="00DA4003" w14:paraId="4E4C9CAA" w14:textId="77777777" w:rsidTr="00A24DFC">
        <w:trPr>
          <w:trHeight w:val="284"/>
        </w:trPr>
        <w:tc>
          <w:tcPr>
            <w:tcW w:w="411" w:type="pct"/>
            <w:vMerge w:val="restart"/>
            <w:tcBorders>
              <w:top w:val="single" w:sz="12" w:space="0" w:color="auto"/>
              <w:left w:val="single" w:sz="12" w:space="0" w:color="auto"/>
            </w:tcBorders>
            <w:shd w:val="clear" w:color="auto" w:fill="auto"/>
          </w:tcPr>
          <w:p w14:paraId="70F473E9" w14:textId="783FAA28" w:rsidR="00F4236F" w:rsidRPr="00767F4A" w:rsidRDefault="00F4236F" w:rsidP="00F4236F">
            <w:pPr>
              <w:spacing w:before="60" w:after="60"/>
              <w:rPr>
                <w:rFonts w:eastAsia="Calibri" w:cs="Arial"/>
                <w:b/>
                <w:szCs w:val="20"/>
                <w:highlight w:val="yellow"/>
                <w:lang w:eastAsia="en-US"/>
              </w:rPr>
            </w:pPr>
            <w:r>
              <w:rPr>
                <w:rFonts w:eastAsia="Calibri" w:cs="Arial"/>
                <w:b/>
                <w:szCs w:val="20"/>
                <w:lang w:eastAsia="en-US"/>
              </w:rPr>
              <w:t>U3330</w:t>
            </w:r>
          </w:p>
        </w:tc>
        <w:tc>
          <w:tcPr>
            <w:tcW w:w="410" w:type="pct"/>
            <w:tcBorders>
              <w:top w:val="single" w:sz="12" w:space="0" w:color="auto"/>
              <w:bottom w:val="single" w:sz="4" w:space="0" w:color="auto"/>
              <w:right w:val="single" w:sz="12" w:space="0" w:color="auto"/>
            </w:tcBorders>
            <w:shd w:val="clear" w:color="auto" w:fill="auto"/>
          </w:tcPr>
          <w:p w14:paraId="6D0F9320" w14:textId="77777777" w:rsidR="00F4236F" w:rsidRPr="00B3069B" w:rsidRDefault="00F4236F" w:rsidP="00F4236F">
            <w:pPr>
              <w:spacing w:before="60" w:after="60"/>
              <w:rPr>
                <w:rFonts w:eastAsia="Calibri" w:cs="Arial"/>
                <w:szCs w:val="20"/>
                <w:lang w:eastAsia="en-US"/>
              </w:rPr>
            </w:pPr>
            <w:r w:rsidRPr="007B4647">
              <w:rPr>
                <w:rFonts w:eastAsia="Calibri" w:cs="Arial"/>
                <w:szCs w:val="20"/>
                <w:lang w:eastAsia="en-US"/>
              </w:rPr>
              <w:t>T334</w:t>
            </w:r>
          </w:p>
        </w:tc>
        <w:tc>
          <w:tcPr>
            <w:tcW w:w="775" w:type="pct"/>
            <w:gridSpan w:val="2"/>
            <w:vMerge w:val="restart"/>
            <w:tcBorders>
              <w:top w:val="single" w:sz="12" w:space="0" w:color="auto"/>
              <w:left w:val="single" w:sz="12" w:space="0" w:color="auto"/>
              <w:bottom w:val="single" w:sz="12" w:space="0" w:color="auto"/>
            </w:tcBorders>
            <w:shd w:val="clear" w:color="auto" w:fill="auto"/>
          </w:tcPr>
          <w:p w14:paraId="098C189B" w14:textId="77777777" w:rsidR="00F4236F" w:rsidRPr="008D2B02" w:rsidRDefault="00F4236F" w:rsidP="00F4236F">
            <w:pPr>
              <w:spacing w:before="60" w:after="60"/>
              <w:rPr>
                <w:rFonts w:eastAsia="Calibri" w:cs="Arial"/>
                <w:b/>
                <w:szCs w:val="20"/>
                <w:lang w:eastAsia="en-US"/>
              </w:rPr>
            </w:pPr>
            <w:r>
              <w:rPr>
                <w:rFonts w:eastAsia="Calibri" w:cs="Arial"/>
                <w:b/>
                <w:szCs w:val="20"/>
                <w:lang w:eastAsia="en-US"/>
              </w:rPr>
              <w:t>IS70</w:t>
            </w:r>
          </w:p>
        </w:tc>
        <w:tc>
          <w:tcPr>
            <w:tcW w:w="3404" w:type="pct"/>
            <w:gridSpan w:val="2"/>
            <w:vMerge w:val="restart"/>
            <w:tcBorders>
              <w:top w:val="single" w:sz="12" w:space="0" w:color="auto"/>
              <w:bottom w:val="single" w:sz="12" w:space="0" w:color="auto"/>
              <w:right w:val="single" w:sz="12" w:space="0" w:color="auto"/>
            </w:tcBorders>
            <w:shd w:val="clear" w:color="auto" w:fill="auto"/>
          </w:tcPr>
          <w:p w14:paraId="22591378" w14:textId="1B9B67DC" w:rsidR="00F4236F" w:rsidRPr="008D2B02" w:rsidRDefault="00F4236F" w:rsidP="00F4236F">
            <w:pPr>
              <w:spacing w:before="60" w:after="60"/>
              <w:rPr>
                <w:rFonts w:eastAsia="Calibri" w:cs="Arial"/>
                <w:szCs w:val="20"/>
                <w:lang w:eastAsia="en-US"/>
              </w:rPr>
            </w:pPr>
            <w:r>
              <w:rPr>
                <w:rFonts w:eastAsia="Calibri" w:cs="Arial"/>
                <w:szCs w:val="20"/>
                <w:lang w:eastAsia="en-US"/>
              </w:rPr>
              <w:t>Upload a Milestone Report (complete and upload the report as per the template/s provided)</w:t>
            </w:r>
          </w:p>
        </w:tc>
      </w:tr>
      <w:tr w:rsidR="001B230F" w:rsidRPr="00DA4003" w14:paraId="7C218553" w14:textId="77777777" w:rsidTr="00A95383">
        <w:trPr>
          <w:trHeight w:val="85"/>
        </w:trPr>
        <w:tc>
          <w:tcPr>
            <w:tcW w:w="411" w:type="pct"/>
            <w:vMerge/>
            <w:tcBorders>
              <w:left w:val="single" w:sz="12" w:space="0" w:color="auto"/>
              <w:bottom w:val="single" w:sz="12" w:space="0" w:color="auto"/>
            </w:tcBorders>
            <w:shd w:val="clear" w:color="auto" w:fill="auto"/>
          </w:tcPr>
          <w:p w14:paraId="6C22F6D4" w14:textId="1DC2F40D" w:rsidR="001B230F" w:rsidRPr="007A3548" w:rsidRDefault="001B230F" w:rsidP="009C3F67">
            <w:pPr>
              <w:spacing w:before="60" w:after="60"/>
              <w:rPr>
                <w:rFonts w:eastAsia="Calibri" w:cs="Arial"/>
                <w:b/>
                <w:szCs w:val="20"/>
                <w:lang w:eastAsia="en-US"/>
              </w:rPr>
            </w:pPr>
          </w:p>
        </w:tc>
        <w:tc>
          <w:tcPr>
            <w:tcW w:w="410" w:type="pct"/>
            <w:tcBorders>
              <w:bottom w:val="single" w:sz="12" w:space="0" w:color="auto"/>
              <w:right w:val="single" w:sz="12" w:space="0" w:color="auto"/>
            </w:tcBorders>
            <w:shd w:val="clear" w:color="auto" w:fill="auto"/>
          </w:tcPr>
          <w:p w14:paraId="14641163" w14:textId="77777777" w:rsidR="001B230F" w:rsidRPr="007B4647" w:rsidRDefault="001B230F" w:rsidP="009C3F67">
            <w:pPr>
              <w:spacing w:before="60" w:after="60"/>
              <w:rPr>
                <w:rFonts w:eastAsia="Calibri" w:cs="Arial"/>
                <w:szCs w:val="20"/>
                <w:lang w:eastAsia="en-US"/>
              </w:rPr>
            </w:pPr>
            <w:r w:rsidRPr="007B4647">
              <w:rPr>
                <w:rFonts w:eastAsia="Calibri" w:cs="Arial"/>
                <w:szCs w:val="20"/>
                <w:lang w:eastAsia="en-US"/>
              </w:rPr>
              <w:t>T336</w:t>
            </w:r>
          </w:p>
        </w:tc>
        <w:tc>
          <w:tcPr>
            <w:tcW w:w="775" w:type="pct"/>
            <w:gridSpan w:val="2"/>
            <w:vMerge/>
            <w:tcBorders>
              <w:left w:val="single" w:sz="12" w:space="0" w:color="auto"/>
              <w:bottom w:val="single" w:sz="12" w:space="0" w:color="auto"/>
            </w:tcBorders>
            <w:shd w:val="clear" w:color="auto" w:fill="auto"/>
          </w:tcPr>
          <w:p w14:paraId="5DFBCBDE" w14:textId="77777777" w:rsidR="001B230F" w:rsidRDefault="001B230F" w:rsidP="009C3F67">
            <w:pPr>
              <w:spacing w:before="60" w:after="60"/>
              <w:rPr>
                <w:rFonts w:eastAsia="Calibri" w:cs="Arial"/>
                <w:b/>
                <w:szCs w:val="20"/>
                <w:lang w:eastAsia="en-US"/>
              </w:rPr>
            </w:pPr>
          </w:p>
        </w:tc>
        <w:tc>
          <w:tcPr>
            <w:tcW w:w="3404" w:type="pct"/>
            <w:gridSpan w:val="2"/>
            <w:vMerge/>
            <w:tcBorders>
              <w:bottom w:val="single" w:sz="12" w:space="0" w:color="auto"/>
              <w:right w:val="single" w:sz="12" w:space="0" w:color="auto"/>
            </w:tcBorders>
            <w:shd w:val="clear" w:color="auto" w:fill="auto"/>
          </w:tcPr>
          <w:p w14:paraId="1FC8F9BD" w14:textId="77777777" w:rsidR="001B230F" w:rsidRDefault="001B230F" w:rsidP="009C3F67">
            <w:pPr>
              <w:spacing w:before="60" w:after="60"/>
              <w:rPr>
                <w:rFonts w:eastAsia="Calibri" w:cs="Arial"/>
                <w:szCs w:val="20"/>
                <w:lang w:eastAsia="en-US"/>
              </w:rPr>
            </w:pPr>
          </w:p>
        </w:tc>
      </w:tr>
    </w:tbl>
    <w:p w14:paraId="65B37FA8" w14:textId="77777777" w:rsidR="00B3069B" w:rsidRPr="008D2B02" w:rsidRDefault="00C975D8" w:rsidP="00B3069B">
      <w:pPr>
        <w:spacing w:after="0"/>
        <w:rPr>
          <w:rFonts w:eastAsia="Calibri" w:cs="Arial"/>
          <w:b/>
          <w:szCs w:val="20"/>
          <w:lang w:eastAsia="en-US"/>
        </w:rPr>
      </w:pPr>
      <w:r>
        <w:rPr>
          <w:rFonts w:eastAsia="Calibri" w:cs="Arial"/>
          <w:b/>
          <w:szCs w:val="20"/>
          <w:lang w:eastAsia="en-US"/>
        </w:rPr>
        <w:br w:type="page"/>
      </w:r>
    </w:p>
    <w:p w14:paraId="32354405" w14:textId="5F42D287" w:rsidR="00B3069B" w:rsidRPr="008D2B02" w:rsidRDefault="00B3069B" w:rsidP="00B3069B">
      <w:pPr>
        <w:shd w:val="clear" w:color="auto" w:fill="000000"/>
        <w:spacing w:after="0"/>
        <w:ind w:left="-142" w:right="100"/>
        <w:rPr>
          <w:rFonts w:eastAsia="Calibri" w:cs="Arial"/>
          <w:b/>
          <w:sz w:val="26"/>
          <w:szCs w:val="26"/>
          <w:lang w:eastAsia="en-US"/>
        </w:rPr>
      </w:pPr>
      <w:r>
        <w:rPr>
          <w:rFonts w:eastAsia="Calibri" w:cs="Arial"/>
          <w:b/>
          <w:sz w:val="26"/>
          <w:szCs w:val="26"/>
          <w:shd w:val="clear" w:color="auto" w:fill="000000"/>
          <w:lang w:eastAsia="en-US"/>
        </w:rPr>
        <w:lastRenderedPageBreak/>
        <w:t>U3333</w:t>
      </w:r>
      <w:r w:rsidRPr="008D2B02">
        <w:rPr>
          <w:rFonts w:eastAsia="Calibri" w:cs="Arial"/>
          <w:b/>
          <w:sz w:val="26"/>
          <w:szCs w:val="26"/>
          <w:shd w:val="clear" w:color="auto" w:fill="000000"/>
          <w:lang w:eastAsia="en-US"/>
        </w:rPr>
        <w:t xml:space="preserve"> - </w:t>
      </w:r>
      <w:r w:rsidRPr="00B3069B">
        <w:rPr>
          <w:rFonts w:eastAsia="Calibri" w:cs="Arial"/>
          <w:b/>
          <w:sz w:val="26"/>
          <w:szCs w:val="26"/>
          <w:shd w:val="clear" w:color="auto" w:fill="000000"/>
          <w:lang w:eastAsia="en-US"/>
        </w:rPr>
        <w:t>Aboriginal or Torres Strait Islander families</w:t>
      </w:r>
      <w:r w:rsidR="008A60E2">
        <w:rPr>
          <w:rFonts w:eastAsia="Calibri" w:cs="Arial"/>
          <w:b/>
          <w:sz w:val="26"/>
          <w:szCs w:val="26"/>
          <w:shd w:val="clear" w:color="auto" w:fill="000000"/>
          <w:lang w:eastAsia="en-US"/>
        </w:rPr>
        <w:t xml:space="preserve"> experiencing vulnerability and/or at risk</w:t>
      </w:r>
    </w:p>
    <w:p w14:paraId="407F548D" w14:textId="77777777" w:rsidR="00B3069B" w:rsidRPr="008D2B02" w:rsidRDefault="00B3069B" w:rsidP="00B3069B">
      <w:pPr>
        <w:shd w:val="clear" w:color="auto" w:fill="000000"/>
        <w:spacing w:after="0"/>
        <w:ind w:left="-142" w:right="100" w:firstLine="142"/>
        <w:rPr>
          <w:rFonts w:eastAsia="Calibri" w:cs="Arial"/>
          <w:b/>
          <w:szCs w:val="20"/>
          <w:lang w:eastAsia="en-US"/>
        </w:rPr>
      </w:pPr>
    </w:p>
    <w:tbl>
      <w:tblPr>
        <w:tblW w:w="501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7"/>
        <w:gridCol w:w="1227"/>
        <w:gridCol w:w="2503"/>
        <w:gridCol w:w="1558"/>
        <w:gridCol w:w="1657"/>
        <w:gridCol w:w="2179"/>
        <w:gridCol w:w="4514"/>
      </w:tblGrid>
      <w:tr w:rsidR="0027215D" w:rsidRPr="008D2B02" w14:paraId="2B5192AD" w14:textId="77777777" w:rsidTr="00EB40A1">
        <w:tc>
          <w:tcPr>
            <w:tcW w:w="864" w:type="pct"/>
            <w:gridSpan w:val="2"/>
            <w:tcBorders>
              <w:left w:val="single" w:sz="12" w:space="0" w:color="auto"/>
              <w:bottom w:val="single" w:sz="12" w:space="0" w:color="auto"/>
              <w:right w:val="single" w:sz="12" w:space="0" w:color="auto"/>
            </w:tcBorders>
            <w:shd w:val="clear" w:color="auto" w:fill="FFFFFF"/>
          </w:tcPr>
          <w:p w14:paraId="6FDB6BCD" w14:textId="77777777" w:rsidR="0027215D" w:rsidRPr="008D2B02" w:rsidRDefault="0027215D" w:rsidP="009C3F67">
            <w:pPr>
              <w:spacing w:before="60" w:after="60"/>
              <w:rPr>
                <w:rFonts w:eastAsia="Calibri" w:cs="Arial"/>
                <w:b/>
                <w:szCs w:val="20"/>
                <w:lang w:eastAsia="en-US"/>
              </w:rPr>
            </w:pPr>
            <w:r>
              <w:rPr>
                <w:rFonts w:eastAsia="Calibri" w:cs="Arial"/>
                <w:b/>
                <w:szCs w:val="20"/>
                <w:lang w:eastAsia="en-US"/>
              </w:rPr>
              <w:t>Relates to item 6.2 &amp; 7.1 or 9.1 of the agreement</w:t>
            </w:r>
          </w:p>
        </w:tc>
        <w:tc>
          <w:tcPr>
            <w:tcW w:w="1905" w:type="pct"/>
            <w:gridSpan w:val="3"/>
            <w:tcBorders>
              <w:left w:val="single" w:sz="12" w:space="0" w:color="auto"/>
              <w:bottom w:val="single" w:sz="12" w:space="0" w:color="auto"/>
              <w:right w:val="single" w:sz="12" w:space="0" w:color="auto"/>
            </w:tcBorders>
            <w:shd w:val="clear" w:color="auto" w:fill="FFFFFF"/>
          </w:tcPr>
          <w:p w14:paraId="4FC39BB8" w14:textId="77777777" w:rsidR="0027215D" w:rsidRPr="008D2B02" w:rsidRDefault="0027215D" w:rsidP="009C3F67">
            <w:pPr>
              <w:spacing w:before="60" w:after="60"/>
              <w:rPr>
                <w:rFonts w:eastAsia="Calibri" w:cs="Arial"/>
                <w:b/>
                <w:szCs w:val="20"/>
                <w:lang w:eastAsia="en-US"/>
              </w:rPr>
            </w:pPr>
            <w:r>
              <w:rPr>
                <w:rFonts w:eastAsia="Calibri" w:cs="Arial"/>
                <w:b/>
                <w:szCs w:val="20"/>
                <w:lang w:eastAsia="en-US"/>
              </w:rPr>
              <w:t>Relates to item 6.2 of the agreement</w:t>
            </w:r>
          </w:p>
        </w:tc>
        <w:tc>
          <w:tcPr>
            <w:tcW w:w="2230" w:type="pct"/>
            <w:gridSpan w:val="2"/>
            <w:tcBorders>
              <w:left w:val="single" w:sz="12" w:space="0" w:color="auto"/>
              <w:bottom w:val="single" w:sz="12" w:space="0" w:color="auto"/>
              <w:right w:val="single" w:sz="12" w:space="0" w:color="auto"/>
            </w:tcBorders>
            <w:shd w:val="clear" w:color="auto" w:fill="FFFFFF"/>
          </w:tcPr>
          <w:p w14:paraId="1E39D29D" w14:textId="77777777" w:rsidR="0027215D" w:rsidRPr="008D2B02" w:rsidRDefault="0027215D" w:rsidP="009C3F67">
            <w:pPr>
              <w:spacing w:before="60" w:after="60"/>
              <w:rPr>
                <w:rFonts w:eastAsia="Calibri" w:cs="Arial"/>
                <w:b/>
                <w:szCs w:val="20"/>
                <w:lang w:eastAsia="en-US"/>
              </w:rPr>
            </w:pPr>
            <w:r>
              <w:rPr>
                <w:rFonts w:eastAsia="Calibri" w:cs="Arial"/>
                <w:b/>
                <w:szCs w:val="20"/>
                <w:lang w:eastAsia="en-US"/>
              </w:rPr>
              <w:t>Relates to item 7.1 or 9.1 of the agreement</w:t>
            </w:r>
          </w:p>
        </w:tc>
      </w:tr>
      <w:tr w:rsidR="0027215D" w:rsidRPr="008D2B02" w14:paraId="43D8D25B" w14:textId="77777777" w:rsidTr="00EB40A1">
        <w:tc>
          <w:tcPr>
            <w:tcW w:w="456" w:type="pct"/>
            <w:tcBorders>
              <w:top w:val="single" w:sz="12" w:space="0" w:color="auto"/>
              <w:left w:val="single" w:sz="12" w:space="0" w:color="auto"/>
              <w:bottom w:val="single" w:sz="12" w:space="0" w:color="auto"/>
            </w:tcBorders>
            <w:shd w:val="clear" w:color="auto" w:fill="262626"/>
          </w:tcPr>
          <w:p w14:paraId="7374AED1" w14:textId="77777777" w:rsidR="0027215D" w:rsidRPr="008D2B02" w:rsidRDefault="0027215D"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09" w:type="pct"/>
            <w:tcBorders>
              <w:top w:val="single" w:sz="12" w:space="0" w:color="auto"/>
              <w:bottom w:val="single" w:sz="12" w:space="0" w:color="auto"/>
              <w:right w:val="single" w:sz="12" w:space="0" w:color="auto"/>
            </w:tcBorders>
            <w:shd w:val="clear" w:color="auto" w:fill="262626"/>
          </w:tcPr>
          <w:p w14:paraId="5E637C10" w14:textId="77777777" w:rsidR="0027215D" w:rsidRPr="008D2B02" w:rsidRDefault="0027215D"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834" w:type="pct"/>
            <w:tcBorders>
              <w:top w:val="single" w:sz="12" w:space="0" w:color="auto"/>
              <w:left w:val="single" w:sz="12" w:space="0" w:color="auto"/>
              <w:bottom w:val="single" w:sz="12" w:space="0" w:color="auto"/>
            </w:tcBorders>
            <w:shd w:val="clear" w:color="auto" w:fill="D9D9D9"/>
          </w:tcPr>
          <w:p w14:paraId="299B60A2" w14:textId="77777777" w:rsidR="0027215D" w:rsidRPr="008D2B02" w:rsidRDefault="0027215D" w:rsidP="009C3F67">
            <w:pPr>
              <w:spacing w:before="60" w:after="60"/>
              <w:rPr>
                <w:rFonts w:eastAsia="Calibri" w:cs="Arial"/>
                <w:b/>
                <w:szCs w:val="20"/>
                <w:lang w:eastAsia="en-US"/>
              </w:rPr>
            </w:pPr>
            <w:r w:rsidRPr="008D2B02">
              <w:rPr>
                <w:rFonts w:eastAsia="Calibri" w:cs="Arial"/>
                <w:b/>
                <w:szCs w:val="20"/>
                <w:lang w:eastAsia="en-US"/>
              </w:rPr>
              <w:t xml:space="preserve">Output        </w:t>
            </w:r>
          </w:p>
        </w:tc>
        <w:tc>
          <w:tcPr>
            <w:tcW w:w="519" w:type="pct"/>
            <w:tcBorders>
              <w:bottom w:val="single" w:sz="12" w:space="0" w:color="auto"/>
            </w:tcBorders>
            <w:shd w:val="clear" w:color="auto" w:fill="D9D9D9"/>
          </w:tcPr>
          <w:p w14:paraId="48D6F321" w14:textId="74073F0F" w:rsidR="0027215D" w:rsidRPr="008D2B02" w:rsidRDefault="0027215D" w:rsidP="009C3F67">
            <w:pPr>
              <w:spacing w:before="60" w:after="60"/>
              <w:rPr>
                <w:rFonts w:eastAsia="Calibri" w:cs="Arial"/>
                <w:szCs w:val="20"/>
                <w:lang w:eastAsia="en-US"/>
              </w:rPr>
            </w:pPr>
            <w:r w:rsidRPr="008D2B02">
              <w:rPr>
                <w:rFonts w:eastAsia="Calibri" w:cs="Arial"/>
                <w:b/>
                <w:szCs w:val="20"/>
                <w:lang w:eastAsia="en-US"/>
              </w:rPr>
              <w:t xml:space="preserve">Quantity </w:t>
            </w:r>
            <w:r w:rsidR="003A7479" w:rsidRPr="008D2B02">
              <w:rPr>
                <w:rFonts w:eastAsia="Calibri" w:cs="Arial"/>
                <w:b/>
                <w:szCs w:val="20"/>
                <w:lang w:eastAsia="en-US"/>
              </w:rPr>
              <w:t>per annum</w:t>
            </w:r>
          </w:p>
        </w:tc>
        <w:tc>
          <w:tcPr>
            <w:tcW w:w="552" w:type="pct"/>
            <w:tcBorders>
              <w:bottom w:val="single" w:sz="12" w:space="0" w:color="auto"/>
              <w:right w:val="single" w:sz="12" w:space="0" w:color="auto"/>
            </w:tcBorders>
            <w:shd w:val="clear" w:color="auto" w:fill="D9D9D9"/>
          </w:tcPr>
          <w:p w14:paraId="793A0F61" w14:textId="77777777" w:rsidR="0027215D" w:rsidRPr="008D2B02" w:rsidRDefault="0027215D" w:rsidP="009C3F67">
            <w:pPr>
              <w:spacing w:before="60" w:after="60"/>
              <w:rPr>
                <w:rFonts w:eastAsia="Calibri" w:cs="Arial"/>
                <w:b/>
                <w:szCs w:val="20"/>
                <w:lang w:eastAsia="en-US"/>
              </w:rPr>
            </w:pPr>
            <w:r w:rsidRPr="008D2B02">
              <w:rPr>
                <w:rFonts w:eastAsia="Calibri" w:cs="Arial"/>
                <w:b/>
                <w:szCs w:val="20"/>
                <w:lang w:eastAsia="en-US"/>
              </w:rPr>
              <w:t>Number of Service Users</w:t>
            </w:r>
          </w:p>
        </w:tc>
        <w:tc>
          <w:tcPr>
            <w:tcW w:w="2230" w:type="pct"/>
            <w:gridSpan w:val="2"/>
            <w:tcBorders>
              <w:top w:val="single" w:sz="12" w:space="0" w:color="auto"/>
              <w:left w:val="single" w:sz="12" w:space="0" w:color="auto"/>
              <w:right w:val="single" w:sz="12" w:space="0" w:color="auto"/>
            </w:tcBorders>
            <w:shd w:val="clear" w:color="auto" w:fill="D9D9D9"/>
          </w:tcPr>
          <w:p w14:paraId="436CE6A3" w14:textId="77777777" w:rsidR="0027215D" w:rsidRPr="008D2B02" w:rsidRDefault="0027215D" w:rsidP="009C3F67">
            <w:pPr>
              <w:spacing w:before="60" w:after="60"/>
              <w:rPr>
                <w:rFonts w:eastAsia="Calibri" w:cs="Arial"/>
                <w:b/>
                <w:szCs w:val="20"/>
                <w:lang w:eastAsia="en-US"/>
              </w:rPr>
            </w:pPr>
            <w:r w:rsidRPr="008D2B02">
              <w:rPr>
                <w:rFonts w:eastAsia="Calibri" w:cs="Arial"/>
                <w:b/>
                <w:szCs w:val="20"/>
                <w:lang w:eastAsia="en-US"/>
              </w:rPr>
              <w:t>Output Measures</w:t>
            </w:r>
          </w:p>
        </w:tc>
      </w:tr>
      <w:tr w:rsidR="004653D4" w:rsidRPr="008D2B02" w14:paraId="4CF62048" w14:textId="77777777" w:rsidTr="00EB40A1">
        <w:trPr>
          <w:trHeight w:val="289"/>
        </w:trPr>
        <w:tc>
          <w:tcPr>
            <w:tcW w:w="456" w:type="pct"/>
            <w:vMerge w:val="restart"/>
            <w:tcBorders>
              <w:top w:val="single" w:sz="12" w:space="0" w:color="auto"/>
              <w:left w:val="single" w:sz="12" w:space="0" w:color="auto"/>
            </w:tcBorders>
            <w:shd w:val="clear" w:color="auto" w:fill="auto"/>
          </w:tcPr>
          <w:p w14:paraId="700AD069" w14:textId="77777777" w:rsidR="004653D4" w:rsidRDefault="004653D4" w:rsidP="009C3F67">
            <w:pPr>
              <w:spacing w:before="60" w:after="60"/>
              <w:rPr>
                <w:rFonts w:eastAsia="Calibri" w:cs="Arial"/>
                <w:b/>
                <w:szCs w:val="20"/>
                <w:lang w:eastAsia="en-US"/>
              </w:rPr>
            </w:pPr>
            <w:r>
              <w:rPr>
                <w:rFonts w:eastAsia="Calibri" w:cs="Arial"/>
                <w:b/>
                <w:szCs w:val="20"/>
                <w:lang w:eastAsia="en-US"/>
              </w:rPr>
              <w:t>U3333</w:t>
            </w:r>
          </w:p>
          <w:p w14:paraId="69EA46CD" w14:textId="77777777" w:rsidR="004653D4" w:rsidRDefault="004653D4" w:rsidP="009C3F67">
            <w:pPr>
              <w:spacing w:before="60" w:after="60"/>
              <w:rPr>
                <w:rFonts w:eastAsia="Calibri" w:cs="Arial"/>
                <w:b/>
                <w:szCs w:val="20"/>
                <w:lang w:eastAsia="en-US"/>
              </w:rPr>
            </w:pPr>
          </w:p>
        </w:tc>
        <w:tc>
          <w:tcPr>
            <w:tcW w:w="409" w:type="pct"/>
            <w:tcBorders>
              <w:top w:val="single" w:sz="12" w:space="0" w:color="auto"/>
              <w:right w:val="single" w:sz="12" w:space="0" w:color="auto"/>
            </w:tcBorders>
            <w:shd w:val="clear" w:color="auto" w:fill="auto"/>
          </w:tcPr>
          <w:p w14:paraId="1605D85E" w14:textId="77777777" w:rsidR="004653D4" w:rsidRDefault="004653D4" w:rsidP="009C3F67">
            <w:pPr>
              <w:spacing w:before="60" w:after="60"/>
              <w:rPr>
                <w:rFonts w:eastAsia="Calibri" w:cs="Arial"/>
                <w:szCs w:val="20"/>
                <w:lang w:eastAsia="en-US"/>
              </w:rPr>
            </w:pPr>
            <w:r>
              <w:rPr>
                <w:rFonts w:eastAsia="Calibri" w:cs="Arial"/>
                <w:szCs w:val="20"/>
                <w:lang w:eastAsia="en-US"/>
              </w:rPr>
              <w:t>T313</w:t>
            </w:r>
          </w:p>
          <w:p w14:paraId="5BAB0DA6" w14:textId="271DAA0F" w:rsidR="004653D4" w:rsidRDefault="004653D4" w:rsidP="009C3F67">
            <w:pPr>
              <w:spacing w:before="60" w:after="60"/>
              <w:rPr>
                <w:rFonts w:eastAsia="Calibri" w:cs="Arial"/>
                <w:szCs w:val="20"/>
                <w:lang w:eastAsia="en-US"/>
              </w:rPr>
            </w:pPr>
          </w:p>
        </w:tc>
        <w:tc>
          <w:tcPr>
            <w:tcW w:w="834" w:type="pct"/>
            <w:vMerge w:val="restart"/>
            <w:tcBorders>
              <w:top w:val="single" w:sz="12" w:space="0" w:color="auto"/>
              <w:left w:val="single" w:sz="12" w:space="0" w:color="auto"/>
              <w:bottom w:val="single" w:sz="4" w:space="0" w:color="auto"/>
            </w:tcBorders>
            <w:shd w:val="clear" w:color="auto" w:fill="auto"/>
          </w:tcPr>
          <w:p w14:paraId="4C3777B7" w14:textId="77777777" w:rsidR="004653D4" w:rsidRDefault="004653D4" w:rsidP="009C3F67">
            <w:pPr>
              <w:spacing w:before="60" w:after="60"/>
              <w:rPr>
                <w:rFonts w:eastAsia="Calibri" w:cs="Arial"/>
                <w:b/>
                <w:szCs w:val="20"/>
                <w:lang w:eastAsia="en-US"/>
              </w:rPr>
            </w:pPr>
            <w:r>
              <w:rPr>
                <w:rFonts w:eastAsia="Calibri" w:cs="Arial"/>
                <w:b/>
                <w:szCs w:val="20"/>
                <w:lang w:eastAsia="en-US"/>
              </w:rPr>
              <w:t>A01.2.02</w:t>
            </w:r>
          </w:p>
          <w:p w14:paraId="06F87C3A" w14:textId="77777777" w:rsidR="004653D4" w:rsidRPr="007B4647" w:rsidRDefault="004653D4" w:rsidP="009C3F67">
            <w:pPr>
              <w:spacing w:before="60" w:after="60"/>
              <w:rPr>
                <w:rFonts w:eastAsia="Calibri" w:cs="Arial"/>
                <w:szCs w:val="20"/>
                <w:lang w:eastAsia="en-US"/>
              </w:rPr>
            </w:pPr>
            <w:r>
              <w:rPr>
                <w:rFonts w:eastAsia="Calibri" w:cs="Arial"/>
                <w:szCs w:val="20"/>
                <w:lang w:eastAsia="en-US"/>
              </w:rPr>
              <w:t>Case management</w:t>
            </w:r>
          </w:p>
        </w:tc>
        <w:tc>
          <w:tcPr>
            <w:tcW w:w="519" w:type="pct"/>
            <w:vMerge w:val="restart"/>
            <w:tcBorders>
              <w:top w:val="single" w:sz="12" w:space="0" w:color="auto"/>
              <w:bottom w:val="single" w:sz="4" w:space="0" w:color="auto"/>
            </w:tcBorders>
            <w:shd w:val="clear" w:color="auto" w:fill="auto"/>
          </w:tcPr>
          <w:p w14:paraId="05C28142" w14:textId="77777777" w:rsidR="004653D4" w:rsidRPr="008D2B02" w:rsidRDefault="004653D4" w:rsidP="009C3F67">
            <w:pPr>
              <w:spacing w:before="60" w:after="60"/>
              <w:rPr>
                <w:rFonts w:eastAsia="Calibri" w:cs="Arial"/>
                <w:szCs w:val="20"/>
                <w:lang w:eastAsia="en-US"/>
              </w:rPr>
            </w:pPr>
            <w:r>
              <w:rPr>
                <w:rFonts w:eastAsia="Calibri" w:cs="Arial"/>
                <w:szCs w:val="20"/>
                <w:lang w:eastAsia="en-US"/>
              </w:rPr>
              <w:t>Number of hours</w:t>
            </w:r>
          </w:p>
        </w:tc>
        <w:tc>
          <w:tcPr>
            <w:tcW w:w="552" w:type="pct"/>
            <w:vMerge w:val="restart"/>
            <w:tcBorders>
              <w:top w:val="single" w:sz="12" w:space="0" w:color="auto"/>
              <w:bottom w:val="single" w:sz="4" w:space="0" w:color="auto"/>
              <w:right w:val="single" w:sz="12" w:space="0" w:color="auto"/>
            </w:tcBorders>
            <w:shd w:val="clear" w:color="auto" w:fill="auto"/>
          </w:tcPr>
          <w:p w14:paraId="11E57FB2" w14:textId="77777777" w:rsidR="004653D4" w:rsidRPr="008D2B02" w:rsidRDefault="004653D4" w:rsidP="009C3F67">
            <w:pPr>
              <w:spacing w:before="60" w:after="60"/>
              <w:rPr>
                <w:rFonts w:eastAsia="Calibri" w:cs="Arial"/>
                <w:szCs w:val="20"/>
                <w:lang w:eastAsia="en-US"/>
              </w:rPr>
            </w:pPr>
            <w:r>
              <w:rPr>
                <w:rFonts w:eastAsia="Calibri" w:cs="Arial"/>
                <w:szCs w:val="20"/>
                <w:lang w:eastAsia="en-US"/>
              </w:rPr>
              <w:t xml:space="preserve">Number of Service Users </w:t>
            </w:r>
          </w:p>
        </w:tc>
        <w:tc>
          <w:tcPr>
            <w:tcW w:w="726" w:type="pct"/>
            <w:vMerge w:val="restart"/>
            <w:tcBorders>
              <w:top w:val="single" w:sz="12" w:space="0" w:color="auto"/>
              <w:left w:val="single" w:sz="12" w:space="0" w:color="auto"/>
              <w:bottom w:val="single" w:sz="4" w:space="0" w:color="auto"/>
            </w:tcBorders>
            <w:shd w:val="clear" w:color="auto" w:fill="auto"/>
          </w:tcPr>
          <w:p w14:paraId="2C60846A" w14:textId="77777777" w:rsidR="004653D4" w:rsidRPr="003521F0" w:rsidRDefault="004653D4" w:rsidP="009C3F67">
            <w:pPr>
              <w:spacing w:before="60" w:after="60"/>
              <w:rPr>
                <w:rFonts w:eastAsia="Calibri" w:cs="Arial"/>
                <w:b/>
                <w:szCs w:val="20"/>
                <w:lang w:eastAsia="en-US"/>
              </w:rPr>
            </w:pPr>
            <w:r>
              <w:rPr>
                <w:rFonts w:eastAsia="Calibri" w:cs="Arial"/>
                <w:b/>
                <w:szCs w:val="20"/>
                <w:lang w:eastAsia="en-US"/>
              </w:rPr>
              <w:t>A01.2.02</w:t>
            </w:r>
          </w:p>
        </w:tc>
        <w:tc>
          <w:tcPr>
            <w:tcW w:w="1504" w:type="pct"/>
            <w:tcBorders>
              <w:top w:val="single" w:sz="12" w:space="0" w:color="auto"/>
              <w:right w:val="single" w:sz="12" w:space="0" w:color="auto"/>
            </w:tcBorders>
            <w:shd w:val="clear" w:color="auto" w:fill="auto"/>
          </w:tcPr>
          <w:p w14:paraId="0DC4AB8E" w14:textId="77777777" w:rsidR="004653D4" w:rsidRPr="00AA0A8D" w:rsidRDefault="004653D4" w:rsidP="009C3F67">
            <w:pPr>
              <w:spacing w:before="60" w:after="60"/>
            </w:pPr>
            <w:r w:rsidRPr="00AA0A8D">
              <w:t>Number of hours provided during the reporting period</w:t>
            </w:r>
          </w:p>
        </w:tc>
      </w:tr>
      <w:tr w:rsidR="004653D4" w:rsidRPr="008D2B02" w14:paraId="671E0113" w14:textId="77777777" w:rsidTr="00EB40A1">
        <w:trPr>
          <w:trHeight w:val="523"/>
        </w:trPr>
        <w:tc>
          <w:tcPr>
            <w:tcW w:w="456" w:type="pct"/>
            <w:vMerge/>
            <w:tcBorders>
              <w:left w:val="single" w:sz="12" w:space="0" w:color="auto"/>
            </w:tcBorders>
            <w:shd w:val="clear" w:color="auto" w:fill="auto"/>
          </w:tcPr>
          <w:p w14:paraId="19413EC1" w14:textId="77777777" w:rsidR="004653D4" w:rsidRDefault="004653D4" w:rsidP="009C3F67">
            <w:pPr>
              <w:spacing w:before="60" w:after="60"/>
              <w:rPr>
                <w:rFonts w:eastAsia="Calibri" w:cs="Arial"/>
                <w:b/>
                <w:szCs w:val="20"/>
                <w:lang w:eastAsia="en-US"/>
              </w:rPr>
            </w:pPr>
          </w:p>
        </w:tc>
        <w:tc>
          <w:tcPr>
            <w:tcW w:w="409" w:type="pct"/>
            <w:tcBorders>
              <w:right w:val="single" w:sz="12" w:space="0" w:color="auto"/>
            </w:tcBorders>
            <w:shd w:val="clear" w:color="auto" w:fill="auto"/>
          </w:tcPr>
          <w:p w14:paraId="7711285C" w14:textId="3811B9B9" w:rsidR="004653D4" w:rsidRDefault="004653D4" w:rsidP="009C3F67">
            <w:pPr>
              <w:spacing w:before="60" w:after="60"/>
              <w:rPr>
                <w:rFonts w:eastAsia="Calibri" w:cs="Arial"/>
                <w:szCs w:val="20"/>
                <w:lang w:eastAsia="en-US"/>
              </w:rPr>
            </w:pPr>
            <w:r>
              <w:rPr>
                <w:rFonts w:eastAsia="Calibri" w:cs="Arial"/>
                <w:szCs w:val="20"/>
                <w:lang w:eastAsia="en-US"/>
              </w:rPr>
              <w:t>T314</w:t>
            </w:r>
          </w:p>
        </w:tc>
        <w:tc>
          <w:tcPr>
            <w:tcW w:w="834" w:type="pct"/>
            <w:vMerge/>
            <w:tcBorders>
              <w:left w:val="single" w:sz="12" w:space="0" w:color="auto"/>
            </w:tcBorders>
            <w:shd w:val="clear" w:color="auto" w:fill="auto"/>
          </w:tcPr>
          <w:p w14:paraId="68463EBD" w14:textId="77777777" w:rsidR="004653D4" w:rsidRDefault="004653D4" w:rsidP="009C3F67">
            <w:pPr>
              <w:spacing w:before="60" w:after="60"/>
              <w:rPr>
                <w:rFonts w:eastAsia="Calibri" w:cs="Arial"/>
                <w:b/>
                <w:szCs w:val="20"/>
                <w:lang w:eastAsia="en-US"/>
              </w:rPr>
            </w:pPr>
          </w:p>
        </w:tc>
        <w:tc>
          <w:tcPr>
            <w:tcW w:w="519" w:type="pct"/>
            <w:vMerge/>
            <w:shd w:val="clear" w:color="auto" w:fill="auto"/>
          </w:tcPr>
          <w:p w14:paraId="69E1D976" w14:textId="77777777" w:rsidR="004653D4" w:rsidRDefault="004653D4" w:rsidP="009C3F67">
            <w:pPr>
              <w:spacing w:before="60" w:after="60"/>
              <w:rPr>
                <w:rFonts w:eastAsia="Calibri" w:cs="Arial"/>
                <w:szCs w:val="20"/>
                <w:lang w:eastAsia="en-US"/>
              </w:rPr>
            </w:pPr>
          </w:p>
        </w:tc>
        <w:tc>
          <w:tcPr>
            <w:tcW w:w="552" w:type="pct"/>
            <w:vMerge/>
            <w:tcBorders>
              <w:right w:val="single" w:sz="12" w:space="0" w:color="auto"/>
            </w:tcBorders>
            <w:shd w:val="clear" w:color="auto" w:fill="auto"/>
          </w:tcPr>
          <w:p w14:paraId="186066ED" w14:textId="77777777" w:rsidR="004653D4" w:rsidRDefault="004653D4" w:rsidP="009C3F67">
            <w:pPr>
              <w:spacing w:before="60" w:after="60"/>
              <w:rPr>
                <w:rFonts w:eastAsia="Calibri" w:cs="Arial"/>
                <w:szCs w:val="20"/>
                <w:lang w:eastAsia="en-US"/>
              </w:rPr>
            </w:pPr>
          </w:p>
        </w:tc>
        <w:tc>
          <w:tcPr>
            <w:tcW w:w="726" w:type="pct"/>
            <w:vMerge/>
            <w:tcBorders>
              <w:left w:val="single" w:sz="12" w:space="0" w:color="auto"/>
            </w:tcBorders>
            <w:shd w:val="clear" w:color="auto" w:fill="auto"/>
          </w:tcPr>
          <w:p w14:paraId="45594A85" w14:textId="77777777" w:rsidR="004653D4" w:rsidRDefault="004653D4" w:rsidP="009C3F67">
            <w:pPr>
              <w:spacing w:before="60" w:after="60"/>
              <w:rPr>
                <w:rFonts w:eastAsia="Calibri" w:cs="Arial"/>
                <w:b/>
                <w:szCs w:val="20"/>
                <w:lang w:eastAsia="en-US"/>
              </w:rPr>
            </w:pPr>
          </w:p>
        </w:tc>
        <w:tc>
          <w:tcPr>
            <w:tcW w:w="1504" w:type="pct"/>
            <w:tcBorders>
              <w:right w:val="single" w:sz="12" w:space="0" w:color="auto"/>
            </w:tcBorders>
            <w:shd w:val="clear" w:color="auto" w:fill="auto"/>
          </w:tcPr>
          <w:p w14:paraId="0D8CA18B" w14:textId="77777777" w:rsidR="004653D4" w:rsidRPr="00AA0A8D" w:rsidRDefault="004653D4" w:rsidP="009C3F67">
            <w:pPr>
              <w:spacing w:before="60" w:after="60"/>
            </w:pPr>
            <w:r w:rsidRPr="00067C93">
              <w:t>Number of Service Users who received a service during the reporting period</w:t>
            </w:r>
          </w:p>
        </w:tc>
      </w:tr>
      <w:tr w:rsidR="0027215D" w:rsidRPr="00F92412" w14:paraId="30275515" w14:textId="77777777" w:rsidTr="00EB40A1">
        <w:trPr>
          <w:trHeight w:val="695"/>
        </w:trPr>
        <w:tc>
          <w:tcPr>
            <w:tcW w:w="456" w:type="pct"/>
            <w:vMerge w:val="restart"/>
            <w:tcBorders>
              <w:top w:val="single" w:sz="12" w:space="0" w:color="auto"/>
              <w:left w:val="single" w:sz="12" w:space="0" w:color="auto"/>
            </w:tcBorders>
            <w:shd w:val="clear" w:color="auto" w:fill="auto"/>
          </w:tcPr>
          <w:p w14:paraId="0E0AE624" w14:textId="77777777" w:rsidR="0027215D" w:rsidRPr="00F92412" w:rsidRDefault="0027215D" w:rsidP="009C3F67">
            <w:pPr>
              <w:spacing w:before="60" w:after="60"/>
              <w:rPr>
                <w:rFonts w:eastAsia="Calibri" w:cs="Arial"/>
                <w:b/>
                <w:szCs w:val="20"/>
                <w:lang w:eastAsia="en-US"/>
              </w:rPr>
            </w:pPr>
            <w:r w:rsidRPr="00F92412">
              <w:rPr>
                <w:rFonts w:eastAsia="Calibri" w:cs="Arial"/>
                <w:b/>
                <w:szCs w:val="20"/>
                <w:lang w:eastAsia="en-US"/>
              </w:rPr>
              <w:t>U3333</w:t>
            </w:r>
          </w:p>
        </w:tc>
        <w:tc>
          <w:tcPr>
            <w:tcW w:w="409" w:type="pct"/>
            <w:vMerge w:val="restart"/>
            <w:tcBorders>
              <w:top w:val="single" w:sz="12" w:space="0" w:color="auto"/>
              <w:right w:val="single" w:sz="12" w:space="0" w:color="auto"/>
            </w:tcBorders>
            <w:shd w:val="clear" w:color="auto" w:fill="auto"/>
          </w:tcPr>
          <w:p w14:paraId="532BA2A8" w14:textId="33EC1A12" w:rsidR="0027215D" w:rsidRPr="00F92412" w:rsidRDefault="006D63C7" w:rsidP="009C3F67">
            <w:pPr>
              <w:spacing w:before="60" w:after="60"/>
              <w:rPr>
                <w:rFonts w:eastAsia="Calibri" w:cs="Arial"/>
                <w:szCs w:val="20"/>
                <w:lang w:eastAsia="en-US"/>
              </w:rPr>
            </w:pPr>
            <w:r w:rsidRPr="00F92412">
              <w:rPr>
                <w:rFonts w:eastAsia="Calibri" w:cs="Arial"/>
                <w:szCs w:val="20"/>
                <w:lang w:eastAsia="en-US"/>
              </w:rPr>
              <w:t>T31</w:t>
            </w:r>
            <w:r>
              <w:rPr>
                <w:rFonts w:eastAsia="Calibri" w:cs="Arial"/>
                <w:szCs w:val="20"/>
                <w:lang w:eastAsia="en-US"/>
              </w:rPr>
              <w:t>7</w:t>
            </w:r>
          </w:p>
        </w:tc>
        <w:tc>
          <w:tcPr>
            <w:tcW w:w="834" w:type="pct"/>
            <w:vMerge w:val="restart"/>
            <w:tcBorders>
              <w:top w:val="single" w:sz="12" w:space="0" w:color="auto"/>
              <w:left w:val="single" w:sz="12" w:space="0" w:color="auto"/>
            </w:tcBorders>
            <w:shd w:val="clear" w:color="auto" w:fill="auto"/>
          </w:tcPr>
          <w:p w14:paraId="4C0BEDFB" w14:textId="77777777" w:rsidR="0027215D" w:rsidRPr="00F92412" w:rsidRDefault="0027215D" w:rsidP="009C3F67">
            <w:pPr>
              <w:spacing w:before="60" w:after="60"/>
              <w:rPr>
                <w:rFonts w:eastAsia="Calibri" w:cs="Arial"/>
                <w:b/>
                <w:szCs w:val="20"/>
                <w:lang w:eastAsia="en-US"/>
              </w:rPr>
            </w:pPr>
            <w:r w:rsidRPr="00F92412">
              <w:rPr>
                <w:rFonts w:eastAsia="Calibri" w:cs="Arial"/>
                <w:b/>
                <w:szCs w:val="20"/>
                <w:lang w:eastAsia="en-US"/>
              </w:rPr>
              <w:t>A07.2.02</w:t>
            </w:r>
          </w:p>
          <w:p w14:paraId="00B5A60E" w14:textId="77777777" w:rsidR="0027215D" w:rsidRPr="00F92412" w:rsidRDefault="0027215D" w:rsidP="009C3F67">
            <w:pPr>
              <w:spacing w:before="60" w:after="60"/>
              <w:rPr>
                <w:rFonts w:eastAsia="Calibri" w:cs="Arial"/>
                <w:szCs w:val="20"/>
                <w:lang w:eastAsia="en-US"/>
              </w:rPr>
            </w:pPr>
            <w:r w:rsidRPr="00F92412">
              <w:rPr>
                <w:rFonts w:eastAsia="Calibri" w:cs="Arial"/>
                <w:szCs w:val="20"/>
                <w:lang w:eastAsia="en-US"/>
              </w:rPr>
              <w:t>Community/</w:t>
            </w:r>
            <w:r w:rsidR="00593CC9" w:rsidRPr="00F92412">
              <w:rPr>
                <w:rFonts w:eastAsia="Calibri" w:cs="Arial"/>
                <w:szCs w:val="20"/>
                <w:lang w:eastAsia="en-US"/>
              </w:rPr>
              <w:t>community centre</w:t>
            </w:r>
            <w:r w:rsidRPr="00F92412">
              <w:rPr>
                <w:rFonts w:eastAsia="Calibri" w:cs="Arial"/>
                <w:szCs w:val="20"/>
                <w:lang w:eastAsia="en-US"/>
              </w:rPr>
              <w:t>-based development coordination and support</w:t>
            </w:r>
          </w:p>
        </w:tc>
        <w:tc>
          <w:tcPr>
            <w:tcW w:w="519" w:type="pct"/>
            <w:vMerge w:val="restart"/>
            <w:tcBorders>
              <w:top w:val="single" w:sz="12" w:space="0" w:color="auto"/>
            </w:tcBorders>
            <w:shd w:val="clear" w:color="auto" w:fill="auto"/>
          </w:tcPr>
          <w:p w14:paraId="53B021D4" w14:textId="77777777" w:rsidR="0027215D" w:rsidRPr="00F92412" w:rsidRDefault="0027215D" w:rsidP="009C3F67">
            <w:pPr>
              <w:spacing w:before="60" w:after="60"/>
              <w:rPr>
                <w:rFonts w:eastAsia="Calibri" w:cs="Arial"/>
                <w:szCs w:val="20"/>
                <w:lang w:eastAsia="en-US"/>
              </w:rPr>
            </w:pPr>
            <w:r w:rsidRPr="00F92412">
              <w:rPr>
                <w:rFonts w:eastAsia="Calibri" w:cs="Arial"/>
                <w:szCs w:val="20"/>
                <w:lang w:eastAsia="en-US"/>
              </w:rPr>
              <w:t>Number of hours</w:t>
            </w:r>
          </w:p>
        </w:tc>
        <w:tc>
          <w:tcPr>
            <w:tcW w:w="552" w:type="pct"/>
            <w:vMerge w:val="restart"/>
            <w:tcBorders>
              <w:top w:val="single" w:sz="12" w:space="0" w:color="auto"/>
              <w:right w:val="single" w:sz="12" w:space="0" w:color="auto"/>
            </w:tcBorders>
            <w:shd w:val="clear" w:color="auto" w:fill="auto"/>
          </w:tcPr>
          <w:p w14:paraId="270EAB71" w14:textId="77777777" w:rsidR="0027215D" w:rsidRPr="00F92412" w:rsidRDefault="0027215D" w:rsidP="009C3F67">
            <w:pPr>
              <w:spacing w:before="60" w:after="60"/>
              <w:rPr>
                <w:rFonts w:eastAsia="Calibri" w:cs="Arial"/>
                <w:szCs w:val="20"/>
                <w:lang w:eastAsia="en-US"/>
              </w:rPr>
            </w:pPr>
            <w:r w:rsidRPr="00F92412">
              <w:rPr>
                <w:rFonts w:eastAsia="Calibri" w:cs="Arial"/>
                <w:szCs w:val="20"/>
                <w:lang w:eastAsia="en-US"/>
              </w:rPr>
              <w:t>Number of Service Users</w:t>
            </w:r>
          </w:p>
        </w:tc>
        <w:tc>
          <w:tcPr>
            <w:tcW w:w="726" w:type="pct"/>
            <w:vMerge w:val="restart"/>
            <w:tcBorders>
              <w:top w:val="single" w:sz="12" w:space="0" w:color="auto"/>
              <w:left w:val="single" w:sz="12" w:space="0" w:color="auto"/>
            </w:tcBorders>
            <w:shd w:val="clear" w:color="auto" w:fill="auto"/>
          </w:tcPr>
          <w:p w14:paraId="78D3E2CB" w14:textId="77777777" w:rsidR="0027215D" w:rsidRPr="00F92412" w:rsidRDefault="0027215D" w:rsidP="009C3F67">
            <w:pPr>
              <w:spacing w:before="60" w:after="60"/>
              <w:rPr>
                <w:rFonts w:eastAsia="Calibri" w:cs="Arial"/>
                <w:b/>
                <w:szCs w:val="20"/>
                <w:lang w:eastAsia="en-US"/>
              </w:rPr>
            </w:pPr>
            <w:r w:rsidRPr="00F92412">
              <w:rPr>
                <w:rFonts w:eastAsia="Calibri" w:cs="Arial"/>
                <w:b/>
                <w:szCs w:val="20"/>
                <w:lang w:eastAsia="en-US"/>
              </w:rPr>
              <w:t>A07.2.02</w:t>
            </w:r>
            <w:r w:rsidR="007B2843">
              <w:rPr>
                <w:rFonts w:eastAsia="Calibri" w:cs="Arial"/>
                <w:b/>
                <w:szCs w:val="20"/>
                <w:lang w:eastAsia="en-US"/>
              </w:rPr>
              <w:t xml:space="preserve"> </w:t>
            </w:r>
          </w:p>
          <w:p w14:paraId="73B0704B" w14:textId="77777777" w:rsidR="0027215D" w:rsidRPr="00F92412" w:rsidRDefault="0027215D" w:rsidP="009C3F67">
            <w:pPr>
              <w:spacing w:before="60" w:after="60"/>
              <w:rPr>
                <w:rFonts w:eastAsia="Calibri" w:cs="Arial"/>
                <w:b/>
                <w:szCs w:val="20"/>
                <w:lang w:eastAsia="en-US"/>
              </w:rPr>
            </w:pPr>
          </w:p>
        </w:tc>
        <w:tc>
          <w:tcPr>
            <w:tcW w:w="1504" w:type="pct"/>
            <w:tcBorders>
              <w:top w:val="single" w:sz="12" w:space="0" w:color="auto"/>
              <w:right w:val="single" w:sz="12" w:space="0" w:color="auto"/>
            </w:tcBorders>
            <w:shd w:val="clear" w:color="auto" w:fill="auto"/>
          </w:tcPr>
          <w:p w14:paraId="52D0D279" w14:textId="77777777" w:rsidR="0027215D" w:rsidRPr="00F92412" w:rsidRDefault="0027215D" w:rsidP="009C3F67">
            <w:pPr>
              <w:spacing w:before="60" w:after="60"/>
            </w:pPr>
            <w:r w:rsidRPr="00F92412">
              <w:t>Number of hours provided during the reporting period</w:t>
            </w:r>
          </w:p>
        </w:tc>
      </w:tr>
      <w:tr w:rsidR="0027215D" w:rsidRPr="008D2B02" w14:paraId="03FB2B63" w14:textId="77777777" w:rsidTr="00EB40A1">
        <w:trPr>
          <w:trHeight w:val="551"/>
        </w:trPr>
        <w:tc>
          <w:tcPr>
            <w:tcW w:w="456" w:type="pct"/>
            <w:vMerge/>
            <w:tcBorders>
              <w:left w:val="single" w:sz="12" w:space="0" w:color="auto"/>
              <w:bottom w:val="single" w:sz="12" w:space="0" w:color="auto"/>
            </w:tcBorders>
            <w:shd w:val="clear" w:color="auto" w:fill="auto"/>
          </w:tcPr>
          <w:p w14:paraId="6FF7DA65" w14:textId="77777777" w:rsidR="0027215D" w:rsidRPr="00F92412" w:rsidRDefault="0027215D" w:rsidP="009C3F67">
            <w:pPr>
              <w:spacing w:before="60" w:after="60"/>
              <w:rPr>
                <w:rFonts w:eastAsia="Calibri" w:cs="Arial"/>
                <w:b/>
                <w:szCs w:val="20"/>
                <w:lang w:eastAsia="en-US"/>
              </w:rPr>
            </w:pPr>
          </w:p>
        </w:tc>
        <w:tc>
          <w:tcPr>
            <w:tcW w:w="409" w:type="pct"/>
            <w:vMerge/>
            <w:tcBorders>
              <w:bottom w:val="single" w:sz="12" w:space="0" w:color="auto"/>
              <w:right w:val="single" w:sz="12" w:space="0" w:color="auto"/>
            </w:tcBorders>
            <w:shd w:val="clear" w:color="auto" w:fill="auto"/>
          </w:tcPr>
          <w:p w14:paraId="128257BE" w14:textId="77777777" w:rsidR="0027215D" w:rsidRPr="00F92412" w:rsidRDefault="0027215D" w:rsidP="009C3F67">
            <w:pPr>
              <w:spacing w:before="60" w:after="60"/>
              <w:rPr>
                <w:rFonts w:eastAsia="Calibri" w:cs="Arial"/>
                <w:szCs w:val="20"/>
                <w:lang w:eastAsia="en-US"/>
              </w:rPr>
            </w:pPr>
          </w:p>
        </w:tc>
        <w:tc>
          <w:tcPr>
            <w:tcW w:w="834" w:type="pct"/>
            <w:vMerge/>
            <w:tcBorders>
              <w:left w:val="single" w:sz="12" w:space="0" w:color="auto"/>
              <w:bottom w:val="single" w:sz="12" w:space="0" w:color="auto"/>
            </w:tcBorders>
            <w:shd w:val="clear" w:color="auto" w:fill="auto"/>
          </w:tcPr>
          <w:p w14:paraId="2D6CE206" w14:textId="77777777" w:rsidR="0027215D" w:rsidRPr="00F92412" w:rsidRDefault="0027215D" w:rsidP="009C3F67">
            <w:pPr>
              <w:spacing w:before="60" w:after="60"/>
              <w:rPr>
                <w:rFonts w:eastAsia="Calibri" w:cs="Arial"/>
                <w:b/>
                <w:szCs w:val="20"/>
                <w:lang w:eastAsia="en-US"/>
              </w:rPr>
            </w:pPr>
          </w:p>
        </w:tc>
        <w:tc>
          <w:tcPr>
            <w:tcW w:w="519" w:type="pct"/>
            <w:vMerge/>
            <w:tcBorders>
              <w:bottom w:val="single" w:sz="12" w:space="0" w:color="auto"/>
            </w:tcBorders>
            <w:shd w:val="clear" w:color="auto" w:fill="auto"/>
          </w:tcPr>
          <w:p w14:paraId="4527DD64" w14:textId="77777777" w:rsidR="0027215D" w:rsidRPr="00F92412" w:rsidRDefault="0027215D" w:rsidP="009C3F67">
            <w:pPr>
              <w:spacing w:before="60" w:after="60"/>
              <w:rPr>
                <w:rFonts w:eastAsia="Calibri" w:cs="Arial"/>
                <w:szCs w:val="20"/>
                <w:lang w:eastAsia="en-US"/>
              </w:rPr>
            </w:pPr>
          </w:p>
        </w:tc>
        <w:tc>
          <w:tcPr>
            <w:tcW w:w="552" w:type="pct"/>
            <w:vMerge/>
            <w:tcBorders>
              <w:bottom w:val="single" w:sz="12" w:space="0" w:color="auto"/>
              <w:right w:val="single" w:sz="12" w:space="0" w:color="auto"/>
            </w:tcBorders>
            <w:shd w:val="clear" w:color="auto" w:fill="auto"/>
          </w:tcPr>
          <w:p w14:paraId="25651DAC" w14:textId="77777777" w:rsidR="0027215D" w:rsidRPr="00F92412" w:rsidRDefault="0027215D" w:rsidP="009C3F67">
            <w:pPr>
              <w:spacing w:before="60" w:after="60"/>
              <w:rPr>
                <w:rFonts w:eastAsia="Calibri" w:cs="Arial"/>
                <w:szCs w:val="20"/>
                <w:lang w:eastAsia="en-US"/>
              </w:rPr>
            </w:pPr>
          </w:p>
        </w:tc>
        <w:tc>
          <w:tcPr>
            <w:tcW w:w="726" w:type="pct"/>
            <w:vMerge/>
            <w:tcBorders>
              <w:left w:val="single" w:sz="12" w:space="0" w:color="auto"/>
              <w:bottom w:val="single" w:sz="12" w:space="0" w:color="auto"/>
            </w:tcBorders>
            <w:shd w:val="clear" w:color="auto" w:fill="auto"/>
          </w:tcPr>
          <w:p w14:paraId="333008E1" w14:textId="77777777" w:rsidR="0027215D" w:rsidRPr="00F92412" w:rsidRDefault="0027215D" w:rsidP="009C3F67">
            <w:pPr>
              <w:spacing w:before="60" w:after="60"/>
              <w:rPr>
                <w:rFonts w:eastAsia="Calibri" w:cs="Arial"/>
                <w:b/>
                <w:szCs w:val="20"/>
                <w:lang w:eastAsia="en-US"/>
              </w:rPr>
            </w:pPr>
          </w:p>
        </w:tc>
        <w:tc>
          <w:tcPr>
            <w:tcW w:w="1504" w:type="pct"/>
            <w:tcBorders>
              <w:bottom w:val="single" w:sz="12" w:space="0" w:color="auto"/>
              <w:right w:val="single" w:sz="12" w:space="0" w:color="auto"/>
            </w:tcBorders>
            <w:shd w:val="clear" w:color="auto" w:fill="auto"/>
          </w:tcPr>
          <w:p w14:paraId="54D17ED2" w14:textId="77777777" w:rsidR="0027215D" w:rsidRPr="00F92412" w:rsidRDefault="0027215D" w:rsidP="009C3F67">
            <w:pPr>
              <w:spacing w:before="60" w:after="60"/>
            </w:pPr>
            <w:r w:rsidRPr="00F92412">
              <w:t>Number of Service Users who received a service during the reporting period</w:t>
            </w:r>
          </w:p>
        </w:tc>
      </w:tr>
    </w:tbl>
    <w:p w14:paraId="09F247D8" w14:textId="6589A9DC" w:rsidR="001B230F" w:rsidRDefault="001B230F" w:rsidP="00B3069B">
      <w:pPr>
        <w:spacing w:after="0"/>
        <w:rPr>
          <w:rFonts w:eastAsia="Calibri" w:cs="Arial"/>
          <w:b/>
          <w:szCs w:val="20"/>
          <w:lang w:eastAsia="en-US"/>
        </w:rPr>
      </w:pPr>
    </w:p>
    <w:p w14:paraId="6D465388" w14:textId="77777777" w:rsidR="001B230F" w:rsidRDefault="001B230F">
      <w:pPr>
        <w:spacing w:after="0"/>
        <w:rPr>
          <w:rFonts w:eastAsia="Calibri" w:cs="Arial"/>
          <w:b/>
          <w:szCs w:val="20"/>
          <w:lang w:eastAsia="en-US"/>
        </w:rPr>
      </w:pPr>
      <w:r>
        <w:rPr>
          <w:rFonts w:eastAsia="Calibri" w:cs="Arial"/>
          <w:b/>
          <w:szCs w:val="20"/>
          <w:lang w:eastAsia="en-US"/>
        </w:rPr>
        <w:br w:type="page"/>
      </w:r>
    </w:p>
    <w:p w14:paraId="34316202" w14:textId="77777777" w:rsidR="0027215D" w:rsidRDefault="0027215D" w:rsidP="00B3069B">
      <w:pPr>
        <w:spacing w:after="0"/>
        <w:rPr>
          <w:rFonts w:eastAsia="Calibri" w:cs="Arial"/>
          <w:b/>
          <w:szCs w:val="20"/>
          <w:lang w:eastAsia="en-US"/>
        </w:rPr>
      </w:pPr>
    </w:p>
    <w:tbl>
      <w:tblP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5"/>
        <w:gridCol w:w="1320"/>
        <w:gridCol w:w="2203"/>
        <w:gridCol w:w="10015"/>
      </w:tblGrid>
      <w:tr w:rsidR="00B3069B" w:rsidRPr="008D2B02" w14:paraId="53111232" w14:textId="77777777" w:rsidTr="00C6131C">
        <w:tc>
          <w:tcPr>
            <w:tcW w:w="5000" w:type="pct"/>
            <w:gridSpan w:val="4"/>
            <w:tcBorders>
              <w:top w:val="single" w:sz="12" w:space="0" w:color="auto"/>
              <w:left w:val="single" w:sz="12" w:space="0" w:color="auto"/>
              <w:right w:val="single" w:sz="12" w:space="0" w:color="auto"/>
            </w:tcBorders>
            <w:shd w:val="clear" w:color="auto" w:fill="FFFFFF"/>
          </w:tcPr>
          <w:p w14:paraId="2EBAE5DD" w14:textId="77777777" w:rsidR="00B3069B" w:rsidRPr="008D2B02" w:rsidRDefault="003F2E1C" w:rsidP="009C3F67">
            <w:pPr>
              <w:spacing w:before="60" w:after="60"/>
              <w:rPr>
                <w:rFonts w:eastAsia="Calibri" w:cs="Arial"/>
                <w:b/>
                <w:szCs w:val="20"/>
                <w:lang w:eastAsia="en-US"/>
              </w:rPr>
            </w:pPr>
            <w:r>
              <w:br w:type="page"/>
            </w:r>
            <w:r>
              <w:rPr>
                <w:rFonts w:eastAsia="Calibri"/>
                <w:lang w:eastAsia="en-US"/>
              </w:rPr>
              <w:br w:type="page"/>
            </w:r>
            <w:r w:rsidR="00480798">
              <w:rPr>
                <w:rFonts w:eastAsia="Calibri" w:cs="Arial"/>
                <w:b/>
                <w:szCs w:val="20"/>
                <w:lang w:eastAsia="en-US"/>
              </w:rPr>
              <w:t>Relates to item 7.1 or 9.1 of the agreement</w:t>
            </w:r>
          </w:p>
        </w:tc>
      </w:tr>
      <w:tr w:rsidR="00B3069B" w:rsidRPr="008D2B02" w14:paraId="20A152EA" w14:textId="77777777" w:rsidTr="001A0ADE">
        <w:tc>
          <w:tcPr>
            <w:tcW w:w="415" w:type="pct"/>
            <w:tcBorders>
              <w:top w:val="single" w:sz="12" w:space="0" w:color="auto"/>
              <w:left w:val="single" w:sz="12" w:space="0" w:color="auto"/>
              <w:bottom w:val="single" w:sz="12" w:space="0" w:color="auto"/>
            </w:tcBorders>
            <w:shd w:val="clear" w:color="auto" w:fill="262626"/>
          </w:tcPr>
          <w:p w14:paraId="50F3E9DF" w14:textId="77777777" w:rsidR="00B3069B" w:rsidRPr="008D2B02" w:rsidRDefault="00B3069B"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47" w:type="pct"/>
            <w:tcBorders>
              <w:top w:val="single" w:sz="12" w:space="0" w:color="auto"/>
              <w:bottom w:val="single" w:sz="12" w:space="0" w:color="auto"/>
              <w:right w:val="single" w:sz="12" w:space="0" w:color="auto"/>
            </w:tcBorders>
            <w:shd w:val="clear" w:color="auto" w:fill="262626"/>
          </w:tcPr>
          <w:p w14:paraId="385FE475" w14:textId="77777777" w:rsidR="00B3069B" w:rsidRPr="008D2B02" w:rsidRDefault="00B3069B"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4138" w:type="pct"/>
            <w:gridSpan w:val="2"/>
            <w:tcBorders>
              <w:top w:val="single" w:sz="12" w:space="0" w:color="auto"/>
              <w:left w:val="single" w:sz="12" w:space="0" w:color="auto"/>
              <w:right w:val="single" w:sz="12" w:space="0" w:color="auto"/>
            </w:tcBorders>
            <w:shd w:val="clear" w:color="auto" w:fill="BFBFBF"/>
          </w:tcPr>
          <w:p w14:paraId="51CC2B2E" w14:textId="2382DD5A" w:rsidR="00B3069B" w:rsidRPr="008D2B02" w:rsidRDefault="003A7479" w:rsidP="009C3F67">
            <w:pPr>
              <w:spacing w:before="60" w:after="60"/>
              <w:rPr>
                <w:rFonts w:eastAsia="Calibri" w:cs="Arial"/>
                <w:b/>
                <w:szCs w:val="20"/>
                <w:lang w:eastAsia="en-US"/>
              </w:rPr>
            </w:pPr>
            <w:r w:rsidRPr="008D2B02">
              <w:rPr>
                <w:rFonts w:eastAsia="Calibri" w:cs="Arial"/>
                <w:b/>
                <w:szCs w:val="20"/>
                <w:lang w:eastAsia="en-US"/>
              </w:rPr>
              <w:t>Throughput Measure</w:t>
            </w:r>
            <w:r w:rsidR="00B3069B" w:rsidRPr="008D2B02">
              <w:rPr>
                <w:rFonts w:eastAsia="Calibri" w:cs="Arial"/>
                <w:b/>
                <w:szCs w:val="20"/>
                <w:lang w:eastAsia="en-US"/>
              </w:rPr>
              <w:t xml:space="preserve">  </w:t>
            </w:r>
          </w:p>
        </w:tc>
      </w:tr>
      <w:tr w:rsidR="00F74385" w:rsidRPr="008D2B02" w14:paraId="4D95BFA4" w14:textId="77777777" w:rsidTr="00C6131C">
        <w:trPr>
          <w:trHeight w:val="377"/>
        </w:trPr>
        <w:tc>
          <w:tcPr>
            <w:tcW w:w="415" w:type="pct"/>
            <w:tcBorders>
              <w:top w:val="single" w:sz="12" w:space="0" w:color="auto"/>
              <w:left w:val="single" w:sz="12" w:space="0" w:color="auto"/>
              <w:bottom w:val="single" w:sz="4" w:space="0" w:color="auto"/>
            </w:tcBorders>
            <w:shd w:val="clear" w:color="auto" w:fill="auto"/>
          </w:tcPr>
          <w:p w14:paraId="67F68E42" w14:textId="77777777" w:rsidR="00F74385" w:rsidRPr="00767F4A" w:rsidRDefault="00F74385" w:rsidP="009C3F67">
            <w:pPr>
              <w:spacing w:before="60" w:after="60"/>
              <w:rPr>
                <w:rFonts w:eastAsia="Calibri" w:cs="Arial"/>
                <w:b/>
                <w:szCs w:val="20"/>
                <w:highlight w:val="yellow"/>
                <w:lang w:eastAsia="en-US"/>
              </w:rPr>
            </w:pPr>
            <w:r w:rsidRPr="007A3548">
              <w:rPr>
                <w:rFonts w:eastAsia="Calibri" w:cs="Arial"/>
                <w:b/>
                <w:szCs w:val="20"/>
                <w:lang w:eastAsia="en-US"/>
              </w:rPr>
              <w:t>U3</w:t>
            </w:r>
            <w:r>
              <w:rPr>
                <w:rFonts w:eastAsia="Calibri" w:cs="Arial"/>
                <w:b/>
                <w:szCs w:val="20"/>
                <w:lang w:eastAsia="en-US"/>
              </w:rPr>
              <w:t>33</w:t>
            </w:r>
            <w:r w:rsidR="008579FE">
              <w:rPr>
                <w:rFonts w:eastAsia="Calibri" w:cs="Arial"/>
                <w:b/>
                <w:szCs w:val="20"/>
                <w:lang w:eastAsia="en-US"/>
              </w:rPr>
              <w:t>3</w:t>
            </w:r>
          </w:p>
        </w:tc>
        <w:tc>
          <w:tcPr>
            <w:tcW w:w="447" w:type="pct"/>
            <w:tcBorders>
              <w:top w:val="single" w:sz="12" w:space="0" w:color="auto"/>
              <w:bottom w:val="single" w:sz="4" w:space="0" w:color="auto"/>
              <w:right w:val="single" w:sz="12" w:space="0" w:color="auto"/>
            </w:tcBorders>
            <w:shd w:val="clear" w:color="auto" w:fill="auto"/>
          </w:tcPr>
          <w:p w14:paraId="78BC5D1B" w14:textId="77777777" w:rsidR="00F74385" w:rsidRPr="00B3069B" w:rsidRDefault="00F74385" w:rsidP="009C3F67">
            <w:pPr>
              <w:spacing w:before="60" w:after="60"/>
              <w:rPr>
                <w:rFonts w:eastAsia="Calibri" w:cs="Arial"/>
                <w:szCs w:val="20"/>
                <w:lang w:eastAsia="en-US"/>
              </w:rPr>
            </w:pPr>
            <w:r w:rsidRPr="003162E9">
              <w:rPr>
                <w:rFonts w:eastAsia="Calibri" w:cs="Arial"/>
                <w:szCs w:val="20"/>
                <w:lang w:eastAsia="en-US"/>
              </w:rPr>
              <w:t>T31</w:t>
            </w:r>
            <w:r w:rsidR="0097098F">
              <w:rPr>
                <w:rFonts w:eastAsia="Calibri" w:cs="Arial"/>
                <w:szCs w:val="20"/>
                <w:lang w:eastAsia="en-US"/>
              </w:rPr>
              <w:t>3</w:t>
            </w:r>
          </w:p>
        </w:tc>
        <w:tc>
          <w:tcPr>
            <w:tcW w:w="746" w:type="pct"/>
            <w:tcBorders>
              <w:top w:val="single" w:sz="12" w:space="0" w:color="auto"/>
              <w:left w:val="single" w:sz="12" w:space="0" w:color="auto"/>
              <w:bottom w:val="single" w:sz="4" w:space="0" w:color="auto"/>
            </w:tcBorders>
            <w:shd w:val="clear" w:color="auto" w:fill="auto"/>
          </w:tcPr>
          <w:p w14:paraId="6D4CBA8F" w14:textId="77777777" w:rsidR="00F74385" w:rsidRDefault="00F74385" w:rsidP="009C3F67">
            <w:pPr>
              <w:spacing w:before="60" w:after="60"/>
              <w:rPr>
                <w:rFonts w:eastAsia="Calibri" w:cs="Arial"/>
                <w:b/>
                <w:szCs w:val="20"/>
                <w:lang w:eastAsia="en-US"/>
              </w:rPr>
            </w:pPr>
            <w:r>
              <w:rPr>
                <w:rFonts w:eastAsia="Calibri" w:cs="Arial"/>
                <w:b/>
                <w:szCs w:val="20"/>
                <w:lang w:eastAsia="en-US"/>
              </w:rPr>
              <w:t>IS132</w:t>
            </w:r>
          </w:p>
        </w:tc>
        <w:tc>
          <w:tcPr>
            <w:tcW w:w="3392" w:type="pct"/>
            <w:tcBorders>
              <w:top w:val="single" w:sz="12" w:space="0" w:color="auto"/>
              <w:bottom w:val="single" w:sz="4" w:space="0" w:color="auto"/>
              <w:right w:val="single" w:sz="12" w:space="0" w:color="auto"/>
            </w:tcBorders>
            <w:shd w:val="clear" w:color="auto" w:fill="auto"/>
          </w:tcPr>
          <w:p w14:paraId="339DF391" w14:textId="77777777" w:rsidR="00F74385" w:rsidRPr="008D2B02" w:rsidRDefault="00F74385" w:rsidP="007868DF">
            <w:pPr>
              <w:spacing w:before="60" w:after="60"/>
              <w:rPr>
                <w:rFonts w:eastAsia="Calibri" w:cs="Arial"/>
                <w:szCs w:val="20"/>
                <w:lang w:eastAsia="en-US"/>
              </w:rPr>
            </w:pPr>
            <w:r>
              <w:rPr>
                <w:rFonts w:eastAsia="Calibri" w:cs="Arial"/>
                <w:szCs w:val="20"/>
                <w:lang w:eastAsia="en-US"/>
              </w:rPr>
              <w:t>Number of Service Users with cases commenced during the reporting period</w:t>
            </w:r>
          </w:p>
        </w:tc>
      </w:tr>
      <w:tr w:rsidR="00F74385" w:rsidRPr="008D2B02" w14:paraId="416BF07A" w14:textId="77777777" w:rsidTr="00C6131C">
        <w:trPr>
          <w:trHeight w:val="413"/>
        </w:trPr>
        <w:tc>
          <w:tcPr>
            <w:tcW w:w="415" w:type="pct"/>
            <w:tcBorders>
              <w:top w:val="single" w:sz="4" w:space="0" w:color="auto"/>
              <w:left w:val="single" w:sz="12" w:space="0" w:color="auto"/>
              <w:bottom w:val="single" w:sz="4" w:space="0" w:color="auto"/>
            </w:tcBorders>
            <w:shd w:val="clear" w:color="auto" w:fill="auto"/>
          </w:tcPr>
          <w:p w14:paraId="04E5D8BD" w14:textId="77777777" w:rsidR="00F74385" w:rsidRPr="008D2B02" w:rsidRDefault="00F74385" w:rsidP="009C3F67">
            <w:pPr>
              <w:spacing w:before="60" w:after="60"/>
              <w:rPr>
                <w:rFonts w:eastAsia="Calibri" w:cs="Arial"/>
                <w:b/>
                <w:szCs w:val="20"/>
                <w:lang w:eastAsia="en-US"/>
              </w:rPr>
            </w:pPr>
            <w:r>
              <w:rPr>
                <w:rFonts w:eastAsia="Calibri" w:cs="Arial"/>
                <w:b/>
                <w:szCs w:val="20"/>
                <w:lang w:eastAsia="en-US"/>
              </w:rPr>
              <w:t>U3333</w:t>
            </w:r>
          </w:p>
        </w:tc>
        <w:tc>
          <w:tcPr>
            <w:tcW w:w="447" w:type="pct"/>
            <w:tcBorders>
              <w:top w:val="single" w:sz="4" w:space="0" w:color="auto"/>
              <w:bottom w:val="single" w:sz="4" w:space="0" w:color="auto"/>
              <w:right w:val="single" w:sz="12" w:space="0" w:color="auto"/>
            </w:tcBorders>
            <w:shd w:val="clear" w:color="auto" w:fill="auto"/>
          </w:tcPr>
          <w:p w14:paraId="00B87C31" w14:textId="77777777" w:rsidR="00F74385" w:rsidRPr="008D2B02" w:rsidRDefault="00F74385" w:rsidP="009C3F67">
            <w:pPr>
              <w:spacing w:before="60" w:after="60"/>
              <w:rPr>
                <w:rFonts w:eastAsia="Calibri" w:cs="Arial"/>
                <w:szCs w:val="20"/>
                <w:lang w:eastAsia="en-US"/>
              </w:rPr>
            </w:pPr>
            <w:r>
              <w:rPr>
                <w:rFonts w:eastAsia="Calibri" w:cs="Arial"/>
                <w:szCs w:val="20"/>
                <w:lang w:eastAsia="en-US"/>
              </w:rPr>
              <w:t>T31</w:t>
            </w:r>
            <w:r w:rsidR="0097098F">
              <w:rPr>
                <w:rFonts w:eastAsia="Calibri" w:cs="Arial"/>
                <w:szCs w:val="20"/>
                <w:lang w:eastAsia="en-US"/>
              </w:rPr>
              <w:t>3</w:t>
            </w:r>
          </w:p>
        </w:tc>
        <w:tc>
          <w:tcPr>
            <w:tcW w:w="746" w:type="pct"/>
            <w:tcBorders>
              <w:top w:val="single" w:sz="4" w:space="0" w:color="auto"/>
              <w:left w:val="single" w:sz="12" w:space="0" w:color="auto"/>
              <w:bottom w:val="single" w:sz="4" w:space="0" w:color="auto"/>
            </w:tcBorders>
            <w:shd w:val="clear" w:color="auto" w:fill="auto"/>
          </w:tcPr>
          <w:p w14:paraId="408119C0" w14:textId="77777777" w:rsidR="00F74385" w:rsidRPr="008D2B02" w:rsidRDefault="00F74385" w:rsidP="009C3F67">
            <w:pPr>
              <w:spacing w:before="60" w:after="60"/>
              <w:rPr>
                <w:rFonts w:eastAsia="Calibri" w:cs="Arial"/>
                <w:b/>
                <w:szCs w:val="20"/>
                <w:lang w:eastAsia="en-US"/>
              </w:rPr>
            </w:pPr>
            <w:r>
              <w:rPr>
                <w:rFonts w:eastAsia="Calibri" w:cs="Arial"/>
                <w:b/>
                <w:szCs w:val="20"/>
                <w:lang w:eastAsia="en-US"/>
              </w:rPr>
              <w:t>IS133</w:t>
            </w:r>
          </w:p>
        </w:tc>
        <w:tc>
          <w:tcPr>
            <w:tcW w:w="3392" w:type="pct"/>
            <w:tcBorders>
              <w:top w:val="single" w:sz="4" w:space="0" w:color="auto"/>
              <w:bottom w:val="single" w:sz="4" w:space="0" w:color="auto"/>
              <w:right w:val="single" w:sz="12" w:space="0" w:color="auto"/>
            </w:tcBorders>
            <w:shd w:val="clear" w:color="auto" w:fill="auto"/>
          </w:tcPr>
          <w:p w14:paraId="33C5AC33" w14:textId="4F4D0C7C" w:rsidR="00F74385" w:rsidRPr="002708A3" w:rsidRDefault="001C0E52" w:rsidP="007868DF">
            <w:pPr>
              <w:spacing w:before="60" w:after="60"/>
              <w:rPr>
                <w:rFonts w:eastAsia="Calibri" w:cs="Arial"/>
                <w:szCs w:val="20"/>
                <w:lang w:eastAsia="en-US"/>
              </w:rPr>
            </w:pPr>
            <w:r w:rsidRPr="002708A3">
              <w:rPr>
                <w:rFonts w:eastAsia="Calibri" w:cs="Arial"/>
                <w:szCs w:val="20"/>
                <w:lang w:eastAsia="en-US"/>
              </w:rPr>
              <w:t>Number of existing Service Users</w:t>
            </w:r>
            <w:r w:rsidR="00B142B3">
              <w:rPr>
                <w:rFonts w:eastAsia="Calibri" w:cs="Arial"/>
                <w:szCs w:val="20"/>
                <w:lang w:eastAsia="en-US"/>
              </w:rPr>
              <w:t xml:space="preserve"> at the beginning of the reporting period</w:t>
            </w:r>
          </w:p>
        </w:tc>
      </w:tr>
      <w:tr w:rsidR="00F74385" w:rsidRPr="008D2B02" w14:paraId="6F594660" w14:textId="77777777" w:rsidTr="00C6131C">
        <w:trPr>
          <w:trHeight w:val="401"/>
        </w:trPr>
        <w:tc>
          <w:tcPr>
            <w:tcW w:w="415" w:type="pct"/>
            <w:tcBorders>
              <w:top w:val="single" w:sz="4" w:space="0" w:color="auto"/>
              <w:left w:val="single" w:sz="12" w:space="0" w:color="auto"/>
              <w:bottom w:val="single" w:sz="4" w:space="0" w:color="auto"/>
            </w:tcBorders>
            <w:shd w:val="clear" w:color="auto" w:fill="auto"/>
          </w:tcPr>
          <w:p w14:paraId="64F54AE4" w14:textId="77777777" w:rsidR="00F74385" w:rsidRPr="008D2B02" w:rsidRDefault="00F74385" w:rsidP="009C3F67">
            <w:pPr>
              <w:spacing w:before="60" w:after="60"/>
              <w:rPr>
                <w:rFonts w:eastAsia="Calibri" w:cs="Arial"/>
                <w:b/>
                <w:szCs w:val="20"/>
                <w:lang w:eastAsia="en-US"/>
              </w:rPr>
            </w:pPr>
            <w:r>
              <w:rPr>
                <w:rFonts w:eastAsia="Calibri" w:cs="Arial"/>
                <w:b/>
                <w:szCs w:val="20"/>
                <w:lang w:eastAsia="en-US"/>
              </w:rPr>
              <w:t>U3333</w:t>
            </w:r>
          </w:p>
        </w:tc>
        <w:tc>
          <w:tcPr>
            <w:tcW w:w="447" w:type="pct"/>
            <w:tcBorders>
              <w:top w:val="single" w:sz="4" w:space="0" w:color="auto"/>
              <w:bottom w:val="single" w:sz="4" w:space="0" w:color="auto"/>
              <w:right w:val="single" w:sz="12" w:space="0" w:color="auto"/>
            </w:tcBorders>
            <w:shd w:val="clear" w:color="auto" w:fill="auto"/>
          </w:tcPr>
          <w:p w14:paraId="3146ED1D" w14:textId="77777777" w:rsidR="00F74385" w:rsidRPr="008D2B02" w:rsidRDefault="00F74385" w:rsidP="009C3F67">
            <w:pPr>
              <w:spacing w:before="60" w:after="60"/>
              <w:rPr>
                <w:rFonts w:eastAsia="Calibri" w:cs="Arial"/>
                <w:szCs w:val="20"/>
                <w:lang w:eastAsia="en-US"/>
              </w:rPr>
            </w:pPr>
            <w:r>
              <w:rPr>
                <w:rFonts w:eastAsia="Calibri" w:cs="Arial"/>
                <w:szCs w:val="20"/>
                <w:lang w:eastAsia="en-US"/>
              </w:rPr>
              <w:t>T31</w:t>
            </w:r>
            <w:r w:rsidR="0097098F">
              <w:rPr>
                <w:rFonts w:eastAsia="Calibri" w:cs="Arial"/>
                <w:szCs w:val="20"/>
                <w:lang w:eastAsia="en-US"/>
              </w:rPr>
              <w:t>3</w:t>
            </w:r>
          </w:p>
        </w:tc>
        <w:tc>
          <w:tcPr>
            <w:tcW w:w="746" w:type="pct"/>
            <w:tcBorders>
              <w:top w:val="single" w:sz="4" w:space="0" w:color="auto"/>
              <w:left w:val="single" w:sz="12" w:space="0" w:color="auto"/>
              <w:bottom w:val="single" w:sz="4" w:space="0" w:color="auto"/>
            </w:tcBorders>
            <w:shd w:val="clear" w:color="auto" w:fill="auto"/>
          </w:tcPr>
          <w:p w14:paraId="090334AD" w14:textId="77777777" w:rsidR="00F74385" w:rsidRPr="008D2B02" w:rsidRDefault="00F74385" w:rsidP="009C3F67">
            <w:pPr>
              <w:spacing w:before="60" w:after="60"/>
              <w:rPr>
                <w:rFonts w:eastAsia="Calibri" w:cs="Arial"/>
                <w:b/>
                <w:szCs w:val="20"/>
                <w:lang w:eastAsia="en-US"/>
              </w:rPr>
            </w:pPr>
            <w:r w:rsidRPr="008D2B02">
              <w:rPr>
                <w:rFonts w:eastAsia="Calibri" w:cs="Arial"/>
                <w:b/>
                <w:szCs w:val="20"/>
                <w:lang w:eastAsia="en-US"/>
              </w:rPr>
              <w:t>IS145</w:t>
            </w:r>
          </w:p>
        </w:tc>
        <w:tc>
          <w:tcPr>
            <w:tcW w:w="3392" w:type="pct"/>
            <w:tcBorders>
              <w:top w:val="single" w:sz="4" w:space="0" w:color="auto"/>
              <w:bottom w:val="single" w:sz="4" w:space="0" w:color="auto"/>
              <w:right w:val="single" w:sz="12" w:space="0" w:color="auto"/>
            </w:tcBorders>
            <w:shd w:val="clear" w:color="auto" w:fill="auto"/>
          </w:tcPr>
          <w:p w14:paraId="5B087ABB" w14:textId="6F89A4DD" w:rsidR="00F74385" w:rsidRPr="008D2B02" w:rsidRDefault="00F74385" w:rsidP="007868DF">
            <w:pPr>
              <w:spacing w:before="60" w:after="60"/>
              <w:rPr>
                <w:rFonts w:eastAsia="Calibri" w:cs="Arial"/>
                <w:szCs w:val="20"/>
                <w:lang w:eastAsia="en-US"/>
              </w:rPr>
            </w:pPr>
            <w:r w:rsidRPr="008D2B02">
              <w:rPr>
                <w:rFonts w:eastAsia="Calibri" w:cs="Arial"/>
                <w:szCs w:val="20"/>
                <w:lang w:eastAsia="en-US"/>
              </w:rPr>
              <w:t>Number of Service Users who have exited from the service</w:t>
            </w:r>
            <w:r w:rsidR="00B142B3">
              <w:rPr>
                <w:rFonts w:eastAsia="Calibri" w:cs="Arial"/>
                <w:szCs w:val="20"/>
                <w:lang w:eastAsia="en-US"/>
              </w:rPr>
              <w:t xml:space="preserve"> during the reporting period</w:t>
            </w:r>
          </w:p>
        </w:tc>
      </w:tr>
      <w:tr w:rsidR="00F74385" w:rsidRPr="008D2B02" w14:paraId="5736A0C8" w14:textId="77777777" w:rsidTr="00C6131C">
        <w:trPr>
          <w:trHeight w:val="423"/>
        </w:trPr>
        <w:tc>
          <w:tcPr>
            <w:tcW w:w="415" w:type="pct"/>
            <w:tcBorders>
              <w:top w:val="single" w:sz="4" w:space="0" w:color="auto"/>
              <w:left w:val="single" w:sz="12" w:space="0" w:color="auto"/>
              <w:bottom w:val="single" w:sz="4" w:space="0" w:color="auto"/>
            </w:tcBorders>
            <w:shd w:val="clear" w:color="auto" w:fill="auto"/>
          </w:tcPr>
          <w:p w14:paraId="4EEDC709" w14:textId="77777777" w:rsidR="00F74385" w:rsidRPr="008D2B02" w:rsidRDefault="00F74385" w:rsidP="009C3F67">
            <w:pPr>
              <w:spacing w:before="60" w:after="60"/>
              <w:rPr>
                <w:rFonts w:eastAsia="Calibri" w:cs="Arial"/>
                <w:b/>
                <w:szCs w:val="20"/>
                <w:lang w:eastAsia="en-US"/>
              </w:rPr>
            </w:pPr>
            <w:r>
              <w:rPr>
                <w:rFonts w:eastAsia="Calibri" w:cs="Arial"/>
                <w:b/>
                <w:szCs w:val="20"/>
                <w:lang w:eastAsia="en-US"/>
              </w:rPr>
              <w:t>U3333</w:t>
            </w:r>
          </w:p>
        </w:tc>
        <w:tc>
          <w:tcPr>
            <w:tcW w:w="447" w:type="pct"/>
            <w:tcBorders>
              <w:top w:val="single" w:sz="4" w:space="0" w:color="auto"/>
              <w:bottom w:val="single" w:sz="4" w:space="0" w:color="auto"/>
              <w:right w:val="single" w:sz="12" w:space="0" w:color="auto"/>
            </w:tcBorders>
            <w:shd w:val="clear" w:color="auto" w:fill="auto"/>
          </w:tcPr>
          <w:p w14:paraId="12F98F58" w14:textId="77777777" w:rsidR="00F74385" w:rsidRPr="008D2B02" w:rsidRDefault="00F74385" w:rsidP="009C3F67">
            <w:pPr>
              <w:spacing w:before="60" w:after="60"/>
              <w:rPr>
                <w:rFonts w:eastAsia="Calibri" w:cs="Arial"/>
                <w:szCs w:val="20"/>
                <w:lang w:eastAsia="en-US"/>
              </w:rPr>
            </w:pPr>
            <w:r>
              <w:rPr>
                <w:rFonts w:eastAsia="Calibri" w:cs="Arial"/>
                <w:szCs w:val="20"/>
                <w:lang w:eastAsia="en-US"/>
              </w:rPr>
              <w:t>T31</w:t>
            </w:r>
            <w:r w:rsidR="0097098F">
              <w:rPr>
                <w:rFonts w:eastAsia="Calibri" w:cs="Arial"/>
                <w:szCs w:val="20"/>
                <w:lang w:eastAsia="en-US"/>
              </w:rPr>
              <w:t>3</w:t>
            </w:r>
          </w:p>
        </w:tc>
        <w:tc>
          <w:tcPr>
            <w:tcW w:w="746" w:type="pct"/>
            <w:tcBorders>
              <w:top w:val="single" w:sz="4" w:space="0" w:color="auto"/>
              <w:left w:val="single" w:sz="12" w:space="0" w:color="auto"/>
              <w:bottom w:val="single" w:sz="4" w:space="0" w:color="auto"/>
            </w:tcBorders>
            <w:shd w:val="clear" w:color="auto" w:fill="auto"/>
          </w:tcPr>
          <w:p w14:paraId="0AFCEC1A" w14:textId="77777777" w:rsidR="00F74385" w:rsidRPr="008D2B02" w:rsidRDefault="00F74385" w:rsidP="009C3F67">
            <w:pPr>
              <w:spacing w:before="60" w:after="60"/>
              <w:rPr>
                <w:rFonts w:eastAsia="Calibri" w:cs="Arial"/>
                <w:b/>
                <w:szCs w:val="20"/>
                <w:lang w:eastAsia="en-US"/>
              </w:rPr>
            </w:pPr>
            <w:r w:rsidRPr="008D2B02">
              <w:rPr>
                <w:rFonts w:eastAsia="Calibri" w:cs="Arial"/>
                <w:b/>
                <w:szCs w:val="20"/>
                <w:lang w:eastAsia="en-US"/>
              </w:rPr>
              <w:t>IS201</w:t>
            </w:r>
          </w:p>
        </w:tc>
        <w:tc>
          <w:tcPr>
            <w:tcW w:w="3392" w:type="pct"/>
            <w:tcBorders>
              <w:top w:val="single" w:sz="4" w:space="0" w:color="auto"/>
              <w:bottom w:val="single" w:sz="4" w:space="0" w:color="auto"/>
              <w:right w:val="single" w:sz="12" w:space="0" w:color="auto"/>
            </w:tcBorders>
            <w:shd w:val="clear" w:color="auto" w:fill="auto"/>
          </w:tcPr>
          <w:p w14:paraId="23FA5FB6" w14:textId="2BF6612E" w:rsidR="00F74385" w:rsidRPr="008D2B02" w:rsidRDefault="00F74385" w:rsidP="007868DF">
            <w:pPr>
              <w:spacing w:before="60" w:after="60"/>
              <w:rPr>
                <w:rFonts w:eastAsia="Calibri" w:cs="Arial"/>
                <w:szCs w:val="20"/>
                <w:lang w:eastAsia="en-US"/>
              </w:rPr>
            </w:pPr>
            <w:r w:rsidRPr="008D2B02">
              <w:rPr>
                <w:rFonts w:eastAsia="Calibri" w:cs="Arial"/>
                <w:szCs w:val="20"/>
                <w:lang w:eastAsia="en-US"/>
              </w:rPr>
              <w:t>Number of referrals received</w:t>
            </w:r>
            <w:r w:rsidR="00B142B3">
              <w:rPr>
                <w:rFonts w:eastAsia="Calibri" w:cs="Arial"/>
                <w:szCs w:val="20"/>
                <w:lang w:eastAsia="en-US"/>
              </w:rPr>
              <w:t xml:space="preserve"> during the reporting period</w:t>
            </w:r>
          </w:p>
        </w:tc>
      </w:tr>
      <w:tr w:rsidR="00F74385" w:rsidRPr="008D2B02" w14:paraId="7E8D2988" w14:textId="77777777" w:rsidTr="00C6131C">
        <w:trPr>
          <w:trHeight w:val="389"/>
        </w:trPr>
        <w:tc>
          <w:tcPr>
            <w:tcW w:w="415" w:type="pct"/>
            <w:tcBorders>
              <w:top w:val="single" w:sz="4" w:space="0" w:color="auto"/>
              <w:left w:val="single" w:sz="12" w:space="0" w:color="auto"/>
              <w:bottom w:val="single" w:sz="12" w:space="0" w:color="auto"/>
            </w:tcBorders>
            <w:shd w:val="clear" w:color="auto" w:fill="auto"/>
          </w:tcPr>
          <w:p w14:paraId="65C3066D" w14:textId="77777777" w:rsidR="00F74385" w:rsidRPr="008D2B02" w:rsidRDefault="00F74385" w:rsidP="009C3F67">
            <w:pPr>
              <w:spacing w:before="60" w:after="60"/>
              <w:rPr>
                <w:rFonts w:eastAsia="Calibri" w:cs="Arial"/>
                <w:b/>
                <w:szCs w:val="20"/>
                <w:lang w:eastAsia="en-US"/>
              </w:rPr>
            </w:pPr>
            <w:r>
              <w:rPr>
                <w:rFonts w:eastAsia="Calibri" w:cs="Arial"/>
                <w:b/>
                <w:szCs w:val="20"/>
                <w:lang w:eastAsia="en-US"/>
              </w:rPr>
              <w:t>U3333</w:t>
            </w:r>
          </w:p>
        </w:tc>
        <w:tc>
          <w:tcPr>
            <w:tcW w:w="447" w:type="pct"/>
            <w:tcBorders>
              <w:top w:val="single" w:sz="4" w:space="0" w:color="auto"/>
              <w:bottom w:val="single" w:sz="12" w:space="0" w:color="auto"/>
              <w:right w:val="single" w:sz="12" w:space="0" w:color="auto"/>
            </w:tcBorders>
            <w:shd w:val="clear" w:color="auto" w:fill="auto"/>
          </w:tcPr>
          <w:p w14:paraId="05DA6169" w14:textId="77777777" w:rsidR="00F74385" w:rsidRPr="008D2B02" w:rsidRDefault="00F74385" w:rsidP="009C3F67">
            <w:pPr>
              <w:spacing w:before="60" w:after="60"/>
              <w:rPr>
                <w:rFonts w:eastAsia="Calibri" w:cs="Arial"/>
                <w:szCs w:val="20"/>
                <w:lang w:eastAsia="en-US"/>
              </w:rPr>
            </w:pPr>
            <w:r>
              <w:rPr>
                <w:rFonts w:eastAsia="Calibri" w:cs="Arial"/>
                <w:szCs w:val="20"/>
                <w:lang w:eastAsia="en-US"/>
              </w:rPr>
              <w:t>T31</w:t>
            </w:r>
            <w:r w:rsidR="0097098F">
              <w:rPr>
                <w:rFonts w:eastAsia="Calibri" w:cs="Arial"/>
                <w:szCs w:val="20"/>
                <w:lang w:eastAsia="en-US"/>
              </w:rPr>
              <w:t>3</w:t>
            </w:r>
          </w:p>
        </w:tc>
        <w:tc>
          <w:tcPr>
            <w:tcW w:w="746" w:type="pct"/>
            <w:tcBorders>
              <w:top w:val="single" w:sz="4" w:space="0" w:color="auto"/>
              <w:left w:val="single" w:sz="12" w:space="0" w:color="auto"/>
              <w:bottom w:val="single" w:sz="12" w:space="0" w:color="auto"/>
            </w:tcBorders>
            <w:shd w:val="clear" w:color="auto" w:fill="auto"/>
          </w:tcPr>
          <w:p w14:paraId="25D7BC82" w14:textId="77777777" w:rsidR="00F74385" w:rsidRPr="008D2B02" w:rsidRDefault="00F74385" w:rsidP="009C3F67">
            <w:pPr>
              <w:spacing w:before="60" w:after="60"/>
              <w:rPr>
                <w:rFonts w:eastAsia="Calibri" w:cs="Arial"/>
                <w:b/>
                <w:szCs w:val="20"/>
                <w:lang w:eastAsia="en-US"/>
              </w:rPr>
            </w:pPr>
            <w:r w:rsidRPr="008D2B02">
              <w:rPr>
                <w:rFonts w:eastAsia="Calibri" w:cs="Arial"/>
                <w:b/>
                <w:szCs w:val="20"/>
                <w:lang w:eastAsia="en-US"/>
              </w:rPr>
              <w:t>GM07</w:t>
            </w:r>
          </w:p>
        </w:tc>
        <w:tc>
          <w:tcPr>
            <w:tcW w:w="3392" w:type="pct"/>
            <w:tcBorders>
              <w:top w:val="single" w:sz="4" w:space="0" w:color="auto"/>
              <w:right w:val="single" w:sz="12" w:space="0" w:color="auto"/>
            </w:tcBorders>
            <w:shd w:val="clear" w:color="auto" w:fill="auto"/>
          </w:tcPr>
          <w:p w14:paraId="60678604" w14:textId="2AF6B588" w:rsidR="00F74385" w:rsidRPr="008D2B02" w:rsidRDefault="00F74385" w:rsidP="007868DF">
            <w:pPr>
              <w:spacing w:before="60" w:after="60"/>
              <w:rPr>
                <w:rFonts w:eastAsia="Calibri" w:cs="Arial"/>
                <w:szCs w:val="20"/>
                <w:lang w:eastAsia="en-US"/>
              </w:rPr>
            </w:pPr>
            <w:r w:rsidRPr="008D2B02">
              <w:rPr>
                <w:rFonts w:eastAsia="Calibri" w:cs="Arial"/>
                <w:szCs w:val="20"/>
                <w:lang w:eastAsia="en-US"/>
              </w:rPr>
              <w:t>Number of Service Users w</w:t>
            </w:r>
            <w:r w:rsidR="00B142B3">
              <w:rPr>
                <w:rFonts w:eastAsia="Calibri" w:cs="Arial"/>
                <w:szCs w:val="20"/>
                <w:lang w:eastAsia="en-US"/>
              </w:rPr>
              <w:t>ho had</w:t>
            </w:r>
            <w:r w:rsidRPr="008D2B02">
              <w:rPr>
                <w:rFonts w:eastAsia="Calibri" w:cs="Arial"/>
                <w:szCs w:val="20"/>
                <w:lang w:eastAsia="en-US"/>
              </w:rPr>
              <w:t xml:space="preserve"> case</w:t>
            </w:r>
            <w:r w:rsidR="00B142B3">
              <w:rPr>
                <w:rFonts w:eastAsia="Calibri" w:cs="Arial"/>
                <w:szCs w:val="20"/>
                <w:lang w:eastAsia="en-US"/>
              </w:rPr>
              <w:t xml:space="preserve"> plans</w:t>
            </w:r>
            <w:r w:rsidRPr="008D2B02">
              <w:rPr>
                <w:rFonts w:eastAsia="Calibri" w:cs="Arial"/>
                <w:szCs w:val="20"/>
                <w:lang w:eastAsia="en-US"/>
              </w:rPr>
              <w:t xml:space="preserve"> </w:t>
            </w:r>
            <w:r w:rsidRPr="002708A3">
              <w:rPr>
                <w:rFonts w:eastAsia="Calibri" w:cs="Arial"/>
                <w:szCs w:val="20"/>
                <w:lang w:eastAsia="en-US"/>
              </w:rPr>
              <w:t>closed</w:t>
            </w:r>
            <w:r w:rsidR="00B142B3">
              <w:rPr>
                <w:rFonts w:eastAsia="Calibri" w:cs="Arial"/>
                <w:szCs w:val="20"/>
                <w:lang w:eastAsia="en-US"/>
              </w:rPr>
              <w:t>/finalised</w:t>
            </w:r>
            <w:r w:rsidRPr="002708A3">
              <w:rPr>
                <w:rFonts w:eastAsia="Calibri" w:cs="Arial"/>
                <w:szCs w:val="20"/>
                <w:lang w:eastAsia="en-US"/>
              </w:rPr>
              <w:t xml:space="preserve"> as </w:t>
            </w:r>
            <w:r w:rsidR="004A2ED7" w:rsidRPr="002708A3">
              <w:rPr>
                <w:rFonts w:eastAsia="Calibri" w:cs="Arial"/>
                <w:szCs w:val="20"/>
                <w:lang w:eastAsia="en-US"/>
              </w:rPr>
              <w:t>a</w:t>
            </w:r>
            <w:r w:rsidRPr="002708A3">
              <w:rPr>
                <w:rFonts w:eastAsia="Calibri" w:cs="Arial"/>
                <w:szCs w:val="20"/>
                <w:lang w:eastAsia="en-US"/>
              </w:rPr>
              <w:t xml:space="preserve"> result of the majority</w:t>
            </w:r>
            <w:r w:rsidRPr="008D2B02">
              <w:rPr>
                <w:rFonts w:eastAsia="Calibri" w:cs="Arial"/>
                <w:szCs w:val="20"/>
                <w:lang w:eastAsia="en-US"/>
              </w:rPr>
              <w:t xml:space="preserve"> of needs being met</w:t>
            </w:r>
            <w:r w:rsidR="00B142B3">
              <w:rPr>
                <w:rFonts w:eastAsia="Calibri" w:cs="Arial"/>
                <w:szCs w:val="20"/>
                <w:lang w:eastAsia="en-US"/>
              </w:rPr>
              <w:t xml:space="preserve"> during the reporting period</w:t>
            </w:r>
          </w:p>
        </w:tc>
      </w:tr>
      <w:tr w:rsidR="00B3069B" w:rsidRPr="008D2B02" w14:paraId="69EE3484" w14:textId="77777777" w:rsidTr="00C6131C">
        <w:tc>
          <w:tcPr>
            <w:tcW w:w="415" w:type="pct"/>
            <w:tcBorders>
              <w:top w:val="single" w:sz="12" w:space="0" w:color="auto"/>
              <w:left w:val="single" w:sz="12" w:space="0" w:color="auto"/>
              <w:bottom w:val="single" w:sz="12" w:space="0" w:color="auto"/>
            </w:tcBorders>
            <w:shd w:val="clear" w:color="auto" w:fill="262626"/>
          </w:tcPr>
          <w:p w14:paraId="087F3DB2" w14:textId="77777777" w:rsidR="00B3069B" w:rsidRPr="008D2B02" w:rsidRDefault="00B3069B"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47" w:type="pct"/>
            <w:tcBorders>
              <w:top w:val="single" w:sz="12" w:space="0" w:color="auto"/>
              <w:bottom w:val="single" w:sz="12" w:space="0" w:color="auto"/>
              <w:right w:val="single" w:sz="12" w:space="0" w:color="auto"/>
            </w:tcBorders>
            <w:shd w:val="clear" w:color="auto" w:fill="262626"/>
          </w:tcPr>
          <w:p w14:paraId="146E8FBD" w14:textId="77777777" w:rsidR="00B3069B" w:rsidRPr="008D2B02" w:rsidRDefault="00B3069B"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4138" w:type="pct"/>
            <w:gridSpan w:val="2"/>
            <w:tcBorders>
              <w:top w:val="single" w:sz="12" w:space="0" w:color="auto"/>
              <w:left w:val="single" w:sz="12" w:space="0" w:color="auto"/>
              <w:right w:val="single" w:sz="12" w:space="0" w:color="auto"/>
            </w:tcBorders>
            <w:shd w:val="clear" w:color="auto" w:fill="BFBFBF"/>
          </w:tcPr>
          <w:p w14:paraId="708CF05E" w14:textId="77777777" w:rsidR="00B3069B" w:rsidRPr="008D2B02" w:rsidRDefault="00CB44C8" w:rsidP="009C3F67">
            <w:pPr>
              <w:spacing w:before="60" w:after="60"/>
              <w:rPr>
                <w:rFonts w:eastAsia="Calibri" w:cs="Arial"/>
                <w:b/>
                <w:szCs w:val="20"/>
                <w:lang w:eastAsia="en-US"/>
              </w:rPr>
            </w:pPr>
            <w:r>
              <w:rPr>
                <w:rFonts w:eastAsia="Calibri" w:cs="Arial"/>
                <w:b/>
                <w:szCs w:val="20"/>
                <w:lang w:eastAsia="en-US"/>
              </w:rPr>
              <w:t>Demographic Measure</w:t>
            </w:r>
          </w:p>
        </w:tc>
      </w:tr>
      <w:tr w:rsidR="00F74385" w:rsidRPr="008D2B02" w14:paraId="4D57D1F6" w14:textId="77777777" w:rsidTr="00C6131C">
        <w:trPr>
          <w:trHeight w:val="373"/>
        </w:trPr>
        <w:tc>
          <w:tcPr>
            <w:tcW w:w="415" w:type="pct"/>
            <w:tcBorders>
              <w:top w:val="single" w:sz="12" w:space="0" w:color="auto"/>
              <w:left w:val="single" w:sz="12" w:space="0" w:color="auto"/>
              <w:bottom w:val="single" w:sz="4" w:space="0" w:color="auto"/>
            </w:tcBorders>
            <w:shd w:val="clear" w:color="auto" w:fill="auto"/>
          </w:tcPr>
          <w:p w14:paraId="72619B38" w14:textId="77777777" w:rsidR="00F74385" w:rsidRPr="008D2B02" w:rsidRDefault="00F74385" w:rsidP="009C3F67">
            <w:pPr>
              <w:spacing w:before="60" w:after="60"/>
              <w:rPr>
                <w:rFonts w:eastAsia="Calibri" w:cs="Arial"/>
                <w:b/>
                <w:szCs w:val="20"/>
                <w:lang w:eastAsia="en-US"/>
              </w:rPr>
            </w:pPr>
            <w:r>
              <w:rPr>
                <w:rFonts w:eastAsia="Calibri" w:cs="Arial"/>
                <w:b/>
                <w:szCs w:val="20"/>
                <w:lang w:eastAsia="en-US"/>
              </w:rPr>
              <w:t>U3333</w:t>
            </w:r>
          </w:p>
        </w:tc>
        <w:tc>
          <w:tcPr>
            <w:tcW w:w="447" w:type="pct"/>
            <w:tcBorders>
              <w:top w:val="single" w:sz="12" w:space="0" w:color="auto"/>
              <w:bottom w:val="single" w:sz="4" w:space="0" w:color="auto"/>
              <w:right w:val="single" w:sz="12" w:space="0" w:color="auto"/>
            </w:tcBorders>
            <w:shd w:val="clear" w:color="auto" w:fill="auto"/>
          </w:tcPr>
          <w:p w14:paraId="258CA96F" w14:textId="77777777" w:rsidR="00F74385" w:rsidRPr="008D2B02" w:rsidRDefault="00F74385" w:rsidP="009C3F67">
            <w:pPr>
              <w:spacing w:before="60" w:after="60"/>
              <w:rPr>
                <w:rFonts w:eastAsia="Calibri" w:cs="Arial"/>
                <w:szCs w:val="20"/>
                <w:lang w:eastAsia="en-US"/>
              </w:rPr>
            </w:pPr>
            <w:r>
              <w:rPr>
                <w:rFonts w:eastAsia="Calibri" w:cs="Arial"/>
                <w:szCs w:val="20"/>
                <w:lang w:eastAsia="en-US"/>
              </w:rPr>
              <w:t>T31</w:t>
            </w:r>
            <w:r w:rsidR="0097098F">
              <w:rPr>
                <w:rFonts w:eastAsia="Calibri" w:cs="Arial"/>
                <w:szCs w:val="20"/>
                <w:lang w:eastAsia="en-US"/>
              </w:rPr>
              <w:t>3</w:t>
            </w:r>
          </w:p>
        </w:tc>
        <w:tc>
          <w:tcPr>
            <w:tcW w:w="746" w:type="pct"/>
            <w:tcBorders>
              <w:top w:val="single" w:sz="12" w:space="0" w:color="auto"/>
              <w:left w:val="single" w:sz="12" w:space="0" w:color="auto"/>
              <w:bottom w:val="single" w:sz="4" w:space="0" w:color="auto"/>
            </w:tcBorders>
            <w:shd w:val="clear" w:color="auto" w:fill="auto"/>
          </w:tcPr>
          <w:p w14:paraId="204CC4FE" w14:textId="77777777" w:rsidR="00F74385" w:rsidRPr="008D2B02" w:rsidRDefault="00F74385" w:rsidP="009C3F67">
            <w:pPr>
              <w:spacing w:before="60" w:after="60"/>
              <w:rPr>
                <w:rFonts w:eastAsia="Calibri" w:cs="Arial"/>
                <w:b/>
                <w:szCs w:val="20"/>
                <w:lang w:eastAsia="en-US"/>
              </w:rPr>
            </w:pPr>
            <w:r w:rsidRPr="008D2B02">
              <w:rPr>
                <w:rFonts w:eastAsia="Calibri" w:cs="Arial"/>
                <w:b/>
                <w:szCs w:val="20"/>
                <w:lang w:eastAsia="en-US"/>
              </w:rPr>
              <w:t>IS35</w:t>
            </w:r>
          </w:p>
        </w:tc>
        <w:tc>
          <w:tcPr>
            <w:tcW w:w="3392" w:type="pct"/>
            <w:tcBorders>
              <w:top w:val="single" w:sz="12" w:space="0" w:color="auto"/>
              <w:bottom w:val="single" w:sz="4" w:space="0" w:color="auto"/>
              <w:right w:val="single" w:sz="12" w:space="0" w:color="auto"/>
            </w:tcBorders>
            <w:shd w:val="clear" w:color="auto" w:fill="auto"/>
          </w:tcPr>
          <w:p w14:paraId="3C2E0A8F" w14:textId="77777777" w:rsidR="00F74385" w:rsidRPr="008D2B02" w:rsidRDefault="00F74385" w:rsidP="007868DF">
            <w:pPr>
              <w:spacing w:before="60" w:after="60"/>
              <w:rPr>
                <w:rFonts w:eastAsia="Calibri" w:cs="Arial"/>
                <w:szCs w:val="20"/>
                <w:lang w:eastAsia="en-US"/>
              </w:rPr>
            </w:pPr>
            <w:r w:rsidRPr="008D2B02">
              <w:rPr>
                <w:rFonts w:eastAsia="Calibri" w:cs="Arial"/>
                <w:szCs w:val="20"/>
                <w:lang w:eastAsia="en-US"/>
              </w:rPr>
              <w:t>Number of Service Users identifying as Aboriginal and/or Torres Strait Islander</w:t>
            </w:r>
          </w:p>
        </w:tc>
      </w:tr>
      <w:tr w:rsidR="00F74385" w:rsidRPr="008D2B02" w14:paraId="49B4A0C4" w14:textId="77777777" w:rsidTr="00C6131C">
        <w:trPr>
          <w:trHeight w:val="149"/>
        </w:trPr>
        <w:tc>
          <w:tcPr>
            <w:tcW w:w="415" w:type="pct"/>
            <w:tcBorders>
              <w:top w:val="single" w:sz="4" w:space="0" w:color="auto"/>
              <w:left w:val="single" w:sz="12" w:space="0" w:color="auto"/>
              <w:bottom w:val="single" w:sz="12" w:space="0" w:color="auto"/>
            </w:tcBorders>
            <w:shd w:val="clear" w:color="auto" w:fill="auto"/>
          </w:tcPr>
          <w:p w14:paraId="3D1EA52E" w14:textId="77777777" w:rsidR="00F74385" w:rsidRPr="008D2B02" w:rsidRDefault="00F74385" w:rsidP="009C3F67">
            <w:pPr>
              <w:spacing w:before="60" w:after="60"/>
              <w:rPr>
                <w:rFonts w:eastAsia="Calibri" w:cs="Arial"/>
                <w:b/>
                <w:szCs w:val="20"/>
                <w:lang w:eastAsia="en-US"/>
              </w:rPr>
            </w:pPr>
            <w:r>
              <w:rPr>
                <w:rFonts w:eastAsia="Calibri" w:cs="Arial"/>
                <w:b/>
                <w:szCs w:val="20"/>
                <w:lang w:eastAsia="en-US"/>
              </w:rPr>
              <w:t>U3333</w:t>
            </w:r>
          </w:p>
        </w:tc>
        <w:tc>
          <w:tcPr>
            <w:tcW w:w="447" w:type="pct"/>
            <w:tcBorders>
              <w:top w:val="single" w:sz="4" w:space="0" w:color="auto"/>
              <w:bottom w:val="single" w:sz="12" w:space="0" w:color="auto"/>
              <w:right w:val="single" w:sz="12" w:space="0" w:color="auto"/>
            </w:tcBorders>
            <w:shd w:val="clear" w:color="auto" w:fill="auto"/>
          </w:tcPr>
          <w:p w14:paraId="5BB3B53E" w14:textId="77777777" w:rsidR="00F74385" w:rsidRPr="008D2B02" w:rsidRDefault="00F74385" w:rsidP="009C3F67">
            <w:pPr>
              <w:spacing w:before="60" w:after="60"/>
              <w:rPr>
                <w:rFonts w:eastAsia="Calibri" w:cs="Arial"/>
                <w:szCs w:val="20"/>
                <w:lang w:eastAsia="en-US"/>
              </w:rPr>
            </w:pPr>
            <w:r>
              <w:rPr>
                <w:rFonts w:eastAsia="Calibri" w:cs="Arial"/>
                <w:szCs w:val="20"/>
                <w:lang w:eastAsia="en-US"/>
              </w:rPr>
              <w:t>T31</w:t>
            </w:r>
            <w:r w:rsidR="0097098F">
              <w:rPr>
                <w:rFonts w:eastAsia="Calibri" w:cs="Arial"/>
                <w:szCs w:val="20"/>
                <w:lang w:eastAsia="en-US"/>
              </w:rPr>
              <w:t>3</w:t>
            </w:r>
          </w:p>
        </w:tc>
        <w:tc>
          <w:tcPr>
            <w:tcW w:w="746" w:type="pct"/>
            <w:tcBorders>
              <w:top w:val="single" w:sz="4" w:space="0" w:color="auto"/>
              <w:left w:val="single" w:sz="12" w:space="0" w:color="auto"/>
              <w:bottom w:val="single" w:sz="12" w:space="0" w:color="auto"/>
            </w:tcBorders>
            <w:shd w:val="clear" w:color="auto" w:fill="auto"/>
          </w:tcPr>
          <w:p w14:paraId="183CFC12" w14:textId="77777777" w:rsidR="00F74385" w:rsidRPr="008D2B02" w:rsidRDefault="00F74385" w:rsidP="009C3F67">
            <w:pPr>
              <w:spacing w:before="60" w:after="60"/>
              <w:rPr>
                <w:rFonts w:eastAsia="Calibri" w:cs="Arial"/>
                <w:b/>
                <w:szCs w:val="20"/>
                <w:lang w:eastAsia="en-US"/>
              </w:rPr>
            </w:pPr>
            <w:r w:rsidRPr="008D2B02">
              <w:rPr>
                <w:rFonts w:eastAsia="Calibri" w:cs="Arial"/>
                <w:b/>
                <w:szCs w:val="20"/>
                <w:lang w:eastAsia="en-US"/>
              </w:rPr>
              <w:t>IS39</w:t>
            </w:r>
          </w:p>
        </w:tc>
        <w:tc>
          <w:tcPr>
            <w:tcW w:w="3392" w:type="pct"/>
            <w:tcBorders>
              <w:top w:val="single" w:sz="4" w:space="0" w:color="auto"/>
              <w:bottom w:val="single" w:sz="12" w:space="0" w:color="auto"/>
              <w:right w:val="single" w:sz="12" w:space="0" w:color="auto"/>
            </w:tcBorders>
            <w:shd w:val="clear" w:color="auto" w:fill="auto"/>
          </w:tcPr>
          <w:p w14:paraId="769EEB45" w14:textId="4A4667DA" w:rsidR="00F74385" w:rsidRPr="008D2B02" w:rsidRDefault="00F74385" w:rsidP="007868DF">
            <w:pPr>
              <w:spacing w:before="60" w:after="60"/>
              <w:rPr>
                <w:rFonts w:eastAsia="Calibri" w:cs="Arial"/>
                <w:szCs w:val="20"/>
                <w:lang w:eastAsia="en-US"/>
              </w:rPr>
            </w:pPr>
            <w:r w:rsidRPr="008D2B02">
              <w:rPr>
                <w:rFonts w:eastAsia="Calibri" w:cs="Arial"/>
                <w:szCs w:val="20"/>
                <w:lang w:eastAsia="en-US"/>
              </w:rPr>
              <w:t xml:space="preserve">Number of Service Users identifying as being from </w:t>
            </w:r>
            <w:r w:rsidR="00B142B3">
              <w:rPr>
                <w:rFonts w:eastAsia="Calibri" w:cs="Arial"/>
                <w:szCs w:val="20"/>
                <w:lang w:eastAsia="en-US"/>
              </w:rPr>
              <w:t>C</w:t>
            </w:r>
            <w:r w:rsidRPr="008D2B02">
              <w:rPr>
                <w:rFonts w:eastAsia="Calibri" w:cs="Arial"/>
                <w:szCs w:val="20"/>
                <w:lang w:eastAsia="en-US"/>
              </w:rPr>
              <w:t xml:space="preserve">ulturally and </w:t>
            </w:r>
            <w:r w:rsidR="00B142B3">
              <w:rPr>
                <w:rFonts w:eastAsia="Calibri" w:cs="Arial"/>
                <w:szCs w:val="20"/>
                <w:lang w:eastAsia="en-US"/>
              </w:rPr>
              <w:t>L</w:t>
            </w:r>
            <w:r w:rsidRPr="008D2B02">
              <w:rPr>
                <w:rFonts w:eastAsia="Calibri" w:cs="Arial"/>
                <w:szCs w:val="20"/>
                <w:lang w:eastAsia="en-US"/>
              </w:rPr>
              <w:t>inguistically diverse backgrounds</w:t>
            </w:r>
          </w:p>
        </w:tc>
      </w:tr>
      <w:tr w:rsidR="00B3069B" w:rsidRPr="008D2B02" w14:paraId="77016D20" w14:textId="77777777" w:rsidTr="00C6131C">
        <w:tc>
          <w:tcPr>
            <w:tcW w:w="415" w:type="pct"/>
            <w:tcBorders>
              <w:top w:val="single" w:sz="12" w:space="0" w:color="auto"/>
              <w:left w:val="single" w:sz="12" w:space="0" w:color="auto"/>
              <w:bottom w:val="single" w:sz="12" w:space="0" w:color="auto"/>
            </w:tcBorders>
            <w:shd w:val="clear" w:color="auto" w:fill="262626"/>
          </w:tcPr>
          <w:p w14:paraId="31884BDB" w14:textId="77777777" w:rsidR="00B3069B" w:rsidRPr="008D2B02" w:rsidRDefault="00B3069B"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47" w:type="pct"/>
            <w:tcBorders>
              <w:top w:val="single" w:sz="12" w:space="0" w:color="auto"/>
              <w:bottom w:val="single" w:sz="12" w:space="0" w:color="auto"/>
              <w:right w:val="single" w:sz="12" w:space="0" w:color="auto"/>
            </w:tcBorders>
            <w:shd w:val="clear" w:color="auto" w:fill="262626"/>
          </w:tcPr>
          <w:p w14:paraId="54D2E36E" w14:textId="77777777" w:rsidR="00B3069B" w:rsidRPr="008D2B02" w:rsidRDefault="00B3069B"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4138" w:type="pct"/>
            <w:gridSpan w:val="2"/>
            <w:tcBorders>
              <w:top w:val="single" w:sz="12" w:space="0" w:color="auto"/>
              <w:left w:val="single" w:sz="12" w:space="0" w:color="auto"/>
              <w:right w:val="single" w:sz="12" w:space="0" w:color="auto"/>
            </w:tcBorders>
            <w:shd w:val="clear" w:color="auto" w:fill="BFBFBF"/>
          </w:tcPr>
          <w:p w14:paraId="396BC8C1" w14:textId="77777777" w:rsidR="00B3069B" w:rsidRPr="008D2B02" w:rsidRDefault="00B3069B" w:rsidP="009C3F67">
            <w:pPr>
              <w:spacing w:before="60" w:after="60"/>
              <w:rPr>
                <w:rFonts w:eastAsia="Calibri" w:cs="Arial"/>
                <w:b/>
                <w:szCs w:val="20"/>
                <w:lang w:eastAsia="en-US"/>
              </w:rPr>
            </w:pPr>
            <w:r w:rsidRPr="008D2B02">
              <w:rPr>
                <w:rFonts w:eastAsia="Calibri" w:cs="Arial"/>
                <w:b/>
                <w:szCs w:val="20"/>
                <w:lang w:eastAsia="en-US"/>
              </w:rPr>
              <w:t>Outcome Measure</w:t>
            </w:r>
          </w:p>
        </w:tc>
      </w:tr>
      <w:tr w:rsidR="00F74385" w:rsidRPr="008D2B02" w14:paraId="2D2D6021" w14:textId="77777777" w:rsidTr="00C6131C">
        <w:trPr>
          <w:trHeight w:val="437"/>
        </w:trPr>
        <w:tc>
          <w:tcPr>
            <w:tcW w:w="415" w:type="pct"/>
            <w:tcBorders>
              <w:top w:val="single" w:sz="12" w:space="0" w:color="auto"/>
              <w:left w:val="single" w:sz="12" w:space="0" w:color="auto"/>
              <w:bottom w:val="single" w:sz="4" w:space="0" w:color="auto"/>
            </w:tcBorders>
            <w:shd w:val="clear" w:color="auto" w:fill="auto"/>
          </w:tcPr>
          <w:p w14:paraId="0CC45CBD" w14:textId="77777777" w:rsidR="00F74385" w:rsidRPr="008D2B02" w:rsidRDefault="00F74385" w:rsidP="009C3F67">
            <w:pPr>
              <w:spacing w:before="60" w:after="60"/>
              <w:rPr>
                <w:rFonts w:eastAsia="Calibri" w:cs="Arial"/>
                <w:b/>
                <w:szCs w:val="20"/>
                <w:lang w:eastAsia="en-US"/>
              </w:rPr>
            </w:pPr>
            <w:r>
              <w:rPr>
                <w:rFonts w:eastAsia="Calibri" w:cs="Arial"/>
                <w:b/>
                <w:szCs w:val="20"/>
                <w:lang w:eastAsia="en-US"/>
              </w:rPr>
              <w:t>U3333</w:t>
            </w:r>
          </w:p>
        </w:tc>
        <w:tc>
          <w:tcPr>
            <w:tcW w:w="447" w:type="pct"/>
            <w:tcBorders>
              <w:top w:val="single" w:sz="12" w:space="0" w:color="auto"/>
              <w:bottom w:val="single" w:sz="4" w:space="0" w:color="auto"/>
              <w:right w:val="single" w:sz="12" w:space="0" w:color="auto"/>
            </w:tcBorders>
            <w:shd w:val="clear" w:color="auto" w:fill="auto"/>
          </w:tcPr>
          <w:p w14:paraId="642678BA" w14:textId="77777777" w:rsidR="00F74385" w:rsidRPr="008D2B02" w:rsidRDefault="00F74385" w:rsidP="009C3F67">
            <w:pPr>
              <w:spacing w:before="60" w:after="60"/>
              <w:rPr>
                <w:rFonts w:eastAsia="Calibri" w:cs="Arial"/>
                <w:szCs w:val="20"/>
                <w:lang w:eastAsia="en-US"/>
              </w:rPr>
            </w:pPr>
            <w:r>
              <w:rPr>
                <w:rFonts w:eastAsia="Calibri" w:cs="Arial"/>
                <w:szCs w:val="20"/>
                <w:lang w:eastAsia="en-US"/>
              </w:rPr>
              <w:t>T31</w:t>
            </w:r>
            <w:r w:rsidR="00C634B2">
              <w:rPr>
                <w:rFonts w:eastAsia="Calibri" w:cs="Arial"/>
                <w:szCs w:val="20"/>
                <w:lang w:eastAsia="en-US"/>
              </w:rPr>
              <w:t>3</w:t>
            </w:r>
          </w:p>
        </w:tc>
        <w:tc>
          <w:tcPr>
            <w:tcW w:w="746" w:type="pct"/>
            <w:tcBorders>
              <w:top w:val="single" w:sz="12" w:space="0" w:color="auto"/>
              <w:left w:val="single" w:sz="12" w:space="0" w:color="auto"/>
              <w:bottom w:val="single" w:sz="4" w:space="0" w:color="auto"/>
            </w:tcBorders>
            <w:shd w:val="clear" w:color="auto" w:fill="auto"/>
          </w:tcPr>
          <w:p w14:paraId="32F26F02" w14:textId="77777777" w:rsidR="00F74385" w:rsidRPr="008D2B02" w:rsidRDefault="00F74385" w:rsidP="009C3F67">
            <w:pPr>
              <w:spacing w:before="60" w:after="60"/>
              <w:rPr>
                <w:rFonts w:eastAsia="Calibri" w:cs="Arial"/>
                <w:b/>
                <w:szCs w:val="20"/>
                <w:lang w:eastAsia="en-US"/>
              </w:rPr>
            </w:pPr>
            <w:r w:rsidRPr="008D2B02">
              <w:rPr>
                <w:rFonts w:eastAsia="Calibri" w:cs="Arial"/>
                <w:b/>
                <w:szCs w:val="20"/>
                <w:lang w:eastAsia="en-US"/>
              </w:rPr>
              <w:t>OM2.1.01</w:t>
            </w:r>
          </w:p>
        </w:tc>
        <w:tc>
          <w:tcPr>
            <w:tcW w:w="3392" w:type="pct"/>
            <w:tcBorders>
              <w:top w:val="single" w:sz="12" w:space="0" w:color="auto"/>
              <w:bottom w:val="single" w:sz="4" w:space="0" w:color="auto"/>
              <w:right w:val="single" w:sz="12" w:space="0" w:color="auto"/>
            </w:tcBorders>
            <w:shd w:val="clear" w:color="auto" w:fill="auto"/>
          </w:tcPr>
          <w:p w14:paraId="199967BC" w14:textId="77777777" w:rsidR="00F74385" w:rsidRPr="008D2B02" w:rsidRDefault="00F74385" w:rsidP="007868DF">
            <w:pPr>
              <w:spacing w:before="60" w:after="60"/>
              <w:rPr>
                <w:rFonts w:eastAsia="Calibri" w:cs="Arial"/>
                <w:szCs w:val="20"/>
                <w:lang w:eastAsia="en-US"/>
              </w:rPr>
            </w:pPr>
            <w:r w:rsidRPr="008D2B02">
              <w:rPr>
                <w:rFonts w:eastAsia="Calibri" w:cs="Arial"/>
                <w:szCs w:val="20"/>
                <w:lang w:eastAsia="en-US"/>
              </w:rPr>
              <w:t>Number of Service Users that have shown improvements in being safe and/or protected from harm</w:t>
            </w:r>
          </w:p>
        </w:tc>
      </w:tr>
      <w:tr w:rsidR="00F74385" w:rsidRPr="008D2B02" w14:paraId="25A012A6" w14:textId="77777777" w:rsidTr="00C6131C">
        <w:trPr>
          <w:trHeight w:val="415"/>
        </w:trPr>
        <w:tc>
          <w:tcPr>
            <w:tcW w:w="415" w:type="pct"/>
            <w:tcBorders>
              <w:top w:val="single" w:sz="4" w:space="0" w:color="auto"/>
              <w:left w:val="single" w:sz="12" w:space="0" w:color="auto"/>
            </w:tcBorders>
            <w:shd w:val="clear" w:color="auto" w:fill="auto"/>
          </w:tcPr>
          <w:p w14:paraId="40CD9ABE" w14:textId="77777777" w:rsidR="00F74385" w:rsidRPr="008D2B02" w:rsidRDefault="00F74385" w:rsidP="009C3F67">
            <w:pPr>
              <w:spacing w:before="60" w:after="60"/>
              <w:rPr>
                <w:rFonts w:eastAsia="Calibri" w:cs="Arial"/>
                <w:b/>
                <w:szCs w:val="20"/>
                <w:lang w:eastAsia="en-US"/>
              </w:rPr>
            </w:pPr>
            <w:r>
              <w:rPr>
                <w:rFonts w:eastAsia="Calibri" w:cs="Arial"/>
                <w:b/>
                <w:szCs w:val="20"/>
                <w:lang w:eastAsia="en-US"/>
              </w:rPr>
              <w:t>U3333</w:t>
            </w:r>
          </w:p>
        </w:tc>
        <w:tc>
          <w:tcPr>
            <w:tcW w:w="447" w:type="pct"/>
            <w:tcBorders>
              <w:top w:val="single" w:sz="4" w:space="0" w:color="auto"/>
              <w:right w:val="single" w:sz="12" w:space="0" w:color="auto"/>
            </w:tcBorders>
            <w:shd w:val="clear" w:color="auto" w:fill="auto"/>
          </w:tcPr>
          <w:p w14:paraId="2AB6532D" w14:textId="77777777" w:rsidR="00F74385" w:rsidRPr="008D2B02" w:rsidRDefault="00F74385" w:rsidP="009C3F67">
            <w:pPr>
              <w:spacing w:before="60" w:after="60"/>
              <w:rPr>
                <w:rFonts w:eastAsia="Calibri" w:cs="Arial"/>
                <w:szCs w:val="20"/>
                <w:lang w:eastAsia="en-US"/>
              </w:rPr>
            </w:pPr>
            <w:r w:rsidRPr="003162E9">
              <w:rPr>
                <w:rFonts w:eastAsia="Calibri" w:cs="Arial"/>
                <w:szCs w:val="20"/>
                <w:lang w:eastAsia="en-US"/>
              </w:rPr>
              <w:t>T31</w:t>
            </w:r>
            <w:r w:rsidR="00C634B2">
              <w:rPr>
                <w:rFonts w:eastAsia="Calibri" w:cs="Arial"/>
                <w:szCs w:val="20"/>
                <w:lang w:eastAsia="en-US"/>
              </w:rPr>
              <w:t>3</w:t>
            </w:r>
          </w:p>
        </w:tc>
        <w:tc>
          <w:tcPr>
            <w:tcW w:w="746" w:type="pct"/>
            <w:tcBorders>
              <w:top w:val="single" w:sz="4" w:space="0" w:color="auto"/>
              <w:left w:val="single" w:sz="12" w:space="0" w:color="auto"/>
            </w:tcBorders>
            <w:shd w:val="clear" w:color="auto" w:fill="auto"/>
          </w:tcPr>
          <w:p w14:paraId="2FA1AB42" w14:textId="77777777" w:rsidR="00F74385" w:rsidRDefault="00F74385" w:rsidP="009C3F67">
            <w:pPr>
              <w:spacing w:before="60" w:after="60"/>
              <w:rPr>
                <w:rFonts w:eastAsia="Calibri" w:cs="Arial"/>
                <w:b/>
                <w:szCs w:val="20"/>
                <w:lang w:eastAsia="en-US"/>
              </w:rPr>
            </w:pPr>
            <w:r>
              <w:rPr>
                <w:rFonts w:eastAsia="Calibri" w:cs="Arial"/>
                <w:b/>
                <w:szCs w:val="20"/>
                <w:lang w:eastAsia="en-US"/>
              </w:rPr>
              <w:t>OM2.1.08</w:t>
            </w:r>
          </w:p>
        </w:tc>
        <w:tc>
          <w:tcPr>
            <w:tcW w:w="3392" w:type="pct"/>
            <w:tcBorders>
              <w:top w:val="single" w:sz="4" w:space="0" w:color="auto"/>
              <w:right w:val="single" w:sz="12" w:space="0" w:color="auto"/>
            </w:tcBorders>
            <w:shd w:val="clear" w:color="auto" w:fill="auto"/>
          </w:tcPr>
          <w:p w14:paraId="6833C882" w14:textId="77777777" w:rsidR="00F74385" w:rsidRDefault="00F74385" w:rsidP="007868DF">
            <w:pPr>
              <w:spacing w:before="60" w:after="60"/>
              <w:rPr>
                <w:rFonts w:eastAsia="Calibri" w:cs="Arial"/>
                <w:szCs w:val="20"/>
                <w:lang w:eastAsia="en-US"/>
              </w:rPr>
            </w:pPr>
            <w:r>
              <w:rPr>
                <w:rFonts w:eastAsia="Calibri" w:cs="Arial"/>
                <w:szCs w:val="20"/>
                <w:lang w:eastAsia="en-US"/>
              </w:rPr>
              <w:t>Number of Service Users with improved life skills</w:t>
            </w:r>
          </w:p>
        </w:tc>
      </w:tr>
      <w:tr w:rsidR="009B6564" w:rsidRPr="008D2B02" w14:paraId="75EAFECB" w14:textId="77777777" w:rsidTr="00C6131C">
        <w:trPr>
          <w:trHeight w:val="415"/>
        </w:trPr>
        <w:tc>
          <w:tcPr>
            <w:tcW w:w="415" w:type="pct"/>
            <w:tcBorders>
              <w:top w:val="single" w:sz="4" w:space="0" w:color="auto"/>
              <w:left w:val="single" w:sz="12" w:space="0" w:color="auto"/>
              <w:bottom w:val="single" w:sz="12" w:space="0" w:color="auto"/>
            </w:tcBorders>
            <w:shd w:val="clear" w:color="auto" w:fill="auto"/>
          </w:tcPr>
          <w:p w14:paraId="08F8219B" w14:textId="77777777" w:rsidR="009B6564" w:rsidRDefault="009B6564" w:rsidP="009C3F67">
            <w:pPr>
              <w:spacing w:before="60" w:after="60"/>
              <w:rPr>
                <w:rFonts w:eastAsia="Calibri" w:cs="Arial"/>
                <w:b/>
                <w:szCs w:val="20"/>
                <w:lang w:eastAsia="en-US"/>
              </w:rPr>
            </w:pPr>
            <w:r>
              <w:rPr>
                <w:rFonts w:eastAsia="Calibri" w:cs="Arial"/>
                <w:b/>
                <w:szCs w:val="20"/>
                <w:lang w:eastAsia="en-US"/>
              </w:rPr>
              <w:t>U3333</w:t>
            </w:r>
          </w:p>
        </w:tc>
        <w:tc>
          <w:tcPr>
            <w:tcW w:w="447" w:type="pct"/>
            <w:tcBorders>
              <w:top w:val="single" w:sz="4" w:space="0" w:color="auto"/>
              <w:bottom w:val="single" w:sz="12" w:space="0" w:color="auto"/>
              <w:right w:val="single" w:sz="12" w:space="0" w:color="auto"/>
            </w:tcBorders>
            <w:shd w:val="clear" w:color="auto" w:fill="auto"/>
          </w:tcPr>
          <w:p w14:paraId="322DECBC" w14:textId="77777777" w:rsidR="009B6564" w:rsidRPr="003162E9" w:rsidRDefault="009B6564" w:rsidP="009C3F67">
            <w:pPr>
              <w:spacing w:before="60" w:after="60"/>
              <w:rPr>
                <w:rFonts w:eastAsia="Calibri" w:cs="Arial"/>
                <w:szCs w:val="20"/>
                <w:lang w:eastAsia="en-US"/>
              </w:rPr>
            </w:pPr>
            <w:r>
              <w:rPr>
                <w:rFonts w:eastAsia="Calibri" w:cs="Arial"/>
                <w:szCs w:val="20"/>
                <w:lang w:eastAsia="en-US"/>
              </w:rPr>
              <w:t>T31</w:t>
            </w:r>
            <w:r w:rsidR="00C634B2">
              <w:rPr>
                <w:rFonts w:eastAsia="Calibri" w:cs="Arial"/>
                <w:szCs w:val="20"/>
                <w:lang w:eastAsia="en-US"/>
              </w:rPr>
              <w:t>3</w:t>
            </w:r>
          </w:p>
        </w:tc>
        <w:tc>
          <w:tcPr>
            <w:tcW w:w="746" w:type="pct"/>
            <w:tcBorders>
              <w:top w:val="single" w:sz="4" w:space="0" w:color="auto"/>
              <w:left w:val="single" w:sz="12" w:space="0" w:color="auto"/>
              <w:bottom w:val="single" w:sz="12" w:space="0" w:color="auto"/>
            </w:tcBorders>
            <w:shd w:val="clear" w:color="auto" w:fill="auto"/>
          </w:tcPr>
          <w:p w14:paraId="26DFAF55" w14:textId="77777777" w:rsidR="009B6564" w:rsidRDefault="009B6564" w:rsidP="009C3F67">
            <w:pPr>
              <w:spacing w:before="60" w:after="60"/>
              <w:rPr>
                <w:rFonts w:eastAsia="Calibri" w:cs="Arial"/>
                <w:b/>
                <w:szCs w:val="20"/>
                <w:lang w:eastAsia="en-US"/>
              </w:rPr>
            </w:pPr>
            <w:r>
              <w:rPr>
                <w:rFonts w:eastAsia="Calibri" w:cs="Arial"/>
                <w:b/>
                <w:szCs w:val="20"/>
                <w:lang w:eastAsia="en-US"/>
              </w:rPr>
              <w:t>OM2.1.02</w:t>
            </w:r>
          </w:p>
        </w:tc>
        <w:tc>
          <w:tcPr>
            <w:tcW w:w="3392" w:type="pct"/>
            <w:tcBorders>
              <w:top w:val="single" w:sz="4" w:space="0" w:color="auto"/>
              <w:bottom w:val="single" w:sz="12" w:space="0" w:color="auto"/>
              <w:right w:val="single" w:sz="12" w:space="0" w:color="auto"/>
            </w:tcBorders>
            <w:shd w:val="clear" w:color="auto" w:fill="auto"/>
          </w:tcPr>
          <w:p w14:paraId="6E560AD8" w14:textId="77777777" w:rsidR="009B6564" w:rsidRDefault="009B6564" w:rsidP="007868DF">
            <w:pPr>
              <w:spacing w:before="60" w:after="60"/>
              <w:rPr>
                <w:rFonts w:eastAsia="Calibri" w:cs="Arial"/>
                <w:szCs w:val="20"/>
                <w:lang w:eastAsia="en-US"/>
              </w:rPr>
            </w:pPr>
            <w:r>
              <w:rPr>
                <w:rFonts w:eastAsia="Calibri" w:cs="Arial"/>
                <w:szCs w:val="20"/>
                <w:lang w:eastAsia="en-US"/>
              </w:rPr>
              <w:t>Number of Service Users with improved cultural identity / connectedness</w:t>
            </w:r>
          </w:p>
        </w:tc>
      </w:tr>
      <w:tr w:rsidR="00B3069B" w:rsidRPr="008D2B02" w14:paraId="3BE37186" w14:textId="77777777" w:rsidTr="004653D4">
        <w:tc>
          <w:tcPr>
            <w:tcW w:w="415" w:type="pct"/>
            <w:tcBorders>
              <w:top w:val="single" w:sz="12" w:space="0" w:color="auto"/>
              <w:left w:val="single" w:sz="12" w:space="0" w:color="auto"/>
              <w:bottom w:val="single" w:sz="12" w:space="0" w:color="auto"/>
            </w:tcBorders>
            <w:shd w:val="clear" w:color="auto" w:fill="262626"/>
          </w:tcPr>
          <w:p w14:paraId="533DBB8A" w14:textId="77777777" w:rsidR="00B3069B" w:rsidRPr="008D2B02" w:rsidRDefault="00B3069B"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47" w:type="pct"/>
            <w:tcBorders>
              <w:top w:val="single" w:sz="12" w:space="0" w:color="auto"/>
              <w:bottom w:val="single" w:sz="12" w:space="0" w:color="auto"/>
              <w:right w:val="single" w:sz="12" w:space="0" w:color="auto"/>
            </w:tcBorders>
            <w:shd w:val="clear" w:color="auto" w:fill="262626"/>
          </w:tcPr>
          <w:p w14:paraId="02507879" w14:textId="77777777" w:rsidR="00B3069B" w:rsidRPr="008D2B02" w:rsidRDefault="00B3069B"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746" w:type="pct"/>
            <w:tcBorders>
              <w:top w:val="single" w:sz="12" w:space="0" w:color="auto"/>
              <w:left w:val="single" w:sz="12" w:space="0" w:color="auto"/>
              <w:bottom w:val="single" w:sz="12" w:space="0" w:color="auto"/>
            </w:tcBorders>
            <w:shd w:val="clear" w:color="auto" w:fill="BFBFBF"/>
          </w:tcPr>
          <w:p w14:paraId="642A7D8A" w14:textId="77777777" w:rsidR="00B3069B" w:rsidRPr="008D2B02" w:rsidRDefault="00B3069B" w:rsidP="009C3F67">
            <w:pPr>
              <w:spacing w:before="60" w:after="60"/>
              <w:rPr>
                <w:rFonts w:eastAsia="Calibri" w:cs="Arial"/>
                <w:b/>
                <w:szCs w:val="20"/>
                <w:lang w:eastAsia="en-US"/>
              </w:rPr>
            </w:pPr>
            <w:r w:rsidRPr="008D2B02">
              <w:rPr>
                <w:rFonts w:eastAsia="Calibri" w:cs="Arial"/>
                <w:b/>
                <w:szCs w:val="20"/>
                <w:lang w:eastAsia="en-US"/>
              </w:rPr>
              <w:t>Other Measure</w:t>
            </w:r>
          </w:p>
        </w:tc>
        <w:tc>
          <w:tcPr>
            <w:tcW w:w="3392" w:type="pct"/>
            <w:tcBorders>
              <w:top w:val="single" w:sz="12" w:space="0" w:color="auto"/>
              <w:bottom w:val="single" w:sz="12" w:space="0" w:color="auto"/>
              <w:right w:val="single" w:sz="12" w:space="0" w:color="auto"/>
            </w:tcBorders>
            <w:shd w:val="clear" w:color="auto" w:fill="BFBFBF"/>
          </w:tcPr>
          <w:p w14:paraId="4D1F1131" w14:textId="77777777" w:rsidR="00B3069B" w:rsidRPr="008D2B02" w:rsidRDefault="00B3069B" w:rsidP="009C3F67">
            <w:pPr>
              <w:spacing w:before="60" w:after="60"/>
              <w:rPr>
                <w:rFonts w:eastAsia="Calibri" w:cs="Arial"/>
                <w:b/>
                <w:szCs w:val="20"/>
                <w:lang w:eastAsia="en-US"/>
              </w:rPr>
            </w:pPr>
          </w:p>
        </w:tc>
      </w:tr>
      <w:tr w:rsidR="004653D4" w:rsidRPr="008D2B02" w14:paraId="1502E9B4" w14:textId="77777777" w:rsidTr="004653D4">
        <w:trPr>
          <w:trHeight w:val="208"/>
        </w:trPr>
        <w:tc>
          <w:tcPr>
            <w:tcW w:w="415" w:type="pct"/>
            <w:vMerge w:val="restart"/>
            <w:tcBorders>
              <w:top w:val="single" w:sz="12" w:space="0" w:color="auto"/>
              <w:left w:val="single" w:sz="12" w:space="0" w:color="auto"/>
            </w:tcBorders>
            <w:shd w:val="clear" w:color="auto" w:fill="auto"/>
          </w:tcPr>
          <w:p w14:paraId="02D275D6" w14:textId="641B046D" w:rsidR="004653D4" w:rsidRDefault="004653D4" w:rsidP="00B142B3">
            <w:pPr>
              <w:spacing w:before="60" w:after="60"/>
              <w:rPr>
                <w:rFonts w:eastAsia="Calibri" w:cs="Arial"/>
                <w:b/>
                <w:szCs w:val="20"/>
                <w:lang w:eastAsia="en-US"/>
              </w:rPr>
            </w:pPr>
            <w:r>
              <w:rPr>
                <w:rFonts w:eastAsia="Calibri" w:cs="Arial"/>
                <w:b/>
                <w:szCs w:val="20"/>
                <w:lang w:eastAsia="en-US"/>
              </w:rPr>
              <w:t>U3333</w:t>
            </w:r>
          </w:p>
        </w:tc>
        <w:tc>
          <w:tcPr>
            <w:tcW w:w="447" w:type="pct"/>
            <w:tcBorders>
              <w:top w:val="single" w:sz="12" w:space="0" w:color="auto"/>
              <w:bottom w:val="single" w:sz="4" w:space="0" w:color="auto"/>
              <w:right w:val="single" w:sz="12" w:space="0" w:color="auto"/>
            </w:tcBorders>
            <w:shd w:val="clear" w:color="auto" w:fill="auto"/>
          </w:tcPr>
          <w:p w14:paraId="5EFF4E9C" w14:textId="77B7328D" w:rsidR="004653D4" w:rsidRPr="003162E9" w:rsidRDefault="004653D4" w:rsidP="004653D4">
            <w:pPr>
              <w:spacing w:before="60" w:after="60"/>
              <w:rPr>
                <w:rFonts w:eastAsia="Calibri" w:cs="Arial"/>
                <w:szCs w:val="20"/>
                <w:lang w:eastAsia="en-US"/>
              </w:rPr>
            </w:pPr>
            <w:r w:rsidRPr="003162E9">
              <w:rPr>
                <w:rFonts w:eastAsia="Calibri" w:cs="Arial"/>
                <w:szCs w:val="20"/>
                <w:lang w:eastAsia="en-US"/>
              </w:rPr>
              <w:t>T31</w:t>
            </w:r>
            <w:r>
              <w:rPr>
                <w:rFonts w:eastAsia="Calibri" w:cs="Arial"/>
                <w:szCs w:val="20"/>
                <w:lang w:eastAsia="en-US"/>
              </w:rPr>
              <w:t>0</w:t>
            </w:r>
          </w:p>
        </w:tc>
        <w:tc>
          <w:tcPr>
            <w:tcW w:w="746" w:type="pct"/>
            <w:vMerge w:val="restart"/>
            <w:tcBorders>
              <w:top w:val="single" w:sz="12" w:space="0" w:color="auto"/>
              <w:left w:val="single" w:sz="12" w:space="0" w:color="auto"/>
            </w:tcBorders>
            <w:shd w:val="clear" w:color="auto" w:fill="auto"/>
          </w:tcPr>
          <w:p w14:paraId="0377958A" w14:textId="07EA030C" w:rsidR="004653D4" w:rsidRDefault="004653D4" w:rsidP="00B142B3">
            <w:pPr>
              <w:spacing w:before="60" w:after="60"/>
              <w:rPr>
                <w:rFonts w:eastAsia="Calibri" w:cs="Arial"/>
                <w:b/>
                <w:szCs w:val="20"/>
                <w:lang w:eastAsia="en-US"/>
              </w:rPr>
            </w:pPr>
            <w:r>
              <w:rPr>
                <w:rFonts w:eastAsia="Calibri" w:cs="Arial"/>
                <w:b/>
                <w:szCs w:val="20"/>
                <w:lang w:eastAsia="en-US"/>
              </w:rPr>
              <w:t>IS70</w:t>
            </w:r>
          </w:p>
        </w:tc>
        <w:tc>
          <w:tcPr>
            <w:tcW w:w="3392" w:type="pct"/>
            <w:vMerge w:val="restart"/>
            <w:tcBorders>
              <w:top w:val="single" w:sz="12" w:space="0" w:color="auto"/>
              <w:right w:val="single" w:sz="12" w:space="0" w:color="auto"/>
            </w:tcBorders>
            <w:shd w:val="clear" w:color="auto" w:fill="auto"/>
          </w:tcPr>
          <w:p w14:paraId="1DB0719A" w14:textId="0A0ADFC7" w:rsidR="004653D4" w:rsidRPr="008D2B02" w:rsidRDefault="004653D4" w:rsidP="00B142B3">
            <w:pPr>
              <w:spacing w:before="60" w:after="60"/>
              <w:rPr>
                <w:rFonts w:eastAsia="Calibri" w:cs="Arial"/>
                <w:szCs w:val="20"/>
                <w:lang w:eastAsia="en-US"/>
              </w:rPr>
            </w:pPr>
            <w:r>
              <w:rPr>
                <w:rFonts w:eastAsia="Calibri" w:cs="Arial"/>
                <w:szCs w:val="20"/>
                <w:lang w:eastAsia="en-US"/>
              </w:rPr>
              <w:t>Upload a Milestone Report (complete and upload the report as per the template/s provided)</w:t>
            </w:r>
          </w:p>
        </w:tc>
      </w:tr>
      <w:tr w:rsidR="004653D4" w:rsidRPr="008D2B02" w14:paraId="2D009387" w14:textId="77777777" w:rsidTr="004653D4">
        <w:trPr>
          <w:trHeight w:val="206"/>
        </w:trPr>
        <w:tc>
          <w:tcPr>
            <w:tcW w:w="415" w:type="pct"/>
            <w:vMerge/>
            <w:tcBorders>
              <w:left w:val="single" w:sz="12" w:space="0" w:color="auto"/>
            </w:tcBorders>
            <w:shd w:val="clear" w:color="auto" w:fill="auto"/>
          </w:tcPr>
          <w:p w14:paraId="0974FA57" w14:textId="77777777" w:rsidR="004653D4" w:rsidRDefault="004653D4" w:rsidP="00B142B3">
            <w:pPr>
              <w:spacing w:before="60" w:after="60"/>
              <w:rPr>
                <w:rFonts w:eastAsia="Calibri" w:cs="Arial"/>
                <w:b/>
                <w:szCs w:val="20"/>
                <w:lang w:eastAsia="en-US"/>
              </w:rPr>
            </w:pPr>
          </w:p>
        </w:tc>
        <w:tc>
          <w:tcPr>
            <w:tcW w:w="447" w:type="pct"/>
            <w:tcBorders>
              <w:top w:val="single" w:sz="4" w:space="0" w:color="auto"/>
              <w:bottom w:val="single" w:sz="4" w:space="0" w:color="auto"/>
              <w:right w:val="single" w:sz="12" w:space="0" w:color="auto"/>
            </w:tcBorders>
            <w:shd w:val="clear" w:color="auto" w:fill="auto"/>
          </w:tcPr>
          <w:p w14:paraId="67B4A27C" w14:textId="131292F8" w:rsidR="004653D4" w:rsidRPr="003162E9" w:rsidRDefault="004653D4" w:rsidP="00B142B3">
            <w:pPr>
              <w:spacing w:before="60" w:after="60"/>
              <w:rPr>
                <w:rFonts w:eastAsia="Calibri" w:cs="Arial"/>
                <w:szCs w:val="20"/>
                <w:lang w:eastAsia="en-US"/>
              </w:rPr>
            </w:pPr>
            <w:r>
              <w:rPr>
                <w:rFonts w:eastAsia="Calibri" w:cs="Arial"/>
                <w:szCs w:val="20"/>
                <w:lang w:eastAsia="en-US"/>
              </w:rPr>
              <w:t>T313</w:t>
            </w:r>
          </w:p>
        </w:tc>
        <w:tc>
          <w:tcPr>
            <w:tcW w:w="746" w:type="pct"/>
            <w:vMerge/>
            <w:tcBorders>
              <w:left w:val="single" w:sz="12" w:space="0" w:color="auto"/>
            </w:tcBorders>
            <w:shd w:val="clear" w:color="auto" w:fill="auto"/>
          </w:tcPr>
          <w:p w14:paraId="17CA68CF" w14:textId="77777777" w:rsidR="004653D4" w:rsidRDefault="004653D4" w:rsidP="00B142B3">
            <w:pPr>
              <w:spacing w:before="60" w:after="60"/>
              <w:rPr>
                <w:rFonts w:eastAsia="Calibri" w:cs="Arial"/>
                <w:b/>
                <w:szCs w:val="20"/>
                <w:lang w:eastAsia="en-US"/>
              </w:rPr>
            </w:pPr>
          </w:p>
        </w:tc>
        <w:tc>
          <w:tcPr>
            <w:tcW w:w="3392" w:type="pct"/>
            <w:vMerge/>
            <w:tcBorders>
              <w:right w:val="single" w:sz="12" w:space="0" w:color="auto"/>
            </w:tcBorders>
            <w:shd w:val="clear" w:color="auto" w:fill="auto"/>
          </w:tcPr>
          <w:p w14:paraId="4B23870B" w14:textId="77777777" w:rsidR="004653D4" w:rsidRDefault="004653D4" w:rsidP="00B142B3">
            <w:pPr>
              <w:spacing w:before="60" w:after="60"/>
              <w:rPr>
                <w:rFonts w:eastAsia="Calibri" w:cs="Arial"/>
                <w:szCs w:val="20"/>
                <w:lang w:eastAsia="en-US"/>
              </w:rPr>
            </w:pPr>
          </w:p>
        </w:tc>
      </w:tr>
      <w:tr w:rsidR="004653D4" w:rsidRPr="008D2B02" w14:paraId="6E9BF644" w14:textId="77777777" w:rsidTr="004653D4">
        <w:trPr>
          <w:trHeight w:val="206"/>
        </w:trPr>
        <w:tc>
          <w:tcPr>
            <w:tcW w:w="415" w:type="pct"/>
            <w:vMerge/>
            <w:tcBorders>
              <w:left w:val="single" w:sz="12" w:space="0" w:color="auto"/>
              <w:bottom w:val="single" w:sz="12" w:space="0" w:color="auto"/>
            </w:tcBorders>
            <w:shd w:val="clear" w:color="auto" w:fill="auto"/>
          </w:tcPr>
          <w:p w14:paraId="0A28766A" w14:textId="77777777" w:rsidR="004653D4" w:rsidRDefault="004653D4" w:rsidP="00B142B3">
            <w:pPr>
              <w:spacing w:before="60" w:after="60"/>
              <w:rPr>
                <w:rFonts w:eastAsia="Calibri" w:cs="Arial"/>
                <w:b/>
                <w:szCs w:val="20"/>
                <w:lang w:eastAsia="en-US"/>
              </w:rPr>
            </w:pPr>
          </w:p>
        </w:tc>
        <w:tc>
          <w:tcPr>
            <w:tcW w:w="447" w:type="pct"/>
            <w:tcBorders>
              <w:top w:val="single" w:sz="4" w:space="0" w:color="auto"/>
              <w:bottom w:val="single" w:sz="12" w:space="0" w:color="auto"/>
              <w:right w:val="single" w:sz="12" w:space="0" w:color="auto"/>
            </w:tcBorders>
            <w:shd w:val="clear" w:color="auto" w:fill="auto"/>
          </w:tcPr>
          <w:p w14:paraId="4D538837" w14:textId="0620BE5B" w:rsidR="004653D4" w:rsidRPr="003162E9" w:rsidRDefault="004653D4" w:rsidP="00B142B3">
            <w:pPr>
              <w:spacing w:before="60" w:after="60"/>
              <w:rPr>
                <w:rFonts w:eastAsia="Calibri" w:cs="Arial"/>
                <w:szCs w:val="20"/>
                <w:lang w:eastAsia="en-US"/>
              </w:rPr>
            </w:pPr>
            <w:r>
              <w:rPr>
                <w:rFonts w:eastAsia="Calibri" w:cs="Arial"/>
                <w:szCs w:val="20"/>
                <w:lang w:eastAsia="en-US"/>
              </w:rPr>
              <w:t>T314</w:t>
            </w:r>
          </w:p>
        </w:tc>
        <w:tc>
          <w:tcPr>
            <w:tcW w:w="746" w:type="pct"/>
            <w:vMerge/>
            <w:tcBorders>
              <w:left w:val="single" w:sz="12" w:space="0" w:color="auto"/>
              <w:bottom w:val="single" w:sz="12" w:space="0" w:color="auto"/>
            </w:tcBorders>
            <w:shd w:val="clear" w:color="auto" w:fill="auto"/>
          </w:tcPr>
          <w:p w14:paraId="189D794E" w14:textId="77777777" w:rsidR="004653D4" w:rsidRDefault="004653D4" w:rsidP="00B142B3">
            <w:pPr>
              <w:spacing w:before="60" w:after="60"/>
              <w:rPr>
                <w:rFonts w:eastAsia="Calibri" w:cs="Arial"/>
                <w:b/>
                <w:szCs w:val="20"/>
                <w:lang w:eastAsia="en-US"/>
              </w:rPr>
            </w:pPr>
          </w:p>
        </w:tc>
        <w:tc>
          <w:tcPr>
            <w:tcW w:w="3392" w:type="pct"/>
            <w:vMerge/>
            <w:tcBorders>
              <w:bottom w:val="single" w:sz="12" w:space="0" w:color="auto"/>
              <w:right w:val="single" w:sz="12" w:space="0" w:color="auto"/>
            </w:tcBorders>
            <w:shd w:val="clear" w:color="auto" w:fill="auto"/>
          </w:tcPr>
          <w:p w14:paraId="6C435836" w14:textId="77777777" w:rsidR="004653D4" w:rsidRDefault="004653D4" w:rsidP="00B142B3">
            <w:pPr>
              <w:spacing w:before="60" w:after="60"/>
              <w:rPr>
                <w:rFonts w:eastAsia="Calibri" w:cs="Arial"/>
                <w:szCs w:val="20"/>
                <w:lang w:eastAsia="en-US"/>
              </w:rPr>
            </w:pPr>
          </w:p>
        </w:tc>
      </w:tr>
      <w:tr w:rsidR="006D63C7" w:rsidRPr="008D2B02" w14:paraId="4BF716A4" w14:textId="77777777" w:rsidTr="00C6131C">
        <w:trPr>
          <w:trHeight w:val="397"/>
        </w:trPr>
        <w:tc>
          <w:tcPr>
            <w:tcW w:w="415" w:type="pct"/>
            <w:tcBorders>
              <w:top w:val="single" w:sz="12" w:space="0" w:color="auto"/>
              <w:left w:val="single" w:sz="12" w:space="0" w:color="auto"/>
              <w:bottom w:val="single" w:sz="12" w:space="0" w:color="auto"/>
            </w:tcBorders>
            <w:shd w:val="clear" w:color="auto" w:fill="auto"/>
          </w:tcPr>
          <w:p w14:paraId="45141E6D" w14:textId="1453A9AB" w:rsidR="006D63C7" w:rsidRDefault="004653D4" w:rsidP="006D63C7">
            <w:pPr>
              <w:spacing w:before="60" w:after="60"/>
              <w:rPr>
                <w:rFonts w:eastAsia="Calibri" w:cs="Arial"/>
                <w:b/>
                <w:szCs w:val="20"/>
                <w:lang w:eastAsia="en-US"/>
              </w:rPr>
            </w:pPr>
            <w:r>
              <w:rPr>
                <w:rFonts w:eastAsia="Calibri" w:cs="Arial"/>
                <w:b/>
                <w:szCs w:val="20"/>
                <w:lang w:eastAsia="en-US"/>
              </w:rPr>
              <w:lastRenderedPageBreak/>
              <w:t>U3333</w:t>
            </w:r>
          </w:p>
        </w:tc>
        <w:tc>
          <w:tcPr>
            <w:tcW w:w="447" w:type="pct"/>
            <w:tcBorders>
              <w:top w:val="single" w:sz="12" w:space="0" w:color="auto"/>
              <w:bottom w:val="single" w:sz="12" w:space="0" w:color="auto"/>
              <w:right w:val="single" w:sz="12" w:space="0" w:color="auto"/>
            </w:tcBorders>
            <w:shd w:val="clear" w:color="auto" w:fill="auto"/>
          </w:tcPr>
          <w:p w14:paraId="2FE0271F" w14:textId="4B106FD5" w:rsidR="006D63C7" w:rsidRPr="003162E9" w:rsidRDefault="006D63C7" w:rsidP="006D63C7">
            <w:pPr>
              <w:spacing w:before="60" w:after="60"/>
              <w:rPr>
                <w:rFonts w:eastAsia="Calibri" w:cs="Arial"/>
                <w:szCs w:val="20"/>
                <w:lang w:eastAsia="en-US"/>
              </w:rPr>
            </w:pPr>
            <w:r>
              <w:rPr>
                <w:rFonts w:eastAsia="Calibri" w:cs="Arial"/>
                <w:szCs w:val="20"/>
                <w:lang w:eastAsia="en-US"/>
              </w:rPr>
              <w:t>T313</w:t>
            </w:r>
          </w:p>
        </w:tc>
        <w:tc>
          <w:tcPr>
            <w:tcW w:w="746" w:type="pct"/>
            <w:tcBorders>
              <w:top w:val="single" w:sz="12" w:space="0" w:color="auto"/>
              <w:left w:val="single" w:sz="12" w:space="0" w:color="auto"/>
              <w:bottom w:val="single" w:sz="12" w:space="0" w:color="auto"/>
            </w:tcBorders>
            <w:shd w:val="clear" w:color="auto" w:fill="auto"/>
          </w:tcPr>
          <w:p w14:paraId="45499CD7" w14:textId="1B93AC0B" w:rsidR="006D63C7" w:rsidRDefault="006D63C7" w:rsidP="006D63C7">
            <w:pPr>
              <w:spacing w:before="60" w:after="60"/>
              <w:rPr>
                <w:rFonts w:eastAsia="Calibri" w:cs="Arial"/>
                <w:b/>
                <w:szCs w:val="20"/>
                <w:lang w:eastAsia="en-US"/>
              </w:rPr>
            </w:pPr>
            <w:r>
              <w:rPr>
                <w:rFonts w:eastAsia="Calibri" w:cs="Arial"/>
                <w:b/>
                <w:szCs w:val="20"/>
                <w:lang w:eastAsia="en-US"/>
              </w:rPr>
              <w:t>IS71</w:t>
            </w:r>
          </w:p>
        </w:tc>
        <w:tc>
          <w:tcPr>
            <w:tcW w:w="3392" w:type="pct"/>
            <w:tcBorders>
              <w:top w:val="single" w:sz="12" w:space="0" w:color="auto"/>
              <w:bottom w:val="single" w:sz="12" w:space="0" w:color="auto"/>
              <w:right w:val="single" w:sz="12" w:space="0" w:color="auto"/>
            </w:tcBorders>
            <w:shd w:val="clear" w:color="auto" w:fill="auto"/>
          </w:tcPr>
          <w:p w14:paraId="3412B002" w14:textId="0B3BD51A" w:rsidR="006D63C7" w:rsidRDefault="006D63C7" w:rsidP="006D63C7">
            <w:pPr>
              <w:spacing w:before="60" w:after="60"/>
              <w:rPr>
                <w:rFonts w:eastAsia="Calibri" w:cs="Arial"/>
                <w:szCs w:val="20"/>
                <w:lang w:eastAsia="en-US"/>
              </w:rPr>
            </w:pPr>
            <w:bookmarkStart w:id="258" w:name="_Hlk106962039"/>
            <w:r>
              <w:rPr>
                <w:rFonts w:eastAsia="Calibri" w:cs="Arial"/>
                <w:szCs w:val="20"/>
                <w:lang w:eastAsia="en-US"/>
              </w:rPr>
              <w:t xml:space="preserve">Upload Contract Report exported from the Case Management system </w:t>
            </w:r>
            <w:bookmarkEnd w:id="258"/>
          </w:p>
        </w:tc>
      </w:tr>
    </w:tbl>
    <w:p w14:paraId="61967901" w14:textId="77777777" w:rsidR="00941F9A" w:rsidRDefault="00941F9A">
      <w:pPr>
        <w:spacing w:after="0"/>
        <w:rPr>
          <w:rFonts w:eastAsia="Calibri" w:cs="Arial"/>
          <w:b/>
          <w:sz w:val="26"/>
          <w:szCs w:val="26"/>
          <w:shd w:val="clear" w:color="auto" w:fill="000000"/>
          <w:lang w:eastAsia="en-US"/>
        </w:rPr>
      </w:pPr>
      <w:r>
        <w:rPr>
          <w:rFonts w:eastAsia="Calibri" w:cs="Arial"/>
          <w:b/>
          <w:sz w:val="26"/>
          <w:szCs w:val="26"/>
          <w:shd w:val="clear" w:color="auto" w:fill="000000"/>
          <w:lang w:eastAsia="en-US"/>
        </w:rPr>
        <w:br w:type="page"/>
      </w:r>
    </w:p>
    <w:bookmarkEnd w:id="256"/>
    <w:bookmarkEnd w:id="257"/>
    <w:p w14:paraId="3677081C" w14:textId="77777777" w:rsidR="003B55E2" w:rsidRPr="00414381" w:rsidRDefault="00CB5FA5" w:rsidP="003B55E2">
      <w:pPr>
        <w:shd w:val="clear" w:color="auto" w:fill="000000"/>
        <w:spacing w:after="0"/>
        <w:ind w:left="-142" w:right="100"/>
        <w:rPr>
          <w:rFonts w:eastAsia="Calibri" w:cs="Arial"/>
          <w:b/>
          <w:color w:val="FFFFFF" w:themeColor="background1"/>
          <w:sz w:val="26"/>
          <w:szCs w:val="26"/>
          <w:lang w:eastAsia="en-US"/>
        </w:rPr>
      </w:pPr>
      <w:r w:rsidRPr="00414381">
        <w:rPr>
          <w:rFonts w:eastAsia="Calibri" w:cs="Arial"/>
          <w:b/>
          <w:color w:val="FFFFFF" w:themeColor="background1"/>
          <w:sz w:val="26"/>
          <w:szCs w:val="26"/>
          <w:shd w:val="clear" w:color="auto" w:fill="000000"/>
          <w:lang w:eastAsia="en-US"/>
        </w:rPr>
        <w:lastRenderedPageBreak/>
        <w:t>U1214</w:t>
      </w:r>
      <w:r w:rsidR="003B55E2" w:rsidRPr="00414381">
        <w:rPr>
          <w:rFonts w:eastAsia="Calibri" w:cs="Arial"/>
          <w:b/>
          <w:color w:val="FFFFFF" w:themeColor="background1"/>
          <w:sz w:val="26"/>
          <w:szCs w:val="26"/>
          <w:shd w:val="clear" w:color="auto" w:fill="000000"/>
          <w:lang w:eastAsia="en-US"/>
        </w:rPr>
        <w:t xml:space="preserve"> - Aboriginal or Torres Strait Islander families subject to a notification or involved in the child protection system</w:t>
      </w:r>
    </w:p>
    <w:p w14:paraId="0F7EE4CE" w14:textId="77777777" w:rsidR="003B55E2" w:rsidRPr="008D2B02" w:rsidRDefault="003B55E2" w:rsidP="003B55E2">
      <w:pPr>
        <w:shd w:val="clear" w:color="auto" w:fill="000000"/>
        <w:spacing w:after="0"/>
        <w:ind w:left="-142" w:right="100" w:firstLine="142"/>
        <w:rPr>
          <w:rFonts w:eastAsia="Calibri" w:cs="Arial"/>
          <w:b/>
          <w:szCs w:val="20"/>
          <w:lang w:eastAsia="en-US"/>
        </w:rPr>
      </w:pPr>
    </w:p>
    <w:tbl>
      <w:tblPr>
        <w:tblW w:w="5024" w:type="pct"/>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
        <w:gridCol w:w="1250"/>
        <w:gridCol w:w="15"/>
        <w:gridCol w:w="1097"/>
        <w:gridCol w:w="39"/>
        <w:gridCol w:w="2491"/>
        <w:gridCol w:w="1040"/>
        <w:gridCol w:w="1611"/>
        <w:gridCol w:w="1611"/>
        <w:gridCol w:w="1980"/>
        <w:gridCol w:w="3877"/>
        <w:gridCol w:w="6"/>
      </w:tblGrid>
      <w:tr w:rsidR="005D1407" w:rsidRPr="008D2B02" w14:paraId="637BF23D" w14:textId="77777777" w:rsidTr="00EB40A1">
        <w:trPr>
          <w:gridBefore w:val="1"/>
          <w:gridAfter w:val="1"/>
          <w:wBefore w:w="3" w:type="pct"/>
          <w:wAfter w:w="2" w:type="pct"/>
        </w:trPr>
        <w:tc>
          <w:tcPr>
            <w:tcW w:w="786" w:type="pct"/>
            <w:gridSpan w:val="3"/>
            <w:tcBorders>
              <w:left w:val="single" w:sz="12" w:space="0" w:color="auto"/>
              <w:bottom w:val="single" w:sz="12" w:space="0" w:color="auto"/>
              <w:right w:val="single" w:sz="12" w:space="0" w:color="auto"/>
            </w:tcBorders>
            <w:shd w:val="clear" w:color="auto" w:fill="FFFFFF"/>
          </w:tcPr>
          <w:p w14:paraId="121C6305" w14:textId="77777777" w:rsidR="005D1407" w:rsidRPr="008D2B02" w:rsidRDefault="005D1407" w:rsidP="009C3F67">
            <w:pPr>
              <w:spacing w:before="60" w:after="60"/>
              <w:rPr>
                <w:rFonts w:eastAsia="Calibri" w:cs="Arial"/>
                <w:b/>
                <w:szCs w:val="20"/>
                <w:lang w:eastAsia="en-US"/>
              </w:rPr>
            </w:pPr>
            <w:r>
              <w:rPr>
                <w:rFonts w:eastAsia="Calibri" w:cs="Arial"/>
                <w:b/>
                <w:szCs w:val="20"/>
                <w:lang w:eastAsia="en-US"/>
              </w:rPr>
              <w:t>Relates to item 6.2 &amp; 7.1 or 9.1 of the agreement</w:t>
            </w:r>
          </w:p>
        </w:tc>
        <w:tc>
          <w:tcPr>
            <w:tcW w:w="2260" w:type="pct"/>
            <w:gridSpan w:val="5"/>
            <w:tcBorders>
              <w:left w:val="single" w:sz="12" w:space="0" w:color="auto"/>
              <w:bottom w:val="single" w:sz="12" w:space="0" w:color="auto"/>
              <w:right w:val="single" w:sz="12" w:space="0" w:color="auto"/>
            </w:tcBorders>
            <w:shd w:val="clear" w:color="auto" w:fill="FFFFFF"/>
          </w:tcPr>
          <w:p w14:paraId="660F626C" w14:textId="77777777" w:rsidR="005D1407" w:rsidRPr="008D2B02" w:rsidRDefault="005D1407" w:rsidP="009C3F67">
            <w:pPr>
              <w:spacing w:before="60" w:after="60"/>
              <w:rPr>
                <w:rFonts w:eastAsia="Calibri" w:cs="Arial"/>
                <w:b/>
                <w:szCs w:val="20"/>
                <w:lang w:eastAsia="en-US"/>
              </w:rPr>
            </w:pPr>
            <w:r>
              <w:rPr>
                <w:rFonts w:eastAsia="Calibri" w:cs="Arial"/>
                <w:b/>
                <w:szCs w:val="20"/>
                <w:lang w:eastAsia="en-US"/>
              </w:rPr>
              <w:t>Relates to item 6.2 of the agreement</w:t>
            </w:r>
          </w:p>
        </w:tc>
        <w:tc>
          <w:tcPr>
            <w:tcW w:w="1949" w:type="pct"/>
            <w:gridSpan w:val="2"/>
            <w:tcBorders>
              <w:left w:val="single" w:sz="12" w:space="0" w:color="auto"/>
              <w:bottom w:val="single" w:sz="12" w:space="0" w:color="auto"/>
              <w:right w:val="single" w:sz="12" w:space="0" w:color="auto"/>
            </w:tcBorders>
            <w:shd w:val="clear" w:color="auto" w:fill="FFFFFF"/>
          </w:tcPr>
          <w:p w14:paraId="773FBE7E" w14:textId="77777777" w:rsidR="005D1407" w:rsidRPr="008D2B02" w:rsidRDefault="005D1407" w:rsidP="009C3F67">
            <w:pPr>
              <w:spacing w:before="60" w:after="60"/>
              <w:rPr>
                <w:rFonts w:eastAsia="Calibri" w:cs="Arial"/>
                <w:b/>
                <w:szCs w:val="20"/>
                <w:lang w:eastAsia="en-US"/>
              </w:rPr>
            </w:pPr>
            <w:r>
              <w:rPr>
                <w:rFonts w:eastAsia="Calibri" w:cs="Arial"/>
                <w:b/>
                <w:szCs w:val="20"/>
                <w:lang w:eastAsia="en-US"/>
              </w:rPr>
              <w:t>Relates to item 7.1 or 9.1 of the agreement</w:t>
            </w:r>
          </w:p>
        </w:tc>
      </w:tr>
      <w:tr w:rsidR="005D1407" w:rsidRPr="008D2B02" w14:paraId="7213E560" w14:textId="77777777" w:rsidTr="00EB40A1">
        <w:trPr>
          <w:gridBefore w:val="1"/>
          <w:gridAfter w:val="1"/>
          <w:wBefore w:w="3" w:type="pct"/>
          <w:wAfter w:w="2" w:type="pct"/>
        </w:trPr>
        <w:tc>
          <w:tcPr>
            <w:tcW w:w="416" w:type="pct"/>
            <w:tcBorders>
              <w:top w:val="single" w:sz="12" w:space="0" w:color="auto"/>
              <w:left w:val="single" w:sz="12" w:space="0" w:color="auto"/>
              <w:bottom w:val="single" w:sz="12" w:space="0" w:color="auto"/>
            </w:tcBorders>
            <w:shd w:val="clear" w:color="auto" w:fill="262626"/>
          </w:tcPr>
          <w:p w14:paraId="250901C7" w14:textId="77777777" w:rsidR="005D1407" w:rsidRPr="008D2B02" w:rsidRDefault="005D1407"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370" w:type="pct"/>
            <w:gridSpan w:val="2"/>
            <w:tcBorders>
              <w:top w:val="single" w:sz="12" w:space="0" w:color="auto"/>
              <w:bottom w:val="single" w:sz="12" w:space="0" w:color="auto"/>
              <w:right w:val="single" w:sz="12" w:space="0" w:color="auto"/>
            </w:tcBorders>
            <w:shd w:val="clear" w:color="auto" w:fill="262626"/>
          </w:tcPr>
          <w:p w14:paraId="6595ED2F" w14:textId="77777777" w:rsidR="005D1407" w:rsidRPr="008D2B02" w:rsidRDefault="005D1407"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1188" w:type="pct"/>
            <w:gridSpan w:val="3"/>
            <w:tcBorders>
              <w:top w:val="single" w:sz="12" w:space="0" w:color="auto"/>
              <w:left w:val="single" w:sz="12" w:space="0" w:color="auto"/>
              <w:bottom w:val="single" w:sz="12" w:space="0" w:color="auto"/>
            </w:tcBorders>
            <w:shd w:val="clear" w:color="auto" w:fill="D9D9D9"/>
          </w:tcPr>
          <w:p w14:paraId="43B8FF43" w14:textId="77777777" w:rsidR="005D1407" w:rsidRPr="008D2B02" w:rsidRDefault="005D1407" w:rsidP="009C3F67">
            <w:pPr>
              <w:spacing w:before="60" w:after="60"/>
              <w:rPr>
                <w:rFonts w:eastAsia="Calibri" w:cs="Arial"/>
                <w:szCs w:val="20"/>
                <w:lang w:eastAsia="en-US"/>
              </w:rPr>
            </w:pPr>
            <w:r w:rsidRPr="008D2B02">
              <w:rPr>
                <w:rFonts w:eastAsia="Calibri" w:cs="Arial"/>
                <w:b/>
                <w:szCs w:val="20"/>
                <w:lang w:eastAsia="en-US"/>
              </w:rPr>
              <w:t xml:space="preserve">Output        </w:t>
            </w:r>
          </w:p>
        </w:tc>
        <w:tc>
          <w:tcPr>
            <w:tcW w:w="536" w:type="pct"/>
            <w:tcBorders>
              <w:bottom w:val="single" w:sz="12" w:space="0" w:color="auto"/>
            </w:tcBorders>
            <w:shd w:val="clear" w:color="auto" w:fill="D9D9D9"/>
          </w:tcPr>
          <w:p w14:paraId="2B25895A" w14:textId="77777777" w:rsidR="005D1407" w:rsidRPr="008D2B02" w:rsidRDefault="005D1407" w:rsidP="009C3F67">
            <w:pPr>
              <w:spacing w:before="60" w:after="60"/>
              <w:rPr>
                <w:rFonts w:eastAsia="Calibri" w:cs="Arial"/>
                <w:b/>
                <w:szCs w:val="20"/>
                <w:lang w:eastAsia="en-US"/>
              </w:rPr>
            </w:pPr>
            <w:r>
              <w:rPr>
                <w:rFonts w:eastAsia="Calibri" w:cs="Arial"/>
                <w:b/>
                <w:szCs w:val="20"/>
                <w:lang w:eastAsia="en-US"/>
              </w:rPr>
              <w:t>Quantity per annum</w:t>
            </w:r>
          </w:p>
        </w:tc>
        <w:tc>
          <w:tcPr>
            <w:tcW w:w="536" w:type="pct"/>
            <w:tcBorders>
              <w:bottom w:val="single" w:sz="12" w:space="0" w:color="auto"/>
              <w:right w:val="single" w:sz="12" w:space="0" w:color="auto"/>
            </w:tcBorders>
            <w:shd w:val="clear" w:color="auto" w:fill="D9D9D9"/>
          </w:tcPr>
          <w:p w14:paraId="5A131DA2" w14:textId="77777777" w:rsidR="005D1407" w:rsidRPr="008D2B02" w:rsidRDefault="005D1407" w:rsidP="009C3F67">
            <w:pPr>
              <w:spacing w:before="60" w:after="60"/>
              <w:rPr>
                <w:rFonts w:eastAsia="Calibri" w:cs="Arial"/>
                <w:b/>
                <w:szCs w:val="20"/>
                <w:lang w:eastAsia="en-US"/>
              </w:rPr>
            </w:pPr>
            <w:r w:rsidRPr="008D2B02">
              <w:rPr>
                <w:rFonts w:eastAsia="Calibri" w:cs="Arial"/>
                <w:b/>
                <w:szCs w:val="20"/>
                <w:lang w:eastAsia="en-US"/>
              </w:rPr>
              <w:t>Number of Service Users</w:t>
            </w:r>
          </w:p>
        </w:tc>
        <w:tc>
          <w:tcPr>
            <w:tcW w:w="1949" w:type="pct"/>
            <w:gridSpan w:val="2"/>
            <w:tcBorders>
              <w:top w:val="single" w:sz="12" w:space="0" w:color="auto"/>
              <w:left w:val="single" w:sz="12" w:space="0" w:color="auto"/>
              <w:right w:val="single" w:sz="12" w:space="0" w:color="auto"/>
            </w:tcBorders>
            <w:shd w:val="clear" w:color="auto" w:fill="D9D9D9"/>
          </w:tcPr>
          <w:p w14:paraId="2A64A4D2" w14:textId="77777777" w:rsidR="005D1407" w:rsidRPr="008D2B02" w:rsidRDefault="005D1407" w:rsidP="009C3F67">
            <w:pPr>
              <w:spacing w:before="60" w:after="60"/>
              <w:rPr>
                <w:rFonts w:eastAsia="Calibri" w:cs="Arial"/>
                <w:b/>
                <w:szCs w:val="20"/>
                <w:lang w:eastAsia="en-US"/>
              </w:rPr>
            </w:pPr>
            <w:r w:rsidRPr="008D2B02">
              <w:rPr>
                <w:rFonts w:eastAsia="Calibri" w:cs="Arial"/>
                <w:b/>
                <w:szCs w:val="20"/>
                <w:lang w:eastAsia="en-US"/>
              </w:rPr>
              <w:t>Output Measures</w:t>
            </w:r>
          </w:p>
        </w:tc>
      </w:tr>
      <w:tr w:rsidR="005D1407" w:rsidRPr="008D2B02" w14:paraId="0C64A4F8" w14:textId="77777777" w:rsidTr="00EB40A1">
        <w:trPr>
          <w:gridBefore w:val="1"/>
          <w:gridAfter w:val="1"/>
          <w:wBefore w:w="3" w:type="pct"/>
          <w:wAfter w:w="2" w:type="pct"/>
          <w:trHeight w:val="665"/>
        </w:trPr>
        <w:tc>
          <w:tcPr>
            <w:tcW w:w="416" w:type="pct"/>
            <w:tcBorders>
              <w:top w:val="single" w:sz="12" w:space="0" w:color="auto"/>
              <w:left w:val="single" w:sz="12" w:space="0" w:color="auto"/>
              <w:bottom w:val="single" w:sz="12" w:space="0" w:color="auto"/>
            </w:tcBorders>
            <w:shd w:val="clear" w:color="auto" w:fill="auto"/>
          </w:tcPr>
          <w:p w14:paraId="005392F5" w14:textId="77777777" w:rsidR="005D1407" w:rsidRDefault="005D1407" w:rsidP="009C3F67">
            <w:pPr>
              <w:spacing w:before="60" w:after="60"/>
              <w:rPr>
                <w:rFonts w:eastAsia="Calibri" w:cs="Arial"/>
                <w:b/>
                <w:szCs w:val="20"/>
                <w:lang w:eastAsia="en-US"/>
              </w:rPr>
            </w:pPr>
            <w:r>
              <w:rPr>
                <w:rFonts w:eastAsia="Calibri" w:cs="Arial"/>
                <w:b/>
                <w:szCs w:val="20"/>
                <w:lang w:eastAsia="en-US"/>
              </w:rPr>
              <w:t>U1214</w:t>
            </w:r>
          </w:p>
          <w:p w14:paraId="213976E1" w14:textId="77777777" w:rsidR="005D1407" w:rsidRDefault="005D1407" w:rsidP="009C3F67">
            <w:pPr>
              <w:spacing w:before="60" w:after="60"/>
              <w:rPr>
                <w:rFonts w:eastAsia="Calibri" w:cs="Arial"/>
                <w:b/>
                <w:szCs w:val="20"/>
                <w:lang w:eastAsia="en-US"/>
              </w:rPr>
            </w:pPr>
          </w:p>
        </w:tc>
        <w:tc>
          <w:tcPr>
            <w:tcW w:w="370" w:type="pct"/>
            <w:gridSpan w:val="2"/>
            <w:tcBorders>
              <w:top w:val="single" w:sz="12" w:space="0" w:color="auto"/>
              <w:bottom w:val="single" w:sz="12" w:space="0" w:color="auto"/>
              <w:right w:val="single" w:sz="12" w:space="0" w:color="auto"/>
            </w:tcBorders>
            <w:shd w:val="clear" w:color="auto" w:fill="auto"/>
          </w:tcPr>
          <w:p w14:paraId="34926038" w14:textId="77777777" w:rsidR="005D1407" w:rsidRDefault="005D1407" w:rsidP="009C3F67">
            <w:pPr>
              <w:spacing w:before="60" w:after="60"/>
              <w:rPr>
                <w:rFonts w:eastAsia="Calibri" w:cs="Arial"/>
                <w:szCs w:val="20"/>
                <w:lang w:eastAsia="en-US"/>
              </w:rPr>
            </w:pPr>
            <w:r>
              <w:rPr>
                <w:rFonts w:eastAsia="Calibri" w:cs="Arial"/>
                <w:szCs w:val="20"/>
                <w:lang w:eastAsia="en-US"/>
              </w:rPr>
              <w:t>T601</w:t>
            </w:r>
          </w:p>
        </w:tc>
        <w:tc>
          <w:tcPr>
            <w:tcW w:w="1188" w:type="pct"/>
            <w:gridSpan w:val="3"/>
            <w:tcBorders>
              <w:top w:val="single" w:sz="12" w:space="0" w:color="auto"/>
              <w:left w:val="single" w:sz="12" w:space="0" w:color="auto"/>
              <w:bottom w:val="single" w:sz="12" w:space="0" w:color="auto"/>
            </w:tcBorders>
            <w:shd w:val="clear" w:color="auto" w:fill="auto"/>
          </w:tcPr>
          <w:p w14:paraId="6E821B55" w14:textId="77777777" w:rsidR="005D1407" w:rsidRDefault="005D1407" w:rsidP="009C3F67">
            <w:pPr>
              <w:spacing w:before="60" w:after="60"/>
              <w:rPr>
                <w:rFonts w:eastAsia="Calibri" w:cs="Arial"/>
                <w:b/>
                <w:szCs w:val="20"/>
                <w:lang w:eastAsia="en-US"/>
              </w:rPr>
            </w:pPr>
            <w:r>
              <w:rPr>
                <w:rFonts w:eastAsia="Calibri" w:cs="Arial"/>
                <w:b/>
                <w:szCs w:val="20"/>
                <w:lang w:eastAsia="en-US"/>
              </w:rPr>
              <w:t>A02.2.04</w:t>
            </w:r>
          </w:p>
          <w:p w14:paraId="105F87AA" w14:textId="77777777" w:rsidR="005D1407" w:rsidRPr="008D2B02" w:rsidRDefault="005D1407" w:rsidP="009C3F67">
            <w:pPr>
              <w:spacing w:before="60" w:after="60"/>
              <w:rPr>
                <w:rFonts w:eastAsia="Calibri" w:cs="Arial"/>
                <w:szCs w:val="20"/>
                <w:lang w:eastAsia="en-US"/>
              </w:rPr>
            </w:pPr>
            <w:r>
              <w:rPr>
                <w:rFonts w:eastAsia="Calibri" w:cs="Arial"/>
                <w:szCs w:val="20"/>
                <w:lang w:eastAsia="en-US"/>
              </w:rPr>
              <w:t>Family participation</w:t>
            </w:r>
          </w:p>
        </w:tc>
        <w:tc>
          <w:tcPr>
            <w:tcW w:w="536" w:type="pct"/>
            <w:tcBorders>
              <w:top w:val="single" w:sz="12" w:space="0" w:color="auto"/>
              <w:bottom w:val="single" w:sz="12" w:space="0" w:color="auto"/>
            </w:tcBorders>
          </w:tcPr>
          <w:p w14:paraId="3BE43AEE" w14:textId="77777777" w:rsidR="005D1407" w:rsidRDefault="005D1407" w:rsidP="009C3F67">
            <w:pPr>
              <w:spacing w:before="60" w:after="60"/>
              <w:rPr>
                <w:rFonts w:eastAsia="Calibri" w:cs="Arial"/>
                <w:szCs w:val="20"/>
                <w:lang w:eastAsia="en-US"/>
              </w:rPr>
            </w:pPr>
            <w:r>
              <w:rPr>
                <w:rFonts w:eastAsia="Calibri" w:cs="Arial"/>
                <w:szCs w:val="20"/>
                <w:lang w:eastAsia="en-US"/>
              </w:rPr>
              <w:t>N/A</w:t>
            </w:r>
          </w:p>
        </w:tc>
        <w:tc>
          <w:tcPr>
            <w:tcW w:w="536" w:type="pct"/>
            <w:tcBorders>
              <w:top w:val="single" w:sz="12" w:space="0" w:color="auto"/>
              <w:bottom w:val="single" w:sz="12" w:space="0" w:color="auto"/>
              <w:right w:val="single" w:sz="12" w:space="0" w:color="auto"/>
            </w:tcBorders>
            <w:shd w:val="clear" w:color="auto" w:fill="auto"/>
          </w:tcPr>
          <w:p w14:paraId="3DB5A2D0" w14:textId="77777777" w:rsidR="005D1407" w:rsidRPr="008D2B02" w:rsidRDefault="005D1407" w:rsidP="009C3F67">
            <w:pPr>
              <w:spacing w:before="60" w:after="60"/>
              <w:rPr>
                <w:rFonts w:eastAsia="Calibri" w:cs="Arial"/>
                <w:szCs w:val="20"/>
                <w:lang w:eastAsia="en-US"/>
              </w:rPr>
            </w:pPr>
            <w:r>
              <w:rPr>
                <w:rFonts w:eastAsia="Calibri" w:cs="Arial"/>
                <w:szCs w:val="20"/>
                <w:lang w:eastAsia="en-US"/>
              </w:rPr>
              <w:t xml:space="preserve">Number of Service Users </w:t>
            </w:r>
          </w:p>
        </w:tc>
        <w:tc>
          <w:tcPr>
            <w:tcW w:w="659" w:type="pct"/>
            <w:tcBorders>
              <w:top w:val="single" w:sz="12" w:space="0" w:color="auto"/>
              <w:left w:val="single" w:sz="12" w:space="0" w:color="auto"/>
              <w:bottom w:val="single" w:sz="12" w:space="0" w:color="auto"/>
            </w:tcBorders>
            <w:shd w:val="clear" w:color="auto" w:fill="auto"/>
          </w:tcPr>
          <w:p w14:paraId="7C33E40B" w14:textId="77777777" w:rsidR="005D1407" w:rsidRPr="003521F0" w:rsidRDefault="005D1407" w:rsidP="009C3F67">
            <w:pPr>
              <w:spacing w:before="60" w:after="60"/>
              <w:rPr>
                <w:rFonts w:eastAsia="Calibri" w:cs="Arial"/>
                <w:b/>
                <w:szCs w:val="20"/>
                <w:lang w:eastAsia="en-US"/>
              </w:rPr>
            </w:pPr>
            <w:r>
              <w:rPr>
                <w:rFonts w:eastAsia="Calibri" w:cs="Arial"/>
                <w:b/>
                <w:szCs w:val="20"/>
                <w:lang w:eastAsia="en-US"/>
              </w:rPr>
              <w:t>A02.2.04</w:t>
            </w:r>
          </w:p>
        </w:tc>
        <w:tc>
          <w:tcPr>
            <w:tcW w:w="1290" w:type="pct"/>
            <w:tcBorders>
              <w:top w:val="single" w:sz="12" w:space="0" w:color="auto"/>
              <w:bottom w:val="single" w:sz="12" w:space="0" w:color="auto"/>
              <w:right w:val="single" w:sz="12" w:space="0" w:color="auto"/>
            </w:tcBorders>
            <w:shd w:val="clear" w:color="auto" w:fill="auto"/>
          </w:tcPr>
          <w:p w14:paraId="6DC07C12" w14:textId="77777777" w:rsidR="005D1407" w:rsidRPr="00AA0A8D" w:rsidRDefault="005D1407" w:rsidP="009C3F67">
            <w:pPr>
              <w:spacing w:before="60" w:after="60"/>
            </w:pPr>
            <w:r w:rsidRPr="00067C93">
              <w:t>Number of Service Users who received a service during the reporting period</w:t>
            </w:r>
          </w:p>
        </w:tc>
      </w:tr>
      <w:tr w:rsidR="003B55E2" w:rsidRPr="008D2B02" w14:paraId="21DE1693" w14:textId="77777777" w:rsidTr="00592654">
        <w:tc>
          <w:tcPr>
            <w:tcW w:w="5000" w:type="pct"/>
            <w:gridSpan w:val="12"/>
            <w:tcBorders>
              <w:top w:val="single" w:sz="12" w:space="0" w:color="auto"/>
              <w:left w:val="single" w:sz="12" w:space="0" w:color="auto"/>
              <w:right w:val="single" w:sz="12" w:space="0" w:color="auto"/>
            </w:tcBorders>
            <w:shd w:val="clear" w:color="auto" w:fill="FFFFFF"/>
          </w:tcPr>
          <w:p w14:paraId="730F0274" w14:textId="77777777" w:rsidR="003B55E2" w:rsidRPr="008D2B02" w:rsidRDefault="003B55E2" w:rsidP="009C3F67">
            <w:pPr>
              <w:spacing w:before="60" w:after="60"/>
              <w:rPr>
                <w:rFonts w:eastAsia="Calibri" w:cs="Arial"/>
                <w:b/>
                <w:szCs w:val="20"/>
                <w:lang w:eastAsia="en-US"/>
              </w:rPr>
            </w:pPr>
            <w:r>
              <w:br w:type="page"/>
            </w:r>
            <w:r>
              <w:rPr>
                <w:rFonts w:eastAsia="Calibri"/>
                <w:lang w:eastAsia="en-US"/>
              </w:rPr>
              <w:br w:type="page"/>
            </w:r>
            <w:r>
              <w:rPr>
                <w:rFonts w:eastAsia="Calibri" w:cs="Arial"/>
                <w:b/>
                <w:szCs w:val="20"/>
                <w:lang w:eastAsia="en-US"/>
              </w:rPr>
              <w:t>Relates to item 7.1 or 9.1 of the agreement</w:t>
            </w:r>
          </w:p>
        </w:tc>
      </w:tr>
      <w:tr w:rsidR="003B55E2" w:rsidRPr="008D2B02" w14:paraId="2348B389" w14:textId="77777777" w:rsidTr="001A0ADE">
        <w:tc>
          <w:tcPr>
            <w:tcW w:w="424" w:type="pct"/>
            <w:gridSpan w:val="3"/>
            <w:tcBorders>
              <w:top w:val="single" w:sz="12" w:space="0" w:color="auto"/>
              <w:left w:val="single" w:sz="12" w:space="0" w:color="auto"/>
              <w:bottom w:val="single" w:sz="12" w:space="0" w:color="auto"/>
            </w:tcBorders>
            <w:shd w:val="clear" w:color="auto" w:fill="262626"/>
          </w:tcPr>
          <w:p w14:paraId="6014D7BF" w14:textId="77777777" w:rsidR="003B55E2" w:rsidRPr="008D2B02" w:rsidRDefault="003B55E2"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378" w:type="pct"/>
            <w:gridSpan w:val="2"/>
            <w:tcBorders>
              <w:top w:val="single" w:sz="12" w:space="0" w:color="auto"/>
              <w:bottom w:val="single" w:sz="12" w:space="0" w:color="auto"/>
              <w:right w:val="single" w:sz="12" w:space="0" w:color="auto"/>
            </w:tcBorders>
            <w:shd w:val="clear" w:color="auto" w:fill="262626"/>
          </w:tcPr>
          <w:p w14:paraId="1AA5AC21" w14:textId="77777777" w:rsidR="003B55E2" w:rsidRPr="008D2B02" w:rsidRDefault="003B55E2"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4198" w:type="pct"/>
            <w:gridSpan w:val="7"/>
            <w:tcBorders>
              <w:top w:val="single" w:sz="12" w:space="0" w:color="auto"/>
              <w:left w:val="single" w:sz="12" w:space="0" w:color="auto"/>
              <w:right w:val="single" w:sz="12" w:space="0" w:color="auto"/>
            </w:tcBorders>
            <w:shd w:val="clear" w:color="auto" w:fill="BFBFBF"/>
          </w:tcPr>
          <w:p w14:paraId="60C93D7C" w14:textId="5CA49FE9" w:rsidR="003B55E2" w:rsidRPr="008D2B02" w:rsidRDefault="003A7479" w:rsidP="009C3F67">
            <w:pPr>
              <w:spacing w:before="60" w:after="60"/>
              <w:rPr>
                <w:rFonts w:eastAsia="Calibri" w:cs="Arial"/>
                <w:b/>
                <w:szCs w:val="20"/>
                <w:lang w:eastAsia="en-US"/>
              </w:rPr>
            </w:pPr>
            <w:r w:rsidRPr="008D2B02">
              <w:rPr>
                <w:rFonts w:eastAsia="Calibri" w:cs="Arial"/>
                <w:b/>
                <w:szCs w:val="20"/>
                <w:lang w:eastAsia="en-US"/>
              </w:rPr>
              <w:t>Throughput Measure</w:t>
            </w:r>
            <w:r w:rsidR="003B55E2" w:rsidRPr="008D2B02">
              <w:rPr>
                <w:rFonts w:eastAsia="Calibri" w:cs="Arial"/>
                <w:b/>
                <w:szCs w:val="20"/>
                <w:lang w:eastAsia="en-US"/>
              </w:rPr>
              <w:t xml:space="preserve">  </w:t>
            </w:r>
          </w:p>
        </w:tc>
      </w:tr>
      <w:tr w:rsidR="003B55E2" w:rsidRPr="008D2B02" w14:paraId="4F2A4668" w14:textId="77777777" w:rsidTr="00592654">
        <w:trPr>
          <w:trHeight w:val="377"/>
        </w:trPr>
        <w:tc>
          <w:tcPr>
            <w:tcW w:w="424" w:type="pct"/>
            <w:gridSpan w:val="3"/>
            <w:tcBorders>
              <w:top w:val="single" w:sz="12" w:space="0" w:color="auto"/>
              <w:left w:val="single" w:sz="12" w:space="0" w:color="auto"/>
              <w:bottom w:val="single" w:sz="4" w:space="0" w:color="auto"/>
            </w:tcBorders>
            <w:shd w:val="clear" w:color="auto" w:fill="auto"/>
          </w:tcPr>
          <w:p w14:paraId="371C616B" w14:textId="77777777" w:rsidR="007F4112" w:rsidRDefault="007F4112" w:rsidP="007F4112">
            <w:pPr>
              <w:spacing w:before="60" w:after="60"/>
              <w:rPr>
                <w:rFonts w:eastAsia="Calibri" w:cs="Arial"/>
                <w:b/>
                <w:szCs w:val="20"/>
                <w:lang w:eastAsia="en-US"/>
              </w:rPr>
            </w:pPr>
            <w:r>
              <w:rPr>
                <w:rFonts w:eastAsia="Calibri" w:cs="Arial"/>
                <w:b/>
                <w:szCs w:val="20"/>
                <w:lang w:eastAsia="en-US"/>
              </w:rPr>
              <w:t>U1214</w:t>
            </w:r>
          </w:p>
          <w:p w14:paraId="56D206C2" w14:textId="77777777" w:rsidR="003B55E2" w:rsidRPr="00767F4A" w:rsidRDefault="003B55E2" w:rsidP="009C3F67">
            <w:pPr>
              <w:spacing w:before="60" w:after="60"/>
              <w:rPr>
                <w:rFonts w:eastAsia="Calibri" w:cs="Arial"/>
                <w:b/>
                <w:szCs w:val="20"/>
                <w:highlight w:val="yellow"/>
                <w:lang w:eastAsia="en-US"/>
              </w:rPr>
            </w:pPr>
          </w:p>
        </w:tc>
        <w:tc>
          <w:tcPr>
            <w:tcW w:w="378" w:type="pct"/>
            <w:gridSpan w:val="2"/>
            <w:tcBorders>
              <w:top w:val="single" w:sz="12" w:space="0" w:color="auto"/>
              <w:bottom w:val="single" w:sz="4" w:space="0" w:color="auto"/>
              <w:right w:val="single" w:sz="12" w:space="0" w:color="auto"/>
            </w:tcBorders>
            <w:shd w:val="clear" w:color="auto" w:fill="auto"/>
          </w:tcPr>
          <w:p w14:paraId="525A25DB" w14:textId="77777777" w:rsidR="003B55E2" w:rsidRPr="00B3069B" w:rsidRDefault="007F4112" w:rsidP="009C3F67">
            <w:pPr>
              <w:spacing w:before="60" w:after="60"/>
              <w:rPr>
                <w:rFonts w:eastAsia="Calibri" w:cs="Arial"/>
                <w:szCs w:val="20"/>
                <w:lang w:eastAsia="en-US"/>
              </w:rPr>
            </w:pPr>
            <w:r>
              <w:rPr>
                <w:rFonts w:eastAsia="Calibri" w:cs="Arial"/>
                <w:szCs w:val="20"/>
                <w:lang w:eastAsia="en-US"/>
              </w:rPr>
              <w:t>T601</w:t>
            </w:r>
          </w:p>
        </w:tc>
        <w:tc>
          <w:tcPr>
            <w:tcW w:w="829" w:type="pct"/>
            <w:tcBorders>
              <w:top w:val="single" w:sz="12" w:space="0" w:color="auto"/>
              <w:left w:val="single" w:sz="12" w:space="0" w:color="auto"/>
              <w:bottom w:val="single" w:sz="4" w:space="0" w:color="auto"/>
            </w:tcBorders>
            <w:shd w:val="clear" w:color="auto" w:fill="auto"/>
          </w:tcPr>
          <w:p w14:paraId="676B132E" w14:textId="77777777" w:rsidR="003B55E2" w:rsidRDefault="003B55E2" w:rsidP="009C3F67">
            <w:pPr>
              <w:spacing w:before="60" w:after="60"/>
              <w:rPr>
                <w:rFonts w:eastAsia="Calibri" w:cs="Arial"/>
                <w:b/>
                <w:szCs w:val="20"/>
                <w:lang w:eastAsia="en-US"/>
              </w:rPr>
            </w:pPr>
            <w:r>
              <w:rPr>
                <w:rFonts w:eastAsia="Calibri" w:cs="Arial"/>
                <w:b/>
                <w:szCs w:val="20"/>
                <w:lang w:eastAsia="en-US"/>
              </w:rPr>
              <w:t>IS132</w:t>
            </w:r>
          </w:p>
        </w:tc>
        <w:tc>
          <w:tcPr>
            <w:tcW w:w="3369" w:type="pct"/>
            <w:gridSpan w:val="6"/>
            <w:tcBorders>
              <w:top w:val="single" w:sz="12" w:space="0" w:color="auto"/>
              <w:bottom w:val="single" w:sz="4" w:space="0" w:color="auto"/>
              <w:right w:val="single" w:sz="12" w:space="0" w:color="auto"/>
            </w:tcBorders>
            <w:shd w:val="clear" w:color="auto" w:fill="auto"/>
          </w:tcPr>
          <w:p w14:paraId="11CBB6A3" w14:textId="77777777" w:rsidR="003B55E2" w:rsidRPr="008D2B02" w:rsidRDefault="003B55E2" w:rsidP="007868DF">
            <w:pPr>
              <w:spacing w:before="60" w:after="60"/>
              <w:rPr>
                <w:rFonts w:eastAsia="Calibri" w:cs="Arial"/>
                <w:szCs w:val="20"/>
                <w:lang w:eastAsia="en-US"/>
              </w:rPr>
            </w:pPr>
            <w:r>
              <w:rPr>
                <w:rFonts w:eastAsia="Calibri" w:cs="Arial"/>
                <w:szCs w:val="20"/>
                <w:lang w:eastAsia="en-US"/>
              </w:rPr>
              <w:t>Number of Service Users with cases commenced during the reporting period</w:t>
            </w:r>
          </w:p>
        </w:tc>
      </w:tr>
      <w:tr w:rsidR="003B55E2" w:rsidRPr="008D2B02" w14:paraId="5D314770" w14:textId="77777777" w:rsidTr="00592654">
        <w:trPr>
          <w:trHeight w:val="413"/>
        </w:trPr>
        <w:tc>
          <w:tcPr>
            <w:tcW w:w="424" w:type="pct"/>
            <w:gridSpan w:val="3"/>
            <w:tcBorders>
              <w:top w:val="single" w:sz="4" w:space="0" w:color="auto"/>
              <w:left w:val="single" w:sz="12" w:space="0" w:color="auto"/>
              <w:bottom w:val="single" w:sz="4" w:space="0" w:color="auto"/>
            </w:tcBorders>
            <w:shd w:val="clear" w:color="auto" w:fill="auto"/>
          </w:tcPr>
          <w:p w14:paraId="23DBF0A7" w14:textId="77777777" w:rsidR="007F4112" w:rsidRDefault="007F4112" w:rsidP="007F4112">
            <w:pPr>
              <w:spacing w:before="60" w:after="60"/>
              <w:rPr>
                <w:rFonts w:eastAsia="Calibri" w:cs="Arial"/>
                <w:b/>
                <w:szCs w:val="20"/>
                <w:lang w:eastAsia="en-US"/>
              </w:rPr>
            </w:pPr>
            <w:r>
              <w:rPr>
                <w:rFonts w:eastAsia="Calibri" w:cs="Arial"/>
                <w:b/>
                <w:szCs w:val="20"/>
                <w:lang w:eastAsia="en-US"/>
              </w:rPr>
              <w:t>U1214</w:t>
            </w:r>
          </w:p>
          <w:p w14:paraId="47AC0D96" w14:textId="77777777" w:rsidR="003B55E2" w:rsidRPr="008D2B02" w:rsidRDefault="003B55E2" w:rsidP="009C3F67">
            <w:pPr>
              <w:spacing w:before="60" w:after="60"/>
              <w:rPr>
                <w:rFonts w:eastAsia="Calibri" w:cs="Arial"/>
                <w:b/>
                <w:szCs w:val="20"/>
                <w:lang w:eastAsia="en-US"/>
              </w:rPr>
            </w:pPr>
          </w:p>
        </w:tc>
        <w:tc>
          <w:tcPr>
            <w:tcW w:w="378" w:type="pct"/>
            <w:gridSpan w:val="2"/>
            <w:tcBorders>
              <w:top w:val="single" w:sz="4" w:space="0" w:color="auto"/>
              <w:bottom w:val="single" w:sz="4" w:space="0" w:color="auto"/>
              <w:right w:val="single" w:sz="12" w:space="0" w:color="auto"/>
            </w:tcBorders>
            <w:shd w:val="clear" w:color="auto" w:fill="auto"/>
          </w:tcPr>
          <w:p w14:paraId="2E9201F2" w14:textId="77777777" w:rsidR="003B55E2" w:rsidRPr="008D2B02" w:rsidRDefault="007F4112" w:rsidP="009C3F67">
            <w:pPr>
              <w:spacing w:before="60" w:after="60"/>
              <w:rPr>
                <w:rFonts w:eastAsia="Calibri" w:cs="Arial"/>
                <w:szCs w:val="20"/>
                <w:lang w:eastAsia="en-US"/>
              </w:rPr>
            </w:pPr>
            <w:r>
              <w:rPr>
                <w:rFonts w:eastAsia="Calibri" w:cs="Arial"/>
                <w:szCs w:val="20"/>
                <w:lang w:eastAsia="en-US"/>
              </w:rPr>
              <w:t>T601</w:t>
            </w:r>
          </w:p>
        </w:tc>
        <w:tc>
          <w:tcPr>
            <w:tcW w:w="829" w:type="pct"/>
            <w:tcBorders>
              <w:top w:val="single" w:sz="4" w:space="0" w:color="auto"/>
              <w:left w:val="single" w:sz="12" w:space="0" w:color="auto"/>
              <w:bottom w:val="single" w:sz="4" w:space="0" w:color="auto"/>
            </w:tcBorders>
            <w:shd w:val="clear" w:color="auto" w:fill="auto"/>
          </w:tcPr>
          <w:p w14:paraId="32615B36" w14:textId="77777777" w:rsidR="003B55E2" w:rsidRPr="008D2B02" w:rsidRDefault="003B55E2" w:rsidP="009C3F67">
            <w:pPr>
              <w:spacing w:before="60" w:after="60"/>
              <w:rPr>
                <w:rFonts w:eastAsia="Calibri" w:cs="Arial"/>
                <w:b/>
                <w:szCs w:val="20"/>
                <w:lang w:eastAsia="en-US"/>
              </w:rPr>
            </w:pPr>
            <w:r>
              <w:rPr>
                <w:rFonts w:eastAsia="Calibri" w:cs="Arial"/>
                <w:b/>
                <w:szCs w:val="20"/>
                <w:lang w:eastAsia="en-US"/>
              </w:rPr>
              <w:t>IS133</w:t>
            </w:r>
          </w:p>
        </w:tc>
        <w:tc>
          <w:tcPr>
            <w:tcW w:w="3369" w:type="pct"/>
            <w:gridSpan w:val="6"/>
            <w:tcBorders>
              <w:top w:val="single" w:sz="4" w:space="0" w:color="auto"/>
              <w:bottom w:val="single" w:sz="4" w:space="0" w:color="auto"/>
              <w:right w:val="single" w:sz="12" w:space="0" w:color="auto"/>
            </w:tcBorders>
            <w:shd w:val="clear" w:color="auto" w:fill="auto"/>
          </w:tcPr>
          <w:p w14:paraId="5BF4E63B" w14:textId="1CD2CD96" w:rsidR="003B55E2" w:rsidRPr="002708A3" w:rsidRDefault="003B55E2" w:rsidP="007868DF">
            <w:pPr>
              <w:spacing w:before="60" w:after="60"/>
              <w:rPr>
                <w:rFonts w:eastAsia="Calibri" w:cs="Arial"/>
                <w:szCs w:val="20"/>
                <w:lang w:eastAsia="en-US"/>
              </w:rPr>
            </w:pPr>
            <w:r w:rsidRPr="002708A3">
              <w:rPr>
                <w:rFonts w:eastAsia="Calibri" w:cs="Arial"/>
                <w:szCs w:val="20"/>
                <w:lang w:eastAsia="en-US"/>
              </w:rPr>
              <w:t>Number of existing Service Users</w:t>
            </w:r>
            <w:r w:rsidR="00B142B3">
              <w:rPr>
                <w:rFonts w:eastAsia="Calibri" w:cs="Arial"/>
                <w:szCs w:val="20"/>
                <w:lang w:eastAsia="en-US"/>
              </w:rPr>
              <w:t xml:space="preserve"> at the beginning of the reporting period</w:t>
            </w:r>
          </w:p>
        </w:tc>
      </w:tr>
      <w:tr w:rsidR="003B55E2" w:rsidRPr="008D2B02" w14:paraId="583EE6FE" w14:textId="77777777" w:rsidTr="00592654">
        <w:trPr>
          <w:trHeight w:val="401"/>
        </w:trPr>
        <w:tc>
          <w:tcPr>
            <w:tcW w:w="424" w:type="pct"/>
            <w:gridSpan w:val="3"/>
            <w:tcBorders>
              <w:top w:val="single" w:sz="4" w:space="0" w:color="auto"/>
              <w:left w:val="single" w:sz="12" w:space="0" w:color="auto"/>
              <w:bottom w:val="single" w:sz="4" w:space="0" w:color="auto"/>
            </w:tcBorders>
            <w:shd w:val="clear" w:color="auto" w:fill="auto"/>
          </w:tcPr>
          <w:p w14:paraId="468E8401" w14:textId="77777777" w:rsidR="007F4112" w:rsidRDefault="007F4112" w:rsidP="007F4112">
            <w:pPr>
              <w:spacing w:before="60" w:after="60"/>
              <w:rPr>
                <w:rFonts w:eastAsia="Calibri" w:cs="Arial"/>
                <w:b/>
                <w:szCs w:val="20"/>
                <w:lang w:eastAsia="en-US"/>
              </w:rPr>
            </w:pPr>
            <w:r>
              <w:rPr>
                <w:rFonts w:eastAsia="Calibri" w:cs="Arial"/>
                <w:b/>
                <w:szCs w:val="20"/>
                <w:lang w:eastAsia="en-US"/>
              </w:rPr>
              <w:t>U1214</w:t>
            </w:r>
          </w:p>
          <w:p w14:paraId="646AFEEA" w14:textId="77777777" w:rsidR="003B55E2" w:rsidRPr="008D2B02" w:rsidRDefault="003B55E2" w:rsidP="009C3F67">
            <w:pPr>
              <w:spacing w:before="60" w:after="60"/>
              <w:rPr>
                <w:rFonts w:eastAsia="Calibri" w:cs="Arial"/>
                <w:b/>
                <w:szCs w:val="20"/>
                <w:lang w:eastAsia="en-US"/>
              </w:rPr>
            </w:pPr>
          </w:p>
        </w:tc>
        <w:tc>
          <w:tcPr>
            <w:tcW w:w="378" w:type="pct"/>
            <w:gridSpan w:val="2"/>
            <w:tcBorders>
              <w:top w:val="single" w:sz="4" w:space="0" w:color="auto"/>
              <w:bottom w:val="single" w:sz="4" w:space="0" w:color="auto"/>
              <w:right w:val="single" w:sz="12" w:space="0" w:color="auto"/>
            </w:tcBorders>
            <w:shd w:val="clear" w:color="auto" w:fill="auto"/>
          </w:tcPr>
          <w:p w14:paraId="77C24E11" w14:textId="77777777" w:rsidR="003B55E2" w:rsidRPr="008D2B02" w:rsidRDefault="007F4112" w:rsidP="009C3F67">
            <w:pPr>
              <w:spacing w:before="60" w:after="60"/>
              <w:rPr>
                <w:rFonts w:eastAsia="Calibri" w:cs="Arial"/>
                <w:szCs w:val="20"/>
                <w:lang w:eastAsia="en-US"/>
              </w:rPr>
            </w:pPr>
            <w:r>
              <w:rPr>
                <w:rFonts w:eastAsia="Calibri" w:cs="Arial"/>
                <w:szCs w:val="20"/>
                <w:lang w:eastAsia="en-US"/>
              </w:rPr>
              <w:t>T601</w:t>
            </w:r>
          </w:p>
        </w:tc>
        <w:tc>
          <w:tcPr>
            <w:tcW w:w="829" w:type="pct"/>
            <w:tcBorders>
              <w:top w:val="single" w:sz="4" w:space="0" w:color="auto"/>
              <w:left w:val="single" w:sz="12" w:space="0" w:color="auto"/>
              <w:bottom w:val="single" w:sz="4" w:space="0" w:color="auto"/>
            </w:tcBorders>
            <w:shd w:val="clear" w:color="auto" w:fill="auto"/>
          </w:tcPr>
          <w:p w14:paraId="7439D410" w14:textId="77777777" w:rsidR="003B55E2" w:rsidRPr="008D2B02" w:rsidRDefault="003B55E2" w:rsidP="009C3F67">
            <w:pPr>
              <w:spacing w:before="60" w:after="60"/>
              <w:rPr>
                <w:rFonts w:eastAsia="Calibri" w:cs="Arial"/>
                <w:b/>
                <w:szCs w:val="20"/>
                <w:lang w:eastAsia="en-US"/>
              </w:rPr>
            </w:pPr>
            <w:r w:rsidRPr="008D2B02">
              <w:rPr>
                <w:rFonts w:eastAsia="Calibri" w:cs="Arial"/>
                <w:b/>
                <w:szCs w:val="20"/>
                <w:lang w:eastAsia="en-US"/>
              </w:rPr>
              <w:t>IS145</w:t>
            </w:r>
          </w:p>
        </w:tc>
        <w:tc>
          <w:tcPr>
            <w:tcW w:w="3369" w:type="pct"/>
            <w:gridSpan w:val="6"/>
            <w:tcBorders>
              <w:top w:val="single" w:sz="4" w:space="0" w:color="auto"/>
              <w:bottom w:val="single" w:sz="4" w:space="0" w:color="auto"/>
              <w:right w:val="single" w:sz="12" w:space="0" w:color="auto"/>
            </w:tcBorders>
            <w:shd w:val="clear" w:color="auto" w:fill="auto"/>
          </w:tcPr>
          <w:p w14:paraId="69896D9C" w14:textId="3FBCD814" w:rsidR="003B55E2" w:rsidRPr="008D2B02" w:rsidRDefault="003B55E2" w:rsidP="007868DF">
            <w:pPr>
              <w:spacing w:before="60" w:after="60"/>
              <w:rPr>
                <w:rFonts w:eastAsia="Calibri" w:cs="Arial"/>
                <w:szCs w:val="20"/>
                <w:lang w:eastAsia="en-US"/>
              </w:rPr>
            </w:pPr>
            <w:r w:rsidRPr="008D2B02">
              <w:rPr>
                <w:rFonts w:eastAsia="Calibri" w:cs="Arial"/>
                <w:szCs w:val="20"/>
                <w:lang w:eastAsia="en-US"/>
              </w:rPr>
              <w:t>Number of Service Users who have exited from the service</w:t>
            </w:r>
            <w:r w:rsidR="00B142B3">
              <w:rPr>
                <w:rFonts w:eastAsia="Calibri" w:cs="Arial"/>
                <w:szCs w:val="20"/>
                <w:lang w:eastAsia="en-US"/>
              </w:rPr>
              <w:t xml:space="preserve"> during the reporting period</w:t>
            </w:r>
          </w:p>
        </w:tc>
      </w:tr>
      <w:tr w:rsidR="003B55E2" w:rsidRPr="008D2B02" w14:paraId="52C49313" w14:textId="77777777" w:rsidTr="00592654">
        <w:trPr>
          <w:trHeight w:val="423"/>
        </w:trPr>
        <w:tc>
          <w:tcPr>
            <w:tcW w:w="424" w:type="pct"/>
            <w:gridSpan w:val="3"/>
            <w:tcBorders>
              <w:top w:val="single" w:sz="4" w:space="0" w:color="auto"/>
              <w:left w:val="single" w:sz="12" w:space="0" w:color="auto"/>
              <w:bottom w:val="single" w:sz="12" w:space="0" w:color="auto"/>
            </w:tcBorders>
            <w:shd w:val="clear" w:color="auto" w:fill="auto"/>
          </w:tcPr>
          <w:p w14:paraId="003078A4" w14:textId="77777777" w:rsidR="007F4112" w:rsidRDefault="007F4112" w:rsidP="007F4112">
            <w:pPr>
              <w:spacing w:before="60" w:after="60"/>
              <w:rPr>
                <w:rFonts w:eastAsia="Calibri" w:cs="Arial"/>
                <w:b/>
                <w:szCs w:val="20"/>
                <w:lang w:eastAsia="en-US"/>
              </w:rPr>
            </w:pPr>
            <w:r>
              <w:rPr>
                <w:rFonts w:eastAsia="Calibri" w:cs="Arial"/>
                <w:b/>
                <w:szCs w:val="20"/>
                <w:lang w:eastAsia="en-US"/>
              </w:rPr>
              <w:t>U1214</w:t>
            </w:r>
          </w:p>
          <w:p w14:paraId="5E90E14D" w14:textId="77777777" w:rsidR="003B55E2" w:rsidRPr="008D2B02" w:rsidRDefault="003B55E2" w:rsidP="009C3F67">
            <w:pPr>
              <w:spacing w:before="60" w:after="60"/>
              <w:rPr>
                <w:rFonts w:eastAsia="Calibri" w:cs="Arial"/>
                <w:b/>
                <w:szCs w:val="20"/>
                <w:lang w:eastAsia="en-US"/>
              </w:rPr>
            </w:pPr>
          </w:p>
        </w:tc>
        <w:tc>
          <w:tcPr>
            <w:tcW w:w="378" w:type="pct"/>
            <w:gridSpan w:val="2"/>
            <w:tcBorders>
              <w:top w:val="single" w:sz="4" w:space="0" w:color="auto"/>
              <w:bottom w:val="single" w:sz="12" w:space="0" w:color="auto"/>
              <w:right w:val="single" w:sz="12" w:space="0" w:color="auto"/>
            </w:tcBorders>
            <w:shd w:val="clear" w:color="auto" w:fill="auto"/>
          </w:tcPr>
          <w:p w14:paraId="772029E0" w14:textId="77777777" w:rsidR="003B55E2" w:rsidRPr="008D2B02" w:rsidRDefault="007F4112" w:rsidP="009C3F67">
            <w:pPr>
              <w:spacing w:before="60" w:after="60"/>
              <w:rPr>
                <w:rFonts w:eastAsia="Calibri" w:cs="Arial"/>
                <w:szCs w:val="20"/>
                <w:lang w:eastAsia="en-US"/>
              </w:rPr>
            </w:pPr>
            <w:r>
              <w:rPr>
                <w:rFonts w:eastAsia="Calibri" w:cs="Arial"/>
                <w:szCs w:val="20"/>
                <w:lang w:eastAsia="en-US"/>
              </w:rPr>
              <w:t>T601</w:t>
            </w:r>
          </w:p>
        </w:tc>
        <w:tc>
          <w:tcPr>
            <w:tcW w:w="829" w:type="pct"/>
            <w:tcBorders>
              <w:top w:val="single" w:sz="4" w:space="0" w:color="auto"/>
              <w:left w:val="single" w:sz="12" w:space="0" w:color="auto"/>
              <w:bottom w:val="single" w:sz="12" w:space="0" w:color="auto"/>
            </w:tcBorders>
            <w:shd w:val="clear" w:color="auto" w:fill="auto"/>
          </w:tcPr>
          <w:p w14:paraId="27F37BF9" w14:textId="77777777" w:rsidR="003B55E2" w:rsidRPr="008D2B02" w:rsidRDefault="003B55E2" w:rsidP="009C3F67">
            <w:pPr>
              <w:spacing w:before="60" w:after="60"/>
              <w:rPr>
                <w:rFonts w:eastAsia="Calibri" w:cs="Arial"/>
                <w:b/>
                <w:szCs w:val="20"/>
                <w:lang w:eastAsia="en-US"/>
              </w:rPr>
            </w:pPr>
            <w:r w:rsidRPr="008D2B02">
              <w:rPr>
                <w:rFonts w:eastAsia="Calibri" w:cs="Arial"/>
                <w:b/>
                <w:szCs w:val="20"/>
                <w:lang w:eastAsia="en-US"/>
              </w:rPr>
              <w:t>IS201</w:t>
            </w:r>
          </w:p>
        </w:tc>
        <w:tc>
          <w:tcPr>
            <w:tcW w:w="3369" w:type="pct"/>
            <w:gridSpan w:val="6"/>
            <w:tcBorders>
              <w:top w:val="single" w:sz="4" w:space="0" w:color="auto"/>
              <w:bottom w:val="single" w:sz="12" w:space="0" w:color="auto"/>
              <w:right w:val="single" w:sz="12" w:space="0" w:color="auto"/>
            </w:tcBorders>
            <w:shd w:val="clear" w:color="auto" w:fill="auto"/>
          </w:tcPr>
          <w:p w14:paraId="42E7D433" w14:textId="3697F274" w:rsidR="003B55E2" w:rsidRPr="008D2B02" w:rsidRDefault="003B55E2" w:rsidP="007868DF">
            <w:pPr>
              <w:spacing w:before="60" w:after="60"/>
              <w:rPr>
                <w:rFonts w:eastAsia="Calibri" w:cs="Arial"/>
                <w:szCs w:val="20"/>
                <w:lang w:eastAsia="en-US"/>
              </w:rPr>
            </w:pPr>
            <w:r w:rsidRPr="008D2B02">
              <w:rPr>
                <w:rFonts w:eastAsia="Calibri" w:cs="Arial"/>
                <w:szCs w:val="20"/>
                <w:lang w:eastAsia="en-US"/>
              </w:rPr>
              <w:t>Number of referrals received</w:t>
            </w:r>
            <w:r w:rsidR="00B142B3">
              <w:rPr>
                <w:rFonts w:eastAsia="Calibri" w:cs="Arial"/>
                <w:szCs w:val="20"/>
                <w:lang w:eastAsia="en-US"/>
              </w:rPr>
              <w:t xml:space="preserve"> during the reporting period</w:t>
            </w:r>
          </w:p>
        </w:tc>
      </w:tr>
      <w:tr w:rsidR="003B55E2" w:rsidRPr="008D2B02" w14:paraId="54122ABA" w14:textId="77777777" w:rsidTr="00592654">
        <w:tc>
          <w:tcPr>
            <w:tcW w:w="424" w:type="pct"/>
            <w:gridSpan w:val="3"/>
            <w:tcBorders>
              <w:top w:val="single" w:sz="12" w:space="0" w:color="auto"/>
              <w:left w:val="single" w:sz="12" w:space="0" w:color="auto"/>
              <w:bottom w:val="single" w:sz="12" w:space="0" w:color="auto"/>
            </w:tcBorders>
            <w:shd w:val="clear" w:color="auto" w:fill="262626"/>
          </w:tcPr>
          <w:p w14:paraId="5A4B24FB" w14:textId="77777777" w:rsidR="003B55E2" w:rsidRPr="008D2B02" w:rsidRDefault="003B55E2"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378" w:type="pct"/>
            <w:gridSpan w:val="2"/>
            <w:tcBorders>
              <w:top w:val="single" w:sz="12" w:space="0" w:color="auto"/>
              <w:bottom w:val="single" w:sz="12" w:space="0" w:color="auto"/>
              <w:right w:val="single" w:sz="12" w:space="0" w:color="auto"/>
            </w:tcBorders>
            <w:shd w:val="clear" w:color="auto" w:fill="262626"/>
          </w:tcPr>
          <w:p w14:paraId="0FD68C4D" w14:textId="77777777" w:rsidR="003B55E2" w:rsidRPr="008D2B02" w:rsidRDefault="003B55E2"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4198" w:type="pct"/>
            <w:gridSpan w:val="7"/>
            <w:tcBorders>
              <w:top w:val="single" w:sz="12" w:space="0" w:color="auto"/>
              <w:left w:val="single" w:sz="12" w:space="0" w:color="auto"/>
              <w:bottom w:val="single" w:sz="12" w:space="0" w:color="auto"/>
              <w:right w:val="single" w:sz="12" w:space="0" w:color="auto"/>
            </w:tcBorders>
            <w:shd w:val="clear" w:color="auto" w:fill="BFBFBF"/>
          </w:tcPr>
          <w:p w14:paraId="34D114A7" w14:textId="77777777" w:rsidR="003B55E2" w:rsidRPr="008D2B02" w:rsidRDefault="003B55E2" w:rsidP="009C3F67">
            <w:pPr>
              <w:spacing w:before="60" w:after="60"/>
              <w:rPr>
                <w:rFonts w:eastAsia="Calibri" w:cs="Arial"/>
                <w:b/>
                <w:szCs w:val="20"/>
                <w:lang w:eastAsia="en-US"/>
              </w:rPr>
            </w:pPr>
            <w:r>
              <w:rPr>
                <w:rFonts w:eastAsia="Calibri" w:cs="Arial"/>
                <w:b/>
                <w:szCs w:val="20"/>
                <w:lang w:eastAsia="en-US"/>
              </w:rPr>
              <w:t>Demographic Measure</w:t>
            </w:r>
          </w:p>
        </w:tc>
      </w:tr>
      <w:tr w:rsidR="003B55E2" w:rsidRPr="008D2B02" w14:paraId="168685C3" w14:textId="77777777" w:rsidTr="00592654">
        <w:trPr>
          <w:trHeight w:val="185"/>
        </w:trPr>
        <w:tc>
          <w:tcPr>
            <w:tcW w:w="424" w:type="pct"/>
            <w:gridSpan w:val="3"/>
            <w:tcBorders>
              <w:top w:val="single" w:sz="12" w:space="0" w:color="auto"/>
              <w:left w:val="single" w:sz="12" w:space="0" w:color="auto"/>
              <w:bottom w:val="single" w:sz="4" w:space="0" w:color="auto"/>
            </w:tcBorders>
            <w:shd w:val="clear" w:color="auto" w:fill="auto"/>
          </w:tcPr>
          <w:p w14:paraId="57FDF62A" w14:textId="77777777" w:rsidR="007F4112" w:rsidRDefault="007F4112" w:rsidP="007F4112">
            <w:pPr>
              <w:spacing w:before="60" w:after="60"/>
              <w:rPr>
                <w:rFonts w:eastAsia="Calibri" w:cs="Arial"/>
                <w:b/>
                <w:szCs w:val="20"/>
                <w:lang w:eastAsia="en-US"/>
              </w:rPr>
            </w:pPr>
            <w:r>
              <w:rPr>
                <w:rFonts w:eastAsia="Calibri" w:cs="Arial"/>
                <w:b/>
                <w:szCs w:val="20"/>
                <w:lang w:eastAsia="en-US"/>
              </w:rPr>
              <w:t>U1214</w:t>
            </w:r>
          </w:p>
          <w:p w14:paraId="44D985DF" w14:textId="77777777" w:rsidR="003B55E2" w:rsidRPr="008D2B02" w:rsidRDefault="003B55E2" w:rsidP="009C3F67">
            <w:pPr>
              <w:spacing w:before="60" w:after="60"/>
              <w:rPr>
                <w:rFonts w:eastAsia="Calibri" w:cs="Arial"/>
                <w:b/>
                <w:szCs w:val="20"/>
                <w:lang w:eastAsia="en-US"/>
              </w:rPr>
            </w:pPr>
          </w:p>
        </w:tc>
        <w:tc>
          <w:tcPr>
            <w:tcW w:w="378" w:type="pct"/>
            <w:gridSpan w:val="2"/>
            <w:tcBorders>
              <w:top w:val="single" w:sz="12" w:space="0" w:color="auto"/>
              <w:bottom w:val="single" w:sz="4" w:space="0" w:color="auto"/>
              <w:right w:val="single" w:sz="12" w:space="0" w:color="auto"/>
            </w:tcBorders>
            <w:shd w:val="clear" w:color="auto" w:fill="auto"/>
          </w:tcPr>
          <w:p w14:paraId="67F182F7" w14:textId="77777777" w:rsidR="003B55E2" w:rsidRPr="008D2B02" w:rsidRDefault="007F4112" w:rsidP="009C3F67">
            <w:pPr>
              <w:spacing w:before="60" w:after="60"/>
              <w:rPr>
                <w:rFonts w:eastAsia="Calibri" w:cs="Arial"/>
                <w:szCs w:val="20"/>
                <w:lang w:eastAsia="en-US"/>
              </w:rPr>
            </w:pPr>
            <w:r>
              <w:rPr>
                <w:rFonts w:eastAsia="Calibri" w:cs="Arial"/>
                <w:szCs w:val="20"/>
                <w:lang w:eastAsia="en-US"/>
              </w:rPr>
              <w:t>T601</w:t>
            </w:r>
          </w:p>
        </w:tc>
        <w:tc>
          <w:tcPr>
            <w:tcW w:w="829" w:type="pct"/>
            <w:tcBorders>
              <w:top w:val="single" w:sz="12" w:space="0" w:color="auto"/>
              <w:left w:val="single" w:sz="12" w:space="0" w:color="auto"/>
              <w:bottom w:val="single" w:sz="4" w:space="0" w:color="auto"/>
            </w:tcBorders>
            <w:shd w:val="clear" w:color="auto" w:fill="auto"/>
          </w:tcPr>
          <w:p w14:paraId="373A3E75" w14:textId="77777777" w:rsidR="003B55E2" w:rsidRPr="008D2B02" w:rsidRDefault="003B55E2" w:rsidP="009C3F67">
            <w:pPr>
              <w:spacing w:before="60" w:after="60"/>
              <w:rPr>
                <w:rFonts w:eastAsia="Calibri" w:cs="Arial"/>
                <w:b/>
                <w:szCs w:val="20"/>
                <w:lang w:eastAsia="en-US"/>
              </w:rPr>
            </w:pPr>
            <w:r w:rsidRPr="008D2B02">
              <w:rPr>
                <w:rFonts w:eastAsia="Calibri" w:cs="Arial"/>
                <w:b/>
                <w:szCs w:val="20"/>
                <w:lang w:eastAsia="en-US"/>
              </w:rPr>
              <w:t>IS35</w:t>
            </w:r>
          </w:p>
        </w:tc>
        <w:tc>
          <w:tcPr>
            <w:tcW w:w="3369" w:type="pct"/>
            <w:gridSpan w:val="6"/>
            <w:tcBorders>
              <w:top w:val="single" w:sz="12" w:space="0" w:color="auto"/>
              <w:bottom w:val="single" w:sz="4" w:space="0" w:color="auto"/>
              <w:right w:val="single" w:sz="12" w:space="0" w:color="auto"/>
            </w:tcBorders>
            <w:shd w:val="clear" w:color="auto" w:fill="auto"/>
          </w:tcPr>
          <w:p w14:paraId="507AEA97" w14:textId="77777777" w:rsidR="003B55E2" w:rsidRPr="008D2B02" w:rsidRDefault="003B55E2" w:rsidP="007868DF">
            <w:pPr>
              <w:spacing w:before="60" w:after="60"/>
              <w:rPr>
                <w:rFonts w:eastAsia="Calibri" w:cs="Arial"/>
                <w:szCs w:val="20"/>
                <w:lang w:eastAsia="en-US"/>
              </w:rPr>
            </w:pPr>
            <w:r w:rsidRPr="008D2B02">
              <w:rPr>
                <w:rFonts w:eastAsia="Calibri" w:cs="Arial"/>
                <w:szCs w:val="20"/>
                <w:lang w:eastAsia="en-US"/>
              </w:rPr>
              <w:t>Number of Service Users identifying as Aboriginal and/or Torres Strait Islander</w:t>
            </w:r>
          </w:p>
        </w:tc>
      </w:tr>
      <w:tr w:rsidR="003B55E2" w:rsidRPr="008D2B02" w14:paraId="5FD51235" w14:textId="77777777" w:rsidTr="00592654">
        <w:trPr>
          <w:trHeight w:val="149"/>
        </w:trPr>
        <w:tc>
          <w:tcPr>
            <w:tcW w:w="424" w:type="pct"/>
            <w:gridSpan w:val="3"/>
            <w:tcBorders>
              <w:top w:val="single" w:sz="4" w:space="0" w:color="auto"/>
              <w:left w:val="single" w:sz="12" w:space="0" w:color="auto"/>
              <w:bottom w:val="single" w:sz="12" w:space="0" w:color="auto"/>
            </w:tcBorders>
            <w:shd w:val="clear" w:color="auto" w:fill="auto"/>
          </w:tcPr>
          <w:p w14:paraId="7191EB66" w14:textId="0DBE597B" w:rsidR="003B55E2" w:rsidRPr="008D2B02" w:rsidRDefault="007F4112" w:rsidP="009C3F67">
            <w:pPr>
              <w:spacing w:before="60" w:after="60"/>
              <w:rPr>
                <w:rFonts w:eastAsia="Calibri" w:cs="Arial"/>
                <w:b/>
                <w:szCs w:val="20"/>
                <w:lang w:eastAsia="en-US"/>
              </w:rPr>
            </w:pPr>
            <w:r>
              <w:rPr>
                <w:rFonts w:eastAsia="Calibri" w:cs="Arial"/>
                <w:b/>
                <w:szCs w:val="20"/>
                <w:lang w:eastAsia="en-US"/>
              </w:rPr>
              <w:t>U1214</w:t>
            </w:r>
          </w:p>
        </w:tc>
        <w:tc>
          <w:tcPr>
            <w:tcW w:w="378" w:type="pct"/>
            <w:gridSpan w:val="2"/>
            <w:tcBorders>
              <w:top w:val="single" w:sz="4" w:space="0" w:color="auto"/>
              <w:bottom w:val="single" w:sz="12" w:space="0" w:color="auto"/>
              <w:right w:val="single" w:sz="12" w:space="0" w:color="auto"/>
            </w:tcBorders>
            <w:shd w:val="clear" w:color="auto" w:fill="auto"/>
          </w:tcPr>
          <w:p w14:paraId="0600A39E" w14:textId="77777777" w:rsidR="003B55E2" w:rsidRPr="008D2B02" w:rsidRDefault="007F4112" w:rsidP="009C3F67">
            <w:pPr>
              <w:spacing w:before="60" w:after="60"/>
              <w:rPr>
                <w:rFonts w:eastAsia="Calibri" w:cs="Arial"/>
                <w:szCs w:val="20"/>
                <w:lang w:eastAsia="en-US"/>
              </w:rPr>
            </w:pPr>
            <w:r>
              <w:rPr>
                <w:rFonts w:eastAsia="Calibri" w:cs="Arial"/>
                <w:szCs w:val="20"/>
                <w:lang w:eastAsia="en-US"/>
              </w:rPr>
              <w:t>T601</w:t>
            </w:r>
          </w:p>
        </w:tc>
        <w:tc>
          <w:tcPr>
            <w:tcW w:w="829" w:type="pct"/>
            <w:tcBorders>
              <w:top w:val="single" w:sz="4" w:space="0" w:color="auto"/>
              <w:left w:val="single" w:sz="12" w:space="0" w:color="auto"/>
              <w:bottom w:val="single" w:sz="12" w:space="0" w:color="auto"/>
            </w:tcBorders>
            <w:shd w:val="clear" w:color="auto" w:fill="auto"/>
          </w:tcPr>
          <w:p w14:paraId="619185BD" w14:textId="77777777" w:rsidR="003B55E2" w:rsidRPr="008D2B02" w:rsidRDefault="003B55E2" w:rsidP="009C3F67">
            <w:pPr>
              <w:spacing w:before="60" w:after="60"/>
              <w:rPr>
                <w:rFonts w:eastAsia="Calibri" w:cs="Arial"/>
                <w:b/>
                <w:szCs w:val="20"/>
                <w:lang w:eastAsia="en-US"/>
              </w:rPr>
            </w:pPr>
            <w:r w:rsidRPr="008D2B02">
              <w:rPr>
                <w:rFonts w:eastAsia="Calibri" w:cs="Arial"/>
                <w:b/>
                <w:szCs w:val="20"/>
                <w:lang w:eastAsia="en-US"/>
              </w:rPr>
              <w:t>IS39</w:t>
            </w:r>
          </w:p>
        </w:tc>
        <w:tc>
          <w:tcPr>
            <w:tcW w:w="3369" w:type="pct"/>
            <w:gridSpan w:val="6"/>
            <w:tcBorders>
              <w:top w:val="single" w:sz="4" w:space="0" w:color="auto"/>
              <w:bottom w:val="single" w:sz="12" w:space="0" w:color="auto"/>
              <w:right w:val="single" w:sz="12" w:space="0" w:color="auto"/>
            </w:tcBorders>
            <w:shd w:val="clear" w:color="auto" w:fill="auto"/>
          </w:tcPr>
          <w:p w14:paraId="26C49D58" w14:textId="1043599A" w:rsidR="003B55E2" w:rsidRPr="008D2B02" w:rsidRDefault="003B55E2" w:rsidP="007868DF">
            <w:pPr>
              <w:spacing w:before="60" w:after="60"/>
              <w:rPr>
                <w:rFonts w:eastAsia="Calibri" w:cs="Arial"/>
                <w:szCs w:val="20"/>
                <w:lang w:eastAsia="en-US"/>
              </w:rPr>
            </w:pPr>
            <w:r w:rsidRPr="008D2B02">
              <w:rPr>
                <w:rFonts w:eastAsia="Calibri" w:cs="Arial"/>
                <w:szCs w:val="20"/>
                <w:lang w:eastAsia="en-US"/>
              </w:rPr>
              <w:t xml:space="preserve">Number of Service Users identifying as being from </w:t>
            </w:r>
            <w:r w:rsidR="00B142B3">
              <w:rPr>
                <w:rFonts w:eastAsia="Calibri" w:cs="Arial"/>
                <w:szCs w:val="20"/>
                <w:lang w:eastAsia="en-US"/>
              </w:rPr>
              <w:t>C</w:t>
            </w:r>
            <w:r w:rsidRPr="008D2B02">
              <w:rPr>
                <w:rFonts w:eastAsia="Calibri" w:cs="Arial"/>
                <w:szCs w:val="20"/>
                <w:lang w:eastAsia="en-US"/>
              </w:rPr>
              <w:t xml:space="preserve">ulturally and </w:t>
            </w:r>
            <w:r w:rsidR="00B142B3">
              <w:rPr>
                <w:rFonts w:eastAsia="Calibri" w:cs="Arial"/>
                <w:szCs w:val="20"/>
                <w:lang w:eastAsia="en-US"/>
              </w:rPr>
              <w:t>L</w:t>
            </w:r>
            <w:r w:rsidRPr="008D2B02">
              <w:rPr>
                <w:rFonts w:eastAsia="Calibri" w:cs="Arial"/>
                <w:szCs w:val="20"/>
                <w:lang w:eastAsia="en-US"/>
              </w:rPr>
              <w:t>inguistically diverse backgrounds</w:t>
            </w:r>
          </w:p>
        </w:tc>
      </w:tr>
      <w:tr w:rsidR="003B55E2" w:rsidRPr="008D2B02" w14:paraId="0C3337BF" w14:textId="77777777" w:rsidTr="00592654">
        <w:tc>
          <w:tcPr>
            <w:tcW w:w="424" w:type="pct"/>
            <w:gridSpan w:val="3"/>
            <w:tcBorders>
              <w:top w:val="single" w:sz="12" w:space="0" w:color="auto"/>
              <w:left w:val="single" w:sz="12" w:space="0" w:color="auto"/>
              <w:bottom w:val="single" w:sz="12" w:space="0" w:color="auto"/>
            </w:tcBorders>
            <w:shd w:val="clear" w:color="auto" w:fill="262626"/>
          </w:tcPr>
          <w:p w14:paraId="0C2861E9" w14:textId="77777777" w:rsidR="003B55E2" w:rsidRPr="008D2B02" w:rsidRDefault="003B55E2" w:rsidP="009C3F67">
            <w:pPr>
              <w:spacing w:before="60" w:after="60"/>
              <w:rPr>
                <w:rFonts w:eastAsia="Calibri" w:cs="Arial"/>
                <w:b/>
                <w:szCs w:val="20"/>
                <w:lang w:eastAsia="en-US"/>
              </w:rPr>
            </w:pPr>
            <w:r w:rsidRPr="008D2B02">
              <w:rPr>
                <w:rFonts w:eastAsia="Calibri" w:cs="Arial"/>
                <w:b/>
                <w:szCs w:val="20"/>
                <w:lang w:eastAsia="en-US"/>
              </w:rPr>
              <w:lastRenderedPageBreak/>
              <w:t>Service User Code</w:t>
            </w:r>
          </w:p>
        </w:tc>
        <w:tc>
          <w:tcPr>
            <w:tcW w:w="378" w:type="pct"/>
            <w:gridSpan w:val="2"/>
            <w:tcBorders>
              <w:top w:val="single" w:sz="12" w:space="0" w:color="auto"/>
              <w:bottom w:val="single" w:sz="12" w:space="0" w:color="auto"/>
              <w:right w:val="single" w:sz="12" w:space="0" w:color="auto"/>
            </w:tcBorders>
            <w:shd w:val="clear" w:color="auto" w:fill="262626"/>
          </w:tcPr>
          <w:p w14:paraId="0440D548" w14:textId="77777777" w:rsidR="003B55E2" w:rsidRPr="008D2B02" w:rsidRDefault="003B55E2"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4198" w:type="pct"/>
            <w:gridSpan w:val="7"/>
            <w:tcBorders>
              <w:top w:val="single" w:sz="12" w:space="0" w:color="auto"/>
              <w:left w:val="single" w:sz="12" w:space="0" w:color="auto"/>
              <w:right w:val="single" w:sz="12" w:space="0" w:color="auto"/>
            </w:tcBorders>
            <w:shd w:val="clear" w:color="auto" w:fill="BFBFBF"/>
          </w:tcPr>
          <w:p w14:paraId="4642D005" w14:textId="77777777" w:rsidR="003B55E2" w:rsidRPr="008D2B02" w:rsidRDefault="003B55E2" w:rsidP="009C3F67">
            <w:pPr>
              <w:spacing w:before="60" w:after="60"/>
              <w:rPr>
                <w:rFonts w:eastAsia="Calibri" w:cs="Arial"/>
                <w:b/>
                <w:szCs w:val="20"/>
                <w:lang w:eastAsia="en-US"/>
              </w:rPr>
            </w:pPr>
            <w:r w:rsidRPr="008D2B02">
              <w:rPr>
                <w:rFonts w:eastAsia="Calibri" w:cs="Arial"/>
                <w:b/>
                <w:szCs w:val="20"/>
                <w:lang w:eastAsia="en-US"/>
              </w:rPr>
              <w:t>Outcome Measure</w:t>
            </w:r>
          </w:p>
        </w:tc>
      </w:tr>
      <w:tr w:rsidR="003B55E2" w:rsidRPr="008D2B02" w14:paraId="562FB6B0" w14:textId="77777777" w:rsidTr="00592654">
        <w:trPr>
          <w:trHeight w:val="437"/>
        </w:trPr>
        <w:tc>
          <w:tcPr>
            <w:tcW w:w="424" w:type="pct"/>
            <w:gridSpan w:val="3"/>
            <w:tcBorders>
              <w:top w:val="single" w:sz="12" w:space="0" w:color="auto"/>
              <w:left w:val="single" w:sz="12" w:space="0" w:color="auto"/>
              <w:bottom w:val="single" w:sz="4" w:space="0" w:color="auto"/>
            </w:tcBorders>
            <w:shd w:val="clear" w:color="auto" w:fill="auto"/>
          </w:tcPr>
          <w:p w14:paraId="23EE4B64" w14:textId="77777777" w:rsidR="007F4112" w:rsidRDefault="007F4112" w:rsidP="007F4112">
            <w:pPr>
              <w:spacing w:before="60" w:after="60"/>
              <w:rPr>
                <w:rFonts w:eastAsia="Calibri" w:cs="Arial"/>
                <w:b/>
                <w:szCs w:val="20"/>
                <w:lang w:eastAsia="en-US"/>
              </w:rPr>
            </w:pPr>
            <w:r>
              <w:rPr>
                <w:rFonts w:eastAsia="Calibri" w:cs="Arial"/>
                <w:b/>
                <w:szCs w:val="20"/>
                <w:lang w:eastAsia="en-US"/>
              </w:rPr>
              <w:t>U1214</w:t>
            </w:r>
          </w:p>
          <w:p w14:paraId="07CF0D3A" w14:textId="77777777" w:rsidR="003B55E2" w:rsidRPr="008D2B02" w:rsidRDefault="003B55E2" w:rsidP="009C3F67">
            <w:pPr>
              <w:spacing w:before="60" w:after="60"/>
              <w:rPr>
                <w:rFonts w:eastAsia="Calibri" w:cs="Arial"/>
                <w:b/>
                <w:szCs w:val="20"/>
                <w:lang w:eastAsia="en-US"/>
              </w:rPr>
            </w:pPr>
          </w:p>
        </w:tc>
        <w:tc>
          <w:tcPr>
            <w:tcW w:w="378" w:type="pct"/>
            <w:gridSpan w:val="2"/>
            <w:tcBorders>
              <w:top w:val="single" w:sz="12" w:space="0" w:color="auto"/>
              <w:bottom w:val="single" w:sz="4" w:space="0" w:color="auto"/>
              <w:right w:val="single" w:sz="12" w:space="0" w:color="auto"/>
            </w:tcBorders>
            <w:shd w:val="clear" w:color="auto" w:fill="auto"/>
          </w:tcPr>
          <w:p w14:paraId="2D3B3201" w14:textId="77777777" w:rsidR="003B55E2" w:rsidRPr="008D2B02" w:rsidRDefault="007F4112" w:rsidP="009C3F67">
            <w:pPr>
              <w:spacing w:before="60" w:after="60"/>
              <w:rPr>
                <w:rFonts w:eastAsia="Calibri" w:cs="Arial"/>
                <w:szCs w:val="20"/>
                <w:lang w:eastAsia="en-US"/>
              </w:rPr>
            </w:pPr>
            <w:r>
              <w:rPr>
                <w:rFonts w:eastAsia="Calibri" w:cs="Arial"/>
                <w:szCs w:val="20"/>
                <w:lang w:eastAsia="en-US"/>
              </w:rPr>
              <w:t>T601</w:t>
            </w:r>
          </w:p>
        </w:tc>
        <w:tc>
          <w:tcPr>
            <w:tcW w:w="829" w:type="pct"/>
            <w:tcBorders>
              <w:top w:val="single" w:sz="12" w:space="0" w:color="auto"/>
              <w:left w:val="single" w:sz="12" w:space="0" w:color="auto"/>
              <w:bottom w:val="single" w:sz="4" w:space="0" w:color="auto"/>
            </w:tcBorders>
            <w:shd w:val="clear" w:color="auto" w:fill="auto"/>
          </w:tcPr>
          <w:p w14:paraId="52FA1239" w14:textId="77777777" w:rsidR="003B55E2" w:rsidRPr="008D2B02" w:rsidRDefault="00AB05E3" w:rsidP="009C3F67">
            <w:pPr>
              <w:spacing w:before="60" w:after="60"/>
              <w:rPr>
                <w:rFonts w:eastAsia="Calibri" w:cs="Arial"/>
                <w:b/>
                <w:szCs w:val="20"/>
                <w:lang w:eastAsia="en-US"/>
              </w:rPr>
            </w:pPr>
            <w:r>
              <w:rPr>
                <w:rFonts w:eastAsia="Calibri" w:cs="Arial"/>
                <w:b/>
                <w:szCs w:val="20"/>
                <w:lang w:eastAsia="en-US"/>
              </w:rPr>
              <w:t>OM</w:t>
            </w:r>
            <w:r w:rsidR="00CB5FA5">
              <w:rPr>
                <w:rFonts w:eastAsia="Calibri" w:cs="Arial"/>
                <w:b/>
                <w:szCs w:val="20"/>
                <w:lang w:eastAsia="en-US"/>
              </w:rPr>
              <w:t>3.1.01</w:t>
            </w:r>
          </w:p>
        </w:tc>
        <w:tc>
          <w:tcPr>
            <w:tcW w:w="3369" w:type="pct"/>
            <w:gridSpan w:val="6"/>
            <w:tcBorders>
              <w:top w:val="single" w:sz="12" w:space="0" w:color="auto"/>
              <w:bottom w:val="single" w:sz="4" w:space="0" w:color="auto"/>
              <w:right w:val="single" w:sz="12" w:space="0" w:color="auto"/>
            </w:tcBorders>
            <w:shd w:val="clear" w:color="auto" w:fill="auto"/>
          </w:tcPr>
          <w:p w14:paraId="5E9A07F2" w14:textId="77777777" w:rsidR="003B55E2" w:rsidRPr="008D2B02" w:rsidRDefault="003B55E2" w:rsidP="007868DF">
            <w:pPr>
              <w:spacing w:before="60" w:after="60"/>
              <w:rPr>
                <w:rFonts w:eastAsia="Calibri" w:cs="Arial"/>
                <w:szCs w:val="20"/>
                <w:lang w:eastAsia="en-US"/>
              </w:rPr>
            </w:pPr>
            <w:r w:rsidRPr="008D2B02">
              <w:rPr>
                <w:rFonts w:eastAsia="Calibri" w:cs="Arial"/>
                <w:szCs w:val="20"/>
                <w:lang w:eastAsia="en-US"/>
              </w:rPr>
              <w:t xml:space="preserve">Number of Service Users </w:t>
            </w:r>
            <w:r w:rsidR="007D0076">
              <w:rPr>
                <w:rFonts w:eastAsia="Calibri" w:cs="Arial"/>
                <w:szCs w:val="20"/>
                <w:lang w:eastAsia="en-US"/>
              </w:rPr>
              <w:t>satisfied with the supports provided</w:t>
            </w:r>
          </w:p>
        </w:tc>
      </w:tr>
      <w:tr w:rsidR="003B55E2" w:rsidRPr="008D2B02" w14:paraId="2682A9EB" w14:textId="77777777" w:rsidTr="00592654">
        <w:trPr>
          <w:trHeight w:val="415"/>
        </w:trPr>
        <w:tc>
          <w:tcPr>
            <w:tcW w:w="424" w:type="pct"/>
            <w:gridSpan w:val="3"/>
            <w:tcBorders>
              <w:top w:val="single" w:sz="4" w:space="0" w:color="auto"/>
              <w:left w:val="single" w:sz="12" w:space="0" w:color="auto"/>
              <w:bottom w:val="single" w:sz="4" w:space="0" w:color="auto"/>
            </w:tcBorders>
            <w:shd w:val="clear" w:color="auto" w:fill="auto"/>
          </w:tcPr>
          <w:p w14:paraId="7F806DBA" w14:textId="77777777" w:rsidR="007F4112" w:rsidRDefault="007F4112" w:rsidP="007F4112">
            <w:pPr>
              <w:spacing w:before="60" w:after="60"/>
              <w:rPr>
                <w:rFonts w:eastAsia="Calibri" w:cs="Arial"/>
                <w:b/>
                <w:szCs w:val="20"/>
                <w:lang w:eastAsia="en-US"/>
              </w:rPr>
            </w:pPr>
            <w:r>
              <w:rPr>
                <w:rFonts w:eastAsia="Calibri" w:cs="Arial"/>
                <w:b/>
                <w:szCs w:val="20"/>
                <w:lang w:eastAsia="en-US"/>
              </w:rPr>
              <w:t>U1214</w:t>
            </w:r>
          </w:p>
          <w:p w14:paraId="7CFE7912" w14:textId="77777777" w:rsidR="003B55E2" w:rsidRPr="008D2B02" w:rsidRDefault="003B55E2" w:rsidP="009C3F67">
            <w:pPr>
              <w:spacing w:before="60" w:after="60"/>
              <w:rPr>
                <w:rFonts w:eastAsia="Calibri" w:cs="Arial"/>
                <w:b/>
                <w:szCs w:val="20"/>
                <w:lang w:eastAsia="en-US"/>
              </w:rPr>
            </w:pPr>
          </w:p>
        </w:tc>
        <w:tc>
          <w:tcPr>
            <w:tcW w:w="378" w:type="pct"/>
            <w:gridSpan w:val="2"/>
            <w:tcBorders>
              <w:top w:val="single" w:sz="4" w:space="0" w:color="auto"/>
              <w:bottom w:val="single" w:sz="4" w:space="0" w:color="auto"/>
              <w:right w:val="single" w:sz="12" w:space="0" w:color="auto"/>
            </w:tcBorders>
            <w:shd w:val="clear" w:color="auto" w:fill="auto"/>
          </w:tcPr>
          <w:p w14:paraId="49779529" w14:textId="77777777" w:rsidR="003B55E2" w:rsidRPr="008D2B02" w:rsidRDefault="007F4112" w:rsidP="009C3F67">
            <w:pPr>
              <w:spacing w:before="60" w:after="60"/>
              <w:rPr>
                <w:rFonts w:eastAsia="Calibri" w:cs="Arial"/>
                <w:szCs w:val="20"/>
                <w:lang w:eastAsia="en-US"/>
              </w:rPr>
            </w:pPr>
            <w:r>
              <w:rPr>
                <w:rFonts w:eastAsia="Calibri" w:cs="Arial"/>
                <w:szCs w:val="20"/>
                <w:lang w:eastAsia="en-US"/>
              </w:rPr>
              <w:t>T601</w:t>
            </w:r>
          </w:p>
        </w:tc>
        <w:tc>
          <w:tcPr>
            <w:tcW w:w="829" w:type="pct"/>
            <w:tcBorders>
              <w:top w:val="single" w:sz="4" w:space="0" w:color="auto"/>
              <w:left w:val="single" w:sz="12" w:space="0" w:color="auto"/>
              <w:bottom w:val="single" w:sz="4" w:space="0" w:color="auto"/>
            </w:tcBorders>
            <w:shd w:val="clear" w:color="auto" w:fill="auto"/>
          </w:tcPr>
          <w:p w14:paraId="0BA215D9" w14:textId="77777777" w:rsidR="003B55E2" w:rsidRDefault="00AB05E3" w:rsidP="009C3F67">
            <w:pPr>
              <w:spacing w:before="60" w:after="60"/>
              <w:rPr>
                <w:rFonts w:eastAsia="Calibri" w:cs="Arial"/>
                <w:b/>
                <w:szCs w:val="20"/>
                <w:lang w:eastAsia="en-US"/>
              </w:rPr>
            </w:pPr>
            <w:r>
              <w:rPr>
                <w:rFonts w:eastAsia="Calibri" w:cs="Arial"/>
                <w:b/>
                <w:szCs w:val="20"/>
                <w:lang w:eastAsia="en-US"/>
              </w:rPr>
              <w:t>OM</w:t>
            </w:r>
            <w:r w:rsidR="00CB5FA5">
              <w:rPr>
                <w:rFonts w:eastAsia="Calibri" w:cs="Arial"/>
                <w:b/>
                <w:szCs w:val="20"/>
                <w:lang w:eastAsia="en-US"/>
              </w:rPr>
              <w:t>3.1.02</w:t>
            </w:r>
          </w:p>
        </w:tc>
        <w:tc>
          <w:tcPr>
            <w:tcW w:w="3369" w:type="pct"/>
            <w:gridSpan w:val="6"/>
            <w:tcBorders>
              <w:top w:val="single" w:sz="4" w:space="0" w:color="auto"/>
              <w:bottom w:val="single" w:sz="4" w:space="0" w:color="auto"/>
              <w:right w:val="single" w:sz="12" w:space="0" w:color="auto"/>
            </w:tcBorders>
            <w:shd w:val="clear" w:color="auto" w:fill="auto"/>
          </w:tcPr>
          <w:p w14:paraId="642CD20A" w14:textId="77777777" w:rsidR="003B55E2" w:rsidRDefault="003B55E2" w:rsidP="007868DF">
            <w:pPr>
              <w:spacing w:before="60" w:after="60"/>
              <w:rPr>
                <w:rFonts w:eastAsia="Calibri" w:cs="Arial"/>
                <w:szCs w:val="20"/>
                <w:lang w:eastAsia="en-US"/>
              </w:rPr>
            </w:pPr>
            <w:r>
              <w:rPr>
                <w:rFonts w:eastAsia="Calibri" w:cs="Arial"/>
                <w:szCs w:val="20"/>
                <w:lang w:eastAsia="en-US"/>
              </w:rPr>
              <w:t xml:space="preserve">Number of </w:t>
            </w:r>
            <w:r w:rsidR="00D531BC">
              <w:rPr>
                <w:rFonts w:eastAsia="Calibri" w:cs="Arial"/>
                <w:szCs w:val="20"/>
                <w:lang w:eastAsia="en-US"/>
              </w:rPr>
              <w:t>instances in which family participation support results in lower levels of involvement in the child protection system by the child and family</w:t>
            </w:r>
            <w:r w:rsidR="007F4112">
              <w:rPr>
                <w:rFonts w:eastAsia="Calibri" w:cs="Arial"/>
                <w:szCs w:val="20"/>
                <w:lang w:eastAsia="en-US"/>
              </w:rPr>
              <w:t xml:space="preserve"> </w:t>
            </w:r>
          </w:p>
        </w:tc>
      </w:tr>
      <w:tr w:rsidR="00592654" w:rsidRPr="008D2B02" w14:paraId="7A1EDB12" w14:textId="77777777" w:rsidTr="00592654">
        <w:trPr>
          <w:trHeight w:val="415"/>
        </w:trPr>
        <w:tc>
          <w:tcPr>
            <w:tcW w:w="424" w:type="pct"/>
            <w:gridSpan w:val="3"/>
            <w:tcBorders>
              <w:top w:val="single" w:sz="12" w:space="0" w:color="auto"/>
              <w:left w:val="single" w:sz="12" w:space="0" w:color="auto"/>
              <w:bottom w:val="single" w:sz="12" w:space="0" w:color="auto"/>
            </w:tcBorders>
            <w:shd w:val="clear" w:color="auto" w:fill="262626"/>
          </w:tcPr>
          <w:p w14:paraId="1DB226DD" w14:textId="1B8E450C" w:rsidR="00592654" w:rsidRDefault="00592654" w:rsidP="00592654">
            <w:pPr>
              <w:spacing w:before="60" w:after="60"/>
              <w:rPr>
                <w:rFonts w:eastAsia="Calibri" w:cs="Arial"/>
                <w:b/>
                <w:szCs w:val="20"/>
                <w:lang w:eastAsia="en-US"/>
              </w:rPr>
            </w:pPr>
            <w:r w:rsidRPr="008D2B02">
              <w:rPr>
                <w:rFonts w:eastAsia="Calibri" w:cs="Arial"/>
                <w:b/>
                <w:szCs w:val="20"/>
                <w:lang w:eastAsia="en-US"/>
              </w:rPr>
              <w:t>Service User Code</w:t>
            </w:r>
          </w:p>
        </w:tc>
        <w:tc>
          <w:tcPr>
            <w:tcW w:w="378" w:type="pct"/>
            <w:gridSpan w:val="2"/>
            <w:tcBorders>
              <w:top w:val="single" w:sz="12" w:space="0" w:color="auto"/>
              <w:bottom w:val="single" w:sz="12" w:space="0" w:color="auto"/>
              <w:right w:val="single" w:sz="12" w:space="0" w:color="auto"/>
            </w:tcBorders>
            <w:shd w:val="clear" w:color="auto" w:fill="262626"/>
          </w:tcPr>
          <w:p w14:paraId="5689BA96" w14:textId="3BFBAA03" w:rsidR="00592654" w:rsidRDefault="00592654" w:rsidP="00592654">
            <w:pPr>
              <w:spacing w:before="60" w:after="60"/>
              <w:rPr>
                <w:rFonts w:eastAsia="Calibri" w:cs="Arial"/>
                <w:szCs w:val="20"/>
                <w:lang w:eastAsia="en-US"/>
              </w:rPr>
            </w:pPr>
            <w:r w:rsidRPr="008D2B02">
              <w:rPr>
                <w:rFonts w:eastAsia="Calibri" w:cs="Arial"/>
                <w:b/>
                <w:szCs w:val="20"/>
                <w:lang w:eastAsia="en-US"/>
              </w:rPr>
              <w:t>Service Type Code</w:t>
            </w:r>
          </w:p>
        </w:tc>
        <w:tc>
          <w:tcPr>
            <w:tcW w:w="829" w:type="pct"/>
            <w:tcBorders>
              <w:top w:val="single" w:sz="12" w:space="0" w:color="auto"/>
              <w:left w:val="single" w:sz="12" w:space="0" w:color="auto"/>
              <w:bottom w:val="single" w:sz="12" w:space="0" w:color="auto"/>
            </w:tcBorders>
            <w:shd w:val="clear" w:color="auto" w:fill="BFBFBF"/>
          </w:tcPr>
          <w:p w14:paraId="7CC7DF36" w14:textId="40B607F6" w:rsidR="00592654" w:rsidRDefault="00592654" w:rsidP="00592654">
            <w:pPr>
              <w:spacing w:before="60" w:after="60"/>
              <w:rPr>
                <w:rFonts w:eastAsia="Calibri" w:cs="Arial"/>
                <w:b/>
                <w:szCs w:val="20"/>
                <w:lang w:eastAsia="en-US"/>
              </w:rPr>
            </w:pPr>
            <w:r w:rsidRPr="008D2B02">
              <w:rPr>
                <w:rFonts w:eastAsia="Calibri" w:cs="Arial"/>
                <w:b/>
                <w:szCs w:val="20"/>
                <w:lang w:eastAsia="en-US"/>
              </w:rPr>
              <w:t>Other Measure</w:t>
            </w:r>
          </w:p>
        </w:tc>
        <w:tc>
          <w:tcPr>
            <w:tcW w:w="3369" w:type="pct"/>
            <w:gridSpan w:val="6"/>
            <w:tcBorders>
              <w:top w:val="single" w:sz="12" w:space="0" w:color="auto"/>
              <w:bottom w:val="single" w:sz="12" w:space="0" w:color="auto"/>
              <w:right w:val="single" w:sz="12" w:space="0" w:color="auto"/>
            </w:tcBorders>
            <w:shd w:val="clear" w:color="auto" w:fill="BFBFBF"/>
          </w:tcPr>
          <w:p w14:paraId="1ACB08D7" w14:textId="77777777" w:rsidR="00592654" w:rsidRDefault="00592654" w:rsidP="00592654">
            <w:pPr>
              <w:spacing w:before="60" w:after="60"/>
              <w:rPr>
                <w:rFonts w:eastAsia="Calibri" w:cs="Arial"/>
                <w:szCs w:val="20"/>
                <w:lang w:eastAsia="en-US"/>
              </w:rPr>
            </w:pPr>
          </w:p>
        </w:tc>
      </w:tr>
      <w:tr w:rsidR="006D63C7" w:rsidRPr="008D2B02" w14:paraId="3301A57C" w14:textId="77777777" w:rsidTr="00592654">
        <w:trPr>
          <w:trHeight w:val="415"/>
        </w:trPr>
        <w:tc>
          <w:tcPr>
            <w:tcW w:w="424" w:type="pct"/>
            <w:gridSpan w:val="3"/>
            <w:tcBorders>
              <w:top w:val="single" w:sz="12" w:space="0" w:color="auto"/>
              <w:left w:val="single" w:sz="12" w:space="0" w:color="auto"/>
              <w:bottom w:val="single" w:sz="12" w:space="0" w:color="auto"/>
            </w:tcBorders>
            <w:shd w:val="clear" w:color="auto" w:fill="auto"/>
          </w:tcPr>
          <w:p w14:paraId="1B1993C7" w14:textId="77777777" w:rsidR="006D63C7" w:rsidRDefault="006D63C7" w:rsidP="006D63C7">
            <w:pPr>
              <w:spacing w:before="60" w:after="60"/>
              <w:rPr>
                <w:rFonts w:eastAsia="Calibri" w:cs="Arial"/>
                <w:b/>
                <w:szCs w:val="20"/>
                <w:lang w:eastAsia="en-US"/>
              </w:rPr>
            </w:pPr>
            <w:r>
              <w:rPr>
                <w:rFonts w:eastAsia="Calibri" w:cs="Arial"/>
                <w:b/>
                <w:szCs w:val="20"/>
                <w:lang w:eastAsia="en-US"/>
              </w:rPr>
              <w:t>U1214</w:t>
            </w:r>
          </w:p>
          <w:p w14:paraId="02180513" w14:textId="02D128F0" w:rsidR="006D63C7" w:rsidRDefault="006D63C7" w:rsidP="006D63C7">
            <w:pPr>
              <w:spacing w:before="60" w:after="60"/>
              <w:rPr>
                <w:rFonts w:eastAsia="Calibri" w:cs="Arial"/>
                <w:b/>
                <w:szCs w:val="20"/>
                <w:lang w:eastAsia="en-US"/>
              </w:rPr>
            </w:pPr>
          </w:p>
        </w:tc>
        <w:tc>
          <w:tcPr>
            <w:tcW w:w="378" w:type="pct"/>
            <w:gridSpan w:val="2"/>
            <w:tcBorders>
              <w:top w:val="single" w:sz="12" w:space="0" w:color="auto"/>
              <w:bottom w:val="single" w:sz="12" w:space="0" w:color="auto"/>
              <w:right w:val="single" w:sz="12" w:space="0" w:color="auto"/>
            </w:tcBorders>
            <w:shd w:val="clear" w:color="auto" w:fill="auto"/>
          </w:tcPr>
          <w:p w14:paraId="6E875FD9" w14:textId="2E82AD6A" w:rsidR="006D63C7" w:rsidRDefault="006D63C7" w:rsidP="006D63C7">
            <w:pPr>
              <w:spacing w:before="60" w:after="60"/>
              <w:rPr>
                <w:rFonts w:eastAsia="Calibri" w:cs="Arial"/>
                <w:szCs w:val="20"/>
                <w:lang w:eastAsia="en-US"/>
              </w:rPr>
            </w:pPr>
            <w:r>
              <w:rPr>
                <w:rFonts w:eastAsia="Calibri" w:cs="Arial"/>
                <w:szCs w:val="20"/>
                <w:lang w:eastAsia="en-US"/>
              </w:rPr>
              <w:t>T601</w:t>
            </w:r>
          </w:p>
        </w:tc>
        <w:tc>
          <w:tcPr>
            <w:tcW w:w="829" w:type="pct"/>
            <w:tcBorders>
              <w:top w:val="single" w:sz="12" w:space="0" w:color="auto"/>
              <w:left w:val="single" w:sz="12" w:space="0" w:color="auto"/>
              <w:bottom w:val="single" w:sz="12" w:space="0" w:color="auto"/>
            </w:tcBorders>
            <w:shd w:val="clear" w:color="auto" w:fill="auto"/>
          </w:tcPr>
          <w:p w14:paraId="5A74FFA5" w14:textId="18D65365" w:rsidR="006D63C7" w:rsidRDefault="006D63C7" w:rsidP="006D63C7">
            <w:pPr>
              <w:spacing w:before="60" w:after="60"/>
              <w:rPr>
                <w:rFonts w:eastAsia="Calibri" w:cs="Arial"/>
                <w:b/>
                <w:szCs w:val="20"/>
                <w:lang w:eastAsia="en-US"/>
              </w:rPr>
            </w:pPr>
            <w:r>
              <w:rPr>
                <w:rFonts w:eastAsia="Calibri" w:cs="Arial"/>
                <w:b/>
                <w:szCs w:val="20"/>
                <w:lang w:eastAsia="en-US"/>
              </w:rPr>
              <w:t>IS70</w:t>
            </w:r>
          </w:p>
        </w:tc>
        <w:tc>
          <w:tcPr>
            <w:tcW w:w="3369" w:type="pct"/>
            <w:gridSpan w:val="6"/>
            <w:tcBorders>
              <w:top w:val="single" w:sz="12" w:space="0" w:color="auto"/>
              <w:bottom w:val="single" w:sz="12" w:space="0" w:color="auto"/>
              <w:right w:val="single" w:sz="12" w:space="0" w:color="auto"/>
            </w:tcBorders>
            <w:shd w:val="clear" w:color="auto" w:fill="auto"/>
          </w:tcPr>
          <w:p w14:paraId="5580386E" w14:textId="66439293" w:rsidR="006D63C7" w:rsidRDefault="006D63C7" w:rsidP="006D63C7">
            <w:pPr>
              <w:spacing w:before="60" w:after="60"/>
              <w:rPr>
                <w:rFonts w:eastAsia="Calibri" w:cs="Arial"/>
                <w:szCs w:val="20"/>
                <w:lang w:eastAsia="en-US"/>
              </w:rPr>
            </w:pPr>
            <w:r>
              <w:rPr>
                <w:rFonts w:eastAsia="Calibri" w:cs="Arial"/>
                <w:szCs w:val="20"/>
                <w:lang w:eastAsia="en-US"/>
              </w:rPr>
              <w:t>Upload a Milestone Report (complete and upload the report as per the template/s provided)</w:t>
            </w:r>
          </w:p>
        </w:tc>
      </w:tr>
      <w:tr w:rsidR="006D63C7" w:rsidRPr="008D2B02" w14:paraId="6C21A600" w14:textId="77777777" w:rsidTr="00592654">
        <w:trPr>
          <w:trHeight w:val="415"/>
        </w:trPr>
        <w:tc>
          <w:tcPr>
            <w:tcW w:w="424" w:type="pct"/>
            <w:gridSpan w:val="3"/>
            <w:tcBorders>
              <w:top w:val="single" w:sz="12" w:space="0" w:color="auto"/>
              <w:left w:val="single" w:sz="12" w:space="0" w:color="auto"/>
              <w:bottom w:val="single" w:sz="12" w:space="0" w:color="auto"/>
            </w:tcBorders>
            <w:shd w:val="clear" w:color="auto" w:fill="auto"/>
          </w:tcPr>
          <w:p w14:paraId="6E6B56ED" w14:textId="77777777" w:rsidR="006D63C7" w:rsidRDefault="006D63C7" w:rsidP="006D63C7">
            <w:pPr>
              <w:spacing w:before="60" w:after="60"/>
              <w:rPr>
                <w:rFonts w:eastAsia="Calibri" w:cs="Arial"/>
                <w:b/>
                <w:szCs w:val="20"/>
                <w:lang w:eastAsia="en-US"/>
              </w:rPr>
            </w:pPr>
            <w:r>
              <w:rPr>
                <w:rFonts w:eastAsia="Calibri" w:cs="Arial"/>
                <w:b/>
                <w:szCs w:val="20"/>
                <w:lang w:eastAsia="en-US"/>
              </w:rPr>
              <w:t>U1214</w:t>
            </w:r>
          </w:p>
          <w:p w14:paraId="53B1097F" w14:textId="77777777" w:rsidR="006D63C7" w:rsidRDefault="006D63C7" w:rsidP="006D63C7">
            <w:pPr>
              <w:spacing w:before="60" w:after="60"/>
              <w:rPr>
                <w:rFonts w:eastAsia="Calibri" w:cs="Arial"/>
                <w:b/>
                <w:szCs w:val="20"/>
                <w:lang w:eastAsia="en-US"/>
              </w:rPr>
            </w:pPr>
          </w:p>
        </w:tc>
        <w:tc>
          <w:tcPr>
            <w:tcW w:w="378" w:type="pct"/>
            <w:gridSpan w:val="2"/>
            <w:tcBorders>
              <w:top w:val="single" w:sz="12" w:space="0" w:color="auto"/>
              <w:bottom w:val="single" w:sz="12" w:space="0" w:color="auto"/>
              <w:right w:val="single" w:sz="12" w:space="0" w:color="auto"/>
            </w:tcBorders>
            <w:shd w:val="clear" w:color="auto" w:fill="auto"/>
          </w:tcPr>
          <w:p w14:paraId="49C62FAB" w14:textId="26F2C4ED" w:rsidR="006D63C7" w:rsidRDefault="006D63C7" w:rsidP="006D63C7">
            <w:pPr>
              <w:spacing w:before="60" w:after="60"/>
              <w:rPr>
                <w:rFonts w:eastAsia="Calibri" w:cs="Arial"/>
                <w:szCs w:val="20"/>
                <w:lang w:eastAsia="en-US"/>
              </w:rPr>
            </w:pPr>
            <w:r>
              <w:rPr>
                <w:rFonts w:eastAsia="Calibri" w:cs="Arial"/>
                <w:szCs w:val="20"/>
                <w:lang w:eastAsia="en-US"/>
              </w:rPr>
              <w:t>T601</w:t>
            </w:r>
          </w:p>
        </w:tc>
        <w:tc>
          <w:tcPr>
            <w:tcW w:w="829" w:type="pct"/>
            <w:tcBorders>
              <w:top w:val="single" w:sz="12" w:space="0" w:color="auto"/>
              <w:left w:val="single" w:sz="12" w:space="0" w:color="auto"/>
              <w:bottom w:val="single" w:sz="12" w:space="0" w:color="auto"/>
            </w:tcBorders>
            <w:shd w:val="clear" w:color="auto" w:fill="auto"/>
          </w:tcPr>
          <w:p w14:paraId="531F877D" w14:textId="4A797145" w:rsidR="006D63C7" w:rsidRDefault="006D63C7" w:rsidP="006D63C7">
            <w:pPr>
              <w:spacing w:before="60" w:after="60"/>
              <w:rPr>
                <w:rFonts w:eastAsia="Calibri" w:cs="Arial"/>
                <w:b/>
                <w:szCs w:val="20"/>
                <w:lang w:eastAsia="en-US"/>
              </w:rPr>
            </w:pPr>
            <w:r>
              <w:rPr>
                <w:rFonts w:eastAsia="Calibri" w:cs="Arial"/>
                <w:b/>
                <w:szCs w:val="20"/>
                <w:lang w:eastAsia="en-US"/>
              </w:rPr>
              <w:t>IS71</w:t>
            </w:r>
          </w:p>
        </w:tc>
        <w:tc>
          <w:tcPr>
            <w:tcW w:w="3369" w:type="pct"/>
            <w:gridSpan w:val="6"/>
            <w:tcBorders>
              <w:top w:val="single" w:sz="12" w:space="0" w:color="auto"/>
              <w:bottom w:val="single" w:sz="12" w:space="0" w:color="auto"/>
              <w:right w:val="single" w:sz="12" w:space="0" w:color="auto"/>
            </w:tcBorders>
            <w:shd w:val="clear" w:color="auto" w:fill="auto"/>
          </w:tcPr>
          <w:p w14:paraId="7B9DB47A" w14:textId="2FFB2E3F" w:rsidR="006D63C7" w:rsidRDefault="006D63C7" w:rsidP="006D63C7">
            <w:pPr>
              <w:spacing w:before="60" w:after="60"/>
              <w:rPr>
                <w:rFonts w:eastAsia="Calibri" w:cs="Arial"/>
                <w:szCs w:val="20"/>
                <w:lang w:eastAsia="en-US"/>
              </w:rPr>
            </w:pPr>
            <w:r>
              <w:rPr>
                <w:rFonts w:eastAsia="Calibri" w:cs="Arial"/>
                <w:szCs w:val="20"/>
                <w:lang w:eastAsia="en-US"/>
              </w:rPr>
              <w:t xml:space="preserve">Upload Contract Report exported from the Case Management system </w:t>
            </w:r>
          </w:p>
        </w:tc>
      </w:tr>
    </w:tbl>
    <w:p w14:paraId="7FA72347" w14:textId="0FE4B74D" w:rsidR="00A97F0C" w:rsidRDefault="00A97F0C">
      <w:pPr>
        <w:spacing w:after="0"/>
      </w:pPr>
    </w:p>
    <w:p w14:paraId="5458ACAF" w14:textId="77777777" w:rsidR="00A97F0C" w:rsidRDefault="00A97F0C">
      <w:pPr>
        <w:spacing w:after="0"/>
      </w:pPr>
    </w:p>
    <w:p w14:paraId="5D97D568" w14:textId="77777777" w:rsidR="00A97F0C" w:rsidRPr="008D2B02" w:rsidRDefault="00A97F0C" w:rsidP="00A97F0C">
      <w:pPr>
        <w:shd w:val="clear" w:color="auto" w:fill="000000"/>
        <w:spacing w:after="0"/>
        <w:ind w:left="-142" w:right="100"/>
        <w:rPr>
          <w:rFonts w:eastAsia="Calibri" w:cs="Arial"/>
          <w:b/>
          <w:sz w:val="26"/>
          <w:szCs w:val="26"/>
          <w:lang w:eastAsia="en-US"/>
        </w:rPr>
      </w:pPr>
      <w:r>
        <w:rPr>
          <w:rFonts w:eastAsia="Calibri" w:cs="Arial"/>
          <w:b/>
          <w:sz w:val="26"/>
          <w:szCs w:val="26"/>
          <w:shd w:val="clear" w:color="auto" w:fill="000000"/>
          <w:lang w:eastAsia="en-US"/>
        </w:rPr>
        <w:t>U3340</w:t>
      </w:r>
      <w:r w:rsidRPr="008D2B02">
        <w:rPr>
          <w:rFonts w:eastAsia="Calibri" w:cs="Arial"/>
          <w:b/>
          <w:sz w:val="26"/>
          <w:szCs w:val="26"/>
          <w:shd w:val="clear" w:color="auto" w:fill="000000"/>
          <w:lang w:eastAsia="en-US"/>
        </w:rPr>
        <w:t xml:space="preserve"> - </w:t>
      </w:r>
      <w:r w:rsidRPr="00C71A64">
        <w:rPr>
          <w:rFonts w:eastAsia="Calibri" w:cs="Arial"/>
          <w:b/>
          <w:sz w:val="26"/>
          <w:szCs w:val="26"/>
          <w:shd w:val="clear" w:color="auto" w:fill="000000"/>
          <w:lang w:eastAsia="en-US"/>
        </w:rPr>
        <w:t>Referrers and enquirers</w:t>
      </w:r>
    </w:p>
    <w:p w14:paraId="24E2D50B" w14:textId="77777777" w:rsidR="00A97F0C" w:rsidRPr="008D2B02" w:rsidRDefault="00A97F0C" w:rsidP="00A97F0C">
      <w:pPr>
        <w:shd w:val="clear" w:color="auto" w:fill="000000"/>
        <w:spacing w:after="0"/>
        <w:ind w:left="-142" w:right="100" w:firstLine="142"/>
        <w:rPr>
          <w:rFonts w:eastAsia="Calibri" w:cs="Arial"/>
          <w:b/>
          <w:szCs w:val="20"/>
          <w:lang w:eastAsia="en-US"/>
        </w:rPr>
      </w:pPr>
    </w:p>
    <w:tbl>
      <w:tblPr>
        <w:tblW w:w="5024" w:type="pct"/>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9"/>
        <w:gridCol w:w="1229"/>
        <w:gridCol w:w="2272"/>
        <w:gridCol w:w="1668"/>
        <w:gridCol w:w="1782"/>
        <w:gridCol w:w="2179"/>
        <w:gridCol w:w="4547"/>
      </w:tblGrid>
      <w:tr w:rsidR="00A97F0C" w:rsidRPr="008D2B02" w14:paraId="51E23C5A" w14:textId="77777777" w:rsidTr="00EB40A1">
        <w:tc>
          <w:tcPr>
            <w:tcW w:w="858" w:type="pct"/>
            <w:gridSpan w:val="2"/>
            <w:tcBorders>
              <w:left w:val="single" w:sz="12" w:space="0" w:color="auto"/>
              <w:bottom w:val="single" w:sz="12" w:space="0" w:color="auto"/>
              <w:right w:val="single" w:sz="12" w:space="0" w:color="auto"/>
            </w:tcBorders>
            <w:shd w:val="clear" w:color="auto" w:fill="FFFFFF"/>
          </w:tcPr>
          <w:p w14:paraId="2D13CDCE" w14:textId="77777777" w:rsidR="00A97F0C" w:rsidRPr="008D2B02" w:rsidRDefault="00A97F0C" w:rsidP="00F373E4">
            <w:pPr>
              <w:spacing w:before="60" w:after="60"/>
              <w:rPr>
                <w:rFonts w:eastAsia="Calibri" w:cs="Arial"/>
                <w:b/>
                <w:szCs w:val="20"/>
                <w:lang w:eastAsia="en-US"/>
              </w:rPr>
            </w:pPr>
            <w:r>
              <w:rPr>
                <w:rFonts w:eastAsia="Calibri" w:cs="Arial"/>
                <w:b/>
                <w:szCs w:val="20"/>
                <w:lang w:eastAsia="en-US"/>
              </w:rPr>
              <w:t>Relates to item 6.2 &amp; 7.1 or 9.1 of the agreement</w:t>
            </w:r>
          </w:p>
        </w:tc>
        <w:tc>
          <w:tcPr>
            <w:tcW w:w="1904" w:type="pct"/>
            <w:gridSpan w:val="3"/>
            <w:tcBorders>
              <w:left w:val="single" w:sz="12" w:space="0" w:color="auto"/>
              <w:right w:val="single" w:sz="12" w:space="0" w:color="auto"/>
            </w:tcBorders>
            <w:shd w:val="clear" w:color="auto" w:fill="FFFFFF"/>
          </w:tcPr>
          <w:p w14:paraId="6BCB2443" w14:textId="77777777" w:rsidR="00A97F0C" w:rsidRPr="008D2B02" w:rsidRDefault="00A97F0C" w:rsidP="00F373E4">
            <w:pPr>
              <w:spacing w:before="60" w:after="60"/>
              <w:rPr>
                <w:rFonts w:eastAsia="Calibri" w:cs="Arial"/>
                <w:b/>
                <w:szCs w:val="20"/>
                <w:lang w:eastAsia="en-US"/>
              </w:rPr>
            </w:pPr>
            <w:r>
              <w:rPr>
                <w:rFonts w:eastAsia="Calibri" w:cs="Arial"/>
                <w:b/>
                <w:szCs w:val="20"/>
                <w:lang w:eastAsia="en-US"/>
              </w:rPr>
              <w:t>Relates to item 6.2 of the agreement</w:t>
            </w:r>
          </w:p>
        </w:tc>
        <w:tc>
          <w:tcPr>
            <w:tcW w:w="2238" w:type="pct"/>
            <w:gridSpan w:val="2"/>
            <w:tcBorders>
              <w:left w:val="single" w:sz="12" w:space="0" w:color="auto"/>
              <w:bottom w:val="single" w:sz="12" w:space="0" w:color="auto"/>
              <w:right w:val="single" w:sz="12" w:space="0" w:color="auto"/>
            </w:tcBorders>
            <w:shd w:val="clear" w:color="auto" w:fill="FFFFFF"/>
          </w:tcPr>
          <w:p w14:paraId="6B3B02AB" w14:textId="77777777" w:rsidR="00A97F0C" w:rsidRPr="008D2B02" w:rsidRDefault="00A97F0C" w:rsidP="00F373E4">
            <w:pPr>
              <w:spacing w:before="60" w:after="60"/>
              <w:rPr>
                <w:rFonts w:eastAsia="Calibri" w:cs="Arial"/>
                <w:b/>
                <w:szCs w:val="20"/>
                <w:lang w:eastAsia="en-US"/>
              </w:rPr>
            </w:pPr>
            <w:r>
              <w:rPr>
                <w:rFonts w:eastAsia="Calibri" w:cs="Arial"/>
                <w:b/>
                <w:szCs w:val="20"/>
                <w:lang w:eastAsia="en-US"/>
              </w:rPr>
              <w:t>Relates to item 7.1 or 9.1 of the agreement</w:t>
            </w:r>
          </w:p>
        </w:tc>
      </w:tr>
      <w:tr w:rsidR="00EB40A1" w:rsidRPr="008D2B02" w14:paraId="230B80D0" w14:textId="77777777" w:rsidTr="00EB40A1">
        <w:tc>
          <w:tcPr>
            <w:tcW w:w="449" w:type="pct"/>
            <w:tcBorders>
              <w:top w:val="single" w:sz="12" w:space="0" w:color="auto"/>
              <w:left w:val="single" w:sz="12" w:space="0" w:color="auto"/>
              <w:bottom w:val="single" w:sz="12" w:space="0" w:color="auto"/>
            </w:tcBorders>
            <w:shd w:val="clear" w:color="auto" w:fill="262626"/>
          </w:tcPr>
          <w:p w14:paraId="6F3227A0" w14:textId="77777777" w:rsidR="00A97F0C" w:rsidRPr="008D2B02" w:rsidRDefault="00A97F0C" w:rsidP="00F373E4">
            <w:pPr>
              <w:spacing w:before="60" w:after="60"/>
              <w:rPr>
                <w:rFonts w:eastAsia="Calibri" w:cs="Arial"/>
                <w:b/>
                <w:szCs w:val="20"/>
                <w:lang w:eastAsia="en-US"/>
              </w:rPr>
            </w:pPr>
            <w:r w:rsidRPr="008D2B02">
              <w:rPr>
                <w:rFonts w:eastAsia="Calibri" w:cs="Arial"/>
                <w:b/>
                <w:szCs w:val="20"/>
                <w:lang w:eastAsia="en-US"/>
              </w:rPr>
              <w:t>Service User Code</w:t>
            </w:r>
          </w:p>
        </w:tc>
        <w:tc>
          <w:tcPr>
            <w:tcW w:w="409" w:type="pct"/>
            <w:tcBorders>
              <w:top w:val="single" w:sz="12" w:space="0" w:color="auto"/>
              <w:bottom w:val="single" w:sz="12" w:space="0" w:color="auto"/>
              <w:right w:val="single" w:sz="12" w:space="0" w:color="auto"/>
            </w:tcBorders>
            <w:shd w:val="clear" w:color="auto" w:fill="262626"/>
          </w:tcPr>
          <w:p w14:paraId="72272AA5" w14:textId="77777777" w:rsidR="00A97F0C" w:rsidRPr="008D2B02" w:rsidRDefault="00A97F0C" w:rsidP="00F373E4">
            <w:pPr>
              <w:spacing w:before="60" w:after="60"/>
              <w:rPr>
                <w:rFonts w:eastAsia="Calibri" w:cs="Arial"/>
                <w:b/>
                <w:szCs w:val="20"/>
                <w:lang w:eastAsia="en-US"/>
              </w:rPr>
            </w:pPr>
            <w:r w:rsidRPr="008D2B02">
              <w:rPr>
                <w:rFonts w:eastAsia="Calibri" w:cs="Arial"/>
                <w:b/>
                <w:szCs w:val="20"/>
                <w:lang w:eastAsia="en-US"/>
              </w:rPr>
              <w:t>Service Type Code</w:t>
            </w:r>
          </w:p>
        </w:tc>
        <w:tc>
          <w:tcPr>
            <w:tcW w:w="756" w:type="pct"/>
            <w:tcBorders>
              <w:top w:val="single" w:sz="12" w:space="0" w:color="auto"/>
              <w:left w:val="single" w:sz="12" w:space="0" w:color="auto"/>
              <w:bottom w:val="single" w:sz="12" w:space="0" w:color="auto"/>
            </w:tcBorders>
            <w:shd w:val="clear" w:color="auto" w:fill="D9D9D9"/>
          </w:tcPr>
          <w:p w14:paraId="639BF027" w14:textId="77777777" w:rsidR="00A97F0C" w:rsidRPr="008D2B02" w:rsidRDefault="00A97F0C" w:rsidP="00F373E4">
            <w:pPr>
              <w:spacing w:before="60" w:after="60"/>
              <w:rPr>
                <w:rFonts w:eastAsia="Calibri" w:cs="Arial"/>
                <w:b/>
                <w:szCs w:val="20"/>
                <w:lang w:eastAsia="en-US"/>
              </w:rPr>
            </w:pPr>
            <w:r w:rsidRPr="008D2B02">
              <w:rPr>
                <w:rFonts w:eastAsia="Calibri" w:cs="Arial"/>
                <w:b/>
                <w:szCs w:val="20"/>
                <w:lang w:eastAsia="en-US"/>
              </w:rPr>
              <w:t xml:space="preserve">Output        </w:t>
            </w:r>
          </w:p>
        </w:tc>
        <w:tc>
          <w:tcPr>
            <w:tcW w:w="555" w:type="pct"/>
            <w:tcBorders>
              <w:top w:val="single" w:sz="12" w:space="0" w:color="auto"/>
              <w:bottom w:val="single" w:sz="12" w:space="0" w:color="auto"/>
            </w:tcBorders>
            <w:shd w:val="clear" w:color="auto" w:fill="D9D9D9"/>
          </w:tcPr>
          <w:p w14:paraId="7058FDE1" w14:textId="77777777" w:rsidR="00A97F0C" w:rsidRPr="008D2B02" w:rsidRDefault="00A97F0C" w:rsidP="00F373E4">
            <w:pPr>
              <w:spacing w:before="60" w:after="60"/>
              <w:rPr>
                <w:rFonts w:eastAsia="Calibri" w:cs="Arial"/>
                <w:szCs w:val="20"/>
                <w:lang w:eastAsia="en-US"/>
              </w:rPr>
            </w:pPr>
            <w:r w:rsidRPr="008D2B02">
              <w:rPr>
                <w:rFonts w:eastAsia="Calibri" w:cs="Arial"/>
                <w:b/>
                <w:szCs w:val="20"/>
                <w:lang w:eastAsia="en-US"/>
              </w:rPr>
              <w:t>Quantity per  annum</w:t>
            </w:r>
          </w:p>
        </w:tc>
        <w:tc>
          <w:tcPr>
            <w:tcW w:w="593" w:type="pct"/>
            <w:tcBorders>
              <w:top w:val="single" w:sz="12" w:space="0" w:color="auto"/>
              <w:bottom w:val="single" w:sz="12" w:space="0" w:color="auto"/>
              <w:right w:val="single" w:sz="12" w:space="0" w:color="auto"/>
            </w:tcBorders>
            <w:shd w:val="clear" w:color="auto" w:fill="D9D9D9"/>
          </w:tcPr>
          <w:p w14:paraId="2110884B" w14:textId="77777777" w:rsidR="00A97F0C" w:rsidRPr="008D2B02" w:rsidRDefault="00A97F0C" w:rsidP="00F373E4">
            <w:pPr>
              <w:spacing w:before="60" w:after="60"/>
              <w:rPr>
                <w:rFonts w:eastAsia="Calibri" w:cs="Arial"/>
                <w:b/>
                <w:szCs w:val="20"/>
                <w:lang w:eastAsia="en-US"/>
              </w:rPr>
            </w:pPr>
            <w:r w:rsidRPr="008D2B02">
              <w:rPr>
                <w:rFonts w:eastAsia="Calibri" w:cs="Arial"/>
                <w:b/>
                <w:szCs w:val="20"/>
                <w:lang w:eastAsia="en-US"/>
              </w:rPr>
              <w:t>Number of Service Users</w:t>
            </w:r>
          </w:p>
        </w:tc>
        <w:tc>
          <w:tcPr>
            <w:tcW w:w="2238" w:type="pct"/>
            <w:gridSpan w:val="2"/>
            <w:tcBorders>
              <w:top w:val="single" w:sz="12" w:space="0" w:color="auto"/>
              <w:left w:val="single" w:sz="12" w:space="0" w:color="auto"/>
              <w:right w:val="single" w:sz="12" w:space="0" w:color="auto"/>
            </w:tcBorders>
            <w:shd w:val="clear" w:color="auto" w:fill="D9D9D9"/>
          </w:tcPr>
          <w:p w14:paraId="124959EC" w14:textId="77777777" w:rsidR="00A97F0C" w:rsidRPr="008D2B02" w:rsidRDefault="00A97F0C" w:rsidP="00F373E4">
            <w:pPr>
              <w:spacing w:before="60" w:after="60"/>
              <w:rPr>
                <w:rFonts w:eastAsia="Calibri" w:cs="Arial"/>
                <w:b/>
                <w:szCs w:val="20"/>
                <w:lang w:eastAsia="en-US"/>
              </w:rPr>
            </w:pPr>
            <w:r w:rsidRPr="008D2B02">
              <w:rPr>
                <w:rFonts w:eastAsia="Calibri" w:cs="Arial"/>
                <w:b/>
                <w:szCs w:val="20"/>
                <w:lang w:eastAsia="en-US"/>
              </w:rPr>
              <w:t>Output Measures</w:t>
            </w:r>
          </w:p>
        </w:tc>
      </w:tr>
      <w:tr w:rsidR="00A97F0C" w:rsidRPr="008D2B02" w14:paraId="07ECEB93" w14:textId="77777777" w:rsidTr="00EB40A1">
        <w:trPr>
          <w:trHeight w:val="661"/>
        </w:trPr>
        <w:tc>
          <w:tcPr>
            <w:tcW w:w="449" w:type="pct"/>
            <w:tcBorders>
              <w:top w:val="single" w:sz="12" w:space="0" w:color="auto"/>
              <w:left w:val="single" w:sz="12" w:space="0" w:color="auto"/>
              <w:bottom w:val="single" w:sz="12" w:space="0" w:color="auto"/>
            </w:tcBorders>
            <w:shd w:val="clear" w:color="auto" w:fill="auto"/>
          </w:tcPr>
          <w:p w14:paraId="0B596962" w14:textId="77777777" w:rsidR="00A97F0C" w:rsidRPr="008D2B02" w:rsidRDefault="00A97F0C" w:rsidP="00F373E4">
            <w:pPr>
              <w:spacing w:before="60" w:after="60"/>
              <w:rPr>
                <w:rFonts w:eastAsia="Calibri" w:cs="Arial"/>
                <w:b/>
                <w:szCs w:val="20"/>
                <w:lang w:eastAsia="en-US"/>
              </w:rPr>
            </w:pPr>
            <w:r w:rsidRPr="00D10A42">
              <w:rPr>
                <w:rFonts w:eastAsia="Calibri" w:cs="Arial"/>
                <w:b/>
                <w:szCs w:val="20"/>
                <w:lang w:eastAsia="en-US"/>
              </w:rPr>
              <w:t>U33</w:t>
            </w:r>
            <w:r>
              <w:rPr>
                <w:rFonts w:eastAsia="Calibri" w:cs="Arial"/>
                <w:b/>
                <w:szCs w:val="20"/>
                <w:lang w:eastAsia="en-US"/>
              </w:rPr>
              <w:t>40</w:t>
            </w:r>
          </w:p>
        </w:tc>
        <w:tc>
          <w:tcPr>
            <w:tcW w:w="409" w:type="pct"/>
            <w:tcBorders>
              <w:top w:val="single" w:sz="12" w:space="0" w:color="auto"/>
              <w:bottom w:val="single" w:sz="12" w:space="0" w:color="auto"/>
              <w:right w:val="single" w:sz="12" w:space="0" w:color="auto"/>
            </w:tcBorders>
            <w:shd w:val="clear" w:color="auto" w:fill="auto"/>
          </w:tcPr>
          <w:p w14:paraId="002C8276" w14:textId="77777777" w:rsidR="00A97F0C" w:rsidRDefault="00A97F0C" w:rsidP="00F373E4">
            <w:pPr>
              <w:spacing w:before="60" w:after="60"/>
              <w:rPr>
                <w:rFonts w:eastAsia="Calibri" w:cs="Arial"/>
                <w:szCs w:val="20"/>
                <w:lang w:eastAsia="en-US"/>
              </w:rPr>
            </w:pPr>
            <w:r>
              <w:rPr>
                <w:rFonts w:eastAsia="Calibri" w:cs="Arial"/>
                <w:szCs w:val="20"/>
                <w:lang w:eastAsia="en-US"/>
              </w:rPr>
              <w:t>T347</w:t>
            </w:r>
          </w:p>
          <w:p w14:paraId="4695A2A3" w14:textId="77777777" w:rsidR="00A97F0C" w:rsidRPr="008D2B02" w:rsidRDefault="00A97F0C" w:rsidP="00F373E4">
            <w:pPr>
              <w:spacing w:before="60" w:after="60"/>
              <w:rPr>
                <w:rFonts w:eastAsia="Calibri" w:cs="Arial"/>
                <w:szCs w:val="20"/>
                <w:lang w:eastAsia="en-US"/>
              </w:rPr>
            </w:pPr>
          </w:p>
        </w:tc>
        <w:tc>
          <w:tcPr>
            <w:tcW w:w="756" w:type="pct"/>
            <w:tcBorders>
              <w:top w:val="single" w:sz="12" w:space="0" w:color="auto"/>
              <w:left w:val="single" w:sz="12" w:space="0" w:color="auto"/>
              <w:bottom w:val="single" w:sz="12" w:space="0" w:color="auto"/>
            </w:tcBorders>
            <w:shd w:val="clear" w:color="auto" w:fill="auto"/>
          </w:tcPr>
          <w:p w14:paraId="758D22C7" w14:textId="77777777" w:rsidR="00A97F0C" w:rsidRDefault="00A97F0C" w:rsidP="00F373E4">
            <w:pPr>
              <w:spacing w:before="60" w:after="60"/>
              <w:rPr>
                <w:rFonts w:eastAsia="Calibri" w:cs="Arial"/>
                <w:b/>
                <w:szCs w:val="20"/>
                <w:lang w:eastAsia="en-US"/>
              </w:rPr>
            </w:pPr>
            <w:r>
              <w:rPr>
                <w:rFonts w:eastAsia="Calibri" w:cs="Arial"/>
                <w:b/>
                <w:szCs w:val="20"/>
                <w:lang w:eastAsia="en-US"/>
              </w:rPr>
              <w:t>A07.1.02</w:t>
            </w:r>
          </w:p>
          <w:p w14:paraId="427C132B" w14:textId="77777777" w:rsidR="00A97F0C" w:rsidRPr="003237AD" w:rsidRDefault="00A97F0C" w:rsidP="00F373E4">
            <w:pPr>
              <w:spacing w:before="60" w:after="60"/>
              <w:rPr>
                <w:rFonts w:eastAsia="Calibri" w:cs="Arial"/>
                <w:szCs w:val="20"/>
                <w:lang w:eastAsia="en-US"/>
              </w:rPr>
            </w:pPr>
            <w:r w:rsidRPr="007F6923">
              <w:rPr>
                <w:rFonts w:eastAsia="Calibri" w:cs="Arial"/>
                <w:szCs w:val="20"/>
                <w:lang w:eastAsia="en-US"/>
              </w:rPr>
              <w:t>Integrated Service System Development</w:t>
            </w:r>
          </w:p>
        </w:tc>
        <w:tc>
          <w:tcPr>
            <w:tcW w:w="555" w:type="pct"/>
            <w:tcBorders>
              <w:top w:val="single" w:sz="12" w:space="0" w:color="auto"/>
              <w:bottom w:val="single" w:sz="12" w:space="0" w:color="auto"/>
            </w:tcBorders>
            <w:shd w:val="clear" w:color="auto" w:fill="auto"/>
          </w:tcPr>
          <w:p w14:paraId="2CF84199" w14:textId="77777777" w:rsidR="00A97F0C" w:rsidRPr="008D2B02" w:rsidRDefault="00A97F0C" w:rsidP="00F373E4">
            <w:pPr>
              <w:spacing w:before="60" w:after="60"/>
              <w:rPr>
                <w:rFonts w:eastAsia="Calibri" w:cs="Arial"/>
                <w:szCs w:val="20"/>
                <w:lang w:eastAsia="en-US"/>
              </w:rPr>
            </w:pPr>
            <w:r>
              <w:rPr>
                <w:rFonts w:eastAsia="Calibri" w:cs="Arial"/>
                <w:szCs w:val="20"/>
                <w:lang w:eastAsia="en-US"/>
              </w:rPr>
              <w:t>Milestones</w:t>
            </w:r>
          </w:p>
        </w:tc>
        <w:tc>
          <w:tcPr>
            <w:tcW w:w="593" w:type="pct"/>
            <w:tcBorders>
              <w:top w:val="single" w:sz="12" w:space="0" w:color="auto"/>
              <w:bottom w:val="single" w:sz="12" w:space="0" w:color="auto"/>
              <w:right w:val="single" w:sz="12" w:space="0" w:color="auto"/>
            </w:tcBorders>
            <w:shd w:val="clear" w:color="auto" w:fill="auto"/>
          </w:tcPr>
          <w:p w14:paraId="4AF9506A" w14:textId="77777777" w:rsidR="00A97F0C" w:rsidRPr="008D2B02" w:rsidRDefault="00A97F0C" w:rsidP="00F373E4">
            <w:pPr>
              <w:spacing w:before="60" w:after="60"/>
              <w:rPr>
                <w:rFonts w:eastAsia="Calibri" w:cs="Arial"/>
                <w:szCs w:val="20"/>
                <w:lang w:eastAsia="en-US"/>
              </w:rPr>
            </w:pPr>
            <w:r>
              <w:rPr>
                <w:rFonts w:eastAsia="Calibri" w:cs="Arial"/>
                <w:szCs w:val="20"/>
                <w:lang w:eastAsia="en-US"/>
              </w:rPr>
              <w:t>NA</w:t>
            </w:r>
          </w:p>
        </w:tc>
        <w:tc>
          <w:tcPr>
            <w:tcW w:w="725" w:type="pct"/>
            <w:tcBorders>
              <w:top w:val="single" w:sz="12" w:space="0" w:color="auto"/>
              <w:left w:val="single" w:sz="12" w:space="0" w:color="auto"/>
              <w:bottom w:val="single" w:sz="12" w:space="0" w:color="auto"/>
            </w:tcBorders>
            <w:shd w:val="clear" w:color="auto" w:fill="auto"/>
          </w:tcPr>
          <w:p w14:paraId="598ED76F" w14:textId="77777777" w:rsidR="00A97F0C" w:rsidRPr="008D2B02" w:rsidRDefault="00A97F0C" w:rsidP="00F373E4">
            <w:pPr>
              <w:spacing w:before="60" w:after="60"/>
              <w:rPr>
                <w:rFonts w:eastAsia="Calibri" w:cs="Arial"/>
                <w:b/>
                <w:szCs w:val="20"/>
                <w:lang w:eastAsia="en-US"/>
              </w:rPr>
            </w:pPr>
            <w:r w:rsidRPr="003521F0">
              <w:rPr>
                <w:rFonts w:eastAsia="Calibri" w:cs="Arial"/>
                <w:b/>
                <w:szCs w:val="20"/>
                <w:lang w:eastAsia="en-US"/>
              </w:rPr>
              <w:t>A</w:t>
            </w:r>
            <w:r>
              <w:rPr>
                <w:rFonts w:eastAsia="Calibri" w:cs="Arial"/>
                <w:b/>
                <w:szCs w:val="20"/>
                <w:lang w:eastAsia="en-US"/>
              </w:rPr>
              <w:t>07.1.02</w:t>
            </w:r>
          </w:p>
        </w:tc>
        <w:tc>
          <w:tcPr>
            <w:tcW w:w="1513" w:type="pct"/>
            <w:tcBorders>
              <w:top w:val="single" w:sz="12" w:space="0" w:color="auto"/>
              <w:bottom w:val="single" w:sz="12" w:space="0" w:color="auto"/>
              <w:right w:val="single" w:sz="12" w:space="0" w:color="auto"/>
            </w:tcBorders>
            <w:shd w:val="clear" w:color="auto" w:fill="auto"/>
          </w:tcPr>
          <w:p w14:paraId="57EBB0DD" w14:textId="495AEDCA" w:rsidR="00A97F0C" w:rsidRPr="00AA0A8D" w:rsidRDefault="00B142B3" w:rsidP="00F373E4">
            <w:pPr>
              <w:spacing w:before="60" w:after="60"/>
            </w:pPr>
            <w:r>
              <w:t xml:space="preserve">Upload a </w:t>
            </w:r>
            <w:r w:rsidR="00A97F0C">
              <w:t>Milestone</w:t>
            </w:r>
            <w:r>
              <w:t xml:space="preserve"> Report</w:t>
            </w:r>
          </w:p>
        </w:tc>
      </w:tr>
    </w:tbl>
    <w:p w14:paraId="3C959CBA" w14:textId="77777777" w:rsidR="00A97F0C" w:rsidRDefault="00A97F0C" w:rsidP="00A97F0C">
      <w:pPr>
        <w:spacing w:after="0"/>
        <w:rPr>
          <w:rFonts w:eastAsia="Calibri" w:cs="Arial"/>
          <w:szCs w:val="20"/>
          <w:lang w:eastAsia="en-US"/>
        </w:rPr>
      </w:pPr>
    </w:p>
    <w:p w14:paraId="52AA50F4" w14:textId="77777777" w:rsidR="00A97F0C" w:rsidRPr="008D2B02" w:rsidRDefault="00A97F0C" w:rsidP="00A97F0C">
      <w:pPr>
        <w:rPr>
          <w:rFonts w:eastAsia="Calibri"/>
          <w:lang w:eastAsia="en-US"/>
        </w:rPr>
      </w:pPr>
      <w:r>
        <w:rPr>
          <w:rFonts w:eastAsia="Calibri"/>
          <w:lang w:eastAsia="en-US"/>
        </w:rPr>
        <w:br w:type="page"/>
      </w:r>
    </w:p>
    <w:p w14:paraId="6505CE79" w14:textId="77777777" w:rsidR="00E359AC" w:rsidRPr="00177C37" w:rsidRDefault="00E359AC" w:rsidP="00641566">
      <w:pPr>
        <w:sectPr w:rsidR="00E359AC" w:rsidRPr="00177C37" w:rsidSect="00F133EC">
          <w:pgSz w:w="16838" w:h="11906" w:orient="landscape" w:code="9"/>
          <w:pgMar w:top="1134" w:right="720" w:bottom="1134" w:left="1134" w:header="284" w:footer="709" w:gutter="0"/>
          <w:cols w:space="708"/>
          <w:docGrid w:linePitch="360"/>
        </w:sectPr>
      </w:pPr>
    </w:p>
    <w:p w14:paraId="5E6CAD16" w14:textId="77777777" w:rsidR="00E359AC" w:rsidRDefault="00E359AC" w:rsidP="009B4CA3">
      <w:pPr>
        <w:pStyle w:val="Heading1"/>
      </w:pPr>
      <w:bookmarkStart w:id="259" w:name="_Toc107320292"/>
      <w:bookmarkStart w:id="260" w:name="_Toc107570431"/>
      <w:r>
        <w:lastRenderedPageBreak/>
        <w:t>1</w:t>
      </w:r>
      <w:r w:rsidR="00F46E3A">
        <w:t>0</w:t>
      </w:r>
      <w:r>
        <w:t xml:space="preserve">. </w:t>
      </w:r>
      <w:r w:rsidR="00E77657">
        <w:tab/>
      </w:r>
      <w:r>
        <w:t>Contact information</w:t>
      </w:r>
      <w:bookmarkEnd w:id="259"/>
      <w:bookmarkEnd w:id="260"/>
    </w:p>
    <w:p w14:paraId="0A390BDF" w14:textId="6C8016D5" w:rsidR="00E359AC" w:rsidRDefault="00E359AC" w:rsidP="00641566">
      <w:pPr>
        <w:rPr>
          <w:rFonts w:cs="Arial"/>
        </w:rPr>
      </w:pPr>
      <w:r>
        <w:rPr>
          <w:rFonts w:cs="Arial"/>
        </w:rPr>
        <w:t>For</w:t>
      </w:r>
      <w:r w:rsidRPr="00177C37">
        <w:rPr>
          <w:rFonts w:cs="Arial"/>
        </w:rPr>
        <w:t xml:space="preserve"> further information regarding this </w:t>
      </w:r>
      <w:r w:rsidR="00BA488C">
        <w:rPr>
          <w:rFonts w:cs="Arial"/>
        </w:rPr>
        <w:t xml:space="preserve">investment </w:t>
      </w:r>
      <w:r>
        <w:rPr>
          <w:rFonts w:cs="Arial"/>
        </w:rPr>
        <w:t>specification</w:t>
      </w:r>
      <w:r w:rsidRPr="00177C37">
        <w:rPr>
          <w:rFonts w:cs="Arial"/>
        </w:rPr>
        <w:t xml:space="preserve">, please contact </w:t>
      </w:r>
      <w:r w:rsidR="00B3315D" w:rsidRPr="001E6912">
        <w:rPr>
          <w:rFonts w:cs="Arial"/>
        </w:rPr>
        <w:t>your</w:t>
      </w:r>
      <w:r w:rsidR="00986D29" w:rsidRPr="00DA63B3">
        <w:rPr>
          <w:rStyle w:val="Hyperlink"/>
          <w:rFonts w:cs="Arial"/>
          <w:u w:val="none"/>
        </w:rPr>
        <w:t xml:space="preserve"> regional contract area or for general enquires, please email the Investment and Commissioning mailbox at</w:t>
      </w:r>
      <w:r w:rsidR="00986D29">
        <w:rPr>
          <w:rStyle w:val="Hyperlink"/>
          <w:rFonts w:cs="Arial"/>
        </w:rPr>
        <w:t xml:space="preserve"> </w:t>
      </w:r>
      <w:hyperlink r:id="rId43" w:history="1">
        <w:r w:rsidR="00986D29" w:rsidRPr="00DA63B3">
          <w:rPr>
            <w:rStyle w:val="Hyperlink"/>
            <w:szCs w:val="20"/>
          </w:rPr>
          <w:t>OSED_IC@cyjma.qld.gov.au</w:t>
        </w:r>
      </w:hyperlink>
      <w:r w:rsidRPr="00DA63B3">
        <w:rPr>
          <w:rFonts w:cs="Arial"/>
          <w:u w:val="single"/>
        </w:rPr>
        <w:t>.</w:t>
      </w:r>
      <w:r>
        <w:rPr>
          <w:rFonts w:cs="Arial"/>
        </w:rPr>
        <w:t xml:space="preserve"> </w:t>
      </w:r>
    </w:p>
    <w:p w14:paraId="49892C8C" w14:textId="4B07E7F7" w:rsidR="00C55B5C" w:rsidRDefault="00E359AC" w:rsidP="00641566">
      <w:r>
        <w:rPr>
          <w:rFonts w:cs="Arial"/>
        </w:rPr>
        <w:t>For information regarding current funding opp</w:t>
      </w:r>
      <w:r w:rsidR="00C55B5C">
        <w:rPr>
          <w:rFonts w:cs="Arial"/>
        </w:rPr>
        <w:t>ortunities</w:t>
      </w:r>
      <w:r w:rsidR="00B3315D">
        <w:rPr>
          <w:rFonts w:cs="Arial"/>
        </w:rPr>
        <w:t xml:space="preserve">, visit </w:t>
      </w:r>
      <w:r w:rsidR="00C55B5C">
        <w:rPr>
          <w:rFonts w:cs="Arial"/>
        </w:rPr>
        <w:t xml:space="preserve">the </w:t>
      </w:r>
      <w:hyperlink r:id="rId44" w:history="1">
        <w:r w:rsidR="00716109" w:rsidRPr="00716109">
          <w:rPr>
            <w:rStyle w:val="Hyperlink"/>
            <w:rFonts w:cs="Arial"/>
          </w:rPr>
          <w:t>Department of Children, Youth Justice and Multicultural Affairs</w:t>
        </w:r>
      </w:hyperlink>
      <w:r w:rsidR="00716109">
        <w:rPr>
          <w:rFonts w:cs="Arial"/>
        </w:rPr>
        <w:t xml:space="preserve"> </w:t>
      </w:r>
      <w:r w:rsidR="00B3315D">
        <w:rPr>
          <w:rFonts w:cs="Arial"/>
        </w:rPr>
        <w:t>website.</w:t>
      </w:r>
    </w:p>
    <w:p w14:paraId="2E7EDC17" w14:textId="095ABA56" w:rsidR="00C55B5C" w:rsidRDefault="00BE5BB1" w:rsidP="009B4CA3">
      <w:pPr>
        <w:pStyle w:val="Heading1"/>
      </w:pPr>
      <w:bookmarkStart w:id="261" w:name="_Toc107320293"/>
      <w:bookmarkStart w:id="262" w:name="_Toc107570432"/>
      <w:r>
        <w:t>1</w:t>
      </w:r>
      <w:r w:rsidR="00F46E3A">
        <w:t>1</w:t>
      </w:r>
      <w:r>
        <w:t xml:space="preserve">. </w:t>
      </w:r>
      <w:r w:rsidR="00E77657">
        <w:tab/>
      </w:r>
      <w:r w:rsidR="00C55B5C">
        <w:t xml:space="preserve">Other </w:t>
      </w:r>
      <w:r w:rsidR="002E609B">
        <w:t xml:space="preserve">funding </w:t>
      </w:r>
      <w:r w:rsidR="00C55B5C">
        <w:t xml:space="preserve">and supporting </w:t>
      </w:r>
      <w:bookmarkEnd w:id="261"/>
      <w:r w:rsidR="00F87451">
        <w:t>information</w:t>
      </w:r>
      <w:bookmarkEnd w:id="262"/>
    </w:p>
    <w:p w14:paraId="609BF6AA" w14:textId="77777777" w:rsidR="00D8305F" w:rsidRPr="008C49BD" w:rsidRDefault="009F4EF3" w:rsidP="00D8305F">
      <w:pPr>
        <w:pStyle w:val="ListParagraph"/>
        <w:widowControl w:val="0"/>
        <w:numPr>
          <w:ilvl w:val="0"/>
          <w:numId w:val="1"/>
        </w:numPr>
        <w:spacing w:after="0" w:line="240" w:lineRule="auto"/>
        <w:contextualSpacing w:val="0"/>
        <w:rPr>
          <w:rFonts w:ascii="Arial" w:eastAsia="Arial" w:hAnsi="Arial" w:cs="Arial"/>
          <w:szCs w:val="20"/>
        </w:rPr>
      </w:pPr>
      <w:hyperlink r:id="rId45" w:history="1">
        <w:r w:rsidR="00D8305F" w:rsidRPr="00773762">
          <w:rPr>
            <w:rStyle w:val="Hyperlink"/>
            <w:rFonts w:ascii="Arial" w:hAnsi="Arial" w:cs="Arial"/>
            <w:szCs w:val="20"/>
          </w:rPr>
          <w:t>Blue Cards</w:t>
        </w:r>
      </w:hyperlink>
    </w:p>
    <w:p w14:paraId="5A52BDCF" w14:textId="77777777" w:rsidR="00D8305F" w:rsidRPr="008C49BD" w:rsidRDefault="009F4EF3" w:rsidP="00D8305F">
      <w:pPr>
        <w:pStyle w:val="ListParagraph"/>
        <w:widowControl w:val="0"/>
        <w:numPr>
          <w:ilvl w:val="0"/>
          <w:numId w:val="1"/>
        </w:numPr>
        <w:spacing w:after="0" w:line="240" w:lineRule="auto"/>
        <w:contextualSpacing w:val="0"/>
        <w:rPr>
          <w:rFonts w:ascii="Arial" w:eastAsia="Arial" w:hAnsi="Arial" w:cs="Arial"/>
          <w:szCs w:val="20"/>
        </w:rPr>
      </w:pPr>
      <w:hyperlink r:id="rId46" w:history="1">
        <w:r w:rsidR="00D8305F" w:rsidRPr="00773762">
          <w:rPr>
            <w:rStyle w:val="Hyperlink"/>
            <w:rFonts w:ascii="Arial" w:hAnsi="Arial" w:cs="Arial"/>
            <w:szCs w:val="20"/>
          </w:rPr>
          <w:t>Child Safety Practice Manual</w:t>
        </w:r>
      </w:hyperlink>
    </w:p>
    <w:p w14:paraId="3348972D" w14:textId="77777777" w:rsidR="00D8305F" w:rsidRPr="00832EF7" w:rsidRDefault="009F4EF3" w:rsidP="00D8305F">
      <w:pPr>
        <w:pStyle w:val="ListParagraph"/>
        <w:widowControl w:val="0"/>
        <w:numPr>
          <w:ilvl w:val="0"/>
          <w:numId w:val="1"/>
        </w:numPr>
        <w:spacing w:after="0" w:line="240" w:lineRule="auto"/>
        <w:contextualSpacing w:val="0"/>
        <w:rPr>
          <w:rFonts w:ascii="Arial" w:eastAsia="Arial" w:hAnsi="Arial" w:cs="Arial"/>
          <w:i/>
          <w:iCs/>
          <w:szCs w:val="20"/>
        </w:rPr>
      </w:pPr>
      <w:hyperlink r:id="rId47" w:history="1">
        <w:r w:rsidR="00D8305F" w:rsidRPr="00DA63B3">
          <w:rPr>
            <w:rStyle w:val="Hyperlink"/>
            <w:rFonts w:ascii="Arial" w:eastAsiaTheme="minorHAnsi" w:hAnsi="Arial" w:cs="Arial"/>
            <w:i/>
            <w:iCs/>
            <w:szCs w:val="20"/>
          </w:rPr>
          <w:t>Human Rights Act 2019</w:t>
        </w:r>
      </w:hyperlink>
    </w:p>
    <w:p w14:paraId="02DC5F2F" w14:textId="4800190B" w:rsidR="00D8305F" w:rsidRPr="00DA63B3" w:rsidRDefault="009F4EF3" w:rsidP="00D8305F">
      <w:pPr>
        <w:pStyle w:val="ListParagraph"/>
        <w:widowControl w:val="0"/>
        <w:numPr>
          <w:ilvl w:val="0"/>
          <w:numId w:val="1"/>
        </w:numPr>
        <w:spacing w:after="0" w:line="240" w:lineRule="auto"/>
        <w:contextualSpacing w:val="0"/>
        <w:rPr>
          <w:rFonts w:ascii="Arial" w:eastAsia="Arial" w:hAnsi="Arial" w:cs="Arial"/>
          <w:i/>
          <w:iCs/>
          <w:szCs w:val="20"/>
        </w:rPr>
      </w:pPr>
      <w:hyperlink r:id="rId48" w:history="1">
        <w:r w:rsidR="00D8305F" w:rsidRPr="00773762">
          <w:rPr>
            <w:rStyle w:val="Hyperlink"/>
            <w:rFonts w:ascii="Arial" w:eastAsia="Arial" w:hAnsi="Arial" w:cs="Arial"/>
            <w:szCs w:val="20"/>
          </w:rPr>
          <w:t>Queensland Human Rights Commission</w:t>
        </w:r>
      </w:hyperlink>
    </w:p>
    <w:p w14:paraId="46CDA3BF" w14:textId="77777777" w:rsidR="000D6727" w:rsidRPr="008C49BD" w:rsidRDefault="000D6727" w:rsidP="00DA63B3">
      <w:pPr>
        <w:pStyle w:val="ListParagraph"/>
        <w:widowControl w:val="0"/>
        <w:spacing w:after="0" w:line="240" w:lineRule="auto"/>
        <w:ind w:left="360"/>
        <w:contextualSpacing w:val="0"/>
        <w:rPr>
          <w:rFonts w:ascii="Arial" w:eastAsia="Arial" w:hAnsi="Arial" w:cs="Arial"/>
          <w:i/>
          <w:iCs/>
          <w:szCs w:val="20"/>
        </w:rPr>
      </w:pPr>
    </w:p>
    <w:p w14:paraId="3985404A" w14:textId="558C5FC3" w:rsidR="000D6727" w:rsidRPr="00177C37" w:rsidRDefault="00D8305F" w:rsidP="00EE191A">
      <w:pPr>
        <w:numPr>
          <w:ilvl w:val="0"/>
          <w:numId w:val="1"/>
        </w:numPr>
        <w:spacing w:after="60"/>
        <w:rPr>
          <w:rFonts w:cs="Arial"/>
        </w:rPr>
      </w:pPr>
      <w:r w:rsidRPr="00AE6EBC">
        <w:t>Investment Specifications:</w:t>
      </w:r>
    </w:p>
    <w:p w14:paraId="45C9572D" w14:textId="77777777" w:rsidR="00D8305F" w:rsidRPr="00AB31E0" w:rsidRDefault="009F4EF3" w:rsidP="00D8305F">
      <w:pPr>
        <w:numPr>
          <w:ilvl w:val="1"/>
          <w:numId w:val="1"/>
        </w:numPr>
        <w:spacing w:after="60"/>
        <w:rPr>
          <w:rFonts w:cs="Arial"/>
          <w:szCs w:val="20"/>
        </w:rPr>
      </w:pPr>
      <w:hyperlink r:id="rId49" w:history="1">
        <w:r w:rsidR="00D8305F" w:rsidRPr="00AB31E0">
          <w:rPr>
            <w:rStyle w:val="Hyperlink"/>
            <w:rFonts w:cs="Arial"/>
            <w:szCs w:val="20"/>
          </w:rPr>
          <w:t>Child Protection (Support Services)</w:t>
        </w:r>
      </w:hyperlink>
    </w:p>
    <w:p w14:paraId="58223FD9" w14:textId="77777777" w:rsidR="00D8305F" w:rsidRPr="00AB31E0" w:rsidRDefault="009F4EF3" w:rsidP="00D8305F">
      <w:pPr>
        <w:numPr>
          <w:ilvl w:val="1"/>
          <w:numId w:val="1"/>
        </w:numPr>
        <w:spacing w:after="60"/>
        <w:rPr>
          <w:rFonts w:cs="Arial"/>
          <w:szCs w:val="20"/>
        </w:rPr>
      </w:pPr>
      <w:hyperlink r:id="rId50" w:history="1">
        <w:r w:rsidR="00D8305F" w:rsidRPr="00AB31E0">
          <w:rPr>
            <w:rStyle w:val="Hyperlink"/>
            <w:rFonts w:cs="Arial"/>
            <w:szCs w:val="20"/>
          </w:rPr>
          <w:t>Child Protection (Placement Services)</w:t>
        </w:r>
      </w:hyperlink>
    </w:p>
    <w:p w14:paraId="34F85441" w14:textId="77777777" w:rsidR="00D8305F" w:rsidRPr="00AB31E0" w:rsidRDefault="009F4EF3" w:rsidP="00D8305F">
      <w:pPr>
        <w:numPr>
          <w:ilvl w:val="1"/>
          <w:numId w:val="1"/>
        </w:numPr>
        <w:spacing w:after="60"/>
        <w:rPr>
          <w:rFonts w:cs="Arial"/>
          <w:szCs w:val="20"/>
        </w:rPr>
      </w:pPr>
      <w:hyperlink r:id="rId51" w:history="1">
        <w:r w:rsidR="00D8305F" w:rsidRPr="00AB31E0">
          <w:rPr>
            <w:rStyle w:val="Hyperlink"/>
            <w:rFonts w:eastAsia="Arial" w:cs="Arial"/>
            <w:szCs w:val="20"/>
          </w:rPr>
          <w:t>F</w:t>
        </w:r>
        <w:r w:rsidR="00D8305F" w:rsidRPr="00AB31E0">
          <w:rPr>
            <w:rStyle w:val="Hyperlink"/>
            <w:rFonts w:eastAsia="Arial" w:cs="Arial"/>
            <w:spacing w:val="-1"/>
            <w:szCs w:val="20"/>
          </w:rPr>
          <w:t>a</w:t>
        </w:r>
        <w:r w:rsidR="00D8305F" w:rsidRPr="00AB31E0">
          <w:rPr>
            <w:rStyle w:val="Hyperlink"/>
            <w:rFonts w:eastAsia="Arial" w:cs="Arial"/>
            <w:szCs w:val="20"/>
          </w:rPr>
          <w:t>m</w:t>
        </w:r>
        <w:r w:rsidR="00D8305F" w:rsidRPr="00AB31E0">
          <w:rPr>
            <w:rStyle w:val="Hyperlink"/>
            <w:rFonts w:eastAsia="Arial" w:cs="Arial"/>
            <w:spacing w:val="-2"/>
            <w:szCs w:val="20"/>
          </w:rPr>
          <w:t>ili</w:t>
        </w:r>
        <w:r w:rsidR="00D8305F" w:rsidRPr="00AB31E0">
          <w:rPr>
            <w:rStyle w:val="Hyperlink"/>
            <w:rFonts w:eastAsia="Arial" w:cs="Arial"/>
            <w:szCs w:val="20"/>
          </w:rPr>
          <w:t>es</w:t>
        </w:r>
      </w:hyperlink>
      <w:r w:rsidR="00D8305F" w:rsidRPr="00AB31E0">
        <w:rPr>
          <w:rFonts w:eastAsia="Arial" w:cs="Arial"/>
          <w:szCs w:val="20"/>
        </w:rPr>
        <w:t xml:space="preserve"> (this Investment Specification)</w:t>
      </w:r>
    </w:p>
    <w:p w14:paraId="35C51516" w14:textId="77777777" w:rsidR="00D8305F" w:rsidRPr="00AB31E0" w:rsidRDefault="009F4EF3" w:rsidP="00D8305F">
      <w:pPr>
        <w:numPr>
          <w:ilvl w:val="1"/>
          <w:numId w:val="1"/>
        </w:numPr>
        <w:spacing w:after="60"/>
        <w:rPr>
          <w:rFonts w:cs="Arial"/>
          <w:szCs w:val="20"/>
        </w:rPr>
      </w:pPr>
      <w:hyperlink r:id="rId52" w:history="1">
        <w:r w:rsidR="00D8305F" w:rsidRPr="00AB31E0">
          <w:rPr>
            <w:rStyle w:val="Hyperlink"/>
            <w:rFonts w:eastAsia="Arial" w:cs="Arial"/>
            <w:spacing w:val="-2"/>
            <w:szCs w:val="20"/>
          </w:rPr>
          <w:t>D</w:t>
        </w:r>
        <w:r w:rsidR="00D8305F" w:rsidRPr="00AB31E0">
          <w:rPr>
            <w:rStyle w:val="Hyperlink"/>
            <w:rFonts w:eastAsia="Arial" w:cs="Arial"/>
            <w:szCs w:val="20"/>
          </w:rPr>
          <w:t>omest</w:t>
        </w:r>
        <w:r w:rsidR="00D8305F" w:rsidRPr="00AB31E0">
          <w:rPr>
            <w:rStyle w:val="Hyperlink"/>
            <w:rFonts w:eastAsia="Arial" w:cs="Arial"/>
            <w:spacing w:val="-2"/>
            <w:szCs w:val="20"/>
          </w:rPr>
          <w:t>i</w:t>
        </w:r>
        <w:r w:rsidR="00D8305F" w:rsidRPr="00AB31E0">
          <w:rPr>
            <w:rStyle w:val="Hyperlink"/>
            <w:rFonts w:eastAsia="Arial" w:cs="Arial"/>
            <w:szCs w:val="20"/>
          </w:rPr>
          <w:t>c</w:t>
        </w:r>
        <w:r w:rsidR="00D8305F" w:rsidRPr="00AB31E0">
          <w:rPr>
            <w:rStyle w:val="Hyperlink"/>
            <w:rFonts w:eastAsia="Arial" w:cs="Arial"/>
            <w:spacing w:val="1"/>
            <w:szCs w:val="20"/>
          </w:rPr>
          <w:t xml:space="preserve"> </w:t>
        </w:r>
        <w:r w:rsidR="00D8305F" w:rsidRPr="00AB31E0">
          <w:rPr>
            <w:rStyle w:val="Hyperlink"/>
            <w:rFonts w:eastAsia="Arial" w:cs="Arial"/>
            <w:spacing w:val="-3"/>
            <w:szCs w:val="20"/>
          </w:rPr>
          <w:t>a</w:t>
        </w:r>
        <w:r w:rsidR="00D8305F" w:rsidRPr="00AB31E0">
          <w:rPr>
            <w:rStyle w:val="Hyperlink"/>
            <w:rFonts w:eastAsia="Arial" w:cs="Arial"/>
            <w:szCs w:val="20"/>
          </w:rPr>
          <w:t>nd F</w:t>
        </w:r>
        <w:r w:rsidR="00D8305F" w:rsidRPr="00AB31E0">
          <w:rPr>
            <w:rStyle w:val="Hyperlink"/>
            <w:rFonts w:eastAsia="Arial" w:cs="Arial"/>
            <w:spacing w:val="-3"/>
            <w:szCs w:val="20"/>
          </w:rPr>
          <w:t>a</w:t>
        </w:r>
        <w:r w:rsidR="00D8305F" w:rsidRPr="00AB31E0">
          <w:rPr>
            <w:rStyle w:val="Hyperlink"/>
            <w:rFonts w:eastAsia="Arial" w:cs="Arial"/>
            <w:szCs w:val="20"/>
          </w:rPr>
          <w:t>m</w:t>
        </w:r>
        <w:r w:rsidR="00D8305F" w:rsidRPr="00AB31E0">
          <w:rPr>
            <w:rStyle w:val="Hyperlink"/>
            <w:rFonts w:eastAsia="Arial" w:cs="Arial"/>
            <w:spacing w:val="-2"/>
            <w:szCs w:val="20"/>
          </w:rPr>
          <w:t>il</w:t>
        </w:r>
        <w:r w:rsidR="00D8305F" w:rsidRPr="00AB31E0">
          <w:rPr>
            <w:rStyle w:val="Hyperlink"/>
            <w:rFonts w:eastAsia="Arial" w:cs="Arial"/>
            <w:szCs w:val="20"/>
          </w:rPr>
          <w:t>y</w:t>
        </w:r>
        <w:r w:rsidR="00D8305F" w:rsidRPr="00AB31E0">
          <w:rPr>
            <w:rStyle w:val="Hyperlink"/>
            <w:rFonts w:eastAsia="Arial" w:cs="Arial"/>
            <w:spacing w:val="-2"/>
            <w:szCs w:val="20"/>
          </w:rPr>
          <w:t xml:space="preserve"> </w:t>
        </w:r>
        <w:r w:rsidR="00D8305F" w:rsidRPr="00AB31E0">
          <w:rPr>
            <w:rStyle w:val="Hyperlink"/>
            <w:rFonts w:eastAsia="Arial" w:cs="Arial"/>
            <w:spacing w:val="-1"/>
            <w:szCs w:val="20"/>
          </w:rPr>
          <w:t>V</w:t>
        </w:r>
        <w:r w:rsidR="00D8305F" w:rsidRPr="00AB31E0">
          <w:rPr>
            <w:rStyle w:val="Hyperlink"/>
            <w:rFonts w:eastAsia="Arial" w:cs="Arial"/>
            <w:spacing w:val="-2"/>
            <w:szCs w:val="20"/>
          </w:rPr>
          <w:t>i</w:t>
        </w:r>
        <w:r w:rsidR="00D8305F" w:rsidRPr="00AB31E0">
          <w:rPr>
            <w:rStyle w:val="Hyperlink"/>
            <w:rFonts w:eastAsia="Arial" w:cs="Arial"/>
            <w:spacing w:val="1"/>
            <w:szCs w:val="20"/>
          </w:rPr>
          <w:t>o</w:t>
        </w:r>
        <w:r w:rsidR="00D8305F" w:rsidRPr="00AB31E0">
          <w:rPr>
            <w:rStyle w:val="Hyperlink"/>
            <w:rFonts w:eastAsia="Arial" w:cs="Arial"/>
            <w:spacing w:val="-2"/>
            <w:szCs w:val="20"/>
          </w:rPr>
          <w:t>l</w:t>
        </w:r>
        <w:r w:rsidR="00D8305F" w:rsidRPr="00AB31E0">
          <w:rPr>
            <w:rStyle w:val="Hyperlink"/>
            <w:rFonts w:eastAsia="Arial" w:cs="Arial"/>
            <w:szCs w:val="20"/>
          </w:rPr>
          <w:t>e</w:t>
        </w:r>
        <w:r w:rsidR="00D8305F" w:rsidRPr="00AB31E0">
          <w:rPr>
            <w:rStyle w:val="Hyperlink"/>
            <w:rFonts w:eastAsia="Arial" w:cs="Arial"/>
            <w:spacing w:val="-1"/>
            <w:szCs w:val="20"/>
          </w:rPr>
          <w:t>n</w:t>
        </w:r>
        <w:r w:rsidR="00D8305F" w:rsidRPr="00AB31E0">
          <w:rPr>
            <w:rStyle w:val="Hyperlink"/>
            <w:rFonts w:eastAsia="Arial" w:cs="Arial"/>
            <w:szCs w:val="20"/>
          </w:rPr>
          <w:t>ce</w:t>
        </w:r>
      </w:hyperlink>
    </w:p>
    <w:p w14:paraId="64C6ADCE" w14:textId="77777777" w:rsidR="00D8305F" w:rsidRPr="00AB31E0" w:rsidRDefault="009F4EF3" w:rsidP="00D8305F">
      <w:pPr>
        <w:numPr>
          <w:ilvl w:val="1"/>
          <w:numId w:val="1"/>
        </w:numPr>
        <w:spacing w:after="60"/>
        <w:rPr>
          <w:rFonts w:cs="Arial"/>
          <w:szCs w:val="20"/>
        </w:rPr>
      </w:pPr>
      <w:hyperlink r:id="rId53" w:history="1">
        <w:r w:rsidR="00D8305F" w:rsidRPr="00AB31E0">
          <w:rPr>
            <w:rStyle w:val="Hyperlink"/>
            <w:rFonts w:eastAsia="Arial" w:cs="Arial"/>
            <w:szCs w:val="20"/>
          </w:rPr>
          <w:t>In</w:t>
        </w:r>
        <w:r w:rsidR="00D8305F" w:rsidRPr="00AB31E0">
          <w:rPr>
            <w:rStyle w:val="Hyperlink"/>
            <w:rFonts w:eastAsia="Arial" w:cs="Arial"/>
            <w:spacing w:val="-1"/>
            <w:szCs w:val="20"/>
          </w:rPr>
          <w:t>d</w:t>
        </w:r>
        <w:r w:rsidR="00D8305F" w:rsidRPr="00AB31E0">
          <w:rPr>
            <w:rStyle w:val="Hyperlink"/>
            <w:rFonts w:eastAsia="Arial" w:cs="Arial"/>
            <w:spacing w:val="-2"/>
            <w:szCs w:val="20"/>
          </w:rPr>
          <w:t>i</w:t>
        </w:r>
        <w:r w:rsidR="00D8305F" w:rsidRPr="00AB31E0">
          <w:rPr>
            <w:rStyle w:val="Hyperlink"/>
            <w:rFonts w:eastAsia="Arial" w:cs="Arial"/>
            <w:spacing w:val="-3"/>
            <w:szCs w:val="20"/>
          </w:rPr>
          <w:t>v</w:t>
        </w:r>
        <w:r w:rsidR="00D8305F" w:rsidRPr="00AB31E0">
          <w:rPr>
            <w:rStyle w:val="Hyperlink"/>
            <w:rFonts w:eastAsia="Arial" w:cs="Arial"/>
            <w:spacing w:val="-2"/>
            <w:szCs w:val="20"/>
          </w:rPr>
          <w:t>i</w:t>
        </w:r>
        <w:r w:rsidR="00D8305F" w:rsidRPr="00AB31E0">
          <w:rPr>
            <w:rStyle w:val="Hyperlink"/>
            <w:rFonts w:eastAsia="Arial" w:cs="Arial"/>
            <w:szCs w:val="20"/>
          </w:rPr>
          <w:t>d</w:t>
        </w:r>
        <w:r w:rsidR="00D8305F" w:rsidRPr="00AB31E0">
          <w:rPr>
            <w:rStyle w:val="Hyperlink"/>
            <w:rFonts w:eastAsia="Arial" w:cs="Arial"/>
            <w:spacing w:val="-1"/>
            <w:szCs w:val="20"/>
          </w:rPr>
          <w:t>u</w:t>
        </w:r>
        <w:r w:rsidR="00D8305F" w:rsidRPr="00AB31E0">
          <w:rPr>
            <w:rStyle w:val="Hyperlink"/>
            <w:rFonts w:eastAsia="Arial" w:cs="Arial"/>
            <w:szCs w:val="20"/>
          </w:rPr>
          <w:t>a</w:t>
        </w:r>
        <w:r w:rsidR="00D8305F" w:rsidRPr="00AB31E0">
          <w:rPr>
            <w:rStyle w:val="Hyperlink"/>
            <w:rFonts w:eastAsia="Arial" w:cs="Arial"/>
            <w:spacing w:val="-2"/>
            <w:szCs w:val="20"/>
          </w:rPr>
          <w:t>l</w:t>
        </w:r>
        <w:r w:rsidR="00D8305F" w:rsidRPr="00AB31E0">
          <w:rPr>
            <w:rStyle w:val="Hyperlink"/>
            <w:rFonts w:eastAsia="Arial" w:cs="Arial"/>
            <w:szCs w:val="20"/>
          </w:rPr>
          <w:t>s</w:t>
        </w:r>
      </w:hyperlink>
    </w:p>
    <w:p w14:paraId="3506963F" w14:textId="77777777" w:rsidR="00D8305F" w:rsidRPr="00AB31E0" w:rsidRDefault="009F4EF3" w:rsidP="00D8305F">
      <w:pPr>
        <w:numPr>
          <w:ilvl w:val="1"/>
          <w:numId w:val="1"/>
        </w:numPr>
        <w:spacing w:after="60"/>
        <w:rPr>
          <w:rFonts w:cs="Arial"/>
          <w:szCs w:val="20"/>
        </w:rPr>
      </w:pPr>
      <w:hyperlink r:id="rId54" w:history="1">
        <w:r w:rsidR="00D8305F" w:rsidRPr="00AB31E0">
          <w:rPr>
            <w:rStyle w:val="Hyperlink"/>
            <w:rFonts w:eastAsia="Arial" w:cs="Arial"/>
            <w:spacing w:val="-1"/>
            <w:szCs w:val="20"/>
          </w:rPr>
          <w:t>Y</w:t>
        </w:r>
        <w:r w:rsidR="00D8305F" w:rsidRPr="00AB31E0">
          <w:rPr>
            <w:rStyle w:val="Hyperlink"/>
            <w:rFonts w:eastAsia="Arial" w:cs="Arial"/>
            <w:szCs w:val="20"/>
          </w:rPr>
          <w:t>o</w:t>
        </w:r>
        <w:r w:rsidR="00D8305F" w:rsidRPr="00AB31E0">
          <w:rPr>
            <w:rStyle w:val="Hyperlink"/>
            <w:rFonts w:eastAsia="Arial" w:cs="Arial"/>
            <w:spacing w:val="-1"/>
            <w:szCs w:val="20"/>
          </w:rPr>
          <w:t>u</w:t>
        </w:r>
        <w:r w:rsidR="00D8305F" w:rsidRPr="00AB31E0">
          <w:rPr>
            <w:rStyle w:val="Hyperlink"/>
            <w:rFonts w:eastAsia="Arial" w:cs="Arial"/>
            <w:szCs w:val="20"/>
          </w:rPr>
          <w:t>ng</w:t>
        </w:r>
        <w:r w:rsidR="00D8305F" w:rsidRPr="00AB31E0">
          <w:rPr>
            <w:rStyle w:val="Hyperlink"/>
            <w:rFonts w:eastAsia="Arial" w:cs="Arial"/>
            <w:spacing w:val="2"/>
            <w:szCs w:val="20"/>
          </w:rPr>
          <w:t xml:space="preserve"> </w:t>
        </w:r>
        <w:r w:rsidR="00D8305F" w:rsidRPr="00AB31E0">
          <w:rPr>
            <w:rStyle w:val="Hyperlink"/>
            <w:rFonts w:eastAsia="Arial" w:cs="Arial"/>
            <w:szCs w:val="20"/>
          </w:rPr>
          <w:t>p</w:t>
        </w:r>
        <w:r w:rsidR="00D8305F" w:rsidRPr="00AB31E0">
          <w:rPr>
            <w:rStyle w:val="Hyperlink"/>
            <w:rFonts w:eastAsia="Arial" w:cs="Arial"/>
            <w:spacing w:val="-1"/>
            <w:szCs w:val="20"/>
          </w:rPr>
          <w:t>e</w:t>
        </w:r>
        <w:r w:rsidR="00D8305F" w:rsidRPr="00AB31E0">
          <w:rPr>
            <w:rStyle w:val="Hyperlink"/>
            <w:rFonts w:eastAsia="Arial" w:cs="Arial"/>
            <w:spacing w:val="-3"/>
            <w:szCs w:val="20"/>
          </w:rPr>
          <w:t>o</w:t>
        </w:r>
        <w:r w:rsidR="00D8305F" w:rsidRPr="00AB31E0">
          <w:rPr>
            <w:rStyle w:val="Hyperlink"/>
            <w:rFonts w:eastAsia="Arial" w:cs="Arial"/>
            <w:szCs w:val="20"/>
          </w:rPr>
          <w:t>p</w:t>
        </w:r>
        <w:r w:rsidR="00D8305F" w:rsidRPr="00AB31E0">
          <w:rPr>
            <w:rStyle w:val="Hyperlink"/>
            <w:rFonts w:eastAsia="Arial" w:cs="Arial"/>
            <w:spacing w:val="-2"/>
            <w:szCs w:val="20"/>
          </w:rPr>
          <w:t>l</w:t>
        </w:r>
        <w:r w:rsidR="00D8305F" w:rsidRPr="00AB31E0">
          <w:rPr>
            <w:rStyle w:val="Hyperlink"/>
            <w:rFonts w:eastAsia="Arial" w:cs="Arial"/>
            <w:szCs w:val="20"/>
          </w:rPr>
          <w:t>e</w:t>
        </w:r>
      </w:hyperlink>
    </w:p>
    <w:p w14:paraId="58BEC3A1" w14:textId="77777777" w:rsidR="00D8305F" w:rsidRPr="00AB31E0" w:rsidRDefault="009F4EF3" w:rsidP="00D8305F">
      <w:pPr>
        <w:numPr>
          <w:ilvl w:val="1"/>
          <w:numId w:val="1"/>
        </w:numPr>
        <w:spacing w:after="60"/>
        <w:rPr>
          <w:rFonts w:cs="Arial"/>
          <w:szCs w:val="20"/>
        </w:rPr>
      </w:pPr>
      <w:hyperlink r:id="rId55" w:history="1">
        <w:r w:rsidR="00D8305F" w:rsidRPr="00C73861">
          <w:rPr>
            <w:rStyle w:val="Hyperlink"/>
            <w:rFonts w:cs="Arial"/>
            <w:szCs w:val="20"/>
          </w:rPr>
          <w:t>Older people</w:t>
        </w:r>
      </w:hyperlink>
    </w:p>
    <w:p w14:paraId="2963E20A" w14:textId="77777777" w:rsidR="00D8305F" w:rsidRPr="00AB31E0" w:rsidRDefault="009F4EF3" w:rsidP="00D8305F">
      <w:pPr>
        <w:numPr>
          <w:ilvl w:val="1"/>
          <w:numId w:val="1"/>
        </w:numPr>
        <w:spacing w:after="60"/>
        <w:rPr>
          <w:rFonts w:eastAsia="Arial" w:cs="Arial"/>
          <w:szCs w:val="20"/>
        </w:rPr>
      </w:pPr>
      <w:hyperlink r:id="rId56" w:history="1">
        <w:r w:rsidR="00D8305F" w:rsidRPr="00AB31E0">
          <w:rPr>
            <w:rStyle w:val="Hyperlink"/>
            <w:rFonts w:cs="Arial"/>
            <w:szCs w:val="20"/>
          </w:rPr>
          <w:t>Community</w:t>
        </w:r>
      </w:hyperlink>
      <w:r w:rsidR="00D8305F" w:rsidRPr="00AB31E0">
        <w:rPr>
          <w:rFonts w:eastAsia="Arial" w:cs="Arial"/>
          <w:szCs w:val="20"/>
        </w:rPr>
        <w:t xml:space="preserve"> </w:t>
      </w:r>
    </w:p>
    <w:p w14:paraId="77E35858" w14:textId="77777777" w:rsidR="00D8305F" w:rsidRPr="00AE6EBC" w:rsidRDefault="009F4EF3" w:rsidP="00EB40A1">
      <w:pPr>
        <w:pStyle w:val="ListParagraph"/>
        <w:widowControl w:val="0"/>
        <w:numPr>
          <w:ilvl w:val="1"/>
          <w:numId w:val="1"/>
        </w:numPr>
        <w:spacing w:after="60" w:line="240" w:lineRule="auto"/>
        <w:ind w:left="714" w:hanging="357"/>
        <w:contextualSpacing w:val="0"/>
        <w:rPr>
          <w:rFonts w:ascii="Arial" w:eastAsia="Arial" w:hAnsi="Arial" w:cs="Arial"/>
          <w:szCs w:val="20"/>
        </w:rPr>
      </w:pPr>
      <w:hyperlink r:id="rId57" w:history="1">
        <w:r w:rsidR="00D8305F" w:rsidRPr="00AB31E0">
          <w:rPr>
            <w:rStyle w:val="Hyperlink"/>
            <w:rFonts w:ascii="Arial" w:eastAsia="Arial" w:hAnsi="Arial" w:cs="Arial"/>
            <w:spacing w:val="-1"/>
            <w:szCs w:val="20"/>
          </w:rPr>
          <w:t>S</w:t>
        </w:r>
        <w:r w:rsidR="00D8305F" w:rsidRPr="00AB31E0">
          <w:rPr>
            <w:rStyle w:val="Hyperlink"/>
            <w:rFonts w:ascii="Arial" w:eastAsia="Arial" w:hAnsi="Arial" w:cs="Arial"/>
            <w:szCs w:val="20"/>
          </w:rPr>
          <w:t>er</w:t>
        </w:r>
        <w:r w:rsidR="00D8305F" w:rsidRPr="00AB31E0">
          <w:rPr>
            <w:rStyle w:val="Hyperlink"/>
            <w:rFonts w:ascii="Arial" w:eastAsia="Arial" w:hAnsi="Arial" w:cs="Arial"/>
            <w:spacing w:val="-2"/>
            <w:szCs w:val="20"/>
          </w:rPr>
          <w:t>vi</w:t>
        </w:r>
        <w:r w:rsidR="00D8305F" w:rsidRPr="00AB31E0">
          <w:rPr>
            <w:rStyle w:val="Hyperlink"/>
            <w:rFonts w:ascii="Arial" w:eastAsia="Arial" w:hAnsi="Arial" w:cs="Arial"/>
            <w:szCs w:val="20"/>
          </w:rPr>
          <w:t>ce S</w:t>
        </w:r>
        <w:r w:rsidR="00D8305F" w:rsidRPr="00AB31E0">
          <w:rPr>
            <w:rStyle w:val="Hyperlink"/>
            <w:rFonts w:ascii="Arial" w:eastAsia="Arial" w:hAnsi="Arial" w:cs="Arial"/>
            <w:spacing w:val="-3"/>
            <w:szCs w:val="20"/>
          </w:rPr>
          <w:t>y</w:t>
        </w:r>
        <w:r w:rsidR="00D8305F" w:rsidRPr="00AB31E0">
          <w:rPr>
            <w:rStyle w:val="Hyperlink"/>
            <w:rFonts w:ascii="Arial" w:eastAsia="Arial" w:hAnsi="Arial" w:cs="Arial"/>
            <w:szCs w:val="20"/>
          </w:rPr>
          <w:t>stem</w:t>
        </w:r>
        <w:r w:rsidR="00D8305F" w:rsidRPr="00AB31E0">
          <w:rPr>
            <w:rStyle w:val="Hyperlink"/>
            <w:rFonts w:ascii="Arial" w:eastAsia="Arial" w:hAnsi="Arial" w:cs="Arial"/>
            <w:spacing w:val="1"/>
            <w:szCs w:val="20"/>
          </w:rPr>
          <w:t xml:space="preserve"> </w:t>
        </w:r>
        <w:r w:rsidR="00D8305F" w:rsidRPr="00AB31E0">
          <w:rPr>
            <w:rStyle w:val="Hyperlink"/>
            <w:rFonts w:ascii="Arial" w:eastAsia="Arial" w:hAnsi="Arial" w:cs="Arial"/>
            <w:spacing w:val="-1"/>
            <w:szCs w:val="20"/>
          </w:rPr>
          <w:t>S</w:t>
        </w:r>
        <w:r w:rsidR="00D8305F" w:rsidRPr="00AB31E0">
          <w:rPr>
            <w:rStyle w:val="Hyperlink"/>
            <w:rFonts w:ascii="Arial" w:eastAsia="Arial" w:hAnsi="Arial" w:cs="Arial"/>
            <w:szCs w:val="20"/>
          </w:rPr>
          <w:t>u</w:t>
        </w:r>
        <w:r w:rsidR="00D8305F" w:rsidRPr="00AB31E0">
          <w:rPr>
            <w:rStyle w:val="Hyperlink"/>
            <w:rFonts w:ascii="Arial" w:eastAsia="Arial" w:hAnsi="Arial" w:cs="Arial"/>
            <w:spacing w:val="-1"/>
            <w:szCs w:val="20"/>
          </w:rPr>
          <w:t>p</w:t>
        </w:r>
        <w:r w:rsidR="00D8305F" w:rsidRPr="00AB31E0">
          <w:rPr>
            <w:rStyle w:val="Hyperlink"/>
            <w:rFonts w:ascii="Arial" w:eastAsia="Arial" w:hAnsi="Arial" w:cs="Arial"/>
            <w:szCs w:val="20"/>
          </w:rPr>
          <w:t>p</w:t>
        </w:r>
        <w:r w:rsidR="00D8305F" w:rsidRPr="00AB31E0">
          <w:rPr>
            <w:rStyle w:val="Hyperlink"/>
            <w:rFonts w:ascii="Arial" w:eastAsia="Arial" w:hAnsi="Arial" w:cs="Arial"/>
            <w:spacing w:val="-1"/>
            <w:szCs w:val="20"/>
          </w:rPr>
          <w:t>o</w:t>
        </w:r>
        <w:r w:rsidR="00D8305F" w:rsidRPr="00AB31E0">
          <w:rPr>
            <w:rStyle w:val="Hyperlink"/>
            <w:rFonts w:ascii="Arial" w:eastAsia="Arial" w:hAnsi="Arial" w:cs="Arial"/>
            <w:spacing w:val="-2"/>
            <w:szCs w:val="20"/>
          </w:rPr>
          <w:t>r</w:t>
        </w:r>
        <w:r w:rsidR="00D8305F" w:rsidRPr="00AB31E0">
          <w:rPr>
            <w:rStyle w:val="Hyperlink"/>
            <w:rFonts w:ascii="Arial" w:eastAsia="Arial" w:hAnsi="Arial" w:cs="Arial"/>
            <w:szCs w:val="20"/>
          </w:rPr>
          <w:t>t</w:t>
        </w:r>
        <w:r w:rsidR="00D8305F" w:rsidRPr="00AB31E0">
          <w:rPr>
            <w:rStyle w:val="Hyperlink"/>
            <w:rFonts w:ascii="Arial" w:eastAsia="Arial" w:hAnsi="Arial" w:cs="Arial"/>
            <w:spacing w:val="-1"/>
            <w:szCs w:val="20"/>
          </w:rPr>
          <w:t xml:space="preserve"> </w:t>
        </w:r>
        <w:r w:rsidR="00D8305F" w:rsidRPr="00AB31E0">
          <w:rPr>
            <w:rStyle w:val="Hyperlink"/>
            <w:rFonts w:ascii="Arial" w:eastAsia="Arial" w:hAnsi="Arial" w:cs="Arial"/>
            <w:szCs w:val="20"/>
          </w:rPr>
          <w:t>a</w:t>
        </w:r>
        <w:r w:rsidR="00D8305F" w:rsidRPr="00AB31E0">
          <w:rPr>
            <w:rStyle w:val="Hyperlink"/>
            <w:rFonts w:ascii="Arial" w:eastAsia="Arial" w:hAnsi="Arial" w:cs="Arial"/>
            <w:spacing w:val="-1"/>
            <w:szCs w:val="20"/>
          </w:rPr>
          <w:t>n</w:t>
        </w:r>
        <w:r w:rsidR="00D8305F" w:rsidRPr="00AB31E0">
          <w:rPr>
            <w:rStyle w:val="Hyperlink"/>
            <w:rFonts w:ascii="Arial" w:eastAsia="Arial" w:hAnsi="Arial" w:cs="Arial"/>
            <w:szCs w:val="20"/>
          </w:rPr>
          <w:t>d D</w:t>
        </w:r>
        <w:r w:rsidR="00D8305F" w:rsidRPr="00AB31E0">
          <w:rPr>
            <w:rStyle w:val="Hyperlink"/>
            <w:rFonts w:ascii="Arial" w:eastAsia="Arial" w:hAnsi="Arial" w:cs="Arial"/>
            <w:spacing w:val="-1"/>
            <w:szCs w:val="20"/>
          </w:rPr>
          <w:t>e</w:t>
        </w:r>
        <w:r w:rsidR="00D8305F" w:rsidRPr="00AB31E0">
          <w:rPr>
            <w:rStyle w:val="Hyperlink"/>
            <w:rFonts w:ascii="Arial" w:eastAsia="Arial" w:hAnsi="Arial" w:cs="Arial"/>
            <w:spacing w:val="-3"/>
            <w:szCs w:val="20"/>
          </w:rPr>
          <w:t>v</w:t>
        </w:r>
        <w:r w:rsidR="00D8305F" w:rsidRPr="00AB31E0">
          <w:rPr>
            <w:rStyle w:val="Hyperlink"/>
            <w:rFonts w:ascii="Arial" w:eastAsia="Arial" w:hAnsi="Arial" w:cs="Arial"/>
            <w:szCs w:val="20"/>
          </w:rPr>
          <w:t>e</w:t>
        </w:r>
        <w:r w:rsidR="00D8305F" w:rsidRPr="00AB31E0">
          <w:rPr>
            <w:rStyle w:val="Hyperlink"/>
            <w:rFonts w:ascii="Arial" w:eastAsia="Arial" w:hAnsi="Arial" w:cs="Arial"/>
            <w:spacing w:val="-2"/>
            <w:szCs w:val="20"/>
          </w:rPr>
          <w:t>l</w:t>
        </w:r>
        <w:r w:rsidR="00D8305F" w:rsidRPr="00AB31E0">
          <w:rPr>
            <w:rStyle w:val="Hyperlink"/>
            <w:rFonts w:ascii="Arial" w:eastAsia="Arial" w:hAnsi="Arial" w:cs="Arial"/>
            <w:szCs w:val="20"/>
          </w:rPr>
          <w:t>o</w:t>
        </w:r>
        <w:r w:rsidR="00D8305F" w:rsidRPr="00AB31E0">
          <w:rPr>
            <w:rStyle w:val="Hyperlink"/>
            <w:rFonts w:ascii="Arial" w:eastAsia="Arial" w:hAnsi="Arial" w:cs="Arial"/>
            <w:spacing w:val="-1"/>
            <w:szCs w:val="20"/>
          </w:rPr>
          <w:t>p</w:t>
        </w:r>
        <w:r w:rsidR="00D8305F" w:rsidRPr="00AB31E0">
          <w:rPr>
            <w:rStyle w:val="Hyperlink"/>
            <w:rFonts w:ascii="Arial" w:eastAsia="Arial" w:hAnsi="Arial" w:cs="Arial"/>
            <w:szCs w:val="20"/>
          </w:rPr>
          <w:t>me</w:t>
        </w:r>
        <w:r w:rsidR="00D8305F" w:rsidRPr="00AB31E0">
          <w:rPr>
            <w:rStyle w:val="Hyperlink"/>
            <w:rFonts w:ascii="Arial" w:eastAsia="Arial" w:hAnsi="Arial" w:cs="Arial"/>
            <w:spacing w:val="-1"/>
            <w:szCs w:val="20"/>
          </w:rPr>
          <w:t>n</w:t>
        </w:r>
        <w:r w:rsidR="00D8305F" w:rsidRPr="00AB31E0">
          <w:rPr>
            <w:rStyle w:val="Hyperlink"/>
            <w:rFonts w:ascii="Arial" w:eastAsia="Arial" w:hAnsi="Arial" w:cs="Arial"/>
            <w:szCs w:val="20"/>
          </w:rPr>
          <w:t>t</w:t>
        </w:r>
      </w:hyperlink>
      <w:r w:rsidR="00D8305F" w:rsidRPr="00AB31E0">
        <w:rPr>
          <w:rFonts w:ascii="Arial" w:eastAsia="Arial" w:hAnsi="Arial" w:cs="Arial"/>
          <w:spacing w:val="-1"/>
          <w:szCs w:val="20"/>
        </w:rPr>
        <w:t xml:space="preserve"> </w:t>
      </w:r>
    </w:p>
    <w:p w14:paraId="5F3ED8CF" w14:textId="4308228C" w:rsidR="00D8305F" w:rsidRPr="00EB40A1" w:rsidRDefault="009F4EF3" w:rsidP="00DA63B3">
      <w:pPr>
        <w:pStyle w:val="ListParagraph"/>
        <w:numPr>
          <w:ilvl w:val="1"/>
          <w:numId w:val="1"/>
        </w:numPr>
        <w:rPr>
          <w:rFonts w:ascii="Arial" w:hAnsi="Arial" w:cs="Arial"/>
        </w:rPr>
      </w:pPr>
      <w:hyperlink r:id="rId58" w:history="1">
        <w:r w:rsidR="00D8305F" w:rsidRPr="00EB40A1">
          <w:rPr>
            <w:rStyle w:val="Hyperlink"/>
            <w:rFonts w:ascii="Arial" w:eastAsia="Arial" w:hAnsi="Arial" w:cs="Arial"/>
            <w:szCs w:val="20"/>
          </w:rPr>
          <w:t>Sexual violence and women’s support service</w:t>
        </w:r>
      </w:hyperlink>
    </w:p>
    <w:p w14:paraId="46455E72" w14:textId="293D8F52" w:rsidR="00ED474D" w:rsidRPr="00DA63B3" w:rsidRDefault="009F4EF3" w:rsidP="00EE191A">
      <w:pPr>
        <w:numPr>
          <w:ilvl w:val="0"/>
          <w:numId w:val="2"/>
        </w:numPr>
        <w:spacing w:after="60"/>
        <w:rPr>
          <w:rStyle w:val="Hyperlink"/>
          <w:rFonts w:cs="Arial"/>
          <w:color w:val="auto"/>
          <w:u w:val="none"/>
        </w:rPr>
      </w:pPr>
      <w:hyperlink r:id="rId59" w:history="1">
        <w:r w:rsidR="00ED474D" w:rsidRPr="0040602E">
          <w:rPr>
            <w:rStyle w:val="Hyperlink"/>
            <w:rFonts w:cs="Arial"/>
          </w:rPr>
          <w:t>C</w:t>
        </w:r>
        <w:r w:rsidR="001A7528">
          <w:rPr>
            <w:rStyle w:val="Hyperlink"/>
            <w:rFonts w:cs="Arial"/>
          </w:rPr>
          <w:t>ounting Rules</w:t>
        </w:r>
        <w:r w:rsidR="00502403">
          <w:rPr>
            <w:rStyle w:val="Hyperlink"/>
            <w:rFonts w:cs="Arial"/>
          </w:rPr>
          <w:t xml:space="preserve"> supporting information</w:t>
        </w:r>
      </w:hyperlink>
    </w:p>
    <w:p w14:paraId="6E45218A" w14:textId="3FE75084" w:rsidR="00C55B5C" w:rsidRDefault="009F4EF3" w:rsidP="00EE191A">
      <w:pPr>
        <w:numPr>
          <w:ilvl w:val="0"/>
          <w:numId w:val="2"/>
        </w:numPr>
        <w:spacing w:after="60"/>
        <w:rPr>
          <w:rFonts w:cs="Arial"/>
        </w:rPr>
      </w:pPr>
      <w:hyperlink r:id="rId60" w:history="1">
        <w:r w:rsidR="00C55B5C" w:rsidRPr="00716109">
          <w:rPr>
            <w:rStyle w:val="Hyperlink"/>
            <w:rFonts w:cs="Arial"/>
          </w:rPr>
          <w:t>Human Services Quality Framework</w:t>
        </w:r>
      </w:hyperlink>
      <w:r w:rsidR="00C55B5C" w:rsidRPr="00177C37">
        <w:rPr>
          <w:rFonts w:cs="Arial"/>
        </w:rPr>
        <w:t xml:space="preserve"> </w:t>
      </w:r>
      <w:r w:rsidR="005E4FBD">
        <w:rPr>
          <w:rFonts w:cs="Arial"/>
        </w:rPr>
        <w:t>(</w:t>
      </w:r>
      <w:r w:rsidR="00C55B5C" w:rsidRPr="00177C37">
        <w:rPr>
          <w:rFonts w:cs="Arial"/>
        </w:rPr>
        <w:t>HSQF)</w:t>
      </w:r>
      <w:r w:rsidR="00C55B5C">
        <w:rPr>
          <w:rFonts w:cs="Arial"/>
        </w:rPr>
        <w:t xml:space="preserve"> </w:t>
      </w:r>
    </w:p>
    <w:p w14:paraId="28089DCA" w14:textId="77777777" w:rsidR="00D340E4" w:rsidRPr="001F2D72" w:rsidRDefault="00D340E4" w:rsidP="00DA63B3">
      <w:pPr>
        <w:spacing w:after="60"/>
        <w:ind w:left="360"/>
        <w:rPr>
          <w:rFonts w:cs="Arial"/>
        </w:rPr>
      </w:pPr>
    </w:p>
    <w:p w14:paraId="305E1021" w14:textId="50AAA6E4" w:rsidR="00D340E4" w:rsidRDefault="00D340E4" w:rsidP="00641566">
      <w:pPr>
        <w:sectPr w:rsidR="00D340E4" w:rsidSect="00F067E0">
          <w:headerReference w:type="even" r:id="rId61"/>
          <w:headerReference w:type="default" r:id="rId62"/>
          <w:headerReference w:type="first" r:id="rId63"/>
          <w:pgSz w:w="11906" w:h="16838" w:code="9"/>
          <w:pgMar w:top="1134" w:right="1134" w:bottom="1701" w:left="1134" w:header="709" w:footer="601" w:gutter="0"/>
          <w:cols w:space="709"/>
          <w:docGrid w:linePitch="360"/>
        </w:sectPr>
      </w:pPr>
    </w:p>
    <w:p w14:paraId="0CD8ADB4" w14:textId="301E86A8" w:rsidR="002A107A" w:rsidRDefault="00D340E4" w:rsidP="00D340E4">
      <w:pPr>
        <w:pStyle w:val="Heading1"/>
      </w:pPr>
      <w:bookmarkStart w:id="263" w:name="_Toc107570433"/>
      <w:r>
        <w:lastRenderedPageBreak/>
        <w:t xml:space="preserve">12. </w:t>
      </w:r>
      <w:r>
        <w:tab/>
        <w:t>Report Templates</w:t>
      </w:r>
      <w:bookmarkEnd w:id="263"/>
    </w:p>
    <w:p w14:paraId="3807C586" w14:textId="5076CB75" w:rsidR="002A107A" w:rsidRPr="00DA63B3" w:rsidRDefault="002A107A">
      <w:pPr>
        <w:spacing w:after="0"/>
        <w:rPr>
          <w:rFonts w:ascii="Arial Bold" w:hAnsi="Arial Bold" w:cs="Arial"/>
          <w:b/>
          <w:bCs/>
          <w:kern w:val="32"/>
          <w:szCs w:val="10"/>
        </w:rPr>
      </w:pPr>
    </w:p>
    <w:tbl>
      <w:tblPr>
        <w:tblpPr w:leftFromText="180" w:rightFromText="180" w:vertAnchor="page" w:horzAnchor="margin" w:tblpY="2231"/>
        <w:tblW w:w="0" w:type="auto"/>
        <w:shd w:val="clear" w:color="auto" w:fill="D9D9D9"/>
        <w:tblLook w:val="04A0" w:firstRow="1" w:lastRow="0" w:firstColumn="1" w:lastColumn="0" w:noHBand="0" w:noVBand="1"/>
      </w:tblPr>
      <w:tblGrid>
        <w:gridCol w:w="14003"/>
      </w:tblGrid>
      <w:tr w:rsidR="0074081F" w14:paraId="72B0C74B" w14:textId="77777777" w:rsidTr="0074081F">
        <w:trPr>
          <w:trHeight w:val="660"/>
        </w:trPr>
        <w:tc>
          <w:tcPr>
            <w:tcW w:w="14003" w:type="dxa"/>
            <w:shd w:val="clear" w:color="auto" w:fill="D9D9D9"/>
          </w:tcPr>
          <w:p w14:paraId="2B518D91" w14:textId="77777777" w:rsidR="0074081F" w:rsidRDefault="0074081F" w:rsidP="0074081F">
            <w:pPr>
              <w:pStyle w:val="Heading2"/>
            </w:pPr>
            <w:bookmarkStart w:id="264" w:name="_Toc107570434"/>
            <w:r w:rsidRPr="006446B7">
              <w:t xml:space="preserve">Report </w:t>
            </w:r>
            <w:r>
              <w:t>–</w:t>
            </w:r>
            <w:r w:rsidRPr="006446B7">
              <w:t xml:space="preserve"> </w:t>
            </w:r>
            <w:r w:rsidRPr="00514E23">
              <w:t>Community/community centre-based development, coordination and support</w:t>
            </w:r>
            <w:r>
              <w:t xml:space="preserve"> </w:t>
            </w:r>
            <w:r w:rsidRPr="00D75E8B">
              <w:t>(A07.2.02)</w:t>
            </w:r>
            <w:bookmarkEnd w:id="264"/>
          </w:p>
        </w:tc>
      </w:tr>
    </w:tbl>
    <w:p w14:paraId="787C4521" w14:textId="6D9A0CF2" w:rsidR="0065164D" w:rsidRDefault="0065164D" w:rsidP="009C3F67">
      <w:pPr>
        <w:spacing w:before="60"/>
        <w:rPr>
          <w:b/>
          <w:bCs/>
          <w:sz w:val="28"/>
          <w:szCs w:val="28"/>
        </w:rPr>
      </w:pPr>
      <w:r>
        <w:rPr>
          <w:b/>
          <w:bCs/>
          <w:sz w:val="28"/>
          <w:szCs w:val="28"/>
        </w:rPr>
        <w:t xml:space="preserve">Quarterly </w:t>
      </w:r>
      <w:r w:rsidR="00872DB9">
        <w:rPr>
          <w:b/>
          <w:bCs/>
          <w:sz w:val="28"/>
          <w:szCs w:val="28"/>
        </w:rPr>
        <w:t>o</w:t>
      </w:r>
      <w:r>
        <w:rPr>
          <w:b/>
          <w:bCs/>
          <w:sz w:val="28"/>
          <w:szCs w:val="28"/>
        </w:rPr>
        <w:t xml:space="preserve">utput </w:t>
      </w:r>
      <w:r w:rsidR="00872DB9">
        <w:rPr>
          <w:b/>
          <w:bCs/>
          <w:sz w:val="28"/>
          <w:szCs w:val="28"/>
        </w:rPr>
        <w:t>s</w:t>
      </w:r>
      <w:r>
        <w:rPr>
          <w:b/>
          <w:bCs/>
          <w:sz w:val="28"/>
          <w:szCs w:val="28"/>
        </w:rPr>
        <w:t xml:space="preserve">ummary </w:t>
      </w:r>
      <w:r w:rsidR="00872DB9">
        <w:rPr>
          <w:b/>
          <w:bCs/>
          <w:sz w:val="28"/>
          <w:szCs w:val="28"/>
        </w:rPr>
        <w:t>r</w:t>
      </w:r>
      <w:r>
        <w:rPr>
          <w:b/>
          <w:bCs/>
          <w:sz w:val="28"/>
          <w:szCs w:val="28"/>
        </w:rPr>
        <w:t>eport</w:t>
      </w:r>
    </w:p>
    <w:p w14:paraId="527503F0" w14:textId="77777777" w:rsidR="0065164D" w:rsidRDefault="0065164D" w:rsidP="003F6912">
      <w:pPr>
        <w:spacing w:after="360"/>
        <w:rPr>
          <w:sz w:val="32"/>
          <w:szCs w:val="32"/>
        </w:rPr>
      </w:pPr>
      <w:r>
        <w:t xml:space="preserve">Quarter from:   </w:t>
      </w:r>
      <w:r>
        <w:rPr>
          <w:shd w:val="clear" w:color="auto" w:fill="C0C0C0"/>
        </w:rPr>
        <w:t>insert start date</w:t>
      </w:r>
      <w:r>
        <w:t xml:space="preserve"> to </w:t>
      </w:r>
      <w:r w:rsidRPr="00D004C5">
        <w:rPr>
          <w:shd w:val="clear" w:color="auto" w:fill="C0C0C0"/>
        </w:rPr>
        <w:t xml:space="preserve">insert </w:t>
      </w:r>
      <w:r>
        <w:rPr>
          <w:shd w:val="clear" w:color="auto" w:fill="C0C0C0"/>
        </w:rPr>
        <w:t>end date</w:t>
      </w:r>
      <w:r>
        <w:rPr>
          <w:sz w:val="28"/>
          <w:szCs w:val="28"/>
        </w:rPr>
        <w:t xml:space="preserve"> </w:t>
      </w:r>
      <w:r>
        <w:rPr>
          <w:sz w:val="32"/>
          <w:szCs w:val="32"/>
        </w:rPr>
        <w:t xml:space="preserve">   </w:t>
      </w:r>
    </w:p>
    <w:tbl>
      <w:tblPr>
        <w:tblW w:w="5000" w:type="pct"/>
        <w:tblCellMar>
          <w:top w:w="55" w:type="dxa"/>
          <w:left w:w="55" w:type="dxa"/>
          <w:bottom w:w="55" w:type="dxa"/>
          <w:right w:w="55" w:type="dxa"/>
        </w:tblCellMar>
        <w:tblLook w:val="0000" w:firstRow="0" w:lastRow="0" w:firstColumn="0" w:lastColumn="0" w:noHBand="0" w:noVBand="0"/>
      </w:tblPr>
      <w:tblGrid>
        <w:gridCol w:w="4890"/>
        <w:gridCol w:w="1792"/>
        <w:gridCol w:w="1789"/>
        <w:gridCol w:w="5526"/>
      </w:tblGrid>
      <w:tr w:rsidR="0065164D" w:rsidRPr="00D004C5" w14:paraId="1782EC7C" w14:textId="77777777" w:rsidTr="00FD718D">
        <w:trPr>
          <w:trHeight w:val="786"/>
          <w:tblHeader/>
        </w:trPr>
        <w:tc>
          <w:tcPr>
            <w:tcW w:w="1747" w:type="pct"/>
            <w:tcBorders>
              <w:top w:val="single" w:sz="1" w:space="0" w:color="000000"/>
              <w:left w:val="single" w:sz="1" w:space="0" w:color="000000"/>
              <w:bottom w:val="single" w:sz="2" w:space="0" w:color="000000"/>
            </w:tcBorders>
            <w:vAlign w:val="center"/>
          </w:tcPr>
          <w:p w14:paraId="6E24FF40" w14:textId="77777777" w:rsidR="0065164D" w:rsidRPr="002E1DCA" w:rsidRDefault="0065164D" w:rsidP="00641566">
            <w:pPr>
              <w:tabs>
                <w:tab w:val="left" w:pos="720"/>
              </w:tabs>
              <w:rPr>
                <w:b/>
                <w:szCs w:val="20"/>
              </w:rPr>
            </w:pPr>
            <w:r w:rsidRPr="002E1DCA">
              <w:rPr>
                <w:b/>
                <w:szCs w:val="20"/>
              </w:rPr>
              <w:t>Community/</w:t>
            </w:r>
            <w:r w:rsidR="00872DB9">
              <w:rPr>
                <w:b/>
                <w:szCs w:val="20"/>
              </w:rPr>
              <w:t>c</w:t>
            </w:r>
            <w:r w:rsidRPr="002E1DCA">
              <w:rPr>
                <w:b/>
                <w:szCs w:val="20"/>
              </w:rPr>
              <w:t>entre-</w:t>
            </w:r>
            <w:r w:rsidR="00872DB9">
              <w:rPr>
                <w:b/>
                <w:szCs w:val="20"/>
              </w:rPr>
              <w:t>b</w:t>
            </w:r>
            <w:r w:rsidRPr="002E1DCA">
              <w:rPr>
                <w:b/>
                <w:szCs w:val="20"/>
              </w:rPr>
              <w:t xml:space="preserve">ased </w:t>
            </w:r>
            <w:r w:rsidR="00872DB9">
              <w:rPr>
                <w:b/>
                <w:szCs w:val="20"/>
              </w:rPr>
              <w:t>d</w:t>
            </w:r>
            <w:r w:rsidRPr="002E1DCA">
              <w:rPr>
                <w:b/>
                <w:szCs w:val="20"/>
              </w:rPr>
              <w:t xml:space="preserve">evelopment </w:t>
            </w:r>
          </w:p>
          <w:p w14:paraId="1C613E20" w14:textId="77777777" w:rsidR="0065164D" w:rsidRPr="002E1DCA" w:rsidRDefault="0065164D" w:rsidP="00872DB9">
            <w:pPr>
              <w:tabs>
                <w:tab w:val="left" w:pos="720"/>
              </w:tabs>
              <w:rPr>
                <w:b/>
                <w:szCs w:val="20"/>
              </w:rPr>
            </w:pPr>
            <w:r w:rsidRPr="002E1DCA">
              <w:rPr>
                <w:b/>
                <w:szCs w:val="20"/>
              </w:rPr>
              <w:t xml:space="preserve">and </w:t>
            </w:r>
            <w:r w:rsidR="00872DB9">
              <w:rPr>
                <w:b/>
                <w:szCs w:val="20"/>
              </w:rPr>
              <w:t>s</w:t>
            </w:r>
            <w:r w:rsidRPr="002E1DCA">
              <w:rPr>
                <w:b/>
                <w:szCs w:val="20"/>
              </w:rPr>
              <w:t xml:space="preserve">upport activities / events </w:t>
            </w:r>
          </w:p>
        </w:tc>
        <w:tc>
          <w:tcPr>
            <w:tcW w:w="640" w:type="pct"/>
            <w:tcBorders>
              <w:top w:val="single" w:sz="2" w:space="0" w:color="000000"/>
              <w:left w:val="single" w:sz="1" w:space="0" w:color="000000"/>
              <w:bottom w:val="single" w:sz="2" w:space="0" w:color="000000"/>
              <w:right w:val="single" w:sz="1" w:space="0" w:color="000000"/>
            </w:tcBorders>
            <w:vAlign w:val="center"/>
          </w:tcPr>
          <w:p w14:paraId="59991F79" w14:textId="77777777" w:rsidR="0065164D" w:rsidRPr="002E1DCA" w:rsidRDefault="0065164D" w:rsidP="00641566">
            <w:pPr>
              <w:tabs>
                <w:tab w:val="left" w:pos="720"/>
              </w:tabs>
              <w:rPr>
                <w:b/>
                <w:szCs w:val="20"/>
              </w:rPr>
            </w:pPr>
            <w:r w:rsidRPr="002E1DCA">
              <w:rPr>
                <w:b/>
                <w:szCs w:val="20"/>
              </w:rPr>
              <w:t xml:space="preserve">Number of agencies </w:t>
            </w:r>
          </w:p>
        </w:tc>
        <w:tc>
          <w:tcPr>
            <w:tcW w:w="639" w:type="pct"/>
            <w:tcBorders>
              <w:top w:val="single" w:sz="2" w:space="0" w:color="000000"/>
              <w:left w:val="single" w:sz="1" w:space="0" w:color="000000"/>
              <w:bottom w:val="single" w:sz="2" w:space="0" w:color="000000"/>
              <w:right w:val="single" w:sz="4" w:space="0" w:color="auto"/>
            </w:tcBorders>
            <w:vAlign w:val="center"/>
          </w:tcPr>
          <w:p w14:paraId="62595A98" w14:textId="77777777" w:rsidR="0065164D" w:rsidRPr="002E1DCA" w:rsidRDefault="0065164D" w:rsidP="00641566">
            <w:pPr>
              <w:tabs>
                <w:tab w:val="left" w:pos="720"/>
              </w:tabs>
              <w:rPr>
                <w:b/>
                <w:szCs w:val="20"/>
              </w:rPr>
            </w:pPr>
            <w:r w:rsidRPr="002E1DCA">
              <w:rPr>
                <w:b/>
                <w:szCs w:val="20"/>
              </w:rPr>
              <w:t>Number of participants</w:t>
            </w:r>
          </w:p>
        </w:tc>
        <w:tc>
          <w:tcPr>
            <w:tcW w:w="1974" w:type="pct"/>
            <w:tcBorders>
              <w:top w:val="single" w:sz="2" w:space="0" w:color="000000"/>
              <w:left w:val="single" w:sz="1" w:space="0" w:color="000000"/>
              <w:bottom w:val="single" w:sz="2" w:space="0" w:color="000000"/>
              <w:right w:val="single" w:sz="4" w:space="0" w:color="auto"/>
            </w:tcBorders>
            <w:vAlign w:val="center"/>
          </w:tcPr>
          <w:p w14:paraId="18F559CE" w14:textId="77777777" w:rsidR="0065164D" w:rsidRPr="002E1DCA" w:rsidRDefault="0065164D" w:rsidP="00641566">
            <w:pPr>
              <w:tabs>
                <w:tab w:val="left" w:pos="720"/>
              </w:tabs>
              <w:rPr>
                <w:b/>
                <w:szCs w:val="20"/>
              </w:rPr>
            </w:pPr>
            <w:r w:rsidRPr="002E1DCA">
              <w:rPr>
                <w:b/>
                <w:szCs w:val="20"/>
              </w:rPr>
              <w:t xml:space="preserve">Comments </w:t>
            </w:r>
          </w:p>
        </w:tc>
      </w:tr>
      <w:tr w:rsidR="0065164D" w:rsidRPr="00D004C5" w14:paraId="4F5AE29C" w14:textId="77777777" w:rsidTr="00FD718D">
        <w:tc>
          <w:tcPr>
            <w:tcW w:w="1747" w:type="pct"/>
            <w:tcBorders>
              <w:top w:val="single" w:sz="2" w:space="0" w:color="000000"/>
              <w:left w:val="single" w:sz="2" w:space="0" w:color="000000"/>
              <w:bottom w:val="single" w:sz="4" w:space="0" w:color="auto"/>
              <w:right w:val="single" w:sz="4" w:space="0" w:color="auto"/>
            </w:tcBorders>
          </w:tcPr>
          <w:p w14:paraId="14B710D0" w14:textId="77777777" w:rsidR="0065164D" w:rsidRPr="002E1DCA" w:rsidRDefault="0065164D" w:rsidP="00641566">
            <w:pPr>
              <w:tabs>
                <w:tab w:val="left" w:pos="720"/>
              </w:tabs>
              <w:rPr>
                <w:szCs w:val="20"/>
              </w:rPr>
            </w:pPr>
          </w:p>
        </w:tc>
        <w:tc>
          <w:tcPr>
            <w:tcW w:w="640" w:type="pct"/>
            <w:tcBorders>
              <w:top w:val="single" w:sz="2" w:space="0" w:color="000000"/>
              <w:left w:val="single" w:sz="4" w:space="0" w:color="auto"/>
              <w:bottom w:val="single" w:sz="4" w:space="0" w:color="auto"/>
              <w:right w:val="single" w:sz="4" w:space="0" w:color="auto"/>
            </w:tcBorders>
          </w:tcPr>
          <w:p w14:paraId="4E0CC524" w14:textId="77777777" w:rsidR="0065164D" w:rsidRPr="002E1DCA" w:rsidRDefault="0065164D" w:rsidP="00641566">
            <w:pPr>
              <w:tabs>
                <w:tab w:val="left" w:pos="720"/>
              </w:tabs>
              <w:rPr>
                <w:szCs w:val="20"/>
              </w:rPr>
            </w:pPr>
            <w:r w:rsidRPr="002E1DCA">
              <w:rPr>
                <w:szCs w:val="20"/>
              </w:rPr>
              <w:t xml:space="preserve">(if applicable) </w:t>
            </w:r>
          </w:p>
        </w:tc>
        <w:tc>
          <w:tcPr>
            <w:tcW w:w="639" w:type="pct"/>
            <w:tcBorders>
              <w:top w:val="single" w:sz="2" w:space="0" w:color="000000"/>
              <w:left w:val="single" w:sz="4" w:space="0" w:color="auto"/>
              <w:bottom w:val="single" w:sz="4" w:space="0" w:color="auto"/>
              <w:right w:val="single" w:sz="4" w:space="0" w:color="auto"/>
            </w:tcBorders>
          </w:tcPr>
          <w:p w14:paraId="5AF3DE27" w14:textId="77777777" w:rsidR="0065164D" w:rsidRPr="002E1DCA" w:rsidRDefault="0065164D" w:rsidP="00641566">
            <w:pPr>
              <w:tabs>
                <w:tab w:val="left" w:pos="720"/>
              </w:tabs>
              <w:rPr>
                <w:szCs w:val="20"/>
              </w:rPr>
            </w:pPr>
            <w:r w:rsidRPr="002E1DCA">
              <w:rPr>
                <w:szCs w:val="20"/>
              </w:rPr>
              <w:t xml:space="preserve">(if applicable) </w:t>
            </w:r>
          </w:p>
        </w:tc>
        <w:tc>
          <w:tcPr>
            <w:tcW w:w="1974" w:type="pct"/>
            <w:tcBorders>
              <w:top w:val="single" w:sz="2" w:space="0" w:color="000000"/>
              <w:left w:val="single" w:sz="4" w:space="0" w:color="auto"/>
              <w:bottom w:val="single" w:sz="4" w:space="0" w:color="auto"/>
              <w:right w:val="single" w:sz="4" w:space="0" w:color="auto"/>
            </w:tcBorders>
          </w:tcPr>
          <w:p w14:paraId="589E6378" w14:textId="77777777" w:rsidR="0065164D" w:rsidRPr="002E1DCA" w:rsidRDefault="0065164D" w:rsidP="00641566">
            <w:pPr>
              <w:tabs>
                <w:tab w:val="left" w:pos="720"/>
              </w:tabs>
              <w:rPr>
                <w:szCs w:val="20"/>
              </w:rPr>
            </w:pPr>
            <w:r w:rsidRPr="002E1DCA">
              <w:rPr>
                <w:szCs w:val="20"/>
              </w:rPr>
              <w:t>(e</w:t>
            </w:r>
            <w:r w:rsidR="004A2ED7">
              <w:rPr>
                <w:szCs w:val="20"/>
              </w:rPr>
              <w:t>.</w:t>
            </w:r>
            <w:r w:rsidRPr="002E1DCA">
              <w:rPr>
                <w:szCs w:val="20"/>
              </w:rPr>
              <w:t>g</w:t>
            </w:r>
            <w:r w:rsidR="004A2ED7">
              <w:rPr>
                <w:szCs w:val="20"/>
              </w:rPr>
              <w:t>.</w:t>
            </w:r>
            <w:r>
              <w:rPr>
                <w:szCs w:val="20"/>
              </w:rPr>
              <w:t>:</w:t>
            </w:r>
            <w:r w:rsidRPr="002E1DCA">
              <w:rPr>
                <w:szCs w:val="20"/>
              </w:rPr>
              <w:t xml:space="preserve"> aim of event</w:t>
            </w:r>
            <w:r>
              <w:rPr>
                <w:szCs w:val="20"/>
              </w:rPr>
              <w:t>,</w:t>
            </w:r>
            <w:r w:rsidRPr="002E1DCA">
              <w:rPr>
                <w:szCs w:val="20"/>
              </w:rPr>
              <w:t xml:space="preserve"> who participated</w:t>
            </w:r>
            <w:r>
              <w:rPr>
                <w:szCs w:val="20"/>
              </w:rPr>
              <w:t>,</w:t>
            </w:r>
            <w:r w:rsidRPr="002E1DCA">
              <w:rPr>
                <w:szCs w:val="20"/>
              </w:rPr>
              <w:t xml:space="preserve"> location</w:t>
            </w:r>
            <w:r>
              <w:rPr>
                <w:szCs w:val="20"/>
              </w:rPr>
              <w:t>,</w:t>
            </w:r>
            <w:r w:rsidRPr="002E1DCA">
              <w:rPr>
                <w:szCs w:val="20"/>
              </w:rPr>
              <w:t xml:space="preserve"> feedback</w:t>
            </w:r>
            <w:r>
              <w:rPr>
                <w:szCs w:val="20"/>
              </w:rPr>
              <w:t>,</w:t>
            </w:r>
            <w:r w:rsidRPr="002E1DCA">
              <w:rPr>
                <w:szCs w:val="20"/>
              </w:rPr>
              <w:t xml:space="preserve"> benefits</w:t>
            </w:r>
            <w:r>
              <w:rPr>
                <w:szCs w:val="20"/>
              </w:rPr>
              <w:t>/outcomes etc.</w:t>
            </w:r>
            <w:r w:rsidRPr="002E1DCA">
              <w:rPr>
                <w:szCs w:val="20"/>
              </w:rPr>
              <w:t xml:space="preserve">) </w:t>
            </w:r>
          </w:p>
        </w:tc>
      </w:tr>
      <w:tr w:rsidR="0065164D" w:rsidRPr="00D004C5" w14:paraId="498281F7" w14:textId="77777777" w:rsidTr="00FD718D">
        <w:tc>
          <w:tcPr>
            <w:tcW w:w="1747" w:type="pct"/>
            <w:tcBorders>
              <w:top w:val="single" w:sz="4" w:space="0" w:color="auto"/>
              <w:left w:val="single" w:sz="2" w:space="0" w:color="000000"/>
              <w:bottom w:val="single" w:sz="4" w:space="0" w:color="auto"/>
              <w:right w:val="single" w:sz="4" w:space="0" w:color="auto"/>
            </w:tcBorders>
          </w:tcPr>
          <w:p w14:paraId="6CB469B7" w14:textId="77777777" w:rsidR="0065164D" w:rsidRPr="002E1DCA" w:rsidRDefault="0065164D" w:rsidP="00641566">
            <w:pPr>
              <w:tabs>
                <w:tab w:val="left" w:pos="720"/>
              </w:tabs>
              <w:rPr>
                <w:szCs w:val="20"/>
              </w:rPr>
            </w:pPr>
          </w:p>
        </w:tc>
        <w:tc>
          <w:tcPr>
            <w:tcW w:w="640" w:type="pct"/>
            <w:tcBorders>
              <w:top w:val="single" w:sz="4" w:space="0" w:color="auto"/>
              <w:left w:val="single" w:sz="4" w:space="0" w:color="auto"/>
              <w:bottom w:val="single" w:sz="4" w:space="0" w:color="auto"/>
              <w:right w:val="single" w:sz="4" w:space="0" w:color="auto"/>
            </w:tcBorders>
          </w:tcPr>
          <w:p w14:paraId="604872A9" w14:textId="77777777" w:rsidR="0065164D" w:rsidRPr="002E1DCA" w:rsidRDefault="0065164D" w:rsidP="00641566">
            <w:pPr>
              <w:tabs>
                <w:tab w:val="left" w:pos="720"/>
              </w:tabs>
              <w:rPr>
                <w:szCs w:val="20"/>
              </w:rPr>
            </w:pPr>
          </w:p>
        </w:tc>
        <w:tc>
          <w:tcPr>
            <w:tcW w:w="639" w:type="pct"/>
            <w:tcBorders>
              <w:top w:val="single" w:sz="4" w:space="0" w:color="auto"/>
              <w:left w:val="single" w:sz="4" w:space="0" w:color="auto"/>
              <w:bottom w:val="single" w:sz="4" w:space="0" w:color="auto"/>
              <w:right w:val="single" w:sz="4" w:space="0" w:color="auto"/>
            </w:tcBorders>
          </w:tcPr>
          <w:p w14:paraId="5663ADDC" w14:textId="77777777" w:rsidR="0065164D" w:rsidRPr="002E1DCA" w:rsidRDefault="0065164D" w:rsidP="00641566">
            <w:pPr>
              <w:tabs>
                <w:tab w:val="left" w:pos="720"/>
              </w:tabs>
              <w:rPr>
                <w:szCs w:val="20"/>
              </w:rPr>
            </w:pPr>
          </w:p>
        </w:tc>
        <w:tc>
          <w:tcPr>
            <w:tcW w:w="1974" w:type="pct"/>
            <w:tcBorders>
              <w:top w:val="single" w:sz="4" w:space="0" w:color="auto"/>
              <w:left w:val="single" w:sz="4" w:space="0" w:color="auto"/>
              <w:bottom w:val="single" w:sz="4" w:space="0" w:color="auto"/>
              <w:right w:val="single" w:sz="4" w:space="0" w:color="auto"/>
            </w:tcBorders>
          </w:tcPr>
          <w:p w14:paraId="4911C369" w14:textId="77777777" w:rsidR="0065164D" w:rsidRPr="002E1DCA" w:rsidRDefault="0065164D" w:rsidP="00641566">
            <w:pPr>
              <w:tabs>
                <w:tab w:val="left" w:pos="720"/>
              </w:tabs>
              <w:rPr>
                <w:szCs w:val="20"/>
              </w:rPr>
            </w:pPr>
          </w:p>
        </w:tc>
      </w:tr>
      <w:tr w:rsidR="0065164D" w:rsidRPr="00D004C5" w14:paraId="7245181A" w14:textId="77777777" w:rsidTr="00DA63B3">
        <w:trPr>
          <w:trHeight w:val="902"/>
        </w:trPr>
        <w:tc>
          <w:tcPr>
            <w:tcW w:w="1747" w:type="pct"/>
            <w:tcBorders>
              <w:top w:val="single" w:sz="4" w:space="0" w:color="auto"/>
              <w:left w:val="single" w:sz="2" w:space="0" w:color="000000"/>
              <w:bottom w:val="single" w:sz="1" w:space="0" w:color="000000"/>
              <w:right w:val="single" w:sz="4" w:space="0" w:color="auto"/>
            </w:tcBorders>
          </w:tcPr>
          <w:p w14:paraId="2EC0AD02" w14:textId="77777777" w:rsidR="0065164D" w:rsidRPr="002E1DCA" w:rsidRDefault="0065164D" w:rsidP="00641566">
            <w:pPr>
              <w:tabs>
                <w:tab w:val="left" w:pos="720"/>
              </w:tabs>
              <w:rPr>
                <w:i/>
                <w:szCs w:val="20"/>
              </w:rPr>
            </w:pPr>
            <w:r w:rsidRPr="002E1DCA">
              <w:rPr>
                <w:i/>
                <w:szCs w:val="20"/>
              </w:rPr>
              <w:t>(Insert more rows as needed)</w:t>
            </w:r>
          </w:p>
        </w:tc>
        <w:tc>
          <w:tcPr>
            <w:tcW w:w="640" w:type="pct"/>
            <w:tcBorders>
              <w:top w:val="single" w:sz="4" w:space="0" w:color="auto"/>
              <w:left w:val="single" w:sz="4" w:space="0" w:color="auto"/>
              <w:bottom w:val="single" w:sz="2" w:space="0" w:color="000000"/>
              <w:right w:val="single" w:sz="4" w:space="0" w:color="auto"/>
            </w:tcBorders>
          </w:tcPr>
          <w:p w14:paraId="30B9FC1F" w14:textId="77777777" w:rsidR="0065164D" w:rsidRPr="002E1DCA" w:rsidRDefault="0065164D" w:rsidP="00641566">
            <w:pPr>
              <w:tabs>
                <w:tab w:val="left" w:pos="720"/>
              </w:tabs>
              <w:rPr>
                <w:szCs w:val="20"/>
              </w:rPr>
            </w:pPr>
          </w:p>
        </w:tc>
        <w:tc>
          <w:tcPr>
            <w:tcW w:w="639" w:type="pct"/>
            <w:tcBorders>
              <w:top w:val="single" w:sz="4" w:space="0" w:color="auto"/>
              <w:left w:val="single" w:sz="4" w:space="0" w:color="auto"/>
              <w:bottom w:val="single" w:sz="2" w:space="0" w:color="000000"/>
              <w:right w:val="single" w:sz="4" w:space="0" w:color="auto"/>
            </w:tcBorders>
          </w:tcPr>
          <w:p w14:paraId="6A09F54B" w14:textId="77777777" w:rsidR="0065164D" w:rsidRPr="002E1DCA" w:rsidRDefault="0065164D" w:rsidP="00641566">
            <w:pPr>
              <w:tabs>
                <w:tab w:val="left" w:pos="720"/>
              </w:tabs>
              <w:rPr>
                <w:szCs w:val="20"/>
              </w:rPr>
            </w:pPr>
          </w:p>
        </w:tc>
        <w:tc>
          <w:tcPr>
            <w:tcW w:w="1974" w:type="pct"/>
            <w:tcBorders>
              <w:top w:val="single" w:sz="4" w:space="0" w:color="auto"/>
              <w:left w:val="single" w:sz="4" w:space="0" w:color="auto"/>
              <w:bottom w:val="single" w:sz="2" w:space="0" w:color="000000"/>
              <w:right w:val="single" w:sz="4" w:space="0" w:color="auto"/>
            </w:tcBorders>
          </w:tcPr>
          <w:p w14:paraId="1B143BC1" w14:textId="77777777" w:rsidR="0065164D" w:rsidRPr="002E1DCA" w:rsidRDefault="0065164D" w:rsidP="00641566">
            <w:pPr>
              <w:tabs>
                <w:tab w:val="left" w:pos="720"/>
              </w:tabs>
              <w:rPr>
                <w:szCs w:val="20"/>
              </w:rPr>
            </w:pPr>
          </w:p>
        </w:tc>
      </w:tr>
    </w:tbl>
    <w:p w14:paraId="2F49FD4E" w14:textId="77777777" w:rsidR="002A107A" w:rsidRDefault="002A107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3"/>
      </w:tblGrid>
      <w:tr w:rsidR="0065164D" w:rsidRPr="00D2616A" w14:paraId="4240262C" w14:textId="77777777" w:rsidTr="00DA63B3">
        <w:trPr>
          <w:trHeight w:val="515"/>
        </w:trPr>
        <w:tc>
          <w:tcPr>
            <w:tcW w:w="13993" w:type="dxa"/>
            <w:shd w:val="clear" w:color="auto" w:fill="auto"/>
            <w:vAlign w:val="center"/>
          </w:tcPr>
          <w:p w14:paraId="146A04A0" w14:textId="23AE24DD" w:rsidR="002A107A" w:rsidRPr="00A5598A" w:rsidRDefault="0065164D" w:rsidP="00641566">
            <w:pPr>
              <w:tabs>
                <w:tab w:val="left" w:pos="720"/>
              </w:tabs>
              <w:rPr>
                <w:b/>
                <w:szCs w:val="20"/>
              </w:rPr>
            </w:pPr>
            <w:r w:rsidRPr="00D2616A">
              <w:rPr>
                <w:b/>
              </w:rPr>
              <w:t>Case Study (optional)</w:t>
            </w:r>
            <w:r w:rsidRPr="00D2616A">
              <w:rPr>
                <w:b/>
                <w:szCs w:val="20"/>
              </w:rPr>
              <w:t xml:space="preserve"> </w:t>
            </w:r>
          </w:p>
        </w:tc>
      </w:tr>
      <w:tr w:rsidR="0065164D" w:rsidRPr="00D2616A" w14:paraId="08C804F0" w14:textId="77777777" w:rsidTr="00DA63B3">
        <w:trPr>
          <w:trHeight w:val="549"/>
        </w:trPr>
        <w:tc>
          <w:tcPr>
            <w:tcW w:w="13993" w:type="dxa"/>
            <w:shd w:val="clear" w:color="auto" w:fill="auto"/>
          </w:tcPr>
          <w:p w14:paraId="6ECB4FF9" w14:textId="77777777" w:rsidR="00A76392" w:rsidRPr="00D2616A" w:rsidRDefault="00A76392" w:rsidP="00641566">
            <w:pPr>
              <w:tabs>
                <w:tab w:val="left" w:pos="720"/>
              </w:tabs>
              <w:rPr>
                <w:b/>
              </w:rPr>
            </w:pPr>
          </w:p>
        </w:tc>
      </w:tr>
    </w:tbl>
    <w:p w14:paraId="1FC5EB37" w14:textId="03F09516" w:rsidR="002A107A" w:rsidRDefault="002A107A"/>
    <w:p w14:paraId="3F94172D" w14:textId="77777777" w:rsidR="002A107A" w:rsidRDefault="002A107A">
      <w:pPr>
        <w:spacing w:after="0"/>
      </w:pPr>
      <w:r>
        <w:br w:type="page"/>
      </w:r>
    </w:p>
    <w:tbl>
      <w:tblPr>
        <w:tblW w:w="0" w:type="auto"/>
        <w:shd w:val="clear" w:color="auto" w:fill="D9D9D9"/>
        <w:tblLook w:val="04A0" w:firstRow="1" w:lastRow="0" w:firstColumn="1" w:lastColumn="0" w:noHBand="0" w:noVBand="1"/>
      </w:tblPr>
      <w:tblGrid>
        <w:gridCol w:w="14003"/>
      </w:tblGrid>
      <w:tr w:rsidR="006446B7" w14:paraId="6D4DA97F" w14:textId="77777777" w:rsidTr="006446B7">
        <w:trPr>
          <w:trHeight w:val="660"/>
        </w:trPr>
        <w:tc>
          <w:tcPr>
            <w:tcW w:w="14127" w:type="dxa"/>
            <w:shd w:val="clear" w:color="auto" w:fill="D9D9D9"/>
          </w:tcPr>
          <w:p w14:paraId="405739B5" w14:textId="77777777" w:rsidR="006446B7" w:rsidRDefault="006446B7" w:rsidP="00DA63B3">
            <w:pPr>
              <w:pStyle w:val="Heading2"/>
            </w:pPr>
            <w:r>
              <w:lastRenderedPageBreak/>
              <w:br w:type="page"/>
            </w:r>
            <w:bookmarkStart w:id="265" w:name="_Toc107320295"/>
            <w:bookmarkStart w:id="266" w:name="_Toc107570435"/>
            <w:r w:rsidR="00872DB9">
              <w:t>Report – Volunteer resource d</w:t>
            </w:r>
            <w:r w:rsidRPr="00DA6DF6">
              <w:t>evelopment and</w:t>
            </w:r>
            <w:r w:rsidR="00E44287">
              <w:t>/or</w:t>
            </w:r>
            <w:r w:rsidR="00872DB9">
              <w:t xml:space="preserve"> p</w:t>
            </w:r>
            <w:r w:rsidRPr="00DA6DF6">
              <w:t>lacement (A07.1.04)</w:t>
            </w:r>
            <w:bookmarkEnd w:id="265"/>
            <w:bookmarkEnd w:id="266"/>
          </w:p>
        </w:tc>
      </w:tr>
    </w:tbl>
    <w:p w14:paraId="576C57AF" w14:textId="77777777" w:rsidR="0065164D" w:rsidRDefault="00872DB9" w:rsidP="009C3F67">
      <w:pPr>
        <w:spacing w:before="60"/>
        <w:rPr>
          <w:b/>
          <w:bCs/>
          <w:sz w:val="28"/>
          <w:szCs w:val="28"/>
        </w:rPr>
      </w:pPr>
      <w:r>
        <w:rPr>
          <w:b/>
          <w:bCs/>
          <w:sz w:val="28"/>
          <w:szCs w:val="28"/>
        </w:rPr>
        <w:t>Quarterly output s</w:t>
      </w:r>
      <w:r w:rsidR="0065164D">
        <w:rPr>
          <w:b/>
          <w:bCs/>
          <w:sz w:val="28"/>
          <w:szCs w:val="28"/>
        </w:rPr>
        <w:t xml:space="preserve">ummary </w:t>
      </w:r>
      <w:r>
        <w:rPr>
          <w:b/>
          <w:bCs/>
          <w:sz w:val="28"/>
          <w:szCs w:val="28"/>
        </w:rPr>
        <w:t>r</w:t>
      </w:r>
      <w:r w:rsidR="0065164D">
        <w:rPr>
          <w:b/>
          <w:bCs/>
          <w:sz w:val="28"/>
          <w:szCs w:val="28"/>
        </w:rPr>
        <w:t>eport</w:t>
      </w:r>
    </w:p>
    <w:p w14:paraId="726CB9CD" w14:textId="77777777" w:rsidR="0065164D" w:rsidRDefault="0065164D" w:rsidP="000E2763">
      <w:pPr>
        <w:rPr>
          <w:sz w:val="32"/>
          <w:szCs w:val="32"/>
        </w:rPr>
      </w:pPr>
      <w:r>
        <w:t xml:space="preserve">Quarter from:   </w:t>
      </w:r>
      <w:r>
        <w:rPr>
          <w:shd w:val="clear" w:color="auto" w:fill="C0C0C0"/>
        </w:rPr>
        <w:t>insert start date</w:t>
      </w:r>
      <w:r>
        <w:t xml:space="preserve"> to </w:t>
      </w:r>
      <w:r w:rsidRPr="00D004C5">
        <w:rPr>
          <w:shd w:val="clear" w:color="auto" w:fill="C0C0C0"/>
        </w:rPr>
        <w:t xml:space="preserve">insert </w:t>
      </w:r>
      <w:r>
        <w:rPr>
          <w:shd w:val="clear" w:color="auto" w:fill="C0C0C0"/>
        </w:rPr>
        <w:t>end date</w:t>
      </w:r>
      <w:r>
        <w:rPr>
          <w:sz w:val="28"/>
          <w:szCs w:val="28"/>
        </w:rPr>
        <w:t xml:space="preserve"> </w:t>
      </w:r>
      <w:r>
        <w:rPr>
          <w:sz w:val="32"/>
          <w:szCs w:val="32"/>
        </w:rPr>
        <w:t xml:space="preserve">   </w:t>
      </w:r>
    </w:p>
    <w:p w14:paraId="5020D685" w14:textId="77777777" w:rsidR="0065164D" w:rsidRPr="00B22AD7" w:rsidRDefault="0065164D" w:rsidP="00641566">
      <w:pPr>
        <w:rPr>
          <w:b/>
          <w:bCs/>
          <w:sz w:val="16"/>
          <w:szCs w:val="16"/>
        </w:rPr>
      </w:pPr>
    </w:p>
    <w:tbl>
      <w:tblPr>
        <w:tblW w:w="5000" w:type="pct"/>
        <w:tblCellMar>
          <w:top w:w="55" w:type="dxa"/>
          <w:left w:w="55" w:type="dxa"/>
          <w:bottom w:w="55" w:type="dxa"/>
          <w:right w:w="55" w:type="dxa"/>
        </w:tblCellMar>
        <w:tblLook w:val="0000" w:firstRow="0" w:lastRow="0" w:firstColumn="0" w:lastColumn="0" w:noHBand="0" w:noVBand="0"/>
      </w:tblPr>
      <w:tblGrid>
        <w:gridCol w:w="4890"/>
        <w:gridCol w:w="1792"/>
        <w:gridCol w:w="1789"/>
        <w:gridCol w:w="5526"/>
      </w:tblGrid>
      <w:tr w:rsidR="0065164D" w:rsidRPr="00D004C5" w14:paraId="5CCBF6D0" w14:textId="77777777" w:rsidTr="00FD718D">
        <w:trPr>
          <w:trHeight w:val="786"/>
          <w:tblHeader/>
        </w:trPr>
        <w:tc>
          <w:tcPr>
            <w:tcW w:w="1747" w:type="pct"/>
            <w:tcBorders>
              <w:top w:val="single" w:sz="1" w:space="0" w:color="000000"/>
              <w:left w:val="single" w:sz="1" w:space="0" w:color="000000"/>
              <w:bottom w:val="single" w:sz="2" w:space="0" w:color="000000"/>
            </w:tcBorders>
            <w:vAlign w:val="center"/>
          </w:tcPr>
          <w:p w14:paraId="16D29FA2" w14:textId="77777777" w:rsidR="0065164D" w:rsidRPr="002E1DCA" w:rsidRDefault="0065164D" w:rsidP="00641566">
            <w:pPr>
              <w:tabs>
                <w:tab w:val="left" w:pos="720"/>
              </w:tabs>
              <w:rPr>
                <w:b/>
                <w:szCs w:val="20"/>
              </w:rPr>
            </w:pPr>
            <w:r w:rsidRPr="002E1DCA">
              <w:rPr>
                <w:b/>
                <w:szCs w:val="20"/>
              </w:rPr>
              <w:t xml:space="preserve"> </w:t>
            </w:r>
            <w:r>
              <w:rPr>
                <w:b/>
                <w:szCs w:val="20"/>
              </w:rPr>
              <w:t xml:space="preserve">Number of training and development session </w:t>
            </w:r>
          </w:p>
        </w:tc>
        <w:tc>
          <w:tcPr>
            <w:tcW w:w="640" w:type="pct"/>
            <w:tcBorders>
              <w:top w:val="single" w:sz="2" w:space="0" w:color="000000"/>
              <w:left w:val="single" w:sz="1" w:space="0" w:color="000000"/>
              <w:bottom w:val="single" w:sz="2" w:space="0" w:color="000000"/>
              <w:right w:val="single" w:sz="1" w:space="0" w:color="000000"/>
            </w:tcBorders>
            <w:vAlign w:val="center"/>
          </w:tcPr>
          <w:p w14:paraId="2942D23C" w14:textId="77777777" w:rsidR="0065164D" w:rsidRPr="002E1DCA" w:rsidRDefault="0065164D" w:rsidP="00641566">
            <w:pPr>
              <w:tabs>
                <w:tab w:val="left" w:pos="720"/>
              </w:tabs>
              <w:rPr>
                <w:b/>
                <w:szCs w:val="20"/>
              </w:rPr>
            </w:pPr>
            <w:r>
              <w:rPr>
                <w:b/>
                <w:szCs w:val="20"/>
              </w:rPr>
              <w:t>Number of volunteers</w:t>
            </w:r>
          </w:p>
        </w:tc>
        <w:tc>
          <w:tcPr>
            <w:tcW w:w="639" w:type="pct"/>
            <w:tcBorders>
              <w:top w:val="single" w:sz="2" w:space="0" w:color="000000"/>
              <w:left w:val="single" w:sz="1" w:space="0" w:color="000000"/>
              <w:bottom w:val="single" w:sz="2" w:space="0" w:color="000000"/>
              <w:right w:val="single" w:sz="4" w:space="0" w:color="auto"/>
            </w:tcBorders>
            <w:vAlign w:val="center"/>
          </w:tcPr>
          <w:p w14:paraId="03880D1C" w14:textId="77777777" w:rsidR="0065164D" w:rsidRPr="002E1DCA" w:rsidRDefault="0065164D" w:rsidP="00641566">
            <w:pPr>
              <w:tabs>
                <w:tab w:val="left" w:pos="720"/>
              </w:tabs>
              <w:rPr>
                <w:b/>
                <w:szCs w:val="20"/>
              </w:rPr>
            </w:pPr>
            <w:r>
              <w:rPr>
                <w:b/>
                <w:szCs w:val="20"/>
              </w:rPr>
              <w:t xml:space="preserve">Number of families supported </w:t>
            </w:r>
          </w:p>
        </w:tc>
        <w:tc>
          <w:tcPr>
            <w:tcW w:w="1974" w:type="pct"/>
            <w:tcBorders>
              <w:top w:val="single" w:sz="2" w:space="0" w:color="000000"/>
              <w:left w:val="single" w:sz="1" w:space="0" w:color="000000"/>
              <w:bottom w:val="single" w:sz="2" w:space="0" w:color="000000"/>
              <w:right w:val="single" w:sz="4" w:space="0" w:color="auto"/>
            </w:tcBorders>
            <w:vAlign w:val="center"/>
          </w:tcPr>
          <w:p w14:paraId="156B9F53" w14:textId="77777777" w:rsidR="0065164D" w:rsidRPr="002E1DCA" w:rsidRDefault="0065164D" w:rsidP="00641566">
            <w:pPr>
              <w:tabs>
                <w:tab w:val="left" w:pos="720"/>
              </w:tabs>
              <w:rPr>
                <w:b/>
                <w:szCs w:val="20"/>
              </w:rPr>
            </w:pPr>
          </w:p>
        </w:tc>
      </w:tr>
      <w:tr w:rsidR="0065164D" w:rsidRPr="00D004C5" w14:paraId="3C3527D9" w14:textId="77777777" w:rsidTr="00FD718D">
        <w:tc>
          <w:tcPr>
            <w:tcW w:w="1747" w:type="pct"/>
            <w:tcBorders>
              <w:top w:val="single" w:sz="2" w:space="0" w:color="000000"/>
              <w:left w:val="single" w:sz="2" w:space="0" w:color="000000"/>
              <w:bottom w:val="single" w:sz="4" w:space="0" w:color="auto"/>
              <w:right w:val="single" w:sz="4" w:space="0" w:color="auto"/>
            </w:tcBorders>
          </w:tcPr>
          <w:p w14:paraId="17C8643A" w14:textId="77777777" w:rsidR="0065164D" w:rsidRPr="002E1DCA" w:rsidRDefault="0065164D" w:rsidP="00641566">
            <w:pPr>
              <w:tabs>
                <w:tab w:val="left" w:pos="720"/>
              </w:tabs>
              <w:rPr>
                <w:szCs w:val="20"/>
              </w:rPr>
            </w:pPr>
          </w:p>
        </w:tc>
        <w:tc>
          <w:tcPr>
            <w:tcW w:w="640" w:type="pct"/>
            <w:tcBorders>
              <w:top w:val="single" w:sz="2" w:space="0" w:color="000000"/>
              <w:left w:val="single" w:sz="4" w:space="0" w:color="auto"/>
              <w:bottom w:val="single" w:sz="4" w:space="0" w:color="auto"/>
              <w:right w:val="single" w:sz="4" w:space="0" w:color="auto"/>
            </w:tcBorders>
          </w:tcPr>
          <w:p w14:paraId="7DB9D6AA" w14:textId="77777777" w:rsidR="0065164D" w:rsidRPr="002E1DCA" w:rsidRDefault="0065164D" w:rsidP="00641566">
            <w:pPr>
              <w:tabs>
                <w:tab w:val="left" w:pos="720"/>
              </w:tabs>
              <w:rPr>
                <w:szCs w:val="20"/>
              </w:rPr>
            </w:pPr>
            <w:r w:rsidRPr="002E1DCA">
              <w:rPr>
                <w:szCs w:val="20"/>
              </w:rPr>
              <w:t xml:space="preserve"> </w:t>
            </w:r>
          </w:p>
        </w:tc>
        <w:tc>
          <w:tcPr>
            <w:tcW w:w="639" w:type="pct"/>
            <w:tcBorders>
              <w:top w:val="single" w:sz="2" w:space="0" w:color="000000"/>
              <w:left w:val="single" w:sz="4" w:space="0" w:color="auto"/>
              <w:bottom w:val="single" w:sz="4" w:space="0" w:color="auto"/>
              <w:right w:val="single" w:sz="4" w:space="0" w:color="auto"/>
            </w:tcBorders>
          </w:tcPr>
          <w:p w14:paraId="5D6D308A" w14:textId="77777777" w:rsidR="0065164D" w:rsidRPr="002E1DCA" w:rsidRDefault="0065164D" w:rsidP="00641566">
            <w:pPr>
              <w:tabs>
                <w:tab w:val="left" w:pos="720"/>
              </w:tabs>
              <w:rPr>
                <w:szCs w:val="20"/>
              </w:rPr>
            </w:pPr>
          </w:p>
        </w:tc>
        <w:tc>
          <w:tcPr>
            <w:tcW w:w="1974" w:type="pct"/>
            <w:tcBorders>
              <w:top w:val="single" w:sz="2" w:space="0" w:color="000000"/>
              <w:left w:val="single" w:sz="4" w:space="0" w:color="auto"/>
              <w:bottom w:val="single" w:sz="4" w:space="0" w:color="auto"/>
              <w:right w:val="single" w:sz="4" w:space="0" w:color="auto"/>
            </w:tcBorders>
          </w:tcPr>
          <w:p w14:paraId="40EC16D8" w14:textId="77777777" w:rsidR="0065164D" w:rsidRPr="002E1DCA" w:rsidRDefault="0065164D" w:rsidP="00641566">
            <w:pPr>
              <w:tabs>
                <w:tab w:val="left" w:pos="720"/>
              </w:tabs>
              <w:rPr>
                <w:szCs w:val="20"/>
              </w:rPr>
            </w:pPr>
          </w:p>
        </w:tc>
      </w:tr>
      <w:tr w:rsidR="0065164D" w:rsidRPr="00D004C5" w14:paraId="121ACF34" w14:textId="77777777" w:rsidTr="00FD718D">
        <w:tc>
          <w:tcPr>
            <w:tcW w:w="1747" w:type="pct"/>
            <w:tcBorders>
              <w:top w:val="single" w:sz="4" w:space="0" w:color="auto"/>
              <w:left w:val="single" w:sz="2" w:space="0" w:color="000000"/>
              <w:bottom w:val="single" w:sz="4" w:space="0" w:color="auto"/>
              <w:right w:val="single" w:sz="4" w:space="0" w:color="auto"/>
            </w:tcBorders>
          </w:tcPr>
          <w:p w14:paraId="5E467F54" w14:textId="77777777" w:rsidR="0065164D" w:rsidRPr="002E1DCA" w:rsidRDefault="0065164D" w:rsidP="00641566">
            <w:pPr>
              <w:tabs>
                <w:tab w:val="left" w:pos="720"/>
              </w:tabs>
              <w:rPr>
                <w:szCs w:val="20"/>
              </w:rPr>
            </w:pPr>
          </w:p>
        </w:tc>
        <w:tc>
          <w:tcPr>
            <w:tcW w:w="640" w:type="pct"/>
            <w:tcBorders>
              <w:top w:val="single" w:sz="4" w:space="0" w:color="auto"/>
              <w:left w:val="single" w:sz="4" w:space="0" w:color="auto"/>
              <w:bottom w:val="single" w:sz="4" w:space="0" w:color="auto"/>
              <w:right w:val="single" w:sz="4" w:space="0" w:color="auto"/>
            </w:tcBorders>
          </w:tcPr>
          <w:p w14:paraId="518FAF01" w14:textId="77777777" w:rsidR="0065164D" w:rsidRPr="002E1DCA" w:rsidRDefault="0065164D" w:rsidP="00641566">
            <w:pPr>
              <w:tabs>
                <w:tab w:val="left" w:pos="720"/>
              </w:tabs>
              <w:rPr>
                <w:szCs w:val="20"/>
              </w:rPr>
            </w:pPr>
          </w:p>
        </w:tc>
        <w:tc>
          <w:tcPr>
            <w:tcW w:w="639" w:type="pct"/>
            <w:tcBorders>
              <w:top w:val="single" w:sz="4" w:space="0" w:color="auto"/>
              <w:left w:val="single" w:sz="4" w:space="0" w:color="auto"/>
              <w:bottom w:val="single" w:sz="4" w:space="0" w:color="auto"/>
              <w:right w:val="single" w:sz="4" w:space="0" w:color="auto"/>
            </w:tcBorders>
          </w:tcPr>
          <w:p w14:paraId="10398C03" w14:textId="77777777" w:rsidR="0065164D" w:rsidRPr="002E1DCA" w:rsidRDefault="0065164D" w:rsidP="00641566">
            <w:pPr>
              <w:tabs>
                <w:tab w:val="left" w:pos="720"/>
              </w:tabs>
              <w:rPr>
                <w:szCs w:val="20"/>
              </w:rPr>
            </w:pPr>
          </w:p>
        </w:tc>
        <w:tc>
          <w:tcPr>
            <w:tcW w:w="1974" w:type="pct"/>
            <w:tcBorders>
              <w:top w:val="single" w:sz="4" w:space="0" w:color="auto"/>
              <w:left w:val="single" w:sz="4" w:space="0" w:color="auto"/>
              <w:bottom w:val="single" w:sz="4" w:space="0" w:color="auto"/>
              <w:right w:val="single" w:sz="4" w:space="0" w:color="auto"/>
            </w:tcBorders>
          </w:tcPr>
          <w:p w14:paraId="0ABD0FFB" w14:textId="77777777" w:rsidR="0065164D" w:rsidRPr="002E1DCA" w:rsidRDefault="0065164D" w:rsidP="00641566">
            <w:pPr>
              <w:tabs>
                <w:tab w:val="left" w:pos="720"/>
              </w:tabs>
              <w:rPr>
                <w:szCs w:val="20"/>
              </w:rPr>
            </w:pPr>
          </w:p>
        </w:tc>
      </w:tr>
      <w:tr w:rsidR="0065164D" w:rsidRPr="00D004C5" w14:paraId="3B3B33CC" w14:textId="77777777" w:rsidTr="00FD718D">
        <w:tc>
          <w:tcPr>
            <w:tcW w:w="1747" w:type="pct"/>
            <w:tcBorders>
              <w:top w:val="single" w:sz="4" w:space="0" w:color="auto"/>
              <w:left w:val="single" w:sz="2" w:space="0" w:color="000000"/>
              <w:bottom w:val="single" w:sz="1" w:space="0" w:color="000000"/>
              <w:right w:val="single" w:sz="4" w:space="0" w:color="auto"/>
            </w:tcBorders>
          </w:tcPr>
          <w:p w14:paraId="298BA827" w14:textId="77777777" w:rsidR="0065164D" w:rsidRPr="002E1DCA" w:rsidRDefault="0065164D" w:rsidP="00641566">
            <w:pPr>
              <w:tabs>
                <w:tab w:val="left" w:pos="720"/>
              </w:tabs>
              <w:rPr>
                <w:i/>
                <w:szCs w:val="20"/>
              </w:rPr>
            </w:pPr>
            <w:r w:rsidRPr="002E1DCA">
              <w:rPr>
                <w:i/>
                <w:szCs w:val="20"/>
              </w:rPr>
              <w:t>(Insert more rows as needed)</w:t>
            </w:r>
          </w:p>
        </w:tc>
        <w:tc>
          <w:tcPr>
            <w:tcW w:w="640" w:type="pct"/>
            <w:tcBorders>
              <w:top w:val="single" w:sz="4" w:space="0" w:color="auto"/>
              <w:left w:val="single" w:sz="4" w:space="0" w:color="auto"/>
              <w:bottom w:val="single" w:sz="2" w:space="0" w:color="000000"/>
              <w:right w:val="single" w:sz="4" w:space="0" w:color="auto"/>
            </w:tcBorders>
          </w:tcPr>
          <w:p w14:paraId="6DBEA4BA" w14:textId="77777777" w:rsidR="0065164D" w:rsidRPr="002E1DCA" w:rsidRDefault="0065164D" w:rsidP="00641566">
            <w:pPr>
              <w:tabs>
                <w:tab w:val="left" w:pos="720"/>
              </w:tabs>
              <w:rPr>
                <w:szCs w:val="20"/>
              </w:rPr>
            </w:pPr>
          </w:p>
        </w:tc>
        <w:tc>
          <w:tcPr>
            <w:tcW w:w="639" w:type="pct"/>
            <w:tcBorders>
              <w:top w:val="single" w:sz="4" w:space="0" w:color="auto"/>
              <w:left w:val="single" w:sz="4" w:space="0" w:color="auto"/>
              <w:bottom w:val="single" w:sz="2" w:space="0" w:color="000000"/>
              <w:right w:val="single" w:sz="4" w:space="0" w:color="auto"/>
            </w:tcBorders>
          </w:tcPr>
          <w:p w14:paraId="45C25520" w14:textId="77777777" w:rsidR="0065164D" w:rsidRPr="002E1DCA" w:rsidRDefault="0065164D" w:rsidP="00641566">
            <w:pPr>
              <w:tabs>
                <w:tab w:val="left" w:pos="720"/>
              </w:tabs>
              <w:rPr>
                <w:szCs w:val="20"/>
              </w:rPr>
            </w:pPr>
          </w:p>
        </w:tc>
        <w:tc>
          <w:tcPr>
            <w:tcW w:w="1974" w:type="pct"/>
            <w:tcBorders>
              <w:top w:val="single" w:sz="4" w:space="0" w:color="auto"/>
              <w:left w:val="single" w:sz="4" w:space="0" w:color="auto"/>
              <w:bottom w:val="single" w:sz="2" w:space="0" w:color="000000"/>
              <w:right w:val="single" w:sz="4" w:space="0" w:color="auto"/>
            </w:tcBorders>
          </w:tcPr>
          <w:p w14:paraId="4B4899A5" w14:textId="77777777" w:rsidR="0065164D" w:rsidRPr="002E1DCA" w:rsidRDefault="0065164D" w:rsidP="00641566">
            <w:pPr>
              <w:tabs>
                <w:tab w:val="left" w:pos="720"/>
              </w:tabs>
              <w:rPr>
                <w:szCs w:val="20"/>
              </w:rPr>
            </w:pPr>
          </w:p>
        </w:tc>
      </w:tr>
    </w:tbl>
    <w:p w14:paraId="693EDF51" w14:textId="77777777" w:rsidR="0065164D" w:rsidRDefault="0065164D" w:rsidP="00641566">
      <w:pP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3"/>
      </w:tblGrid>
      <w:tr w:rsidR="0065164D" w:rsidRPr="00D2616A" w14:paraId="17DB5551" w14:textId="77777777" w:rsidTr="00D2616A">
        <w:trPr>
          <w:trHeight w:val="515"/>
        </w:trPr>
        <w:tc>
          <w:tcPr>
            <w:tcW w:w="14688" w:type="dxa"/>
            <w:shd w:val="clear" w:color="auto" w:fill="auto"/>
            <w:vAlign w:val="center"/>
          </w:tcPr>
          <w:p w14:paraId="2C0A07D6" w14:textId="77777777" w:rsidR="0065164D" w:rsidRPr="00D2616A" w:rsidRDefault="0065164D" w:rsidP="00641566">
            <w:pPr>
              <w:tabs>
                <w:tab w:val="left" w:pos="720"/>
              </w:tabs>
              <w:rPr>
                <w:b/>
              </w:rPr>
            </w:pPr>
            <w:r w:rsidRPr="00D2616A">
              <w:rPr>
                <w:b/>
              </w:rPr>
              <w:t>Case Study (optional)</w:t>
            </w:r>
            <w:r w:rsidRPr="00D2616A">
              <w:rPr>
                <w:b/>
                <w:szCs w:val="20"/>
              </w:rPr>
              <w:t xml:space="preserve"> </w:t>
            </w:r>
          </w:p>
        </w:tc>
      </w:tr>
      <w:tr w:rsidR="0065164D" w:rsidRPr="00D2616A" w14:paraId="428EDA7B" w14:textId="77777777" w:rsidTr="00D2616A">
        <w:tc>
          <w:tcPr>
            <w:tcW w:w="14688" w:type="dxa"/>
            <w:shd w:val="clear" w:color="auto" w:fill="auto"/>
          </w:tcPr>
          <w:p w14:paraId="5464BD38" w14:textId="77777777" w:rsidR="00A76392" w:rsidRDefault="00A76392" w:rsidP="00641566">
            <w:pPr>
              <w:tabs>
                <w:tab w:val="left" w:pos="720"/>
              </w:tabs>
            </w:pPr>
          </w:p>
          <w:p w14:paraId="37BC0169" w14:textId="77777777" w:rsidR="0065164D" w:rsidRPr="00D2616A" w:rsidRDefault="0065164D" w:rsidP="00641566">
            <w:pPr>
              <w:tabs>
                <w:tab w:val="left" w:pos="720"/>
              </w:tabs>
              <w:rPr>
                <w:b/>
              </w:rPr>
            </w:pPr>
          </w:p>
        </w:tc>
      </w:tr>
    </w:tbl>
    <w:p w14:paraId="7D608981" w14:textId="77777777" w:rsidR="00C93492" w:rsidRDefault="00C93492" w:rsidP="00641566"/>
    <w:p w14:paraId="7B881E7C" w14:textId="77777777" w:rsidR="00D75E8B" w:rsidRDefault="00D75E8B">
      <w:r>
        <w:rPr>
          <w:b/>
          <w:bCs/>
        </w:rPr>
        <w:br w:type="page"/>
      </w:r>
    </w:p>
    <w:tbl>
      <w:tblPr>
        <w:tblW w:w="0" w:type="auto"/>
        <w:shd w:val="clear" w:color="auto" w:fill="D9D9D9"/>
        <w:tblLook w:val="04A0" w:firstRow="1" w:lastRow="0" w:firstColumn="1" w:lastColumn="0" w:noHBand="0" w:noVBand="1"/>
      </w:tblPr>
      <w:tblGrid>
        <w:gridCol w:w="14003"/>
      </w:tblGrid>
      <w:tr w:rsidR="006446B7" w14:paraId="00DEB897" w14:textId="77777777" w:rsidTr="006446B7">
        <w:trPr>
          <w:trHeight w:val="660"/>
        </w:trPr>
        <w:tc>
          <w:tcPr>
            <w:tcW w:w="14127" w:type="dxa"/>
            <w:shd w:val="clear" w:color="auto" w:fill="D9D9D9"/>
          </w:tcPr>
          <w:p w14:paraId="3006685E" w14:textId="3E620F0F" w:rsidR="006446B7" w:rsidRDefault="003A3EC4" w:rsidP="00DA63B3">
            <w:pPr>
              <w:pStyle w:val="Heading2"/>
            </w:pPr>
            <w:r>
              <w:lastRenderedPageBreak/>
              <w:br w:type="page"/>
            </w:r>
            <w:bookmarkStart w:id="267" w:name="_Toc107320296"/>
            <w:bookmarkStart w:id="268" w:name="_Toc107570436"/>
            <w:r w:rsidR="006446B7" w:rsidRPr="006446B7">
              <w:t xml:space="preserve">Report </w:t>
            </w:r>
            <w:r w:rsidR="0062726D">
              <w:t>–</w:t>
            </w:r>
            <w:r w:rsidR="006446B7" w:rsidRPr="006446B7">
              <w:t xml:space="preserve"> </w:t>
            </w:r>
            <w:r w:rsidR="0062726D">
              <w:t xml:space="preserve">Brokerage </w:t>
            </w:r>
            <w:r w:rsidR="00872DB9">
              <w:t>e</w:t>
            </w:r>
            <w:r w:rsidR="0062726D">
              <w:t xml:space="preserve">xpenditure </w:t>
            </w:r>
            <w:r w:rsidR="003A0862">
              <w:t>–</w:t>
            </w:r>
            <w:r w:rsidR="0062726D">
              <w:t xml:space="preserve"> </w:t>
            </w:r>
            <w:r w:rsidR="003A0862" w:rsidRPr="0088168E">
              <w:t>Safe Haven</w:t>
            </w:r>
            <w:r w:rsidR="006446B7" w:rsidRPr="0088168E">
              <w:t xml:space="preserve"> </w:t>
            </w:r>
            <w:r w:rsidR="003A0862" w:rsidRPr="0088168E">
              <w:t>(T3</w:t>
            </w:r>
            <w:r w:rsidR="00872DD3">
              <w:t>3</w:t>
            </w:r>
            <w:r w:rsidR="003A0862" w:rsidRPr="0088168E">
              <w:t>1)</w:t>
            </w:r>
            <w:bookmarkEnd w:id="267"/>
            <w:bookmarkEnd w:id="268"/>
          </w:p>
        </w:tc>
      </w:tr>
    </w:tbl>
    <w:p w14:paraId="7B5C358B" w14:textId="77777777" w:rsidR="000D2ACE" w:rsidRDefault="000D2ACE" w:rsidP="009C3F67">
      <w:pPr>
        <w:suppressAutoHyphens/>
        <w:spacing w:before="60" w:after="0"/>
        <w:ind w:left="4321"/>
        <w:rPr>
          <w:b/>
          <w:bCs/>
          <w:sz w:val="28"/>
          <w:szCs w:val="28"/>
          <w:lang w:val="en-US" w:eastAsia="ar-SA"/>
        </w:rPr>
      </w:pPr>
      <w:r w:rsidRPr="000D2ACE">
        <w:rPr>
          <w:b/>
          <w:bCs/>
          <w:sz w:val="28"/>
          <w:szCs w:val="28"/>
          <w:lang w:val="en-US" w:eastAsia="ar-SA"/>
        </w:rPr>
        <w:t>(</w:t>
      </w:r>
      <w:r w:rsidR="00695BF3">
        <w:rPr>
          <w:b/>
          <w:bCs/>
          <w:sz w:val="28"/>
          <w:szCs w:val="28"/>
          <w:lang w:val="en-US" w:eastAsia="ar-SA"/>
        </w:rPr>
        <w:t>O</w:t>
      </w:r>
      <w:r w:rsidRPr="000D2ACE">
        <w:rPr>
          <w:b/>
          <w:bCs/>
          <w:sz w:val="28"/>
          <w:szCs w:val="28"/>
          <w:lang w:val="en-US" w:eastAsia="ar-SA"/>
        </w:rPr>
        <w:t xml:space="preserve">rganisation </w:t>
      </w:r>
      <w:r w:rsidR="00872DB9">
        <w:rPr>
          <w:b/>
          <w:bCs/>
          <w:sz w:val="28"/>
          <w:szCs w:val="28"/>
          <w:lang w:val="en-US" w:eastAsia="ar-SA"/>
        </w:rPr>
        <w:t>n</w:t>
      </w:r>
      <w:r w:rsidRPr="000D2ACE">
        <w:rPr>
          <w:b/>
          <w:bCs/>
          <w:sz w:val="28"/>
          <w:szCs w:val="28"/>
          <w:lang w:val="en-US" w:eastAsia="ar-SA"/>
        </w:rPr>
        <w:t>ame)</w:t>
      </w:r>
    </w:p>
    <w:p w14:paraId="1B7F1AA6" w14:textId="77777777" w:rsidR="003D4114" w:rsidRPr="000D2ACE" w:rsidRDefault="003D4114" w:rsidP="00641566">
      <w:pPr>
        <w:suppressAutoHyphens/>
        <w:spacing w:after="0"/>
        <w:ind w:left="4320"/>
        <w:rPr>
          <w:b/>
          <w:bCs/>
          <w:sz w:val="28"/>
          <w:szCs w:val="28"/>
          <w:lang w:val="en-US" w:eastAsia="ar-SA"/>
        </w:rPr>
      </w:pPr>
    </w:p>
    <w:p w14:paraId="762E08C6" w14:textId="77777777" w:rsidR="000D2ACE" w:rsidRPr="000D2ACE" w:rsidRDefault="000D2ACE" w:rsidP="000E2763">
      <w:pPr>
        <w:rPr>
          <w:sz w:val="32"/>
          <w:szCs w:val="32"/>
          <w:lang w:val="en-US" w:eastAsia="ar-SA"/>
        </w:rPr>
      </w:pPr>
      <w:r w:rsidRPr="000D2ACE">
        <w:rPr>
          <w:lang w:val="en-US" w:eastAsia="ar-SA"/>
        </w:rPr>
        <w:t xml:space="preserve">Quarter from:   </w:t>
      </w:r>
      <w:r w:rsidRPr="000D2ACE">
        <w:rPr>
          <w:shd w:val="clear" w:color="auto" w:fill="C0C0C0"/>
          <w:lang w:val="en-US" w:eastAsia="ar-SA"/>
        </w:rPr>
        <w:t>insert start date</w:t>
      </w:r>
      <w:r w:rsidRPr="000D2ACE">
        <w:rPr>
          <w:lang w:val="en-US" w:eastAsia="ar-SA"/>
        </w:rPr>
        <w:t xml:space="preserve">   to </w:t>
      </w:r>
      <w:r w:rsidRPr="000D2ACE">
        <w:rPr>
          <w:shd w:val="clear" w:color="auto" w:fill="C0C0C0"/>
          <w:lang w:val="en-US" w:eastAsia="ar-SA"/>
        </w:rPr>
        <w:t>insert end date</w:t>
      </w:r>
      <w:r w:rsidRPr="000D2ACE">
        <w:rPr>
          <w:sz w:val="28"/>
          <w:szCs w:val="28"/>
          <w:lang w:val="en-US" w:eastAsia="ar-SA"/>
        </w:rPr>
        <w:t xml:space="preserve"> </w:t>
      </w:r>
      <w:r w:rsidRPr="000D2ACE">
        <w:rPr>
          <w:sz w:val="32"/>
          <w:szCs w:val="32"/>
          <w:lang w:val="en-US" w:eastAsia="ar-SA"/>
        </w:rPr>
        <w:t xml:space="preserve">   </w:t>
      </w:r>
    </w:p>
    <w:p w14:paraId="5F139627" w14:textId="77777777" w:rsidR="000D2ACE" w:rsidRPr="000D2ACE" w:rsidRDefault="000D2ACE" w:rsidP="00641566">
      <w:pPr>
        <w:suppressAutoHyphens/>
        <w:spacing w:after="0"/>
        <w:rPr>
          <w:szCs w:val="20"/>
          <w:lang w:val="en-U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477"/>
        <w:gridCol w:w="3420"/>
        <w:gridCol w:w="4140"/>
        <w:gridCol w:w="1440"/>
      </w:tblGrid>
      <w:tr w:rsidR="000D2ACE" w:rsidRPr="000D2ACE" w14:paraId="76BEE98C" w14:textId="77777777" w:rsidTr="00B3315D">
        <w:tc>
          <w:tcPr>
            <w:tcW w:w="1843" w:type="dxa"/>
            <w:shd w:val="clear" w:color="auto" w:fill="auto"/>
          </w:tcPr>
          <w:p w14:paraId="0D744AAF" w14:textId="77777777" w:rsidR="000D2ACE" w:rsidRPr="000D2ACE" w:rsidRDefault="000D2ACE" w:rsidP="00641566">
            <w:pPr>
              <w:suppressAutoHyphens/>
              <w:spacing w:after="0"/>
              <w:rPr>
                <w:rFonts w:ascii="Arial Bold" w:hAnsi="Arial Bold"/>
                <w:b/>
                <w:szCs w:val="20"/>
                <w:lang w:val="en-US" w:eastAsia="ar-SA"/>
              </w:rPr>
            </w:pPr>
            <w:r w:rsidRPr="000D2ACE">
              <w:rPr>
                <w:rFonts w:ascii="Arial Bold" w:hAnsi="Arial Bold"/>
                <w:b/>
                <w:szCs w:val="20"/>
                <w:lang w:val="en-US" w:eastAsia="ar-SA"/>
              </w:rPr>
              <w:t xml:space="preserve">Date   </w:t>
            </w:r>
          </w:p>
        </w:tc>
        <w:tc>
          <w:tcPr>
            <w:tcW w:w="2477" w:type="dxa"/>
            <w:shd w:val="clear" w:color="auto" w:fill="auto"/>
          </w:tcPr>
          <w:p w14:paraId="4161E05C" w14:textId="77777777" w:rsidR="000D2ACE" w:rsidRPr="000D2ACE" w:rsidRDefault="000D2ACE" w:rsidP="00641566">
            <w:pPr>
              <w:suppressAutoHyphens/>
              <w:spacing w:after="0"/>
              <w:rPr>
                <w:rFonts w:ascii="Arial Bold" w:hAnsi="Arial Bold"/>
                <w:b/>
                <w:szCs w:val="20"/>
                <w:lang w:val="en-US" w:eastAsia="ar-SA"/>
              </w:rPr>
            </w:pPr>
            <w:r w:rsidRPr="000D2ACE">
              <w:rPr>
                <w:rFonts w:ascii="Arial Bold" w:hAnsi="Arial Bold"/>
                <w:b/>
                <w:szCs w:val="20"/>
                <w:lang w:val="en-US" w:eastAsia="ar-SA"/>
              </w:rPr>
              <w:t xml:space="preserve">      Link to case plan           </w:t>
            </w:r>
          </w:p>
        </w:tc>
        <w:tc>
          <w:tcPr>
            <w:tcW w:w="3420" w:type="dxa"/>
            <w:shd w:val="clear" w:color="auto" w:fill="auto"/>
          </w:tcPr>
          <w:p w14:paraId="62E8F985" w14:textId="77777777" w:rsidR="000D2ACE" w:rsidRPr="000D2ACE" w:rsidRDefault="000D2ACE" w:rsidP="00641566">
            <w:pPr>
              <w:suppressAutoHyphens/>
              <w:spacing w:after="0"/>
              <w:rPr>
                <w:rFonts w:ascii="Arial Bold" w:hAnsi="Arial Bold"/>
                <w:b/>
                <w:szCs w:val="20"/>
                <w:lang w:val="en-US" w:eastAsia="ar-SA"/>
              </w:rPr>
            </w:pPr>
            <w:r w:rsidRPr="000D2ACE">
              <w:rPr>
                <w:rFonts w:ascii="Arial Bold" w:hAnsi="Arial Bold"/>
                <w:b/>
                <w:szCs w:val="20"/>
                <w:lang w:val="en-US" w:eastAsia="ar-SA"/>
              </w:rPr>
              <w:t xml:space="preserve">       Type of expenditure         </w:t>
            </w:r>
          </w:p>
        </w:tc>
        <w:tc>
          <w:tcPr>
            <w:tcW w:w="4140" w:type="dxa"/>
            <w:shd w:val="clear" w:color="auto" w:fill="auto"/>
          </w:tcPr>
          <w:p w14:paraId="1EB943D4" w14:textId="77777777" w:rsidR="000D2ACE" w:rsidRPr="000D2ACE" w:rsidRDefault="000D2ACE" w:rsidP="00641566">
            <w:pPr>
              <w:suppressAutoHyphens/>
              <w:spacing w:after="0"/>
              <w:rPr>
                <w:rFonts w:ascii="Arial Bold" w:hAnsi="Arial Bold"/>
                <w:b/>
                <w:szCs w:val="20"/>
                <w:lang w:val="en-US" w:eastAsia="ar-SA"/>
              </w:rPr>
            </w:pPr>
            <w:r w:rsidRPr="000D2ACE">
              <w:rPr>
                <w:rFonts w:ascii="Arial Bold" w:hAnsi="Arial Bold"/>
                <w:b/>
                <w:szCs w:val="20"/>
                <w:lang w:val="en-US" w:eastAsia="ar-SA"/>
              </w:rPr>
              <w:t xml:space="preserve">        Organisation/Company      </w:t>
            </w:r>
          </w:p>
        </w:tc>
        <w:tc>
          <w:tcPr>
            <w:tcW w:w="1440" w:type="dxa"/>
            <w:shd w:val="clear" w:color="auto" w:fill="auto"/>
          </w:tcPr>
          <w:p w14:paraId="446BCDB1" w14:textId="77777777" w:rsidR="000D2ACE" w:rsidRPr="000D2ACE" w:rsidRDefault="000D2ACE" w:rsidP="00641566">
            <w:pPr>
              <w:suppressAutoHyphens/>
              <w:spacing w:after="0"/>
              <w:rPr>
                <w:rFonts w:ascii="Arial Bold" w:hAnsi="Arial Bold"/>
                <w:b/>
                <w:szCs w:val="20"/>
                <w:lang w:val="en-US" w:eastAsia="ar-SA"/>
              </w:rPr>
            </w:pPr>
            <w:r w:rsidRPr="000D2ACE">
              <w:rPr>
                <w:rFonts w:ascii="Arial Bold" w:hAnsi="Arial Bold"/>
                <w:b/>
                <w:szCs w:val="20"/>
                <w:lang w:val="en-US" w:eastAsia="ar-SA"/>
              </w:rPr>
              <w:t xml:space="preserve">Amount         </w:t>
            </w:r>
          </w:p>
        </w:tc>
      </w:tr>
      <w:tr w:rsidR="000D2ACE" w:rsidRPr="000D2ACE" w14:paraId="25F8B5F5" w14:textId="77777777" w:rsidTr="00B3315D">
        <w:tc>
          <w:tcPr>
            <w:tcW w:w="1843" w:type="dxa"/>
            <w:shd w:val="clear" w:color="auto" w:fill="auto"/>
          </w:tcPr>
          <w:p w14:paraId="15128F6E" w14:textId="77777777" w:rsidR="000D2ACE" w:rsidRPr="000D2ACE" w:rsidRDefault="000D2ACE" w:rsidP="00641566">
            <w:pPr>
              <w:suppressAutoHyphens/>
              <w:spacing w:after="0"/>
              <w:rPr>
                <w:szCs w:val="20"/>
                <w:lang w:val="en-US" w:eastAsia="ar-SA"/>
              </w:rPr>
            </w:pPr>
          </w:p>
        </w:tc>
        <w:tc>
          <w:tcPr>
            <w:tcW w:w="2477" w:type="dxa"/>
            <w:shd w:val="clear" w:color="auto" w:fill="auto"/>
          </w:tcPr>
          <w:p w14:paraId="04153446" w14:textId="77777777" w:rsidR="000D2ACE" w:rsidRPr="000D2ACE" w:rsidRDefault="000D2ACE" w:rsidP="00641566">
            <w:pPr>
              <w:suppressAutoHyphens/>
              <w:spacing w:after="0"/>
              <w:rPr>
                <w:szCs w:val="20"/>
                <w:lang w:val="en-US" w:eastAsia="ar-SA"/>
              </w:rPr>
            </w:pPr>
          </w:p>
        </w:tc>
        <w:tc>
          <w:tcPr>
            <w:tcW w:w="3420" w:type="dxa"/>
            <w:shd w:val="clear" w:color="auto" w:fill="auto"/>
          </w:tcPr>
          <w:p w14:paraId="3C831595" w14:textId="77777777" w:rsidR="000D2ACE" w:rsidRPr="000D2ACE" w:rsidRDefault="000D2ACE" w:rsidP="00641566">
            <w:pPr>
              <w:suppressAutoHyphens/>
              <w:spacing w:after="0"/>
              <w:rPr>
                <w:szCs w:val="20"/>
                <w:lang w:val="en-US" w:eastAsia="ar-SA"/>
              </w:rPr>
            </w:pPr>
          </w:p>
        </w:tc>
        <w:tc>
          <w:tcPr>
            <w:tcW w:w="4140" w:type="dxa"/>
            <w:shd w:val="clear" w:color="auto" w:fill="auto"/>
          </w:tcPr>
          <w:p w14:paraId="0BDFB8CB" w14:textId="77777777" w:rsidR="000D2ACE" w:rsidRPr="000D2ACE" w:rsidRDefault="000D2ACE" w:rsidP="00641566">
            <w:pPr>
              <w:suppressAutoHyphens/>
              <w:spacing w:after="0"/>
              <w:rPr>
                <w:szCs w:val="20"/>
                <w:lang w:val="en-US" w:eastAsia="ar-SA"/>
              </w:rPr>
            </w:pPr>
          </w:p>
        </w:tc>
        <w:tc>
          <w:tcPr>
            <w:tcW w:w="1440" w:type="dxa"/>
            <w:shd w:val="clear" w:color="auto" w:fill="auto"/>
          </w:tcPr>
          <w:p w14:paraId="20C0F80C" w14:textId="77777777" w:rsidR="000D2ACE" w:rsidRPr="000D2ACE" w:rsidRDefault="000D2ACE" w:rsidP="00641566">
            <w:pPr>
              <w:suppressAutoHyphens/>
              <w:spacing w:after="0"/>
              <w:rPr>
                <w:szCs w:val="20"/>
                <w:lang w:val="en-US" w:eastAsia="ar-SA"/>
              </w:rPr>
            </w:pPr>
          </w:p>
        </w:tc>
      </w:tr>
      <w:tr w:rsidR="000D2ACE" w:rsidRPr="000D2ACE" w14:paraId="0D3B7A3D" w14:textId="77777777" w:rsidTr="00B3315D">
        <w:tc>
          <w:tcPr>
            <w:tcW w:w="1843" w:type="dxa"/>
            <w:shd w:val="clear" w:color="auto" w:fill="auto"/>
          </w:tcPr>
          <w:p w14:paraId="51694A6D" w14:textId="77777777" w:rsidR="000D2ACE" w:rsidRPr="000D2ACE" w:rsidRDefault="000D2ACE" w:rsidP="00641566">
            <w:pPr>
              <w:suppressAutoHyphens/>
              <w:spacing w:after="0"/>
              <w:rPr>
                <w:szCs w:val="20"/>
                <w:lang w:val="en-US" w:eastAsia="ar-SA"/>
              </w:rPr>
            </w:pPr>
          </w:p>
        </w:tc>
        <w:tc>
          <w:tcPr>
            <w:tcW w:w="2477" w:type="dxa"/>
            <w:shd w:val="clear" w:color="auto" w:fill="auto"/>
          </w:tcPr>
          <w:p w14:paraId="4F5909F1" w14:textId="77777777" w:rsidR="000D2ACE" w:rsidRPr="000D2ACE" w:rsidRDefault="000D2ACE" w:rsidP="00641566">
            <w:pPr>
              <w:suppressAutoHyphens/>
              <w:spacing w:after="0"/>
              <w:rPr>
                <w:szCs w:val="20"/>
                <w:lang w:val="en-US" w:eastAsia="ar-SA"/>
              </w:rPr>
            </w:pPr>
          </w:p>
        </w:tc>
        <w:tc>
          <w:tcPr>
            <w:tcW w:w="3420" w:type="dxa"/>
            <w:shd w:val="clear" w:color="auto" w:fill="auto"/>
          </w:tcPr>
          <w:p w14:paraId="25DF544B" w14:textId="77777777" w:rsidR="000D2ACE" w:rsidRPr="000D2ACE" w:rsidRDefault="000D2ACE" w:rsidP="00641566">
            <w:pPr>
              <w:suppressAutoHyphens/>
              <w:spacing w:after="0"/>
              <w:rPr>
                <w:szCs w:val="20"/>
                <w:lang w:val="en-US" w:eastAsia="ar-SA"/>
              </w:rPr>
            </w:pPr>
          </w:p>
        </w:tc>
        <w:tc>
          <w:tcPr>
            <w:tcW w:w="4140" w:type="dxa"/>
            <w:shd w:val="clear" w:color="auto" w:fill="auto"/>
          </w:tcPr>
          <w:p w14:paraId="03B190C0" w14:textId="77777777" w:rsidR="000D2ACE" w:rsidRPr="000D2ACE" w:rsidRDefault="000D2ACE" w:rsidP="00641566">
            <w:pPr>
              <w:suppressAutoHyphens/>
              <w:spacing w:after="0"/>
              <w:rPr>
                <w:szCs w:val="20"/>
                <w:lang w:val="en-US" w:eastAsia="ar-SA"/>
              </w:rPr>
            </w:pPr>
          </w:p>
        </w:tc>
        <w:tc>
          <w:tcPr>
            <w:tcW w:w="1440" w:type="dxa"/>
            <w:shd w:val="clear" w:color="auto" w:fill="auto"/>
          </w:tcPr>
          <w:p w14:paraId="4E0ABE83" w14:textId="77777777" w:rsidR="000D2ACE" w:rsidRPr="000D2ACE" w:rsidRDefault="000D2ACE" w:rsidP="00641566">
            <w:pPr>
              <w:suppressAutoHyphens/>
              <w:spacing w:after="0"/>
              <w:rPr>
                <w:szCs w:val="20"/>
                <w:lang w:val="en-US" w:eastAsia="ar-SA"/>
              </w:rPr>
            </w:pPr>
          </w:p>
        </w:tc>
      </w:tr>
      <w:tr w:rsidR="000D2ACE" w:rsidRPr="000D2ACE" w14:paraId="0E29FD2A" w14:textId="77777777" w:rsidTr="00B3315D">
        <w:tc>
          <w:tcPr>
            <w:tcW w:w="1843" w:type="dxa"/>
            <w:shd w:val="clear" w:color="auto" w:fill="auto"/>
          </w:tcPr>
          <w:p w14:paraId="3DCD370C" w14:textId="77777777" w:rsidR="000D2ACE" w:rsidRPr="000D2ACE" w:rsidRDefault="000D2ACE" w:rsidP="00641566">
            <w:pPr>
              <w:suppressAutoHyphens/>
              <w:spacing w:after="0"/>
              <w:rPr>
                <w:szCs w:val="20"/>
                <w:lang w:val="en-US" w:eastAsia="ar-SA"/>
              </w:rPr>
            </w:pPr>
          </w:p>
        </w:tc>
        <w:tc>
          <w:tcPr>
            <w:tcW w:w="2477" w:type="dxa"/>
            <w:shd w:val="clear" w:color="auto" w:fill="auto"/>
          </w:tcPr>
          <w:p w14:paraId="04C5ACBE" w14:textId="77777777" w:rsidR="000D2ACE" w:rsidRPr="000D2ACE" w:rsidRDefault="000D2ACE" w:rsidP="00641566">
            <w:pPr>
              <w:suppressAutoHyphens/>
              <w:spacing w:after="0"/>
              <w:rPr>
                <w:szCs w:val="20"/>
                <w:lang w:val="en-US" w:eastAsia="ar-SA"/>
              </w:rPr>
            </w:pPr>
          </w:p>
        </w:tc>
        <w:tc>
          <w:tcPr>
            <w:tcW w:w="3420" w:type="dxa"/>
            <w:shd w:val="clear" w:color="auto" w:fill="auto"/>
          </w:tcPr>
          <w:p w14:paraId="2E809F49" w14:textId="77777777" w:rsidR="000D2ACE" w:rsidRPr="000D2ACE" w:rsidRDefault="000D2ACE" w:rsidP="00641566">
            <w:pPr>
              <w:suppressAutoHyphens/>
              <w:spacing w:after="0"/>
              <w:rPr>
                <w:szCs w:val="20"/>
                <w:lang w:val="en-US" w:eastAsia="ar-SA"/>
              </w:rPr>
            </w:pPr>
          </w:p>
        </w:tc>
        <w:tc>
          <w:tcPr>
            <w:tcW w:w="4140" w:type="dxa"/>
            <w:shd w:val="clear" w:color="auto" w:fill="auto"/>
          </w:tcPr>
          <w:p w14:paraId="176B7815" w14:textId="77777777" w:rsidR="000D2ACE" w:rsidRPr="000D2ACE" w:rsidRDefault="000D2ACE" w:rsidP="00641566">
            <w:pPr>
              <w:suppressAutoHyphens/>
              <w:spacing w:after="0"/>
              <w:rPr>
                <w:szCs w:val="20"/>
                <w:lang w:val="en-US" w:eastAsia="ar-SA"/>
              </w:rPr>
            </w:pPr>
          </w:p>
        </w:tc>
        <w:tc>
          <w:tcPr>
            <w:tcW w:w="1440" w:type="dxa"/>
            <w:shd w:val="clear" w:color="auto" w:fill="auto"/>
          </w:tcPr>
          <w:p w14:paraId="10EA78D3" w14:textId="77777777" w:rsidR="000D2ACE" w:rsidRPr="000D2ACE" w:rsidRDefault="000D2ACE" w:rsidP="00641566">
            <w:pPr>
              <w:suppressAutoHyphens/>
              <w:spacing w:after="0"/>
              <w:rPr>
                <w:szCs w:val="20"/>
                <w:lang w:val="en-US" w:eastAsia="ar-SA"/>
              </w:rPr>
            </w:pPr>
          </w:p>
        </w:tc>
      </w:tr>
      <w:tr w:rsidR="000D2ACE" w:rsidRPr="000D2ACE" w14:paraId="2D2DACE8" w14:textId="77777777" w:rsidTr="00B3315D">
        <w:tc>
          <w:tcPr>
            <w:tcW w:w="1843" w:type="dxa"/>
            <w:shd w:val="clear" w:color="auto" w:fill="auto"/>
          </w:tcPr>
          <w:p w14:paraId="7BE1E4CF" w14:textId="77777777" w:rsidR="000D2ACE" w:rsidRPr="000D2ACE" w:rsidRDefault="000D2ACE" w:rsidP="00641566">
            <w:pPr>
              <w:suppressAutoHyphens/>
              <w:spacing w:after="0"/>
              <w:rPr>
                <w:szCs w:val="20"/>
                <w:lang w:val="en-US" w:eastAsia="ar-SA"/>
              </w:rPr>
            </w:pPr>
          </w:p>
        </w:tc>
        <w:tc>
          <w:tcPr>
            <w:tcW w:w="2477" w:type="dxa"/>
            <w:shd w:val="clear" w:color="auto" w:fill="auto"/>
          </w:tcPr>
          <w:p w14:paraId="2413CE04" w14:textId="77777777" w:rsidR="000D2ACE" w:rsidRPr="000D2ACE" w:rsidRDefault="000D2ACE" w:rsidP="00641566">
            <w:pPr>
              <w:suppressAutoHyphens/>
              <w:spacing w:after="0"/>
              <w:rPr>
                <w:szCs w:val="20"/>
                <w:lang w:val="en-US" w:eastAsia="ar-SA"/>
              </w:rPr>
            </w:pPr>
          </w:p>
        </w:tc>
        <w:tc>
          <w:tcPr>
            <w:tcW w:w="3420" w:type="dxa"/>
            <w:shd w:val="clear" w:color="auto" w:fill="auto"/>
          </w:tcPr>
          <w:p w14:paraId="26D329D3" w14:textId="77777777" w:rsidR="000D2ACE" w:rsidRPr="000D2ACE" w:rsidRDefault="000D2ACE" w:rsidP="00641566">
            <w:pPr>
              <w:suppressAutoHyphens/>
              <w:spacing w:after="0"/>
              <w:rPr>
                <w:szCs w:val="20"/>
                <w:lang w:val="en-US" w:eastAsia="ar-SA"/>
              </w:rPr>
            </w:pPr>
          </w:p>
        </w:tc>
        <w:tc>
          <w:tcPr>
            <w:tcW w:w="4140" w:type="dxa"/>
            <w:shd w:val="clear" w:color="auto" w:fill="auto"/>
          </w:tcPr>
          <w:p w14:paraId="0DF84A3D" w14:textId="77777777" w:rsidR="000D2ACE" w:rsidRPr="000D2ACE" w:rsidRDefault="000D2ACE" w:rsidP="00641566">
            <w:pPr>
              <w:suppressAutoHyphens/>
              <w:spacing w:after="0"/>
              <w:rPr>
                <w:szCs w:val="20"/>
                <w:lang w:val="en-US" w:eastAsia="ar-SA"/>
              </w:rPr>
            </w:pPr>
          </w:p>
        </w:tc>
        <w:tc>
          <w:tcPr>
            <w:tcW w:w="1440" w:type="dxa"/>
            <w:shd w:val="clear" w:color="auto" w:fill="auto"/>
          </w:tcPr>
          <w:p w14:paraId="0944BDB0" w14:textId="77777777" w:rsidR="000D2ACE" w:rsidRPr="000D2ACE" w:rsidRDefault="000D2ACE" w:rsidP="00641566">
            <w:pPr>
              <w:suppressAutoHyphens/>
              <w:spacing w:after="0"/>
              <w:rPr>
                <w:szCs w:val="20"/>
                <w:lang w:val="en-US" w:eastAsia="ar-SA"/>
              </w:rPr>
            </w:pPr>
          </w:p>
        </w:tc>
      </w:tr>
      <w:tr w:rsidR="000D2ACE" w:rsidRPr="000D2ACE" w14:paraId="13AB2EA1" w14:textId="77777777" w:rsidTr="00B3315D">
        <w:tc>
          <w:tcPr>
            <w:tcW w:w="1843" w:type="dxa"/>
            <w:shd w:val="clear" w:color="auto" w:fill="auto"/>
          </w:tcPr>
          <w:p w14:paraId="4C4EFAF3" w14:textId="77777777" w:rsidR="000D2ACE" w:rsidRPr="000D2ACE" w:rsidRDefault="000D2ACE" w:rsidP="00641566">
            <w:pPr>
              <w:suppressAutoHyphens/>
              <w:spacing w:after="0"/>
              <w:rPr>
                <w:szCs w:val="20"/>
                <w:lang w:val="en-US" w:eastAsia="ar-SA"/>
              </w:rPr>
            </w:pPr>
          </w:p>
        </w:tc>
        <w:tc>
          <w:tcPr>
            <w:tcW w:w="2477" w:type="dxa"/>
            <w:shd w:val="clear" w:color="auto" w:fill="auto"/>
          </w:tcPr>
          <w:p w14:paraId="0CFE1EBD" w14:textId="77777777" w:rsidR="000D2ACE" w:rsidRPr="000D2ACE" w:rsidRDefault="000D2ACE" w:rsidP="00641566">
            <w:pPr>
              <w:suppressAutoHyphens/>
              <w:spacing w:after="0"/>
              <w:rPr>
                <w:szCs w:val="20"/>
                <w:lang w:val="en-US" w:eastAsia="ar-SA"/>
              </w:rPr>
            </w:pPr>
          </w:p>
        </w:tc>
        <w:tc>
          <w:tcPr>
            <w:tcW w:w="3420" w:type="dxa"/>
            <w:shd w:val="clear" w:color="auto" w:fill="auto"/>
          </w:tcPr>
          <w:p w14:paraId="0BEDDFB4" w14:textId="77777777" w:rsidR="000D2ACE" w:rsidRPr="000D2ACE" w:rsidRDefault="000D2ACE" w:rsidP="00641566">
            <w:pPr>
              <w:suppressAutoHyphens/>
              <w:spacing w:after="0"/>
              <w:rPr>
                <w:szCs w:val="20"/>
                <w:lang w:val="en-US" w:eastAsia="ar-SA"/>
              </w:rPr>
            </w:pPr>
          </w:p>
        </w:tc>
        <w:tc>
          <w:tcPr>
            <w:tcW w:w="4140" w:type="dxa"/>
            <w:shd w:val="clear" w:color="auto" w:fill="auto"/>
          </w:tcPr>
          <w:p w14:paraId="3FABA1DB" w14:textId="77777777" w:rsidR="000D2ACE" w:rsidRPr="000D2ACE" w:rsidRDefault="000D2ACE" w:rsidP="00641566">
            <w:pPr>
              <w:suppressAutoHyphens/>
              <w:spacing w:after="0"/>
              <w:rPr>
                <w:szCs w:val="20"/>
                <w:lang w:val="en-US" w:eastAsia="ar-SA"/>
              </w:rPr>
            </w:pPr>
          </w:p>
        </w:tc>
        <w:tc>
          <w:tcPr>
            <w:tcW w:w="1440" w:type="dxa"/>
            <w:shd w:val="clear" w:color="auto" w:fill="auto"/>
          </w:tcPr>
          <w:p w14:paraId="366D2181" w14:textId="77777777" w:rsidR="000D2ACE" w:rsidRPr="000D2ACE" w:rsidRDefault="000D2ACE" w:rsidP="00641566">
            <w:pPr>
              <w:suppressAutoHyphens/>
              <w:spacing w:after="0"/>
              <w:rPr>
                <w:szCs w:val="20"/>
                <w:lang w:val="en-US" w:eastAsia="ar-SA"/>
              </w:rPr>
            </w:pPr>
          </w:p>
        </w:tc>
      </w:tr>
      <w:tr w:rsidR="000D2ACE" w:rsidRPr="000D2ACE" w14:paraId="0FB9D2DA" w14:textId="77777777" w:rsidTr="00B3315D">
        <w:tc>
          <w:tcPr>
            <w:tcW w:w="1843" w:type="dxa"/>
            <w:shd w:val="clear" w:color="auto" w:fill="auto"/>
          </w:tcPr>
          <w:p w14:paraId="29288505" w14:textId="77777777" w:rsidR="000D2ACE" w:rsidRPr="000D2ACE" w:rsidRDefault="000D2ACE" w:rsidP="00641566">
            <w:pPr>
              <w:suppressAutoHyphens/>
              <w:spacing w:after="0"/>
              <w:rPr>
                <w:szCs w:val="20"/>
                <w:lang w:val="en-US" w:eastAsia="ar-SA"/>
              </w:rPr>
            </w:pPr>
          </w:p>
        </w:tc>
        <w:tc>
          <w:tcPr>
            <w:tcW w:w="2477" w:type="dxa"/>
            <w:shd w:val="clear" w:color="auto" w:fill="auto"/>
          </w:tcPr>
          <w:p w14:paraId="1283E2F1" w14:textId="77777777" w:rsidR="000D2ACE" w:rsidRPr="000D2ACE" w:rsidRDefault="000D2ACE" w:rsidP="00641566">
            <w:pPr>
              <w:suppressAutoHyphens/>
              <w:spacing w:after="0"/>
              <w:rPr>
                <w:szCs w:val="20"/>
                <w:lang w:val="en-US" w:eastAsia="ar-SA"/>
              </w:rPr>
            </w:pPr>
          </w:p>
        </w:tc>
        <w:tc>
          <w:tcPr>
            <w:tcW w:w="3420" w:type="dxa"/>
            <w:shd w:val="clear" w:color="auto" w:fill="auto"/>
          </w:tcPr>
          <w:p w14:paraId="68A5EE06" w14:textId="77777777" w:rsidR="000D2ACE" w:rsidRPr="000D2ACE" w:rsidRDefault="000D2ACE" w:rsidP="00641566">
            <w:pPr>
              <w:suppressAutoHyphens/>
              <w:spacing w:after="0"/>
              <w:rPr>
                <w:szCs w:val="20"/>
                <w:lang w:val="en-US" w:eastAsia="ar-SA"/>
              </w:rPr>
            </w:pPr>
          </w:p>
        </w:tc>
        <w:tc>
          <w:tcPr>
            <w:tcW w:w="4140" w:type="dxa"/>
            <w:shd w:val="clear" w:color="auto" w:fill="auto"/>
          </w:tcPr>
          <w:p w14:paraId="40A9380B" w14:textId="77777777" w:rsidR="000D2ACE" w:rsidRPr="000D2ACE" w:rsidRDefault="000D2ACE" w:rsidP="00641566">
            <w:pPr>
              <w:suppressAutoHyphens/>
              <w:spacing w:after="0"/>
              <w:rPr>
                <w:szCs w:val="20"/>
                <w:lang w:val="en-US" w:eastAsia="ar-SA"/>
              </w:rPr>
            </w:pPr>
          </w:p>
        </w:tc>
        <w:tc>
          <w:tcPr>
            <w:tcW w:w="1440" w:type="dxa"/>
            <w:shd w:val="clear" w:color="auto" w:fill="auto"/>
          </w:tcPr>
          <w:p w14:paraId="36D7CBFF" w14:textId="77777777" w:rsidR="000D2ACE" w:rsidRPr="000D2ACE" w:rsidRDefault="000D2ACE" w:rsidP="00641566">
            <w:pPr>
              <w:suppressAutoHyphens/>
              <w:spacing w:after="0"/>
              <w:rPr>
                <w:szCs w:val="20"/>
                <w:lang w:val="en-US" w:eastAsia="ar-SA"/>
              </w:rPr>
            </w:pPr>
          </w:p>
        </w:tc>
      </w:tr>
      <w:tr w:rsidR="000D2ACE" w:rsidRPr="000D2ACE" w14:paraId="40D99C01" w14:textId="77777777" w:rsidTr="00B3315D">
        <w:tc>
          <w:tcPr>
            <w:tcW w:w="1843" w:type="dxa"/>
            <w:shd w:val="clear" w:color="auto" w:fill="auto"/>
          </w:tcPr>
          <w:p w14:paraId="66DAA72C" w14:textId="77777777" w:rsidR="000D2ACE" w:rsidRPr="000D2ACE" w:rsidRDefault="000D2ACE" w:rsidP="00641566">
            <w:pPr>
              <w:suppressAutoHyphens/>
              <w:spacing w:after="0"/>
              <w:rPr>
                <w:szCs w:val="20"/>
                <w:lang w:val="en-US" w:eastAsia="ar-SA"/>
              </w:rPr>
            </w:pPr>
          </w:p>
        </w:tc>
        <w:tc>
          <w:tcPr>
            <w:tcW w:w="2477" w:type="dxa"/>
            <w:shd w:val="clear" w:color="auto" w:fill="auto"/>
          </w:tcPr>
          <w:p w14:paraId="6D4C22BE" w14:textId="77777777" w:rsidR="000D2ACE" w:rsidRPr="000D2ACE" w:rsidRDefault="000D2ACE" w:rsidP="00641566">
            <w:pPr>
              <w:suppressAutoHyphens/>
              <w:spacing w:after="0"/>
              <w:rPr>
                <w:szCs w:val="20"/>
                <w:lang w:val="en-US" w:eastAsia="ar-SA"/>
              </w:rPr>
            </w:pPr>
          </w:p>
        </w:tc>
        <w:tc>
          <w:tcPr>
            <w:tcW w:w="3420" w:type="dxa"/>
            <w:shd w:val="clear" w:color="auto" w:fill="auto"/>
          </w:tcPr>
          <w:p w14:paraId="1CDDB21C" w14:textId="77777777" w:rsidR="000D2ACE" w:rsidRPr="000D2ACE" w:rsidRDefault="000D2ACE" w:rsidP="00641566">
            <w:pPr>
              <w:suppressAutoHyphens/>
              <w:spacing w:after="0"/>
              <w:rPr>
                <w:szCs w:val="20"/>
                <w:lang w:val="en-US" w:eastAsia="ar-SA"/>
              </w:rPr>
            </w:pPr>
          </w:p>
        </w:tc>
        <w:tc>
          <w:tcPr>
            <w:tcW w:w="4140" w:type="dxa"/>
            <w:shd w:val="clear" w:color="auto" w:fill="auto"/>
          </w:tcPr>
          <w:p w14:paraId="0006A2FC" w14:textId="77777777" w:rsidR="000D2ACE" w:rsidRPr="000D2ACE" w:rsidRDefault="000D2ACE" w:rsidP="00641566">
            <w:pPr>
              <w:suppressAutoHyphens/>
              <w:spacing w:after="0"/>
              <w:rPr>
                <w:szCs w:val="20"/>
                <w:lang w:val="en-US" w:eastAsia="ar-SA"/>
              </w:rPr>
            </w:pPr>
          </w:p>
        </w:tc>
        <w:tc>
          <w:tcPr>
            <w:tcW w:w="1440" w:type="dxa"/>
            <w:shd w:val="clear" w:color="auto" w:fill="auto"/>
          </w:tcPr>
          <w:p w14:paraId="19A7439D" w14:textId="77777777" w:rsidR="000D2ACE" w:rsidRPr="000D2ACE" w:rsidRDefault="000D2ACE" w:rsidP="00641566">
            <w:pPr>
              <w:suppressAutoHyphens/>
              <w:spacing w:after="0"/>
              <w:rPr>
                <w:szCs w:val="20"/>
                <w:lang w:val="en-US" w:eastAsia="ar-SA"/>
              </w:rPr>
            </w:pPr>
          </w:p>
        </w:tc>
      </w:tr>
      <w:tr w:rsidR="000D2ACE" w:rsidRPr="000D2ACE" w14:paraId="23780FAB" w14:textId="77777777" w:rsidTr="00B3315D">
        <w:tc>
          <w:tcPr>
            <w:tcW w:w="1843" w:type="dxa"/>
            <w:shd w:val="clear" w:color="auto" w:fill="auto"/>
          </w:tcPr>
          <w:p w14:paraId="77429BCF" w14:textId="77777777" w:rsidR="000D2ACE" w:rsidRPr="000D2ACE" w:rsidRDefault="000D2ACE" w:rsidP="00641566">
            <w:pPr>
              <w:suppressAutoHyphens/>
              <w:spacing w:after="0"/>
              <w:rPr>
                <w:szCs w:val="20"/>
                <w:lang w:val="en-US" w:eastAsia="ar-SA"/>
              </w:rPr>
            </w:pPr>
          </w:p>
        </w:tc>
        <w:tc>
          <w:tcPr>
            <w:tcW w:w="2477" w:type="dxa"/>
            <w:shd w:val="clear" w:color="auto" w:fill="auto"/>
          </w:tcPr>
          <w:p w14:paraId="51604CD5" w14:textId="77777777" w:rsidR="000D2ACE" w:rsidRPr="000D2ACE" w:rsidRDefault="000D2ACE" w:rsidP="00641566">
            <w:pPr>
              <w:suppressAutoHyphens/>
              <w:spacing w:after="0"/>
              <w:rPr>
                <w:szCs w:val="20"/>
                <w:lang w:val="en-US" w:eastAsia="ar-SA"/>
              </w:rPr>
            </w:pPr>
          </w:p>
        </w:tc>
        <w:tc>
          <w:tcPr>
            <w:tcW w:w="3420" w:type="dxa"/>
            <w:shd w:val="clear" w:color="auto" w:fill="auto"/>
          </w:tcPr>
          <w:p w14:paraId="7670724C" w14:textId="77777777" w:rsidR="000D2ACE" w:rsidRPr="000D2ACE" w:rsidRDefault="000D2ACE" w:rsidP="00641566">
            <w:pPr>
              <w:suppressAutoHyphens/>
              <w:spacing w:after="0"/>
              <w:rPr>
                <w:szCs w:val="20"/>
                <w:lang w:val="en-US" w:eastAsia="ar-SA"/>
              </w:rPr>
            </w:pPr>
          </w:p>
        </w:tc>
        <w:tc>
          <w:tcPr>
            <w:tcW w:w="4140" w:type="dxa"/>
            <w:shd w:val="clear" w:color="auto" w:fill="auto"/>
          </w:tcPr>
          <w:p w14:paraId="52DDD587" w14:textId="77777777" w:rsidR="000D2ACE" w:rsidRPr="000D2ACE" w:rsidRDefault="000D2ACE" w:rsidP="00641566">
            <w:pPr>
              <w:suppressAutoHyphens/>
              <w:spacing w:after="0"/>
              <w:rPr>
                <w:szCs w:val="20"/>
                <w:lang w:val="en-US" w:eastAsia="ar-SA"/>
              </w:rPr>
            </w:pPr>
          </w:p>
        </w:tc>
        <w:tc>
          <w:tcPr>
            <w:tcW w:w="1440" w:type="dxa"/>
            <w:shd w:val="clear" w:color="auto" w:fill="auto"/>
          </w:tcPr>
          <w:p w14:paraId="23558911" w14:textId="77777777" w:rsidR="000D2ACE" w:rsidRPr="000D2ACE" w:rsidRDefault="000D2ACE" w:rsidP="00641566">
            <w:pPr>
              <w:suppressAutoHyphens/>
              <w:spacing w:after="0"/>
              <w:rPr>
                <w:szCs w:val="20"/>
                <w:lang w:val="en-US" w:eastAsia="ar-SA"/>
              </w:rPr>
            </w:pPr>
          </w:p>
        </w:tc>
      </w:tr>
      <w:tr w:rsidR="000D2ACE" w:rsidRPr="000D2ACE" w14:paraId="52008342" w14:textId="77777777" w:rsidTr="00B3315D">
        <w:tc>
          <w:tcPr>
            <w:tcW w:w="1843" w:type="dxa"/>
            <w:shd w:val="clear" w:color="auto" w:fill="auto"/>
          </w:tcPr>
          <w:p w14:paraId="4FFDD954" w14:textId="77777777" w:rsidR="000D2ACE" w:rsidRPr="000D2ACE" w:rsidRDefault="000D2ACE" w:rsidP="00641566">
            <w:pPr>
              <w:suppressAutoHyphens/>
              <w:spacing w:after="0"/>
              <w:rPr>
                <w:szCs w:val="20"/>
                <w:lang w:val="en-US" w:eastAsia="ar-SA"/>
              </w:rPr>
            </w:pPr>
          </w:p>
        </w:tc>
        <w:tc>
          <w:tcPr>
            <w:tcW w:w="2477" w:type="dxa"/>
            <w:shd w:val="clear" w:color="auto" w:fill="auto"/>
          </w:tcPr>
          <w:p w14:paraId="58874CEC" w14:textId="77777777" w:rsidR="000D2ACE" w:rsidRPr="000D2ACE" w:rsidRDefault="000D2ACE" w:rsidP="00641566">
            <w:pPr>
              <w:suppressAutoHyphens/>
              <w:spacing w:after="0"/>
              <w:rPr>
                <w:szCs w:val="20"/>
                <w:lang w:val="en-US" w:eastAsia="ar-SA"/>
              </w:rPr>
            </w:pPr>
          </w:p>
        </w:tc>
        <w:tc>
          <w:tcPr>
            <w:tcW w:w="3420" w:type="dxa"/>
            <w:shd w:val="clear" w:color="auto" w:fill="auto"/>
          </w:tcPr>
          <w:p w14:paraId="599ED8AB" w14:textId="77777777" w:rsidR="000D2ACE" w:rsidRPr="000D2ACE" w:rsidRDefault="000D2ACE" w:rsidP="00641566">
            <w:pPr>
              <w:suppressAutoHyphens/>
              <w:spacing w:after="0"/>
              <w:rPr>
                <w:szCs w:val="20"/>
                <w:lang w:val="en-US" w:eastAsia="ar-SA"/>
              </w:rPr>
            </w:pPr>
          </w:p>
        </w:tc>
        <w:tc>
          <w:tcPr>
            <w:tcW w:w="4140" w:type="dxa"/>
            <w:shd w:val="clear" w:color="auto" w:fill="auto"/>
          </w:tcPr>
          <w:p w14:paraId="3DEAF748" w14:textId="77777777" w:rsidR="000D2ACE" w:rsidRPr="000D2ACE" w:rsidRDefault="000D2ACE" w:rsidP="00641566">
            <w:pPr>
              <w:suppressAutoHyphens/>
              <w:spacing w:after="0"/>
              <w:rPr>
                <w:szCs w:val="20"/>
                <w:lang w:val="en-US" w:eastAsia="ar-SA"/>
              </w:rPr>
            </w:pPr>
          </w:p>
        </w:tc>
        <w:tc>
          <w:tcPr>
            <w:tcW w:w="1440" w:type="dxa"/>
            <w:shd w:val="clear" w:color="auto" w:fill="auto"/>
          </w:tcPr>
          <w:p w14:paraId="7A1D52DB" w14:textId="77777777" w:rsidR="000D2ACE" w:rsidRPr="000D2ACE" w:rsidRDefault="000D2ACE" w:rsidP="00641566">
            <w:pPr>
              <w:suppressAutoHyphens/>
              <w:spacing w:after="0"/>
              <w:rPr>
                <w:szCs w:val="20"/>
                <w:lang w:val="en-US" w:eastAsia="ar-SA"/>
              </w:rPr>
            </w:pPr>
          </w:p>
        </w:tc>
      </w:tr>
      <w:tr w:rsidR="000D2ACE" w:rsidRPr="000D2ACE" w14:paraId="4BD6DC43" w14:textId="77777777" w:rsidTr="00B3315D">
        <w:tc>
          <w:tcPr>
            <w:tcW w:w="1843" w:type="dxa"/>
            <w:shd w:val="clear" w:color="auto" w:fill="auto"/>
          </w:tcPr>
          <w:p w14:paraId="78B863CC" w14:textId="77777777" w:rsidR="000D2ACE" w:rsidRPr="000D2ACE" w:rsidRDefault="000D2ACE" w:rsidP="00641566">
            <w:pPr>
              <w:suppressAutoHyphens/>
              <w:spacing w:after="0"/>
              <w:rPr>
                <w:szCs w:val="20"/>
                <w:lang w:val="en-US" w:eastAsia="ar-SA"/>
              </w:rPr>
            </w:pPr>
          </w:p>
        </w:tc>
        <w:tc>
          <w:tcPr>
            <w:tcW w:w="2477" w:type="dxa"/>
            <w:shd w:val="clear" w:color="auto" w:fill="auto"/>
          </w:tcPr>
          <w:p w14:paraId="54D98DBB" w14:textId="77777777" w:rsidR="000D2ACE" w:rsidRPr="000D2ACE" w:rsidRDefault="000D2ACE" w:rsidP="00641566">
            <w:pPr>
              <w:suppressAutoHyphens/>
              <w:spacing w:after="0"/>
              <w:rPr>
                <w:szCs w:val="20"/>
                <w:lang w:val="en-US" w:eastAsia="ar-SA"/>
              </w:rPr>
            </w:pPr>
          </w:p>
        </w:tc>
        <w:tc>
          <w:tcPr>
            <w:tcW w:w="3420" w:type="dxa"/>
            <w:shd w:val="clear" w:color="auto" w:fill="auto"/>
          </w:tcPr>
          <w:p w14:paraId="391F2C41" w14:textId="77777777" w:rsidR="000D2ACE" w:rsidRPr="000D2ACE" w:rsidRDefault="000D2ACE" w:rsidP="00641566">
            <w:pPr>
              <w:suppressAutoHyphens/>
              <w:spacing w:after="0"/>
              <w:rPr>
                <w:szCs w:val="20"/>
                <w:lang w:val="en-US" w:eastAsia="ar-SA"/>
              </w:rPr>
            </w:pPr>
          </w:p>
        </w:tc>
        <w:tc>
          <w:tcPr>
            <w:tcW w:w="4140" w:type="dxa"/>
            <w:shd w:val="clear" w:color="auto" w:fill="auto"/>
          </w:tcPr>
          <w:p w14:paraId="7BF193F9" w14:textId="77777777" w:rsidR="000D2ACE" w:rsidRPr="000D2ACE" w:rsidRDefault="000D2ACE" w:rsidP="00641566">
            <w:pPr>
              <w:suppressAutoHyphens/>
              <w:spacing w:after="0"/>
              <w:rPr>
                <w:szCs w:val="20"/>
                <w:lang w:val="en-US" w:eastAsia="ar-SA"/>
              </w:rPr>
            </w:pPr>
          </w:p>
        </w:tc>
        <w:tc>
          <w:tcPr>
            <w:tcW w:w="1440" w:type="dxa"/>
            <w:shd w:val="clear" w:color="auto" w:fill="auto"/>
          </w:tcPr>
          <w:p w14:paraId="7DC6B9E7" w14:textId="77777777" w:rsidR="000D2ACE" w:rsidRPr="000D2ACE" w:rsidRDefault="000D2ACE" w:rsidP="00641566">
            <w:pPr>
              <w:suppressAutoHyphens/>
              <w:spacing w:after="0"/>
              <w:rPr>
                <w:szCs w:val="20"/>
                <w:lang w:val="en-US" w:eastAsia="ar-SA"/>
              </w:rPr>
            </w:pPr>
          </w:p>
        </w:tc>
      </w:tr>
      <w:tr w:rsidR="000D2ACE" w:rsidRPr="000D2ACE" w14:paraId="72BBAC06" w14:textId="77777777" w:rsidTr="00B3315D">
        <w:tc>
          <w:tcPr>
            <w:tcW w:w="1843" w:type="dxa"/>
            <w:shd w:val="clear" w:color="auto" w:fill="auto"/>
          </w:tcPr>
          <w:p w14:paraId="0CCCCE3C" w14:textId="77777777" w:rsidR="000D2ACE" w:rsidRPr="000D2ACE" w:rsidRDefault="000D2ACE" w:rsidP="00641566">
            <w:pPr>
              <w:suppressAutoHyphens/>
              <w:spacing w:after="0"/>
              <w:rPr>
                <w:szCs w:val="20"/>
                <w:lang w:val="en-US" w:eastAsia="ar-SA"/>
              </w:rPr>
            </w:pPr>
          </w:p>
        </w:tc>
        <w:tc>
          <w:tcPr>
            <w:tcW w:w="2477" w:type="dxa"/>
            <w:shd w:val="clear" w:color="auto" w:fill="auto"/>
          </w:tcPr>
          <w:p w14:paraId="281089BF" w14:textId="77777777" w:rsidR="000D2ACE" w:rsidRPr="000D2ACE" w:rsidRDefault="000D2ACE" w:rsidP="00641566">
            <w:pPr>
              <w:suppressAutoHyphens/>
              <w:spacing w:after="0"/>
              <w:rPr>
                <w:szCs w:val="20"/>
                <w:lang w:val="en-US" w:eastAsia="ar-SA"/>
              </w:rPr>
            </w:pPr>
          </w:p>
        </w:tc>
        <w:tc>
          <w:tcPr>
            <w:tcW w:w="3420" w:type="dxa"/>
            <w:shd w:val="clear" w:color="auto" w:fill="auto"/>
          </w:tcPr>
          <w:p w14:paraId="1D8135D6" w14:textId="77777777" w:rsidR="000D2ACE" w:rsidRPr="000D2ACE" w:rsidRDefault="000D2ACE" w:rsidP="00641566">
            <w:pPr>
              <w:suppressAutoHyphens/>
              <w:spacing w:after="0"/>
              <w:rPr>
                <w:szCs w:val="20"/>
                <w:lang w:val="en-US" w:eastAsia="ar-SA"/>
              </w:rPr>
            </w:pPr>
          </w:p>
        </w:tc>
        <w:tc>
          <w:tcPr>
            <w:tcW w:w="4140" w:type="dxa"/>
            <w:shd w:val="clear" w:color="auto" w:fill="auto"/>
          </w:tcPr>
          <w:p w14:paraId="00FB173B" w14:textId="77777777" w:rsidR="000D2ACE" w:rsidRPr="000D2ACE" w:rsidRDefault="000D2ACE" w:rsidP="00641566">
            <w:pPr>
              <w:suppressAutoHyphens/>
              <w:spacing w:after="0"/>
              <w:rPr>
                <w:szCs w:val="20"/>
                <w:lang w:val="en-US" w:eastAsia="ar-SA"/>
              </w:rPr>
            </w:pPr>
          </w:p>
        </w:tc>
        <w:tc>
          <w:tcPr>
            <w:tcW w:w="1440" w:type="dxa"/>
            <w:shd w:val="clear" w:color="auto" w:fill="auto"/>
          </w:tcPr>
          <w:p w14:paraId="3BB6E6A9" w14:textId="77777777" w:rsidR="000D2ACE" w:rsidRPr="000D2ACE" w:rsidRDefault="000D2ACE" w:rsidP="00641566">
            <w:pPr>
              <w:suppressAutoHyphens/>
              <w:spacing w:after="0"/>
              <w:rPr>
                <w:szCs w:val="20"/>
                <w:lang w:val="en-US" w:eastAsia="ar-SA"/>
              </w:rPr>
            </w:pPr>
          </w:p>
        </w:tc>
      </w:tr>
      <w:tr w:rsidR="000D2ACE" w:rsidRPr="000D2ACE" w14:paraId="06AB8239" w14:textId="77777777" w:rsidTr="00B3315D">
        <w:tc>
          <w:tcPr>
            <w:tcW w:w="1843" w:type="dxa"/>
            <w:shd w:val="clear" w:color="auto" w:fill="auto"/>
          </w:tcPr>
          <w:p w14:paraId="24C34430" w14:textId="77777777" w:rsidR="000D2ACE" w:rsidRPr="000D2ACE" w:rsidRDefault="000D2ACE" w:rsidP="00641566">
            <w:pPr>
              <w:suppressAutoHyphens/>
              <w:spacing w:after="0"/>
              <w:rPr>
                <w:szCs w:val="20"/>
                <w:lang w:val="en-US" w:eastAsia="ar-SA"/>
              </w:rPr>
            </w:pPr>
          </w:p>
        </w:tc>
        <w:tc>
          <w:tcPr>
            <w:tcW w:w="2477" w:type="dxa"/>
            <w:shd w:val="clear" w:color="auto" w:fill="auto"/>
          </w:tcPr>
          <w:p w14:paraId="721BAF64" w14:textId="77777777" w:rsidR="000D2ACE" w:rsidRPr="000D2ACE" w:rsidRDefault="000D2ACE" w:rsidP="00641566">
            <w:pPr>
              <w:suppressAutoHyphens/>
              <w:spacing w:after="0"/>
              <w:rPr>
                <w:szCs w:val="20"/>
                <w:lang w:val="en-US" w:eastAsia="ar-SA"/>
              </w:rPr>
            </w:pPr>
          </w:p>
        </w:tc>
        <w:tc>
          <w:tcPr>
            <w:tcW w:w="3420" w:type="dxa"/>
            <w:shd w:val="clear" w:color="auto" w:fill="auto"/>
          </w:tcPr>
          <w:p w14:paraId="2B2473E2" w14:textId="77777777" w:rsidR="000D2ACE" w:rsidRPr="000D2ACE" w:rsidRDefault="000D2ACE" w:rsidP="00641566">
            <w:pPr>
              <w:suppressAutoHyphens/>
              <w:spacing w:after="0"/>
              <w:rPr>
                <w:szCs w:val="20"/>
                <w:lang w:val="en-US" w:eastAsia="ar-SA"/>
              </w:rPr>
            </w:pPr>
          </w:p>
        </w:tc>
        <w:tc>
          <w:tcPr>
            <w:tcW w:w="4140" w:type="dxa"/>
            <w:shd w:val="clear" w:color="auto" w:fill="auto"/>
          </w:tcPr>
          <w:p w14:paraId="307E75F3" w14:textId="77777777" w:rsidR="000D2ACE" w:rsidRPr="000D2ACE" w:rsidRDefault="000D2ACE" w:rsidP="00641566">
            <w:pPr>
              <w:suppressAutoHyphens/>
              <w:spacing w:after="0"/>
              <w:rPr>
                <w:szCs w:val="20"/>
                <w:lang w:val="en-US" w:eastAsia="ar-SA"/>
              </w:rPr>
            </w:pPr>
          </w:p>
        </w:tc>
        <w:tc>
          <w:tcPr>
            <w:tcW w:w="1440" w:type="dxa"/>
            <w:shd w:val="clear" w:color="auto" w:fill="auto"/>
          </w:tcPr>
          <w:p w14:paraId="7E7FC4BD" w14:textId="77777777" w:rsidR="000D2ACE" w:rsidRPr="000D2ACE" w:rsidRDefault="000D2ACE" w:rsidP="00641566">
            <w:pPr>
              <w:suppressAutoHyphens/>
              <w:spacing w:after="0"/>
              <w:rPr>
                <w:szCs w:val="20"/>
                <w:lang w:val="en-US" w:eastAsia="ar-SA"/>
              </w:rPr>
            </w:pPr>
          </w:p>
        </w:tc>
      </w:tr>
      <w:tr w:rsidR="000D2ACE" w:rsidRPr="000D2ACE" w14:paraId="449DE70D" w14:textId="77777777" w:rsidTr="00B3315D">
        <w:tc>
          <w:tcPr>
            <w:tcW w:w="1843" w:type="dxa"/>
            <w:shd w:val="clear" w:color="auto" w:fill="auto"/>
          </w:tcPr>
          <w:p w14:paraId="7CAF660C" w14:textId="77777777" w:rsidR="000D2ACE" w:rsidRPr="000D2ACE" w:rsidRDefault="000D2ACE" w:rsidP="00641566">
            <w:pPr>
              <w:suppressAutoHyphens/>
              <w:spacing w:after="0"/>
              <w:rPr>
                <w:szCs w:val="20"/>
                <w:lang w:val="en-US" w:eastAsia="ar-SA"/>
              </w:rPr>
            </w:pPr>
          </w:p>
        </w:tc>
        <w:tc>
          <w:tcPr>
            <w:tcW w:w="2477" w:type="dxa"/>
            <w:shd w:val="clear" w:color="auto" w:fill="auto"/>
          </w:tcPr>
          <w:p w14:paraId="6FEAD40A" w14:textId="77777777" w:rsidR="000D2ACE" w:rsidRPr="000D2ACE" w:rsidRDefault="000D2ACE" w:rsidP="00641566">
            <w:pPr>
              <w:suppressAutoHyphens/>
              <w:spacing w:after="0"/>
              <w:rPr>
                <w:szCs w:val="20"/>
                <w:lang w:val="en-US" w:eastAsia="ar-SA"/>
              </w:rPr>
            </w:pPr>
          </w:p>
        </w:tc>
        <w:tc>
          <w:tcPr>
            <w:tcW w:w="3420" w:type="dxa"/>
            <w:shd w:val="clear" w:color="auto" w:fill="auto"/>
          </w:tcPr>
          <w:p w14:paraId="1ED5833D" w14:textId="77777777" w:rsidR="000D2ACE" w:rsidRPr="000D2ACE" w:rsidRDefault="000D2ACE" w:rsidP="00641566">
            <w:pPr>
              <w:suppressAutoHyphens/>
              <w:spacing w:after="0"/>
              <w:rPr>
                <w:szCs w:val="20"/>
                <w:lang w:val="en-US" w:eastAsia="ar-SA"/>
              </w:rPr>
            </w:pPr>
          </w:p>
        </w:tc>
        <w:tc>
          <w:tcPr>
            <w:tcW w:w="4140" w:type="dxa"/>
            <w:shd w:val="clear" w:color="auto" w:fill="auto"/>
          </w:tcPr>
          <w:p w14:paraId="00187B87" w14:textId="77777777" w:rsidR="000D2ACE" w:rsidRPr="000D2ACE" w:rsidRDefault="000D2ACE" w:rsidP="00641566">
            <w:pPr>
              <w:suppressAutoHyphens/>
              <w:spacing w:after="0"/>
              <w:rPr>
                <w:szCs w:val="20"/>
                <w:lang w:val="en-US" w:eastAsia="ar-SA"/>
              </w:rPr>
            </w:pPr>
          </w:p>
        </w:tc>
        <w:tc>
          <w:tcPr>
            <w:tcW w:w="1440" w:type="dxa"/>
            <w:shd w:val="clear" w:color="auto" w:fill="auto"/>
          </w:tcPr>
          <w:p w14:paraId="46479EA4" w14:textId="77777777" w:rsidR="000D2ACE" w:rsidRPr="000D2ACE" w:rsidRDefault="000D2ACE" w:rsidP="00641566">
            <w:pPr>
              <w:suppressAutoHyphens/>
              <w:spacing w:after="0"/>
              <w:rPr>
                <w:szCs w:val="20"/>
                <w:lang w:val="en-US" w:eastAsia="ar-SA"/>
              </w:rPr>
            </w:pPr>
          </w:p>
        </w:tc>
      </w:tr>
      <w:tr w:rsidR="000D2ACE" w:rsidRPr="000D2ACE" w14:paraId="171D913B" w14:textId="77777777" w:rsidTr="00B3315D">
        <w:tc>
          <w:tcPr>
            <w:tcW w:w="1843" w:type="dxa"/>
            <w:shd w:val="clear" w:color="auto" w:fill="auto"/>
          </w:tcPr>
          <w:p w14:paraId="78B5AD4B" w14:textId="77777777" w:rsidR="000D2ACE" w:rsidRPr="000D2ACE" w:rsidRDefault="000D2ACE" w:rsidP="00641566">
            <w:pPr>
              <w:suppressAutoHyphens/>
              <w:spacing w:after="0"/>
              <w:rPr>
                <w:szCs w:val="20"/>
                <w:lang w:val="en-US" w:eastAsia="ar-SA"/>
              </w:rPr>
            </w:pPr>
          </w:p>
        </w:tc>
        <w:tc>
          <w:tcPr>
            <w:tcW w:w="2477" w:type="dxa"/>
            <w:shd w:val="clear" w:color="auto" w:fill="auto"/>
          </w:tcPr>
          <w:p w14:paraId="6CC612B3" w14:textId="77777777" w:rsidR="000D2ACE" w:rsidRPr="000D2ACE" w:rsidRDefault="000D2ACE" w:rsidP="00641566">
            <w:pPr>
              <w:suppressAutoHyphens/>
              <w:spacing w:after="0"/>
              <w:rPr>
                <w:szCs w:val="20"/>
                <w:lang w:val="en-US" w:eastAsia="ar-SA"/>
              </w:rPr>
            </w:pPr>
          </w:p>
        </w:tc>
        <w:tc>
          <w:tcPr>
            <w:tcW w:w="3420" w:type="dxa"/>
            <w:shd w:val="clear" w:color="auto" w:fill="auto"/>
          </w:tcPr>
          <w:p w14:paraId="05C851FF" w14:textId="77777777" w:rsidR="000D2ACE" w:rsidRPr="000D2ACE" w:rsidRDefault="000D2ACE" w:rsidP="00641566">
            <w:pPr>
              <w:suppressAutoHyphens/>
              <w:spacing w:after="0"/>
              <w:rPr>
                <w:szCs w:val="20"/>
                <w:lang w:val="en-US" w:eastAsia="ar-SA"/>
              </w:rPr>
            </w:pPr>
          </w:p>
        </w:tc>
        <w:tc>
          <w:tcPr>
            <w:tcW w:w="4140" w:type="dxa"/>
            <w:shd w:val="clear" w:color="auto" w:fill="auto"/>
          </w:tcPr>
          <w:p w14:paraId="70FE4594" w14:textId="77777777" w:rsidR="000D2ACE" w:rsidRPr="000D2ACE" w:rsidRDefault="000D2ACE" w:rsidP="00641566">
            <w:pPr>
              <w:suppressAutoHyphens/>
              <w:spacing w:after="0"/>
              <w:rPr>
                <w:szCs w:val="20"/>
                <w:lang w:val="en-US" w:eastAsia="ar-SA"/>
              </w:rPr>
            </w:pPr>
          </w:p>
        </w:tc>
        <w:tc>
          <w:tcPr>
            <w:tcW w:w="1440" w:type="dxa"/>
            <w:shd w:val="clear" w:color="auto" w:fill="auto"/>
          </w:tcPr>
          <w:p w14:paraId="65C02378" w14:textId="77777777" w:rsidR="000D2ACE" w:rsidRPr="000D2ACE" w:rsidRDefault="000D2ACE" w:rsidP="00641566">
            <w:pPr>
              <w:suppressAutoHyphens/>
              <w:spacing w:after="0"/>
              <w:rPr>
                <w:szCs w:val="20"/>
                <w:lang w:val="en-US" w:eastAsia="ar-SA"/>
              </w:rPr>
            </w:pPr>
          </w:p>
        </w:tc>
      </w:tr>
      <w:tr w:rsidR="000D2ACE" w:rsidRPr="000D2ACE" w14:paraId="1EAAF8F9" w14:textId="77777777" w:rsidTr="00B3315D">
        <w:tc>
          <w:tcPr>
            <w:tcW w:w="1843" w:type="dxa"/>
            <w:shd w:val="clear" w:color="auto" w:fill="auto"/>
          </w:tcPr>
          <w:p w14:paraId="645947B8" w14:textId="77777777" w:rsidR="000D2ACE" w:rsidRPr="000D2ACE" w:rsidRDefault="000D2ACE" w:rsidP="00641566">
            <w:pPr>
              <w:suppressAutoHyphens/>
              <w:spacing w:after="0"/>
              <w:rPr>
                <w:szCs w:val="20"/>
                <w:lang w:val="en-US" w:eastAsia="ar-SA"/>
              </w:rPr>
            </w:pPr>
          </w:p>
        </w:tc>
        <w:tc>
          <w:tcPr>
            <w:tcW w:w="2477" w:type="dxa"/>
            <w:shd w:val="clear" w:color="auto" w:fill="auto"/>
          </w:tcPr>
          <w:p w14:paraId="50213C07" w14:textId="77777777" w:rsidR="000D2ACE" w:rsidRPr="000D2ACE" w:rsidRDefault="000D2ACE" w:rsidP="00641566">
            <w:pPr>
              <w:suppressAutoHyphens/>
              <w:spacing w:after="0"/>
              <w:rPr>
                <w:szCs w:val="20"/>
                <w:lang w:val="en-US" w:eastAsia="ar-SA"/>
              </w:rPr>
            </w:pPr>
          </w:p>
        </w:tc>
        <w:tc>
          <w:tcPr>
            <w:tcW w:w="3420" w:type="dxa"/>
            <w:shd w:val="clear" w:color="auto" w:fill="auto"/>
          </w:tcPr>
          <w:p w14:paraId="2608BEBF" w14:textId="77777777" w:rsidR="000D2ACE" w:rsidRPr="000D2ACE" w:rsidRDefault="000D2ACE" w:rsidP="00641566">
            <w:pPr>
              <w:suppressAutoHyphens/>
              <w:spacing w:after="0"/>
              <w:rPr>
                <w:szCs w:val="20"/>
                <w:lang w:val="en-US" w:eastAsia="ar-SA"/>
              </w:rPr>
            </w:pPr>
          </w:p>
        </w:tc>
        <w:tc>
          <w:tcPr>
            <w:tcW w:w="4140" w:type="dxa"/>
            <w:shd w:val="clear" w:color="auto" w:fill="auto"/>
          </w:tcPr>
          <w:p w14:paraId="388A75EF" w14:textId="77777777" w:rsidR="000D2ACE" w:rsidRPr="000D2ACE" w:rsidRDefault="000D2ACE" w:rsidP="00641566">
            <w:pPr>
              <w:suppressAutoHyphens/>
              <w:spacing w:after="0"/>
              <w:rPr>
                <w:szCs w:val="20"/>
                <w:lang w:val="en-US" w:eastAsia="ar-SA"/>
              </w:rPr>
            </w:pPr>
          </w:p>
        </w:tc>
        <w:tc>
          <w:tcPr>
            <w:tcW w:w="1440" w:type="dxa"/>
            <w:shd w:val="clear" w:color="auto" w:fill="auto"/>
          </w:tcPr>
          <w:p w14:paraId="32DB35C8" w14:textId="77777777" w:rsidR="000D2ACE" w:rsidRPr="000D2ACE" w:rsidRDefault="000D2ACE" w:rsidP="00641566">
            <w:pPr>
              <w:suppressAutoHyphens/>
              <w:spacing w:after="0"/>
              <w:rPr>
                <w:szCs w:val="20"/>
                <w:lang w:val="en-US" w:eastAsia="ar-SA"/>
              </w:rPr>
            </w:pPr>
          </w:p>
        </w:tc>
      </w:tr>
      <w:tr w:rsidR="000D2ACE" w:rsidRPr="000D2ACE" w14:paraId="4CA868F8" w14:textId="77777777" w:rsidTr="00B3315D">
        <w:tc>
          <w:tcPr>
            <w:tcW w:w="1843" w:type="dxa"/>
            <w:shd w:val="clear" w:color="auto" w:fill="auto"/>
          </w:tcPr>
          <w:p w14:paraId="201E2E98" w14:textId="77777777" w:rsidR="000D2ACE" w:rsidRPr="000D2ACE" w:rsidRDefault="000D2ACE" w:rsidP="00641566">
            <w:pPr>
              <w:suppressAutoHyphens/>
              <w:spacing w:after="0"/>
              <w:rPr>
                <w:szCs w:val="20"/>
                <w:lang w:val="en-US" w:eastAsia="ar-SA"/>
              </w:rPr>
            </w:pPr>
          </w:p>
        </w:tc>
        <w:tc>
          <w:tcPr>
            <w:tcW w:w="2477" w:type="dxa"/>
            <w:shd w:val="clear" w:color="auto" w:fill="auto"/>
          </w:tcPr>
          <w:p w14:paraId="40EE314B" w14:textId="77777777" w:rsidR="000D2ACE" w:rsidRPr="000D2ACE" w:rsidRDefault="000D2ACE" w:rsidP="00641566">
            <w:pPr>
              <w:suppressAutoHyphens/>
              <w:spacing w:after="0"/>
              <w:rPr>
                <w:szCs w:val="20"/>
                <w:lang w:val="en-US" w:eastAsia="ar-SA"/>
              </w:rPr>
            </w:pPr>
          </w:p>
        </w:tc>
        <w:tc>
          <w:tcPr>
            <w:tcW w:w="3420" w:type="dxa"/>
            <w:shd w:val="clear" w:color="auto" w:fill="auto"/>
          </w:tcPr>
          <w:p w14:paraId="0CE5ED4E" w14:textId="77777777" w:rsidR="000D2ACE" w:rsidRPr="000D2ACE" w:rsidRDefault="000D2ACE" w:rsidP="00641566">
            <w:pPr>
              <w:suppressAutoHyphens/>
              <w:spacing w:after="0"/>
              <w:rPr>
                <w:szCs w:val="20"/>
                <w:lang w:val="en-US" w:eastAsia="ar-SA"/>
              </w:rPr>
            </w:pPr>
          </w:p>
        </w:tc>
        <w:tc>
          <w:tcPr>
            <w:tcW w:w="4140" w:type="dxa"/>
            <w:shd w:val="clear" w:color="auto" w:fill="auto"/>
          </w:tcPr>
          <w:p w14:paraId="6BCD81C1" w14:textId="77777777" w:rsidR="000D2ACE" w:rsidRPr="000D2ACE" w:rsidRDefault="000D2ACE" w:rsidP="00641566">
            <w:pPr>
              <w:suppressAutoHyphens/>
              <w:spacing w:after="0"/>
              <w:rPr>
                <w:szCs w:val="20"/>
                <w:lang w:val="en-US" w:eastAsia="ar-SA"/>
              </w:rPr>
            </w:pPr>
          </w:p>
        </w:tc>
        <w:tc>
          <w:tcPr>
            <w:tcW w:w="1440" w:type="dxa"/>
            <w:shd w:val="clear" w:color="auto" w:fill="auto"/>
          </w:tcPr>
          <w:p w14:paraId="45F7C0B3" w14:textId="77777777" w:rsidR="000D2ACE" w:rsidRPr="000D2ACE" w:rsidRDefault="000D2ACE" w:rsidP="00641566">
            <w:pPr>
              <w:suppressAutoHyphens/>
              <w:spacing w:after="0"/>
              <w:rPr>
                <w:szCs w:val="20"/>
                <w:lang w:val="en-US" w:eastAsia="ar-SA"/>
              </w:rPr>
            </w:pPr>
          </w:p>
        </w:tc>
      </w:tr>
      <w:tr w:rsidR="000D2ACE" w:rsidRPr="000D2ACE" w14:paraId="7B25522B" w14:textId="77777777" w:rsidTr="00B3315D">
        <w:tc>
          <w:tcPr>
            <w:tcW w:w="1843" w:type="dxa"/>
            <w:shd w:val="clear" w:color="auto" w:fill="auto"/>
          </w:tcPr>
          <w:p w14:paraId="73CFD90B" w14:textId="77777777" w:rsidR="000D2ACE" w:rsidRPr="000D2ACE" w:rsidRDefault="000D2ACE" w:rsidP="00641566">
            <w:pPr>
              <w:suppressAutoHyphens/>
              <w:spacing w:after="0"/>
              <w:rPr>
                <w:rFonts w:ascii="Arial Bold" w:hAnsi="Arial Bold"/>
                <w:b/>
                <w:szCs w:val="20"/>
                <w:lang w:val="en-US" w:eastAsia="ar-SA"/>
              </w:rPr>
            </w:pPr>
            <w:r w:rsidRPr="000D2ACE">
              <w:rPr>
                <w:rFonts w:ascii="Arial Bold" w:hAnsi="Arial Bold"/>
                <w:b/>
                <w:szCs w:val="20"/>
                <w:lang w:val="en-US" w:eastAsia="ar-SA"/>
              </w:rPr>
              <w:t>End of quarter</w:t>
            </w:r>
          </w:p>
        </w:tc>
        <w:tc>
          <w:tcPr>
            <w:tcW w:w="2477" w:type="dxa"/>
            <w:shd w:val="clear" w:color="auto" w:fill="auto"/>
          </w:tcPr>
          <w:p w14:paraId="07C66ADE" w14:textId="77777777" w:rsidR="000D2ACE" w:rsidRPr="000D2ACE" w:rsidRDefault="000D2ACE" w:rsidP="00641566">
            <w:pPr>
              <w:suppressAutoHyphens/>
              <w:spacing w:after="0"/>
              <w:rPr>
                <w:rFonts w:ascii="Arial Bold" w:hAnsi="Arial Bold"/>
                <w:b/>
                <w:szCs w:val="20"/>
                <w:lang w:val="en-US" w:eastAsia="ar-SA"/>
              </w:rPr>
            </w:pPr>
          </w:p>
        </w:tc>
        <w:tc>
          <w:tcPr>
            <w:tcW w:w="3420" w:type="dxa"/>
            <w:shd w:val="clear" w:color="auto" w:fill="auto"/>
          </w:tcPr>
          <w:p w14:paraId="61FE8177" w14:textId="77777777" w:rsidR="000D2ACE" w:rsidRPr="000D2ACE" w:rsidRDefault="000D2ACE" w:rsidP="00641566">
            <w:pPr>
              <w:suppressAutoHyphens/>
              <w:spacing w:after="0"/>
              <w:rPr>
                <w:rFonts w:ascii="Arial Bold" w:hAnsi="Arial Bold"/>
                <w:b/>
                <w:szCs w:val="20"/>
                <w:lang w:val="en-US" w:eastAsia="ar-SA"/>
              </w:rPr>
            </w:pPr>
          </w:p>
        </w:tc>
        <w:tc>
          <w:tcPr>
            <w:tcW w:w="4140" w:type="dxa"/>
            <w:shd w:val="clear" w:color="auto" w:fill="auto"/>
          </w:tcPr>
          <w:p w14:paraId="7BB9A29F" w14:textId="77777777" w:rsidR="000D2ACE" w:rsidRPr="000D2ACE" w:rsidRDefault="000D2ACE" w:rsidP="00641566">
            <w:pPr>
              <w:suppressAutoHyphens/>
              <w:spacing w:after="0"/>
              <w:rPr>
                <w:rFonts w:ascii="Arial Bold" w:hAnsi="Arial Bold"/>
                <w:b/>
                <w:szCs w:val="20"/>
                <w:lang w:val="en-US" w:eastAsia="ar-SA"/>
              </w:rPr>
            </w:pPr>
            <w:r w:rsidRPr="000D2ACE">
              <w:rPr>
                <w:rFonts w:ascii="Arial Bold" w:hAnsi="Arial Bold"/>
                <w:b/>
                <w:szCs w:val="20"/>
                <w:lang w:val="en-US" w:eastAsia="ar-SA"/>
              </w:rPr>
              <w:t xml:space="preserve">                                Total expenditure </w:t>
            </w:r>
          </w:p>
        </w:tc>
        <w:tc>
          <w:tcPr>
            <w:tcW w:w="1440" w:type="dxa"/>
            <w:shd w:val="clear" w:color="auto" w:fill="auto"/>
          </w:tcPr>
          <w:p w14:paraId="1BA09949" w14:textId="77777777" w:rsidR="000D2ACE" w:rsidRPr="000D2ACE" w:rsidRDefault="000D2ACE" w:rsidP="00641566">
            <w:pPr>
              <w:suppressAutoHyphens/>
              <w:spacing w:after="0"/>
              <w:rPr>
                <w:rFonts w:ascii="Arial Bold" w:hAnsi="Arial Bold"/>
                <w:b/>
                <w:szCs w:val="20"/>
                <w:lang w:val="en-US" w:eastAsia="ar-SA"/>
              </w:rPr>
            </w:pPr>
          </w:p>
        </w:tc>
      </w:tr>
    </w:tbl>
    <w:p w14:paraId="61CE34DA" w14:textId="77777777" w:rsidR="000D2ACE" w:rsidRPr="000D2ACE" w:rsidRDefault="000D2ACE" w:rsidP="00641566">
      <w:pPr>
        <w:suppressAutoHyphens/>
        <w:spacing w:after="0"/>
        <w:ind w:left="-180" w:firstLine="180"/>
        <w:rPr>
          <w:szCs w:val="20"/>
          <w:lang w:val="en-US" w:eastAsia="ar-SA"/>
        </w:rPr>
      </w:pPr>
    </w:p>
    <w:p w14:paraId="3ECE8B80" w14:textId="77777777" w:rsidR="000D2ACE" w:rsidRPr="000D2ACE" w:rsidRDefault="000D2ACE" w:rsidP="00641566">
      <w:pPr>
        <w:suppressAutoHyphens/>
        <w:spacing w:after="0"/>
        <w:ind w:left="-180" w:firstLine="180"/>
        <w:rPr>
          <w:rFonts w:ascii="Arial Bold" w:hAnsi="Arial Bold"/>
          <w:b/>
          <w:szCs w:val="20"/>
          <w:lang w:val="en-US" w:eastAsia="ar-SA"/>
        </w:rPr>
      </w:pPr>
      <w:r w:rsidRPr="000D2ACE">
        <w:rPr>
          <w:rFonts w:ascii="Arial Bold" w:hAnsi="Arial Bold"/>
          <w:b/>
          <w:szCs w:val="20"/>
          <w:lang w:val="en-US" w:eastAsia="ar-SA"/>
        </w:rPr>
        <w:t xml:space="preserve">Number of </w:t>
      </w:r>
      <w:r w:rsidR="00D230B1">
        <w:rPr>
          <w:rFonts w:ascii="Arial Bold" w:hAnsi="Arial Bold"/>
          <w:b/>
          <w:szCs w:val="20"/>
          <w:lang w:val="en-US" w:eastAsia="ar-SA"/>
        </w:rPr>
        <w:t>Service User</w:t>
      </w:r>
      <w:r w:rsidR="00AD609B">
        <w:rPr>
          <w:rFonts w:ascii="Arial Bold" w:hAnsi="Arial Bold"/>
          <w:b/>
          <w:szCs w:val="20"/>
          <w:lang w:val="en-US" w:eastAsia="ar-SA"/>
        </w:rPr>
        <w:t>s</w:t>
      </w:r>
      <w:r w:rsidRPr="000D2ACE">
        <w:rPr>
          <w:rFonts w:ascii="Arial Bold" w:hAnsi="Arial Bold"/>
          <w:b/>
          <w:szCs w:val="20"/>
          <w:lang w:val="en-US" w:eastAsia="ar-SA"/>
        </w:rPr>
        <w:t xml:space="preserve"> supported with brokerage funds this quarter:</w:t>
      </w:r>
    </w:p>
    <w:p w14:paraId="14CA9474" w14:textId="77777777" w:rsidR="000D2ACE" w:rsidRPr="000D2ACE" w:rsidRDefault="000D2ACE" w:rsidP="00641566">
      <w:pPr>
        <w:suppressAutoHyphens/>
        <w:spacing w:after="0"/>
        <w:ind w:left="-180" w:firstLine="180"/>
        <w:rPr>
          <w:rFonts w:ascii="Arial Bold" w:hAnsi="Arial Bold"/>
          <w:b/>
          <w:szCs w:val="20"/>
          <w:lang w:val="en-US" w:eastAsia="ar-SA"/>
        </w:rPr>
      </w:pPr>
    </w:p>
    <w:p w14:paraId="3AADEFA5" w14:textId="77777777" w:rsidR="000D2ACE" w:rsidRPr="000D2ACE" w:rsidRDefault="000D2ACE" w:rsidP="00641566">
      <w:pPr>
        <w:suppressAutoHyphens/>
        <w:spacing w:after="0"/>
        <w:rPr>
          <w:rFonts w:ascii="Arial Bold" w:hAnsi="Arial Bold"/>
          <w:b/>
          <w:szCs w:val="20"/>
          <w:lang w:val="en-US" w:eastAsia="ar-SA"/>
        </w:rPr>
      </w:pPr>
      <w:r w:rsidRPr="000D2ACE">
        <w:rPr>
          <w:rFonts w:ascii="Arial Bold" w:hAnsi="Arial Bold"/>
          <w:b/>
          <w:szCs w:val="20"/>
          <w:lang w:val="en-US" w:eastAsia="ar-SA"/>
        </w:rPr>
        <w:t xml:space="preserve">Trends and issues: </w:t>
      </w:r>
    </w:p>
    <w:p w14:paraId="3DCF6E0D" w14:textId="77777777" w:rsidR="000D2ACE" w:rsidRPr="000D2ACE" w:rsidRDefault="000D2ACE" w:rsidP="00641566">
      <w:pPr>
        <w:suppressAutoHyphens/>
        <w:spacing w:after="0"/>
        <w:rPr>
          <w:szCs w:val="20"/>
          <w:lang w:val="en-US" w:eastAsia="ar-SA"/>
        </w:rPr>
      </w:pPr>
    </w:p>
    <w:p w14:paraId="59BDABC8" w14:textId="77777777" w:rsidR="00A76392" w:rsidRDefault="000D2ACE" w:rsidP="00641566">
      <w:pPr>
        <w:pStyle w:val="Header"/>
        <w:pBdr>
          <w:bottom w:val="single" w:sz="12" w:space="1" w:color="auto"/>
        </w:pBdr>
        <w:tabs>
          <w:tab w:val="clear" w:pos="4153"/>
          <w:tab w:val="clear" w:pos="8306"/>
          <w:tab w:val="right" w:pos="14760"/>
        </w:tabs>
        <w:rPr>
          <w:rFonts w:ascii="Arial Bold" w:hAnsi="Arial Bold"/>
          <w:b/>
          <w:szCs w:val="20"/>
          <w:lang w:val="en-US" w:eastAsia="ar-SA"/>
        </w:rPr>
      </w:pPr>
      <w:r w:rsidRPr="000D2ACE">
        <w:rPr>
          <w:rFonts w:ascii="Arial Bold" w:hAnsi="Arial Bold"/>
          <w:b/>
          <w:szCs w:val="20"/>
          <w:lang w:val="en-US" w:eastAsia="ar-SA"/>
        </w:rPr>
        <w:t xml:space="preserve">Other comments:  </w:t>
      </w:r>
    </w:p>
    <w:p w14:paraId="5C74074C" w14:textId="77777777" w:rsidR="006446B7" w:rsidRDefault="006446B7" w:rsidP="006446B7">
      <w:pPr>
        <w:pStyle w:val="Header"/>
        <w:pBdr>
          <w:bottom w:val="single" w:sz="12" w:space="1" w:color="auto"/>
        </w:pBdr>
        <w:tabs>
          <w:tab w:val="clear" w:pos="4153"/>
          <w:tab w:val="clear" w:pos="8306"/>
          <w:tab w:val="right" w:pos="14760"/>
        </w:tabs>
        <w:rPr>
          <w:rFonts w:ascii="Arial Bold" w:hAnsi="Arial Bold"/>
          <w:b/>
          <w:szCs w:val="20"/>
          <w:lang w:val="en-US" w:eastAsia="ar-SA"/>
        </w:rPr>
        <w:sectPr w:rsidR="006446B7" w:rsidSect="007F3F2B">
          <w:headerReference w:type="even" r:id="rId64"/>
          <w:headerReference w:type="default" r:id="rId65"/>
          <w:footerReference w:type="default" r:id="rId66"/>
          <w:headerReference w:type="first" r:id="rId67"/>
          <w:footerReference w:type="first" r:id="rId68"/>
          <w:pgSz w:w="16838" w:h="11906" w:orient="landscape" w:code="9"/>
          <w:pgMar w:top="1134" w:right="1134" w:bottom="1134" w:left="1701" w:header="709" w:footer="501" w:gutter="0"/>
          <w:cols w:space="709"/>
          <w:docGrid w:linePitch="360"/>
        </w:sectPr>
      </w:pPr>
    </w:p>
    <w:tbl>
      <w:tblPr>
        <w:tblStyle w:val="TableGrid3"/>
        <w:tblW w:w="5000" w:type="pct"/>
        <w:tblInd w:w="0" w:type="dxa"/>
        <w:shd w:val="clear" w:color="auto" w:fill="D9D9D9" w:themeFill="background1" w:themeFillShade="D9"/>
        <w:tblLook w:val="04A0" w:firstRow="1" w:lastRow="0" w:firstColumn="1" w:lastColumn="0" w:noHBand="0" w:noVBand="1"/>
      </w:tblPr>
      <w:tblGrid>
        <w:gridCol w:w="6996"/>
        <w:gridCol w:w="6997"/>
      </w:tblGrid>
      <w:tr w:rsidR="00A604E3" w:rsidRPr="00095386" w14:paraId="31F654A3" w14:textId="77777777" w:rsidTr="008E04B2">
        <w:tc>
          <w:tcPr>
            <w:tcW w:w="974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FB90FF" w14:textId="25DAAC83" w:rsidR="00A604E3" w:rsidRPr="0023520A" w:rsidRDefault="00A604E3" w:rsidP="00DA63B3">
            <w:pPr>
              <w:pStyle w:val="Heading2"/>
              <w:rPr>
                <w:sz w:val="34"/>
              </w:rPr>
            </w:pPr>
            <w:bookmarkStart w:id="269" w:name="_Hlk76652189"/>
            <w:bookmarkStart w:id="270" w:name="_Toc107570437"/>
            <w:r w:rsidRPr="0023520A">
              <w:rPr>
                <w:sz w:val="34"/>
              </w:rPr>
              <w:lastRenderedPageBreak/>
              <w:t xml:space="preserve">IS70 Report – </w:t>
            </w:r>
            <w:r w:rsidRPr="0023520A">
              <w:t>Case studies:</w:t>
            </w:r>
            <w:r w:rsidR="008E04B2" w:rsidRPr="0023520A">
              <w:t xml:space="preserve"> </w:t>
            </w:r>
            <w:r w:rsidRPr="0023520A">
              <w:t>Indigenous Youth and Family Worker</w:t>
            </w:r>
            <w:bookmarkEnd w:id="269"/>
            <w:r w:rsidR="006D63C7" w:rsidRPr="0023520A">
              <w:t xml:space="preserve"> (T314)</w:t>
            </w:r>
            <w:bookmarkEnd w:id="270"/>
          </w:p>
        </w:tc>
      </w:tr>
      <w:tr w:rsidR="00A604E3" w:rsidRPr="00095386" w14:paraId="431103F0" w14:textId="77777777" w:rsidTr="008E04B2">
        <w:tblPrEx>
          <w:shd w:val="clear" w:color="auto" w:fill="auto"/>
        </w:tblPrEx>
        <w:tc>
          <w:tcPr>
            <w:tcW w:w="9741" w:type="dxa"/>
            <w:gridSpan w:val="2"/>
          </w:tcPr>
          <w:p w14:paraId="5219CE6D" w14:textId="77777777" w:rsidR="00A604E3" w:rsidRPr="00095386" w:rsidRDefault="00A604E3" w:rsidP="008E04B2">
            <w:pPr>
              <w:spacing w:before="160" w:after="0"/>
              <w:rPr>
                <w:rFonts w:cs="Arial"/>
              </w:rPr>
            </w:pPr>
            <w:r w:rsidRPr="00095386">
              <w:rPr>
                <w:rFonts w:cs="Arial"/>
                <w:b/>
                <w:bCs/>
                <w:szCs w:val="22"/>
                <w:lang w:eastAsia="ar-SA"/>
              </w:rPr>
              <w:t>Service outlet:</w:t>
            </w:r>
            <w:r w:rsidRPr="00095386">
              <w:rPr>
                <w:rFonts w:cs="Arial"/>
                <w:b/>
                <w:bCs/>
                <w:lang w:eastAsia="ar-SA"/>
              </w:rPr>
              <w:t xml:space="preserve"> </w:t>
            </w:r>
          </w:p>
        </w:tc>
      </w:tr>
      <w:tr w:rsidR="00A604E3" w:rsidRPr="00095386" w14:paraId="6B1B92CE" w14:textId="77777777" w:rsidTr="008E04B2">
        <w:tblPrEx>
          <w:shd w:val="clear" w:color="auto" w:fill="auto"/>
        </w:tblPrEx>
        <w:tc>
          <w:tcPr>
            <w:tcW w:w="4870" w:type="dxa"/>
          </w:tcPr>
          <w:p w14:paraId="7ED0EDF1" w14:textId="77777777" w:rsidR="00A604E3" w:rsidRPr="00095386" w:rsidRDefault="00A604E3" w:rsidP="008E04B2">
            <w:pPr>
              <w:spacing w:before="160" w:after="0"/>
              <w:rPr>
                <w:rFonts w:cs="Arial"/>
              </w:rPr>
            </w:pPr>
            <w:r w:rsidRPr="00095386">
              <w:rPr>
                <w:rFonts w:cs="Arial"/>
                <w:b/>
                <w:szCs w:val="22"/>
              </w:rPr>
              <w:t>Service outlet number</w:t>
            </w:r>
            <w:r w:rsidRPr="00095386">
              <w:rPr>
                <w:rFonts w:cs="Arial"/>
                <w:szCs w:val="22"/>
              </w:rPr>
              <w:t>:</w:t>
            </w:r>
          </w:p>
        </w:tc>
        <w:tc>
          <w:tcPr>
            <w:tcW w:w="4871" w:type="dxa"/>
          </w:tcPr>
          <w:p w14:paraId="30453C00" w14:textId="77777777" w:rsidR="00A604E3" w:rsidRPr="00095386" w:rsidRDefault="00A604E3" w:rsidP="008E04B2">
            <w:pPr>
              <w:spacing w:before="160" w:after="0"/>
              <w:rPr>
                <w:rFonts w:cs="Arial"/>
              </w:rPr>
            </w:pPr>
            <w:r w:rsidRPr="00095386">
              <w:rPr>
                <w:rFonts w:cs="Arial"/>
                <w:b/>
                <w:szCs w:val="22"/>
              </w:rPr>
              <w:t>Reporting period:</w:t>
            </w:r>
            <w:r w:rsidRPr="00095386">
              <w:rPr>
                <w:rFonts w:cs="Arial"/>
              </w:rPr>
              <w:t xml:space="preserve">   </w:t>
            </w:r>
          </w:p>
        </w:tc>
      </w:tr>
    </w:tbl>
    <w:p w14:paraId="1BDBDBA1" w14:textId="77777777" w:rsidR="00A604E3" w:rsidRPr="00095386" w:rsidRDefault="00A604E3" w:rsidP="00B5123A">
      <w:pPr>
        <w:numPr>
          <w:ilvl w:val="0"/>
          <w:numId w:val="111"/>
        </w:numPr>
        <w:spacing w:before="240" w:after="120"/>
        <w:ind w:left="357" w:hanging="357"/>
        <w:rPr>
          <w:rFonts w:cs="Arial"/>
          <w:b/>
          <w:sz w:val="24"/>
          <w:szCs w:val="20"/>
        </w:rPr>
      </w:pPr>
      <w:r w:rsidRPr="00095386">
        <w:rPr>
          <w:rFonts w:cs="Arial"/>
          <w:b/>
          <w:sz w:val="24"/>
          <w:szCs w:val="20"/>
        </w:rPr>
        <w:t xml:space="preserve">Please provide a de-identified case study </w:t>
      </w:r>
    </w:p>
    <w:tbl>
      <w:tblPr>
        <w:tblStyle w:val="TableGrid3"/>
        <w:tblW w:w="5000" w:type="pct"/>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306"/>
        <w:gridCol w:w="7687"/>
      </w:tblGrid>
      <w:tr w:rsidR="00A604E3" w:rsidRPr="00095386" w14:paraId="3588EF12" w14:textId="77777777" w:rsidTr="008E04B2">
        <w:tc>
          <w:tcPr>
            <w:tcW w:w="43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5C856D74" w14:textId="77777777" w:rsidR="00A604E3" w:rsidRPr="00095386" w:rsidRDefault="00A604E3" w:rsidP="008E04B2">
            <w:pPr>
              <w:spacing w:before="80" w:after="80"/>
              <w:rPr>
                <w:rFonts w:cs="Arial"/>
                <w:b/>
              </w:rPr>
            </w:pPr>
            <w:r w:rsidRPr="00095386">
              <w:rPr>
                <w:rFonts w:cs="Arial"/>
                <w:b/>
              </w:rPr>
              <w:t xml:space="preserve">Provide a brief description of the young person’s situation: </w:t>
            </w:r>
          </w:p>
          <w:p w14:paraId="05C4DD4D" w14:textId="77777777" w:rsidR="00A604E3" w:rsidRPr="00095386" w:rsidRDefault="00A604E3" w:rsidP="008E04B2">
            <w:pPr>
              <w:spacing w:before="60" w:after="60"/>
              <w:rPr>
                <w:rFonts w:cs="Arial"/>
                <w:sz w:val="18"/>
                <w:szCs w:val="18"/>
              </w:rPr>
            </w:pPr>
            <w:r w:rsidRPr="00095386">
              <w:rPr>
                <w:rFonts w:cs="Arial"/>
                <w:sz w:val="18"/>
                <w:szCs w:val="18"/>
              </w:rPr>
              <w:t>Please ensure:</w:t>
            </w:r>
          </w:p>
          <w:p w14:paraId="6C6A847F" w14:textId="77777777" w:rsidR="00A604E3" w:rsidRPr="00095386" w:rsidRDefault="00A604E3" w:rsidP="00B5123A">
            <w:pPr>
              <w:numPr>
                <w:ilvl w:val="0"/>
                <w:numId w:val="110"/>
              </w:numPr>
              <w:spacing w:before="60" w:after="60"/>
              <w:rPr>
                <w:rFonts w:cs="Arial"/>
                <w:sz w:val="18"/>
                <w:szCs w:val="18"/>
              </w:rPr>
            </w:pPr>
            <w:r w:rsidRPr="00095386">
              <w:rPr>
                <w:rFonts w:cs="Arial"/>
                <w:sz w:val="18"/>
                <w:szCs w:val="18"/>
              </w:rPr>
              <w:t>de-identified data</w:t>
            </w:r>
          </w:p>
          <w:p w14:paraId="4D69FED0" w14:textId="77777777" w:rsidR="00A604E3" w:rsidRPr="00095386" w:rsidRDefault="00A604E3" w:rsidP="00B5123A">
            <w:pPr>
              <w:numPr>
                <w:ilvl w:val="0"/>
                <w:numId w:val="110"/>
              </w:numPr>
              <w:spacing w:before="60" w:after="60"/>
              <w:rPr>
                <w:rFonts w:cs="Arial"/>
                <w:sz w:val="18"/>
                <w:szCs w:val="18"/>
              </w:rPr>
            </w:pPr>
            <w:r w:rsidRPr="00095386">
              <w:rPr>
                <w:rFonts w:cs="Arial"/>
                <w:sz w:val="18"/>
                <w:szCs w:val="18"/>
              </w:rPr>
              <w:t>use YP+Age ie: YP14</w:t>
            </w:r>
          </w:p>
          <w:p w14:paraId="76614302" w14:textId="77777777" w:rsidR="00A604E3" w:rsidRPr="00095386" w:rsidRDefault="00A604E3" w:rsidP="00B5123A">
            <w:pPr>
              <w:numPr>
                <w:ilvl w:val="0"/>
                <w:numId w:val="110"/>
              </w:numPr>
              <w:spacing w:before="60" w:after="60"/>
              <w:rPr>
                <w:rFonts w:cs="Arial"/>
                <w:sz w:val="18"/>
                <w:szCs w:val="18"/>
              </w:rPr>
            </w:pPr>
            <w:r w:rsidRPr="00095386">
              <w:rPr>
                <w:rFonts w:cs="Arial"/>
                <w:sz w:val="18"/>
                <w:szCs w:val="18"/>
              </w:rPr>
              <w:t>use Family; Parent/s; Grand Parent/s; Guardian; Carer; Older/younger Sibling/s</w:t>
            </w:r>
          </w:p>
          <w:p w14:paraId="0C548E94" w14:textId="77777777" w:rsidR="00A604E3" w:rsidRPr="00095386" w:rsidRDefault="00A604E3" w:rsidP="00B5123A">
            <w:pPr>
              <w:numPr>
                <w:ilvl w:val="0"/>
                <w:numId w:val="110"/>
              </w:numPr>
              <w:spacing w:before="60" w:after="60"/>
              <w:rPr>
                <w:rFonts w:cs="Arial"/>
                <w:sz w:val="18"/>
                <w:szCs w:val="18"/>
              </w:rPr>
            </w:pPr>
            <w:r w:rsidRPr="00095386">
              <w:rPr>
                <w:rFonts w:cs="Arial"/>
                <w:sz w:val="18"/>
                <w:szCs w:val="18"/>
              </w:rPr>
              <w:t>Youth Justice = YJ; Child Safety = CS; Queensland Police Service = QPS</w:t>
            </w:r>
          </w:p>
          <w:p w14:paraId="22EE7825" w14:textId="77777777" w:rsidR="00A604E3" w:rsidRPr="00095386" w:rsidRDefault="00A604E3" w:rsidP="00B5123A">
            <w:pPr>
              <w:numPr>
                <w:ilvl w:val="0"/>
                <w:numId w:val="110"/>
              </w:numPr>
              <w:spacing w:before="60" w:after="60"/>
              <w:rPr>
                <w:rFonts w:cs="Arial"/>
                <w:sz w:val="18"/>
                <w:szCs w:val="18"/>
              </w:rPr>
            </w:pPr>
            <w:r w:rsidRPr="00095386">
              <w:rPr>
                <w:rFonts w:cs="Arial"/>
                <w:sz w:val="18"/>
                <w:szCs w:val="18"/>
              </w:rPr>
              <w:t>YJ and/or QPS involvement and/or risk</w:t>
            </w:r>
          </w:p>
          <w:p w14:paraId="3183D5A5" w14:textId="77777777" w:rsidR="00A604E3" w:rsidRPr="00095386" w:rsidRDefault="00A604E3" w:rsidP="00B5123A">
            <w:pPr>
              <w:numPr>
                <w:ilvl w:val="0"/>
                <w:numId w:val="110"/>
              </w:numPr>
              <w:spacing w:before="60" w:after="60"/>
              <w:rPr>
                <w:rFonts w:cs="Arial"/>
                <w:szCs w:val="20"/>
              </w:rPr>
            </w:pPr>
            <w:r w:rsidRPr="00095386">
              <w:rPr>
                <w:rFonts w:cs="Arial"/>
                <w:sz w:val="18"/>
                <w:szCs w:val="18"/>
              </w:rPr>
              <w:t>behaviours – including family factors that may have caused behaviours</w:t>
            </w:r>
          </w:p>
        </w:tc>
        <w:tc>
          <w:tcPr>
            <w:tcW w:w="53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9A7E93E" w14:textId="77777777" w:rsidR="00A604E3" w:rsidRPr="00095386" w:rsidRDefault="00A604E3" w:rsidP="008E04B2">
            <w:pPr>
              <w:spacing w:after="0"/>
              <w:rPr>
                <w:rFonts w:cs="Arial"/>
                <w:i/>
                <w:sz w:val="18"/>
                <w:szCs w:val="18"/>
              </w:rPr>
            </w:pPr>
            <w:r w:rsidRPr="00095386">
              <w:rPr>
                <w:rFonts w:cs="Arial"/>
                <w:i/>
                <w:sz w:val="18"/>
                <w:szCs w:val="18"/>
              </w:rPr>
              <w:t>Information collected from initial referral, previous engagement with the organisation if applicable, from the young person and family</w:t>
            </w:r>
          </w:p>
          <w:p w14:paraId="29ABC23F" w14:textId="77777777" w:rsidR="00A604E3" w:rsidRPr="00095386" w:rsidRDefault="00A604E3" w:rsidP="008E04B2">
            <w:pPr>
              <w:spacing w:after="0"/>
              <w:rPr>
                <w:rFonts w:cs="Arial"/>
                <w:i/>
                <w:sz w:val="18"/>
                <w:szCs w:val="18"/>
              </w:rPr>
            </w:pPr>
          </w:p>
          <w:p w14:paraId="3D47B2BE" w14:textId="77777777" w:rsidR="00A604E3" w:rsidRPr="00095386" w:rsidRDefault="00A604E3" w:rsidP="008E04B2">
            <w:pPr>
              <w:spacing w:after="0"/>
              <w:rPr>
                <w:rFonts w:cs="Arial"/>
                <w:i/>
                <w:sz w:val="18"/>
                <w:szCs w:val="18"/>
              </w:rPr>
            </w:pPr>
          </w:p>
          <w:p w14:paraId="02A10449" w14:textId="77777777" w:rsidR="00A604E3" w:rsidRPr="00095386" w:rsidRDefault="00A604E3" w:rsidP="008E04B2">
            <w:pPr>
              <w:spacing w:after="0"/>
              <w:rPr>
                <w:rFonts w:cs="Arial"/>
                <w:i/>
                <w:sz w:val="18"/>
                <w:szCs w:val="18"/>
              </w:rPr>
            </w:pPr>
            <w:r w:rsidRPr="00095386">
              <w:rPr>
                <w:rFonts w:cs="Arial"/>
                <w:i/>
                <w:sz w:val="18"/>
                <w:szCs w:val="18"/>
              </w:rPr>
              <w:t>What has the worker been able to identify that has happened for the YP and family that has impacted and led to the current referral</w:t>
            </w:r>
          </w:p>
          <w:p w14:paraId="762E0F27" w14:textId="77777777" w:rsidR="00A604E3" w:rsidRPr="00095386" w:rsidRDefault="00A604E3" w:rsidP="008E04B2">
            <w:pPr>
              <w:spacing w:after="0"/>
              <w:rPr>
                <w:rFonts w:cs="Arial"/>
                <w:i/>
                <w:sz w:val="18"/>
                <w:szCs w:val="18"/>
              </w:rPr>
            </w:pPr>
          </w:p>
          <w:p w14:paraId="60083292" w14:textId="77777777" w:rsidR="00A604E3" w:rsidRPr="00095386" w:rsidRDefault="00A604E3" w:rsidP="008E04B2">
            <w:pPr>
              <w:spacing w:after="0"/>
              <w:rPr>
                <w:rFonts w:cs="Arial"/>
                <w:i/>
                <w:sz w:val="18"/>
                <w:szCs w:val="18"/>
              </w:rPr>
            </w:pPr>
          </w:p>
        </w:tc>
      </w:tr>
      <w:tr w:rsidR="00A604E3" w:rsidRPr="00095386" w14:paraId="39124FBF" w14:textId="77777777" w:rsidTr="008E04B2">
        <w:tc>
          <w:tcPr>
            <w:tcW w:w="43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1484BD2" w14:textId="77777777" w:rsidR="00A604E3" w:rsidRPr="00095386" w:rsidRDefault="00A604E3" w:rsidP="008E04B2">
            <w:pPr>
              <w:spacing w:before="120" w:after="120"/>
              <w:rPr>
                <w:rFonts w:cs="Arial"/>
                <w:b/>
              </w:rPr>
            </w:pPr>
            <w:r w:rsidRPr="00095386">
              <w:rPr>
                <w:rFonts w:cs="Arial"/>
                <w:b/>
              </w:rPr>
              <w:t>What the Indigenous Youth and Family Worker did:</w:t>
            </w:r>
          </w:p>
          <w:p w14:paraId="2D919FAA" w14:textId="77777777" w:rsidR="00A604E3" w:rsidRPr="00095386" w:rsidRDefault="00A604E3" w:rsidP="008E04B2">
            <w:pPr>
              <w:spacing w:before="60" w:after="60"/>
              <w:rPr>
                <w:rFonts w:cs="Arial"/>
                <w:sz w:val="18"/>
                <w:szCs w:val="18"/>
              </w:rPr>
            </w:pPr>
            <w:r w:rsidRPr="00095386">
              <w:rPr>
                <w:rFonts w:cs="Arial"/>
                <w:sz w:val="18"/>
                <w:szCs w:val="18"/>
              </w:rPr>
              <w:t>i.e.</w:t>
            </w:r>
          </w:p>
          <w:p w14:paraId="46A71792" w14:textId="77777777" w:rsidR="00A604E3" w:rsidRPr="00095386" w:rsidRDefault="00A604E3" w:rsidP="00B5123A">
            <w:pPr>
              <w:numPr>
                <w:ilvl w:val="0"/>
                <w:numId w:val="110"/>
              </w:numPr>
              <w:spacing w:before="60" w:after="60"/>
              <w:rPr>
                <w:rFonts w:cs="Arial"/>
                <w:sz w:val="18"/>
                <w:szCs w:val="18"/>
              </w:rPr>
            </w:pPr>
            <w:r w:rsidRPr="00095386">
              <w:rPr>
                <w:rFonts w:cs="Arial"/>
                <w:sz w:val="18"/>
                <w:szCs w:val="18"/>
              </w:rPr>
              <w:t>case plan/goals established</w:t>
            </w:r>
          </w:p>
          <w:p w14:paraId="13401B93" w14:textId="77777777" w:rsidR="00A604E3" w:rsidRPr="00095386" w:rsidRDefault="00A604E3" w:rsidP="00B5123A">
            <w:pPr>
              <w:numPr>
                <w:ilvl w:val="0"/>
                <w:numId w:val="110"/>
              </w:numPr>
              <w:spacing w:before="60" w:after="60"/>
              <w:rPr>
                <w:rFonts w:cs="Arial"/>
                <w:b/>
                <w:sz w:val="18"/>
                <w:szCs w:val="18"/>
                <w:u w:val="single"/>
              </w:rPr>
            </w:pPr>
            <w:r w:rsidRPr="00095386">
              <w:rPr>
                <w:rFonts w:cs="Arial"/>
                <w:sz w:val="18"/>
                <w:szCs w:val="18"/>
              </w:rPr>
              <w:t>actions/referral to specialist services</w:t>
            </w:r>
          </w:p>
          <w:p w14:paraId="1D6EA095" w14:textId="77777777" w:rsidR="00A604E3" w:rsidRPr="00095386" w:rsidRDefault="00A604E3" w:rsidP="00B5123A">
            <w:pPr>
              <w:numPr>
                <w:ilvl w:val="0"/>
                <w:numId w:val="110"/>
              </w:numPr>
              <w:spacing w:before="60" w:after="60"/>
              <w:rPr>
                <w:rFonts w:cs="Arial"/>
                <w:b/>
                <w:sz w:val="18"/>
                <w:szCs w:val="18"/>
                <w:u w:val="single"/>
              </w:rPr>
            </w:pPr>
            <w:r w:rsidRPr="00095386">
              <w:rPr>
                <w:rFonts w:cs="Arial"/>
                <w:sz w:val="18"/>
                <w:szCs w:val="18"/>
              </w:rPr>
              <w:t xml:space="preserve">engagement with Family/Parent/Guardian </w:t>
            </w:r>
          </w:p>
          <w:p w14:paraId="3813473A" w14:textId="77777777" w:rsidR="00A604E3" w:rsidRPr="00095386" w:rsidRDefault="00A604E3" w:rsidP="00B5123A">
            <w:pPr>
              <w:numPr>
                <w:ilvl w:val="0"/>
                <w:numId w:val="110"/>
              </w:numPr>
              <w:spacing w:before="60" w:after="60"/>
              <w:rPr>
                <w:rFonts w:cs="Arial"/>
                <w:bCs/>
                <w:sz w:val="18"/>
                <w:szCs w:val="18"/>
              </w:rPr>
            </w:pPr>
            <w:r w:rsidRPr="00095386">
              <w:rPr>
                <w:rFonts w:cs="Arial"/>
                <w:bCs/>
                <w:sz w:val="18"/>
                <w:szCs w:val="18"/>
              </w:rPr>
              <w:t>engagement with wider family</w:t>
            </w:r>
          </w:p>
          <w:p w14:paraId="56A04067" w14:textId="77777777" w:rsidR="00A604E3" w:rsidRPr="00095386" w:rsidRDefault="00A604E3" w:rsidP="00B5123A">
            <w:pPr>
              <w:numPr>
                <w:ilvl w:val="0"/>
                <w:numId w:val="110"/>
              </w:numPr>
              <w:spacing w:before="60" w:after="60"/>
              <w:rPr>
                <w:rFonts w:cs="Arial"/>
                <w:bCs/>
              </w:rPr>
            </w:pPr>
            <w:r w:rsidRPr="00095386">
              <w:rPr>
                <w:rFonts w:cs="Arial"/>
                <w:bCs/>
                <w:sz w:val="18"/>
                <w:szCs w:val="18"/>
              </w:rPr>
              <w:t>engagement with stakeholders/other support services – internal/external referrals</w:t>
            </w:r>
            <w:r w:rsidRPr="00095386">
              <w:rPr>
                <w:rFonts w:cs="Arial"/>
                <w:bCs/>
                <w:szCs w:val="20"/>
              </w:rPr>
              <w:t xml:space="preserve"> </w:t>
            </w:r>
          </w:p>
        </w:tc>
        <w:tc>
          <w:tcPr>
            <w:tcW w:w="53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CD3A26E" w14:textId="77777777" w:rsidR="00A604E3" w:rsidRPr="00095386" w:rsidRDefault="00A604E3" w:rsidP="008E04B2">
            <w:pPr>
              <w:spacing w:before="80" w:after="0"/>
              <w:rPr>
                <w:rFonts w:cs="Arial"/>
                <w:i/>
                <w:sz w:val="18"/>
                <w:szCs w:val="18"/>
              </w:rPr>
            </w:pPr>
            <w:r w:rsidRPr="00095386">
              <w:rPr>
                <w:rFonts w:cs="Arial"/>
                <w:i/>
                <w:sz w:val="18"/>
                <w:szCs w:val="18"/>
              </w:rPr>
              <w:t>How was the assessment carried out, what did family engagement look like? What worked what was a challenge?</w:t>
            </w:r>
          </w:p>
          <w:p w14:paraId="3E0B4F32" w14:textId="77777777" w:rsidR="00A604E3" w:rsidRPr="00095386" w:rsidRDefault="00A604E3" w:rsidP="008E04B2">
            <w:pPr>
              <w:spacing w:before="80" w:after="0"/>
              <w:rPr>
                <w:rFonts w:cs="Arial"/>
                <w:i/>
                <w:sz w:val="18"/>
                <w:szCs w:val="18"/>
              </w:rPr>
            </w:pPr>
          </w:p>
          <w:p w14:paraId="52EA06F5" w14:textId="77777777" w:rsidR="00A604E3" w:rsidRPr="00095386" w:rsidRDefault="00A604E3" w:rsidP="008E04B2">
            <w:pPr>
              <w:spacing w:before="80" w:after="0"/>
              <w:rPr>
                <w:rFonts w:cs="Arial"/>
                <w:i/>
                <w:sz w:val="18"/>
                <w:szCs w:val="18"/>
              </w:rPr>
            </w:pPr>
            <w:r w:rsidRPr="00095386">
              <w:rPr>
                <w:rFonts w:cs="Arial"/>
                <w:i/>
                <w:sz w:val="18"/>
                <w:szCs w:val="18"/>
              </w:rPr>
              <w:t xml:space="preserve"> </w:t>
            </w:r>
          </w:p>
          <w:p w14:paraId="7719BE04" w14:textId="77777777" w:rsidR="00A604E3" w:rsidRPr="00095386" w:rsidRDefault="00A604E3" w:rsidP="008E04B2">
            <w:pPr>
              <w:spacing w:after="0"/>
              <w:rPr>
                <w:rFonts w:cs="Arial"/>
                <w:i/>
                <w:sz w:val="18"/>
                <w:szCs w:val="18"/>
              </w:rPr>
            </w:pPr>
          </w:p>
          <w:p w14:paraId="319B9790" w14:textId="77777777" w:rsidR="00A604E3" w:rsidRPr="00095386" w:rsidRDefault="00A604E3" w:rsidP="008E04B2">
            <w:pPr>
              <w:spacing w:after="0"/>
              <w:rPr>
                <w:rFonts w:cs="Arial"/>
                <w:i/>
                <w:sz w:val="18"/>
                <w:szCs w:val="18"/>
              </w:rPr>
            </w:pPr>
          </w:p>
        </w:tc>
      </w:tr>
      <w:tr w:rsidR="00A604E3" w:rsidRPr="00095386" w14:paraId="47A3DF57" w14:textId="77777777" w:rsidTr="008E04B2">
        <w:tc>
          <w:tcPr>
            <w:tcW w:w="43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0E8A2376" w14:textId="77777777" w:rsidR="00A604E3" w:rsidRPr="00095386" w:rsidRDefault="00A604E3" w:rsidP="008E04B2">
            <w:pPr>
              <w:spacing w:before="120" w:after="120"/>
              <w:rPr>
                <w:rFonts w:cs="Arial"/>
                <w:b/>
                <w:sz w:val="18"/>
                <w:szCs w:val="18"/>
              </w:rPr>
            </w:pPr>
            <w:r w:rsidRPr="00095386">
              <w:rPr>
                <w:rFonts w:cs="Arial"/>
                <w:b/>
              </w:rPr>
              <w:t>Impact on young person’s situation:</w:t>
            </w:r>
          </w:p>
          <w:p w14:paraId="647F2DDF" w14:textId="77777777" w:rsidR="00A604E3" w:rsidRPr="00095386" w:rsidRDefault="00A604E3" w:rsidP="008E04B2">
            <w:pPr>
              <w:spacing w:after="0"/>
              <w:rPr>
                <w:rFonts w:cs="Arial"/>
                <w:sz w:val="18"/>
                <w:szCs w:val="18"/>
              </w:rPr>
            </w:pPr>
            <w:r w:rsidRPr="00095386">
              <w:rPr>
                <w:rFonts w:cs="Arial"/>
                <w:sz w:val="18"/>
                <w:szCs w:val="18"/>
              </w:rPr>
              <w:t xml:space="preserve">i.e. </w:t>
            </w:r>
          </w:p>
          <w:p w14:paraId="7E0FB334" w14:textId="77777777" w:rsidR="00A604E3" w:rsidRPr="00095386" w:rsidRDefault="00A604E3" w:rsidP="00B5123A">
            <w:pPr>
              <w:numPr>
                <w:ilvl w:val="0"/>
                <w:numId w:val="110"/>
              </w:numPr>
              <w:spacing w:before="60" w:after="60"/>
              <w:rPr>
                <w:rFonts w:cs="Arial"/>
                <w:sz w:val="18"/>
                <w:szCs w:val="18"/>
              </w:rPr>
            </w:pPr>
            <w:r w:rsidRPr="00095386">
              <w:rPr>
                <w:rFonts w:cs="Arial"/>
                <w:sz w:val="18"/>
                <w:szCs w:val="18"/>
              </w:rPr>
              <w:t>improved access to other supports that meet their needs</w:t>
            </w:r>
          </w:p>
          <w:p w14:paraId="3B5AC103" w14:textId="77777777" w:rsidR="00A604E3" w:rsidRPr="00095386" w:rsidRDefault="00A604E3" w:rsidP="00B5123A">
            <w:pPr>
              <w:numPr>
                <w:ilvl w:val="0"/>
                <w:numId w:val="110"/>
              </w:numPr>
              <w:spacing w:before="60" w:after="60"/>
              <w:rPr>
                <w:rFonts w:cs="Arial"/>
                <w:sz w:val="18"/>
                <w:szCs w:val="18"/>
              </w:rPr>
            </w:pPr>
            <w:r w:rsidRPr="00095386">
              <w:rPr>
                <w:rFonts w:cs="Arial"/>
                <w:sz w:val="18"/>
                <w:szCs w:val="18"/>
              </w:rPr>
              <w:t>improved connection with family/ community/culture</w:t>
            </w:r>
          </w:p>
          <w:p w14:paraId="23AB51F4" w14:textId="77777777" w:rsidR="00A604E3" w:rsidRPr="00095386" w:rsidRDefault="00A604E3" w:rsidP="00B5123A">
            <w:pPr>
              <w:numPr>
                <w:ilvl w:val="0"/>
                <w:numId w:val="110"/>
              </w:numPr>
              <w:spacing w:before="60" w:after="60"/>
              <w:rPr>
                <w:rFonts w:cs="Arial"/>
                <w:sz w:val="18"/>
                <w:szCs w:val="18"/>
              </w:rPr>
            </w:pPr>
            <w:r w:rsidRPr="00095386">
              <w:rPr>
                <w:rFonts w:cs="Arial"/>
                <w:sz w:val="18"/>
                <w:szCs w:val="18"/>
              </w:rPr>
              <w:t>improved engagement/participation in education, training and/or employment</w:t>
            </w:r>
          </w:p>
          <w:p w14:paraId="7E73CA83" w14:textId="77777777" w:rsidR="00A604E3" w:rsidRPr="00095386" w:rsidRDefault="00A604E3" w:rsidP="00B5123A">
            <w:pPr>
              <w:numPr>
                <w:ilvl w:val="0"/>
                <w:numId w:val="110"/>
              </w:numPr>
              <w:spacing w:before="60" w:after="60"/>
              <w:rPr>
                <w:rFonts w:cs="Arial"/>
                <w:sz w:val="18"/>
                <w:szCs w:val="18"/>
              </w:rPr>
            </w:pPr>
            <w:r w:rsidRPr="00095386">
              <w:rPr>
                <w:rFonts w:cs="Arial"/>
                <w:sz w:val="18"/>
                <w:szCs w:val="18"/>
              </w:rPr>
              <w:t>improved health and wellbeing</w:t>
            </w:r>
          </w:p>
          <w:p w14:paraId="3B2D11BB" w14:textId="77777777" w:rsidR="00A604E3" w:rsidRPr="00095386" w:rsidRDefault="00A604E3" w:rsidP="00B5123A">
            <w:pPr>
              <w:numPr>
                <w:ilvl w:val="0"/>
                <w:numId w:val="110"/>
              </w:numPr>
              <w:spacing w:before="60" w:after="60"/>
              <w:rPr>
                <w:rFonts w:cs="Arial"/>
                <w:b/>
                <w:u w:val="single"/>
              </w:rPr>
            </w:pPr>
            <w:r w:rsidRPr="00095386">
              <w:rPr>
                <w:rFonts w:cs="Arial"/>
                <w:sz w:val="18"/>
                <w:szCs w:val="18"/>
              </w:rPr>
              <w:lastRenderedPageBreak/>
              <w:t>improved capacity for decision making/self determination</w:t>
            </w:r>
          </w:p>
        </w:tc>
        <w:tc>
          <w:tcPr>
            <w:tcW w:w="53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B0DFC70" w14:textId="77777777" w:rsidR="00A604E3" w:rsidRPr="00095386" w:rsidRDefault="00A604E3" w:rsidP="008E04B2">
            <w:pPr>
              <w:spacing w:after="0"/>
              <w:rPr>
                <w:rFonts w:cs="Arial"/>
                <w:i/>
                <w:sz w:val="18"/>
                <w:szCs w:val="18"/>
              </w:rPr>
            </w:pPr>
            <w:r w:rsidRPr="00095386">
              <w:rPr>
                <w:rFonts w:cs="Arial"/>
                <w:i/>
                <w:sz w:val="18"/>
                <w:szCs w:val="18"/>
              </w:rPr>
              <w:lastRenderedPageBreak/>
              <w:t>How was the progress reviewed and demonstrated?</w:t>
            </w:r>
          </w:p>
          <w:p w14:paraId="729A35CB" w14:textId="77777777" w:rsidR="00A604E3" w:rsidRPr="00095386" w:rsidRDefault="00A604E3" w:rsidP="008E04B2">
            <w:pPr>
              <w:spacing w:after="0"/>
              <w:rPr>
                <w:rFonts w:cs="Arial"/>
                <w:i/>
                <w:sz w:val="18"/>
                <w:szCs w:val="18"/>
              </w:rPr>
            </w:pPr>
            <w:r w:rsidRPr="00095386">
              <w:rPr>
                <w:rFonts w:cs="Arial"/>
                <w:i/>
                <w:sz w:val="18"/>
                <w:szCs w:val="18"/>
              </w:rPr>
              <w:t>Identify how positive lifestyle changes and outcomes were identified and acknowledged</w:t>
            </w:r>
          </w:p>
          <w:p w14:paraId="210E962C" w14:textId="77777777" w:rsidR="00A604E3" w:rsidRPr="00095386" w:rsidRDefault="00A604E3" w:rsidP="008E04B2">
            <w:pPr>
              <w:spacing w:after="0"/>
              <w:rPr>
                <w:rFonts w:cs="Arial"/>
                <w:i/>
                <w:sz w:val="18"/>
                <w:szCs w:val="18"/>
              </w:rPr>
            </w:pPr>
            <w:r w:rsidRPr="00095386">
              <w:rPr>
                <w:rFonts w:cs="Arial"/>
                <w:i/>
                <w:sz w:val="18"/>
                <w:szCs w:val="18"/>
              </w:rPr>
              <w:t xml:space="preserve">Were there any significant changes in circumstances during engagement, positive and negative, that impacted this. </w:t>
            </w:r>
          </w:p>
        </w:tc>
      </w:tr>
      <w:tr w:rsidR="00A604E3" w:rsidRPr="00095386" w14:paraId="146A6783" w14:textId="77777777" w:rsidTr="008E04B2">
        <w:tc>
          <w:tcPr>
            <w:tcW w:w="43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74BBDFC6" w14:textId="77777777" w:rsidR="00A604E3" w:rsidRPr="00095386" w:rsidRDefault="00A604E3" w:rsidP="008E04B2">
            <w:pPr>
              <w:spacing w:before="80" w:after="80"/>
              <w:rPr>
                <w:rFonts w:cs="Arial"/>
                <w:b/>
              </w:rPr>
            </w:pPr>
            <w:r w:rsidRPr="00095386">
              <w:rPr>
                <w:rFonts w:cs="Arial"/>
                <w:b/>
              </w:rPr>
              <w:t>How long was the young person involved with the service?</w:t>
            </w:r>
          </w:p>
          <w:p w14:paraId="6684A098" w14:textId="4D8DF6DD" w:rsidR="00A604E3" w:rsidRPr="00095386" w:rsidRDefault="00A604E3" w:rsidP="00B5123A">
            <w:pPr>
              <w:numPr>
                <w:ilvl w:val="0"/>
                <w:numId w:val="112"/>
              </w:numPr>
              <w:spacing w:before="80" w:after="80"/>
              <w:contextualSpacing/>
              <w:rPr>
                <w:rFonts w:cs="Arial"/>
                <w:sz w:val="18"/>
                <w:szCs w:val="18"/>
              </w:rPr>
            </w:pPr>
            <w:r w:rsidRPr="00095386">
              <w:rPr>
                <w:rFonts w:cs="Arial"/>
                <w:sz w:val="18"/>
                <w:szCs w:val="18"/>
              </w:rPr>
              <w:t xml:space="preserve">When did the young person start with the IFYW </w:t>
            </w:r>
            <w:r w:rsidR="003A7479" w:rsidRPr="00095386">
              <w:rPr>
                <w:rFonts w:cs="Arial"/>
                <w:sz w:val="18"/>
                <w:szCs w:val="18"/>
              </w:rPr>
              <w:t>service?</w:t>
            </w:r>
          </w:p>
          <w:p w14:paraId="0911D631" w14:textId="77777777" w:rsidR="00A604E3" w:rsidRPr="00095386" w:rsidRDefault="00A604E3" w:rsidP="00B5123A">
            <w:pPr>
              <w:numPr>
                <w:ilvl w:val="0"/>
                <w:numId w:val="112"/>
              </w:numPr>
              <w:spacing w:before="80" w:after="80"/>
              <w:contextualSpacing/>
              <w:rPr>
                <w:rFonts w:cs="Arial"/>
                <w:b/>
                <w:u w:val="single"/>
              </w:rPr>
            </w:pPr>
            <w:r w:rsidRPr="00095386">
              <w:rPr>
                <w:rFonts w:cs="Arial"/>
                <w:sz w:val="18"/>
                <w:szCs w:val="18"/>
              </w:rPr>
              <w:t>Has the young person been involved in another service in your organisation – if so what, when and are they still involved?</w:t>
            </w:r>
          </w:p>
        </w:tc>
        <w:tc>
          <w:tcPr>
            <w:tcW w:w="53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C52C9A8" w14:textId="77777777" w:rsidR="00A604E3" w:rsidRPr="00095386" w:rsidRDefault="00A604E3" w:rsidP="008E04B2">
            <w:pPr>
              <w:spacing w:after="0"/>
              <w:rPr>
                <w:rFonts w:cs="Arial"/>
                <w:i/>
                <w:sz w:val="18"/>
                <w:szCs w:val="18"/>
              </w:rPr>
            </w:pPr>
            <w:r w:rsidRPr="00095386">
              <w:rPr>
                <w:rFonts w:cs="Arial"/>
                <w:i/>
                <w:sz w:val="18"/>
                <w:szCs w:val="18"/>
              </w:rPr>
              <w:t>Original referral and commencement date/s</w:t>
            </w:r>
          </w:p>
          <w:p w14:paraId="5F0ED9D1" w14:textId="77777777" w:rsidR="00A604E3" w:rsidRPr="00095386" w:rsidRDefault="00A604E3" w:rsidP="008E04B2">
            <w:pPr>
              <w:spacing w:after="0"/>
              <w:rPr>
                <w:rFonts w:cs="Arial"/>
                <w:i/>
                <w:sz w:val="18"/>
                <w:szCs w:val="18"/>
              </w:rPr>
            </w:pPr>
          </w:p>
          <w:p w14:paraId="57C71212" w14:textId="77777777" w:rsidR="00A604E3" w:rsidRPr="00095386" w:rsidRDefault="00A604E3" w:rsidP="008E04B2">
            <w:pPr>
              <w:spacing w:after="0"/>
              <w:rPr>
                <w:rFonts w:cs="Arial"/>
                <w:i/>
                <w:sz w:val="18"/>
                <w:szCs w:val="18"/>
              </w:rPr>
            </w:pPr>
            <w:r w:rsidRPr="00095386">
              <w:rPr>
                <w:rFonts w:cs="Arial"/>
                <w:i/>
                <w:sz w:val="18"/>
                <w:szCs w:val="18"/>
              </w:rPr>
              <w:t xml:space="preserve">Referral and commencement dates for any other service within the organisation </w:t>
            </w:r>
          </w:p>
          <w:p w14:paraId="0B0D3301" w14:textId="77777777" w:rsidR="00A604E3" w:rsidRPr="00095386" w:rsidRDefault="00A604E3" w:rsidP="008E04B2">
            <w:pPr>
              <w:spacing w:after="0"/>
              <w:rPr>
                <w:rFonts w:cs="Arial"/>
                <w:i/>
                <w:sz w:val="18"/>
                <w:szCs w:val="18"/>
              </w:rPr>
            </w:pPr>
          </w:p>
        </w:tc>
      </w:tr>
      <w:tr w:rsidR="00A604E3" w:rsidRPr="00095386" w14:paraId="0D1B1D8B" w14:textId="77777777" w:rsidTr="008E04B2">
        <w:tc>
          <w:tcPr>
            <w:tcW w:w="43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111BE44" w14:textId="77777777" w:rsidR="00A604E3" w:rsidRPr="00095386" w:rsidRDefault="00A604E3" w:rsidP="008E04B2">
            <w:pPr>
              <w:spacing w:before="80" w:after="80"/>
              <w:rPr>
                <w:rFonts w:cs="Arial"/>
                <w:b/>
              </w:rPr>
            </w:pPr>
            <w:r w:rsidRPr="00095386">
              <w:rPr>
                <w:rFonts w:cs="Arial"/>
                <w:b/>
              </w:rPr>
              <w:t xml:space="preserve">Family engagement </w:t>
            </w:r>
          </w:p>
          <w:p w14:paraId="30BD20F4" w14:textId="77777777" w:rsidR="00A604E3" w:rsidRPr="00095386" w:rsidRDefault="00A604E3" w:rsidP="008E04B2">
            <w:pPr>
              <w:spacing w:after="0"/>
              <w:rPr>
                <w:rFonts w:cs="Arial"/>
                <w:sz w:val="18"/>
                <w:szCs w:val="18"/>
              </w:rPr>
            </w:pPr>
            <w:r w:rsidRPr="00095386">
              <w:rPr>
                <w:rFonts w:cs="Arial"/>
                <w:sz w:val="18"/>
                <w:szCs w:val="18"/>
              </w:rPr>
              <w:t xml:space="preserve">i.e. </w:t>
            </w:r>
          </w:p>
          <w:p w14:paraId="62A5F9D8" w14:textId="7ECDC4F9" w:rsidR="00A604E3" w:rsidRPr="00095386" w:rsidRDefault="00A604E3" w:rsidP="00B5123A">
            <w:pPr>
              <w:numPr>
                <w:ilvl w:val="0"/>
                <w:numId w:val="112"/>
              </w:numPr>
              <w:spacing w:before="80" w:after="80"/>
              <w:contextualSpacing/>
              <w:rPr>
                <w:rFonts w:cs="Arial"/>
                <w:sz w:val="18"/>
                <w:szCs w:val="18"/>
              </w:rPr>
            </w:pPr>
            <w:r w:rsidRPr="00095386">
              <w:rPr>
                <w:rFonts w:cs="Arial"/>
                <w:sz w:val="18"/>
                <w:szCs w:val="18"/>
              </w:rPr>
              <w:t xml:space="preserve">how has the family, primary carer, or guardian been </w:t>
            </w:r>
            <w:r w:rsidR="003A7479" w:rsidRPr="00095386">
              <w:rPr>
                <w:rFonts w:cs="Arial"/>
                <w:sz w:val="18"/>
                <w:szCs w:val="18"/>
              </w:rPr>
              <w:t>engaged?</w:t>
            </w:r>
          </w:p>
          <w:p w14:paraId="146EBF12" w14:textId="7D266A17" w:rsidR="00A604E3" w:rsidRPr="00095386" w:rsidRDefault="00A604E3" w:rsidP="00B5123A">
            <w:pPr>
              <w:numPr>
                <w:ilvl w:val="0"/>
                <w:numId w:val="112"/>
              </w:numPr>
              <w:spacing w:before="80" w:after="80"/>
              <w:contextualSpacing/>
              <w:rPr>
                <w:rFonts w:cs="Arial"/>
                <w:sz w:val="18"/>
                <w:szCs w:val="18"/>
              </w:rPr>
            </w:pPr>
            <w:r w:rsidRPr="00095386">
              <w:rPr>
                <w:rFonts w:cs="Arial"/>
                <w:sz w:val="18"/>
                <w:szCs w:val="18"/>
              </w:rPr>
              <w:t xml:space="preserve">has there been any improvement or changes to family </w:t>
            </w:r>
            <w:r w:rsidR="003A7479" w:rsidRPr="00095386">
              <w:rPr>
                <w:rFonts w:cs="Arial"/>
                <w:sz w:val="18"/>
                <w:szCs w:val="18"/>
              </w:rPr>
              <w:t>dynamics?</w:t>
            </w:r>
          </w:p>
          <w:p w14:paraId="77A4C2B8" w14:textId="77777777" w:rsidR="00A604E3" w:rsidRPr="00095386" w:rsidRDefault="00A604E3" w:rsidP="00B5123A">
            <w:pPr>
              <w:numPr>
                <w:ilvl w:val="0"/>
                <w:numId w:val="112"/>
              </w:numPr>
              <w:spacing w:before="80" w:after="80"/>
              <w:contextualSpacing/>
              <w:rPr>
                <w:rFonts w:cs="Arial"/>
                <w:b/>
                <w:u w:val="single"/>
              </w:rPr>
            </w:pPr>
            <w:r w:rsidRPr="00095386">
              <w:rPr>
                <w:rFonts w:cs="Arial"/>
                <w:sz w:val="18"/>
                <w:szCs w:val="18"/>
              </w:rPr>
              <w:t>what support/s is being provided to the family to re-engage/keep engaged young person</w:t>
            </w:r>
          </w:p>
        </w:tc>
        <w:tc>
          <w:tcPr>
            <w:tcW w:w="53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6CEFAFE" w14:textId="77777777" w:rsidR="00A604E3" w:rsidRPr="00095386" w:rsidRDefault="00A604E3" w:rsidP="008E04B2">
            <w:pPr>
              <w:spacing w:after="0"/>
              <w:rPr>
                <w:rFonts w:cs="Arial"/>
                <w:i/>
                <w:sz w:val="18"/>
                <w:szCs w:val="18"/>
              </w:rPr>
            </w:pPr>
            <w:r w:rsidRPr="00095386">
              <w:rPr>
                <w:rFonts w:cs="Arial"/>
                <w:i/>
                <w:sz w:val="18"/>
                <w:szCs w:val="18"/>
              </w:rPr>
              <w:t>How was the progress reviewed and demonstrated?</w:t>
            </w:r>
          </w:p>
          <w:p w14:paraId="4D7F9659" w14:textId="77777777" w:rsidR="00A604E3" w:rsidRPr="00095386" w:rsidRDefault="00A604E3" w:rsidP="008E04B2">
            <w:pPr>
              <w:spacing w:after="0"/>
              <w:rPr>
                <w:rFonts w:cs="Arial"/>
                <w:i/>
                <w:sz w:val="18"/>
                <w:szCs w:val="18"/>
              </w:rPr>
            </w:pPr>
            <w:r w:rsidRPr="00095386">
              <w:rPr>
                <w:rFonts w:cs="Arial"/>
                <w:i/>
                <w:sz w:val="18"/>
                <w:szCs w:val="18"/>
              </w:rPr>
              <w:t>Identify how positive lifestyle changes and outcomes were identified and acknowledged</w:t>
            </w:r>
          </w:p>
          <w:p w14:paraId="32B7B763" w14:textId="77777777" w:rsidR="00A604E3" w:rsidRPr="00095386" w:rsidRDefault="00A604E3" w:rsidP="008E04B2">
            <w:pPr>
              <w:spacing w:before="80" w:after="0"/>
              <w:rPr>
                <w:rFonts w:cs="Arial"/>
                <w:i/>
                <w:sz w:val="18"/>
                <w:szCs w:val="18"/>
              </w:rPr>
            </w:pPr>
            <w:r w:rsidRPr="00095386">
              <w:rPr>
                <w:rFonts w:cs="Arial"/>
                <w:i/>
                <w:sz w:val="18"/>
                <w:szCs w:val="18"/>
              </w:rPr>
              <w:t>Were there any significant changes in circumstances during engagement, positive and negative, that impacted this.</w:t>
            </w:r>
          </w:p>
          <w:p w14:paraId="4D032FC0" w14:textId="4938ADFB" w:rsidR="00A604E3" w:rsidRPr="00095386" w:rsidRDefault="00A604E3" w:rsidP="008E04B2">
            <w:pPr>
              <w:spacing w:before="80" w:after="0"/>
              <w:rPr>
                <w:rFonts w:cs="Arial"/>
                <w:i/>
                <w:sz w:val="18"/>
                <w:szCs w:val="18"/>
              </w:rPr>
            </w:pPr>
            <w:r w:rsidRPr="00095386">
              <w:rPr>
                <w:rFonts w:cs="Arial"/>
                <w:i/>
                <w:sz w:val="18"/>
                <w:szCs w:val="18"/>
              </w:rPr>
              <w:t xml:space="preserve">How do the family identify and support the young </w:t>
            </w:r>
            <w:r w:rsidR="003A7479" w:rsidRPr="00095386">
              <w:rPr>
                <w:rFonts w:cs="Arial"/>
                <w:i/>
                <w:sz w:val="18"/>
                <w:szCs w:val="18"/>
              </w:rPr>
              <w:t>person?</w:t>
            </w:r>
          </w:p>
          <w:p w14:paraId="0E4BA9FA" w14:textId="35F69C66" w:rsidR="00A604E3" w:rsidRPr="00095386" w:rsidRDefault="00A604E3" w:rsidP="008E04B2">
            <w:pPr>
              <w:spacing w:before="80" w:after="0"/>
              <w:rPr>
                <w:rFonts w:cs="Arial"/>
                <w:i/>
                <w:sz w:val="18"/>
                <w:szCs w:val="18"/>
              </w:rPr>
            </w:pPr>
            <w:r w:rsidRPr="00095386">
              <w:rPr>
                <w:rFonts w:cs="Arial"/>
                <w:i/>
                <w:sz w:val="18"/>
                <w:szCs w:val="18"/>
              </w:rPr>
              <w:t xml:space="preserve">What other support services are involved with the </w:t>
            </w:r>
            <w:r w:rsidR="003A7479" w:rsidRPr="00095386">
              <w:rPr>
                <w:rFonts w:cs="Arial"/>
                <w:i/>
                <w:sz w:val="18"/>
                <w:szCs w:val="18"/>
              </w:rPr>
              <w:t>family?</w:t>
            </w:r>
            <w:r w:rsidRPr="00095386">
              <w:rPr>
                <w:rFonts w:cs="Arial"/>
                <w:i/>
                <w:sz w:val="18"/>
                <w:szCs w:val="18"/>
              </w:rPr>
              <w:t xml:space="preserve"> </w:t>
            </w:r>
          </w:p>
          <w:p w14:paraId="07C48B67" w14:textId="77777777" w:rsidR="00A604E3" w:rsidRPr="00095386" w:rsidRDefault="00A604E3" w:rsidP="008E04B2">
            <w:pPr>
              <w:spacing w:before="80" w:after="0"/>
              <w:rPr>
                <w:rFonts w:cs="Arial"/>
                <w:i/>
                <w:sz w:val="18"/>
                <w:szCs w:val="18"/>
              </w:rPr>
            </w:pPr>
          </w:p>
          <w:p w14:paraId="1A24AF02" w14:textId="77777777" w:rsidR="00A604E3" w:rsidRPr="00095386" w:rsidRDefault="00A604E3" w:rsidP="008E04B2">
            <w:pPr>
              <w:spacing w:before="80" w:after="0"/>
              <w:rPr>
                <w:rFonts w:cs="Arial"/>
                <w:i/>
                <w:sz w:val="18"/>
                <w:szCs w:val="18"/>
              </w:rPr>
            </w:pPr>
          </w:p>
          <w:p w14:paraId="0C5AA93C" w14:textId="77777777" w:rsidR="00A604E3" w:rsidRPr="00095386" w:rsidRDefault="00A604E3" w:rsidP="008E04B2">
            <w:pPr>
              <w:spacing w:before="80" w:after="0"/>
              <w:rPr>
                <w:rFonts w:cs="Arial"/>
                <w:i/>
                <w:sz w:val="18"/>
                <w:szCs w:val="18"/>
              </w:rPr>
            </w:pPr>
          </w:p>
        </w:tc>
      </w:tr>
    </w:tbl>
    <w:p w14:paraId="2F5E4E05" w14:textId="77777777" w:rsidR="00D35FD0" w:rsidRDefault="00D35FD0" w:rsidP="00A604E3">
      <w:pPr>
        <w:spacing w:after="0"/>
      </w:pPr>
    </w:p>
    <w:p w14:paraId="75541E60" w14:textId="77777777" w:rsidR="00D35FD0" w:rsidRDefault="00D35FD0">
      <w:pPr>
        <w:spacing w:after="0"/>
      </w:pPr>
      <w:r>
        <w:br w:type="page"/>
      </w:r>
    </w:p>
    <w:tbl>
      <w:tblPr>
        <w:tblStyle w:val="TableGrid"/>
        <w:tblW w:w="5107" w:type="pct"/>
        <w:shd w:val="clear" w:color="auto" w:fill="D9D9D9" w:themeFill="background1" w:themeFillShade="D9"/>
        <w:tblLook w:val="04A0" w:firstRow="1" w:lastRow="0" w:firstColumn="1" w:lastColumn="0" w:noHBand="0" w:noVBand="1"/>
      </w:tblPr>
      <w:tblGrid>
        <w:gridCol w:w="6984"/>
        <w:gridCol w:w="7308"/>
      </w:tblGrid>
      <w:tr w:rsidR="00D35FD0" w:rsidRPr="00143EE7" w14:paraId="1C10DA23" w14:textId="77777777" w:rsidTr="003E4E26">
        <w:trPr>
          <w:trHeight w:val="558"/>
        </w:trPr>
        <w:tc>
          <w:tcPr>
            <w:tcW w:w="92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2C504A" w14:textId="3186356C" w:rsidR="00D35FD0" w:rsidRPr="004B57D8" w:rsidRDefault="00D35FD0" w:rsidP="00DA63B3">
            <w:pPr>
              <w:pStyle w:val="Heading2"/>
            </w:pPr>
            <w:bookmarkStart w:id="271" w:name="_Toc107570438"/>
            <w:r>
              <w:lastRenderedPageBreak/>
              <w:t>IS70 Report – Case study: Aboriginal and Torres Strait Islander Family Wellbeing Services (FWS) (T313)</w:t>
            </w:r>
            <w:bookmarkEnd w:id="271"/>
          </w:p>
        </w:tc>
      </w:tr>
      <w:tr w:rsidR="00D35FD0" w:rsidRPr="00143EE7" w14:paraId="3C16B8F0" w14:textId="77777777" w:rsidTr="003E4E26">
        <w:tblPrEx>
          <w:shd w:val="clear" w:color="auto" w:fill="auto"/>
        </w:tblPrEx>
        <w:tc>
          <w:tcPr>
            <w:tcW w:w="9209" w:type="dxa"/>
            <w:gridSpan w:val="2"/>
            <w:vAlign w:val="center"/>
          </w:tcPr>
          <w:p w14:paraId="4D8D2D7B" w14:textId="77777777" w:rsidR="00D35FD0" w:rsidRPr="00143EE7" w:rsidRDefault="00D35FD0" w:rsidP="003E4E26">
            <w:pPr>
              <w:spacing w:before="120" w:after="120"/>
              <w:rPr>
                <w:rFonts w:cs="Arial"/>
              </w:rPr>
            </w:pPr>
            <w:r w:rsidRPr="00143EE7">
              <w:rPr>
                <w:rFonts w:cs="Arial"/>
                <w:b/>
                <w:bCs/>
                <w:szCs w:val="22"/>
                <w:lang w:eastAsia="ar-SA"/>
              </w:rPr>
              <w:t>Service outlet:</w:t>
            </w:r>
            <w:r w:rsidRPr="00143EE7">
              <w:rPr>
                <w:rFonts w:cs="Arial"/>
                <w:b/>
                <w:bCs/>
                <w:lang w:eastAsia="ar-SA"/>
              </w:rPr>
              <w:t xml:space="preserve"> </w:t>
            </w:r>
          </w:p>
        </w:tc>
      </w:tr>
      <w:tr w:rsidR="00D35FD0" w:rsidRPr="00143EE7" w14:paraId="29C5C5A3" w14:textId="77777777" w:rsidTr="003E4E26">
        <w:tblPrEx>
          <w:shd w:val="clear" w:color="auto" w:fill="auto"/>
        </w:tblPrEx>
        <w:tc>
          <w:tcPr>
            <w:tcW w:w="4500" w:type="dxa"/>
            <w:vAlign w:val="center"/>
          </w:tcPr>
          <w:p w14:paraId="4EC1AAE6" w14:textId="77777777" w:rsidR="00D35FD0" w:rsidRPr="00143EE7" w:rsidRDefault="00D35FD0" w:rsidP="003E4E26">
            <w:pPr>
              <w:spacing w:before="120" w:after="120"/>
              <w:rPr>
                <w:rFonts w:cs="Arial"/>
              </w:rPr>
            </w:pPr>
            <w:r w:rsidRPr="00143EE7">
              <w:rPr>
                <w:rFonts w:cs="Arial"/>
                <w:b/>
                <w:szCs w:val="22"/>
              </w:rPr>
              <w:t>Service outlet number</w:t>
            </w:r>
            <w:r w:rsidRPr="00143EE7">
              <w:rPr>
                <w:rFonts w:cs="Arial"/>
                <w:szCs w:val="22"/>
              </w:rPr>
              <w:t>:</w:t>
            </w:r>
          </w:p>
        </w:tc>
        <w:tc>
          <w:tcPr>
            <w:tcW w:w="4709" w:type="dxa"/>
            <w:vAlign w:val="center"/>
          </w:tcPr>
          <w:p w14:paraId="76C61FFB" w14:textId="77777777" w:rsidR="00D35FD0" w:rsidRPr="00143EE7" w:rsidRDefault="00D35FD0" w:rsidP="003E4E26">
            <w:pPr>
              <w:spacing w:before="120" w:after="120"/>
              <w:rPr>
                <w:rFonts w:cs="Arial"/>
              </w:rPr>
            </w:pPr>
            <w:r w:rsidRPr="00143EE7">
              <w:rPr>
                <w:rFonts w:cs="Arial"/>
                <w:b/>
                <w:szCs w:val="22"/>
              </w:rPr>
              <w:t>Reporting period:</w:t>
            </w:r>
            <w:r w:rsidRPr="00143EE7">
              <w:rPr>
                <w:rFonts w:cs="Arial"/>
              </w:rPr>
              <w:t xml:space="preserve">   </w:t>
            </w:r>
          </w:p>
        </w:tc>
      </w:tr>
    </w:tbl>
    <w:p w14:paraId="233BD5F5" w14:textId="77777777" w:rsidR="00D35FD0" w:rsidRDefault="00D35FD0" w:rsidP="00D35FD0">
      <w:pPr>
        <w:spacing w:before="240"/>
        <w:rPr>
          <w:rFonts w:cs="Arial"/>
          <w:b/>
          <w:bCs/>
          <w:sz w:val="28"/>
          <w:szCs w:val="28"/>
        </w:rPr>
      </w:pPr>
      <w:r>
        <w:rPr>
          <w:rFonts w:cs="Arial"/>
          <w:b/>
          <w:bCs/>
          <w:sz w:val="28"/>
          <w:szCs w:val="28"/>
        </w:rPr>
        <w:t xml:space="preserve">Case study: </w:t>
      </w:r>
      <w:r w:rsidRPr="002A6BCA">
        <w:rPr>
          <w:rFonts w:cs="Arial"/>
          <w:sz w:val="28"/>
          <w:szCs w:val="28"/>
        </w:rPr>
        <w:t>please provide a de-identified case study</w:t>
      </w:r>
    </w:p>
    <w:tbl>
      <w:tblPr>
        <w:tblStyle w:val="TableGrid"/>
        <w:tblW w:w="0" w:type="auto"/>
        <w:tblLook w:val="04A0" w:firstRow="1" w:lastRow="0" w:firstColumn="1" w:lastColumn="0" w:noHBand="0" w:noVBand="1"/>
      </w:tblPr>
      <w:tblGrid>
        <w:gridCol w:w="2263"/>
        <w:gridCol w:w="3895"/>
        <w:gridCol w:w="3896"/>
      </w:tblGrid>
      <w:tr w:rsidR="00D35FD0" w14:paraId="1745C5CC" w14:textId="77777777" w:rsidTr="003E4E26">
        <w:tc>
          <w:tcPr>
            <w:tcW w:w="2263" w:type="dxa"/>
            <w:vMerge w:val="restart"/>
            <w:shd w:val="clear" w:color="auto" w:fill="000000" w:themeFill="text1"/>
          </w:tcPr>
          <w:p w14:paraId="498BE661" w14:textId="77777777" w:rsidR="00D35FD0" w:rsidRPr="002A6BCA" w:rsidRDefault="00D35FD0" w:rsidP="003E4E26">
            <w:pPr>
              <w:spacing w:before="120" w:after="120"/>
              <w:rPr>
                <w:rFonts w:cs="Arial"/>
                <w:b/>
                <w:bCs/>
                <w:szCs w:val="20"/>
              </w:rPr>
            </w:pPr>
            <w:r w:rsidRPr="002A6BCA">
              <w:rPr>
                <w:rFonts w:cs="Arial"/>
                <w:b/>
                <w:bCs/>
                <w:szCs w:val="20"/>
              </w:rPr>
              <w:t xml:space="preserve">Please indicate if this case study included working with the:  </w:t>
            </w:r>
          </w:p>
        </w:tc>
        <w:tc>
          <w:tcPr>
            <w:tcW w:w="3895" w:type="dxa"/>
          </w:tcPr>
          <w:p w14:paraId="1711F0EE" w14:textId="77777777" w:rsidR="00D35FD0" w:rsidRDefault="00D35FD0" w:rsidP="003E4E26">
            <w:pPr>
              <w:spacing w:before="120" w:after="120"/>
              <w:jc w:val="center"/>
              <w:rPr>
                <w:rFonts w:cs="Arial"/>
                <w:b/>
                <w:bCs/>
                <w:szCs w:val="20"/>
              </w:rPr>
            </w:pPr>
            <w:r>
              <w:rPr>
                <w:rFonts w:cs="Arial"/>
                <w:b/>
                <w:bCs/>
                <w:szCs w:val="20"/>
              </w:rPr>
              <w:t>Indigenous Youth and Family Worker</w:t>
            </w:r>
          </w:p>
        </w:tc>
        <w:tc>
          <w:tcPr>
            <w:tcW w:w="3896" w:type="dxa"/>
          </w:tcPr>
          <w:p w14:paraId="26549E33" w14:textId="77777777" w:rsidR="00D35FD0" w:rsidRDefault="00D35FD0" w:rsidP="003E4E26">
            <w:pPr>
              <w:spacing w:before="120" w:after="120"/>
              <w:jc w:val="center"/>
              <w:rPr>
                <w:rFonts w:cs="Arial"/>
                <w:b/>
                <w:bCs/>
                <w:szCs w:val="20"/>
              </w:rPr>
            </w:pPr>
            <w:r>
              <w:rPr>
                <w:rFonts w:cs="Arial"/>
                <w:b/>
                <w:bCs/>
                <w:szCs w:val="20"/>
              </w:rPr>
              <w:t>Specialist DFV Worker</w:t>
            </w:r>
          </w:p>
        </w:tc>
      </w:tr>
      <w:tr w:rsidR="00D35FD0" w14:paraId="39AE52E4" w14:textId="77777777" w:rsidTr="003E4E26">
        <w:tc>
          <w:tcPr>
            <w:tcW w:w="2263" w:type="dxa"/>
            <w:vMerge/>
            <w:shd w:val="clear" w:color="auto" w:fill="000000" w:themeFill="text1"/>
          </w:tcPr>
          <w:p w14:paraId="6AC1F095" w14:textId="77777777" w:rsidR="00D35FD0" w:rsidRDefault="00D35FD0" w:rsidP="003E4E26">
            <w:pPr>
              <w:spacing w:before="120" w:after="120"/>
              <w:rPr>
                <w:rFonts w:cs="Arial"/>
                <w:b/>
                <w:bCs/>
                <w:szCs w:val="20"/>
              </w:rPr>
            </w:pPr>
          </w:p>
        </w:tc>
        <w:tc>
          <w:tcPr>
            <w:tcW w:w="3895" w:type="dxa"/>
          </w:tcPr>
          <w:p w14:paraId="2D377D4A" w14:textId="77777777" w:rsidR="00D35FD0" w:rsidRPr="00A21609" w:rsidRDefault="00D35FD0" w:rsidP="003E4E26">
            <w:pPr>
              <w:spacing w:before="120" w:after="120"/>
              <w:jc w:val="center"/>
              <w:rPr>
                <w:rFonts w:cs="Arial"/>
                <w:szCs w:val="20"/>
              </w:rPr>
            </w:pPr>
            <w:r w:rsidRPr="00A21609">
              <w:rPr>
                <w:rFonts w:cs="Arial"/>
                <w:szCs w:val="20"/>
              </w:rPr>
              <w:t xml:space="preserve">Yes  </w:t>
            </w:r>
            <w:r>
              <w:rPr>
                <w:rFonts w:cs="Arial"/>
                <w:szCs w:val="20"/>
              </w:rPr>
              <w:t xml:space="preserve"> </w:t>
            </w:r>
            <w:r w:rsidRPr="00A21609">
              <w:rPr>
                <w:rFonts w:cs="Arial"/>
                <w:szCs w:val="20"/>
              </w:rPr>
              <w:t xml:space="preserve">/ </w:t>
            </w:r>
            <w:r>
              <w:rPr>
                <w:rFonts w:cs="Arial"/>
                <w:szCs w:val="20"/>
              </w:rPr>
              <w:t xml:space="preserve"> </w:t>
            </w:r>
            <w:r w:rsidRPr="00A21609">
              <w:rPr>
                <w:rFonts w:cs="Arial"/>
                <w:szCs w:val="20"/>
              </w:rPr>
              <w:t xml:space="preserve"> No</w:t>
            </w:r>
          </w:p>
        </w:tc>
        <w:tc>
          <w:tcPr>
            <w:tcW w:w="3896" w:type="dxa"/>
          </w:tcPr>
          <w:p w14:paraId="44CE4EB5" w14:textId="77777777" w:rsidR="00D35FD0" w:rsidRPr="00A21609" w:rsidRDefault="00D35FD0" w:rsidP="003E4E26">
            <w:pPr>
              <w:spacing w:before="120" w:after="120"/>
              <w:jc w:val="center"/>
              <w:rPr>
                <w:rFonts w:cs="Arial"/>
                <w:szCs w:val="20"/>
              </w:rPr>
            </w:pPr>
            <w:r w:rsidRPr="00A21609">
              <w:rPr>
                <w:rFonts w:cs="Arial"/>
                <w:szCs w:val="20"/>
              </w:rPr>
              <w:t>Yes</w:t>
            </w:r>
            <w:r>
              <w:rPr>
                <w:rFonts w:cs="Arial"/>
                <w:szCs w:val="20"/>
              </w:rPr>
              <w:t xml:space="preserve"> </w:t>
            </w:r>
            <w:r w:rsidRPr="00A21609">
              <w:rPr>
                <w:rFonts w:cs="Arial"/>
                <w:szCs w:val="20"/>
              </w:rPr>
              <w:t xml:space="preserve">  /  </w:t>
            </w:r>
            <w:r>
              <w:rPr>
                <w:rFonts w:cs="Arial"/>
                <w:szCs w:val="20"/>
              </w:rPr>
              <w:t xml:space="preserve"> </w:t>
            </w:r>
            <w:r w:rsidRPr="00A21609">
              <w:rPr>
                <w:rFonts w:cs="Arial"/>
                <w:szCs w:val="20"/>
              </w:rPr>
              <w:t>No</w:t>
            </w:r>
          </w:p>
        </w:tc>
      </w:tr>
    </w:tbl>
    <w:p w14:paraId="6FAEC633" w14:textId="77777777" w:rsidR="00D35FD0" w:rsidRPr="00537F19" w:rsidRDefault="00D35FD0" w:rsidP="00D35FD0">
      <w:pPr>
        <w:pStyle w:val="ListParagraph"/>
        <w:numPr>
          <w:ilvl w:val="0"/>
          <w:numId w:val="129"/>
        </w:numPr>
        <w:spacing w:before="240" w:after="0" w:line="240" w:lineRule="auto"/>
        <w:rPr>
          <w:rFonts w:ascii="Arial" w:hAnsi="Arial" w:cs="Arial"/>
          <w:b/>
          <w:bCs/>
          <w:sz w:val="22"/>
        </w:rPr>
      </w:pPr>
      <w:bookmarkStart w:id="272" w:name="_Hlk80879962"/>
      <w:r w:rsidRPr="00537F19">
        <w:rPr>
          <w:rFonts w:ascii="Arial" w:hAnsi="Arial" w:cs="Arial"/>
          <w:b/>
          <w:bCs/>
          <w:sz w:val="22"/>
        </w:rPr>
        <w:t>Provide a brief description of the family and the child/ren’s situation</w:t>
      </w:r>
    </w:p>
    <w:p w14:paraId="1EF67669" w14:textId="77777777" w:rsidR="00D35FD0" w:rsidRPr="00FB7313" w:rsidRDefault="00D35FD0" w:rsidP="00D35FD0">
      <w:pPr>
        <w:spacing w:before="60" w:after="60"/>
        <w:rPr>
          <w:rFonts w:cs="Arial"/>
          <w:i/>
          <w:iCs/>
          <w:szCs w:val="20"/>
        </w:rPr>
      </w:pPr>
      <w:r w:rsidRPr="00FB7313">
        <w:rPr>
          <w:rFonts w:cs="Arial"/>
          <w:i/>
          <w:iCs/>
          <w:szCs w:val="20"/>
        </w:rPr>
        <w:t xml:space="preserve">Please ensure </w:t>
      </w:r>
      <w:r>
        <w:rPr>
          <w:rFonts w:cs="Arial"/>
          <w:i/>
          <w:iCs/>
          <w:szCs w:val="20"/>
        </w:rPr>
        <w:t>de-identified data and information, use terminology (i.e. family, parent/s, grandparent/s, guardian, carers, older/younger sibling/s etc.).</w:t>
      </w:r>
    </w:p>
    <w:tbl>
      <w:tblPr>
        <w:tblStyle w:val="TableGrid"/>
        <w:tblW w:w="14312" w:type="dxa"/>
        <w:tblLook w:val="04A0" w:firstRow="1" w:lastRow="0" w:firstColumn="1" w:lastColumn="0" w:noHBand="0" w:noVBand="1"/>
      </w:tblPr>
      <w:tblGrid>
        <w:gridCol w:w="14312"/>
      </w:tblGrid>
      <w:tr w:rsidR="00D35FD0" w:rsidRPr="002A6BCA" w14:paraId="7C5155E5" w14:textId="77777777" w:rsidTr="0088238B">
        <w:trPr>
          <w:trHeight w:val="667"/>
        </w:trPr>
        <w:tc>
          <w:tcPr>
            <w:tcW w:w="14312" w:type="dxa"/>
          </w:tcPr>
          <w:p w14:paraId="70295290" w14:textId="77777777" w:rsidR="00D35FD0" w:rsidRPr="002A6BCA" w:rsidRDefault="00D35FD0" w:rsidP="003E4E26">
            <w:pPr>
              <w:spacing w:before="60" w:after="60"/>
              <w:rPr>
                <w:rFonts w:cs="Arial"/>
                <w:color w:val="002060"/>
                <w:sz w:val="18"/>
                <w:szCs w:val="18"/>
              </w:rPr>
            </w:pPr>
          </w:p>
        </w:tc>
      </w:tr>
    </w:tbl>
    <w:p w14:paraId="57592E7F" w14:textId="77777777" w:rsidR="00D35FD0" w:rsidRPr="00537F19" w:rsidRDefault="00D35FD0" w:rsidP="00D35FD0">
      <w:pPr>
        <w:pStyle w:val="ListParagraph"/>
        <w:numPr>
          <w:ilvl w:val="0"/>
          <w:numId w:val="129"/>
        </w:numPr>
        <w:spacing w:before="240" w:after="0" w:line="240" w:lineRule="auto"/>
        <w:rPr>
          <w:rFonts w:ascii="Arial" w:hAnsi="Arial" w:cs="Arial"/>
          <w:b/>
          <w:bCs/>
          <w:sz w:val="22"/>
        </w:rPr>
      </w:pPr>
      <w:r w:rsidRPr="00537F19">
        <w:rPr>
          <w:rFonts w:ascii="Arial" w:hAnsi="Arial" w:cs="Arial"/>
          <w:b/>
          <w:bCs/>
          <w:sz w:val="22"/>
        </w:rPr>
        <w:t>Family and child/ren’s engagement with the service</w:t>
      </w:r>
    </w:p>
    <w:p w14:paraId="1359A52B" w14:textId="77777777" w:rsidR="00D35FD0" w:rsidRPr="00FB7313" w:rsidRDefault="00D35FD0" w:rsidP="00D35FD0">
      <w:pPr>
        <w:spacing w:before="60" w:after="60"/>
        <w:rPr>
          <w:rFonts w:cs="Arial"/>
          <w:i/>
          <w:iCs/>
          <w:szCs w:val="20"/>
        </w:rPr>
      </w:pPr>
      <w:r w:rsidRPr="00FB7313">
        <w:rPr>
          <w:rFonts w:cs="Arial"/>
          <w:i/>
          <w:iCs/>
          <w:szCs w:val="20"/>
        </w:rPr>
        <w:t xml:space="preserve">How did your service </w:t>
      </w:r>
      <w:r>
        <w:rPr>
          <w:rFonts w:cs="Arial"/>
          <w:i/>
          <w:iCs/>
          <w:szCs w:val="20"/>
        </w:rPr>
        <w:t xml:space="preserve">become </w:t>
      </w:r>
      <w:r w:rsidRPr="00FB7313">
        <w:rPr>
          <w:rFonts w:cs="Arial"/>
          <w:i/>
          <w:iCs/>
          <w:szCs w:val="20"/>
        </w:rPr>
        <w:t>engag</w:t>
      </w:r>
      <w:r>
        <w:rPr>
          <w:rFonts w:cs="Arial"/>
          <w:i/>
          <w:iCs/>
          <w:szCs w:val="20"/>
        </w:rPr>
        <w:t>ed with</w:t>
      </w:r>
      <w:r w:rsidRPr="00FB7313">
        <w:rPr>
          <w:rFonts w:cs="Arial"/>
          <w:i/>
          <w:iCs/>
          <w:szCs w:val="20"/>
        </w:rPr>
        <w:t xml:space="preserve"> the family and</w:t>
      </w:r>
      <w:r>
        <w:rPr>
          <w:rFonts w:cs="Arial"/>
          <w:i/>
          <w:iCs/>
          <w:szCs w:val="20"/>
        </w:rPr>
        <w:t>/or</w:t>
      </w:r>
      <w:r w:rsidRPr="00FB7313">
        <w:rPr>
          <w:rFonts w:cs="Arial"/>
          <w:i/>
          <w:iCs/>
          <w:szCs w:val="20"/>
        </w:rPr>
        <w:t xml:space="preserve"> children? </w:t>
      </w:r>
      <w:r w:rsidRPr="00484EDC">
        <w:rPr>
          <w:rFonts w:cs="Arial"/>
          <w:i/>
          <w:iCs/>
          <w:szCs w:val="20"/>
        </w:rPr>
        <w:t>Have the family and/or child/ren been involved in another service in your organisation? If so, what services</w:t>
      </w:r>
      <w:r>
        <w:rPr>
          <w:rFonts w:cs="Arial"/>
          <w:i/>
          <w:iCs/>
          <w:szCs w:val="20"/>
        </w:rPr>
        <w:t xml:space="preserve"> and</w:t>
      </w:r>
      <w:r w:rsidRPr="00484EDC">
        <w:rPr>
          <w:rFonts w:cs="Arial"/>
          <w:i/>
          <w:iCs/>
          <w:szCs w:val="20"/>
        </w:rPr>
        <w:t xml:space="preserve"> for how long?</w:t>
      </w:r>
    </w:p>
    <w:tbl>
      <w:tblPr>
        <w:tblStyle w:val="TableGrid"/>
        <w:tblW w:w="14312" w:type="dxa"/>
        <w:tblLook w:val="04A0" w:firstRow="1" w:lastRow="0" w:firstColumn="1" w:lastColumn="0" w:noHBand="0" w:noVBand="1"/>
      </w:tblPr>
      <w:tblGrid>
        <w:gridCol w:w="14312"/>
      </w:tblGrid>
      <w:tr w:rsidR="00D35FD0" w:rsidRPr="002A6BCA" w14:paraId="424F3EEB" w14:textId="77777777" w:rsidTr="0088238B">
        <w:trPr>
          <w:trHeight w:val="607"/>
        </w:trPr>
        <w:tc>
          <w:tcPr>
            <w:tcW w:w="14312" w:type="dxa"/>
          </w:tcPr>
          <w:p w14:paraId="71220CBA" w14:textId="77777777" w:rsidR="00D35FD0" w:rsidRPr="002A6BCA" w:rsidRDefault="00D35FD0" w:rsidP="003E4E26">
            <w:pPr>
              <w:spacing w:before="60" w:after="60"/>
              <w:rPr>
                <w:rFonts w:cs="Arial"/>
                <w:color w:val="002060"/>
                <w:sz w:val="18"/>
                <w:szCs w:val="18"/>
              </w:rPr>
            </w:pPr>
          </w:p>
        </w:tc>
      </w:tr>
    </w:tbl>
    <w:p w14:paraId="752DA73E" w14:textId="77777777" w:rsidR="00D35FD0" w:rsidRPr="00537F19" w:rsidRDefault="00D35FD0" w:rsidP="00D35FD0">
      <w:pPr>
        <w:pStyle w:val="ListParagraph"/>
        <w:numPr>
          <w:ilvl w:val="0"/>
          <w:numId w:val="129"/>
        </w:numPr>
        <w:spacing w:before="240" w:after="0" w:line="240" w:lineRule="auto"/>
        <w:rPr>
          <w:rFonts w:ascii="Arial" w:hAnsi="Arial" w:cs="Arial"/>
          <w:b/>
          <w:bCs/>
          <w:sz w:val="22"/>
        </w:rPr>
      </w:pPr>
      <w:r w:rsidRPr="00537F19">
        <w:rPr>
          <w:rFonts w:ascii="Arial" w:hAnsi="Arial" w:cs="Arial"/>
          <w:b/>
          <w:bCs/>
          <w:sz w:val="22"/>
        </w:rPr>
        <w:t>What support was provided to the family</w:t>
      </w:r>
    </w:p>
    <w:p w14:paraId="7375E89C" w14:textId="77777777" w:rsidR="00D35FD0" w:rsidRPr="00E34E0D" w:rsidRDefault="00D35FD0" w:rsidP="00D35FD0">
      <w:pPr>
        <w:spacing w:before="60" w:after="60"/>
        <w:rPr>
          <w:rFonts w:cs="Arial"/>
          <w:i/>
          <w:iCs/>
          <w:szCs w:val="20"/>
        </w:rPr>
      </w:pPr>
      <w:r w:rsidRPr="00E34E0D">
        <w:rPr>
          <w:rFonts w:cs="Arial"/>
          <w:i/>
          <w:iCs/>
          <w:szCs w:val="20"/>
        </w:rPr>
        <w:t xml:space="preserve">How was </w:t>
      </w:r>
      <w:r>
        <w:rPr>
          <w:rFonts w:cs="Arial"/>
          <w:i/>
          <w:iCs/>
          <w:szCs w:val="20"/>
        </w:rPr>
        <w:t>the assessment carried out? What did family and/or child/ren’s engagement look like? For example: case plan/goals established; actions/referral to specialist services and other support service; engagement with wider family and community.</w:t>
      </w:r>
    </w:p>
    <w:tbl>
      <w:tblPr>
        <w:tblStyle w:val="TableGrid"/>
        <w:tblW w:w="14312" w:type="dxa"/>
        <w:tblLook w:val="04A0" w:firstRow="1" w:lastRow="0" w:firstColumn="1" w:lastColumn="0" w:noHBand="0" w:noVBand="1"/>
      </w:tblPr>
      <w:tblGrid>
        <w:gridCol w:w="14312"/>
      </w:tblGrid>
      <w:tr w:rsidR="00D35FD0" w:rsidRPr="002A6BCA" w14:paraId="29806B20" w14:textId="77777777" w:rsidTr="0088238B">
        <w:trPr>
          <w:trHeight w:val="603"/>
        </w:trPr>
        <w:tc>
          <w:tcPr>
            <w:tcW w:w="14312" w:type="dxa"/>
          </w:tcPr>
          <w:p w14:paraId="0D69A8E1" w14:textId="77777777" w:rsidR="00D35FD0" w:rsidRPr="002A6BCA" w:rsidRDefault="00D35FD0" w:rsidP="003E4E26">
            <w:pPr>
              <w:spacing w:before="60" w:after="60"/>
              <w:rPr>
                <w:rFonts w:cs="Arial"/>
                <w:color w:val="002060"/>
                <w:sz w:val="18"/>
                <w:szCs w:val="18"/>
              </w:rPr>
            </w:pPr>
          </w:p>
        </w:tc>
      </w:tr>
    </w:tbl>
    <w:p w14:paraId="3E9A649F" w14:textId="77777777" w:rsidR="00D35FD0" w:rsidRPr="00537F19" w:rsidRDefault="00D35FD0" w:rsidP="00D35FD0">
      <w:pPr>
        <w:pStyle w:val="ListParagraph"/>
        <w:numPr>
          <w:ilvl w:val="0"/>
          <w:numId w:val="129"/>
        </w:numPr>
        <w:spacing w:before="240" w:after="60" w:line="240" w:lineRule="auto"/>
        <w:ind w:left="357" w:hanging="357"/>
        <w:rPr>
          <w:rFonts w:ascii="Arial" w:hAnsi="Arial" w:cs="Arial"/>
          <w:b/>
          <w:bCs/>
          <w:sz w:val="22"/>
        </w:rPr>
      </w:pPr>
      <w:r w:rsidRPr="00537F19">
        <w:rPr>
          <w:rFonts w:ascii="Arial" w:hAnsi="Arial" w:cs="Arial"/>
          <w:b/>
          <w:bCs/>
          <w:sz w:val="22"/>
        </w:rPr>
        <w:t>Outcomes for the family and child/ren</w:t>
      </w:r>
    </w:p>
    <w:p w14:paraId="4412F1DE" w14:textId="77777777" w:rsidR="00D35FD0" w:rsidRDefault="00D35FD0" w:rsidP="00D35FD0">
      <w:pPr>
        <w:spacing w:before="60" w:after="60"/>
        <w:rPr>
          <w:rFonts w:cs="Arial"/>
          <w:i/>
          <w:iCs/>
          <w:szCs w:val="20"/>
        </w:rPr>
      </w:pPr>
      <w:r>
        <w:rPr>
          <w:rFonts w:cs="Arial"/>
          <w:i/>
          <w:iCs/>
          <w:szCs w:val="20"/>
        </w:rPr>
        <w:lastRenderedPageBreak/>
        <w:t>What was the most significant change that took place for the child/ren and family during/post their participation in the service?</w:t>
      </w:r>
    </w:p>
    <w:tbl>
      <w:tblPr>
        <w:tblStyle w:val="TableGrid"/>
        <w:tblW w:w="14312" w:type="dxa"/>
        <w:tblLook w:val="04A0" w:firstRow="1" w:lastRow="0" w:firstColumn="1" w:lastColumn="0" w:noHBand="0" w:noVBand="1"/>
      </w:tblPr>
      <w:tblGrid>
        <w:gridCol w:w="14312"/>
      </w:tblGrid>
      <w:tr w:rsidR="00D35FD0" w:rsidRPr="002A6BCA" w14:paraId="0F12A3C0" w14:textId="77777777" w:rsidTr="0088238B">
        <w:trPr>
          <w:trHeight w:val="646"/>
        </w:trPr>
        <w:tc>
          <w:tcPr>
            <w:tcW w:w="14312" w:type="dxa"/>
          </w:tcPr>
          <w:p w14:paraId="25D59DC7" w14:textId="77777777" w:rsidR="00D35FD0" w:rsidRPr="002A6BCA" w:rsidRDefault="00D35FD0" w:rsidP="003E4E26">
            <w:pPr>
              <w:spacing w:before="60" w:after="60"/>
              <w:rPr>
                <w:rFonts w:cs="Arial"/>
                <w:color w:val="002060"/>
                <w:sz w:val="18"/>
                <w:szCs w:val="18"/>
              </w:rPr>
            </w:pPr>
          </w:p>
        </w:tc>
      </w:tr>
    </w:tbl>
    <w:p w14:paraId="5920C907" w14:textId="77777777" w:rsidR="00D35FD0" w:rsidRPr="00537F19" w:rsidRDefault="00D35FD0" w:rsidP="00D35FD0">
      <w:pPr>
        <w:pStyle w:val="ListParagraph"/>
        <w:numPr>
          <w:ilvl w:val="0"/>
          <w:numId w:val="129"/>
        </w:numPr>
        <w:spacing w:before="240" w:after="60" w:line="240" w:lineRule="auto"/>
        <w:ind w:left="357" w:hanging="357"/>
        <w:rPr>
          <w:rFonts w:ascii="Arial" w:hAnsi="Arial" w:cs="Arial"/>
          <w:b/>
          <w:bCs/>
          <w:sz w:val="22"/>
        </w:rPr>
      </w:pPr>
      <w:r w:rsidRPr="00537F19">
        <w:rPr>
          <w:rFonts w:ascii="Arial" w:hAnsi="Arial" w:cs="Arial"/>
          <w:b/>
          <w:bCs/>
          <w:sz w:val="22"/>
        </w:rPr>
        <w:t>Family engagement</w:t>
      </w:r>
    </w:p>
    <w:p w14:paraId="59CCE7EF" w14:textId="77777777" w:rsidR="00D35FD0" w:rsidRPr="00484EDC" w:rsidRDefault="00D35FD0" w:rsidP="00D35FD0">
      <w:pPr>
        <w:spacing w:before="60" w:after="60"/>
        <w:rPr>
          <w:rFonts w:cs="Arial"/>
          <w:i/>
          <w:iCs/>
          <w:szCs w:val="20"/>
        </w:rPr>
      </w:pPr>
      <w:r>
        <w:rPr>
          <w:rFonts w:cs="Arial"/>
          <w:i/>
          <w:iCs/>
          <w:szCs w:val="20"/>
        </w:rPr>
        <w:t>How long was the family involved with the service? Include original referral and commencement date/s.</w:t>
      </w:r>
    </w:p>
    <w:tbl>
      <w:tblPr>
        <w:tblStyle w:val="TableGrid"/>
        <w:tblW w:w="14312" w:type="dxa"/>
        <w:tblLook w:val="04A0" w:firstRow="1" w:lastRow="0" w:firstColumn="1" w:lastColumn="0" w:noHBand="0" w:noVBand="1"/>
      </w:tblPr>
      <w:tblGrid>
        <w:gridCol w:w="14312"/>
      </w:tblGrid>
      <w:tr w:rsidR="00D35FD0" w:rsidRPr="002A6BCA" w14:paraId="58F7AFD9" w14:textId="77777777" w:rsidTr="0088238B">
        <w:trPr>
          <w:trHeight w:val="695"/>
        </w:trPr>
        <w:tc>
          <w:tcPr>
            <w:tcW w:w="14312" w:type="dxa"/>
          </w:tcPr>
          <w:p w14:paraId="24EAA639" w14:textId="77777777" w:rsidR="00D35FD0" w:rsidRPr="002A6BCA" w:rsidRDefault="00D35FD0" w:rsidP="003E4E26">
            <w:pPr>
              <w:spacing w:before="60" w:after="60"/>
              <w:rPr>
                <w:rFonts w:cs="Arial"/>
                <w:color w:val="002060"/>
                <w:sz w:val="18"/>
                <w:szCs w:val="18"/>
              </w:rPr>
            </w:pPr>
          </w:p>
        </w:tc>
      </w:tr>
    </w:tbl>
    <w:p w14:paraId="3121FB30" w14:textId="77777777" w:rsidR="00D35FD0" w:rsidRPr="00BE4D40" w:rsidRDefault="00D35FD0" w:rsidP="00D35FD0">
      <w:pPr>
        <w:pStyle w:val="ListParagraph"/>
        <w:numPr>
          <w:ilvl w:val="0"/>
          <w:numId w:val="129"/>
        </w:numPr>
        <w:spacing w:before="240" w:after="60" w:line="240" w:lineRule="auto"/>
        <w:ind w:left="357" w:hanging="357"/>
        <w:rPr>
          <w:rFonts w:ascii="Arial" w:hAnsi="Arial" w:cs="Arial"/>
          <w:b/>
          <w:bCs/>
        </w:rPr>
      </w:pPr>
      <w:r>
        <w:rPr>
          <w:rFonts w:ascii="Arial" w:hAnsi="Arial" w:cs="Arial"/>
          <w:b/>
          <w:bCs/>
        </w:rPr>
        <w:t>What worked, challenges FWS worker/s experienced and how challenges were addressed?</w:t>
      </w:r>
    </w:p>
    <w:tbl>
      <w:tblPr>
        <w:tblStyle w:val="TableGrid"/>
        <w:tblW w:w="14312" w:type="dxa"/>
        <w:tblLook w:val="04A0" w:firstRow="1" w:lastRow="0" w:firstColumn="1" w:lastColumn="0" w:noHBand="0" w:noVBand="1"/>
      </w:tblPr>
      <w:tblGrid>
        <w:gridCol w:w="14312"/>
      </w:tblGrid>
      <w:tr w:rsidR="00D35FD0" w:rsidRPr="002A6BCA" w14:paraId="5929D109" w14:textId="77777777" w:rsidTr="0088238B">
        <w:trPr>
          <w:trHeight w:val="727"/>
        </w:trPr>
        <w:tc>
          <w:tcPr>
            <w:tcW w:w="14312" w:type="dxa"/>
          </w:tcPr>
          <w:p w14:paraId="7FAE34BA" w14:textId="77777777" w:rsidR="00D35FD0" w:rsidRPr="002A6BCA" w:rsidRDefault="00D35FD0" w:rsidP="003E4E26">
            <w:pPr>
              <w:spacing w:before="60" w:after="60"/>
              <w:rPr>
                <w:rFonts w:cs="Arial"/>
                <w:color w:val="002060"/>
                <w:sz w:val="18"/>
                <w:szCs w:val="18"/>
              </w:rPr>
            </w:pPr>
          </w:p>
        </w:tc>
      </w:tr>
    </w:tbl>
    <w:p w14:paraId="34451DB6" w14:textId="77777777" w:rsidR="00D35FD0" w:rsidRPr="00537F19" w:rsidRDefault="00D35FD0" w:rsidP="00D35FD0">
      <w:pPr>
        <w:pStyle w:val="ListParagraph"/>
        <w:numPr>
          <w:ilvl w:val="0"/>
          <w:numId w:val="129"/>
        </w:numPr>
        <w:spacing w:before="240" w:after="60" w:line="240" w:lineRule="auto"/>
        <w:ind w:left="357" w:hanging="357"/>
        <w:rPr>
          <w:rFonts w:ascii="Arial" w:hAnsi="Arial" w:cs="Arial"/>
          <w:b/>
          <w:bCs/>
          <w:sz w:val="22"/>
        </w:rPr>
      </w:pPr>
      <w:r w:rsidRPr="00537F19">
        <w:rPr>
          <w:rFonts w:ascii="Arial" w:hAnsi="Arial" w:cs="Arial"/>
          <w:b/>
          <w:bCs/>
          <w:sz w:val="22"/>
        </w:rPr>
        <w:t>Family satisfaction</w:t>
      </w:r>
    </w:p>
    <w:p w14:paraId="5A91A7FB" w14:textId="77777777" w:rsidR="00D35FD0" w:rsidRPr="00C528EF" w:rsidRDefault="00D35FD0" w:rsidP="00D35FD0">
      <w:pPr>
        <w:spacing w:before="60" w:after="60"/>
        <w:rPr>
          <w:rFonts w:cs="Arial"/>
          <w:i/>
          <w:iCs/>
          <w:szCs w:val="20"/>
        </w:rPr>
      </w:pPr>
      <w:r w:rsidRPr="00C528EF">
        <w:rPr>
          <w:rFonts w:cs="Arial"/>
          <w:i/>
          <w:iCs/>
          <w:szCs w:val="20"/>
        </w:rPr>
        <w:t>Did the family express how</w:t>
      </w:r>
      <w:r>
        <w:rPr>
          <w:rFonts w:cs="Arial"/>
          <w:i/>
          <w:iCs/>
          <w:szCs w:val="20"/>
        </w:rPr>
        <w:t xml:space="preserve"> they felt about</w:t>
      </w:r>
      <w:r w:rsidRPr="00C528EF">
        <w:rPr>
          <w:rFonts w:cs="Arial"/>
          <w:i/>
          <w:iCs/>
          <w:szCs w:val="20"/>
        </w:rPr>
        <w:t xml:space="preserve"> their experience with the service? What were the most important factors that led to this? Please refer to feedback through service provider forms, conversations with the family. De-identif</w:t>
      </w:r>
      <w:r>
        <w:rPr>
          <w:rFonts w:cs="Arial"/>
          <w:i/>
          <w:iCs/>
          <w:szCs w:val="20"/>
        </w:rPr>
        <w:t>ied</w:t>
      </w:r>
      <w:r w:rsidRPr="00C528EF">
        <w:rPr>
          <w:rFonts w:cs="Arial"/>
          <w:i/>
          <w:iCs/>
          <w:szCs w:val="20"/>
        </w:rPr>
        <w:t xml:space="preserve"> feedback forms can be attached, or information can be copied and pasted into this section. </w:t>
      </w:r>
    </w:p>
    <w:tbl>
      <w:tblPr>
        <w:tblStyle w:val="TableGrid"/>
        <w:tblW w:w="14312" w:type="dxa"/>
        <w:tblLook w:val="04A0" w:firstRow="1" w:lastRow="0" w:firstColumn="1" w:lastColumn="0" w:noHBand="0" w:noVBand="1"/>
      </w:tblPr>
      <w:tblGrid>
        <w:gridCol w:w="14312"/>
      </w:tblGrid>
      <w:tr w:rsidR="00D35FD0" w:rsidRPr="002A6BCA" w14:paraId="3A26B5A9" w14:textId="77777777" w:rsidTr="0088238B">
        <w:trPr>
          <w:trHeight w:val="671"/>
        </w:trPr>
        <w:tc>
          <w:tcPr>
            <w:tcW w:w="14312" w:type="dxa"/>
          </w:tcPr>
          <w:p w14:paraId="20E6325C" w14:textId="77777777" w:rsidR="00D35FD0" w:rsidRPr="002A6BCA" w:rsidRDefault="00D35FD0" w:rsidP="003E4E26">
            <w:pPr>
              <w:spacing w:before="60" w:after="60"/>
              <w:rPr>
                <w:rFonts w:cs="Arial"/>
                <w:color w:val="002060"/>
                <w:sz w:val="18"/>
                <w:szCs w:val="18"/>
              </w:rPr>
            </w:pPr>
          </w:p>
        </w:tc>
      </w:tr>
      <w:bookmarkEnd w:id="272"/>
    </w:tbl>
    <w:p w14:paraId="7A13DDBF" w14:textId="77777777" w:rsidR="00D35FD0" w:rsidRPr="00B31EE3" w:rsidRDefault="00D35FD0" w:rsidP="00D35FD0">
      <w:pPr>
        <w:spacing w:after="160" w:line="259" w:lineRule="auto"/>
        <w:rPr>
          <w:sz w:val="14"/>
          <w:szCs w:val="14"/>
        </w:rPr>
      </w:pPr>
    </w:p>
    <w:p w14:paraId="672EE1EB" w14:textId="77777777" w:rsidR="00D35FD0" w:rsidRDefault="00D35FD0" w:rsidP="00D35FD0">
      <w:pPr>
        <w:spacing w:after="0"/>
      </w:pPr>
      <w:r>
        <w:br w:type="page"/>
      </w:r>
    </w:p>
    <w:tbl>
      <w:tblPr>
        <w:tblStyle w:val="TableGrid"/>
        <w:tblW w:w="5000" w:type="pct"/>
        <w:shd w:val="clear" w:color="auto" w:fill="D9D9D9" w:themeFill="background1" w:themeFillShade="D9"/>
        <w:tblLook w:val="04A0" w:firstRow="1" w:lastRow="0" w:firstColumn="1" w:lastColumn="0" w:noHBand="0" w:noVBand="1"/>
      </w:tblPr>
      <w:tblGrid>
        <w:gridCol w:w="6996"/>
        <w:gridCol w:w="6997"/>
      </w:tblGrid>
      <w:tr w:rsidR="00D35FD0" w:rsidRPr="00AC7CC6" w14:paraId="209495E8" w14:textId="77777777" w:rsidTr="003E4E26">
        <w:tc>
          <w:tcPr>
            <w:tcW w:w="100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9DE631" w14:textId="77777777" w:rsidR="00D35FD0" w:rsidRPr="00AC7CC6" w:rsidRDefault="00D35FD0" w:rsidP="00DA63B3">
            <w:pPr>
              <w:pStyle w:val="Heading2"/>
            </w:pPr>
            <w:bookmarkStart w:id="273" w:name="_Toc107570439"/>
            <w:r w:rsidRPr="00AC7CC6">
              <w:lastRenderedPageBreak/>
              <w:t xml:space="preserve">IS70 Report – </w:t>
            </w:r>
            <w:r>
              <w:t>Milestone/Case Studies</w:t>
            </w:r>
            <w:r w:rsidRPr="00D86A3F">
              <w:t>: Specialist Domestic and Family Violence Worker</w:t>
            </w:r>
            <w:r>
              <w:t xml:space="preserve"> (T310)</w:t>
            </w:r>
            <w:bookmarkEnd w:id="273"/>
          </w:p>
        </w:tc>
      </w:tr>
      <w:tr w:rsidR="00D35FD0" w:rsidRPr="003273CC" w14:paraId="7C42B389" w14:textId="77777777" w:rsidTr="003E4E26">
        <w:tblPrEx>
          <w:shd w:val="clear" w:color="auto" w:fill="auto"/>
        </w:tblPrEx>
        <w:tc>
          <w:tcPr>
            <w:tcW w:w="10055" w:type="dxa"/>
            <w:gridSpan w:val="2"/>
            <w:vAlign w:val="center"/>
          </w:tcPr>
          <w:p w14:paraId="7F47B048" w14:textId="77777777" w:rsidR="00D35FD0" w:rsidRPr="003273CC" w:rsidRDefault="00D35FD0" w:rsidP="003E4E26">
            <w:pPr>
              <w:spacing w:before="160"/>
              <w:rPr>
                <w:rFonts w:cs="Arial"/>
              </w:rPr>
            </w:pPr>
            <w:r w:rsidRPr="003273CC">
              <w:rPr>
                <w:rFonts w:cs="Arial"/>
                <w:b/>
                <w:bCs/>
                <w:szCs w:val="22"/>
                <w:lang w:eastAsia="ar-SA"/>
              </w:rPr>
              <w:t>Service outlet:</w:t>
            </w:r>
          </w:p>
        </w:tc>
      </w:tr>
      <w:tr w:rsidR="00D35FD0" w:rsidRPr="003273CC" w14:paraId="22C91CD1" w14:textId="77777777" w:rsidTr="003E4E26">
        <w:tblPrEx>
          <w:shd w:val="clear" w:color="auto" w:fill="auto"/>
        </w:tblPrEx>
        <w:tc>
          <w:tcPr>
            <w:tcW w:w="5027" w:type="dxa"/>
            <w:vAlign w:val="center"/>
          </w:tcPr>
          <w:p w14:paraId="25EE98DD" w14:textId="77777777" w:rsidR="00D35FD0" w:rsidRPr="003273CC" w:rsidRDefault="00D35FD0" w:rsidP="003E4E26">
            <w:pPr>
              <w:spacing w:before="160"/>
              <w:rPr>
                <w:rFonts w:cs="Arial"/>
              </w:rPr>
            </w:pPr>
            <w:r w:rsidRPr="003273CC">
              <w:rPr>
                <w:rFonts w:cs="Arial"/>
                <w:b/>
                <w:szCs w:val="22"/>
              </w:rPr>
              <w:t>Service outlet number</w:t>
            </w:r>
            <w:r w:rsidRPr="003273CC">
              <w:rPr>
                <w:rFonts w:cs="Arial"/>
                <w:szCs w:val="22"/>
              </w:rPr>
              <w:t>:</w:t>
            </w:r>
          </w:p>
        </w:tc>
        <w:tc>
          <w:tcPr>
            <w:tcW w:w="5028" w:type="dxa"/>
            <w:vAlign w:val="center"/>
          </w:tcPr>
          <w:p w14:paraId="4D6B2722" w14:textId="77777777" w:rsidR="00D35FD0" w:rsidRPr="003273CC" w:rsidRDefault="00D35FD0" w:rsidP="003E4E26">
            <w:pPr>
              <w:spacing w:before="160"/>
              <w:rPr>
                <w:rFonts w:cs="Arial"/>
              </w:rPr>
            </w:pPr>
            <w:r w:rsidRPr="003273CC">
              <w:rPr>
                <w:rFonts w:cs="Arial"/>
                <w:b/>
                <w:szCs w:val="22"/>
              </w:rPr>
              <w:t>Reporting period:</w:t>
            </w:r>
            <w:r w:rsidRPr="003273CC">
              <w:rPr>
                <w:rFonts w:cs="Arial"/>
              </w:rPr>
              <w:t xml:space="preserve">   </w:t>
            </w:r>
          </w:p>
        </w:tc>
      </w:tr>
    </w:tbl>
    <w:p w14:paraId="1863531F" w14:textId="77777777" w:rsidR="00D35FD0" w:rsidRDefault="00D35FD0" w:rsidP="00D35FD0">
      <w:pPr>
        <w:rPr>
          <w:rFonts w:cs="Arial"/>
          <w:szCs w:val="20"/>
        </w:rPr>
      </w:pPr>
    </w:p>
    <w:tbl>
      <w:tblPr>
        <w:tblW w:w="14034" w:type="dxa"/>
        <w:tblInd w:w="-6" w:type="dxa"/>
        <w:tblLayout w:type="fixed"/>
        <w:tblCellMar>
          <w:left w:w="0" w:type="dxa"/>
          <w:right w:w="0" w:type="dxa"/>
        </w:tblCellMar>
        <w:tblLook w:val="01E0" w:firstRow="1" w:lastRow="1" w:firstColumn="1" w:lastColumn="1" w:noHBand="0" w:noVBand="0"/>
      </w:tblPr>
      <w:tblGrid>
        <w:gridCol w:w="6804"/>
        <w:gridCol w:w="7230"/>
      </w:tblGrid>
      <w:tr w:rsidR="00D35FD0" w:rsidRPr="00B72759" w14:paraId="214AA8FD" w14:textId="77777777" w:rsidTr="00DA63B3">
        <w:trPr>
          <w:trHeight w:hRule="exact" w:val="654"/>
        </w:trPr>
        <w:tc>
          <w:tcPr>
            <w:tcW w:w="6804" w:type="dxa"/>
            <w:tcBorders>
              <w:top w:val="single" w:sz="5" w:space="0" w:color="000000"/>
              <w:left w:val="single" w:sz="5" w:space="0" w:color="000000"/>
              <w:bottom w:val="single" w:sz="5" w:space="0" w:color="000000"/>
              <w:right w:val="single" w:sz="5" w:space="0" w:color="000000"/>
            </w:tcBorders>
            <w:shd w:val="clear" w:color="auto" w:fill="DADADA"/>
            <w:vAlign w:val="center"/>
          </w:tcPr>
          <w:p w14:paraId="6DCE848A" w14:textId="77777777" w:rsidR="00D35FD0" w:rsidRPr="00B72759" w:rsidRDefault="00D35FD0" w:rsidP="003E4E26">
            <w:pPr>
              <w:pStyle w:val="TableParagraph"/>
              <w:spacing w:after="0"/>
              <w:ind w:left="104"/>
              <w:rPr>
                <w:rFonts w:ascii="Arial" w:eastAsia="Arial" w:hAnsi="Arial" w:cs="Arial"/>
                <w:sz w:val="20"/>
                <w:szCs w:val="20"/>
              </w:rPr>
            </w:pPr>
            <w:r w:rsidRPr="00B72759">
              <w:rPr>
                <w:rFonts w:ascii="Arial" w:hAnsi="Arial" w:cs="Arial"/>
                <w:b/>
                <w:spacing w:val="-1"/>
                <w:sz w:val="20"/>
                <w:szCs w:val="20"/>
              </w:rPr>
              <w:t>Measures</w:t>
            </w:r>
          </w:p>
        </w:tc>
        <w:tc>
          <w:tcPr>
            <w:tcW w:w="7230" w:type="dxa"/>
            <w:tcBorders>
              <w:top w:val="single" w:sz="5" w:space="0" w:color="000000"/>
              <w:left w:val="single" w:sz="5" w:space="0" w:color="000000"/>
              <w:bottom w:val="single" w:sz="5" w:space="0" w:color="000000"/>
              <w:right w:val="single" w:sz="5" w:space="0" w:color="000000"/>
            </w:tcBorders>
            <w:shd w:val="clear" w:color="auto" w:fill="DADADA"/>
            <w:vAlign w:val="center"/>
          </w:tcPr>
          <w:p w14:paraId="26BFA5DC" w14:textId="77777777" w:rsidR="00D35FD0" w:rsidRPr="00B72759" w:rsidRDefault="00D35FD0" w:rsidP="003E4E26">
            <w:pPr>
              <w:pStyle w:val="TableParagraph"/>
              <w:spacing w:after="0"/>
              <w:ind w:left="104"/>
              <w:rPr>
                <w:rFonts w:ascii="Arial" w:eastAsia="Arial" w:hAnsi="Arial" w:cs="Arial"/>
                <w:sz w:val="20"/>
                <w:szCs w:val="20"/>
              </w:rPr>
            </w:pPr>
            <w:r w:rsidRPr="00B72759">
              <w:rPr>
                <w:rFonts w:ascii="Arial" w:hAnsi="Arial" w:cs="Arial"/>
                <w:b/>
                <w:sz w:val="20"/>
                <w:szCs w:val="20"/>
              </w:rPr>
              <w:t>Total</w:t>
            </w:r>
            <w:r w:rsidRPr="00B72759">
              <w:rPr>
                <w:rFonts w:ascii="Arial" w:hAnsi="Arial" w:cs="Arial"/>
                <w:b/>
                <w:spacing w:val="-7"/>
                <w:sz w:val="20"/>
                <w:szCs w:val="20"/>
              </w:rPr>
              <w:t xml:space="preserve"> </w:t>
            </w:r>
            <w:r w:rsidRPr="00B72759">
              <w:rPr>
                <w:rFonts w:ascii="Arial" w:hAnsi="Arial" w:cs="Arial"/>
                <w:b/>
                <w:spacing w:val="-1"/>
                <w:sz w:val="20"/>
                <w:szCs w:val="20"/>
              </w:rPr>
              <w:t>number</w:t>
            </w:r>
            <w:r w:rsidRPr="00B72759">
              <w:rPr>
                <w:rFonts w:ascii="Arial" w:hAnsi="Arial" w:cs="Arial"/>
                <w:b/>
                <w:spacing w:val="-8"/>
                <w:sz w:val="20"/>
                <w:szCs w:val="20"/>
              </w:rPr>
              <w:t xml:space="preserve"> </w:t>
            </w:r>
            <w:r w:rsidRPr="00B72759">
              <w:rPr>
                <w:rFonts w:ascii="Arial" w:hAnsi="Arial" w:cs="Arial"/>
                <w:b/>
                <w:sz w:val="20"/>
                <w:szCs w:val="20"/>
              </w:rPr>
              <w:t>for</w:t>
            </w:r>
            <w:r w:rsidRPr="00B72759">
              <w:rPr>
                <w:rFonts w:ascii="Arial" w:hAnsi="Arial" w:cs="Arial"/>
                <w:b/>
                <w:spacing w:val="-7"/>
                <w:sz w:val="20"/>
                <w:szCs w:val="20"/>
              </w:rPr>
              <w:t xml:space="preserve"> </w:t>
            </w:r>
            <w:r w:rsidRPr="00B72759">
              <w:rPr>
                <w:rFonts w:ascii="Arial" w:hAnsi="Arial" w:cs="Arial"/>
                <w:b/>
                <w:sz w:val="20"/>
                <w:szCs w:val="20"/>
              </w:rPr>
              <w:t>the</w:t>
            </w:r>
            <w:r w:rsidRPr="00B72759">
              <w:rPr>
                <w:rFonts w:ascii="Arial" w:hAnsi="Arial" w:cs="Arial"/>
                <w:b/>
                <w:spacing w:val="27"/>
                <w:w w:val="99"/>
                <w:sz w:val="20"/>
                <w:szCs w:val="20"/>
              </w:rPr>
              <w:t xml:space="preserve"> </w:t>
            </w:r>
            <w:r w:rsidRPr="00B72759">
              <w:rPr>
                <w:rFonts w:ascii="Arial" w:hAnsi="Arial" w:cs="Arial"/>
                <w:b/>
                <w:spacing w:val="-1"/>
                <w:sz w:val="20"/>
                <w:szCs w:val="20"/>
              </w:rPr>
              <w:t>reporting</w:t>
            </w:r>
            <w:r w:rsidRPr="00B72759">
              <w:rPr>
                <w:rFonts w:ascii="Arial" w:hAnsi="Arial" w:cs="Arial"/>
                <w:b/>
                <w:spacing w:val="-15"/>
                <w:sz w:val="20"/>
                <w:szCs w:val="20"/>
              </w:rPr>
              <w:t xml:space="preserve"> </w:t>
            </w:r>
            <w:r w:rsidRPr="00B72759">
              <w:rPr>
                <w:rFonts w:ascii="Arial" w:hAnsi="Arial" w:cs="Arial"/>
                <w:b/>
                <w:sz w:val="20"/>
                <w:szCs w:val="20"/>
              </w:rPr>
              <w:t>period</w:t>
            </w:r>
          </w:p>
        </w:tc>
      </w:tr>
      <w:tr w:rsidR="00D35FD0" w:rsidRPr="00B72759" w14:paraId="20F89BA9" w14:textId="77777777" w:rsidTr="00DA63B3">
        <w:trPr>
          <w:trHeight w:hRule="exact" w:val="510"/>
        </w:trPr>
        <w:tc>
          <w:tcPr>
            <w:tcW w:w="6804" w:type="dxa"/>
            <w:tcBorders>
              <w:top w:val="single" w:sz="5" w:space="0" w:color="000000"/>
              <w:left w:val="single" w:sz="5" w:space="0" w:color="000000"/>
              <w:bottom w:val="single" w:sz="5" w:space="0" w:color="000000"/>
              <w:right w:val="single" w:sz="5" w:space="0" w:color="000000"/>
            </w:tcBorders>
            <w:vAlign w:val="center"/>
          </w:tcPr>
          <w:p w14:paraId="4841B100" w14:textId="77777777" w:rsidR="00D35FD0" w:rsidRPr="00B72759" w:rsidRDefault="00D35FD0" w:rsidP="003E4E26">
            <w:pPr>
              <w:pStyle w:val="TableParagraph"/>
              <w:spacing w:after="0" w:line="226" w:lineRule="exact"/>
              <w:ind w:left="102"/>
              <w:rPr>
                <w:rFonts w:ascii="Arial" w:eastAsia="Arial" w:hAnsi="Arial" w:cs="Arial"/>
                <w:sz w:val="20"/>
                <w:szCs w:val="20"/>
              </w:rPr>
            </w:pPr>
            <w:r w:rsidRPr="00B72759">
              <w:rPr>
                <w:rFonts w:ascii="Arial" w:hAnsi="Arial" w:cs="Arial"/>
                <w:sz w:val="20"/>
                <w:szCs w:val="20"/>
              </w:rPr>
              <w:t>Number</w:t>
            </w:r>
            <w:r w:rsidRPr="00B72759">
              <w:rPr>
                <w:rFonts w:ascii="Arial" w:hAnsi="Arial" w:cs="Arial"/>
                <w:spacing w:val="-7"/>
                <w:sz w:val="20"/>
                <w:szCs w:val="20"/>
              </w:rPr>
              <w:t xml:space="preserve"> </w:t>
            </w:r>
            <w:r w:rsidRPr="00B72759">
              <w:rPr>
                <w:rFonts w:ascii="Arial" w:hAnsi="Arial" w:cs="Arial"/>
                <w:spacing w:val="-1"/>
                <w:sz w:val="20"/>
                <w:szCs w:val="20"/>
              </w:rPr>
              <w:t>of</w:t>
            </w:r>
            <w:r w:rsidRPr="00B72759">
              <w:rPr>
                <w:rFonts w:ascii="Arial" w:hAnsi="Arial" w:cs="Arial"/>
                <w:spacing w:val="-5"/>
                <w:sz w:val="20"/>
                <w:szCs w:val="20"/>
              </w:rPr>
              <w:t xml:space="preserve"> </w:t>
            </w:r>
            <w:r w:rsidRPr="00B72759">
              <w:rPr>
                <w:rFonts w:ascii="Arial" w:hAnsi="Arial" w:cs="Arial"/>
                <w:spacing w:val="-1"/>
                <w:sz w:val="20"/>
                <w:szCs w:val="20"/>
              </w:rPr>
              <w:t>hours</w:t>
            </w:r>
            <w:r w:rsidRPr="00B72759">
              <w:rPr>
                <w:rFonts w:ascii="Arial" w:hAnsi="Arial" w:cs="Arial"/>
                <w:spacing w:val="-6"/>
                <w:sz w:val="20"/>
                <w:szCs w:val="20"/>
              </w:rPr>
              <w:t xml:space="preserve"> </w:t>
            </w:r>
            <w:r w:rsidRPr="00B72759">
              <w:rPr>
                <w:rFonts w:ascii="Arial" w:hAnsi="Arial" w:cs="Arial"/>
                <w:spacing w:val="-1"/>
                <w:sz w:val="20"/>
                <w:szCs w:val="20"/>
              </w:rPr>
              <w:t>provided</w:t>
            </w:r>
            <w:r w:rsidRPr="00B72759">
              <w:rPr>
                <w:rFonts w:ascii="Arial" w:hAnsi="Arial" w:cs="Arial"/>
                <w:spacing w:val="-5"/>
                <w:sz w:val="20"/>
                <w:szCs w:val="20"/>
              </w:rPr>
              <w:t xml:space="preserve"> </w:t>
            </w:r>
            <w:r w:rsidRPr="00B72759">
              <w:rPr>
                <w:rFonts w:ascii="Arial" w:hAnsi="Arial" w:cs="Arial"/>
                <w:spacing w:val="-1"/>
                <w:sz w:val="20"/>
                <w:szCs w:val="20"/>
              </w:rPr>
              <w:t>during</w:t>
            </w:r>
            <w:r w:rsidRPr="00B72759">
              <w:rPr>
                <w:rFonts w:ascii="Arial" w:hAnsi="Arial" w:cs="Arial"/>
                <w:spacing w:val="-8"/>
                <w:sz w:val="20"/>
                <w:szCs w:val="20"/>
              </w:rPr>
              <w:t xml:space="preserve"> </w:t>
            </w:r>
            <w:r w:rsidRPr="00B72759">
              <w:rPr>
                <w:rFonts w:ascii="Arial" w:hAnsi="Arial" w:cs="Arial"/>
                <w:sz w:val="20"/>
                <w:szCs w:val="20"/>
              </w:rPr>
              <w:t>the</w:t>
            </w:r>
            <w:r w:rsidRPr="00B72759">
              <w:rPr>
                <w:rFonts w:ascii="Arial" w:hAnsi="Arial" w:cs="Arial"/>
                <w:spacing w:val="-7"/>
                <w:sz w:val="20"/>
                <w:szCs w:val="20"/>
              </w:rPr>
              <w:t xml:space="preserve"> </w:t>
            </w:r>
            <w:r w:rsidRPr="00B72759">
              <w:rPr>
                <w:rFonts w:ascii="Arial" w:hAnsi="Arial" w:cs="Arial"/>
                <w:sz w:val="20"/>
                <w:szCs w:val="20"/>
              </w:rPr>
              <w:t>reporting</w:t>
            </w:r>
            <w:r w:rsidRPr="00B72759">
              <w:rPr>
                <w:rFonts w:ascii="Arial" w:hAnsi="Arial" w:cs="Arial"/>
                <w:spacing w:val="-7"/>
                <w:sz w:val="20"/>
                <w:szCs w:val="20"/>
              </w:rPr>
              <w:t xml:space="preserve"> </w:t>
            </w:r>
            <w:r w:rsidRPr="00B72759">
              <w:rPr>
                <w:rFonts w:ascii="Arial" w:hAnsi="Arial" w:cs="Arial"/>
                <w:sz w:val="20"/>
                <w:szCs w:val="20"/>
              </w:rPr>
              <w:t>period</w:t>
            </w:r>
            <w:r w:rsidRPr="00B72759">
              <w:rPr>
                <w:rStyle w:val="FootnoteReference"/>
                <w:rFonts w:ascii="Arial" w:hAnsi="Arial" w:cs="Arial"/>
                <w:sz w:val="20"/>
                <w:szCs w:val="20"/>
              </w:rPr>
              <w:footnoteReference w:id="6"/>
            </w:r>
          </w:p>
        </w:tc>
        <w:tc>
          <w:tcPr>
            <w:tcW w:w="7230" w:type="dxa"/>
            <w:tcBorders>
              <w:top w:val="single" w:sz="5" w:space="0" w:color="000000"/>
              <w:left w:val="single" w:sz="5" w:space="0" w:color="000000"/>
              <w:bottom w:val="single" w:sz="5" w:space="0" w:color="000000"/>
              <w:right w:val="single" w:sz="5" w:space="0" w:color="000000"/>
            </w:tcBorders>
            <w:vAlign w:val="center"/>
          </w:tcPr>
          <w:p w14:paraId="1B302498" w14:textId="77777777" w:rsidR="00D35FD0" w:rsidRPr="00B72759" w:rsidRDefault="00D35FD0" w:rsidP="003E4E26">
            <w:pPr>
              <w:rPr>
                <w:rFonts w:cs="Arial"/>
                <w:szCs w:val="20"/>
              </w:rPr>
            </w:pPr>
          </w:p>
        </w:tc>
      </w:tr>
      <w:tr w:rsidR="00D35FD0" w:rsidRPr="00B72759" w14:paraId="59CB484E" w14:textId="77777777" w:rsidTr="00DA63B3">
        <w:trPr>
          <w:trHeight w:hRule="exact" w:val="590"/>
        </w:trPr>
        <w:tc>
          <w:tcPr>
            <w:tcW w:w="6804" w:type="dxa"/>
            <w:tcBorders>
              <w:top w:val="single" w:sz="5" w:space="0" w:color="000000"/>
              <w:left w:val="single" w:sz="5" w:space="0" w:color="000000"/>
              <w:bottom w:val="single" w:sz="5" w:space="0" w:color="000000"/>
              <w:right w:val="single" w:sz="5" w:space="0" w:color="000000"/>
            </w:tcBorders>
            <w:vAlign w:val="center"/>
          </w:tcPr>
          <w:p w14:paraId="7C785DF6" w14:textId="77777777" w:rsidR="00D35FD0" w:rsidRPr="00B72759" w:rsidRDefault="00D35FD0" w:rsidP="003E4E26">
            <w:pPr>
              <w:pStyle w:val="TableParagraph"/>
              <w:spacing w:after="0"/>
              <w:ind w:left="102" w:right="335"/>
              <w:rPr>
                <w:rFonts w:ascii="Arial" w:hAnsi="Arial" w:cs="Arial"/>
                <w:sz w:val="20"/>
                <w:szCs w:val="20"/>
              </w:rPr>
            </w:pPr>
            <w:r w:rsidRPr="00B72759">
              <w:rPr>
                <w:rFonts w:ascii="Arial" w:hAnsi="Arial" w:cs="Arial"/>
                <w:spacing w:val="-1"/>
                <w:sz w:val="20"/>
                <w:szCs w:val="20"/>
              </w:rPr>
              <w:t xml:space="preserve">Number of </w:t>
            </w:r>
            <w:r>
              <w:rPr>
                <w:rFonts w:ascii="Arial" w:hAnsi="Arial" w:cs="Arial"/>
                <w:spacing w:val="-1"/>
                <w:sz w:val="20"/>
                <w:szCs w:val="20"/>
              </w:rPr>
              <w:t>S</w:t>
            </w:r>
            <w:r w:rsidRPr="00B72759">
              <w:rPr>
                <w:rFonts w:ascii="Arial" w:hAnsi="Arial" w:cs="Arial"/>
                <w:spacing w:val="-1"/>
                <w:sz w:val="20"/>
                <w:szCs w:val="20"/>
              </w:rPr>
              <w:t>afety</w:t>
            </w:r>
            <w:r>
              <w:rPr>
                <w:rFonts w:ascii="Arial" w:hAnsi="Arial" w:cs="Arial"/>
                <w:spacing w:val="-1"/>
                <w:sz w:val="20"/>
                <w:szCs w:val="20"/>
              </w:rPr>
              <w:t xml:space="preserve"> P</w:t>
            </w:r>
            <w:r w:rsidRPr="00B72759">
              <w:rPr>
                <w:rFonts w:ascii="Arial" w:hAnsi="Arial" w:cs="Arial"/>
                <w:spacing w:val="-1"/>
                <w:sz w:val="20"/>
                <w:szCs w:val="20"/>
              </w:rPr>
              <w:t>lans prepared during the reporting period</w:t>
            </w:r>
            <w:r w:rsidRPr="00B72759">
              <w:rPr>
                <w:rStyle w:val="FootnoteReference"/>
                <w:rFonts w:ascii="Arial" w:hAnsi="Arial" w:cs="Arial"/>
                <w:sz w:val="20"/>
                <w:szCs w:val="20"/>
              </w:rPr>
              <w:footnoteReference w:id="7"/>
            </w:r>
          </w:p>
        </w:tc>
        <w:tc>
          <w:tcPr>
            <w:tcW w:w="7230" w:type="dxa"/>
            <w:tcBorders>
              <w:top w:val="single" w:sz="5" w:space="0" w:color="000000"/>
              <w:left w:val="single" w:sz="5" w:space="0" w:color="000000"/>
              <w:bottom w:val="single" w:sz="5" w:space="0" w:color="000000"/>
              <w:right w:val="single" w:sz="5" w:space="0" w:color="000000"/>
            </w:tcBorders>
            <w:vAlign w:val="center"/>
          </w:tcPr>
          <w:p w14:paraId="30B98FB8" w14:textId="77777777" w:rsidR="00D35FD0" w:rsidRPr="00B72759" w:rsidRDefault="00D35FD0" w:rsidP="003E4E26">
            <w:pPr>
              <w:rPr>
                <w:rFonts w:cs="Arial"/>
                <w:szCs w:val="20"/>
              </w:rPr>
            </w:pPr>
          </w:p>
        </w:tc>
      </w:tr>
      <w:tr w:rsidR="00D35FD0" w:rsidRPr="00B72759" w14:paraId="062212C2" w14:textId="77777777" w:rsidTr="00DA63B3">
        <w:trPr>
          <w:trHeight w:hRule="exact" w:val="590"/>
        </w:trPr>
        <w:tc>
          <w:tcPr>
            <w:tcW w:w="6804" w:type="dxa"/>
            <w:tcBorders>
              <w:top w:val="single" w:sz="5" w:space="0" w:color="000000"/>
              <w:left w:val="single" w:sz="5" w:space="0" w:color="000000"/>
              <w:bottom w:val="single" w:sz="5" w:space="0" w:color="000000"/>
              <w:right w:val="single" w:sz="5" w:space="0" w:color="000000"/>
            </w:tcBorders>
            <w:vAlign w:val="center"/>
          </w:tcPr>
          <w:p w14:paraId="66A1B698" w14:textId="77777777" w:rsidR="00D35FD0" w:rsidRPr="00B72759" w:rsidRDefault="00D35FD0" w:rsidP="003E4E26">
            <w:pPr>
              <w:pStyle w:val="TableParagraph"/>
              <w:spacing w:after="0"/>
              <w:ind w:left="102" w:right="335"/>
              <w:rPr>
                <w:rFonts w:ascii="Arial" w:hAnsi="Arial" w:cs="Arial"/>
                <w:sz w:val="20"/>
                <w:szCs w:val="20"/>
              </w:rPr>
            </w:pPr>
            <w:r w:rsidRPr="00B72759">
              <w:rPr>
                <w:rFonts w:ascii="Arial" w:hAnsi="Arial" w:cs="Arial"/>
                <w:sz w:val="20"/>
                <w:szCs w:val="20"/>
              </w:rPr>
              <w:t>Number of home visits undertaken during the reporting period</w:t>
            </w:r>
            <w:r w:rsidRPr="00B72759">
              <w:rPr>
                <w:rStyle w:val="FootnoteReference"/>
                <w:rFonts w:ascii="Arial" w:hAnsi="Arial" w:cs="Arial"/>
                <w:sz w:val="20"/>
                <w:szCs w:val="20"/>
              </w:rPr>
              <w:footnoteReference w:id="8"/>
            </w:r>
          </w:p>
        </w:tc>
        <w:tc>
          <w:tcPr>
            <w:tcW w:w="7230" w:type="dxa"/>
            <w:tcBorders>
              <w:top w:val="single" w:sz="5" w:space="0" w:color="000000"/>
              <w:left w:val="single" w:sz="5" w:space="0" w:color="000000"/>
              <w:bottom w:val="single" w:sz="5" w:space="0" w:color="000000"/>
              <w:right w:val="single" w:sz="5" w:space="0" w:color="000000"/>
            </w:tcBorders>
            <w:vAlign w:val="center"/>
          </w:tcPr>
          <w:p w14:paraId="64E6D263" w14:textId="77777777" w:rsidR="00D35FD0" w:rsidRPr="00B72759" w:rsidRDefault="00D35FD0" w:rsidP="003E4E26">
            <w:pPr>
              <w:rPr>
                <w:rFonts w:cs="Arial"/>
                <w:szCs w:val="20"/>
              </w:rPr>
            </w:pPr>
          </w:p>
        </w:tc>
      </w:tr>
      <w:tr w:rsidR="00D35FD0" w:rsidRPr="00B72759" w14:paraId="14388336" w14:textId="77777777" w:rsidTr="00DA63B3">
        <w:trPr>
          <w:trHeight w:hRule="exact" w:val="480"/>
        </w:trPr>
        <w:tc>
          <w:tcPr>
            <w:tcW w:w="14034" w:type="dxa"/>
            <w:gridSpan w:val="2"/>
            <w:tcBorders>
              <w:top w:val="single" w:sz="5" w:space="0" w:color="000000"/>
              <w:left w:val="single" w:sz="5" w:space="0" w:color="000000"/>
              <w:bottom w:val="single" w:sz="4" w:space="0" w:color="auto"/>
              <w:right w:val="single" w:sz="5" w:space="0" w:color="000000"/>
            </w:tcBorders>
            <w:shd w:val="clear" w:color="auto" w:fill="DADADA"/>
            <w:vAlign w:val="center"/>
          </w:tcPr>
          <w:p w14:paraId="64365A71" w14:textId="77777777" w:rsidR="00D35FD0" w:rsidRPr="00B72759" w:rsidRDefault="00D35FD0" w:rsidP="003E4E26">
            <w:pPr>
              <w:pStyle w:val="TableParagraph"/>
              <w:spacing w:after="0"/>
              <w:ind w:left="104"/>
              <w:rPr>
                <w:rFonts w:ascii="Arial" w:hAnsi="Arial" w:cs="Arial"/>
                <w:sz w:val="20"/>
                <w:szCs w:val="20"/>
              </w:rPr>
            </w:pPr>
            <w:r w:rsidRPr="00B72759">
              <w:rPr>
                <w:rFonts w:ascii="Arial" w:hAnsi="Arial" w:cs="Arial"/>
                <w:b/>
                <w:sz w:val="20"/>
                <w:szCs w:val="20"/>
              </w:rPr>
              <w:t>Other</w:t>
            </w:r>
            <w:r w:rsidRPr="00B72759">
              <w:rPr>
                <w:rFonts w:ascii="Arial" w:hAnsi="Arial" w:cs="Arial"/>
                <w:b/>
                <w:spacing w:val="-17"/>
                <w:sz w:val="20"/>
                <w:szCs w:val="20"/>
              </w:rPr>
              <w:t xml:space="preserve"> </w:t>
            </w:r>
            <w:r w:rsidRPr="00B72759">
              <w:rPr>
                <w:rFonts w:ascii="Arial" w:hAnsi="Arial" w:cs="Arial"/>
                <w:b/>
                <w:sz w:val="20"/>
                <w:szCs w:val="20"/>
              </w:rPr>
              <w:t>measures</w:t>
            </w:r>
          </w:p>
        </w:tc>
      </w:tr>
      <w:tr w:rsidR="00D35FD0" w:rsidRPr="00B72759" w14:paraId="6A1FC0CB" w14:textId="77777777" w:rsidTr="00DA63B3">
        <w:trPr>
          <w:trHeight w:val="698"/>
        </w:trPr>
        <w:tc>
          <w:tcPr>
            <w:tcW w:w="6804" w:type="dxa"/>
            <w:tcBorders>
              <w:top w:val="single" w:sz="4" w:space="0" w:color="auto"/>
              <w:left w:val="single" w:sz="4" w:space="0" w:color="auto"/>
              <w:bottom w:val="single" w:sz="4" w:space="0" w:color="auto"/>
              <w:right w:val="single" w:sz="4" w:space="0" w:color="auto"/>
            </w:tcBorders>
            <w:vAlign w:val="center"/>
          </w:tcPr>
          <w:p w14:paraId="570E6025" w14:textId="77777777" w:rsidR="00D35FD0" w:rsidRPr="00B72759" w:rsidRDefault="00D35FD0" w:rsidP="003E4E26">
            <w:pPr>
              <w:pStyle w:val="TableParagraph"/>
              <w:spacing w:after="0"/>
              <w:ind w:left="104" w:right="334"/>
              <w:rPr>
                <w:rFonts w:ascii="Arial" w:hAnsi="Arial" w:cs="Arial"/>
                <w:sz w:val="20"/>
                <w:szCs w:val="20"/>
              </w:rPr>
            </w:pPr>
            <w:r w:rsidRPr="00B72759">
              <w:rPr>
                <w:rFonts w:ascii="Arial" w:hAnsi="Arial" w:cs="Arial"/>
                <w:sz w:val="20"/>
                <w:szCs w:val="20"/>
              </w:rPr>
              <w:t xml:space="preserve">Community/community centre-based development coordination and support - local network meetings </w:t>
            </w:r>
          </w:p>
          <w:p w14:paraId="5D8B47C0" w14:textId="77777777" w:rsidR="00D35FD0" w:rsidRPr="00B72759" w:rsidRDefault="00D35FD0" w:rsidP="003E4E26">
            <w:pPr>
              <w:pStyle w:val="TableParagraph"/>
              <w:spacing w:after="0"/>
              <w:ind w:left="104" w:right="334"/>
              <w:rPr>
                <w:rFonts w:ascii="Arial" w:eastAsia="Arial" w:hAnsi="Arial" w:cs="Arial"/>
                <w:b/>
                <w:sz w:val="20"/>
                <w:szCs w:val="20"/>
              </w:rPr>
            </w:pPr>
            <w:r w:rsidRPr="00B72759">
              <w:rPr>
                <w:rFonts w:ascii="Arial" w:hAnsi="Arial" w:cs="Arial"/>
                <w:sz w:val="20"/>
                <w:szCs w:val="20"/>
              </w:rPr>
              <w:t xml:space="preserve">(i.e.: Integrated Service Response (ISR), High Risk Teams (HRT) and Local Level Alliances (LLA) that are specific to your locality) </w:t>
            </w:r>
          </w:p>
        </w:tc>
        <w:tc>
          <w:tcPr>
            <w:tcW w:w="7230" w:type="dxa"/>
            <w:tcBorders>
              <w:top w:val="single" w:sz="4" w:space="0" w:color="auto"/>
              <w:left w:val="single" w:sz="4" w:space="0" w:color="auto"/>
              <w:bottom w:val="single" w:sz="4" w:space="0" w:color="auto"/>
              <w:right w:val="single" w:sz="4" w:space="0" w:color="auto"/>
            </w:tcBorders>
            <w:vAlign w:val="center"/>
          </w:tcPr>
          <w:p w14:paraId="434C888F" w14:textId="77777777" w:rsidR="00D35FD0" w:rsidRPr="00B72759" w:rsidRDefault="00D35FD0" w:rsidP="003E4E26">
            <w:pPr>
              <w:pStyle w:val="TableParagraph"/>
              <w:spacing w:after="0"/>
              <w:ind w:left="104" w:right="334"/>
              <w:rPr>
                <w:rFonts w:ascii="Arial" w:hAnsi="Arial" w:cs="Arial"/>
                <w:i/>
                <w:sz w:val="20"/>
                <w:szCs w:val="20"/>
              </w:rPr>
            </w:pPr>
            <w:r w:rsidRPr="00B72759">
              <w:rPr>
                <w:rFonts w:ascii="Arial" w:hAnsi="Arial" w:cs="Arial"/>
                <w:i/>
                <w:sz w:val="20"/>
                <w:szCs w:val="20"/>
              </w:rPr>
              <w:t xml:space="preserve">Please provide a brief outline of the meetings participated in and anything specific </w:t>
            </w:r>
            <w:r>
              <w:rPr>
                <w:rFonts w:ascii="Arial" w:hAnsi="Arial" w:cs="Arial"/>
                <w:i/>
                <w:sz w:val="20"/>
                <w:szCs w:val="20"/>
              </w:rPr>
              <w:t>to note that has occurred, i.e.</w:t>
            </w:r>
            <w:r w:rsidRPr="00B72759">
              <w:rPr>
                <w:rFonts w:ascii="Arial" w:hAnsi="Arial" w:cs="Arial"/>
                <w:i/>
                <w:sz w:val="20"/>
                <w:szCs w:val="20"/>
              </w:rPr>
              <w:t xml:space="preserve"> providing cultural advice and support to a mainstream </w:t>
            </w:r>
            <w:r>
              <w:rPr>
                <w:rFonts w:ascii="Arial" w:hAnsi="Arial" w:cs="Arial"/>
                <w:i/>
                <w:sz w:val="20"/>
                <w:szCs w:val="20"/>
              </w:rPr>
              <w:t xml:space="preserve">specialist </w:t>
            </w:r>
            <w:r w:rsidRPr="00B72759">
              <w:rPr>
                <w:rFonts w:ascii="Arial" w:hAnsi="Arial" w:cs="Arial"/>
                <w:i/>
                <w:sz w:val="20"/>
                <w:szCs w:val="20"/>
              </w:rPr>
              <w:t>service to better enable engagement and support for Aboriginal and Torres Strait Islander families referred from FWS</w:t>
            </w:r>
          </w:p>
        </w:tc>
      </w:tr>
      <w:tr w:rsidR="00D35FD0" w:rsidRPr="00B72759" w14:paraId="724A9892" w14:textId="77777777" w:rsidTr="00DA63B3">
        <w:trPr>
          <w:trHeight w:hRule="exact" w:val="2128"/>
        </w:trPr>
        <w:tc>
          <w:tcPr>
            <w:tcW w:w="14034" w:type="dxa"/>
            <w:gridSpan w:val="2"/>
            <w:tcBorders>
              <w:top w:val="single" w:sz="4" w:space="0" w:color="auto"/>
              <w:left w:val="single" w:sz="4" w:space="0" w:color="auto"/>
              <w:bottom w:val="single" w:sz="4" w:space="0" w:color="auto"/>
              <w:right w:val="single" w:sz="4" w:space="0" w:color="auto"/>
            </w:tcBorders>
            <w:vAlign w:val="center"/>
          </w:tcPr>
          <w:p w14:paraId="5F342CB2" w14:textId="77777777" w:rsidR="00D35FD0" w:rsidRPr="00B72759" w:rsidRDefault="00D35FD0" w:rsidP="003E4E26">
            <w:pPr>
              <w:pStyle w:val="TableParagraph"/>
              <w:spacing w:after="0"/>
              <w:ind w:left="104" w:right="334"/>
              <w:rPr>
                <w:rFonts w:ascii="Arial" w:hAnsi="Arial" w:cs="Arial"/>
                <w:sz w:val="20"/>
                <w:szCs w:val="20"/>
              </w:rPr>
            </w:pPr>
          </w:p>
          <w:p w14:paraId="6FA399A7" w14:textId="77777777" w:rsidR="00D35FD0" w:rsidRPr="00B72759" w:rsidRDefault="00D35FD0" w:rsidP="003E4E26">
            <w:pPr>
              <w:pStyle w:val="TableParagraph"/>
              <w:spacing w:after="0"/>
              <w:ind w:left="104" w:right="334"/>
              <w:rPr>
                <w:rFonts w:ascii="Arial" w:hAnsi="Arial" w:cs="Arial"/>
                <w:sz w:val="20"/>
                <w:szCs w:val="20"/>
              </w:rPr>
            </w:pPr>
          </w:p>
        </w:tc>
      </w:tr>
      <w:tr w:rsidR="00D35FD0" w:rsidRPr="00B72759" w14:paraId="59C63EB8" w14:textId="77777777" w:rsidTr="00DA63B3">
        <w:trPr>
          <w:trHeight w:hRule="exact" w:val="671"/>
        </w:trPr>
        <w:tc>
          <w:tcPr>
            <w:tcW w:w="140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CC1173" w14:textId="77777777" w:rsidR="00D35FD0" w:rsidRPr="00B72759" w:rsidRDefault="00D35FD0" w:rsidP="003E4E26">
            <w:pPr>
              <w:pStyle w:val="TableParagraph"/>
              <w:spacing w:after="0"/>
              <w:ind w:left="104" w:right="334"/>
              <w:rPr>
                <w:rFonts w:ascii="Arial" w:hAnsi="Arial" w:cs="Arial"/>
                <w:sz w:val="20"/>
                <w:szCs w:val="20"/>
              </w:rPr>
            </w:pPr>
            <w:r w:rsidRPr="00B72759">
              <w:rPr>
                <w:rFonts w:ascii="Arial" w:hAnsi="Arial" w:cs="Arial"/>
                <w:b/>
                <w:sz w:val="20"/>
                <w:szCs w:val="20"/>
              </w:rPr>
              <w:t>Trends and issues identified during the reporting period</w:t>
            </w:r>
          </w:p>
        </w:tc>
      </w:tr>
      <w:tr w:rsidR="00D35FD0" w:rsidRPr="00B72759" w14:paraId="1541FE9E" w14:textId="77777777" w:rsidTr="00DA63B3">
        <w:trPr>
          <w:trHeight w:hRule="exact" w:val="2298"/>
        </w:trPr>
        <w:tc>
          <w:tcPr>
            <w:tcW w:w="14034" w:type="dxa"/>
            <w:gridSpan w:val="2"/>
            <w:tcBorders>
              <w:top w:val="single" w:sz="4" w:space="0" w:color="auto"/>
              <w:left w:val="single" w:sz="4" w:space="0" w:color="auto"/>
              <w:bottom w:val="single" w:sz="4" w:space="0" w:color="auto"/>
              <w:right w:val="single" w:sz="4" w:space="0" w:color="auto"/>
            </w:tcBorders>
            <w:vAlign w:val="center"/>
          </w:tcPr>
          <w:p w14:paraId="2560FFCC" w14:textId="77777777" w:rsidR="00D35FD0" w:rsidRPr="00B72759" w:rsidRDefault="00D35FD0" w:rsidP="003E4E26">
            <w:pPr>
              <w:pStyle w:val="TableParagraph"/>
              <w:spacing w:after="0"/>
              <w:ind w:left="104" w:right="334"/>
              <w:rPr>
                <w:rFonts w:ascii="Arial" w:hAnsi="Arial" w:cs="Arial"/>
                <w:sz w:val="20"/>
                <w:szCs w:val="20"/>
              </w:rPr>
            </w:pPr>
          </w:p>
        </w:tc>
      </w:tr>
    </w:tbl>
    <w:p w14:paraId="1FD1AE25" w14:textId="77777777" w:rsidR="00D35FD0" w:rsidRPr="00B72759" w:rsidRDefault="00D35FD0" w:rsidP="00D35FD0">
      <w:pPr>
        <w:rPr>
          <w:rFonts w:cs="Arial"/>
          <w:szCs w:val="20"/>
        </w:rPr>
      </w:pPr>
    </w:p>
    <w:tbl>
      <w:tblPr>
        <w:tblW w:w="14034" w:type="dxa"/>
        <w:tblInd w:w="-6" w:type="dxa"/>
        <w:tblLayout w:type="fixed"/>
        <w:tblCellMar>
          <w:left w:w="0" w:type="dxa"/>
          <w:right w:w="0" w:type="dxa"/>
        </w:tblCellMar>
        <w:tblLook w:val="01E0" w:firstRow="1" w:lastRow="1" w:firstColumn="1" w:lastColumn="1" w:noHBand="0" w:noVBand="0"/>
      </w:tblPr>
      <w:tblGrid>
        <w:gridCol w:w="14034"/>
      </w:tblGrid>
      <w:tr w:rsidR="00D35FD0" w:rsidRPr="00B72759" w14:paraId="0A2EE1A6" w14:textId="77777777" w:rsidTr="00DA63B3">
        <w:trPr>
          <w:trHeight w:val="555"/>
        </w:trPr>
        <w:tc>
          <w:tcPr>
            <w:tcW w:w="1403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A128480" w14:textId="77777777" w:rsidR="00D35FD0" w:rsidRPr="00B72759" w:rsidRDefault="00D35FD0" w:rsidP="003E4E26">
            <w:pPr>
              <w:pStyle w:val="TableParagraph"/>
              <w:spacing w:after="0"/>
              <w:ind w:left="104"/>
              <w:rPr>
                <w:rFonts w:ascii="Arial" w:hAnsi="Arial" w:cs="Arial"/>
                <w:b/>
                <w:sz w:val="20"/>
                <w:szCs w:val="20"/>
              </w:rPr>
            </w:pPr>
            <w:r w:rsidRPr="00B72759">
              <w:rPr>
                <w:rFonts w:ascii="Arial" w:hAnsi="Arial" w:cs="Arial"/>
                <w:b/>
                <w:sz w:val="20"/>
                <w:szCs w:val="20"/>
              </w:rPr>
              <w:br w:type="page"/>
            </w:r>
            <w:r w:rsidRPr="001552C5">
              <w:rPr>
                <w:rFonts w:ascii="Arial" w:hAnsi="Arial" w:cs="Arial"/>
                <w:b/>
                <w:sz w:val="24"/>
                <w:szCs w:val="24"/>
              </w:rPr>
              <w:t xml:space="preserve">Case Study </w:t>
            </w:r>
          </w:p>
          <w:p w14:paraId="43721225" w14:textId="77777777" w:rsidR="00D35FD0" w:rsidRPr="001552C5" w:rsidRDefault="00D35FD0" w:rsidP="003E4E26">
            <w:pPr>
              <w:ind w:left="142"/>
              <w:rPr>
                <w:rFonts w:cs="Arial"/>
                <w:b/>
                <w:bCs/>
                <w:szCs w:val="20"/>
              </w:rPr>
            </w:pPr>
            <w:r w:rsidRPr="001552C5">
              <w:rPr>
                <w:rFonts w:cs="Arial"/>
                <w:b/>
                <w:bCs/>
                <w:szCs w:val="20"/>
              </w:rPr>
              <w:t xml:space="preserve">Please provide at least one de-identified case study </w:t>
            </w:r>
          </w:p>
        </w:tc>
      </w:tr>
    </w:tbl>
    <w:tbl>
      <w:tblPr>
        <w:tblStyle w:val="TableGrid1"/>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711"/>
        <w:gridCol w:w="8282"/>
      </w:tblGrid>
      <w:tr w:rsidR="00D35FD0" w:rsidRPr="00B72759" w14:paraId="4AEAA545" w14:textId="77777777" w:rsidTr="003E4E26">
        <w:tc>
          <w:tcPr>
            <w:tcW w:w="410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4393465E" w14:textId="77777777" w:rsidR="00D35FD0" w:rsidRPr="00B72759" w:rsidRDefault="00D35FD0" w:rsidP="003E4E26">
            <w:pPr>
              <w:spacing w:before="80" w:after="80"/>
              <w:rPr>
                <w:rFonts w:cs="Arial"/>
                <w:b/>
                <w:szCs w:val="20"/>
              </w:rPr>
            </w:pPr>
            <w:r w:rsidRPr="00B72759">
              <w:rPr>
                <w:rFonts w:cs="Arial"/>
                <w:b/>
                <w:szCs w:val="20"/>
              </w:rPr>
              <w:t>Pr</w:t>
            </w:r>
            <w:r>
              <w:rPr>
                <w:rFonts w:cs="Arial"/>
                <w:b/>
                <w:szCs w:val="20"/>
              </w:rPr>
              <w:t>ovide a brief description of how domestic and family violence is i</w:t>
            </w:r>
            <w:r w:rsidRPr="00B72759">
              <w:rPr>
                <w:rFonts w:cs="Arial"/>
                <w:b/>
                <w:szCs w:val="20"/>
              </w:rPr>
              <w:t xml:space="preserve">mpacting the family/family members: </w:t>
            </w:r>
          </w:p>
          <w:p w14:paraId="03FF4C4F" w14:textId="77777777" w:rsidR="00D35FD0" w:rsidRPr="00734619" w:rsidRDefault="00D35FD0" w:rsidP="003E4E26">
            <w:pPr>
              <w:spacing w:before="60" w:after="60"/>
              <w:rPr>
                <w:rFonts w:cs="Arial"/>
                <w:szCs w:val="20"/>
              </w:rPr>
            </w:pPr>
            <w:r w:rsidRPr="00734619">
              <w:rPr>
                <w:rFonts w:cs="Arial"/>
                <w:szCs w:val="20"/>
              </w:rPr>
              <w:t>Please ensure:</w:t>
            </w:r>
          </w:p>
          <w:p w14:paraId="741F231A" w14:textId="77777777" w:rsidR="00D35FD0" w:rsidRPr="00734619" w:rsidRDefault="00D35FD0" w:rsidP="00D35FD0">
            <w:pPr>
              <w:numPr>
                <w:ilvl w:val="0"/>
                <w:numId w:val="110"/>
              </w:numPr>
              <w:spacing w:before="60" w:after="60"/>
              <w:rPr>
                <w:rFonts w:cs="Arial"/>
                <w:szCs w:val="20"/>
              </w:rPr>
            </w:pPr>
            <w:r w:rsidRPr="00734619">
              <w:rPr>
                <w:rFonts w:cs="Arial"/>
                <w:szCs w:val="20"/>
              </w:rPr>
              <w:t>de-identified details are used</w:t>
            </w:r>
          </w:p>
          <w:p w14:paraId="69928352" w14:textId="77777777" w:rsidR="00D35FD0" w:rsidRPr="00734619" w:rsidRDefault="00D35FD0" w:rsidP="00D35FD0">
            <w:pPr>
              <w:numPr>
                <w:ilvl w:val="0"/>
                <w:numId w:val="110"/>
              </w:numPr>
              <w:spacing w:before="60" w:after="60"/>
              <w:rPr>
                <w:rFonts w:cs="Arial"/>
                <w:szCs w:val="20"/>
              </w:rPr>
            </w:pPr>
            <w:r w:rsidRPr="00734619">
              <w:rPr>
                <w:rFonts w:cs="Arial"/>
                <w:szCs w:val="20"/>
              </w:rPr>
              <w:t xml:space="preserve">basic descriptors are used when referring to a person/s i.e.: </w:t>
            </w:r>
          </w:p>
          <w:p w14:paraId="34C4C9C4" w14:textId="77777777" w:rsidR="00D35FD0" w:rsidRPr="00734619" w:rsidRDefault="00D35FD0" w:rsidP="00D35FD0">
            <w:pPr>
              <w:pStyle w:val="ListParagraph"/>
              <w:numPr>
                <w:ilvl w:val="0"/>
                <w:numId w:val="128"/>
              </w:numPr>
              <w:spacing w:before="60" w:after="60" w:line="240" w:lineRule="auto"/>
              <w:rPr>
                <w:rFonts w:ascii="Arial" w:hAnsi="Arial" w:cs="Arial"/>
                <w:szCs w:val="20"/>
              </w:rPr>
            </w:pPr>
            <w:r w:rsidRPr="00734619">
              <w:rPr>
                <w:rFonts w:ascii="Arial" w:hAnsi="Arial" w:cs="Arial"/>
                <w:szCs w:val="20"/>
              </w:rPr>
              <w:t>Female/Male Victim + Age;</w:t>
            </w:r>
          </w:p>
          <w:p w14:paraId="7C7D2A08" w14:textId="77777777" w:rsidR="00D35FD0" w:rsidRPr="00734619" w:rsidRDefault="00D35FD0" w:rsidP="00D35FD0">
            <w:pPr>
              <w:pStyle w:val="ListParagraph"/>
              <w:numPr>
                <w:ilvl w:val="0"/>
                <w:numId w:val="128"/>
              </w:numPr>
              <w:spacing w:before="60" w:after="60" w:line="240" w:lineRule="auto"/>
              <w:rPr>
                <w:rFonts w:ascii="Arial" w:hAnsi="Arial" w:cs="Arial"/>
                <w:szCs w:val="20"/>
              </w:rPr>
            </w:pPr>
            <w:r w:rsidRPr="00734619">
              <w:rPr>
                <w:rFonts w:ascii="Arial" w:hAnsi="Arial" w:cs="Arial"/>
                <w:szCs w:val="20"/>
              </w:rPr>
              <w:t xml:space="preserve">Female/Male Perpetrator + Age; </w:t>
            </w:r>
          </w:p>
          <w:p w14:paraId="68C28032" w14:textId="77777777" w:rsidR="00D35FD0" w:rsidRPr="00734619" w:rsidRDefault="00D35FD0" w:rsidP="00D35FD0">
            <w:pPr>
              <w:pStyle w:val="ListParagraph"/>
              <w:numPr>
                <w:ilvl w:val="0"/>
                <w:numId w:val="128"/>
              </w:numPr>
              <w:spacing w:before="60" w:after="60" w:line="240" w:lineRule="auto"/>
              <w:rPr>
                <w:rFonts w:ascii="Arial" w:hAnsi="Arial" w:cs="Arial"/>
                <w:szCs w:val="20"/>
              </w:rPr>
            </w:pPr>
            <w:r w:rsidRPr="00734619">
              <w:rPr>
                <w:rFonts w:ascii="Arial" w:hAnsi="Arial" w:cs="Arial"/>
                <w:szCs w:val="20"/>
              </w:rPr>
              <w:t xml:space="preserve">Child 1/2/3/4, etc. </w:t>
            </w:r>
          </w:p>
          <w:p w14:paraId="08BCF1C8" w14:textId="77777777" w:rsidR="00D35FD0" w:rsidRPr="00734619" w:rsidRDefault="00D35FD0" w:rsidP="00D35FD0">
            <w:pPr>
              <w:pStyle w:val="ListParagraph"/>
              <w:numPr>
                <w:ilvl w:val="0"/>
                <w:numId w:val="128"/>
              </w:numPr>
              <w:spacing w:before="60" w:after="60" w:line="240" w:lineRule="auto"/>
              <w:rPr>
                <w:rFonts w:ascii="Arial" w:hAnsi="Arial" w:cs="Arial"/>
                <w:szCs w:val="20"/>
              </w:rPr>
            </w:pPr>
            <w:r w:rsidRPr="00734619">
              <w:rPr>
                <w:rFonts w:ascii="Arial" w:hAnsi="Arial" w:cs="Arial"/>
                <w:szCs w:val="20"/>
              </w:rPr>
              <w:t>Male/Female Family Member (may be living in same premises, or has significant role);</w:t>
            </w:r>
          </w:p>
          <w:p w14:paraId="5394438C" w14:textId="77777777" w:rsidR="00D35FD0" w:rsidRPr="00734619" w:rsidRDefault="00D35FD0" w:rsidP="00D35FD0">
            <w:pPr>
              <w:pStyle w:val="ListParagraph"/>
              <w:numPr>
                <w:ilvl w:val="0"/>
                <w:numId w:val="128"/>
              </w:numPr>
              <w:spacing w:before="60" w:after="60" w:line="240" w:lineRule="auto"/>
              <w:rPr>
                <w:rFonts w:ascii="Arial" w:hAnsi="Arial" w:cs="Arial"/>
                <w:szCs w:val="20"/>
              </w:rPr>
            </w:pPr>
            <w:r w:rsidRPr="00734619">
              <w:rPr>
                <w:rFonts w:ascii="Arial" w:hAnsi="Arial" w:cs="Arial"/>
                <w:szCs w:val="20"/>
              </w:rPr>
              <w:lastRenderedPageBreak/>
              <w:t xml:space="preserve">Child Safety = CS; </w:t>
            </w:r>
          </w:p>
          <w:p w14:paraId="79F02D0B" w14:textId="77777777" w:rsidR="00D35FD0" w:rsidRPr="00734619" w:rsidRDefault="00D35FD0" w:rsidP="00D35FD0">
            <w:pPr>
              <w:pStyle w:val="ListParagraph"/>
              <w:numPr>
                <w:ilvl w:val="0"/>
                <w:numId w:val="128"/>
              </w:numPr>
              <w:spacing w:before="60" w:after="60" w:line="240" w:lineRule="auto"/>
              <w:rPr>
                <w:rFonts w:ascii="Arial" w:hAnsi="Arial" w:cs="Arial"/>
                <w:szCs w:val="20"/>
              </w:rPr>
            </w:pPr>
            <w:r w:rsidRPr="00734619">
              <w:rPr>
                <w:rFonts w:ascii="Arial" w:hAnsi="Arial" w:cs="Arial"/>
                <w:szCs w:val="20"/>
              </w:rPr>
              <w:t>Queensland Police Service = QPS</w:t>
            </w:r>
          </w:p>
          <w:p w14:paraId="0DFD0160" w14:textId="77777777" w:rsidR="00D35FD0" w:rsidRPr="00734619" w:rsidRDefault="00D35FD0" w:rsidP="00D35FD0">
            <w:pPr>
              <w:numPr>
                <w:ilvl w:val="0"/>
                <w:numId w:val="110"/>
              </w:numPr>
              <w:spacing w:before="60" w:after="60"/>
              <w:rPr>
                <w:rFonts w:cs="Arial"/>
                <w:szCs w:val="20"/>
              </w:rPr>
            </w:pPr>
            <w:r w:rsidRPr="00734619">
              <w:rPr>
                <w:rFonts w:cs="Arial"/>
                <w:szCs w:val="20"/>
              </w:rPr>
              <w:t>CS or QPS involvement and/or risk is included</w:t>
            </w:r>
          </w:p>
          <w:p w14:paraId="3E2A7573" w14:textId="77777777" w:rsidR="00D35FD0" w:rsidRPr="00734619" w:rsidRDefault="00D35FD0" w:rsidP="00D35FD0">
            <w:pPr>
              <w:numPr>
                <w:ilvl w:val="0"/>
                <w:numId w:val="110"/>
              </w:numPr>
              <w:spacing w:before="60" w:after="60"/>
              <w:rPr>
                <w:rFonts w:cs="Arial"/>
                <w:szCs w:val="20"/>
              </w:rPr>
            </w:pPr>
            <w:r w:rsidRPr="00734619">
              <w:rPr>
                <w:rFonts w:cs="Arial"/>
                <w:szCs w:val="20"/>
              </w:rPr>
              <w:t>behaviours are included – including family factors that may have caused behaviours</w:t>
            </w:r>
          </w:p>
          <w:p w14:paraId="7DE891BE" w14:textId="77777777" w:rsidR="00D35FD0" w:rsidRDefault="00D35FD0" w:rsidP="00D35FD0">
            <w:pPr>
              <w:numPr>
                <w:ilvl w:val="0"/>
                <w:numId w:val="110"/>
              </w:numPr>
              <w:spacing w:before="60" w:after="60"/>
              <w:rPr>
                <w:rFonts w:cs="Arial"/>
                <w:szCs w:val="20"/>
              </w:rPr>
            </w:pPr>
            <w:r>
              <w:rPr>
                <w:rFonts w:cs="Arial"/>
                <w:szCs w:val="20"/>
              </w:rPr>
              <w:t>include if required/relevant i</w:t>
            </w:r>
            <w:r w:rsidRPr="00734619">
              <w:rPr>
                <w:rFonts w:cs="Arial"/>
                <w:szCs w:val="20"/>
              </w:rPr>
              <w:t xml:space="preserve">nformation </w:t>
            </w:r>
            <w:r>
              <w:rPr>
                <w:rFonts w:cs="Arial"/>
                <w:szCs w:val="20"/>
              </w:rPr>
              <w:t>was contained in the</w:t>
            </w:r>
            <w:r w:rsidRPr="00734619">
              <w:rPr>
                <w:rFonts w:cs="Arial"/>
                <w:szCs w:val="20"/>
              </w:rPr>
              <w:t xml:space="preserve"> initial referral</w:t>
            </w:r>
            <w:r>
              <w:rPr>
                <w:rFonts w:cs="Arial"/>
                <w:szCs w:val="20"/>
              </w:rPr>
              <w:t xml:space="preserve"> or through a home visit</w:t>
            </w:r>
            <w:r w:rsidRPr="00734619">
              <w:rPr>
                <w:rFonts w:cs="Arial"/>
                <w:szCs w:val="20"/>
              </w:rPr>
              <w:t>?</w:t>
            </w:r>
          </w:p>
          <w:p w14:paraId="5E2C257A" w14:textId="77777777" w:rsidR="00D35FD0" w:rsidRPr="00734619" w:rsidRDefault="00D35FD0" w:rsidP="00D35FD0">
            <w:pPr>
              <w:numPr>
                <w:ilvl w:val="0"/>
                <w:numId w:val="110"/>
              </w:numPr>
              <w:spacing w:before="60" w:after="60"/>
              <w:rPr>
                <w:rFonts w:cs="Arial"/>
                <w:szCs w:val="20"/>
              </w:rPr>
            </w:pPr>
            <w:r w:rsidRPr="00734619">
              <w:rPr>
                <w:rFonts w:cs="Arial"/>
                <w:szCs w:val="20"/>
              </w:rPr>
              <w:t>relevant previous engagement</w:t>
            </w:r>
            <w:r>
              <w:rPr>
                <w:rFonts w:cs="Arial"/>
                <w:szCs w:val="20"/>
              </w:rPr>
              <w:t xml:space="preserve"> is included</w:t>
            </w:r>
            <w:r w:rsidRPr="00734619">
              <w:rPr>
                <w:rFonts w:cs="Arial"/>
                <w:szCs w:val="20"/>
              </w:rPr>
              <w:t>, if applicable</w:t>
            </w:r>
          </w:p>
        </w:tc>
        <w:tc>
          <w:tcPr>
            <w:tcW w:w="59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EA6921C" w14:textId="77777777" w:rsidR="00D35FD0" w:rsidRPr="00B72759" w:rsidRDefault="00D35FD0" w:rsidP="003E4E26">
            <w:pPr>
              <w:rPr>
                <w:rFonts w:cs="Arial"/>
                <w:szCs w:val="20"/>
              </w:rPr>
            </w:pPr>
          </w:p>
          <w:p w14:paraId="37401F61" w14:textId="77777777" w:rsidR="00D35FD0" w:rsidRPr="00B72759" w:rsidRDefault="00D35FD0" w:rsidP="003E4E26">
            <w:pPr>
              <w:rPr>
                <w:rFonts w:cs="Arial"/>
                <w:szCs w:val="20"/>
              </w:rPr>
            </w:pPr>
          </w:p>
          <w:p w14:paraId="32009299" w14:textId="77777777" w:rsidR="00D35FD0" w:rsidRPr="00B72759" w:rsidRDefault="00D35FD0" w:rsidP="003E4E26">
            <w:pPr>
              <w:rPr>
                <w:rFonts w:cs="Arial"/>
                <w:szCs w:val="20"/>
              </w:rPr>
            </w:pPr>
          </w:p>
          <w:p w14:paraId="5B04C090" w14:textId="77777777" w:rsidR="00D35FD0" w:rsidRPr="00B72759" w:rsidRDefault="00D35FD0" w:rsidP="003E4E26">
            <w:pPr>
              <w:rPr>
                <w:rFonts w:cs="Arial"/>
                <w:szCs w:val="20"/>
              </w:rPr>
            </w:pPr>
          </w:p>
          <w:p w14:paraId="605C2B01" w14:textId="77777777" w:rsidR="00D35FD0" w:rsidRPr="00B72759" w:rsidRDefault="00D35FD0" w:rsidP="003E4E26">
            <w:pPr>
              <w:rPr>
                <w:rFonts w:cs="Arial"/>
                <w:szCs w:val="20"/>
              </w:rPr>
            </w:pPr>
          </w:p>
        </w:tc>
      </w:tr>
      <w:tr w:rsidR="00D35FD0" w:rsidRPr="00B72759" w14:paraId="48D6AE29" w14:textId="77777777" w:rsidTr="003E4E26">
        <w:tc>
          <w:tcPr>
            <w:tcW w:w="410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26D33517" w14:textId="77777777" w:rsidR="00D35FD0" w:rsidRPr="00B72759" w:rsidRDefault="00D35FD0" w:rsidP="003E4E26">
            <w:pPr>
              <w:spacing w:before="120" w:after="120"/>
              <w:rPr>
                <w:rFonts w:cs="Arial"/>
                <w:b/>
                <w:szCs w:val="20"/>
              </w:rPr>
            </w:pPr>
            <w:r w:rsidRPr="00B72759">
              <w:rPr>
                <w:rFonts w:cs="Arial"/>
                <w:b/>
                <w:szCs w:val="20"/>
              </w:rPr>
              <w:t>What the specialist DFV worker did:</w:t>
            </w:r>
          </w:p>
          <w:p w14:paraId="0FA871D9" w14:textId="77777777" w:rsidR="00D35FD0" w:rsidRPr="00B72759" w:rsidRDefault="00D35FD0" w:rsidP="003E4E26">
            <w:pPr>
              <w:spacing w:before="60" w:after="60"/>
              <w:rPr>
                <w:rFonts w:cs="Arial"/>
                <w:szCs w:val="20"/>
              </w:rPr>
            </w:pPr>
            <w:r>
              <w:rPr>
                <w:rFonts w:cs="Arial"/>
                <w:szCs w:val="20"/>
              </w:rPr>
              <w:t>Please include information about:</w:t>
            </w:r>
          </w:p>
          <w:p w14:paraId="4C24580A" w14:textId="77777777" w:rsidR="00D35FD0" w:rsidRPr="00734619" w:rsidRDefault="00D35FD0" w:rsidP="00D35FD0">
            <w:pPr>
              <w:pStyle w:val="ListParagraph"/>
              <w:numPr>
                <w:ilvl w:val="0"/>
                <w:numId w:val="128"/>
              </w:numPr>
              <w:spacing w:before="60" w:after="60" w:line="240" w:lineRule="auto"/>
              <w:rPr>
                <w:rFonts w:ascii="Arial" w:hAnsi="Arial" w:cs="Arial"/>
                <w:szCs w:val="20"/>
              </w:rPr>
            </w:pPr>
            <w:r w:rsidRPr="00734619">
              <w:rPr>
                <w:rFonts w:ascii="Arial" w:hAnsi="Arial" w:cs="Arial"/>
                <w:szCs w:val="20"/>
              </w:rPr>
              <w:t xml:space="preserve">assessment undertaken </w:t>
            </w:r>
          </w:p>
          <w:p w14:paraId="2952590B" w14:textId="77777777" w:rsidR="00D35FD0" w:rsidRPr="00734619" w:rsidRDefault="00D35FD0" w:rsidP="00D35FD0">
            <w:pPr>
              <w:pStyle w:val="ListParagraph"/>
              <w:numPr>
                <w:ilvl w:val="0"/>
                <w:numId w:val="128"/>
              </w:numPr>
              <w:spacing w:before="60" w:after="60" w:line="240" w:lineRule="auto"/>
              <w:rPr>
                <w:rFonts w:ascii="Arial" w:hAnsi="Arial" w:cs="Arial"/>
                <w:szCs w:val="20"/>
              </w:rPr>
            </w:pPr>
            <w:r w:rsidRPr="00734619">
              <w:rPr>
                <w:rFonts w:ascii="Arial" w:hAnsi="Arial" w:cs="Arial"/>
                <w:szCs w:val="20"/>
              </w:rPr>
              <w:t>case plan/goals established</w:t>
            </w:r>
          </w:p>
          <w:p w14:paraId="572EB391" w14:textId="77777777" w:rsidR="00D35FD0" w:rsidRPr="00734619" w:rsidRDefault="00D35FD0" w:rsidP="00D35FD0">
            <w:pPr>
              <w:numPr>
                <w:ilvl w:val="0"/>
                <w:numId w:val="128"/>
              </w:numPr>
              <w:spacing w:before="60" w:after="60"/>
              <w:rPr>
                <w:rFonts w:cs="Arial"/>
                <w:szCs w:val="20"/>
              </w:rPr>
            </w:pPr>
            <w:r w:rsidRPr="00734619">
              <w:rPr>
                <w:rFonts w:cs="Arial"/>
                <w:szCs w:val="20"/>
              </w:rPr>
              <w:t>identifi</w:t>
            </w:r>
            <w:r>
              <w:rPr>
                <w:rFonts w:cs="Arial"/>
                <w:szCs w:val="20"/>
              </w:rPr>
              <w:t xml:space="preserve">ed ways to </w:t>
            </w:r>
            <w:r w:rsidRPr="00734619">
              <w:rPr>
                <w:rFonts w:cs="Arial"/>
                <w:szCs w:val="20"/>
              </w:rPr>
              <w:t>better support the FWS to provide holistic support the family/family members</w:t>
            </w:r>
          </w:p>
          <w:p w14:paraId="35ABA0D6" w14:textId="77777777" w:rsidR="00D35FD0" w:rsidRPr="00734619" w:rsidRDefault="00D35FD0" w:rsidP="00D35FD0">
            <w:pPr>
              <w:pStyle w:val="ListParagraph"/>
              <w:numPr>
                <w:ilvl w:val="0"/>
                <w:numId w:val="128"/>
              </w:numPr>
              <w:spacing w:before="60" w:after="60" w:line="240" w:lineRule="auto"/>
              <w:rPr>
                <w:rFonts w:ascii="Arial" w:hAnsi="Arial" w:cs="Arial"/>
                <w:b/>
                <w:szCs w:val="20"/>
                <w:u w:val="single"/>
              </w:rPr>
            </w:pPr>
            <w:r w:rsidRPr="00734619">
              <w:rPr>
                <w:rFonts w:ascii="Arial" w:hAnsi="Arial" w:cs="Arial"/>
                <w:szCs w:val="20"/>
              </w:rPr>
              <w:t>actions</w:t>
            </w:r>
            <w:r>
              <w:rPr>
                <w:rFonts w:ascii="Arial" w:hAnsi="Arial" w:cs="Arial"/>
                <w:szCs w:val="20"/>
              </w:rPr>
              <w:t xml:space="preserve"> undertaken</w:t>
            </w:r>
          </w:p>
          <w:p w14:paraId="1445FF72" w14:textId="77777777" w:rsidR="00D35FD0" w:rsidRPr="00734619" w:rsidRDefault="00D35FD0" w:rsidP="00D35FD0">
            <w:pPr>
              <w:pStyle w:val="ListParagraph"/>
              <w:numPr>
                <w:ilvl w:val="0"/>
                <w:numId w:val="128"/>
              </w:numPr>
              <w:spacing w:before="60" w:after="60" w:line="240" w:lineRule="auto"/>
              <w:rPr>
                <w:rFonts w:ascii="Arial" w:hAnsi="Arial" w:cs="Arial"/>
                <w:b/>
                <w:szCs w:val="20"/>
                <w:u w:val="single"/>
              </w:rPr>
            </w:pPr>
            <w:r w:rsidRPr="00734619">
              <w:rPr>
                <w:rFonts w:ascii="Arial" w:hAnsi="Arial" w:cs="Arial"/>
                <w:szCs w:val="20"/>
              </w:rPr>
              <w:t>family engagement – what did it look like</w:t>
            </w:r>
          </w:p>
          <w:p w14:paraId="5C6579C0" w14:textId="77777777" w:rsidR="00D35FD0" w:rsidRPr="00734619" w:rsidRDefault="00D35FD0" w:rsidP="00D35FD0">
            <w:pPr>
              <w:pStyle w:val="ListParagraph"/>
              <w:numPr>
                <w:ilvl w:val="0"/>
                <w:numId w:val="128"/>
              </w:numPr>
              <w:spacing w:before="60" w:after="60" w:line="240" w:lineRule="auto"/>
              <w:rPr>
                <w:rFonts w:ascii="Arial" w:hAnsi="Arial" w:cs="Arial"/>
                <w:bCs/>
                <w:szCs w:val="20"/>
              </w:rPr>
            </w:pPr>
            <w:r w:rsidRPr="00734619">
              <w:rPr>
                <w:rFonts w:ascii="Arial" w:hAnsi="Arial" w:cs="Arial"/>
                <w:bCs/>
                <w:szCs w:val="20"/>
              </w:rPr>
              <w:t>engagement with wider family</w:t>
            </w:r>
          </w:p>
          <w:p w14:paraId="3BFCA393" w14:textId="77777777" w:rsidR="00D35FD0" w:rsidRPr="00734619" w:rsidRDefault="00D35FD0" w:rsidP="00D35FD0">
            <w:pPr>
              <w:pStyle w:val="ListParagraph"/>
              <w:numPr>
                <w:ilvl w:val="0"/>
                <w:numId w:val="128"/>
              </w:numPr>
              <w:spacing w:before="60" w:after="60" w:line="240" w:lineRule="auto"/>
              <w:rPr>
                <w:rFonts w:ascii="Arial" w:hAnsi="Arial" w:cs="Arial"/>
                <w:bCs/>
                <w:szCs w:val="20"/>
              </w:rPr>
            </w:pPr>
            <w:r w:rsidRPr="00734619">
              <w:rPr>
                <w:rFonts w:ascii="Arial" w:hAnsi="Arial" w:cs="Arial"/>
                <w:bCs/>
                <w:szCs w:val="20"/>
              </w:rPr>
              <w:t xml:space="preserve">engagement/referral to specialist support services – internal/external </w:t>
            </w:r>
          </w:p>
          <w:p w14:paraId="661C1CA9" w14:textId="77777777" w:rsidR="00D35FD0" w:rsidRPr="00734619" w:rsidRDefault="00D35FD0" w:rsidP="00D35FD0">
            <w:pPr>
              <w:pStyle w:val="ListParagraph"/>
              <w:numPr>
                <w:ilvl w:val="0"/>
                <w:numId w:val="128"/>
              </w:numPr>
              <w:spacing w:before="60" w:after="60" w:line="240" w:lineRule="auto"/>
              <w:rPr>
                <w:rFonts w:ascii="Arial" w:hAnsi="Arial" w:cs="Arial"/>
                <w:bCs/>
                <w:szCs w:val="20"/>
              </w:rPr>
            </w:pPr>
            <w:r w:rsidRPr="00734619">
              <w:rPr>
                <w:rFonts w:ascii="Arial" w:hAnsi="Arial" w:cs="Arial"/>
                <w:bCs/>
                <w:szCs w:val="20"/>
              </w:rPr>
              <w:t>what worked and what challenges were identified</w:t>
            </w:r>
          </w:p>
        </w:tc>
        <w:tc>
          <w:tcPr>
            <w:tcW w:w="59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F846C90" w14:textId="77777777" w:rsidR="00D35FD0" w:rsidRPr="00B72759" w:rsidRDefault="00D35FD0" w:rsidP="003E4E26">
            <w:pPr>
              <w:spacing w:before="80"/>
              <w:rPr>
                <w:rFonts w:cs="Arial"/>
                <w:szCs w:val="20"/>
              </w:rPr>
            </w:pPr>
          </w:p>
          <w:p w14:paraId="7645C31A" w14:textId="77777777" w:rsidR="00D35FD0" w:rsidRPr="00B72759" w:rsidRDefault="00D35FD0" w:rsidP="003E4E26">
            <w:pPr>
              <w:rPr>
                <w:rFonts w:cs="Arial"/>
                <w:szCs w:val="20"/>
              </w:rPr>
            </w:pPr>
          </w:p>
          <w:p w14:paraId="6D5AA0C6" w14:textId="77777777" w:rsidR="00D35FD0" w:rsidRPr="00B72759" w:rsidRDefault="00D35FD0" w:rsidP="003E4E26">
            <w:pPr>
              <w:rPr>
                <w:rFonts w:cs="Arial"/>
                <w:szCs w:val="20"/>
              </w:rPr>
            </w:pPr>
          </w:p>
        </w:tc>
      </w:tr>
      <w:tr w:rsidR="00D35FD0" w:rsidRPr="00B72759" w14:paraId="652EBE52" w14:textId="77777777" w:rsidTr="003E4E26">
        <w:tc>
          <w:tcPr>
            <w:tcW w:w="410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EE439D3" w14:textId="77777777" w:rsidR="00D35FD0" w:rsidRPr="00B72759" w:rsidRDefault="00D35FD0" w:rsidP="003E4E26">
            <w:pPr>
              <w:spacing w:before="120" w:after="120"/>
              <w:rPr>
                <w:rFonts w:cs="Arial"/>
                <w:b/>
                <w:szCs w:val="20"/>
              </w:rPr>
            </w:pPr>
            <w:r w:rsidRPr="00B72759">
              <w:rPr>
                <w:rFonts w:cs="Arial"/>
                <w:b/>
                <w:szCs w:val="20"/>
              </w:rPr>
              <w:t>Impact on the situation:</w:t>
            </w:r>
          </w:p>
          <w:p w14:paraId="448B592D" w14:textId="77777777" w:rsidR="00D35FD0" w:rsidRPr="00B72759" w:rsidRDefault="00D35FD0" w:rsidP="003E4E26">
            <w:pPr>
              <w:rPr>
                <w:rFonts w:cs="Arial"/>
                <w:szCs w:val="20"/>
              </w:rPr>
            </w:pPr>
            <w:r>
              <w:rPr>
                <w:rFonts w:cs="Arial"/>
                <w:szCs w:val="20"/>
              </w:rPr>
              <w:t>Please include information about:</w:t>
            </w:r>
          </w:p>
          <w:p w14:paraId="30E8E133" w14:textId="77777777" w:rsidR="00D35FD0" w:rsidRPr="00D75336" w:rsidRDefault="00D35FD0" w:rsidP="00D35FD0">
            <w:pPr>
              <w:pStyle w:val="ListParagraph"/>
              <w:numPr>
                <w:ilvl w:val="0"/>
                <w:numId w:val="128"/>
              </w:numPr>
              <w:spacing w:before="60" w:after="60" w:line="240" w:lineRule="auto"/>
              <w:rPr>
                <w:rFonts w:ascii="Arial" w:hAnsi="Arial" w:cs="Arial"/>
                <w:szCs w:val="20"/>
              </w:rPr>
            </w:pPr>
            <w:r w:rsidRPr="009F3981">
              <w:rPr>
                <w:rFonts w:ascii="Arial" w:hAnsi="Arial" w:cs="Arial"/>
                <w:szCs w:val="20"/>
              </w:rPr>
              <w:t xml:space="preserve">improved connection with family/ </w:t>
            </w:r>
            <w:r w:rsidRPr="00D75336">
              <w:rPr>
                <w:rFonts w:ascii="Arial" w:hAnsi="Arial" w:cs="Arial"/>
                <w:szCs w:val="20"/>
              </w:rPr>
              <w:t>community/culture</w:t>
            </w:r>
          </w:p>
          <w:p w14:paraId="711430CC" w14:textId="77777777" w:rsidR="00D35FD0" w:rsidRPr="00D75336" w:rsidRDefault="00D35FD0" w:rsidP="00D35FD0">
            <w:pPr>
              <w:pStyle w:val="ListParagraph"/>
              <w:numPr>
                <w:ilvl w:val="0"/>
                <w:numId w:val="128"/>
              </w:numPr>
              <w:spacing w:before="60" w:after="60" w:line="240" w:lineRule="auto"/>
              <w:rPr>
                <w:rFonts w:ascii="Arial" w:hAnsi="Arial" w:cs="Arial"/>
                <w:szCs w:val="20"/>
              </w:rPr>
            </w:pPr>
            <w:r w:rsidRPr="00D75336">
              <w:rPr>
                <w:rFonts w:ascii="Arial" w:hAnsi="Arial" w:cs="Arial"/>
                <w:szCs w:val="20"/>
              </w:rPr>
              <w:t>improved family relationships</w:t>
            </w:r>
          </w:p>
          <w:p w14:paraId="2EA1090E" w14:textId="77777777" w:rsidR="00D35FD0" w:rsidRPr="00D75336" w:rsidRDefault="00D35FD0" w:rsidP="00D35FD0">
            <w:pPr>
              <w:pStyle w:val="ListParagraph"/>
              <w:numPr>
                <w:ilvl w:val="0"/>
                <w:numId w:val="128"/>
              </w:numPr>
              <w:spacing w:before="60" w:after="60" w:line="240" w:lineRule="auto"/>
              <w:rPr>
                <w:rFonts w:ascii="Arial" w:hAnsi="Arial" w:cs="Arial"/>
                <w:szCs w:val="20"/>
              </w:rPr>
            </w:pPr>
            <w:r w:rsidRPr="00D75336">
              <w:rPr>
                <w:rFonts w:ascii="Arial" w:hAnsi="Arial" w:cs="Arial"/>
                <w:szCs w:val="20"/>
              </w:rPr>
              <w:t>improved safety, health and wellbeing</w:t>
            </w:r>
          </w:p>
          <w:p w14:paraId="72E53D2B" w14:textId="77777777" w:rsidR="00D35FD0" w:rsidRPr="00D75336" w:rsidRDefault="00D35FD0" w:rsidP="00D35FD0">
            <w:pPr>
              <w:pStyle w:val="ListParagraph"/>
              <w:numPr>
                <w:ilvl w:val="0"/>
                <w:numId w:val="128"/>
              </w:numPr>
              <w:spacing w:before="60" w:after="60" w:line="240" w:lineRule="auto"/>
              <w:rPr>
                <w:rFonts w:ascii="Arial" w:hAnsi="Arial" w:cs="Arial"/>
                <w:szCs w:val="20"/>
              </w:rPr>
            </w:pPr>
            <w:r w:rsidRPr="00D75336">
              <w:rPr>
                <w:rFonts w:ascii="Arial" w:hAnsi="Arial" w:cs="Arial"/>
                <w:szCs w:val="20"/>
              </w:rPr>
              <w:t>safety and wellbeing outcomes</w:t>
            </w:r>
          </w:p>
          <w:p w14:paraId="5F6887B7" w14:textId="77777777" w:rsidR="00D35FD0" w:rsidRPr="00D75336" w:rsidRDefault="00D35FD0" w:rsidP="00D35FD0">
            <w:pPr>
              <w:pStyle w:val="ListParagraph"/>
              <w:numPr>
                <w:ilvl w:val="0"/>
                <w:numId w:val="128"/>
              </w:numPr>
              <w:spacing w:before="60" w:after="60" w:line="240" w:lineRule="auto"/>
              <w:rPr>
                <w:rFonts w:ascii="Arial" w:hAnsi="Arial" w:cs="Arial"/>
                <w:b/>
                <w:szCs w:val="20"/>
                <w:u w:val="single"/>
              </w:rPr>
            </w:pPr>
            <w:r w:rsidRPr="00D75336">
              <w:rPr>
                <w:rFonts w:ascii="Arial" w:hAnsi="Arial" w:cs="Arial"/>
                <w:szCs w:val="20"/>
              </w:rPr>
              <w:t>improved capacity for decision making/self determination</w:t>
            </w:r>
          </w:p>
          <w:p w14:paraId="482B634D" w14:textId="77777777" w:rsidR="00D35FD0" w:rsidRPr="00D75336" w:rsidRDefault="00D35FD0" w:rsidP="00D35FD0">
            <w:pPr>
              <w:pStyle w:val="ListParagraph"/>
              <w:numPr>
                <w:ilvl w:val="0"/>
                <w:numId w:val="128"/>
              </w:numPr>
              <w:spacing w:before="60" w:after="60" w:line="240" w:lineRule="auto"/>
              <w:rPr>
                <w:rFonts w:ascii="Arial" w:hAnsi="Arial" w:cs="Arial"/>
                <w:b/>
                <w:szCs w:val="20"/>
                <w:u w:val="single"/>
              </w:rPr>
            </w:pPr>
            <w:r w:rsidRPr="00D75336">
              <w:rPr>
                <w:rFonts w:ascii="Arial" w:hAnsi="Arial" w:cs="Arial"/>
                <w:szCs w:val="20"/>
              </w:rPr>
              <w:t>what support/s is being provided to the family</w:t>
            </w:r>
          </w:p>
          <w:p w14:paraId="438D696C" w14:textId="77777777" w:rsidR="00D35FD0" w:rsidRPr="00D75336" w:rsidRDefault="00D35FD0" w:rsidP="00D35FD0">
            <w:pPr>
              <w:pStyle w:val="ListParagraph"/>
              <w:numPr>
                <w:ilvl w:val="0"/>
                <w:numId w:val="128"/>
              </w:numPr>
              <w:spacing w:before="60" w:after="60" w:line="240" w:lineRule="auto"/>
              <w:rPr>
                <w:rFonts w:ascii="Arial" w:hAnsi="Arial" w:cs="Arial"/>
                <w:szCs w:val="20"/>
              </w:rPr>
            </w:pPr>
            <w:r w:rsidRPr="00D75336">
              <w:rPr>
                <w:rFonts w:ascii="Arial" w:hAnsi="Arial" w:cs="Arial"/>
                <w:szCs w:val="20"/>
              </w:rPr>
              <w:t>improved access to other supports that meet their needs</w:t>
            </w:r>
          </w:p>
          <w:p w14:paraId="23123605" w14:textId="77777777" w:rsidR="00D35FD0" w:rsidRPr="00D75336" w:rsidRDefault="00D35FD0" w:rsidP="00D35FD0">
            <w:pPr>
              <w:pStyle w:val="ListParagraph"/>
              <w:numPr>
                <w:ilvl w:val="0"/>
                <w:numId w:val="128"/>
              </w:numPr>
              <w:spacing w:before="60" w:after="60" w:line="240" w:lineRule="auto"/>
              <w:rPr>
                <w:rFonts w:ascii="Arial" w:hAnsi="Arial" w:cs="Arial"/>
                <w:b/>
                <w:szCs w:val="20"/>
                <w:u w:val="single"/>
              </w:rPr>
            </w:pPr>
            <w:r w:rsidRPr="00D75336">
              <w:rPr>
                <w:rFonts w:ascii="Arial" w:hAnsi="Arial" w:cs="Arial"/>
                <w:szCs w:val="20"/>
              </w:rPr>
              <w:lastRenderedPageBreak/>
              <w:t>significant changes in circumstances during engagement (both positive and negative) and how this impacted the situation.</w:t>
            </w:r>
          </w:p>
          <w:p w14:paraId="0CAF12DE" w14:textId="77777777" w:rsidR="00D35FD0" w:rsidRPr="00D75336" w:rsidRDefault="00D35FD0" w:rsidP="00D35FD0">
            <w:pPr>
              <w:pStyle w:val="ListParagraph"/>
              <w:numPr>
                <w:ilvl w:val="0"/>
                <w:numId w:val="128"/>
              </w:numPr>
              <w:spacing w:before="60" w:after="60" w:line="240" w:lineRule="auto"/>
              <w:rPr>
                <w:rFonts w:ascii="Arial" w:hAnsi="Arial" w:cs="Arial"/>
                <w:b/>
                <w:szCs w:val="20"/>
                <w:u w:val="single"/>
              </w:rPr>
            </w:pPr>
            <w:r w:rsidRPr="00D75336">
              <w:rPr>
                <w:rFonts w:ascii="Arial" w:hAnsi="Arial" w:cs="Arial"/>
                <w:szCs w:val="20"/>
              </w:rPr>
              <w:t xml:space="preserve">other support services involved with the family, if known </w:t>
            </w:r>
          </w:p>
        </w:tc>
        <w:tc>
          <w:tcPr>
            <w:tcW w:w="59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3739934" w14:textId="77777777" w:rsidR="00D35FD0" w:rsidRPr="00B72759" w:rsidRDefault="00D35FD0" w:rsidP="003E4E26">
            <w:pPr>
              <w:rPr>
                <w:rFonts w:cs="Arial"/>
                <w:szCs w:val="20"/>
                <w:highlight w:val="yellow"/>
              </w:rPr>
            </w:pPr>
          </w:p>
          <w:p w14:paraId="74C92F76" w14:textId="77777777" w:rsidR="00D35FD0" w:rsidRPr="00B72759" w:rsidRDefault="00D35FD0" w:rsidP="003E4E26">
            <w:pPr>
              <w:spacing w:before="80"/>
              <w:rPr>
                <w:rFonts w:cs="Arial"/>
                <w:szCs w:val="20"/>
                <w:highlight w:val="yellow"/>
              </w:rPr>
            </w:pPr>
          </w:p>
        </w:tc>
      </w:tr>
    </w:tbl>
    <w:p w14:paraId="4D4844C0" w14:textId="77777777" w:rsidR="00D35FD0" w:rsidRDefault="00D35FD0" w:rsidP="00D35FD0"/>
    <w:p w14:paraId="68826858" w14:textId="77777777" w:rsidR="00D35FD0" w:rsidRDefault="00D35FD0" w:rsidP="00D35FD0">
      <w:pPr>
        <w:spacing w:after="0"/>
      </w:pPr>
      <w:r>
        <w:br w:type="page"/>
      </w:r>
    </w:p>
    <w:p w14:paraId="6449208E" w14:textId="0E931F60" w:rsidR="00A604E3" w:rsidRDefault="00A604E3" w:rsidP="00A604E3">
      <w:pPr>
        <w:spacing w:after="0"/>
      </w:pPr>
    </w:p>
    <w:tbl>
      <w:tblPr>
        <w:tblStyle w:val="TableGrid"/>
        <w:tblW w:w="5107" w:type="pct"/>
        <w:shd w:val="clear" w:color="auto" w:fill="D9D9D9" w:themeFill="background1" w:themeFillShade="D9"/>
        <w:tblLook w:val="04A0" w:firstRow="1" w:lastRow="0" w:firstColumn="1" w:lastColumn="0" w:noHBand="0" w:noVBand="1"/>
      </w:tblPr>
      <w:tblGrid>
        <w:gridCol w:w="6984"/>
        <w:gridCol w:w="7308"/>
      </w:tblGrid>
      <w:tr w:rsidR="00A604E3" w:rsidRPr="00143EE7" w14:paraId="24B7BEA3" w14:textId="77777777" w:rsidTr="008E04B2">
        <w:trPr>
          <w:trHeight w:val="558"/>
        </w:trPr>
        <w:tc>
          <w:tcPr>
            <w:tcW w:w="92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72D73A" w14:textId="19418235" w:rsidR="00A604E3" w:rsidRPr="004B57D8" w:rsidRDefault="00A604E3" w:rsidP="00DA63B3">
            <w:pPr>
              <w:pStyle w:val="Heading2"/>
            </w:pPr>
            <w:bookmarkStart w:id="274" w:name="_Hlk76652245"/>
            <w:bookmarkStart w:id="275" w:name="_Toc107570440"/>
            <w:r>
              <w:t xml:space="preserve">IS70 </w:t>
            </w:r>
            <w:r w:rsidRPr="004B57D8">
              <w:t>Case studies: Family Participation Program</w:t>
            </w:r>
            <w:bookmarkEnd w:id="274"/>
            <w:r w:rsidR="006D63C7">
              <w:t xml:space="preserve"> (T601)</w:t>
            </w:r>
            <w:bookmarkEnd w:id="275"/>
          </w:p>
        </w:tc>
      </w:tr>
      <w:tr w:rsidR="00A604E3" w:rsidRPr="00143EE7" w14:paraId="3C1E55BC" w14:textId="77777777" w:rsidTr="008E04B2">
        <w:tblPrEx>
          <w:shd w:val="clear" w:color="auto" w:fill="auto"/>
        </w:tblPrEx>
        <w:tc>
          <w:tcPr>
            <w:tcW w:w="9209" w:type="dxa"/>
            <w:gridSpan w:val="2"/>
          </w:tcPr>
          <w:p w14:paraId="381942A4" w14:textId="77777777" w:rsidR="00A604E3" w:rsidRPr="00143EE7" w:rsidRDefault="00A604E3" w:rsidP="008E04B2">
            <w:pPr>
              <w:spacing w:before="160"/>
              <w:rPr>
                <w:rFonts w:cs="Arial"/>
              </w:rPr>
            </w:pPr>
            <w:r w:rsidRPr="00143EE7">
              <w:rPr>
                <w:rFonts w:cs="Arial"/>
                <w:b/>
                <w:bCs/>
                <w:szCs w:val="22"/>
                <w:lang w:eastAsia="ar-SA"/>
              </w:rPr>
              <w:t>Service outlet:</w:t>
            </w:r>
            <w:r w:rsidRPr="00143EE7">
              <w:rPr>
                <w:rFonts w:cs="Arial"/>
                <w:b/>
                <w:bCs/>
                <w:lang w:eastAsia="ar-SA"/>
              </w:rPr>
              <w:t xml:space="preserve"> </w:t>
            </w:r>
          </w:p>
        </w:tc>
      </w:tr>
      <w:tr w:rsidR="00A604E3" w:rsidRPr="00143EE7" w14:paraId="7A67E8E9" w14:textId="77777777" w:rsidTr="008E04B2">
        <w:tblPrEx>
          <w:shd w:val="clear" w:color="auto" w:fill="auto"/>
        </w:tblPrEx>
        <w:tc>
          <w:tcPr>
            <w:tcW w:w="4500" w:type="dxa"/>
          </w:tcPr>
          <w:p w14:paraId="72CBE410" w14:textId="77777777" w:rsidR="00A604E3" w:rsidRPr="00143EE7" w:rsidRDefault="00A604E3" w:rsidP="008E04B2">
            <w:pPr>
              <w:spacing w:before="160"/>
              <w:rPr>
                <w:rFonts w:cs="Arial"/>
              </w:rPr>
            </w:pPr>
            <w:r w:rsidRPr="00143EE7">
              <w:rPr>
                <w:rFonts w:cs="Arial"/>
                <w:b/>
                <w:szCs w:val="22"/>
              </w:rPr>
              <w:t>Service outlet number</w:t>
            </w:r>
            <w:r w:rsidRPr="00143EE7">
              <w:rPr>
                <w:rFonts w:cs="Arial"/>
                <w:szCs w:val="22"/>
              </w:rPr>
              <w:t>:</w:t>
            </w:r>
          </w:p>
        </w:tc>
        <w:tc>
          <w:tcPr>
            <w:tcW w:w="4709" w:type="dxa"/>
          </w:tcPr>
          <w:p w14:paraId="12F920B1" w14:textId="77777777" w:rsidR="00A604E3" w:rsidRPr="00143EE7" w:rsidRDefault="00A604E3" w:rsidP="008E04B2">
            <w:pPr>
              <w:spacing w:before="160"/>
              <w:rPr>
                <w:rFonts w:cs="Arial"/>
              </w:rPr>
            </w:pPr>
            <w:r w:rsidRPr="00143EE7">
              <w:rPr>
                <w:rFonts w:cs="Arial"/>
                <w:b/>
                <w:szCs w:val="22"/>
              </w:rPr>
              <w:t>Reporting period:</w:t>
            </w:r>
            <w:r w:rsidRPr="00143EE7">
              <w:rPr>
                <w:rFonts w:cs="Arial"/>
              </w:rPr>
              <w:t xml:space="preserve">   </w:t>
            </w:r>
          </w:p>
        </w:tc>
      </w:tr>
    </w:tbl>
    <w:p w14:paraId="7F5F1ED6" w14:textId="77777777" w:rsidR="00A604E3" w:rsidRPr="00837917" w:rsidRDefault="00A604E3" w:rsidP="00A604E3">
      <w:pPr>
        <w:spacing w:before="240"/>
        <w:rPr>
          <w:rFonts w:cs="Arial"/>
          <w:color w:val="FF0000"/>
          <w:sz w:val="18"/>
          <w:szCs w:val="18"/>
        </w:rPr>
      </w:pPr>
      <w:r w:rsidRPr="00837917">
        <w:rPr>
          <w:rFonts w:cs="Arial"/>
          <w:color w:val="FF0000"/>
          <w:sz w:val="18"/>
          <w:szCs w:val="18"/>
        </w:rPr>
        <w:t xml:space="preserve">Please delete </w:t>
      </w:r>
      <w:r>
        <w:rPr>
          <w:rFonts w:cs="Arial"/>
          <w:color w:val="FF0000"/>
          <w:sz w:val="18"/>
          <w:szCs w:val="18"/>
        </w:rPr>
        <w:t xml:space="preserve">red text before </w:t>
      </w:r>
      <w:r w:rsidRPr="00837917">
        <w:rPr>
          <w:rFonts w:cs="Arial"/>
          <w:color w:val="FF0000"/>
          <w:sz w:val="18"/>
          <w:szCs w:val="18"/>
        </w:rPr>
        <w:t>submitting final case study.</w:t>
      </w:r>
    </w:p>
    <w:tbl>
      <w:tblPr>
        <w:tblW w:w="511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18"/>
      </w:tblGrid>
      <w:tr w:rsidR="00A604E3" w14:paraId="52C4A62E" w14:textId="77777777" w:rsidTr="00DA63B3">
        <w:tc>
          <w:tcPr>
            <w:tcW w:w="5000" w:type="pct"/>
            <w:tcBorders>
              <w:top w:val="single" w:sz="4" w:space="0" w:color="auto"/>
              <w:bottom w:val="single" w:sz="4" w:space="0" w:color="auto"/>
            </w:tcBorders>
          </w:tcPr>
          <w:p w14:paraId="7F2F0308" w14:textId="77777777" w:rsidR="00A604E3" w:rsidRPr="004B57D8" w:rsidRDefault="00A604E3" w:rsidP="00B5123A">
            <w:pPr>
              <w:pStyle w:val="ListParagraph"/>
              <w:numPr>
                <w:ilvl w:val="0"/>
                <w:numId w:val="114"/>
              </w:numPr>
              <w:spacing w:before="60" w:after="120" w:line="200" w:lineRule="atLeast"/>
              <w:ind w:left="321"/>
              <w:rPr>
                <w:rFonts w:ascii="Arial" w:hAnsi="Arial" w:cs="Arial"/>
                <w:b/>
                <w:bCs/>
                <w:color w:val="000000"/>
                <w:szCs w:val="20"/>
              </w:rPr>
            </w:pPr>
            <w:r w:rsidRPr="004B57D8">
              <w:rPr>
                <w:rFonts w:ascii="Arial" w:hAnsi="Arial" w:cs="Arial"/>
                <w:b/>
                <w:bCs/>
                <w:color w:val="000000"/>
                <w:szCs w:val="20"/>
              </w:rPr>
              <w:t>Situation</w:t>
            </w:r>
          </w:p>
          <w:p w14:paraId="49943D85" w14:textId="77777777" w:rsidR="00A604E3" w:rsidRPr="004B57D8" w:rsidRDefault="00A604E3" w:rsidP="008E04B2">
            <w:pPr>
              <w:spacing w:before="60" w:after="120" w:line="200" w:lineRule="atLeast"/>
              <w:rPr>
                <w:rFonts w:cs="Arial"/>
                <w:b/>
                <w:bCs/>
                <w:color w:val="000000"/>
                <w:sz w:val="18"/>
                <w:szCs w:val="18"/>
              </w:rPr>
            </w:pPr>
            <w:r>
              <w:rPr>
                <w:rFonts w:cs="Arial"/>
                <w:b/>
                <w:bCs/>
                <w:color w:val="000000"/>
                <w:sz w:val="18"/>
                <w:szCs w:val="18"/>
              </w:rPr>
              <w:t>How did</w:t>
            </w:r>
            <w:r w:rsidRPr="004B57D8">
              <w:rPr>
                <w:rFonts w:cs="Arial"/>
                <w:b/>
                <w:bCs/>
                <w:color w:val="000000"/>
                <w:sz w:val="18"/>
                <w:szCs w:val="18"/>
              </w:rPr>
              <w:t xml:space="preserve"> the family first come to be involved in the program?</w:t>
            </w:r>
          </w:p>
          <w:p w14:paraId="5708FBA5" w14:textId="77777777" w:rsidR="00A604E3" w:rsidRPr="004B57D8" w:rsidRDefault="00A604E3" w:rsidP="008E04B2">
            <w:pPr>
              <w:spacing w:before="60" w:line="200" w:lineRule="atLeast"/>
              <w:rPr>
                <w:rFonts w:cs="Arial"/>
                <w:color w:val="FF0000"/>
                <w:sz w:val="18"/>
                <w:szCs w:val="18"/>
              </w:rPr>
            </w:pPr>
            <w:r w:rsidRPr="004B57D8">
              <w:rPr>
                <w:rFonts w:cs="Arial"/>
                <w:color w:val="FF0000"/>
                <w:sz w:val="18"/>
                <w:szCs w:val="18"/>
              </w:rPr>
              <w:t>It would be good to include:</w:t>
            </w:r>
          </w:p>
          <w:p w14:paraId="0EAACB1A" w14:textId="77777777" w:rsidR="00A604E3" w:rsidRPr="00837917" w:rsidRDefault="00A604E3" w:rsidP="00B5123A">
            <w:pPr>
              <w:pStyle w:val="ListParagraph"/>
              <w:numPr>
                <w:ilvl w:val="0"/>
                <w:numId w:val="113"/>
              </w:numPr>
              <w:spacing w:after="120" w:line="200" w:lineRule="atLeast"/>
              <w:rPr>
                <w:rFonts w:ascii="Arial" w:hAnsi="Arial" w:cs="Arial"/>
                <w:color w:val="FF0000"/>
                <w:sz w:val="18"/>
                <w:szCs w:val="18"/>
              </w:rPr>
            </w:pPr>
            <w:r w:rsidRPr="00837917">
              <w:rPr>
                <w:rFonts w:ascii="Arial" w:hAnsi="Arial" w:cs="Arial"/>
                <w:color w:val="FF0000"/>
                <w:sz w:val="18"/>
                <w:szCs w:val="18"/>
              </w:rPr>
              <w:t xml:space="preserve">de-identified </w:t>
            </w:r>
            <w:r>
              <w:rPr>
                <w:rFonts w:ascii="Arial" w:hAnsi="Arial" w:cs="Arial"/>
                <w:color w:val="FF0000"/>
                <w:sz w:val="18"/>
                <w:szCs w:val="18"/>
              </w:rPr>
              <w:t xml:space="preserve">family </w:t>
            </w:r>
            <w:r w:rsidRPr="00837917">
              <w:rPr>
                <w:rFonts w:ascii="Arial" w:hAnsi="Arial" w:cs="Arial"/>
                <w:color w:val="FF0000"/>
                <w:sz w:val="18"/>
                <w:szCs w:val="18"/>
              </w:rPr>
              <w:sym w:font="Wingdings" w:char="F0E0"/>
            </w:r>
            <w:r w:rsidRPr="00837917">
              <w:rPr>
                <w:rFonts w:ascii="Arial" w:hAnsi="Arial" w:cs="Arial"/>
                <w:color w:val="FF0000"/>
                <w:sz w:val="18"/>
                <w:szCs w:val="18"/>
              </w:rPr>
              <w:t xml:space="preserve"> use family pronouns (where appropriate): child/ren; Mum; Dad, parent/s; Aunt/s; Uncle/s; Grandparent/s; Guardian; Carer etc.</w:t>
            </w:r>
          </w:p>
          <w:p w14:paraId="493E55F9" w14:textId="012CDB96" w:rsidR="00A604E3" w:rsidRPr="00837917" w:rsidRDefault="00A604E3" w:rsidP="00B5123A">
            <w:pPr>
              <w:pStyle w:val="ListParagraph"/>
              <w:numPr>
                <w:ilvl w:val="0"/>
                <w:numId w:val="113"/>
              </w:numPr>
              <w:spacing w:after="120" w:line="200" w:lineRule="atLeast"/>
              <w:rPr>
                <w:rFonts w:ascii="Arial" w:hAnsi="Arial" w:cs="Arial"/>
                <w:color w:val="FF0000"/>
                <w:sz w:val="18"/>
                <w:szCs w:val="18"/>
              </w:rPr>
            </w:pPr>
            <w:r>
              <w:rPr>
                <w:rFonts w:ascii="Arial" w:hAnsi="Arial" w:cs="Arial"/>
                <w:color w:val="FF0000"/>
                <w:sz w:val="18"/>
                <w:szCs w:val="18"/>
              </w:rPr>
              <w:t xml:space="preserve">acronyms can </w:t>
            </w:r>
            <w:r w:rsidR="001A7528">
              <w:rPr>
                <w:rFonts w:ascii="Arial" w:hAnsi="Arial" w:cs="Arial"/>
                <w:color w:val="FF0000"/>
                <w:sz w:val="18"/>
                <w:szCs w:val="18"/>
              </w:rPr>
              <w:t>be</w:t>
            </w:r>
            <w:r>
              <w:rPr>
                <w:rFonts w:ascii="Arial" w:hAnsi="Arial" w:cs="Arial"/>
                <w:color w:val="FF0000"/>
                <w:sz w:val="18"/>
                <w:szCs w:val="18"/>
              </w:rPr>
              <w:t xml:space="preserve"> used </w:t>
            </w:r>
            <w:r w:rsidR="003A7479">
              <w:rPr>
                <w:rFonts w:ascii="Arial" w:hAnsi="Arial" w:cs="Arial"/>
                <w:color w:val="FF0000"/>
                <w:sz w:val="18"/>
                <w:szCs w:val="18"/>
              </w:rPr>
              <w:t>e.g.</w:t>
            </w:r>
            <w:r>
              <w:rPr>
                <w:rFonts w:ascii="Arial" w:hAnsi="Arial" w:cs="Arial"/>
                <w:color w:val="FF0000"/>
                <w:sz w:val="18"/>
                <w:szCs w:val="18"/>
              </w:rPr>
              <w:t xml:space="preserve"> </w:t>
            </w:r>
            <w:r w:rsidRPr="00837917">
              <w:rPr>
                <w:rFonts w:ascii="Arial" w:hAnsi="Arial" w:cs="Arial"/>
                <w:color w:val="FF0000"/>
                <w:sz w:val="18"/>
                <w:szCs w:val="18"/>
              </w:rPr>
              <w:t>Child Safety = CS; Child Safety Service Centre = CSSC; young person = YP</w:t>
            </w:r>
          </w:p>
          <w:p w14:paraId="77750DC4" w14:textId="77777777" w:rsidR="00A604E3" w:rsidRPr="00837917" w:rsidRDefault="00A604E3" w:rsidP="00B5123A">
            <w:pPr>
              <w:pStyle w:val="ListParagraph"/>
              <w:numPr>
                <w:ilvl w:val="0"/>
                <w:numId w:val="113"/>
              </w:numPr>
              <w:spacing w:before="60" w:after="120" w:line="200" w:lineRule="atLeast"/>
              <w:rPr>
                <w:rFonts w:ascii="Arial" w:hAnsi="Arial" w:cs="Arial"/>
                <w:color w:val="FF0000"/>
                <w:sz w:val="18"/>
                <w:szCs w:val="18"/>
              </w:rPr>
            </w:pPr>
            <w:r w:rsidRPr="00837917">
              <w:rPr>
                <w:rFonts w:ascii="Arial" w:hAnsi="Arial" w:cs="Arial"/>
                <w:color w:val="FF0000"/>
                <w:sz w:val="18"/>
                <w:szCs w:val="18"/>
              </w:rPr>
              <w:t xml:space="preserve">include CS </w:t>
            </w:r>
            <w:r>
              <w:rPr>
                <w:rFonts w:ascii="Arial" w:hAnsi="Arial" w:cs="Arial"/>
                <w:color w:val="FF0000"/>
                <w:sz w:val="18"/>
                <w:szCs w:val="18"/>
              </w:rPr>
              <w:t>worries for the family</w:t>
            </w:r>
            <w:r w:rsidRPr="00837917">
              <w:rPr>
                <w:rFonts w:ascii="Arial" w:hAnsi="Arial" w:cs="Arial"/>
                <w:color w:val="FF0000"/>
                <w:sz w:val="18"/>
                <w:szCs w:val="18"/>
              </w:rPr>
              <w:t xml:space="preserve"> – impacts of </w:t>
            </w:r>
            <w:r>
              <w:rPr>
                <w:rFonts w:ascii="Arial" w:hAnsi="Arial" w:cs="Arial"/>
                <w:color w:val="FF0000"/>
                <w:sz w:val="18"/>
                <w:szCs w:val="18"/>
              </w:rPr>
              <w:t xml:space="preserve">parental </w:t>
            </w:r>
            <w:r w:rsidRPr="00837917">
              <w:rPr>
                <w:rFonts w:ascii="Arial" w:hAnsi="Arial" w:cs="Arial"/>
                <w:color w:val="FF0000"/>
                <w:sz w:val="18"/>
                <w:szCs w:val="18"/>
              </w:rPr>
              <w:t>behaviours on child/ren</w:t>
            </w:r>
          </w:p>
          <w:p w14:paraId="609E1003" w14:textId="77777777" w:rsidR="00A604E3" w:rsidRPr="00837917" w:rsidRDefault="00A604E3" w:rsidP="00B5123A">
            <w:pPr>
              <w:pStyle w:val="ListParagraph"/>
              <w:numPr>
                <w:ilvl w:val="0"/>
                <w:numId w:val="113"/>
              </w:numPr>
              <w:spacing w:before="60" w:after="120" w:line="200" w:lineRule="atLeast"/>
              <w:rPr>
                <w:rFonts w:ascii="Arial" w:hAnsi="Arial" w:cs="Arial"/>
                <w:color w:val="FF0000"/>
                <w:sz w:val="18"/>
                <w:szCs w:val="18"/>
              </w:rPr>
            </w:pPr>
            <w:r w:rsidRPr="00837917">
              <w:rPr>
                <w:rFonts w:ascii="Arial" w:hAnsi="Arial" w:cs="Arial"/>
                <w:color w:val="FF0000"/>
                <w:sz w:val="18"/>
                <w:szCs w:val="18"/>
              </w:rPr>
              <w:t>include stage of referral, i.e. Notification</w:t>
            </w:r>
            <w:r w:rsidRPr="00837917">
              <w:rPr>
                <w:rFonts w:ascii="Arial" w:hAnsi="Arial" w:cs="Arial"/>
                <w:color w:val="FF0000"/>
                <w:sz w:val="18"/>
                <w:szCs w:val="18"/>
              </w:rPr>
              <w:sym w:font="Wingdings" w:char="F0E0"/>
            </w:r>
            <w:r w:rsidRPr="00837917">
              <w:rPr>
                <w:rFonts w:ascii="Arial" w:hAnsi="Arial" w:cs="Arial"/>
                <w:color w:val="FF0000"/>
                <w:sz w:val="18"/>
                <w:szCs w:val="18"/>
              </w:rPr>
              <w:t xml:space="preserve"> investigation and assessment (IA) etc.</w:t>
            </w:r>
          </w:p>
          <w:p w14:paraId="2AD92E04" w14:textId="77777777" w:rsidR="00A604E3" w:rsidRPr="00F3781A" w:rsidRDefault="00A604E3" w:rsidP="008E04B2">
            <w:pPr>
              <w:spacing w:before="60" w:after="120" w:line="200" w:lineRule="atLeast"/>
              <w:rPr>
                <w:rFonts w:cs="Arial"/>
                <w:color w:val="000000"/>
                <w:szCs w:val="20"/>
              </w:rPr>
            </w:pPr>
          </w:p>
          <w:p w14:paraId="68C70AA5" w14:textId="77777777" w:rsidR="00A604E3" w:rsidRDefault="00A604E3" w:rsidP="008E04B2">
            <w:pPr>
              <w:spacing w:before="60" w:after="120" w:line="200" w:lineRule="atLeast"/>
              <w:rPr>
                <w:rFonts w:cs="Arial"/>
                <w:b/>
                <w:bCs/>
                <w:color w:val="000000"/>
                <w:szCs w:val="20"/>
              </w:rPr>
            </w:pPr>
            <w:r w:rsidRPr="00143EE7">
              <w:rPr>
                <w:rFonts w:cs="Arial"/>
                <w:b/>
                <w:bCs/>
                <w:color w:val="000000"/>
                <w:szCs w:val="20"/>
              </w:rPr>
              <w:t>2. Child and family voices are heard</w:t>
            </w:r>
          </w:p>
          <w:p w14:paraId="36F048D0" w14:textId="77777777" w:rsidR="00A604E3" w:rsidRPr="004B57D8" w:rsidRDefault="00A604E3" w:rsidP="008E04B2">
            <w:pPr>
              <w:spacing w:before="60" w:after="120" w:line="200" w:lineRule="atLeast"/>
              <w:rPr>
                <w:rFonts w:cs="Arial"/>
                <w:b/>
                <w:bCs/>
                <w:color w:val="000000"/>
                <w:sz w:val="18"/>
                <w:szCs w:val="18"/>
              </w:rPr>
            </w:pPr>
            <w:r>
              <w:rPr>
                <w:rFonts w:cs="Arial"/>
                <w:b/>
                <w:bCs/>
                <w:color w:val="000000"/>
                <w:sz w:val="18"/>
                <w:szCs w:val="18"/>
              </w:rPr>
              <w:t xml:space="preserve">How did </w:t>
            </w:r>
            <w:r w:rsidRPr="004B57D8">
              <w:rPr>
                <w:rFonts w:cs="Arial"/>
                <w:b/>
                <w:bCs/>
                <w:color w:val="000000"/>
                <w:sz w:val="18"/>
                <w:szCs w:val="18"/>
              </w:rPr>
              <w:t>you</w:t>
            </w:r>
            <w:r>
              <w:rPr>
                <w:rFonts w:cs="Arial"/>
                <w:b/>
                <w:bCs/>
                <w:color w:val="000000"/>
                <w:sz w:val="18"/>
                <w:szCs w:val="18"/>
              </w:rPr>
              <w:t>r service</w:t>
            </w:r>
            <w:r w:rsidRPr="004B57D8">
              <w:rPr>
                <w:rFonts w:cs="Arial"/>
                <w:b/>
                <w:bCs/>
                <w:color w:val="000000"/>
                <w:sz w:val="18"/>
                <w:szCs w:val="18"/>
              </w:rPr>
              <w:t xml:space="preserve"> engaged</w:t>
            </w:r>
            <w:r>
              <w:rPr>
                <w:rFonts w:cs="Arial"/>
                <w:b/>
                <w:bCs/>
                <w:color w:val="000000"/>
                <w:sz w:val="18"/>
                <w:szCs w:val="18"/>
              </w:rPr>
              <w:t xml:space="preserve"> the</w:t>
            </w:r>
            <w:r w:rsidRPr="004B57D8">
              <w:rPr>
                <w:rFonts w:cs="Arial"/>
                <w:b/>
                <w:bCs/>
                <w:color w:val="000000"/>
                <w:sz w:val="18"/>
                <w:szCs w:val="18"/>
              </w:rPr>
              <w:t xml:space="preserve"> famil</w:t>
            </w:r>
            <w:r>
              <w:rPr>
                <w:rFonts w:cs="Arial"/>
                <w:b/>
                <w:bCs/>
                <w:color w:val="000000"/>
                <w:sz w:val="18"/>
                <w:szCs w:val="18"/>
              </w:rPr>
              <w:t>y</w:t>
            </w:r>
            <w:r w:rsidRPr="004B57D8">
              <w:rPr>
                <w:rFonts w:cs="Arial"/>
                <w:b/>
                <w:bCs/>
                <w:color w:val="000000"/>
                <w:sz w:val="18"/>
                <w:szCs w:val="18"/>
              </w:rPr>
              <w:t xml:space="preserve"> and children </w:t>
            </w:r>
            <w:r>
              <w:rPr>
                <w:rFonts w:cs="Arial"/>
                <w:b/>
                <w:bCs/>
                <w:color w:val="000000"/>
                <w:sz w:val="18"/>
                <w:szCs w:val="18"/>
              </w:rPr>
              <w:t>to</w:t>
            </w:r>
            <w:r w:rsidRPr="004B57D8">
              <w:rPr>
                <w:rFonts w:cs="Arial"/>
                <w:b/>
                <w:bCs/>
                <w:color w:val="000000"/>
                <w:sz w:val="18"/>
                <w:szCs w:val="18"/>
              </w:rPr>
              <w:t xml:space="preserve"> ensure their voices were heard?</w:t>
            </w:r>
          </w:p>
          <w:p w14:paraId="3B262A7B" w14:textId="77777777" w:rsidR="00A604E3" w:rsidRPr="004B57D8" w:rsidRDefault="00A604E3" w:rsidP="008E04B2">
            <w:pPr>
              <w:spacing w:before="60" w:line="200" w:lineRule="atLeast"/>
              <w:rPr>
                <w:rFonts w:cs="Arial"/>
                <w:color w:val="FF0000"/>
                <w:sz w:val="18"/>
                <w:szCs w:val="18"/>
              </w:rPr>
            </w:pPr>
            <w:r w:rsidRPr="004B57D8">
              <w:rPr>
                <w:rFonts w:cs="Arial"/>
                <w:color w:val="FF0000"/>
                <w:sz w:val="18"/>
                <w:szCs w:val="18"/>
              </w:rPr>
              <w:t>It would be good to include</w:t>
            </w:r>
            <w:r>
              <w:rPr>
                <w:rFonts w:cs="Arial"/>
                <w:color w:val="FF0000"/>
                <w:sz w:val="18"/>
                <w:szCs w:val="18"/>
              </w:rPr>
              <w:t>:</w:t>
            </w:r>
          </w:p>
          <w:p w14:paraId="42387F22" w14:textId="30F0C30A" w:rsidR="00A604E3" w:rsidRPr="00F2529F" w:rsidRDefault="00A604E3" w:rsidP="00B5123A">
            <w:pPr>
              <w:pStyle w:val="ListParagraph"/>
              <w:numPr>
                <w:ilvl w:val="0"/>
                <w:numId w:val="113"/>
              </w:numPr>
              <w:spacing w:after="0" w:line="200" w:lineRule="atLeast"/>
              <w:rPr>
                <w:rFonts w:ascii="Arial" w:hAnsi="Arial" w:cs="Arial"/>
                <w:color w:val="FF0000"/>
                <w:sz w:val="18"/>
                <w:szCs w:val="18"/>
              </w:rPr>
            </w:pPr>
            <w:r w:rsidRPr="001D4327">
              <w:rPr>
                <w:rFonts w:ascii="Arial" w:hAnsi="Arial" w:cs="Arial"/>
                <w:color w:val="FF0000"/>
                <w:sz w:val="18"/>
                <w:szCs w:val="18"/>
              </w:rPr>
              <w:t xml:space="preserve">what steps </w:t>
            </w:r>
            <w:r w:rsidRPr="00F2529F">
              <w:rPr>
                <w:rFonts w:ascii="Arial" w:hAnsi="Arial" w:cs="Arial"/>
                <w:color w:val="FF0000"/>
                <w:sz w:val="18"/>
                <w:szCs w:val="18"/>
              </w:rPr>
              <w:t>you took to ensure individual/collective voices were captured</w:t>
            </w:r>
          </w:p>
          <w:p w14:paraId="0C721C03" w14:textId="77777777" w:rsidR="00A604E3" w:rsidRPr="00F2529F" w:rsidRDefault="00A604E3" w:rsidP="00B5123A">
            <w:pPr>
              <w:pStyle w:val="ListParagraph"/>
              <w:numPr>
                <w:ilvl w:val="0"/>
                <w:numId w:val="113"/>
              </w:numPr>
              <w:spacing w:before="60" w:after="120" w:line="200" w:lineRule="atLeast"/>
              <w:rPr>
                <w:rFonts w:ascii="Arial" w:hAnsi="Arial" w:cs="Arial"/>
                <w:color w:val="FF0000"/>
                <w:sz w:val="18"/>
                <w:szCs w:val="18"/>
              </w:rPr>
            </w:pPr>
            <w:r w:rsidRPr="00F2529F">
              <w:rPr>
                <w:rFonts w:ascii="Arial" w:hAnsi="Arial" w:cs="Arial"/>
                <w:color w:val="FF0000"/>
                <w:sz w:val="18"/>
                <w:szCs w:val="18"/>
              </w:rPr>
              <w:t>if there was engagement with wider family and/or independent person (IP)</w:t>
            </w:r>
          </w:p>
          <w:p w14:paraId="10A95EB5" w14:textId="77777777" w:rsidR="00A604E3" w:rsidRPr="00DA63B3" w:rsidRDefault="00A604E3" w:rsidP="00B5123A">
            <w:pPr>
              <w:pStyle w:val="ListParagraph"/>
              <w:numPr>
                <w:ilvl w:val="0"/>
                <w:numId w:val="113"/>
              </w:numPr>
              <w:spacing w:before="60" w:after="120" w:line="200" w:lineRule="atLeast"/>
              <w:rPr>
                <w:rFonts w:ascii="Arial" w:hAnsi="Arial" w:cs="Arial"/>
                <w:color w:val="FF0000"/>
                <w:sz w:val="18"/>
                <w:szCs w:val="18"/>
              </w:rPr>
            </w:pPr>
            <w:r w:rsidRPr="00DA63B3">
              <w:rPr>
                <w:rFonts w:ascii="Arial" w:hAnsi="Arial" w:cs="Arial"/>
                <w:color w:val="FF0000"/>
                <w:sz w:val="18"/>
                <w:szCs w:val="18"/>
              </w:rPr>
              <w:t>if the parents were originally disengaged with CS what strategies did you use to engage them?</w:t>
            </w:r>
          </w:p>
          <w:p w14:paraId="4CA30165" w14:textId="77777777" w:rsidR="00A604E3" w:rsidRPr="008751A1" w:rsidRDefault="00A604E3" w:rsidP="008E04B2">
            <w:pPr>
              <w:spacing w:before="60" w:after="120" w:line="200" w:lineRule="atLeast"/>
              <w:rPr>
                <w:rFonts w:cs="Arial"/>
                <w:color w:val="000000"/>
                <w:szCs w:val="20"/>
              </w:rPr>
            </w:pPr>
          </w:p>
          <w:p w14:paraId="24797003" w14:textId="77777777" w:rsidR="00A604E3" w:rsidRPr="00143EE7" w:rsidRDefault="00A604E3" w:rsidP="008E04B2">
            <w:pPr>
              <w:spacing w:before="60" w:after="120" w:line="200" w:lineRule="atLeast"/>
              <w:rPr>
                <w:rFonts w:cs="Arial"/>
                <w:b/>
                <w:bCs/>
                <w:color w:val="000000"/>
                <w:szCs w:val="20"/>
              </w:rPr>
            </w:pPr>
            <w:r w:rsidRPr="00143EE7">
              <w:rPr>
                <w:rFonts w:cs="Arial"/>
                <w:b/>
                <w:bCs/>
                <w:szCs w:val="20"/>
              </w:rPr>
              <w:t xml:space="preserve">3. ATSIFLDM process led to </w:t>
            </w:r>
            <w:r>
              <w:rPr>
                <w:rFonts w:cs="Arial"/>
                <w:b/>
                <w:bCs/>
                <w:szCs w:val="20"/>
              </w:rPr>
              <w:t xml:space="preserve">the development of a </w:t>
            </w:r>
            <w:r w:rsidRPr="00143EE7">
              <w:rPr>
                <w:rFonts w:cs="Arial"/>
                <w:b/>
                <w:bCs/>
                <w:szCs w:val="20"/>
              </w:rPr>
              <w:t>plan reflecting the wants/needs of the child</w:t>
            </w:r>
            <w:r>
              <w:rPr>
                <w:rFonts w:cs="Arial"/>
                <w:b/>
                <w:bCs/>
                <w:szCs w:val="20"/>
              </w:rPr>
              <w:t>/ren</w:t>
            </w:r>
            <w:r w:rsidRPr="00143EE7">
              <w:rPr>
                <w:rFonts w:cs="Arial"/>
                <w:b/>
                <w:bCs/>
                <w:szCs w:val="20"/>
              </w:rPr>
              <w:t xml:space="preserve"> and family</w:t>
            </w:r>
          </w:p>
          <w:p w14:paraId="61CAE147" w14:textId="77777777" w:rsidR="00A604E3" w:rsidRPr="004B57D8" w:rsidRDefault="00A604E3" w:rsidP="008E04B2">
            <w:pPr>
              <w:spacing w:before="60" w:after="120" w:line="200" w:lineRule="atLeast"/>
              <w:rPr>
                <w:rFonts w:cs="Arial"/>
                <w:b/>
                <w:bCs/>
                <w:sz w:val="18"/>
                <w:szCs w:val="18"/>
              </w:rPr>
            </w:pPr>
            <w:r w:rsidRPr="004B57D8">
              <w:rPr>
                <w:rFonts w:cs="Arial"/>
                <w:b/>
                <w:bCs/>
                <w:sz w:val="18"/>
                <w:szCs w:val="18"/>
              </w:rPr>
              <w:t>From your point of view, describe the most significant way the ATSIFLDM process led to improved participation for children and families?</w:t>
            </w:r>
          </w:p>
          <w:p w14:paraId="3F3157DB" w14:textId="77777777" w:rsidR="00A604E3" w:rsidRPr="004B57D8" w:rsidRDefault="00A604E3" w:rsidP="008E04B2">
            <w:pPr>
              <w:spacing w:before="60" w:line="200" w:lineRule="atLeast"/>
              <w:rPr>
                <w:rFonts w:asciiTheme="minorHAnsi" w:hAnsiTheme="minorHAnsi" w:cstheme="minorHAnsi"/>
                <w:color w:val="FF0000"/>
                <w:sz w:val="18"/>
                <w:szCs w:val="18"/>
              </w:rPr>
            </w:pPr>
            <w:r w:rsidRPr="004B57D8">
              <w:rPr>
                <w:rFonts w:cs="Arial"/>
                <w:color w:val="FF0000"/>
                <w:sz w:val="18"/>
                <w:szCs w:val="18"/>
              </w:rPr>
              <w:t>You might want to include</w:t>
            </w:r>
            <w:r w:rsidRPr="004B57D8">
              <w:rPr>
                <w:rFonts w:asciiTheme="minorHAnsi" w:hAnsiTheme="minorHAnsi" w:cstheme="minorHAnsi"/>
                <w:color w:val="FF0000"/>
                <w:sz w:val="18"/>
                <w:szCs w:val="18"/>
              </w:rPr>
              <w:t>:</w:t>
            </w:r>
          </w:p>
          <w:p w14:paraId="63043816" w14:textId="77777777" w:rsidR="00A604E3" w:rsidRPr="00837917" w:rsidRDefault="00A604E3" w:rsidP="00B5123A">
            <w:pPr>
              <w:pStyle w:val="ListParagraph"/>
              <w:numPr>
                <w:ilvl w:val="0"/>
                <w:numId w:val="113"/>
              </w:numPr>
              <w:spacing w:after="0" w:line="200" w:lineRule="atLeast"/>
              <w:rPr>
                <w:rFonts w:ascii="Arial" w:hAnsi="Arial" w:cs="Arial"/>
                <w:color w:val="FF0000"/>
                <w:sz w:val="18"/>
                <w:szCs w:val="18"/>
              </w:rPr>
            </w:pPr>
            <w:r w:rsidRPr="00837917">
              <w:rPr>
                <w:rFonts w:ascii="Arial" w:hAnsi="Arial" w:cs="Arial"/>
                <w:color w:val="FF0000"/>
                <w:sz w:val="18"/>
                <w:szCs w:val="18"/>
              </w:rPr>
              <w:t>were the</w:t>
            </w:r>
            <w:r>
              <w:rPr>
                <w:rFonts w:ascii="Arial" w:hAnsi="Arial" w:cs="Arial"/>
                <w:color w:val="FF0000"/>
                <w:sz w:val="18"/>
                <w:szCs w:val="18"/>
              </w:rPr>
              <w:t xml:space="preserve"> CS worries </w:t>
            </w:r>
            <w:r w:rsidRPr="00837917">
              <w:rPr>
                <w:rFonts w:ascii="Arial" w:hAnsi="Arial" w:cs="Arial"/>
                <w:color w:val="FF0000"/>
                <w:sz w:val="18"/>
                <w:szCs w:val="18"/>
              </w:rPr>
              <w:t>addressed and the child and family wants/needs captured?</w:t>
            </w:r>
          </w:p>
          <w:p w14:paraId="33E8816E" w14:textId="77777777" w:rsidR="00A604E3" w:rsidRPr="00837917" w:rsidRDefault="00A604E3" w:rsidP="00B5123A">
            <w:pPr>
              <w:pStyle w:val="ListParagraph"/>
              <w:numPr>
                <w:ilvl w:val="0"/>
                <w:numId w:val="113"/>
              </w:numPr>
              <w:spacing w:before="60" w:after="120" w:line="200" w:lineRule="atLeast"/>
              <w:rPr>
                <w:rFonts w:ascii="Arial" w:hAnsi="Arial" w:cs="Arial"/>
                <w:color w:val="FF0000"/>
                <w:sz w:val="18"/>
                <w:szCs w:val="18"/>
              </w:rPr>
            </w:pPr>
            <w:r w:rsidRPr="00837917">
              <w:rPr>
                <w:rFonts w:ascii="Arial" w:hAnsi="Arial" w:cs="Arial"/>
                <w:color w:val="FF0000"/>
                <w:sz w:val="18"/>
                <w:szCs w:val="18"/>
              </w:rPr>
              <w:t xml:space="preserve">did CS approve the family-designed plan, or did it need more work? </w:t>
            </w:r>
            <w:r>
              <w:rPr>
                <w:rFonts w:ascii="Arial" w:hAnsi="Arial" w:cs="Arial"/>
                <w:color w:val="FF0000"/>
                <w:sz w:val="18"/>
                <w:szCs w:val="18"/>
              </w:rPr>
              <w:t>(is this necessary, do CS need to approve and/or endorse a family plan)</w:t>
            </w:r>
          </w:p>
          <w:p w14:paraId="79BA1FD7" w14:textId="77777777" w:rsidR="00A604E3" w:rsidRPr="00837917" w:rsidRDefault="00A604E3" w:rsidP="00B5123A">
            <w:pPr>
              <w:pStyle w:val="ListParagraph"/>
              <w:numPr>
                <w:ilvl w:val="0"/>
                <w:numId w:val="113"/>
              </w:numPr>
              <w:spacing w:before="60" w:after="120" w:line="200" w:lineRule="atLeast"/>
              <w:rPr>
                <w:rFonts w:ascii="Arial" w:hAnsi="Arial" w:cs="Arial"/>
                <w:color w:val="FF0000"/>
                <w:sz w:val="18"/>
                <w:szCs w:val="18"/>
              </w:rPr>
            </w:pPr>
            <w:r w:rsidRPr="00837917">
              <w:rPr>
                <w:rFonts w:ascii="Arial" w:hAnsi="Arial" w:cs="Arial"/>
                <w:color w:val="FF0000"/>
                <w:sz w:val="18"/>
                <w:szCs w:val="18"/>
              </w:rPr>
              <w:lastRenderedPageBreak/>
              <w:t xml:space="preserve">were the family referred </w:t>
            </w:r>
            <w:r>
              <w:rPr>
                <w:rFonts w:ascii="Arial" w:hAnsi="Arial" w:cs="Arial"/>
                <w:color w:val="FF0000"/>
                <w:sz w:val="18"/>
                <w:szCs w:val="18"/>
              </w:rPr>
              <w:t>to other</w:t>
            </w:r>
            <w:r w:rsidRPr="00837917">
              <w:rPr>
                <w:rFonts w:ascii="Arial" w:hAnsi="Arial" w:cs="Arial"/>
                <w:color w:val="FF0000"/>
                <w:sz w:val="18"/>
                <w:szCs w:val="18"/>
              </w:rPr>
              <w:t xml:space="preserve"> services based on their plan?</w:t>
            </w:r>
          </w:p>
          <w:p w14:paraId="746474DC" w14:textId="77777777" w:rsidR="00A604E3" w:rsidRDefault="00A604E3" w:rsidP="008E04B2">
            <w:pPr>
              <w:spacing w:before="60" w:after="120" w:line="200" w:lineRule="atLeast"/>
              <w:rPr>
                <w:rFonts w:cs="Arial"/>
                <w:color w:val="000000"/>
                <w:szCs w:val="20"/>
              </w:rPr>
            </w:pPr>
          </w:p>
          <w:p w14:paraId="4CE42291" w14:textId="77777777" w:rsidR="00A604E3" w:rsidRPr="00143EE7" w:rsidRDefault="00A604E3" w:rsidP="008E04B2">
            <w:pPr>
              <w:spacing w:before="60" w:after="120" w:line="200" w:lineRule="atLeast"/>
              <w:rPr>
                <w:rFonts w:cs="Arial"/>
                <w:b/>
                <w:bCs/>
                <w:color w:val="000000"/>
                <w:szCs w:val="20"/>
              </w:rPr>
            </w:pPr>
            <w:r w:rsidRPr="00143EE7">
              <w:rPr>
                <w:rFonts w:cs="Arial"/>
                <w:b/>
                <w:bCs/>
                <w:color w:val="000000"/>
                <w:szCs w:val="20"/>
              </w:rPr>
              <w:t>4. Family satisfaction with the process</w:t>
            </w:r>
          </w:p>
          <w:p w14:paraId="670EFE3F" w14:textId="77777777" w:rsidR="00A604E3" w:rsidRPr="004B57D8" w:rsidRDefault="00A604E3" w:rsidP="008E04B2">
            <w:pPr>
              <w:spacing w:before="60" w:after="120" w:line="200" w:lineRule="atLeast"/>
              <w:rPr>
                <w:rFonts w:cs="Arial"/>
                <w:b/>
                <w:bCs/>
                <w:color w:val="000000"/>
                <w:sz w:val="18"/>
                <w:szCs w:val="18"/>
              </w:rPr>
            </w:pPr>
            <w:r>
              <w:rPr>
                <w:rFonts w:cs="Arial"/>
                <w:b/>
                <w:bCs/>
                <w:color w:val="000000"/>
                <w:sz w:val="18"/>
                <w:szCs w:val="18"/>
              </w:rPr>
              <w:t>Did the family express how their experience with the process was?</w:t>
            </w:r>
          </w:p>
          <w:p w14:paraId="453CB477" w14:textId="3A8731C4" w:rsidR="00A604E3" w:rsidRPr="004B57D8" w:rsidRDefault="00A604E3" w:rsidP="008E04B2">
            <w:pPr>
              <w:spacing w:before="60" w:after="120" w:line="200" w:lineRule="atLeast"/>
              <w:rPr>
                <w:rFonts w:cs="Arial"/>
                <w:b/>
                <w:bCs/>
                <w:color w:val="000000"/>
                <w:sz w:val="18"/>
                <w:szCs w:val="18"/>
              </w:rPr>
            </w:pPr>
            <w:r>
              <w:rPr>
                <w:rFonts w:cs="Arial"/>
                <w:b/>
                <w:bCs/>
                <w:color w:val="000000"/>
                <w:sz w:val="18"/>
                <w:szCs w:val="18"/>
              </w:rPr>
              <w:t>I</w:t>
            </w:r>
            <w:r w:rsidRPr="004B57D8">
              <w:rPr>
                <w:rFonts w:cs="Arial"/>
                <w:b/>
                <w:bCs/>
                <w:color w:val="000000"/>
                <w:sz w:val="18"/>
                <w:szCs w:val="18"/>
              </w:rPr>
              <w:t>n your opinion</w:t>
            </w:r>
            <w:r>
              <w:rPr>
                <w:rFonts w:cs="Arial"/>
                <w:b/>
                <w:bCs/>
                <w:color w:val="000000"/>
                <w:sz w:val="18"/>
                <w:szCs w:val="18"/>
              </w:rPr>
              <w:t>, w</w:t>
            </w:r>
            <w:r w:rsidRPr="004B57D8">
              <w:rPr>
                <w:rFonts w:cs="Arial"/>
                <w:b/>
                <w:bCs/>
                <w:color w:val="000000"/>
                <w:sz w:val="18"/>
                <w:szCs w:val="18"/>
              </w:rPr>
              <w:t>hat were the most important factors</w:t>
            </w:r>
            <w:r w:rsidR="003A7479">
              <w:rPr>
                <w:rFonts w:cs="Arial"/>
                <w:b/>
                <w:bCs/>
                <w:color w:val="000000"/>
                <w:sz w:val="18"/>
                <w:szCs w:val="18"/>
              </w:rPr>
              <w:t xml:space="preserve"> </w:t>
            </w:r>
            <w:r w:rsidRPr="004B57D8">
              <w:rPr>
                <w:rFonts w:cs="Arial"/>
                <w:b/>
                <w:bCs/>
                <w:color w:val="000000"/>
                <w:sz w:val="18"/>
                <w:szCs w:val="18"/>
              </w:rPr>
              <w:t xml:space="preserve">that led to this </w:t>
            </w:r>
            <w:r>
              <w:rPr>
                <w:rFonts w:cs="Arial"/>
                <w:b/>
                <w:bCs/>
                <w:color w:val="000000"/>
                <w:sz w:val="18"/>
                <w:szCs w:val="18"/>
              </w:rPr>
              <w:t>satisfaction/dissatisfaction</w:t>
            </w:r>
            <w:r w:rsidRPr="004B57D8">
              <w:rPr>
                <w:rFonts w:cs="Arial"/>
                <w:b/>
                <w:bCs/>
                <w:color w:val="000000"/>
                <w:sz w:val="18"/>
                <w:szCs w:val="18"/>
              </w:rPr>
              <w:t>?</w:t>
            </w:r>
          </w:p>
          <w:p w14:paraId="44E4238E" w14:textId="77777777" w:rsidR="00A604E3" w:rsidRDefault="00A604E3" w:rsidP="00B5123A">
            <w:pPr>
              <w:pStyle w:val="ListParagraph"/>
              <w:numPr>
                <w:ilvl w:val="0"/>
                <w:numId w:val="113"/>
              </w:numPr>
              <w:spacing w:before="60" w:after="120" w:line="200" w:lineRule="atLeast"/>
              <w:rPr>
                <w:rFonts w:ascii="Arial" w:hAnsi="Arial" w:cs="Arial"/>
                <w:color w:val="FF0000"/>
                <w:sz w:val="18"/>
                <w:szCs w:val="18"/>
              </w:rPr>
            </w:pPr>
            <w:r>
              <w:rPr>
                <w:rFonts w:ascii="Arial" w:hAnsi="Arial" w:cs="Arial"/>
                <w:color w:val="FF0000"/>
                <w:sz w:val="18"/>
                <w:szCs w:val="18"/>
              </w:rPr>
              <w:t>f</w:t>
            </w:r>
            <w:r w:rsidRPr="00837917">
              <w:rPr>
                <w:rFonts w:ascii="Arial" w:hAnsi="Arial" w:cs="Arial"/>
                <w:color w:val="FF0000"/>
                <w:sz w:val="18"/>
                <w:szCs w:val="18"/>
              </w:rPr>
              <w:t xml:space="preserve">eedback through service </w:t>
            </w:r>
            <w:r>
              <w:rPr>
                <w:rFonts w:ascii="Arial" w:hAnsi="Arial" w:cs="Arial"/>
                <w:color w:val="FF0000"/>
                <w:sz w:val="18"/>
                <w:szCs w:val="18"/>
              </w:rPr>
              <w:t xml:space="preserve">provider </w:t>
            </w:r>
            <w:r w:rsidRPr="00837917">
              <w:rPr>
                <w:rFonts w:ascii="Arial" w:hAnsi="Arial" w:cs="Arial"/>
                <w:color w:val="FF0000"/>
                <w:sz w:val="18"/>
                <w:szCs w:val="18"/>
              </w:rPr>
              <w:t>forms</w:t>
            </w:r>
          </w:p>
          <w:p w14:paraId="7F34CEC1" w14:textId="77777777" w:rsidR="00A604E3" w:rsidRPr="00F2529F" w:rsidRDefault="00A604E3" w:rsidP="00B5123A">
            <w:pPr>
              <w:pStyle w:val="ListParagraph"/>
              <w:numPr>
                <w:ilvl w:val="0"/>
                <w:numId w:val="113"/>
              </w:numPr>
              <w:spacing w:before="60" w:after="120" w:line="200" w:lineRule="atLeast"/>
              <w:rPr>
                <w:rFonts w:ascii="Arial" w:hAnsi="Arial" w:cs="Arial"/>
                <w:color w:val="FF0000"/>
                <w:sz w:val="18"/>
                <w:szCs w:val="18"/>
              </w:rPr>
            </w:pPr>
            <w:r w:rsidRPr="00F2529F">
              <w:rPr>
                <w:rFonts w:ascii="Arial" w:hAnsi="Arial" w:cs="Arial"/>
                <w:color w:val="FF0000"/>
                <w:sz w:val="18"/>
                <w:szCs w:val="18"/>
              </w:rPr>
              <w:t>conversations with the family</w:t>
            </w:r>
          </w:p>
          <w:p w14:paraId="27ECCFF4" w14:textId="77777777" w:rsidR="00A604E3" w:rsidRPr="00F3781A" w:rsidRDefault="00A604E3" w:rsidP="00B5123A">
            <w:pPr>
              <w:pStyle w:val="ListParagraph"/>
              <w:numPr>
                <w:ilvl w:val="0"/>
                <w:numId w:val="113"/>
              </w:numPr>
              <w:spacing w:before="60" w:after="120" w:line="200" w:lineRule="atLeast"/>
              <w:rPr>
                <w:rFonts w:ascii="Arial" w:hAnsi="Arial" w:cs="Arial"/>
                <w:color w:val="FF0000"/>
                <w:sz w:val="18"/>
                <w:szCs w:val="18"/>
              </w:rPr>
            </w:pPr>
            <w:r w:rsidRPr="00F3781A">
              <w:rPr>
                <w:rFonts w:ascii="Arial" w:hAnsi="Arial" w:cs="Arial"/>
                <w:color w:val="FF0000"/>
                <w:sz w:val="18"/>
                <w:szCs w:val="18"/>
              </w:rPr>
              <w:t>de-identifying feedback forms can be attached, or information can be copied and pasted into this section</w:t>
            </w:r>
          </w:p>
          <w:p w14:paraId="42F297A3" w14:textId="77777777" w:rsidR="00A604E3" w:rsidRPr="003867B8" w:rsidRDefault="00A604E3" w:rsidP="008E04B2">
            <w:pPr>
              <w:spacing w:before="60" w:after="120" w:line="200" w:lineRule="atLeast"/>
              <w:rPr>
                <w:rFonts w:cs="Arial"/>
                <w:color w:val="000000"/>
                <w:szCs w:val="20"/>
              </w:rPr>
            </w:pPr>
          </w:p>
          <w:p w14:paraId="6FB01371" w14:textId="77777777" w:rsidR="00A604E3" w:rsidRPr="00143EE7" w:rsidRDefault="00A604E3" w:rsidP="008E04B2">
            <w:pPr>
              <w:spacing w:before="60" w:after="120" w:line="200" w:lineRule="atLeast"/>
              <w:rPr>
                <w:rFonts w:cs="Arial"/>
                <w:b/>
                <w:bCs/>
                <w:color w:val="000000"/>
                <w:szCs w:val="20"/>
              </w:rPr>
            </w:pPr>
            <w:r w:rsidRPr="00143EE7">
              <w:rPr>
                <w:rFonts w:cs="Arial"/>
                <w:b/>
                <w:bCs/>
                <w:color w:val="000000"/>
                <w:szCs w:val="20"/>
              </w:rPr>
              <w:t>5. What was the outcome</w:t>
            </w:r>
          </w:p>
          <w:p w14:paraId="50E6BDFA" w14:textId="77777777" w:rsidR="00A604E3" w:rsidRPr="004B57D8" w:rsidRDefault="00A604E3" w:rsidP="008E04B2">
            <w:pPr>
              <w:spacing w:before="60" w:after="120" w:line="200" w:lineRule="atLeast"/>
              <w:rPr>
                <w:rFonts w:cs="Arial"/>
                <w:b/>
                <w:bCs/>
                <w:color w:val="000000"/>
                <w:sz w:val="18"/>
                <w:szCs w:val="18"/>
              </w:rPr>
            </w:pPr>
            <w:r w:rsidRPr="004B57D8">
              <w:rPr>
                <w:rFonts w:cs="Arial"/>
                <w:b/>
                <w:bCs/>
                <w:sz w:val="18"/>
                <w:szCs w:val="18"/>
              </w:rPr>
              <w:t>In your opinion, what was the most significant change that took place for the child and family post their participation in ATSIFDLM</w:t>
            </w:r>
            <w:r>
              <w:rPr>
                <w:rFonts w:cs="Arial"/>
                <w:b/>
                <w:bCs/>
                <w:sz w:val="18"/>
                <w:szCs w:val="18"/>
              </w:rPr>
              <w:t xml:space="preserve"> and why</w:t>
            </w:r>
            <w:r w:rsidRPr="004B57D8">
              <w:rPr>
                <w:rFonts w:cs="Arial"/>
                <w:b/>
                <w:bCs/>
                <w:sz w:val="18"/>
                <w:szCs w:val="18"/>
              </w:rPr>
              <w:t xml:space="preserve"> was this story significant for you?</w:t>
            </w:r>
          </w:p>
          <w:p w14:paraId="3F12F743" w14:textId="77777777" w:rsidR="00A604E3" w:rsidRPr="004B57D8" w:rsidRDefault="00A604E3" w:rsidP="008E04B2">
            <w:pPr>
              <w:spacing w:before="60" w:line="200" w:lineRule="atLeast"/>
              <w:rPr>
                <w:rFonts w:cs="Arial"/>
                <w:color w:val="FF0000"/>
                <w:sz w:val="18"/>
                <w:szCs w:val="18"/>
              </w:rPr>
            </w:pPr>
            <w:r w:rsidRPr="004B57D8">
              <w:rPr>
                <w:rFonts w:cs="Arial"/>
                <w:color w:val="FF0000"/>
                <w:sz w:val="18"/>
                <w:szCs w:val="18"/>
              </w:rPr>
              <w:t>You may want to reflect on:</w:t>
            </w:r>
          </w:p>
          <w:p w14:paraId="55A49E34" w14:textId="77777777" w:rsidR="00A604E3" w:rsidRPr="00837917" w:rsidRDefault="00A604E3" w:rsidP="00B5123A">
            <w:pPr>
              <w:pStyle w:val="ListParagraph"/>
              <w:numPr>
                <w:ilvl w:val="0"/>
                <w:numId w:val="113"/>
              </w:numPr>
              <w:spacing w:after="120" w:line="200" w:lineRule="atLeast"/>
              <w:rPr>
                <w:rFonts w:ascii="Arial" w:hAnsi="Arial" w:cs="Arial"/>
                <w:color w:val="FF0000"/>
                <w:sz w:val="18"/>
                <w:szCs w:val="18"/>
              </w:rPr>
            </w:pPr>
            <w:r w:rsidRPr="00837917">
              <w:rPr>
                <w:rFonts w:ascii="Arial" w:hAnsi="Arial" w:cs="Arial"/>
                <w:color w:val="FF0000"/>
                <w:sz w:val="18"/>
                <w:szCs w:val="18"/>
              </w:rPr>
              <w:t>CS’s determination of next steps</w:t>
            </w:r>
          </w:p>
          <w:p w14:paraId="27561B11" w14:textId="77777777" w:rsidR="00A604E3" w:rsidRPr="00F2529F" w:rsidRDefault="00A604E3" w:rsidP="00B5123A">
            <w:pPr>
              <w:pStyle w:val="ListParagraph"/>
              <w:numPr>
                <w:ilvl w:val="0"/>
                <w:numId w:val="113"/>
              </w:numPr>
              <w:spacing w:before="60" w:after="120" w:line="200" w:lineRule="atLeast"/>
              <w:rPr>
                <w:rFonts w:ascii="Arial" w:hAnsi="Arial" w:cs="Arial"/>
                <w:color w:val="FF0000"/>
                <w:sz w:val="18"/>
                <w:szCs w:val="18"/>
              </w:rPr>
            </w:pPr>
            <w:r w:rsidRPr="001D4327">
              <w:rPr>
                <w:rFonts w:ascii="Arial" w:hAnsi="Arial" w:cs="Arial"/>
                <w:color w:val="FF0000"/>
                <w:sz w:val="18"/>
                <w:szCs w:val="18"/>
              </w:rPr>
              <w:t>family perspective of successful outcomes</w:t>
            </w:r>
          </w:p>
          <w:p w14:paraId="2D591D6A" w14:textId="77777777" w:rsidR="00A604E3" w:rsidRPr="00F3781A" w:rsidRDefault="00A604E3" w:rsidP="00B5123A">
            <w:pPr>
              <w:pStyle w:val="ListParagraph"/>
              <w:numPr>
                <w:ilvl w:val="0"/>
                <w:numId w:val="113"/>
              </w:numPr>
              <w:spacing w:before="60" w:after="120" w:line="200" w:lineRule="atLeast"/>
              <w:rPr>
                <w:color w:val="FF0000"/>
                <w:szCs w:val="20"/>
              </w:rPr>
            </w:pPr>
            <w:r w:rsidRPr="00F2529F">
              <w:rPr>
                <w:rFonts w:ascii="Arial" w:hAnsi="Arial" w:cs="Arial"/>
                <w:color w:val="FF0000"/>
                <w:sz w:val="18"/>
                <w:szCs w:val="18"/>
              </w:rPr>
              <w:t xml:space="preserve">FPP service perspective of successful outcomes </w:t>
            </w:r>
          </w:p>
          <w:p w14:paraId="4ECA34DD" w14:textId="77777777" w:rsidR="00A604E3" w:rsidRPr="00143EE7" w:rsidRDefault="00A604E3" w:rsidP="008E04B2">
            <w:pPr>
              <w:spacing w:before="60" w:after="120" w:line="200" w:lineRule="atLeast"/>
              <w:rPr>
                <w:rFonts w:cs="Arial"/>
                <w:color w:val="000000"/>
                <w:szCs w:val="20"/>
              </w:rPr>
            </w:pPr>
          </w:p>
          <w:p w14:paraId="3E5AD575" w14:textId="77777777" w:rsidR="00A604E3" w:rsidRPr="00143EE7" w:rsidRDefault="00A604E3" w:rsidP="008E04B2">
            <w:pPr>
              <w:spacing w:before="60" w:after="120" w:line="200" w:lineRule="atLeast"/>
              <w:rPr>
                <w:b/>
                <w:bCs/>
              </w:rPr>
            </w:pPr>
            <w:r w:rsidRPr="00143EE7">
              <w:rPr>
                <w:rFonts w:cs="Arial"/>
                <w:b/>
                <w:bCs/>
                <w:color w:val="000000"/>
                <w:szCs w:val="20"/>
              </w:rPr>
              <w:t>6. Length of engagement</w:t>
            </w:r>
            <w:r>
              <w:rPr>
                <w:rFonts w:cs="Arial"/>
                <w:b/>
                <w:bCs/>
                <w:color w:val="000000"/>
                <w:szCs w:val="20"/>
              </w:rPr>
              <w:t xml:space="preserve"> and level of participation</w:t>
            </w:r>
          </w:p>
          <w:p w14:paraId="3DBBB4CF" w14:textId="77777777" w:rsidR="00A604E3" w:rsidRDefault="00A604E3" w:rsidP="00B5123A">
            <w:pPr>
              <w:pStyle w:val="ListParagraph"/>
              <w:numPr>
                <w:ilvl w:val="0"/>
                <w:numId w:val="113"/>
              </w:numPr>
              <w:spacing w:before="60" w:after="120" w:line="200" w:lineRule="atLeast"/>
              <w:rPr>
                <w:rFonts w:ascii="Arial" w:hAnsi="Arial" w:cs="Arial"/>
                <w:color w:val="FF0000"/>
                <w:sz w:val="18"/>
                <w:szCs w:val="18"/>
              </w:rPr>
            </w:pPr>
            <w:r>
              <w:rPr>
                <w:rFonts w:ascii="Arial" w:hAnsi="Arial" w:cs="Arial"/>
                <w:color w:val="FF0000"/>
                <w:sz w:val="18"/>
                <w:szCs w:val="18"/>
              </w:rPr>
              <w:t>m</w:t>
            </w:r>
            <w:r w:rsidRPr="00837917">
              <w:rPr>
                <w:rFonts w:ascii="Arial" w:hAnsi="Arial" w:cs="Arial"/>
                <w:color w:val="FF0000"/>
                <w:sz w:val="18"/>
                <w:szCs w:val="18"/>
              </w:rPr>
              <w:t xml:space="preserve">onths </w:t>
            </w:r>
            <w:r>
              <w:rPr>
                <w:rFonts w:ascii="Arial" w:hAnsi="Arial" w:cs="Arial"/>
                <w:color w:val="FF0000"/>
                <w:sz w:val="18"/>
                <w:szCs w:val="18"/>
              </w:rPr>
              <w:t>and/or weeks</w:t>
            </w:r>
          </w:p>
          <w:p w14:paraId="651431BA" w14:textId="77777777" w:rsidR="00A604E3" w:rsidRPr="004B57D8" w:rsidRDefault="00A604E3" w:rsidP="00B5123A">
            <w:pPr>
              <w:pStyle w:val="ListParagraph"/>
              <w:numPr>
                <w:ilvl w:val="0"/>
                <w:numId w:val="113"/>
              </w:numPr>
              <w:spacing w:before="60" w:after="120" w:line="200" w:lineRule="atLeast"/>
              <w:rPr>
                <w:rFonts w:ascii="Arial" w:hAnsi="Arial" w:cs="Arial"/>
                <w:color w:val="FF0000"/>
                <w:sz w:val="18"/>
                <w:szCs w:val="18"/>
              </w:rPr>
            </w:pPr>
            <w:r>
              <w:rPr>
                <w:rFonts w:ascii="Arial" w:hAnsi="Arial" w:cs="Arial"/>
                <w:color w:val="FF0000"/>
                <w:sz w:val="18"/>
                <w:szCs w:val="18"/>
              </w:rPr>
              <w:t>level of participation from family</w:t>
            </w:r>
          </w:p>
        </w:tc>
      </w:tr>
    </w:tbl>
    <w:p w14:paraId="5D2804FB" w14:textId="77777777" w:rsidR="00A604E3" w:rsidRDefault="00A604E3" w:rsidP="00A604E3">
      <w:pPr>
        <w:spacing w:after="0"/>
      </w:pPr>
    </w:p>
    <w:p w14:paraId="7D44BA2E" w14:textId="77777777" w:rsidR="00660666" w:rsidRDefault="00660666" w:rsidP="00641566">
      <w:pPr>
        <w:sectPr w:rsidR="00660666" w:rsidSect="007F3F2B">
          <w:headerReference w:type="even" r:id="rId69"/>
          <w:headerReference w:type="default" r:id="rId70"/>
          <w:headerReference w:type="first" r:id="rId71"/>
          <w:footerReference w:type="first" r:id="rId72"/>
          <w:pgSz w:w="16838" w:h="11906" w:orient="landscape" w:code="9"/>
          <w:pgMar w:top="1134" w:right="1134" w:bottom="1134" w:left="1701" w:header="709" w:footer="176" w:gutter="0"/>
          <w:cols w:space="709"/>
          <w:docGrid w:linePitch="360"/>
        </w:sectPr>
      </w:pPr>
    </w:p>
    <w:tbl>
      <w:tblPr>
        <w:tblW w:w="0" w:type="auto"/>
        <w:shd w:val="clear" w:color="auto" w:fill="D9D9D9"/>
        <w:tblLook w:val="04A0" w:firstRow="1" w:lastRow="0" w:firstColumn="1" w:lastColumn="0" w:noHBand="0" w:noVBand="1"/>
      </w:tblPr>
      <w:tblGrid>
        <w:gridCol w:w="9638"/>
      </w:tblGrid>
      <w:tr w:rsidR="006446B7" w14:paraId="4062052C" w14:textId="77777777" w:rsidTr="00931CBB">
        <w:trPr>
          <w:trHeight w:val="372"/>
        </w:trPr>
        <w:tc>
          <w:tcPr>
            <w:tcW w:w="9854" w:type="dxa"/>
            <w:shd w:val="clear" w:color="auto" w:fill="D9D9D9"/>
          </w:tcPr>
          <w:p w14:paraId="50A761DC" w14:textId="2CBFECA9" w:rsidR="006446B7" w:rsidRDefault="006446B7" w:rsidP="00DA63B3">
            <w:pPr>
              <w:pStyle w:val="Heading2"/>
            </w:pPr>
            <w:bookmarkStart w:id="276" w:name="_Toc107320297"/>
            <w:bookmarkStart w:id="277" w:name="_Toc107570441"/>
            <w:r>
              <w:lastRenderedPageBreak/>
              <w:t xml:space="preserve">Report – </w:t>
            </w:r>
            <w:r w:rsidRPr="003B2E62">
              <w:t>L</w:t>
            </w:r>
            <w:r>
              <w:t>ocal Level Alliance</w:t>
            </w:r>
            <w:r w:rsidR="00401453">
              <w:t xml:space="preserve"> (T347)</w:t>
            </w:r>
            <w:bookmarkEnd w:id="276"/>
            <w:bookmarkEnd w:id="277"/>
          </w:p>
        </w:tc>
      </w:tr>
    </w:tbl>
    <w:p w14:paraId="770028F9" w14:textId="4BC94904" w:rsidR="00564299" w:rsidRPr="00242F82" w:rsidRDefault="00564299" w:rsidP="00242F82">
      <w:pPr>
        <w:tabs>
          <w:tab w:val="center" w:pos="4153"/>
          <w:tab w:val="right" w:pos="8306"/>
        </w:tabs>
        <w:spacing w:before="120" w:after="120"/>
        <w:rPr>
          <w:b/>
          <w:sz w:val="24"/>
        </w:rPr>
      </w:pPr>
      <w:r w:rsidRPr="00564299">
        <w:rPr>
          <w:b/>
          <w:sz w:val="24"/>
        </w:rPr>
        <w:t xml:space="preserve">Location: </w:t>
      </w:r>
      <w:r w:rsidR="00242F82">
        <w:rPr>
          <w:b/>
          <w:sz w:val="24"/>
        </w:rPr>
        <w:tab/>
      </w:r>
      <w:r w:rsidR="00242F82">
        <w:rPr>
          <w:b/>
          <w:sz w:val="24"/>
        </w:rPr>
        <w:tab/>
      </w:r>
      <w:r w:rsidRPr="00564299">
        <w:rPr>
          <w:b/>
          <w:sz w:val="24"/>
        </w:rPr>
        <w:t xml:space="preserve">Report for the quarter ending: </w:t>
      </w:r>
      <w:r w:rsidRPr="00564299">
        <w:rPr>
          <w:szCs w:val="20"/>
        </w:rPr>
        <w:t>(</w:t>
      </w:r>
      <w:r w:rsidR="003A7479" w:rsidRPr="00564299">
        <w:rPr>
          <w:szCs w:val="20"/>
        </w:rPr>
        <w:t>e</w:t>
      </w:r>
      <w:r w:rsidR="003A7479">
        <w:rPr>
          <w:szCs w:val="20"/>
        </w:rPr>
        <w:t>.</w:t>
      </w:r>
      <w:r w:rsidR="003A7479" w:rsidRPr="00564299">
        <w:rPr>
          <w:szCs w:val="20"/>
        </w:rPr>
        <w:t>g</w:t>
      </w:r>
      <w:r w:rsidR="003A7479">
        <w:rPr>
          <w:szCs w:val="20"/>
        </w:rPr>
        <w:t>.</w:t>
      </w:r>
      <w:r w:rsidR="003A7479" w:rsidRPr="00564299">
        <w:rPr>
          <w:szCs w:val="20"/>
        </w:rPr>
        <w:t>,</w:t>
      </w:r>
      <w:r w:rsidRPr="00564299">
        <w:rPr>
          <w:szCs w:val="20"/>
        </w:rPr>
        <w:t xml:space="preserve"> 3</w:t>
      </w:r>
      <w:r w:rsidR="001A7528">
        <w:rPr>
          <w:szCs w:val="20"/>
        </w:rPr>
        <w:t>0</w:t>
      </w:r>
      <w:r w:rsidRPr="00564299">
        <w:rPr>
          <w:szCs w:val="20"/>
        </w:rPr>
        <w:t xml:space="preserve"> </w:t>
      </w:r>
      <w:r w:rsidR="001A7528">
        <w:rPr>
          <w:szCs w:val="20"/>
        </w:rPr>
        <w:t>June</w:t>
      </w:r>
      <w:r w:rsidRPr="00564299">
        <w:rPr>
          <w:szCs w:val="20"/>
        </w:rPr>
        <w:t xml:space="preserve"> 20</w:t>
      </w:r>
      <w:r w:rsidR="00E33488">
        <w:rPr>
          <w:szCs w:val="20"/>
        </w:rPr>
        <w:t>2</w:t>
      </w:r>
      <w:r w:rsidR="001A7528">
        <w:rPr>
          <w:szCs w:val="20"/>
        </w:rPr>
        <w:t>2</w:t>
      </w:r>
      <w:r w:rsidRPr="00564299">
        <w:rPr>
          <w:szCs w:val="20"/>
        </w:rPr>
        <w:t>)</w:t>
      </w:r>
    </w:p>
    <w:p w14:paraId="5C30C374" w14:textId="77777777" w:rsidR="00564299" w:rsidRPr="003A3EC4" w:rsidRDefault="00564299" w:rsidP="00931CBB">
      <w:pPr>
        <w:spacing w:after="120"/>
        <w:rPr>
          <w:b/>
        </w:rPr>
      </w:pPr>
      <w:r w:rsidRPr="003A3EC4">
        <w:rPr>
          <w:b/>
        </w:rPr>
        <w:t xml:space="preserve">MEETING DATES: </w:t>
      </w:r>
    </w:p>
    <w:p w14:paraId="55C721AA" w14:textId="77777777" w:rsidR="00564299" w:rsidRPr="003A3EC4" w:rsidRDefault="00564299" w:rsidP="00931CBB">
      <w:pPr>
        <w:spacing w:after="120"/>
        <w:rPr>
          <w:b/>
        </w:rPr>
      </w:pPr>
      <w:r w:rsidRPr="003A3EC4">
        <w:rPr>
          <w:b/>
        </w:rPr>
        <w:t>KEY ISSUES AND ACHIEVEMENTS:</w:t>
      </w:r>
    </w:p>
    <w:p w14:paraId="53635F82" w14:textId="77777777" w:rsidR="00564299" w:rsidRPr="00564299" w:rsidRDefault="00564299" w:rsidP="00931CBB">
      <w:pPr>
        <w:spacing w:before="120" w:after="120"/>
        <w:jc w:val="both"/>
        <w:rPr>
          <w:rFonts w:cs="Arial"/>
          <w:b/>
          <w:szCs w:val="22"/>
        </w:rPr>
      </w:pPr>
      <w:r w:rsidRPr="00564299">
        <w:rPr>
          <w:rFonts w:cs="Arial"/>
          <w:b/>
          <w:szCs w:val="22"/>
        </w:rPr>
        <w:t>Referrals</w:t>
      </w:r>
    </w:p>
    <w:p w14:paraId="2653D585" w14:textId="77777777" w:rsidR="00564299" w:rsidRPr="00564299" w:rsidRDefault="00564299" w:rsidP="00931CBB">
      <w:pPr>
        <w:spacing w:after="120"/>
      </w:pPr>
      <w:r w:rsidRPr="00564299">
        <w:t>Include as appropriate:</w:t>
      </w:r>
    </w:p>
    <w:p w14:paraId="79331A3E" w14:textId="77777777" w:rsidR="00564299" w:rsidRPr="00564299" w:rsidRDefault="00564299" w:rsidP="004001C1">
      <w:pPr>
        <w:numPr>
          <w:ilvl w:val="0"/>
          <w:numId w:val="27"/>
        </w:numPr>
        <w:pBdr>
          <w:top w:val="single" w:sz="4" w:space="1" w:color="auto"/>
          <w:left w:val="single" w:sz="4" w:space="4" w:color="auto"/>
          <w:bottom w:val="single" w:sz="4" w:space="1" w:color="auto"/>
          <w:right w:val="single" w:sz="4" w:space="4" w:color="auto"/>
        </w:pBdr>
        <w:spacing w:after="0"/>
        <w:jc w:val="both"/>
        <w:rPr>
          <w:rFonts w:cs="Arial"/>
          <w:szCs w:val="22"/>
        </w:rPr>
      </w:pPr>
      <w:r w:rsidRPr="00564299">
        <w:rPr>
          <w:rFonts w:cs="Arial"/>
          <w:szCs w:val="22"/>
        </w:rPr>
        <w:t xml:space="preserve">Strategies implemented or planned which have resulted in effective referral pathways for clients. </w:t>
      </w:r>
    </w:p>
    <w:p w14:paraId="3882AEF1" w14:textId="77777777" w:rsidR="00564299" w:rsidRPr="00564299" w:rsidRDefault="00564299" w:rsidP="004001C1">
      <w:pPr>
        <w:numPr>
          <w:ilvl w:val="0"/>
          <w:numId w:val="27"/>
        </w:numPr>
        <w:pBdr>
          <w:top w:val="single" w:sz="4" w:space="1" w:color="auto"/>
          <w:left w:val="single" w:sz="4" w:space="4" w:color="auto"/>
          <w:bottom w:val="single" w:sz="4" w:space="1" w:color="auto"/>
          <w:right w:val="single" w:sz="4" w:space="4" w:color="auto"/>
        </w:pBdr>
        <w:spacing w:after="0"/>
        <w:jc w:val="both"/>
        <w:rPr>
          <w:rFonts w:cs="Arial"/>
          <w:szCs w:val="22"/>
        </w:rPr>
      </w:pPr>
      <w:r w:rsidRPr="00564299">
        <w:rPr>
          <w:rFonts w:cs="Arial"/>
          <w:szCs w:val="22"/>
        </w:rPr>
        <w:t>Responses to Identified barriers to clients accessing the right service at the right time.</w:t>
      </w:r>
    </w:p>
    <w:p w14:paraId="087E151E" w14:textId="77777777" w:rsidR="00564299" w:rsidRPr="00564299" w:rsidRDefault="00564299" w:rsidP="004001C1">
      <w:pPr>
        <w:numPr>
          <w:ilvl w:val="0"/>
          <w:numId w:val="27"/>
        </w:numPr>
        <w:pBdr>
          <w:top w:val="single" w:sz="4" w:space="1" w:color="auto"/>
          <w:left w:val="single" w:sz="4" w:space="4" w:color="auto"/>
          <w:bottom w:val="single" w:sz="4" w:space="1" w:color="auto"/>
          <w:right w:val="single" w:sz="4" w:space="4" w:color="auto"/>
        </w:pBdr>
        <w:spacing w:after="0"/>
        <w:jc w:val="both"/>
        <w:rPr>
          <w:rFonts w:cs="Arial"/>
          <w:szCs w:val="22"/>
        </w:rPr>
      </w:pPr>
      <w:r w:rsidRPr="00564299">
        <w:rPr>
          <w:rFonts w:cs="Arial"/>
          <w:szCs w:val="22"/>
        </w:rPr>
        <w:t xml:space="preserve">Any factors influencing referral pathways. </w:t>
      </w:r>
    </w:p>
    <w:p w14:paraId="67FCD0E6" w14:textId="77777777" w:rsidR="00564299" w:rsidRPr="00564299" w:rsidRDefault="00564299" w:rsidP="004001C1">
      <w:pPr>
        <w:numPr>
          <w:ilvl w:val="0"/>
          <w:numId w:val="27"/>
        </w:numPr>
        <w:pBdr>
          <w:top w:val="single" w:sz="4" w:space="1" w:color="auto"/>
          <w:left w:val="single" w:sz="4" w:space="4" w:color="auto"/>
          <w:bottom w:val="single" w:sz="4" w:space="1" w:color="auto"/>
          <w:right w:val="single" w:sz="4" w:space="4" w:color="auto"/>
        </w:pBdr>
        <w:spacing w:after="0"/>
        <w:jc w:val="both"/>
        <w:rPr>
          <w:rFonts w:cs="Arial"/>
          <w:szCs w:val="22"/>
        </w:rPr>
      </w:pPr>
      <w:r w:rsidRPr="00564299">
        <w:rPr>
          <w:rFonts w:cs="Arial"/>
          <w:szCs w:val="22"/>
        </w:rPr>
        <w:t>Highlight strategies implemented which have resulted in increased referrals and engagement of Aboriginal and Torres Strait Islander and/or culturally and linguistically diverse clients.</w:t>
      </w:r>
    </w:p>
    <w:p w14:paraId="68E6FFD0" w14:textId="77777777" w:rsidR="00564299" w:rsidRPr="00564299" w:rsidRDefault="00564299" w:rsidP="00931CBB">
      <w:pPr>
        <w:spacing w:before="120" w:after="120"/>
        <w:jc w:val="both"/>
        <w:rPr>
          <w:rFonts w:cs="Arial"/>
          <w:b/>
          <w:szCs w:val="22"/>
        </w:rPr>
      </w:pPr>
      <w:r w:rsidRPr="00564299">
        <w:rPr>
          <w:rFonts w:cs="Arial"/>
          <w:b/>
          <w:szCs w:val="22"/>
        </w:rPr>
        <w:t xml:space="preserve">Collaboration </w:t>
      </w:r>
    </w:p>
    <w:p w14:paraId="00F0BCDC" w14:textId="77777777" w:rsidR="00564299" w:rsidRPr="00564299" w:rsidRDefault="00564299" w:rsidP="00931CBB">
      <w:pPr>
        <w:spacing w:after="120"/>
      </w:pPr>
      <w:r w:rsidRPr="00564299">
        <w:t>Include as appropriate:</w:t>
      </w:r>
    </w:p>
    <w:p w14:paraId="2E8A05C9" w14:textId="77777777" w:rsidR="00564299" w:rsidRPr="00564299" w:rsidRDefault="00564299" w:rsidP="004001C1">
      <w:pPr>
        <w:numPr>
          <w:ilvl w:val="0"/>
          <w:numId w:val="27"/>
        </w:numPr>
        <w:pBdr>
          <w:top w:val="single" w:sz="4" w:space="1" w:color="auto"/>
          <w:left w:val="single" w:sz="4" w:space="4" w:color="auto"/>
          <w:bottom w:val="single" w:sz="4" w:space="1" w:color="auto"/>
          <w:right w:val="single" w:sz="4" w:space="4" w:color="auto"/>
        </w:pBdr>
        <w:spacing w:after="0"/>
        <w:jc w:val="both"/>
        <w:rPr>
          <w:rFonts w:cs="Arial"/>
          <w:szCs w:val="22"/>
        </w:rPr>
      </w:pPr>
      <w:r w:rsidRPr="00564299">
        <w:rPr>
          <w:rFonts w:cs="Arial"/>
          <w:szCs w:val="22"/>
        </w:rPr>
        <w:t xml:space="preserve">Strategies implemented or planned to increase or support case collaboration between services to the benefit of shared clients. </w:t>
      </w:r>
    </w:p>
    <w:p w14:paraId="000CBCE7" w14:textId="77777777" w:rsidR="00564299" w:rsidRPr="00564299" w:rsidRDefault="00564299" w:rsidP="004001C1">
      <w:pPr>
        <w:numPr>
          <w:ilvl w:val="0"/>
          <w:numId w:val="27"/>
        </w:numPr>
        <w:pBdr>
          <w:top w:val="single" w:sz="4" w:space="1" w:color="auto"/>
          <w:left w:val="single" w:sz="4" w:space="4" w:color="auto"/>
          <w:bottom w:val="single" w:sz="4" w:space="1" w:color="auto"/>
          <w:right w:val="single" w:sz="4" w:space="4" w:color="auto"/>
        </w:pBdr>
        <w:spacing w:after="0"/>
        <w:jc w:val="both"/>
        <w:rPr>
          <w:rFonts w:cs="Arial"/>
          <w:szCs w:val="22"/>
        </w:rPr>
      </w:pPr>
      <w:r w:rsidRPr="00564299">
        <w:rPr>
          <w:rFonts w:cs="Arial"/>
          <w:szCs w:val="22"/>
        </w:rPr>
        <w:t>Issues identified as barriers to effective case collaboration in supporting mutual clients.</w:t>
      </w:r>
    </w:p>
    <w:p w14:paraId="03B79079" w14:textId="77777777" w:rsidR="00564299" w:rsidRPr="00564299" w:rsidRDefault="00564299" w:rsidP="00931CBB">
      <w:pPr>
        <w:spacing w:before="120" w:after="120"/>
        <w:jc w:val="both"/>
        <w:rPr>
          <w:rFonts w:cs="Arial"/>
          <w:b/>
          <w:szCs w:val="22"/>
        </w:rPr>
      </w:pPr>
      <w:r w:rsidRPr="00564299">
        <w:rPr>
          <w:rFonts w:cs="Arial"/>
          <w:b/>
          <w:szCs w:val="22"/>
        </w:rPr>
        <w:t xml:space="preserve">Service System </w:t>
      </w:r>
    </w:p>
    <w:p w14:paraId="342E23AD" w14:textId="77777777" w:rsidR="00564299" w:rsidRPr="00564299" w:rsidRDefault="00564299" w:rsidP="00931CBB">
      <w:pPr>
        <w:spacing w:after="120"/>
      </w:pPr>
      <w:r w:rsidRPr="00564299">
        <w:t>Include as appropriate:</w:t>
      </w:r>
    </w:p>
    <w:p w14:paraId="691B65B0" w14:textId="04030050" w:rsidR="00564299" w:rsidRPr="00564299" w:rsidRDefault="00564299" w:rsidP="004001C1">
      <w:pPr>
        <w:numPr>
          <w:ilvl w:val="0"/>
          <w:numId w:val="26"/>
        </w:numPr>
        <w:pBdr>
          <w:top w:val="single" w:sz="4" w:space="1" w:color="auto"/>
          <w:left w:val="single" w:sz="4" w:space="4" w:color="auto"/>
          <w:bottom w:val="single" w:sz="4" w:space="1" w:color="auto"/>
          <w:right w:val="single" w:sz="4" w:space="4" w:color="auto"/>
        </w:pBdr>
        <w:spacing w:after="0"/>
        <w:jc w:val="both"/>
        <w:rPr>
          <w:rFonts w:cs="Arial"/>
          <w:szCs w:val="22"/>
        </w:rPr>
      </w:pPr>
      <w:r w:rsidRPr="00564299">
        <w:rPr>
          <w:rFonts w:cs="Arial"/>
          <w:szCs w:val="22"/>
        </w:rPr>
        <w:t>Describe what is working well</w:t>
      </w:r>
      <w:r w:rsidR="001A7528">
        <w:rPr>
          <w:rFonts w:cs="Arial"/>
          <w:szCs w:val="22"/>
        </w:rPr>
        <w:t>.</w:t>
      </w:r>
    </w:p>
    <w:p w14:paraId="5B190C0B" w14:textId="77777777" w:rsidR="00564299" w:rsidRPr="00564299" w:rsidRDefault="00564299" w:rsidP="004001C1">
      <w:pPr>
        <w:numPr>
          <w:ilvl w:val="0"/>
          <w:numId w:val="26"/>
        </w:numPr>
        <w:pBdr>
          <w:top w:val="single" w:sz="4" w:space="1" w:color="auto"/>
          <w:left w:val="single" w:sz="4" w:space="4" w:color="auto"/>
          <w:bottom w:val="single" w:sz="4" w:space="1" w:color="auto"/>
          <w:right w:val="single" w:sz="4" w:space="4" w:color="auto"/>
        </w:pBdr>
        <w:spacing w:after="0"/>
        <w:jc w:val="both"/>
        <w:rPr>
          <w:rFonts w:cs="Arial"/>
          <w:szCs w:val="22"/>
        </w:rPr>
      </w:pPr>
      <w:r w:rsidRPr="00564299">
        <w:rPr>
          <w:rFonts w:cs="Arial"/>
          <w:szCs w:val="22"/>
        </w:rPr>
        <w:t xml:space="preserve">Innovated responses and solutions to service system issues. </w:t>
      </w:r>
    </w:p>
    <w:p w14:paraId="6AEFEC8B" w14:textId="77777777" w:rsidR="00564299" w:rsidRPr="00564299" w:rsidRDefault="00564299" w:rsidP="004001C1">
      <w:pPr>
        <w:numPr>
          <w:ilvl w:val="0"/>
          <w:numId w:val="26"/>
        </w:numPr>
        <w:pBdr>
          <w:top w:val="single" w:sz="4" w:space="1" w:color="auto"/>
          <w:left w:val="single" w:sz="4" w:space="4" w:color="auto"/>
          <w:bottom w:val="single" w:sz="4" w:space="1" w:color="auto"/>
          <w:right w:val="single" w:sz="4" w:space="4" w:color="auto"/>
        </w:pBdr>
        <w:spacing w:after="0"/>
        <w:jc w:val="both"/>
        <w:rPr>
          <w:rFonts w:cs="Arial"/>
          <w:szCs w:val="22"/>
        </w:rPr>
      </w:pPr>
      <w:r w:rsidRPr="00564299">
        <w:rPr>
          <w:rFonts w:cs="Arial"/>
          <w:szCs w:val="22"/>
        </w:rPr>
        <w:t>Identified local requirements for the long-term improvements of the service system in supporting families to keep children safe.</w:t>
      </w:r>
    </w:p>
    <w:p w14:paraId="11527594" w14:textId="77777777" w:rsidR="00564299" w:rsidRPr="00564299" w:rsidRDefault="00564299" w:rsidP="004001C1">
      <w:pPr>
        <w:numPr>
          <w:ilvl w:val="0"/>
          <w:numId w:val="26"/>
        </w:numPr>
        <w:pBdr>
          <w:top w:val="single" w:sz="4" w:space="1" w:color="auto"/>
          <w:left w:val="single" w:sz="4" w:space="4" w:color="auto"/>
          <w:bottom w:val="single" w:sz="4" w:space="1" w:color="auto"/>
          <w:right w:val="single" w:sz="4" w:space="4" w:color="auto"/>
        </w:pBdr>
        <w:spacing w:after="0"/>
        <w:jc w:val="both"/>
        <w:rPr>
          <w:rFonts w:cs="Arial"/>
          <w:szCs w:val="22"/>
        </w:rPr>
      </w:pPr>
      <w:r w:rsidRPr="00564299">
        <w:rPr>
          <w:rFonts w:cs="Arial"/>
          <w:szCs w:val="22"/>
        </w:rPr>
        <w:t>Identified service gaps.</w:t>
      </w:r>
    </w:p>
    <w:p w14:paraId="23756398" w14:textId="77777777" w:rsidR="00564299" w:rsidRPr="00564299" w:rsidRDefault="00564299" w:rsidP="004001C1">
      <w:pPr>
        <w:numPr>
          <w:ilvl w:val="0"/>
          <w:numId w:val="26"/>
        </w:numPr>
        <w:pBdr>
          <w:top w:val="single" w:sz="4" w:space="1" w:color="auto"/>
          <w:left w:val="single" w:sz="4" w:space="4" w:color="auto"/>
          <w:bottom w:val="single" w:sz="4" w:space="1" w:color="auto"/>
          <w:right w:val="single" w:sz="4" w:space="4" w:color="auto"/>
        </w:pBdr>
        <w:spacing w:after="0"/>
        <w:jc w:val="both"/>
        <w:rPr>
          <w:rFonts w:cs="Arial"/>
          <w:szCs w:val="22"/>
        </w:rPr>
      </w:pPr>
      <w:r w:rsidRPr="00564299">
        <w:rPr>
          <w:rFonts w:cs="Arial"/>
          <w:szCs w:val="22"/>
        </w:rPr>
        <w:t xml:space="preserve">Emerging trends and issues. </w:t>
      </w:r>
    </w:p>
    <w:p w14:paraId="697A73DD" w14:textId="77777777" w:rsidR="00564299" w:rsidRPr="00564299" w:rsidRDefault="00564299" w:rsidP="00931CBB">
      <w:pPr>
        <w:spacing w:before="120" w:after="120"/>
        <w:jc w:val="both"/>
        <w:rPr>
          <w:rFonts w:cs="Arial"/>
          <w:b/>
          <w:szCs w:val="22"/>
        </w:rPr>
      </w:pPr>
      <w:r w:rsidRPr="00564299">
        <w:rPr>
          <w:rFonts w:cs="Arial"/>
          <w:b/>
          <w:szCs w:val="22"/>
        </w:rPr>
        <w:t>Information and data sharing</w:t>
      </w:r>
    </w:p>
    <w:p w14:paraId="19BBE797" w14:textId="77777777" w:rsidR="00564299" w:rsidRPr="00564299" w:rsidRDefault="00564299" w:rsidP="00931CBB">
      <w:pPr>
        <w:spacing w:after="120"/>
      </w:pPr>
      <w:r w:rsidRPr="00564299">
        <w:t>Include as appropriate:</w:t>
      </w:r>
    </w:p>
    <w:p w14:paraId="58B03A76" w14:textId="77777777" w:rsidR="00564299" w:rsidRPr="00564299" w:rsidRDefault="00564299" w:rsidP="004001C1">
      <w:pPr>
        <w:numPr>
          <w:ilvl w:val="0"/>
          <w:numId w:val="27"/>
        </w:numPr>
        <w:pBdr>
          <w:top w:val="single" w:sz="4" w:space="1" w:color="auto"/>
          <w:left w:val="single" w:sz="4" w:space="4" w:color="auto"/>
          <w:bottom w:val="single" w:sz="4" w:space="1" w:color="auto"/>
          <w:right w:val="single" w:sz="4" w:space="4" w:color="auto"/>
        </w:pBdr>
        <w:spacing w:after="0"/>
        <w:jc w:val="both"/>
        <w:rPr>
          <w:rFonts w:cs="Arial"/>
          <w:szCs w:val="22"/>
        </w:rPr>
      </w:pPr>
      <w:r w:rsidRPr="00564299">
        <w:rPr>
          <w:rFonts w:cs="Arial"/>
          <w:szCs w:val="22"/>
        </w:rPr>
        <w:t>Systems or processes implemented or planned to facilitate sharing of personal client information between services to support client outcomes.</w:t>
      </w:r>
    </w:p>
    <w:p w14:paraId="7BBF99F4" w14:textId="77777777" w:rsidR="00564299" w:rsidRPr="00564299" w:rsidRDefault="00564299" w:rsidP="004001C1">
      <w:pPr>
        <w:numPr>
          <w:ilvl w:val="0"/>
          <w:numId w:val="27"/>
        </w:numPr>
        <w:pBdr>
          <w:top w:val="single" w:sz="4" w:space="1" w:color="auto"/>
          <w:left w:val="single" w:sz="4" w:space="4" w:color="auto"/>
          <w:bottom w:val="single" w:sz="4" w:space="1" w:color="auto"/>
          <w:right w:val="single" w:sz="4" w:space="4" w:color="auto"/>
        </w:pBdr>
        <w:spacing w:after="0"/>
        <w:jc w:val="both"/>
        <w:rPr>
          <w:rFonts w:cs="Arial"/>
          <w:szCs w:val="22"/>
        </w:rPr>
      </w:pPr>
      <w:r w:rsidRPr="00564299">
        <w:rPr>
          <w:rFonts w:cs="Arial"/>
          <w:szCs w:val="22"/>
        </w:rPr>
        <w:t xml:space="preserve">Strategies to strengthen sharing of service level data between local providers. </w:t>
      </w:r>
    </w:p>
    <w:p w14:paraId="008224B9" w14:textId="77777777" w:rsidR="00564299" w:rsidRPr="003A3EC4" w:rsidRDefault="00564299" w:rsidP="00931CBB">
      <w:pPr>
        <w:spacing w:before="120" w:after="120"/>
        <w:rPr>
          <w:b/>
        </w:rPr>
      </w:pPr>
      <w:r w:rsidRPr="003A3EC4">
        <w:rPr>
          <w:b/>
        </w:rPr>
        <w:t>Time</w:t>
      </w:r>
    </w:p>
    <w:p w14:paraId="1BC78315" w14:textId="77777777" w:rsidR="00564299" w:rsidRPr="00564299" w:rsidRDefault="00564299" w:rsidP="00931CBB">
      <w:pPr>
        <w:pBdr>
          <w:top w:val="single" w:sz="4" w:space="1" w:color="auto"/>
          <w:left w:val="single" w:sz="4" w:space="4" w:color="auto"/>
          <w:bottom w:val="single" w:sz="4" w:space="1" w:color="auto"/>
          <w:right w:val="single" w:sz="4" w:space="4" w:color="auto"/>
        </w:pBdr>
        <w:spacing w:after="0"/>
        <w:jc w:val="both"/>
        <w:rPr>
          <w:rFonts w:cs="Arial"/>
          <w:szCs w:val="22"/>
        </w:rPr>
      </w:pPr>
      <w:r w:rsidRPr="00564299">
        <w:rPr>
          <w:rFonts w:cs="Arial"/>
          <w:szCs w:val="22"/>
        </w:rPr>
        <w:t>Required:</w:t>
      </w:r>
    </w:p>
    <w:p w14:paraId="4FFC871C" w14:textId="77777777" w:rsidR="00564299" w:rsidRPr="00564299" w:rsidRDefault="00564299" w:rsidP="004001C1">
      <w:pPr>
        <w:numPr>
          <w:ilvl w:val="0"/>
          <w:numId w:val="27"/>
        </w:numPr>
        <w:pBdr>
          <w:top w:val="single" w:sz="4" w:space="1" w:color="auto"/>
          <w:left w:val="single" w:sz="4" w:space="4" w:color="auto"/>
          <w:bottom w:val="single" w:sz="4" w:space="1" w:color="auto"/>
          <w:right w:val="single" w:sz="4" w:space="4" w:color="auto"/>
        </w:pBdr>
        <w:spacing w:after="0"/>
        <w:jc w:val="both"/>
        <w:rPr>
          <w:b/>
        </w:rPr>
      </w:pPr>
      <w:r w:rsidRPr="00564299">
        <w:rPr>
          <w:rFonts w:cs="Arial"/>
          <w:szCs w:val="22"/>
        </w:rPr>
        <w:t>Number of hours spent on Alliance related work by the FaCC service for the quarter.</w:t>
      </w:r>
      <w:r w:rsidRPr="00564299">
        <w:rPr>
          <w:b/>
        </w:rPr>
        <w:t xml:space="preserve"> </w:t>
      </w:r>
    </w:p>
    <w:p w14:paraId="25D81148" w14:textId="77777777" w:rsidR="00564299" w:rsidRPr="003A3EC4" w:rsidRDefault="00564299" w:rsidP="00931CBB">
      <w:pPr>
        <w:spacing w:before="240" w:after="120"/>
        <w:rPr>
          <w:b/>
        </w:rPr>
      </w:pPr>
      <w:r w:rsidRPr="003A3EC4">
        <w:rPr>
          <w:b/>
        </w:rPr>
        <w:t xml:space="preserve">PRIORITIES </w:t>
      </w:r>
    </w:p>
    <w:p w14:paraId="6D1BB9B1" w14:textId="77777777" w:rsidR="00564299" w:rsidRDefault="00564299" w:rsidP="00931CBB">
      <w:pPr>
        <w:spacing w:after="120"/>
      </w:pPr>
      <w:r w:rsidRPr="00564299">
        <w:t xml:space="preserve">Include as appropriate: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E2763" w14:paraId="4D614E2A" w14:textId="77777777" w:rsidTr="000E4B14">
        <w:tc>
          <w:tcPr>
            <w:tcW w:w="9854" w:type="dxa"/>
            <w:shd w:val="clear" w:color="auto" w:fill="auto"/>
          </w:tcPr>
          <w:p w14:paraId="5BAFA087" w14:textId="008CBFF4" w:rsidR="000E2763" w:rsidRPr="00564299" w:rsidRDefault="000E2763" w:rsidP="004001C1">
            <w:pPr>
              <w:numPr>
                <w:ilvl w:val="0"/>
                <w:numId w:val="36"/>
              </w:numPr>
              <w:spacing w:after="100" w:afterAutospacing="1"/>
              <w:ind w:left="425" w:hanging="425"/>
            </w:pPr>
            <w:r w:rsidRPr="00564299">
              <w:t>Priorities and key focus areas for the next quarter</w:t>
            </w:r>
            <w:r w:rsidR="001A7528">
              <w:t>.</w:t>
            </w:r>
          </w:p>
          <w:p w14:paraId="7BAE442A" w14:textId="77777777" w:rsidR="000E2763" w:rsidRPr="00564299" w:rsidRDefault="000E2763" w:rsidP="004001C1">
            <w:pPr>
              <w:numPr>
                <w:ilvl w:val="0"/>
                <w:numId w:val="36"/>
              </w:numPr>
              <w:spacing w:after="100" w:afterAutospacing="1"/>
              <w:ind w:left="425" w:hanging="425"/>
            </w:pPr>
            <w:r w:rsidRPr="00564299">
              <w:t>Development of governance structures and terms of reference.</w:t>
            </w:r>
          </w:p>
          <w:p w14:paraId="6779F964" w14:textId="77777777" w:rsidR="000E2763" w:rsidRDefault="000E2763" w:rsidP="004001C1">
            <w:pPr>
              <w:numPr>
                <w:ilvl w:val="0"/>
                <w:numId w:val="36"/>
              </w:numPr>
              <w:spacing w:after="0"/>
              <w:ind w:left="425" w:hanging="425"/>
            </w:pPr>
            <w:r w:rsidRPr="00564299">
              <w:t xml:space="preserve">Projects and action plans. </w:t>
            </w:r>
          </w:p>
        </w:tc>
      </w:tr>
    </w:tbl>
    <w:p w14:paraId="29007D1F" w14:textId="77777777" w:rsidR="00564299" w:rsidRPr="003A3EC4" w:rsidRDefault="00564299" w:rsidP="00931CBB">
      <w:pPr>
        <w:spacing w:before="240" w:after="120"/>
        <w:rPr>
          <w:b/>
        </w:rPr>
      </w:pPr>
      <w:r w:rsidRPr="003A3EC4">
        <w:rPr>
          <w:b/>
        </w:rPr>
        <w:t>Attachments:</w:t>
      </w:r>
    </w:p>
    <w:p w14:paraId="12CCDC44" w14:textId="77777777" w:rsidR="00564299" w:rsidRPr="00564299" w:rsidRDefault="00564299" w:rsidP="00931CBB">
      <w:pPr>
        <w:tabs>
          <w:tab w:val="left" w:pos="360"/>
        </w:tabs>
        <w:spacing w:after="120"/>
        <w:jc w:val="both"/>
      </w:pPr>
      <w:r w:rsidRPr="00564299">
        <w:t xml:space="preserve">Attachment 1 – List of Local Level Alliance membership </w:t>
      </w:r>
    </w:p>
    <w:p w14:paraId="582AD38D" w14:textId="77777777" w:rsidR="00564299" w:rsidRPr="00564299" w:rsidRDefault="00564299" w:rsidP="00931CBB">
      <w:pPr>
        <w:tabs>
          <w:tab w:val="left" w:pos="360"/>
        </w:tabs>
        <w:spacing w:after="120"/>
        <w:jc w:val="both"/>
      </w:pPr>
      <w:r w:rsidRPr="00564299">
        <w:t>Attachment 2 – List of attendees for each meeting</w:t>
      </w:r>
    </w:p>
    <w:p w14:paraId="7E02A08F" w14:textId="77777777" w:rsidR="000E2763" w:rsidRDefault="00564299" w:rsidP="00931CBB">
      <w:pPr>
        <w:tabs>
          <w:tab w:val="left" w:pos="360"/>
        </w:tabs>
        <w:spacing w:after="120"/>
        <w:jc w:val="both"/>
      </w:pPr>
      <w:r w:rsidRPr="00564299">
        <w:t xml:space="preserve">Attachment 3 – (optional) Case Study – One Family’s Story and the service system response (excluding any identifying information) </w:t>
      </w:r>
    </w:p>
    <w:p w14:paraId="45D69412" w14:textId="77777777" w:rsidR="000E2763" w:rsidRDefault="000E2763" w:rsidP="00931CBB">
      <w:pPr>
        <w:spacing w:after="120"/>
      </w:pPr>
    </w:p>
    <w:tbl>
      <w:tblPr>
        <w:tblpPr w:leftFromText="180" w:rightFromText="180" w:vertAnchor="text" w:horzAnchor="margin" w:tblpYSpec="outside"/>
        <w:tblW w:w="10249" w:type="dxa"/>
        <w:shd w:val="clear" w:color="auto" w:fill="D9D9D9"/>
        <w:tblLayout w:type="fixed"/>
        <w:tblCellMar>
          <w:left w:w="0" w:type="dxa"/>
          <w:right w:w="0" w:type="dxa"/>
        </w:tblCellMar>
        <w:tblLook w:val="0000" w:firstRow="0" w:lastRow="0" w:firstColumn="0" w:lastColumn="0" w:noHBand="0" w:noVBand="0"/>
      </w:tblPr>
      <w:tblGrid>
        <w:gridCol w:w="10249"/>
      </w:tblGrid>
      <w:tr w:rsidR="000E2763" w:rsidRPr="000E2763" w14:paraId="6C166199" w14:textId="77777777" w:rsidTr="000E2763">
        <w:trPr>
          <w:trHeight w:val="370"/>
        </w:trPr>
        <w:tc>
          <w:tcPr>
            <w:tcW w:w="10249" w:type="dxa"/>
            <w:shd w:val="clear" w:color="auto" w:fill="D9D9D9"/>
          </w:tcPr>
          <w:p w14:paraId="53FB55C6" w14:textId="77777777" w:rsidR="000E2763" w:rsidRPr="000E2763" w:rsidRDefault="000E2763" w:rsidP="00DA63B3">
            <w:pPr>
              <w:pStyle w:val="Heading2"/>
            </w:pPr>
            <w:r w:rsidRPr="000E2763">
              <w:br w:type="page"/>
            </w:r>
            <w:r w:rsidRPr="000E2763">
              <w:br w:type="page"/>
            </w:r>
            <w:bookmarkStart w:id="278" w:name="_Toc421784171"/>
            <w:bookmarkStart w:id="279" w:name="_Toc421798617"/>
            <w:bookmarkStart w:id="280" w:name="_Toc421799906"/>
            <w:bookmarkStart w:id="281" w:name="_Toc421801726"/>
            <w:bookmarkStart w:id="282" w:name="_Toc107320298"/>
            <w:bookmarkStart w:id="283" w:name="_Toc107570442"/>
            <w:r w:rsidRPr="000E2763">
              <w:t xml:space="preserve">Report </w:t>
            </w:r>
            <w:r>
              <w:t xml:space="preserve">– Qualitative evidence to </w:t>
            </w:r>
            <w:r w:rsidRPr="000E2763">
              <w:t>supplement outcome measure (OPTIONAL)</w:t>
            </w:r>
            <w:bookmarkEnd w:id="278"/>
            <w:bookmarkEnd w:id="279"/>
            <w:bookmarkEnd w:id="280"/>
            <w:bookmarkEnd w:id="281"/>
            <w:bookmarkEnd w:id="282"/>
            <w:bookmarkEnd w:id="283"/>
            <w:r w:rsidRPr="000E2763">
              <w:t xml:space="preserve"> </w:t>
            </w:r>
          </w:p>
        </w:tc>
      </w:tr>
    </w:tbl>
    <w:p w14:paraId="31AB0E2A" w14:textId="77777777" w:rsidR="000E2763" w:rsidRPr="000E2763" w:rsidRDefault="000E2763" w:rsidP="000E2763">
      <w:pPr>
        <w:rPr>
          <w:szCs w:val="20"/>
        </w:rPr>
      </w:pPr>
    </w:p>
    <w:p w14:paraId="0A4B242C" w14:textId="77777777" w:rsidR="000E2763" w:rsidRPr="000E2763" w:rsidRDefault="000E2763" w:rsidP="000E2763">
      <w:pPr>
        <w:spacing w:before="240" w:after="60"/>
        <w:rPr>
          <w:rFonts w:cs="Arial"/>
          <w:b/>
          <w:szCs w:val="20"/>
        </w:rPr>
      </w:pPr>
      <w:r w:rsidRPr="000E2763">
        <w:rPr>
          <w:rFonts w:cs="Arial"/>
          <w:b/>
          <w:szCs w:val="20"/>
        </w:rPr>
        <w:t>Please make sure any information provided regarding Service Users is de-identified.  Keep word length to 250 words.</w:t>
      </w:r>
    </w:p>
    <w:p w14:paraId="7FB76753" w14:textId="77777777" w:rsidR="000E2763" w:rsidRPr="000E2763" w:rsidRDefault="000E2763" w:rsidP="000E2763">
      <w:pPr>
        <w:spacing w:before="240" w:after="60"/>
        <w:rPr>
          <w:rFonts w:cs="Arial"/>
          <w:sz w:val="32"/>
          <w:szCs w:val="32"/>
        </w:rPr>
      </w:pPr>
      <w:r w:rsidRPr="000E2763">
        <w:rPr>
          <w:rFonts w:cs="Arial"/>
          <w:szCs w:val="20"/>
        </w:rPr>
        <w:t xml:space="preserve">Reporting period from:   </w:t>
      </w:r>
      <w:r w:rsidRPr="000E2763">
        <w:rPr>
          <w:rFonts w:cs="Arial"/>
          <w:szCs w:val="20"/>
          <w:shd w:val="clear" w:color="auto" w:fill="C0C0C0"/>
        </w:rPr>
        <w:t>insert start date</w:t>
      </w:r>
      <w:r w:rsidRPr="000E2763">
        <w:rPr>
          <w:rFonts w:cs="Arial"/>
          <w:szCs w:val="20"/>
        </w:rPr>
        <w:t xml:space="preserve">   to </w:t>
      </w:r>
      <w:r w:rsidRPr="000E2763">
        <w:rPr>
          <w:rFonts w:cs="Arial"/>
          <w:szCs w:val="20"/>
          <w:shd w:val="clear" w:color="auto" w:fill="C0C0C0"/>
        </w:rPr>
        <w:t>insert end date</w:t>
      </w:r>
      <w:r w:rsidRPr="000E2763">
        <w:rPr>
          <w:rFonts w:cs="Arial"/>
          <w:sz w:val="28"/>
          <w:szCs w:val="28"/>
        </w:rPr>
        <w:t xml:space="preserve"> </w:t>
      </w:r>
      <w:r w:rsidRPr="000E2763">
        <w:rPr>
          <w:rFonts w:cs="Arial"/>
          <w:sz w:val="32"/>
          <w:szCs w:val="32"/>
        </w:rPr>
        <w:t xml:space="preserve">   </w:t>
      </w:r>
    </w:p>
    <w:p w14:paraId="3A03D5F6" w14:textId="77777777" w:rsidR="000E2763" w:rsidRPr="000E2763" w:rsidRDefault="000E2763" w:rsidP="000E2763">
      <w:pPr>
        <w:spacing w:before="240" w:after="60"/>
        <w:rPr>
          <w:rFonts w:cs="Arial"/>
          <w:szCs w:val="20"/>
          <w:shd w:val="clear" w:color="auto" w:fill="C0C0C0"/>
        </w:rPr>
      </w:pPr>
      <w:r w:rsidRPr="000E2763">
        <w:rPr>
          <w:rFonts w:cs="Arial"/>
          <w:szCs w:val="20"/>
        </w:rPr>
        <w:t xml:space="preserve">Outcome measure:  </w:t>
      </w:r>
      <w:r w:rsidRPr="000E2763">
        <w:rPr>
          <w:rFonts w:cs="Arial"/>
          <w:szCs w:val="20"/>
          <w:shd w:val="clear" w:color="auto" w:fill="C0C0C0"/>
        </w:rPr>
        <w:t>insert measure</w:t>
      </w:r>
    </w:p>
    <w:p w14:paraId="40340D1E" w14:textId="77777777" w:rsidR="000E2763" w:rsidRPr="000E2763" w:rsidRDefault="000E2763" w:rsidP="000E2763">
      <w:pPr>
        <w:spacing w:before="240" w:after="60"/>
        <w:rPr>
          <w:rFonts w:cs="Arial"/>
          <w:szCs w:val="20"/>
        </w:rPr>
      </w:pPr>
    </w:p>
    <w:p w14:paraId="27E80E11" w14:textId="77777777" w:rsidR="000E2763" w:rsidRPr="000E2763" w:rsidRDefault="000E2763" w:rsidP="000E2763">
      <w:pPr>
        <w:spacing w:before="240" w:after="60"/>
        <w:rPr>
          <w:rFonts w:cs="Arial"/>
          <w:b/>
          <w:szCs w:val="20"/>
        </w:rPr>
      </w:pPr>
      <w:r w:rsidRPr="000E2763">
        <w:rPr>
          <w:rFonts w:cs="Arial"/>
          <w:b/>
          <w:szCs w:val="20"/>
        </w:rPr>
        <w:t>Supplementary qualitative evidence to outcome measure:</w:t>
      </w:r>
    </w:p>
    <w:p w14:paraId="0C7077AC" w14:textId="77777777" w:rsidR="000E2763" w:rsidRDefault="000E2763" w:rsidP="000E2763">
      <w:pPr>
        <w:spacing w:before="240" w:after="60"/>
        <w:rPr>
          <w:rFonts w:cs="Arial"/>
          <w:szCs w:val="20"/>
        </w:rPr>
      </w:pPr>
      <w:r w:rsidRPr="000E2763">
        <w:rPr>
          <w:rFonts w:cs="Arial"/>
          <w:szCs w:val="20"/>
        </w:rPr>
        <w:t>[insert here]</w:t>
      </w:r>
    </w:p>
    <w:p w14:paraId="2169B18E" w14:textId="13CF3D6E" w:rsidR="00C84ECF" w:rsidRPr="00C84ECF" w:rsidRDefault="00C84ECF" w:rsidP="00C84ECF">
      <w:pPr>
        <w:spacing w:after="160" w:line="259" w:lineRule="auto"/>
        <w:rPr>
          <w:rFonts w:asciiTheme="minorHAnsi" w:eastAsiaTheme="minorHAnsi" w:hAnsiTheme="minorHAnsi" w:cstheme="minorBidi"/>
          <w:sz w:val="22"/>
          <w:szCs w:val="22"/>
          <w:lang w:eastAsia="en-US"/>
        </w:rPr>
      </w:pPr>
    </w:p>
    <w:p w14:paraId="6ECD6834" w14:textId="77777777" w:rsidR="00C84ECF" w:rsidRPr="00C84ECF" w:rsidRDefault="00C84ECF" w:rsidP="00C84ECF">
      <w:pPr>
        <w:spacing w:after="160" w:line="259" w:lineRule="auto"/>
        <w:rPr>
          <w:rFonts w:asciiTheme="minorHAnsi" w:eastAsiaTheme="minorHAnsi" w:hAnsiTheme="minorHAnsi" w:cstheme="minorBidi"/>
          <w:b/>
          <w:sz w:val="22"/>
          <w:szCs w:val="22"/>
          <w:lang w:eastAsia="en-US"/>
        </w:rPr>
      </w:pPr>
    </w:p>
    <w:p w14:paraId="4325649B" w14:textId="77777777" w:rsidR="00B9398E" w:rsidRDefault="00B9398E" w:rsidP="00C84ECF">
      <w:pPr>
        <w:spacing w:after="160" w:line="259" w:lineRule="auto"/>
        <w:rPr>
          <w:rFonts w:asciiTheme="minorHAnsi" w:eastAsiaTheme="minorHAnsi" w:hAnsiTheme="minorHAnsi" w:cstheme="minorBidi"/>
          <w:b/>
          <w:sz w:val="22"/>
          <w:szCs w:val="22"/>
          <w:lang w:eastAsia="en-US"/>
        </w:rPr>
        <w:sectPr w:rsidR="00B9398E" w:rsidSect="00CE0C9C">
          <w:headerReference w:type="even" r:id="rId73"/>
          <w:headerReference w:type="default" r:id="rId74"/>
          <w:footerReference w:type="even" r:id="rId75"/>
          <w:headerReference w:type="first" r:id="rId76"/>
          <w:footerReference w:type="first" r:id="rId77"/>
          <w:pgSz w:w="11906" w:h="16838"/>
          <w:pgMar w:top="851" w:right="1134" w:bottom="1701" w:left="1134" w:header="425" w:footer="499" w:gutter="0"/>
          <w:cols w:space="709"/>
          <w:docGrid w:linePitch="360"/>
        </w:sectPr>
      </w:pPr>
    </w:p>
    <w:tbl>
      <w:tblPr>
        <w:tblW w:w="0" w:type="auto"/>
        <w:shd w:val="clear" w:color="auto" w:fill="D9D9D9"/>
        <w:tblLook w:val="04A0" w:firstRow="1" w:lastRow="0" w:firstColumn="1" w:lastColumn="0" w:noHBand="0" w:noVBand="1"/>
      </w:tblPr>
      <w:tblGrid>
        <w:gridCol w:w="14127"/>
      </w:tblGrid>
      <w:tr w:rsidR="00261AB4" w14:paraId="461E985B" w14:textId="77777777" w:rsidTr="00DA781D">
        <w:trPr>
          <w:trHeight w:val="660"/>
        </w:trPr>
        <w:tc>
          <w:tcPr>
            <w:tcW w:w="14127" w:type="dxa"/>
            <w:shd w:val="clear" w:color="auto" w:fill="D9D9D9"/>
          </w:tcPr>
          <w:p w14:paraId="66D64B96" w14:textId="4EAA1B1F" w:rsidR="00261AB4" w:rsidRDefault="005849E5" w:rsidP="00DA63B3">
            <w:pPr>
              <w:pStyle w:val="Heading2"/>
            </w:pPr>
            <w:bookmarkStart w:id="284" w:name="_Toc492025100"/>
            <w:bookmarkStart w:id="285" w:name="_Toc107320299"/>
            <w:bookmarkStart w:id="286" w:name="_Toc107570443"/>
            <w:r w:rsidRPr="00FC5ADC">
              <w:lastRenderedPageBreak/>
              <w:t xml:space="preserve">Report </w:t>
            </w:r>
            <w:r w:rsidR="00C12E55" w:rsidRPr="00C84ECF">
              <w:t>–</w:t>
            </w:r>
            <w:r w:rsidRPr="00FC5ADC">
              <w:t xml:space="preserve"> </w:t>
            </w:r>
            <w:r w:rsidR="00261AB4" w:rsidRPr="00FC5ADC">
              <w:t>Case Studie</w:t>
            </w:r>
            <w:bookmarkEnd w:id="284"/>
            <w:r w:rsidR="00261AB4" w:rsidRPr="00FC5ADC">
              <w:t>s</w:t>
            </w:r>
            <w:bookmarkEnd w:id="285"/>
            <w:bookmarkEnd w:id="286"/>
            <w:r w:rsidR="00261AB4" w:rsidRPr="00FC5ADC">
              <w:t xml:space="preserve"> </w:t>
            </w:r>
          </w:p>
        </w:tc>
      </w:tr>
    </w:tbl>
    <w:p w14:paraId="1EC7A3E4" w14:textId="77777777" w:rsidR="000B7938" w:rsidRDefault="000B7938" w:rsidP="00016285"/>
    <w:p w14:paraId="6BE72A95" w14:textId="77777777" w:rsidR="00261AB4" w:rsidRPr="00261AB4" w:rsidRDefault="00261AB4" w:rsidP="00261AB4">
      <w:pPr>
        <w:spacing w:after="360"/>
        <w:rPr>
          <w:b/>
          <w:sz w:val="24"/>
        </w:rPr>
      </w:pPr>
      <w:r w:rsidRPr="00261AB4">
        <w:rPr>
          <w:b/>
          <w:sz w:val="24"/>
        </w:rPr>
        <w:t>Service Name: ………………………………..</w:t>
      </w:r>
      <w:r>
        <w:rPr>
          <w:b/>
          <w:sz w:val="24"/>
        </w:rPr>
        <w:t xml:space="preserve"> </w:t>
      </w:r>
    </w:p>
    <w:p w14:paraId="1E597E48" w14:textId="77777777" w:rsidR="00261AB4" w:rsidRPr="00261AB4" w:rsidRDefault="00261AB4" w:rsidP="00261AB4">
      <w:pPr>
        <w:spacing w:after="360"/>
        <w:rPr>
          <w:b/>
          <w:sz w:val="24"/>
        </w:rPr>
      </w:pPr>
      <w:r w:rsidRPr="00261AB4">
        <w:rPr>
          <w:b/>
          <w:sz w:val="24"/>
        </w:rPr>
        <w:t xml:space="preserve">Six-monthly from:   </w:t>
      </w:r>
      <w:r w:rsidRPr="00261AB4">
        <w:rPr>
          <w:b/>
          <w:sz w:val="24"/>
          <w:shd w:val="clear" w:color="auto" w:fill="C0C0C0"/>
        </w:rPr>
        <w:t>insert start date</w:t>
      </w:r>
      <w:r w:rsidRPr="00261AB4">
        <w:rPr>
          <w:b/>
          <w:sz w:val="24"/>
        </w:rPr>
        <w:t xml:space="preserve">   to </w:t>
      </w:r>
      <w:r w:rsidRPr="00261AB4">
        <w:rPr>
          <w:b/>
          <w:sz w:val="24"/>
          <w:shd w:val="clear" w:color="auto" w:fill="C0C0C0"/>
        </w:rPr>
        <w:t>insert end date</w:t>
      </w:r>
      <w:r w:rsidRPr="00261AB4">
        <w:rPr>
          <w:b/>
          <w:sz w:val="24"/>
        </w:rPr>
        <w:t xml:space="preserve">    </w:t>
      </w:r>
    </w:p>
    <w:tbl>
      <w:tblPr>
        <w:tblW w:w="4979" w:type="pct"/>
        <w:tblCellMar>
          <w:top w:w="55" w:type="dxa"/>
          <w:left w:w="55" w:type="dxa"/>
          <w:bottom w:w="55" w:type="dxa"/>
          <w:right w:w="55" w:type="dxa"/>
        </w:tblCellMar>
        <w:tblLook w:val="0000" w:firstRow="0" w:lastRow="0" w:firstColumn="0" w:lastColumn="0" w:noHBand="0" w:noVBand="0"/>
      </w:tblPr>
      <w:tblGrid>
        <w:gridCol w:w="8995"/>
        <w:gridCol w:w="2759"/>
        <w:gridCol w:w="2466"/>
      </w:tblGrid>
      <w:tr w:rsidR="00261AB4" w:rsidRPr="00261AB4" w14:paraId="16FED00E" w14:textId="77777777" w:rsidTr="00DA781D">
        <w:trPr>
          <w:trHeight w:val="249"/>
        </w:trPr>
        <w:tc>
          <w:tcPr>
            <w:tcW w:w="3163" w:type="pct"/>
            <w:tcBorders>
              <w:top w:val="single" w:sz="1" w:space="0" w:color="000000"/>
              <w:left w:val="single" w:sz="1" w:space="0" w:color="000000"/>
              <w:bottom w:val="single" w:sz="1" w:space="0" w:color="000000"/>
            </w:tcBorders>
            <w:vAlign w:val="center"/>
          </w:tcPr>
          <w:p w14:paraId="6A4E5636" w14:textId="77777777" w:rsidR="00261AB4" w:rsidRPr="00261AB4" w:rsidRDefault="00261AB4" w:rsidP="00261AB4">
            <w:pPr>
              <w:tabs>
                <w:tab w:val="left" w:pos="720"/>
              </w:tabs>
              <w:spacing w:after="0"/>
              <w:jc w:val="center"/>
              <w:rPr>
                <w:b/>
                <w:szCs w:val="20"/>
              </w:rPr>
            </w:pPr>
            <w:r w:rsidRPr="00261AB4">
              <w:rPr>
                <w:b/>
                <w:szCs w:val="20"/>
              </w:rPr>
              <w:t>Case Study</w:t>
            </w:r>
          </w:p>
        </w:tc>
        <w:tc>
          <w:tcPr>
            <w:tcW w:w="970" w:type="pct"/>
            <w:tcBorders>
              <w:top w:val="single" w:sz="2" w:space="0" w:color="000000"/>
              <w:left w:val="single" w:sz="1" w:space="0" w:color="000000"/>
              <w:bottom w:val="single" w:sz="1" w:space="0" w:color="000000"/>
              <w:right w:val="single" w:sz="1" w:space="0" w:color="000000"/>
            </w:tcBorders>
            <w:vAlign w:val="center"/>
          </w:tcPr>
          <w:p w14:paraId="5A4E4F73" w14:textId="77777777" w:rsidR="00261AB4" w:rsidRPr="00261AB4" w:rsidRDefault="00261AB4" w:rsidP="00261AB4">
            <w:pPr>
              <w:tabs>
                <w:tab w:val="left" w:pos="720"/>
              </w:tabs>
              <w:spacing w:after="0"/>
              <w:jc w:val="center"/>
              <w:rPr>
                <w:b/>
                <w:szCs w:val="20"/>
              </w:rPr>
            </w:pPr>
            <w:r w:rsidRPr="00261AB4">
              <w:rPr>
                <w:b/>
                <w:szCs w:val="20"/>
              </w:rPr>
              <w:t>Family Members</w:t>
            </w:r>
          </w:p>
        </w:tc>
        <w:tc>
          <w:tcPr>
            <w:tcW w:w="867" w:type="pct"/>
            <w:tcBorders>
              <w:top w:val="single" w:sz="2" w:space="0" w:color="000000"/>
              <w:left w:val="single" w:sz="1" w:space="0" w:color="000000"/>
              <w:bottom w:val="single" w:sz="1" w:space="0" w:color="000000"/>
              <w:right w:val="single" w:sz="4" w:space="0" w:color="auto"/>
            </w:tcBorders>
            <w:vAlign w:val="center"/>
          </w:tcPr>
          <w:p w14:paraId="094AD5F5" w14:textId="77777777" w:rsidR="00261AB4" w:rsidRPr="00261AB4" w:rsidRDefault="00261AB4" w:rsidP="00261AB4">
            <w:pPr>
              <w:tabs>
                <w:tab w:val="left" w:pos="720"/>
              </w:tabs>
              <w:spacing w:after="0"/>
              <w:jc w:val="center"/>
              <w:rPr>
                <w:b/>
                <w:szCs w:val="20"/>
              </w:rPr>
            </w:pPr>
            <w:r w:rsidRPr="00261AB4">
              <w:rPr>
                <w:b/>
                <w:szCs w:val="20"/>
              </w:rPr>
              <w:t>Comments/outcomes</w:t>
            </w:r>
          </w:p>
        </w:tc>
      </w:tr>
      <w:tr w:rsidR="00261AB4" w:rsidRPr="00261AB4" w14:paraId="7EA85AC6" w14:textId="77777777" w:rsidTr="00DA7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515"/>
        </w:trPr>
        <w:tc>
          <w:tcPr>
            <w:tcW w:w="5000" w:type="pct"/>
            <w:gridSpan w:val="3"/>
            <w:shd w:val="clear" w:color="auto" w:fill="auto"/>
            <w:vAlign w:val="center"/>
          </w:tcPr>
          <w:p w14:paraId="48805777" w14:textId="77777777" w:rsidR="00261AB4" w:rsidRPr="00261AB4" w:rsidRDefault="00261AB4" w:rsidP="00261AB4">
            <w:pPr>
              <w:tabs>
                <w:tab w:val="left" w:pos="720"/>
              </w:tabs>
              <w:spacing w:after="0"/>
              <w:rPr>
                <w:b/>
              </w:rPr>
            </w:pPr>
            <w:r w:rsidRPr="00261AB4">
              <w:rPr>
                <w:b/>
              </w:rPr>
              <w:t>Case Study 1:</w:t>
            </w:r>
          </w:p>
        </w:tc>
      </w:tr>
      <w:tr w:rsidR="00261AB4" w:rsidRPr="00261AB4" w14:paraId="13304A99" w14:textId="77777777" w:rsidTr="00DA7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515"/>
        </w:trPr>
        <w:tc>
          <w:tcPr>
            <w:tcW w:w="3163" w:type="pct"/>
            <w:shd w:val="clear" w:color="auto" w:fill="auto"/>
            <w:vAlign w:val="center"/>
          </w:tcPr>
          <w:p w14:paraId="1BAF6960" w14:textId="77777777" w:rsidR="00261AB4" w:rsidRPr="00261AB4" w:rsidRDefault="00261AB4" w:rsidP="00261AB4">
            <w:pPr>
              <w:tabs>
                <w:tab w:val="left" w:pos="720"/>
              </w:tabs>
              <w:spacing w:after="0"/>
              <w:rPr>
                <w:b/>
              </w:rPr>
            </w:pPr>
          </w:p>
          <w:p w14:paraId="336A3CB3" w14:textId="77777777" w:rsidR="00261AB4" w:rsidRPr="00261AB4" w:rsidRDefault="00261AB4" w:rsidP="00261AB4">
            <w:pPr>
              <w:tabs>
                <w:tab w:val="left" w:pos="720"/>
              </w:tabs>
              <w:spacing w:after="0"/>
              <w:rPr>
                <w:b/>
              </w:rPr>
            </w:pPr>
          </w:p>
          <w:p w14:paraId="0DA77B0B" w14:textId="77777777" w:rsidR="00261AB4" w:rsidRPr="00261AB4" w:rsidRDefault="00261AB4" w:rsidP="00261AB4">
            <w:pPr>
              <w:tabs>
                <w:tab w:val="left" w:pos="720"/>
              </w:tabs>
              <w:spacing w:after="0"/>
              <w:rPr>
                <w:b/>
              </w:rPr>
            </w:pPr>
          </w:p>
          <w:p w14:paraId="6D280A91" w14:textId="77777777" w:rsidR="00261AB4" w:rsidRPr="00261AB4" w:rsidRDefault="00261AB4" w:rsidP="00261AB4">
            <w:pPr>
              <w:tabs>
                <w:tab w:val="left" w:pos="720"/>
              </w:tabs>
              <w:spacing w:after="0"/>
              <w:rPr>
                <w:b/>
              </w:rPr>
            </w:pPr>
          </w:p>
          <w:p w14:paraId="342A5802" w14:textId="77777777" w:rsidR="00261AB4" w:rsidRPr="00261AB4" w:rsidRDefault="00261AB4" w:rsidP="00261AB4">
            <w:pPr>
              <w:tabs>
                <w:tab w:val="left" w:pos="720"/>
              </w:tabs>
              <w:spacing w:after="0"/>
              <w:rPr>
                <w:b/>
              </w:rPr>
            </w:pPr>
          </w:p>
        </w:tc>
        <w:tc>
          <w:tcPr>
            <w:tcW w:w="970" w:type="pct"/>
            <w:shd w:val="clear" w:color="auto" w:fill="auto"/>
            <w:vAlign w:val="center"/>
          </w:tcPr>
          <w:p w14:paraId="577F1DF7" w14:textId="77777777" w:rsidR="00261AB4" w:rsidRPr="00261AB4" w:rsidRDefault="00261AB4" w:rsidP="00261AB4">
            <w:pPr>
              <w:tabs>
                <w:tab w:val="left" w:pos="720"/>
              </w:tabs>
              <w:spacing w:after="0"/>
              <w:rPr>
                <w:b/>
              </w:rPr>
            </w:pPr>
          </w:p>
        </w:tc>
        <w:tc>
          <w:tcPr>
            <w:tcW w:w="867" w:type="pct"/>
            <w:shd w:val="clear" w:color="auto" w:fill="auto"/>
            <w:vAlign w:val="center"/>
          </w:tcPr>
          <w:p w14:paraId="42AD7362" w14:textId="77777777" w:rsidR="00261AB4" w:rsidRPr="00261AB4" w:rsidRDefault="00261AB4" w:rsidP="00261AB4">
            <w:pPr>
              <w:tabs>
                <w:tab w:val="left" w:pos="720"/>
              </w:tabs>
              <w:spacing w:after="0"/>
              <w:rPr>
                <w:b/>
              </w:rPr>
            </w:pPr>
          </w:p>
        </w:tc>
      </w:tr>
      <w:tr w:rsidR="00261AB4" w:rsidRPr="00261AB4" w14:paraId="3201DF20" w14:textId="77777777" w:rsidTr="00DA7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67"/>
        </w:trPr>
        <w:tc>
          <w:tcPr>
            <w:tcW w:w="5000" w:type="pct"/>
            <w:gridSpan w:val="3"/>
            <w:shd w:val="clear" w:color="auto" w:fill="auto"/>
            <w:vAlign w:val="center"/>
          </w:tcPr>
          <w:p w14:paraId="3EAA9ACF" w14:textId="77777777" w:rsidR="00261AB4" w:rsidRPr="00261AB4" w:rsidRDefault="00261AB4" w:rsidP="00261AB4">
            <w:pPr>
              <w:tabs>
                <w:tab w:val="left" w:pos="720"/>
              </w:tabs>
              <w:spacing w:after="0"/>
              <w:rPr>
                <w:b/>
              </w:rPr>
            </w:pPr>
            <w:r w:rsidRPr="00261AB4">
              <w:rPr>
                <w:b/>
              </w:rPr>
              <w:t>Case Study 2:</w:t>
            </w:r>
          </w:p>
        </w:tc>
      </w:tr>
      <w:tr w:rsidR="00261AB4" w:rsidRPr="00261AB4" w14:paraId="338EBDFC" w14:textId="77777777" w:rsidTr="00DA7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67"/>
        </w:trPr>
        <w:tc>
          <w:tcPr>
            <w:tcW w:w="3163" w:type="pct"/>
            <w:shd w:val="clear" w:color="auto" w:fill="auto"/>
            <w:vAlign w:val="center"/>
          </w:tcPr>
          <w:p w14:paraId="0CD9A5FF" w14:textId="77777777" w:rsidR="00261AB4" w:rsidRPr="00261AB4" w:rsidRDefault="00261AB4" w:rsidP="00261AB4">
            <w:pPr>
              <w:tabs>
                <w:tab w:val="left" w:pos="720"/>
              </w:tabs>
              <w:spacing w:after="0"/>
              <w:rPr>
                <w:b/>
              </w:rPr>
            </w:pPr>
          </w:p>
          <w:p w14:paraId="14C1D32C" w14:textId="77777777" w:rsidR="00261AB4" w:rsidRPr="00261AB4" w:rsidRDefault="00261AB4" w:rsidP="00261AB4">
            <w:pPr>
              <w:tabs>
                <w:tab w:val="left" w:pos="720"/>
              </w:tabs>
              <w:spacing w:after="0"/>
              <w:rPr>
                <w:b/>
              </w:rPr>
            </w:pPr>
          </w:p>
          <w:p w14:paraId="6ACF06EA" w14:textId="77777777" w:rsidR="00261AB4" w:rsidRPr="00261AB4" w:rsidRDefault="00261AB4" w:rsidP="00261AB4">
            <w:pPr>
              <w:tabs>
                <w:tab w:val="left" w:pos="720"/>
              </w:tabs>
              <w:spacing w:after="0"/>
              <w:rPr>
                <w:b/>
              </w:rPr>
            </w:pPr>
          </w:p>
          <w:p w14:paraId="2349273C" w14:textId="77777777" w:rsidR="00261AB4" w:rsidRPr="00261AB4" w:rsidRDefault="00261AB4" w:rsidP="00261AB4">
            <w:pPr>
              <w:tabs>
                <w:tab w:val="left" w:pos="720"/>
              </w:tabs>
              <w:spacing w:after="0"/>
              <w:rPr>
                <w:b/>
              </w:rPr>
            </w:pPr>
          </w:p>
          <w:p w14:paraId="4872F5BF" w14:textId="77777777" w:rsidR="00261AB4" w:rsidRPr="00261AB4" w:rsidRDefault="00261AB4" w:rsidP="00261AB4">
            <w:pPr>
              <w:tabs>
                <w:tab w:val="left" w:pos="720"/>
              </w:tabs>
              <w:spacing w:after="0"/>
              <w:rPr>
                <w:b/>
              </w:rPr>
            </w:pPr>
          </w:p>
        </w:tc>
        <w:tc>
          <w:tcPr>
            <w:tcW w:w="970" w:type="pct"/>
            <w:shd w:val="clear" w:color="auto" w:fill="auto"/>
            <w:vAlign w:val="center"/>
          </w:tcPr>
          <w:p w14:paraId="7D4A8F21" w14:textId="77777777" w:rsidR="00261AB4" w:rsidRPr="00261AB4" w:rsidRDefault="00261AB4" w:rsidP="00261AB4">
            <w:pPr>
              <w:tabs>
                <w:tab w:val="left" w:pos="720"/>
              </w:tabs>
              <w:spacing w:after="0"/>
              <w:rPr>
                <w:b/>
              </w:rPr>
            </w:pPr>
          </w:p>
        </w:tc>
        <w:tc>
          <w:tcPr>
            <w:tcW w:w="867" w:type="pct"/>
            <w:shd w:val="clear" w:color="auto" w:fill="auto"/>
            <w:vAlign w:val="center"/>
          </w:tcPr>
          <w:p w14:paraId="3061D0A9" w14:textId="77777777" w:rsidR="00261AB4" w:rsidRPr="00261AB4" w:rsidRDefault="00261AB4" w:rsidP="00261AB4">
            <w:pPr>
              <w:tabs>
                <w:tab w:val="left" w:pos="720"/>
              </w:tabs>
              <w:spacing w:after="0"/>
              <w:rPr>
                <w:b/>
              </w:rPr>
            </w:pPr>
          </w:p>
        </w:tc>
      </w:tr>
      <w:tr w:rsidR="00261AB4" w:rsidRPr="00261AB4" w14:paraId="5D208FE3" w14:textId="77777777" w:rsidTr="00DA7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6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1B372E" w14:textId="77777777" w:rsidR="00261AB4" w:rsidRPr="00261AB4" w:rsidRDefault="00261AB4" w:rsidP="00261AB4">
            <w:pPr>
              <w:tabs>
                <w:tab w:val="left" w:pos="720"/>
              </w:tabs>
              <w:spacing w:after="0"/>
              <w:rPr>
                <w:b/>
              </w:rPr>
            </w:pPr>
            <w:r w:rsidRPr="00261AB4">
              <w:rPr>
                <w:b/>
              </w:rPr>
              <w:t>Case Study 3:</w:t>
            </w:r>
          </w:p>
        </w:tc>
      </w:tr>
      <w:tr w:rsidR="00261AB4" w:rsidRPr="00261AB4" w14:paraId="47705682" w14:textId="77777777" w:rsidTr="00DA7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67"/>
        </w:trPr>
        <w:tc>
          <w:tcPr>
            <w:tcW w:w="3163" w:type="pct"/>
            <w:tcBorders>
              <w:top w:val="single" w:sz="4" w:space="0" w:color="auto"/>
              <w:left w:val="single" w:sz="4" w:space="0" w:color="auto"/>
              <w:bottom w:val="single" w:sz="4" w:space="0" w:color="auto"/>
              <w:right w:val="single" w:sz="4" w:space="0" w:color="auto"/>
            </w:tcBorders>
            <w:shd w:val="clear" w:color="auto" w:fill="auto"/>
            <w:vAlign w:val="center"/>
          </w:tcPr>
          <w:p w14:paraId="453CEFCD" w14:textId="77777777" w:rsidR="00261AB4" w:rsidRPr="00261AB4" w:rsidRDefault="00261AB4" w:rsidP="00261AB4">
            <w:pPr>
              <w:tabs>
                <w:tab w:val="left" w:pos="720"/>
              </w:tabs>
              <w:spacing w:after="0"/>
              <w:rPr>
                <w:b/>
              </w:rPr>
            </w:pPr>
          </w:p>
          <w:p w14:paraId="4DC85A5F" w14:textId="77777777" w:rsidR="00261AB4" w:rsidRPr="00261AB4" w:rsidRDefault="00261AB4" w:rsidP="00261AB4">
            <w:pPr>
              <w:tabs>
                <w:tab w:val="left" w:pos="720"/>
              </w:tabs>
              <w:spacing w:after="0"/>
              <w:rPr>
                <w:b/>
              </w:rPr>
            </w:pPr>
          </w:p>
          <w:p w14:paraId="1A3FD29E" w14:textId="77777777" w:rsidR="00261AB4" w:rsidRPr="00261AB4" w:rsidRDefault="00261AB4" w:rsidP="00261AB4">
            <w:pPr>
              <w:tabs>
                <w:tab w:val="left" w:pos="720"/>
              </w:tabs>
              <w:spacing w:after="0"/>
              <w:rPr>
                <w:b/>
              </w:rPr>
            </w:pPr>
          </w:p>
          <w:p w14:paraId="1D7FC4A7" w14:textId="77777777" w:rsidR="00261AB4" w:rsidRPr="00261AB4" w:rsidRDefault="00261AB4" w:rsidP="00261AB4">
            <w:pPr>
              <w:tabs>
                <w:tab w:val="left" w:pos="720"/>
              </w:tabs>
              <w:spacing w:after="0"/>
              <w:rPr>
                <w:b/>
              </w:rPr>
            </w:pPr>
          </w:p>
          <w:p w14:paraId="49A7F88F" w14:textId="77777777" w:rsidR="00261AB4" w:rsidRPr="00261AB4" w:rsidRDefault="00261AB4" w:rsidP="00261AB4">
            <w:pPr>
              <w:tabs>
                <w:tab w:val="left" w:pos="720"/>
              </w:tabs>
              <w:spacing w:after="0"/>
              <w:rPr>
                <w:b/>
              </w:rPr>
            </w:pP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tcPr>
          <w:p w14:paraId="4BF76123" w14:textId="77777777" w:rsidR="00261AB4" w:rsidRPr="00261AB4" w:rsidRDefault="00261AB4" w:rsidP="00261AB4">
            <w:pPr>
              <w:tabs>
                <w:tab w:val="left" w:pos="720"/>
              </w:tabs>
              <w:spacing w:after="0"/>
              <w:rPr>
                <w:b/>
              </w:rPr>
            </w:pP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tcPr>
          <w:p w14:paraId="6C5657B9" w14:textId="77777777" w:rsidR="00261AB4" w:rsidRPr="00261AB4" w:rsidRDefault="00261AB4" w:rsidP="00261AB4">
            <w:pPr>
              <w:tabs>
                <w:tab w:val="left" w:pos="720"/>
              </w:tabs>
              <w:spacing w:after="0"/>
              <w:rPr>
                <w:b/>
              </w:rPr>
            </w:pPr>
          </w:p>
        </w:tc>
      </w:tr>
      <w:tr w:rsidR="00261AB4" w:rsidRPr="00261AB4" w14:paraId="7265CD1F" w14:textId="77777777" w:rsidTr="00DA7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6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B38E45" w14:textId="77777777" w:rsidR="00261AB4" w:rsidRPr="00261AB4" w:rsidRDefault="00261AB4" w:rsidP="00261AB4">
            <w:pPr>
              <w:tabs>
                <w:tab w:val="left" w:pos="720"/>
              </w:tabs>
              <w:spacing w:after="0"/>
              <w:rPr>
                <w:b/>
              </w:rPr>
            </w:pPr>
            <w:r w:rsidRPr="00261AB4">
              <w:rPr>
                <w:b/>
              </w:rPr>
              <w:t>Case Study 4:</w:t>
            </w:r>
          </w:p>
        </w:tc>
      </w:tr>
      <w:tr w:rsidR="00261AB4" w:rsidRPr="00261AB4" w14:paraId="4BD603B5" w14:textId="77777777" w:rsidTr="00DA7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67"/>
        </w:trPr>
        <w:tc>
          <w:tcPr>
            <w:tcW w:w="3163" w:type="pct"/>
            <w:tcBorders>
              <w:top w:val="single" w:sz="4" w:space="0" w:color="auto"/>
              <w:left w:val="single" w:sz="4" w:space="0" w:color="auto"/>
              <w:bottom w:val="single" w:sz="4" w:space="0" w:color="auto"/>
              <w:right w:val="single" w:sz="4" w:space="0" w:color="auto"/>
            </w:tcBorders>
            <w:shd w:val="clear" w:color="auto" w:fill="auto"/>
            <w:vAlign w:val="center"/>
          </w:tcPr>
          <w:p w14:paraId="467B1938" w14:textId="77777777" w:rsidR="00261AB4" w:rsidRPr="00261AB4" w:rsidRDefault="00261AB4" w:rsidP="00261AB4">
            <w:pPr>
              <w:tabs>
                <w:tab w:val="left" w:pos="720"/>
              </w:tabs>
              <w:spacing w:after="0"/>
              <w:rPr>
                <w:b/>
              </w:rPr>
            </w:pPr>
          </w:p>
          <w:p w14:paraId="7B835607" w14:textId="77777777" w:rsidR="00261AB4" w:rsidRPr="00261AB4" w:rsidRDefault="00261AB4" w:rsidP="00261AB4">
            <w:pPr>
              <w:tabs>
                <w:tab w:val="left" w:pos="720"/>
              </w:tabs>
              <w:spacing w:after="0"/>
              <w:rPr>
                <w:b/>
              </w:rPr>
            </w:pPr>
          </w:p>
          <w:p w14:paraId="78883ED4" w14:textId="77777777" w:rsidR="00261AB4" w:rsidRPr="00261AB4" w:rsidRDefault="00261AB4" w:rsidP="00261AB4">
            <w:pPr>
              <w:tabs>
                <w:tab w:val="left" w:pos="720"/>
              </w:tabs>
              <w:spacing w:after="0"/>
              <w:rPr>
                <w:b/>
              </w:rPr>
            </w:pPr>
          </w:p>
          <w:p w14:paraId="1DDF47A0" w14:textId="77777777" w:rsidR="00261AB4" w:rsidRPr="00261AB4" w:rsidRDefault="00261AB4" w:rsidP="00261AB4">
            <w:pPr>
              <w:tabs>
                <w:tab w:val="left" w:pos="720"/>
              </w:tabs>
              <w:spacing w:after="0"/>
              <w:rPr>
                <w:b/>
              </w:rPr>
            </w:pPr>
          </w:p>
          <w:p w14:paraId="19CB7B4D" w14:textId="77777777" w:rsidR="00261AB4" w:rsidRPr="00261AB4" w:rsidRDefault="00261AB4" w:rsidP="00261AB4">
            <w:pPr>
              <w:tabs>
                <w:tab w:val="left" w:pos="720"/>
              </w:tabs>
              <w:spacing w:after="0"/>
              <w:rPr>
                <w:b/>
              </w:rPr>
            </w:pPr>
          </w:p>
          <w:p w14:paraId="2E45F8F6" w14:textId="77777777" w:rsidR="00261AB4" w:rsidRPr="00261AB4" w:rsidRDefault="00261AB4" w:rsidP="00261AB4">
            <w:pPr>
              <w:tabs>
                <w:tab w:val="left" w:pos="720"/>
              </w:tabs>
              <w:spacing w:after="0"/>
              <w:rPr>
                <w:b/>
              </w:rPr>
            </w:pP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tcPr>
          <w:p w14:paraId="4D6CD3DA" w14:textId="77777777" w:rsidR="00261AB4" w:rsidRPr="00261AB4" w:rsidRDefault="00261AB4" w:rsidP="00261AB4">
            <w:pPr>
              <w:tabs>
                <w:tab w:val="left" w:pos="720"/>
              </w:tabs>
              <w:spacing w:after="0"/>
              <w:rPr>
                <w:b/>
              </w:rPr>
            </w:pP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tcPr>
          <w:p w14:paraId="63082DE8" w14:textId="77777777" w:rsidR="00261AB4" w:rsidRPr="00261AB4" w:rsidRDefault="00261AB4" w:rsidP="00261AB4">
            <w:pPr>
              <w:tabs>
                <w:tab w:val="left" w:pos="720"/>
              </w:tabs>
              <w:spacing w:after="0"/>
              <w:rPr>
                <w:b/>
              </w:rPr>
            </w:pPr>
          </w:p>
        </w:tc>
      </w:tr>
      <w:tr w:rsidR="00261AB4" w:rsidRPr="00261AB4" w14:paraId="319BF4D9" w14:textId="77777777" w:rsidTr="00DA7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6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591C34" w14:textId="77777777" w:rsidR="00261AB4" w:rsidRPr="00261AB4" w:rsidRDefault="00261AB4" w:rsidP="00261AB4">
            <w:pPr>
              <w:tabs>
                <w:tab w:val="left" w:pos="720"/>
              </w:tabs>
              <w:spacing w:after="0"/>
              <w:rPr>
                <w:b/>
              </w:rPr>
            </w:pPr>
            <w:r w:rsidRPr="00261AB4">
              <w:rPr>
                <w:b/>
              </w:rPr>
              <w:t>Case Study 5:</w:t>
            </w:r>
          </w:p>
        </w:tc>
      </w:tr>
      <w:tr w:rsidR="00261AB4" w:rsidRPr="00261AB4" w14:paraId="7FBAC9E9" w14:textId="77777777" w:rsidTr="00DA7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67"/>
        </w:trPr>
        <w:tc>
          <w:tcPr>
            <w:tcW w:w="3163" w:type="pct"/>
            <w:tcBorders>
              <w:top w:val="single" w:sz="4" w:space="0" w:color="auto"/>
              <w:left w:val="single" w:sz="4" w:space="0" w:color="auto"/>
              <w:bottom w:val="single" w:sz="4" w:space="0" w:color="auto"/>
              <w:right w:val="single" w:sz="4" w:space="0" w:color="auto"/>
            </w:tcBorders>
            <w:shd w:val="clear" w:color="auto" w:fill="auto"/>
            <w:vAlign w:val="center"/>
          </w:tcPr>
          <w:p w14:paraId="470CE958" w14:textId="77777777" w:rsidR="00261AB4" w:rsidRPr="00261AB4" w:rsidRDefault="00261AB4" w:rsidP="00261AB4">
            <w:pPr>
              <w:tabs>
                <w:tab w:val="left" w:pos="720"/>
              </w:tabs>
              <w:spacing w:after="0"/>
              <w:rPr>
                <w:b/>
              </w:rPr>
            </w:pPr>
          </w:p>
          <w:p w14:paraId="5560BDDE" w14:textId="77777777" w:rsidR="00261AB4" w:rsidRPr="00261AB4" w:rsidRDefault="00261AB4" w:rsidP="00261AB4">
            <w:pPr>
              <w:tabs>
                <w:tab w:val="left" w:pos="720"/>
              </w:tabs>
              <w:spacing w:after="0"/>
              <w:rPr>
                <w:b/>
              </w:rPr>
            </w:pPr>
          </w:p>
          <w:p w14:paraId="7B60D2E0" w14:textId="77777777" w:rsidR="00261AB4" w:rsidRPr="00261AB4" w:rsidRDefault="00261AB4" w:rsidP="00261AB4">
            <w:pPr>
              <w:tabs>
                <w:tab w:val="left" w:pos="720"/>
              </w:tabs>
              <w:spacing w:after="0"/>
              <w:rPr>
                <w:b/>
              </w:rPr>
            </w:pPr>
          </w:p>
          <w:p w14:paraId="4C86C46D" w14:textId="77777777" w:rsidR="00261AB4" w:rsidRPr="00261AB4" w:rsidRDefault="00261AB4" w:rsidP="00261AB4">
            <w:pPr>
              <w:tabs>
                <w:tab w:val="left" w:pos="720"/>
              </w:tabs>
              <w:spacing w:after="0"/>
              <w:rPr>
                <w:b/>
              </w:rPr>
            </w:pPr>
          </w:p>
          <w:p w14:paraId="692A568C" w14:textId="77777777" w:rsidR="00261AB4" w:rsidRPr="00261AB4" w:rsidRDefault="00261AB4" w:rsidP="00261AB4">
            <w:pPr>
              <w:tabs>
                <w:tab w:val="left" w:pos="720"/>
              </w:tabs>
              <w:spacing w:after="0"/>
              <w:rPr>
                <w:b/>
              </w:rPr>
            </w:pP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tcPr>
          <w:p w14:paraId="1847279B" w14:textId="77777777" w:rsidR="00261AB4" w:rsidRPr="00261AB4" w:rsidRDefault="00261AB4" w:rsidP="00261AB4">
            <w:pPr>
              <w:tabs>
                <w:tab w:val="left" w:pos="720"/>
              </w:tabs>
              <w:spacing w:after="0"/>
              <w:rPr>
                <w:b/>
              </w:rPr>
            </w:pP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tcPr>
          <w:p w14:paraId="7CC72A9D" w14:textId="77777777" w:rsidR="00261AB4" w:rsidRPr="00261AB4" w:rsidRDefault="00261AB4" w:rsidP="00261AB4">
            <w:pPr>
              <w:tabs>
                <w:tab w:val="left" w:pos="720"/>
              </w:tabs>
              <w:spacing w:after="0"/>
              <w:rPr>
                <w:b/>
              </w:rPr>
            </w:pPr>
          </w:p>
        </w:tc>
      </w:tr>
      <w:tr w:rsidR="00261AB4" w:rsidRPr="00261AB4" w14:paraId="3C0B4FDC" w14:textId="77777777" w:rsidTr="00DA7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6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E0D9AB" w14:textId="77777777" w:rsidR="00261AB4" w:rsidRPr="00261AB4" w:rsidRDefault="00261AB4" w:rsidP="00261AB4">
            <w:pPr>
              <w:tabs>
                <w:tab w:val="left" w:pos="720"/>
              </w:tabs>
              <w:spacing w:after="0"/>
              <w:rPr>
                <w:b/>
              </w:rPr>
            </w:pPr>
            <w:r w:rsidRPr="00261AB4">
              <w:rPr>
                <w:b/>
              </w:rPr>
              <w:t>Case Study 6:</w:t>
            </w:r>
          </w:p>
        </w:tc>
      </w:tr>
      <w:tr w:rsidR="00261AB4" w:rsidRPr="00261AB4" w14:paraId="7A34967D" w14:textId="77777777" w:rsidTr="00DA7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67"/>
        </w:trPr>
        <w:tc>
          <w:tcPr>
            <w:tcW w:w="3163" w:type="pct"/>
            <w:tcBorders>
              <w:top w:val="single" w:sz="4" w:space="0" w:color="auto"/>
              <w:left w:val="single" w:sz="4" w:space="0" w:color="auto"/>
              <w:bottom w:val="single" w:sz="4" w:space="0" w:color="auto"/>
              <w:right w:val="single" w:sz="4" w:space="0" w:color="auto"/>
            </w:tcBorders>
            <w:shd w:val="clear" w:color="auto" w:fill="auto"/>
            <w:vAlign w:val="center"/>
          </w:tcPr>
          <w:p w14:paraId="1903837D" w14:textId="77777777" w:rsidR="00261AB4" w:rsidRPr="00261AB4" w:rsidRDefault="00261AB4" w:rsidP="00261AB4">
            <w:pPr>
              <w:tabs>
                <w:tab w:val="left" w:pos="720"/>
              </w:tabs>
              <w:spacing w:after="0"/>
              <w:rPr>
                <w:b/>
              </w:rPr>
            </w:pPr>
          </w:p>
          <w:p w14:paraId="36D820B6" w14:textId="77777777" w:rsidR="00261AB4" w:rsidRPr="00261AB4" w:rsidRDefault="00261AB4" w:rsidP="00261AB4">
            <w:pPr>
              <w:tabs>
                <w:tab w:val="left" w:pos="720"/>
              </w:tabs>
              <w:spacing w:after="0"/>
              <w:rPr>
                <w:b/>
              </w:rPr>
            </w:pPr>
          </w:p>
          <w:p w14:paraId="1C6BB8D7" w14:textId="77777777" w:rsidR="00261AB4" w:rsidRPr="00261AB4" w:rsidRDefault="00261AB4" w:rsidP="00261AB4">
            <w:pPr>
              <w:tabs>
                <w:tab w:val="left" w:pos="720"/>
              </w:tabs>
              <w:spacing w:after="0"/>
              <w:rPr>
                <w:b/>
              </w:rPr>
            </w:pPr>
          </w:p>
          <w:p w14:paraId="6B9ED7F6" w14:textId="77777777" w:rsidR="00261AB4" w:rsidRPr="00261AB4" w:rsidRDefault="00261AB4" w:rsidP="00261AB4">
            <w:pPr>
              <w:tabs>
                <w:tab w:val="left" w:pos="720"/>
              </w:tabs>
              <w:spacing w:after="0"/>
              <w:rPr>
                <w:b/>
              </w:rPr>
            </w:pPr>
          </w:p>
          <w:p w14:paraId="47CFD9A0" w14:textId="77777777" w:rsidR="00261AB4" w:rsidRPr="00261AB4" w:rsidRDefault="00261AB4" w:rsidP="00261AB4">
            <w:pPr>
              <w:tabs>
                <w:tab w:val="left" w:pos="720"/>
              </w:tabs>
              <w:spacing w:after="0"/>
              <w:rPr>
                <w:b/>
              </w:rPr>
            </w:pP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tcPr>
          <w:p w14:paraId="0BDCA047" w14:textId="77777777" w:rsidR="00261AB4" w:rsidRPr="00261AB4" w:rsidRDefault="00261AB4" w:rsidP="00261AB4">
            <w:pPr>
              <w:tabs>
                <w:tab w:val="left" w:pos="720"/>
              </w:tabs>
              <w:spacing w:after="0"/>
              <w:rPr>
                <w:b/>
              </w:rPr>
            </w:pP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tcPr>
          <w:p w14:paraId="29FD6C68" w14:textId="77777777" w:rsidR="00261AB4" w:rsidRPr="00261AB4" w:rsidRDefault="00261AB4" w:rsidP="00261AB4">
            <w:pPr>
              <w:tabs>
                <w:tab w:val="left" w:pos="720"/>
              </w:tabs>
              <w:spacing w:after="0"/>
              <w:rPr>
                <w:b/>
              </w:rPr>
            </w:pPr>
          </w:p>
        </w:tc>
      </w:tr>
    </w:tbl>
    <w:p w14:paraId="4E7E28E7" w14:textId="3532AF36" w:rsidR="00ED485C" w:rsidRDefault="00ED485C" w:rsidP="00261AB4"/>
    <w:p w14:paraId="747888B9" w14:textId="77777777" w:rsidR="00ED485C" w:rsidRDefault="00ED485C">
      <w:pPr>
        <w:spacing w:after="0"/>
      </w:pPr>
      <w:r>
        <w:br w:type="page"/>
      </w:r>
    </w:p>
    <w:tbl>
      <w:tblPr>
        <w:tblW w:w="15155" w:type="dxa"/>
        <w:tblInd w:w="-567" w:type="dxa"/>
        <w:shd w:val="clear" w:color="auto" w:fill="D9D9D9"/>
        <w:tblLook w:val="04A0" w:firstRow="1" w:lastRow="0" w:firstColumn="1" w:lastColumn="0" w:noHBand="0" w:noVBand="1"/>
      </w:tblPr>
      <w:tblGrid>
        <w:gridCol w:w="15155"/>
      </w:tblGrid>
      <w:tr w:rsidR="00261AB4" w14:paraId="0A28F3C5" w14:textId="77777777" w:rsidTr="00941F9A">
        <w:trPr>
          <w:trHeight w:val="782"/>
        </w:trPr>
        <w:tc>
          <w:tcPr>
            <w:tcW w:w="15155" w:type="dxa"/>
            <w:shd w:val="clear" w:color="auto" w:fill="D9D9D9"/>
          </w:tcPr>
          <w:p w14:paraId="53554AF1" w14:textId="664D7AFA" w:rsidR="00261AB4" w:rsidRDefault="00C55DC2" w:rsidP="00DA63B3">
            <w:pPr>
              <w:pStyle w:val="Heading2"/>
            </w:pPr>
            <w:bookmarkStart w:id="287" w:name="_Toc107320300"/>
            <w:bookmarkStart w:id="288" w:name="_Toc107570444"/>
            <w:r w:rsidRPr="00F92412">
              <w:lastRenderedPageBreak/>
              <w:t xml:space="preserve">Report </w:t>
            </w:r>
            <w:r w:rsidR="00C12E55" w:rsidRPr="00C84ECF">
              <w:t>–</w:t>
            </w:r>
            <w:r w:rsidRPr="00F92412">
              <w:t xml:space="preserve"> </w:t>
            </w:r>
            <w:r w:rsidR="005849E5" w:rsidRPr="00F92412">
              <w:t xml:space="preserve">IS70 </w:t>
            </w:r>
            <w:r w:rsidR="00261AB4" w:rsidRPr="00F92412">
              <w:t xml:space="preserve">Outcomes report </w:t>
            </w:r>
            <w:r w:rsidRPr="00F92412">
              <w:t>(Caboolture Young Mothers for Young Women)</w:t>
            </w:r>
            <w:bookmarkEnd w:id="287"/>
            <w:bookmarkEnd w:id="288"/>
          </w:p>
        </w:tc>
      </w:tr>
    </w:tbl>
    <w:p w14:paraId="601C757A" w14:textId="77777777" w:rsidR="00261AB4" w:rsidRDefault="00261AB4" w:rsidP="009C3F67">
      <w:pPr>
        <w:spacing w:after="120"/>
      </w:pPr>
    </w:p>
    <w:tbl>
      <w:tblPr>
        <w:tblStyle w:val="TableGrid"/>
        <w:tblW w:w="5312" w:type="pct"/>
        <w:tblInd w:w="-572" w:type="dxa"/>
        <w:shd w:val="clear" w:color="auto" w:fill="FFFFFF" w:themeFill="background1"/>
        <w:tblLayout w:type="fixed"/>
        <w:tblLook w:val="04A0" w:firstRow="1" w:lastRow="0" w:firstColumn="1" w:lastColumn="0" w:noHBand="0" w:noVBand="1"/>
      </w:tblPr>
      <w:tblGrid>
        <w:gridCol w:w="1560"/>
        <w:gridCol w:w="1984"/>
        <w:gridCol w:w="1417"/>
        <w:gridCol w:w="3403"/>
        <w:gridCol w:w="1838"/>
        <w:gridCol w:w="1280"/>
        <w:gridCol w:w="1134"/>
        <w:gridCol w:w="852"/>
        <w:gridCol w:w="425"/>
        <w:gridCol w:w="428"/>
        <w:gridCol w:w="846"/>
      </w:tblGrid>
      <w:tr w:rsidR="00261AB4" w:rsidRPr="00261AB4" w14:paraId="5929E1ED" w14:textId="77777777" w:rsidTr="00DA781D">
        <w:tc>
          <w:tcPr>
            <w:tcW w:w="5000" w:type="pct"/>
            <w:gridSpan w:val="11"/>
            <w:shd w:val="clear" w:color="auto" w:fill="D9D9D9" w:themeFill="background1" w:themeFillShade="D9"/>
          </w:tcPr>
          <w:p w14:paraId="3ED3A9E7" w14:textId="77777777" w:rsidR="00261AB4" w:rsidRPr="00261AB4" w:rsidRDefault="00261AB4" w:rsidP="00B5123A">
            <w:pPr>
              <w:numPr>
                <w:ilvl w:val="0"/>
                <w:numId w:val="74"/>
              </w:numPr>
              <w:spacing w:before="60" w:after="60"/>
              <w:rPr>
                <w:b/>
              </w:rPr>
            </w:pPr>
            <w:r w:rsidRPr="00261AB4">
              <w:rPr>
                <w:b/>
              </w:rPr>
              <w:t>Number of users who have shown improvements in parenting capacity (Case management and group only support)</w:t>
            </w:r>
          </w:p>
        </w:tc>
      </w:tr>
      <w:tr w:rsidR="00F22209" w:rsidRPr="00261AB4" w14:paraId="046AB094" w14:textId="77777777" w:rsidTr="00F22209">
        <w:tc>
          <w:tcPr>
            <w:tcW w:w="514" w:type="pct"/>
            <w:shd w:val="clear" w:color="auto" w:fill="D9D9D9" w:themeFill="background1" w:themeFillShade="D9"/>
          </w:tcPr>
          <w:p w14:paraId="36CD273A" w14:textId="77777777" w:rsidR="00261AB4" w:rsidRPr="009C3F67" w:rsidRDefault="00261AB4" w:rsidP="009C3F67">
            <w:pPr>
              <w:spacing w:before="60" w:after="60"/>
              <w:jc w:val="center"/>
              <w:rPr>
                <w:sz w:val="18"/>
              </w:rPr>
            </w:pPr>
            <w:r w:rsidRPr="009C3F67">
              <w:rPr>
                <w:b/>
                <w:sz w:val="18"/>
              </w:rPr>
              <w:t>Outcomes</w:t>
            </w:r>
          </w:p>
          <w:p w14:paraId="7766A5A6" w14:textId="77777777" w:rsidR="00261AB4" w:rsidRPr="009C3F67" w:rsidRDefault="00261AB4" w:rsidP="009C3F67">
            <w:pPr>
              <w:spacing w:before="60" w:after="60"/>
              <w:jc w:val="center"/>
              <w:rPr>
                <w:sz w:val="18"/>
              </w:rPr>
            </w:pPr>
          </w:p>
        </w:tc>
        <w:tc>
          <w:tcPr>
            <w:tcW w:w="654" w:type="pct"/>
            <w:shd w:val="clear" w:color="auto" w:fill="D9D9D9" w:themeFill="background1" w:themeFillShade="D9"/>
          </w:tcPr>
          <w:p w14:paraId="37EDB962" w14:textId="77777777" w:rsidR="00261AB4" w:rsidRPr="009C3F67" w:rsidRDefault="00261AB4" w:rsidP="009C3F67">
            <w:pPr>
              <w:spacing w:before="60" w:after="60"/>
              <w:jc w:val="center"/>
              <w:rPr>
                <w:b/>
                <w:sz w:val="18"/>
              </w:rPr>
            </w:pPr>
            <w:r w:rsidRPr="009C3F67">
              <w:rPr>
                <w:b/>
                <w:sz w:val="18"/>
              </w:rPr>
              <w:t>Indicator</w:t>
            </w:r>
          </w:p>
        </w:tc>
        <w:tc>
          <w:tcPr>
            <w:tcW w:w="467" w:type="pct"/>
            <w:shd w:val="clear" w:color="auto" w:fill="D9D9D9" w:themeFill="background1" w:themeFillShade="D9"/>
          </w:tcPr>
          <w:p w14:paraId="35EDA39E" w14:textId="77777777" w:rsidR="00261AB4" w:rsidRPr="009C3F67" w:rsidRDefault="00261AB4" w:rsidP="009C3F67">
            <w:pPr>
              <w:spacing w:before="60" w:after="60"/>
              <w:jc w:val="center"/>
              <w:rPr>
                <w:b/>
                <w:sz w:val="18"/>
              </w:rPr>
            </w:pPr>
            <w:r w:rsidRPr="009C3F67">
              <w:rPr>
                <w:b/>
                <w:sz w:val="18"/>
              </w:rPr>
              <w:t>Measurement method</w:t>
            </w:r>
          </w:p>
        </w:tc>
        <w:tc>
          <w:tcPr>
            <w:tcW w:w="1122" w:type="pct"/>
            <w:shd w:val="clear" w:color="auto" w:fill="D9D9D9" w:themeFill="background1" w:themeFillShade="D9"/>
          </w:tcPr>
          <w:p w14:paraId="78AAB505" w14:textId="77777777" w:rsidR="00261AB4" w:rsidRPr="009C3F67" w:rsidRDefault="00261AB4" w:rsidP="009C3F67">
            <w:pPr>
              <w:spacing w:before="60" w:after="60"/>
              <w:jc w:val="center"/>
              <w:rPr>
                <w:b/>
                <w:sz w:val="18"/>
              </w:rPr>
            </w:pPr>
            <w:r w:rsidRPr="009C3F67">
              <w:rPr>
                <w:b/>
                <w:sz w:val="18"/>
              </w:rPr>
              <w:t>Counting rule</w:t>
            </w:r>
          </w:p>
        </w:tc>
        <w:tc>
          <w:tcPr>
            <w:tcW w:w="606" w:type="pct"/>
            <w:shd w:val="clear" w:color="auto" w:fill="D9D9D9" w:themeFill="background1" w:themeFillShade="D9"/>
          </w:tcPr>
          <w:p w14:paraId="47EF6BBD" w14:textId="77777777" w:rsidR="00261AB4" w:rsidRPr="009C3F67" w:rsidRDefault="00261AB4" w:rsidP="009C3F67">
            <w:pPr>
              <w:spacing w:before="60" w:after="60"/>
              <w:jc w:val="center"/>
              <w:rPr>
                <w:b/>
                <w:sz w:val="18"/>
              </w:rPr>
            </w:pPr>
            <w:r w:rsidRPr="009C3F67">
              <w:rPr>
                <w:b/>
                <w:sz w:val="18"/>
              </w:rPr>
              <w:t>Reporting period indicator</w:t>
            </w:r>
          </w:p>
        </w:tc>
        <w:tc>
          <w:tcPr>
            <w:tcW w:w="422" w:type="pct"/>
            <w:shd w:val="clear" w:color="auto" w:fill="D9D9D9" w:themeFill="background1" w:themeFillShade="D9"/>
          </w:tcPr>
          <w:p w14:paraId="4705134B" w14:textId="77777777" w:rsidR="00261AB4" w:rsidRPr="009C3F67" w:rsidRDefault="00261AB4" w:rsidP="009C3F67">
            <w:pPr>
              <w:spacing w:before="60" w:after="60"/>
              <w:jc w:val="center"/>
              <w:rPr>
                <w:b/>
                <w:sz w:val="18"/>
              </w:rPr>
            </w:pPr>
            <w:r w:rsidRPr="009C3F67">
              <w:rPr>
                <w:b/>
                <w:sz w:val="18"/>
              </w:rPr>
              <w:t>Total No. of parents/ families receiving support</w:t>
            </w:r>
          </w:p>
        </w:tc>
        <w:tc>
          <w:tcPr>
            <w:tcW w:w="374" w:type="pct"/>
            <w:shd w:val="clear" w:color="auto" w:fill="D9D9D9" w:themeFill="background1" w:themeFillShade="D9"/>
          </w:tcPr>
          <w:p w14:paraId="28C1F1B9" w14:textId="77777777" w:rsidR="00261AB4" w:rsidRPr="009C3F67" w:rsidRDefault="00261AB4" w:rsidP="009C3F67">
            <w:pPr>
              <w:spacing w:before="60" w:after="60"/>
              <w:jc w:val="center"/>
              <w:rPr>
                <w:b/>
                <w:sz w:val="18"/>
              </w:rPr>
            </w:pPr>
            <w:r w:rsidRPr="009C3F67">
              <w:rPr>
                <w:b/>
                <w:sz w:val="18"/>
              </w:rPr>
              <w:t>Indicator as a % of all parents/ families receiving support</w:t>
            </w:r>
          </w:p>
        </w:tc>
        <w:tc>
          <w:tcPr>
            <w:tcW w:w="421" w:type="pct"/>
            <w:gridSpan w:val="2"/>
            <w:shd w:val="clear" w:color="auto" w:fill="D9D9D9" w:themeFill="background1" w:themeFillShade="D9"/>
          </w:tcPr>
          <w:p w14:paraId="33631901" w14:textId="77777777" w:rsidR="00261AB4" w:rsidRPr="009C3F67" w:rsidRDefault="00261AB4" w:rsidP="00F22209">
            <w:pPr>
              <w:spacing w:before="60" w:after="60"/>
              <w:ind w:right="-107"/>
              <w:jc w:val="center"/>
              <w:rPr>
                <w:b/>
                <w:sz w:val="18"/>
              </w:rPr>
            </w:pPr>
            <w:r w:rsidRPr="009C3F67">
              <w:rPr>
                <w:b/>
                <w:sz w:val="18"/>
              </w:rPr>
              <w:t>Indicator/No. of parents/ families receiving case management</w:t>
            </w:r>
          </w:p>
        </w:tc>
        <w:tc>
          <w:tcPr>
            <w:tcW w:w="420" w:type="pct"/>
            <w:gridSpan w:val="2"/>
            <w:shd w:val="clear" w:color="auto" w:fill="D9D9D9" w:themeFill="background1" w:themeFillShade="D9"/>
          </w:tcPr>
          <w:p w14:paraId="7BC30A2F" w14:textId="77777777" w:rsidR="00261AB4" w:rsidRPr="009C3F67" w:rsidRDefault="00261AB4" w:rsidP="009C3F67">
            <w:pPr>
              <w:spacing w:before="60" w:after="60"/>
              <w:jc w:val="center"/>
              <w:rPr>
                <w:b/>
                <w:sz w:val="18"/>
              </w:rPr>
            </w:pPr>
            <w:r w:rsidRPr="009C3F67">
              <w:rPr>
                <w:b/>
                <w:sz w:val="18"/>
              </w:rPr>
              <w:t>Indicator/No. of parents/ families accessing group support</w:t>
            </w:r>
          </w:p>
        </w:tc>
      </w:tr>
      <w:tr w:rsidR="00F22209" w:rsidRPr="00261AB4" w14:paraId="72B5DAB3" w14:textId="77777777" w:rsidTr="00F22209">
        <w:tc>
          <w:tcPr>
            <w:tcW w:w="514" w:type="pct"/>
            <w:vMerge w:val="restart"/>
            <w:shd w:val="clear" w:color="auto" w:fill="FFFFFF" w:themeFill="background1"/>
          </w:tcPr>
          <w:p w14:paraId="0C04C8DA" w14:textId="77777777" w:rsidR="00261AB4" w:rsidRPr="00136674" w:rsidRDefault="00261AB4" w:rsidP="009C3F67">
            <w:pPr>
              <w:spacing w:before="60" w:after="60"/>
              <w:rPr>
                <w:rFonts w:cs="Arial"/>
                <w:sz w:val="18"/>
                <w:szCs w:val="18"/>
              </w:rPr>
            </w:pPr>
            <w:r w:rsidRPr="00136674">
              <w:rPr>
                <w:rFonts w:cs="Arial"/>
                <w:sz w:val="18"/>
                <w:szCs w:val="18"/>
              </w:rPr>
              <w:t>Parents increase their knowledge of, and skills to access, available early childhood, health and specialist services for families and children in the community</w:t>
            </w:r>
          </w:p>
        </w:tc>
        <w:tc>
          <w:tcPr>
            <w:tcW w:w="654" w:type="pct"/>
            <w:shd w:val="clear" w:color="auto" w:fill="FFFFFF" w:themeFill="background1"/>
          </w:tcPr>
          <w:p w14:paraId="2E9A17AE" w14:textId="77777777" w:rsidR="00261AB4" w:rsidRPr="00136674" w:rsidRDefault="00261AB4" w:rsidP="009C3F67">
            <w:pPr>
              <w:spacing w:before="60" w:after="60"/>
              <w:rPr>
                <w:rFonts w:cs="Arial"/>
                <w:sz w:val="18"/>
                <w:szCs w:val="18"/>
              </w:rPr>
            </w:pPr>
            <w:r w:rsidRPr="00136674">
              <w:rPr>
                <w:rFonts w:cs="Arial"/>
                <w:sz w:val="18"/>
                <w:szCs w:val="18"/>
              </w:rPr>
              <w:t xml:space="preserve">Number and % of parents who report that since receiving support knowledge of services, resources and activities in the community for children and families has improved </w:t>
            </w:r>
          </w:p>
        </w:tc>
        <w:tc>
          <w:tcPr>
            <w:tcW w:w="467" w:type="pct"/>
            <w:vMerge w:val="restart"/>
            <w:shd w:val="clear" w:color="auto" w:fill="FFFFFF" w:themeFill="background1"/>
          </w:tcPr>
          <w:p w14:paraId="688B48CC" w14:textId="77777777" w:rsidR="00261AB4" w:rsidRPr="00136674" w:rsidRDefault="00261AB4" w:rsidP="009C3F67">
            <w:pPr>
              <w:spacing w:before="60" w:after="60"/>
              <w:rPr>
                <w:rFonts w:cs="Arial"/>
                <w:sz w:val="18"/>
                <w:szCs w:val="18"/>
              </w:rPr>
            </w:pPr>
            <w:r w:rsidRPr="00136674">
              <w:rPr>
                <w:rFonts w:cs="Arial"/>
                <w:sz w:val="18"/>
                <w:szCs w:val="18"/>
              </w:rPr>
              <w:t>6 monthly assessment tool – to be finalised</w:t>
            </w:r>
          </w:p>
        </w:tc>
        <w:tc>
          <w:tcPr>
            <w:tcW w:w="1122" w:type="pct"/>
            <w:shd w:val="clear" w:color="auto" w:fill="FFFFFF" w:themeFill="background1"/>
          </w:tcPr>
          <w:p w14:paraId="4274AB1A" w14:textId="77777777" w:rsidR="00261AB4" w:rsidRPr="00136674" w:rsidRDefault="00261AB4" w:rsidP="009C3F67">
            <w:pPr>
              <w:spacing w:before="60" w:after="60"/>
              <w:rPr>
                <w:rFonts w:cs="Arial"/>
                <w:sz w:val="18"/>
                <w:szCs w:val="18"/>
              </w:rPr>
            </w:pPr>
            <w:r w:rsidRPr="00136674">
              <w:rPr>
                <w:rFonts w:cs="Arial"/>
                <w:sz w:val="18"/>
                <w:szCs w:val="18"/>
              </w:rPr>
              <w:t>Count the number of parents who are assessed at the end of the reporting period as having attained greater awareness of services, resources and community activities.  Express as a percentage of all parents receiving any service support in that period; further by the number receiving case management support and the number accessing group support only.</w:t>
            </w:r>
          </w:p>
        </w:tc>
        <w:tc>
          <w:tcPr>
            <w:tcW w:w="606" w:type="pct"/>
            <w:shd w:val="clear" w:color="auto" w:fill="FFFFFF" w:themeFill="background1"/>
          </w:tcPr>
          <w:p w14:paraId="10D4DAFE" w14:textId="77777777" w:rsidR="00261AB4" w:rsidRPr="00136674" w:rsidRDefault="00261AB4" w:rsidP="009C3F67">
            <w:pPr>
              <w:spacing w:before="60" w:after="60"/>
              <w:rPr>
                <w:rFonts w:cs="Arial"/>
                <w:sz w:val="18"/>
                <w:szCs w:val="18"/>
              </w:rPr>
            </w:pPr>
            <w:r w:rsidRPr="00136674">
              <w:rPr>
                <w:rFonts w:cs="Arial"/>
                <w:sz w:val="18"/>
                <w:szCs w:val="18"/>
              </w:rPr>
              <w:t>No. of parents who are assessed at the end of the reporting period as having attained greater awareness</w:t>
            </w:r>
          </w:p>
        </w:tc>
        <w:tc>
          <w:tcPr>
            <w:tcW w:w="422" w:type="pct"/>
            <w:shd w:val="clear" w:color="auto" w:fill="FFFFFF" w:themeFill="background1"/>
          </w:tcPr>
          <w:p w14:paraId="50E1EDE2" w14:textId="77777777" w:rsidR="00261AB4" w:rsidRPr="00261AB4" w:rsidRDefault="00261AB4" w:rsidP="009C3F67">
            <w:pPr>
              <w:spacing w:before="60" w:after="60"/>
            </w:pPr>
          </w:p>
        </w:tc>
        <w:tc>
          <w:tcPr>
            <w:tcW w:w="374" w:type="pct"/>
            <w:shd w:val="clear" w:color="auto" w:fill="FFFFFF" w:themeFill="background1"/>
          </w:tcPr>
          <w:p w14:paraId="066FC601" w14:textId="77777777" w:rsidR="00261AB4" w:rsidRPr="00261AB4" w:rsidRDefault="00261AB4" w:rsidP="009C3F67">
            <w:pPr>
              <w:spacing w:before="60" w:after="60"/>
            </w:pPr>
          </w:p>
        </w:tc>
        <w:tc>
          <w:tcPr>
            <w:tcW w:w="421" w:type="pct"/>
            <w:gridSpan w:val="2"/>
            <w:shd w:val="clear" w:color="auto" w:fill="FFFFFF" w:themeFill="background1"/>
          </w:tcPr>
          <w:p w14:paraId="090BD21C" w14:textId="77777777" w:rsidR="00261AB4" w:rsidRPr="00261AB4" w:rsidRDefault="00261AB4" w:rsidP="00F22209">
            <w:pPr>
              <w:spacing w:before="60" w:after="60"/>
              <w:ind w:right="-107"/>
            </w:pPr>
          </w:p>
        </w:tc>
        <w:tc>
          <w:tcPr>
            <w:tcW w:w="420" w:type="pct"/>
            <w:gridSpan w:val="2"/>
            <w:shd w:val="clear" w:color="auto" w:fill="FFFFFF" w:themeFill="background1"/>
          </w:tcPr>
          <w:p w14:paraId="25882310" w14:textId="77777777" w:rsidR="00261AB4" w:rsidRPr="00261AB4" w:rsidRDefault="00261AB4" w:rsidP="009C3F67">
            <w:pPr>
              <w:spacing w:before="60" w:after="60"/>
            </w:pPr>
          </w:p>
        </w:tc>
      </w:tr>
      <w:tr w:rsidR="00F22209" w:rsidRPr="00261AB4" w14:paraId="711A30D6" w14:textId="77777777" w:rsidTr="00F22209">
        <w:trPr>
          <w:trHeight w:val="928"/>
        </w:trPr>
        <w:tc>
          <w:tcPr>
            <w:tcW w:w="514" w:type="pct"/>
            <w:vMerge/>
            <w:shd w:val="clear" w:color="auto" w:fill="FFFFFF" w:themeFill="background1"/>
          </w:tcPr>
          <w:p w14:paraId="45940694" w14:textId="77777777" w:rsidR="00261AB4" w:rsidRPr="00136674" w:rsidRDefault="00261AB4" w:rsidP="009C3F67">
            <w:pPr>
              <w:spacing w:before="60" w:after="60"/>
              <w:rPr>
                <w:rFonts w:cs="Arial"/>
                <w:sz w:val="18"/>
                <w:szCs w:val="18"/>
              </w:rPr>
            </w:pPr>
          </w:p>
        </w:tc>
        <w:tc>
          <w:tcPr>
            <w:tcW w:w="654" w:type="pct"/>
            <w:shd w:val="clear" w:color="auto" w:fill="FFFFFF" w:themeFill="background1"/>
          </w:tcPr>
          <w:p w14:paraId="5ACD37DA" w14:textId="77777777" w:rsidR="00261AB4" w:rsidRPr="00136674" w:rsidRDefault="00261AB4" w:rsidP="009C3F67">
            <w:pPr>
              <w:spacing w:before="60" w:after="60"/>
              <w:rPr>
                <w:rFonts w:cs="Arial"/>
                <w:sz w:val="18"/>
                <w:szCs w:val="18"/>
              </w:rPr>
            </w:pPr>
            <w:r w:rsidRPr="00136674">
              <w:rPr>
                <w:rFonts w:cs="Arial"/>
                <w:sz w:val="18"/>
                <w:szCs w:val="18"/>
              </w:rPr>
              <w:t>Number and % of parents who report their access to services, resources and activities in the community for children and families has improved</w:t>
            </w:r>
          </w:p>
        </w:tc>
        <w:tc>
          <w:tcPr>
            <w:tcW w:w="467" w:type="pct"/>
            <w:vMerge/>
            <w:shd w:val="clear" w:color="auto" w:fill="FFFFFF" w:themeFill="background1"/>
          </w:tcPr>
          <w:p w14:paraId="0DE4891B" w14:textId="77777777" w:rsidR="00261AB4" w:rsidRPr="00136674" w:rsidRDefault="00261AB4" w:rsidP="009C3F67">
            <w:pPr>
              <w:spacing w:before="60" w:after="60"/>
              <w:rPr>
                <w:rFonts w:cs="Arial"/>
                <w:b/>
                <w:sz w:val="18"/>
                <w:szCs w:val="18"/>
              </w:rPr>
            </w:pPr>
          </w:p>
        </w:tc>
        <w:tc>
          <w:tcPr>
            <w:tcW w:w="1122" w:type="pct"/>
            <w:shd w:val="clear" w:color="auto" w:fill="FFFFFF" w:themeFill="background1"/>
          </w:tcPr>
          <w:p w14:paraId="136C7B4C" w14:textId="77777777" w:rsidR="00261AB4" w:rsidRPr="00136674" w:rsidRDefault="00261AB4" w:rsidP="009C3F67">
            <w:pPr>
              <w:spacing w:before="60" w:after="60"/>
              <w:rPr>
                <w:rFonts w:cs="Arial"/>
                <w:sz w:val="18"/>
                <w:szCs w:val="18"/>
              </w:rPr>
            </w:pPr>
            <w:r w:rsidRPr="00136674">
              <w:rPr>
                <w:rFonts w:cs="Arial"/>
                <w:sz w:val="18"/>
                <w:szCs w:val="18"/>
              </w:rPr>
              <w:t>Count the number of parents who are assessed at the end of the reporting period as having attained greater access to services, resources and community activities.  Express as a percentage of all parents receiving any service support in that period; further by the number receiving case management support in that period and the number accessing group support only.</w:t>
            </w:r>
          </w:p>
        </w:tc>
        <w:tc>
          <w:tcPr>
            <w:tcW w:w="606" w:type="pct"/>
            <w:shd w:val="clear" w:color="auto" w:fill="FFFFFF" w:themeFill="background1"/>
          </w:tcPr>
          <w:p w14:paraId="43C2C5B6" w14:textId="77777777" w:rsidR="00261AB4" w:rsidRPr="00136674" w:rsidRDefault="00261AB4" w:rsidP="009C3F67">
            <w:pPr>
              <w:spacing w:before="60" w:after="60"/>
              <w:rPr>
                <w:rFonts w:cs="Arial"/>
                <w:sz w:val="18"/>
                <w:szCs w:val="18"/>
              </w:rPr>
            </w:pPr>
            <w:r w:rsidRPr="00136674">
              <w:rPr>
                <w:rFonts w:cs="Arial"/>
                <w:sz w:val="18"/>
                <w:szCs w:val="18"/>
              </w:rPr>
              <w:t>No. of parents who are assessed at the end of the reporting period as having attained greater access to services, resources and community activities.</w:t>
            </w:r>
          </w:p>
        </w:tc>
        <w:tc>
          <w:tcPr>
            <w:tcW w:w="422" w:type="pct"/>
            <w:tcBorders>
              <w:bottom w:val="single" w:sz="4" w:space="0" w:color="auto"/>
            </w:tcBorders>
            <w:shd w:val="clear" w:color="auto" w:fill="FFFFFF" w:themeFill="background1"/>
          </w:tcPr>
          <w:p w14:paraId="2227AC50" w14:textId="77777777" w:rsidR="00261AB4" w:rsidRPr="00261AB4" w:rsidRDefault="00261AB4" w:rsidP="009C3F67">
            <w:pPr>
              <w:spacing w:before="60" w:after="60"/>
            </w:pPr>
          </w:p>
        </w:tc>
        <w:tc>
          <w:tcPr>
            <w:tcW w:w="374" w:type="pct"/>
            <w:tcBorders>
              <w:bottom w:val="single" w:sz="4" w:space="0" w:color="auto"/>
            </w:tcBorders>
            <w:shd w:val="clear" w:color="auto" w:fill="FFFFFF" w:themeFill="background1"/>
          </w:tcPr>
          <w:p w14:paraId="670A40B1" w14:textId="77777777" w:rsidR="00261AB4" w:rsidRPr="00261AB4" w:rsidRDefault="00261AB4" w:rsidP="009C3F67">
            <w:pPr>
              <w:spacing w:before="60" w:after="60"/>
            </w:pPr>
          </w:p>
        </w:tc>
        <w:tc>
          <w:tcPr>
            <w:tcW w:w="421" w:type="pct"/>
            <w:gridSpan w:val="2"/>
            <w:tcBorders>
              <w:bottom w:val="single" w:sz="4" w:space="0" w:color="auto"/>
            </w:tcBorders>
            <w:shd w:val="clear" w:color="auto" w:fill="FFFFFF" w:themeFill="background1"/>
          </w:tcPr>
          <w:p w14:paraId="0F60B905" w14:textId="77777777" w:rsidR="00261AB4" w:rsidRPr="00261AB4" w:rsidRDefault="00261AB4" w:rsidP="00F22209">
            <w:pPr>
              <w:spacing w:before="60" w:after="60"/>
              <w:ind w:right="-107"/>
            </w:pPr>
          </w:p>
        </w:tc>
        <w:tc>
          <w:tcPr>
            <w:tcW w:w="420" w:type="pct"/>
            <w:gridSpan w:val="2"/>
            <w:tcBorders>
              <w:bottom w:val="single" w:sz="4" w:space="0" w:color="auto"/>
            </w:tcBorders>
            <w:shd w:val="clear" w:color="auto" w:fill="FFFFFF" w:themeFill="background1"/>
          </w:tcPr>
          <w:p w14:paraId="0CA6ABD1" w14:textId="77777777" w:rsidR="00261AB4" w:rsidRPr="00261AB4" w:rsidRDefault="00261AB4" w:rsidP="009C3F67">
            <w:pPr>
              <w:spacing w:before="60" w:after="60"/>
            </w:pPr>
          </w:p>
        </w:tc>
      </w:tr>
      <w:tr w:rsidR="00F22209" w:rsidRPr="00261AB4" w14:paraId="1AE799AF" w14:textId="77777777" w:rsidTr="00F22209">
        <w:trPr>
          <w:trHeight w:val="47"/>
        </w:trPr>
        <w:tc>
          <w:tcPr>
            <w:tcW w:w="514" w:type="pct"/>
            <w:vMerge w:val="restart"/>
            <w:shd w:val="clear" w:color="auto" w:fill="FFFFFF" w:themeFill="background1"/>
          </w:tcPr>
          <w:p w14:paraId="14D07FA0" w14:textId="77777777" w:rsidR="00261AB4" w:rsidRPr="00136674" w:rsidRDefault="00261AB4" w:rsidP="009C3F67">
            <w:pPr>
              <w:spacing w:before="60" w:after="60"/>
              <w:rPr>
                <w:rFonts w:cs="Arial"/>
                <w:sz w:val="18"/>
                <w:szCs w:val="18"/>
              </w:rPr>
            </w:pPr>
            <w:r w:rsidRPr="00136674">
              <w:rPr>
                <w:rFonts w:cs="Arial"/>
                <w:sz w:val="18"/>
                <w:szCs w:val="18"/>
              </w:rPr>
              <w:br w:type="page"/>
              <w:t xml:space="preserve">Children have increased identification and referral to services for possible developmental and </w:t>
            </w:r>
            <w:r w:rsidRPr="00136674">
              <w:rPr>
                <w:rFonts w:cs="Arial"/>
                <w:sz w:val="18"/>
                <w:szCs w:val="18"/>
              </w:rPr>
              <w:lastRenderedPageBreak/>
              <w:t>social/emotional delays and vision/hearing/other health issues</w:t>
            </w:r>
          </w:p>
          <w:p w14:paraId="1DBCD699" w14:textId="77777777" w:rsidR="00261AB4" w:rsidRPr="00136674" w:rsidRDefault="00261AB4" w:rsidP="009C3F67">
            <w:pPr>
              <w:spacing w:before="60" w:after="60"/>
              <w:rPr>
                <w:rFonts w:cs="Arial"/>
                <w:sz w:val="18"/>
                <w:szCs w:val="18"/>
              </w:rPr>
            </w:pPr>
          </w:p>
        </w:tc>
        <w:tc>
          <w:tcPr>
            <w:tcW w:w="654" w:type="pct"/>
            <w:vMerge w:val="restart"/>
            <w:shd w:val="clear" w:color="auto" w:fill="FFFFFF" w:themeFill="background1"/>
          </w:tcPr>
          <w:p w14:paraId="70816B45" w14:textId="77777777" w:rsidR="00261AB4" w:rsidRPr="00136674" w:rsidRDefault="00261AB4" w:rsidP="009C3F67">
            <w:pPr>
              <w:spacing w:before="60" w:after="60"/>
              <w:rPr>
                <w:rFonts w:cs="Arial"/>
                <w:sz w:val="18"/>
                <w:szCs w:val="18"/>
              </w:rPr>
            </w:pPr>
            <w:r w:rsidRPr="00136674">
              <w:rPr>
                <w:rFonts w:cs="Arial"/>
                <w:sz w:val="18"/>
                <w:szCs w:val="18"/>
              </w:rPr>
              <w:lastRenderedPageBreak/>
              <w:t>% no. of children who receive development and social/emotional screening and who are referred for further support as needed</w:t>
            </w:r>
          </w:p>
          <w:p w14:paraId="2FFD1F0B" w14:textId="77777777" w:rsidR="00261AB4" w:rsidRPr="00136674" w:rsidRDefault="00261AB4" w:rsidP="009C3F67">
            <w:pPr>
              <w:spacing w:before="60" w:after="60"/>
              <w:rPr>
                <w:rFonts w:cs="Arial"/>
                <w:sz w:val="18"/>
                <w:szCs w:val="18"/>
              </w:rPr>
            </w:pPr>
          </w:p>
          <w:p w14:paraId="1C9CAEE8" w14:textId="77777777" w:rsidR="00261AB4" w:rsidRPr="00136674" w:rsidRDefault="00261AB4" w:rsidP="009C3F67">
            <w:pPr>
              <w:spacing w:before="60" w:after="60"/>
              <w:rPr>
                <w:rFonts w:cs="Arial"/>
                <w:b/>
                <w:sz w:val="18"/>
                <w:szCs w:val="18"/>
              </w:rPr>
            </w:pPr>
            <w:r w:rsidRPr="00136674">
              <w:rPr>
                <w:rFonts w:cs="Arial"/>
                <w:sz w:val="18"/>
                <w:szCs w:val="18"/>
              </w:rPr>
              <w:t>% no. of children who are referred for vision/hearing/health screening</w:t>
            </w:r>
          </w:p>
        </w:tc>
        <w:tc>
          <w:tcPr>
            <w:tcW w:w="467" w:type="pct"/>
            <w:vMerge w:val="restart"/>
            <w:shd w:val="clear" w:color="auto" w:fill="FFFFFF" w:themeFill="background1"/>
          </w:tcPr>
          <w:p w14:paraId="41EEBFD1" w14:textId="77777777" w:rsidR="00261AB4" w:rsidRPr="00136674" w:rsidRDefault="00261AB4" w:rsidP="009C3F67">
            <w:pPr>
              <w:spacing w:before="60" w:after="60"/>
              <w:rPr>
                <w:rFonts w:cs="Arial"/>
                <w:sz w:val="18"/>
                <w:szCs w:val="18"/>
              </w:rPr>
            </w:pPr>
            <w:r w:rsidRPr="00136674">
              <w:rPr>
                <w:rFonts w:cs="Arial"/>
                <w:sz w:val="18"/>
                <w:szCs w:val="18"/>
              </w:rPr>
              <w:lastRenderedPageBreak/>
              <w:t>Record of ASQ completion</w:t>
            </w:r>
          </w:p>
          <w:p w14:paraId="7F417DFA" w14:textId="77777777" w:rsidR="00261AB4" w:rsidRPr="00136674" w:rsidRDefault="00261AB4" w:rsidP="009C3F67">
            <w:pPr>
              <w:spacing w:before="60" w:after="60"/>
              <w:rPr>
                <w:rFonts w:cs="Arial"/>
                <w:sz w:val="18"/>
                <w:szCs w:val="18"/>
              </w:rPr>
            </w:pPr>
          </w:p>
          <w:p w14:paraId="0E8AE3D9" w14:textId="77777777" w:rsidR="00261AB4" w:rsidRPr="00136674" w:rsidRDefault="00261AB4" w:rsidP="009C3F67">
            <w:pPr>
              <w:spacing w:before="60" w:after="60"/>
              <w:rPr>
                <w:rFonts w:cs="Arial"/>
                <w:sz w:val="18"/>
                <w:szCs w:val="18"/>
              </w:rPr>
            </w:pPr>
            <w:r w:rsidRPr="00136674">
              <w:rPr>
                <w:rFonts w:cs="Arial"/>
                <w:sz w:val="18"/>
                <w:szCs w:val="18"/>
              </w:rPr>
              <w:t xml:space="preserve">Number of follow up </w:t>
            </w:r>
            <w:r w:rsidRPr="00136674">
              <w:rPr>
                <w:rFonts w:cs="Arial"/>
                <w:sz w:val="18"/>
                <w:szCs w:val="18"/>
              </w:rPr>
              <w:lastRenderedPageBreak/>
              <w:t>referrals made for child/ren</w:t>
            </w:r>
          </w:p>
        </w:tc>
        <w:tc>
          <w:tcPr>
            <w:tcW w:w="1122" w:type="pct"/>
            <w:vMerge w:val="restart"/>
            <w:shd w:val="clear" w:color="auto" w:fill="FFFFFF" w:themeFill="background1"/>
          </w:tcPr>
          <w:p w14:paraId="0153B169" w14:textId="77777777" w:rsidR="00261AB4" w:rsidRPr="00136674" w:rsidRDefault="00261AB4" w:rsidP="009C3F67">
            <w:pPr>
              <w:spacing w:before="60" w:after="60"/>
              <w:rPr>
                <w:rFonts w:cs="Arial"/>
                <w:sz w:val="18"/>
                <w:szCs w:val="18"/>
              </w:rPr>
            </w:pPr>
            <w:r w:rsidRPr="00136674">
              <w:rPr>
                <w:rFonts w:cs="Arial"/>
                <w:sz w:val="18"/>
                <w:szCs w:val="18"/>
              </w:rPr>
              <w:lastRenderedPageBreak/>
              <w:t xml:space="preserve">Count the number of children screened for developmental delays, social/emotional issues in the reporting period and count the number of subsequent referrals provided. Express as a percentage of all children identified </w:t>
            </w:r>
            <w:r w:rsidRPr="00136674">
              <w:rPr>
                <w:rFonts w:cs="Arial"/>
                <w:sz w:val="18"/>
                <w:szCs w:val="18"/>
              </w:rPr>
              <w:lastRenderedPageBreak/>
              <w:t xml:space="preserve">as needing this type of response using the Ages and Stages Assessment.  </w:t>
            </w:r>
          </w:p>
        </w:tc>
        <w:tc>
          <w:tcPr>
            <w:tcW w:w="606" w:type="pct"/>
            <w:shd w:val="clear" w:color="auto" w:fill="D9D9D9" w:themeFill="background1" w:themeFillShade="D9"/>
          </w:tcPr>
          <w:p w14:paraId="02C9B7C1" w14:textId="77777777" w:rsidR="00261AB4" w:rsidRPr="007868DF" w:rsidRDefault="00261AB4" w:rsidP="009C3F67">
            <w:pPr>
              <w:spacing w:before="60" w:after="60"/>
              <w:rPr>
                <w:rFonts w:cs="Arial"/>
                <w:b/>
                <w:sz w:val="18"/>
                <w:szCs w:val="18"/>
              </w:rPr>
            </w:pPr>
            <w:r w:rsidRPr="007868DF">
              <w:rPr>
                <w:rFonts w:cs="Arial"/>
                <w:b/>
                <w:sz w:val="18"/>
                <w:szCs w:val="18"/>
              </w:rPr>
              <w:lastRenderedPageBreak/>
              <w:t>Reporting period indicator</w:t>
            </w:r>
          </w:p>
        </w:tc>
        <w:tc>
          <w:tcPr>
            <w:tcW w:w="422" w:type="pct"/>
            <w:shd w:val="clear" w:color="auto" w:fill="D9D9D9" w:themeFill="background1" w:themeFillShade="D9"/>
          </w:tcPr>
          <w:p w14:paraId="0F9B19D8" w14:textId="77777777" w:rsidR="00261AB4" w:rsidRPr="009C3F67" w:rsidRDefault="00261AB4" w:rsidP="00F22209">
            <w:pPr>
              <w:spacing w:before="60" w:after="60"/>
              <w:rPr>
                <w:b/>
                <w:sz w:val="18"/>
                <w:szCs w:val="18"/>
              </w:rPr>
            </w:pPr>
            <w:r w:rsidRPr="009C3F67">
              <w:rPr>
                <w:b/>
                <w:sz w:val="18"/>
                <w:szCs w:val="18"/>
              </w:rPr>
              <w:t>No. of children screened for deve</w:t>
            </w:r>
            <w:r w:rsidR="00F22209">
              <w:rPr>
                <w:b/>
                <w:sz w:val="18"/>
                <w:szCs w:val="18"/>
              </w:rPr>
              <w:t xml:space="preserve"> </w:t>
            </w:r>
            <w:r w:rsidRPr="009C3F67">
              <w:rPr>
                <w:b/>
                <w:sz w:val="18"/>
                <w:szCs w:val="18"/>
              </w:rPr>
              <w:t>lopmental and social/</w:t>
            </w:r>
            <w:r w:rsidR="00F22209">
              <w:rPr>
                <w:b/>
                <w:sz w:val="18"/>
                <w:szCs w:val="18"/>
              </w:rPr>
              <w:t xml:space="preserve"> emotional or vision/ </w:t>
            </w:r>
            <w:r w:rsidR="00F22209">
              <w:rPr>
                <w:b/>
                <w:sz w:val="18"/>
                <w:szCs w:val="18"/>
              </w:rPr>
              <w:lastRenderedPageBreak/>
              <w:t>hearing/</w:t>
            </w:r>
            <w:r w:rsidRPr="009C3F67">
              <w:rPr>
                <w:b/>
                <w:sz w:val="18"/>
                <w:szCs w:val="18"/>
              </w:rPr>
              <w:t>health delays</w:t>
            </w:r>
          </w:p>
        </w:tc>
        <w:tc>
          <w:tcPr>
            <w:tcW w:w="374" w:type="pct"/>
            <w:shd w:val="clear" w:color="auto" w:fill="D9D9D9" w:themeFill="background1" w:themeFillShade="D9"/>
          </w:tcPr>
          <w:p w14:paraId="4C3B3152" w14:textId="77777777" w:rsidR="00261AB4" w:rsidRPr="009C3F67" w:rsidRDefault="00261AB4" w:rsidP="00F22209">
            <w:pPr>
              <w:spacing w:before="60" w:after="60"/>
              <w:rPr>
                <w:b/>
                <w:sz w:val="18"/>
                <w:szCs w:val="18"/>
              </w:rPr>
            </w:pPr>
            <w:r w:rsidRPr="009C3F67">
              <w:rPr>
                <w:b/>
                <w:sz w:val="18"/>
                <w:szCs w:val="18"/>
              </w:rPr>
              <w:lastRenderedPageBreak/>
              <w:t>% of children screened for deve</w:t>
            </w:r>
            <w:r w:rsidR="00F22209">
              <w:rPr>
                <w:b/>
                <w:sz w:val="18"/>
                <w:szCs w:val="18"/>
              </w:rPr>
              <w:t xml:space="preserve"> </w:t>
            </w:r>
            <w:r w:rsidRPr="009C3F67">
              <w:rPr>
                <w:b/>
                <w:sz w:val="18"/>
                <w:szCs w:val="18"/>
              </w:rPr>
              <w:t xml:space="preserve">lopmental and social/ </w:t>
            </w:r>
            <w:r w:rsidRPr="009C3F67">
              <w:rPr>
                <w:b/>
                <w:sz w:val="18"/>
                <w:szCs w:val="18"/>
              </w:rPr>
              <w:lastRenderedPageBreak/>
              <w:t>emotional delays</w:t>
            </w:r>
          </w:p>
        </w:tc>
        <w:tc>
          <w:tcPr>
            <w:tcW w:w="421" w:type="pct"/>
            <w:gridSpan w:val="2"/>
            <w:shd w:val="clear" w:color="auto" w:fill="D9D9D9" w:themeFill="background1" w:themeFillShade="D9"/>
          </w:tcPr>
          <w:p w14:paraId="15DFEAAD" w14:textId="77777777" w:rsidR="00261AB4" w:rsidRPr="009C3F67" w:rsidRDefault="00261AB4" w:rsidP="00F22209">
            <w:pPr>
              <w:spacing w:before="60" w:after="60"/>
              <w:ind w:right="-107"/>
              <w:rPr>
                <w:b/>
                <w:sz w:val="18"/>
                <w:szCs w:val="18"/>
              </w:rPr>
            </w:pPr>
            <w:r w:rsidRPr="009C3F67">
              <w:rPr>
                <w:b/>
                <w:sz w:val="18"/>
                <w:szCs w:val="18"/>
              </w:rPr>
              <w:lastRenderedPageBreak/>
              <w:t>% of children screened for vision/hearing/health delays</w:t>
            </w:r>
          </w:p>
        </w:tc>
        <w:tc>
          <w:tcPr>
            <w:tcW w:w="420" w:type="pct"/>
            <w:gridSpan w:val="2"/>
            <w:shd w:val="clear" w:color="auto" w:fill="D9D9D9" w:themeFill="background1" w:themeFillShade="D9"/>
          </w:tcPr>
          <w:p w14:paraId="4A3A9C67" w14:textId="77777777" w:rsidR="00261AB4" w:rsidRPr="009C3F67" w:rsidRDefault="00261AB4" w:rsidP="009C3F67">
            <w:pPr>
              <w:spacing w:before="60" w:after="60"/>
              <w:rPr>
                <w:sz w:val="18"/>
                <w:szCs w:val="18"/>
              </w:rPr>
            </w:pPr>
            <w:r w:rsidRPr="009C3F67">
              <w:rPr>
                <w:b/>
                <w:sz w:val="18"/>
                <w:szCs w:val="18"/>
              </w:rPr>
              <w:t>No. of subsequent referrals to support services</w:t>
            </w:r>
          </w:p>
          <w:p w14:paraId="458F060A" w14:textId="77777777" w:rsidR="00261AB4" w:rsidRPr="009C3F67" w:rsidRDefault="00261AB4" w:rsidP="009C3F67">
            <w:pPr>
              <w:spacing w:before="60" w:after="60"/>
              <w:rPr>
                <w:b/>
                <w:sz w:val="18"/>
                <w:szCs w:val="18"/>
              </w:rPr>
            </w:pPr>
          </w:p>
        </w:tc>
      </w:tr>
      <w:tr w:rsidR="00F22209" w:rsidRPr="00261AB4" w14:paraId="22696F3D" w14:textId="77777777" w:rsidTr="00F22209">
        <w:trPr>
          <w:trHeight w:val="1343"/>
        </w:trPr>
        <w:tc>
          <w:tcPr>
            <w:tcW w:w="514" w:type="pct"/>
            <w:vMerge/>
            <w:shd w:val="clear" w:color="auto" w:fill="FFFFFF" w:themeFill="background1"/>
          </w:tcPr>
          <w:p w14:paraId="41FF7F34" w14:textId="77777777" w:rsidR="00261AB4" w:rsidRPr="00136674" w:rsidRDefault="00261AB4" w:rsidP="009C3F67">
            <w:pPr>
              <w:spacing w:before="60" w:after="60"/>
              <w:rPr>
                <w:rFonts w:cs="Arial"/>
                <w:sz w:val="18"/>
                <w:szCs w:val="18"/>
              </w:rPr>
            </w:pPr>
          </w:p>
        </w:tc>
        <w:tc>
          <w:tcPr>
            <w:tcW w:w="654" w:type="pct"/>
            <w:vMerge/>
            <w:shd w:val="clear" w:color="auto" w:fill="FFFFFF" w:themeFill="background1"/>
          </w:tcPr>
          <w:p w14:paraId="01BFC350" w14:textId="77777777" w:rsidR="00261AB4" w:rsidRPr="00136674" w:rsidRDefault="00261AB4" w:rsidP="009C3F67">
            <w:pPr>
              <w:spacing w:before="60" w:after="60"/>
              <w:rPr>
                <w:rFonts w:cs="Arial"/>
                <w:sz w:val="18"/>
                <w:szCs w:val="18"/>
              </w:rPr>
            </w:pPr>
          </w:p>
        </w:tc>
        <w:tc>
          <w:tcPr>
            <w:tcW w:w="467" w:type="pct"/>
            <w:vMerge/>
            <w:shd w:val="clear" w:color="auto" w:fill="FFFFFF" w:themeFill="background1"/>
          </w:tcPr>
          <w:p w14:paraId="34B48A3D" w14:textId="77777777" w:rsidR="00261AB4" w:rsidRPr="00136674" w:rsidRDefault="00261AB4" w:rsidP="009C3F67">
            <w:pPr>
              <w:spacing w:before="60" w:after="60"/>
              <w:rPr>
                <w:rFonts w:cs="Arial"/>
                <w:sz w:val="18"/>
                <w:szCs w:val="18"/>
              </w:rPr>
            </w:pPr>
          </w:p>
        </w:tc>
        <w:tc>
          <w:tcPr>
            <w:tcW w:w="1122" w:type="pct"/>
            <w:vMerge/>
            <w:shd w:val="clear" w:color="auto" w:fill="FFFFFF" w:themeFill="background1"/>
          </w:tcPr>
          <w:p w14:paraId="0D280628" w14:textId="77777777" w:rsidR="00261AB4" w:rsidRPr="00136674" w:rsidRDefault="00261AB4" w:rsidP="009C3F67">
            <w:pPr>
              <w:spacing w:before="60" w:after="60"/>
              <w:rPr>
                <w:rFonts w:cs="Arial"/>
                <w:sz w:val="18"/>
                <w:szCs w:val="18"/>
              </w:rPr>
            </w:pPr>
          </w:p>
        </w:tc>
        <w:tc>
          <w:tcPr>
            <w:tcW w:w="606" w:type="pct"/>
            <w:shd w:val="clear" w:color="auto" w:fill="FFFFFF" w:themeFill="background1"/>
          </w:tcPr>
          <w:p w14:paraId="5380D54B" w14:textId="77777777" w:rsidR="00261AB4" w:rsidRPr="00136674" w:rsidRDefault="00261AB4" w:rsidP="009C3F67">
            <w:pPr>
              <w:spacing w:before="60" w:after="60"/>
              <w:rPr>
                <w:rFonts w:cs="Arial"/>
                <w:sz w:val="18"/>
                <w:szCs w:val="18"/>
              </w:rPr>
            </w:pPr>
            <w:r w:rsidRPr="00136674">
              <w:rPr>
                <w:rFonts w:cs="Arial"/>
                <w:sz w:val="18"/>
                <w:szCs w:val="18"/>
              </w:rPr>
              <w:t>No. of children screened for developmental delays, social/emotional issues</w:t>
            </w:r>
          </w:p>
        </w:tc>
        <w:tc>
          <w:tcPr>
            <w:tcW w:w="422" w:type="pct"/>
            <w:tcBorders>
              <w:bottom w:val="single" w:sz="4" w:space="0" w:color="auto"/>
            </w:tcBorders>
            <w:shd w:val="clear" w:color="auto" w:fill="FFFFFF" w:themeFill="background1"/>
          </w:tcPr>
          <w:p w14:paraId="108370E5" w14:textId="77777777" w:rsidR="00261AB4" w:rsidRPr="00261AB4" w:rsidRDefault="00261AB4" w:rsidP="009C3F67">
            <w:pPr>
              <w:spacing w:before="60" w:after="60"/>
            </w:pPr>
          </w:p>
        </w:tc>
        <w:tc>
          <w:tcPr>
            <w:tcW w:w="374" w:type="pct"/>
            <w:tcBorders>
              <w:bottom w:val="single" w:sz="4" w:space="0" w:color="auto"/>
            </w:tcBorders>
            <w:shd w:val="clear" w:color="auto" w:fill="FFFFFF" w:themeFill="background1"/>
          </w:tcPr>
          <w:p w14:paraId="1D8EC215" w14:textId="77777777" w:rsidR="00261AB4" w:rsidRPr="00261AB4" w:rsidRDefault="00261AB4" w:rsidP="009C3F67">
            <w:pPr>
              <w:spacing w:before="60" w:after="60"/>
            </w:pPr>
          </w:p>
        </w:tc>
        <w:tc>
          <w:tcPr>
            <w:tcW w:w="421" w:type="pct"/>
            <w:gridSpan w:val="2"/>
            <w:tcBorders>
              <w:bottom w:val="single" w:sz="4" w:space="0" w:color="auto"/>
            </w:tcBorders>
            <w:shd w:val="clear" w:color="auto" w:fill="FFFFFF" w:themeFill="background1"/>
          </w:tcPr>
          <w:p w14:paraId="08B85EA6" w14:textId="77777777" w:rsidR="00261AB4" w:rsidRPr="00261AB4" w:rsidRDefault="00261AB4" w:rsidP="00F22209">
            <w:pPr>
              <w:spacing w:before="60" w:after="60"/>
              <w:ind w:right="-107"/>
            </w:pPr>
          </w:p>
        </w:tc>
        <w:tc>
          <w:tcPr>
            <w:tcW w:w="420" w:type="pct"/>
            <w:gridSpan w:val="2"/>
            <w:tcBorders>
              <w:bottom w:val="single" w:sz="4" w:space="0" w:color="auto"/>
            </w:tcBorders>
            <w:shd w:val="clear" w:color="auto" w:fill="FFFFFF" w:themeFill="background1"/>
          </w:tcPr>
          <w:p w14:paraId="2413B091" w14:textId="77777777" w:rsidR="00261AB4" w:rsidRPr="00261AB4" w:rsidRDefault="00261AB4" w:rsidP="009C3F67">
            <w:pPr>
              <w:spacing w:before="60" w:after="60"/>
            </w:pPr>
          </w:p>
        </w:tc>
      </w:tr>
      <w:tr w:rsidR="00F22209" w:rsidRPr="00261AB4" w14:paraId="58D3A07E" w14:textId="77777777" w:rsidTr="00F22209">
        <w:trPr>
          <w:trHeight w:val="826"/>
        </w:trPr>
        <w:tc>
          <w:tcPr>
            <w:tcW w:w="514" w:type="pct"/>
            <w:vMerge w:val="restart"/>
            <w:shd w:val="clear" w:color="auto" w:fill="FFFFFF" w:themeFill="background1"/>
          </w:tcPr>
          <w:p w14:paraId="41DD325B" w14:textId="77777777" w:rsidR="00261AB4" w:rsidRPr="00136674" w:rsidRDefault="00261AB4" w:rsidP="009C3F67">
            <w:pPr>
              <w:spacing w:before="60" w:after="60"/>
              <w:rPr>
                <w:rFonts w:cs="Arial"/>
                <w:sz w:val="18"/>
                <w:szCs w:val="18"/>
              </w:rPr>
            </w:pPr>
            <w:r w:rsidRPr="00136674">
              <w:rPr>
                <w:rFonts w:cs="Arial"/>
                <w:sz w:val="18"/>
                <w:szCs w:val="18"/>
              </w:rPr>
              <w:t>Parents increase knowledge and understanding of developmental topics including healthy births, children’s language and literacy and their child’s emerging development and age appropriate development</w:t>
            </w:r>
          </w:p>
          <w:p w14:paraId="5DE19391" w14:textId="77777777" w:rsidR="00261AB4" w:rsidRPr="00136674" w:rsidRDefault="00261AB4" w:rsidP="009C3F67">
            <w:pPr>
              <w:spacing w:before="60" w:after="60"/>
              <w:rPr>
                <w:rFonts w:cs="Arial"/>
                <w:sz w:val="18"/>
                <w:szCs w:val="18"/>
              </w:rPr>
            </w:pPr>
          </w:p>
        </w:tc>
        <w:tc>
          <w:tcPr>
            <w:tcW w:w="654" w:type="pct"/>
            <w:vMerge w:val="restart"/>
            <w:shd w:val="clear" w:color="auto" w:fill="FFFFFF" w:themeFill="background1"/>
          </w:tcPr>
          <w:p w14:paraId="31E6F898" w14:textId="77777777" w:rsidR="00261AB4" w:rsidRPr="00136674" w:rsidRDefault="00261AB4" w:rsidP="009C3F67">
            <w:pPr>
              <w:spacing w:before="60" w:after="60"/>
              <w:rPr>
                <w:rFonts w:cs="Arial"/>
                <w:sz w:val="18"/>
                <w:szCs w:val="18"/>
              </w:rPr>
            </w:pPr>
            <w:r w:rsidRPr="00136674">
              <w:rPr>
                <w:rFonts w:cs="Arial"/>
                <w:sz w:val="18"/>
                <w:szCs w:val="18"/>
              </w:rPr>
              <w:t>% no. of parents who report that since receiving support their knowledge and understanding of their child/ren’s health and development has improved</w:t>
            </w:r>
          </w:p>
          <w:p w14:paraId="04DBADAC" w14:textId="77777777" w:rsidR="00261AB4" w:rsidRPr="00136674" w:rsidRDefault="00261AB4" w:rsidP="009C3F67">
            <w:pPr>
              <w:spacing w:before="60" w:after="60"/>
              <w:rPr>
                <w:rFonts w:cs="Arial"/>
                <w:sz w:val="18"/>
                <w:szCs w:val="18"/>
              </w:rPr>
            </w:pPr>
          </w:p>
        </w:tc>
        <w:tc>
          <w:tcPr>
            <w:tcW w:w="467" w:type="pct"/>
            <w:vMerge w:val="restart"/>
            <w:shd w:val="clear" w:color="auto" w:fill="FFFFFF" w:themeFill="background1"/>
          </w:tcPr>
          <w:p w14:paraId="7AA259C6" w14:textId="77777777" w:rsidR="00261AB4" w:rsidRPr="00136674" w:rsidRDefault="00261AB4" w:rsidP="009C3F67">
            <w:pPr>
              <w:spacing w:before="60" w:after="60"/>
              <w:rPr>
                <w:rFonts w:cs="Arial"/>
                <w:sz w:val="18"/>
                <w:szCs w:val="18"/>
              </w:rPr>
            </w:pPr>
            <w:r w:rsidRPr="00136674">
              <w:rPr>
                <w:rFonts w:cs="Arial"/>
                <w:sz w:val="18"/>
                <w:szCs w:val="18"/>
              </w:rPr>
              <w:t>6 monthly assessment tool – to be finalised</w:t>
            </w:r>
          </w:p>
        </w:tc>
        <w:tc>
          <w:tcPr>
            <w:tcW w:w="1122" w:type="pct"/>
            <w:vMerge w:val="restart"/>
            <w:shd w:val="clear" w:color="auto" w:fill="FFFFFF" w:themeFill="background1"/>
          </w:tcPr>
          <w:p w14:paraId="415B0D45" w14:textId="77777777" w:rsidR="00261AB4" w:rsidRPr="00136674" w:rsidRDefault="00261AB4" w:rsidP="009C3F67">
            <w:pPr>
              <w:spacing w:before="60" w:after="60"/>
              <w:rPr>
                <w:rFonts w:cs="Arial"/>
                <w:sz w:val="18"/>
                <w:szCs w:val="18"/>
              </w:rPr>
            </w:pPr>
            <w:r w:rsidRPr="00136674">
              <w:rPr>
                <w:rFonts w:cs="Arial"/>
                <w:sz w:val="18"/>
                <w:szCs w:val="18"/>
              </w:rPr>
              <w:t>Count the number of parents who are assessed in the reporting period as having attained greater knowledge of their child/ren’s health and development.  Express as a percentage of all parents receiving any service support in that period; further by the number receiving case management support in that period and the number accessing group support only</w:t>
            </w:r>
          </w:p>
        </w:tc>
        <w:tc>
          <w:tcPr>
            <w:tcW w:w="606" w:type="pct"/>
            <w:shd w:val="clear" w:color="auto" w:fill="D9D9D9" w:themeFill="background1" w:themeFillShade="D9"/>
          </w:tcPr>
          <w:p w14:paraId="5D18F225" w14:textId="77777777" w:rsidR="00261AB4" w:rsidRPr="007868DF" w:rsidRDefault="00261AB4" w:rsidP="009C3F67">
            <w:pPr>
              <w:spacing w:before="60" w:after="60"/>
              <w:rPr>
                <w:rFonts w:cs="Arial"/>
                <w:b/>
                <w:sz w:val="18"/>
                <w:szCs w:val="18"/>
              </w:rPr>
            </w:pPr>
            <w:r w:rsidRPr="007868DF">
              <w:rPr>
                <w:rFonts w:cs="Arial"/>
                <w:b/>
                <w:sz w:val="18"/>
                <w:szCs w:val="18"/>
              </w:rPr>
              <w:t>Reporting period indicator</w:t>
            </w:r>
          </w:p>
        </w:tc>
        <w:tc>
          <w:tcPr>
            <w:tcW w:w="422" w:type="pct"/>
            <w:shd w:val="clear" w:color="auto" w:fill="D9D9D9" w:themeFill="background1" w:themeFillShade="D9"/>
          </w:tcPr>
          <w:p w14:paraId="210E6CBB" w14:textId="77777777" w:rsidR="00261AB4" w:rsidRPr="009C3F67" w:rsidRDefault="00261AB4" w:rsidP="009C3F67">
            <w:pPr>
              <w:spacing w:before="60" w:after="60"/>
              <w:rPr>
                <w:sz w:val="18"/>
                <w:szCs w:val="18"/>
              </w:rPr>
            </w:pPr>
            <w:r w:rsidRPr="009C3F67">
              <w:rPr>
                <w:b/>
                <w:sz w:val="18"/>
                <w:szCs w:val="18"/>
              </w:rPr>
              <w:t>Total No. of parents/ families receiving support</w:t>
            </w:r>
          </w:p>
        </w:tc>
        <w:tc>
          <w:tcPr>
            <w:tcW w:w="374" w:type="pct"/>
            <w:shd w:val="clear" w:color="auto" w:fill="D9D9D9" w:themeFill="background1" w:themeFillShade="D9"/>
          </w:tcPr>
          <w:p w14:paraId="416DFC01" w14:textId="77777777" w:rsidR="00261AB4" w:rsidRPr="009C3F67" w:rsidRDefault="00261AB4" w:rsidP="00F22209">
            <w:pPr>
              <w:spacing w:before="60" w:after="60"/>
              <w:rPr>
                <w:sz w:val="18"/>
                <w:szCs w:val="18"/>
              </w:rPr>
            </w:pPr>
            <w:r w:rsidRPr="009C3F67">
              <w:rPr>
                <w:b/>
                <w:sz w:val="18"/>
                <w:szCs w:val="18"/>
              </w:rPr>
              <w:t>Indicator as a % of all parents</w:t>
            </w:r>
            <w:r w:rsidR="00F22209">
              <w:rPr>
                <w:b/>
                <w:sz w:val="18"/>
                <w:szCs w:val="18"/>
              </w:rPr>
              <w:t xml:space="preserve"> </w:t>
            </w:r>
            <w:r w:rsidRPr="009C3F67">
              <w:rPr>
                <w:b/>
                <w:sz w:val="18"/>
                <w:szCs w:val="18"/>
              </w:rPr>
              <w:t>/families receiving support</w:t>
            </w:r>
          </w:p>
        </w:tc>
        <w:tc>
          <w:tcPr>
            <w:tcW w:w="421" w:type="pct"/>
            <w:gridSpan w:val="2"/>
            <w:shd w:val="clear" w:color="auto" w:fill="D9D9D9" w:themeFill="background1" w:themeFillShade="D9"/>
          </w:tcPr>
          <w:p w14:paraId="33698370" w14:textId="77777777" w:rsidR="00261AB4" w:rsidRPr="009C3F67" w:rsidRDefault="00261AB4" w:rsidP="00F22209">
            <w:pPr>
              <w:spacing w:before="60" w:after="60"/>
              <w:ind w:right="-107"/>
              <w:rPr>
                <w:sz w:val="18"/>
                <w:szCs w:val="18"/>
              </w:rPr>
            </w:pPr>
            <w:r w:rsidRPr="009C3F67">
              <w:rPr>
                <w:b/>
                <w:sz w:val="18"/>
                <w:szCs w:val="18"/>
              </w:rPr>
              <w:t>I</w:t>
            </w:r>
            <w:r w:rsidR="00F22209">
              <w:rPr>
                <w:b/>
                <w:sz w:val="18"/>
                <w:szCs w:val="18"/>
              </w:rPr>
              <w:t>ndicator/</w:t>
            </w:r>
            <w:r w:rsidRPr="009C3F67">
              <w:rPr>
                <w:b/>
                <w:sz w:val="18"/>
                <w:szCs w:val="18"/>
              </w:rPr>
              <w:t>No. of parents/ families receiving case management</w:t>
            </w:r>
          </w:p>
        </w:tc>
        <w:tc>
          <w:tcPr>
            <w:tcW w:w="420" w:type="pct"/>
            <w:gridSpan w:val="2"/>
            <w:shd w:val="clear" w:color="auto" w:fill="D9D9D9" w:themeFill="background1" w:themeFillShade="D9"/>
          </w:tcPr>
          <w:p w14:paraId="71E427B1" w14:textId="77777777" w:rsidR="00261AB4" w:rsidRPr="009C3F67" w:rsidRDefault="00261AB4" w:rsidP="009C3F67">
            <w:pPr>
              <w:spacing w:before="60" w:after="60"/>
              <w:rPr>
                <w:sz w:val="18"/>
                <w:szCs w:val="18"/>
              </w:rPr>
            </w:pPr>
            <w:r w:rsidRPr="009C3F67">
              <w:rPr>
                <w:b/>
                <w:sz w:val="18"/>
                <w:szCs w:val="18"/>
              </w:rPr>
              <w:t>Indicator/</w:t>
            </w:r>
            <w:r w:rsidR="00F22209">
              <w:rPr>
                <w:b/>
                <w:sz w:val="18"/>
                <w:szCs w:val="18"/>
              </w:rPr>
              <w:t xml:space="preserve"> </w:t>
            </w:r>
            <w:r w:rsidRPr="009C3F67">
              <w:rPr>
                <w:b/>
                <w:sz w:val="18"/>
                <w:szCs w:val="18"/>
              </w:rPr>
              <w:t>No. of parents/ families accessing group support</w:t>
            </w:r>
          </w:p>
        </w:tc>
      </w:tr>
      <w:tr w:rsidR="00F22209" w:rsidRPr="00261AB4" w14:paraId="1CA576B9" w14:textId="77777777" w:rsidTr="00F22209">
        <w:trPr>
          <w:trHeight w:val="826"/>
        </w:trPr>
        <w:tc>
          <w:tcPr>
            <w:tcW w:w="514" w:type="pct"/>
            <w:vMerge/>
            <w:shd w:val="clear" w:color="auto" w:fill="FFFFFF" w:themeFill="background1"/>
          </w:tcPr>
          <w:p w14:paraId="49C0F0E4" w14:textId="77777777" w:rsidR="00261AB4" w:rsidRPr="00136674" w:rsidRDefault="00261AB4" w:rsidP="009C3F67">
            <w:pPr>
              <w:spacing w:before="60" w:after="60"/>
              <w:rPr>
                <w:rFonts w:cs="Arial"/>
                <w:sz w:val="18"/>
                <w:szCs w:val="18"/>
              </w:rPr>
            </w:pPr>
          </w:p>
        </w:tc>
        <w:tc>
          <w:tcPr>
            <w:tcW w:w="654" w:type="pct"/>
            <w:vMerge/>
            <w:shd w:val="clear" w:color="auto" w:fill="FFFFFF" w:themeFill="background1"/>
          </w:tcPr>
          <w:p w14:paraId="09E642FB" w14:textId="77777777" w:rsidR="00261AB4" w:rsidRPr="00136674" w:rsidRDefault="00261AB4" w:rsidP="009C3F67">
            <w:pPr>
              <w:spacing w:before="60" w:after="60"/>
              <w:rPr>
                <w:rFonts w:cs="Arial"/>
                <w:sz w:val="18"/>
                <w:szCs w:val="18"/>
              </w:rPr>
            </w:pPr>
          </w:p>
        </w:tc>
        <w:tc>
          <w:tcPr>
            <w:tcW w:w="467" w:type="pct"/>
            <w:vMerge/>
            <w:shd w:val="clear" w:color="auto" w:fill="FFFFFF" w:themeFill="background1"/>
          </w:tcPr>
          <w:p w14:paraId="61A45D17" w14:textId="77777777" w:rsidR="00261AB4" w:rsidRPr="00136674" w:rsidRDefault="00261AB4" w:rsidP="009C3F67">
            <w:pPr>
              <w:spacing w:before="60" w:after="60"/>
              <w:rPr>
                <w:rFonts w:cs="Arial"/>
                <w:sz w:val="18"/>
                <w:szCs w:val="18"/>
              </w:rPr>
            </w:pPr>
          </w:p>
        </w:tc>
        <w:tc>
          <w:tcPr>
            <w:tcW w:w="1122" w:type="pct"/>
            <w:vMerge/>
            <w:shd w:val="clear" w:color="auto" w:fill="FFFFFF" w:themeFill="background1"/>
          </w:tcPr>
          <w:p w14:paraId="79942740" w14:textId="77777777" w:rsidR="00261AB4" w:rsidRPr="00136674" w:rsidRDefault="00261AB4" w:rsidP="009C3F67">
            <w:pPr>
              <w:spacing w:before="60" w:after="60"/>
              <w:rPr>
                <w:rFonts w:cs="Arial"/>
                <w:sz w:val="18"/>
                <w:szCs w:val="18"/>
              </w:rPr>
            </w:pPr>
          </w:p>
        </w:tc>
        <w:tc>
          <w:tcPr>
            <w:tcW w:w="606" w:type="pct"/>
            <w:shd w:val="clear" w:color="auto" w:fill="FFFFFF" w:themeFill="background1"/>
          </w:tcPr>
          <w:p w14:paraId="43B2B1AB" w14:textId="77777777" w:rsidR="00261AB4" w:rsidRPr="00136674" w:rsidRDefault="00261AB4" w:rsidP="009C3F67">
            <w:pPr>
              <w:spacing w:before="60" w:after="60"/>
              <w:rPr>
                <w:rFonts w:cs="Arial"/>
                <w:sz w:val="18"/>
                <w:szCs w:val="18"/>
              </w:rPr>
            </w:pPr>
            <w:r w:rsidRPr="00136674">
              <w:rPr>
                <w:rFonts w:cs="Arial"/>
                <w:sz w:val="18"/>
                <w:szCs w:val="18"/>
              </w:rPr>
              <w:t xml:space="preserve">No. of parents who are assessed in the reporting period as having attained greater knowledge of their child/ren’s health and development.  </w:t>
            </w:r>
          </w:p>
        </w:tc>
        <w:tc>
          <w:tcPr>
            <w:tcW w:w="422" w:type="pct"/>
            <w:shd w:val="clear" w:color="auto" w:fill="FFFFFF" w:themeFill="background1"/>
          </w:tcPr>
          <w:p w14:paraId="3956CADB" w14:textId="77777777" w:rsidR="00261AB4" w:rsidRPr="00261AB4" w:rsidRDefault="00261AB4" w:rsidP="009C3F67">
            <w:pPr>
              <w:spacing w:before="60" w:after="60"/>
            </w:pPr>
          </w:p>
        </w:tc>
        <w:tc>
          <w:tcPr>
            <w:tcW w:w="374" w:type="pct"/>
            <w:shd w:val="clear" w:color="auto" w:fill="FFFFFF" w:themeFill="background1"/>
          </w:tcPr>
          <w:p w14:paraId="51B11650" w14:textId="77777777" w:rsidR="00261AB4" w:rsidRPr="00261AB4" w:rsidRDefault="00261AB4" w:rsidP="009C3F67">
            <w:pPr>
              <w:spacing w:before="60" w:after="60"/>
            </w:pPr>
          </w:p>
        </w:tc>
        <w:tc>
          <w:tcPr>
            <w:tcW w:w="421" w:type="pct"/>
            <w:gridSpan w:val="2"/>
            <w:shd w:val="clear" w:color="auto" w:fill="FFFFFF" w:themeFill="background1"/>
          </w:tcPr>
          <w:p w14:paraId="11B1E457" w14:textId="77777777" w:rsidR="00261AB4" w:rsidRPr="00261AB4" w:rsidRDefault="00261AB4" w:rsidP="00F22209">
            <w:pPr>
              <w:spacing w:before="60" w:after="60"/>
              <w:ind w:right="-107"/>
            </w:pPr>
          </w:p>
        </w:tc>
        <w:tc>
          <w:tcPr>
            <w:tcW w:w="420" w:type="pct"/>
            <w:gridSpan w:val="2"/>
            <w:shd w:val="clear" w:color="auto" w:fill="FFFFFF" w:themeFill="background1"/>
          </w:tcPr>
          <w:p w14:paraId="709198F2" w14:textId="77777777" w:rsidR="00261AB4" w:rsidRPr="00261AB4" w:rsidRDefault="00261AB4" w:rsidP="009C3F67">
            <w:pPr>
              <w:spacing w:before="60" w:after="60"/>
            </w:pPr>
          </w:p>
        </w:tc>
      </w:tr>
      <w:tr w:rsidR="00F22209" w:rsidRPr="00261AB4" w14:paraId="60D4E687" w14:textId="77777777" w:rsidTr="00F22209">
        <w:tc>
          <w:tcPr>
            <w:tcW w:w="514" w:type="pct"/>
            <w:vMerge/>
            <w:shd w:val="clear" w:color="auto" w:fill="FFFFFF" w:themeFill="background1"/>
          </w:tcPr>
          <w:p w14:paraId="12C865F6" w14:textId="77777777" w:rsidR="00261AB4" w:rsidRPr="00136674" w:rsidRDefault="00261AB4" w:rsidP="009C3F67">
            <w:pPr>
              <w:spacing w:before="60" w:after="60"/>
              <w:rPr>
                <w:rFonts w:cs="Arial"/>
                <w:sz w:val="18"/>
                <w:szCs w:val="18"/>
              </w:rPr>
            </w:pPr>
          </w:p>
        </w:tc>
        <w:tc>
          <w:tcPr>
            <w:tcW w:w="654" w:type="pct"/>
            <w:shd w:val="clear" w:color="auto" w:fill="FFFFFF" w:themeFill="background1"/>
          </w:tcPr>
          <w:p w14:paraId="2CFC3E2C" w14:textId="77777777" w:rsidR="00261AB4" w:rsidRPr="00136674" w:rsidRDefault="00261AB4" w:rsidP="009C3F67">
            <w:pPr>
              <w:spacing w:before="60" w:after="60"/>
              <w:rPr>
                <w:rFonts w:cs="Arial"/>
                <w:sz w:val="18"/>
                <w:szCs w:val="18"/>
              </w:rPr>
            </w:pPr>
            <w:r w:rsidRPr="00136674">
              <w:rPr>
                <w:rFonts w:cs="Arial"/>
                <w:sz w:val="18"/>
                <w:szCs w:val="18"/>
              </w:rPr>
              <w:t>% no. of parents who report that since receiving support their knowledge and understanding of activities they can do with their child to support development, learning and positive interaction has improved</w:t>
            </w:r>
          </w:p>
        </w:tc>
        <w:tc>
          <w:tcPr>
            <w:tcW w:w="467" w:type="pct"/>
            <w:shd w:val="clear" w:color="auto" w:fill="FFFFFF" w:themeFill="background1"/>
          </w:tcPr>
          <w:p w14:paraId="63E9F37A" w14:textId="77777777" w:rsidR="00261AB4" w:rsidRPr="00136674" w:rsidRDefault="00261AB4" w:rsidP="009C3F67">
            <w:pPr>
              <w:spacing w:before="60" w:after="60"/>
              <w:rPr>
                <w:rFonts w:cs="Arial"/>
                <w:sz w:val="18"/>
                <w:szCs w:val="18"/>
              </w:rPr>
            </w:pPr>
            <w:r w:rsidRPr="00136674">
              <w:rPr>
                <w:rFonts w:cs="Arial"/>
                <w:sz w:val="18"/>
                <w:szCs w:val="18"/>
              </w:rPr>
              <w:t>6 monthly assessment tool – to be finalised</w:t>
            </w:r>
          </w:p>
        </w:tc>
        <w:tc>
          <w:tcPr>
            <w:tcW w:w="1122" w:type="pct"/>
            <w:shd w:val="clear" w:color="auto" w:fill="FFFFFF" w:themeFill="background1"/>
          </w:tcPr>
          <w:p w14:paraId="212E72D4" w14:textId="77777777" w:rsidR="00261AB4" w:rsidRPr="00136674" w:rsidRDefault="00261AB4" w:rsidP="009C3F67">
            <w:pPr>
              <w:spacing w:before="60" w:after="60"/>
              <w:rPr>
                <w:rFonts w:cs="Arial"/>
                <w:sz w:val="18"/>
                <w:szCs w:val="18"/>
              </w:rPr>
            </w:pPr>
            <w:r w:rsidRPr="00136674">
              <w:rPr>
                <w:rFonts w:cs="Arial"/>
                <w:sz w:val="18"/>
                <w:szCs w:val="18"/>
              </w:rPr>
              <w:t>Count the number of parents who are assessed in the reporting period as having attained greater understanding of activities they can do with their child to support development, learning and positive interaction.  Express as a percentage of all parents receiving any service support in that period; further by the number receiving case management support in that period and the number accessing group support only</w:t>
            </w:r>
          </w:p>
        </w:tc>
        <w:tc>
          <w:tcPr>
            <w:tcW w:w="606" w:type="pct"/>
            <w:tcBorders>
              <w:bottom w:val="single" w:sz="4" w:space="0" w:color="auto"/>
            </w:tcBorders>
            <w:shd w:val="clear" w:color="auto" w:fill="FFFFFF" w:themeFill="background1"/>
          </w:tcPr>
          <w:p w14:paraId="0DF7EAE3" w14:textId="77777777" w:rsidR="00261AB4" w:rsidRPr="00136674" w:rsidRDefault="00261AB4" w:rsidP="009C3F67">
            <w:pPr>
              <w:spacing w:before="60" w:after="60"/>
              <w:rPr>
                <w:rFonts w:cs="Arial"/>
                <w:sz w:val="18"/>
                <w:szCs w:val="18"/>
              </w:rPr>
            </w:pPr>
            <w:r w:rsidRPr="00136674">
              <w:rPr>
                <w:rFonts w:cs="Arial"/>
                <w:sz w:val="18"/>
                <w:szCs w:val="18"/>
              </w:rPr>
              <w:t xml:space="preserve">No. of parents who are assessed in the reporting period as having attained greater understanding of activities they can do with their child to support development, learning and positive interaction.  </w:t>
            </w:r>
          </w:p>
        </w:tc>
        <w:tc>
          <w:tcPr>
            <w:tcW w:w="422" w:type="pct"/>
            <w:shd w:val="clear" w:color="auto" w:fill="FFFFFF" w:themeFill="background1"/>
          </w:tcPr>
          <w:p w14:paraId="7AFABEF5" w14:textId="77777777" w:rsidR="00261AB4" w:rsidRPr="00261AB4" w:rsidRDefault="00261AB4" w:rsidP="009C3F67">
            <w:pPr>
              <w:spacing w:before="60" w:after="60"/>
            </w:pPr>
          </w:p>
        </w:tc>
        <w:tc>
          <w:tcPr>
            <w:tcW w:w="374" w:type="pct"/>
            <w:shd w:val="clear" w:color="auto" w:fill="FFFFFF" w:themeFill="background1"/>
          </w:tcPr>
          <w:p w14:paraId="007CBB90" w14:textId="77777777" w:rsidR="00261AB4" w:rsidRPr="00261AB4" w:rsidRDefault="00261AB4" w:rsidP="009C3F67">
            <w:pPr>
              <w:spacing w:before="60" w:after="60"/>
            </w:pPr>
          </w:p>
        </w:tc>
        <w:tc>
          <w:tcPr>
            <w:tcW w:w="421" w:type="pct"/>
            <w:gridSpan w:val="2"/>
            <w:shd w:val="clear" w:color="auto" w:fill="FFFFFF" w:themeFill="background1"/>
          </w:tcPr>
          <w:p w14:paraId="4C342ED8" w14:textId="77777777" w:rsidR="00261AB4" w:rsidRPr="00261AB4" w:rsidRDefault="00261AB4" w:rsidP="00F22209">
            <w:pPr>
              <w:spacing w:before="60" w:after="60"/>
              <w:ind w:right="-107"/>
            </w:pPr>
          </w:p>
        </w:tc>
        <w:tc>
          <w:tcPr>
            <w:tcW w:w="420" w:type="pct"/>
            <w:gridSpan w:val="2"/>
            <w:shd w:val="clear" w:color="auto" w:fill="FFFFFF" w:themeFill="background1"/>
          </w:tcPr>
          <w:p w14:paraId="08F602C5" w14:textId="77777777" w:rsidR="00261AB4" w:rsidRPr="00261AB4" w:rsidRDefault="00261AB4" w:rsidP="009C3F67">
            <w:pPr>
              <w:spacing w:before="60" w:after="60"/>
            </w:pPr>
          </w:p>
        </w:tc>
      </w:tr>
      <w:tr w:rsidR="00F22209" w:rsidRPr="00261AB4" w14:paraId="070B75C7" w14:textId="77777777" w:rsidTr="00F22209">
        <w:trPr>
          <w:trHeight w:val="1242"/>
        </w:trPr>
        <w:tc>
          <w:tcPr>
            <w:tcW w:w="514" w:type="pct"/>
            <w:vMerge w:val="restart"/>
            <w:shd w:val="clear" w:color="auto" w:fill="FFFFFF" w:themeFill="background1"/>
          </w:tcPr>
          <w:p w14:paraId="629CB443" w14:textId="77777777" w:rsidR="00261AB4" w:rsidRPr="00136674" w:rsidRDefault="00261AB4" w:rsidP="009C3F67">
            <w:pPr>
              <w:spacing w:before="60" w:after="60"/>
              <w:rPr>
                <w:rFonts w:cs="Arial"/>
                <w:sz w:val="18"/>
                <w:szCs w:val="18"/>
              </w:rPr>
            </w:pPr>
            <w:r w:rsidRPr="00136674">
              <w:rPr>
                <w:rFonts w:cs="Arial"/>
                <w:sz w:val="18"/>
                <w:szCs w:val="18"/>
              </w:rPr>
              <w:t>Parents show improved parenting confidence and capacity</w:t>
            </w:r>
          </w:p>
          <w:p w14:paraId="30BC6BC5" w14:textId="77777777" w:rsidR="00261AB4" w:rsidRPr="00136674" w:rsidRDefault="00261AB4" w:rsidP="009C3F67">
            <w:pPr>
              <w:spacing w:before="60" w:after="60"/>
              <w:rPr>
                <w:rFonts w:cs="Arial"/>
                <w:sz w:val="18"/>
                <w:szCs w:val="18"/>
              </w:rPr>
            </w:pPr>
          </w:p>
        </w:tc>
        <w:tc>
          <w:tcPr>
            <w:tcW w:w="654" w:type="pct"/>
            <w:vMerge w:val="restart"/>
            <w:shd w:val="clear" w:color="auto" w:fill="FFFFFF" w:themeFill="background1"/>
          </w:tcPr>
          <w:p w14:paraId="477F40F4" w14:textId="77777777" w:rsidR="00261AB4" w:rsidRPr="00136674" w:rsidRDefault="00261AB4" w:rsidP="009C3F67">
            <w:pPr>
              <w:spacing w:before="60" w:after="60"/>
              <w:rPr>
                <w:rFonts w:cs="Arial"/>
                <w:sz w:val="18"/>
                <w:szCs w:val="18"/>
              </w:rPr>
            </w:pPr>
            <w:r w:rsidRPr="00136674">
              <w:rPr>
                <w:rFonts w:cs="Arial"/>
                <w:sz w:val="18"/>
                <w:szCs w:val="18"/>
              </w:rPr>
              <w:t xml:space="preserve">% no. of parents who report their happiness and confidence in their roles has improved since receiving support </w:t>
            </w:r>
          </w:p>
          <w:p w14:paraId="77EBA90E" w14:textId="77777777" w:rsidR="00261AB4" w:rsidRPr="00136674" w:rsidRDefault="00261AB4" w:rsidP="009C3F67">
            <w:pPr>
              <w:spacing w:before="60" w:after="60"/>
              <w:rPr>
                <w:rFonts w:cs="Arial"/>
                <w:sz w:val="18"/>
                <w:szCs w:val="18"/>
              </w:rPr>
            </w:pPr>
          </w:p>
        </w:tc>
        <w:tc>
          <w:tcPr>
            <w:tcW w:w="467" w:type="pct"/>
            <w:vMerge w:val="restart"/>
            <w:shd w:val="clear" w:color="auto" w:fill="FFFFFF" w:themeFill="background1"/>
          </w:tcPr>
          <w:p w14:paraId="26C164D1" w14:textId="77777777" w:rsidR="00261AB4" w:rsidRPr="00136674" w:rsidRDefault="00261AB4" w:rsidP="009C3F67">
            <w:pPr>
              <w:spacing w:before="60" w:after="60"/>
              <w:rPr>
                <w:rFonts w:cs="Arial"/>
                <w:b/>
                <w:sz w:val="18"/>
                <w:szCs w:val="18"/>
              </w:rPr>
            </w:pPr>
            <w:r w:rsidRPr="00136674">
              <w:rPr>
                <w:rFonts w:cs="Arial"/>
                <w:sz w:val="18"/>
                <w:szCs w:val="18"/>
              </w:rPr>
              <w:lastRenderedPageBreak/>
              <w:t>6 monthly assessment tool – to be finalised</w:t>
            </w:r>
          </w:p>
        </w:tc>
        <w:tc>
          <w:tcPr>
            <w:tcW w:w="1122" w:type="pct"/>
            <w:vMerge w:val="restart"/>
            <w:shd w:val="clear" w:color="auto" w:fill="FFFFFF" w:themeFill="background1"/>
          </w:tcPr>
          <w:p w14:paraId="64455A99" w14:textId="77777777" w:rsidR="00261AB4" w:rsidRPr="00136674" w:rsidRDefault="00261AB4" w:rsidP="009C3F67">
            <w:pPr>
              <w:spacing w:before="60" w:after="60"/>
              <w:rPr>
                <w:rFonts w:cs="Arial"/>
                <w:sz w:val="18"/>
                <w:szCs w:val="18"/>
              </w:rPr>
            </w:pPr>
            <w:r w:rsidRPr="00136674">
              <w:rPr>
                <w:rFonts w:cs="Arial"/>
                <w:sz w:val="18"/>
                <w:szCs w:val="18"/>
              </w:rPr>
              <w:t xml:space="preserve">Count the number of parents who are assessed in the reporting period as being happier and more confident in their role.  Express as a percentage of all parents receiving any service support in that period; further by the number receiving case management </w:t>
            </w:r>
            <w:r w:rsidRPr="00136674">
              <w:rPr>
                <w:rFonts w:cs="Arial"/>
                <w:sz w:val="18"/>
                <w:szCs w:val="18"/>
              </w:rPr>
              <w:lastRenderedPageBreak/>
              <w:t>support in that period and the number accessing group support only</w:t>
            </w:r>
          </w:p>
        </w:tc>
        <w:tc>
          <w:tcPr>
            <w:tcW w:w="606" w:type="pct"/>
            <w:shd w:val="clear" w:color="auto" w:fill="D9D9D9" w:themeFill="background1" w:themeFillShade="D9"/>
          </w:tcPr>
          <w:p w14:paraId="53B19405" w14:textId="77777777" w:rsidR="00261AB4" w:rsidRPr="007868DF" w:rsidRDefault="00261AB4" w:rsidP="009C3F67">
            <w:pPr>
              <w:spacing w:before="60" w:after="60"/>
              <w:rPr>
                <w:rFonts w:cs="Arial"/>
                <w:b/>
                <w:sz w:val="18"/>
                <w:szCs w:val="18"/>
              </w:rPr>
            </w:pPr>
            <w:r w:rsidRPr="007868DF">
              <w:rPr>
                <w:rFonts w:cs="Arial"/>
                <w:b/>
                <w:sz w:val="18"/>
                <w:szCs w:val="18"/>
              </w:rPr>
              <w:lastRenderedPageBreak/>
              <w:t>Reporting period indicator</w:t>
            </w:r>
          </w:p>
        </w:tc>
        <w:tc>
          <w:tcPr>
            <w:tcW w:w="422" w:type="pct"/>
            <w:shd w:val="clear" w:color="auto" w:fill="D9D9D9" w:themeFill="background1" w:themeFillShade="D9"/>
          </w:tcPr>
          <w:p w14:paraId="5E8867FE" w14:textId="77777777" w:rsidR="00261AB4" w:rsidRPr="009C3F67" w:rsidRDefault="00261AB4" w:rsidP="009C3F67">
            <w:pPr>
              <w:spacing w:before="60" w:after="60"/>
              <w:rPr>
                <w:sz w:val="18"/>
                <w:szCs w:val="18"/>
              </w:rPr>
            </w:pPr>
            <w:r w:rsidRPr="009C3F67">
              <w:rPr>
                <w:b/>
                <w:sz w:val="18"/>
                <w:szCs w:val="18"/>
              </w:rPr>
              <w:t>Total No. of parents/ families receiving support</w:t>
            </w:r>
          </w:p>
        </w:tc>
        <w:tc>
          <w:tcPr>
            <w:tcW w:w="374" w:type="pct"/>
            <w:shd w:val="clear" w:color="auto" w:fill="D9D9D9" w:themeFill="background1" w:themeFillShade="D9"/>
          </w:tcPr>
          <w:p w14:paraId="320A75DB" w14:textId="77777777" w:rsidR="00261AB4" w:rsidRPr="009C3F67" w:rsidRDefault="00261AB4" w:rsidP="009C3F67">
            <w:pPr>
              <w:spacing w:before="60" w:after="60"/>
              <w:rPr>
                <w:sz w:val="18"/>
                <w:szCs w:val="18"/>
              </w:rPr>
            </w:pPr>
            <w:r w:rsidRPr="009C3F67">
              <w:rPr>
                <w:b/>
                <w:sz w:val="18"/>
                <w:szCs w:val="18"/>
              </w:rPr>
              <w:t>Indicator as a % of all parents/ families receiving support</w:t>
            </w:r>
          </w:p>
        </w:tc>
        <w:tc>
          <w:tcPr>
            <w:tcW w:w="421" w:type="pct"/>
            <w:gridSpan w:val="2"/>
            <w:shd w:val="clear" w:color="auto" w:fill="D9D9D9" w:themeFill="background1" w:themeFillShade="D9"/>
          </w:tcPr>
          <w:p w14:paraId="565832B1" w14:textId="77777777" w:rsidR="00261AB4" w:rsidRPr="009C3F67" w:rsidRDefault="00261AB4" w:rsidP="00F22209">
            <w:pPr>
              <w:spacing w:before="60" w:after="60"/>
              <w:ind w:right="-107"/>
              <w:rPr>
                <w:sz w:val="18"/>
                <w:szCs w:val="18"/>
              </w:rPr>
            </w:pPr>
            <w:r w:rsidRPr="009C3F67">
              <w:rPr>
                <w:b/>
                <w:sz w:val="18"/>
                <w:szCs w:val="18"/>
              </w:rPr>
              <w:t>Indicator/ No. of parents/ families receiving case management</w:t>
            </w:r>
          </w:p>
        </w:tc>
        <w:tc>
          <w:tcPr>
            <w:tcW w:w="420" w:type="pct"/>
            <w:gridSpan w:val="2"/>
            <w:shd w:val="clear" w:color="auto" w:fill="D9D9D9" w:themeFill="background1" w:themeFillShade="D9"/>
          </w:tcPr>
          <w:p w14:paraId="109D8BDE" w14:textId="77777777" w:rsidR="00261AB4" w:rsidRPr="009C3F67" w:rsidRDefault="00261AB4" w:rsidP="009C3F67">
            <w:pPr>
              <w:spacing w:before="60" w:after="60"/>
              <w:rPr>
                <w:sz w:val="18"/>
                <w:szCs w:val="18"/>
              </w:rPr>
            </w:pPr>
            <w:r w:rsidRPr="009C3F67">
              <w:rPr>
                <w:b/>
                <w:sz w:val="18"/>
                <w:szCs w:val="18"/>
              </w:rPr>
              <w:t>Indicator/No. of parents/ families accessing group support</w:t>
            </w:r>
          </w:p>
        </w:tc>
      </w:tr>
      <w:tr w:rsidR="00F22209" w:rsidRPr="00261AB4" w14:paraId="7BCE44D9" w14:textId="77777777" w:rsidTr="00F22209">
        <w:trPr>
          <w:trHeight w:val="1241"/>
        </w:trPr>
        <w:tc>
          <w:tcPr>
            <w:tcW w:w="514" w:type="pct"/>
            <w:vMerge/>
            <w:shd w:val="clear" w:color="auto" w:fill="FFFFFF" w:themeFill="background1"/>
          </w:tcPr>
          <w:p w14:paraId="5DB21AA0" w14:textId="77777777" w:rsidR="00261AB4" w:rsidRPr="00136674" w:rsidRDefault="00261AB4" w:rsidP="009C3F67">
            <w:pPr>
              <w:spacing w:before="60" w:after="60"/>
              <w:rPr>
                <w:rFonts w:cs="Arial"/>
                <w:sz w:val="18"/>
                <w:szCs w:val="18"/>
              </w:rPr>
            </w:pPr>
          </w:p>
        </w:tc>
        <w:tc>
          <w:tcPr>
            <w:tcW w:w="654" w:type="pct"/>
            <w:vMerge/>
            <w:shd w:val="clear" w:color="auto" w:fill="FFFFFF" w:themeFill="background1"/>
          </w:tcPr>
          <w:p w14:paraId="14B442F8" w14:textId="77777777" w:rsidR="00261AB4" w:rsidRPr="00136674" w:rsidRDefault="00261AB4" w:rsidP="009C3F67">
            <w:pPr>
              <w:spacing w:before="60" w:after="60"/>
              <w:rPr>
                <w:rFonts w:cs="Arial"/>
                <w:sz w:val="18"/>
                <w:szCs w:val="18"/>
              </w:rPr>
            </w:pPr>
          </w:p>
        </w:tc>
        <w:tc>
          <w:tcPr>
            <w:tcW w:w="467" w:type="pct"/>
            <w:vMerge/>
            <w:shd w:val="clear" w:color="auto" w:fill="FFFFFF" w:themeFill="background1"/>
          </w:tcPr>
          <w:p w14:paraId="6279EB93" w14:textId="77777777" w:rsidR="00261AB4" w:rsidRPr="00136674" w:rsidRDefault="00261AB4" w:rsidP="009C3F67">
            <w:pPr>
              <w:spacing w:before="60" w:after="60"/>
              <w:rPr>
                <w:rFonts w:cs="Arial"/>
                <w:sz w:val="18"/>
                <w:szCs w:val="18"/>
              </w:rPr>
            </w:pPr>
          </w:p>
        </w:tc>
        <w:tc>
          <w:tcPr>
            <w:tcW w:w="1122" w:type="pct"/>
            <w:vMerge/>
            <w:shd w:val="clear" w:color="auto" w:fill="FFFFFF" w:themeFill="background1"/>
          </w:tcPr>
          <w:p w14:paraId="7A4F4B2D" w14:textId="77777777" w:rsidR="00261AB4" w:rsidRPr="00136674" w:rsidRDefault="00261AB4" w:rsidP="009C3F67">
            <w:pPr>
              <w:spacing w:before="60" w:after="60"/>
              <w:rPr>
                <w:rFonts w:cs="Arial"/>
                <w:sz w:val="18"/>
                <w:szCs w:val="18"/>
              </w:rPr>
            </w:pPr>
          </w:p>
        </w:tc>
        <w:tc>
          <w:tcPr>
            <w:tcW w:w="606" w:type="pct"/>
            <w:shd w:val="clear" w:color="auto" w:fill="FFFFFF" w:themeFill="background1"/>
          </w:tcPr>
          <w:p w14:paraId="4F040950" w14:textId="77777777" w:rsidR="00261AB4" w:rsidRPr="00136674" w:rsidRDefault="00261AB4" w:rsidP="009C3F67">
            <w:pPr>
              <w:spacing w:before="60" w:after="60"/>
              <w:rPr>
                <w:rFonts w:cs="Arial"/>
                <w:sz w:val="18"/>
                <w:szCs w:val="18"/>
              </w:rPr>
            </w:pPr>
            <w:r w:rsidRPr="00136674">
              <w:rPr>
                <w:rFonts w:cs="Arial"/>
                <w:sz w:val="18"/>
                <w:szCs w:val="18"/>
              </w:rPr>
              <w:t>No. of parents who are assessed in the reporting period as being happier and more confident in their role.</w:t>
            </w:r>
          </w:p>
        </w:tc>
        <w:tc>
          <w:tcPr>
            <w:tcW w:w="422" w:type="pct"/>
            <w:shd w:val="clear" w:color="auto" w:fill="FFFFFF" w:themeFill="background1"/>
          </w:tcPr>
          <w:p w14:paraId="68E62797" w14:textId="77777777" w:rsidR="00261AB4" w:rsidRPr="00261AB4" w:rsidRDefault="00261AB4" w:rsidP="009C3F67">
            <w:pPr>
              <w:spacing w:before="60" w:after="60"/>
            </w:pPr>
          </w:p>
        </w:tc>
        <w:tc>
          <w:tcPr>
            <w:tcW w:w="374" w:type="pct"/>
            <w:shd w:val="clear" w:color="auto" w:fill="FFFFFF" w:themeFill="background1"/>
          </w:tcPr>
          <w:p w14:paraId="6089AA6A" w14:textId="77777777" w:rsidR="00261AB4" w:rsidRPr="00261AB4" w:rsidRDefault="00261AB4" w:rsidP="009C3F67">
            <w:pPr>
              <w:spacing w:before="60" w:after="60"/>
            </w:pPr>
          </w:p>
        </w:tc>
        <w:tc>
          <w:tcPr>
            <w:tcW w:w="421" w:type="pct"/>
            <w:gridSpan w:val="2"/>
            <w:shd w:val="clear" w:color="auto" w:fill="FFFFFF" w:themeFill="background1"/>
          </w:tcPr>
          <w:p w14:paraId="1C5B8731" w14:textId="77777777" w:rsidR="00261AB4" w:rsidRPr="00261AB4" w:rsidRDefault="00261AB4" w:rsidP="009C3F67">
            <w:pPr>
              <w:spacing w:before="60" w:after="60"/>
            </w:pPr>
          </w:p>
        </w:tc>
        <w:tc>
          <w:tcPr>
            <w:tcW w:w="420" w:type="pct"/>
            <w:gridSpan w:val="2"/>
            <w:shd w:val="clear" w:color="auto" w:fill="FFFFFF" w:themeFill="background1"/>
          </w:tcPr>
          <w:p w14:paraId="7E5E1EBD" w14:textId="77777777" w:rsidR="00261AB4" w:rsidRPr="00261AB4" w:rsidRDefault="00261AB4" w:rsidP="009C3F67">
            <w:pPr>
              <w:spacing w:before="60" w:after="60"/>
            </w:pPr>
          </w:p>
        </w:tc>
      </w:tr>
      <w:tr w:rsidR="00F22209" w:rsidRPr="00261AB4" w14:paraId="58E7CBC0" w14:textId="77777777" w:rsidTr="00F22209">
        <w:tc>
          <w:tcPr>
            <w:tcW w:w="514" w:type="pct"/>
            <w:vMerge/>
            <w:shd w:val="clear" w:color="auto" w:fill="FFFFFF" w:themeFill="background1"/>
          </w:tcPr>
          <w:p w14:paraId="33343357" w14:textId="77777777" w:rsidR="00261AB4" w:rsidRPr="00136674" w:rsidRDefault="00261AB4" w:rsidP="009C3F67">
            <w:pPr>
              <w:spacing w:before="60" w:after="60"/>
              <w:rPr>
                <w:rFonts w:cs="Arial"/>
                <w:sz w:val="18"/>
                <w:szCs w:val="18"/>
              </w:rPr>
            </w:pPr>
          </w:p>
        </w:tc>
        <w:tc>
          <w:tcPr>
            <w:tcW w:w="654" w:type="pct"/>
            <w:shd w:val="clear" w:color="auto" w:fill="FFFFFF" w:themeFill="background1"/>
          </w:tcPr>
          <w:p w14:paraId="74A269D8" w14:textId="77777777" w:rsidR="00261AB4" w:rsidRPr="00136674" w:rsidRDefault="00261AB4" w:rsidP="009C3F67">
            <w:pPr>
              <w:spacing w:before="60" w:after="60"/>
              <w:rPr>
                <w:rFonts w:cs="Arial"/>
                <w:sz w:val="18"/>
                <w:szCs w:val="18"/>
              </w:rPr>
            </w:pPr>
            <w:r w:rsidRPr="00136674">
              <w:rPr>
                <w:rFonts w:cs="Arial"/>
                <w:sz w:val="18"/>
                <w:szCs w:val="18"/>
              </w:rPr>
              <w:t>% no. of parents who report their knowledge and understanding of activities they can do with their child to support development, learning and positive interaction has improved</w:t>
            </w:r>
          </w:p>
          <w:p w14:paraId="15C36A20" w14:textId="77777777" w:rsidR="00261AB4" w:rsidRPr="00136674" w:rsidRDefault="00261AB4" w:rsidP="009C3F67">
            <w:pPr>
              <w:spacing w:before="60" w:after="60"/>
              <w:rPr>
                <w:rFonts w:cs="Arial"/>
                <w:sz w:val="18"/>
                <w:szCs w:val="18"/>
              </w:rPr>
            </w:pPr>
          </w:p>
        </w:tc>
        <w:tc>
          <w:tcPr>
            <w:tcW w:w="467" w:type="pct"/>
            <w:shd w:val="clear" w:color="auto" w:fill="FFFFFF" w:themeFill="background1"/>
          </w:tcPr>
          <w:p w14:paraId="04CAFB69" w14:textId="77777777" w:rsidR="00261AB4" w:rsidRPr="00136674" w:rsidRDefault="00261AB4" w:rsidP="009C3F67">
            <w:pPr>
              <w:spacing w:before="60" w:after="60"/>
              <w:rPr>
                <w:rFonts w:cs="Arial"/>
                <w:b/>
                <w:sz w:val="18"/>
                <w:szCs w:val="18"/>
              </w:rPr>
            </w:pPr>
            <w:r w:rsidRPr="00136674">
              <w:rPr>
                <w:rFonts w:cs="Arial"/>
                <w:sz w:val="18"/>
                <w:szCs w:val="18"/>
              </w:rPr>
              <w:t>6 monthly assessment tool – to be finalised</w:t>
            </w:r>
          </w:p>
        </w:tc>
        <w:tc>
          <w:tcPr>
            <w:tcW w:w="1122" w:type="pct"/>
            <w:shd w:val="clear" w:color="auto" w:fill="FFFFFF" w:themeFill="background1"/>
          </w:tcPr>
          <w:p w14:paraId="7A1B9DF1" w14:textId="77777777" w:rsidR="00261AB4" w:rsidRPr="00136674" w:rsidRDefault="00261AB4" w:rsidP="009C3F67">
            <w:pPr>
              <w:spacing w:before="60" w:after="60"/>
              <w:rPr>
                <w:rFonts w:cs="Arial"/>
                <w:sz w:val="18"/>
                <w:szCs w:val="18"/>
              </w:rPr>
            </w:pPr>
            <w:r w:rsidRPr="00136674">
              <w:rPr>
                <w:rFonts w:cs="Arial"/>
                <w:sz w:val="18"/>
                <w:szCs w:val="18"/>
              </w:rPr>
              <w:t>Count the number of parents who are assessed in the reporting period as having attained greater understanding of activities they can do with their child and that report that positive interaction has improved.  Express as a percentage of all parents receiving any service support in that period; further by the number receiving case management support in that period and the number accessing group support only</w:t>
            </w:r>
          </w:p>
        </w:tc>
        <w:tc>
          <w:tcPr>
            <w:tcW w:w="606" w:type="pct"/>
            <w:shd w:val="clear" w:color="auto" w:fill="FFFFFF" w:themeFill="background1"/>
          </w:tcPr>
          <w:p w14:paraId="10872C9A" w14:textId="77777777" w:rsidR="00261AB4" w:rsidRPr="00136674" w:rsidRDefault="00261AB4" w:rsidP="009C3F67">
            <w:pPr>
              <w:spacing w:before="60" w:after="60"/>
              <w:rPr>
                <w:rFonts w:cs="Arial"/>
                <w:sz w:val="18"/>
                <w:szCs w:val="18"/>
              </w:rPr>
            </w:pPr>
            <w:r w:rsidRPr="00136674">
              <w:rPr>
                <w:rFonts w:cs="Arial"/>
                <w:sz w:val="18"/>
                <w:szCs w:val="18"/>
              </w:rPr>
              <w:t>No. of parents who are assessed in the reporting period as having attained greater understanding of activities they can do with their child and that report that positive interaction has improved.</w:t>
            </w:r>
          </w:p>
        </w:tc>
        <w:tc>
          <w:tcPr>
            <w:tcW w:w="422" w:type="pct"/>
            <w:shd w:val="clear" w:color="auto" w:fill="FFFFFF" w:themeFill="background1"/>
          </w:tcPr>
          <w:p w14:paraId="2CC6C1C6" w14:textId="77777777" w:rsidR="00261AB4" w:rsidRPr="00261AB4" w:rsidRDefault="00261AB4" w:rsidP="009C3F67">
            <w:pPr>
              <w:spacing w:before="60" w:after="60"/>
            </w:pPr>
          </w:p>
        </w:tc>
        <w:tc>
          <w:tcPr>
            <w:tcW w:w="374" w:type="pct"/>
            <w:shd w:val="clear" w:color="auto" w:fill="FFFFFF" w:themeFill="background1"/>
          </w:tcPr>
          <w:p w14:paraId="60049AC0" w14:textId="77777777" w:rsidR="00261AB4" w:rsidRPr="00261AB4" w:rsidRDefault="00261AB4" w:rsidP="009C3F67">
            <w:pPr>
              <w:spacing w:before="60" w:after="60"/>
            </w:pPr>
          </w:p>
        </w:tc>
        <w:tc>
          <w:tcPr>
            <w:tcW w:w="421" w:type="pct"/>
            <w:gridSpan w:val="2"/>
            <w:shd w:val="clear" w:color="auto" w:fill="FFFFFF" w:themeFill="background1"/>
          </w:tcPr>
          <w:p w14:paraId="2BB19F14" w14:textId="77777777" w:rsidR="00261AB4" w:rsidRPr="00261AB4" w:rsidRDefault="00261AB4" w:rsidP="009C3F67">
            <w:pPr>
              <w:spacing w:before="60" w:after="60"/>
            </w:pPr>
          </w:p>
        </w:tc>
        <w:tc>
          <w:tcPr>
            <w:tcW w:w="420" w:type="pct"/>
            <w:gridSpan w:val="2"/>
            <w:shd w:val="clear" w:color="auto" w:fill="FFFFFF" w:themeFill="background1"/>
          </w:tcPr>
          <w:p w14:paraId="5830883F" w14:textId="77777777" w:rsidR="00261AB4" w:rsidRPr="00261AB4" w:rsidRDefault="00261AB4" w:rsidP="009C3F67">
            <w:pPr>
              <w:spacing w:before="60" w:after="60"/>
            </w:pPr>
          </w:p>
        </w:tc>
      </w:tr>
      <w:tr w:rsidR="00F22209" w:rsidRPr="00261AB4" w14:paraId="3DDB3406" w14:textId="77777777" w:rsidTr="00F22209">
        <w:tc>
          <w:tcPr>
            <w:tcW w:w="514" w:type="pct"/>
            <w:vMerge w:val="restart"/>
            <w:shd w:val="clear" w:color="auto" w:fill="FFFFFF" w:themeFill="background1"/>
          </w:tcPr>
          <w:p w14:paraId="4F80700C" w14:textId="77777777" w:rsidR="00261AB4" w:rsidRPr="00136674" w:rsidRDefault="00261AB4" w:rsidP="009C3F67">
            <w:pPr>
              <w:spacing w:before="60" w:after="60"/>
              <w:rPr>
                <w:rFonts w:cs="Arial"/>
                <w:sz w:val="18"/>
                <w:szCs w:val="18"/>
              </w:rPr>
            </w:pPr>
            <w:r w:rsidRPr="00136674">
              <w:rPr>
                <w:rFonts w:cs="Arial"/>
                <w:sz w:val="18"/>
                <w:szCs w:val="18"/>
              </w:rPr>
              <w:t>Families show improved parent-child interaction</w:t>
            </w:r>
          </w:p>
          <w:p w14:paraId="0D575A66" w14:textId="77777777" w:rsidR="00261AB4" w:rsidRPr="00136674" w:rsidRDefault="00261AB4" w:rsidP="009C3F67">
            <w:pPr>
              <w:spacing w:before="60" w:after="60"/>
              <w:rPr>
                <w:rFonts w:cs="Arial"/>
                <w:sz w:val="18"/>
                <w:szCs w:val="18"/>
              </w:rPr>
            </w:pPr>
          </w:p>
        </w:tc>
        <w:tc>
          <w:tcPr>
            <w:tcW w:w="654" w:type="pct"/>
            <w:shd w:val="clear" w:color="auto" w:fill="FFFFFF" w:themeFill="background1"/>
          </w:tcPr>
          <w:p w14:paraId="6B33ACF4" w14:textId="77777777" w:rsidR="00261AB4" w:rsidRPr="00136674" w:rsidRDefault="00261AB4" w:rsidP="009C3F67">
            <w:pPr>
              <w:spacing w:before="60" w:after="60"/>
              <w:rPr>
                <w:rFonts w:cs="Arial"/>
                <w:sz w:val="18"/>
                <w:szCs w:val="18"/>
              </w:rPr>
            </w:pPr>
            <w:r w:rsidRPr="00136674">
              <w:rPr>
                <w:rFonts w:cs="Arial"/>
                <w:sz w:val="18"/>
                <w:szCs w:val="18"/>
              </w:rPr>
              <w:t>% no. of parents who report that since receiving support their relationship and interactions with your child/ren has improved</w:t>
            </w:r>
          </w:p>
          <w:p w14:paraId="387F0BCB" w14:textId="77777777" w:rsidR="00261AB4" w:rsidRPr="00136674" w:rsidRDefault="00261AB4" w:rsidP="009C3F67">
            <w:pPr>
              <w:spacing w:before="60" w:after="60"/>
              <w:rPr>
                <w:rFonts w:cs="Arial"/>
                <w:sz w:val="18"/>
                <w:szCs w:val="18"/>
              </w:rPr>
            </w:pPr>
          </w:p>
        </w:tc>
        <w:tc>
          <w:tcPr>
            <w:tcW w:w="467" w:type="pct"/>
            <w:shd w:val="clear" w:color="auto" w:fill="FFFFFF" w:themeFill="background1"/>
          </w:tcPr>
          <w:p w14:paraId="7CF44E06" w14:textId="77777777" w:rsidR="00261AB4" w:rsidRPr="00136674" w:rsidRDefault="00261AB4" w:rsidP="009C3F67">
            <w:pPr>
              <w:spacing w:before="60" w:after="60"/>
              <w:rPr>
                <w:rFonts w:cs="Arial"/>
                <w:b/>
                <w:sz w:val="18"/>
                <w:szCs w:val="18"/>
              </w:rPr>
            </w:pPr>
            <w:r w:rsidRPr="00136674">
              <w:rPr>
                <w:rFonts w:cs="Arial"/>
                <w:sz w:val="18"/>
                <w:szCs w:val="18"/>
              </w:rPr>
              <w:t>6 monthly assessment tool – to be finalised</w:t>
            </w:r>
          </w:p>
        </w:tc>
        <w:tc>
          <w:tcPr>
            <w:tcW w:w="1122" w:type="pct"/>
            <w:shd w:val="clear" w:color="auto" w:fill="FFFFFF" w:themeFill="background1"/>
          </w:tcPr>
          <w:p w14:paraId="43622FDE" w14:textId="77777777" w:rsidR="00261AB4" w:rsidRPr="00136674" w:rsidRDefault="00261AB4" w:rsidP="009C3F67">
            <w:pPr>
              <w:spacing w:before="60" w:after="60"/>
              <w:rPr>
                <w:rFonts w:cs="Arial"/>
                <w:sz w:val="18"/>
                <w:szCs w:val="18"/>
              </w:rPr>
            </w:pPr>
            <w:r w:rsidRPr="00136674">
              <w:rPr>
                <w:rFonts w:cs="Arial"/>
                <w:sz w:val="18"/>
                <w:szCs w:val="18"/>
              </w:rPr>
              <w:t>Count the number of parents who are assessed in the reporting period as having more positive interaction with their child/ren.  Express as a percentage of all parents receiving any service support in that period; further by the number receiving case management support in that period and the number accessing group support only</w:t>
            </w:r>
          </w:p>
        </w:tc>
        <w:tc>
          <w:tcPr>
            <w:tcW w:w="606" w:type="pct"/>
            <w:tcBorders>
              <w:bottom w:val="single" w:sz="4" w:space="0" w:color="auto"/>
            </w:tcBorders>
            <w:shd w:val="clear" w:color="auto" w:fill="FFFFFF" w:themeFill="background1"/>
          </w:tcPr>
          <w:p w14:paraId="28D342DF" w14:textId="77777777" w:rsidR="00261AB4" w:rsidRPr="00136674" w:rsidRDefault="00261AB4" w:rsidP="009C3F67">
            <w:pPr>
              <w:spacing w:before="60" w:after="60"/>
              <w:rPr>
                <w:rFonts w:cs="Arial"/>
                <w:sz w:val="18"/>
                <w:szCs w:val="18"/>
              </w:rPr>
            </w:pPr>
            <w:r w:rsidRPr="00136674">
              <w:rPr>
                <w:rFonts w:cs="Arial"/>
                <w:sz w:val="18"/>
                <w:szCs w:val="18"/>
              </w:rPr>
              <w:t xml:space="preserve">No. of parents who are assessed in the reporting period as having more positive interaction with their child/ren.  </w:t>
            </w:r>
          </w:p>
        </w:tc>
        <w:tc>
          <w:tcPr>
            <w:tcW w:w="422" w:type="pct"/>
            <w:shd w:val="clear" w:color="auto" w:fill="FFFFFF" w:themeFill="background1"/>
          </w:tcPr>
          <w:p w14:paraId="4BB93C14" w14:textId="77777777" w:rsidR="00261AB4" w:rsidRPr="00261AB4" w:rsidRDefault="00261AB4" w:rsidP="009C3F67">
            <w:pPr>
              <w:spacing w:before="60" w:after="60"/>
            </w:pPr>
          </w:p>
        </w:tc>
        <w:tc>
          <w:tcPr>
            <w:tcW w:w="374" w:type="pct"/>
            <w:shd w:val="clear" w:color="auto" w:fill="FFFFFF" w:themeFill="background1"/>
          </w:tcPr>
          <w:p w14:paraId="1C42A7A8" w14:textId="77777777" w:rsidR="00261AB4" w:rsidRPr="00261AB4" w:rsidRDefault="00261AB4" w:rsidP="009C3F67">
            <w:pPr>
              <w:spacing w:before="60" w:after="60"/>
            </w:pPr>
          </w:p>
        </w:tc>
        <w:tc>
          <w:tcPr>
            <w:tcW w:w="421" w:type="pct"/>
            <w:gridSpan w:val="2"/>
            <w:shd w:val="clear" w:color="auto" w:fill="FFFFFF" w:themeFill="background1"/>
          </w:tcPr>
          <w:p w14:paraId="44268A15" w14:textId="77777777" w:rsidR="00261AB4" w:rsidRPr="00261AB4" w:rsidRDefault="00261AB4" w:rsidP="009C3F67">
            <w:pPr>
              <w:spacing w:before="60" w:after="60"/>
            </w:pPr>
          </w:p>
        </w:tc>
        <w:tc>
          <w:tcPr>
            <w:tcW w:w="420" w:type="pct"/>
            <w:gridSpan w:val="2"/>
            <w:shd w:val="clear" w:color="auto" w:fill="FFFFFF" w:themeFill="background1"/>
          </w:tcPr>
          <w:p w14:paraId="158C2E5C" w14:textId="77777777" w:rsidR="00261AB4" w:rsidRPr="00261AB4" w:rsidRDefault="00261AB4" w:rsidP="009C3F67">
            <w:pPr>
              <w:spacing w:before="60" w:after="60"/>
            </w:pPr>
          </w:p>
        </w:tc>
      </w:tr>
      <w:tr w:rsidR="00F22209" w:rsidRPr="00261AB4" w14:paraId="4F7BADC1" w14:textId="77777777" w:rsidTr="00F22209">
        <w:trPr>
          <w:trHeight w:val="983"/>
        </w:trPr>
        <w:tc>
          <w:tcPr>
            <w:tcW w:w="514" w:type="pct"/>
            <w:vMerge/>
            <w:shd w:val="clear" w:color="auto" w:fill="FFFFFF" w:themeFill="background1"/>
          </w:tcPr>
          <w:p w14:paraId="1D67914A" w14:textId="77777777" w:rsidR="00261AB4" w:rsidRPr="00136674" w:rsidRDefault="00261AB4" w:rsidP="009C3F67">
            <w:pPr>
              <w:spacing w:before="60" w:after="60"/>
              <w:rPr>
                <w:rFonts w:cs="Arial"/>
                <w:sz w:val="18"/>
                <w:szCs w:val="18"/>
              </w:rPr>
            </w:pPr>
          </w:p>
        </w:tc>
        <w:tc>
          <w:tcPr>
            <w:tcW w:w="654" w:type="pct"/>
            <w:vMerge w:val="restart"/>
            <w:shd w:val="clear" w:color="auto" w:fill="FFFFFF" w:themeFill="background1"/>
          </w:tcPr>
          <w:p w14:paraId="293D85D2" w14:textId="77777777" w:rsidR="00261AB4" w:rsidRPr="00136674" w:rsidRDefault="00261AB4" w:rsidP="009C3F67">
            <w:pPr>
              <w:spacing w:before="60" w:after="60"/>
              <w:rPr>
                <w:rFonts w:cs="Arial"/>
                <w:sz w:val="18"/>
                <w:szCs w:val="18"/>
              </w:rPr>
            </w:pPr>
            <w:r w:rsidRPr="00136674">
              <w:rPr>
                <w:rFonts w:cs="Arial"/>
                <w:sz w:val="18"/>
                <w:szCs w:val="18"/>
              </w:rPr>
              <w:t>% no. of parents who report that since receiving support their knowledge and understanding of positive and nurturing parenting skills and behaviour has improved</w:t>
            </w:r>
          </w:p>
          <w:p w14:paraId="38439D22" w14:textId="77777777" w:rsidR="00261AB4" w:rsidRPr="00136674" w:rsidRDefault="00261AB4" w:rsidP="009C3F67">
            <w:pPr>
              <w:spacing w:before="60" w:after="60"/>
              <w:rPr>
                <w:rFonts w:cs="Arial"/>
                <w:sz w:val="18"/>
                <w:szCs w:val="18"/>
              </w:rPr>
            </w:pPr>
          </w:p>
        </w:tc>
        <w:tc>
          <w:tcPr>
            <w:tcW w:w="467" w:type="pct"/>
            <w:vMerge w:val="restart"/>
            <w:shd w:val="clear" w:color="auto" w:fill="FFFFFF" w:themeFill="background1"/>
          </w:tcPr>
          <w:p w14:paraId="14F00502" w14:textId="77777777" w:rsidR="00261AB4" w:rsidRPr="00136674" w:rsidRDefault="00261AB4" w:rsidP="009C3F67">
            <w:pPr>
              <w:spacing w:before="60" w:after="60"/>
              <w:rPr>
                <w:rFonts w:cs="Arial"/>
                <w:b/>
                <w:sz w:val="18"/>
                <w:szCs w:val="18"/>
              </w:rPr>
            </w:pPr>
            <w:r w:rsidRPr="00136674">
              <w:rPr>
                <w:rFonts w:cs="Arial"/>
                <w:sz w:val="18"/>
                <w:szCs w:val="18"/>
              </w:rPr>
              <w:t>6 monthly assessment tool – to be finalised</w:t>
            </w:r>
          </w:p>
        </w:tc>
        <w:tc>
          <w:tcPr>
            <w:tcW w:w="1122" w:type="pct"/>
            <w:vMerge w:val="restart"/>
            <w:shd w:val="clear" w:color="auto" w:fill="FFFFFF" w:themeFill="background1"/>
          </w:tcPr>
          <w:p w14:paraId="56FCE788" w14:textId="77777777" w:rsidR="00261AB4" w:rsidRPr="00136674" w:rsidRDefault="00261AB4" w:rsidP="009C3F67">
            <w:pPr>
              <w:spacing w:before="60" w:after="60"/>
              <w:rPr>
                <w:rFonts w:cs="Arial"/>
                <w:sz w:val="18"/>
                <w:szCs w:val="18"/>
              </w:rPr>
            </w:pPr>
            <w:r w:rsidRPr="00136674">
              <w:rPr>
                <w:rFonts w:cs="Arial"/>
                <w:sz w:val="18"/>
                <w:szCs w:val="18"/>
              </w:rPr>
              <w:t>Count the number of parents who are assessed in the reporting period as having attained greater understanding of positive and nurturing parenting skills, and who report that behaviour has improved.  Express as a percentage of all parents receiving any service support in that period; further by the number receiving case management support in that period and the number accessing group support only</w:t>
            </w:r>
          </w:p>
        </w:tc>
        <w:tc>
          <w:tcPr>
            <w:tcW w:w="606" w:type="pct"/>
            <w:shd w:val="clear" w:color="auto" w:fill="D9D9D9" w:themeFill="background1" w:themeFillShade="D9"/>
          </w:tcPr>
          <w:p w14:paraId="3F4B2306" w14:textId="77777777" w:rsidR="00261AB4" w:rsidRPr="00547C9B" w:rsidRDefault="00261AB4" w:rsidP="009C3F67">
            <w:pPr>
              <w:spacing w:before="60" w:after="60"/>
              <w:rPr>
                <w:rFonts w:cs="Arial"/>
                <w:sz w:val="18"/>
                <w:szCs w:val="18"/>
              </w:rPr>
            </w:pPr>
            <w:r w:rsidRPr="007868DF">
              <w:rPr>
                <w:rFonts w:cs="Arial"/>
                <w:b/>
                <w:sz w:val="18"/>
                <w:szCs w:val="18"/>
              </w:rPr>
              <w:t>Reporting period indicator</w:t>
            </w:r>
          </w:p>
        </w:tc>
        <w:tc>
          <w:tcPr>
            <w:tcW w:w="422" w:type="pct"/>
            <w:tcBorders>
              <w:bottom w:val="single" w:sz="4" w:space="0" w:color="auto"/>
            </w:tcBorders>
            <w:shd w:val="clear" w:color="auto" w:fill="D9D9D9" w:themeFill="background1" w:themeFillShade="D9"/>
          </w:tcPr>
          <w:p w14:paraId="408B761F" w14:textId="77777777" w:rsidR="00261AB4" w:rsidRPr="009C3F67" w:rsidRDefault="00261AB4" w:rsidP="009C3F67">
            <w:pPr>
              <w:spacing w:before="60" w:after="60"/>
              <w:rPr>
                <w:sz w:val="18"/>
                <w:szCs w:val="18"/>
              </w:rPr>
            </w:pPr>
            <w:r w:rsidRPr="009C3F67">
              <w:rPr>
                <w:b/>
                <w:sz w:val="18"/>
                <w:szCs w:val="18"/>
              </w:rPr>
              <w:t>Total No. of parents/ families receiving support</w:t>
            </w:r>
          </w:p>
        </w:tc>
        <w:tc>
          <w:tcPr>
            <w:tcW w:w="374" w:type="pct"/>
            <w:shd w:val="clear" w:color="auto" w:fill="D9D9D9" w:themeFill="background1" w:themeFillShade="D9"/>
          </w:tcPr>
          <w:p w14:paraId="413F4E0A" w14:textId="77777777" w:rsidR="00261AB4" w:rsidRPr="009C3F67" w:rsidRDefault="00261AB4" w:rsidP="009C3F67">
            <w:pPr>
              <w:spacing w:before="60" w:after="60"/>
              <w:rPr>
                <w:sz w:val="18"/>
                <w:szCs w:val="18"/>
              </w:rPr>
            </w:pPr>
            <w:r w:rsidRPr="009C3F67">
              <w:rPr>
                <w:b/>
                <w:sz w:val="18"/>
                <w:szCs w:val="18"/>
              </w:rPr>
              <w:t>Indicator as a % of all parents/ families receiving support</w:t>
            </w:r>
          </w:p>
        </w:tc>
        <w:tc>
          <w:tcPr>
            <w:tcW w:w="281" w:type="pct"/>
            <w:shd w:val="clear" w:color="auto" w:fill="D9D9D9" w:themeFill="background1" w:themeFillShade="D9"/>
          </w:tcPr>
          <w:p w14:paraId="34A1BA1D" w14:textId="77777777" w:rsidR="00261AB4" w:rsidRPr="009C3F67" w:rsidRDefault="00261AB4" w:rsidP="009C3F67">
            <w:pPr>
              <w:spacing w:before="60" w:after="60"/>
              <w:rPr>
                <w:b/>
                <w:sz w:val="18"/>
                <w:szCs w:val="18"/>
              </w:rPr>
            </w:pPr>
            <w:r w:rsidRPr="009C3F67">
              <w:rPr>
                <w:b/>
                <w:sz w:val="18"/>
                <w:szCs w:val="18"/>
              </w:rPr>
              <w:t>No. of parents/families who report improvement in behaviour</w:t>
            </w:r>
          </w:p>
        </w:tc>
        <w:tc>
          <w:tcPr>
            <w:tcW w:w="281" w:type="pct"/>
            <w:gridSpan w:val="2"/>
            <w:shd w:val="clear" w:color="auto" w:fill="D9D9D9" w:themeFill="background1" w:themeFillShade="D9"/>
          </w:tcPr>
          <w:p w14:paraId="3B6DB444" w14:textId="77777777" w:rsidR="00261AB4" w:rsidRPr="009C3F67" w:rsidRDefault="00261AB4" w:rsidP="009C3F67">
            <w:pPr>
              <w:spacing w:before="60" w:after="60"/>
              <w:rPr>
                <w:sz w:val="18"/>
                <w:szCs w:val="18"/>
              </w:rPr>
            </w:pPr>
            <w:r w:rsidRPr="009C3F67">
              <w:rPr>
                <w:b/>
                <w:sz w:val="18"/>
                <w:szCs w:val="18"/>
              </w:rPr>
              <w:t>Indicator/ No. of parents/ families receiving case management</w:t>
            </w:r>
          </w:p>
        </w:tc>
        <w:tc>
          <w:tcPr>
            <w:tcW w:w="279" w:type="pct"/>
            <w:shd w:val="clear" w:color="auto" w:fill="D9D9D9" w:themeFill="background1" w:themeFillShade="D9"/>
          </w:tcPr>
          <w:p w14:paraId="7AA96459" w14:textId="77777777" w:rsidR="00261AB4" w:rsidRPr="009C3F67" w:rsidRDefault="00261AB4" w:rsidP="009C3F67">
            <w:pPr>
              <w:spacing w:before="60" w:after="60"/>
              <w:rPr>
                <w:sz w:val="18"/>
                <w:szCs w:val="18"/>
              </w:rPr>
            </w:pPr>
            <w:r w:rsidRPr="009C3F67">
              <w:rPr>
                <w:b/>
                <w:sz w:val="18"/>
                <w:szCs w:val="18"/>
              </w:rPr>
              <w:t>Indicator/No. of parents/ families accessing group support</w:t>
            </w:r>
          </w:p>
        </w:tc>
      </w:tr>
      <w:tr w:rsidR="00F22209" w:rsidRPr="00261AB4" w14:paraId="4B49DBBB" w14:textId="77777777" w:rsidTr="00F22209">
        <w:trPr>
          <w:trHeight w:val="1444"/>
        </w:trPr>
        <w:tc>
          <w:tcPr>
            <w:tcW w:w="514" w:type="pct"/>
            <w:vMerge/>
            <w:shd w:val="clear" w:color="auto" w:fill="FFFFFF" w:themeFill="background1"/>
          </w:tcPr>
          <w:p w14:paraId="56C5B607" w14:textId="77777777" w:rsidR="00261AB4" w:rsidRPr="00136674" w:rsidRDefault="00261AB4" w:rsidP="009C3F67">
            <w:pPr>
              <w:spacing w:before="60" w:after="60"/>
              <w:rPr>
                <w:rFonts w:cs="Arial"/>
                <w:sz w:val="18"/>
                <w:szCs w:val="18"/>
              </w:rPr>
            </w:pPr>
          </w:p>
        </w:tc>
        <w:tc>
          <w:tcPr>
            <w:tcW w:w="654" w:type="pct"/>
            <w:vMerge/>
            <w:shd w:val="clear" w:color="auto" w:fill="FFFFFF" w:themeFill="background1"/>
          </w:tcPr>
          <w:p w14:paraId="79E5207A" w14:textId="77777777" w:rsidR="00261AB4" w:rsidRPr="00136674" w:rsidRDefault="00261AB4" w:rsidP="009C3F67">
            <w:pPr>
              <w:spacing w:before="60" w:after="60"/>
              <w:rPr>
                <w:rFonts w:cs="Arial"/>
                <w:sz w:val="18"/>
                <w:szCs w:val="18"/>
              </w:rPr>
            </w:pPr>
          </w:p>
        </w:tc>
        <w:tc>
          <w:tcPr>
            <w:tcW w:w="467" w:type="pct"/>
            <w:vMerge/>
            <w:shd w:val="clear" w:color="auto" w:fill="FFFFFF" w:themeFill="background1"/>
          </w:tcPr>
          <w:p w14:paraId="661BE4C6" w14:textId="77777777" w:rsidR="00261AB4" w:rsidRPr="00136674" w:rsidRDefault="00261AB4" w:rsidP="009C3F67">
            <w:pPr>
              <w:spacing w:before="60" w:after="60"/>
              <w:rPr>
                <w:rFonts w:cs="Arial"/>
                <w:sz w:val="18"/>
                <w:szCs w:val="18"/>
              </w:rPr>
            </w:pPr>
          </w:p>
        </w:tc>
        <w:tc>
          <w:tcPr>
            <w:tcW w:w="1122" w:type="pct"/>
            <w:vMerge/>
            <w:shd w:val="clear" w:color="auto" w:fill="FFFFFF" w:themeFill="background1"/>
          </w:tcPr>
          <w:p w14:paraId="572474E4" w14:textId="77777777" w:rsidR="00261AB4" w:rsidRPr="00136674" w:rsidRDefault="00261AB4" w:rsidP="009C3F67">
            <w:pPr>
              <w:spacing w:before="60" w:after="60"/>
              <w:rPr>
                <w:rFonts w:cs="Arial"/>
                <w:sz w:val="18"/>
                <w:szCs w:val="18"/>
              </w:rPr>
            </w:pPr>
          </w:p>
        </w:tc>
        <w:tc>
          <w:tcPr>
            <w:tcW w:w="606" w:type="pct"/>
            <w:shd w:val="clear" w:color="auto" w:fill="FFFFFF" w:themeFill="background1"/>
          </w:tcPr>
          <w:p w14:paraId="2CA53D6C" w14:textId="77777777" w:rsidR="00261AB4" w:rsidRPr="00136674" w:rsidRDefault="00261AB4" w:rsidP="009C3F67">
            <w:pPr>
              <w:spacing w:before="60" w:after="60"/>
              <w:rPr>
                <w:rFonts w:cs="Arial"/>
                <w:sz w:val="18"/>
                <w:szCs w:val="18"/>
              </w:rPr>
            </w:pPr>
            <w:r w:rsidRPr="00136674">
              <w:rPr>
                <w:rFonts w:cs="Arial"/>
                <w:sz w:val="18"/>
                <w:szCs w:val="18"/>
              </w:rPr>
              <w:t xml:space="preserve">Number of parents who are assessed in the reporting period as having attained greater understanding of positive and nurturing parenting skills, </w:t>
            </w:r>
            <w:r w:rsidRPr="00136674">
              <w:rPr>
                <w:rFonts w:cs="Arial"/>
                <w:b/>
                <w:sz w:val="18"/>
                <w:szCs w:val="18"/>
              </w:rPr>
              <w:t>and</w:t>
            </w:r>
            <w:r w:rsidRPr="00136674">
              <w:rPr>
                <w:rFonts w:cs="Arial"/>
                <w:sz w:val="18"/>
                <w:szCs w:val="18"/>
              </w:rPr>
              <w:t xml:space="preserve"> who report that behaviour has improved.  </w:t>
            </w:r>
          </w:p>
        </w:tc>
        <w:tc>
          <w:tcPr>
            <w:tcW w:w="422" w:type="pct"/>
            <w:shd w:val="clear" w:color="auto" w:fill="FFFFFF" w:themeFill="background1"/>
          </w:tcPr>
          <w:p w14:paraId="5A3235F8" w14:textId="77777777" w:rsidR="00261AB4" w:rsidRPr="00261AB4" w:rsidRDefault="00261AB4" w:rsidP="009C3F67">
            <w:pPr>
              <w:spacing w:before="60" w:after="60"/>
            </w:pPr>
          </w:p>
        </w:tc>
        <w:tc>
          <w:tcPr>
            <w:tcW w:w="374" w:type="pct"/>
            <w:shd w:val="clear" w:color="auto" w:fill="FFFFFF" w:themeFill="background1"/>
          </w:tcPr>
          <w:p w14:paraId="534D4DD9" w14:textId="77777777" w:rsidR="00261AB4" w:rsidRPr="00261AB4" w:rsidRDefault="00261AB4" w:rsidP="009C3F67">
            <w:pPr>
              <w:spacing w:before="60" w:after="60"/>
            </w:pPr>
          </w:p>
        </w:tc>
        <w:tc>
          <w:tcPr>
            <w:tcW w:w="281" w:type="pct"/>
            <w:shd w:val="clear" w:color="auto" w:fill="FFFFFF" w:themeFill="background1"/>
          </w:tcPr>
          <w:p w14:paraId="57B0671B" w14:textId="77777777" w:rsidR="00261AB4" w:rsidRPr="00261AB4" w:rsidRDefault="00261AB4" w:rsidP="009C3F67">
            <w:pPr>
              <w:spacing w:before="60" w:after="60"/>
            </w:pPr>
          </w:p>
        </w:tc>
        <w:tc>
          <w:tcPr>
            <w:tcW w:w="281" w:type="pct"/>
            <w:gridSpan w:val="2"/>
            <w:shd w:val="clear" w:color="auto" w:fill="FFFFFF" w:themeFill="background1"/>
          </w:tcPr>
          <w:p w14:paraId="25705884" w14:textId="77777777" w:rsidR="00261AB4" w:rsidRPr="00261AB4" w:rsidRDefault="00261AB4" w:rsidP="009C3F67">
            <w:pPr>
              <w:spacing w:before="60" w:after="60"/>
            </w:pPr>
          </w:p>
        </w:tc>
        <w:tc>
          <w:tcPr>
            <w:tcW w:w="279" w:type="pct"/>
            <w:shd w:val="clear" w:color="auto" w:fill="FFFFFF" w:themeFill="background1"/>
          </w:tcPr>
          <w:p w14:paraId="62009465" w14:textId="77777777" w:rsidR="00261AB4" w:rsidRPr="00261AB4" w:rsidRDefault="00261AB4" w:rsidP="009C3F67">
            <w:pPr>
              <w:spacing w:before="60" w:after="60"/>
            </w:pPr>
          </w:p>
        </w:tc>
      </w:tr>
      <w:tr w:rsidR="00F22209" w:rsidRPr="00261AB4" w14:paraId="5C3DF6CE" w14:textId="77777777" w:rsidTr="00F22209">
        <w:trPr>
          <w:trHeight w:val="1242"/>
        </w:trPr>
        <w:tc>
          <w:tcPr>
            <w:tcW w:w="514" w:type="pct"/>
            <w:vMerge w:val="restart"/>
            <w:shd w:val="clear" w:color="auto" w:fill="FFFFFF" w:themeFill="background1"/>
          </w:tcPr>
          <w:p w14:paraId="6B7F6421" w14:textId="77777777" w:rsidR="00261AB4" w:rsidRPr="00136674" w:rsidRDefault="00261AB4" w:rsidP="009C3F67">
            <w:pPr>
              <w:spacing w:before="60" w:after="60"/>
              <w:rPr>
                <w:rFonts w:cs="Arial"/>
                <w:sz w:val="18"/>
                <w:szCs w:val="18"/>
              </w:rPr>
            </w:pPr>
            <w:r w:rsidRPr="00136674">
              <w:rPr>
                <w:rFonts w:cs="Arial"/>
                <w:sz w:val="18"/>
                <w:szCs w:val="18"/>
              </w:rPr>
              <w:t>Parents promote children’s healthy development, language and literacy in the home</w:t>
            </w:r>
          </w:p>
          <w:p w14:paraId="113145F8" w14:textId="77777777" w:rsidR="00261AB4" w:rsidRPr="00136674" w:rsidRDefault="00261AB4" w:rsidP="009C3F67">
            <w:pPr>
              <w:spacing w:before="60" w:after="60"/>
              <w:rPr>
                <w:rFonts w:cs="Arial"/>
                <w:sz w:val="18"/>
                <w:szCs w:val="18"/>
              </w:rPr>
            </w:pPr>
          </w:p>
        </w:tc>
        <w:tc>
          <w:tcPr>
            <w:tcW w:w="654" w:type="pct"/>
            <w:vMerge w:val="restart"/>
            <w:shd w:val="clear" w:color="auto" w:fill="FFFFFF" w:themeFill="background1"/>
          </w:tcPr>
          <w:p w14:paraId="2A55F7DD" w14:textId="77777777" w:rsidR="00261AB4" w:rsidRPr="00136674" w:rsidRDefault="00261AB4" w:rsidP="009C3F67">
            <w:pPr>
              <w:spacing w:before="60" w:after="60"/>
              <w:rPr>
                <w:rFonts w:cs="Arial"/>
                <w:sz w:val="18"/>
                <w:szCs w:val="18"/>
              </w:rPr>
            </w:pPr>
            <w:r w:rsidRPr="00136674">
              <w:rPr>
                <w:rFonts w:cs="Arial"/>
                <w:sz w:val="18"/>
                <w:szCs w:val="18"/>
              </w:rPr>
              <w:t xml:space="preserve">% no. of parents who report that since receiving support they are reading aloud to their children at home more often </w:t>
            </w:r>
          </w:p>
          <w:p w14:paraId="3F1298AD" w14:textId="77777777" w:rsidR="00261AB4" w:rsidRPr="00136674" w:rsidRDefault="00261AB4" w:rsidP="009C3F67">
            <w:pPr>
              <w:spacing w:before="60" w:after="60"/>
              <w:rPr>
                <w:rFonts w:cs="Arial"/>
                <w:sz w:val="18"/>
                <w:szCs w:val="18"/>
              </w:rPr>
            </w:pPr>
          </w:p>
        </w:tc>
        <w:tc>
          <w:tcPr>
            <w:tcW w:w="467" w:type="pct"/>
            <w:vMerge w:val="restart"/>
            <w:shd w:val="clear" w:color="auto" w:fill="FFFFFF" w:themeFill="background1"/>
          </w:tcPr>
          <w:p w14:paraId="4777F1F3" w14:textId="77777777" w:rsidR="00261AB4" w:rsidRPr="00136674" w:rsidRDefault="00261AB4" w:rsidP="009C3F67">
            <w:pPr>
              <w:spacing w:before="60" w:after="60"/>
              <w:rPr>
                <w:rFonts w:cs="Arial"/>
                <w:b/>
                <w:sz w:val="18"/>
                <w:szCs w:val="18"/>
              </w:rPr>
            </w:pPr>
            <w:r w:rsidRPr="00136674">
              <w:rPr>
                <w:rFonts w:cs="Arial"/>
                <w:sz w:val="18"/>
                <w:szCs w:val="18"/>
              </w:rPr>
              <w:t>6 monthly assessment tool – to be finalised</w:t>
            </w:r>
          </w:p>
        </w:tc>
        <w:tc>
          <w:tcPr>
            <w:tcW w:w="1122" w:type="pct"/>
            <w:vMerge w:val="restart"/>
            <w:shd w:val="clear" w:color="auto" w:fill="FFFFFF" w:themeFill="background1"/>
          </w:tcPr>
          <w:p w14:paraId="5F89CD98" w14:textId="77777777" w:rsidR="00261AB4" w:rsidRPr="00136674" w:rsidRDefault="00261AB4" w:rsidP="009C3F67">
            <w:pPr>
              <w:spacing w:before="60" w:after="60"/>
              <w:rPr>
                <w:rFonts w:cs="Arial"/>
                <w:sz w:val="18"/>
                <w:szCs w:val="18"/>
              </w:rPr>
            </w:pPr>
            <w:r w:rsidRPr="00136674">
              <w:rPr>
                <w:rFonts w:cs="Arial"/>
                <w:sz w:val="18"/>
                <w:szCs w:val="18"/>
              </w:rPr>
              <w:t>Count the number of parents who report in the reporting period that</w:t>
            </w:r>
            <w:r w:rsidRPr="00136674" w:rsidDel="007367A6">
              <w:rPr>
                <w:rFonts w:cs="Arial"/>
                <w:sz w:val="18"/>
                <w:szCs w:val="18"/>
              </w:rPr>
              <w:t xml:space="preserve"> </w:t>
            </w:r>
            <w:r w:rsidRPr="00136674">
              <w:rPr>
                <w:rFonts w:cs="Arial"/>
                <w:sz w:val="18"/>
                <w:szCs w:val="18"/>
              </w:rPr>
              <w:t>they are reading aloud to their children three or more times a week.  Express as a percentage of all parents receiving any service support in that period; further by the number receiving case management support in that period and the number accessing group support only</w:t>
            </w:r>
          </w:p>
        </w:tc>
        <w:tc>
          <w:tcPr>
            <w:tcW w:w="606" w:type="pct"/>
            <w:vMerge w:val="restart"/>
            <w:shd w:val="clear" w:color="auto" w:fill="FFFFFF" w:themeFill="background1"/>
          </w:tcPr>
          <w:p w14:paraId="44A123A6" w14:textId="77777777" w:rsidR="00261AB4" w:rsidRPr="00136674" w:rsidRDefault="00261AB4" w:rsidP="009C3F67">
            <w:pPr>
              <w:spacing w:before="60" w:after="60"/>
              <w:rPr>
                <w:rFonts w:cs="Arial"/>
                <w:sz w:val="18"/>
                <w:szCs w:val="18"/>
              </w:rPr>
            </w:pPr>
            <w:r w:rsidRPr="00136674">
              <w:rPr>
                <w:rFonts w:cs="Arial"/>
                <w:sz w:val="18"/>
                <w:szCs w:val="18"/>
              </w:rPr>
              <w:t>No. of parents who report in the reporting period that</w:t>
            </w:r>
            <w:r w:rsidRPr="00136674" w:rsidDel="007367A6">
              <w:rPr>
                <w:rFonts w:cs="Arial"/>
                <w:sz w:val="18"/>
                <w:szCs w:val="18"/>
              </w:rPr>
              <w:t xml:space="preserve"> </w:t>
            </w:r>
            <w:r w:rsidRPr="00136674">
              <w:rPr>
                <w:rFonts w:cs="Arial"/>
                <w:sz w:val="18"/>
                <w:szCs w:val="18"/>
              </w:rPr>
              <w:t xml:space="preserve">they are reading aloud to their children three or more times a week.  </w:t>
            </w:r>
          </w:p>
        </w:tc>
        <w:tc>
          <w:tcPr>
            <w:tcW w:w="422" w:type="pct"/>
            <w:shd w:val="clear" w:color="auto" w:fill="D9D9D9" w:themeFill="background1" w:themeFillShade="D9"/>
          </w:tcPr>
          <w:p w14:paraId="74E17290" w14:textId="77777777" w:rsidR="00261AB4" w:rsidRPr="009C3F67" w:rsidRDefault="00261AB4" w:rsidP="009C3F67">
            <w:pPr>
              <w:spacing w:before="60" w:after="60"/>
              <w:rPr>
                <w:sz w:val="18"/>
              </w:rPr>
            </w:pPr>
            <w:r w:rsidRPr="009C3F67">
              <w:rPr>
                <w:b/>
                <w:sz w:val="18"/>
              </w:rPr>
              <w:t>Total No. of parents/ families receiving support</w:t>
            </w:r>
          </w:p>
        </w:tc>
        <w:tc>
          <w:tcPr>
            <w:tcW w:w="374" w:type="pct"/>
            <w:shd w:val="clear" w:color="auto" w:fill="D9D9D9" w:themeFill="background1" w:themeFillShade="D9"/>
          </w:tcPr>
          <w:p w14:paraId="07F507A9" w14:textId="77777777" w:rsidR="00261AB4" w:rsidRPr="009C3F67" w:rsidRDefault="00261AB4" w:rsidP="009C3F67">
            <w:pPr>
              <w:spacing w:before="60" w:after="60"/>
              <w:rPr>
                <w:sz w:val="18"/>
              </w:rPr>
            </w:pPr>
            <w:r w:rsidRPr="009C3F67">
              <w:rPr>
                <w:b/>
                <w:sz w:val="18"/>
              </w:rPr>
              <w:t>Indicator as a % of all parents/ families receiving support</w:t>
            </w:r>
          </w:p>
        </w:tc>
        <w:tc>
          <w:tcPr>
            <w:tcW w:w="421" w:type="pct"/>
            <w:gridSpan w:val="2"/>
            <w:shd w:val="clear" w:color="auto" w:fill="D9D9D9" w:themeFill="background1" w:themeFillShade="D9"/>
          </w:tcPr>
          <w:p w14:paraId="5E338FEC" w14:textId="77777777" w:rsidR="00261AB4" w:rsidRPr="009C3F67" w:rsidRDefault="00261AB4" w:rsidP="00F22209">
            <w:pPr>
              <w:spacing w:before="60" w:after="60"/>
              <w:ind w:right="-107"/>
              <w:rPr>
                <w:sz w:val="18"/>
              </w:rPr>
            </w:pPr>
            <w:r w:rsidRPr="009C3F67">
              <w:rPr>
                <w:b/>
                <w:sz w:val="18"/>
              </w:rPr>
              <w:t>Indicator/ No. of parents/ families receiving case management</w:t>
            </w:r>
          </w:p>
        </w:tc>
        <w:tc>
          <w:tcPr>
            <w:tcW w:w="420" w:type="pct"/>
            <w:gridSpan w:val="2"/>
            <w:shd w:val="clear" w:color="auto" w:fill="D9D9D9" w:themeFill="background1" w:themeFillShade="D9"/>
          </w:tcPr>
          <w:p w14:paraId="7B252D0B" w14:textId="77777777" w:rsidR="00261AB4" w:rsidRPr="009C3F67" w:rsidRDefault="00261AB4" w:rsidP="009C3F67">
            <w:pPr>
              <w:spacing w:before="60" w:after="60"/>
              <w:rPr>
                <w:sz w:val="18"/>
              </w:rPr>
            </w:pPr>
            <w:r w:rsidRPr="009C3F67">
              <w:rPr>
                <w:b/>
                <w:sz w:val="18"/>
              </w:rPr>
              <w:t>Indicator/No. of parents/ families accessing group support</w:t>
            </w:r>
          </w:p>
        </w:tc>
      </w:tr>
      <w:tr w:rsidR="00F22209" w:rsidRPr="00261AB4" w14:paraId="03FB3B8C" w14:textId="77777777" w:rsidTr="00F22209">
        <w:trPr>
          <w:trHeight w:val="1241"/>
        </w:trPr>
        <w:tc>
          <w:tcPr>
            <w:tcW w:w="514" w:type="pct"/>
            <w:vMerge/>
            <w:shd w:val="clear" w:color="auto" w:fill="FFFFFF" w:themeFill="background1"/>
          </w:tcPr>
          <w:p w14:paraId="503227C2" w14:textId="77777777" w:rsidR="00261AB4" w:rsidRPr="00136674" w:rsidRDefault="00261AB4" w:rsidP="009C3F67">
            <w:pPr>
              <w:spacing w:before="60" w:after="60"/>
              <w:rPr>
                <w:rFonts w:cs="Arial"/>
                <w:sz w:val="18"/>
                <w:szCs w:val="18"/>
              </w:rPr>
            </w:pPr>
          </w:p>
        </w:tc>
        <w:tc>
          <w:tcPr>
            <w:tcW w:w="654" w:type="pct"/>
            <w:vMerge/>
            <w:shd w:val="clear" w:color="auto" w:fill="FFFFFF" w:themeFill="background1"/>
          </w:tcPr>
          <w:p w14:paraId="2F2C1F09" w14:textId="77777777" w:rsidR="00261AB4" w:rsidRPr="00136674" w:rsidRDefault="00261AB4" w:rsidP="009C3F67">
            <w:pPr>
              <w:spacing w:before="60" w:after="60"/>
              <w:rPr>
                <w:rFonts w:cs="Arial"/>
                <w:sz w:val="18"/>
                <w:szCs w:val="18"/>
              </w:rPr>
            </w:pPr>
          </w:p>
        </w:tc>
        <w:tc>
          <w:tcPr>
            <w:tcW w:w="467" w:type="pct"/>
            <w:vMerge/>
            <w:shd w:val="clear" w:color="auto" w:fill="FFFFFF" w:themeFill="background1"/>
          </w:tcPr>
          <w:p w14:paraId="4AAF62C7" w14:textId="77777777" w:rsidR="00261AB4" w:rsidRPr="00136674" w:rsidRDefault="00261AB4" w:rsidP="009C3F67">
            <w:pPr>
              <w:spacing w:before="60" w:after="60"/>
              <w:rPr>
                <w:rFonts w:cs="Arial"/>
                <w:sz w:val="18"/>
                <w:szCs w:val="18"/>
              </w:rPr>
            </w:pPr>
          </w:p>
        </w:tc>
        <w:tc>
          <w:tcPr>
            <w:tcW w:w="1122" w:type="pct"/>
            <w:vMerge/>
            <w:shd w:val="clear" w:color="auto" w:fill="FFFFFF" w:themeFill="background1"/>
          </w:tcPr>
          <w:p w14:paraId="456D4336" w14:textId="77777777" w:rsidR="00261AB4" w:rsidRPr="00136674" w:rsidRDefault="00261AB4" w:rsidP="009C3F67">
            <w:pPr>
              <w:spacing w:before="60" w:after="60"/>
              <w:rPr>
                <w:rFonts w:cs="Arial"/>
                <w:sz w:val="18"/>
                <w:szCs w:val="18"/>
              </w:rPr>
            </w:pPr>
          </w:p>
        </w:tc>
        <w:tc>
          <w:tcPr>
            <w:tcW w:w="606" w:type="pct"/>
            <w:vMerge/>
            <w:shd w:val="clear" w:color="auto" w:fill="FFFFFF" w:themeFill="background1"/>
          </w:tcPr>
          <w:p w14:paraId="0BB83D12" w14:textId="77777777" w:rsidR="00261AB4" w:rsidRPr="00136674" w:rsidRDefault="00261AB4" w:rsidP="009C3F67">
            <w:pPr>
              <w:spacing w:before="60" w:after="60"/>
              <w:rPr>
                <w:rFonts w:cs="Arial"/>
                <w:sz w:val="18"/>
                <w:szCs w:val="18"/>
              </w:rPr>
            </w:pPr>
          </w:p>
        </w:tc>
        <w:tc>
          <w:tcPr>
            <w:tcW w:w="422" w:type="pct"/>
            <w:shd w:val="clear" w:color="auto" w:fill="FFFFFF" w:themeFill="background1"/>
          </w:tcPr>
          <w:p w14:paraId="360B95D6" w14:textId="77777777" w:rsidR="00261AB4" w:rsidRPr="00261AB4" w:rsidRDefault="00261AB4" w:rsidP="009C3F67">
            <w:pPr>
              <w:spacing w:before="60" w:after="60"/>
            </w:pPr>
          </w:p>
        </w:tc>
        <w:tc>
          <w:tcPr>
            <w:tcW w:w="374" w:type="pct"/>
            <w:shd w:val="clear" w:color="auto" w:fill="FFFFFF" w:themeFill="background1"/>
          </w:tcPr>
          <w:p w14:paraId="757FF25A" w14:textId="77777777" w:rsidR="00261AB4" w:rsidRPr="00261AB4" w:rsidRDefault="00261AB4" w:rsidP="009C3F67">
            <w:pPr>
              <w:spacing w:before="60" w:after="60"/>
            </w:pPr>
          </w:p>
        </w:tc>
        <w:tc>
          <w:tcPr>
            <w:tcW w:w="421" w:type="pct"/>
            <w:gridSpan w:val="2"/>
            <w:shd w:val="clear" w:color="auto" w:fill="FFFFFF" w:themeFill="background1"/>
          </w:tcPr>
          <w:p w14:paraId="48816F11" w14:textId="77777777" w:rsidR="00261AB4" w:rsidRPr="00261AB4" w:rsidRDefault="00261AB4" w:rsidP="00F22209">
            <w:pPr>
              <w:spacing w:before="60" w:after="60"/>
              <w:ind w:right="-107"/>
            </w:pPr>
          </w:p>
        </w:tc>
        <w:tc>
          <w:tcPr>
            <w:tcW w:w="420" w:type="pct"/>
            <w:gridSpan w:val="2"/>
            <w:shd w:val="clear" w:color="auto" w:fill="FFFFFF" w:themeFill="background1"/>
          </w:tcPr>
          <w:p w14:paraId="288EA922" w14:textId="77777777" w:rsidR="00261AB4" w:rsidRPr="00261AB4" w:rsidRDefault="00261AB4" w:rsidP="009C3F67">
            <w:pPr>
              <w:spacing w:before="60" w:after="60"/>
            </w:pPr>
          </w:p>
        </w:tc>
      </w:tr>
      <w:tr w:rsidR="00F22209" w:rsidRPr="00261AB4" w14:paraId="246C727B" w14:textId="77777777" w:rsidTr="00F22209">
        <w:tc>
          <w:tcPr>
            <w:tcW w:w="514" w:type="pct"/>
            <w:tcBorders>
              <w:bottom w:val="single" w:sz="4" w:space="0" w:color="auto"/>
            </w:tcBorders>
            <w:shd w:val="clear" w:color="auto" w:fill="FFFFFF" w:themeFill="background1"/>
          </w:tcPr>
          <w:p w14:paraId="58281431" w14:textId="77777777" w:rsidR="00261AB4" w:rsidRPr="00136674" w:rsidRDefault="00261AB4" w:rsidP="009C3F67">
            <w:pPr>
              <w:spacing w:before="60" w:after="60"/>
              <w:rPr>
                <w:rFonts w:cs="Arial"/>
                <w:sz w:val="18"/>
                <w:szCs w:val="18"/>
              </w:rPr>
            </w:pPr>
            <w:r w:rsidRPr="00136674">
              <w:rPr>
                <w:rFonts w:cs="Arial"/>
                <w:sz w:val="18"/>
                <w:szCs w:val="18"/>
              </w:rPr>
              <w:t xml:space="preserve">Families link with other families and build social connections </w:t>
            </w:r>
          </w:p>
          <w:p w14:paraId="149B8DB2" w14:textId="77777777" w:rsidR="00261AB4" w:rsidRPr="00136674" w:rsidRDefault="00261AB4" w:rsidP="009C3F67">
            <w:pPr>
              <w:spacing w:before="60" w:after="60"/>
              <w:rPr>
                <w:rFonts w:cs="Arial"/>
                <w:sz w:val="18"/>
                <w:szCs w:val="18"/>
              </w:rPr>
            </w:pPr>
          </w:p>
        </w:tc>
        <w:tc>
          <w:tcPr>
            <w:tcW w:w="654" w:type="pct"/>
            <w:tcBorders>
              <w:bottom w:val="single" w:sz="4" w:space="0" w:color="auto"/>
            </w:tcBorders>
            <w:shd w:val="clear" w:color="auto" w:fill="FFFFFF" w:themeFill="background1"/>
          </w:tcPr>
          <w:p w14:paraId="2E979CBD" w14:textId="77777777" w:rsidR="00261AB4" w:rsidRPr="00136674" w:rsidRDefault="00261AB4" w:rsidP="009C3F67">
            <w:pPr>
              <w:spacing w:before="60" w:after="60"/>
              <w:rPr>
                <w:rFonts w:cs="Arial"/>
                <w:sz w:val="18"/>
                <w:szCs w:val="18"/>
              </w:rPr>
            </w:pPr>
            <w:r w:rsidRPr="00136674">
              <w:rPr>
                <w:rFonts w:cs="Arial"/>
                <w:sz w:val="18"/>
                <w:szCs w:val="18"/>
              </w:rPr>
              <w:t xml:space="preserve">% no. of parents who report they have made friendships and received support from other parents like themselves </w:t>
            </w:r>
          </w:p>
          <w:p w14:paraId="0964C58C" w14:textId="77777777" w:rsidR="00261AB4" w:rsidRPr="00136674" w:rsidRDefault="00261AB4" w:rsidP="009C3F67">
            <w:pPr>
              <w:spacing w:before="60" w:after="60"/>
              <w:rPr>
                <w:rFonts w:cs="Arial"/>
                <w:b/>
                <w:sz w:val="18"/>
                <w:szCs w:val="18"/>
              </w:rPr>
            </w:pPr>
          </w:p>
        </w:tc>
        <w:tc>
          <w:tcPr>
            <w:tcW w:w="467" w:type="pct"/>
            <w:tcBorders>
              <w:bottom w:val="single" w:sz="4" w:space="0" w:color="auto"/>
            </w:tcBorders>
            <w:shd w:val="clear" w:color="auto" w:fill="FFFFFF" w:themeFill="background1"/>
          </w:tcPr>
          <w:p w14:paraId="79FB38E3" w14:textId="77777777" w:rsidR="00261AB4" w:rsidRPr="00136674" w:rsidRDefault="00261AB4" w:rsidP="009C3F67">
            <w:pPr>
              <w:spacing w:before="60" w:after="60"/>
              <w:rPr>
                <w:rFonts w:cs="Arial"/>
                <w:b/>
                <w:sz w:val="18"/>
                <w:szCs w:val="18"/>
              </w:rPr>
            </w:pPr>
            <w:r w:rsidRPr="00136674">
              <w:rPr>
                <w:rFonts w:cs="Arial"/>
                <w:sz w:val="18"/>
                <w:szCs w:val="18"/>
              </w:rPr>
              <w:t>6 monthly assessment tool – to be finalised</w:t>
            </w:r>
          </w:p>
        </w:tc>
        <w:tc>
          <w:tcPr>
            <w:tcW w:w="1122" w:type="pct"/>
            <w:tcBorders>
              <w:bottom w:val="single" w:sz="4" w:space="0" w:color="auto"/>
            </w:tcBorders>
            <w:shd w:val="clear" w:color="auto" w:fill="FFFFFF" w:themeFill="background1"/>
          </w:tcPr>
          <w:p w14:paraId="35C26309" w14:textId="77777777" w:rsidR="00261AB4" w:rsidRPr="00136674" w:rsidRDefault="00261AB4" w:rsidP="009C3F67">
            <w:pPr>
              <w:spacing w:before="60" w:after="60"/>
              <w:rPr>
                <w:rFonts w:cs="Arial"/>
                <w:sz w:val="18"/>
                <w:szCs w:val="18"/>
              </w:rPr>
            </w:pPr>
            <w:r w:rsidRPr="00136674">
              <w:rPr>
                <w:rFonts w:cs="Arial"/>
                <w:sz w:val="18"/>
                <w:szCs w:val="18"/>
              </w:rPr>
              <w:t>Count the number of parents that report in the reporting period that they had made friendships and received peer support.  Express as a percentage of all parents receiving any service support in that period; further by the number receiving case management support in that period and the number accessing group support only</w:t>
            </w:r>
          </w:p>
        </w:tc>
        <w:tc>
          <w:tcPr>
            <w:tcW w:w="606" w:type="pct"/>
            <w:tcBorders>
              <w:bottom w:val="single" w:sz="4" w:space="0" w:color="auto"/>
            </w:tcBorders>
            <w:shd w:val="clear" w:color="auto" w:fill="FFFFFF" w:themeFill="background1"/>
          </w:tcPr>
          <w:p w14:paraId="7D5E32CC" w14:textId="77777777" w:rsidR="00261AB4" w:rsidRPr="00136674" w:rsidRDefault="00261AB4" w:rsidP="009C3F67">
            <w:pPr>
              <w:spacing w:before="60" w:after="60"/>
              <w:rPr>
                <w:rFonts w:cs="Arial"/>
                <w:sz w:val="18"/>
                <w:szCs w:val="18"/>
              </w:rPr>
            </w:pPr>
            <w:r w:rsidRPr="00136674">
              <w:rPr>
                <w:rFonts w:cs="Arial"/>
                <w:sz w:val="18"/>
                <w:szCs w:val="18"/>
              </w:rPr>
              <w:t>No. of parents that report in the reporting period that they had made friendships and received peer support.</w:t>
            </w:r>
          </w:p>
        </w:tc>
        <w:tc>
          <w:tcPr>
            <w:tcW w:w="422" w:type="pct"/>
            <w:tcBorders>
              <w:bottom w:val="single" w:sz="4" w:space="0" w:color="auto"/>
            </w:tcBorders>
            <w:shd w:val="clear" w:color="auto" w:fill="FFFFFF" w:themeFill="background1"/>
          </w:tcPr>
          <w:p w14:paraId="21CFB6D8" w14:textId="77777777" w:rsidR="00261AB4" w:rsidRPr="00261AB4" w:rsidRDefault="00261AB4" w:rsidP="009C3F67">
            <w:pPr>
              <w:spacing w:before="60" w:after="60"/>
            </w:pPr>
          </w:p>
        </w:tc>
        <w:tc>
          <w:tcPr>
            <w:tcW w:w="374" w:type="pct"/>
            <w:tcBorders>
              <w:bottom w:val="single" w:sz="4" w:space="0" w:color="auto"/>
            </w:tcBorders>
            <w:shd w:val="clear" w:color="auto" w:fill="FFFFFF" w:themeFill="background1"/>
          </w:tcPr>
          <w:p w14:paraId="38A64453" w14:textId="77777777" w:rsidR="00261AB4" w:rsidRPr="00261AB4" w:rsidRDefault="00261AB4" w:rsidP="009C3F67">
            <w:pPr>
              <w:spacing w:before="60" w:after="60"/>
            </w:pPr>
          </w:p>
        </w:tc>
        <w:tc>
          <w:tcPr>
            <w:tcW w:w="421" w:type="pct"/>
            <w:gridSpan w:val="2"/>
            <w:tcBorders>
              <w:bottom w:val="single" w:sz="4" w:space="0" w:color="auto"/>
            </w:tcBorders>
            <w:shd w:val="clear" w:color="auto" w:fill="FFFFFF" w:themeFill="background1"/>
          </w:tcPr>
          <w:p w14:paraId="5D980568" w14:textId="77777777" w:rsidR="00261AB4" w:rsidRPr="00261AB4" w:rsidRDefault="00261AB4" w:rsidP="009C3F67">
            <w:pPr>
              <w:spacing w:before="60" w:after="60"/>
            </w:pPr>
          </w:p>
        </w:tc>
        <w:tc>
          <w:tcPr>
            <w:tcW w:w="420" w:type="pct"/>
            <w:gridSpan w:val="2"/>
            <w:tcBorders>
              <w:bottom w:val="single" w:sz="4" w:space="0" w:color="auto"/>
            </w:tcBorders>
            <w:shd w:val="clear" w:color="auto" w:fill="FFFFFF" w:themeFill="background1"/>
          </w:tcPr>
          <w:p w14:paraId="2C145E25" w14:textId="77777777" w:rsidR="00261AB4" w:rsidRPr="00261AB4" w:rsidRDefault="00261AB4" w:rsidP="009C3F67">
            <w:pPr>
              <w:spacing w:before="60" w:after="60"/>
            </w:pPr>
          </w:p>
        </w:tc>
      </w:tr>
    </w:tbl>
    <w:p w14:paraId="6F70A5A2" w14:textId="77777777" w:rsidR="00F22209" w:rsidRDefault="00F22209">
      <w:r>
        <w:br w:type="page"/>
      </w:r>
    </w:p>
    <w:tbl>
      <w:tblPr>
        <w:tblStyle w:val="TableGrid"/>
        <w:tblW w:w="5312" w:type="pct"/>
        <w:tblInd w:w="-572" w:type="dxa"/>
        <w:shd w:val="clear" w:color="auto" w:fill="FFFFFF" w:themeFill="background1"/>
        <w:tblLayout w:type="fixed"/>
        <w:tblLook w:val="04A0" w:firstRow="1" w:lastRow="0" w:firstColumn="1" w:lastColumn="0" w:noHBand="0" w:noVBand="1"/>
      </w:tblPr>
      <w:tblGrid>
        <w:gridCol w:w="1559"/>
        <w:gridCol w:w="1984"/>
        <w:gridCol w:w="1417"/>
        <w:gridCol w:w="3403"/>
        <w:gridCol w:w="1838"/>
        <w:gridCol w:w="3692"/>
        <w:gridCol w:w="1274"/>
      </w:tblGrid>
      <w:tr w:rsidR="00261AB4" w:rsidRPr="00261AB4" w14:paraId="41C8810A" w14:textId="77777777" w:rsidTr="00DA781D">
        <w:tc>
          <w:tcPr>
            <w:tcW w:w="5000" w:type="pct"/>
            <w:gridSpan w:val="7"/>
            <w:shd w:val="clear" w:color="auto" w:fill="D9D9D9" w:themeFill="background1" w:themeFillShade="D9"/>
          </w:tcPr>
          <w:p w14:paraId="4F8F2698" w14:textId="77777777" w:rsidR="00261AB4" w:rsidRPr="00261AB4" w:rsidRDefault="00261AB4" w:rsidP="00B5123A">
            <w:pPr>
              <w:numPr>
                <w:ilvl w:val="0"/>
                <w:numId w:val="74"/>
              </w:numPr>
              <w:spacing w:before="60" w:after="60"/>
              <w:rPr>
                <w:b/>
              </w:rPr>
            </w:pPr>
            <w:r w:rsidRPr="00261AB4">
              <w:rPr>
                <w:b/>
              </w:rPr>
              <w:lastRenderedPageBreak/>
              <w:t>(i) Number of users with improved life skills (case management only)</w:t>
            </w:r>
          </w:p>
        </w:tc>
      </w:tr>
      <w:tr w:rsidR="00261AB4" w:rsidRPr="00261AB4" w14:paraId="328E2CB6" w14:textId="77777777" w:rsidTr="00F22209">
        <w:trPr>
          <w:trHeight w:val="825"/>
        </w:trPr>
        <w:tc>
          <w:tcPr>
            <w:tcW w:w="514" w:type="pct"/>
            <w:shd w:val="clear" w:color="auto" w:fill="D9D9D9" w:themeFill="background1" w:themeFillShade="D9"/>
          </w:tcPr>
          <w:p w14:paraId="440B4515" w14:textId="77777777" w:rsidR="00261AB4" w:rsidRPr="009C3F67" w:rsidRDefault="00261AB4" w:rsidP="009C3F67">
            <w:pPr>
              <w:spacing w:before="60" w:after="60"/>
              <w:rPr>
                <w:sz w:val="18"/>
              </w:rPr>
            </w:pPr>
            <w:r w:rsidRPr="009C3F67">
              <w:rPr>
                <w:b/>
                <w:sz w:val="18"/>
              </w:rPr>
              <w:t>Outcomes</w:t>
            </w:r>
          </w:p>
          <w:p w14:paraId="7F661868" w14:textId="77777777" w:rsidR="00261AB4" w:rsidRPr="009C3F67" w:rsidRDefault="00261AB4" w:rsidP="009C3F67">
            <w:pPr>
              <w:spacing w:before="60" w:after="60"/>
              <w:rPr>
                <w:sz w:val="18"/>
              </w:rPr>
            </w:pPr>
          </w:p>
        </w:tc>
        <w:tc>
          <w:tcPr>
            <w:tcW w:w="654" w:type="pct"/>
            <w:shd w:val="clear" w:color="auto" w:fill="D9D9D9" w:themeFill="background1" w:themeFillShade="D9"/>
          </w:tcPr>
          <w:p w14:paraId="0AC34F90" w14:textId="77777777" w:rsidR="00261AB4" w:rsidRPr="009C3F67" w:rsidRDefault="00261AB4" w:rsidP="009C3F67">
            <w:pPr>
              <w:spacing w:before="60" w:after="60"/>
              <w:rPr>
                <w:sz w:val="18"/>
              </w:rPr>
            </w:pPr>
            <w:r w:rsidRPr="009C3F67">
              <w:rPr>
                <w:b/>
                <w:sz w:val="18"/>
              </w:rPr>
              <w:t>Indicator</w:t>
            </w:r>
          </w:p>
        </w:tc>
        <w:tc>
          <w:tcPr>
            <w:tcW w:w="467" w:type="pct"/>
            <w:shd w:val="clear" w:color="auto" w:fill="D9D9D9" w:themeFill="background1" w:themeFillShade="D9"/>
          </w:tcPr>
          <w:p w14:paraId="01CFEB82" w14:textId="77777777" w:rsidR="00261AB4" w:rsidRPr="009C3F67" w:rsidRDefault="00261AB4" w:rsidP="009C3F67">
            <w:pPr>
              <w:spacing w:before="60" w:after="60"/>
              <w:rPr>
                <w:sz w:val="18"/>
              </w:rPr>
            </w:pPr>
            <w:r w:rsidRPr="009C3F67">
              <w:rPr>
                <w:b/>
                <w:sz w:val="18"/>
              </w:rPr>
              <w:t>Measurement method</w:t>
            </w:r>
          </w:p>
        </w:tc>
        <w:tc>
          <w:tcPr>
            <w:tcW w:w="1122" w:type="pct"/>
            <w:shd w:val="clear" w:color="auto" w:fill="D9D9D9" w:themeFill="background1" w:themeFillShade="D9"/>
          </w:tcPr>
          <w:p w14:paraId="208A8370" w14:textId="77777777" w:rsidR="00261AB4" w:rsidRPr="009C3F67" w:rsidRDefault="00261AB4" w:rsidP="009C3F67">
            <w:pPr>
              <w:spacing w:before="60" w:after="60"/>
              <w:rPr>
                <w:sz w:val="18"/>
              </w:rPr>
            </w:pPr>
            <w:r w:rsidRPr="009C3F67">
              <w:rPr>
                <w:b/>
                <w:sz w:val="18"/>
              </w:rPr>
              <w:t>Counting rule</w:t>
            </w:r>
          </w:p>
        </w:tc>
        <w:tc>
          <w:tcPr>
            <w:tcW w:w="606" w:type="pct"/>
            <w:shd w:val="clear" w:color="auto" w:fill="D9D9D9" w:themeFill="background1" w:themeFillShade="D9"/>
          </w:tcPr>
          <w:p w14:paraId="7CE135C7" w14:textId="77777777" w:rsidR="00261AB4" w:rsidRPr="009C3F67" w:rsidRDefault="00261AB4" w:rsidP="009C3F67">
            <w:pPr>
              <w:spacing w:before="60" w:after="60"/>
              <w:rPr>
                <w:sz w:val="18"/>
              </w:rPr>
            </w:pPr>
            <w:r w:rsidRPr="009C3F67">
              <w:rPr>
                <w:b/>
                <w:sz w:val="18"/>
              </w:rPr>
              <w:t>Reporting period indicator (case management only)</w:t>
            </w:r>
          </w:p>
        </w:tc>
        <w:tc>
          <w:tcPr>
            <w:tcW w:w="1637" w:type="pct"/>
            <w:gridSpan w:val="2"/>
            <w:shd w:val="clear" w:color="auto" w:fill="D9D9D9" w:themeFill="background1" w:themeFillShade="D9"/>
          </w:tcPr>
          <w:p w14:paraId="66D91F2F" w14:textId="77777777" w:rsidR="00261AB4" w:rsidRPr="009C3F67" w:rsidRDefault="00261AB4" w:rsidP="009C3F67">
            <w:pPr>
              <w:spacing w:before="60" w:after="60"/>
              <w:rPr>
                <w:b/>
                <w:sz w:val="18"/>
              </w:rPr>
            </w:pPr>
            <w:r w:rsidRPr="009C3F67">
              <w:rPr>
                <w:b/>
                <w:sz w:val="18"/>
              </w:rPr>
              <w:t>Measures</w:t>
            </w:r>
          </w:p>
        </w:tc>
      </w:tr>
      <w:tr w:rsidR="00261AB4" w:rsidRPr="00261AB4" w14:paraId="7597CB09" w14:textId="77777777" w:rsidTr="00F22209">
        <w:trPr>
          <w:trHeight w:val="576"/>
        </w:trPr>
        <w:tc>
          <w:tcPr>
            <w:tcW w:w="514" w:type="pct"/>
            <w:vMerge w:val="restart"/>
            <w:shd w:val="clear" w:color="auto" w:fill="FFFFFF" w:themeFill="background1"/>
          </w:tcPr>
          <w:p w14:paraId="13560568" w14:textId="77777777" w:rsidR="00261AB4" w:rsidRPr="00261AB4" w:rsidRDefault="00261AB4" w:rsidP="009C3F67">
            <w:pPr>
              <w:spacing w:before="60" w:after="60"/>
            </w:pPr>
            <w:r w:rsidRPr="00261AB4">
              <w:t>Families presenting as homeless are housed</w:t>
            </w:r>
          </w:p>
          <w:p w14:paraId="661A1E9A" w14:textId="77777777" w:rsidR="00261AB4" w:rsidRPr="00261AB4" w:rsidRDefault="00261AB4" w:rsidP="009C3F67">
            <w:pPr>
              <w:spacing w:before="60" w:after="60"/>
              <w:rPr>
                <w:b/>
              </w:rPr>
            </w:pPr>
          </w:p>
        </w:tc>
        <w:tc>
          <w:tcPr>
            <w:tcW w:w="654" w:type="pct"/>
            <w:vMerge w:val="restart"/>
            <w:shd w:val="clear" w:color="auto" w:fill="FFFFFF" w:themeFill="background1"/>
          </w:tcPr>
          <w:p w14:paraId="1314E027" w14:textId="59964F7B" w:rsidR="00261AB4" w:rsidRPr="00261AB4" w:rsidRDefault="00261AB4" w:rsidP="009C3F67">
            <w:pPr>
              <w:spacing w:before="60" w:after="60"/>
            </w:pPr>
            <w:r w:rsidRPr="00261AB4">
              <w:t xml:space="preserve">Number and % of families presenting as </w:t>
            </w:r>
            <w:r w:rsidR="003A7479" w:rsidRPr="00261AB4">
              <w:t>homeless who</w:t>
            </w:r>
            <w:r w:rsidRPr="00261AB4">
              <w:t xml:space="preserve"> access long term, secure and affordable housing</w:t>
            </w:r>
          </w:p>
        </w:tc>
        <w:tc>
          <w:tcPr>
            <w:tcW w:w="467" w:type="pct"/>
            <w:vMerge w:val="restart"/>
            <w:shd w:val="clear" w:color="auto" w:fill="FFFFFF" w:themeFill="background1"/>
          </w:tcPr>
          <w:p w14:paraId="22E7E25B" w14:textId="77777777" w:rsidR="00261AB4" w:rsidRPr="00261AB4" w:rsidRDefault="00261AB4" w:rsidP="009C3F67">
            <w:pPr>
              <w:spacing w:before="60" w:after="60"/>
            </w:pPr>
            <w:r w:rsidRPr="00261AB4">
              <w:t>Support plan goal creation and status</w:t>
            </w:r>
          </w:p>
        </w:tc>
        <w:tc>
          <w:tcPr>
            <w:tcW w:w="1122" w:type="pct"/>
            <w:vMerge w:val="restart"/>
            <w:shd w:val="clear" w:color="auto" w:fill="FFFFFF" w:themeFill="background1"/>
          </w:tcPr>
          <w:p w14:paraId="34E37AA7" w14:textId="77777777" w:rsidR="00206C05" w:rsidRDefault="00261AB4" w:rsidP="009C3F67">
            <w:pPr>
              <w:spacing w:before="60" w:after="60"/>
            </w:pPr>
            <w:r w:rsidRPr="00261AB4">
              <w:t xml:space="preserve">Count the number of families who have had an open support plan goal to “access long term, secure and affordable housing” in the reporting period.  </w:t>
            </w:r>
          </w:p>
          <w:p w14:paraId="15E517FC" w14:textId="77777777" w:rsidR="00261AB4" w:rsidRPr="00261AB4" w:rsidRDefault="00261AB4" w:rsidP="009C3F67">
            <w:pPr>
              <w:spacing w:before="60" w:after="60"/>
            </w:pPr>
            <w:r w:rsidRPr="00261AB4">
              <w:t>Of these - report goal status:</w:t>
            </w:r>
          </w:p>
          <w:p w14:paraId="10D5E4AF" w14:textId="77777777" w:rsidR="00261AB4" w:rsidRPr="00261AB4" w:rsidRDefault="00261AB4" w:rsidP="00B5123A">
            <w:pPr>
              <w:numPr>
                <w:ilvl w:val="0"/>
                <w:numId w:val="69"/>
              </w:numPr>
              <w:spacing w:before="60" w:after="60"/>
            </w:pPr>
            <w:r w:rsidRPr="00261AB4">
              <w:t>% and Number still open</w:t>
            </w:r>
          </w:p>
          <w:p w14:paraId="78B2C1A5" w14:textId="77777777" w:rsidR="00261AB4" w:rsidRPr="00261AB4" w:rsidRDefault="00261AB4" w:rsidP="00B5123A">
            <w:pPr>
              <w:numPr>
                <w:ilvl w:val="0"/>
                <w:numId w:val="69"/>
              </w:numPr>
              <w:spacing w:before="60" w:after="60"/>
            </w:pPr>
            <w:r w:rsidRPr="00261AB4">
              <w:t>% and Number closed</w:t>
            </w:r>
          </w:p>
          <w:p w14:paraId="7CBBE05B" w14:textId="77777777" w:rsidR="00261AB4" w:rsidRPr="00261AB4" w:rsidRDefault="00261AB4" w:rsidP="00B5123A">
            <w:pPr>
              <w:numPr>
                <w:ilvl w:val="0"/>
                <w:numId w:val="69"/>
              </w:numPr>
              <w:spacing w:before="60" w:after="60"/>
            </w:pPr>
            <w:r w:rsidRPr="00261AB4">
              <w:t xml:space="preserve">Reasons for closure (e.g. need met) by % and number </w:t>
            </w:r>
          </w:p>
        </w:tc>
        <w:tc>
          <w:tcPr>
            <w:tcW w:w="606" w:type="pct"/>
            <w:vMerge w:val="restart"/>
            <w:shd w:val="clear" w:color="auto" w:fill="FFFFFF" w:themeFill="background1"/>
          </w:tcPr>
          <w:p w14:paraId="4E9B085B" w14:textId="77777777" w:rsidR="00261AB4" w:rsidRPr="00261AB4" w:rsidRDefault="00261AB4" w:rsidP="009C3F67">
            <w:pPr>
              <w:spacing w:before="60" w:after="60"/>
            </w:pPr>
            <w:r w:rsidRPr="00261AB4">
              <w:t>No. of families who have had an open support plan goal to “access long term, secure and affordable housing”</w:t>
            </w:r>
          </w:p>
          <w:p w14:paraId="2C9C6A4B" w14:textId="77777777" w:rsidR="00261AB4" w:rsidRPr="00261AB4" w:rsidRDefault="00261AB4" w:rsidP="009C3F67">
            <w:pPr>
              <w:spacing w:before="60" w:after="60"/>
            </w:pPr>
          </w:p>
          <w:p w14:paraId="07A693EB" w14:textId="77777777" w:rsidR="00261AB4" w:rsidRPr="00261AB4" w:rsidRDefault="00261AB4" w:rsidP="009C3F67">
            <w:pPr>
              <w:spacing w:before="60" w:after="60"/>
            </w:pPr>
            <w:r w:rsidRPr="00261AB4">
              <w:t>Report for those receiving Case management only (i.e. they have a current support plan goal)</w:t>
            </w:r>
          </w:p>
        </w:tc>
        <w:tc>
          <w:tcPr>
            <w:tcW w:w="1217" w:type="pct"/>
            <w:shd w:val="clear" w:color="auto" w:fill="FFFFFF" w:themeFill="background1"/>
          </w:tcPr>
          <w:p w14:paraId="1C855B97" w14:textId="77777777" w:rsidR="00261AB4" w:rsidRPr="00261AB4" w:rsidRDefault="00261AB4" w:rsidP="009C3F67">
            <w:pPr>
              <w:spacing w:before="60" w:after="60"/>
            </w:pPr>
            <w:r w:rsidRPr="00261AB4">
              <w:t>No. of families who have had an open support plan goal to “access long term, secure and affordable housing</w:t>
            </w:r>
          </w:p>
        </w:tc>
        <w:tc>
          <w:tcPr>
            <w:tcW w:w="420" w:type="pct"/>
            <w:shd w:val="clear" w:color="auto" w:fill="FFFFFF" w:themeFill="background1"/>
          </w:tcPr>
          <w:p w14:paraId="431772B1" w14:textId="77777777" w:rsidR="00261AB4" w:rsidRPr="00261AB4" w:rsidRDefault="00261AB4" w:rsidP="009C3F67">
            <w:pPr>
              <w:spacing w:before="60" w:after="60"/>
            </w:pPr>
          </w:p>
        </w:tc>
      </w:tr>
      <w:tr w:rsidR="00261AB4" w:rsidRPr="00261AB4" w14:paraId="32178AF4" w14:textId="77777777" w:rsidTr="00F22209">
        <w:trPr>
          <w:trHeight w:val="574"/>
        </w:trPr>
        <w:tc>
          <w:tcPr>
            <w:tcW w:w="514" w:type="pct"/>
            <w:vMerge/>
            <w:shd w:val="clear" w:color="auto" w:fill="FFFFFF" w:themeFill="background1"/>
          </w:tcPr>
          <w:p w14:paraId="5B551732" w14:textId="77777777" w:rsidR="00261AB4" w:rsidRPr="00261AB4" w:rsidRDefault="00261AB4" w:rsidP="009C3F67">
            <w:pPr>
              <w:spacing w:before="60" w:after="60"/>
            </w:pPr>
          </w:p>
        </w:tc>
        <w:tc>
          <w:tcPr>
            <w:tcW w:w="654" w:type="pct"/>
            <w:vMerge/>
            <w:shd w:val="clear" w:color="auto" w:fill="FFFFFF" w:themeFill="background1"/>
          </w:tcPr>
          <w:p w14:paraId="6A67CDFA" w14:textId="77777777" w:rsidR="00261AB4" w:rsidRPr="00261AB4" w:rsidRDefault="00261AB4" w:rsidP="009C3F67">
            <w:pPr>
              <w:spacing w:before="60" w:after="60"/>
            </w:pPr>
          </w:p>
        </w:tc>
        <w:tc>
          <w:tcPr>
            <w:tcW w:w="467" w:type="pct"/>
            <w:vMerge/>
            <w:shd w:val="clear" w:color="auto" w:fill="FFFFFF" w:themeFill="background1"/>
          </w:tcPr>
          <w:p w14:paraId="2B55D07B" w14:textId="77777777" w:rsidR="00261AB4" w:rsidRPr="00261AB4" w:rsidRDefault="00261AB4" w:rsidP="009C3F67">
            <w:pPr>
              <w:spacing w:before="60" w:after="60"/>
            </w:pPr>
          </w:p>
        </w:tc>
        <w:tc>
          <w:tcPr>
            <w:tcW w:w="1122" w:type="pct"/>
            <w:vMerge/>
            <w:shd w:val="clear" w:color="auto" w:fill="FFFFFF" w:themeFill="background1"/>
          </w:tcPr>
          <w:p w14:paraId="162BBE4D" w14:textId="77777777" w:rsidR="00261AB4" w:rsidRPr="00261AB4" w:rsidRDefault="00261AB4" w:rsidP="009C3F67">
            <w:pPr>
              <w:spacing w:before="60" w:after="60"/>
            </w:pPr>
          </w:p>
        </w:tc>
        <w:tc>
          <w:tcPr>
            <w:tcW w:w="606" w:type="pct"/>
            <w:vMerge/>
            <w:shd w:val="clear" w:color="auto" w:fill="FFFFFF" w:themeFill="background1"/>
          </w:tcPr>
          <w:p w14:paraId="27304B9E" w14:textId="77777777" w:rsidR="00261AB4" w:rsidRPr="00261AB4" w:rsidRDefault="00261AB4" w:rsidP="009C3F67">
            <w:pPr>
              <w:spacing w:before="60" w:after="60"/>
            </w:pPr>
          </w:p>
        </w:tc>
        <w:tc>
          <w:tcPr>
            <w:tcW w:w="1217" w:type="pct"/>
            <w:shd w:val="clear" w:color="auto" w:fill="FFFFFF" w:themeFill="background1"/>
          </w:tcPr>
          <w:p w14:paraId="02D1B65B" w14:textId="77777777" w:rsidR="00261AB4" w:rsidRPr="00261AB4" w:rsidRDefault="00261AB4" w:rsidP="009C3F67">
            <w:pPr>
              <w:spacing w:before="60" w:after="60"/>
            </w:pPr>
            <w:r w:rsidRPr="00261AB4">
              <w:t>Number still open at end of reporting period</w:t>
            </w:r>
          </w:p>
        </w:tc>
        <w:tc>
          <w:tcPr>
            <w:tcW w:w="420" w:type="pct"/>
            <w:shd w:val="clear" w:color="auto" w:fill="FFFFFF" w:themeFill="background1"/>
          </w:tcPr>
          <w:p w14:paraId="424D7F40" w14:textId="77777777" w:rsidR="00261AB4" w:rsidRPr="00261AB4" w:rsidRDefault="00261AB4" w:rsidP="009C3F67">
            <w:pPr>
              <w:spacing w:before="60" w:after="60"/>
            </w:pPr>
          </w:p>
        </w:tc>
      </w:tr>
      <w:tr w:rsidR="00261AB4" w:rsidRPr="00261AB4" w14:paraId="06FBE231" w14:textId="77777777" w:rsidTr="00F22209">
        <w:trPr>
          <w:trHeight w:val="574"/>
        </w:trPr>
        <w:tc>
          <w:tcPr>
            <w:tcW w:w="514" w:type="pct"/>
            <w:vMerge/>
            <w:shd w:val="clear" w:color="auto" w:fill="FFFFFF" w:themeFill="background1"/>
          </w:tcPr>
          <w:p w14:paraId="4C3A6ECF" w14:textId="77777777" w:rsidR="00261AB4" w:rsidRPr="00261AB4" w:rsidRDefault="00261AB4" w:rsidP="009C3F67">
            <w:pPr>
              <w:spacing w:before="60" w:after="60"/>
            </w:pPr>
          </w:p>
        </w:tc>
        <w:tc>
          <w:tcPr>
            <w:tcW w:w="654" w:type="pct"/>
            <w:vMerge/>
            <w:shd w:val="clear" w:color="auto" w:fill="FFFFFF" w:themeFill="background1"/>
          </w:tcPr>
          <w:p w14:paraId="78B9CF91" w14:textId="77777777" w:rsidR="00261AB4" w:rsidRPr="00261AB4" w:rsidRDefault="00261AB4" w:rsidP="009C3F67">
            <w:pPr>
              <w:spacing w:before="60" w:after="60"/>
            </w:pPr>
          </w:p>
        </w:tc>
        <w:tc>
          <w:tcPr>
            <w:tcW w:w="467" w:type="pct"/>
            <w:vMerge/>
            <w:shd w:val="clear" w:color="auto" w:fill="FFFFFF" w:themeFill="background1"/>
          </w:tcPr>
          <w:p w14:paraId="0B5CDBC0" w14:textId="77777777" w:rsidR="00261AB4" w:rsidRPr="00261AB4" w:rsidRDefault="00261AB4" w:rsidP="009C3F67">
            <w:pPr>
              <w:spacing w:before="60" w:after="60"/>
            </w:pPr>
          </w:p>
        </w:tc>
        <w:tc>
          <w:tcPr>
            <w:tcW w:w="1122" w:type="pct"/>
            <w:vMerge/>
            <w:shd w:val="clear" w:color="auto" w:fill="FFFFFF" w:themeFill="background1"/>
          </w:tcPr>
          <w:p w14:paraId="046701C9" w14:textId="77777777" w:rsidR="00261AB4" w:rsidRPr="00261AB4" w:rsidRDefault="00261AB4" w:rsidP="009C3F67">
            <w:pPr>
              <w:spacing w:before="60" w:after="60"/>
            </w:pPr>
          </w:p>
        </w:tc>
        <w:tc>
          <w:tcPr>
            <w:tcW w:w="606" w:type="pct"/>
            <w:vMerge/>
            <w:shd w:val="clear" w:color="auto" w:fill="FFFFFF" w:themeFill="background1"/>
          </w:tcPr>
          <w:p w14:paraId="7EBC35DC" w14:textId="77777777" w:rsidR="00261AB4" w:rsidRPr="00261AB4" w:rsidRDefault="00261AB4" w:rsidP="009C3F67">
            <w:pPr>
              <w:spacing w:before="60" w:after="60"/>
            </w:pPr>
          </w:p>
        </w:tc>
        <w:tc>
          <w:tcPr>
            <w:tcW w:w="1217" w:type="pct"/>
            <w:shd w:val="clear" w:color="auto" w:fill="FFFFFF" w:themeFill="background1"/>
          </w:tcPr>
          <w:p w14:paraId="156B41D2" w14:textId="77777777" w:rsidR="00261AB4" w:rsidRPr="00261AB4" w:rsidRDefault="00261AB4" w:rsidP="009C3F67">
            <w:pPr>
              <w:spacing w:before="60" w:after="60"/>
            </w:pPr>
            <w:r w:rsidRPr="00261AB4">
              <w:t>Percentage still open at end of reporting period</w:t>
            </w:r>
          </w:p>
        </w:tc>
        <w:tc>
          <w:tcPr>
            <w:tcW w:w="420" w:type="pct"/>
            <w:shd w:val="clear" w:color="auto" w:fill="FFFFFF" w:themeFill="background1"/>
          </w:tcPr>
          <w:p w14:paraId="4EC8C35F" w14:textId="77777777" w:rsidR="00261AB4" w:rsidRPr="00261AB4" w:rsidRDefault="00261AB4" w:rsidP="009C3F67">
            <w:pPr>
              <w:spacing w:before="60" w:after="60"/>
            </w:pPr>
            <w:r w:rsidRPr="00261AB4">
              <w:t>%</w:t>
            </w:r>
          </w:p>
        </w:tc>
      </w:tr>
      <w:tr w:rsidR="00261AB4" w:rsidRPr="00261AB4" w14:paraId="25981185" w14:textId="77777777" w:rsidTr="00F22209">
        <w:trPr>
          <w:trHeight w:val="574"/>
        </w:trPr>
        <w:tc>
          <w:tcPr>
            <w:tcW w:w="514" w:type="pct"/>
            <w:vMerge/>
            <w:shd w:val="clear" w:color="auto" w:fill="FFFFFF" w:themeFill="background1"/>
          </w:tcPr>
          <w:p w14:paraId="08211AA4" w14:textId="77777777" w:rsidR="00261AB4" w:rsidRPr="00261AB4" w:rsidRDefault="00261AB4" w:rsidP="009C3F67">
            <w:pPr>
              <w:spacing w:before="60" w:after="60"/>
            </w:pPr>
          </w:p>
        </w:tc>
        <w:tc>
          <w:tcPr>
            <w:tcW w:w="654" w:type="pct"/>
            <w:vMerge/>
            <w:shd w:val="clear" w:color="auto" w:fill="FFFFFF" w:themeFill="background1"/>
          </w:tcPr>
          <w:p w14:paraId="7907B8D3" w14:textId="77777777" w:rsidR="00261AB4" w:rsidRPr="00261AB4" w:rsidRDefault="00261AB4" w:rsidP="009C3F67">
            <w:pPr>
              <w:spacing w:before="60" w:after="60"/>
            </w:pPr>
          </w:p>
        </w:tc>
        <w:tc>
          <w:tcPr>
            <w:tcW w:w="467" w:type="pct"/>
            <w:vMerge/>
            <w:shd w:val="clear" w:color="auto" w:fill="FFFFFF" w:themeFill="background1"/>
          </w:tcPr>
          <w:p w14:paraId="384A8026" w14:textId="77777777" w:rsidR="00261AB4" w:rsidRPr="00261AB4" w:rsidRDefault="00261AB4" w:rsidP="009C3F67">
            <w:pPr>
              <w:spacing w:before="60" w:after="60"/>
            </w:pPr>
          </w:p>
        </w:tc>
        <w:tc>
          <w:tcPr>
            <w:tcW w:w="1122" w:type="pct"/>
            <w:vMerge/>
            <w:shd w:val="clear" w:color="auto" w:fill="FFFFFF" w:themeFill="background1"/>
          </w:tcPr>
          <w:p w14:paraId="1D22F145" w14:textId="77777777" w:rsidR="00261AB4" w:rsidRPr="00261AB4" w:rsidRDefault="00261AB4" w:rsidP="009C3F67">
            <w:pPr>
              <w:spacing w:before="60" w:after="60"/>
            </w:pPr>
          </w:p>
        </w:tc>
        <w:tc>
          <w:tcPr>
            <w:tcW w:w="606" w:type="pct"/>
            <w:vMerge/>
            <w:shd w:val="clear" w:color="auto" w:fill="FFFFFF" w:themeFill="background1"/>
          </w:tcPr>
          <w:p w14:paraId="608EB822" w14:textId="77777777" w:rsidR="00261AB4" w:rsidRPr="00261AB4" w:rsidRDefault="00261AB4" w:rsidP="009C3F67">
            <w:pPr>
              <w:spacing w:before="60" w:after="60"/>
            </w:pPr>
          </w:p>
        </w:tc>
        <w:tc>
          <w:tcPr>
            <w:tcW w:w="1217" w:type="pct"/>
            <w:shd w:val="clear" w:color="auto" w:fill="FFFFFF" w:themeFill="background1"/>
          </w:tcPr>
          <w:p w14:paraId="5E3AE8E9" w14:textId="77777777" w:rsidR="00261AB4" w:rsidRPr="00261AB4" w:rsidRDefault="00261AB4" w:rsidP="009C3F67">
            <w:pPr>
              <w:spacing w:before="60" w:after="60"/>
            </w:pPr>
            <w:r w:rsidRPr="00261AB4">
              <w:t>Number closed at end of reporting period</w:t>
            </w:r>
          </w:p>
        </w:tc>
        <w:tc>
          <w:tcPr>
            <w:tcW w:w="420" w:type="pct"/>
            <w:shd w:val="clear" w:color="auto" w:fill="FFFFFF" w:themeFill="background1"/>
          </w:tcPr>
          <w:p w14:paraId="15061674" w14:textId="77777777" w:rsidR="00261AB4" w:rsidRPr="00261AB4" w:rsidRDefault="00261AB4" w:rsidP="009C3F67">
            <w:pPr>
              <w:spacing w:before="60" w:after="60"/>
            </w:pPr>
          </w:p>
        </w:tc>
      </w:tr>
      <w:tr w:rsidR="00261AB4" w:rsidRPr="00261AB4" w14:paraId="2D014874" w14:textId="77777777" w:rsidTr="00F22209">
        <w:trPr>
          <w:trHeight w:val="574"/>
        </w:trPr>
        <w:tc>
          <w:tcPr>
            <w:tcW w:w="514" w:type="pct"/>
            <w:vMerge/>
            <w:shd w:val="clear" w:color="auto" w:fill="FFFFFF" w:themeFill="background1"/>
          </w:tcPr>
          <w:p w14:paraId="55E4E9B1" w14:textId="77777777" w:rsidR="00261AB4" w:rsidRPr="00261AB4" w:rsidRDefault="00261AB4" w:rsidP="009C3F67">
            <w:pPr>
              <w:spacing w:before="60" w:after="60"/>
            </w:pPr>
          </w:p>
        </w:tc>
        <w:tc>
          <w:tcPr>
            <w:tcW w:w="654" w:type="pct"/>
            <w:vMerge/>
            <w:shd w:val="clear" w:color="auto" w:fill="FFFFFF" w:themeFill="background1"/>
          </w:tcPr>
          <w:p w14:paraId="49E604FD" w14:textId="77777777" w:rsidR="00261AB4" w:rsidRPr="00261AB4" w:rsidRDefault="00261AB4" w:rsidP="009C3F67">
            <w:pPr>
              <w:spacing w:before="60" w:after="60"/>
            </w:pPr>
          </w:p>
        </w:tc>
        <w:tc>
          <w:tcPr>
            <w:tcW w:w="467" w:type="pct"/>
            <w:vMerge/>
            <w:shd w:val="clear" w:color="auto" w:fill="FFFFFF" w:themeFill="background1"/>
          </w:tcPr>
          <w:p w14:paraId="185A4803" w14:textId="77777777" w:rsidR="00261AB4" w:rsidRPr="00261AB4" w:rsidRDefault="00261AB4" w:rsidP="009C3F67">
            <w:pPr>
              <w:spacing w:before="60" w:after="60"/>
            </w:pPr>
          </w:p>
        </w:tc>
        <w:tc>
          <w:tcPr>
            <w:tcW w:w="1122" w:type="pct"/>
            <w:vMerge/>
            <w:shd w:val="clear" w:color="auto" w:fill="FFFFFF" w:themeFill="background1"/>
          </w:tcPr>
          <w:p w14:paraId="5A89565B" w14:textId="77777777" w:rsidR="00261AB4" w:rsidRPr="00261AB4" w:rsidRDefault="00261AB4" w:rsidP="009C3F67">
            <w:pPr>
              <w:spacing w:before="60" w:after="60"/>
            </w:pPr>
          </w:p>
        </w:tc>
        <w:tc>
          <w:tcPr>
            <w:tcW w:w="606" w:type="pct"/>
            <w:vMerge/>
            <w:shd w:val="clear" w:color="auto" w:fill="FFFFFF" w:themeFill="background1"/>
          </w:tcPr>
          <w:p w14:paraId="61C2D4E5" w14:textId="77777777" w:rsidR="00261AB4" w:rsidRPr="00261AB4" w:rsidRDefault="00261AB4" w:rsidP="009C3F67">
            <w:pPr>
              <w:spacing w:before="60" w:after="60"/>
            </w:pPr>
          </w:p>
        </w:tc>
        <w:tc>
          <w:tcPr>
            <w:tcW w:w="1217" w:type="pct"/>
            <w:shd w:val="clear" w:color="auto" w:fill="FFFFFF" w:themeFill="background1"/>
          </w:tcPr>
          <w:p w14:paraId="0A6E4E5B" w14:textId="77777777" w:rsidR="00261AB4" w:rsidRPr="00261AB4" w:rsidRDefault="00261AB4" w:rsidP="009C3F67">
            <w:pPr>
              <w:spacing w:before="60" w:after="60"/>
            </w:pPr>
            <w:r w:rsidRPr="00261AB4">
              <w:t>Percentage closed at end of reporting period</w:t>
            </w:r>
          </w:p>
        </w:tc>
        <w:tc>
          <w:tcPr>
            <w:tcW w:w="420" w:type="pct"/>
            <w:shd w:val="clear" w:color="auto" w:fill="FFFFFF" w:themeFill="background1"/>
          </w:tcPr>
          <w:p w14:paraId="44C0A185" w14:textId="77777777" w:rsidR="00261AB4" w:rsidRPr="00261AB4" w:rsidRDefault="00261AB4" w:rsidP="009C3F67">
            <w:pPr>
              <w:spacing w:before="60" w:after="60"/>
            </w:pPr>
            <w:r w:rsidRPr="00261AB4">
              <w:t>%</w:t>
            </w:r>
          </w:p>
        </w:tc>
      </w:tr>
      <w:tr w:rsidR="00261AB4" w:rsidRPr="00261AB4" w14:paraId="112AC9E8" w14:textId="77777777" w:rsidTr="00F22209">
        <w:trPr>
          <w:trHeight w:val="574"/>
        </w:trPr>
        <w:tc>
          <w:tcPr>
            <w:tcW w:w="514" w:type="pct"/>
            <w:vMerge/>
            <w:shd w:val="clear" w:color="auto" w:fill="FFFFFF" w:themeFill="background1"/>
          </w:tcPr>
          <w:p w14:paraId="25455B84" w14:textId="77777777" w:rsidR="00261AB4" w:rsidRPr="00261AB4" w:rsidRDefault="00261AB4" w:rsidP="009C3F67">
            <w:pPr>
              <w:spacing w:before="60" w:after="60"/>
            </w:pPr>
          </w:p>
        </w:tc>
        <w:tc>
          <w:tcPr>
            <w:tcW w:w="654" w:type="pct"/>
            <w:vMerge/>
            <w:shd w:val="clear" w:color="auto" w:fill="FFFFFF" w:themeFill="background1"/>
          </w:tcPr>
          <w:p w14:paraId="70D49477" w14:textId="77777777" w:rsidR="00261AB4" w:rsidRPr="00261AB4" w:rsidRDefault="00261AB4" w:rsidP="009C3F67">
            <w:pPr>
              <w:spacing w:before="60" w:after="60"/>
            </w:pPr>
          </w:p>
        </w:tc>
        <w:tc>
          <w:tcPr>
            <w:tcW w:w="467" w:type="pct"/>
            <w:vMerge/>
            <w:shd w:val="clear" w:color="auto" w:fill="FFFFFF" w:themeFill="background1"/>
          </w:tcPr>
          <w:p w14:paraId="26509E4E" w14:textId="77777777" w:rsidR="00261AB4" w:rsidRPr="00261AB4" w:rsidRDefault="00261AB4" w:rsidP="009C3F67">
            <w:pPr>
              <w:spacing w:before="60" w:after="60"/>
            </w:pPr>
          </w:p>
        </w:tc>
        <w:tc>
          <w:tcPr>
            <w:tcW w:w="1122" w:type="pct"/>
            <w:vMerge/>
            <w:shd w:val="clear" w:color="auto" w:fill="FFFFFF" w:themeFill="background1"/>
          </w:tcPr>
          <w:p w14:paraId="7DD5E096" w14:textId="77777777" w:rsidR="00261AB4" w:rsidRPr="00261AB4" w:rsidRDefault="00261AB4" w:rsidP="009C3F67">
            <w:pPr>
              <w:spacing w:before="60" w:after="60"/>
            </w:pPr>
          </w:p>
        </w:tc>
        <w:tc>
          <w:tcPr>
            <w:tcW w:w="606" w:type="pct"/>
            <w:vMerge/>
            <w:shd w:val="clear" w:color="auto" w:fill="FFFFFF" w:themeFill="background1"/>
          </w:tcPr>
          <w:p w14:paraId="1115DAEC" w14:textId="77777777" w:rsidR="00261AB4" w:rsidRPr="00261AB4" w:rsidRDefault="00261AB4" w:rsidP="009C3F67">
            <w:pPr>
              <w:spacing w:before="60" w:after="60"/>
            </w:pPr>
          </w:p>
        </w:tc>
        <w:tc>
          <w:tcPr>
            <w:tcW w:w="1217" w:type="pct"/>
            <w:shd w:val="clear" w:color="auto" w:fill="FFFFFF" w:themeFill="background1"/>
          </w:tcPr>
          <w:p w14:paraId="0E7C501A" w14:textId="77777777" w:rsidR="00261AB4" w:rsidRPr="00261AB4" w:rsidRDefault="00261AB4" w:rsidP="009C3F67">
            <w:pPr>
              <w:spacing w:before="60" w:after="60"/>
            </w:pPr>
            <w:r w:rsidRPr="00261AB4">
              <w:t>Reasons for closure (e.g. need met) by % and number – to be provided by YPP:</w:t>
            </w:r>
          </w:p>
          <w:p w14:paraId="5219AA0B" w14:textId="77777777" w:rsidR="00261AB4" w:rsidRPr="00261AB4" w:rsidRDefault="00261AB4" w:rsidP="009C3F67">
            <w:pPr>
              <w:spacing w:before="60" w:after="60"/>
            </w:pPr>
            <w:r w:rsidRPr="00261AB4">
              <w:t>Reason 1:</w:t>
            </w:r>
          </w:p>
          <w:p w14:paraId="3D9D5578" w14:textId="77777777" w:rsidR="00261AB4" w:rsidRPr="00261AB4" w:rsidRDefault="00261AB4" w:rsidP="009C3F67">
            <w:pPr>
              <w:spacing w:before="60" w:after="60"/>
            </w:pPr>
            <w:r w:rsidRPr="00261AB4">
              <w:t>Reason 2:</w:t>
            </w:r>
          </w:p>
          <w:p w14:paraId="57E49E88" w14:textId="77777777" w:rsidR="00261AB4" w:rsidRPr="00261AB4" w:rsidRDefault="00261AB4" w:rsidP="009C3F67">
            <w:pPr>
              <w:spacing w:before="60" w:after="60"/>
            </w:pPr>
            <w:r w:rsidRPr="00261AB4">
              <w:t>Reason 3:</w:t>
            </w:r>
          </w:p>
        </w:tc>
        <w:tc>
          <w:tcPr>
            <w:tcW w:w="420" w:type="pct"/>
            <w:shd w:val="clear" w:color="auto" w:fill="FFFFFF" w:themeFill="background1"/>
          </w:tcPr>
          <w:p w14:paraId="78A29B3F" w14:textId="77777777" w:rsidR="00261AB4" w:rsidRPr="00261AB4" w:rsidRDefault="00261AB4" w:rsidP="009C3F67">
            <w:pPr>
              <w:spacing w:before="60" w:after="60"/>
            </w:pPr>
          </w:p>
        </w:tc>
      </w:tr>
      <w:tr w:rsidR="00261AB4" w:rsidRPr="00261AB4" w14:paraId="726CD540" w14:textId="77777777" w:rsidTr="00F22209">
        <w:trPr>
          <w:trHeight w:val="318"/>
        </w:trPr>
        <w:tc>
          <w:tcPr>
            <w:tcW w:w="514" w:type="pct"/>
            <w:vMerge w:val="restart"/>
            <w:shd w:val="clear" w:color="auto" w:fill="FFFFFF" w:themeFill="background1"/>
          </w:tcPr>
          <w:p w14:paraId="3190933D" w14:textId="77777777" w:rsidR="00261AB4" w:rsidRPr="00261AB4" w:rsidRDefault="00261AB4" w:rsidP="009C3F67">
            <w:pPr>
              <w:spacing w:before="60" w:after="60"/>
            </w:pPr>
            <w:r w:rsidRPr="00261AB4">
              <w:t>Families at risk of homelessness sustain their tenancies</w:t>
            </w:r>
          </w:p>
          <w:p w14:paraId="126D495B" w14:textId="77777777" w:rsidR="00261AB4" w:rsidRPr="00261AB4" w:rsidRDefault="00261AB4" w:rsidP="009C3F67">
            <w:pPr>
              <w:spacing w:before="60" w:after="60"/>
            </w:pPr>
          </w:p>
        </w:tc>
        <w:tc>
          <w:tcPr>
            <w:tcW w:w="654" w:type="pct"/>
            <w:vMerge w:val="restart"/>
            <w:shd w:val="clear" w:color="auto" w:fill="FFFFFF" w:themeFill="background1"/>
          </w:tcPr>
          <w:p w14:paraId="05A3D266" w14:textId="77777777" w:rsidR="00261AB4" w:rsidRPr="00261AB4" w:rsidRDefault="00261AB4" w:rsidP="009C3F67">
            <w:pPr>
              <w:spacing w:before="60" w:after="60"/>
            </w:pPr>
            <w:r w:rsidRPr="00261AB4">
              <w:t>% families at risk of homelessness who have sustained their tenancies (&gt; 6 months)</w:t>
            </w:r>
          </w:p>
        </w:tc>
        <w:tc>
          <w:tcPr>
            <w:tcW w:w="467" w:type="pct"/>
            <w:vMerge w:val="restart"/>
            <w:shd w:val="clear" w:color="auto" w:fill="FFFFFF" w:themeFill="background1"/>
          </w:tcPr>
          <w:p w14:paraId="78CB3837" w14:textId="77777777" w:rsidR="00261AB4" w:rsidRPr="00261AB4" w:rsidRDefault="00261AB4" w:rsidP="009C3F67">
            <w:pPr>
              <w:spacing w:before="60" w:after="60"/>
            </w:pPr>
            <w:r w:rsidRPr="00261AB4">
              <w:t>Support plan goal creation and status</w:t>
            </w:r>
          </w:p>
        </w:tc>
        <w:tc>
          <w:tcPr>
            <w:tcW w:w="1122" w:type="pct"/>
            <w:vMerge w:val="restart"/>
            <w:shd w:val="clear" w:color="auto" w:fill="FFFFFF" w:themeFill="background1"/>
          </w:tcPr>
          <w:p w14:paraId="273899C8" w14:textId="77777777" w:rsidR="00206C05" w:rsidRDefault="00261AB4" w:rsidP="009C3F67">
            <w:pPr>
              <w:spacing w:before="60" w:after="60"/>
            </w:pPr>
            <w:r w:rsidRPr="00261AB4">
              <w:t xml:space="preserve">Count the number of families who have had an open support plan goal to “sustain their tenancy” in the reporting period.  </w:t>
            </w:r>
          </w:p>
          <w:p w14:paraId="4170549D" w14:textId="77777777" w:rsidR="00261AB4" w:rsidRPr="00261AB4" w:rsidRDefault="00261AB4" w:rsidP="009C3F67">
            <w:pPr>
              <w:spacing w:before="60" w:after="60"/>
            </w:pPr>
            <w:r w:rsidRPr="00261AB4">
              <w:t>Of these- report goal status:</w:t>
            </w:r>
          </w:p>
          <w:p w14:paraId="0D6AE567" w14:textId="77777777" w:rsidR="00261AB4" w:rsidRPr="00261AB4" w:rsidRDefault="00261AB4" w:rsidP="00B5123A">
            <w:pPr>
              <w:numPr>
                <w:ilvl w:val="0"/>
                <w:numId w:val="69"/>
              </w:numPr>
              <w:spacing w:before="60" w:after="60"/>
            </w:pPr>
            <w:r w:rsidRPr="00261AB4">
              <w:t>% and Number still open</w:t>
            </w:r>
          </w:p>
          <w:p w14:paraId="58EF5624" w14:textId="77777777" w:rsidR="00261AB4" w:rsidRPr="00261AB4" w:rsidRDefault="00261AB4" w:rsidP="00B5123A">
            <w:pPr>
              <w:numPr>
                <w:ilvl w:val="0"/>
                <w:numId w:val="69"/>
              </w:numPr>
              <w:spacing w:before="60" w:after="60"/>
            </w:pPr>
            <w:r w:rsidRPr="00261AB4">
              <w:t>% and Number closed</w:t>
            </w:r>
          </w:p>
          <w:p w14:paraId="70C885FB" w14:textId="77777777" w:rsidR="00261AB4" w:rsidRPr="00261AB4" w:rsidRDefault="00261AB4" w:rsidP="00B5123A">
            <w:pPr>
              <w:numPr>
                <w:ilvl w:val="0"/>
                <w:numId w:val="69"/>
              </w:numPr>
              <w:spacing w:before="60" w:after="60"/>
            </w:pPr>
            <w:r w:rsidRPr="00261AB4">
              <w:t>Reasons for closure (</w:t>
            </w:r>
            <w:r w:rsidR="00593CC9" w:rsidRPr="00261AB4">
              <w:t>e.g.</w:t>
            </w:r>
            <w:r w:rsidRPr="00261AB4">
              <w:t xml:space="preserve"> need met) by % and number</w:t>
            </w:r>
          </w:p>
        </w:tc>
        <w:tc>
          <w:tcPr>
            <w:tcW w:w="606" w:type="pct"/>
            <w:vMerge w:val="restart"/>
            <w:shd w:val="clear" w:color="auto" w:fill="FFFFFF" w:themeFill="background1"/>
          </w:tcPr>
          <w:p w14:paraId="57C8E565" w14:textId="77777777" w:rsidR="00261AB4" w:rsidRPr="00261AB4" w:rsidRDefault="00261AB4" w:rsidP="009C3F67">
            <w:pPr>
              <w:spacing w:before="60" w:after="60"/>
            </w:pPr>
            <w:r w:rsidRPr="00261AB4">
              <w:t>No. of families who have had an open support plan goal to “sustain their tenancy”</w:t>
            </w:r>
          </w:p>
          <w:p w14:paraId="51152D3B" w14:textId="77777777" w:rsidR="00261AB4" w:rsidRPr="00261AB4" w:rsidRDefault="00261AB4" w:rsidP="009C3F67">
            <w:pPr>
              <w:spacing w:before="60" w:after="60"/>
            </w:pPr>
          </w:p>
          <w:p w14:paraId="34750C99" w14:textId="77777777" w:rsidR="00261AB4" w:rsidRPr="00261AB4" w:rsidRDefault="00261AB4" w:rsidP="009C3F67">
            <w:pPr>
              <w:spacing w:before="60" w:after="60"/>
            </w:pPr>
            <w:r w:rsidRPr="00261AB4">
              <w:t>Report for those receiving Case management only (i.e. they have a current support plan goal)</w:t>
            </w:r>
          </w:p>
        </w:tc>
        <w:tc>
          <w:tcPr>
            <w:tcW w:w="1217" w:type="pct"/>
            <w:shd w:val="clear" w:color="auto" w:fill="FFFFFF" w:themeFill="background1"/>
          </w:tcPr>
          <w:p w14:paraId="09710D19" w14:textId="77777777" w:rsidR="00261AB4" w:rsidRPr="00261AB4" w:rsidRDefault="00261AB4" w:rsidP="009C3F67">
            <w:pPr>
              <w:spacing w:before="60" w:after="60"/>
            </w:pPr>
            <w:r w:rsidRPr="00261AB4">
              <w:t>No. of families who have had an open support plan goal to “sustain their tenancy”</w:t>
            </w:r>
          </w:p>
        </w:tc>
        <w:tc>
          <w:tcPr>
            <w:tcW w:w="420" w:type="pct"/>
            <w:shd w:val="clear" w:color="auto" w:fill="FFFFFF" w:themeFill="background1"/>
          </w:tcPr>
          <w:p w14:paraId="51101E72" w14:textId="77777777" w:rsidR="00261AB4" w:rsidRPr="00261AB4" w:rsidRDefault="00261AB4" w:rsidP="009C3F67">
            <w:pPr>
              <w:spacing w:before="60" w:after="60"/>
            </w:pPr>
          </w:p>
        </w:tc>
      </w:tr>
      <w:tr w:rsidR="00261AB4" w:rsidRPr="00261AB4" w14:paraId="312E3A9D" w14:textId="77777777" w:rsidTr="00F22209">
        <w:trPr>
          <w:trHeight w:val="313"/>
        </w:trPr>
        <w:tc>
          <w:tcPr>
            <w:tcW w:w="514" w:type="pct"/>
            <w:vMerge/>
            <w:shd w:val="clear" w:color="auto" w:fill="FFFFFF" w:themeFill="background1"/>
          </w:tcPr>
          <w:p w14:paraId="543DF049" w14:textId="77777777" w:rsidR="00261AB4" w:rsidRPr="00261AB4" w:rsidRDefault="00261AB4" w:rsidP="009C3F67">
            <w:pPr>
              <w:spacing w:before="60" w:after="60"/>
            </w:pPr>
          </w:p>
        </w:tc>
        <w:tc>
          <w:tcPr>
            <w:tcW w:w="654" w:type="pct"/>
            <w:vMerge/>
            <w:shd w:val="clear" w:color="auto" w:fill="FFFFFF" w:themeFill="background1"/>
          </w:tcPr>
          <w:p w14:paraId="6737FA0F" w14:textId="77777777" w:rsidR="00261AB4" w:rsidRPr="00261AB4" w:rsidRDefault="00261AB4" w:rsidP="009C3F67">
            <w:pPr>
              <w:spacing w:before="60" w:after="60"/>
            </w:pPr>
          </w:p>
        </w:tc>
        <w:tc>
          <w:tcPr>
            <w:tcW w:w="467" w:type="pct"/>
            <w:vMerge/>
            <w:shd w:val="clear" w:color="auto" w:fill="FFFFFF" w:themeFill="background1"/>
          </w:tcPr>
          <w:p w14:paraId="6980ED9C" w14:textId="77777777" w:rsidR="00261AB4" w:rsidRPr="00261AB4" w:rsidRDefault="00261AB4" w:rsidP="009C3F67">
            <w:pPr>
              <w:spacing w:before="60" w:after="60"/>
            </w:pPr>
          </w:p>
        </w:tc>
        <w:tc>
          <w:tcPr>
            <w:tcW w:w="1122" w:type="pct"/>
            <w:vMerge/>
            <w:shd w:val="clear" w:color="auto" w:fill="FFFFFF" w:themeFill="background1"/>
          </w:tcPr>
          <w:p w14:paraId="1228638C" w14:textId="77777777" w:rsidR="00261AB4" w:rsidRPr="00261AB4" w:rsidRDefault="00261AB4" w:rsidP="009C3F67">
            <w:pPr>
              <w:spacing w:before="60" w:after="60"/>
            </w:pPr>
          </w:p>
        </w:tc>
        <w:tc>
          <w:tcPr>
            <w:tcW w:w="606" w:type="pct"/>
            <w:vMerge/>
            <w:shd w:val="clear" w:color="auto" w:fill="FFFFFF" w:themeFill="background1"/>
          </w:tcPr>
          <w:p w14:paraId="327FBE96" w14:textId="77777777" w:rsidR="00261AB4" w:rsidRPr="00261AB4" w:rsidRDefault="00261AB4" w:rsidP="009C3F67">
            <w:pPr>
              <w:spacing w:before="60" w:after="60"/>
            </w:pPr>
          </w:p>
        </w:tc>
        <w:tc>
          <w:tcPr>
            <w:tcW w:w="1217" w:type="pct"/>
            <w:shd w:val="clear" w:color="auto" w:fill="FFFFFF" w:themeFill="background1"/>
          </w:tcPr>
          <w:p w14:paraId="69BF5A54" w14:textId="77777777" w:rsidR="00261AB4" w:rsidRPr="00261AB4" w:rsidRDefault="00261AB4" w:rsidP="009C3F67">
            <w:pPr>
              <w:spacing w:before="60" w:after="60"/>
            </w:pPr>
            <w:r w:rsidRPr="00261AB4">
              <w:t>Number still open at end of reporting period</w:t>
            </w:r>
          </w:p>
        </w:tc>
        <w:tc>
          <w:tcPr>
            <w:tcW w:w="420" w:type="pct"/>
            <w:shd w:val="clear" w:color="auto" w:fill="FFFFFF" w:themeFill="background1"/>
          </w:tcPr>
          <w:p w14:paraId="6CF9408C" w14:textId="77777777" w:rsidR="00261AB4" w:rsidRPr="00261AB4" w:rsidRDefault="00261AB4" w:rsidP="009C3F67">
            <w:pPr>
              <w:spacing w:before="60" w:after="60"/>
            </w:pPr>
          </w:p>
        </w:tc>
      </w:tr>
      <w:tr w:rsidR="00261AB4" w:rsidRPr="00261AB4" w14:paraId="0F65B3A0" w14:textId="77777777" w:rsidTr="00F22209">
        <w:trPr>
          <w:trHeight w:val="313"/>
        </w:trPr>
        <w:tc>
          <w:tcPr>
            <w:tcW w:w="514" w:type="pct"/>
            <w:vMerge/>
            <w:shd w:val="clear" w:color="auto" w:fill="FFFFFF" w:themeFill="background1"/>
          </w:tcPr>
          <w:p w14:paraId="558B6756" w14:textId="77777777" w:rsidR="00261AB4" w:rsidRPr="00261AB4" w:rsidRDefault="00261AB4" w:rsidP="009C3F67">
            <w:pPr>
              <w:spacing w:before="60" w:after="60"/>
            </w:pPr>
          </w:p>
        </w:tc>
        <w:tc>
          <w:tcPr>
            <w:tcW w:w="654" w:type="pct"/>
            <w:vMerge/>
            <w:shd w:val="clear" w:color="auto" w:fill="FFFFFF" w:themeFill="background1"/>
          </w:tcPr>
          <w:p w14:paraId="600820F6" w14:textId="77777777" w:rsidR="00261AB4" w:rsidRPr="00261AB4" w:rsidRDefault="00261AB4" w:rsidP="009C3F67">
            <w:pPr>
              <w:spacing w:before="60" w:after="60"/>
            </w:pPr>
          </w:p>
        </w:tc>
        <w:tc>
          <w:tcPr>
            <w:tcW w:w="467" w:type="pct"/>
            <w:vMerge/>
            <w:shd w:val="clear" w:color="auto" w:fill="FFFFFF" w:themeFill="background1"/>
          </w:tcPr>
          <w:p w14:paraId="32E56B96" w14:textId="77777777" w:rsidR="00261AB4" w:rsidRPr="00261AB4" w:rsidRDefault="00261AB4" w:rsidP="009C3F67">
            <w:pPr>
              <w:spacing w:before="60" w:after="60"/>
            </w:pPr>
          </w:p>
        </w:tc>
        <w:tc>
          <w:tcPr>
            <w:tcW w:w="1122" w:type="pct"/>
            <w:vMerge/>
            <w:shd w:val="clear" w:color="auto" w:fill="FFFFFF" w:themeFill="background1"/>
          </w:tcPr>
          <w:p w14:paraId="265D3AC0" w14:textId="77777777" w:rsidR="00261AB4" w:rsidRPr="00261AB4" w:rsidRDefault="00261AB4" w:rsidP="009C3F67">
            <w:pPr>
              <w:spacing w:before="60" w:after="60"/>
            </w:pPr>
          </w:p>
        </w:tc>
        <w:tc>
          <w:tcPr>
            <w:tcW w:w="606" w:type="pct"/>
            <w:vMerge/>
            <w:shd w:val="clear" w:color="auto" w:fill="FFFFFF" w:themeFill="background1"/>
          </w:tcPr>
          <w:p w14:paraId="61A3A8BF" w14:textId="77777777" w:rsidR="00261AB4" w:rsidRPr="00261AB4" w:rsidRDefault="00261AB4" w:rsidP="009C3F67">
            <w:pPr>
              <w:spacing w:before="60" w:after="60"/>
            </w:pPr>
          </w:p>
        </w:tc>
        <w:tc>
          <w:tcPr>
            <w:tcW w:w="1217" w:type="pct"/>
            <w:shd w:val="clear" w:color="auto" w:fill="FFFFFF" w:themeFill="background1"/>
          </w:tcPr>
          <w:p w14:paraId="5E8D8EC9" w14:textId="77777777" w:rsidR="00261AB4" w:rsidRPr="00261AB4" w:rsidRDefault="00261AB4" w:rsidP="009C3F67">
            <w:pPr>
              <w:spacing w:before="60" w:after="60"/>
            </w:pPr>
            <w:r w:rsidRPr="00261AB4">
              <w:t>Percentage still open at end of reporting period</w:t>
            </w:r>
          </w:p>
        </w:tc>
        <w:tc>
          <w:tcPr>
            <w:tcW w:w="420" w:type="pct"/>
            <w:shd w:val="clear" w:color="auto" w:fill="FFFFFF" w:themeFill="background1"/>
          </w:tcPr>
          <w:p w14:paraId="77ABA855" w14:textId="77777777" w:rsidR="00261AB4" w:rsidRPr="00261AB4" w:rsidRDefault="00261AB4" w:rsidP="009C3F67">
            <w:pPr>
              <w:spacing w:before="60" w:after="60"/>
            </w:pPr>
            <w:r w:rsidRPr="00261AB4">
              <w:t>%</w:t>
            </w:r>
          </w:p>
        </w:tc>
      </w:tr>
      <w:tr w:rsidR="00261AB4" w:rsidRPr="00261AB4" w14:paraId="7434A195" w14:textId="77777777" w:rsidTr="00F22209">
        <w:trPr>
          <w:trHeight w:val="313"/>
        </w:trPr>
        <w:tc>
          <w:tcPr>
            <w:tcW w:w="514" w:type="pct"/>
            <w:vMerge/>
            <w:shd w:val="clear" w:color="auto" w:fill="FFFFFF" w:themeFill="background1"/>
          </w:tcPr>
          <w:p w14:paraId="4BA8C695" w14:textId="77777777" w:rsidR="00261AB4" w:rsidRPr="00261AB4" w:rsidRDefault="00261AB4" w:rsidP="009C3F67">
            <w:pPr>
              <w:spacing w:before="60" w:after="60"/>
            </w:pPr>
          </w:p>
        </w:tc>
        <w:tc>
          <w:tcPr>
            <w:tcW w:w="654" w:type="pct"/>
            <w:vMerge/>
            <w:shd w:val="clear" w:color="auto" w:fill="FFFFFF" w:themeFill="background1"/>
          </w:tcPr>
          <w:p w14:paraId="24D72A95" w14:textId="77777777" w:rsidR="00261AB4" w:rsidRPr="00261AB4" w:rsidRDefault="00261AB4" w:rsidP="009C3F67">
            <w:pPr>
              <w:spacing w:before="60" w:after="60"/>
            </w:pPr>
          </w:p>
        </w:tc>
        <w:tc>
          <w:tcPr>
            <w:tcW w:w="467" w:type="pct"/>
            <w:vMerge/>
            <w:shd w:val="clear" w:color="auto" w:fill="FFFFFF" w:themeFill="background1"/>
          </w:tcPr>
          <w:p w14:paraId="6D89518B" w14:textId="77777777" w:rsidR="00261AB4" w:rsidRPr="00261AB4" w:rsidRDefault="00261AB4" w:rsidP="009C3F67">
            <w:pPr>
              <w:spacing w:before="60" w:after="60"/>
            </w:pPr>
          </w:p>
        </w:tc>
        <w:tc>
          <w:tcPr>
            <w:tcW w:w="1122" w:type="pct"/>
            <w:vMerge/>
            <w:shd w:val="clear" w:color="auto" w:fill="FFFFFF" w:themeFill="background1"/>
          </w:tcPr>
          <w:p w14:paraId="480A4346" w14:textId="77777777" w:rsidR="00261AB4" w:rsidRPr="00261AB4" w:rsidRDefault="00261AB4" w:rsidP="009C3F67">
            <w:pPr>
              <w:spacing w:before="60" w:after="60"/>
            </w:pPr>
          </w:p>
        </w:tc>
        <w:tc>
          <w:tcPr>
            <w:tcW w:w="606" w:type="pct"/>
            <w:vMerge/>
            <w:shd w:val="clear" w:color="auto" w:fill="FFFFFF" w:themeFill="background1"/>
          </w:tcPr>
          <w:p w14:paraId="4CC39EFC" w14:textId="77777777" w:rsidR="00261AB4" w:rsidRPr="00261AB4" w:rsidRDefault="00261AB4" w:rsidP="009C3F67">
            <w:pPr>
              <w:spacing w:before="60" w:after="60"/>
            </w:pPr>
          </w:p>
        </w:tc>
        <w:tc>
          <w:tcPr>
            <w:tcW w:w="1217" w:type="pct"/>
            <w:shd w:val="clear" w:color="auto" w:fill="FFFFFF" w:themeFill="background1"/>
          </w:tcPr>
          <w:p w14:paraId="07B6F920" w14:textId="77777777" w:rsidR="00261AB4" w:rsidRPr="00261AB4" w:rsidRDefault="00261AB4" w:rsidP="009C3F67">
            <w:pPr>
              <w:spacing w:before="60" w:after="60"/>
            </w:pPr>
            <w:r w:rsidRPr="00261AB4">
              <w:t>Number closed at end of reporting period</w:t>
            </w:r>
          </w:p>
        </w:tc>
        <w:tc>
          <w:tcPr>
            <w:tcW w:w="420" w:type="pct"/>
            <w:shd w:val="clear" w:color="auto" w:fill="FFFFFF" w:themeFill="background1"/>
          </w:tcPr>
          <w:p w14:paraId="117FF05C" w14:textId="77777777" w:rsidR="00261AB4" w:rsidRPr="00261AB4" w:rsidRDefault="00261AB4" w:rsidP="009C3F67">
            <w:pPr>
              <w:spacing w:before="60" w:after="60"/>
            </w:pPr>
          </w:p>
        </w:tc>
      </w:tr>
      <w:tr w:rsidR="00261AB4" w:rsidRPr="00261AB4" w14:paraId="074CC5C2" w14:textId="77777777" w:rsidTr="00F22209">
        <w:trPr>
          <w:trHeight w:val="313"/>
        </w:trPr>
        <w:tc>
          <w:tcPr>
            <w:tcW w:w="514" w:type="pct"/>
            <w:vMerge/>
            <w:shd w:val="clear" w:color="auto" w:fill="FFFFFF" w:themeFill="background1"/>
          </w:tcPr>
          <w:p w14:paraId="2227B8C2" w14:textId="77777777" w:rsidR="00261AB4" w:rsidRPr="00261AB4" w:rsidRDefault="00261AB4" w:rsidP="009C3F67">
            <w:pPr>
              <w:spacing w:before="60" w:after="60"/>
            </w:pPr>
          </w:p>
        </w:tc>
        <w:tc>
          <w:tcPr>
            <w:tcW w:w="654" w:type="pct"/>
            <w:vMerge/>
            <w:shd w:val="clear" w:color="auto" w:fill="FFFFFF" w:themeFill="background1"/>
          </w:tcPr>
          <w:p w14:paraId="68E7A60B" w14:textId="77777777" w:rsidR="00261AB4" w:rsidRPr="00261AB4" w:rsidRDefault="00261AB4" w:rsidP="009C3F67">
            <w:pPr>
              <w:spacing w:before="60" w:after="60"/>
            </w:pPr>
          </w:p>
        </w:tc>
        <w:tc>
          <w:tcPr>
            <w:tcW w:w="467" w:type="pct"/>
            <w:vMerge/>
            <w:shd w:val="clear" w:color="auto" w:fill="FFFFFF" w:themeFill="background1"/>
          </w:tcPr>
          <w:p w14:paraId="19D9DD59" w14:textId="77777777" w:rsidR="00261AB4" w:rsidRPr="00261AB4" w:rsidRDefault="00261AB4" w:rsidP="009C3F67">
            <w:pPr>
              <w:spacing w:before="60" w:after="60"/>
            </w:pPr>
          </w:p>
        </w:tc>
        <w:tc>
          <w:tcPr>
            <w:tcW w:w="1122" w:type="pct"/>
            <w:vMerge/>
            <w:shd w:val="clear" w:color="auto" w:fill="FFFFFF" w:themeFill="background1"/>
          </w:tcPr>
          <w:p w14:paraId="560D61A4" w14:textId="77777777" w:rsidR="00261AB4" w:rsidRPr="00261AB4" w:rsidRDefault="00261AB4" w:rsidP="009C3F67">
            <w:pPr>
              <w:spacing w:before="60" w:after="60"/>
            </w:pPr>
          </w:p>
        </w:tc>
        <w:tc>
          <w:tcPr>
            <w:tcW w:w="606" w:type="pct"/>
            <w:vMerge/>
            <w:shd w:val="clear" w:color="auto" w:fill="FFFFFF" w:themeFill="background1"/>
          </w:tcPr>
          <w:p w14:paraId="5A67C743" w14:textId="77777777" w:rsidR="00261AB4" w:rsidRPr="00261AB4" w:rsidRDefault="00261AB4" w:rsidP="009C3F67">
            <w:pPr>
              <w:spacing w:before="60" w:after="60"/>
            </w:pPr>
          </w:p>
        </w:tc>
        <w:tc>
          <w:tcPr>
            <w:tcW w:w="1217" w:type="pct"/>
            <w:shd w:val="clear" w:color="auto" w:fill="FFFFFF" w:themeFill="background1"/>
          </w:tcPr>
          <w:p w14:paraId="5A544AC0" w14:textId="77777777" w:rsidR="00261AB4" w:rsidRPr="00261AB4" w:rsidRDefault="00261AB4" w:rsidP="009C3F67">
            <w:pPr>
              <w:spacing w:before="60" w:after="60"/>
            </w:pPr>
            <w:r w:rsidRPr="00261AB4">
              <w:t>Percentage closed at end of reporting period</w:t>
            </w:r>
          </w:p>
        </w:tc>
        <w:tc>
          <w:tcPr>
            <w:tcW w:w="420" w:type="pct"/>
            <w:shd w:val="clear" w:color="auto" w:fill="FFFFFF" w:themeFill="background1"/>
          </w:tcPr>
          <w:p w14:paraId="6EC499CA" w14:textId="77777777" w:rsidR="00261AB4" w:rsidRPr="00261AB4" w:rsidRDefault="00261AB4" w:rsidP="009C3F67">
            <w:pPr>
              <w:spacing w:before="60" w:after="60"/>
            </w:pPr>
            <w:r w:rsidRPr="00261AB4">
              <w:t>%</w:t>
            </w:r>
          </w:p>
        </w:tc>
      </w:tr>
      <w:tr w:rsidR="00261AB4" w:rsidRPr="00261AB4" w14:paraId="7A2EF463" w14:textId="77777777" w:rsidTr="00F22209">
        <w:trPr>
          <w:trHeight w:val="313"/>
        </w:trPr>
        <w:tc>
          <w:tcPr>
            <w:tcW w:w="514" w:type="pct"/>
            <w:vMerge/>
            <w:shd w:val="clear" w:color="auto" w:fill="FFFFFF" w:themeFill="background1"/>
          </w:tcPr>
          <w:p w14:paraId="274B6232" w14:textId="77777777" w:rsidR="00261AB4" w:rsidRPr="00261AB4" w:rsidRDefault="00261AB4" w:rsidP="009C3F67">
            <w:pPr>
              <w:spacing w:before="60" w:after="60"/>
            </w:pPr>
          </w:p>
        </w:tc>
        <w:tc>
          <w:tcPr>
            <w:tcW w:w="654" w:type="pct"/>
            <w:vMerge/>
            <w:shd w:val="clear" w:color="auto" w:fill="FFFFFF" w:themeFill="background1"/>
          </w:tcPr>
          <w:p w14:paraId="1202CCEB" w14:textId="77777777" w:rsidR="00261AB4" w:rsidRPr="00261AB4" w:rsidRDefault="00261AB4" w:rsidP="009C3F67">
            <w:pPr>
              <w:spacing w:before="60" w:after="60"/>
            </w:pPr>
          </w:p>
        </w:tc>
        <w:tc>
          <w:tcPr>
            <w:tcW w:w="467" w:type="pct"/>
            <w:vMerge/>
            <w:shd w:val="clear" w:color="auto" w:fill="FFFFFF" w:themeFill="background1"/>
          </w:tcPr>
          <w:p w14:paraId="107C020E" w14:textId="77777777" w:rsidR="00261AB4" w:rsidRPr="00261AB4" w:rsidRDefault="00261AB4" w:rsidP="009C3F67">
            <w:pPr>
              <w:spacing w:before="60" w:after="60"/>
            </w:pPr>
          </w:p>
        </w:tc>
        <w:tc>
          <w:tcPr>
            <w:tcW w:w="1122" w:type="pct"/>
            <w:vMerge/>
            <w:shd w:val="clear" w:color="auto" w:fill="FFFFFF" w:themeFill="background1"/>
          </w:tcPr>
          <w:p w14:paraId="00678CC9" w14:textId="77777777" w:rsidR="00261AB4" w:rsidRPr="00261AB4" w:rsidRDefault="00261AB4" w:rsidP="009C3F67">
            <w:pPr>
              <w:spacing w:before="60" w:after="60"/>
            </w:pPr>
          </w:p>
        </w:tc>
        <w:tc>
          <w:tcPr>
            <w:tcW w:w="606" w:type="pct"/>
            <w:vMerge/>
            <w:shd w:val="clear" w:color="auto" w:fill="FFFFFF" w:themeFill="background1"/>
          </w:tcPr>
          <w:p w14:paraId="1F90A941" w14:textId="77777777" w:rsidR="00261AB4" w:rsidRPr="00261AB4" w:rsidRDefault="00261AB4" w:rsidP="009C3F67">
            <w:pPr>
              <w:spacing w:before="60" w:after="60"/>
            </w:pPr>
          </w:p>
        </w:tc>
        <w:tc>
          <w:tcPr>
            <w:tcW w:w="1217" w:type="pct"/>
            <w:shd w:val="clear" w:color="auto" w:fill="FFFFFF" w:themeFill="background1"/>
          </w:tcPr>
          <w:p w14:paraId="0BB9D8DE" w14:textId="77777777" w:rsidR="00261AB4" w:rsidRPr="00261AB4" w:rsidRDefault="00261AB4" w:rsidP="009C3F67">
            <w:pPr>
              <w:spacing w:before="60" w:after="60"/>
            </w:pPr>
            <w:r w:rsidRPr="00261AB4">
              <w:t>Reasons for closure (e.g. need met) by % and number – to be provided by YPP:</w:t>
            </w:r>
          </w:p>
          <w:p w14:paraId="73C16BA0" w14:textId="77777777" w:rsidR="00261AB4" w:rsidRPr="00261AB4" w:rsidRDefault="00261AB4" w:rsidP="009C3F67">
            <w:pPr>
              <w:spacing w:before="60" w:after="60"/>
            </w:pPr>
            <w:r w:rsidRPr="00261AB4">
              <w:t>Reason 1:</w:t>
            </w:r>
          </w:p>
          <w:p w14:paraId="5E4AD50E" w14:textId="77777777" w:rsidR="00261AB4" w:rsidRPr="00261AB4" w:rsidRDefault="00261AB4" w:rsidP="009C3F67">
            <w:pPr>
              <w:spacing w:before="60" w:after="60"/>
            </w:pPr>
            <w:r w:rsidRPr="00261AB4">
              <w:t>Reason 2:</w:t>
            </w:r>
          </w:p>
          <w:p w14:paraId="77DC64B5" w14:textId="77777777" w:rsidR="00261AB4" w:rsidRPr="00261AB4" w:rsidRDefault="00261AB4" w:rsidP="009C3F67">
            <w:pPr>
              <w:spacing w:before="60" w:after="60"/>
            </w:pPr>
            <w:r w:rsidRPr="00261AB4">
              <w:t>Reason 3:</w:t>
            </w:r>
          </w:p>
          <w:p w14:paraId="5D105FCD" w14:textId="77777777" w:rsidR="00261AB4" w:rsidRPr="00261AB4" w:rsidRDefault="00261AB4" w:rsidP="009C3F67">
            <w:pPr>
              <w:spacing w:before="60" w:after="60"/>
            </w:pPr>
          </w:p>
        </w:tc>
        <w:tc>
          <w:tcPr>
            <w:tcW w:w="420" w:type="pct"/>
            <w:shd w:val="clear" w:color="auto" w:fill="FFFFFF" w:themeFill="background1"/>
          </w:tcPr>
          <w:p w14:paraId="5838129D" w14:textId="77777777" w:rsidR="00261AB4" w:rsidRPr="00261AB4" w:rsidRDefault="00261AB4" w:rsidP="009C3F67">
            <w:pPr>
              <w:spacing w:before="60" w:after="60"/>
            </w:pPr>
          </w:p>
        </w:tc>
      </w:tr>
      <w:tr w:rsidR="00261AB4" w:rsidRPr="00261AB4" w14:paraId="3B6E53A8" w14:textId="77777777" w:rsidTr="00F22209">
        <w:trPr>
          <w:trHeight w:val="569"/>
        </w:trPr>
        <w:tc>
          <w:tcPr>
            <w:tcW w:w="514" w:type="pct"/>
            <w:vMerge w:val="restart"/>
            <w:shd w:val="clear" w:color="auto" w:fill="FFFFFF" w:themeFill="background1"/>
          </w:tcPr>
          <w:p w14:paraId="7662749F" w14:textId="77777777" w:rsidR="00261AB4" w:rsidRPr="00261AB4" w:rsidRDefault="00261AB4" w:rsidP="009C3F67">
            <w:pPr>
              <w:spacing w:before="60" w:after="60"/>
            </w:pPr>
            <w:r w:rsidRPr="00261AB4">
              <w:t>Parents and children impacted by domestic and family violence support receive appropriate support</w:t>
            </w:r>
          </w:p>
        </w:tc>
        <w:tc>
          <w:tcPr>
            <w:tcW w:w="654" w:type="pct"/>
            <w:vMerge w:val="restart"/>
            <w:shd w:val="clear" w:color="auto" w:fill="FFFFFF" w:themeFill="background1"/>
          </w:tcPr>
          <w:p w14:paraId="3A20DEF0" w14:textId="77777777" w:rsidR="00261AB4" w:rsidRPr="00261AB4" w:rsidRDefault="00261AB4" w:rsidP="009C3F67">
            <w:pPr>
              <w:spacing w:before="60" w:after="60"/>
            </w:pPr>
            <w:r w:rsidRPr="00261AB4">
              <w:t>Supported DFV referrals are made where needed</w:t>
            </w:r>
          </w:p>
          <w:p w14:paraId="1A157BAD" w14:textId="77777777" w:rsidR="00261AB4" w:rsidRDefault="00261AB4" w:rsidP="009C3F67">
            <w:pPr>
              <w:spacing w:before="60" w:after="60"/>
            </w:pPr>
          </w:p>
          <w:p w14:paraId="45365132" w14:textId="77777777" w:rsidR="006A7DC2" w:rsidRPr="006A7DC2" w:rsidRDefault="006A7DC2" w:rsidP="009C3F67">
            <w:pPr>
              <w:spacing w:before="60" w:after="60"/>
              <w:rPr>
                <w:sz w:val="28"/>
              </w:rPr>
            </w:pPr>
          </w:p>
          <w:p w14:paraId="4FD5D197" w14:textId="77777777" w:rsidR="00261AB4" w:rsidRPr="00261AB4" w:rsidRDefault="00261AB4" w:rsidP="009C3F67">
            <w:pPr>
              <w:spacing w:before="60" w:after="60"/>
            </w:pPr>
            <w:r w:rsidRPr="00261AB4">
              <w:t>Number and % of parents with a domestic and family violence support need who have their need addressed</w:t>
            </w:r>
          </w:p>
        </w:tc>
        <w:tc>
          <w:tcPr>
            <w:tcW w:w="467" w:type="pct"/>
            <w:vMerge w:val="restart"/>
            <w:shd w:val="clear" w:color="auto" w:fill="FFFFFF" w:themeFill="background1"/>
          </w:tcPr>
          <w:p w14:paraId="58D6734F" w14:textId="77777777" w:rsidR="00261AB4" w:rsidRPr="00261AB4" w:rsidRDefault="00261AB4" w:rsidP="009C3F67">
            <w:pPr>
              <w:spacing w:before="60" w:after="60"/>
            </w:pPr>
            <w:r w:rsidRPr="00261AB4">
              <w:t>Service records</w:t>
            </w:r>
          </w:p>
          <w:p w14:paraId="3612754B" w14:textId="77777777" w:rsidR="00261AB4" w:rsidRPr="00261AB4" w:rsidRDefault="00261AB4" w:rsidP="009C3F67">
            <w:pPr>
              <w:spacing w:before="60" w:after="60"/>
            </w:pPr>
          </w:p>
          <w:p w14:paraId="7D2A7EAE" w14:textId="77777777" w:rsidR="00261AB4" w:rsidRDefault="00261AB4" w:rsidP="009C3F67">
            <w:pPr>
              <w:spacing w:before="60" w:after="60"/>
            </w:pPr>
          </w:p>
          <w:p w14:paraId="624AE181" w14:textId="77777777" w:rsidR="006A7DC2" w:rsidRPr="00261AB4" w:rsidRDefault="006A7DC2" w:rsidP="009C3F67">
            <w:pPr>
              <w:spacing w:before="60" w:after="60"/>
            </w:pPr>
          </w:p>
          <w:p w14:paraId="6DB9FB49" w14:textId="77777777" w:rsidR="00261AB4" w:rsidRPr="00261AB4" w:rsidDel="00D33FFB" w:rsidRDefault="00261AB4" w:rsidP="009C3F67">
            <w:pPr>
              <w:spacing w:before="60" w:after="60"/>
            </w:pPr>
            <w:r w:rsidRPr="00261AB4">
              <w:t>Support plan goal creation and status</w:t>
            </w:r>
          </w:p>
        </w:tc>
        <w:tc>
          <w:tcPr>
            <w:tcW w:w="1122" w:type="pct"/>
            <w:vMerge w:val="restart"/>
            <w:shd w:val="clear" w:color="auto" w:fill="FFFFFF" w:themeFill="background1"/>
          </w:tcPr>
          <w:p w14:paraId="12EA0F2A" w14:textId="77777777" w:rsidR="00261AB4" w:rsidRPr="00261AB4" w:rsidRDefault="00261AB4" w:rsidP="009C3F67">
            <w:pPr>
              <w:spacing w:before="60" w:after="60"/>
            </w:pPr>
            <w:r w:rsidRPr="00261AB4">
              <w:t>Count number of referrals made in the reporting period in which DFV is a factor</w:t>
            </w:r>
          </w:p>
          <w:p w14:paraId="38548A9C" w14:textId="77777777" w:rsidR="00261AB4" w:rsidRDefault="00261AB4" w:rsidP="009C3F67">
            <w:pPr>
              <w:spacing w:before="60" w:after="60"/>
            </w:pPr>
          </w:p>
          <w:p w14:paraId="1E566009" w14:textId="77777777" w:rsidR="006A7DC2" w:rsidRPr="00261AB4" w:rsidRDefault="006A7DC2" w:rsidP="009C3F67">
            <w:pPr>
              <w:spacing w:before="60" w:after="60"/>
            </w:pPr>
          </w:p>
          <w:p w14:paraId="72AEF92E" w14:textId="77777777" w:rsidR="00261AB4" w:rsidRPr="00261AB4" w:rsidRDefault="00261AB4" w:rsidP="009C3F67">
            <w:pPr>
              <w:spacing w:before="60" w:after="60"/>
            </w:pPr>
            <w:r w:rsidRPr="00261AB4">
              <w:t>Count the number of parents who had had an open support plan goal in the reporting period to either:</w:t>
            </w:r>
          </w:p>
          <w:p w14:paraId="3D9A5797" w14:textId="77777777" w:rsidR="00261AB4" w:rsidRPr="00261AB4" w:rsidRDefault="00261AB4" w:rsidP="00B5123A">
            <w:pPr>
              <w:numPr>
                <w:ilvl w:val="0"/>
                <w:numId w:val="69"/>
              </w:numPr>
              <w:spacing w:before="60" w:after="60"/>
            </w:pPr>
            <w:r w:rsidRPr="00261AB4">
              <w:t>Safely exit their housing or to break their lease</w:t>
            </w:r>
          </w:p>
          <w:p w14:paraId="651F1BB0" w14:textId="77777777" w:rsidR="00261AB4" w:rsidRPr="00261AB4" w:rsidRDefault="00261AB4" w:rsidP="00B5123A">
            <w:pPr>
              <w:numPr>
                <w:ilvl w:val="0"/>
                <w:numId w:val="69"/>
              </w:numPr>
              <w:spacing w:before="60" w:after="60"/>
            </w:pPr>
            <w:r w:rsidRPr="00261AB4">
              <w:t>Obtain a domestic violence protection order</w:t>
            </w:r>
          </w:p>
          <w:p w14:paraId="757614FD" w14:textId="77777777" w:rsidR="00261AB4" w:rsidRPr="00261AB4" w:rsidRDefault="00261AB4" w:rsidP="00B5123A">
            <w:pPr>
              <w:numPr>
                <w:ilvl w:val="0"/>
                <w:numId w:val="69"/>
              </w:numPr>
              <w:spacing w:before="60" w:after="60"/>
            </w:pPr>
            <w:r w:rsidRPr="00261AB4">
              <w:t>Understand the dynamics of domestic and family violence</w:t>
            </w:r>
          </w:p>
          <w:p w14:paraId="4E1016E2" w14:textId="77777777" w:rsidR="00261AB4" w:rsidRPr="00261AB4" w:rsidRDefault="00261AB4" w:rsidP="00B5123A">
            <w:pPr>
              <w:numPr>
                <w:ilvl w:val="0"/>
                <w:numId w:val="69"/>
              </w:numPr>
              <w:spacing w:before="60" w:after="60"/>
            </w:pPr>
            <w:r w:rsidRPr="00261AB4">
              <w:t>Ensure their children are safe from harm</w:t>
            </w:r>
          </w:p>
          <w:p w14:paraId="5A4AC85F" w14:textId="77777777" w:rsidR="00261AB4" w:rsidRPr="00261AB4" w:rsidRDefault="00261AB4" w:rsidP="00B5123A">
            <w:pPr>
              <w:numPr>
                <w:ilvl w:val="0"/>
                <w:numId w:val="69"/>
              </w:numPr>
              <w:spacing w:before="60" w:after="60"/>
            </w:pPr>
            <w:r w:rsidRPr="00261AB4">
              <w:t>For their known safety risks to be identified and managed</w:t>
            </w:r>
          </w:p>
          <w:p w14:paraId="01F5D06A" w14:textId="77777777" w:rsidR="00261AB4" w:rsidRPr="00261AB4" w:rsidRDefault="00261AB4" w:rsidP="00B5123A">
            <w:pPr>
              <w:numPr>
                <w:ilvl w:val="0"/>
                <w:numId w:val="69"/>
              </w:numPr>
              <w:spacing w:before="60" w:after="60"/>
            </w:pPr>
            <w:r w:rsidRPr="00261AB4">
              <w:t>Ensure their home is physically safer and more secure to live in</w:t>
            </w:r>
          </w:p>
          <w:p w14:paraId="4E491533" w14:textId="77777777" w:rsidR="00206C05" w:rsidRDefault="00206C05" w:rsidP="009C3F67">
            <w:pPr>
              <w:spacing w:before="60" w:after="60"/>
            </w:pPr>
          </w:p>
          <w:p w14:paraId="64BF2330" w14:textId="77777777" w:rsidR="00261AB4" w:rsidRPr="00261AB4" w:rsidRDefault="00261AB4" w:rsidP="009C3F67">
            <w:pPr>
              <w:spacing w:before="60" w:after="60"/>
            </w:pPr>
            <w:r w:rsidRPr="00261AB4">
              <w:t>Of these - report goal status:</w:t>
            </w:r>
          </w:p>
          <w:p w14:paraId="13B5DB3B" w14:textId="77777777" w:rsidR="00261AB4" w:rsidRPr="00261AB4" w:rsidRDefault="00261AB4" w:rsidP="00B5123A">
            <w:pPr>
              <w:numPr>
                <w:ilvl w:val="0"/>
                <w:numId w:val="69"/>
              </w:numPr>
              <w:spacing w:before="60" w:after="60"/>
            </w:pPr>
            <w:r w:rsidRPr="00261AB4">
              <w:t>% and Number still open</w:t>
            </w:r>
          </w:p>
          <w:p w14:paraId="42A82466" w14:textId="77777777" w:rsidR="00261AB4" w:rsidRPr="00261AB4" w:rsidRDefault="00261AB4" w:rsidP="00B5123A">
            <w:pPr>
              <w:numPr>
                <w:ilvl w:val="0"/>
                <w:numId w:val="69"/>
              </w:numPr>
              <w:spacing w:before="60" w:after="60"/>
            </w:pPr>
            <w:r w:rsidRPr="00261AB4">
              <w:t>% and Number closed</w:t>
            </w:r>
          </w:p>
          <w:p w14:paraId="47893F36" w14:textId="77777777" w:rsidR="00261AB4" w:rsidRPr="00261AB4" w:rsidRDefault="00261AB4" w:rsidP="00B5123A">
            <w:pPr>
              <w:numPr>
                <w:ilvl w:val="0"/>
                <w:numId w:val="69"/>
              </w:numPr>
              <w:spacing w:before="60" w:after="60"/>
            </w:pPr>
            <w:r w:rsidRPr="00261AB4">
              <w:t>Reasons for closure (e.g. need met) by % and number</w:t>
            </w:r>
          </w:p>
        </w:tc>
        <w:tc>
          <w:tcPr>
            <w:tcW w:w="606" w:type="pct"/>
            <w:vMerge w:val="restart"/>
            <w:shd w:val="clear" w:color="auto" w:fill="FFFFFF" w:themeFill="background1"/>
          </w:tcPr>
          <w:p w14:paraId="774AD281" w14:textId="77777777" w:rsidR="00261AB4" w:rsidRPr="00261AB4" w:rsidRDefault="00261AB4" w:rsidP="009C3F67">
            <w:pPr>
              <w:spacing w:before="60" w:after="60"/>
              <w:rPr>
                <w:b/>
              </w:rPr>
            </w:pPr>
            <w:r w:rsidRPr="00261AB4">
              <w:t>No. of referrals made in the reporting period in which DFV is a factor</w:t>
            </w:r>
          </w:p>
          <w:p w14:paraId="0C7AA18B" w14:textId="77777777" w:rsidR="006A7DC2" w:rsidRPr="006A7DC2" w:rsidRDefault="006A7DC2" w:rsidP="006A7DC2">
            <w:pPr>
              <w:spacing w:after="0"/>
              <w:rPr>
                <w:sz w:val="4"/>
              </w:rPr>
            </w:pPr>
          </w:p>
          <w:p w14:paraId="5793FC94" w14:textId="77777777" w:rsidR="00261AB4" w:rsidRPr="00261AB4" w:rsidRDefault="00261AB4" w:rsidP="009C3F67">
            <w:pPr>
              <w:spacing w:before="60" w:after="60"/>
              <w:rPr>
                <w:b/>
              </w:rPr>
            </w:pPr>
            <w:r w:rsidRPr="00261AB4">
              <w:t>Report for those receiving Case management only (i.e. they have a current support plan goal)</w:t>
            </w:r>
          </w:p>
        </w:tc>
        <w:tc>
          <w:tcPr>
            <w:tcW w:w="1217" w:type="pct"/>
            <w:shd w:val="clear" w:color="auto" w:fill="FFFFFF" w:themeFill="background1"/>
          </w:tcPr>
          <w:p w14:paraId="634DA49D" w14:textId="77777777" w:rsidR="00261AB4" w:rsidRPr="00261AB4" w:rsidRDefault="00261AB4" w:rsidP="009C3F67">
            <w:pPr>
              <w:spacing w:before="60" w:after="60"/>
              <w:rPr>
                <w:b/>
              </w:rPr>
            </w:pPr>
            <w:r w:rsidRPr="00261AB4">
              <w:t>No. of referrals made in the reporting period in which DFV is a factor</w:t>
            </w:r>
          </w:p>
        </w:tc>
        <w:tc>
          <w:tcPr>
            <w:tcW w:w="420" w:type="pct"/>
            <w:shd w:val="clear" w:color="auto" w:fill="FFFFFF" w:themeFill="background1"/>
          </w:tcPr>
          <w:p w14:paraId="34B0F5A0" w14:textId="77777777" w:rsidR="00261AB4" w:rsidRPr="00261AB4" w:rsidRDefault="00261AB4" w:rsidP="009C3F67">
            <w:pPr>
              <w:spacing w:before="60" w:after="60"/>
            </w:pPr>
          </w:p>
          <w:p w14:paraId="03CBC5C2" w14:textId="77777777" w:rsidR="00261AB4" w:rsidRPr="00261AB4" w:rsidRDefault="00261AB4" w:rsidP="009C3F67">
            <w:pPr>
              <w:spacing w:before="60" w:after="60"/>
            </w:pPr>
          </w:p>
        </w:tc>
      </w:tr>
      <w:tr w:rsidR="00261AB4" w:rsidRPr="00261AB4" w14:paraId="7EA9D4C5" w14:textId="77777777" w:rsidTr="00F22209">
        <w:trPr>
          <w:trHeight w:val="556"/>
        </w:trPr>
        <w:tc>
          <w:tcPr>
            <w:tcW w:w="514" w:type="pct"/>
            <w:vMerge/>
            <w:shd w:val="clear" w:color="auto" w:fill="FFFFFF" w:themeFill="background1"/>
          </w:tcPr>
          <w:p w14:paraId="128C2602" w14:textId="77777777" w:rsidR="00261AB4" w:rsidRPr="00261AB4" w:rsidRDefault="00261AB4" w:rsidP="009C3F67">
            <w:pPr>
              <w:spacing w:before="60" w:after="60"/>
            </w:pPr>
          </w:p>
        </w:tc>
        <w:tc>
          <w:tcPr>
            <w:tcW w:w="654" w:type="pct"/>
            <w:vMerge/>
            <w:shd w:val="clear" w:color="auto" w:fill="FFFFFF" w:themeFill="background1"/>
          </w:tcPr>
          <w:p w14:paraId="259AC344" w14:textId="77777777" w:rsidR="00261AB4" w:rsidRPr="00261AB4" w:rsidRDefault="00261AB4" w:rsidP="009C3F67">
            <w:pPr>
              <w:spacing w:before="60" w:after="60"/>
            </w:pPr>
          </w:p>
        </w:tc>
        <w:tc>
          <w:tcPr>
            <w:tcW w:w="467" w:type="pct"/>
            <w:vMerge/>
            <w:shd w:val="clear" w:color="auto" w:fill="FFFFFF" w:themeFill="background1"/>
          </w:tcPr>
          <w:p w14:paraId="3D41C572" w14:textId="77777777" w:rsidR="00261AB4" w:rsidRPr="00261AB4" w:rsidRDefault="00261AB4" w:rsidP="009C3F67">
            <w:pPr>
              <w:spacing w:before="60" w:after="60"/>
            </w:pPr>
          </w:p>
        </w:tc>
        <w:tc>
          <w:tcPr>
            <w:tcW w:w="1122" w:type="pct"/>
            <w:vMerge/>
            <w:shd w:val="clear" w:color="auto" w:fill="FFFFFF" w:themeFill="background1"/>
          </w:tcPr>
          <w:p w14:paraId="1F4073AB" w14:textId="77777777" w:rsidR="00261AB4" w:rsidRPr="00261AB4" w:rsidRDefault="00261AB4" w:rsidP="009C3F67">
            <w:pPr>
              <w:spacing w:before="60" w:after="60"/>
            </w:pPr>
          </w:p>
        </w:tc>
        <w:tc>
          <w:tcPr>
            <w:tcW w:w="606" w:type="pct"/>
            <w:vMerge/>
            <w:shd w:val="clear" w:color="auto" w:fill="FFFFFF" w:themeFill="background1"/>
          </w:tcPr>
          <w:p w14:paraId="06A22504" w14:textId="77777777" w:rsidR="00261AB4" w:rsidRPr="00261AB4" w:rsidRDefault="00261AB4" w:rsidP="009C3F67">
            <w:pPr>
              <w:spacing w:before="60" w:after="60"/>
            </w:pPr>
          </w:p>
        </w:tc>
        <w:tc>
          <w:tcPr>
            <w:tcW w:w="1217" w:type="pct"/>
            <w:shd w:val="clear" w:color="auto" w:fill="FFFFFF" w:themeFill="background1"/>
          </w:tcPr>
          <w:p w14:paraId="1572BF48" w14:textId="77777777" w:rsidR="00261AB4" w:rsidRPr="00261AB4" w:rsidRDefault="00261AB4" w:rsidP="009C3F67">
            <w:pPr>
              <w:spacing w:before="60" w:after="60"/>
            </w:pPr>
            <w:r w:rsidRPr="00261AB4">
              <w:t xml:space="preserve">No. of parents who safely exited their housing </w:t>
            </w:r>
          </w:p>
        </w:tc>
        <w:tc>
          <w:tcPr>
            <w:tcW w:w="420" w:type="pct"/>
            <w:shd w:val="clear" w:color="auto" w:fill="FFFFFF" w:themeFill="background1"/>
          </w:tcPr>
          <w:p w14:paraId="6E20E2CD" w14:textId="77777777" w:rsidR="00261AB4" w:rsidRPr="00261AB4" w:rsidRDefault="00261AB4" w:rsidP="009C3F67">
            <w:pPr>
              <w:spacing w:before="60" w:after="60"/>
            </w:pPr>
          </w:p>
        </w:tc>
      </w:tr>
      <w:tr w:rsidR="00261AB4" w:rsidRPr="00261AB4" w14:paraId="020FAA84" w14:textId="77777777" w:rsidTr="00F22209">
        <w:trPr>
          <w:trHeight w:val="556"/>
        </w:trPr>
        <w:tc>
          <w:tcPr>
            <w:tcW w:w="514" w:type="pct"/>
            <w:vMerge/>
            <w:shd w:val="clear" w:color="auto" w:fill="FFFFFF" w:themeFill="background1"/>
          </w:tcPr>
          <w:p w14:paraId="545484F9" w14:textId="77777777" w:rsidR="00261AB4" w:rsidRPr="00261AB4" w:rsidRDefault="00261AB4" w:rsidP="009C3F67">
            <w:pPr>
              <w:spacing w:before="60" w:after="60"/>
            </w:pPr>
          </w:p>
        </w:tc>
        <w:tc>
          <w:tcPr>
            <w:tcW w:w="654" w:type="pct"/>
            <w:vMerge/>
            <w:shd w:val="clear" w:color="auto" w:fill="FFFFFF" w:themeFill="background1"/>
          </w:tcPr>
          <w:p w14:paraId="497E2497" w14:textId="77777777" w:rsidR="00261AB4" w:rsidRPr="00261AB4" w:rsidRDefault="00261AB4" w:rsidP="009C3F67">
            <w:pPr>
              <w:spacing w:before="60" w:after="60"/>
            </w:pPr>
          </w:p>
        </w:tc>
        <w:tc>
          <w:tcPr>
            <w:tcW w:w="467" w:type="pct"/>
            <w:vMerge/>
            <w:shd w:val="clear" w:color="auto" w:fill="FFFFFF" w:themeFill="background1"/>
          </w:tcPr>
          <w:p w14:paraId="074E906C" w14:textId="77777777" w:rsidR="00261AB4" w:rsidRPr="00261AB4" w:rsidRDefault="00261AB4" w:rsidP="009C3F67">
            <w:pPr>
              <w:spacing w:before="60" w:after="60"/>
            </w:pPr>
          </w:p>
        </w:tc>
        <w:tc>
          <w:tcPr>
            <w:tcW w:w="1122" w:type="pct"/>
            <w:vMerge/>
            <w:shd w:val="clear" w:color="auto" w:fill="FFFFFF" w:themeFill="background1"/>
          </w:tcPr>
          <w:p w14:paraId="6C07315C" w14:textId="77777777" w:rsidR="00261AB4" w:rsidRPr="00261AB4" w:rsidRDefault="00261AB4" w:rsidP="009C3F67">
            <w:pPr>
              <w:spacing w:before="60" w:after="60"/>
            </w:pPr>
          </w:p>
        </w:tc>
        <w:tc>
          <w:tcPr>
            <w:tcW w:w="606" w:type="pct"/>
            <w:vMerge/>
            <w:shd w:val="clear" w:color="auto" w:fill="FFFFFF" w:themeFill="background1"/>
          </w:tcPr>
          <w:p w14:paraId="6AFD841D" w14:textId="77777777" w:rsidR="00261AB4" w:rsidRPr="00261AB4" w:rsidRDefault="00261AB4" w:rsidP="009C3F67">
            <w:pPr>
              <w:spacing w:before="60" w:after="60"/>
            </w:pPr>
          </w:p>
        </w:tc>
        <w:tc>
          <w:tcPr>
            <w:tcW w:w="1217" w:type="pct"/>
            <w:shd w:val="clear" w:color="auto" w:fill="FFFFFF" w:themeFill="background1"/>
          </w:tcPr>
          <w:p w14:paraId="1AC249BE" w14:textId="77777777" w:rsidR="00261AB4" w:rsidRPr="00261AB4" w:rsidRDefault="00261AB4" w:rsidP="009C3F67">
            <w:pPr>
              <w:spacing w:before="60" w:after="60"/>
            </w:pPr>
            <w:r w:rsidRPr="00261AB4">
              <w:t>No. of parents who broke their lease</w:t>
            </w:r>
          </w:p>
        </w:tc>
        <w:tc>
          <w:tcPr>
            <w:tcW w:w="420" w:type="pct"/>
            <w:shd w:val="clear" w:color="auto" w:fill="FFFFFF" w:themeFill="background1"/>
          </w:tcPr>
          <w:p w14:paraId="2A93C595" w14:textId="77777777" w:rsidR="00261AB4" w:rsidRPr="00261AB4" w:rsidRDefault="00261AB4" w:rsidP="009C3F67">
            <w:pPr>
              <w:spacing w:before="60" w:after="60"/>
            </w:pPr>
          </w:p>
        </w:tc>
      </w:tr>
      <w:tr w:rsidR="00261AB4" w:rsidRPr="00261AB4" w14:paraId="46DC4BDD" w14:textId="77777777" w:rsidTr="00F22209">
        <w:trPr>
          <w:trHeight w:val="550"/>
        </w:trPr>
        <w:tc>
          <w:tcPr>
            <w:tcW w:w="514" w:type="pct"/>
            <w:vMerge/>
            <w:shd w:val="clear" w:color="auto" w:fill="FFFFFF" w:themeFill="background1"/>
          </w:tcPr>
          <w:p w14:paraId="2E0D4513" w14:textId="77777777" w:rsidR="00261AB4" w:rsidRPr="00261AB4" w:rsidRDefault="00261AB4" w:rsidP="009C3F67">
            <w:pPr>
              <w:spacing w:before="60" w:after="60"/>
            </w:pPr>
          </w:p>
        </w:tc>
        <w:tc>
          <w:tcPr>
            <w:tcW w:w="654" w:type="pct"/>
            <w:vMerge/>
            <w:shd w:val="clear" w:color="auto" w:fill="FFFFFF" w:themeFill="background1"/>
          </w:tcPr>
          <w:p w14:paraId="4E1FA971" w14:textId="77777777" w:rsidR="00261AB4" w:rsidRPr="00261AB4" w:rsidRDefault="00261AB4" w:rsidP="009C3F67">
            <w:pPr>
              <w:spacing w:before="60" w:after="60"/>
            </w:pPr>
          </w:p>
        </w:tc>
        <w:tc>
          <w:tcPr>
            <w:tcW w:w="467" w:type="pct"/>
            <w:vMerge/>
            <w:shd w:val="clear" w:color="auto" w:fill="FFFFFF" w:themeFill="background1"/>
          </w:tcPr>
          <w:p w14:paraId="2FB44618" w14:textId="77777777" w:rsidR="00261AB4" w:rsidRPr="00261AB4" w:rsidRDefault="00261AB4" w:rsidP="009C3F67">
            <w:pPr>
              <w:spacing w:before="60" w:after="60"/>
            </w:pPr>
          </w:p>
        </w:tc>
        <w:tc>
          <w:tcPr>
            <w:tcW w:w="1122" w:type="pct"/>
            <w:vMerge/>
            <w:shd w:val="clear" w:color="auto" w:fill="FFFFFF" w:themeFill="background1"/>
          </w:tcPr>
          <w:p w14:paraId="31F1CBBB" w14:textId="77777777" w:rsidR="00261AB4" w:rsidRPr="00261AB4" w:rsidRDefault="00261AB4" w:rsidP="009C3F67">
            <w:pPr>
              <w:spacing w:before="60" w:after="60"/>
            </w:pPr>
          </w:p>
        </w:tc>
        <w:tc>
          <w:tcPr>
            <w:tcW w:w="606" w:type="pct"/>
            <w:vMerge/>
            <w:shd w:val="clear" w:color="auto" w:fill="FFFFFF" w:themeFill="background1"/>
          </w:tcPr>
          <w:p w14:paraId="24218393" w14:textId="77777777" w:rsidR="00261AB4" w:rsidRPr="00261AB4" w:rsidRDefault="00261AB4" w:rsidP="009C3F67">
            <w:pPr>
              <w:spacing w:before="60" w:after="60"/>
            </w:pPr>
          </w:p>
        </w:tc>
        <w:tc>
          <w:tcPr>
            <w:tcW w:w="1217" w:type="pct"/>
            <w:shd w:val="clear" w:color="auto" w:fill="FFFFFF" w:themeFill="background1"/>
          </w:tcPr>
          <w:p w14:paraId="34C1728C" w14:textId="77777777" w:rsidR="00261AB4" w:rsidRPr="00261AB4" w:rsidRDefault="00261AB4" w:rsidP="009C3F67">
            <w:pPr>
              <w:spacing w:before="60" w:after="60"/>
            </w:pPr>
            <w:r w:rsidRPr="00261AB4">
              <w:t>No. of parents who obtained a domestic violence protection order</w:t>
            </w:r>
          </w:p>
        </w:tc>
        <w:tc>
          <w:tcPr>
            <w:tcW w:w="420" w:type="pct"/>
            <w:shd w:val="clear" w:color="auto" w:fill="FFFFFF" w:themeFill="background1"/>
          </w:tcPr>
          <w:p w14:paraId="7C543E05" w14:textId="77777777" w:rsidR="00261AB4" w:rsidRPr="00261AB4" w:rsidRDefault="00261AB4" w:rsidP="009C3F67">
            <w:pPr>
              <w:spacing w:before="60" w:after="60"/>
            </w:pPr>
          </w:p>
        </w:tc>
      </w:tr>
      <w:tr w:rsidR="00261AB4" w:rsidRPr="00261AB4" w14:paraId="03C1B6BA" w14:textId="77777777" w:rsidTr="00F22209">
        <w:trPr>
          <w:trHeight w:val="732"/>
        </w:trPr>
        <w:tc>
          <w:tcPr>
            <w:tcW w:w="514" w:type="pct"/>
            <w:vMerge/>
            <w:shd w:val="clear" w:color="auto" w:fill="FFFFFF" w:themeFill="background1"/>
          </w:tcPr>
          <w:p w14:paraId="0C57357B" w14:textId="77777777" w:rsidR="00261AB4" w:rsidRPr="00261AB4" w:rsidRDefault="00261AB4" w:rsidP="009C3F67">
            <w:pPr>
              <w:spacing w:before="60" w:after="60"/>
            </w:pPr>
          </w:p>
        </w:tc>
        <w:tc>
          <w:tcPr>
            <w:tcW w:w="654" w:type="pct"/>
            <w:vMerge/>
            <w:shd w:val="clear" w:color="auto" w:fill="FFFFFF" w:themeFill="background1"/>
          </w:tcPr>
          <w:p w14:paraId="08AB5B25" w14:textId="77777777" w:rsidR="00261AB4" w:rsidRPr="00261AB4" w:rsidRDefault="00261AB4" w:rsidP="009C3F67">
            <w:pPr>
              <w:spacing w:before="60" w:after="60"/>
            </w:pPr>
          </w:p>
        </w:tc>
        <w:tc>
          <w:tcPr>
            <w:tcW w:w="467" w:type="pct"/>
            <w:vMerge/>
            <w:shd w:val="clear" w:color="auto" w:fill="FFFFFF" w:themeFill="background1"/>
          </w:tcPr>
          <w:p w14:paraId="30D45B68" w14:textId="77777777" w:rsidR="00261AB4" w:rsidRPr="00261AB4" w:rsidRDefault="00261AB4" w:rsidP="009C3F67">
            <w:pPr>
              <w:spacing w:before="60" w:after="60"/>
            </w:pPr>
          </w:p>
        </w:tc>
        <w:tc>
          <w:tcPr>
            <w:tcW w:w="1122" w:type="pct"/>
            <w:vMerge/>
            <w:shd w:val="clear" w:color="auto" w:fill="FFFFFF" w:themeFill="background1"/>
          </w:tcPr>
          <w:p w14:paraId="5DC36AC3" w14:textId="77777777" w:rsidR="00261AB4" w:rsidRPr="00261AB4" w:rsidRDefault="00261AB4" w:rsidP="009C3F67">
            <w:pPr>
              <w:spacing w:before="60" w:after="60"/>
            </w:pPr>
          </w:p>
        </w:tc>
        <w:tc>
          <w:tcPr>
            <w:tcW w:w="606" w:type="pct"/>
            <w:vMerge/>
            <w:shd w:val="clear" w:color="auto" w:fill="FFFFFF" w:themeFill="background1"/>
          </w:tcPr>
          <w:p w14:paraId="2CE3ADB5" w14:textId="77777777" w:rsidR="00261AB4" w:rsidRPr="00261AB4" w:rsidRDefault="00261AB4" w:rsidP="009C3F67">
            <w:pPr>
              <w:spacing w:before="60" w:after="60"/>
            </w:pPr>
          </w:p>
        </w:tc>
        <w:tc>
          <w:tcPr>
            <w:tcW w:w="1217" w:type="pct"/>
            <w:shd w:val="clear" w:color="auto" w:fill="FFFFFF" w:themeFill="background1"/>
          </w:tcPr>
          <w:p w14:paraId="358BBDB0" w14:textId="77777777" w:rsidR="00261AB4" w:rsidRPr="00261AB4" w:rsidRDefault="00261AB4" w:rsidP="009C3F67">
            <w:pPr>
              <w:spacing w:before="60" w:after="60"/>
            </w:pPr>
            <w:r w:rsidRPr="00261AB4">
              <w:t>No. of parents who understand the dynamics of domestic and family violence</w:t>
            </w:r>
          </w:p>
        </w:tc>
        <w:tc>
          <w:tcPr>
            <w:tcW w:w="420" w:type="pct"/>
            <w:shd w:val="clear" w:color="auto" w:fill="FFFFFF" w:themeFill="background1"/>
          </w:tcPr>
          <w:p w14:paraId="4CF8E6F9" w14:textId="77777777" w:rsidR="00261AB4" w:rsidRPr="00261AB4" w:rsidRDefault="00261AB4" w:rsidP="009C3F67">
            <w:pPr>
              <w:spacing w:before="60" w:after="60"/>
            </w:pPr>
          </w:p>
        </w:tc>
      </w:tr>
      <w:tr w:rsidR="00261AB4" w:rsidRPr="00261AB4" w14:paraId="0BC592E0" w14:textId="77777777" w:rsidTr="00F22209">
        <w:trPr>
          <w:trHeight w:val="732"/>
        </w:trPr>
        <w:tc>
          <w:tcPr>
            <w:tcW w:w="514" w:type="pct"/>
            <w:vMerge/>
            <w:shd w:val="clear" w:color="auto" w:fill="FFFFFF" w:themeFill="background1"/>
          </w:tcPr>
          <w:p w14:paraId="398BAFFF" w14:textId="77777777" w:rsidR="00261AB4" w:rsidRPr="00261AB4" w:rsidRDefault="00261AB4" w:rsidP="009C3F67">
            <w:pPr>
              <w:spacing w:before="60" w:after="60"/>
            </w:pPr>
          </w:p>
        </w:tc>
        <w:tc>
          <w:tcPr>
            <w:tcW w:w="654" w:type="pct"/>
            <w:vMerge/>
            <w:shd w:val="clear" w:color="auto" w:fill="FFFFFF" w:themeFill="background1"/>
          </w:tcPr>
          <w:p w14:paraId="3EEBACD8" w14:textId="77777777" w:rsidR="00261AB4" w:rsidRPr="00261AB4" w:rsidRDefault="00261AB4" w:rsidP="009C3F67">
            <w:pPr>
              <w:spacing w:before="60" w:after="60"/>
            </w:pPr>
          </w:p>
        </w:tc>
        <w:tc>
          <w:tcPr>
            <w:tcW w:w="467" w:type="pct"/>
            <w:vMerge/>
            <w:shd w:val="clear" w:color="auto" w:fill="FFFFFF" w:themeFill="background1"/>
          </w:tcPr>
          <w:p w14:paraId="7252A0D3" w14:textId="77777777" w:rsidR="00261AB4" w:rsidRPr="00261AB4" w:rsidRDefault="00261AB4" w:rsidP="009C3F67">
            <w:pPr>
              <w:spacing w:before="60" w:after="60"/>
            </w:pPr>
          </w:p>
        </w:tc>
        <w:tc>
          <w:tcPr>
            <w:tcW w:w="1122" w:type="pct"/>
            <w:vMerge/>
            <w:shd w:val="clear" w:color="auto" w:fill="FFFFFF" w:themeFill="background1"/>
          </w:tcPr>
          <w:p w14:paraId="66F0ADFE" w14:textId="77777777" w:rsidR="00261AB4" w:rsidRPr="00261AB4" w:rsidRDefault="00261AB4" w:rsidP="009C3F67">
            <w:pPr>
              <w:spacing w:before="60" w:after="60"/>
            </w:pPr>
          </w:p>
        </w:tc>
        <w:tc>
          <w:tcPr>
            <w:tcW w:w="606" w:type="pct"/>
            <w:vMerge/>
            <w:shd w:val="clear" w:color="auto" w:fill="FFFFFF" w:themeFill="background1"/>
          </w:tcPr>
          <w:p w14:paraId="3A4FE67B" w14:textId="77777777" w:rsidR="00261AB4" w:rsidRPr="00261AB4" w:rsidRDefault="00261AB4" w:rsidP="009C3F67">
            <w:pPr>
              <w:spacing w:before="60" w:after="60"/>
            </w:pPr>
          </w:p>
        </w:tc>
        <w:tc>
          <w:tcPr>
            <w:tcW w:w="1217" w:type="pct"/>
            <w:shd w:val="clear" w:color="auto" w:fill="FFFFFF" w:themeFill="background1"/>
          </w:tcPr>
          <w:p w14:paraId="2649C42B" w14:textId="77777777" w:rsidR="00261AB4" w:rsidRPr="00261AB4" w:rsidRDefault="00261AB4" w:rsidP="009C3F67">
            <w:pPr>
              <w:spacing w:before="60" w:after="60"/>
            </w:pPr>
            <w:r w:rsidRPr="00261AB4">
              <w:t>No. of parents who ensured their children are safe from harm</w:t>
            </w:r>
          </w:p>
        </w:tc>
        <w:tc>
          <w:tcPr>
            <w:tcW w:w="420" w:type="pct"/>
            <w:shd w:val="clear" w:color="auto" w:fill="FFFFFF" w:themeFill="background1"/>
          </w:tcPr>
          <w:p w14:paraId="76F76409" w14:textId="77777777" w:rsidR="00261AB4" w:rsidRPr="00261AB4" w:rsidRDefault="00261AB4" w:rsidP="009C3F67">
            <w:pPr>
              <w:spacing w:before="60" w:after="60"/>
            </w:pPr>
          </w:p>
        </w:tc>
      </w:tr>
      <w:tr w:rsidR="00261AB4" w:rsidRPr="00261AB4" w14:paraId="4CF94B4B" w14:textId="77777777" w:rsidTr="00F22209">
        <w:trPr>
          <w:trHeight w:val="537"/>
        </w:trPr>
        <w:tc>
          <w:tcPr>
            <w:tcW w:w="514" w:type="pct"/>
            <w:vMerge/>
            <w:shd w:val="clear" w:color="auto" w:fill="FFFFFF" w:themeFill="background1"/>
          </w:tcPr>
          <w:p w14:paraId="35A05A8A" w14:textId="77777777" w:rsidR="00261AB4" w:rsidRPr="00261AB4" w:rsidRDefault="00261AB4" w:rsidP="009C3F67">
            <w:pPr>
              <w:spacing w:before="60" w:after="60"/>
            </w:pPr>
          </w:p>
        </w:tc>
        <w:tc>
          <w:tcPr>
            <w:tcW w:w="654" w:type="pct"/>
            <w:vMerge/>
            <w:shd w:val="clear" w:color="auto" w:fill="FFFFFF" w:themeFill="background1"/>
          </w:tcPr>
          <w:p w14:paraId="63BE3EB1" w14:textId="77777777" w:rsidR="00261AB4" w:rsidRPr="00261AB4" w:rsidRDefault="00261AB4" w:rsidP="009C3F67">
            <w:pPr>
              <w:spacing w:before="60" w:after="60"/>
            </w:pPr>
          </w:p>
        </w:tc>
        <w:tc>
          <w:tcPr>
            <w:tcW w:w="467" w:type="pct"/>
            <w:vMerge/>
            <w:shd w:val="clear" w:color="auto" w:fill="FFFFFF" w:themeFill="background1"/>
          </w:tcPr>
          <w:p w14:paraId="1477EEFC" w14:textId="77777777" w:rsidR="00261AB4" w:rsidRPr="00261AB4" w:rsidRDefault="00261AB4" w:rsidP="009C3F67">
            <w:pPr>
              <w:spacing w:before="60" w:after="60"/>
            </w:pPr>
          </w:p>
        </w:tc>
        <w:tc>
          <w:tcPr>
            <w:tcW w:w="1122" w:type="pct"/>
            <w:vMerge/>
            <w:shd w:val="clear" w:color="auto" w:fill="FFFFFF" w:themeFill="background1"/>
          </w:tcPr>
          <w:p w14:paraId="5817F57D" w14:textId="77777777" w:rsidR="00261AB4" w:rsidRPr="00261AB4" w:rsidRDefault="00261AB4" w:rsidP="009C3F67">
            <w:pPr>
              <w:spacing w:before="60" w:after="60"/>
            </w:pPr>
          </w:p>
        </w:tc>
        <w:tc>
          <w:tcPr>
            <w:tcW w:w="606" w:type="pct"/>
            <w:vMerge/>
            <w:shd w:val="clear" w:color="auto" w:fill="FFFFFF" w:themeFill="background1"/>
          </w:tcPr>
          <w:p w14:paraId="2A31A23D" w14:textId="77777777" w:rsidR="00261AB4" w:rsidRPr="00261AB4" w:rsidRDefault="00261AB4" w:rsidP="009C3F67">
            <w:pPr>
              <w:spacing w:before="60" w:after="60"/>
            </w:pPr>
          </w:p>
        </w:tc>
        <w:tc>
          <w:tcPr>
            <w:tcW w:w="1217" w:type="pct"/>
            <w:shd w:val="clear" w:color="auto" w:fill="FFFFFF" w:themeFill="background1"/>
          </w:tcPr>
          <w:p w14:paraId="4D29D23B" w14:textId="77777777" w:rsidR="00261AB4" w:rsidRPr="00261AB4" w:rsidRDefault="00261AB4" w:rsidP="009C3F67">
            <w:pPr>
              <w:spacing w:before="60" w:after="60"/>
            </w:pPr>
            <w:r w:rsidRPr="00261AB4">
              <w:t xml:space="preserve">No. of parents who can identify and manager their known safety risks </w:t>
            </w:r>
          </w:p>
        </w:tc>
        <w:tc>
          <w:tcPr>
            <w:tcW w:w="420" w:type="pct"/>
            <w:shd w:val="clear" w:color="auto" w:fill="FFFFFF" w:themeFill="background1"/>
          </w:tcPr>
          <w:p w14:paraId="5872F3A1" w14:textId="77777777" w:rsidR="00261AB4" w:rsidRPr="00261AB4" w:rsidRDefault="00261AB4" w:rsidP="009C3F67">
            <w:pPr>
              <w:spacing w:before="60" w:after="60"/>
            </w:pPr>
          </w:p>
        </w:tc>
      </w:tr>
      <w:tr w:rsidR="00261AB4" w:rsidRPr="00261AB4" w14:paraId="3703F4E2" w14:textId="77777777" w:rsidTr="00F22209">
        <w:trPr>
          <w:trHeight w:val="417"/>
        </w:trPr>
        <w:tc>
          <w:tcPr>
            <w:tcW w:w="514" w:type="pct"/>
            <w:vMerge/>
            <w:shd w:val="clear" w:color="auto" w:fill="FFFFFF" w:themeFill="background1"/>
          </w:tcPr>
          <w:p w14:paraId="12CA53FD" w14:textId="77777777" w:rsidR="00261AB4" w:rsidRPr="00261AB4" w:rsidRDefault="00261AB4" w:rsidP="009C3F67">
            <w:pPr>
              <w:spacing w:before="60" w:after="60"/>
            </w:pPr>
          </w:p>
        </w:tc>
        <w:tc>
          <w:tcPr>
            <w:tcW w:w="654" w:type="pct"/>
            <w:vMerge/>
            <w:shd w:val="clear" w:color="auto" w:fill="FFFFFF" w:themeFill="background1"/>
          </w:tcPr>
          <w:p w14:paraId="7704DF48" w14:textId="77777777" w:rsidR="00261AB4" w:rsidRPr="00261AB4" w:rsidRDefault="00261AB4" w:rsidP="009C3F67">
            <w:pPr>
              <w:spacing w:before="60" w:after="60"/>
            </w:pPr>
          </w:p>
        </w:tc>
        <w:tc>
          <w:tcPr>
            <w:tcW w:w="467" w:type="pct"/>
            <w:vMerge/>
            <w:shd w:val="clear" w:color="auto" w:fill="FFFFFF" w:themeFill="background1"/>
          </w:tcPr>
          <w:p w14:paraId="10F6CD36" w14:textId="77777777" w:rsidR="00261AB4" w:rsidRPr="00261AB4" w:rsidRDefault="00261AB4" w:rsidP="009C3F67">
            <w:pPr>
              <w:spacing w:before="60" w:after="60"/>
            </w:pPr>
          </w:p>
        </w:tc>
        <w:tc>
          <w:tcPr>
            <w:tcW w:w="1122" w:type="pct"/>
            <w:vMerge/>
            <w:shd w:val="clear" w:color="auto" w:fill="FFFFFF" w:themeFill="background1"/>
          </w:tcPr>
          <w:p w14:paraId="672B546D" w14:textId="77777777" w:rsidR="00261AB4" w:rsidRPr="00261AB4" w:rsidRDefault="00261AB4" w:rsidP="009C3F67">
            <w:pPr>
              <w:spacing w:before="60" w:after="60"/>
            </w:pPr>
          </w:p>
        </w:tc>
        <w:tc>
          <w:tcPr>
            <w:tcW w:w="606" w:type="pct"/>
            <w:vMerge/>
            <w:shd w:val="clear" w:color="auto" w:fill="FFFFFF" w:themeFill="background1"/>
          </w:tcPr>
          <w:p w14:paraId="0452C234" w14:textId="77777777" w:rsidR="00261AB4" w:rsidRPr="00261AB4" w:rsidRDefault="00261AB4" w:rsidP="009C3F67">
            <w:pPr>
              <w:spacing w:before="60" w:after="60"/>
            </w:pPr>
          </w:p>
        </w:tc>
        <w:tc>
          <w:tcPr>
            <w:tcW w:w="1217" w:type="pct"/>
            <w:shd w:val="clear" w:color="auto" w:fill="FFFFFF" w:themeFill="background1"/>
          </w:tcPr>
          <w:p w14:paraId="75F0E7E1" w14:textId="77777777" w:rsidR="00261AB4" w:rsidRPr="00261AB4" w:rsidRDefault="00261AB4" w:rsidP="009C3F67">
            <w:pPr>
              <w:spacing w:before="60" w:after="60"/>
            </w:pPr>
            <w:r w:rsidRPr="00261AB4">
              <w:t>No. who ensured their home is physically safer and more secure to live in</w:t>
            </w:r>
          </w:p>
        </w:tc>
        <w:tc>
          <w:tcPr>
            <w:tcW w:w="420" w:type="pct"/>
            <w:shd w:val="clear" w:color="auto" w:fill="FFFFFF" w:themeFill="background1"/>
          </w:tcPr>
          <w:p w14:paraId="35FC9C46" w14:textId="77777777" w:rsidR="00261AB4" w:rsidRPr="00261AB4" w:rsidRDefault="00261AB4" w:rsidP="009C3F67">
            <w:pPr>
              <w:spacing w:before="60" w:after="60"/>
            </w:pPr>
          </w:p>
        </w:tc>
      </w:tr>
      <w:tr w:rsidR="00261AB4" w:rsidRPr="00261AB4" w14:paraId="134DD2E8" w14:textId="77777777" w:rsidTr="00F22209">
        <w:trPr>
          <w:trHeight w:val="732"/>
        </w:trPr>
        <w:tc>
          <w:tcPr>
            <w:tcW w:w="514" w:type="pct"/>
            <w:vMerge/>
            <w:shd w:val="clear" w:color="auto" w:fill="FFFFFF" w:themeFill="background1"/>
          </w:tcPr>
          <w:p w14:paraId="2DD65892" w14:textId="77777777" w:rsidR="00261AB4" w:rsidRPr="00261AB4" w:rsidRDefault="00261AB4" w:rsidP="009C3F67">
            <w:pPr>
              <w:spacing w:before="60" w:after="60"/>
            </w:pPr>
          </w:p>
        </w:tc>
        <w:tc>
          <w:tcPr>
            <w:tcW w:w="654" w:type="pct"/>
            <w:vMerge/>
            <w:shd w:val="clear" w:color="auto" w:fill="FFFFFF" w:themeFill="background1"/>
          </w:tcPr>
          <w:p w14:paraId="1310A40C" w14:textId="77777777" w:rsidR="00261AB4" w:rsidRPr="00261AB4" w:rsidRDefault="00261AB4" w:rsidP="009C3F67">
            <w:pPr>
              <w:spacing w:before="60" w:after="60"/>
            </w:pPr>
          </w:p>
        </w:tc>
        <w:tc>
          <w:tcPr>
            <w:tcW w:w="467" w:type="pct"/>
            <w:vMerge/>
            <w:shd w:val="clear" w:color="auto" w:fill="FFFFFF" w:themeFill="background1"/>
          </w:tcPr>
          <w:p w14:paraId="00720D05" w14:textId="77777777" w:rsidR="00261AB4" w:rsidRPr="00261AB4" w:rsidRDefault="00261AB4" w:rsidP="009C3F67">
            <w:pPr>
              <w:spacing w:before="60" w:after="60"/>
            </w:pPr>
          </w:p>
        </w:tc>
        <w:tc>
          <w:tcPr>
            <w:tcW w:w="1122" w:type="pct"/>
            <w:vMerge/>
            <w:shd w:val="clear" w:color="auto" w:fill="FFFFFF" w:themeFill="background1"/>
          </w:tcPr>
          <w:p w14:paraId="326A362F" w14:textId="77777777" w:rsidR="00261AB4" w:rsidRPr="00261AB4" w:rsidRDefault="00261AB4" w:rsidP="009C3F67">
            <w:pPr>
              <w:spacing w:before="60" w:after="60"/>
            </w:pPr>
          </w:p>
        </w:tc>
        <w:tc>
          <w:tcPr>
            <w:tcW w:w="606" w:type="pct"/>
            <w:vMerge/>
            <w:shd w:val="clear" w:color="auto" w:fill="FFFFFF" w:themeFill="background1"/>
          </w:tcPr>
          <w:p w14:paraId="2FAD79D9" w14:textId="77777777" w:rsidR="00261AB4" w:rsidRPr="00261AB4" w:rsidRDefault="00261AB4" w:rsidP="009C3F67">
            <w:pPr>
              <w:spacing w:before="60" w:after="60"/>
            </w:pPr>
          </w:p>
        </w:tc>
        <w:tc>
          <w:tcPr>
            <w:tcW w:w="1217" w:type="pct"/>
            <w:shd w:val="clear" w:color="auto" w:fill="FFFFFF" w:themeFill="background1"/>
          </w:tcPr>
          <w:p w14:paraId="2D2857D5" w14:textId="77777777" w:rsidR="00261AB4" w:rsidRPr="00261AB4" w:rsidRDefault="00261AB4" w:rsidP="00B5123A">
            <w:pPr>
              <w:numPr>
                <w:ilvl w:val="0"/>
                <w:numId w:val="69"/>
              </w:numPr>
              <w:spacing w:before="60" w:after="60"/>
            </w:pPr>
            <w:r w:rsidRPr="00261AB4">
              <w:t>% and Number still open</w:t>
            </w:r>
          </w:p>
          <w:p w14:paraId="7FBE47FA" w14:textId="77777777" w:rsidR="00261AB4" w:rsidRPr="00261AB4" w:rsidRDefault="00261AB4" w:rsidP="00B5123A">
            <w:pPr>
              <w:numPr>
                <w:ilvl w:val="0"/>
                <w:numId w:val="69"/>
              </w:numPr>
              <w:spacing w:before="60" w:after="60"/>
            </w:pPr>
            <w:r w:rsidRPr="00261AB4">
              <w:t>% and Number closed</w:t>
            </w:r>
          </w:p>
          <w:p w14:paraId="41DC2FDA" w14:textId="77777777" w:rsidR="00261AB4" w:rsidRPr="00261AB4" w:rsidRDefault="00261AB4" w:rsidP="009C3F67">
            <w:pPr>
              <w:spacing w:before="60" w:after="60"/>
            </w:pPr>
            <w:r w:rsidRPr="00261AB4">
              <w:t>Reasons for closure (e.g. need met) by % and number</w:t>
            </w:r>
          </w:p>
        </w:tc>
        <w:tc>
          <w:tcPr>
            <w:tcW w:w="420" w:type="pct"/>
            <w:shd w:val="clear" w:color="auto" w:fill="FFFFFF" w:themeFill="background1"/>
          </w:tcPr>
          <w:p w14:paraId="3724A154" w14:textId="77777777" w:rsidR="00261AB4" w:rsidRPr="00261AB4" w:rsidRDefault="00261AB4" w:rsidP="009C3F67">
            <w:pPr>
              <w:spacing w:before="60" w:after="60"/>
            </w:pPr>
          </w:p>
        </w:tc>
      </w:tr>
      <w:tr w:rsidR="00261AB4" w:rsidRPr="00261AB4" w14:paraId="1C97FA85" w14:textId="77777777" w:rsidTr="00F22209">
        <w:trPr>
          <w:trHeight w:val="185"/>
        </w:trPr>
        <w:tc>
          <w:tcPr>
            <w:tcW w:w="514" w:type="pct"/>
            <w:vMerge w:val="restart"/>
            <w:shd w:val="clear" w:color="auto" w:fill="FFFFFF" w:themeFill="background1"/>
          </w:tcPr>
          <w:p w14:paraId="2BA0DB62" w14:textId="0C369F32" w:rsidR="00261AB4" w:rsidRPr="00261AB4" w:rsidRDefault="00261AB4" w:rsidP="009C3F67">
            <w:pPr>
              <w:spacing w:before="60" w:after="60"/>
            </w:pPr>
            <w:r w:rsidRPr="00261AB4">
              <w:lastRenderedPageBreak/>
              <w:t xml:space="preserve">Parents presenting with </w:t>
            </w:r>
            <w:r w:rsidR="003A7479" w:rsidRPr="00261AB4">
              <w:t>a work</w:t>
            </w:r>
            <w:r w:rsidRPr="00261AB4">
              <w:t xml:space="preserve">, learning or meaningful activity </w:t>
            </w:r>
            <w:r w:rsidR="003A7479" w:rsidRPr="00261AB4">
              <w:t>need access</w:t>
            </w:r>
            <w:r w:rsidRPr="00261AB4">
              <w:t xml:space="preserve"> or engage in in work, learning or meaningful activity</w:t>
            </w:r>
          </w:p>
        </w:tc>
        <w:tc>
          <w:tcPr>
            <w:tcW w:w="654" w:type="pct"/>
            <w:vMerge w:val="restart"/>
            <w:shd w:val="clear" w:color="auto" w:fill="FFFFFF" w:themeFill="background1"/>
          </w:tcPr>
          <w:p w14:paraId="550D14EB" w14:textId="77777777" w:rsidR="00261AB4" w:rsidRPr="00261AB4" w:rsidRDefault="00261AB4" w:rsidP="009C3F67">
            <w:pPr>
              <w:spacing w:before="60" w:after="60"/>
            </w:pPr>
            <w:r w:rsidRPr="00261AB4">
              <w:t>% parents with a work, learning or meaningful activity support need who have their need addressed</w:t>
            </w:r>
          </w:p>
        </w:tc>
        <w:tc>
          <w:tcPr>
            <w:tcW w:w="467" w:type="pct"/>
            <w:vMerge w:val="restart"/>
            <w:shd w:val="clear" w:color="auto" w:fill="FFFFFF" w:themeFill="background1"/>
          </w:tcPr>
          <w:p w14:paraId="71E85ECC" w14:textId="77777777" w:rsidR="00261AB4" w:rsidRPr="00261AB4" w:rsidRDefault="00261AB4" w:rsidP="009C3F67">
            <w:pPr>
              <w:spacing w:before="60" w:after="60"/>
            </w:pPr>
            <w:r w:rsidRPr="00261AB4">
              <w:t>Support plan goal creation and status</w:t>
            </w:r>
          </w:p>
        </w:tc>
        <w:tc>
          <w:tcPr>
            <w:tcW w:w="1122" w:type="pct"/>
            <w:vMerge w:val="restart"/>
            <w:shd w:val="clear" w:color="auto" w:fill="FFFFFF" w:themeFill="background1"/>
          </w:tcPr>
          <w:p w14:paraId="7A89B9BB" w14:textId="77777777" w:rsidR="00261AB4" w:rsidRPr="00261AB4" w:rsidRDefault="00261AB4" w:rsidP="009C3F67">
            <w:pPr>
              <w:spacing w:before="60" w:after="60"/>
            </w:pPr>
            <w:r w:rsidRPr="00261AB4">
              <w:t>Count the number of parents who have had an open support plan goal in the reporting period to either:</w:t>
            </w:r>
          </w:p>
          <w:p w14:paraId="10A7446E" w14:textId="77777777" w:rsidR="00261AB4" w:rsidRPr="00261AB4" w:rsidRDefault="00261AB4" w:rsidP="00B5123A">
            <w:pPr>
              <w:numPr>
                <w:ilvl w:val="0"/>
                <w:numId w:val="70"/>
              </w:numPr>
              <w:spacing w:before="60" w:after="60"/>
            </w:pPr>
            <w:r w:rsidRPr="00261AB4">
              <w:t>Complete secondary education</w:t>
            </w:r>
          </w:p>
          <w:p w14:paraId="7BF8EF6C" w14:textId="77777777" w:rsidR="00261AB4" w:rsidRPr="00261AB4" w:rsidRDefault="00261AB4" w:rsidP="00B5123A">
            <w:pPr>
              <w:numPr>
                <w:ilvl w:val="0"/>
                <w:numId w:val="70"/>
              </w:numPr>
              <w:spacing w:before="60" w:after="60"/>
            </w:pPr>
            <w:r w:rsidRPr="00261AB4">
              <w:t>Complete an accredited training course</w:t>
            </w:r>
          </w:p>
          <w:p w14:paraId="1805FCAC" w14:textId="77777777" w:rsidR="00261AB4" w:rsidRPr="00261AB4" w:rsidRDefault="00261AB4" w:rsidP="00B5123A">
            <w:pPr>
              <w:numPr>
                <w:ilvl w:val="0"/>
                <w:numId w:val="70"/>
              </w:numPr>
              <w:spacing w:before="60" w:after="60"/>
            </w:pPr>
            <w:r w:rsidRPr="00261AB4">
              <w:t>Complete a TAFE course</w:t>
            </w:r>
          </w:p>
          <w:p w14:paraId="38BAFE78" w14:textId="77777777" w:rsidR="00261AB4" w:rsidRPr="00261AB4" w:rsidRDefault="00261AB4" w:rsidP="00B5123A">
            <w:pPr>
              <w:numPr>
                <w:ilvl w:val="0"/>
                <w:numId w:val="70"/>
              </w:numPr>
              <w:spacing w:before="60" w:after="60"/>
            </w:pPr>
            <w:r w:rsidRPr="00261AB4">
              <w:t>Undertake a university degree</w:t>
            </w:r>
          </w:p>
          <w:p w14:paraId="78C10CF8" w14:textId="77777777" w:rsidR="00261AB4" w:rsidRPr="00261AB4" w:rsidRDefault="00261AB4" w:rsidP="00B5123A">
            <w:pPr>
              <w:numPr>
                <w:ilvl w:val="0"/>
                <w:numId w:val="70"/>
              </w:numPr>
              <w:spacing w:before="60" w:after="60"/>
            </w:pPr>
            <w:r w:rsidRPr="00261AB4">
              <w:t>Get a job</w:t>
            </w:r>
          </w:p>
          <w:p w14:paraId="211B7BF5" w14:textId="77777777" w:rsidR="00261AB4" w:rsidRPr="00261AB4" w:rsidRDefault="00261AB4" w:rsidP="00B5123A">
            <w:pPr>
              <w:numPr>
                <w:ilvl w:val="0"/>
                <w:numId w:val="70"/>
              </w:numPr>
              <w:spacing w:before="60" w:after="60"/>
            </w:pPr>
            <w:r w:rsidRPr="00261AB4">
              <w:t>Volunteer</w:t>
            </w:r>
          </w:p>
          <w:p w14:paraId="366F3534" w14:textId="77777777" w:rsidR="00261AB4" w:rsidRPr="00261AB4" w:rsidRDefault="00261AB4" w:rsidP="00B5123A">
            <w:pPr>
              <w:numPr>
                <w:ilvl w:val="0"/>
                <w:numId w:val="70"/>
              </w:numPr>
              <w:spacing w:before="60" w:after="60"/>
            </w:pPr>
            <w:r w:rsidRPr="00261AB4">
              <w:t>Maintain current employment</w:t>
            </w:r>
          </w:p>
          <w:p w14:paraId="6358E581" w14:textId="77777777" w:rsidR="00261AB4" w:rsidRPr="00261AB4" w:rsidRDefault="00261AB4" w:rsidP="009C3F67">
            <w:pPr>
              <w:spacing w:before="60" w:after="60"/>
            </w:pPr>
            <w:r w:rsidRPr="00261AB4">
              <w:t>Of these - report goal status:</w:t>
            </w:r>
          </w:p>
          <w:p w14:paraId="646968FE" w14:textId="77777777" w:rsidR="00261AB4" w:rsidRPr="00261AB4" w:rsidRDefault="00261AB4" w:rsidP="00B5123A">
            <w:pPr>
              <w:numPr>
                <w:ilvl w:val="0"/>
                <w:numId w:val="69"/>
              </w:numPr>
              <w:spacing w:before="60" w:after="60"/>
            </w:pPr>
            <w:r w:rsidRPr="00261AB4">
              <w:t>% and Number still open</w:t>
            </w:r>
          </w:p>
          <w:p w14:paraId="3AEDBE07" w14:textId="77777777" w:rsidR="00261AB4" w:rsidRPr="00261AB4" w:rsidRDefault="00261AB4" w:rsidP="00B5123A">
            <w:pPr>
              <w:numPr>
                <w:ilvl w:val="0"/>
                <w:numId w:val="69"/>
              </w:numPr>
              <w:spacing w:before="60" w:after="60"/>
            </w:pPr>
            <w:r w:rsidRPr="00261AB4">
              <w:t>% and Number closed</w:t>
            </w:r>
          </w:p>
          <w:p w14:paraId="4D9FDFA5" w14:textId="77777777" w:rsidR="00261AB4" w:rsidRPr="00261AB4" w:rsidRDefault="00261AB4" w:rsidP="00B5123A">
            <w:pPr>
              <w:numPr>
                <w:ilvl w:val="0"/>
                <w:numId w:val="69"/>
              </w:numPr>
              <w:spacing w:before="60" w:after="60"/>
            </w:pPr>
            <w:r w:rsidRPr="00261AB4">
              <w:t>Reasons for closure (e.g. need met) by % and number</w:t>
            </w:r>
          </w:p>
        </w:tc>
        <w:tc>
          <w:tcPr>
            <w:tcW w:w="606" w:type="pct"/>
            <w:vMerge w:val="restart"/>
            <w:shd w:val="clear" w:color="auto" w:fill="FFFFFF" w:themeFill="background1"/>
          </w:tcPr>
          <w:p w14:paraId="09539343" w14:textId="7CE45F4A" w:rsidR="00261AB4" w:rsidRPr="00261AB4" w:rsidRDefault="00261AB4" w:rsidP="009C3F67">
            <w:pPr>
              <w:spacing w:before="60" w:after="60"/>
            </w:pPr>
            <w:r w:rsidRPr="00261AB4">
              <w:t xml:space="preserve">No. of parents who have </w:t>
            </w:r>
            <w:r w:rsidR="003A7479" w:rsidRPr="00261AB4">
              <w:t>completed education</w:t>
            </w:r>
            <w:r w:rsidRPr="00261AB4">
              <w:t>, training or obtained employment during the reporting period</w:t>
            </w:r>
          </w:p>
          <w:p w14:paraId="66452E68" w14:textId="77777777" w:rsidR="00261AB4" w:rsidRPr="00261AB4" w:rsidRDefault="00261AB4" w:rsidP="009C3F67">
            <w:pPr>
              <w:spacing w:before="60" w:after="60"/>
            </w:pPr>
          </w:p>
          <w:p w14:paraId="0712270C" w14:textId="77777777" w:rsidR="00261AB4" w:rsidRPr="00261AB4" w:rsidRDefault="00261AB4" w:rsidP="009C3F67">
            <w:pPr>
              <w:spacing w:before="60" w:after="60"/>
            </w:pPr>
          </w:p>
          <w:p w14:paraId="5E70B3FA" w14:textId="77777777" w:rsidR="00261AB4" w:rsidRPr="00261AB4" w:rsidRDefault="00261AB4" w:rsidP="009C3F67">
            <w:pPr>
              <w:spacing w:before="60" w:after="60"/>
            </w:pPr>
            <w:r w:rsidRPr="00261AB4">
              <w:t>Report for those receiving Case management only (i.e. they have a current support plan goal)</w:t>
            </w:r>
          </w:p>
        </w:tc>
        <w:tc>
          <w:tcPr>
            <w:tcW w:w="1217" w:type="pct"/>
            <w:tcBorders>
              <w:bottom w:val="single" w:sz="4" w:space="0" w:color="auto"/>
            </w:tcBorders>
            <w:shd w:val="clear" w:color="auto" w:fill="FFFFFF" w:themeFill="background1"/>
          </w:tcPr>
          <w:p w14:paraId="24B555A3" w14:textId="77777777" w:rsidR="00261AB4" w:rsidRPr="00261AB4" w:rsidRDefault="00261AB4" w:rsidP="009C3F67">
            <w:pPr>
              <w:spacing w:before="60" w:after="60"/>
            </w:pPr>
            <w:r w:rsidRPr="00261AB4">
              <w:t>No. of parents who have completed their education during the reporting period</w:t>
            </w:r>
          </w:p>
        </w:tc>
        <w:tc>
          <w:tcPr>
            <w:tcW w:w="420" w:type="pct"/>
            <w:shd w:val="clear" w:color="auto" w:fill="FFFFFF" w:themeFill="background1"/>
          </w:tcPr>
          <w:p w14:paraId="5BA3238F" w14:textId="77777777" w:rsidR="00261AB4" w:rsidRPr="00261AB4" w:rsidRDefault="00261AB4" w:rsidP="009C3F67">
            <w:pPr>
              <w:spacing w:before="60" w:after="60"/>
            </w:pPr>
          </w:p>
        </w:tc>
      </w:tr>
      <w:tr w:rsidR="00261AB4" w:rsidRPr="00261AB4" w14:paraId="4CC81E5B" w14:textId="77777777" w:rsidTr="00F22209">
        <w:trPr>
          <w:trHeight w:val="180"/>
        </w:trPr>
        <w:tc>
          <w:tcPr>
            <w:tcW w:w="514" w:type="pct"/>
            <w:vMerge/>
            <w:shd w:val="clear" w:color="auto" w:fill="FFFFFF" w:themeFill="background1"/>
          </w:tcPr>
          <w:p w14:paraId="0D72846E" w14:textId="77777777" w:rsidR="00261AB4" w:rsidRPr="00261AB4" w:rsidRDefault="00261AB4" w:rsidP="009C3F67">
            <w:pPr>
              <w:spacing w:before="60" w:after="60"/>
            </w:pPr>
          </w:p>
        </w:tc>
        <w:tc>
          <w:tcPr>
            <w:tcW w:w="654" w:type="pct"/>
            <w:vMerge/>
            <w:shd w:val="clear" w:color="auto" w:fill="FFFFFF" w:themeFill="background1"/>
          </w:tcPr>
          <w:p w14:paraId="7D4F27B4" w14:textId="77777777" w:rsidR="00261AB4" w:rsidRPr="00261AB4" w:rsidRDefault="00261AB4" w:rsidP="009C3F67">
            <w:pPr>
              <w:spacing w:before="60" w:after="60"/>
            </w:pPr>
          </w:p>
        </w:tc>
        <w:tc>
          <w:tcPr>
            <w:tcW w:w="467" w:type="pct"/>
            <w:vMerge/>
            <w:shd w:val="clear" w:color="auto" w:fill="FFFFFF" w:themeFill="background1"/>
          </w:tcPr>
          <w:p w14:paraId="60B329FC" w14:textId="77777777" w:rsidR="00261AB4" w:rsidRPr="00261AB4" w:rsidRDefault="00261AB4" w:rsidP="009C3F67">
            <w:pPr>
              <w:spacing w:before="60" w:after="60"/>
            </w:pPr>
          </w:p>
        </w:tc>
        <w:tc>
          <w:tcPr>
            <w:tcW w:w="1122" w:type="pct"/>
            <w:vMerge/>
            <w:shd w:val="clear" w:color="auto" w:fill="FFFFFF" w:themeFill="background1"/>
          </w:tcPr>
          <w:p w14:paraId="545EA3A7" w14:textId="77777777" w:rsidR="00261AB4" w:rsidRPr="00261AB4" w:rsidRDefault="00261AB4" w:rsidP="009C3F67">
            <w:pPr>
              <w:spacing w:before="60" w:after="60"/>
            </w:pPr>
          </w:p>
        </w:tc>
        <w:tc>
          <w:tcPr>
            <w:tcW w:w="606" w:type="pct"/>
            <w:vMerge/>
            <w:shd w:val="clear" w:color="auto" w:fill="FFFFFF" w:themeFill="background1"/>
          </w:tcPr>
          <w:p w14:paraId="4DB92837" w14:textId="77777777" w:rsidR="00261AB4" w:rsidRPr="00261AB4" w:rsidRDefault="00261AB4" w:rsidP="009C3F67">
            <w:pPr>
              <w:spacing w:before="60" w:after="60"/>
            </w:pPr>
          </w:p>
        </w:tc>
        <w:tc>
          <w:tcPr>
            <w:tcW w:w="1217" w:type="pct"/>
            <w:tcBorders>
              <w:bottom w:val="single" w:sz="4" w:space="0" w:color="auto"/>
            </w:tcBorders>
            <w:shd w:val="clear" w:color="auto" w:fill="FFFFFF" w:themeFill="background1"/>
          </w:tcPr>
          <w:p w14:paraId="5348AB0F" w14:textId="77777777" w:rsidR="00261AB4" w:rsidRPr="00261AB4" w:rsidRDefault="00261AB4" w:rsidP="009C3F67">
            <w:pPr>
              <w:spacing w:before="60" w:after="60"/>
            </w:pPr>
            <w:r w:rsidRPr="00261AB4">
              <w:t>No. of parents who have completed a training during the reporting period</w:t>
            </w:r>
          </w:p>
        </w:tc>
        <w:tc>
          <w:tcPr>
            <w:tcW w:w="420" w:type="pct"/>
            <w:shd w:val="clear" w:color="auto" w:fill="FFFFFF" w:themeFill="background1"/>
          </w:tcPr>
          <w:p w14:paraId="25D73990" w14:textId="77777777" w:rsidR="00261AB4" w:rsidRPr="00261AB4" w:rsidRDefault="00261AB4" w:rsidP="009C3F67">
            <w:pPr>
              <w:spacing w:before="60" w:after="60"/>
            </w:pPr>
          </w:p>
        </w:tc>
      </w:tr>
      <w:tr w:rsidR="00261AB4" w:rsidRPr="00261AB4" w14:paraId="6FE754E3" w14:textId="77777777" w:rsidTr="00F22209">
        <w:trPr>
          <w:trHeight w:val="180"/>
        </w:trPr>
        <w:tc>
          <w:tcPr>
            <w:tcW w:w="514" w:type="pct"/>
            <w:vMerge/>
            <w:shd w:val="clear" w:color="auto" w:fill="FFFFFF" w:themeFill="background1"/>
          </w:tcPr>
          <w:p w14:paraId="3441691E" w14:textId="77777777" w:rsidR="00261AB4" w:rsidRPr="00261AB4" w:rsidRDefault="00261AB4" w:rsidP="009C3F67">
            <w:pPr>
              <w:spacing w:before="60" w:after="60"/>
            </w:pPr>
          </w:p>
        </w:tc>
        <w:tc>
          <w:tcPr>
            <w:tcW w:w="654" w:type="pct"/>
            <w:vMerge/>
            <w:shd w:val="clear" w:color="auto" w:fill="FFFFFF" w:themeFill="background1"/>
          </w:tcPr>
          <w:p w14:paraId="4C6A787E" w14:textId="77777777" w:rsidR="00261AB4" w:rsidRPr="00261AB4" w:rsidRDefault="00261AB4" w:rsidP="009C3F67">
            <w:pPr>
              <w:spacing w:before="60" w:after="60"/>
            </w:pPr>
          </w:p>
        </w:tc>
        <w:tc>
          <w:tcPr>
            <w:tcW w:w="467" w:type="pct"/>
            <w:vMerge/>
            <w:shd w:val="clear" w:color="auto" w:fill="FFFFFF" w:themeFill="background1"/>
          </w:tcPr>
          <w:p w14:paraId="2B9D5663" w14:textId="77777777" w:rsidR="00261AB4" w:rsidRPr="00261AB4" w:rsidRDefault="00261AB4" w:rsidP="009C3F67">
            <w:pPr>
              <w:spacing w:before="60" w:after="60"/>
            </w:pPr>
          </w:p>
        </w:tc>
        <w:tc>
          <w:tcPr>
            <w:tcW w:w="1122" w:type="pct"/>
            <w:vMerge/>
            <w:shd w:val="clear" w:color="auto" w:fill="FFFFFF" w:themeFill="background1"/>
          </w:tcPr>
          <w:p w14:paraId="4E07DAEC" w14:textId="77777777" w:rsidR="00261AB4" w:rsidRPr="00261AB4" w:rsidRDefault="00261AB4" w:rsidP="009C3F67">
            <w:pPr>
              <w:spacing w:before="60" w:after="60"/>
            </w:pPr>
          </w:p>
        </w:tc>
        <w:tc>
          <w:tcPr>
            <w:tcW w:w="606" w:type="pct"/>
            <w:vMerge/>
            <w:shd w:val="clear" w:color="auto" w:fill="FFFFFF" w:themeFill="background1"/>
          </w:tcPr>
          <w:p w14:paraId="1E666A1A" w14:textId="77777777" w:rsidR="00261AB4" w:rsidRPr="00261AB4" w:rsidRDefault="00261AB4" w:rsidP="009C3F67">
            <w:pPr>
              <w:spacing w:before="60" w:after="60"/>
            </w:pPr>
          </w:p>
        </w:tc>
        <w:tc>
          <w:tcPr>
            <w:tcW w:w="1217" w:type="pct"/>
            <w:tcBorders>
              <w:bottom w:val="single" w:sz="4" w:space="0" w:color="auto"/>
            </w:tcBorders>
            <w:shd w:val="clear" w:color="auto" w:fill="FFFFFF" w:themeFill="background1"/>
          </w:tcPr>
          <w:p w14:paraId="5A011D2B" w14:textId="77777777" w:rsidR="00261AB4" w:rsidRPr="00261AB4" w:rsidRDefault="00261AB4" w:rsidP="009C3F67">
            <w:pPr>
              <w:spacing w:before="60" w:after="60"/>
            </w:pPr>
            <w:r w:rsidRPr="00261AB4">
              <w:t>No. of parents who have obtained employment during the reporting period</w:t>
            </w:r>
          </w:p>
        </w:tc>
        <w:tc>
          <w:tcPr>
            <w:tcW w:w="420" w:type="pct"/>
            <w:shd w:val="clear" w:color="auto" w:fill="FFFFFF" w:themeFill="background1"/>
          </w:tcPr>
          <w:p w14:paraId="77C8DD86" w14:textId="77777777" w:rsidR="00261AB4" w:rsidRPr="00261AB4" w:rsidRDefault="00261AB4" w:rsidP="009C3F67">
            <w:pPr>
              <w:spacing w:before="60" w:after="60"/>
            </w:pPr>
          </w:p>
        </w:tc>
      </w:tr>
      <w:tr w:rsidR="00261AB4" w:rsidRPr="00261AB4" w14:paraId="0A7015B4" w14:textId="77777777" w:rsidTr="00F22209">
        <w:trPr>
          <w:trHeight w:val="180"/>
        </w:trPr>
        <w:tc>
          <w:tcPr>
            <w:tcW w:w="514" w:type="pct"/>
            <w:vMerge/>
            <w:shd w:val="clear" w:color="auto" w:fill="FFFFFF" w:themeFill="background1"/>
          </w:tcPr>
          <w:p w14:paraId="18B0885F" w14:textId="77777777" w:rsidR="00261AB4" w:rsidRPr="00261AB4" w:rsidRDefault="00261AB4" w:rsidP="009C3F67">
            <w:pPr>
              <w:spacing w:before="60" w:after="60"/>
            </w:pPr>
          </w:p>
        </w:tc>
        <w:tc>
          <w:tcPr>
            <w:tcW w:w="654" w:type="pct"/>
            <w:vMerge/>
            <w:shd w:val="clear" w:color="auto" w:fill="FFFFFF" w:themeFill="background1"/>
          </w:tcPr>
          <w:p w14:paraId="476C5A63" w14:textId="77777777" w:rsidR="00261AB4" w:rsidRPr="00261AB4" w:rsidRDefault="00261AB4" w:rsidP="009C3F67">
            <w:pPr>
              <w:spacing w:before="60" w:after="60"/>
            </w:pPr>
          </w:p>
        </w:tc>
        <w:tc>
          <w:tcPr>
            <w:tcW w:w="467" w:type="pct"/>
            <w:vMerge/>
            <w:shd w:val="clear" w:color="auto" w:fill="FFFFFF" w:themeFill="background1"/>
          </w:tcPr>
          <w:p w14:paraId="22D45272" w14:textId="77777777" w:rsidR="00261AB4" w:rsidRPr="00261AB4" w:rsidRDefault="00261AB4" w:rsidP="009C3F67">
            <w:pPr>
              <w:spacing w:before="60" w:after="60"/>
            </w:pPr>
          </w:p>
        </w:tc>
        <w:tc>
          <w:tcPr>
            <w:tcW w:w="1122" w:type="pct"/>
            <w:vMerge/>
            <w:shd w:val="clear" w:color="auto" w:fill="FFFFFF" w:themeFill="background1"/>
          </w:tcPr>
          <w:p w14:paraId="466BA805" w14:textId="77777777" w:rsidR="00261AB4" w:rsidRPr="00261AB4" w:rsidRDefault="00261AB4" w:rsidP="009C3F67">
            <w:pPr>
              <w:spacing w:before="60" w:after="60"/>
            </w:pPr>
          </w:p>
        </w:tc>
        <w:tc>
          <w:tcPr>
            <w:tcW w:w="606" w:type="pct"/>
            <w:vMerge/>
            <w:shd w:val="clear" w:color="auto" w:fill="FFFFFF" w:themeFill="background1"/>
          </w:tcPr>
          <w:p w14:paraId="2B19A208" w14:textId="77777777" w:rsidR="00261AB4" w:rsidRPr="00261AB4" w:rsidRDefault="00261AB4" w:rsidP="009C3F67">
            <w:pPr>
              <w:spacing w:before="60" w:after="60"/>
            </w:pPr>
          </w:p>
        </w:tc>
        <w:tc>
          <w:tcPr>
            <w:tcW w:w="1217" w:type="pct"/>
            <w:tcBorders>
              <w:bottom w:val="single" w:sz="4" w:space="0" w:color="auto"/>
            </w:tcBorders>
            <w:shd w:val="clear" w:color="auto" w:fill="FFFFFF" w:themeFill="background1"/>
          </w:tcPr>
          <w:p w14:paraId="1169DB0F" w14:textId="77777777" w:rsidR="00261AB4" w:rsidRPr="00261AB4" w:rsidRDefault="00261AB4" w:rsidP="009C3F67">
            <w:pPr>
              <w:spacing w:before="60" w:after="60"/>
            </w:pPr>
            <w:r w:rsidRPr="00261AB4">
              <w:t>No of Parents who have:</w:t>
            </w:r>
          </w:p>
          <w:p w14:paraId="2505933C" w14:textId="77777777" w:rsidR="00261AB4" w:rsidRPr="00261AB4" w:rsidRDefault="00261AB4" w:rsidP="009C3F67">
            <w:pPr>
              <w:spacing w:before="60" w:after="60"/>
            </w:pPr>
            <w:r w:rsidRPr="00261AB4">
              <w:t>Completed secondary education</w:t>
            </w:r>
          </w:p>
        </w:tc>
        <w:tc>
          <w:tcPr>
            <w:tcW w:w="420" w:type="pct"/>
            <w:shd w:val="clear" w:color="auto" w:fill="FFFFFF" w:themeFill="background1"/>
          </w:tcPr>
          <w:p w14:paraId="61EE34E5" w14:textId="77777777" w:rsidR="00261AB4" w:rsidRPr="00261AB4" w:rsidRDefault="00261AB4" w:rsidP="009C3F67">
            <w:pPr>
              <w:spacing w:before="60" w:after="60"/>
            </w:pPr>
          </w:p>
        </w:tc>
      </w:tr>
      <w:tr w:rsidR="00261AB4" w:rsidRPr="00261AB4" w14:paraId="3F340409" w14:textId="77777777" w:rsidTr="00F22209">
        <w:trPr>
          <w:trHeight w:val="180"/>
        </w:trPr>
        <w:tc>
          <w:tcPr>
            <w:tcW w:w="514" w:type="pct"/>
            <w:vMerge/>
            <w:shd w:val="clear" w:color="auto" w:fill="FFFFFF" w:themeFill="background1"/>
          </w:tcPr>
          <w:p w14:paraId="08FD4C12" w14:textId="77777777" w:rsidR="00261AB4" w:rsidRPr="00261AB4" w:rsidRDefault="00261AB4" w:rsidP="009C3F67">
            <w:pPr>
              <w:spacing w:before="60" w:after="60"/>
            </w:pPr>
          </w:p>
        </w:tc>
        <w:tc>
          <w:tcPr>
            <w:tcW w:w="654" w:type="pct"/>
            <w:vMerge/>
            <w:shd w:val="clear" w:color="auto" w:fill="FFFFFF" w:themeFill="background1"/>
          </w:tcPr>
          <w:p w14:paraId="785C126C" w14:textId="77777777" w:rsidR="00261AB4" w:rsidRPr="00261AB4" w:rsidRDefault="00261AB4" w:rsidP="009C3F67">
            <w:pPr>
              <w:spacing w:before="60" w:after="60"/>
            </w:pPr>
          </w:p>
        </w:tc>
        <w:tc>
          <w:tcPr>
            <w:tcW w:w="467" w:type="pct"/>
            <w:vMerge/>
            <w:shd w:val="clear" w:color="auto" w:fill="FFFFFF" w:themeFill="background1"/>
          </w:tcPr>
          <w:p w14:paraId="7F3BA8CD" w14:textId="77777777" w:rsidR="00261AB4" w:rsidRPr="00261AB4" w:rsidRDefault="00261AB4" w:rsidP="009C3F67">
            <w:pPr>
              <w:spacing w:before="60" w:after="60"/>
            </w:pPr>
          </w:p>
        </w:tc>
        <w:tc>
          <w:tcPr>
            <w:tcW w:w="1122" w:type="pct"/>
            <w:vMerge/>
            <w:shd w:val="clear" w:color="auto" w:fill="FFFFFF" w:themeFill="background1"/>
          </w:tcPr>
          <w:p w14:paraId="2EC7AC25" w14:textId="77777777" w:rsidR="00261AB4" w:rsidRPr="00261AB4" w:rsidRDefault="00261AB4" w:rsidP="009C3F67">
            <w:pPr>
              <w:spacing w:before="60" w:after="60"/>
            </w:pPr>
          </w:p>
        </w:tc>
        <w:tc>
          <w:tcPr>
            <w:tcW w:w="606" w:type="pct"/>
            <w:vMerge/>
            <w:shd w:val="clear" w:color="auto" w:fill="FFFFFF" w:themeFill="background1"/>
          </w:tcPr>
          <w:p w14:paraId="3D23E208" w14:textId="77777777" w:rsidR="00261AB4" w:rsidRPr="00261AB4" w:rsidRDefault="00261AB4" w:rsidP="009C3F67">
            <w:pPr>
              <w:spacing w:before="60" w:after="60"/>
            </w:pPr>
          </w:p>
        </w:tc>
        <w:tc>
          <w:tcPr>
            <w:tcW w:w="1217" w:type="pct"/>
            <w:tcBorders>
              <w:bottom w:val="single" w:sz="4" w:space="0" w:color="auto"/>
            </w:tcBorders>
            <w:shd w:val="clear" w:color="auto" w:fill="FFFFFF" w:themeFill="background1"/>
          </w:tcPr>
          <w:p w14:paraId="24A31789" w14:textId="77777777" w:rsidR="00261AB4" w:rsidRPr="00261AB4" w:rsidRDefault="00261AB4" w:rsidP="009C3F67">
            <w:pPr>
              <w:spacing w:before="60" w:after="60"/>
            </w:pPr>
            <w:r w:rsidRPr="00261AB4">
              <w:t>Completed an accredited training course</w:t>
            </w:r>
          </w:p>
        </w:tc>
        <w:tc>
          <w:tcPr>
            <w:tcW w:w="420" w:type="pct"/>
            <w:shd w:val="clear" w:color="auto" w:fill="FFFFFF" w:themeFill="background1"/>
          </w:tcPr>
          <w:p w14:paraId="1FCAB950" w14:textId="77777777" w:rsidR="00261AB4" w:rsidRPr="00261AB4" w:rsidRDefault="00261AB4" w:rsidP="009C3F67">
            <w:pPr>
              <w:spacing w:before="60" w:after="60"/>
            </w:pPr>
          </w:p>
        </w:tc>
      </w:tr>
      <w:tr w:rsidR="00261AB4" w:rsidRPr="00261AB4" w14:paraId="3605E7EE" w14:textId="77777777" w:rsidTr="00F22209">
        <w:trPr>
          <w:trHeight w:val="180"/>
        </w:trPr>
        <w:tc>
          <w:tcPr>
            <w:tcW w:w="514" w:type="pct"/>
            <w:vMerge/>
            <w:shd w:val="clear" w:color="auto" w:fill="FFFFFF" w:themeFill="background1"/>
          </w:tcPr>
          <w:p w14:paraId="498B9C2B" w14:textId="77777777" w:rsidR="00261AB4" w:rsidRPr="00261AB4" w:rsidRDefault="00261AB4" w:rsidP="009C3F67">
            <w:pPr>
              <w:spacing w:before="60" w:after="60"/>
            </w:pPr>
          </w:p>
        </w:tc>
        <w:tc>
          <w:tcPr>
            <w:tcW w:w="654" w:type="pct"/>
            <w:vMerge/>
            <w:shd w:val="clear" w:color="auto" w:fill="FFFFFF" w:themeFill="background1"/>
          </w:tcPr>
          <w:p w14:paraId="0BF301BB" w14:textId="77777777" w:rsidR="00261AB4" w:rsidRPr="00261AB4" w:rsidRDefault="00261AB4" w:rsidP="009C3F67">
            <w:pPr>
              <w:spacing w:before="60" w:after="60"/>
            </w:pPr>
          </w:p>
        </w:tc>
        <w:tc>
          <w:tcPr>
            <w:tcW w:w="467" w:type="pct"/>
            <w:vMerge/>
            <w:shd w:val="clear" w:color="auto" w:fill="FFFFFF" w:themeFill="background1"/>
          </w:tcPr>
          <w:p w14:paraId="049609D3" w14:textId="77777777" w:rsidR="00261AB4" w:rsidRPr="00261AB4" w:rsidRDefault="00261AB4" w:rsidP="009C3F67">
            <w:pPr>
              <w:spacing w:before="60" w:after="60"/>
            </w:pPr>
          </w:p>
        </w:tc>
        <w:tc>
          <w:tcPr>
            <w:tcW w:w="1122" w:type="pct"/>
            <w:vMerge/>
            <w:shd w:val="clear" w:color="auto" w:fill="FFFFFF" w:themeFill="background1"/>
          </w:tcPr>
          <w:p w14:paraId="0B03A18C" w14:textId="77777777" w:rsidR="00261AB4" w:rsidRPr="00261AB4" w:rsidRDefault="00261AB4" w:rsidP="009C3F67">
            <w:pPr>
              <w:spacing w:before="60" w:after="60"/>
            </w:pPr>
          </w:p>
        </w:tc>
        <w:tc>
          <w:tcPr>
            <w:tcW w:w="606" w:type="pct"/>
            <w:vMerge/>
            <w:shd w:val="clear" w:color="auto" w:fill="FFFFFF" w:themeFill="background1"/>
          </w:tcPr>
          <w:p w14:paraId="25592CB0" w14:textId="77777777" w:rsidR="00261AB4" w:rsidRPr="00261AB4" w:rsidRDefault="00261AB4" w:rsidP="009C3F67">
            <w:pPr>
              <w:spacing w:before="60" w:after="60"/>
            </w:pPr>
          </w:p>
        </w:tc>
        <w:tc>
          <w:tcPr>
            <w:tcW w:w="1217" w:type="pct"/>
            <w:tcBorders>
              <w:bottom w:val="single" w:sz="4" w:space="0" w:color="auto"/>
            </w:tcBorders>
            <w:shd w:val="clear" w:color="auto" w:fill="FFFFFF" w:themeFill="background1"/>
          </w:tcPr>
          <w:p w14:paraId="69141195" w14:textId="77777777" w:rsidR="00261AB4" w:rsidRPr="00261AB4" w:rsidRDefault="00261AB4" w:rsidP="009C3F67">
            <w:pPr>
              <w:spacing w:before="60" w:after="60"/>
            </w:pPr>
            <w:r w:rsidRPr="00261AB4">
              <w:t>Completed a TAFE course</w:t>
            </w:r>
          </w:p>
        </w:tc>
        <w:tc>
          <w:tcPr>
            <w:tcW w:w="420" w:type="pct"/>
            <w:shd w:val="clear" w:color="auto" w:fill="FFFFFF" w:themeFill="background1"/>
          </w:tcPr>
          <w:p w14:paraId="41F3836E" w14:textId="77777777" w:rsidR="00261AB4" w:rsidRPr="00261AB4" w:rsidRDefault="00261AB4" w:rsidP="009C3F67">
            <w:pPr>
              <w:spacing w:before="60" w:after="60"/>
            </w:pPr>
          </w:p>
        </w:tc>
      </w:tr>
      <w:tr w:rsidR="00261AB4" w:rsidRPr="00261AB4" w14:paraId="64D8F0E5" w14:textId="77777777" w:rsidTr="00F22209">
        <w:trPr>
          <w:trHeight w:val="180"/>
        </w:trPr>
        <w:tc>
          <w:tcPr>
            <w:tcW w:w="514" w:type="pct"/>
            <w:vMerge/>
            <w:shd w:val="clear" w:color="auto" w:fill="FFFFFF" w:themeFill="background1"/>
          </w:tcPr>
          <w:p w14:paraId="1B9F6E8E" w14:textId="77777777" w:rsidR="00261AB4" w:rsidRPr="00261AB4" w:rsidRDefault="00261AB4" w:rsidP="009C3F67">
            <w:pPr>
              <w:spacing w:before="60" w:after="60"/>
            </w:pPr>
          </w:p>
        </w:tc>
        <w:tc>
          <w:tcPr>
            <w:tcW w:w="654" w:type="pct"/>
            <w:vMerge/>
            <w:shd w:val="clear" w:color="auto" w:fill="FFFFFF" w:themeFill="background1"/>
          </w:tcPr>
          <w:p w14:paraId="4E60EFF0" w14:textId="77777777" w:rsidR="00261AB4" w:rsidRPr="00261AB4" w:rsidRDefault="00261AB4" w:rsidP="009C3F67">
            <w:pPr>
              <w:spacing w:before="60" w:after="60"/>
            </w:pPr>
          </w:p>
        </w:tc>
        <w:tc>
          <w:tcPr>
            <w:tcW w:w="467" w:type="pct"/>
            <w:vMerge/>
            <w:shd w:val="clear" w:color="auto" w:fill="FFFFFF" w:themeFill="background1"/>
          </w:tcPr>
          <w:p w14:paraId="77E1A66C" w14:textId="77777777" w:rsidR="00261AB4" w:rsidRPr="00261AB4" w:rsidRDefault="00261AB4" w:rsidP="009C3F67">
            <w:pPr>
              <w:spacing w:before="60" w:after="60"/>
            </w:pPr>
          </w:p>
        </w:tc>
        <w:tc>
          <w:tcPr>
            <w:tcW w:w="1122" w:type="pct"/>
            <w:vMerge/>
            <w:shd w:val="clear" w:color="auto" w:fill="FFFFFF" w:themeFill="background1"/>
          </w:tcPr>
          <w:p w14:paraId="26BA6E14" w14:textId="77777777" w:rsidR="00261AB4" w:rsidRPr="00261AB4" w:rsidRDefault="00261AB4" w:rsidP="009C3F67">
            <w:pPr>
              <w:spacing w:before="60" w:after="60"/>
            </w:pPr>
          </w:p>
        </w:tc>
        <w:tc>
          <w:tcPr>
            <w:tcW w:w="606" w:type="pct"/>
            <w:vMerge/>
            <w:shd w:val="clear" w:color="auto" w:fill="FFFFFF" w:themeFill="background1"/>
          </w:tcPr>
          <w:p w14:paraId="591DBE05" w14:textId="77777777" w:rsidR="00261AB4" w:rsidRPr="00261AB4" w:rsidRDefault="00261AB4" w:rsidP="009C3F67">
            <w:pPr>
              <w:spacing w:before="60" w:after="60"/>
            </w:pPr>
          </w:p>
        </w:tc>
        <w:tc>
          <w:tcPr>
            <w:tcW w:w="1217" w:type="pct"/>
            <w:tcBorders>
              <w:bottom w:val="single" w:sz="4" w:space="0" w:color="auto"/>
            </w:tcBorders>
            <w:shd w:val="clear" w:color="auto" w:fill="FFFFFF" w:themeFill="background1"/>
          </w:tcPr>
          <w:p w14:paraId="650FADF7" w14:textId="77777777" w:rsidR="00261AB4" w:rsidRPr="00261AB4" w:rsidRDefault="00261AB4" w:rsidP="009C3F67">
            <w:pPr>
              <w:spacing w:before="60" w:after="60"/>
            </w:pPr>
            <w:r w:rsidRPr="00261AB4">
              <w:t>Undertaken a university degree</w:t>
            </w:r>
          </w:p>
        </w:tc>
        <w:tc>
          <w:tcPr>
            <w:tcW w:w="420" w:type="pct"/>
            <w:shd w:val="clear" w:color="auto" w:fill="FFFFFF" w:themeFill="background1"/>
          </w:tcPr>
          <w:p w14:paraId="2591C901" w14:textId="77777777" w:rsidR="00261AB4" w:rsidRPr="00261AB4" w:rsidRDefault="00261AB4" w:rsidP="009C3F67">
            <w:pPr>
              <w:spacing w:before="60" w:after="60"/>
            </w:pPr>
          </w:p>
        </w:tc>
      </w:tr>
      <w:tr w:rsidR="00261AB4" w:rsidRPr="00261AB4" w14:paraId="58742CBA" w14:textId="77777777" w:rsidTr="00F22209">
        <w:trPr>
          <w:trHeight w:val="180"/>
        </w:trPr>
        <w:tc>
          <w:tcPr>
            <w:tcW w:w="514" w:type="pct"/>
            <w:vMerge/>
            <w:shd w:val="clear" w:color="auto" w:fill="FFFFFF" w:themeFill="background1"/>
          </w:tcPr>
          <w:p w14:paraId="719E709B" w14:textId="77777777" w:rsidR="00261AB4" w:rsidRPr="00261AB4" w:rsidRDefault="00261AB4" w:rsidP="009C3F67">
            <w:pPr>
              <w:spacing w:before="60" w:after="60"/>
            </w:pPr>
          </w:p>
        </w:tc>
        <w:tc>
          <w:tcPr>
            <w:tcW w:w="654" w:type="pct"/>
            <w:vMerge/>
            <w:shd w:val="clear" w:color="auto" w:fill="FFFFFF" w:themeFill="background1"/>
          </w:tcPr>
          <w:p w14:paraId="6652EE55" w14:textId="77777777" w:rsidR="00261AB4" w:rsidRPr="00261AB4" w:rsidRDefault="00261AB4" w:rsidP="009C3F67">
            <w:pPr>
              <w:spacing w:before="60" w:after="60"/>
            </w:pPr>
          </w:p>
        </w:tc>
        <w:tc>
          <w:tcPr>
            <w:tcW w:w="467" w:type="pct"/>
            <w:vMerge/>
            <w:shd w:val="clear" w:color="auto" w:fill="FFFFFF" w:themeFill="background1"/>
          </w:tcPr>
          <w:p w14:paraId="168E0ED2" w14:textId="77777777" w:rsidR="00261AB4" w:rsidRPr="00261AB4" w:rsidRDefault="00261AB4" w:rsidP="009C3F67">
            <w:pPr>
              <w:spacing w:before="60" w:after="60"/>
            </w:pPr>
          </w:p>
        </w:tc>
        <w:tc>
          <w:tcPr>
            <w:tcW w:w="1122" w:type="pct"/>
            <w:vMerge/>
            <w:shd w:val="clear" w:color="auto" w:fill="FFFFFF" w:themeFill="background1"/>
          </w:tcPr>
          <w:p w14:paraId="62DB3CE5" w14:textId="77777777" w:rsidR="00261AB4" w:rsidRPr="00261AB4" w:rsidRDefault="00261AB4" w:rsidP="009C3F67">
            <w:pPr>
              <w:spacing w:before="60" w:after="60"/>
            </w:pPr>
          </w:p>
        </w:tc>
        <w:tc>
          <w:tcPr>
            <w:tcW w:w="606" w:type="pct"/>
            <w:vMerge/>
            <w:shd w:val="clear" w:color="auto" w:fill="FFFFFF" w:themeFill="background1"/>
          </w:tcPr>
          <w:p w14:paraId="0FBBF649" w14:textId="77777777" w:rsidR="00261AB4" w:rsidRPr="00261AB4" w:rsidRDefault="00261AB4" w:rsidP="009C3F67">
            <w:pPr>
              <w:spacing w:before="60" w:after="60"/>
            </w:pPr>
          </w:p>
        </w:tc>
        <w:tc>
          <w:tcPr>
            <w:tcW w:w="1217" w:type="pct"/>
            <w:tcBorders>
              <w:bottom w:val="single" w:sz="4" w:space="0" w:color="auto"/>
            </w:tcBorders>
            <w:shd w:val="clear" w:color="auto" w:fill="FFFFFF" w:themeFill="background1"/>
          </w:tcPr>
          <w:p w14:paraId="38E400DF" w14:textId="77777777" w:rsidR="00261AB4" w:rsidRPr="00261AB4" w:rsidRDefault="00261AB4" w:rsidP="009C3F67">
            <w:pPr>
              <w:spacing w:before="60" w:after="60"/>
            </w:pPr>
            <w:r w:rsidRPr="00261AB4">
              <w:t>Obtained employment</w:t>
            </w:r>
          </w:p>
        </w:tc>
        <w:tc>
          <w:tcPr>
            <w:tcW w:w="420" w:type="pct"/>
            <w:shd w:val="clear" w:color="auto" w:fill="FFFFFF" w:themeFill="background1"/>
          </w:tcPr>
          <w:p w14:paraId="1E024740" w14:textId="77777777" w:rsidR="00261AB4" w:rsidRPr="00261AB4" w:rsidRDefault="00261AB4" w:rsidP="009C3F67">
            <w:pPr>
              <w:spacing w:before="60" w:after="60"/>
            </w:pPr>
          </w:p>
        </w:tc>
      </w:tr>
      <w:tr w:rsidR="00261AB4" w:rsidRPr="00261AB4" w14:paraId="4FE56AA1" w14:textId="77777777" w:rsidTr="00F22209">
        <w:trPr>
          <w:trHeight w:val="180"/>
        </w:trPr>
        <w:tc>
          <w:tcPr>
            <w:tcW w:w="514" w:type="pct"/>
            <w:vMerge/>
            <w:shd w:val="clear" w:color="auto" w:fill="FFFFFF" w:themeFill="background1"/>
          </w:tcPr>
          <w:p w14:paraId="7BE4CA89" w14:textId="77777777" w:rsidR="00261AB4" w:rsidRPr="00261AB4" w:rsidRDefault="00261AB4" w:rsidP="009C3F67">
            <w:pPr>
              <w:spacing w:before="60" w:after="60"/>
            </w:pPr>
          </w:p>
        </w:tc>
        <w:tc>
          <w:tcPr>
            <w:tcW w:w="654" w:type="pct"/>
            <w:vMerge/>
            <w:shd w:val="clear" w:color="auto" w:fill="FFFFFF" w:themeFill="background1"/>
          </w:tcPr>
          <w:p w14:paraId="133AEA59" w14:textId="77777777" w:rsidR="00261AB4" w:rsidRPr="00261AB4" w:rsidRDefault="00261AB4" w:rsidP="009C3F67">
            <w:pPr>
              <w:spacing w:before="60" w:after="60"/>
            </w:pPr>
          </w:p>
        </w:tc>
        <w:tc>
          <w:tcPr>
            <w:tcW w:w="467" w:type="pct"/>
            <w:vMerge/>
            <w:shd w:val="clear" w:color="auto" w:fill="FFFFFF" w:themeFill="background1"/>
          </w:tcPr>
          <w:p w14:paraId="563D267B" w14:textId="77777777" w:rsidR="00261AB4" w:rsidRPr="00261AB4" w:rsidRDefault="00261AB4" w:rsidP="009C3F67">
            <w:pPr>
              <w:spacing w:before="60" w:after="60"/>
            </w:pPr>
          </w:p>
        </w:tc>
        <w:tc>
          <w:tcPr>
            <w:tcW w:w="1122" w:type="pct"/>
            <w:vMerge/>
            <w:shd w:val="clear" w:color="auto" w:fill="FFFFFF" w:themeFill="background1"/>
          </w:tcPr>
          <w:p w14:paraId="02FA27D6" w14:textId="77777777" w:rsidR="00261AB4" w:rsidRPr="00261AB4" w:rsidRDefault="00261AB4" w:rsidP="009C3F67">
            <w:pPr>
              <w:spacing w:before="60" w:after="60"/>
            </w:pPr>
          </w:p>
        </w:tc>
        <w:tc>
          <w:tcPr>
            <w:tcW w:w="606" w:type="pct"/>
            <w:vMerge/>
            <w:shd w:val="clear" w:color="auto" w:fill="FFFFFF" w:themeFill="background1"/>
          </w:tcPr>
          <w:p w14:paraId="51D6E67A" w14:textId="77777777" w:rsidR="00261AB4" w:rsidRPr="00261AB4" w:rsidRDefault="00261AB4" w:rsidP="009C3F67">
            <w:pPr>
              <w:spacing w:before="60" w:after="60"/>
            </w:pPr>
          </w:p>
        </w:tc>
        <w:tc>
          <w:tcPr>
            <w:tcW w:w="1217" w:type="pct"/>
            <w:tcBorders>
              <w:bottom w:val="single" w:sz="4" w:space="0" w:color="auto"/>
            </w:tcBorders>
            <w:shd w:val="clear" w:color="auto" w:fill="FFFFFF" w:themeFill="background1"/>
          </w:tcPr>
          <w:p w14:paraId="3C54B6D5" w14:textId="77777777" w:rsidR="00261AB4" w:rsidRPr="00261AB4" w:rsidRDefault="00261AB4" w:rsidP="009C3F67">
            <w:pPr>
              <w:spacing w:before="60" w:after="60"/>
            </w:pPr>
            <w:r w:rsidRPr="00261AB4">
              <w:t>Taken up volunteering</w:t>
            </w:r>
          </w:p>
        </w:tc>
        <w:tc>
          <w:tcPr>
            <w:tcW w:w="420" w:type="pct"/>
            <w:tcBorders>
              <w:bottom w:val="single" w:sz="4" w:space="0" w:color="auto"/>
            </w:tcBorders>
            <w:shd w:val="clear" w:color="auto" w:fill="FFFFFF" w:themeFill="background1"/>
          </w:tcPr>
          <w:p w14:paraId="18F6D210" w14:textId="77777777" w:rsidR="00261AB4" w:rsidRPr="00261AB4" w:rsidRDefault="00261AB4" w:rsidP="009C3F67">
            <w:pPr>
              <w:spacing w:before="60" w:after="60"/>
            </w:pPr>
          </w:p>
        </w:tc>
      </w:tr>
      <w:tr w:rsidR="00261AB4" w:rsidRPr="00261AB4" w14:paraId="075E9E28" w14:textId="77777777" w:rsidTr="00F22209">
        <w:trPr>
          <w:trHeight w:val="180"/>
        </w:trPr>
        <w:tc>
          <w:tcPr>
            <w:tcW w:w="514" w:type="pct"/>
            <w:vMerge/>
            <w:shd w:val="clear" w:color="auto" w:fill="FFFFFF" w:themeFill="background1"/>
          </w:tcPr>
          <w:p w14:paraId="2F3892E2" w14:textId="77777777" w:rsidR="00261AB4" w:rsidRPr="00261AB4" w:rsidRDefault="00261AB4" w:rsidP="009C3F67">
            <w:pPr>
              <w:spacing w:before="60" w:after="60"/>
            </w:pPr>
          </w:p>
        </w:tc>
        <w:tc>
          <w:tcPr>
            <w:tcW w:w="654" w:type="pct"/>
            <w:vMerge/>
            <w:shd w:val="clear" w:color="auto" w:fill="FFFFFF" w:themeFill="background1"/>
          </w:tcPr>
          <w:p w14:paraId="2867AD43" w14:textId="77777777" w:rsidR="00261AB4" w:rsidRPr="00261AB4" w:rsidRDefault="00261AB4" w:rsidP="009C3F67">
            <w:pPr>
              <w:spacing w:before="60" w:after="60"/>
            </w:pPr>
          </w:p>
        </w:tc>
        <w:tc>
          <w:tcPr>
            <w:tcW w:w="467" w:type="pct"/>
            <w:vMerge/>
            <w:shd w:val="clear" w:color="auto" w:fill="FFFFFF" w:themeFill="background1"/>
          </w:tcPr>
          <w:p w14:paraId="2C6EAFEB" w14:textId="77777777" w:rsidR="00261AB4" w:rsidRPr="00261AB4" w:rsidRDefault="00261AB4" w:rsidP="009C3F67">
            <w:pPr>
              <w:spacing w:before="60" w:after="60"/>
            </w:pPr>
          </w:p>
        </w:tc>
        <w:tc>
          <w:tcPr>
            <w:tcW w:w="1122" w:type="pct"/>
            <w:vMerge/>
            <w:shd w:val="clear" w:color="auto" w:fill="FFFFFF" w:themeFill="background1"/>
          </w:tcPr>
          <w:p w14:paraId="2D5F9646" w14:textId="77777777" w:rsidR="00261AB4" w:rsidRPr="00261AB4" w:rsidRDefault="00261AB4" w:rsidP="009C3F67">
            <w:pPr>
              <w:spacing w:before="60" w:after="60"/>
            </w:pPr>
          </w:p>
        </w:tc>
        <w:tc>
          <w:tcPr>
            <w:tcW w:w="606" w:type="pct"/>
            <w:vMerge/>
            <w:shd w:val="clear" w:color="auto" w:fill="FFFFFF" w:themeFill="background1"/>
          </w:tcPr>
          <w:p w14:paraId="4714D558" w14:textId="77777777" w:rsidR="00261AB4" w:rsidRPr="00261AB4" w:rsidRDefault="00261AB4" w:rsidP="009C3F67">
            <w:pPr>
              <w:spacing w:before="60" w:after="60"/>
            </w:pPr>
          </w:p>
        </w:tc>
        <w:tc>
          <w:tcPr>
            <w:tcW w:w="1217" w:type="pct"/>
            <w:tcBorders>
              <w:bottom w:val="single" w:sz="4" w:space="0" w:color="auto"/>
            </w:tcBorders>
            <w:shd w:val="clear" w:color="auto" w:fill="FFFFFF" w:themeFill="background1"/>
          </w:tcPr>
          <w:p w14:paraId="0549699D" w14:textId="77777777" w:rsidR="00261AB4" w:rsidRPr="00261AB4" w:rsidRDefault="00261AB4" w:rsidP="009C3F67">
            <w:pPr>
              <w:spacing w:before="60" w:after="60"/>
            </w:pPr>
            <w:r w:rsidRPr="00261AB4">
              <w:t>Maintained current employment</w:t>
            </w:r>
          </w:p>
        </w:tc>
        <w:tc>
          <w:tcPr>
            <w:tcW w:w="420" w:type="pct"/>
            <w:tcBorders>
              <w:bottom w:val="single" w:sz="4" w:space="0" w:color="auto"/>
            </w:tcBorders>
            <w:shd w:val="clear" w:color="auto" w:fill="FFFFFF" w:themeFill="background1"/>
          </w:tcPr>
          <w:p w14:paraId="6C655AF0" w14:textId="77777777" w:rsidR="00261AB4" w:rsidRPr="00261AB4" w:rsidRDefault="00261AB4" w:rsidP="009C3F67">
            <w:pPr>
              <w:spacing w:before="60" w:after="60"/>
            </w:pPr>
          </w:p>
        </w:tc>
      </w:tr>
      <w:tr w:rsidR="00261AB4" w:rsidRPr="00261AB4" w14:paraId="7866567A" w14:textId="77777777" w:rsidTr="00F22209">
        <w:trPr>
          <w:trHeight w:val="856"/>
        </w:trPr>
        <w:tc>
          <w:tcPr>
            <w:tcW w:w="514" w:type="pct"/>
            <w:vMerge/>
            <w:shd w:val="clear" w:color="auto" w:fill="FFFFFF" w:themeFill="background1"/>
          </w:tcPr>
          <w:p w14:paraId="53E60679" w14:textId="77777777" w:rsidR="00261AB4" w:rsidRPr="00261AB4" w:rsidRDefault="00261AB4" w:rsidP="009C3F67">
            <w:pPr>
              <w:spacing w:before="60" w:after="60"/>
            </w:pPr>
          </w:p>
        </w:tc>
        <w:tc>
          <w:tcPr>
            <w:tcW w:w="654" w:type="pct"/>
            <w:vMerge/>
            <w:shd w:val="clear" w:color="auto" w:fill="FFFFFF" w:themeFill="background1"/>
          </w:tcPr>
          <w:p w14:paraId="3A9334A9" w14:textId="77777777" w:rsidR="00261AB4" w:rsidRPr="00261AB4" w:rsidRDefault="00261AB4" w:rsidP="009C3F67">
            <w:pPr>
              <w:spacing w:before="60" w:after="60"/>
            </w:pPr>
          </w:p>
        </w:tc>
        <w:tc>
          <w:tcPr>
            <w:tcW w:w="467" w:type="pct"/>
            <w:vMerge/>
            <w:shd w:val="clear" w:color="auto" w:fill="FFFFFF" w:themeFill="background1"/>
          </w:tcPr>
          <w:p w14:paraId="3C581608" w14:textId="77777777" w:rsidR="00261AB4" w:rsidRPr="00261AB4" w:rsidRDefault="00261AB4" w:rsidP="009C3F67">
            <w:pPr>
              <w:spacing w:before="60" w:after="60"/>
            </w:pPr>
          </w:p>
        </w:tc>
        <w:tc>
          <w:tcPr>
            <w:tcW w:w="1122" w:type="pct"/>
            <w:vMerge/>
            <w:shd w:val="clear" w:color="auto" w:fill="FFFFFF" w:themeFill="background1"/>
          </w:tcPr>
          <w:p w14:paraId="1A51F432" w14:textId="77777777" w:rsidR="00261AB4" w:rsidRPr="00261AB4" w:rsidRDefault="00261AB4" w:rsidP="009C3F67">
            <w:pPr>
              <w:spacing w:before="60" w:after="60"/>
            </w:pPr>
          </w:p>
        </w:tc>
        <w:tc>
          <w:tcPr>
            <w:tcW w:w="606" w:type="pct"/>
            <w:vMerge/>
            <w:shd w:val="clear" w:color="auto" w:fill="FFFFFF" w:themeFill="background1"/>
          </w:tcPr>
          <w:p w14:paraId="5511D9FC" w14:textId="77777777" w:rsidR="00261AB4" w:rsidRPr="00261AB4" w:rsidRDefault="00261AB4" w:rsidP="009C3F67">
            <w:pPr>
              <w:spacing w:before="60" w:after="60"/>
            </w:pPr>
          </w:p>
        </w:tc>
        <w:tc>
          <w:tcPr>
            <w:tcW w:w="1217" w:type="pct"/>
            <w:tcBorders>
              <w:bottom w:val="single" w:sz="4" w:space="0" w:color="auto"/>
            </w:tcBorders>
            <w:shd w:val="clear" w:color="auto" w:fill="FFFFFF" w:themeFill="background1"/>
          </w:tcPr>
          <w:p w14:paraId="28E47EC0" w14:textId="77777777" w:rsidR="00261AB4" w:rsidRPr="00261AB4" w:rsidRDefault="00261AB4" w:rsidP="009C3F67">
            <w:pPr>
              <w:spacing w:before="60" w:after="60"/>
            </w:pPr>
            <w:r w:rsidRPr="00261AB4">
              <w:t>Of these - report goal status:</w:t>
            </w:r>
          </w:p>
          <w:p w14:paraId="60DF5C4C" w14:textId="77777777" w:rsidR="00261AB4" w:rsidRPr="00261AB4" w:rsidRDefault="00261AB4" w:rsidP="00B5123A">
            <w:pPr>
              <w:numPr>
                <w:ilvl w:val="0"/>
                <w:numId w:val="69"/>
              </w:numPr>
              <w:spacing w:before="60" w:after="60"/>
            </w:pPr>
            <w:r w:rsidRPr="00261AB4">
              <w:t>% and Number still open</w:t>
            </w:r>
          </w:p>
          <w:p w14:paraId="73E4B390" w14:textId="77777777" w:rsidR="00261AB4" w:rsidRPr="00261AB4" w:rsidRDefault="00261AB4" w:rsidP="00B5123A">
            <w:pPr>
              <w:numPr>
                <w:ilvl w:val="0"/>
                <w:numId w:val="69"/>
              </w:numPr>
              <w:spacing w:before="60" w:after="60"/>
            </w:pPr>
            <w:r w:rsidRPr="00261AB4">
              <w:t>% and Number closed</w:t>
            </w:r>
          </w:p>
        </w:tc>
        <w:tc>
          <w:tcPr>
            <w:tcW w:w="420" w:type="pct"/>
            <w:tcBorders>
              <w:bottom w:val="single" w:sz="4" w:space="0" w:color="auto"/>
            </w:tcBorders>
            <w:shd w:val="clear" w:color="auto" w:fill="FFFFFF" w:themeFill="background1"/>
          </w:tcPr>
          <w:p w14:paraId="27C980FE" w14:textId="77777777" w:rsidR="00261AB4" w:rsidRPr="00261AB4" w:rsidRDefault="00261AB4" w:rsidP="009C3F67">
            <w:pPr>
              <w:spacing w:before="60" w:after="60"/>
            </w:pPr>
          </w:p>
        </w:tc>
      </w:tr>
      <w:tr w:rsidR="00261AB4" w:rsidRPr="00261AB4" w14:paraId="368ADB02" w14:textId="77777777" w:rsidTr="00F22209">
        <w:trPr>
          <w:trHeight w:val="194"/>
        </w:trPr>
        <w:tc>
          <w:tcPr>
            <w:tcW w:w="514" w:type="pct"/>
            <w:vMerge/>
            <w:tcBorders>
              <w:bottom w:val="single" w:sz="4" w:space="0" w:color="auto"/>
            </w:tcBorders>
            <w:shd w:val="clear" w:color="auto" w:fill="FFFFFF" w:themeFill="background1"/>
          </w:tcPr>
          <w:p w14:paraId="09108E18" w14:textId="77777777" w:rsidR="00261AB4" w:rsidRPr="00261AB4" w:rsidRDefault="00261AB4" w:rsidP="009C3F67">
            <w:pPr>
              <w:spacing w:before="60" w:after="60"/>
            </w:pPr>
          </w:p>
        </w:tc>
        <w:tc>
          <w:tcPr>
            <w:tcW w:w="654" w:type="pct"/>
            <w:vMerge/>
            <w:tcBorders>
              <w:bottom w:val="single" w:sz="4" w:space="0" w:color="auto"/>
            </w:tcBorders>
            <w:shd w:val="clear" w:color="auto" w:fill="FFFFFF" w:themeFill="background1"/>
          </w:tcPr>
          <w:p w14:paraId="5B27E74A" w14:textId="77777777" w:rsidR="00261AB4" w:rsidRPr="00261AB4" w:rsidRDefault="00261AB4" w:rsidP="009C3F67">
            <w:pPr>
              <w:spacing w:before="60" w:after="60"/>
            </w:pPr>
          </w:p>
        </w:tc>
        <w:tc>
          <w:tcPr>
            <w:tcW w:w="467" w:type="pct"/>
            <w:vMerge/>
            <w:tcBorders>
              <w:bottom w:val="single" w:sz="4" w:space="0" w:color="auto"/>
            </w:tcBorders>
            <w:shd w:val="clear" w:color="auto" w:fill="FFFFFF" w:themeFill="background1"/>
          </w:tcPr>
          <w:p w14:paraId="24E0E10B" w14:textId="77777777" w:rsidR="00261AB4" w:rsidRPr="00261AB4" w:rsidRDefault="00261AB4" w:rsidP="009C3F67">
            <w:pPr>
              <w:spacing w:before="60" w:after="60"/>
            </w:pPr>
          </w:p>
        </w:tc>
        <w:tc>
          <w:tcPr>
            <w:tcW w:w="1122" w:type="pct"/>
            <w:vMerge/>
            <w:tcBorders>
              <w:bottom w:val="single" w:sz="4" w:space="0" w:color="auto"/>
            </w:tcBorders>
            <w:shd w:val="clear" w:color="auto" w:fill="FFFFFF" w:themeFill="background1"/>
          </w:tcPr>
          <w:p w14:paraId="622630B2" w14:textId="77777777" w:rsidR="00261AB4" w:rsidRPr="00261AB4" w:rsidRDefault="00261AB4" w:rsidP="009C3F67">
            <w:pPr>
              <w:spacing w:before="60" w:after="60"/>
            </w:pPr>
          </w:p>
        </w:tc>
        <w:tc>
          <w:tcPr>
            <w:tcW w:w="606" w:type="pct"/>
            <w:vMerge/>
            <w:tcBorders>
              <w:bottom w:val="single" w:sz="4" w:space="0" w:color="auto"/>
            </w:tcBorders>
            <w:shd w:val="clear" w:color="auto" w:fill="FFFFFF" w:themeFill="background1"/>
          </w:tcPr>
          <w:p w14:paraId="6E27045D" w14:textId="77777777" w:rsidR="00261AB4" w:rsidRPr="00261AB4" w:rsidRDefault="00261AB4" w:rsidP="009C3F67">
            <w:pPr>
              <w:spacing w:before="60" w:after="60"/>
            </w:pPr>
          </w:p>
        </w:tc>
        <w:tc>
          <w:tcPr>
            <w:tcW w:w="1637" w:type="pct"/>
            <w:gridSpan w:val="2"/>
            <w:tcBorders>
              <w:bottom w:val="single" w:sz="4" w:space="0" w:color="auto"/>
            </w:tcBorders>
            <w:shd w:val="clear" w:color="auto" w:fill="FFFFFF" w:themeFill="background1"/>
          </w:tcPr>
          <w:p w14:paraId="69DF4C9C" w14:textId="77777777" w:rsidR="00261AB4" w:rsidRPr="00261AB4" w:rsidRDefault="00261AB4" w:rsidP="009C3F67">
            <w:pPr>
              <w:spacing w:before="60" w:after="60"/>
            </w:pPr>
            <w:r w:rsidRPr="00261AB4">
              <w:t>Reasons for closure (e.g. need met) by % and number</w:t>
            </w:r>
          </w:p>
        </w:tc>
      </w:tr>
      <w:tr w:rsidR="00261AB4" w:rsidRPr="00261AB4" w14:paraId="1C73822C" w14:textId="77777777" w:rsidTr="00DA781D">
        <w:tc>
          <w:tcPr>
            <w:tcW w:w="5000" w:type="pct"/>
            <w:gridSpan w:val="7"/>
            <w:shd w:val="clear" w:color="auto" w:fill="D9D9D9" w:themeFill="background1" w:themeFillShade="D9"/>
          </w:tcPr>
          <w:p w14:paraId="0800A982" w14:textId="77777777" w:rsidR="00261AB4" w:rsidRPr="00261AB4" w:rsidRDefault="00261AB4" w:rsidP="00B5123A">
            <w:pPr>
              <w:numPr>
                <w:ilvl w:val="0"/>
                <w:numId w:val="73"/>
              </w:numPr>
              <w:spacing w:before="60" w:after="60"/>
              <w:rPr>
                <w:b/>
              </w:rPr>
            </w:pPr>
            <w:r w:rsidRPr="00261AB4">
              <w:rPr>
                <w:b/>
              </w:rPr>
              <w:t>(ii) Number of users with improved life skills – for pregnant young women</w:t>
            </w:r>
          </w:p>
        </w:tc>
      </w:tr>
      <w:tr w:rsidR="00261AB4" w:rsidRPr="00261AB4" w14:paraId="4DEC9F38" w14:textId="77777777" w:rsidTr="00F22209">
        <w:trPr>
          <w:trHeight w:val="572"/>
        </w:trPr>
        <w:tc>
          <w:tcPr>
            <w:tcW w:w="514" w:type="pct"/>
            <w:shd w:val="clear" w:color="auto" w:fill="D9D9D9" w:themeFill="background1" w:themeFillShade="D9"/>
          </w:tcPr>
          <w:p w14:paraId="16559054" w14:textId="77777777" w:rsidR="00261AB4" w:rsidRPr="009C3F67" w:rsidRDefault="00261AB4" w:rsidP="009C3F67">
            <w:pPr>
              <w:spacing w:before="60" w:after="60"/>
              <w:rPr>
                <w:sz w:val="18"/>
              </w:rPr>
            </w:pPr>
            <w:r w:rsidRPr="009C3F67">
              <w:rPr>
                <w:b/>
                <w:sz w:val="18"/>
              </w:rPr>
              <w:t>Outcomes</w:t>
            </w:r>
          </w:p>
          <w:p w14:paraId="6B8E9EC9" w14:textId="77777777" w:rsidR="00261AB4" w:rsidRPr="009C3F67" w:rsidRDefault="00261AB4" w:rsidP="009C3F67">
            <w:pPr>
              <w:spacing w:before="60" w:after="60"/>
              <w:rPr>
                <w:sz w:val="18"/>
              </w:rPr>
            </w:pPr>
          </w:p>
        </w:tc>
        <w:tc>
          <w:tcPr>
            <w:tcW w:w="654" w:type="pct"/>
            <w:shd w:val="clear" w:color="auto" w:fill="D9D9D9" w:themeFill="background1" w:themeFillShade="D9"/>
          </w:tcPr>
          <w:p w14:paraId="596E6EAB" w14:textId="77777777" w:rsidR="00261AB4" w:rsidRPr="009C3F67" w:rsidRDefault="00261AB4" w:rsidP="009C3F67">
            <w:pPr>
              <w:spacing w:before="60" w:after="60"/>
              <w:rPr>
                <w:sz w:val="18"/>
              </w:rPr>
            </w:pPr>
            <w:r w:rsidRPr="009C3F67">
              <w:rPr>
                <w:b/>
                <w:sz w:val="18"/>
              </w:rPr>
              <w:t>Indicator</w:t>
            </w:r>
          </w:p>
        </w:tc>
        <w:tc>
          <w:tcPr>
            <w:tcW w:w="467" w:type="pct"/>
            <w:shd w:val="clear" w:color="auto" w:fill="D9D9D9" w:themeFill="background1" w:themeFillShade="D9"/>
          </w:tcPr>
          <w:p w14:paraId="7C987474" w14:textId="77777777" w:rsidR="00261AB4" w:rsidRPr="009C3F67" w:rsidRDefault="00261AB4" w:rsidP="009C3F67">
            <w:pPr>
              <w:spacing w:before="60" w:after="60"/>
              <w:rPr>
                <w:sz w:val="18"/>
              </w:rPr>
            </w:pPr>
            <w:r w:rsidRPr="009C3F67">
              <w:rPr>
                <w:b/>
                <w:sz w:val="18"/>
              </w:rPr>
              <w:t>Measurement method</w:t>
            </w:r>
          </w:p>
        </w:tc>
        <w:tc>
          <w:tcPr>
            <w:tcW w:w="1122" w:type="pct"/>
            <w:shd w:val="clear" w:color="auto" w:fill="D9D9D9" w:themeFill="background1" w:themeFillShade="D9"/>
          </w:tcPr>
          <w:p w14:paraId="7FB87A47" w14:textId="77777777" w:rsidR="00261AB4" w:rsidRPr="009C3F67" w:rsidRDefault="00261AB4" w:rsidP="009C3F67">
            <w:pPr>
              <w:spacing w:before="60" w:after="60"/>
              <w:rPr>
                <w:sz w:val="18"/>
              </w:rPr>
            </w:pPr>
            <w:r w:rsidRPr="009C3F67">
              <w:rPr>
                <w:b/>
                <w:sz w:val="18"/>
              </w:rPr>
              <w:t>Counting rule</w:t>
            </w:r>
          </w:p>
        </w:tc>
        <w:tc>
          <w:tcPr>
            <w:tcW w:w="606" w:type="pct"/>
            <w:shd w:val="clear" w:color="auto" w:fill="D9D9D9" w:themeFill="background1" w:themeFillShade="D9"/>
          </w:tcPr>
          <w:p w14:paraId="6337E49C" w14:textId="77777777" w:rsidR="00261AB4" w:rsidRPr="009C3F67" w:rsidRDefault="00261AB4" w:rsidP="009C3F67">
            <w:pPr>
              <w:spacing w:before="60" w:after="60"/>
              <w:rPr>
                <w:sz w:val="18"/>
              </w:rPr>
            </w:pPr>
            <w:r w:rsidRPr="009C3F67">
              <w:rPr>
                <w:b/>
                <w:sz w:val="18"/>
              </w:rPr>
              <w:t>Reporting period indicator (case management only)</w:t>
            </w:r>
          </w:p>
        </w:tc>
        <w:tc>
          <w:tcPr>
            <w:tcW w:w="1217" w:type="pct"/>
            <w:shd w:val="clear" w:color="auto" w:fill="D9D9D9" w:themeFill="background1" w:themeFillShade="D9"/>
          </w:tcPr>
          <w:p w14:paraId="724A2762" w14:textId="77777777" w:rsidR="00261AB4" w:rsidRPr="009C3F67" w:rsidRDefault="00261AB4" w:rsidP="009C3F67">
            <w:pPr>
              <w:spacing w:before="60" w:after="60"/>
              <w:rPr>
                <w:sz w:val="18"/>
              </w:rPr>
            </w:pPr>
            <w:r w:rsidRPr="009C3F67">
              <w:rPr>
                <w:b/>
                <w:sz w:val="18"/>
              </w:rPr>
              <w:t>Measures</w:t>
            </w:r>
          </w:p>
        </w:tc>
        <w:tc>
          <w:tcPr>
            <w:tcW w:w="420" w:type="pct"/>
            <w:shd w:val="clear" w:color="auto" w:fill="D9D9D9" w:themeFill="background1" w:themeFillShade="D9"/>
          </w:tcPr>
          <w:p w14:paraId="21D5DE54" w14:textId="77777777" w:rsidR="00261AB4" w:rsidRPr="009C3F67" w:rsidRDefault="00261AB4" w:rsidP="009C3F67">
            <w:pPr>
              <w:spacing w:before="60" w:after="60"/>
              <w:rPr>
                <w:sz w:val="18"/>
              </w:rPr>
            </w:pPr>
            <w:r w:rsidRPr="009C3F67">
              <w:rPr>
                <w:b/>
                <w:sz w:val="18"/>
              </w:rPr>
              <w:t>Outcomes</w:t>
            </w:r>
          </w:p>
          <w:p w14:paraId="24BEFC95" w14:textId="77777777" w:rsidR="00261AB4" w:rsidRPr="009C3F67" w:rsidRDefault="00261AB4" w:rsidP="009C3F67">
            <w:pPr>
              <w:spacing w:before="60" w:after="60"/>
              <w:rPr>
                <w:sz w:val="18"/>
              </w:rPr>
            </w:pPr>
          </w:p>
        </w:tc>
      </w:tr>
      <w:tr w:rsidR="00261AB4" w:rsidRPr="00261AB4" w14:paraId="17EE3A2C" w14:textId="77777777" w:rsidTr="00F22209">
        <w:trPr>
          <w:trHeight w:val="572"/>
        </w:trPr>
        <w:tc>
          <w:tcPr>
            <w:tcW w:w="514" w:type="pct"/>
            <w:vMerge w:val="restart"/>
            <w:shd w:val="clear" w:color="auto" w:fill="FFFFFF" w:themeFill="background1"/>
          </w:tcPr>
          <w:p w14:paraId="09A4FEF0" w14:textId="77777777" w:rsidR="00261AB4" w:rsidRPr="00261AB4" w:rsidRDefault="00261AB4" w:rsidP="009C3F67">
            <w:pPr>
              <w:spacing w:before="60" w:after="60"/>
            </w:pPr>
            <w:r w:rsidRPr="00261AB4">
              <w:t xml:space="preserve">Pregnant young mothers have access to and engage in </w:t>
            </w:r>
            <w:r w:rsidRPr="00261AB4">
              <w:lastRenderedPageBreak/>
              <w:t>quality antenatal care</w:t>
            </w:r>
          </w:p>
          <w:p w14:paraId="19D4FDA1" w14:textId="77777777" w:rsidR="00261AB4" w:rsidRPr="00261AB4" w:rsidRDefault="00261AB4" w:rsidP="009C3F67">
            <w:pPr>
              <w:spacing w:before="60" w:after="60"/>
            </w:pPr>
          </w:p>
        </w:tc>
        <w:tc>
          <w:tcPr>
            <w:tcW w:w="654" w:type="pct"/>
            <w:vMerge w:val="restart"/>
            <w:shd w:val="clear" w:color="auto" w:fill="FFFFFF" w:themeFill="background1"/>
          </w:tcPr>
          <w:p w14:paraId="1B12C50F" w14:textId="77777777" w:rsidR="00261AB4" w:rsidRPr="00261AB4" w:rsidRDefault="00261AB4" w:rsidP="009C3F67">
            <w:pPr>
              <w:spacing w:before="60" w:after="60"/>
            </w:pPr>
            <w:r w:rsidRPr="00261AB4">
              <w:lastRenderedPageBreak/>
              <w:t xml:space="preserve">% no. pregnant young mothers receiving support who are regularly </w:t>
            </w:r>
            <w:r w:rsidRPr="00261AB4">
              <w:lastRenderedPageBreak/>
              <w:t>attending quality antenatal care</w:t>
            </w:r>
          </w:p>
          <w:p w14:paraId="3A1E9370" w14:textId="77777777" w:rsidR="00261AB4" w:rsidRDefault="00261AB4" w:rsidP="009C3F67">
            <w:pPr>
              <w:spacing w:before="60" w:after="60"/>
            </w:pPr>
          </w:p>
          <w:p w14:paraId="420AF200" w14:textId="77777777" w:rsidR="006A7DC2" w:rsidRDefault="006A7DC2" w:rsidP="009C3F67">
            <w:pPr>
              <w:spacing w:before="60" w:after="60"/>
            </w:pPr>
          </w:p>
          <w:p w14:paraId="38F2BA53" w14:textId="77777777" w:rsidR="006A7DC2" w:rsidRDefault="006A7DC2" w:rsidP="009C3F67">
            <w:pPr>
              <w:spacing w:before="60" w:after="60"/>
            </w:pPr>
          </w:p>
          <w:p w14:paraId="52E2D133" w14:textId="77777777" w:rsidR="006A7DC2" w:rsidRPr="00261AB4" w:rsidRDefault="006A7DC2" w:rsidP="009C3F67">
            <w:pPr>
              <w:spacing w:before="60" w:after="60"/>
            </w:pPr>
          </w:p>
          <w:p w14:paraId="62808391" w14:textId="77777777" w:rsidR="00261AB4" w:rsidRPr="00261AB4" w:rsidRDefault="00261AB4" w:rsidP="009C3F67">
            <w:pPr>
              <w:spacing w:before="60" w:after="60"/>
            </w:pPr>
            <w:r w:rsidRPr="00261AB4">
              <w:t>Reduction in the number of unborn notifications without a plan for the birth.</w:t>
            </w:r>
          </w:p>
          <w:p w14:paraId="77443D0C" w14:textId="77777777" w:rsidR="00261AB4" w:rsidRPr="00261AB4" w:rsidRDefault="00261AB4" w:rsidP="009C3F67">
            <w:pPr>
              <w:spacing w:before="60" w:after="60"/>
            </w:pPr>
          </w:p>
        </w:tc>
        <w:tc>
          <w:tcPr>
            <w:tcW w:w="467" w:type="pct"/>
            <w:vMerge w:val="restart"/>
            <w:shd w:val="clear" w:color="auto" w:fill="FFFFFF" w:themeFill="background1"/>
          </w:tcPr>
          <w:p w14:paraId="0FE6DA5E" w14:textId="77777777" w:rsidR="00261AB4" w:rsidRPr="00261AB4" w:rsidRDefault="00261AB4" w:rsidP="009C3F67">
            <w:pPr>
              <w:spacing w:before="60" w:after="60"/>
            </w:pPr>
            <w:r w:rsidRPr="00261AB4">
              <w:lastRenderedPageBreak/>
              <w:t xml:space="preserve">6 monthly assessment tool – to be finalised </w:t>
            </w:r>
          </w:p>
          <w:p w14:paraId="2653F5EE" w14:textId="77777777" w:rsidR="00261AB4" w:rsidRPr="00261AB4" w:rsidRDefault="00261AB4" w:rsidP="009C3F67">
            <w:pPr>
              <w:spacing w:before="60" w:after="60"/>
            </w:pPr>
          </w:p>
          <w:p w14:paraId="7E0E849F" w14:textId="77777777" w:rsidR="00261AB4" w:rsidRPr="00261AB4" w:rsidRDefault="00261AB4" w:rsidP="009C3F67">
            <w:pPr>
              <w:spacing w:before="60" w:after="60"/>
            </w:pPr>
            <w:r w:rsidRPr="00261AB4">
              <w:lastRenderedPageBreak/>
              <w:t>Hospital partnership data</w:t>
            </w:r>
          </w:p>
          <w:p w14:paraId="0E02CDD0" w14:textId="77777777" w:rsidR="00261AB4" w:rsidRPr="00261AB4" w:rsidRDefault="00261AB4" w:rsidP="009C3F67">
            <w:pPr>
              <w:spacing w:before="60" w:after="60"/>
            </w:pPr>
          </w:p>
          <w:p w14:paraId="1C9E5664" w14:textId="77777777" w:rsidR="00261AB4" w:rsidRPr="00261AB4" w:rsidRDefault="00261AB4" w:rsidP="009C3F67">
            <w:pPr>
              <w:spacing w:before="60" w:after="60"/>
            </w:pPr>
          </w:p>
          <w:p w14:paraId="01650C27" w14:textId="77777777" w:rsidR="00261AB4" w:rsidRPr="00261AB4" w:rsidRDefault="00261AB4" w:rsidP="009C3F67">
            <w:pPr>
              <w:spacing w:before="60" w:after="60"/>
            </w:pPr>
          </w:p>
          <w:p w14:paraId="1C8FF522" w14:textId="77777777" w:rsidR="00261AB4" w:rsidRPr="00261AB4" w:rsidRDefault="00261AB4" w:rsidP="009C3F67">
            <w:pPr>
              <w:spacing w:before="60" w:after="60"/>
            </w:pPr>
            <w:r w:rsidRPr="00261AB4">
              <w:t xml:space="preserve">Support plan goal creation and status </w:t>
            </w:r>
          </w:p>
          <w:p w14:paraId="59BBDF56" w14:textId="77777777" w:rsidR="00261AB4" w:rsidRPr="00261AB4" w:rsidRDefault="00261AB4" w:rsidP="009C3F67">
            <w:pPr>
              <w:spacing w:before="60" w:after="60"/>
            </w:pPr>
          </w:p>
          <w:p w14:paraId="1773BE40" w14:textId="77777777" w:rsidR="00261AB4" w:rsidRPr="00261AB4" w:rsidRDefault="00261AB4" w:rsidP="009C3F67">
            <w:pPr>
              <w:spacing w:before="60" w:after="60"/>
            </w:pPr>
          </w:p>
          <w:p w14:paraId="4E564A82" w14:textId="77777777" w:rsidR="00261AB4" w:rsidRPr="00261AB4" w:rsidRDefault="00261AB4" w:rsidP="009C3F67">
            <w:pPr>
              <w:spacing w:before="60" w:after="60"/>
            </w:pPr>
          </w:p>
          <w:p w14:paraId="5F752BF9" w14:textId="77777777" w:rsidR="00261AB4" w:rsidRDefault="00261AB4" w:rsidP="009C3F67">
            <w:pPr>
              <w:spacing w:before="60" w:after="60"/>
            </w:pPr>
          </w:p>
          <w:p w14:paraId="2D24EBFD" w14:textId="77777777" w:rsidR="006A7DC2" w:rsidRDefault="006A7DC2" w:rsidP="009C3F67">
            <w:pPr>
              <w:spacing w:before="60" w:after="60"/>
            </w:pPr>
          </w:p>
          <w:p w14:paraId="7C7E1E66" w14:textId="77777777" w:rsidR="006A7DC2" w:rsidRDefault="006A7DC2" w:rsidP="009C3F67">
            <w:pPr>
              <w:spacing w:before="60" w:after="60"/>
            </w:pPr>
          </w:p>
          <w:p w14:paraId="0D6138ED" w14:textId="77777777" w:rsidR="006A7DC2" w:rsidRDefault="006A7DC2" w:rsidP="009C3F67">
            <w:pPr>
              <w:spacing w:before="60" w:after="60"/>
            </w:pPr>
          </w:p>
          <w:p w14:paraId="65D197F7" w14:textId="77777777" w:rsidR="006A7DC2" w:rsidRPr="006A7DC2" w:rsidRDefault="006A7DC2" w:rsidP="009C3F67">
            <w:pPr>
              <w:spacing w:before="60" w:after="60"/>
              <w:rPr>
                <w:sz w:val="10"/>
              </w:rPr>
            </w:pPr>
          </w:p>
          <w:p w14:paraId="34BFBD97" w14:textId="77777777" w:rsidR="00261AB4" w:rsidRPr="00261AB4" w:rsidRDefault="00261AB4" w:rsidP="009C3F67">
            <w:pPr>
              <w:spacing w:before="60" w:after="60"/>
            </w:pPr>
            <w:r w:rsidRPr="00261AB4">
              <w:t xml:space="preserve">6 monthly assessment tool – to be finalised </w:t>
            </w:r>
          </w:p>
          <w:p w14:paraId="3AD9220C" w14:textId="77777777" w:rsidR="00261AB4" w:rsidRPr="00261AB4" w:rsidRDefault="00261AB4" w:rsidP="009C3F67">
            <w:pPr>
              <w:spacing w:before="60" w:after="60"/>
            </w:pPr>
          </w:p>
        </w:tc>
        <w:tc>
          <w:tcPr>
            <w:tcW w:w="1122" w:type="pct"/>
            <w:vMerge w:val="restart"/>
            <w:shd w:val="clear" w:color="auto" w:fill="FFFFFF" w:themeFill="background1"/>
          </w:tcPr>
          <w:p w14:paraId="36FBF82F" w14:textId="77777777" w:rsidR="00261AB4" w:rsidRPr="00261AB4" w:rsidRDefault="00261AB4" w:rsidP="009C3F67">
            <w:pPr>
              <w:spacing w:before="60" w:after="60"/>
            </w:pPr>
            <w:r w:rsidRPr="00261AB4">
              <w:lastRenderedPageBreak/>
              <w:t xml:space="preserve">Count the number of young women who have identified as being pregnant in the reporting period and of those the number who indicate they are accessing antenatal care.  </w:t>
            </w:r>
            <w:r w:rsidRPr="00261AB4">
              <w:lastRenderedPageBreak/>
              <w:t>Express as a percentage of young mothers accessing support who identify as being pregnant.</w:t>
            </w:r>
          </w:p>
          <w:p w14:paraId="7B6CE409" w14:textId="77777777" w:rsidR="00261AB4" w:rsidRPr="00261AB4" w:rsidRDefault="00261AB4" w:rsidP="009C3F67">
            <w:pPr>
              <w:spacing w:before="60" w:after="60"/>
            </w:pPr>
          </w:p>
          <w:p w14:paraId="1B75199E" w14:textId="77777777" w:rsidR="00261AB4" w:rsidRPr="00261AB4" w:rsidRDefault="00261AB4" w:rsidP="009C3F67">
            <w:pPr>
              <w:spacing w:before="60" w:after="60"/>
            </w:pPr>
          </w:p>
          <w:p w14:paraId="76648F0C" w14:textId="77777777" w:rsidR="00261AB4" w:rsidRPr="00261AB4" w:rsidRDefault="00261AB4" w:rsidP="009C3F67">
            <w:pPr>
              <w:spacing w:before="60" w:after="60"/>
            </w:pPr>
          </w:p>
          <w:p w14:paraId="0AD0B899" w14:textId="77777777" w:rsidR="00261AB4" w:rsidRPr="00261AB4" w:rsidRDefault="00261AB4" w:rsidP="009C3F67">
            <w:pPr>
              <w:spacing w:before="60" w:after="60"/>
            </w:pPr>
            <w:r w:rsidRPr="00261AB4">
              <w:t>Count the number of women who have had an open support plan goal to “access antenatal care” in the reporting period.  Of these - report goal status:</w:t>
            </w:r>
          </w:p>
          <w:p w14:paraId="0446752A" w14:textId="77777777" w:rsidR="00261AB4" w:rsidRPr="00261AB4" w:rsidRDefault="00261AB4" w:rsidP="00B5123A">
            <w:pPr>
              <w:numPr>
                <w:ilvl w:val="0"/>
                <w:numId w:val="69"/>
              </w:numPr>
              <w:spacing w:before="60" w:after="60"/>
            </w:pPr>
            <w:r w:rsidRPr="00261AB4">
              <w:t>% and Number still open</w:t>
            </w:r>
          </w:p>
          <w:p w14:paraId="1E098CD9" w14:textId="77777777" w:rsidR="00261AB4" w:rsidRPr="00261AB4" w:rsidRDefault="00261AB4" w:rsidP="00B5123A">
            <w:pPr>
              <w:numPr>
                <w:ilvl w:val="0"/>
                <w:numId w:val="69"/>
              </w:numPr>
              <w:spacing w:before="60" w:after="60"/>
            </w:pPr>
            <w:r w:rsidRPr="00261AB4">
              <w:t>% and Number closed</w:t>
            </w:r>
          </w:p>
          <w:p w14:paraId="6F6D2A56" w14:textId="77777777" w:rsidR="00261AB4" w:rsidRPr="00261AB4" w:rsidRDefault="00261AB4" w:rsidP="00B5123A">
            <w:pPr>
              <w:numPr>
                <w:ilvl w:val="0"/>
                <w:numId w:val="69"/>
              </w:numPr>
              <w:spacing w:before="60" w:after="60"/>
            </w:pPr>
            <w:r w:rsidRPr="00261AB4">
              <w:t>Reasons for closure (e.g. need met) by % and number</w:t>
            </w:r>
          </w:p>
          <w:p w14:paraId="49FE0659" w14:textId="77777777" w:rsidR="00261AB4" w:rsidRPr="00261AB4" w:rsidRDefault="00261AB4" w:rsidP="009C3F67">
            <w:pPr>
              <w:spacing w:before="60" w:after="60"/>
            </w:pPr>
          </w:p>
          <w:p w14:paraId="31466DC2" w14:textId="77777777" w:rsidR="00261AB4" w:rsidRPr="00261AB4" w:rsidRDefault="00261AB4" w:rsidP="009C3F67">
            <w:pPr>
              <w:spacing w:before="60" w:after="60"/>
            </w:pPr>
          </w:p>
          <w:p w14:paraId="75ED74C1" w14:textId="77777777" w:rsidR="00261AB4" w:rsidRPr="00261AB4" w:rsidRDefault="00261AB4" w:rsidP="009C3F67">
            <w:pPr>
              <w:spacing w:before="60" w:after="60"/>
            </w:pPr>
            <w:r w:rsidRPr="00261AB4">
              <w:t xml:space="preserve">Count the number of young women who have identified as being pregnant in the reporting period and of those the number who indicate that Child Safety is currently involved with the family and an unborn notification has been made.    Express as a percentage of young mothers accessing support who identify as being pregnant.  </w:t>
            </w:r>
          </w:p>
        </w:tc>
        <w:tc>
          <w:tcPr>
            <w:tcW w:w="606" w:type="pct"/>
            <w:vMerge w:val="restart"/>
            <w:shd w:val="clear" w:color="auto" w:fill="FFFFFF" w:themeFill="background1"/>
          </w:tcPr>
          <w:p w14:paraId="31A502AE" w14:textId="77777777" w:rsidR="00261AB4" w:rsidRPr="00261AB4" w:rsidRDefault="00261AB4" w:rsidP="009C3F67">
            <w:pPr>
              <w:spacing w:before="60" w:after="60"/>
            </w:pPr>
            <w:r w:rsidRPr="00261AB4">
              <w:lastRenderedPageBreak/>
              <w:t xml:space="preserve">No. of young women who have identified as being pregnant in the reporting period </w:t>
            </w:r>
            <w:r w:rsidRPr="00261AB4">
              <w:rPr>
                <w:b/>
              </w:rPr>
              <w:lastRenderedPageBreak/>
              <w:t xml:space="preserve">and </w:t>
            </w:r>
            <w:r w:rsidRPr="00261AB4">
              <w:t>of those the number who indicate they are accessing antenatal care.  - Any pregnant young woman across ‘case management’ and ‘group support only’</w:t>
            </w:r>
          </w:p>
        </w:tc>
        <w:tc>
          <w:tcPr>
            <w:tcW w:w="1217" w:type="pct"/>
            <w:shd w:val="clear" w:color="auto" w:fill="FFFFFF" w:themeFill="background1"/>
          </w:tcPr>
          <w:p w14:paraId="22649CB6" w14:textId="77777777" w:rsidR="00261AB4" w:rsidRPr="00261AB4" w:rsidRDefault="00261AB4" w:rsidP="009C3F67">
            <w:pPr>
              <w:spacing w:before="60" w:after="60"/>
            </w:pPr>
            <w:r w:rsidRPr="00261AB4">
              <w:lastRenderedPageBreak/>
              <w:t>No. of young women who have identified as being pregnant in the reporting period</w:t>
            </w:r>
          </w:p>
        </w:tc>
        <w:tc>
          <w:tcPr>
            <w:tcW w:w="420" w:type="pct"/>
            <w:shd w:val="clear" w:color="auto" w:fill="FFFFFF" w:themeFill="background1"/>
          </w:tcPr>
          <w:p w14:paraId="08DCC13F" w14:textId="77777777" w:rsidR="00261AB4" w:rsidRPr="00261AB4" w:rsidRDefault="00261AB4" w:rsidP="009C3F67">
            <w:pPr>
              <w:spacing w:before="60" w:after="60"/>
            </w:pPr>
          </w:p>
        </w:tc>
      </w:tr>
      <w:tr w:rsidR="00261AB4" w:rsidRPr="00261AB4" w14:paraId="7236AC50" w14:textId="77777777" w:rsidTr="00F22209">
        <w:trPr>
          <w:trHeight w:val="506"/>
        </w:trPr>
        <w:tc>
          <w:tcPr>
            <w:tcW w:w="514" w:type="pct"/>
            <w:vMerge/>
            <w:shd w:val="clear" w:color="auto" w:fill="FFFFFF" w:themeFill="background1"/>
          </w:tcPr>
          <w:p w14:paraId="293A6AE0" w14:textId="77777777" w:rsidR="00261AB4" w:rsidRPr="00261AB4" w:rsidRDefault="00261AB4" w:rsidP="009C3F67">
            <w:pPr>
              <w:spacing w:before="60" w:after="60"/>
            </w:pPr>
          </w:p>
        </w:tc>
        <w:tc>
          <w:tcPr>
            <w:tcW w:w="654" w:type="pct"/>
            <w:vMerge/>
            <w:shd w:val="clear" w:color="auto" w:fill="FFFFFF" w:themeFill="background1"/>
          </w:tcPr>
          <w:p w14:paraId="4122D264" w14:textId="77777777" w:rsidR="00261AB4" w:rsidRPr="00261AB4" w:rsidRDefault="00261AB4" w:rsidP="009C3F67">
            <w:pPr>
              <w:spacing w:before="60" w:after="60"/>
            </w:pPr>
          </w:p>
        </w:tc>
        <w:tc>
          <w:tcPr>
            <w:tcW w:w="467" w:type="pct"/>
            <w:vMerge/>
            <w:shd w:val="clear" w:color="auto" w:fill="FFFFFF" w:themeFill="background1"/>
          </w:tcPr>
          <w:p w14:paraId="6FEE16F3" w14:textId="77777777" w:rsidR="00261AB4" w:rsidRPr="00261AB4" w:rsidRDefault="00261AB4" w:rsidP="009C3F67">
            <w:pPr>
              <w:spacing w:before="60" w:after="60"/>
            </w:pPr>
          </w:p>
        </w:tc>
        <w:tc>
          <w:tcPr>
            <w:tcW w:w="1122" w:type="pct"/>
            <w:vMerge/>
            <w:shd w:val="clear" w:color="auto" w:fill="FFFFFF" w:themeFill="background1"/>
          </w:tcPr>
          <w:p w14:paraId="1BF35334" w14:textId="77777777" w:rsidR="00261AB4" w:rsidRPr="00261AB4" w:rsidRDefault="00261AB4" w:rsidP="009C3F67">
            <w:pPr>
              <w:spacing w:before="60" w:after="60"/>
            </w:pPr>
          </w:p>
        </w:tc>
        <w:tc>
          <w:tcPr>
            <w:tcW w:w="606" w:type="pct"/>
            <w:vMerge/>
            <w:shd w:val="clear" w:color="auto" w:fill="FFFFFF" w:themeFill="background1"/>
          </w:tcPr>
          <w:p w14:paraId="60CBAD28" w14:textId="77777777" w:rsidR="00261AB4" w:rsidRPr="00261AB4" w:rsidRDefault="00261AB4" w:rsidP="009C3F67">
            <w:pPr>
              <w:spacing w:before="60" w:after="60"/>
            </w:pPr>
          </w:p>
        </w:tc>
        <w:tc>
          <w:tcPr>
            <w:tcW w:w="1217" w:type="pct"/>
            <w:shd w:val="clear" w:color="auto" w:fill="FFFFFF" w:themeFill="background1"/>
          </w:tcPr>
          <w:p w14:paraId="00BECB60" w14:textId="77777777" w:rsidR="00261AB4" w:rsidRPr="00261AB4" w:rsidRDefault="00261AB4" w:rsidP="009C3F67">
            <w:pPr>
              <w:spacing w:before="60" w:after="60"/>
            </w:pPr>
            <w:r w:rsidRPr="00261AB4">
              <w:t xml:space="preserve">No. of young women who have identified as being pregnant in the </w:t>
            </w:r>
            <w:r w:rsidRPr="00261AB4">
              <w:lastRenderedPageBreak/>
              <w:t>reporting period and have indicated they are accessing antenatal care</w:t>
            </w:r>
          </w:p>
          <w:p w14:paraId="328CCE4F" w14:textId="77777777" w:rsidR="00261AB4" w:rsidRPr="00261AB4" w:rsidRDefault="00261AB4" w:rsidP="009C3F67">
            <w:pPr>
              <w:spacing w:before="60" w:after="60"/>
            </w:pPr>
          </w:p>
        </w:tc>
        <w:tc>
          <w:tcPr>
            <w:tcW w:w="420" w:type="pct"/>
            <w:shd w:val="clear" w:color="auto" w:fill="FFFFFF" w:themeFill="background1"/>
          </w:tcPr>
          <w:p w14:paraId="5ED37B86" w14:textId="77777777" w:rsidR="00261AB4" w:rsidRPr="00261AB4" w:rsidRDefault="00261AB4" w:rsidP="009C3F67">
            <w:pPr>
              <w:spacing w:before="60" w:after="60"/>
            </w:pPr>
          </w:p>
        </w:tc>
      </w:tr>
      <w:tr w:rsidR="00261AB4" w:rsidRPr="00261AB4" w14:paraId="5CE88CC8" w14:textId="77777777" w:rsidTr="00F22209">
        <w:trPr>
          <w:trHeight w:val="682"/>
        </w:trPr>
        <w:tc>
          <w:tcPr>
            <w:tcW w:w="514" w:type="pct"/>
            <w:vMerge/>
            <w:shd w:val="clear" w:color="auto" w:fill="FFFFFF" w:themeFill="background1"/>
          </w:tcPr>
          <w:p w14:paraId="367D7F7C" w14:textId="77777777" w:rsidR="00261AB4" w:rsidRPr="00261AB4" w:rsidRDefault="00261AB4" w:rsidP="009C3F67">
            <w:pPr>
              <w:spacing w:before="60" w:after="60"/>
            </w:pPr>
          </w:p>
        </w:tc>
        <w:tc>
          <w:tcPr>
            <w:tcW w:w="654" w:type="pct"/>
            <w:vMerge/>
            <w:shd w:val="clear" w:color="auto" w:fill="FFFFFF" w:themeFill="background1"/>
          </w:tcPr>
          <w:p w14:paraId="07908CCB" w14:textId="77777777" w:rsidR="00261AB4" w:rsidRPr="00261AB4" w:rsidRDefault="00261AB4" w:rsidP="009C3F67">
            <w:pPr>
              <w:spacing w:before="60" w:after="60"/>
            </w:pPr>
          </w:p>
        </w:tc>
        <w:tc>
          <w:tcPr>
            <w:tcW w:w="467" w:type="pct"/>
            <w:vMerge/>
            <w:shd w:val="clear" w:color="auto" w:fill="FFFFFF" w:themeFill="background1"/>
          </w:tcPr>
          <w:p w14:paraId="4F760BEE" w14:textId="77777777" w:rsidR="00261AB4" w:rsidRPr="00261AB4" w:rsidRDefault="00261AB4" w:rsidP="009C3F67">
            <w:pPr>
              <w:spacing w:before="60" w:after="60"/>
            </w:pPr>
          </w:p>
        </w:tc>
        <w:tc>
          <w:tcPr>
            <w:tcW w:w="1122" w:type="pct"/>
            <w:vMerge/>
            <w:shd w:val="clear" w:color="auto" w:fill="FFFFFF" w:themeFill="background1"/>
          </w:tcPr>
          <w:p w14:paraId="7EB48E89" w14:textId="77777777" w:rsidR="00261AB4" w:rsidRPr="00261AB4" w:rsidRDefault="00261AB4" w:rsidP="009C3F67">
            <w:pPr>
              <w:spacing w:before="60" w:after="60"/>
            </w:pPr>
          </w:p>
        </w:tc>
        <w:tc>
          <w:tcPr>
            <w:tcW w:w="606" w:type="pct"/>
            <w:vMerge/>
            <w:shd w:val="clear" w:color="auto" w:fill="FFFFFF" w:themeFill="background1"/>
          </w:tcPr>
          <w:p w14:paraId="6FCD1F3E" w14:textId="77777777" w:rsidR="00261AB4" w:rsidRPr="00261AB4" w:rsidRDefault="00261AB4" w:rsidP="009C3F67">
            <w:pPr>
              <w:spacing w:before="60" w:after="60"/>
            </w:pPr>
          </w:p>
        </w:tc>
        <w:tc>
          <w:tcPr>
            <w:tcW w:w="1217" w:type="pct"/>
            <w:shd w:val="clear" w:color="auto" w:fill="FFFFFF" w:themeFill="background1"/>
          </w:tcPr>
          <w:p w14:paraId="2B3488EF" w14:textId="77777777" w:rsidR="00261AB4" w:rsidRPr="00261AB4" w:rsidRDefault="00261AB4" w:rsidP="009C3F67">
            <w:pPr>
              <w:spacing w:before="60" w:after="60"/>
            </w:pPr>
            <w:r w:rsidRPr="00261AB4">
              <w:t>Percentage of young mothers accessing support who identify as being pregnant.</w:t>
            </w:r>
          </w:p>
        </w:tc>
        <w:tc>
          <w:tcPr>
            <w:tcW w:w="420" w:type="pct"/>
            <w:shd w:val="clear" w:color="auto" w:fill="FFFFFF" w:themeFill="background1"/>
          </w:tcPr>
          <w:p w14:paraId="1975F299" w14:textId="77777777" w:rsidR="00261AB4" w:rsidRPr="00261AB4" w:rsidRDefault="00261AB4" w:rsidP="009C3F67">
            <w:pPr>
              <w:spacing w:before="60" w:after="60"/>
            </w:pPr>
            <w:r w:rsidRPr="00261AB4">
              <w:t>%</w:t>
            </w:r>
          </w:p>
        </w:tc>
      </w:tr>
      <w:tr w:rsidR="00261AB4" w:rsidRPr="00261AB4" w14:paraId="71B6CAA2" w14:textId="77777777" w:rsidTr="00F22209">
        <w:trPr>
          <w:trHeight w:val="596"/>
        </w:trPr>
        <w:tc>
          <w:tcPr>
            <w:tcW w:w="514" w:type="pct"/>
            <w:vMerge/>
            <w:shd w:val="clear" w:color="auto" w:fill="FFFFFF" w:themeFill="background1"/>
          </w:tcPr>
          <w:p w14:paraId="606DAD25" w14:textId="77777777" w:rsidR="00261AB4" w:rsidRPr="00261AB4" w:rsidRDefault="00261AB4" w:rsidP="009C3F67">
            <w:pPr>
              <w:spacing w:before="60" w:after="60"/>
            </w:pPr>
          </w:p>
        </w:tc>
        <w:tc>
          <w:tcPr>
            <w:tcW w:w="654" w:type="pct"/>
            <w:vMerge/>
            <w:shd w:val="clear" w:color="auto" w:fill="FFFFFF" w:themeFill="background1"/>
          </w:tcPr>
          <w:p w14:paraId="6A985222" w14:textId="77777777" w:rsidR="00261AB4" w:rsidRPr="00261AB4" w:rsidRDefault="00261AB4" w:rsidP="009C3F67">
            <w:pPr>
              <w:spacing w:before="60" w:after="60"/>
            </w:pPr>
          </w:p>
        </w:tc>
        <w:tc>
          <w:tcPr>
            <w:tcW w:w="467" w:type="pct"/>
            <w:vMerge/>
            <w:shd w:val="clear" w:color="auto" w:fill="FFFFFF" w:themeFill="background1"/>
          </w:tcPr>
          <w:p w14:paraId="7093DF8E" w14:textId="77777777" w:rsidR="00261AB4" w:rsidRPr="00261AB4" w:rsidRDefault="00261AB4" w:rsidP="009C3F67">
            <w:pPr>
              <w:spacing w:before="60" w:after="60"/>
            </w:pPr>
          </w:p>
        </w:tc>
        <w:tc>
          <w:tcPr>
            <w:tcW w:w="1122" w:type="pct"/>
            <w:vMerge/>
            <w:shd w:val="clear" w:color="auto" w:fill="FFFFFF" w:themeFill="background1"/>
          </w:tcPr>
          <w:p w14:paraId="73F4386E" w14:textId="77777777" w:rsidR="00261AB4" w:rsidRPr="00261AB4" w:rsidRDefault="00261AB4" w:rsidP="009C3F67">
            <w:pPr>
              <w:spacing w:before="60" w:after="60"/>
            </w:pPr>
          </w:p>
        </w:tc>
        <w:tc>
          <w:tcPr>
            <w:tcW w:w="606" w:type="pct"/>
            <w:vMerge w:val="restart"/>
            <w:shd w:val="clear" w:color="auto" w:fill="FFFFFF" w:themeFill="background1"/>
          </w:tcPr>
          <w:p w14:paraId="7B25B8E3" w14:textId="77777777" w:rsidR="00261AB4" w:rsidRPr="00261AB4" w:rsidRDefault="00261AB4" w:rsidP="009C3F67">
            <w:pPr>
              <w:spacing w:before="60" w:after="60"/>
            </w:pPr>
            <w:r w:rsidRPr="00261AB4">
              <w:t>No. of women who have had an open support plan goal to “access antenatal care” in the reporting period</w:t>
            </w:r>
          </w:p>
          <w:p w14:paraId="7132D014" w14:textId="77777777" w:rsidR="00261AB4" w:rsidRPr="00261AB4" w:rsidRDefault="00261AB4" w:rsidP="009C3F67">
            <w:pPr>
              <w:spacing w:before="60" w:after="60"/>
            </w:pPr>
          </w:p>
        </w:tc>
        <w:tc>
          <w:tcPr>
            <w:tcW w:w="1217" w:type="pct"/>
            <w:shd w:val="clear" w:color="auto" w:fill="FFFFFF" w:themeFill="background1"/>
          </w:tcPr>
          <w:p w14:paraId="45657398" w14:textId="77777777" w:rsidR="00261AB4" w:rsidRPr="00261AB4" w:rsidRDefault="00261AB4" w:rsidP="009C3F67">
            <w:pPr>
              <w:spacing w:before="60" w:after="60"/>
            </w:pPr>
            <w:r w:rsidRPr="00261AB4">
              <w:t>No. of women who have had an open support plan goal to “access antenatal care” in the reporting period.</w:t>
            </w:r>
          </w:p>
        </w:tc>
        <w:tc>
          <w:tcPr>
            <w:tcW w:w="420" w:type="pct"/>
            <w:shd w:val="clear" w:color="auto" w:fill="FFFFFF" w:themeFill="background1"/>
          </w:tcPr>
          <w:p w14:paraId="60107073" w14:textId="77777777" w:rsidR="00261AB4" w:rsidRPr="00261AB4" w:rsidRDefault="00261AB4" w:rsidP="009C3F67">
            <w:pPr>
              <w:spacing w:before="60" w:after="60"/>
            </w:pPr>
          </w:p>
        </w:tc>
      </w:tr>
      <w:tr w:rsidR="00261AB4" w:rsidRPr="00261AB4" w14:paraId="537FFB2C" w14:textId="77777777" w:rsidTr="00F22209">
        <w:trPr>
          <w:trHeight w:val="566"/>
        </w:trPr>
        <w:tc>
          <w:tcPr>
            <w:tcW w:w="514" w:type="pct"/>
            <w:vMerge/>
            <w:shd w:val="clear" w:color="auto" w:fill="FFFFFF" w:themeFill="background1"/>
          </w:tcPr>
          <w:p w14:paraId="0C88A769" w14:textId="77777777" w:rsidR="00261AB4" w:rsidRPr="00261AB4" w:rsidRDefault="00261AB4" w:rsidP="009C3F67">
            <w:pPr>
              <w:spacing w:before="60" w:after="60"/>
            </w:pPr>
          </w:p>
        </w:tc>
        <w:tc>
          <w:tcPr>
            <w:tcW w:w="654" w:type="pct"/>
            <w:vMerge/>
            <w:shd w:val="clear" w:color="auto" w:fill="FFFFFF" w:themeFill="background1"/>
          </w:tcPr>
          <w:p w14:paraId="718B12AD" w14:textId="77777777" w:rsidR="00261AB4" w:rsidRPr="00261AB4" w:rsidRDefault="00261AB4" w:rsidP="009C3F67">
            <w:pPr>
              <w:spacing w:before="60" w:after="60"/>
            </w:pPr>
          </w:p>
        </w:tc>
        <w:tc>
          <w:tcPr>
            <w:tcW w:w="467" w:type="pct"/>
            <w:vMerge/>
            <w:shd w:val="clear" w:color="auto" w:fill="FFFFFF" w:themeFill="background1"/>
          </w:tcPr>
          <w:p w14:paraId="7F586523" w14:textId="77777777" w:rsidR="00261AB4" w:rsidRPr="00261AB4" w:rsidRDefault="00261AB4" w:rsidP="009C3F67">
            <w:pPr>
              <w:spacing w:before="60" w:after="60"/>
            </w:pPr>
          </w:p>
        </w:tc>
        <w:tc>
          <w:tcPr>
            <w:tcW w:w="1122" w:type="pct"/>
            <w:vMerge/>
            <w:shd w:val="clear" w:color="auto" w:fill="FFFFFF" w:themeFill="background1"/>
          </w:tcPr>
          <w:p w14:paraId="7D2CFE4D" w14:textId="77777777" w:rsidR="00261AB4" w:rsidRPr="00261AB4" w:rsidRDefault="00261AB4" w:rsidP="009C3F67">
            <w:pPr>
              <w:spacing w:before="60" w:after="60"/>
            </w:pPr>
          </w:p>
        </w:tc>
        <w:tc>
          <w:tcPr>
            <w:tcW w:w="606" w:type="pct"/>
            <w:vMerge/>
            <w:shd w:val="clear" w:color="auto" w:fill="FFFFFF" w:themeFill="background1"/>
          </w:tcPr>
          <w:p w14:paraId="4224C34A" w14:textId="77777777" w:rsidR="00261AB4" w:rsidRPr="00261AB4" w:rsidRDefault="00261AB4" w:rsidP="009C3F67">
            <w:pPr>
              <w:spacing w:before="60" w:after="60"/>
            </w:pPr>
          </w:p>
        </w:tc>
        <w:tc>
          <w:tcPr>
            <w:tcW w:w="1217" w:type="pct"/>
            <w:shd w:val="clear" w:color="auto" w:fill="FFFFFF" w:themeFill="background1"/>
          </w:tcPr>
          <w:p w14:paraId="1764B657" w14:textId="77777777" w:rsidR="00261AB4" w:rsidRPr="00261AB4" w:rsidRDefault="00261AB4" w:rsidP="009C3F67">
            <w:pPr>
              <w:spacing w:before="60" w:after="60"/>
            </w:pPr>
            <w:r w:rsidRPr="00261AB4">
              <w:t>Of the above % and Number still open</w:t>
            </w:r>
          </w:p>
          <w:p w14:paraId="0DB3F3E3" w14:textId="77777777" w:rsidR="00261AB4" w:rsidRPr="00261AB4" w:rsidRDefault="00261AB4" w:rsidP="009C3F67">
            <w:pPr>
              <w:spacing w:before="60" w:after="60"/>
            </w:pPr>
          </w:p>
        </w:tc>
        <w:tc>
          <w:tcPr>
            <w:tcW w:w="420" w:type="pct"/>
            <w:shd w:val="clear" w:color="auto" w:fill="FFFFFF" w:themeFill="background1"/>
          </w:tcPr>
          <w:p w14:paraId="4B9FFB7E" w14:textId="77777777" w:rsidR="00261AB4" w:rsidRPr="00261AB4" w:rsidRDefault="00261AB4" w:rsidP="009C3F67">
            <w:pPr>
              <w:spacing w:before="60" w:after="60"/>
            </w:pPr>
          </w:p>
        </w:tc>
      </w:tr>
      <w:tr w:rsidR="00261AB4" w:rsidRPr="00261AB4" w14:paraId="5E8ACF72" w14:textId="77777777" w:rsidTr="00F22209">
        <w:trPr>
          <w:trHeight w:val="566"/>
        </w:trPr>
        <w:tc>
          <w:tcPr>
            <w:tcW w:w="514" w:type="pct"/>
            <w:vMerge/>
            <w:shd w:val="clear" w:color="auto" w:fill="FFFFFF" w:themeFill="background1"/>
          </w:tcPr>
          <w:p w14:paraId="6FD39E20" w14:textId="77777777" w:rsidR="00261AB4" w:rsidRPr="00261AB4" w:rsidRDefault="00261AB4" w:rsidP="009C3F67">
            <w:pPr>
              <w:spacing w:before="60" w:after="60"/>
            </w:pPr>
          </w:p>
        </w:tc>
        <w:tc>
          <w:tcPr>
            <w:tcW w:w="654" w:type="pct"/>
            <w:vMerge/>
            <w:shd w:val="clear" w:color="auto" w:fill="FFFFFF" w:themeFill="background1"/>
          </w:tcPr>
          <w:p w14:paraId="246614FB" w14:textId="77777777" w:rsidR="00261AB4" w:rsidRPr="00261AB4" w:rsidRDefault="00261AB4" w:rsidP="009C3F67">
            <w:pPr>
              <w:spacing w:before="60" w:after="60"/>
            </w:pPr>
          </w:p>
        </w:tc>
        <w:tc>
          <w:tcPr>
            <w:tcW w:w="467" w:type="pct"/>
            <w:vMerge/>
            <w:shd w:val="clear" w:color="auto" w:fill="FFFFFF" w:themeFill="background1"/>
          </w:tcPr>
          <w:p w14:paraId="7B3FB5A0" w14:textId="77777777" w:rsidR="00261AB4" w:rsidRPr="00261AB4" w:rsidRDefault="00261AB4" w:rsidP="009C3F67">
            <w:pPr>
              <w:spacing w:before="60" w:after="60"/>
            </w:pPr>
          </w:p>
        </w:tc>
        <w:tc>
          <w:tcPr>
            <w:tcW w:w="1122" w:type="pct"/>
            <w:vMerge/>
            <w:shd w:val="clear" w:color="auto" w:fill="FFFFFF" w:themeFill="background1"/>
          </w:tcPr>
          <w:p w14:paraId="5627B029" w14:textId="77777777" w:rsidR="00261AB4" w:rsidRPr="00261AB4" w:rsidRDefault="00261AB4" w:rsidP="009C3F67">
            <w:pPr>
              <w:spacing w:before="60" w:after="60"/>
            </w:pPr>
          </w:p>
        </w:tc>
        <w:tc>
          <w:tcPr>
            <w:tcW w:w="606" w:type="pct"/>
            <w:vMerge/>
            <w:shd w:val="clear" w:color="auto" w:fill="FFFFFF" w:themeFill="background1"/>
          </w:tcPr>
          <w:p w14:paraId="4B9E0A9B" w14:textId="77777777" w:rsidR="00261AB4" w:rsidRPr="00261AB4" w:rsidRDefault="00261AB4" w:rsidP="009C3F67">
            <w:pPr>
              <w:spacing w:before="60" w:after="60"/>
            </w:pPr>
          </w:p>
        </w:tc>
        <w:tc>
          <w:tcPr>
            <w:tcW w:w="1217" w:type="pct"/>
            <w:shd w:val="clear" w:color="auto" w:fill="FFFFFF" w:themeFill="background1"/>
          </w:tcPr>
          <w:p w14:paraId="0909C3DD" w14:textId="77777777" w:rsidR="00261AB4" w:rsidRPr="00261AB4" w:rsidRDefault="00261AB4" w:rsidP="009C3F67">
            <w:pPr>
              <w:spacing w:before="60" w:after="60"/>
            </w:pPr>
            <w:r w:rsidRPr="00261AB4">
              <w:t>Of the above % and Number still open</w:t>
            </w:r>
          </w:p>
          <w:p w14:paraId="56ABA9CF" w14:textId="77777777" w:rsidR="00261AB4" w:rsidRPr="00261AB4" w:rsidRDefault="00261AB4" w:rsidP="009C3F67">
            <w:pPr>
              <w:spacing w:before="60" w:after="60"/>
            </w:pPr>
          </w:p>
        </w:tc>
        <w:tc>
          <w:tcPr>
            <w:tcW w:w="420" w:type="pct"/>
            <w:shd w:val="clear" w:color="auto" w:fill="FFFFFF" w:themeFill="background1"/>
          </w:tcPr>
          <w:p w14:paraId="129E50B4" w14:textId="77777777" w:rsidR="00261AB4" w:rsidRPr="00261AB4" w:rsidRDefault="00261AB4" w:rsidP="009C3F67">
            <w:pPr>
              <w:spacing w:before="60" w:after="60"/>
            </w:pPr>
          </w:p>
        </w:tc>
      </w:tr>
      <w:tr w:rsidR="00261AB4" w:rsidRPr="00261AB4" w14:paraId="344CFAB5" w14:textId="77777777" w:rsidTr="009E2A6B">
        <w:trPr>
          <w:trHeight w:val="1927"/>
        </w:trPr>
        <w:tc>
          <w:tcPr>
            <w:tcW w:w="514" w:type="pct"/>
            <w:vMerge/>
            <w:shd w:val="clear" w:color="auto" w:fill="FFFFFF" w:themeFill="background1"/>
          </w:tcPr>
          <w:p w14:paraId="0E454240" w14:textId="77777777" w:rsidR="00261AB4" w:rsidRPr="00261AB4" w:rsidRDefault="00261AB4" w:rsidP="009C3F67">
            <w:pPr>
              <w:spacing w:before="60" w:after="60"/>
            </w:pPr>
          </w:p>
        </w:tc>
        <w:tc>
          <w:tcPr>
            <w:tcW w:w="654" w:type="pct"/>
            <w:vMerge/>
            <w:shd w:val="clear" w:color="auto" w:fill="FFFFFF" w:themeFill="background1"/>
          </w:tcPr>
          <w:p w14:paraId="120B5211" w14:textId="77777777" w:rsidR="00261AB4" w:rsidRPr="00261AB4" w:rsidRDefault="00261AB4" w:rsidP="009C3F67">
            <w:pPr>
              <w:spacing w:before="60" w:after="60"/>
            </w:pPr>
          </w:p>
        </w:tc>
        <w:tc>
          <w:tcPr>
            <w:tcW w:w="467" w:type="pct"/>
            <w:vMerge/>
            <w:shd w:val="clear" w:color="auto" w:fill="FFFFFF" w:themeFill="background1"/>
          </w:tcPr>
          <w:p w14:paraId="57580E39" w14:textId="77777777" w:rsidR="00261AB4" w:rsidRPr="00261AB4" w:rsidRDefault="00261AB4" w:rsidP="009C3F67">
            <w:pPr>
              <w:spacing w:before="60" w:after="60"/>
            </w:pPr>
          </w:p>
        </w:tc>
        <w:tc>
          <w:tcPr>
            <w:tcW w:w="1122" w:type="pct"/>
            <w:vMerge/>
            <w:shd w:val="clear" w:color="auto" w:fill="FFFFFF" w:themeFill="background1"/>
          </w:tcPr>
          <w:p w14:paraId="68267573" w14:textId="77777777" w:rsidR="00261AB4" w:rsidRPr="00261AB4" w:rsidRDefault="00261AB4" w:rsidP="009C3F67">
            <w:pPr>
              <w:spacing w:before="60" w:after="60"/>
            </w:pPr>
          </w:p>
        </w:tc>
        <w:tc>
          <w:tcPr>
            <w:tcW w:w="606" w:type="pct"/>
            <w:vMerge/>
            <w:tcBorders>
              <w:bottom w:val="single" w:sz="4" w:space="0" w:color="auto"/>
            </w:tcBorders>
            <w:shd w:val="clear" w:color="auto" w:fill="FFFFFF" w:themeFill="background1"/>
          </w:tcPr>
          <w:p w14:paraId="2674A754" w14:textId="77777777" w:rsidR="00261AB4" w:rsidRPr="00261AB4" w:rsidRDefault="00261AB4" w:rsidP="009C3F67">
            <w:pPr>
              <w:spacing w:before="60" w:after="60"/>
            </w:pPr>
          </w:p>
        </w:tc>
        <w:tc>
          <w:tcPr>
            <w:tcW w:w="1217" w:type="pct"/>
            <w:shd w:val="clear" w:color="auto" w:fill="FFFFFF" w:themeFill="background1"/>
          </w:tcPr>
          <w:p w14:paraId="6444003B" w14:textId="77777777" w:rsidR="00261AB4" w:rsidRPr="00261AB4" w:rsidRDefault="00261AB4" w:rsidP="009C3F67">
            <w:pPr>
              <w:spacing w:before="60" w:after="60"/>
            </w:pPr>
            <w:r w:rsidRPr="00261AB4">
              <w:t>Reasons for closure (e.g. need met) by % and number</w:t>
            </w:r>
          </w:p>
          <w:p w14:paraId="1FC9B28C" w14:textId="77777777" w:rsidR="00261AB4" w:rsidRPr="00261AB4" w:rsidRDefault="00261AB4" w:rsidP="009C3F67">
            <w:pPr>
              <w:spacing w:before="60" w:after="60"/>
            </w:pPr>
            <w:r w:rsidRPr="00261AB4">
              <w:t>to be provided by YPP:</w:t>
            </w:r>
          </w:p>
          <w:p w14:paraId="17D379E8" w14:textId="77777777" w:rsidR="00261AB4" w:rsidRPr="00261AB4" w:rsidRDefault="00261AB4" w:rsidP="009C3F67">
            <w:pPr>
              <w:spacing w:before="60" w:after="60"/>
            </w:pPr>
            <w:r w:rsidRPr="00261AB4">
              <w:t>Reason 1:</w:t>
            </w:r>
          </w:p>
          <w:p w14:paraId="26F872FA" w14:textId="77777777" w:rsidR="00261AB4" w:rsidRPr="00261AB4" w:rsidRDefault="00261AB4" w:rsidP="009C3F67">
            <w:pPr>
              <w:spacing w:before="60" w:after="60"/>
            </w:pPr>
            <w:r w:rsidRPr="00261AB4">
              <w:t>Reason 2:</w:t>
            </w:r>
          </w:p>
          <w:p w14:paraId="245FB56B" w14:textId="77777777" w:rsidR="00261AB4" w:rsidRPr="00261AB4" w:rsidRDefault="00261AB4" w:rsidP="009C3F67">
            <w:pPr>
              <w:spacing w:before="60" w:after="60"/>
            </w:pPr>
            <w:r w:rsidRPr="00261AB4">
              <w:t>Reason 3:</w:t>
            </w:r>
          </w:p>
          <w:p w14:paraId="06BF801F" w14:textId="77777777" w:rsidR="00261AB4" w:rsidRPr="00261AB4" w:rsidRDefault="00261AB4" w:rsidP="009C3F67">
            <w:pPr>
              <w:spacing w:before="60" w:after="60"/>
            </w:pPr>
          </w:p>
        </w:tc>
        <w:tc>
          <w:tcPr>
            <w:tcW w:w="420" w:type="pct"/>
            <w:shd w:val="clear" w:color="auto" w:fill="FFFFFF" w:themeFill="background1"/>
          </w:tcPr>
          <w:p w14:paraId="7BA2EC37" w14:textId="77777777" w:rsidR="00261AB4" w:rsidRPr="00261AB4" w:rsidRDefault="00261AB4" w:rsidP="009C3F67">
            <w:pPr>
              <w:spacing w:before="60" w:after="60"/>
            </w:pPr>
          </w:p>
        </w:tc>
      </w:tr>
      <w:tr w:rsidR="00261AB4" w:rsidRPr="00261AB4" w14:paraId="318C666A" w14:textId="77777777" w:rsidTr="00F22209">
        <w:trPr>
          <w:trHeight w:val="509"/>
        </w:trPr>
        <w:tc>
          <w:tcPr>
            <w:tcW w:w="514" w:type="pct"/>
            <w:vMerge/>
            <w:shd w:val="clear" w:color="auto" w:fill="FFFFFF" w:themeFill="background1"/>
          </w:tcPr>
          <w:p w14:paraId="083ACDFF" w14:textId="77777777" w:rsidR="00261AB4" w:rsidRPr="00261AB4" w:rsidRDefault="00261AB4" w:rsidP="009C3F67">
            <w:pPr>
              <w:spacing w:before="60" w:after="60"/>
            </w:pPr>
          </w:p>
        </w:tc>
        <w:tc>
          <w:tcPr>
            <w:tcW w:w="654" w:type="pct"/>
            <w:vMerge/>
            <w:shd w:val="clear" w:color="auto" w:fill="FFFFFF" w:themeFill="background1"/>
          </w:tcPr>
          <w:p w14:paraId="52FD53C0" w14:textId="77777777" w:rsidR="00261AB4" w:rsidRPr="00261AB4" w:rsidRDefault="00261AB4" w:rsidP="009C3F67">
            <w:pPr>
              <w:spacing w:before="60" w:after="60"/>
            </w:pPr>
          </w:p>
        </w:tc>
        <w:tc>
          <w:tcPr>
            <w:tcW w:w="467" w:type="pct"/>
            <w:vMerge/>
            <w:shd w:val="clear" w:color="auto" w:fill="FFFFFF" w:themeFill="background1"/>
          </w:tcPr>
          <w:p w14:paraId="5B82DBB8" w14:textId="77777777" w:rsidR="00261AB4" w:rsidRPr="00261AB4" w:rsidRDefault="00261AB4" w:rsidP="009C3F67">
            <w:pPr>
              <w:spacing w:before="60" w:after="60"/>
            </w:pPr>
          </w:p>
        </w:tc>
        <w:tc>
          <w:tcPr>
            <w:tcW w:w="1122" w:type="pct"/>
            <w:vMerge/>
            <w:shd w:val="clear" w:color="auto" w:fill="FFFFFF" w:themeFill="background1"/>
          </w:tcPr>
          <w:p w14:paraId="4633FC0F" w14:textId="77777777" w:rsidR="00261AB4" w:rsidRPr="00261AB4" w:rsidRDefault="00261AB4" w:rsidP="009C3F67">
            <w:pPr>
              <w:spacing w:before="60" w:after="60"/>
            </w:pPr>
          </w:p>
        </w:tc>
        <w:tc>
          <w:tcPr>
            <w:tcW w:w="606" w:type="pct"/>
            <w:vMerge w:val="restart"/>
            <w:shd w:val="clear" w:color="auto" w:fill="FFFFFF" w:themeFill="background1"/>
          </w:tcPr>
          <w:p w14:paraId="53599999" w14:textId="77777777" w:rsidR="00261AB4" w:rsidRPr="00261AB4" w:rsidRDefault="00261AB4" w:rsidP="009C3F67">
            <w:pPr>
              <w:spacing w:before="60" w:after="60"/>
            </w:pPr>
            <w:r w:rsidRPr="00261AB4">
              <w:t xml:space="preserve">Number of pregnant women who indicate that Child Safety is currently involved with the family </w:t>
            </w:r>
            <w:r w:rsidRPr="00261AB4">
              <w:rPr>
                <w:b/>
              </w:rPr>
              <w:t>and</w:t>
            </w:r>
            <w:r w:rsidRPr="00261AB4">
              <w:t xml:space="preserve"> an unborn notification has been made.    (Any pregnant young woman across ‘case </w:t>
            </w:r>
            <w:r w:rsidRPr="00261AB4">
              <w:lastRenderedPageBreak/>
              <w:t>management’ and ‘group support only’)</w:t>
            </w:r>
          </w:p>
        </w:tc>
        <w:tc>
          <w:tcPr>
            <w:tcW w:w="1217" w:type="pct"/>
            <w:tcBorders>
              <w:bottom w:val="single" w:sz="4" w:space="0" w:color="auto"/>
            </w:tcBorders>
            <w:shd w:val="clear" w:color="auto" w:fill="FFFFFF" w:themeFill="background1"/>
          </w:tcPr>
          <w:p w14:paraId="2F666DBB" w14:textId="77777777" w:rsidR="00261AB4" w:rsidRPr="00261AB4" w:rsidRDefault="00261AB4" w:rsidP="009C3F67">
            <w:pPr>
              <w:spacing w:before="60" w:after="60"/>
            </w:pPr>
            <w:r w:rsidRPr="00261AB4">
              <w:lastRenderedPageBreak/>
              <w:t>No. of pregnant women who indicate that Child Safety is currently involved with the family.</w:t>
            </w:r>
          </w:p>
        </w:tc>
        <w:tc>
          <w:tcPr>
            <w:tcW w:w="420" w:type="pct"/>
            <w:tcBorders>
              <w:bottom w:val="single" w:sz="4" w:space="0" w:color="auto"/>
            </w:tcBorders>
            <w:shd w:val="clear" w:color="auto" w:fill="FFFFFF" w:themeFill="background1"/>
          </w:tcPr>
          <w:p w14:paraId="078C6F09" w14:textId="77777777" w:rsidR="00261AB4" w:rsidRPr="00261AB4" w:rsidRDefault="00261AB4" w:rsidP="009C3F67">
            <w:pPr>
              <w:spacing w:before="60" w:after="60"/>
            </w:pPr>
          </w:p>
        </w:tc>
      </w:tr>
      <w:tr w:rsidR="00261AB4" w:rsidRPr="00261AB4" w14:paraId="0239ED84" w14:textId="77777777" w:rsidTr="00F22209">
        <w:trPr>
          <w:trHeight w:val="507"/>
        </w:trPr>
        <w:tc>
          <w:tcPr>
            <w:tcW w:w="514" w:type="pct"/>
            <w:vMerge/>
            <w:shd w:val="clear" w:color="auto" w:fill="FFFFFF" w:themeFill="background1"/>
          </w:tcPr>
          <w:p w14:paraId="7241C88C" w14:textId="77777777" w:rsidR="00261AB4" w:rsidRPr="00261AB4" w:rsidRDefault="00261AB4" w:rsidP="009C3F67">
            <w:pPr>
              <w:spacing w:before="60" w:after="60"/>
            </w:pPr>
          </w:p>
        </w:tc>
        <w:tc>
          <w:tcPr>
            <w:tcW w:w="654" w:type="pct"/>
            <w:vMerge/>
            <w:shd w:val="clear" w:color="auto" w:fill="FFFFFF" w:themeFill="background1"/>
          </w:tcPr>
          <w:p w14:paraId="60B78D1B" w14:textId="77777777" w:rsidR="00261AB4" w:rsidRPr="00261AB4" w:rsidRDefault="00261AB4" w:rsidP="009C3F67">
            <w:pPr>
              <w:spacing w:before="60" w:after="60"/>
            </w:pPr>
          </w:p>
        </w:tc>
        <w:tc>
          <w:tcPr>
            <w:tcW w:w="467" w:type="pct"/>
            <w:vMerge/>
            <w:shd w:val="clear" w:color="auto" w:fill="FFFFFF" w:themeFill="background1"/>
          </w:tcPr>
          <w:p w14:paraId="7CAD3486" w14:textId="77777777" w:rsidR="00261AB4" w:rsidRPr="00261AB4" w:rsidRDefault="00261AB4" w:rsidP="009C3F67">
            <w:pPr>
              <w:spacing w:before="60" w:after="60"/>
            </w:pPr>
          </w:p>
        </w:tc>
        <w:tc>
          <w:tcPr>
            <w:tcW w:w="1122" w:type="pct"/>
            <w:vMerge/>
            <w:shd w:val="clear" w:color="auto" w:fill="FFFFFF" w:themeFill="background1"/>
          </w:tcPr>
          <w:p w14:paraId="1BC4F237" w14:textId="77777777" w:rsidR="00261AB4" w:rsidRPr="00261AB4" w:rsidRDefault="00261AB4" w:rsidP="009C3F67">
            <w:pPr>
              <w:spacing w:before="60" w:after="60"/>
            </w:pPr>
          </w:p>
        </w:tc>
        <w:tc>
          <w:tcPr>
            <w:tcW w:w="606" w:type="pct"/>
            <w:vMerge/>
            <w:shd w:val="clear" w:color="auto" w:fill="FFFFFF" w:themeFill="background1"/>
          </w:tcPr>
          <w:p w14:paraId="6D8CF36E" w14:textId="77777777" w:rsidR="00261AB4" w:rsidRPr="00261AB4" w:rsidRDefault="00261AB4" w:rsidP="009C3F67">
            <w:pPr>
              <w:spacing w:before="60" w:after="60"/>
            </w:pPr>
          </w:p>
        </w:tc>
        <w:tc>
          <w:tcPr>
            <w:tcW w:w="1217" w:type="pct"/>
            <w:tcBorders>
              <w:bottom w:val="single" w:sz="4" w:space="0" w:color="auto"/>
            </w:tcBorders>
            <w:shd w:val="clear" w:color="auto" w:fill="FFFFFF" w:themeFill="background1"/>
          </w:tcPr>
          <w:p w14:paraId="5363BFCA" w14:textId="77777777" w:rsidR="00261AB4" w:rsidRPr="00261AB4" w:rsidRDefault="00261AB4" w:rsidP="009C3F67">
            <w:pPr>
              <w:spacing w:before="60" w:after="60"/>
            </w:pPr>
            <w:r w:rsidRPr="00261AB4">
              <w:t>No. of pregnant women who indicate that an unborn notification has been made.</w:t>
            </w:r>
          </w:p>
        </w:tc>
        <w:tc>
          <w:tcPr>
            <w:tcW w:w="420" w:type="pct"/>
            <w:tcBorders>
              <w:bottom w:val="single" w:sz="4" w:space="0" w:color="auto"/>
            </w:tcBorders>
            <w:shd w:val="clear" w:color="auto" w:fill="FFFFFF" w:themeFill="background1"/>
          </w:tcPr>
          <w:p w14:paraId="34C199E6" w14:textId="77777777" w:rsidR="00261AB4" w:rsidRPr="00261AB4" w:rsidRDefault="00261AB4" w:rsidP="009C3F67">
            <w:pPr>
              <w:spacing w:before="60" w:after="60"/>
            </w:pPr>
          </w:p>
        </w:tc>
      </w:tr>
      <w:tr w:rsidR="00261AB4" w:rsidRPr="00261AB4" w14:paraId="597FDFBF" w14:textId="77777777" w:rsidTr="00F22209">
        <w:trPr>
          <w:trHeight w:val="507"/>
        </w:trPr>
        <w:tc>
          <w:tcPr>
            <w:tcW w:w="514" w:type="pct"/>
            <w:vMerge/>
            <w:tcBorders>
              <w:bottom w:val="single" w:sz="4" w:space="0" w:color="auto"/>
            </w:tcBorders>
            <w:shd w:val="clear" w:color="auto" w:fill="FFFFFF" w:themeFill="background1"/>
          </w:tcPr>
          <w:p w14:paraId="03599615" w14:textId="77777777" w:rsidR="00261AB4" w:rsidRPr="00261AB4" w:rsidRDefault="00261AB4" w:rsidP="009C3F67">
            <w:pPr>
              <w:spacing w:before="60" w:after="60"/>
            </w:pPr>
          </w:p>
        </w:tc>
        <w:tc>
          <w:tcPr>
            <w:tcW w:w="654" w:type="pct"/>
            <w:vMerge/>
            <w:tcBorders>
              <w:bottom w:val="single" w:sz="4" w:space="0" w:color="auto"/>
            </w:tcBorders>
            <w:shd w:val="clear" w:color="auto" w:fill="FFFFFF" w:themeFill="background1"/>
          </w:tcPr>
          <w:p w14:paraId="1EDF4ECB" w14:textId="77777777" w:rsidR="00261AB4" w:rsidRPr="00261AB4" w:rsidRDefault="00261AB4" w:rsidP="009C3F67">
            <w:pPr>
              <w:spacing w:before="60" w:after="60"/>
            </w:pPr>
          </w:p>
        </w:tc>
        <w:tc>
          <w:tcPr>
            <w:tcW w:w="467" w:type="pct"/>
            <w:vMerge/>
            <w:tcBorders>
              <w:bottom w:val="single" w:sz="4" w:space="0" w:color="auto"/>
            </w:tcBorders>
            <w:shd w:val="clear" w:color="auto" w:fill="FFFFFF" w:themeFill="background1"/>
          </w:tcPr>
          <w:p w14:paraId="77DE7DD3" w14:textId="77777777" w:rsidR="00261AB4" w:rsidRPr="00261AB4" w:rsidRDefault="00261AB4" w:rsidP="009C3F67">
            <w:pPr>
              <w:spacing w:before="60" w:after="60"/>
            </w:pPr>
          </w:p>
        </w:tc>
        <w:tc>
          <w:tcPr>
            <w:tcW w:w="1122" w:type="pct"/>
            <w:vMerge/>
            <w:tcBorders>
              <w:bottom w:val="single" w:sz="4" w:space="0" w:color="auto"/>
            </w:tcBorders>
            <w:shd w:val="clear" w:color="auto" w:fill="FFFFFF" w:themeFill="background1"/>
          </w:tcPr>
          <w:p w14:paraId="2D8E1289" w14:textId="77777777" w:rsidR="00261AB4" w:rsidRPr="00261AB4" w:rsidRDefault="00261AB4" w:rsidP="009C3F67">
            <w:pPr>
              <w:spacing w:before="60" w:after="60"/>
            </w:pPr>
          </w:p>
        </w:tc>
        <w:tc>
          <w:tcPr>
            <w:tcW w:w="606" w:type="pct"/>
            <w:vMerge/>
            <w:tcBorders>
              <w:bottom w:val="single" w:sz="4" w:space="0" w:color="auto"/>
            </w:tcBorders>
            <w:shd w:val="clear" w:color="auto" w:fill="FFFFFF" w:themeFill="background1"/>
          </w:tcPr>
          <w:p w14:paraId="3E69CBD7" w14:textId="77777777" w:rsidR="00261AB4" w:rsidRPr="00261AB4" w:rsidRDefault="00261AB4" w:rsidP="009C3F67">
            <w:pPr>
              <w:spacing w:before="60" w:after="60"/>
            </w:pPr>
          </w:p>
        </w:tc>
        <w:tc>
          <w:tcPr>
            <w:tcW w:w="1217" w:type="pct"/>
            <w:tcBorders>
              <w:bottom w:val="single" w:sz="4" w:space="0" w:color="auto"/>
            </w:tcBorders>
            <w:shd w:val="clear" w:color="auto" w:fill="FFFFFF" w:themeFill="background1"/>
          </w:tcPr>
          <w:p w14:paraId="7BBDC82D" w14:textId="77777777" w:rsidR="00261AB4" w:rsidRPr="00261AB4" w:rsidRDefault="00261AB4" w:rsidP="009C3F67">
            <w:pPr>
              <w:spacing w:before="60" w:after="60"/>
            </w:pPr>
            <w:r w:rsidRPr="00261AB4">
              <w:t>Percentage of young mothers accessing support who identify as being pregnant</w:t>
            </w:r>
          </w:p>
        </w:tc>
        <w:tc>
          <w:tcPr>
            <w:tcW w:w="420" w:type="pct"/>
            <w:tcBorders>
              <w:bottom w:val="single" w:sz="4" w:space="0" w:color="auto"/>
            </w:tcBorders>
            <w:shd w:val="clear" w:color="auto" w:fill="FFFFFF" w:themeFill="background1"/>
          </w:tcPr>
          <w:p w14:paraId="3AB554B8" w14:textId="77777777" w:rsidR="00261AB4" w:rsidRPr="00261AB4" w:rsidRDefault="00261AB4" w:rsidP="009C3F67">
            <w:pPr>
              <w:spacing w:before="60" w:after="60"/>
            </w:pPr>
          </w:p>
        </w:tc>
      </w:tr>
      <w:tr w:rsidR="00261AB4" w:rsidRPr="00261AB4" w14:paraId="33613DFD" w14:textId="77777777" w:rsidTr="00DA781D">
        <w:tc>
          <w:tcPr>
            <w:tcW w:w="5000" w:type="pct"/>
            <w:gridSpan w:val="7"/>
            <w:shd w:val="clear" w:color="auto" w:fill="D9D9D9" w:themeFill="background1" w:themeFillShade="D9"/>
          </w:tcPr>
          <w:p w14:paraId="19B7987A" w14:textId="77777777" w:rsidR="00261AB4" w:rsidRPr="00261AB4" w:rsidRDefault="00261AB4" w:rsidP="00B5123A">
            <w:pPr>
              <w:numPr>
                <w:ilvl w:val="0"/>
                <w:numId w:val="73"/>
              </w:numPr>
              <w:spacing w:before="60" w:after="60"/>
              <w:rPr>
                <w:b/>
              </w:rPr>
            </w:pPr>
            <w:r w:rsidRPr="00261AB4">
              <w:rPr>
                <w:b/>
              </w:rPr>
              <w:t>Additional reports</w:t>
            </w:r>
          </w:p>
        </w:tc>
      </w:tr>
      <w:tr w:rsidR="00261AB4" w:rsidRPr="00261AB4" w14:paraId="7293C3D9" w14:textId="77777777" w:rsidTr="00F22209">
        <w:trPr>
          <w:trHeight w:val="424"/>
        </w:trPr>
        <w:tc>
          <w:tcPr>
            <w:tcW w:w="514" w:type="pct"/>
            <w:vMerge w:val="restart"/>
            <w:shd w:val="clear" w:color="auto" w:fill="FFFFFF" w:themeFill="background1"/>
          </w:tcPr>
          <w:p w14:paraId="3493D932" w14:textId="77777777" w:rsidR="00261AB4" w:rsidRPr="00261AB4" w:rsidRDefault="00261AB4" w:rsidP="009C3F67">
            <w:pPr>
              <w:spacing w:before="60" w:after="60"/>
            </w:pPr>
            <w:r w:rsidRPr="00261AB4">
              <w:t xml:space="preserve">Community collaboration occurs to support outcomes for young pregnant and parenting women and their families </w:t>
            </w:r>
          </w:p>
        </w:tc>
        <w:tc>
          <w:tcPr>
            <w:tcW w:w="654" w:type="pct"/>
            <w:vMerge w:val="restart"/>
            <w:shd w:val="clear" w:color="auto" w:fill="FFFFFF" w:themeFill="background1"/>
          </w:tcPr>
          <w:p w14:paraId="2700152E" w14:textId="77777777" w:rsidR="00261AB4" w:rsidRPr="00261AB4" w:rsidRDefault="00261AB4" w:rsidP="00B5123A">
            <w:pPr>
              <w:numPr>
                <w:ilvl w:val="0"/>
                <w:numId w:val="71"/>
              </w:numPr>
              <w:spacing w:before="60" w:after="60"/>
            </w:pPr>
            <w:r w:rsidRPr="00261AB4">
              <w:t>Number of MOUs developed</w:t>
            </w:r>
          </w:p>
          <w:p w14:paraId="49393A29" w14:textId="77777777" w:rsidR="00261AB4" w:rsidRPr="00261AB4" w:rsidRDefault="00261AB4" w:rsidP="00B5123A">
            <w:pPr>
              <w:numPr>
                <w:ilvl w:val="0"/>
                <w:numId w:val="71"/>
              </w:numPr>
              <w:spacing w:before="60" w:after="60"/>
            </w:pPr>
            <w:r w:rsidRPr="00261AB4">
              <w:t>Number of partnerships established</w:t>
            </w:r>
          </w:p>
          <w:p w14:paraId="3379166E" w14:textId="77777777" w:rsidR="00261AB4" w:rsidRPr="00261AB4" w:rsidRDefault="00261AB4" w:rsidP="00B5123A">
            <w:pPr>
              <w:numPr>
                <w:ilvl w:val="0"/>
                <w:numId w:val="71"/>
              </w:numPr>
              <w:spacing w:before="60" w:after="60"/>
            </w:pPr>
            <w:r w:rsidRPr="00261AB4">
              <w:t>Number of community/service meetings attended</w:t>
            </w:r>
          </w:p>
        </w:tc>
        <w:tc>
          <w:tcPr>
            <w:tcW w:w="467" w:type="pct"/>
            <w:vMerge w:val="restart"/>
            <w:shd w:val="clear" w:color="auto" w:fill="FFFFFF" w:themeFill="background1"/>
          </w:tcPr>
          <w:p w14:paraId="475E4424" w14:textId="77777777" w:rsidR="00261AB4" w:rsidRPr="00261AB4" w:rsidRDefault="00261AB4" w:rsidP="009C3F67">
            <w:pPr>
              <w:spacing w:before="60" w:after="60"/>
            </w:pPr>
            <w:r w:rsidRPr="00261AB4">
              <w:t xml:space="preserve">Register of MOUs and partnerships </w:t>
            </w:r>
          </w:p>
          <w:p w14:paraId="0668EC2D" w14:textId="77777777" w:rsidR="00261AB4" w:rsidRPr="00261AB4" w:rsidRDefault="00261AB4" w:rsidP="009C3F67">
            <w:pPr>
              <w:spacing w:before="60" w:after="60"/>
            </w:pPr>
            <w:r w:rsidRPr="00261AB4">
              <w:t>Record of meeting attendance</w:t>
            </w:r>
          </w:p>
        </w:tc>
        <w:tc>
          <w:tcPr>
            <w:tcW w:w="1122" w:type="pct"/>
            <w:vMerge w:val="restart"/>
            <w:shd w:val="clear" w:color="auto" w:fill="FFFFFF" w:themeFill="background1"/>
          </w:tcPr>
          <w:p w14:paraId="02393EB0" w14:textId="77777777" w:rsidR="00261AB4" w:rsidRPr="00261AB4" w:rsidRDefault="00261AB4" w:rsidP="009C3F67">
            <w:pPr>
              <w:spacing w:before="60" w:after="60"/>
            </w:pPr>
            <w:r w:rsidRPr="00261AB4">
              <w:t>Count the number of MOUs developed and agreed in the reporting period and with who</w:t>
            </w:r>
          </w:p>
          <w:p w14:paraId="69268C39" w14:textId="77777777" w:rsidR="00261AB4" w:rsidRPr="00261AB4" w:rsidRDefault="00261AB4" w:rsidP="009C3F67">
            <w:pPr>
              <w:spacing w:before="60" w:after="60"/>
            </w:pPr>
          </w:p>
          <w:p w14:paraId="06DE5FF2" w14:textId="77777777" w:rsidR="00261AB4" w:rsidRPr="00261AB4" w:rsidRDefault="00261AB4" w:rsidP="009C3F67">
            <w:pPr>
              <w:spacing w:before="60" w:after="60"/>
            </w:pPr>
            <w:r w:rsidRPr="00261AB4">
              <w:t>Count the number of partnerships involved in during the reporting period and with who</w:t>
            </w:r>
          </w:p>
          <w:p w14:paraId="1C138D59" w14:textId="77777777" w:rsidR="00261AB4" w:rsidRPr="00261AB4" w:rsidRDefault="00261AB4" w:rsidP="009C3F67">
            <w:pPr>
              <w:spacing w:before="60" w:after="60"/>
            </w:pPr>
          </w:p>
          <w:p w14:paraId="35225F48" w14:textId="77777777" w:rsidR="00261AB4" w:rsidRPr="00261AB4" w:rsidRDefault="00261AB4" w:rsidP="009C3F67">
            <w:pPr>
              <w:spacing w:before="60" w:after="60"/>
            </w:pPr>
            <w:r w:rsidRPr="00261AB4">
              <w:t>Count the number of community and service meetings attended during the reporting period</w:t>
            </w:r>
          </w:p>
          <w:p w14:paraId="02AE1FBB" w14:textId="77777777" w:rsidR="00261AB4" w:rsidRPr="00261AB4" w:rsidRDefault="00261AB4" w:rsidP="00B5123A">
            <w:pPr>
              <w:numPr>
                <w:ilvl w:val="0"/>
                <w:numId w:val="72"/>
              </w:numPr>
              <w:spacing w:before="60" w:after="60"/>
            </w:pPr>
            <w:r w:rsidRPr="00261AB4">
              <w:t>Provide a narrative on achievements and plans resulting from the above</w:t>
            </w:r>
          </w:p>
        </w:tc>
        <w:tc>
          <w:tcPr>
            <w:tcW w:w="606" w:type="pct"/>
            <w:vMerge w:val="restart"/>
            <w:shd w:val="clear" w:color="auto" w:fill="FFFFFF" w:themeFill="background1"/>
          </w:tcPr>
          <w:p w14:paraId="6D0402DA" w14:textId="77777777" w:rsidR="00261AB4" w:rsidRPr="00261AB4" w:rsidRDefault="00261AB4" w:rsidP="009C3F67">
            <w:pPr>
              <w:spacing w:before="60" w:after="60"/>
            </w:pPr>
            <w:r w:rsidRPr="00261AB4">
              <w:t>No. of MOUs and partnerships developed and agreed in the reporting period and with who</w:t>
            </w:r>
          </w:p>
          <w:p w14:paraId="4DEE4EB2" w14:textId="77777777" w:rsidR="00261AB4" w:rsidRPr="00261AB4" w:rsidRDefault="00261AB4" w:rsidP="009C3F67">
            <w:pPr>
              <w:spacing w:before="60" w:after="60"/>
            </w:pPr>
          </w:p>
          <w:p w14:paraId="4A4DE9FD" w14:textId="77777777" w:rsidR="00261AB4" w:rsidRPr="00261AB4" w:rsidRDefault="00261AB4" w:rsidP="009C3F67">
            <w:pPr>
              <w:spacing w:before="60" w:after="60"/>
            </w:pPr>
            <w:r w:rsidRPr="00261AB4">
              <w:t>No. of community and service meetings attended during the reporting period:</w:t>
            </w:r>
          </w:p>
          <w:p w14:paraId="2A167B42" w14:textId="77777777" w:rsidR="00261AB4" w:rsidRPr="00261AB4" w:rsidRDefault="00261AB4" w:rsidP="00B5123A">
            <w:pPr>
              <w:numPr>
                <w:ilvl w:val="0"/>
                <w:numId w:val="72"/>
              </w:numPr>
              <w:spacing w:before="60" w:after="60"/>
            </w:pPr>
            <w:r w:rsidRPr="00261AB4">
              <w:t>Achievements</w:t>
            </w:r>
          </w:p>
          <w:p w14:paraId="3B835F7B" w14:textId="77777777" w:rsidR="00261AB4" w:rsidRPr="00261AB4" w:rsidRDefault="00261AB4" w:rsidP="00B5123A">
            <w:pPr>
              <w:numPr>
                <w:ilvl w:val="0"/>
                <w:numId w:val="72"/>
              </w:numPr>
              <w:spacing w:before="60" w:after="60"/>
            </w:pPr>
            <w:r w:rsidRPr="00261AB4">
              <w:t>plans resulting from the above</w:t>
            </w:r>
          </w:p>
          <w:p w14:paraId="39F2B69E" w14:textId="77777777" w:rsidR="00261AB4" w:rsidRPr="00261AB4" w:rsidRDefault="00261AB4" w:rsidP="009C3F67">
            <w:pPr>
              <w:spacing w:before="60" w:after="60"/>
            </w:pPr>
          </w:p>
          <w:p w14:paraId="2F54A96F" w14:textId="77777777" w:rsidR="00261AB4" w:rsidRPr="00261AB4" w:rsidRDefault="00261AB4" w:rsidP="009C3F67">
            <w:pPr>
              <w:spacing w:before="60" w:after="60"/>
            </w:pPr>
            <w:r w:rsidRPr="00261AB4">
              <w:t>Team leader to manage</w:t>
            </w:r>
          </w:p>
          <w:p w14:paraId="5DF4DF97" w14:textId="77777777" w:rsidR="00261AB4" w:rsidRPr="00261AB4" w:rsidRDefault="00261AB4" w:rsidP="009C3F67">
            <w:pPr>
              <w:spacing w:before="60" w:after="60"/>
            </w:pPr>
          </w:p>
          <w:p w14:paraId="4704E67B" w14:textId="77777777" w:rsidR="00261AB4" w:rsidRDefault="00261AB4" w:rsidP="009C3F67">
            <w:pPr>
              <w:spacing w:before="60" w:after="60"/>
            </w:pPr>
            <w:r w:rsidRPr="00261AB4">
              <w:t>To report Quarterly</w:t>
            </w:r>
          </w:p>
          <w:p w14:paraId="16327CA6" w14:textId="77777777" w:rsidR="000466F1" w:rsidRPr="00261AB4" w:rsidRDefault="000466F1" w:rsidP="009C3F67">
            <w:pPr>
              <w:spacing w:before="60" w:after="60"/>
            </w:pPr>
          </w:p>
        </w:tc>
        <w:tc>
          <w:tcPr>
            <w:tcW w:w="1217" w:type="pct"/>
            <w:shd w:val="clear" w:color="auto" w:fill="FFFFFF" w:themeFill="background1"/>
          </w:tcPr>
          <w:p w14:paraId="29E4A926" w14:textId="77777777" w:rsidR="00261AB4" w:rsidRPr="00261AB4" w:rsidRDefault="00261AB4" w:rsidP="009C3F67">
            <w:pPr>
              <w:spacing w:before="60" w:after="60"/>
            </w:pPr>
            <w:r w:rsidRPr="00261AB4">
              <w:t>No. of MOUs developed and agreed in the reporting period</w:t>
            </w:r>
          </w:p>
          <w:p w14:paraId="4439DD2A" w14:textId="77777777" w:rsidR="00261AB4" w:rsidRPr="00261AB4" w:rsidRDefault="00261AB4" w:rsidP="009C3F67">
            <w:pPr>
              <w:spacing w:before="60" w:after="60"/>
            </w:pPr>
          </w:p>
        </w:tc>
        <w:tc>
          <w:tcPr>
            <w:tcW w:w="420" w:type="pct"/>
            <w:shd w:val="clear" w:color="auto" w:fill="FFFFFF" w:themeFill="background1"/>
          </w:tcPr>
          <w:p w14:paraId="7AE65D3C" w14:textId="77777777" w:rsidR="00261AB4" w:rsidRPr="00261AB4" w:rsidRDefault="00261AB4" w:rsidP="009C3F67">
            <w:pPr>
              <w:spacing w:before="60" w:after="60"/>
            </w:pPr>
          </w:p>
        </w:tc>
      </w:tr>
      <w:tr w:rsidR="00261AB4" w:rsidRPr="00261AB4" w14:paraId="2615F546" w14:textId="77777777" w:rsidTr="00F22209">
        <w:trPr>
          <w:trHeight w:val="671"/>
        </w:trPr>
        <w:tc>
          <w:tcPr>
            <w:tcW w:w="514" w:type="pct"/>
            <w:vMerge/>
            <w:shd w:val="clear" w:color="auto" w:fill="FFFFFF" w:themeFill="background1"/>
          </w:tcPr>
          <w:p w14:paraId="29CD622E" w14:textId="77777777" w:rsidR="00261AB4" w:rsidRPr="00261AB4" w:rsidRDefault="00261AB4" w:rsidP="009C3F67">
            <w:pPr>
              <w:spacing w:before="60" w:after="60"/>
            </w:pPr>
          </w:p>
        </w:tc>
        <w:tc>
          <w:tcPr>
            <w:tcW w:w="654" w:type="pct"/>
            <w:vMerge/>
            <w:shd w:val="clear" w:color="auto" w:fill="FFFFFF" w:themeFill="background1"/>
          </w:tcPr>
          <w:p w14:paraId="473C4C69" w14:textId="77777777" w:rsidR="00261AB4" w:rsidRPr="00261AB4" w:rsidRDefault="00261AB4" w:rsidP="00B5123A">
            <w:pPr>
              <w:numPr>
                <w:ilvl w:val="0"/>
                <w:numId w:val="71"/>
              </w:numPr>
              <w:spacing w:before="60" w:after="60"/>
            </w:pPr>
          </w:p>
        </w:tc>
        <w:tc>
          <w:tcPr>
            <w:tcW w:w="467" w:type="pct"/>
            <w:vMerge/>
            <w:shd w:val="clear" w:color="auto" w:fill="FFFFFF" w:themeFill="background1"/>
          </w:tcPr>
          <w:p w14:paraId="6F4C3FD8" w14:textId="77777777" w:rsidR="00261AB4" w:rsidRPr="00261AB4" w:rsidRDefault="00261AB4" w:rsidP="009C3F67">
            <w:pPr>
              <w:spacing w:before="60" w:after="60"/>
            </w:pPr>
          </w:p>
        </w:tc>
        <w:tc>
          <w:tcPr>
            <w:tcW w:w="1122" w:type="pct"/>
            <w:vMerge/>
            <w:shd w:val="clear" w:color="auto" w:fill="FFFFFF" w:themeFill="background1"/>
          </w:tcPr>
          <w:p w14:paraId="5B3A2A4B" w14:textId="77777777" w:rsidR="00261AB4" w:rsidRPr="00261AB4" w:rsidRDefault="00261AB4" w:rsidP="009C3F67">
            <w:pPr>
              <w:spacing w:before="60" w:after="60"/>
            </w:pPr>
          </w:p>
        </w:tc>
        <w:tc>
          <w:tcPr>
            <w:tcW w:w="606" w:type="pct"/>
            <w:vMerge/>
            <w:shd w:val="clear" w:color="auto" w:fill="FFFFFF" w:themeFill="background1"/>
          </w:tcPr>
          <w:p w14:paraId="61755D94" w14:textId="77777777" w:rsidR="00261AB4" w:rsidRPr="00261AB4" w:rsidRDefault="00261AB4" w:rsidP="009C3F67">
            <w:pPr>
              <w:spacing w:before="60" w:after="60"/>
            </w:pPr>
          </w:p>
        </w:tc>
        <w:tc>
          <w:tcPr>
            <w:tcW w:w="1217" w:type="pct"/>
            <w:shd w:val="clear" w:color="auto" w:fill="FFFFFF" w:themeFill="background1"/>
          </w:tcPr>
          <w:p w14:paraId="6E93EAE7" w14:textId="77777777" w:rsidR="00261AB4" w:rsidRPr="00261AB4" w:rsidRDefault="00261AB4" w:rsidP="009C3F67">
            <w:pPr>
              <w:spacing w:before="60" w:after="60"/>
            </w:pPr>
            <w:r w:rsidRPr="00261AB4">
              <w:t>No. of partnerships developed and agreed in the reporting period</w:t>
            </w:r>
          </w:p>
        </w:tc>
        <w:tc>
          <w:tcPr>
            <w:tcW w:w="420" w:type="pct"/>
            <w:shd w:val="clear" w:color="auto" w:fill="FFFFFF" w:themeFill="background1"/>
          </w:tcPr>
          <w:p w14:paraId="3BA78E96" w14:textId="77777777" w:rsidR="00261AB4" w:rsidRPr="00261AB4" w:rsidRDefault="00261AB4" w:rsidP="009C3F67">
            <w:pPr>
              <w:spacing w:before="60" w:after="60"/>
            </w:pPr>
          </w:p>
        </w:tc>
      </w:tr>
      <w:tr w:rsidR="00261AB4" w:rsidRPr="00261AB4" w14:paraId="09CFD99A" w14:textId="77777777" w:rsidTr="00F22209">
        <w:trPr>
          <w:trHeight w:val="671"/>
        </w:trPr>
        <w:tc>
          <w:tcPr>
            <w:tcW w:w="514" w:type="pct"/>
            <w:vMerge/>
            <w:shd w:val="clear" w:color="auto" w:fill="FFFFFF" w:themeFill="background1"/>
          </w:tcPr>
          <w:p w14:paraId="336F3DAC" w14:textId="77777777" w:rsidR="00261AB4" w:rsidRPr="00261AB4" w:rsidRDefault="00261AB4" w:rsidP="009C3F67">
            <w:pPr>
              <w:spacing w:before="60" w:after="60"/>
            </w:pPr>
          </w:p>
        </w:tc>
        <w:tc>
          <w:tcPr>
            <w:tcW w:w="654" w:type="pct"/>
            <w:vMerge/>
            <w:shd w:val="clear" w:color="auto" w:fill="FFFFFF" w:themeFill="background1"/>
          </w:tcPr>
          <w:p w14:paraId="4D9DAEA6" w14:textId="77777777" w:rsidR="00261AB4" w:rsidRPr="00261AB4" w:rsidRDefault="00261AB4" w:rsidP="00B5123A">
            <w:pPr>
              <w:numPr>
                <w:ilvl w:val="0"/>
                <w:numId w:val="71"/>
              </w:numPr>
              <w:spacing w:before="60" w:after="60"/>
            </w:pPr>
          </w:p>
        </w:tc>
        <w:tc>
          <w:tcPr>
            <w:tcW w:w="467" w:type="pct"/>
            <w:vMerge/>
            <w:shd w:val="clear" w:color="auto" w:fill="FFFFFF" w:themeFill="background1"/>
          </w:tcPr>
          <w:p w14:paraId="3541F4DD" w14:textId="77777777" w:rsidR="00261AB4" w:rsidRPr="00261AB4" w:rsidRDefault="00261AB4" w:rsidP="009C3F67">
            <w:pPr>
              <w:spacing w:before="60" w:after="60"/>
            </w:pPr>
          </w:p>
        </w:tc>
        <w:tc>
          <w:tcPr>
            <w:tcW w:w="1122" w:type="pct"/>
            <w:vMerge/>
            <w:shd w:val="clear" w:color="auto" w:fill="FFFFFF" w:themeFill="background1"/>
          </w:tcPr>
          <w:p w14:paraId="3E5BA4F7" w14:textId="77777777" w:rsidR="00261AB4" w:rsidRPr="00261AB4" w:rsidRDefault="00261AB4" w:rsidP="009C3F67">
            <w:pPr>
              <w:spacing w:before="60" w:after="60"/>
            </w:pPr>
          </w:p>
        </w:tc>
        <w:tc>
          <w:tcPr>
            <w:tcW w:w="606" w:type="pct"/>
            <w:vMerge/>
            <w:shd w:val="clear" w:color="auto" w:fill="FFFFFF" w:themeFill="background1"/>
          </w:tcPr>
          <w:p w14:paraId="5CD47A09" w14:textId="77777777" w:rsidR="00261AB4" w:rsidRPr="00261AB4" w:rsidRDefault="00261AB4" w:rsidP="009C3F67">
            <w:pPr>
              <w:spacing w:before="60" w:after="60"/>
            </w:pPr>
          </w:p>
        </w:tc>
        <w:tc>
          <w:tcPr>
            <w:tcW w:w="1217" w:type="pct"/>
            <w:shd w:val="clear" w:color="auto" w:fill="FFFFFF" w:themeFill="background1"/>
          </w:tcPr>
          <w:p w14:paraId="5E5A9118" w14:textId="77777777" w:rsidR="00261AB4" w:rsidRPr="00261AB4" w:rsidRDefault="00261AB4" w:rsidP="009C3F67">
            <w:pPr>
              <w:spacing w:before="60" w:after="60"/>
            </w:pPr>
            <w:r w:rsidRPr="00261AB4">
              <w:t>No. of community and service meetings attended during the reporting period:</w:t>
            </w:r>
          </w:p>
          <w:p w14:paraId="537D4027" w14:textId="77777777" w:rsidR="00261AB4" w:rsidRPr="00261AB4" w:rsidRDefault="00261AB4" w:rsidP="00B5123A">
            <w:pPr>
              <w:numPr>
                <w:ilvl w:val="0"/>
                <w:numId w:val="72"/>
              </w:numPr>
              <w:spacing w:before="60" w:after="60"/>
            </w:pPr>
            <w:r w:rsidRPr="00261AB4">
              <w:t>Achievements</w:t>
            </w:r>
          </w:p>
          <w:p w14:paraId="0712EA5E" w14:textId="77777777" w:rsidR="00261AB4" w:rsidRPr="00261AB4" w:rsidRDefault="00261AB4" w:rsidP="009C3F67">
            <w:pPr>
              <w:spacing w:before="60" w:after="60"/>
            </w:pPr>
          </w:p>
        </w:tc>
        <w:tc>
          <w:tcPr>
            <w:tcW w:w="420" w:type="pct"/>
            <w:shd w:val="clear" w:color="auto" w:fill="FFFFFF" w:themeFill="background1"/>
          </w:tcPr>
          <w:p w14:paraId="7BB5D596" w14:textId="77777777" w:rsidR="00261AB4" w:rsidRPr="00261AB4" w:rsidRDefault="00261AB4" w:rsidP="009C3F67">
            <w:pPr>
              <w:spacing w:before="60" w:after="60"/>
            </w:pPr>
          </w:p>
        </w:tc>
      </w:tr>
      <w:tr w:rsidR="00261AB4" w:rsidRPr="00261AB4" w14:paraId="6786D313" w14:textId="77777777" w:rsidTr="00F22209">
        <w:trPr>
          <w:trHeight w:val="671"/>
        </w:trPr>
        <w:tc>
          <w:tcPr>
            <w:tcW w:w="514" w:type="pct"/>
            <w:vMerge/>
            <w:shd w:val="clear" w:color="auto" w:fill="FFFFFF" w:themeFill="background1"/>
          </w:tcPr>
          <w:p w14:paraId="05DB9109" w14:textId="77777777" w:rsidR="00261AB4" w:rsidRPr="00261AB4" w:rsidRDefault="00261AB4" w:rsidP="009C3F67">
            <w:pPr>
              <w:spacing w:before="60" w:after="60"/>
            </w:pPr>
          </w:p>
        </w:tc>
        <w:tc>
          <w:tcPr>
            <w:tcW w:w="654" w:type="pct"/>
            <w:vMerge/>
            <w:shd w:val="clear" w:color="auto" w:fill="FFFFFF" w:themeFill="background1"/>
          </w:tcPr>
          <w:p w14:paraId="5357C090" w14:textId="77777777" w:rsidR="00261AB4" w:rsidRPr="00261AB4" w:rsidRDefault="00261AB4" w:rsidP="00B5123A">
            <w:pPr>
              <w:numPr>
                <w:ilvl w:val="0"/>
                <w:numId w:val="71"/>
              </w:numPr>
              <w:spacing w:before="60" w:after="60"/>
            </w:pPr>
          </w:p>
        </w:tc>
        <w:tc>
          <w:tcPr>
            <w:tcW w:w="467" w:type="pct"/>
            <w:vMerge/>
            <w:shd w:val="clear" w:color="auto" w:fill="FFFFFF" w:themeFill="background1"/>
          </w:tcPr>
          <w:p w14:paraId="68833A4A" w14:textId="77777777" w:rsidR="00261AB4" w:rsidRPr="00261AB4" w:rsidRDefault="00261AB4" w:rsidP="009C3F67">
            <w:pPr>
              <w:spacing w:before="60" w:after="60"/>
            </w:pPr>
          </w:p>
        </w:tc>
        <w:tc>
          <w:tcPr>
            <w:tcW w:w="1122" w:type="pct"/>
            <w:vMerge/>
            <w:shd w:val="clear" w:color="auto" w:fill="FFFFFF" w:themeFill="background1"/>
          </w:tcPr>
          <w:p w14:paraId="0D600AE4" w14:textId="77777777" w:rsidR="00261AB4" w:rsidRPr="00261AB4" w:rsidRDefault="00261AB4" w:rsidP="009C3F67">
            <w:pPr>
              <w:spacing w:before="60" w:after="60"/>
            </w:pPr>
          </w:p>
        </w:tc>
        <w:tc>
          <w:tcPr>
            <w:tcW w:w="606" w:type="pct"/>
            <w:vMerge/>
            <w:shd w:val="clear" w:color="auto" w:fill="FFFFFF" w:themeFill="background1"/>
          </w:tcPr>
          <w:p w14:paraId="388E96C8" w14:textId="77777777" w:rsidR="00261AB4" w:rsidRPr="00261AB4" w:rsidRDefault="00261AB4" w:rsidP="009C3F67">
            <w:pPr>
              <w:spacing w:before="60" w:after="60"/>
            </w:pPr>
          </w:p>
        </w:tc>
        <w:tc>
          <w:tcPr>
            <w:tcW w:w="1217" w:type="pct"/>
            <w:shd w:val="clear" w:color="auto" w:fill="FFFFFF" w:themeFill="background1"/>
          </w:tcPr>
          <w:p w14:paraId="513B5B36" w14:textId="77777777" w:rsidR="00261AB4" w:rsidRPr="00261AB4" w:rsidRDefault="00261AB4" w:rsidP="00B5123A">
            <w:pPr>
              <w:numPr>
                <w:ilvl w:val="0"/>
                <w:numId w:val="72"/>
              </w:numPr>
              <w:spacing w:before="60" w:after="60"/>
            </w:pPr>
            <w:r w:rsidRPr="00261AB4">
              <w:t>plans resulting from the above</w:t>
            </w:r>
          </w:p>
          <w:p w14:paraId="6D26F750" w14:textId="006136AF" w:rsidR="00261AB4" w:rsidRPr="00261AB4" w:rsidRDefault="00261AB4" w:rsidP="009C3F67">
            <w:pPr>
              <w:spacing w:before="60" w:after="60"/>
            </w:pPr>
          </w:p>
        </w:tc>
        <w:tc>
          <w:tcPr>
            <w:tcW w:w="420" w:type="pct"/>
            <w:shd w:val="clear" w:color="auto" w:fill="FFFFFF" w:themeFill="background1"/>
          </w:tcPr>
          <w:p w14:paraId="0AEAA9F5" w14:textId="77777777" w:rsidR="00261AB4" w:rsidRPr="00261AB4" w:rsidRDefault="00261AB4" w:rsidP="009C3F67">
            <w:pPr>
              <w:spacing w:before="60" w:after="60"/>
            </w:pPr>
          </w:p>
        </w:tc>
      </w:tr>
    </w:tbl>
    <w:p w14:paraId="3A5C6D26" w14:textId="77777777" w:rsidR="00261AB4" w:rsidRDefault="00261AB4" w:rsidP="00016285"/>
    <w:sectPr w:rsidR="00261AB4" w:rsidSect="00016285">
      <w:pgSz w:w="16838" w:h="11906" w:orient="landscape"/>
      <w:pgMar w:top="1134" w:right="851" w:bottom="1134" w:left="1701" w:header="425" w:footer="49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636EE" w14:textId="77777777" w:rsidR="00F37262" w:rsidRDefault="00F37262">
      <w:r>
        <w:separator/>
      </w:r>
    </w:p>
    <w:p w14:paraId="2A1625AC" w14:textId="77777777" w:rsidR="00F37262" w:rsidRDefault="00F37262"/>
  </w:endnote>
  <w:endnote w:type="continuationSeparator" w:id="0">
    <w:p w14:paraId="335BF169" w14:textId="77777777" w:rsidR="00F37262" w:rsidRDefault="00F37262">
      <w:r>
        <w:continuationSeparator/>
      </w:r>
    </w:p>
    <w:p w14:paraId="6949283A" w14:textId="77777777" w:rsidR="00F37262" w:rsidRDefault="00F372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D70B9" w14:textId="4ED61F2F" w:rsidR="00B2488D" w:rsidRDefault="00B2488D" w:rsidP="007D2A5C">
    <w:pPr>
      <w:pStyle w:val="BasicParagraph"/>
      <w:tabs>
        <w:tab w:val="right" w:pos="9639"/>
      </w:tabs>
    </w:pPr>
    <w:r>
      <w:t>______________________________________________________________________________</w:t>
    </w:r>
  </w:p>
  <w:p w14:paraId="236A3A95" w14:textId="78D68CEE" w:rsidR="00B2488D" w:rsidRPr="00C15ABD" w:rsidRDefault="00B2488D" w:rsidP="007D2A5C">
    <w:pPr>
      <w:pStyle w:val="BasicParagraph"/>
      <w:tabs>
        <w:tab w:val="right" w:pos="9639"/>
      </w:tabs>
      <w:rPr>
        <w:i/>
        <w:sz w:val="18"/>
        <w:szCs w:val="18"/>
      </w:rPr>
    </w:pPr>
    <w:r w:rsidRPr="00C15ABD">
      <w:rPr>
        <w:i/>
        <w:sz w:val="18"/>
        <w:szCs w:val="18"/>
      </w:rPr>
      <w:t xml:space="preserve">Title: Families Investment </w:t>
    </w:r>
    <w:r>
      <w:rPr>
        <w:i/>
        <w:sz w:val="18"/>
        <w:szCs w:val="18"/>
      </w:rPr>
      <w:t>Specification</w:t>
    </w:r>
    <w:r w:rsidRPr="00C15ABD">
      <w:rPr>
        <w:i/>
        <w:sz w:val="18"/>
        <w:szCs w:val="18"/>
      </w:rPr>
      <w:br/>
    </w:r>
    <w:r w:rsidRPr="00D63FF9">
      <w:rPr>
        <w:i/>
        <w:sz w:val="18"/>
        <w:szCs w:val="18"/>
      </w:rPr>
      <w:t xml:space="preserve">Author: </w:t>
    </w:r>
    <w:r>
      <w:rPr>
        <w:i/>
        <w:sz w:val="18"/>
        <w:szCs w:val="18"/>
      </w:rPr>
      <w:t xml:space="preserve">Family Support and Commissioning Oversight </w:t>
    </w:r>
    <w:r w:rsidRPr="00D63FF9">
      <w:rPr>
        <w:i/>
        <w:sz w:val="18"/>
        <w:szCs w:val="18"/>
      </w:rPr>
      <w:t xml:space="preserve">   Date:</w:t>
    </w:r>
    <w:r>
      <w:rPr>
        <w:i/>
        <w:sz w:val="18"/>
        <w:szCs w:val="18"/>
      </w:rPr>
      <w:t xml:space="preserve"> </w:t>
    </w:r>
    <w:r w:rsidR="00D021C8">
      <w:rPr>
        <w:i/>
        <w:sz w:val="18"/>
        <w:szCs w:val="18"/>
      </w:rPr>
      <w:t xml:space="preserve">July </w:t>
    </w:r>
    <w:r>
      <w:rPr>
        <w:i/>
        <w:sz w:val="18"/>
        <w:szCs w:val="18"/>
      </w:rPr>
      <w:t>2022</w:t>
    </w:r>
    <w:r w:rsidRPr="00E01EF4">
      <w:rPr>
        <w:i/>
        <w:color w:val="FF0000"/>
        <w:sz w:val="18"/>
        <w:szCs w:val="18"/>
      </w:rPr>
      <w:t xml:space="preserve"> </w:t>
    </w:r>
    <w:r w:rsidRPr="00E01EF4">
      <w:rPr>
        <w:i/>
        <w:sz w:val="18"/>
        <w:szCs w:val="18"/>
      </w:rPr>
      <w:t xml:space="preserve">Version: </w:t>
    </w:r>
    <w:r>
      <w:rPr>
        <w:i/>
        <w:sz w:val="18"/>
        <w:szCs w:val="18"/>
      </w:rPr>
      <w:t>8.</w:t>
    </w:r>
    <w:r w:rsidR="00D021C8">
      <w:rPr>
        <w:i/>
        <w:sz w:val="18"/>
        <w:szCs w:val="18"/>
      </w:rPr>
      <w:t>2</w:t>
    </w:r>
    <w:r>
      <w:rPr>
        <w:i/>
        <w:sz w:val="18"/>
        <w:szCs w:val="18"/>
      </w:rPr>
      <w:t xml:space="preserve"> </w:t>
    </w:r>
    <w:r w:rsidRPr="00D63FF9">
      <w:rPr>
        <w:i/>
        <w:sz w:val="18"/>
        <w:szCs w:val="18"/>
      </w:rPr>
      <w:tab/>
      <w:t xml:space="preserve">Page </w:t>
    </w:r>
    <w:r w:rsidRPr="00D63FF9">
      <w:rPr>
        <w:rStyle w:val="PageNumber"/>
        <w:i/>
        <w:sz w:val="18"/>
        <w:szCs w:val="18"/>
      </w:rPr>
      <w:fldChar w:fldCharType="begin"/>
    </w:r>
    <w:r w:rsidRPr="00D63FF9">
      <w:rPr>
        <w:rStyle w:val="PageNumber"/>
        <w:i/>
        <w:sz w:val="18"/>
        <w:szCs w:val="18"/>
      </w:rPr>
      <w:instrText xml:space="preserve"> PAGE </w:instrText>
    </w:r>
    <w:r w:rsidRPr="00D63FF9">
      <w:rPr>
        <w:rStyle w:val="PageNumber"/>
        <w:i/>
        <w:sz w:val="18"/>
        <w:szCs w:val="18"/>
      </w:rPr>
      <w:fldChar w:fldCharType="separate"/>
    </w:r>
    <w:r>
      <w:rPr>
        <w:rStyle w:val="PageNumber"/>
        <w:i/>
        <w:noProof/>
        <w:sz w:val="18"/>
        <w:szCs w:val="18"/>
      </w:rPr>
      <w:t>37</w:t>
    </w:r>
    <w:r w:rsidRPr="00D63FF9">
      <w:rPr>
        <w:rStyle w:val="PageNumber"/>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EEFD1" w14:textId="77777777" w:rsidR="00B2488D" w:rsidRDefault="00B2488D" w:rsidP="00A817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52E510" w14:textId="77777777" w:rsidR="00B2488D" w:rsidRDefault="00B2488D" w:rsidP="00A8171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FBF03" w14:textId="59E96FE2" w:rsidR="00D340E4" w:rsidRDefault="00B2488D" w:rsidP="00DA63B3">
    <w:pPr>
      <w:pStyle w:val="BasicParagraph"/>
      <w:tabs>
        <w:tab w:val="right" w:pos="9639"/>
      </w:tabs>
      <w:spacing w:after="0"/>
      <w:rPr>
        <w:i/>
        <w:sz w:val="18"/>
        <w:szCs w:val="18"/>
        <w:lang w:val="en-AU"/>
      </w:rPr>
    </w:pPr>
    <w:r w:rsidRPr="00C15ABD">
      <w:rPr>
        <w:i/>
        <w:sz w:val="18"/>
        <w:szCs w:val="18"/>
      </w:rPr>
      <w:t xml:space="preserve">Title: Families Investment </w:t>
    </w:r>
    <w:r>
      <w:rPr>
        <w:i/>
        <w:sz w:val="18"/>
        <w:szCs w:val="18"/>
      </w:rPr>
      <w:t>Specification</w:t>
    </w:r>
  </w:p>
  <w:p w14:paraId="738AECE9" w14:textId="2DD5EB76" w:rsidR="00B2488D" w:rsidRPr="003F6912" w:rsidRDefault="00B2488D" w:rsidP="00DA63B3">
    <w:pPr>
      <w:pStyle w:val="BasicParagraph"/>
      <w:tabs>
        <w:tab w:val="right" w:pos="9639"/>
      </w:tabs>
      <w:spacing w:after="0"/>
      <w:rPr>
        <w:i/>
        <w:sz w:val="18"/>
        <w:szCs w:val="18"/>
      </w:rPr>
    </w:pPr>
    <w:r w:rsidRPr="00EF7C7D">
      <w:rPr>
        <w:i/>
        <w:sz w:val="18"/>
        <w:szCs w:val="18"/>
        <w:lang w:val="en-AU"/>
      </w:rPr>
      <w:t xml:space="preserve">Author: Family Support and Commissioning Oversight    Date: </w:t>
    </w:r>
    <w:r>
      <w:rPr>
        <w:i/>
        <w:sz w:val="18"/>
        <w:szCs w:val="18"/>
        <w:lang w:val="en-AU"/>
      </w:rPr>
      <w:t>J</w:t>
    </w:r>
    <w:r w:rsidR="00D340E4">
      <w:rPr>
        <w:i/>
        <w:sz w:val="18"/>
        <w:szCs w:val="18"/>
        <w:lang w:val="en-AU"/>
      </w:rPr>
      <w:t>uly</w:t>
    </w:r>
    <w:r w:rsidRPr="00EF7C7D">
      <w:rPr>
        <w:i/>
        <w:sz w:val="18"/>
        <w:szCs w:val="18"/>
        <w:lang w:val="en-AU"/>
      </w:rPr>
      <w:t xml:space="preserve"> 202</w:t>
    </w:r>
    <w:r>
      <w:rPr>
        <w:i/>
        <w:sz w:val="18"/>
        <w:szCs w:val="18"/>
        <w:lang w:val="en-AU"/>
      </w:rPr>
      <w:t>2</w:t>
    </w:r>
    <w:r w:rsidRPr="00EF7C7D">
      <w:rPr>
        <w:i/>
        <w:sz w:val="18"/>
        <w:szCs w:val="18"/>
        <w:lang w:val="en-AU"/>
      </w:rPr>
      <w:t xml:space="preserve"> Version: 8</w:t>
    </w:r>
    <w:r>
      <w:rPr>
        <w:i/>
        <w:sz w:val="18"/>
        <w:szCs w:val="18"/>
        <w:lang w:val="en-AU"/>
      </w:rPr>
      <w:t>.</w:t>
    </w:r>
    <w:r w:rsidR="00D340E4">
      <w:rPr>
        <w:i/>
        <w:sz w:val="18"/>
        <w:szCs w:val="18"/>
        <w:lang w:val="en-AU"/>
      </w:rPr>
      <w:t>2</w:t>
    </w:r>
    <w:r w:rsidRPr="00D63FF9">
      <w:rPr>
        <w:i/>
        <w:sz w:val="18"/>
        <w:szCs w:val="18"/>
      </w:rPr>
      <w:tab/>
      <w:t xml:space="preserve">Page </w:t>
    </w:r>
    <w:r w:rsidRPr="00D63FF9">
      <w:rPr>
        <w:rStyle w:val="PageNumber"/>
        <w:i/>
        <w:sz w:val="18"/>
        <w:szCs w:val="18"/>
      </w:rPr>
      <w:fldChar w:fldCharType="begin"/>
    </w:r>
    <w:r w:rsidRPr="00D63FF9">
      <w:rPr>
        <w:rStyle w:val="PageNumber"/>
        <w:i/>
        <w:sz w:val="18"/>
        <w:szCs w:val="18"/>
      </w:rPr>
      <w:instrText xml:space="preserve"> PAGE </w:instrText>
    </w:r>
    <w:r w:rsidRPr="00D63FF9">
      <w:rPr>
        <w:rStyle w:val="PageNumber"/>
        <w:i/>
        <w:sz w:val="18"/>
        <w:szCs w:val="18"/>
      </w:rPr>
      <w:fldChar w:fldCharType="separate"/>
    </w:r>
    <w:r>
      <w:rPr>
        <w:rStyle w:val="PageNumber"/>
        <w:i/>
        <w:noProof/>
        <w:sz w:val="18"/>
        <w:szCs w:val="18"/>
      </w:rPr>
      <w:t>101</w:t>
    </w:r>
    <w:r w:rsidRPr="00D63FF9">
      <w:rPr>
        <w:rStyle w:val="PageNumber"/>
        <w:i/>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7D5D1" w14:textId="77777777" w:rsidR="00B2488D" w:rsidRPr="003F6912" w:rsidRDefault="00B2488D" w:rsidP="003F6912">
    <w:pPr>
      <w:pStyle w:val="BasicParagraph"/>
      <w:tabs>
        <w:tab w:val="right" w:pos="9639"/>
      </w:tabs>
      <w:rPr>
        <w:i/>
        <w:sz w:val="18"/>
        <w:szCs w:val="18"/>
      </w:rPr>
    </w:pPr>
    <w:r w:rsidRPr="00C15ABD">
      <w:rPr>
        <w:i/>
        <w:sz w:val="18"/>
        <w:szCs w:val="18"/>
      </w:rPr>
      <w:t xml:space="preserve">Title: Families Investment </w:t>
    </w:r>
    <w:r>
      <w:rPr>
        <w:i/>
        <w:sz w:val="18"/>
        <w:szCs w:val="18"/>
      </w:rPr>
      <w:t>Specification</w:t>
    </w:r>
    <w:r w:rsidRPr="00C15ABD">
      <w:rPr>
        <w:i/>
        <w:sz w:val="18"/>
        <w:szCs w:val="18"/>
      </w:rPr>
      <w:br/>
    </w:r>
    <w:r w:rsidRPr="00D63FF9">
      <w:rPr>
        <w:i/>
        <w:sz w:val="18"/>
        <w:szCs w:val="18"/>
      </w:rPr>
      <w:t>Author: Child</w:t>
    </w:r>
    <w:r>
      <w:rPr>
        <w:i/>
        <w:sz w:val="18"/>
        <w:szCs w:val="18"/>
      </w:rPr>
      <w:t>, Family &amp; Community Services Design and Commissioning</w:t>
    </w:r>
    <w:r w:rsidRPr="00D63FF9">
      <w:rPr>
        <w:i/>
        <w:sz w:val="18"/>
        <w:szCs w:val="18"/>
      </w:rPr>
      <w:t xml:space="preserve">    Date: </w:t>
    </w:r>
    <w:r>
      <w:rPr>
        <w:i/>
        <w:sz w:val="18"/>
        <w:szCs w:val="18"/>
      </w:rPr>
      <w:t xml:space="preserve"> October 2017</w:t>
    </w:r>
    <w:r w:rsidRPr="00D63FF9">
      <w:rPr>
        <w:i/>
        <w:color w:val="FF0000"/>
        <w:sz w:val="18"/>
        <w:szCs w:val="18"/>
      </w:rPr>
      <w:t xml:space="preserve"> </w:t>
    </w:r>
    <w:r w:rsidRPr="00D63FF9">
      <w:rPr>
        <w:i/>
        <w:sz w:val="18"/>
        <w:szCs w:val="18"/>
      </w:rPr>
      <w:t xml:space="preserve">Version: </w:t>
    </w:r>
    <w:r>
      <w:rPr>
        <w:i/>
        <w:sz w:val="18"/>
        <w:szCs w:val="18"/>
      </w:rPr>
      <w:t>6</w:t>
    </w:r>
    <w:r w:rsidRPr="00D63FF9">
      <w:rPr>
        <w:i/>
        <w:sz w:val="18"/>
        <w:szCs w:val="18"/>
      </w:rPr>
      <w:t>.</w:t>
    </w:r>
    <w:r>
      <w:rPr>
        <w:i/>
        <w:sz w:val="18"/>
        <w:szCs w:val="18"/>
      </w:rPr>
      <w:t>2</w:t>
    </w:r>
    <w:r w:rsidRPr="00D63FF9">
      <w:rPr>
        <w:i/>
        <w:sz w:val="18"/>
        <w:szCs w:val="18"/>
      </w:rPr>
      <w:tab/>
      <w:t xml:space="preserve">Page </w:t>
    </w:r>
    <w:r w:rsidRPr="00D63FF9">
      <w:rPr>
        <w:rStyle w:val="PageNumber"/>
        <w:i/>
        <w:sz w:val="18"/>
        <w:szCs w:val="18"/>
      </w:rPr>
      <w:fldChar w:fldCharType="begin"/>
    </w:r>
    <w:r w:rsidRPr="00D63FF9">
      <w:rPr>
        <w:rStyle w:val="PageNumber"/>
        <w:i/>
        <w:sz w:val="18"/>
        <w:szCs w:val="18"/>
      </w:rPr>
      <w:instrText xml:space="preserve"> PAGE </w:instrText>
    </w:r>
    <w:r w:rsidRPr="00D63FF9">
      <w:rPr>
        <w:rStyle w:val="PageNumber"/>
        <w:i/>
        <w:sz w:val="18"/>
        <w:szCs w:val="18"/>
      </w:rPr>
      <w:fldChar w:fldCharType="separate"/>
    </w:r>
    <w:r>
      <w:rPr>
        <w:rStyle w:val="PageNumber"/>
        <w:i/>
        <w:noProof/>
        <w:sz w:val="18"/>
        <w:szCs w:val="18"/>
      </w:rPr>
      <w:t>57</w:t>
    </w:r>
    <w:r w:rsidRPr="00D63FF9">
      <w:rPr>
        <w:rStyle w:val="PageNumber"/>
        <w:i/>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EDC3E" w14:textId="77777777" w:rsidR="00B2488D" w:rsidRPr="003F6912" w:rsidRDefault="00B2488D" w:rsidP="003F6912">
    <w:pPr>
      <w:pStyle w:val="BasicParagraph"/>
      <w:tabs>
        <w:tab w:val="right" w:pos="9639"/>
      </w:tabs>
      <w:rPr>
        <w:i/>
        <w:sz w:val="18"/>
        <w:szCs w:val="18"/>
      </w:rPr>
    </w:pPr>
    <w:r w:rsidRPr="00C15ABD">
      <w:rPr>
        <w:i/>
        <w:sz w:val="18"/>
        <w:szCs w:val="18"/>
      </w:rPr>
      <w:t xml:space="preserve">Title: Families Investment </w:t>
    </w:r>
    <w:r>
      <w:rPr>
        <w:i/>
        <w:sz w:val="18"/>
        <w:szCs w:val="18"/>
      </w:rPr>
      <w:t>Specification</w:t>
    </w:r>
    <w:r w:rsidRPr="00C15ABD">
      <w:rPr>
        <w:i/>
        <w:sz w:val="18"/>
        <w:szCs w:val="18"/>
      </w:rPr>
      <w:br/>
    </w:r>
    <w:r w:rsidRPr="00D63FF9">
      <w:rPr>
        <w:i/>
        <w:sz w:val="18"/>
        <w:szCs w:val="18"/>
      </w:rPr>
      <w:t>Author: Child</w:t>
    </w:r>
    <w:r>
      <w:rPr>
        <w:i/>
        <w:sz w:val="18"/>
        <w:szCs w:val="18"/>
      </w:rPr>
      <w:t>, Family &amp; Community Services Design and Commissioning</w:t>
    </w:r>
    <w:r w:rsidRPr="00D63FF9">
      <w:rPr>
        <w:i/>
        <w:sz w:val="18"/>
        <w:szCs w:val="18"/>
      </w:rPr>
      <w:t xml:space="preserve">    Date: </w:t>
    </w:r>
    <w:r>
      <w:rPr>
        <w:i/>
        <w:sz w:val="18"/>
        <w:szCs w:val="18"/>
      </w:rPr>
      <w:t>October 2017</w:t>
    </w:r>
    <w:r w:rsidRPr="00D63FF9">
      <w:rPr>
        <w:i/>
        <w:color w:val="FF0000"/>
        <w:sz w:val="18"/>
        <w:szCs w:val="18"/>
      </w:rPr>
      <w:t xml:space="preserve"> </w:t>
    </w:r>
    <w:r w:rsidRPr="00D63FF9">
      <w:rPr>
        <w:i/>
        <w:sz w:val="18"/>
        <w:szCs w:val="18"/>
      </w:rPr>
      <w:t xml:space="preserve">Version: </w:t>
    </w:r>
    <w:r>
      <w:rPr>
        <w:i/>
        <w:sz w:val="18"/>
        <w:szCs w:val="18"/>
      </w:rPr>
      <w:t>6</w:t>
    </w:r>
    <w:r w:rsidRPr="00D63FF9">
      <w:rPr>
        <w:i/>
        <w:sz w:val="18"/>
        <w:szCs w:val="18"/>
      </w:rPr>
      <w:t>.</w:t>
    </w:r>
    <w:r>
      <w:rPr>
        <w:i/>
        <w:sz w:val="18"/>
        <w:szCs w:val="18"/>
      </w:rPr>
      <w:t>2</w:t>
    </w:r>
    <w:r w:rsidRPr="00D63FF9">
      <w:rPr>
        <w:i/>
        <w:sz w:val="18"/>
        <w:szCs w:val="18"/>
      </w:rPr>
      <w:tab/>
      <w:t xml:space="preserve">Page </w:t>
    </w:r>
    <w:r w:rsidRPr="00D63FF9">
      <w:rPr>
        <w:rStyle w:val="PageNumber"/>
        <w:i/>
        <w:sz w:val="18"/>
        <w:szCs w:val="18"/>
      </w:rPr>
      <w:fldChar w:fldCharType="begin"/>
    </w:r>
    <w:r w:rsidRPr="00D63FF9">
      <w:rPr>
        <w:rStyle w:val="PageNumber"/>
        <w:i/>
        <w:sz w:val="18"/>
        <w:szCs w:val="18"/>
      </w:rPr>
      <w:instrText xml:space="preserve"> PAGE </w:instrText>
    </w:r>
    <w:r w:rsidRPr="00D63FF9">
      <w:rPr>
        <w:rStyle w:val="PageNumber"/>
        <w:i/>
        <w:sz w:val="18"/>
        <w:szCs w:val="18"/>
      </w:rPr>
      <w:fldChar w:fldCharType="separate"/>
    </w:r>
    <w:r>
      <w:rPr>
        <w:rStyle w:val="PageNumber"/>
        <w:i/>
        <w:noProof/>
        <w:sz w:val="18"/>
        <w:szCs w:val="18"/>
      </w:rPr>
      <w:t>60</w:t>
    </w:r>
    <w:r w:rsidRPr="00D63FF9">
      <w:rPr>
        <w:rStyle w:val="PageNumber"/>
        <w:i/>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92599" w14:textId="77777777" w:rsidR="00B2488D" w:rsidRDefault="00B2488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1E28A" w14:textId="77777777" w:rsidR="00B2488D" w:rsidRDefault="00B24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CC314" w14:textId="77777777" w:rsidR="00F37262" w:rsidRDefault="00F37262">
      <w:r>
        <w:separator/>
      </w:r>
    </w:p>
    <w:p w14:paraId="4064BB7E" w14:textId="77777777" w:rsidR="00F37262" w:rsidRDefault="00F37262"/>
  </w:footnote>
  <w:footnote w:type="continuationSeparator" w:id="0">
    <w:p w14:paraId="1FDD8054" w14:textId="77777777" w:rsidR="00F37262" w:rsidRDefault="00F37262">
      <w:r>
        <w:continuationSeparator/>
      </w:r>
    </w:p>
    <w:p w14:paraId="0F90CCFE" w14:textId="77777777" w:rsidR="00F37262" w:rsidRDefault="00F37262"/>
  </w:footnote>
  <w:footnote w:id="1">
    <w:p w14:paraId="099AD9A2" w14:textId="0285A8E6" w:rsidR="006F27D8" w:rsidRPr="00DA63B3" w:rsidRDefault="006F27D8">
      <w:pPr>
        <w:pStyle w:val="FootnoteText"/>
        <w:rPr>
          <w:rFonts w:ascii="Arial" w:hAnsi="Arial" w:cs="Arial"/>
          <w:sz w:val="16"/>
          <w:szCs w:val="16"/>
        </w:rPr>
      </w:pPr>
      <w:r>
        <w:rPr>
          <w:rStyle w:val="FootnoteReference"/>
        </w:rPr>
        <w:footnoteRef/>
      </w:r>
      <w:r>
        <w:t xml:space="preserve"> </w:t>
      </w:r>
      <w:r>
        <w:rPr>
          <w:rFonts w:ascii="Arial" w:hAnsi="Arial" w:cs="Arial"/>
          <w:sz w:val="16"/>
          <w:szCs w:val="16"/>
        </w:rPr>
        <w:t>Any work performed by additional paid staff can be recorded as comments in P2i quarterly reports.</w:t>
      </w:r>
    </w:p>
  </w:footnote>
  <w:footnote w:id="2">
    <w:p w14:paraId="563570D2" w14:textId="2FB05F20" w:rsidR="00B2488D" w:rsidRPr="002C169E" w:rsidRDefault="00B2488D" w:rsidP="002C169E">
      <w:pPr>
        <w:pStyle w:val="FootnoteText"/>
        <w:rPr>
          <w:rFonts w:ascii="Arial" w:hAnsi="Arial" w:cs="Arial"/>
          <w:sz w:val="16"/>
          <w:szCs w:val="16"/>
        </w:rPr>
      </w:pPr>
      <w:r>
        <w:rPr>
          <w:rStyle w:val="FootnoteReference"/>
        </w:rPr>
        <w:footnoteRef/>
      </w:r>
      <w:r>
        <w:t xml:space="preserve"> </w:t>
      </w:r>
      <w:r>
        <w:rPr>
          <w:rFonts w:ascii="Arial" w:hAnsi="Arial" w:cs="Arial"/>
          <w:sz w:val="16"/>
          <w:szCs w:val="16"/>
        </w:rPr>
        <w:t>P</w:t>
      </w:r>
      <w:r w:rsidRPr="002C169E">
        <w:rPr>
          <w:rFonts w:ascii="Arial" w:hAnsi="Arial" w:cs="Arial"/>
          <w:sz w:val="16"/>
          <w:szCs w:val="16"/>
        </w:rPr>
        <w:t>rescribed entity means each of the following entities— (a) the chief executive of a department that is mainly responsible for any of the following matters— (i) adult corrective services; (ii) community services; (iii) disability services; (iv) education; (v) housing services; (vi) public health; (b) the police commissioner; (c) the chief executive officer of Mater Misericordiae Ltd (ACN 096 708 922); (d) a health service chief executive within the meaning of the Hospital and Health Boards Act 2011; (e) the principal of an accredited school under the Education (Accreditation of Non-State Schools) Act 2001; (f) a specialist service provider; (g) the chief executive of another entity that— (i) provides a service to children or families; and (ii) is prescribed by regulation.</w:t>
      </w:r>
    </w:p>
    <w:p w14:paraId="5B360D37" w14:textId="1C3E1EE0" w:rsidR="00B2488D" w:rsidRPr="002C169E" w:rsidRDefault="00B2488D" w:rsidP="002C169E">
      <w:pPr>
        <w:pStyle w:val="FootnoteText"/>
        <w:rPr>
          <w:sz w:val="16"/>
          <w:szCs w:val="16"/>
        </w:rPr>
      </w:pPr>
      <w:r>
        <w:rPr>
          <w:rFonts w:ascii="Arial" w:hAnsi="Arial" w:cs="Arial"/>
          <w:sz w:val="16"/>
          <w:szCs w:val="16"/>
        </w:rPr>
        <w:t>S</w:t>
      </w:r>
      <w:r w:rsidRPr="002C169E">
        <w:rPr>
          <w:rFonts w:ascii="Arial" w:hAnsi="Arial" w:cs="Arial"/>
          <w:sz w:val="16"/>
          <w:szCs w:val="16"/>
        </w:rPr>
        <w:t>pecialist service provider means a non-government entity, other than a licensee or an independent Aboriginal or Torres Strait Islander entity for an Aboriginal or Torres Strait Islander child, funded by the State or the Commonwealth to provide a service to— (a) a relevant child; or (b) the family of a relevant child.</w:t>
      </w:r>
    </w:p>
  </w:footnote>
  <w:footnote w:id="3">
    <w:p w14:paraId="43A5EA85" w14:textId="77777777" w:rsidR="00B2488D" w:rsidRPr="00D30D67" w:rsidRDefault="00B2488D" w:rsidP="00E4244A">
      <w:pPr>
        <w:pStyle w:val="FootnoteText"/>
        <w:rPr>
          <w:rFonts w:ascii="Arial" w:hAnsi="Arial" w:cs="Arial"/>
          <w:sz w:val="16"/>
          <w:szCs w:val="16"/>
        </w:rPr>
      </w:pPr>
      <w:r w:rsidRPr="00D30D67">
        <w:rPr>
          <w:rStyle w:val="FootnoteReference"/>
          <w:rFonts w:ascii="Arial" w:hAnsi="Arial" w:cs="Arial"/>
          <w:sz w:val="16"/>
          <w:szCs w:val="16"/>
        </w:rPr>
        <w:footnoteRef/>
      </w:r>
      <w:r w:rsidRPr="00D30D67">
        <w:rPr>
          <w:rFonts w:ascii="Arial" w:hAnsi="Arial" w:cs="Arial"/>
          <w:sz w:val="16"/>
          <w:szCs w:val="16"/>
        </w:rPr>
        <w:t xml:space="preserve"> For the purpose of definition for Statutory Service Users, “parent” does not include foster carers, specialist foster carers or specific response carers of children in care placements. Definitions of “parent” contained in the </w:t>
      </w:r>
      <w:r w:rsidRPr="009A75DC">
        <w:rPr>
          <w:rFonts w:ascii="Arial" w:hAnsi="Arial" w:cs="Arial"/>
          <w:i/>
          <w:sz w:val="16"/>
          <w:szCs w:val="16"/>
        </w:rPr>
        <w:t>Child Protection Act 1999</w:t>
      </w:r>
      <w:r w:rsidRPr="00D30D67">
        <w:rPr>
          <w:rFonts w:ascii="Arial" w:hAnsi="Arial" w:cs="Arial"/>
          <w:sz w:val="16"/>
          <w:szCs w:val="16"/>
        </w:rPr>
        <w:t xml:space="preserve"> apply.</w:t>
      </w:r>
    </w:p>
  </w:footnote>
  <w:footnote w:id="4">
    <w:p w14:paraId="4F22CD9A" w14:textId="77777777" w:rsidR="00B2488D" w:rsidRPr="00D30D67" w:rsidRDefault="00B2488D" w:rsidP="00E4244A">
      <w:pPr>
        <w:pStyle w:val="FootnoteText"/>
        <w:rPr>
          <w:rFonts w:ascii="Arial" w:hAnsi="Arial" w:cs="Arial"/>
          <w:sz w:val="16"/>
          <w:szCs w:val="16"/>
        </w:rPr>
      </w:pPr>
      <w:r w:rsidRPr="00D30D67">
        <w:rPr>
          <w:rStyle w:val="FootnoteReference"/>
          <w:rFonts w:ascii="Arial" w:hAnsi="Arial" w:cs="Arial"/>
          <w:sz w:val="16"/>
          <w:szCs w:val="16"/>
        </w:rPr>
        <w:footnoteRef/>
      </w:r>
      <w:r w:rsidRPr="00D30D67">
        <w:rPr>
          <w:rFonts w:ascii="Arial" w:hAnsi="Arial" w:cs="Arial"/>
          <w:sz w:val="16"/>
          <w:szCs w:val="16"/>
        </w:rPr>
        <w:t xml:space="preserve"> A Support Service Case is opened when it is determined that a child is not in need of protection, however the outcome of the risk evaluation tool is high or very high and the family consents to intervention</w:t>
      </w:r>
    </w:p>
  </w:footnote>
  <w:footnote w:id="5">
    <w:p w14:paraId="05366C42" w14:textId="77777777" w:rsidR="00B2488D" w:rsidRPr="00D30D67" w:rsidRDefault="00B2488D" w:rsidP="0067035C">
      <w:pPr>
        <w:pStyle w:val="FootnoteText"/>
        <w:rPr>
          <w:rFonts w:ascii="Arial" w:hAnsi="Arial" w:cs="Arial"/>
          <w:sz w:val="16"/>
          <w:szCs w:val="16"/>
        </w:rPr>
      </w:pPr>
      <w:r w:rsidRPr="00D30D67">
        <w:rPr>
          <w:rStyle w:val="FootnoteReference"/>
          <w:rFonts w:ascii="Arial" w:hAnsi="Arial" w:cs="Arial"/>
          <w:sz w:val="16"/>
          <w:szCs w:val="16"/>
        </w:rPr>
        <w:footnoteRef/>
      </w:r>
      <w:r w:rsidRPr="00D30D67">
        <w:rPr>
          <w:rFonts w:ascii="Arial" w:hAnsi="Arial" w:cs="Arial"/>
          <w:sz w:val="16"/>
          <w:szCs w:val="16"/>
        </w:rPr>
        <w:t xml:space="preserve"> This refers to Aboriginal and Torres Strait Islander peoples feeling of being healthy on a physical, spiritual, emotional and social level. It is a state where individuals and communities are strong, proud, happy and healthy. It includes being able to adapt to daily challenges while leading a fulfilling life. For Aboriginal and Torres Strait Islander people</w:t>
      </w:r>
      <w:r>
        <w:rPr>
          <w:rFonts w:ascii="Arial" w:hAnsi="Arial" w:cs="Arial"/>
          <w:sz w:val="16"/>
          <w:szCs w:val="16"/>
        </w:rPr>
        <w:t>s’</w:t>
      </w:r>
      <w:r w:rsidRPr="00D30D67">
        <w:rPr>
          <w:rFonts w:ascii="Arial" w:hAnsi="Arial" w:cs="Arial"/>
          <w:sz w:val="16"/>
          <w:szCs w:val="16"/>
        </w:rPr>
        <w:t xml:space="preserve"> land, family and spirituality can also be considered central to wellbeing. </w:t>
      </w:r>
    </w:p>
    <w:p w14:paraId="13E3D541" w14:textId="423E7F28" w:rsidR="00B2488D" w:rsidRPr="00D30D67" w:rsidRDefault="00B2488D" w:rsidP="0067035C">
      <w:pPr>
        <w:pStyle w:val="FootnoteText"/>
        <w:rPr>
          <w:rFonts w:ascii="Arial" w:hAnsi="Arial" w:cs="Arial"/>
          <w:i/>
          <w:sz w:val="16"/>
          <w:szCs w:val="16"/>
        </w:rPr>
      </w:pPr>
      <w:r>
        <w:rPr>
          <w:rFonts w:ascii="Arial" w:hAnsi="Arial" w:cs="Arial"/>
          <w:i/>
          <w:sz w:val="16"/>
          <w:szCs w:val="16"/>
        </w:rPr>
        <w:t>See</w:t>
      </w:r>
      <w:r w:rsidRPr="000B1E13">
        <w:rPr>
          <w:rFonts w:ascii="Arial" w:hAnsi="Arial" w:cs="Arial"/>
          <w:i/>
          <w:sz w:val="16"/>
          <w:szCs w:val="16"/>
        </w:rPr>
        <w:t xml:space="preserve">: </w:t>
      </w:r>
      <w:hyperlink r:id="rId1" w:history="1">
        <w:r w:rsidRPr="00CD2B5A">
          <w:rPr>
            <w:rStyle w:val="Hyperlink"/>
            <w:rFonts w:ascii="Arial" w:hAnsi="Arial" w:cs="Arial"/>
            <w:sz w:val="16"/>
            <w:szCs w:val="16"/>
          </w:rPr>
          <w:t>Glossary of Healing Terms | Healing Foundation</w:t>
        </w:r>
      </w:hyperlink>
      <w:r>
        <w:rPr>
          <w:rFonts w:ascii="Arial" w:hAnsi="Arial" w:cs="Arial"/>
          <w:i/>
          <w:sz w:val="16"/>
          <w:szCs w:val="16"/>
        </w:rPr>
        <w:t xml:space="preserve"> </w:t>
      </w:r>
      <w:r w:rsidRPr="00D30D67">
        <w:rPr>
          <w:rFonts w:ascii="Arial" w:hAnsi="Arial" w:cs="Arial"/>
          <w:i/>
          <w:sz w:val="16"/>
          <w:szCs w:val="16"/>
        </w:rPr>
        <w:t xml:space="preserve"> </w:t>
      </w:r>
    </w:p>
  </w:footnote>
  <w:footnote w:id="6">
    <w:p w14:paraId="6DE9D5B4" w14:textId="77777777" w:rsidR="00D35FD0" w:rsidRPr="00B72759" w:rsidRDefault="00D35FD0" w:rsidP="00D35FD0">
      <w:pPr>
        <w:pStyle w:val="FootnoteText"/>
        <w:rPr>
          <w:rFonts w:ascii="Arial" w:hAnsi="Arial" w:cs="Arial"/>
          <w:sz w:val="16"/>
          <w:szCs w:val="16"/>
        </w:rPr>
      </w:pPr>
      <w:r w:rsidRPr="00B72759">
        <w:rPr>
          <w:rStyle w:val="FootnoteReference"/>
          <w:rFonts w:ascii="Arial" w:hAnsi="Arial" w:cs="Arial"/>
          <w:sz w:val="16"/>
          <w:szCs w:val="16"/>
        </w:rPr>
        <w:footnoteRef/>
      </w:r>
      <w:r w:rsidRPr="00B72759">
        <w:rPr>
          <w:rFonts w:ascii="Arial" w:hAnsi="Arial" w:cs="Arial"/>
          <w:sz w:val="16"/>
          <w:szCs w:val="16"/>
        </w:rPr>
        <w:t xml:space="preserve"> To provide these figures, run the ARC Performance List and filter Table 1 by the worker, all notes can be totalled</w:t>
      </w:r>
    </w:p>
  </w:footnote>
  <w:footnote w:id="7">
    <w:p w14:paraId="3EB83D26" w14:textId="77777777" w:rsidR="00D35FD0" w:rsidRPr="00B72759" w:rsidRDefault="00D35FD0" w:rsidP="00D35FD0">
      <w:pPr>
        <w:pStyle w:val="FootnoteText"/>
        <w:rPr>
          <w:rFonts w:ascii="Arial" w:hAnsi="Arial" w:cs="Arial"/>
          <w:sz w:val="16"/>
          <w:szCs w:val="16"/>
        </w:rPr>
      </w:pPr>
      <w:r w:rsidRPr="00B72759">
        <w:rPr>
          <w:rStyle w:val="FootnoteReference"/>
          <w:rFonts w:ascii="Arial" w:hAnsi="Arial" w:cs="Arial"/>
          <w:sz w:val="16"/>
          <w:szCs w:val="16"/>
        </w:rPr>
        <w:footnoteRef/>
      </w:r>
      <w:r w:rsidRPr="00B72759">
        <w:rPr>
          <w:rFonts w:ascii="Arial" w:hAnsi="Arial" w:cs="Arial"/>
          <w:sz w:val="16"/>
          <w:szCs w:val="16"/>
        </w:rPr>
        <w:t xml:space="preserve"> Captur</w:t>
      </w:r>
      <w:r>
        <w:rPr>
          <w:rFonts w:ascii="Arial" w:hAnsi="Arial" w:cs="Arial"/>
          <w:sz w:val="16"/>
          <w:szCs w:val="16"/>
        </w:rPr>
        <w:t>ing</w:t>
      </w:r>
      <w:r w:rsidRPr="00B72759">
        <w:rPr>
          <w:rFonts w:ascii="Arial" w:hAnsi="Arial" w:cs="Arial"/>
          <w:sz w:val="16"/>
          <w:szCs w:val="16"/>
        </w:rPr>
        <w:t xml:space="preserve"> of Safety Plans may need to be counted separately from ARC </w:t>
      </w:r>
    </w:p>
  </w:footnote>
  <w:footnote w:id="8">
    <w:p w14:paraId="3D0E9DDE" w14:textId="77777777" w:rsidR="00D35FD0" w:rsidRDefault="00D35FD0" w:rsidP="00D35FD0">
      <w:pPr>
        <w:pStyle w:val="FootnoteText"/>
      </w:pPr>
      <w:r w:rsidRPr="00B72759">
        <w:rPr>
          <w:rStyle w:val="FootnoteReference"/>
          <w:rFonts w:ascii="Arial" w:hAnsi="Arial" w:cs="Arial"/>
          <w:sz w:val="16"/>
          <w:szCs w:val="16"/>
        </w:rPr>
        <w:footnoteRef/>
      </w:r>
      <w:r w:rsidRPr="00B72759">
        <w:rPr>
          <w:rFonts w:ascii="Arial" w:hAnsi="Arial" w:cs="Arial"/>
          <w:sz w:val="16"/>
          <w:szCs w:val="16"/>
        </w:rPr>
        <w:t xml:space="preserve"> Hom</w:t>
      </w:r>
      <w:r>
        <w:rPr>
          <w:rFonts w:ascii="Arial" w:hAnsi="Arial" w:cs="Arial"/>
          <w:sz w:val="16"/>
          <w:szCs w:val="16"/>
        </w:rPr>
        <w:t xml:space="preserve">e Visits can be captured in </w:t>
      </w:r>
      <w:r w:rsidRPr="00B72759">
        <w:rPr>
          <w:rFonts w:ascii="Arial" w:hAnsi="Arial" w:cs="Arial"/>
          <w:sz w:val="16"/>
          <w:szCs w:val="16"/>
        </w:rPr>
        <w:t>Notes</w:t>
      </w:r>
      <w:r>
        <w:rPr>
          <w:rFonts w:ascii="Arial" w:hAnsi="Arial" w:cs="Arial"/>
          <w:sz w:val="16"/>
          <w:szCs w:val="16"/>
        </w:rPr>
        <w:t xml:space="preserve"> on ARC</w:t>
      </w:r>
      <w:r w:rsidRPr="00B72759">
        <w:rPr>
          <w:rFonts w:ascii="Arial" w:hAnsi="Arial" w:cs="Arial"/>
          <w:sz w:val="16"/>
          <w:szCs w:val="16"/>
        </w:rPr>
        <w:t xml:space="preserve">, and can be ascertained </w:t>
      </w:r>
      <w:r>
        <w:rPr>
          <w:rFonts w:ascii="Arial" w:hAnsi="Arial" w:cs="Arial"/>
          <w:sz w:val="16"/>
          <w:szCs w:val="16"/>
        </w:rPr>
        <w:t xml:space="preserve">in Table 1 of the </w:t>
      </w:r>
      <w:r w:rsidRPr="00B72759">
        <w:rPr>
          <w:rFonts w:ascii="Arial" w:hAnsi="Arial" w:cs="Arial"/>
          <w:sz w:val="16"/>
          <w:szCs w:val="16"/>
        </w:rPr>
        <w:t xml:space="preserve">ARC Performance List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24FA7" w14:textId="61CD1506" w:rsidR="00B2488D" w:rsidRDefault="00B2488D">
    <w:pPr>
      <w:pStyle w:val="Header"/>
    </w:pPr>
    <w:r>
      <w:rPr>
        <w:noProof/>
      </w:rPr>
      <w:drawing>
        <wp:anchor distT="0" distB="0" distL="114300" distR="114300" simplePos="0" relativeHeight="251660288" behindDoc="1" locked="1" layoutInCell="1" allowOverlap="1" wp14:anchorId="13AC6897" wp14:editId="5835216D">
          <wp:simplePos x="0" y="0"/>
          <wp:positionH relativeFrom="page">
            <wp:posOffset>-12700</wp:posOffset>
          </wp:positionH>
          <wp:positionV relativeFrom="page">
            <wp:posOffset>12700</wp:posOffset>
          </wp:positionV>
          <wp:extent cx="7592060" cy="1173480"/>
          <wp:effectExtent l="0" t="0" r="889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JMA Factsheet portrait A4.jpg"/>
                  <pic:cNvPicPr/>
                </pic:nvPicPr>
                <pic:blipFill>
                  <a:blip r:embed="rId1"/>
                  <a:stretch>
                    <a:fillRect/>
                  </a:stretch>
                </pic:blipFill>
                <pic:spPr>
                  <a:xfrm>
                    <a:off x="0" y="0"/>
                    <a:ext cx="7592060" cy="1173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3468FF3D" wp14:editId="3B14A6FE">
          <wp:simplePos x="0" y="0"/>
          <wp:positionH relativeFrom="column">
            <wp:posOffset>-735330</wp:posOffset>
          </wp:positionH>
          <wp:positionV relativeFrom="paragraph">
            <wp:posOffset>-435610</wp:posOffset>
          </wp:positionV>
          <wp:extent cx="7562215" cy="10694035"/>
          <wp:effectExtent l="0" t="0" r="635" b="0"/>
          <wp:wrapNone/>
          <wp:docPr id="3" name="Picture 3" descr="Communication Services:Specialist Services:Graphic Design:Graphic Design:Design reference:Templates:Templates - DEC 2017:INDD Files:DCSYW:JPGs:DCSYW Factsheet Port A4 DEC-17_Blac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cation Services:Specialist Services:Graphic Design:Graphic Design:Design reference:Templates:Templates - DEC 2017:INDD Files:DCSYW:JPGs:DCSYW Factsheet Port A4 DEC-17_Black-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215" cy="106940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22574454" wp14:editId="08E50D21">
          <wp:simplePos x="0" y="0"/>
          <wp:positionH relativeFrom="column">
            <wp:posOffset>-718820</wp:posOffset>
          </wp:positionH>
          <wp:positionV relativeFrom="paragraph">
            <wp:posOffset>9219565</wp:posOffset>
          </wp:positionV>
          <wp:extent cx="7563485" cy="1038860"/>
          <wp:effectExtent l="0" t="0" r="0" b="8890"/>
          <wp:wrapNone/>
          <wp:docPr id="5" name="Picture 5" descr="DCSDS Footer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SDS Footer BW+"/>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3485" cy="1038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6E0B2" w14:textId="77777777" w:rsidR="00B2488D" w:rsidRDefault="00B2488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B7676" w14:textId="77777777" w:rsidR="00B2488D" w:rsidRDefault="00B2488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0D80E" w14:textId="77777777" w:rsidR="00B2488D" w:rsidRDefault="00B2488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80B2" w14:textId="77777777" w:rsidR="00B2488D" w:rsidRPr="002D4795" w:rsidRDefault="00B2488D" w:rsidP="000957FC">
    <w:pPr>
      <w:pBdr>
        <w:bottom w:val="single" w:sz="12" w:space="1" w:color="auto"/>
      </w:pBdr>
      <w:tabs>
        <w:tab w:val="right" w:pos="14760"/>
      </w:tabs>
      <w:spacing w:after="0"/>
      <w:rPr>
        <w:rFonts w:cs="Arial"/>
        <w:szCs w:val="22"/>
      </w:rPr>
    </w:pPr>
    <w:r w:rsidRPr="00234DCE">
      <w:rPr>
        <w:rFonts w:cs="Arial"/>
        <w:szCs w:val="22"/>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3F5DF" w14:textId="77777777" w:rsidR="00B2488D" w:rsidRDefault="00B2488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F7A28" w14:textId="77777777" w:rsidR="00B2488D" w:rsidRDefault="00B2488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DE3B6" w14:textId="77777777" w:rsidR="00B2488D" w:rsidRDefault="00B248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FCECC" w14:textId="77777777" w:rsidR="00B2488D" w:rsidRDefault="00B248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082F8" w14:textId="77777777" w:rsidR="00B2488D" w:rsidRDefault="00B2488D">
    <w:pPr>
      <w:pStyle w:val="Header"/>
    </w:pPr>
  </w:p>
  <w:p w14:paraId="5C6D0D14" w14:textId="77777777" w:rsidR="00B2488D" w:rsidRDefault="00B248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96845" w14:textId="77777777" w:rsidR="00B2488D" w:rsidRDefault="00B248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9926" w14:textId="77777777" w:rsidR="00B2488D" w:rsidRDefault="00B2488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3B469" w14:textId="77777777" w:rsidR="00B2488D" w:rsidRPr="00C93492" w:rsidRDefault="00B2488D" w:rsidP="000957F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E7908" w14:textId="77777777" w:rsidR="00B2488D" w:rsidRDefault="00B2488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5941E" w14:textId="77777777" w:rsidR="00B2488D" w:rsidRDefault="00B2488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1D72B" w14:textId="77777777" w:rsidR="00B2488D" w:rsidRDefault="00B248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DAC"/>
    <w:multiLevelType w:val="hybridMultilevel"/>
    <w:tmpl w:val="FA6A54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1F1308"/>
    <w:multiLevelType w:val="hybridMultilevel"/>
    <w:tmpl w:val="B516824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063FC6"/>
    <w:multiLevelType w:val="hybridMultilevel"/>
    <w:tmpl w:val="2AA450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487966"/>
    <w:multiLevelType w:val="hybridMultilevel"/>
    <w:tmpl w:val="FF3A05F0"/>
    <w:lvl w:ilvl="0" w:tplc="0C090003">
      <w:start w:val="1"/>
      <w:numFmt w:val="bullet"/>
      <w:lvlText w:val="o"/>
      <w:lvlJc w:val="left"/>
      <w:pPr>
        <w:ind w:left="720" w:hanging="360"/>
      </w:pPr>
      <w:rPr>
        <w:rFonts w:ascii="Courier New" w:hAnsi="Courier New" w:cs="Courier New" w:hint="default"/>
      </w:rPr>
    </w:lvl>
    <w:lvl w:ilvl="1" w:tplc="C6821A3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56282B"/>
    <w:multiLevelType w:val="hybridMultilevel"/>
    <w:tmpl w:val="8B6049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7661694"/>
    <w:multiLevelType w:val="hybridMultilevel"/>
    <w:tmpl w:val="CCCC4E66"/>
    <w:lvl w:ilvl="0" w:tplc="0C090003">
      <w:start w:val="1"/>
      <w:numFmt w:val="bullet"/>
      <w:lvlText w:val="o"/>
      <w:lvlJc w:val="left"/>
      <w:pPr>
        <w:ind w:left="720" w:hanging="360"/>
      </w:pPr>
      <w:rPr>
        <w:rFonts w:ascii="Courier New" w:hAnsi="Courier New" w:cs="Courier New" w:hint="default"/>
        <w:sz w:val="20"/>
        <w:szCs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8042F82"/>
    <w:multiLevelType w:val="hybridMultilevel"/>
    <w:tmpl w:val="0DD29C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96C27BF"/>
    <w:multiLevelType w:val="hybridMultilevel"/>
    <w:tmpl w:val="0FBAD5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9D03182"/>
    <w:multiLevelType w:val="hybridMultilevel"/>
    <w:tmpl w:val="30ACB7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0B317A70"/>
    <w:multiLevelType w:val="hybridMultilevel"/>
    <w:tmpl w:val="75C815BA"/>
    <w:lvl w:ilvl="0" w:tplc="0C090003">
      <w:start w:val="1"/>
      <w:numFmt w:val="bullet"/>
      <w:lvlText w:val="o"/>
      <w:lvlJc w:val="left"/>
      <w:pPr>
        <w:ind w:left="786" w:hanging="360"/>
      </w:pPr>
      <w:rPr>
        <w:rFonts w:ascii="Courier New" w:hAnsi="Courier New" w:cs="Courier New"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0" w15:restartNumberingAfterBreak="0">
    <w:nsid w:val="0B700B0F"/>
    <w:multiLevelType w:val="hybridMultilevel"/>
    <w:tmpl w:val="EB68A0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EC185D"/>
    <w:multiLevelType w:val="hybridMultilevel"/>
    <w:tmpl w:val="C4440680"/>
    <w:lvl w:ilvl="0" w:tplc="0C090001">
      <w:start w:val="1"/>
      <w:numFmt w:val="bullet"/>
      <w:lvlText w:val=""/>
      <w:lvlJc w:val="left"/>
      <w:pPr>
        <w:ind w:left="720" w:hanging="360"/>
      </w:pPr>
      <w:rPr>
        <w:rFonts w:ascii="Symbol" w:hAnsi="Symbol" w:hint="default"/>
      </w:rPr>
    </w:lvl>
    <w:lvl w:ilvl="1" w:tplc="C6821A3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A9123A"/>
    <w:multiLevelType w:val="hybridMultilevel"/>
    <w:tmpl w:val="BFF6F1CC"/>
    <w:lvl w:ilvl="0" w:tplc="0C090003">
      <w:start w:val="1"/>
      <w:numFmt w:val="bullet"/>
      <w:lvlText w:val="o"/>
      <w:lvlJc w:val="left"/>
      <w:pPr>
        <w:ind w:left="720" w:hanging="360"/>
      </w:pPr>
      <w:rPr>
        <w:rFonts w:ascii="Courier New" w:hAnsi="Courier New" w:cs="Courier New" w:hint="default"/>
        <w:sz w:val="20"/>
        <w:szCs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3001BAC"/>
    <w:multiLevelType w:val="hybridMultilevel"/>
    <w:tmpl w:val="73E2076A"/>
    <w:lvl w:ilvl="0" w:tplc="0C090001">
      <w:start w:val="1"/>
      <w:numFmt w:val="bullet"/>
      <w:lvlText w:val=""/>
      <w:lvlJc w:val="left"/>
      <w:pPr>
        <w:ind w:left="426" w:hanging="360"/>
      </w:pPr>
      <w:rPr>
        <w:rFonts w:ascii="Symbol" w:hAnsi="Symbol" w:hint="default"/>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14" w15:restartNumberingAfterBreak="0">
    <w:nsid w:val="13527743"/>
    <w:multiLevelType w:val="hybridMultilevel"/>
    <w:tmpl w:val="518CC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4E13DBC"/>
    <w:multiLevelType w:val="multilevel"/>
    <w:tmpl w:val="BD6442B6"/>
    <w:lvl w:ilvl="0">
      <w:start w:val="1"/>
      <w:numFmt w:val="bullet"/>
      <w:lvlText w:val=""/>
      <w:lvlJc w:val="left"/>
      <w:pPr>
        <w:ind w:left="-1065" w:hanging="360"/>
      </w:pPr>
      <w:rPr>
        <w:rFonts w:ascii="Symbol" w:hAnsi="Symbol" w:hint="default"/>
      </w:rPr>
    </w:lvl>
    <w:lvl w:ilvl="1">
      <w:start w:val="1"/>
      <w:numFmt w:val="bullet"/>
      <w:lvlText w:val=""/>
      <w:lvlJc w:val="left"/>
      <w:pPr>
        <w:ind w:left="-345" w:hanging="360"/>
      </w:pPr>
      <w:rPr>
        <w:rFonts w:ascii="Symbol" w:hAnsi="Symbol" w:hint="default"/>
      </w:rPr>
    </w:lvl>
    <w:lvl w:ilvl="2">
      <w:start w:val="1"/>
      <w:numFmt w:val="bullet"/>
      <w:lvlText w:val=""/>
      <w:lvlJc w:val="left"/>
      <w:pPr>
        <w:ind w:left="375" w:hanging="360"/>
      </w:pPr>
      <w:rPr>
        <w:rFonts w:ascii="Symbol" w:hAnsi="Symbol" w:hint="default"/>
      </w:rPr>
    </w:lvl>
    <w:lvl w:ilvl="3">
      <w:start w:val="1"/>
      <w:numFmt w:val="bullet"/>
      <w:lvlText w:val=""/>
      <w:lvlJc w:val="left"/>
      <w:pPr>
        <w:ind w:left="1095" w:hanging="360"/>
      </w:pPr>
      <w:rPr>
        <w:rFonts w:ascii="Symbol" w:hAnsi="Symbol" w:hint="default"/>
      </w:rPr>
    </w:lvl>
    <w:lvl w:ilvl="4" w:tentative="1">
      <w:start w:val="1"/>
      <w:numFmt w:val="bullet"/>
      <w:lvlText w:val="o"/>
      <w:lvlJc w:val="left"/>
      <w:pPr>
        <w:ind w:left="1815" w:hanging="360"/>
      </w:pPr>
      <w:rPr>
        <w:rFonts w:ascii="Courier New" w:hAnsi="Courier New" w:cs="Courier New" w:hint="default"/>
      </w:rPr>
    </w:lvl>
    <w:lvl w:ilvl="5" w:tentative="1">
      <w:start w:val="1"/>
      <w:numFmt w:val="bullet"/>
      <w:lvlText w:val=""/>
      <w:lvlJc w:val="left"/>
      <w:pPr>
        <w:ind w:left="2535" w:hanging="360"/>
      </w:pPr>
      <w:rPr>
        <w:rFonts w:ascii="Wingdings" w:hAnsi="Wingdings" w:hint="default"/>
      </w:rPr>
    </w:lvl>
    <w:lvl w:ilvl="6" w:tentative="1">
      <w:start w:val="1"/>
      <w:numFmt w:val="bullet"/>
      <w:lvlText w:val=""/>
      <w:lvlJc w:val="left"/>
      <w:pPr>
        <w:ind w:left="3255" w:hanging="360"/>
      </w:pPr>
      <w:rPr>
        <w:rFonts w:ascii="Symbol" w:hAnsi="Symbol" w:hint="default"/>
      </w:rPr>
    </w:lvl>
    <w:lvl w:ilvl="7" w:tentative="1">
      <w:start w:val="1"/>
      <w:numFmt w:val="bullet"/>
      <w:lvlText w:val="o"/>
      <w:lvlJc w:val="left"/>
      <w:pPr>
        <w:ind w:left="3975" w:hanging="360"/>
      </w:pPr>
      <w:rPr>
        <w:rFonts w:ascii="Courier New" w:hAnsi="Courier New" w:cs="Courier New" w:hint="default"/>
      </w:rPr>
    </w:lvl>
    <w:lvl w:ilvl="8" w:tentative="1">
      <w:start w:val="1"/>
      <w:numFmt w:val="bullet"/>
      <w:lvlText w:val=""/>
      <w:lvlJc w:val="left"/>
      <w:pPr>
        <w:ind w:left="4695" w:hanging="360"/>
      </w:pPr>
      <w:rPr>
        <w:rFonts w:ascii="Wingdings" w:hAnsi="Wingdings" w:hint="default"/>
      </w:rPr>
    </w:lvl>
  </w:abstractNum>
  <w:abstractNum w:abstractNumId="16" w15:restartNumberingAfterBreak="0">
    <w:nsid w:val="14F12936"/>
    <w:multiLevelType w:val="hybridMultilevel"/>
    <w:tmpl w:val="9146C7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596413C"/>
    <w:multiLevelType w:val="hybridMultilevel"/>
    <w:tmpl w:val="F6DAB3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5C25DC9"/>
    <w:multiLevelType w:val="hybridMultilevel"/>
    <w:tmpl w:val="77CE8EB4"/>
    <w:lvl w:ilvl="0" w:tplc="0C090001">
      <w:start w:val="1"/>
      <w:numFmt w:val="bullet"/>
      <w:lvlText w:val=""/>
      <w:lvlJc w:val="left"/>
      <w:pPr>
        <w:ind w:left="720" w:hanging="360"/>
      </w:pPr>
      <w:rPr>
        <w:rFonts w:ascii="Symbol" w:hAnsi="Symbol" w:hint="default"/>
      </w:rPr>
    </w:lvl>
    <w:lvl w:ilvl="1" w:tplc="C6821A3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72D5741"/>
    <w:multiLevelType w:val="hybridMultilevel"/>
    <w:tmpl w:val="44ACDD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7EC7680"/>
    <w:multiLevelType w:val="hybridMultilevel"/>
    <w:tmpl w:val="C2DE483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9521830"/>
    <w:multiLevelType w:val="hybridMultilevel"/>
    <w:tmpl w:val="9CBC50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A8D4053"/>
    <w:multiLevelType w:val="hybridMultilevel"/>
    <w:tmpl w:val="B78298F4"/>
    <w:lvl w:ilvl="0" w:tplc="637C1AB4">
      <w:start w:val="1"/>
      <w:numFmt w:val="decimal"/>
      <w:lvlText w:val="%1."/>
      <w:lvlJc w:val="left"/>
      <w:pPr>
        <w:ind w:left="360" w:hanging="360"/>
      </w:pPr>
      <w:rPr>
        <w:rFonts w:ascii="Arial" w:hAnsi="Arial" w:cs="Aria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1B077FB2"/>
    <w:multiLevelType w:val="hybridMultilevel"/>
    <w:tmpl w:val="1F9031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B86251E"/>
    <w:multiLevelType w:val="hybridMultilevel"/>
    <w:tmpl w:val="48B6F9A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C5525DB"/>
    <w:multiLevelType w:val="hybridMultilevel"/>
    <w:tmpl w:val="DA544C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1E9B561C"/>
    <w:multiLevelType w:val="hybridMultilevel"/>
    <w:tmpl w:val="7AB86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ECB0635"/>
    <w:multiLevelType w:val="hybridMultilevel"/>
    <w:tmpl w:val="8BD4E2E6"/>
    <w:lvl w:ilvl="0" w:tplc="0C090001">
      <w:start w:val="1"/>
      <w:numFmt w:val="bullet"/>
      <w:lvlText w:val=""/>
      <w:lvlJc w:val="left"/>
      <w:pPr>
        <w:ind w:left="472" w:hanging="360"/>
      </w:pPr>
      <w:rPr>
        <w:rFonts w:ascii="Symbol" w:hAnsi="Symbol" w:hint="default"/>
      </w:rPr>
    </w:lvl>
    <w:lvl w:ilvl="1" w:tplc="0C090003" w:tentative="1">
      <w:start w:val="1"/>
      <w:numFmt w:val="bullet"/>
      <w:lvlText w:val="o"/>
      <w:lvlJc w:val="left"/>
      <w:pPr>
        <w:ind w:left="1192" w:hanging="360"/>
      </w:pPr>
      <w:rPr>
        <w:rFonts w:ascii="Courier New" w:hAnsi="Courier New" w:cs="Courier New" w:hint="default"/>
      </w:rPr>
    </w:lvl>
    <w:lvl w:ilvl="2" w:tplc="0C090005" w:tentative="1">
      <w:start w:val="1"/>
      <w:numFmt w:val="bullet"/>
      <w:lvlText w:val=""/>
      <w:lvlJc w:val="left"/>
      <w:pPr>
        <w:ind w:left="1912" w:hanging="360"/>
      </w:pPr>
      <w:rPr>
        <w:rFonts w:ascii="Wingdings" w:hAnsi="Wingdings" w:hint="default"/>
      </w:rPr>
    </w:lvl>
    <w:lvl w:ilvl="3" w:tplc="0C090001" w:tentative="1">
      <w:start w:val="1"/>
      <w:numFmt w:val="bullet"/>
      <w:lvlText w:val=""/>
      <w:lvlJc w:val="left"/>
      <w:pPr>
        <w:ind w:left="2632" w:hanging="360"/>
      </w:pPr>
      <w:rPr>
        <w:rFonts w:ascii="Symbol" w:hAnsi="Symbol" w:hint="default"/>
      </w:rPr>
    </w:lvl>
    <w:lvl w:ilvl="4" w:tplc="0C090003" w:tentative="1">
      <w:start w:val="1"/>
      <w:numFmt w:val="bullet"/>
      <w:lvlText w:val="o"/>
      <w:lvlJc w:val="left"/>
      <w:pPr>
        <w:ind w:left="3352" w:hanging="360"/>
      </w:pPr>
      <w:rPr>
        <w:rFonts w:ascii="Courier New" w:hAnsi="Courier New" w:cs="Courier New" w:hint="default"/>
      </w:rPr>
    </w:lvl>
    <w:lvl w:ilvl="5" w:tplc="0C090005" w:tentative="1">
      <w:start w:val="1"/>
      <w:numFmt w:val="bullet"/>
      <w:lvlText w:val=""/>
      <w:lvlJc w:val="left"/>
      <w:pPr>
        <w:ind w:left="4072" w:hanging="360"/>
      </w:pPr>
      <w:rPr>
        <w:rFonts w:ascii="Wingdings" w:hAnsi="Wingdings" w:hint="default"/>
      </w:rPr>
    </w:lvl>
    <w:lvl w:ilvl="6" w:tplc="0C090001" w:tentative="1">
      <w:start w:val="1"/>
      <w:numFmt w:val="bullet"/>
      <w:lvlText w:val=""/>
      <w:lvlJc w:val="left"/>
      <w:pPr>
        <w:ind w:left="4792" w:hanging="360"/>
      </w:pPr>
      <w:rPr>
        <w:rFonts w:ascii="Symbol" w:hAnsi="Symbol" w:hint="default"/>
      </w:rPr>
    </w:lvl>
    <w:lvl w:ilvl="7" w:tplc="0C090003" w:tentative="1">
      <w:start w:val="1"/>
      <w:numFmt w:val="bullet"/>
      <w:lvlText w:val="o"/>
      <w:lvlJc w:val="left"/>
      <w:pPr>
        <w:ind w:left="5512" w:hanging="360"/>
      </w:pPr>
      <w:rPr>
        <w:rFonts w:ascii="Courier New" w:hAnsi="Courier New" w:cs="Courier New" w:hint="default"/>
      </w:rPr>
    </w:lvl>
    <w:lvl w:ilvl="8" w:tplc="0C090005" w:tentative="1">
      <w:start w:val="1"/>
      <w:numFmt w:val="bullet"/>
      <w:lvlText w:val=""/>
      <w:lvlJc w:val="left"/>
      <w:pPr>
        <w:ind w:left="6232" w:hanging="360"/>
      </w:pPr>
      <w:rPr>
        <w:rFonts w:ascii="Wingdings" w:hAnsi="Wingdings" w:hint="default"/>
      </w:rPr>
    </w:lvl>
  </w:abstractNum>
  <w:abstractNum w:abstractNumId="28" w15:restartNumberingAfterBreak="0">
    <w:nsid w:val="1F2161A0"/>
    <w:multiLevelType w:val="multilevel"/>
    <w:tmpl w:val="2298AB18"/>
    <w:lvl w:ilvl="0">
      <w:start w:val="1"/>
      <w:numFmt w:val="bullet"/>
      <w:lvlText w:val=""/>
      <w:lvlJc w:val="left"/>
      <w:pPr>
        <w:ind w:left="-1065" w:hanging="360"/>
      </w:pPr>
      <w:rPr>
        <w:rFonts w:ascii="Symbol" w:hAnsi="Symbol" w:hint="default"/>
      </w:rPr>
    </w:lvl>
    <w:lvl w:ilvl="1">
      <w:start w:val="1"/>
      <w:numFmt w:val="bullet"/>
      <w:lvlText w:val=""/>
      <w:lvlJc w:val="left"/>
      <w:pPr>
        <w:ind w:left="-345" w:hanging="360"/>
      </w:pPr>
      <w:rPr>
        <w:rFonts w:ascii="Symbol" w:hAnsi="Symbol" w:hint="default"/>
      </w:rPr>
    </w:lvl>
    <w:lvl w:ilvl="2">
      <w:start w:val="1"/>
      <w:numFmt w:val="bullet"/>
      <w:lvlText w:val="­"/>
      <w:lvlJc w:val="left"/>
      <w:pPr>
        <w:ind w:left="375" w:hanging="360"/>
      </w:pPr>
      <w:rPr>
        <w:rFonts w:ascii="Courier New" w:hAnsi="Courier New" w:hint="default"/>
      </w:rPr>
    </w:lvl>
    <w:lvl w:ilvl="3">
      <w:start w:val="1"/>
      <w:numFmt w:val="bullet"/>
      <w:lvlText w:val="­"/>
      <w:lvlJc w:val="left"/>
      <w:pPr>
        <w:ind w:left="1095" w:hanging="360"/>
      </w:pPr>
      <w:rPr>
        <w:rFonts w:ascii="Courier New" w:hAnsi="Courier New" w:hint="default"/>
      </w:rPr>
    </w:lvl>
    <w:lvl w:ilvl="4" w:tentative="1">
      <w:start w:val="1"/>
      <w:numFmt w:val="bullet"/>
      <w:lvlText w:val="o"/>
      <w:lvlJc w:val="left"/>
      <w:pPr>
        <w:ind w:left="1815" w:hanging="360"/>
      </w:pPr>
      <w:rPr>
        <w:rFonts w:ascii="Courier New" w:hAnsi="Courier New" w:cs="Courier New" w:hint="default"/>
      </w:rPr>
    </w:lvl>
    <w:lvl w:ilvl="5" w:tentative="1">
      <w:start w:val="1"/>
      <w:numFmt w:val="bullet"/>
      <w:lvlText w:val=""/>
      <w:lvlJc w:val="left"/>
      <w:pPr>
        <w:ind w:left="2535" w:hanging="360"/>
      </w:pPr>
      <w:rPr>
        <w:rFonts w:ascii="Wingdings" w:hAnsi="Wingdings" w:hint="default"/>
      </w:rPr>
    </w:lvl>
    <w:lvl w:ilvl="6" w:tentative="1">
      <w:start w:val="1"/>
      <w:numFmt w:val="bullet"/>
      <w:lvlText w:val=""/>
      <w:lvlJc w:val="left"/>
      <w:pPr>
        <w:ind w:left="3255" w:hanging="360"/>
      </w:pPr>
      <w:rPr>
        <w:rFonts w:ascii="Symbol" w:hAnsi="Symbol" w:hint="default"/>
      </w:rPr>
    </w:lvl>
    <w:lvl w:ilvl="7" w:tentative="1">
      <w:start w:val="1"/>
      <w:numFmt w:val="bullet"/>
      <w:lvlText w:val="o"/>
      <w:lvlJc w:val="left"/>
      <w:pPr>
        <w:ind w:left="3975" w:hanging="360"/>
      </w:pPr>
      <w:rPr>
        <w:rFonts w:ascii="Courier New" w:hAnsi="Courier New" w:cs="Courier New" w:hint="default"/>
      </w:rPr>
    </w:lvl>
    <w:lvl w:ilvl="8" w:tentative="1">
      <w:start w:val="1"/>
      <w:numFmt w:val="bullet"/>
      <w:lvlText w:val=""/>
      <w:lvlJc w:val="left"/>
      <w:pPr>
        <w:ind w:left="4695" w:hanging="360"/>
      </w:pPr>
      <w:rPr>
        <w:rFonts w:ascii="Wingdings" w:hAnsi="Wingdings" w:hint="default"/>
      </w:rPr>
    </w:lvl>
  </w:abstractNum>
  <w:abstractNum w:abstractNumId="29" w15:restartNumberingAfterBreak="0">
    <w:nsid w:val="20465977"/>
    <w:multiLevelType w:val="hybridMultilevel"/>
    <w:tmpl w:val="011ABB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229867CD"/>
    <w:multiLevelType w:val="hybridMultilevel"/>
    <w:tmpl w:val="01CC39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22B061C1"/>
    <w:multiLevelType w:val="hybridMultilevel"/>
    <w:tmpl w:val="C33E99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22D17051"/>
    <w:multiLevelType w:val="hybridMultilevel"/>
    <w:tmpl w:val="30B27AB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35360F1"/>
    <w:multiLevelType w:val="hybridMultilevel"/>
    <w:tmpl w:val="709A567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268E4D97"/>
    <w:multiLevelType w:val="hybridMultilevel"/>
    <w:tmpl w:val="7F3EEABE"/>
    <w:lvl w:ilvl="0" w:tplc="C6821A30">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2859296D"/>
    <w:multiLevelType w:val="hybridMultilevel"/>
    <w:tmpl w:val="90E08C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28951751"/>
    <w:multiLevelType w:val="hybridMultilevel"/>
    <w:tmpl w:val="BE1CDF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A617BAD"/>
    <w:multiLevelType w:val="hybridMultilevel"/>
    <w:tmpl w:val="E506DBB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B2F6262"/>
    <w:multiLevelType w:val="hybridMultilevel"/>
    <w:tmpl w:val="350C8EF6"/>
    <w:lvl w:ilvl="0" w:tplc="0C09000F">
      <w:start w:val="1"/>
      <w:numFmt w:val="decimal"/>
      <w:lvlText w:val="%1."/>
      <w:lvlJc w:val="left"/>
      <w:pPr>
        <w:ind w:left="785" w:hanging="360"/>
      </w:pPr>
      <w:rPr>
        <w:rFonts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9" w15:restartNumberingAfterBreak="0">
    <w:nsid w:val="2D194398"/>
    <w:multiLevelType w:val="hybridMultilevel"/>
    <w:tmpl w:val="0F3CDE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EFA6AC5"/>
    <w:multiLevelType w:val="hybridMultilevel"/>
    <w:tmpl w:val="B24ED2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2F022B5D"/>
    <w:multiLevelType w:val="hybridMultilevel"/>
    <w:tmpl w:val="48B224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1124D70"/>
    <w:multiLevelType w:val="hybridMultilevel"/>
    <w:tmpl w:val="EF900F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314432CC"/>
    <w:multiLevelType w:val="hybridMultilevel"/>
    <w:tmpl w:val="E0304684"/>
    <w:lvl w:ilvl="0" w:tplc="C6821A30">
      <w:start w:val="1"/>
      <w:numFmt w:val="bullet"/>
      <w:lvlText w:val="­"/>
      <w:lvlJc w:val="left"/>
      <w:pPr>
        <w:ind w:left="720" w:hanging="360"/>
      </w:pPr>
      <w:rPr>
        <w:rFonts w:ascii="Courier New" w:hAnsi="Courier New" w:hint="default"/>
      </w:rPr>
    </w:lvl>
    <w:lvl w:ilvl="1" w:tplc="C6821A3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1793DE3"/>
    <w:multiLevelType w:val="hybridMultilevel"/>
    <w:tmpl w:val="2376C7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33366D06"/>
    <w:multiLevelType w:val="hybridMultilevel"/>
    <w:tmpl w:val="A99667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33AF0AEB"/>
    <w:multiLevelType w:val="hybridMultilevel"/>
    <w:tmpl w:val="1452FE2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4096986"/>
    <w:multiLevelType w:val="hybridMultilevel"/>
    <w:tmpl w:val="153E5D7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41B2314"/>
    <w:multiLevelType w:val="hybridMultilevel"/>
    <w:tmpl w:val="8EF01884"/>
    <w:lvl w:ilvl="0" w:tplc="0C090015">
      <w:start w:val="2"/>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34C40E86"/>
    <w:multiLevelType w:val="hybridMultilevel"/>
    <w:tmpl w:val="989887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5540DCF"/>
    <w:multiLevelType w:val="hybridMultilevel"/>
    <w:tmpl w:val="DC9268CA"/>
    <w:lvl w:ilvl="0" w:tplc="C6821A30">
      <w:start w:val="1"/>
      <w:numFmt w:val="bullet"/>
      <w:lvlText w:val="­"/>
      <w:lvlJc w:val="left"/>
      <w:pPr>
        <w:ind w:left="1080" w:hanging="360"/>
      </w:pPr>
      <w:rPr>
        <w:rFonts w:ascii="Courier New" w:hAnsi="Courier New"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51" w15:restartNumberingAfterBreak="0">
    <w:nsid w:val="36495BA8"/>
    <w:multiLevelType w:val="hybridMultilevel"/>
    <w:tmpl w:val="1DD61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7AB5272"/>
    <w:multiLevelType w:val="hybridMultilevel"/>
    <w:tmpl w:val="D910DED4"/>
    <w:lvl w:ilvl="0" w:tplc="34920CDC">
      <w:start w:val="1"/>
      <w:numFmt w:val="bullet"/>
      <w:lvlText w:val=""/>
      <w:lvlJc w:val="left"/>
      <w:pPr>
        <w:tabs>
          <w:tab w:val="num" w:pos="360"/>
        </w:tabs>
        <w:ind w:left="360" w:hanging="360"/>
      </w:pPr>
      <w:rPr>
        <w:rFonts w:ascii="Symbol" w:hAnsi="Symbol" w:hint="default"/>
        <w:sz w:val="20"/>
      </w:rPr>
    </w:lvl>
    <w:lvl w:ilvl="1" w:tplc="0C090003">
      <w:start w:val="1"/>
      <w:numFmt w:val="bullet"/>
      <w:lvlText w:val="o"/>
      <w:lvlJc w:val="left"/>
      <w:pPr>
        <w:tabs>
          <w:tab w:val="num" w:pos="360"/>
        </w:tabs>
        <w:ind w:left="360" w:hanging="360"/>
      </w:pPr>
      <w:rPr>
        <w:rFonts w:ascii="Courier New" w:hAnsi="Courier New" w:hint="default"/>
      </w:rPr>
    </w:lvl>
    <w:lvl w:ilvl="2" w:tplc="0C090005">
      <w:start w:val="1"/>
      <w:numFmt w:val="bullet"/>
      <w:lvlText w:val=""/>
      <w:lvlJc w:val="left"/>
      <w:pPr>
        <w:tabs>
          <w:tab w:val="num" w:pos="1080"/>
        </w:tabs>
        <w:ind w:left="1080" w:hanging="360"/>
      </w:pPr>
      <w:rPr>
        <w:rFonts w:ascii="Wingdings" w:hAnsi="Wingdings" w:hint="default"/>
      </w:rPr>
    </w:lvl>
    <w:lvl w:ilvl="3" w:tplc="0C090001">
      <w:start w:val="1"/>
      <w:numFmt w:val="bullet"/>
      <w:lvlText w:val=""/>
      <w:lvlJc w:val="left"/>
      <w:pPr>
        <w:tabs>
          <w:tab w:val="num" w:pos="1800"/>
        </w:tabs>
        <w:ind w:left="1800" w:hanging="360"/>
      </w:pPr>
      <w:rPr>
        <w:rFonts w:ascii="Symbol" w:hAnsi="Symbol" w:hint="default"/>
        <w:sz w:val="20"/>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53" w15:restartNumberingAfterBreak="0">
    <w:nsid w:val="37EC1E2B"/>
    <w:multiLevelType w:val="multilevel"/>
    <w:tmpl w:val="37EA58D2"/>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4" w15:restartNumberingAfterBreak="0">
    <w:nsid w:val="38972867"/>
    <w:multiLevelType w:val="hybridMultilevel"/>
    <w:tmpl w:val="45F064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38C34CA8"/>
    <w:multiLevelType w:val="hybridMultilevel"/>
    <w:tmpl w:val="83745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39996BFE"/>
    <w:multiLevelType w:val="hybridMultilevel"/>
    <w:tmpl w:val="8856B30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CA07C35"/>
    <w:multiLevelType w:val="hybridMultilevel"/>
    <w:tmpl w:val="BAA02B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3D3E28C4"/>
    <w:multiLevelType w:val="hybridMultilevel"/>
    <w:tmpl w:val="3FCCD9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3D4248E7"/>
    <w:multiLevelType w:val="hybridMultilevel"/>
    <w:tmpl w:val="FDA432A6"/>
    <w:lvl w:ilvl="0" w:tplc="0C090003">
      <w:start w:val="1"/>
      <w:numFmt w:val="bullet"/>
      <w:lvlText w:val="o"/>
      <w:lvlJc w:val="left"/>
      <w:pPr>
        <w:ind w:left="720" w:hanging="360"/>
      </w:pPr>
      <w:rPr>
        <w:rFonts w:ascii="Courier New" w:hAnsi="Courier New" w:cs="Courier New" w:hint="default"/>
        <w:sz w:val="20"/>
        <w:szCs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0" w15:restartNumberingAfterBreak="0">
    <w:nsid w:val="3DF05222"/>
    <w:multiLevelType w:val="hybridMultilevel"/>
    <w:tmpl w:val="4FAE4E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3EBC73E7"/>
    <w:multiLevelType w:val="hybridMultilevel"/>
    <w:tmpl w:val="4B0ECF56"/>
    <w:lvl w:ilvl="0" w:tplc="8BDAB562">
      <w:start w:val="1"/>
      <w:numFmt w:val="bullet"/>
      <w:lvlText w:val=""/>
      <w:lvlJc w:val="left"/>
      <w:pPr>
        <w:ind w:hanging="428"/>
      </w:pPr>
      <w:rPr>
        <w:rFonts w:ascii="Symbol" w:eastAsia="Symbol" w:hAnsi="Symbol" w:hint="default"/>
        <w:w w:val="99"/>
        <w:sz w:val="20"/>
        <w:szCs w:val="20"/>
      </w:rPr>
    </w:lvl>
    <w:lvl w:ilvl="1" w:tplc="29B8DC04">
      <w:start w:val="1"/>
      <w:numFmt w:val="bullet"/>
      <w:lvlText w:val="•"/>
      <w:lvlJc w:val="left"/>
      <w:rPr>
        <w:rFonts w:hint="default"/>
      </w:rPr>
    </w:lvl>
    <w:lvl w:ilvl="2" w:tplc="090A0830">
      <w:start w:val="1"/>
      <w:numFmt w:val="bullet"/>
      <w:lvlText w:val="•"/>
      <w:lvlJc w:val="left"/>
      <w:rPr>
        <w:rFonts w:hint="default"/>
      </w:rPr>
    </w:lvl>
    <w:lvl w:ilvl="3" w:tplc="9D58A4AA">
      <w:start w:val="1"/>
      <w:numFmt w:val="bullet"/>
      <w:lvlText w:val="•"/>
      <w:lvlJc w:val="left"/>
      <w:rPr>
        <w:rFonts w:hint="default"/>
      </w:rPr>
    </w:lvl>
    <w:lvl w:ilvl="4" w:tplc="84AC1CDA">
      <w:start w:val="1"/>
      <w:numFmt w:val="bullet"/>
      <w:lvlText w:val="•"/>
      <w:lvlJc w:val="left"/>
      <w:rPr>
        <w:rFonts w:hint="default"/>
      </w:rPr>
    </w:lvl>
    <w:lvl w:ilvl="5" w:tplc="17A68F5C">
      <w:start w:val="1"/>
      <w:numFmt w:val="bullet"/>
      <w:lvlText w:val="•"/>
      <w:lvlJc w:val="left"/>
      <w:rPr>
        <w:rFonts w:hint="default"/>
      </w:rPr>
    </w:lvl>
    <w:lvl w:ilvl="6" w:tplc="48763088">
      <w:start w:val="1"/>
      <w:numFmt w:val="bullet"/>
      <w:lvlText w:val="•"/>
      <w:lvlJc w:val="left"/>
      <w:rPr>
        <w:rFonts w:hint="default"/>
      </w:rPr>
    </w:lvl>
    <w:lvl w:ilvl="7" w:tplc="403A55AE">
      <w:start w:val="1"/>
      <w:numFmt w:val="bullet"/>
      <w:lvlText w:val="•"/>
      <w:lvlJc w:val="left"/>
      <w:rPr>
        <w:rFonts w:hint="default"/>
      </w:rPr>
    </w:lvl>
    <w:lvl w:ilvl="8" w:tplc="4E08F568">
      <w:start w:val="1"/>
      <w:numFmt w:val="bullet"/>
      <w:lvlText w:val="•"/>
      <w:lvlJc w:val="left"/>
      <w:rPr>
        <w:rFonts w:hint="default"/>
      </w:rPr>
    </w:lvl>
  </w:abstractNum>
  <w:abstractNum w:abstractNumId="62" w15:restartNumberingAfterBreak="0">
    <w:nsid w:val="3F0E3483"/>
    <w:multiLevelType w:val="hybridMultilevel"/>
    <w:tmpl w:val="48960A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3FFF67DC"/>
    <w:multiLevelType w:val="hybridMultilevel"/>
    <w:tmpl w:val="4D202A8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40554E1D"/>
    <w:multiLevelType w:val="hybridMultilevel"/>
    <w:tmpl w:val="28EC626C"/>
    <w:lvl w:ilvl="0" w:tplc="D9C4B55C">
      <w:start w:val="1"/>
      <w:numFmt w:val="bullet"/>
      <w:lvlText w:val=""/>
      <w:lvlJc w:val="left"/>
      <w:pPr>
        <w:ind w:left="720"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40AB2141"/>
    <w:multiLevelType w:val="hybridMultilevel"/>
    <w:tmpl w:val="DE62EA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6" w15:restartNumberingAfterBreak="0">
    <w:nsid w:val="43BF2DD0"/>
    <w:multiLevelType w:val="hybridMultilevel"/>
    <w:tmpl w:val="6AEA15D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462C5C26"/>
    <w:multiLevelType w:val="hybridMultilevel"/>
    <w:tmpl w:val="C7BAB2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46F8494F"/>
    <w:multiLevelType w:val="hybridMultilevel"/>
    <w:tmpl w:val="F45E45DA"/>
    <w:lvl w:ilvl="0" w:tplc="7534AE7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9" w15:restartNumberingAfterBreak="0">
    <w:nsid w:val="4AB670F5"/>
    <w:multiLevelType w:val="hybridMultilevel"/>
    <w:tmpl w:val="93580E8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4B2D37C7"/>
    <w:multiLevelType w:val="hybridMultilevel"/>
    <w:tmpl w:val="17F0D24A"/>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1" w15:restartNumberingAfterBreak="0">
    <w:nsid w:val="4C076DF0"/>
    <w:multiLevelType w:val="hybridMultilevel"/>
    <w:tmpl w:val="F5F20560"/>
    <w:lvl w:ilvl="0" w:tplc="0C090003">
      <w:start w:val="1"/>
      <w:numFmt w:val="bullet"/>
      <w:lvlText w:val="o"/>
      <w:lvlJc w:val="left"/>
      <w:pPr>
        <w:ind w:left="1431" w:hanging="360"/>
      </w:pPr>
      <w:rPr>
        <w:rFonts w:ascii="Courier New" w:hAnsi="Courier New" w:cs="Courier New" w:hint="default"/>
        <w:sz w:val="20"/>
        <w:szCs w:val="20"/>
      </w:rPr>
    </w:lvl>
    <w:lvl w:ilvl="1" w:tplc="0C090003" w:tentative="1">
      <w:start w:val="1"/>
      <w:numFmt w:val="bullet"/>
      <w:lvlText w:val="o"/>
      <w:lvlJc w:val="left"/>
      <w:pPr>
        <w:ind w:left="2511" w:hanging="360"/>
      </w:pPr>
      <w:rPr>
        <w:rFonts w:ascii="Courier New" w:hAnsi="Courier New" w:cs="Courier New" w:hint="default"/>
      </w:rPr>
    </w:lvl>
    <w:lvl w:ilvl="2" w:tplc="0C090005">
      <w:start w:val="1"/>
      <w:numFmt w:val="bullet"/>
      <w:lvlText w:val=""/>
      <w:lvlJc w:val="left"/>
      <w:pPr>
        <w:ind w:left="3231" w:hanging="360"/>
      </w:pPr>
      <w:rPr>
        <w:rFonts w:ascii="Wingdings" w:hAnsi="Wingdings" w:hint="default"/>
      </w:rPr>
    </w:lvl>
    <w:lvl w:ilvl="3" w:tplc="0C090001" w:tentative="1">
      <w:start w:val="1"/>
      <w:numFmt w:val="bullet"/>
      <w:lvlText w:val=""/>
      <w:lvlJc w:val="left"/>
      <w:pPr>
        <w:ind w:left="3951" w:hanging="360"/>
      </w:pPr>
      <w:rPr>
        <w:rFonts w:ascii="Symbol" w:hAnsi="Symbol" w:hint="default"/>
      </w:rPr>
    </w:lvl>
    <w:lvl w:ilvl="4" w:tplc="0C090003" w:tentative="1">
      <w:start w:val="1"/>
      <w:numFmt w:val="bullet"/>
      <w:lvlText w:val="o"/>
      <w:lvlJc w:val="left"/>
      <w:pPr>
        <w:ind w:left="4671" w:hanging="360"/>
      </w:pPr>
      <w:rPr>
        <w:rFonts w:ascii="Courier New" w:hAnsi="Courier New" w:cs="Courier New" w:hint="default"/>
      </w:rPr>
    </w:lvl>
    <w:lvl w:ilvl="5" w:tplc="0C090005" w:tentative="1">
      <w:start w:val="1"/>
      <w:numFmt w:val="bullet"/>
      <w:lvlText w:val=""/>
      <w:lvlJc w:val="left"/>
      <w:pPr>
        <w:ind w:left="5391" w:hanging="360"/>
      </w:pPr>
      <w:rPr>
        <w:rFonts w:ascii="Wingdings" w:hAnsi="Wingdings" w:hint="default"/>
      </w:rPr>
    </w:lvl>
    <w:lvl w:ilvl="6" w:tplc="0C090001" w:tentative="1">
      <w:start w:val="1"/>
      <w:numFmt w:val="bullet"/>
      <w:lvlText w:val=""/>
      <w:lvlJc w:val="left"/>
      <w:pPr>
        <w:ind w:left="6111" w:hanging="360"/>
      </w:pPr>
      <w:rPr>
        <w:rFonts w:ascii="Symbol" w:hAnsi="Symbol" w:hint="default"/>
      </w:rPr>
    </w:lvl>
    <w:lvl w:ilvl="7" w:tplc="0C090003" w:tentative="1">
      <w:start w:val="1"/>
      <w:numFmt w:val="bullet"/>
      <w:lvlText w:val="o"/>
      <w:lvlJc w:val="left"/>
      <w:pPr>
        <w:ind w:left="6831" w:hanging="360"/>
      </w:pPr>
      <w:rPr>
        <w:rFonts w:ascii="Courier New" w:hAnsi="Courier New" w:cs="Courier New" w:hint="default"/>
      </w:rPr>
    </w:lvl>
    <w:lvl w:ilvl="8" w:tplc="0C090005" w:tentative="1">
      <w:start w:val="1"/>
      <w:numFmt w:val="bullet"/>
      <w:lvlText w:val=""/>
      <w:lvlJc w:val="left"/>
      <w:pPr>
        <w:ind w:left="7551" w:hanging="360"/>
      </w:pPr>
      <w:rPr>
        <w:rFonts w:ascii="Wingdings" w:hAnsi="Wingdings" w:hint="default"/>
      </w:rPr>
    </w:lvl>
  </w:abstractNum>
  <w:abstractNum w:abstractNumId="72" w15:restartNumberingAfterBreak="0">
    <w:nsid w:val="4D4B7B80"/>
    <w:multiLevelType w:val="hybridMultilevel"/>
    <w:tmpl w:val="51F6D9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4DAE5FE9"/>
    <w:multiLevelType w:val="hybridMultilevel"/>
    <w:tmpl w:val="60D2F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4E4D2DB6"/>
    <w:multiLevelType w:val="hybridMultilevel"/>
    <w:tmpl w:val="EC10C6E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4EA901D1"/>
    <w:multiLevelType w:val="hybridMultilevel"/>
    <w:tmpl w:val="DAB85D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508372B1"/>
    <w:multiLevelType w:val="hybridMultilevel"/>
    <w:tmpl w:val="E202EC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513536D4"/>
    <w:multiLevelType w:val="hybridMultilevel"/>
    <w:tmpl w:val="5412BFC0"/>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78" w15:restartNumberingAfterBreak="0">
    <w:nsid w:val="51C06DAB"/>
    <w:multiLevelType w:val="multilevel"/>
    <w:tmpl w:val="BD6442B6"/>
    <w:lvl w:ilvl="0">
      <w:start w:val="1"/>
      <w:numFmt w:val="bullet"/>
      <w:lvlText w:val=""/>
      <w:lvlJc w:val="left"/>
      <w:pPr>
        <w:ind w:left="-1065" w:hanging="360"/>
      </w:pPr>
      <w:rPr>
        <w:rFonts w:ascii="Symbol" w:hAnsi="Symbol" w:hint="default"/>
      </w:rPr>
    </w:lvl>
    <w:lvl w:ilvl="1">
      <w:start w:val="1"/>
      <w:numFmt w:val="bullet"/>
      <w:lvlText w:val=""/>
      <w:lvlJc w:val="left"/>
      <w:pPr>
        <w:ind w:left="-345" w:hanging="360"/>
      </w:pPr>
      <w:rPr>
        <w:rFonts w:ascii="Symbol" w:hAnsi="Symbol" w:hint="default"/>
      </w:rPr>
    </w:lvl>
    <w:lvl w:ilvl="2">
      <w:start w:val="1"/>
      <w:numFmt w:val="bullet"/>
      <w:lvlText w:val=""/>
      <w:lvlJc w:val="left"/>
      <w:pPr>
        <w:ind w:left="375" w:hanging="360"/>
      </w:pPr>
      <w:rPr>
        <w:rFonts w:ascii="Symbol" w:hAnsi="Symbol" w:hint="default"/>
      </w:rPr>
    </w:lvl>
    <w:lvl w:ilvl="3">
      <w:start w:val="1"/>
      <w:numFmt w:val="bullet"/>
      <w:lvlText w:val=""/>
      <w:lvlJc w:val="left"/>
      <w:pPr>
        <w:ind w:left="1095" w:hanging="360"/>
      </w:pPr>
      <w:rPr>
        <w:rFonts w:ascii="Symbol" w:hAnsi="Symbol" w:hint="default"/>
      </w:rPr>
    </w:lvl>
    <w:lvl w:ilvl="4" w:tentative="1">
      <w:start w:val="1"/>
      <w:numFmt w:val="bullet"/>
      <w:lvlText w:val="o"/>
      <w:lvlJc w:val="left"/>
      <w:pPr>
        <w:ind w:left="1815" w:hanging="360"/>
      </w:pPr>
      <w:rPr>
        <w:rFonts w:ascii="Courier New" w:hAnsi="Courier New" w:cs="Courier New" w:hint="default"/>
      </w:rPr>
    </w:lvl>
    <w:lvl w:ilvl="5" w:tentative="1">
      <w:start w:val="1"/>
      <w:numFmt w:val="bullet"/>
      <w:lvlText w:val=""/>
      <w:lvlJc w:val="left"/>
      <w:pPr>
        <w:ind w:left="2535" w:hanging="360"/>
      </w:pPr>
      <w:rPr>
        <w:rFonts w:ascii="Wingdings" w:hAnsi="Wingdings" w:hint="default"/>
      </w:rPr>
    </w:lvl>
    <w:lvl w:ilvl="6" w:tentative="1">
      <w:start w:val="1"/>
      <w:numFmt w:val="bullet"/>
      <w:lvlText w:val=""/>
      <w:lvlJc w:val="left"/>
      <w:pPr>
        <w:ind w:left="3255" w:hanging="360"/>
      </w:pPr>
      <w:rPr>
        <w:rFonts w:ascii="Symbol" w:hAnsi="Symbol" w:hint="default"/>
      </w:rPr>
    </w:lvl>
    <w:lvl w:ilvl="7" w:tentative="1">
      <w:start w:val="1"/>
      <w:numFmt w:val="bullet"/>
      <w:lvlText w:val="o"/>
      <w:lvlJc w:val="left"/>
      <w:pPr>
        <w:ind w:left="3975" w:hanging="360"/>
      </w:pPr>
      <w:rPr>
        <w:rFonts w:ascii="Courier New" w:hAnsi="Courier New" w:cs="Courier New" w:hint="default"/>
      </w:rPr>
    </w:lvl>
    <w:lvl w:ilvl="8" w:tentative="1">
      <w:start w:val="1"/>
      <w:numFmt w:val="bullet"/>
      <w:lvlText w:val=""/>
      <w:lvlJc w:val="left"/>
      <w:pPr>
        <w:ind w:left="4695" w:hanging="360"/>
      </w:pPr>
      <w:rPr>
        <w:rFonts w:ascii="Wingdings" w:hAnsi="Wingdings" w:hint="default"/>
      </w:rPr>
    </w:lvl>
  </w:abstractNum>
  <w:abstractNum w:abstractNumId="79" w15:restartNumberingAfterBreak="0">
    <w:nsid w:val="520C61E9"/>
    <w:multiLevelType w:val="hybridMultilevel"/>
    <w:tmpl w:val="C7D48BF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0" w15:restartNumberingAfterBreak="0">
    <w:nsid w:val="53FEB76F"/>
    <w:multiLevelType w:val="multilevel"/>
    <w:tmpl w:val="BD6442B6"/>
    <w:lvl w:ilvl="0">
      <w:start w:val="1"/>
      <w:numFmt w:val="bullet"/>
      <w:lvlText w:val=""/>
      <w:lvlJc w:val="left"/>
      <w:pPr>
        <w:ind w:left="-1065" w:hanging="360"/>
      </w:pPr>
      <w:rPr>
        <w:rFonts w:ascii="Symbol" w:hAnsi="Symbol" w:hint="default"/>
      </w:rPr>
    </w:lvl>
    <w:lvl w:ilvl="1">
      <w:start w:val="1"/>
      <w:numFmt w:val="bullet"/>
      <w:lvlText w:val=""/>
      <w:lvlJc w:val="left"/>
      <w:pPr>
        <w:ind w:left="-345" w:hanging="360"/>
      </w:pPr>
      <w:rPr>
        <w:rFonts w:ascii="Symbol" w:hAnsi="Symbol" w:hint="default"/>
      </w:rPr>
    </w:lvl>
    <w:lvl w:ilvl="2">
      <w:start w:val="1"/>
      <w:numFmt w:val="bullet"/>
      <w:lvlText w:val=""/>
      <w:lvlJc w:val="left"/>
      <w:pPr>
        <w:ind w:left="375" w:hanging="360"/>
      </w:pPr>
      <w:rPr>
        <w:rFonts w:ascii="Symbol" w:hAnsi="Symbol" w:hint="default"/>
      </w:rPr>
    </w:lvl>
    <w:lvl w:ilvl="3">
      <w:start w:val="1"/>
      <w:numFmt w:val="bullet"/>
      <w:lvlText w:val=""/>
      <w:lvlJc w:val="left"/>
      <w:pPr>
        <w:ind w:left="1095" w:hanging="360"/>
      </w:pPr>
      <w:rPr>
        <w:rFonts w:ascii="Symbol" w:hAnsi="Symbol" w:hint="default"/>
      </w:rPr>
    </w:lvl>
    <w:lvl w:ilvl="4" w:tentative="1">
      <w:start w:val="1"/>
      <w:numFmt w:val="bullet"/>
      <w:lvlText w:val="o"/>
      <w:lvlJc w:val="left"/>
      <w:pPr>
        <w:ind w:left="1815" w:hanging="360"/>
      </w:pPr>
      <w:rPr>
        <w:rFonts w:ascii="Courier New" w:hAnsi="Courier New" w:cs="Courier New" w:hint="default"/>
      </w:rPr>
    </w:lvl>
    <w:lvl w:ilvl="5" w:tentative="1">
      <w:start w:val="1"/>
      <w:numFmt w:val="bullet"/>
      <w:lvlText w:val=""/>
      <w:lvlJc w:val="left"/>
      <w:pPr>
        <w:ind w:left="2535" w:hanging="360"/>
      </w:pPr>
      <w:rPr>
        <w:rFonts w:ascii="Wingdings" w:hAnsi="Wingdings" w:hint="default"/>
      </w:rPr>
    </w:lvl>
    <w:lvl w:ilvl="6" w:tentative="1">
      <w:start w:val="1"/>
      <w:numFmt w:val="bullet"/>
      <w:lvlText w:val=""/>
      <w:lvlJc w:val="left"/>
      <w:pPr>
        <w:ind w:left="3255" w:hanging="360"/>
      </w:pPr>
      <w:rPr>
        <w:rFonts w:ascii="Symbol" w:hAnsi="Symbol" w:hint="default"/>
      </w:rPr>
    </w:lvl>
    <w:lvl w:ilvl="7" w:tentative="1">
      <w:start w:val="1"/>
      <w:numFmt w:val="bullet"/>
      <w:lvlText w:val="o"/>
      <w:lvlJc w:val="left"/>
      <w:pPr>
        <w:ind w:left="3975" w:hanging="360"/>
      </w:pPr>
      <w:rPr>
        <w:rFonts w:ascii="Courier New" w:hAnsi="Courier New" w:cs="Courier New" w:hint="default"/>
      </w:rPr>
    </w:lvl>
    <w:lvl w:ilvl="8" w:tentative="1">
      <w:start w:val="1"/>
      <w:numFmt w:val="bullet"/>
      <w:lvlText w:val=""/>
      <w:lvlJc w:val="left"/>
      <w:pPr>
        <w:ind w:left="4695" w:hanging="360"/>
      </w:pPr>
      <w:rPr>
        <w:rFonts w:ascii="Wingdings" w:hAnsi="Wingdings" w:hint="default"/>
      </w:rPr>
    </w:lvl>
  </w:abstractNum>
  <w:abstractNum w:abstractNumId="81" w15:restartNumberingAfterBreak="0">
    <w:nsid w:val="56A969A2"/>
    <w:multiLevelType w:val="hybridMultilevel"/>
    <w:tmpl w:val="54C211B4"/>
    <w:lvl w:ilvl="0" w:tplc="0C090003">
      <w:start w:val="1"/>
      <w:numFmt w:val="bullet"/>
      <w:lvlText w:val="o"/>
      <w:lvlJc w:val="left"/>
      <w:pPr>
        <w:ind w:left="720" w:hanging="360"/>
      </w:pPr>
      <w:rPr>
        <w:rFonts w:ascii="Courier New" w:hAnsi="Courier New" w:cs="Courier New" w:hint="default"/>
      </w:rPr>
    </w:lvl>
    <w:lvl w:ilvl="1" w:tplc="C6821A3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56CF0BDA"/>
    <w:multiLevelType w:val="hybridMultilevel"/>
    <w:tmpl w:val="4600FCD0"/>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56F2473E"/>
    <w:multiLevelType w:val="hybridMultilevel"/>
    <w:tmpl w:val="B1D4AFB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585B725B"/>
    <w:multiLevelType w:val="hybridMultilevel"/>
    <w:tmpl w:val="D1927B3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5944456E"/>
    <w:multiLevelType w:val="hybridMultilevel"/>
    <w:tmpl w:val="217E4B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5D042256"/>
    <w:multiLevelType w:val="hybridMultilevel"/>
    <w:tmpl w:val="8312B4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5DF65F77"/>
    <w:multiLevelType w:val="hybridMultilevel"/>
    <w:tmpl w:val="128C08EC"/>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8" w15:restartNumberingAfterBreak="0">
    <w:nsid w:val="5E1634D0"/>
    <w:multiLevelType w:val="hybridMultilevel"/>
    <w:tmpl w:val="AC7448A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5E872F0C"/>
    <w:multiLevelType w:val="hybridMultilevel"/>
    <w:tmpl w:val="CFCA05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5EF9431D"/>
    <w:multiLevelType w:val="hybridMultilevel"/>
    <w:tmpl w:val="C194E676"/>
    <w:lvl w:ilvl="0" w:tplc="0C090001">
      <w:start w:val="1"/>
      <w:numFmt w:val="bullet"/>
      <w:lvlText w:val=""/>
      <w:lvlJc w:val="left"/>
      <w:pPr>
        <w:tabs>
          <w:tab w:val="num" w:pos="360"/>
        </w:tabs>
        <w:ind w:left="360" w:hanging="360"/>
      </w:pPr>
      <w:rPr>
        <w:rFonts w:ascii="Symbol" w:hAnsi="Symbol" w:hint="default"/>
      </w:rPr>
    </w:lvl>
    <w:lvl w:ilvl="1" w:tplc="0C09000F">
      <w:start w:val="1"/>
      <w:numFmt w:val="decimal"/>
      <w:lvlText w:val="%2."/>
      <w:lvlJc w:val="left"/>
      <w:pPr>
        <w:tabs>
          <w:tab w:val="num" w:pos="720"/>
        </w:tabs>
        <w:ind w:left="72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1" w15:restartNumberingAfterBreak="0">
    <w:nsid w:val="6090378A"/>
    <w:multiLevelType w:val="hybridMultilevel"/>
    <w:tmpl w:val="C590C2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609C7DA5"/>
    <w:multiLevelType w:val="hybridMultilevel"/>
    <w:tmpl w:val="F06CDE38"/>
    <w:lvl w:ilvl="0" w:tplc="0C090001">
      <w:start w:val="1"/>
      <w:numFmt w:val="bullet"/>
      <w:lvlText w:val=""/>
      <w:lvlJc w:val="left"/>
      <w:pPr>
        <w:tabs>
          <w:tab w:val="num" w:pos="360"/>
        </w:tabs>
        <w:ind w:left="360" w:hanging="360"/>
      </w:pPr>
      <w:rPr>
        <w:rFonts w:ascii="Symbol" w:hAnsi="Symbol" w:hint="default"/>
      </w:rPr>
    </w:lvl>
    <w:lvl w:ilvl="1" w:tplc="0C09000F">
      <w:start w:val="1"/>
      <w:numFmt w:val="decimal"/>
      <w:lvlText w:val="%2."/>
      <w:lvlJc w:val="left"/>
      <w:pPr>
        <w:tabs>
          <w:tab w:val="num" w:pos="720"/>
        </w:tabs>
        <w:ind w:left="72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3" w15:restartNumberingAfterBreak="0">
    <w:nsid w:val="60D477ED"/>
    <w:multiLevelType w:val="hybridMultilevel"/>
    <w:tmpl w:val="D6982B32"/>
    <w:lvl w:ilvl="0" w:tplc="E422AB7C">
      <w:start w:val="1"/>
      <w:numFmt w:val="bullet"/>
      <w:lvlText w:val=""/>
      <w:lvlJc w:val="left"/>
      <w:pPr>
        <w:ind w:left="36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611228F1"/>
    <w:multiLevelType w:val="hybridMultilevel"/>
    <w:tmpl w:val="A9361104"/>
    <w:lvl w:ilvl="0" w:tplc="0C090015">
      <w:start w:val="1"/>
      <w:numFmt w:val="upperLetter"/>
      <w:lvlText w:val="%1."/>
      <w:lvlJc w:val="left"/>
      <w:pPr>
        <w:ind w:left="720" w:hanging="360"/>
      </w:pPr>
      <w:rPr>
        <w:rFonts w:hint="default"/>
      </w:rPr>
    </w:lvl>
    <w:lvl w:ilvl="1" w:tplc="0C090015">
      <w:start w:val="1"/>
      <w:numFmt w:val="upperLetter"/>
      <w:lvlText w:val="%2."/>
      <w:lvlJc w:val="left"/>
      <w:pPr>
        <w:ind w:left="1440" w:hanging="360"/>
      </w:pPr>
      <w:rPr>
        <w:rFonts w:hint="default"/>
      </w:rPr>
    </w:lvl>
    <w:lvl w:ilvl="2" w:tplc="4044CCA8">
      <w:numFmt w:val="bullet"/>
      <w:lvlText w:val="-"/>
      <w:lvlJc w:val="left"/>
      <w:pPr>
        <w:ind w:left="2160" w:hanging="360"/>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62A058BF"/>
    <w:multiLevelType w:val="hybridMultilevel"/>
    <w:tmpl w:val="2E6C6A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63947C9D"/>
    <w:multiLevelType w:val="hybridMultilevel"/>
    <w:tmpl w:val="EC2C0EFC"/>
    <w:lvl w:ilvl="0" w:tplc="0C090001">
      <w:start w:val="1"/>
      <w:numFmt w:val="bullet"/>
      <w:lvlText w:val=""/>
      <w:lvlJc w:val="left"/>
      <w:pPr>
        <w:ind w:left="363" w:hanging="360"/>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97" w15:restartNumberingAfterBreak="0">
    <w:nsid w:val="64FB4D67"/>
    <w:multiLevelType w:val="hybridMultilevel"/>
    <w:tmpl w:val="408A3A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8" w15:restartNumberingAfterBreak="0">
    <w:nsid w:val="6557000C"/>
    <w:multiLevelType w:val="hybridMultilevel"/>
    <w:tmpl w:val="C2966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65BC1D08"/>
    <w:multiLevelType w:val="hybridMultilevel"/>
    <w:tmpl w:val="7DF24952"/>
    <w:lvl w:ilvl="0" w:tplc="0C090001">
      <w:start w:val="1"/>
      <w:numFmt w:val="bullet"/>
      <w:lvlText w:val=""/>
      <w:lvlJc w:val="left"/>
      <w:pPr>
        <w:tabs>
          <w:tab w:val="num" w:pos="720"/>
        </w:tabs>
        <w:ind w:left="720" w:hanging="360"/>
      </w:pPr>
      <w:rPr>
        <w:rFonts w:ascii="Symbol" w:hAnsi="Symbol" w:hint="default"/>
      </w:rPr>
    </w:lvl>
    <w:lvl w:ilvl="1" w:tplc="4044CCA8">
      <w:numFmt w:val="bullet"/>
      <w:lvlText w:val="-"/>
      <w:lvlJc w:val="left"/>
      <w:pPr>
        <w:tabs>
          <w:tab w:val="num" w:pos="1440"/>
        </w:tabs>
        <w:ind w:left="1440" w:hanging="36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66E52D88"/>
    <w:multiLevelType w:val="hybridMultilevel"/>
    <w:tmpl w:val="B770DD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1" w15:restartNumberingAfterBreak="0">
    <w:nsid w:val="6726796B"/>
    <w:multiLevelType w:val="hybridMultilevel"/>
    <w:tmpl w:val="95A45E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2" w15:restartNumberingAfterBreak="0">
    <w:nsid w:val="67E8735D"/>
    <w:multiLevelType w:val="hybridMultilevel"/>
    <w:tmpl w:val="6248BC7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3" w15:restartNumberingAfterBreak="0">
    <w:nsid w:val="683502EC"/>
    <w:multiLevelType w:val="hybridMultilevel"/>
    <w:tmpl w:val="8C6A5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68BA673C"/>
    <w:multiLevelType w:val="hybridMultilevel"/>
    <w:tmpl w:val="646851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5" w15:restartNumberingAfterBreak="0">
    <w:nsid w:val="69B352B4"/>
    <w:multiLevelType w:val="hybridMultilevel"/>
    <w:tmpl w:val="2F4C05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6" w15:restartNumberingAfterBreak="0">
    <w:nsid w:val="69F06926"/>
    <w:multiLevelType w:val="hybridMultilevel"/>
    <w:tmpl w:val="8B26D6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7" w15:restartNumberingAfterBreak="0">
    <w:nsid w:val="6B4A5748"/>
    <w:multiLevelType w:val="hybridMultilevel"/>
    <w:tmpl w:val="E2903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8" w15:restartNumberingAfterBreak="0">
    <w:nsid w:val="6B950B37"/>
    <w:multiLevelType w:val="hybridMultilevel"/>
    <w:tmpl w:val="C3761BD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6D941CEB"/>
    <w:multiLevelType w:val="hybridMultilevel"/>
    <w:tmpl w:val="484856D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6E993CD7"/>
    <w:multiLevelType w:val="hybridMultilevel"/>
    <w:tmpl w:val="C9AEC04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6EDE0813"/>
    <w:multiLevelType w:val="hybridMultilevel"/>
    <w:tmpl w:val="E4D202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2" w15:restartNumberingAfterBreak="0">
    <w:nsid w:val="71D843B1"/>
    <w:multiLevelType w:val="hybridMultilevel"/>
    <w:tmpl w:val="17E4FE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3" w15:restartNumberingAfterBreak="0">
    <w:nsid w:val="72B846F6"/>
    <w:multiLevelType w:val="hybridMultilevel"/>
    <w:tmpl w:val="0A3CDCB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734B575D"/>
    <w:multiLevelType w:val="hybridMultilevel"/>
    <w:tmpl w:val="EFBA61B4"/>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15" w15:restartNumberingAfterBreak="0">
    <w:nsid w:val="734F63D0"/>
    <w:multiLevelType w:val="hybridMultilevel"/>
    <w:tmpl w:val="FC1A3E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766F6142"/>
    <w:multiLevelType w:val="hybridMultilevel"/>
    <w:tmpl w:val="7E1C81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7" w15:restartNumberingAfterBreak="0">
    <w:nsid w:val="76C7761E"/>
    <w:multiLevelType w:val="hybridMultilevel"/>
    <w:tmpl w:val="634007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8" w15:restartNumberingAfterBreak="0">
    <w:nsid w:val="770F5981"/>
    <w:multiLevelType w:val="multilevel"/>
    <w:tmpl w:val="BD6442B6"/>
    <w:lvl w:ilvl="0">
      <w:start w:val="1"/>
      <w:numFmt w:val="bullet"/>
      <w:lvlText w:val=""/>
      <w:lvlJc w:val="left"/>
      <w:pPr>
        <w:ind w:left="-1065" w:hanging="360"/>
      </w:pPr>
      <w:rPr>
        <w:rFonts w:ascii="Symbol" w:hAnsi="Symbol" w:hint="default"/>
      </w:rPr>
    </w:lvl>
    <w:lvl w:ilvl="1">
      <w:start w:val="1"/>
      <w:numFmt w:val="bullet"/>
      <w:lvlText w:val=""/>
      <w:lvlJc w:val="left"/>
      <w:pPr>
        <w:ind w:left="-345" w:hanging="360"/>
      </w:pPr>
      <w:rPr>
        <w:rFonts w:ascii="Symbol" w:hAnsi="Symbol" w:hint="default"/>
      </w:rPr>
    </w:lvl>
    <w:lvl w:ilvl="2">
      <w:start w:val="1"/>
      <w:numFmt w:val="bullet"/>
      <w:lvlText w:val=""/>
      <w:lvlJc w:val="left"/>
      <w:pPr>
        <w:ind w:left="375" w:hanging="360"/>
      </w:pPr>
      <w:rPr>
        <w:rFonts w:ascii="Symbol" w:hAnsi="Symbol" w:hint="default"/>
      </w:rPr>
    </w:lvl>
    <w:lvl w:ilvl="3">
      <w:start w:val="1"/>
      <w:numFmt w:val="bullet"/>
      <w:lvlText w:val=""/>
      <w:lvlJc w:val="left"/>
      <w:pPr>
        <w:ind w:left="1095" w:hanging="360"/>
      </w:pPr>
      <w:rPr>
        <w:rFonts w:ascii="Symbol" w:hAnsi="Symbol" w:hint="default"/>
      </w:rPr>
    </w:lvl>
    <w:lvl w:ilvl="4" w:tentative="1">
      <w:start w:val="1"/>
      <w:numFmt w:val="bullet"/>
      <w:lvlText w:val="o"/>
      <w:lvlJc w:val="left"/>
      <w:pPr>
        <w:ind w:left="1815" w:hanging="360"/>
      </w:pPr>
      <w:rPr>
        <w:rFonts w:ascii="Courier New" w:hAnsi="Courier New" w:cs="Courier New" w:hint="default"/>
      </w:rPr>
    </w:lvl>
    <w:lvl w:ilvl="5" w:tentative="1">
      <w:start w:val="1"/>
      <w:numFmt w:val="bullet"/>
      <w:lvlText w:val=""/>
      <w:lvlJc w:val="left"/>
      <w:pPr>
        <w:ind w:left="2535" w:hanging="360"/>
      </w:pPr>
      <w:rPr>
        <w:rFonts w:ascii="Wingdings" w:hAnsi="Wingdings" w:hint="default"/>
      </w:rPr>
    </w:lvl>
    <w:lvl w:ilvl="6" w:tentative="1">
      <w:start w:val="1"/>
      <w:numFmt w:val="bullet"/>
      <w:lvlText w:val=""/>
      <w:lvlJc w:val="left"/>
      <w:pPr>
        <w:ind w:left="3255" w:hanging="360"/>
      </w:pPr>
      <w:rPr>
        <w:rFonts w:ascii="Symbol" w:hAnsi="Symbol" w:hint="default"/>
      </w:rPr>
    </w:lvl>
    <w:lvl w:ilvl="7" w:tentative="1">
      <w:start w:val="1"/>
      <w:numFmt w:val="bullet"/>
      <w:lvlText w:val="o"/>
      <w:lvlJc w:val="left"/>
      <w:pPr>
        <w:ind w:left="3975" w:hanging="360"/>
      </w:pPr>
      <w:rPr>
        <w:rFonts w:ascii="Courier New" w:hAnsi="Courier New" w:cs="Courier New" w:hint="default"/>
      </w:rPr>
    </w:lvl>
    <w:lvl w:ilvl="8" w:tentative="1">
      <w:start w:val="1"/>
      <w:numFmt w:val="bullet"/>
      <w:lvlText w:val=""/>
      <w:lvlJc w:val="left"/>
      <w:pPr>
        <w:ind w:left="4695" w:hanging="360"/>
      </w:pPr>
      <w:rPr>
        <w:rFonts w:ascii="Wingdings" w:hAnsi="Wingdings" w:hint="default"/>
      </w:rPr>
    </w:lvl>
  </w:abstractNum>
  <w:abstractNum w:abstractNumId="119" w15:restartNumberingAfterBreak="0">
    <w:nsid w:val="77B2474A"/>
    <w:multiLevelType w:val="hybridMultilevel"/>
    <w:tmpl w:val="2AA6A8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0" w15:restartNumberingAfterBreak="0">
    <w:nsid w:val="780C253A"/>
    <w:multiLevelType w:val="hybridMultilevel"/>
    <w:tmpl w:val="BC9080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1" w15:restartNumberingAfterBreak="0">
    <w:nsid w:val="78425AA2"/>
    <w:multiLevelType w:val="hybridMultilevel"/>
    <w:tmpl w:val="8272C0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786B6373"/>
    <w:multiLevelType w:val="hybridMultilevel"/>
    <w:tmpl w:val="16D8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7E1122DB"/>
    <w:multiLevelType w:val="hybridMultilevel"/>
    <w:tmpl w:val="D304DE5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4" w15:restartNumberingAfterBreak="0">
    <w:nsid w:val="7F134C7A"/>
    <w:multiLevelType w:val="hybridMultilevel"/>
    <w:tmpl w:val="27AC66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7F53688F"/>
    <w:multiLevelType w:val="hybridMultilevel"/>
    <w:tmpl w:val="B052AA7C"/>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360" w:hanging="360"/>
      </w:pPr>
      <w:rPr>
        <w:rFonts w:ascii="Wingdings" w:hAnsi="Wingdings" w:hint="default"/>
      </w:rPr>
    </w:lvl>
    <w:lvl w:ilvl="3" w:tplc="0C090001" w:tentative="1">
      <w:start w:val="1"/>
      <w:numFmt w:val="bullet"/>
      <w:lvlText w:val=""/>
      <w:lvlJc w:val="left"/>
      <w:pPr>
        <w:ind w:left="360" w:hanging="360"/>
      </w:pPr>
      <w:rPr>
        <w:rFonts w:ascii="Symbol" w:hAnsi="Symbol" w:hint="default"/>
      </w:rPr>
    </w:lvl>
    <w:lvl w:ilvl="4" w:tplc="0C090003" w:tentative="1">
      <w:start w:val="1"/>
      <w:numFmt w:val="bullet"/>
      <w:lvlText w:val="o"/>
      <w:lvlJc w:val="left"/>
      <w:pPr>
        <w:ind w:left="1080" w:hanging="360"/>
      </w:pPr>
      <w:rPr>
        <w:rFonts w:ascii="Courier New" w:hAnsi="Courier New" w:cs="Courier New" w:hint="default"/>
      </w:rPr>
    </w:lvl>
    <w:lvl w:ilvl="5" w:tplc="0C090005" w:tentative="1">
      <w:start w:val="1"/>
      <w:numFmt w:val="bullet"/>
      <w:lvlText w:val=""/>
      <w:lvlJc w:val="left"/>
      <w:pPr>
        <w:ind w:left="1800" w:hanging="360"/>
      </w:pPr>
      <w:rPr>
        <w:rFonts w:ascii="Wingdings" w:hAnsi="Wingdings" w:hint="default"/>
      </w:rPr>
    </w:lvl>
    <w:lvl w:ilvl="6" w:tplc="0C090001" w:tentative="1">
      <w:start w:val="1"/>
      <w:numFmt w:val="bullet"/>
      <w:lvlText w:val=""/>
      <w:lvlJc w:val="left"/>
      <w:pPr>
        <w:ind w:left="2520" w:hanging="360"/>
      </w:pPr>
      <w:rPr>
        <w:rFonts w:ascii="Symbol" w:hAnsi="Symbol" w:hint="default"/>
      </w:rPr>
    </w:lvl>
    <w:lvl w:ilvl="7" w:tplc="0C090003" w:tentative="1">
      <w:start w:val="1"/>
      <w:numFmt w:val="bullet"/>
      <w:lvlText w:val="o"/>
      <w:lvlJc w:val="left"/>
      <w:pPr>
        <w:ind w:left="3240" w:hanging="360"/>
      </w:pPr>
      <w:rPr>
        <w:rFonts w:ascii="Courier New" w:hAnsi="Courier New" w:cs="Courier New" w:hint="default"/>
      </w:rPr>
    </w:lvl>
    <w:lvl w:ilvl="8" w:tplc="0C090005" w:tentative="1">
      <w:start w:val="1"/>
      <w:numFmt w:val="bullet"/>
      <w:lvlText w:val=""/>
      <w:lvlJc w:val="left"/>
      <w:pPr>
        <w:ind w:left="3960" w:hanging="360"/>
      </w:pPr>
      <w:rPr>
        <w:rFonts w:ascii="Wingdings" w:hAnsi="Wingdings" w:hint="default"/>
      </w:rPr>
    </w:lvl>
  </w:abstractNum>
  <w:abstractNum w:abstractNumId="126" w15:restartNumberingAfterBreak="0">
    <w:nsid w:val="7F635B7E"/>
    <w:multiLevelType w:val="hybridMultilevel"/>
    <w:tmpl w:val="FBDCE2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7" w15:restartNumberingAfterBreak="0">
    <w:nsid w:val="7F8B596B"/>
    <w:multiLevelType w:val="hybridMultilevel"/>
    <w:tmpl w:val="58B4661C"/>
    <w:lvl w:ilvl="0" w:tplc="34920CDC">
      <w:start w:val="1"/>
      <w:numFmt w:val="bullet"/>
      <w:lvlText w:val=""/>
      <w:lvlJc w:val="left"/>
      <w:pPr>
        <w:tabs>
          <w:tab w:val="num" w:pos="360"/>
        </w:tabs>
        <w:ind w:left="360" w:hanging="360"/>
      </w:pPr>
      <w:rPr>
        <w:rFonts w:ascii="Symbol" w:hAnsi="Symbol" w:hint="default"/>
        <w:sz w:val="20"/>
      </w:rPr>
    </w:lvl>
    <w:lvl w:ilvl="1" w:tplc="0C090003" w:tentative="1">
      <w:start w:val="1"/>
      <w:numFmt w:val="bullet"/>
      <w:lvlText w:val="o"/>
      <w:lvlJc w:val="left"/>
      <w:pPr>
        <w:tabs>
          <w:tab w:val="num" w:pos="360"/>
        </w:tabs>
        <w:ind w:left="360" w:hanging="360"/>
      </w:pPr>
      <w:rPr>
        <w:rFonts w:ascii="Courier New" w:hAnsi="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num w:numId="1" w16cid:durableId="1816026624">
    <w:abstractNumId w:val="90"/>
  </w:num>
  <w:num w:numId="2" w16cid:durableId="746536543">
    <w:abstractNumId w:val="92"/>
  </w:num>
  <w:num w:numId="3" w16cid:durableId="17893761">
    <w:abstractNumId w:val="112"/>
  </w:num>
  <w:num w:numId="4" w16cid:durableId="422799077">
    <w:abstractNumId w:val="82"/>
  </w:num>
  <w:num w:numId="5" w16cid:durableId="1600987783">
    <w:abstractNumId w:val="14"/>
  </w:num>
  <w:num w:numId="6" w16cid:durableId="509640265">
    <w:abstractNumId w:val="36"/>
  </w:num>
  <w:num w:numId="7" w16cid:durableId="1504854470">
    <w:abstractNumId w:val="99"/>
  </w:num>
  <w:num w:numId="8" w16cid:durableId="946809065">
    <w:abstractNumId w:val="70"/>
  </w:num>
  <w:num w:numId="9" w16cid:durableId="466244534">
    <w:abstractNumId w:val="125"/>
  </w:num>
  <w:num w:numId="10" w16cid:durableId="1573083009">
    <w:abstractNumId w:val="93"/>
  </w:num>
  <w:num w:numId="11" w16cid:durableId="1073744171">
    <w:abstractNumId w:val="76"/>
  </w:num>
  <w:num w:numId="12" w16cid:durableId="1467697261">
    <w:abstractNumId w:val="85"/>
  </w:num>
  <w:num w:numId="13" w16cid:durableId="1386178550">
    <w:abstractNumId w:val="32"/>
  </w:num>
  <w:num w:numId="14" w16cid:durableId="2054427316">
    <w:abstractNumId w:val="122"/>
  </w:num>
  <w:num w:numId="15" w16cid:durableId="150021623">
    <w:abstractNumId w:val="11"/>
  </w:num>
  <w:num w:numId="16" w16cid:durableId="1237276585">
    <w:abstractNumId w:val="18"/>
  </w:num>
  <w:num w:numId="17" w16cid:durableId="443112606">
    <w:abstractNumId w:val="89"/>
  </w:num>
  <w:num w:numId="18" w16cid:durableId="1715085047">
    <w:abstractNumId w:val="41"/>
  </w:num>
  <w:num w:numId="19" w16cid:durableId="158662942">
    <w:abstractNumId w:val="39"/>
  </w:num>
  <w:num w:numId="20" w16cid:durableId="922957596">
    <w:abstractNumId w:val="73"/>
  </w:num>
  <w:num w:numId="21" w16cid:durableId="2121416862">
    <w:abstractNumId w:val="55"/>
  </w:num>
  <w:num w:numId="22" w16cid:durableId="348338648">
    <w:abstractNumId w:val="62"/>
  </w:num>
  <w:num w:numId="23" w16cid:durableId="1764688556">
    <w:abstractNumId w:val="91"/>
  </w:num>
  <w:num w:numId="24" w16cid:durableId="1949583819">
    <w:abstractNumId w:val="95"/>
  </w:num>
  <w:num w:numId="25" w16cid:durableId="890963827">
    <w:abstractNumId w:val="98"/>
  </w:num>
  <w:num w:numId="26" w16cid:durableId="1922180003">
    <w:abstractNumId w:val="127"/>
  </w:num>
  <w:num w:numId="27" w16cid:durableId="751393885">
    <w:abstractNumId w:val="52"/>
  </w:num>
  <w:num w:numId="28" w16cid:durableId="419646154">
    <w:abstractNumId w:val="10"/>
  </w:num>
  <w:num w:numId="29" w16cid:durableId="414597064">
    <w:abstractNumId w:val="34"/>
  </w:num>
  <w:num w:numId="30" w16cid:durableId="1879926020">
    <w:abstractNumId w:val="43"/>
  </w:num>
  <w:num w:numId="31" w16cid:durableId="2120221693">
    <w:abstractNumId w:val="121"/>
  </w:num>
  <w:num w:numId="32" w16cid:durableId="330646896">
    <w:abstractNumId w:val="49"/>
  </w:num>
  <w:num w:numId="33" w16cid:durableId="631986898">
    <w:abstractNumId w:val="51"/>
  </w:num>
  <w:num w:numId="34" w16cid:durableId="779031635">
    <w:abstractNumId w:val="103"/>
  </w:num>
  <w:num w:numId="35" w16cid:durableId="1821384338">
    <w:abstractNumId w:val="94"/>
  </w:num>
  <w:num w:numId="36" w16cid:durableId="797332272">
    <w:abstractNumId w:val="26"/>
  </w:num>
  <w:num w:numId="37" w16cid:durableId="28770607">
    <w:abstractNumId w:val="38"/>
  </w:num>
  <w:num w:numId="38" w16cid:durableId="1771706700">
    <w:abstractNumId w:val="21"/>
  </w:num>
  <w:num w:numId="39" w16cid:durableId="201787639">
    <w:abstractNumId w:val="17"/>
  </w:num>
  <w:num w:numId="40" w16cid:durableId="1511136552">
    <w:abstractNumId w:val="80"/>
  </w:num>
  <w:num w:numId="41" w16cid:durableId="1859584863">
    <w:abstractNumId w:val="42"/>
  </w:num>
  <w:num w:numId="42" w16cid:durableId="1776359357">
    <w:abstractNumId w:val="22"/>
  </w:num>
  <w:num w:numId="43" w16cid:durableId="1066300481">
    <w:abstractNumId w:val="101"/>
  </w:num>
  <w:num w:numId="44" w16cid:durableId="1111709611">
    <w:abstractNumId w:val="65"/>
  </w:num>
  <w:num w:numId="45" w16cid:durableId="1457020338">
    <w:abstractNumId w:val="8"/>
  </w:num>
  <w:num w:numId="46" w16cid:durableId="132256130">
    <w:abstractNumId w:val="107"/>
  </w:num>
  <w:num w:numId="47" w16cid:durableId="889462041">
    <w:abstractNumId w:val="114"/>
  </w:num>
  <w:num w:numId="48" w16cid:durableId="1324318248">
    <w:abstractNumId w:val="66"/>
  </w:num>
  <w:num w:numId="49" w16cid:durableId="219948216">
    <w:abstractNumId w:val="119"/>
  </w:num>
  <w:num w:numId="50" w16cid:durableId="1647126783">
    <w:abstractNumId w:val="19"/>
  </w:num>
  <w:num w:numId="51" w16cid:durableId="1904874049">
    <w:abstractNumId w:val="117"/>
  </w:num>
  <w:num w:numId="52" w16cid:durableId="135994217">
    <w:abstractNumId w:val="100"/>
  </w:num>
  <w:num w:numId="53" w16cid:durableId="755249123">
    <w:abstractNumId w:val="16"/>
  </w:num>
  <w:num w:numId="54" w16cid:durableId="1781608377">
    <w:abstractNumId w:val="69"/>
  </w:num>
  <w:num w:numId="55" w16cid:durableId="1242059752">
    <w:abstractNumId w:val="116"/>
  </w:num>
  <w:num w:numId="56" w16cid:durableId="1662351424">
    <w:abstractNumId w:val="78"/>
  </w:num>
  <w:num w:numId="57" w16cid:durableId="191235806">
    <w:abstractNumId w:val="7"/>
  </w:num>
  <w:num w:numId="58" w16cid:durableId="1358042313">
    <w:abstractNumId w:val="71"/>
  </w:num>
  <w:num w:numId="59" w16cid:durableId="1670867814">
    <w:abstractNumId w:val="86"/>
  </w:num>
  <w:num w:numId="60" w16cid:durableId="1078089895">
    <w:abstractNumId w:val="104"/>
  </w:num>
  <w:num w:numId="61" w16cid:durableId="1109928801">
    <w:abstractNumId w:val="109"/>
  </w:num>
  <w:num w:numId="62" w16cid:durableId="1680887343">
    <w:abstractNumId w:val="84"/>
  </w:num>
  <w:num w:numId="63" w16cid:durableId="1026951022">
    <w:abstractNumId w:val="113"/>
  </w:num>
  <w:num w:numId="64" w16cid:durableId="1805150550">
    <w:abstractNumId w:val="24"/>
  </w:num>
  <w:num w:numId="65" w16cid:durableId="1297487573">
    <w:abstractNumId w:val="20"/>
  </w:num>
  <w:num w:numId="66" w16cid:durableId="958341949">
    <w:abstractNumId w:val="46"/>
  </w:num>
  <w:num w:numId="67" w16cid:durableId="1686595842">
    <w:abstractNumId w:val="56"/>
  </w:num>
  <w:num w:numId="68" w16cid:durableId="2001351906">
    <w:abstractNumId w:val="105"/>
  </w:num>
  <w:num w:numId="69" w16cid:durableId="2027632946">
    <w:abstractNumId w:val="0"/>
  </w:num>
  <w:num w:numId="70" w16cid:durableId="167527624">
    <w:abstractNumId w:val="58"/>
  </w:num>
  <w:num w:numId="71" w16cid:durableId="419496018">
    <w:abstractNumId w:val="75"/>
  </w:num>
  <w:num w:numId="72" w16cid:durableId="829446580">
    <w:abstractNumId w:val="29"/>
  </w:num>
  <w:num w:numId="73" w16cid:durableId="235359967">
    <w:abstractNumId w:val="48"/>
  </w:num>
  <w:num w:numId="74" w16cid:durableId="1759056581">
    <w:abstractNumId w:val="87"/>
  </w:num>
  <w:num w:numId="75" w16cid:durableId="1456174906">
    <w:abstractNumId w:val="4"/>
  </w:num>
  <w:num w:numId="76" w16cid:durableId="1259557528">
    <w:abstractNumId w:val="6"/>
  </w:num>
  <w:num w:numId="77" w16cid:durableId="337856246">
    <w:abstractNumId w:val="54"/>
  </w:num>
  <w:num w:numId="78" w16cid:durableId="1895118872">
    <w:abstractNumId w:val="72"/>
  </w:num>
  <w:num w:numId="79" w16cid:durableId="2063213788">
    <w:abstractNumId w:val="1"/>
  </w:num>
  <w:num w:numId="80" w16cid:durableId="1919057024">
    <w:abstractNumId w:val="33"/>
  </w:num>
  <w:num w:numId="81" w16cid:durableId="366413724">
    <w:abstractNumId w:val="118"/>
  </w:num>
  <w:num w:numId="82" w16cid:durableId="493764421">
    <w:abstractNumId w:val="15"/>
  </w:num>
  <w:num w:numId="83" w16cid:durableId="383522824">
    <w:abstractNumId w:val="97"/>
  </w:num>
  <w:num w:numId="84" w16cid:durableId="1331520788">
    <w:abstractNumId w:val="63"/>
  </w:num>
  <w:num w:numId="85" w16cid:durableId="1691368028">
    <w:abstractNumId w:val="106"/>
  </w:num>
  <w:num w:numId="86" w16cid:durableId="2070420553">
    <w:abstractNumId w:val="120"/>
  </w:num>
  <w:num w:numId="87" w16cid:durableId="1130977296">
    <w:abstractNumId w:val="61"/>
  </w:num>
  <w:num w:numId="88" w16cid:durableId="1531600073">
    <w:abstractNumId w:val="27"/>
  </w:num>
  <w:num w:numId="89" w16cid:durableId="2016301481">
    <w:abstractNumId w:val="28"/>
  </w:num>
  <w:num w:numId="90" w16cid:durableId="1389257577">
    <w:abstractNumId w:val="115"/>
  </w:num>
  <w:num w:numId="91" w16cid:durableId="1487818220">
    <w:abstractNumId w:val="83"/>
  </w:num>
  <w:num w:numId="92" w16cid:durableId="552160755">
    <w:abstractNumId w:val="88"/>
  </w:num>
  <w:num w:numId="93" w16cid:durableId="671031513">
    <w:abstractNumId w:val="123"/>
  </w:num>
  <w:num w:numId="94" w16cid:durableId="455292483">
    <w:abstractNumId w:val="47"/>
  </w:num>
  <w:num w:numId="95" w16cid:durableId="287049382">
    <w:abstractNumId w:val="108"/>
  </w:num>
  <w:num w:numId="96" w16cid:durableId="890112528">
    <w:abstractNumId w:val="12"/>
  </w:num>
  <w:num w:numId="97" w16cid:durableId="403722376">
    <w:abstractNumId w:val="5"/>
  </w:num>
  <w:num w:numId="98" w16cid:durableId="78798712">
    <w:abstractNumId w:val="59"/>
  </w:num>
  <w:num w:numId="99" w16cid:durableId="480314985">
    <w:abstractNumId w:val="37"/>
  </w:num>
  <w:num w:numId="100" w16cid:durableId="522322307">
    <w:abstractNumId w:val="126"/>
  </w:num>
  <w:num w:numId="101" w16cid:durableId="1947152468">
    <w:abstractNumId w:val="124"/>
  </w:num>
  <w:num w:numId="102" w16cid:durableId="1560901087">
    <w:abstractNumId w:val="13"/>
  </w:num>
  <w:num w:numId="103" w16cid:durableId="1248728061">
    <w:abstractNumId w:val="9"/>
  </w:num>
  <w:num w:numId="104" w16cid:durableId="167983102">
    <w:abstractNumId w:val="110"/>
  </w:num>
  <w:num w:numId="105" w16cid:durableId="1568297235">
    <w:abstractNumId w:val="44"/>
  </w:num>
  <w:num w:numId="106" w16cid:durableId="128741717">
    <w:abstractNumId w:val="35"/>
  </w:num>
  <w:num w:numId="107" w16cid:durableId="1425151615">
    <w:abstractNumId w:val="67"/>
  </w:num>
  <w:num w:numId="108" w16cid:durableId="1751612881">
    <w:abstractNumId w:val="40"/>
  </w:num>
  <w:num w:numId="109" w16cid:durableId="1148478125">
    <w:abstractNumId w:val="57"/>
  </w:num>
  <w:num w:numId="110" w16cid:durableId="1808935109">
    <w:abstractNumId w:val="79"/>
  </w:num>
  <w:num w:numId="111" w16cid:durableId="1196230984">
    <w:abstractNumId w:val="102"/>
  </w:num>
  <w:num w:numId="112" w16cid:durableId="2106918654">
    <w:abstractNumId w:val="31"/>
  </w:num>
  <w:num w:numId="113" w16cid:durableId="177696944">
    <w:abstractNumId w:val="2"/>
  </w:num>
  <w:num w:numId="114" w16cid:durableId="1480029848">
    <w:abstractNumId w:val="23"/>
  </w:num>
  <w:num w:numId="115" w16cid:durableId="912352057">
    <w:abstractNumId w:val="111"/>
  </w:num>
  <w:num w:numId="116" w16cid:durableId="2115860973">
    <w:abstractNumId w:val="25"/>
  </w:num>
  <w:num w:numId="117" w16cid:durableId="505631326">
    <w:abstractNumId w:val="5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39724189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259871360">
    <w:abstractNumId w:val="68"/>
  </w:num>
  <w:num w:numId="120" w16cid:durableId="1390302698">
    <w:abstractNumId w:val="77"/>
  </w:num>
  <w:num w:numId="121" w16cid:durableId="777257142">
    <w:abstractNumId w:val="50"/>
  </w:num>
  <w:num w:numId="122" w16cid:durableId="1729764243">
    <w:abstractNumId w:val="30"/>
  </w:num>
  <w:num w:numId="123" w16cid:durableId="2060010676">
    <w:abstractNumId w:val="60"/>
  </w:num>
  <w:num w:numId="124" w16cid:durableId="995572464">
    <w:abstractNumId w:val="45"/>
  </w:num>
  <w:num w:numId="125" w16cid:durableId="1514417485">
    <w:abstractNumId w:val="81"/>
  </w:num>
  <w:num w:numId="126" w16cid:durableId="47582333">
    <w:abstractNumId w:val="3"/>
  </w:num>
  <w:num w:numId="127" w16cid:durableId="1076630421">
    <w:abstractNumId w:val="96"/>
  </w:num>
  <w:num w:numId="128" w16cid:durableId="1372605955">
    <w:abstractNumId w:val="64"/>
  </w:num>
  <w:num w:numId="129" w16cid:durableId="1597204701">
    <w:abstractNumId w:val="74"/>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4CE"/>
    <w:rsid w:val="00000244"/>
    <w:rsid w:val="00000764"/>
    <w:rsid w:val="00001BC9"/>
    <w:rsid w:val="000020B0"/>
    <w:rsid w:val="00004A62"/>
    <w:rsid w:val="00005B69"/>
    <w:rsid w:val="00005D5C"/>
    <w:rsid w:val="00005F2E"/>
    <w:rsid w:val="00006985"/>
    <w:rsid w:val="00006DEA"/>
    <w:rsid w:val="000105D9"/>
    <w:rsid w:val="00010B78"/>
    <w:rsid w:val="000111EA"/>
    <w:rsid w:val="0001147A"/>
    <w:rsid w:val="000116AF"/>
    <w:rsid w:val="000119C1"/>
    <w:rsid w:val="00012064"/>
    <w:rsid w:val="0001258C"/>
    <w:rsid w:val="00012DA6"/>
    <w:rsid w:val="00013EDB"/>
    <w:rsid w:val="0001440A"/>
    <w:rsid w:val="00014920"/>
    <w:rsid w:val="00014D8B"/>
    <w:rsid w:val="0001502E"/>
    <w:rsid w:val="000156A3"/>
    <w:rsid w:val="000156D7"/>
    <w:rsid w:val="00015B3D"/>
    <w:rsid w:val="00015D68"/>
    <w:rsid w:val="00015F47"/>
    <w:rsid w:val="00016285"/>
    <w:rsid w:val="000172F3"/>
    <w:rsid w:val="00020121"/>
    <w:rsid w:val="00020AE5"/>
    <w:rsid w:val="00020B4F"/>
    <w:rsid w:val="00020EA4"/>
    <w:rsid w:val="00021940"/>
    <w:rsid w:val="0002195C"/>
    <w:rsid w:val="00022F71"/>
    <w:rsid w:val="0002320A"/>
    <w:rsid w:val="00025283"/>
    <w:rsid w:val="000253BB"/>
    <w:rsid w:val="000254AC"/>
    <w:rsid w:val="00025A5B"/>
    <w:rsid w:val="00025F13"/>
    <w:rsid w:val="00026B48"/>
    <w:rsid w:val="00026F1F"/>
    <w:rsid w:val="00027354"/>
    <w:rsid w:val="0002752A"/>
    <w:rsid w:val="00030720"/>
    <w:rsid w:val="000318F2"/>
    <w:rsid w:val="00031AB2"/>
    <w:rsid w:val="00031E6C"/>
    <w:rsid w:val="00031E75"/>
    <w:rsid w:val="0003274A"/>
    <w:rsid w:val="000331BC"/>
    <w:rsid w:val="00033768"/>
    <w:rsid w:val="000339A2"/>
    <w:rsid w:val="00033DE5"/>
    <w:rsid w:val="00034690"/>
    <w:rsid w:val="00035510"/>
    <w:rsid w:val="000357A8"/>
    <w:rsid w:val="000367C6"/>
    <w:rsid w:val="000371AC"/>
    <w:rsid w:val="00037648"/>
    <w:rsid w:val="0004002A"/>
    <w:rsid w:val="000411A7"/>
    <w:rsid w:val="00041261"/>
    <w:rsid w:val="000432BF"/>
    <w:rsid w:val="000442EB"/>
    <w:rsid w:val="00044B0A"/>
    <w:rsid w:val="00044D7B"/>
    <w:rsid w:val="00045D33"/>
    <w:rsid w:val="000466F1"/>
    <w:rsid w:val="0005109E"/>
    <w:rsid w:val="000510C8"/>
    <w:rsid w:val="00051651"/>
    <w:rsid w:val="00051AF7"/>
    <w:rsid w:val="000528FC"/>
    <w:rsid w:val="00053E8F"/>
    <w:rsid w:val="00053F80"/>
    <w:rsid w:val="00054178"/>
    <w:rsid w:val="00054F26"/>
    <w:rsid w:val="00054F95"/>
    <w:rsid w:val="00055140"/>
    <w:rsid w:val="00055411"/>
    <w:rsid w:val="00055EA0"/>
    <w:rsid w:val="00056772"/>
    <w:rsid w:val="00056C39"/>
    <w:rsid w:val="000570F3"/>
    <w:rsid w:val="000610EA"/>
    <w:rsid w:val="00061396"/>
    <w:rsid w:val="0006171F"/>
    <w:rsid w:val="00061766"/>
    <w:rsid w:val="00062205"/>
    <w:rsid w:val="000623A6"/>
    <w:rsid w:val="000628E6"/>
    <w:rsid w:val="00062951"/>
    <w:rsid w:val="00063324"/>
    <w:rsid w:val="00063904"/>
    <w:rsid w:val="00063BEB"/>
    <w:rsid w:val="00063F4D"/>
    <w:rsid w:val="000654DB"/>
    <w:rsid w:val="000656A5"/>
    <w:rsid w:val="000656C7"/>
    <w:rsid w:val="0006589D"/>
    <w:rsid w:val="00065B95"/>
    <w:rsid w:val="000672FC"/>
    <w:rsid w:val="00067901"/>
    <w:rsid w:val="00067C93"/>
    <w:rsid w:val="00067FD1"/>
    <w:rsid w:val="00070336"/>
    <w:rsid w:val="0007086C"/>
    <w:rsid w:val="000708C2"/>
    <w:rsid w:val="000708E1"/>
    <w:rsid w:val="000722F1"/>
    <w:rsid w:val="000724EF"/>
    <w:rsid w:val="0007348D"/>
    <w:rsid w:val="0007559F"/>
    <w:rsid w:val="000756BE"/>
    <w:rsid w:val="0007574E"/>
    <w:rsid w:val="00076F7B"/>
    <w:rsid w:val="00077A06"/>
    <w:rsid w:val="00077D38"/>
    <w:rsid w:val="0008035D"/>
    <w:rsid w:val="000829FC"/>
    <w:rsid w:val="00082CD1"/>
    <w:rsid w:val="00083910"/>
    <w:rsid w:val="0008615F"/>
    <w:rsid w:val="000865B4"/>
    <w:rsid w:val="00087C46"/>
    <w:rsid w:val="00087D53"/>
    <w:rsid w:val="000904DA"/>
    <w:rsid w:val="000909DD"/>
    <w:rsid w:val="0009127C"/>
    <w:rsid w:val="000915B0"/>
    <w:rsid w:val="00091807"/>
    <w:rsid w:val="00092B8A"/>
    <w:rsid w:val="00092E0C"/>
    <w:rsid w:val="00093226"/>
    <w:rsid w:val="00093B74"/>
    <w:rsid w:val="00093F13"/>
    <w:rsid w:val="000940F2"/>
    <w:rsid w:val="000941E5"/>
    <w:rsid w:val="00095398"/>
    <w:rsid w:val="000957D1"/>
    <w:rsid w:val="000957FC"/>
    <w:rsid w:val="000958D1"/>
    <w:rsid w:val="00095DD0"/>
    <w:rsid w:val="00096A69"/>
    <w:rsid w:val="00097066"/>
    <w:rsid w:val="000A10ED"/>
    <w:rsid w:val="000A13D4"/>
    <w:rsid w:val="000A1A2A"/>
    <w:rsid w:val="000A38B5"/>
    <w:rsid w:val="000A4A30"/>
    <w:rsid w:val="000A549A"/>
    <w:rsid w:val="000A5675"/>
    <w:rsid w:val="000A627A"/>
    <w:rsid w:val="000A6BEA"/>
    <w:rsid w:val="000A6DA1"/>
    <w:rsid w:val="000A7406"/>
    <w:rsid w:val="000A7FE5"/>
    <w:rsid w:val="000B0AD7"/>
    <w:rsid w:val="000B0B12"/>
    <w:rsid w:val="000B0B9F"/>
    <w:rsid w:val="000B14F5"/>
    <w:rsid w:val="000B1AC7"/>
    <w:rsid w:val="000B1E13"/>
    <w:rsid w:val="000B30A3"/>
    <w:rsid w:val="000B3390"/>
    <w:rsid w:val="000B366E"/>
    <w:rsid w:val="000B3BF2"/>
    <w:rsid w:val="000B4E6A"/>
    <w:rsid w:val="000B57B9"/>
    <w:rsid w:val="000B5B58"/>
    <w:rsid w:val="000B5C3E"/>
    <w:rsid w:val="000B61AC"/>
    <w:rsid w:val="000B6FDF"/>
    <w:rsid w:val="000B7938"/>
    <w:rsid w:val="000B7B40"/>
    <w:rsid w:val="000C0F1C"/>
    <w:rsid w:val="000C21A5"/>
    <w:rsid w:val="000C4584"/>
    <w:rsid w:val="000C4C41"/>
    <w:rsid w:val="000C4E9F"/>
    <w:rsid w:val="000C4FD4"/>
    <w:rsid w:val="000C511F"/>
    <w:rsid w:val="000C5521"/>
    <w:rsid w:val="000C5E65"/>
    <w:rsid w:val="000C5EF9"/>
    <w:rsid w:val="000C65FD"/>
    <w:rsid w:val="000C78F3"/>
    <w:rsid w:val="000D0339"/>
    <w:rsid w:val="000D048D"/>
    <w:rsid w:val="000D04E0"/>
    <w:rsid w:val="000D0827"/>
    <w:rsid w:val="000D0974"/>
    <w:rsid w:val="000D19B1"/>
    <w:rsid w:val="000D2241"/>
    <w:rsid w:val="000D2ACE"/>
    <w:rsid w:val="000D2EE6"/>
    <w:rsid w:val="000D2FE4"/>
    <w:rsid w:val="000D30CC"/>
    <w:rsid w:val="000D3398"/>
    <w:rsid w:val="000D3A01"/>
    <w:rsid w:val="000D4C2D"/>
    <w:rsid w:val="000D586F"/>
    <w:rsid w:val="000D5B90"/>
    <w:rsid w:val="000D5D13"/>
    <w:rsid w:val="000D6727"/>
    <w:rsid w:val="000E10AE"/>
    <w:rsid w:val="000E12D6"/>
    <w:rsid w:val="000E2763"/>
    <w:rsid w:val="000E3449"/>
    <w:rsid w:val="000E4020"/>
    <w:rsid w:val="000E498B"/>
    <w:rsid w:val="000E4B14"/>
    <w:rsid w:val="000E62BE"/>
    <w:rsid w:val="000E69DA"/>
    <w:rsid w:val="000E6FD8"/>
    <w:rsid w:val="000E70FD"/>
    <w:rsid w:val="000E72FB"/>
    <w:rsid w:val="000F0D16"/>
    <w:rsid w:val="000F11AC"/>
    <w:rsid w:val="000F144F"/>
    <w:rsid w:val="000F2B0E"/>
    <w:rsid w:val="000F4320"/>
    <w:rsid w:val="000F5701"/>
    <w:rsid w:val="000F5DE0"/>
    <w:rsid w:val="000F6625"/>
    <w:rsid w:val="00100220"/>
    <w:rsid w:val="0010043C"/>
    <w:rsid w:val="00102233"/>
    <w:rsid w:val="00102380"/>
    <w:rsid w:val="001023B6"/>
    <w:rsid w:val="00103E62"/>
    <w:rsid w:val="001055CB"/>
    <w:rsid w:val="0010628E"/>
    <w:rsid w:val="00106C73"/>
    <w:rsid w:val="00106CAC"/>
    <w:rsid w:val="0010741D"/>
    <w:rsid w:val="0011106E"/>
    <w:rsid w:val="001112EA"/>
    <w:rsid w:val="00111C69"/>
    <w:rsid w:val="0011236C"/>
    <w:rsid w:val="001125A1"/>
    <w:rsid w:val="00114085"/>
    <w:rsid w:val="0011415C"/>
    <w:rsid w:val="00114BA6"/>
    <w:rsid w:val="00114BDF"/>
    <w:rsid w:val="0011517B"/>
    <w:rsid w:val="00115232"/>
    <w:rsid w:val="00115766"/>
    <w:rsid w:val="00115E04"/>
    <w:rsid w:val="00116526"/>
    <w:rsid w:val="0011696F"/>
    <w:rsid w:val="00116DBE"/>
    <w:rsid w:val="00117319"/>
    <w:rsid w:val="001173AF"/>
    <w:rsid w:val="00120AFD"/>
    <w:rsid w:val="00121F13"/>
    <w:rsid w:val="0012336C"/>
    <w:rsid w:val="00124854"/>
    <w:rsid w:val="00125A9E"/>
    <w:rsid w:val="00125BB7"/>
    <w:rsid w:val="00126DD7"/>
    <w:rsid w:val="00126E92"/>
    <w:rsid w:val="001272B8"/>
    <w:rsid w:val="00127308"/>
    <w:rsid w:val="00130032"/>
    <w:rsid w:val="00130B1D"/>
    <w:rsid w:val="00130C1C"/>
    <w:rsid w:val="00132391"/>
    <w:rsid w:val="00133095"/>
    <w:rsid w:val="001336DF"/>
    <w:rsid w:val="0013414A"/>
    <w:rsid w:val="0013444A"/>
    <w:rsid w:val="00134522"/>
    <w:rsid w:val="001349D9"/>
    <w:rsid w:val="00135734"/>
    <w:rsid w:val="001363C4"/>
    <w:rsid w:val="0013646B"/>
    <w:rsid w:val="00136674"/>
    <w:rsid w:val="00136C1D"/>
    <w:rsid w:val="00140B41"/>
    <w:rsid w:val="00140EA3"/>
    <w:rsid w:val="001410A9"/>
    <w:rsid w:val="00142536"/>
    <w:rsid w:val="00142707"/>
    <w:rsid w:val="0014308D"/>
    <w:rsid w:val="001432B5"/>
    <w:rsid w:val="00144301"/>
    <w:rsid w:val="00145403"/>
    <w:rsid w:val="00145F1B"/>
    <w:rsid w:val="0014689E"/>
    <w:rsid w:val="00146A30"/>
    <w:rsid w:val="00146AEA"/>
    <w:rsid w:val="00146AF8"/>
    <w:rsid w:val="00146F2A"/>
    <w:rsid w:val="001505BB"/>
    <w:rsid w:val="00150B3B"/>
    <w:rsid w:val="00151036"/>
    <w:rsid w:val="00152059"/>
    <w:rsid w:val="001520A7"/>
    <w:rsid w:val="00152969"/>
    <w:rsid w:val="001529A3"/>
    <w:rsid w:val="00152CAF"/>
    <w:rsid w:val="00153398"/>
    <w:rsid w:val="0015407F"/>
    <w:rsid w:val="00154CAD"/>
    <w:rsid w:val="00155132"/>
    <w:rsid w:val="0015667E"/>
    <w:rsid w:val="00156F03"/>
    <w:rsid w:val="00157471"/>
    <w:rsid w:val="001576B8"/>
    <w:rsid w:val="001605F2"/>
    <w:rsid w:val="001608EA"/>
    <w:rsid w:val="00160B49"/>
    <w:rsid w:val="00161058"/>
    <w:rsid w:val="00161842"/>
    <w:rsid w:val="0016228F"/>
    <w:rsid w:val="001622E8"/>
    <w:rsid w:val="001625AA"/>
    <w:rsid w:val="00162CED"/>
    <w:rsid w:val="0016302C"/>
    <w:rsid w:val="00163B6E"/>
    <w:rsid w:val="00163D90"/>
    <w:rsid w:val="001643CE"/>
    <w:rsid w:val="0016452F"/>
    <w:rsid w:val="00164542"/>
    <w:rsid w:val="00165715"/>
    <w:rsid w:val="0016655E"/>
    <w:rsid w:val="00166572"/>
    <w:rsid w:val="00166E5E"/>
    <w:rsid w:val="001672C1"/>
    <w:rsid w:val="001673CE"/>
    <w:rsid w:val="00167F20"/>
    <w:rsid w:val="00170580"/>
    <w:rsid w:val="00171CFF"/>
    <w:rsid w:val="0017228C"/>
    <w:rsid w:val="0017287D"/>
    <w:rsid w:val="001731B9"/>
    <w:rsid w:val="001735DD"/>
    <w:rsid w:val="001752FF"/>
    <w:rsid w:val="0017538F"/>
    <w:rsid w:val="001754F4"/>
    <w:rsid w:val="00176532"/>
    <w:rsid w:val="00176619"/>
    <w:rsid w:val="00177212"/>
    <w:rsid w:val="00181457"/>
    <w:rsid w:val="0018163E"/>
    <w:rsid w:val="0018167C"/>
    <w:rsid w:val="0018177C"/>
    <w:rsid w:val="00181AC1"/>
    <w:rsid w:val="00181B72"/>
    <w:rsid w:val="00182176"/>
    <w:rsid w:val="00182717"/>
    <w:rsid w:val="00182D5F"/>
    <w:rsid w:val="00182EE3"/>
    <w:rsid w:val="00183018"/>
    <w:rsid w:val="0018452C"/>
    <w:rsid w:val="0018468F"/>
    <w:rsid w:val="00184986"/>
    <w:rsid w:val="00184D78"/>
    <w:rsid w:val="00185129"/>
    <w:rsid w:val="00185895"/>
    <w:rsid w:val="00185B6F"/>
    <w:rsid w:val="00187FD8"/>
    <w:rsid w:val="0019051F"/>
    <w:rsid w:val="00190BDD"/>
    <w:rsid w:val="00190CB5"/>
    <w:rsid w:val="00190D0A"/>
    <w:rsid w:val="001912D3"/>
    <w:rsid w:val="001920CF"/>
    <w:rsid w:val="00192503"/>
    <w:rsid w:val="00193237"/>
    <w:rsid w:val="00193DBF"/>
    <w:rsid w:val="00193F1F"/>
    <w:rsid w:val="00194AC3"/>
    <w:rsid w:val="00194CCD"/>
    <w:rsid w:val="00195861"/>
    <w:rsid w:val="00196006"/>
    <w:rsid w:val="0019623F"/>
    <w:rsid w:val="00196E2D"/>
    <w:rsid w:val="001A063F"/>
    <w:rsid w:val="001A0880"/>
    <w:rsid w:val="001A0ADE"/>
    <w:rsid w:val="001A1697"/>
    <w:rsid w:val="001A18B0"/>
    <w:rsid w:val="001A2237"/>
    <w:rsid w:val="001A282E"/>
    <w:rsid w:val="001A29E7"/>
    <w:rsid w:val="001A37C0"/>
    <w:rsid w:val="001A3872"/>
    <w:rsid w:val="001A426A"/>
    <w:rsid w:val="001A5115"/>
    <w:rsid w:val="001A5669"/>
    <w:rsid w:val="001A58E9"/>
    <w:rsid w:val="001A616B"/>
    <w:rsid w:val="001A7262"/>
    <w:rsid w:val="001A7528"/>
    <w:rsid w:val="001B039C"/>
    <w:rsid w:val="001B18FB"/>
    <w:rsid w:val="001B230F"/>
    <w:rsid w:val="001B26D2"/>
    <w:rsid w:val="001B2ED5"/>
    <w:rsid w:val="001B36FF"/>
    <w:rsid w:val="001B38C4"/>
    <w:rsid w:val="001B42DD"/>
    <w:rsid w:val="001B51DC"/>
    <w:rsid w:val="001B52D3"/>
    <w:rsid w:val="001B66EB"/>
    <w:rsid w:val="001B7FD2"/>
    <w:rsid w:val="001C0B09"/>
    <w:rsid w:val="001C0E52"/>
    <w:rsid w:val="001C0EBD"/>
    <w:rsid w:val="001C13BB"/>
    <w:rsid w:val="001C1848"/>
    <w:rsid w:val="001C213E"/>
    <w:rsid w:val="001C2A50"/>
    <w:rsid w:val="001C35A1"/>
    <w:rsid w:val="001C3BE5"/>
    <w:rsid w:val="001C3D8F"/>
    <w:rsid w:val="001C46CB"/>
    <w:rsid w:val="001C47C9"/>
    <w:rsid w:val="001C55E0"/>
    <w:rsid w:val="001C5775"/>
    <w:rsid w:val="001C5813"/>
    <w:rsid w:val="001C7A7C"/>
    <w:rsid w:val="001C7D88"/>
    <w:rsid w:val="001D15F1"/>
    <w:rsid w:val="001D1A36"/>
    <w:rsid w:val="001D1D3D"/>
    <w:rsid w:val="001D234D"/>
    <w:rsid w:val="001D255E"/>
    <w:rsid w:val="001D3878"/>
    <w:rsid w:val="001D3B90"/>
    <w:rsid w:val="001D4105"/>
    <w:rsid w:val="001D4206"/>
    <w:rsid w:val="001D45D1"/>
    <w:rsid w:val="001D48E3"/>
    <w:rsid w:val="001D4EA9"/>
    <w:rsid w:val="001D5559"/>
    <w:rsid w:val="001D7B03"/>
    <w:rsid w:val="001E02E3"/>
    <w:rsid w:val="001E043D"/>
    <w:rsid w:val="001E065F"/>
    <w:rsid w:val="001E0F92"/>
    <w:rsid w:val="001E4ED6"/>
    <w:rsid w:val="001E599F"/>
    <w:rsid w:val="001E5C4C"/>
    <w:rsid w:val="001E67EB"/>
    <w:rsid w:val="001E6912"/>
    <w:rsid w:val="001E691D"/>
    <w:rsid w:val="001E6DF2"/>
    <w:rsid w:val="001E7786"/>
    <w:rsid w:val="001E7FD0"/>
    <w:rsid w:val="001F07EE"/>
    <w:rsid w:val="001F07F7"/>
    <w:rsid w:val="001F0888"/>
    <w:rsid w:val="001F0F8B"/>
    <w:rsid w:val="001F1A76"/>
    <w:rsid w:val="001F1D4F"/>
    <w:rsid w:val="001F1E0A"/>
    <w:rsid w:val="001F1ED4"/>
    <w:rsid w:val="001F2430"/>
    <w:rsid w:val="001F313E"/>
    <w:rsid w:val="001F33EA"/>
    <w:rsid w:val="001F36C8"/>
    <w:rsid w:val="001F3DF9"/>
    <w:rsid w:val="001F3E21"/>
    <w:rsid w:val="001F4343"/>
    <w:rsid w:val="001F4F9C"/>
    <w:rsid w:val="001F5477"/>
    <w:rsid w:val="001F5B9A"/>
    <w:rsid w:val="001F7063"/>
    <w:rsid w:val="001F772F"/>
    <w:rsid w:val="001F7A51"/>
    <w:rsid w:val="001F7A63"/>
    <w:rsid w:val="00200B06"/>
    <w:rsid w:val="002011C4"/>
    <w:rsid w:val="00201CA5"/>
    <w:rsid w:val="00202FF5"/>
    <w:rsid w:val="00204085"/>
    <w:rsid w:val="0020536F"/>
    <w:rsid w:val="002056E6"/>
    <w:rsid w:val="00205760"/>
    <w:rsid w:val="002058F8"/>
    <w:rsid w:val="00205967"/>
    <w:rsid w:val="0020637E"/>
    <w:rsid w:val="002065F7"/>
    <w:rsid w:val="00206AF0"/>
    <w:rsid w:val="00206C05"/>
    <w:rsid w:val="0021015A"/>
    <w:rsid w:val="00210D36"/>
    <w:rsid w:val="002140B9"/>
    <w:rsid w:val="00215F6C"/>
    <w:rsid w:val="00216C6B"/>
    <w:rsid w:val="00217F66"/>
    <w:rsid w:val="002203A6"/>
    <w:rsid w:val="002206D9"/>
    <w:rsid w:val="00220746"/>
    <w:rsid w:val="00221069"/>
    <w:rsid w:val="002210D3"/>
    <w:rsid w:val="00221DF2"/>
    <w:rsid w:val="00222338"/>
    <w:rsid w:val="0022421A"/>
    <w:rsid w:val="00225958"/>
    <w:rsid w:val="0022614B"/>
    <w:rsid w:val="00226951"/>
    <w:rsid w:val="00226BFA"/>
    <w:rsid w:val="00226D91"/>
    <w:rsid w:val="00230F7C"/>
    <w:rsid w:val="002313BE"/>
    <w:rsid w:val="002314C8"/>
    <w:rsid w:val="00232FAE"/>
    <w:rsid w:val="00233842"/>
    <w:rsid w:val="00233ABA"/>
    <w:rsid w:val="00234730"/>
    <w:rsid w:val="00234764"/>
    <w:rsid w:val="00234DCE"/>
    <w:rsid w:val="0023520A"/>
    <w:rsid w:val="002358C4"/>
    <w:rsid w:val="00235AD9"/>
    <w:rsid w:val="00236558"/>
    <w:rsid w:val="002368D3"/>
    <w:rsid w:val="00237928"/>
    <w:rsid w:val="002403B9"/>
    <w:rsid w:val="00240804"/>
    <w:rsid w:val="00240EC4"/>
    <w:rsid w:val="00241526"/>
    <w:rsid w:val="0024254C"/>
    <w:rsid w:val="00242BD2"/>
    <w:rsid w:val="00242F82"/>
    <w:rsid w:val="0024483D"/>
    <w:rsid w:val="00245995"/>
    <w:rsid w:val="00245B02"/>
    <w:rsid w:val="0024689F"/>
    <w:rsid w:val="00246B48"/>
    <w:rsid w:val="00251D0C"/>
    <w:rsid w:val="0025261A"/>
    <w:rsid w:val="0025352A"/>
    <w:rsid w:val="00253788"/>
    <w:rsid w:val="00253E89"/>
    <w:rsid w:val="00254094"/>
    <w:rsid w:val="00254821"/>
    <w:rsid w:val="00255B57"/>
    <w:rsid w:val="002563CA"/>
    <w:rsid w:val="002566CD"/>
    <w:rsid w:val="00256FBB"/>
    <w:rsid w:val="00257943"/>
    <w:rsid w:val="00260A6D"/>
    <w:rsid w:val="00260E9A"/>
    <w:rsid w:val="002612E2"/>
    <w:rsid w:val="0026156A"/>
    <w:rsid w:val="00261A32"/>
    <w:rsid w:val="00261AB4"/>
    <w:rsid w:val="002627A1"/>
    <w:rsid w:val="00262A44"/>
    <w:rsid w:val="00262FB9"/>
    <w:rsid w:val="002633DE"/>
    <w:rsid w:val="0026369C"/>
    <w:rsid w:val="00265607"/>
    <w:rsid w:val="002656D2"/>
    <w:rsid w:val="00265CB3"/>
    <w:rsid w:val="00266F37"/>
    <w:rsid w:val="00267258"/>
    <w:rsid w:val="002674C9"/>
    <w:rsid w:val="002677EE"/>
    <w:rsid w:val="00267C6C"/>
    <w:rsid w:val="00270865"/>
    <w:rsid w:val="002708A3"/>
    <w:rsid w:val="00270A74"/>
    <w:rsid w:val="002718F4"/>
    <w:rsid w:val="00271E3F"/>
    <w:rsid w:val="0027215D"/>
    <w:rsid w:val="002736B2"/>
    <w:rsid w:val="00274939"/>
    <w:rsid w:val="00275201"/>
    <w:rsid w:val="00275AD5"/>
    <w:rsid w:val="0027697C"/>
    <w:rsid w:val="00277237"/>
    <w:rsid w:val="00277AF1"/>
    <w:rsid w:val="00280EF8"/>
    <w:rsid w:val="002811EA"/>
    <w:rsid w:val="002813D9"/>
    <w:rsid w:val="002816CF"/>
    <w:rsid w:val="002819F9"/>
    <w:rsid w:val="00281A08"/>
    <w:rsid w:val="00281C3E"/>
    <w:rsid w:val="00281F84"/>
    <w:rsid w:val="00282A30"/>
    <w:rsid w:val="00283014"/>
    <w:rsid w:val="00284E12"/>
    <w:rsid w:val="00285023"/>
    <w:rsid w:val="00286230"/>
    <w:rsid w:val="00286E98"/>
    <w:rsid w:val="00286FFC"/>
    <w:rsid w:val="00287F9B"/>
    <w:rsid w:val="00287FAF"/>
    <w:rsid w:val="00290D03"/>
    <w:rsid w:val="00290D88"/>
    <w:rsid w:val="00290EA0"/>
    <w:rsid w:val="002912AB"/>
    <w:rsid w:val="0029171B"/>
    <w:rsid w:val="002923F5"/>
    <w:rsid w:val="0029248B"/>
    <w:rsid w:val="002926BB"/>
    <w:rsid w:val="00293B16"/>
    <w:rsid w:val="00294D06"/>
    <w:rsid w:val="00295094"/>
    <w:rsid w:val="0029647F"/>
    <w:rsid w:val="00296B22"/>
    <w:rsid w:val="00296C2A"/>
    <w:rsid w:val="00296DC8"/>
    <w:rsid w:val="002970E6"/>
    <w:rsid w:val="00297184"/>
    <w:rsid w:val="002971B1"/>
    <w:rsid w:val="00297EBF"/>
    <w:rsid w:val="002A0C17"/>
    <w:rsid w:val="002A1021"/>
    <w:rsid w:val="002A107A"/>
    <w:rsid w:val="002A1C30"/>
    <w:rsid w:val="002A25BB"/>
    <w:rsid w:val="002A3AFE"/>
    <w:rsid w:val="002A3D7F"/>
    <w:rsid w:val="002A4350"/>
    <w:rsid w:val="002A4D7C"/>
    <w:rsid w:val="002A4E67"/>
    <w:rsid w:val="002A518C"/>
    <w:rsid w:val="002A5EAA"/>
    <w:rsid w:val="002A6167"/>
    <w:rsid w:val="002A6B83"/>
    <w:rsid w:val="002A75DD"/>
    <w:rsid w:val="002B0970"/>
    <w:rsid w:val="002B0BF4"/>
    <w:rsid w:val="002B13D2"/>
    <w:rsid w:val="002B1D9C"/>
    <w:rsid w:val="002B272A"/>
    <w:rsid w:val="002B32BE"/>
    <w:rsid w:val="002B3A02"/>
    <w:rsid w:val="002B457B"/>
    <w:rsid w:val="002B49FD"/>
    <w:rsid w:val="002B5429"/>
    <w:rsid w:val="002B5766"/>
    <w:rsid w:val="002B68EB"/>
    <w:rsid w:val="002B68EE"/>
    <w:rsid w:val="002B79FA"/>
    <w:rsid w:val="002C00E2"/>
    <w:rsid w:val="002C031A"/>
    <w:rsid w:val="002C169E"/>
    <w:rsid w:val="002C2056"/>
    <w:rsid w:val="002C24FC"/>
    <w:rsid w:val="002C36FB"/>
    <w:rsid w:val="002C3DEE"/>
    <w:rsid w:val="002C46F0"/>
    <w:rsid w:val="002C4A3F"/>
    <w:rsid w:val="002C5B5D"/>
    <w:rsid w:val="002C5FC3"/>
    <w:rsid w:val="002C6264"/>
    <w:rsid w:val="002C63E1"/>
    <w:rsid w:val="002C6A76"/>
    <w:rsid w:val="002C6AF1"/>
    <w:rsid w:val="002C6EEF"/>
    <w:rsid w:val="002C729B"/>
    <w:rsid w:val="002C783A"/>
    <w:rsid w:val="002C7936"/>
    <w:rsid w:val="002D00A4"/>
    <w:rsid w:val="002D05C3"/>
    <w:rsid w:val="002D0721"/>
    <w:rsid w:val="002D1047"/>
    <w:rsid w:val="002D1256"/>
    <w:rsid w:val="002D2B0E"/>
    <w:rsid w:val="002D2FEF"/>
    <w:rsid w:val="002D4343"/>
    <w:rsid w:val="002D4795"/>
    <w:rsid w:val="002D5AE6"/>
    <w:rsid w:val="002D5E46"/>
    <w:rsid w:val="002D5F64"/>
    <w:rsid w:val="002D6A05"/>
    <w:rsid w:val="002D7384"/>
    <w:rsid w:val="002D7630"/>
    <w:rsid w:val="002D7E4C"/>
    <w:rsid w:val="002E124C"/>
    <w:rsid w:val="002E189C"/>
    <w:rsid w:val="002E1D72"/>
    <w:rsid w:val="002E1E9E"/>
    <w:rsid w:val="002E3097"/>
    <w:rsid w:val="002E3144"/>
    <w:rsid w:val="002E369C"/>
    <w:rsid w:val="002E36E3"/>
    <w:rsid w:val="002E3AB9"/>
    <w:rsid w:val="002E3EF5"/>
    <w:rsid w:val="002E41DC"/>
    <w:rsid w:val="002E50C8"/>
    <w:rsid w:val="002E609B"/>
    <w:rsid w:val="002E67FA"/>
    <w:rsid w:val="002E7071"/>
    <w:rsid w:val="002E7163"/>
    <w:rsid w:val="002F03C8"/>
    <w:rsid w:val="002F05F6"/>
    <w:rsid w:val="002F064E"/>
    <w:rsid w:val="002F06F7"/>
    <w:rsid w:val="002F0A8B"/>
    <w:rsid w:val="002F1516"/>
    <w:rsid w:val="002F1537"/>
    <w:rsid w:val="002F40EC"/>
    <w:rsid w:val="002F4A10"/>
    <w:rsid w:val="002F4F5C"/>
    <w:rsid w:val="002F5DBD"/>
    <w:rsid w:val="002F7B19"/>
    <w:rsid w:val="00302A75"/>
    <w:rsid w:val="003035B2"/>
    <w:rsid w:val="003039A9"/>
    <w:rsid w:val="00303A2A"/>
    <w:rsid w:val="00303DDD"/>
    <w:rsid w:val="003047A7"/>
    <w:rsid w:val="00304E57"/>
    <w:rsid w:val="00305F7B"/>
    <w:rsid w:val="003066C2"/>
    <w:rsid w:val="003069D0"/>
    <w:rsid w:val="00307FCF"/>
    <w:rsid w:val="00310794"/>
    <w:rsid w:val="00310E84"/>
    <w:rsid w:val="00310F48"/>
    <w:rsid w:val="00311541"/>
    <w:rsid w:val="00311BAB"/>
    <w:rsid w:val="00311DA3"/>
    <w:rsid w:val="0031271C"/>
    <w:rsid w:val="00313BE3"/>
    <w:rsid w:val="003162E9"/>
    <w:rsid w:val="0031712A"/>
    <w:rsid w:val="00317A94"/>
    <w:rsid w:val="00317B8E"/>
    <w:rsid w:val="00320692"/>
    <w:rsid w:val="00320C8D"/>
    <w:rsid w:val="00322263"/>
    <w:rsid w:val="00322C3D"/>
    <w:rsid w:val="003237AD"/>
    <w:rsid w:val="00323AC9"/>
    <w:rsid w:val="00323C8B"/>
    <w:rsid w:val="00323C8E"/>
    <w:rsid w:val="0032451E"/>
    <w:rsid w:val="00325706"/>
    <w:rsid w:val="0032578E"/>
    <w:rsid w:val="00325B61"/>
    <w:rsid w:val="00326E26"/>
    <w:rsid w:val="0032787E"/>
    <w:rsid w:val="003306F5"/>
    <w:rsid w:val="003323A4"/>
    <w:rsid w:val="00332AF2"/>
    <w:rsid w:val="00333BD3"/>
    <w:rsid w:val="00334394"/>
    <w:rsid w:val="0033476E"/>
    <w:rsid w:val="0033480A"/>
    <w:rsid w:val="00335E8D"/>
    <w:rsid w:val="003363E7"/>
    <w:rsid w:val="0033675A"/>
    <w:rsid w:val="003369BD"/>
    <w:rsid w:val="00336A25"/>
    <w:rsid w:val="003376AB"/>
    <w:rsid w:val="00340187"/>
    <w:rsid w:val="0034033B"/>
    <w:rsid w:val="00341BE7"/>
    <w:rsid w:val="003431B1"/>
    <w:rsid w:val="003434D6"/>
    <w:rsid w:val="00343A95"/>
    <w:rsid w:val="0034438C"/>
    <w:rsid w:val="00344A78"/>
    <w:rsid w:val="00344AFF"/>
    <w:rsid w:val="00344DB7"/>
    <w:rsid w:val="003450CA"/>
    <w:rsid w:val="003453FB"/>
    <w:rsid w:val="00346B55"/>
    <w:rsid w:val="00346C84"/>
    <w:rsid w:val="00347414"/>
    <w:rsid w:val="00350247"/>
    <w:rsid w:val="003521F0"/>
    <w:rsid w:val="003526F8"/>
    <w:rsid w:val="00353336"/>
    <w:rsid w:val="00354795"/>
    <w:rsid w:val="0035515E"/>
    <w:rsid w:val="003558FE"/>
    <w:rsid w:val="00355BA9"/>
    <w:rsid w:val="0035627A"/>
    <w:rsid w:val="00356B43"/>
    <w:rsid w:val="0035766C"/>
    <w:rsid w:val="003576A5"/>
    <w:rsid w:val="0036003A"/>
    <w:rsid w:val="0036015C"/>
    <w:rsid w:val="00361366"/>
    <w:rsid w:val="003617F2"/>
    <w:rsid w:val="00361CB0"/>
    <w:rsid w:val="00362233"/>
    <w:rsid w:val="003625A4"/>
    <w:rsid w:val="0036295B"/>
    <w:rsid w:val="00362ABD"/>
    <w:rsid w:val="00362FB4"/>
    <w:rsid w:val="0036454F"/>
    <w:rsid w:val="00364720"/>
    <w:rsid w:val="00364DBE"/>
    <w:rsid w:val="00365D84"/>
    <w:rsid w:val="00366BA4"/>
    <w:rsid w:val="00367AE0"/>
    <w:rsid w:val="00371733"/>
    <w:rsid w:val="00371800"/>
    <w:rsid w:val="0037231E"/>
    <w:rsid w:val="00373B33"/>
    <w:rsid w:val="0037449E"/>
    <w:rsid w:val="003744DC"/>
    <w:rsid w:val="00374C93"/>
    <w:rsid w:val="0037519D"/>
    <w:rsid w:val="00375268"/>
    <w:rsid w:val="00375B5A"/>
    <w:rsid w:val="00375C1D"/>
    <w:rsid w:val="00375CA9"/>
    <w:rsid w:val="00375D5D"/>
    <w:rsid w:val="003767DD"/>
    <w:rsid w:val="0038100F"/>
    <w:rsid w:val="003812D6"/>
    <w:rsid w:val="003818AB"/>
    <w:rsid w:val="00381F6D"/>
    <w:rsid w:val="00382067"/>
    <w:rsid w:val="00382409"/>
    <w:rsid w:val="00382412"/>
    <w:rsid w:val="00382879"/>
    <w:rsid w:val="00382980"/>
    <w:rsid w:val="00382DC4"/>
    <w:rsid w:val="00382E9F"/>
    <w:rsid w:val="00383517"/>
    <w:rsid w:val="0038399A"/>
    <w:rsid w:val="003839CF"/>
    <w:rsid w:val="0038428A"/>
    <w:rsid w:val="003845FA"/>
    <w:rsid w:val="003851D4"/>
    <w:rsid w:val="00385392"/>
    <w:rsid w:val="00386445"/>
    <w:rsid w:val="00387174"/>
    <w:rsid w:val="00387977"/>
    <w:rsid w:val="00387E72"/>
    <w:rsid w:val="00390967"/>
    <w:rsid w:val="00390B6D"/>
    <w:rsid w:val="00390F37"/>
    <w:rsid w:val="003917D6"/>
    <w:rsid w:val="00391A1D"/>
    <w:rsid w:val="00391CE8"/>
    <w:rsid w:val="00391E20"/>
    <w:rsid w:val="00392284"/>
    <w:rsid w:val="00393289"/>
    <w:rsid w:val="00393B3D"/>
    <w:rsid w:val="00393B64"/>
    <w:rsid w:val="00394A26"/>
    <w:rsid w:val="00394CE2"/>
    <w:rsid w:val="00395A72"/>
    <w:rsid w:val="00395C3B"/>
    <w:rsid w:val="003975E5"/>
    <w:rsid w:val="003A080A"/>
    <w:rsid w:val="003A0862"/>
    <w:rsid w:val="003A0962"/>
    <w:rsid w:val="003A0968"/>
    <w:rsid w:val="003A0C94"/>
    <w:rsid w:val="003A1469"/>
    <w:rsid w:val="003A20A0"/>
    <w:rsid w:val="003A2346"/>
    <w:rsid w:val="003A2398"/>
    <w:rsid w:val="003A2839"/>
    <w:rsid w:val="003A37BE"/>
    <w:rsid w:val="003A3B06"/>
    <w:rsid w:val="003A3EC4"/>
    <w:rsid w:val="003A4A8D"/>
    <w:rsid w:val="003A4EB2"/>
    <w:rsid w:val="003A50C7"/>
    <w:rsid w:val="003A53E4"/>
    <w:rsid w:val="003A693A"/>
    <w:rsid w:val="003A6C0E"/>
    <w:rsid w:val="003A6FC3"/>
    <w:rsid w:val="003A7479"/>
    <w:rsid w:val="003A7E49"/>
    <w:rsid w:val="003B07F1"/>
    <w:rsid w:val="003B1166"/>
    <w:rsid w:val="003B1815"/>
    <w:rsid w:val="003B2C6D"/>
    <w:rsid w:val="003B2CA2"/>
    <w:rsid w:val="003B2E62"/>
    <w:rsid w:val="003B397A"/>
    <w:rsid w:val="003B3D1F"/>
    <w:rsid w:val="003B3D4E"/>
    <w:rsid w:val="003B3FBC"/>
    <w:rsid w:val="003B47F3"/>
    <w:rsid w:val="003B4B4E"/>
    <w:rsid w:val="003B55E2"/>
    <w:rsid w:val="003B5DC9"/>
    <w:rsid w:val="003B5E6B"/>
    <w:rsid w:val="003B61BC"/>
    <w:rsid w:val="003B689E"/>
    <w:rsid w:val="003B6A45"/>
    <w:rsid w:val="003B6C82"/>
    <w:rsid w:val="003C0FC6"/>
    <w:rsid w:val="003C21C3"/>
    <w:rsid w:val="003C247B"/>
    <w:rsid w:val="003C2865"/>
    <w:rsid w:val="003C2D19"/>
    <w:rsid w:val="003C3165"/>
    <w:rsid w:val="003C3299"/>
    <w:rsid w:val="003C3580"/>
    <w:rsid w:val="003C47E1"/>
    <w:rsid w:val="003C4EBC"/>
    <w:rsid w:val="003C543E"/>
    <w:rsid w:val="003C558F"/>
    <w:rsid w:val="003C62C9"/>
    <w:rsid w:val="003C6896"/>
    <w:rsid w:val="003C7393"/>
    <w:rsid w:val="003D0CE0"/>
    <w:rsid w:val="003D1341"/>
    <w:rsid w:val="003D21D4"/>
    <w:rsid w:val="003D25AA"/>
    <w:rsid w:val="003D2CF5"/>
    <w:rsid w:val="003D3801"/>
    <w:rsid w:val="003D3BF2"/>
    <w:rsid w:val="003D4114"/>
    <w:rsid w:val="003D43CF"/>
    <w:rsid w:val="003D50F5"/>
    <w:rsid w:val="003D5897"/>
    <w:rsid w:val="003D5A21"/>
    <w:rsid w:val="003D5A58"/>
    <w:rsid w:val="003D64FB"/>
    <w:rsid w:val="003D654A"/>
    <w:rsid w:val="003D6598"/>
    <w:rsid w:val="003D6809"/>
    <w:rsid w:val="003D6890"/>
    <w:rsid w:val="003D699A"/>
    <w:rsid w:val="003D7456"/>
    <w:rsid w:val="003E0877"/>
    <w:rsid w:val="003E11EE"/>
    <w:rsid w:val="003E2518"/>
    <w:rsid w:val="003E26DB"/>
    <w:rsid w:val="003E406E"/>
    <w:rsid w:val="003E44B5"/>
    <w:rsid w:val="003E4B2B"/>
    <w:rsid w:val="003E5710"/>
    <w:rsid w:val="003E57A0"/>
    <w:rsid w:val="003E5DB7"/>
    <w:rsid w:val="003E656D"/>
    <w:rsid w:val="003E6C58"/>
    <w:rsid w:val="003E6D97"/>
    <w:rsid w:val="003F0CD0"/>
    <w:rsid w:val="003F12D9"/>
    <w:rsid w:val="003F23A0"/>
    <w:rsid w:val="003F2E1C"/>
    <w:rsid w:val="003F33E7"/>
    <w:rsid w:val="003F35C4"/>
    <w:rsid w:val="003F43AA"/>
    <w:rsid w:val="003F4749"/>
    <w:rsid w:val="003F4DC5"/>
    <w:rsid w:val="003F5FFA"/>
    <w:rsid w:val="003F6637"/>
    <w:rsid w:val="003F6912"/>
    <w:rsid w:val="003F6A23"/>
    <w:rsid w:val="003F732D"/>
    <w:rsid w:val="003F7835"/>
    <w:rsid w:val="003F78B9"/>
    <w:rsid w:val="004001C1"/>
    <w:rsid w:val="00400882"/>
    <w:rsid w:val="00400A1D"/>
    <w:rsid w:val="00401453"/>
    <w:rsid w:val="00401820"/>
    <w:rsid w:val="00401CB0"/>
    <w:rsid w:val="00401F3A"/>
    <w:rsid w:val="00403355"/>
    <w:rsid w:val="00403C64"/>
    <w:rsid w:val="00404371"/>
    <w:rsid w:val="00404398"/>
    <w:rsid w:val="00404C26"/>
    <w:rsid w:val="0040542C"/>
    <w:rsid w:val="0040564E"/>
    <w:rsid w:val="00405BBC"/>
    <w:rsid w:val="00405FA8"/>
    <w:rsid w:val="0040602E"/>
    <w:rsid w:val="004061EF"/>
    <w:rsid w:val="00406E00"/>
    <w:rsid w:val="00407088"/>
    <w:rsid w:val="00407B5D"/>
    <w:rsid w:val="00410CD9"/>
    <w:rsid w:val="004130A8"/>
    <w:rsid w:val="0041417F"/>
    <w:rsid w:val="00414381"/>
    <w:rsid w:val="0041588B"/>
    <w:rsid w:val="00415F7F"/>
    <w:rsid w:val="004160F7"/>
    <w:rsid w:val="00416346"/>
    <w:rsid w:val="00416834"/>
    <w:rsid w:val="00417CC1"/>
    <w:rsid w:val="004200C6"/>
    <w:rsid w:val="004203CF"/>
    <w:rsid w:val="0042192A"/>
    <w:rsid w:val="00422C21"/>
    <w:rsid w:val="00423466"/>
    <w:rsid w:val="00423575"/>
    <w:rsid w:val="00423825"/>
    <w:rsid w:val="00425FA4"/>
    <w:rsid w:val="00426796"/>
    <w:rsid w:val="00430015"/>
    <w:rsid w:val="004301CC"/>
    <w:rsid w:val="004313A1"/>
    <w:rsid w:val="00431A11"/>
    <w:rsid w:val="00431D35"/>
    <w:rsid w:val="0043222D"/>
    <w:rsid w:val="0043226F"/>
    <w:rsid w:val="004323B4"/>
    <w:rsid w:val="00432B94"/>
    <w:rsid w:val="00433EA8"/>
    <w:rsid w:val="004346FA"/>
    <w:rsid w:val="004349C3"/>
    <w:rsid w:val="00435490"/>
    <w:rsid w:val="0043550B"/>
    <w:rsid w:val="00435529"/>
    <w:rsid w:val="00436305"/>
    <w:rsid w:val="004366A2"/>
    <w:rsid w:val="00436FBD"/>
    <w:rsid w:val="0043756F"/>
    <w:rsid w:val="0043797E"/>
    <w:rsid w:val="00440A74"/>
    <w:rsid w:val="00440AAE"/>
    <w:rsid w:val="00440F5B"/>
    <w:rsid w:val="00441907"/>
    <w:rsid w:val="00441A36"/>
    <w:rsid w:val="0044367C"/>
    <w:rsid w:val="00443858"/>
    <w:rsid w:val="00443AB1"/>
    <w:rsid w:val="00443F0B"/>
    <w:rsid w:val="0044517B"/>
    <w:rsid w:val="00445B1F"/>
    <w:rsid w:val="00445F7F"/>
    <w:rsid w:val="004471D4"/>
    <w:rsid w:val="004477E4"/>
    <w:rsid w:val="00447A51"/>
    <w:rsid w:val="00447BAA"/>
    <w:rsid w:val="00450E5B"/>
    <w:rsid w:val="00452823"/>
    <w:rsid w:val="0045286A"/>
    <w:rsid w:val="00454795"/>
    <w:rsid w:val="00454AD2"/>
    <w:rsid w:val="00455275"/>
    <w:rsid w:val="0045572D"/>
    <w:rsid w:val="0045618A"/>
    <w:rsid w:val="00456F37"/>
    <w:rsid w:val="004571EE"/>
    <w:rsid w:val="00460670"/>
    <w:rsid w:val="00460EB9"/>
    <w:rsid w:val="00461540"/>
    <w:rsid w:val="00462398"/>
    <w:rsid w:val="00462DFB"/>
    <w:rsid w:val="00463665"/>
    <w:rsid w:val="00463838"/>
    <w:rsid w:val="00464047"/>
    <w:rsid w:val="00465178"/>
    <w:rsid w:val="004651DE"/>
    <w:rsid w:val="00465346"/>
    <w:rsid w:val="004653D4"/>
    <w:rsid w:val="00465562"/>
    <w:rsid w:val="004656A1"/>
    <w:rsid w:val="0046600D"/>
    <w:rsid w:val="00466620"/>
    <w:rsid w:val="00467423"/>
    <w:rsid w:val="00467D3C"/>
    <w:rsid w:val="00470C5B"/>
    <w:rsid w:val="00470F66"/>
    <w:rsid w:val="004713FE"/>
    <w:rsid w:val="004721A1"/>
    <w:rsid w:val="00473939"/>
    <w:rsid w:val="0047419E"/>
    <w:rsid w:val="0047490D"/>
    <w:rsid w:val="004752A1"/>
    <w:rsid w:val="004755E0"/>
    <w:rsid w:val="00475D6E"/>
    <w:rsid w:val="00476670"/>
    <w:rsid w:val="00476B61"/>
    <w:rsid w:val="00477582"/>
    <w:rsid w:val="00477FBC"/>
    <w:rsid w:val="004801ED"/>
    <w:rsid w:val="00480798"/>
    <w:rsid w:val="00480912"/>
    <w:rsid w:val="00480FFE"/>
    <w:rsid w:val="0048105E"/>
    <w:rsid w:val="0048169E"/>
    <w:rsid w:val="00481A6E"/>
    <w:rsid w:val="00481C76"/>
    <w:rsid w:val="004825B5"/>
    <w:rsid w:val="00482796"/>
    <w:rsid w:val="00482A85"/>
    <w:rsid w:val="00483555"/>
    <w:rsid w:val="0048393D"/>
    <w:rsid w:val="00484387"/>
    <w:rsid w:val="00484BD9"/>
    <w:rsid w:val="00484D6C"/>
    <w:rsid w:val="0048542F"/>
    <w:rsid w:val="00486191"/>
    <w:rsid w:val="004863D7"/>
    <w:rsid w:val="00486EA7"/>
    <w:rsid w:val="00487693"/>
    <w:rsid w:val="00490341"/>
    <w:rsid w:val="00491FBA"/>
    <w:rsid w:val="00492082"/>
    <w:rsid w:val="00493B39"/>
    <w:rsid w:val="004946BA"/>
    <w:rsid w:val="0049506C"/>
    <w:rsid w:val="004952AC"/>
    <w:rsid w:val="00495723"/>
    <w:rsid w:val="00495E9E"/>
    <w:rsid w:val="00495F66"/>
    <w:rsid w:val="00497988"/>
    <w:rsid w:val="00497A5F"/>
    <w:rsid w:val="004A08D3"/>
    <w:rsid w:val="004A126A"/>
    <w:rsid w:val="004A126F"/>
    <w:rsid w:val="004A140B"/>
    <w:rsid w:val="004A1547"/>
    <w:rsid w:val="004A1F0B"/>
    <w:rsid w:val="004A245D"/>
    <w:rsid w:val="004A2B4E"/>
    <w:rsid w:val="004A2D31"/>
    <w:rsid w:val="004A2ED7"/>
    <w:rsid w:val="004A2F0B"/>
    <w:rsid w:val="004A31B2"/>
    <w:rsid w:val="004A381A"/>
    <w:rsid w:val="004A3A4A"/>
    <w:rsid w:val="004A3BA2"/>
    <w:rsid w:val="004A4C68"/>
    <w:rsid w:val="004A58F4"/>
    <w:rsid w:val="004A5E5B"/>
    <w:rsid w:val="004A7FCB"/>
    <w:rsid w:val="004B2634"/>
    <w:rsid w:val="004B2771"/>
    <w:rsid w:val="004B27C9"/>
    <w:rsid w:val="004B2A87"/>
    <w:rsid w:val="004B3B28"/>
    <w:rsid w:val="004B4DCF"/>
    <w:rsid w:val="004B5CD3"/>
    <w:rsid w:val="004B7613"/>
    <w:rsid w:val="004C3885"/>
    <w:rsid w:val="004C3C0D"/>
    <w:rsid w:val="004C48CB"/>
    <w:rsid w:val="004C4E67"/>
    <w:rsid w:val="004C52F3"/>
    <w:rsid w:val="004C5DC6"/>
    <w:rsid w:val="004C64E0"/>
    <w:rsid w:val="004C6596"/>
    <w:rsid w:val="004C6C5A"/>
    <w:rsid w:val="004C7E2C"/>
    <w:rsid w:val="004C7F6B"/>
    <w:rsid w:val="004D05E5"/>
    <w:rsid w:val="004D155C"/>
    <w:rsid w:val="004D2940"/>
    <w:rsid w:val="004D2A46"/>
    <w:rsid w:val="004D3897"/>
    <w:rsid w:val="004D3A62"/>
    <w:rsid w:val="004D3B8A"/>
    <w:rsid w:val="004D4316"/>
    <w:rsid w:val="004D478D"/>
    <w:rsid w:val="004D5130"/>
    <w:rsid w:val="004D51D1"/>
    <w:rsid w:val="004D5A2E"/>
    <w:rsid w:val="004D5D2F"/>
    <w:rsid w:val="004D5ECA"/>
    <w:rsid w:val="004D6E1D"/>
    <w:rsid w:val="004D7D53"/>
    <w:rsid w:val="004E08CC"/>
    <w:rsid w:val="004E173E"/>
    <w:rsid w:val="004E1CF4"/>
    <w:rsid w:val="004E2843"/>
    <w:rsid w:val="004E30BA"/>
    <w:rsid w:val="004E35C8"/>
    <w:rsid w:val="004E4106"/>
    <w:rsid w:val="004E5155"/>
    <w:rsid w:val="004E5C20"/>
    <w:rsid w:val="004E5D7A"/>
    <w:rsid w:val="004E68E9"/>
    <w:rsid w:val="004E6F66"/>
    <w:rsid w:val="004E7444"/>
    <w:rsid w:val="004E761F"/>
    <w:rsid w:val="004E7FFE"/>
    <w:rsid w:val="004F0FA6"/>
    <w:rsid w:val="004F165D"/>
    <w:rsid w:val="004F19A9"/>
    <w:rsid w:val="004F1D0C"/>
    <w:rsid w:val="004F222E"/>
    <w:rsid w:val="004F3364"/>
    <w:rsid w:val="004F40EF"/>
    <w:rsid w:val="004F4D38"/>
    <w:rsid w:val="004F548E"/>
    <w:rsid w:val="004F6152"/>
    <w:rsid w:val="004F674A"/>
    <w:rsid w:val="004F6EE0"/>
    <w:rsid w:val="004F765F"/>
    <w:rsid w:val="005000B6"/>
    <w:rsid w:val="00500111"/>
    <w:rsid w:val="00500DB5"/>
    <w:rsid w:val="005018C8"/>
    <w:rsid w:val="0050212C"/>
    <w:rsid w:val="00502403"/>
    <w:rsid w:val="005027F7"/>
    <w:rsid w:val="00502D6B"/>
    <w:rsid w:val="005032D0"/>
    <w:rsid w:val="00505399"/>
    <w:rsid w:val="005054A9"/>
    <w:rsid w:val="00505563"/>
    <w:rsid w:val="005056CC"/>
    <w:rsid w:val="00505AF0"/>
    <w:rsid w:val="00505C16"/>
    <w:rsid w:val="00506274"/>
    <w:rsid w:val="00506706"/>
    <w:rsid w:val="00506B14"/>
    <w:rsid w:val="00506D3C"/>
    <w:rsid w:val="00506DFC"/>
    <w:rsid w:val="00507A7A"/>
    <w:rsid w:val="00507EE7"/>
    <w:rsid w:val="00510CFF"/>
    <w:rsid w:val="00512908"/>
    <w:rsid w:val="00512F1F"/>
    <w:rsid w:val="005132E7"/>
    <w:rsid w:val="00513884"/>
    <w:rsid w:val="00514BEE"/>
    <w:rsid w:val="00514E23"/>
    <w:rsid w:val="00515295"/>
    <w:rsid w:val="005155D3"/>
    <w:rsid w:val="00515CD9"/>
    <w:rsid w:val="00515F08"/>
    <w:rsid w:val="005168B7"/>
    <w:rsid w:val="005168B9"/>
    <w:rsid w:val="00517503"/>
    <w:rsid w:val="0051797B"/>
    <w:rsid w:val="00517D59"/>
    <w:rsid w:val="00520026"/>
    <w:rsid w:val="00520804"/>
    <w:rsid w:val="005211F1"/>
    <w:rsid w:val="005214B5"/>
    <w:rsid w:val="00521762"/>
    <w:rsid w:val="005217D5"/>
    <w:rsid w:val="00521C0C"/>
    <w:rsid w:val="00522456"/>
    <w:rsid w:val="00522CC0"/>
    <w:rsid w:val="00522FA8"/>
    <w:rsid w:val="00523782"/>
    <w:rsid w:val="0052384F"/>
    <w:rsid w:val="00524527"/>
    <w:rsid w:val="005249BA"/>
    <w:rsid w:val="00524DC3"/>
    <w:rsid w:val="00526029"/>
    <w:rsid w:val="00526412"/>
    <w:rsid w:val="00526F4C"/>
    <w:rsid w:val="005275EB"/>
    <w:rsid w:val="00527626"/>
    <w:rsid w:val="005278BF"/>
    <w:rsid w:val="005303BE"/>
    <w:rsid w:val="00530757"/>
    <w:rsid w:val="005308ED"/>
    <w:rsid w:val="005321CE"/>
    <w:rsid w:val="00532902"/>
    <w:rsid w:val="00532DA9"/>
    <w:rsid w:val="0053337C"/>
    <w:rsid w:val="00533D04"/>
    <w:rsid w:val="005346F8"/>
    <w:rsid w:val="0053533D"/>
    <w:rsid w:val="0053581D"/>
    <w:rsid w:val="00535A34"/>
    <w:rsid w:val="005361CA"/>
    <w:rsid w:val="005363B3"/>
    <w:rsid w:val="0053659A"/>
    <w:rsid w:val="00536C89"/>
    <w:rsid w:val="00537510"/>
    <w:rsid w:val="005411D6"/>
    <w:rsid w:val="00541633"/>
    <w:rsid w:val="005420A2"/>
    <w:rsid w:val="0054232E"/>
    <w:rsid w:val="00542E90"/>
    <w:rsid w:val="0054338B"/>
    <w:rsid w:val="0054547D"/>
    <w:rsid w:val="005458E1"/>
    <w:rsid w:val="00545C9B"/>
    <w:rsid w:val="0054609D"/>
    <w:rsid w:val="005460D0"/>
    <w:rsid w:val="005460ED"/>
    <w:rsid w:val="00546242"/>
    <w:rsid w:val="00546EB2"/>
    <w:rsid w:val="00547A43"/>
    <w:rsid w:val="00547C9B"/>
    <w:rsid w:val="00547F88"/>
    <w:rsid w:val="00550158"/>
    <w:rsid w:val="00551D40"/>
    <w:rsid w:val="00551D6C"/>
    <w:rsid w:val="00551E8E"/>
    <w:rsid w:val="00551F9A"/>
    <w:rsid w:val="005523D4"/>
    <w:rsid w:val="00552B35"/>
    <w:rsid w:val="00552FC3"/>
    <w:rsid w:val="00555DA1"/>
    <w:rsid w:val="00555EEE"/>
    <w:rsid w:val="005562F8"/>
    <w:rsid w:val="00556CE7"/>
    <w:rsid w:val="00556E50"/>
    <w:rsid w:val="00557887"/>
    <w:rsid w:val="00557939"/>
    <w:rsid w:val="0055795F"/>
    <w:rsid w:val="005604E8"/>
    <w:rsid w:val="00560A19"/>
    <w:rsid w:val="00560F1A"/>
    <w:rsid w:val="00561458"/>
    <w:rsid w:val="0056187A"/>
    <w:rsid w:val="0056223F"/>
    <w:rsid w:val="00562BBB"/>
    <w:rsid w:val="0056381D"/>
    <w:rsid w:val="00563A87"/>
    <w:rsid w:val="00564299"/>
    <w:rsid w:val="005643AD"/>
    <w:rsid w:val="00565013"/>
    <w:rsid w:val="005655FC"/>
    <w:rsid w:val="00565B18"/>
    <w:rsid w:val="00565DA6"/>
    <w:rsid w:val="00566686"/>
    <w:rsid w:val="00566733"/>
    <w:rsid w:val="005672CC"/>
    <w:rsid w:val="00570C45"/>
    <w:rsid w:val="00570F5F"/>
    <w:rsid w:val="00571A6E"/>
    <w:rsid w:val="00572150"/>
    <w:rsid w:val="00573032"/>
    <w:rsid w:val="00573431"/>
    <w:rsid w:val="00573DA1"/>
    <w:rsid w:val="00573ED7"/>
    <w:rsid w:val="00574694"/>
    <w:rsid w:val="005746BB"/>
    <w:rsid w:val="0057506B"/>
    <w:rsid w:val="005768B2"/>
    <w:rsid w:val="00576D51"/>
    <w:rsid w:val="00577583"/>
    <w:rsid w:val="005775E3"/>
    <w:rsid w:val="0057782F"/>
    <w:rsid w:val="00577A2B"/>
    <w:rsid w:val="005800C0"/>
    <w:rsid w:val="0058149B"/>
    <w:rsid w:val="00581721"/>
    <w:rsid w:val="00582038"/>
    <w:rsid w:val="00583995"/>
    <w:rsid w:val="005849E5"/>
    <w:rsid w:val="00585815"/>
    <w:rsid w:val="00586A1C"/>
    <w:rsid w:val="00587104"/>
    <w:rsid w:val="005874CA"/>
    <w:rsid w:val="00587971"/>
    <w:rsid w:val="005901EB"/>
    <w:rsid w:val="0059035A"/>
    <w:rsid w:val="005904A5"/>
    <w:rsid w:val="005907C1"/>
    <w:rsid w:val="00590D0C"/>
    <w:rsid w:val="0059124D"/>
    <w:rsid w:val="005918D5"/>
    <w:rsid w:val="00592654"/>
    <w:rsid w:val="00592779"/>
    <w:rsid w:val="00592C1A"/>
    <w:rsid w:val="00592C77"/>
    <w:rsid w:val="00593CC9"/>
    <w:rsid w:val="00594D4C"/>
    <w:rsid w:val="005955DB"/>
    <w:rsid w:val="00595AF6"/>
    <w:rsid w:val="00597EB3"/>
    <w:rsid w:val="005A055D"/>
    <w:rsid w:val="005A122F"/>
    <w:rsid w:val="005A19F1"/>
    <w:rsid w:val="005A21C3"/>
    <w:rsid w:val="005A2881"/>
    <w:rsid w:val="005A358A"/>
    <w:rsid w:val="005A38A6"/>
    <w:rsid w:val="005A3DA7"/>
    <w:rsid w:val="005A4518"/>
    <w:rsid w:val="005A50D6"/>
    <w:rsid w:val="005A5C8E"/>
    <w:rsid w:val="005A638A"/>
    <w:rsid w:val="005A64D3"/>
    <w:rsid w:val="005B04B2"/>
    <w:rsid w:val="005B099B"/>
    <w:rsid w:val="005B09E5"/>
    <w:rsid w:val="005B09EE"/>
    <w:rsid w:val="005B117A"/>
    <w:rsid w:val="005B1F75"/>
    <w:rsid w:val="005B2385"/>
    <w:rsid w:val="005B29F6"/>
    <w:rsid w:val="005B3392"/>
    <w:rsid w:val="005B3427"/>
    <w:rsid w:val="005B34C7"/>
    <w:rsid w:val="005B37E4"/>
    <w:rsid w:val="005B3C68"/>
    <w:rsid w:val="005B4861"/>
    <w:rsid w:val="005B4B35"/>
    <w:rsid w:val="005B4F19"/>
    <w:rsid w:val="005B5215"/>
    <w:rsid w:val="005B56BC"/>
    <w:rsid w:val="005B62D7"/>
    <w:rsid w:val="005B6E27"/>
    <w:rsid w:val="005B752D"/>
    <w:rsid w:val="005C0A17"/>
    <w:rsid w:val="005C1287"/>
    <w:rsid w:val="005C20BB"/>
    <w:rsid w:val="005C2D93"/>
    <w:rsid w:val="005C36AF"/>
    <w:rsid w:val="005C3877"/>
    <w:rsid w:val="005C44FC"/>
    <w:rsid w:val="005C5BD9"/>
    <w:rsid w:val="005C6306"/>
    <w:rsid w:val="005C6478"/>
    <w:rsid w:val="005C6D12"/>
    <w:rsid w:val="005C6E87"/>
    <w:rsid w:val="005D0070"/>
    <w:rsid w:val="005D13F1"/>
    <w:rsid w:val="005D1407"/>
    <w:rsid w:val="005D15EC"/>
    <w:rsid w:val="005D16AF"/>
    <w:rsid w:val="005D1EDA"/>
    <w:rsid w:val="005D2EDE"/>
    <w:rsid w:val="005D44BB"/>
    <w:rsid w:val="005D5996"/>
    <w:rsid w:val="005D5C17"/>
    <w:rsid w:val="005D6196"/>
    <w:rsid w:val="005D64E0"/>
    <w:rsid w:val="005D667E"/>
    <w:rsid w:val="005D6964"/>
    <w:rsid w:val="005D6DBA"/>
    <w:rsid w:val="005D6F9D"/>
    <w:rsid w:val="005D7494"/>
    <w:rsid w:val="005D7528"/>
    <w:rsid w:val="005D7565"/>
    <w:rsid w:val="005E00FC"/>
    <w:rsid w:val="005E12D4"/>
    <w:rsid w:val="005E2132"/>
    <w:rsid w:val="005E2C05"/>
    <w:rsid w:val="005E2F61"/>
    <w:rsid w:val="005E3DAD"/>
    <w:rsid w:val="005E4053"/>
    <w:rsid w:val="005E4D44"/>
    <w:rsid w:val="005E4FBD"/>
    <w:rsid w:val="005E5752"/>
    <w:rsid w:val="005E6573"/>
    <w:rsid w:val="005E73B1"/>
    <w:rsid w:val="005E7BEA"/>
    <w:rsid w:val="005F243A"/>
    <w:rsid w:val="005F2C68"/>
    <w:rsid w:val="005F3D14"/>
    <w:rsid w:val="005F3EC6"/>
    <w:rsid w:val="005F41E0"/>
    <w:rsid w:val="005F45B1"/>
    <w:rsid w:val="005F46B1"/>
    <w:rsid w:val="005F4CE5"/>
    <w:rsid w:val="005F5563"/>
    <w:rsid w:val="005F63A3"/>
    <w:rsid w:val="005F64F7"/>
    <w:rsid w:val="005F6F29"/>
    <w:rsid w:val="005F766D"/>
    <w:rsid w:val="00600712"/>
    <w:rsid w:val="00600862"/>
    <w:rsid w:val="00601043"/>
    <w:rsid w:val="00601653"/>
    <w:rsid w:val="0060286F"/>
    <w:rsid w:val="00602ED7"/>
    <w:rsid w:val="0060340E"/>
    <w:rsid w:val="006034D1"/>
    <w:rsid w:val="00603543"/>
    <w:rsid w:val="006044EF"/>
    <w:rsid w:val="00604F89"/>
    <w:rsid w:val="00605A82"/>
    <w:rsid w:val="006064FC"/>
    <w:rsid w:val="006067E8"/>
    <w:rsid w:val="00607F6D"/>
    <w:rsid w:val="0061051A"/>
    <w:rsid w:val="00610A98"/>
    <w:rsid w:val="00610BDE"/>
    <w:rsid w:val="00611161"/>
    <w:rsid w:val="0061167A"/>
    <w:rsid w:val="00611BE9"/>
    <w:rsid w:val="0061372D"/>
    <w:rsid w:val="00613947"/>
    <w:rsid w:val="00613A6A"/>
    <w:rsid w:val="00614127"/>
    <w:rsid w:val="0061496E"/>
    <w:rsid w:val="00614DAB"/>
    <w:rsid w:val="00615328"/>
    <w:rsid w:val="00615D27"/>
    <w:rsid w:val="0061671E"/>
    <w:rsid w:val="0061680F"/>
    <w:rsid w:val="00616991"/>
    <w:rsid w:val="006170D3"/>
    <w:rsid w:val="0062009B"/>
    <w:rsid w:val="00621432"/>
    <w:rsid w:val="00621815"/>
    <w:rsid w:val="0062185B"/>
    <w:rsid w:val="006223A0"/>
    <w:rsid w:val="0062267C"/>
    <w:rsid w:val="00622A83"/>
    <w:rsid w:val="00623463"/>
    <w:rsid w:val="0062449B"/>
    <w:rsid w:val="006247E7"/>
    <w:rsid w:val="006250D4"/>
    <w:rsid w:val="00625129"/>
    <w:rsid w:val="00625322"/>
    <w:rsid w:val="0062617B"/>
    <w:rsid w:val="00626A0E"/>
    <w:rsid w:val="0062726D"/>
    <w:rsid w:val="0062744C"/>
    <w:rsid w:val="006275F8"/>
    <w:rsid w:val="00627C93"/>
    <w:rsid w:val="006303C3"/>
    <w:rsid w:val="00630946"/>
    <w:rsid w:val="00631703"/>
    <w:rsid w:val="00632458"/>
    <w:rsid w:val="0063294D"/>
    <w:rsid w:val="00632F8F"/>
    <w:rsid w:val="00633A48"/>
    <w:rsid w:val="00633B9B"/>
    <w:rsid w:val="00633CAB"/>
    <w:rsid w:val="00634707"/>
    <w:rsid w:val="006349E0"/>
    <w:rsid w:val="00635F8E"/>
    <w:rsid w:val="0063626D"/>
    <w:rsid w:val="00637476"/>
    <w:rsid w:val="0063788F"/>
    <w:rsid w:val="00637CE0"/>
    <w:rsid w:val="00640DB0"/>
    <w:rsid w:val="00640F77"/>
    <w:rsid w:val="00641566"/>
    <w:rsid w:val="0064203D"/>
    <w:rsid w:val="006420B8"/>
    <w:rsid w:val="006426A3"/>
    <w:rsid w:val="006426E0"/>
    <w:rsid w:val="006427F6"/>
    <w:rsid w:val="006430C4"/>
    <w:rsid w:val="00643BC6"/>
    <w:rsid w:val="006443F5"/>
    <w:rsid w:val="006446B7"/>
    <w:rsid w:val="00645147"/>
    <w:rsid w:val="0064525C"/>
    <w:rsid w:val="00650723"/>
    <w:rsid w:val="00650B89"/>
    <w:rsid w:val="0065164D"/>
    <w:rsid w:val="0065203C"/>
    <w:rsid w:val="0065267B"/>
    <w:rsid w:val="00652F12"/>
    <w:rsid w:val="006536B1"/>
    <w:rsid w:val="00653D19"/>
    <w:rsid w:val="00654150"/>
    <w:rsid w:val="00654153"/>
    <w:rsid w:val="006563E8"/>
    <w:rsid w:val="0065671E"/>
    <w:rsid w:val="00656FA6"/>
    <w:rsid w:val="00660666"/>
    <w:rsid w:val="00660752"/>
    <w:rsid w:val="006609C0"/>
    <w:rsid w:val="00660F23"/>
    <w:rsid w:val="00661A6C"/>
    <w:rsid w:val="006629BB"/>
    <w:rsid w:val="00662DB3"/>
    <w:rsid w:val="00664A58"/>
    <w:rsid w:val="00665207"/>
    <w:rsid w:val="00665462"/>
    <w:rsid w:val="006654CE"/>
    <w:rsid w:val="0066689B"/>
    <w:rsid w:val="00666B4C"/>
    <w:rsid w:val="00666D90"/>
    <w:rsid w:val="006671BC"/>
    <w:rsid w:val="0066728C"/>
    <w:rsid w:val="0067035C"/>
    <w:rsid w:val="006705CF"/>
    <w:rsid w:val="00670927"/>
    <w:rsid w:val="00670D7B"/>
    <w:rsid w:val="00671999"/>
    <w:rsid w:val="006735EE"/>
    <w:rsid w:val="00673FDF"/>
    <w:rsid w:val="0067527A"/>
    <w:rsid w:val="00676CAF"/>
    <w:rsid w:val="0067711B"/>
    <w:rsid w:val="006771E9"/>
    <w:rsid w:val="00677608"/>
    <w:rsid w:val="0067778E"/>
    <w:rsid w:val="006777C5"/>
    <w:rsid w:val="00677934"/>
    <w:rsid w:val="00677B09"/>
    <w:rsid w:val="00680461"/>
    <w:rsid w:val="006804DF"/>
    <w:rsid w:val="00680D14"/>
    <w:rsid w:val="0068145A"/>
    <w:rsid w:val="00681CD1"/>
    <w:rsid w:val="00682216"/>
    <w:rsid w:val="00682BBC"/>
    <w:rsid w:val="006839CE"/>
    <w:rsid w:val="00684D10"/>
    <w:rsid w:val="00684F09"/>
    <w:rsid w:val="00685608"/>
    <w:rsid w:val="00685DEE"/>
    <w:rsid w:val="006868DE"/>
    <w:rsid w:val="00687024"/>
    <w:rsid w:val="0068795E"/>
    <w:rsid w:val="00687A7A"/>
    <w:rsid w:val="00690A4C"/>
    <w:rsid w:val="00691CCC"/>
    <w:rsid w:val="006922B4"/>
    <w:rsid w:val="00692A07"/>
    <w:rsid w:val="00692AEC"/>
    <w:rsid w:val="00693CA7"/>
    <w:rsid w:val="00694A9E"/>
    <w:rsid w:val="006953F5"/>
    <w:rsid w:val="00695BF3"/>
    <w:rsid w:val="00695F3F"/>
    <w:rsid w:val="00696638"/>
    <w:rsid w:val="00696C21"/>
    <w:rsid w:val="006973F1"/>
    <w:rsid w:val="006A06BD"/>
    <w:rsid w:val="006A082E"/>
    <w:rsid w:val="006A09C1"/>
    <w:rsid w:val="006A1FE2"/>
    <w:rsid w:val="006A20CC"/>
    <w:rsid w:val="006A2B45"/>
    <w:rsid w:val="006A3082"/>
    <w:rsid w:val="006A39A9"/>
    <w:rsid w:val="006A3A6C"/>
    <w:rsid w:val="006A3FA7"/>
    <w:rsid w:val="006A5B16"/>
    <w:rsid w:val="006A6074"/>
    <w:rsid w:val="006A60DB"/>
    <w:rsid w:val="006A6B5B"/>
    <w:rsid w:val="006A6B6B"/>
    <w:rsid w:val="006A6CB1"/>
    <w:rsid w:val="006A7C14"/>
    <w:rsid w:val="006A7DC2"/>
    <w:rsid w:val="006B060E"/>
    <w:rsid w:val="006B0844"/>
    <w:rsid w:val="006B0868"/>
    <w:rsid w:val="006B0DA8"/>
    <w:rsid w:val="006B0DF6"/>
    <w:rsid w:val="006B2007"/>
    <w:rsid w:val="006B2F0B"/>
    <w:rsid w:val="006B38CE"/>
    <w:rsid w:val="006B3D6A"/>
    <w:rsid w:val="006B4416"/>
    <w:rsid w:val="006B5028"/>
    <w:rsid w:val="006B57C6"/>
    <w:rsid w:val="006B5B47"/>
    <w:rsid w:val="006B5F51"/>
    <w:rsid w:val="006B5FE3"/>
    <w:rsid w:val="006B6578"/>
    <w:rsid w:val="006B6E3D"/>
    <w:rsid w:val="006B7212"/>
    <w:rsid w:val="006B7E8F"/>
    <w:rsid w:val="006C0804"/>
    <w:rsid w:val="006C18D7"/>
    <w:rsid w:val="006C35C8"/>
    <w:rsid w:val="006C3D16"/>
    <w:rsid w:val="006C402E"/>
    <w:rsid w:val="006C4FBC"/>
    <w:rsid w:val="006C5C13"/>
    <w:rsid w:val="006C6050"/>
    <w:rsid w:val="006C6530"/>
    <w:rsid w:val="006C751D"/>
    <w:rsid w:val="006D0FBE"/>
    <w:rsid w:val="006D140B"/>
    <w:rsid w:val="006D1812"/>
    <w:rsid w:val="006D1915"/>
    <w:rsid w:val="006D1E3F"/>
    <w:rsid w:val="006D2809"/>
    <w:rsid w:val="006D2AAF"/>
    <w:rsid w:val="006D3682"/>
    <w:rsid w:val="006D3D36"/>
    <w:rsid w:val="006D45D6"/>
    <w:rsid w:val="006D56C3"/>
    <w:rsid w:val="006D5E31"/>
    <w:rsid w:val="006D63C7"/>
    <w:rsid w:val="006D68E6"/>
    <w:rsid w:val="006D6E02"/>
    <w:rsid w:val="006E0469"/>
    <w:rsid w:val="006E1368"/>
    <w:rsid w:val="006E171A"/>
    <w:rsid w:val="006E1757"/>
    <w:rsid w:val="006E192D"/>
    <w:rsid w:val="006E1BEE"/>
    <w:rsid w:val="006E27D0"/>
    <w:rsid w:val="006E2B67"/>
    <w:rsid w:val="006E2EA3"/>
    <w:rsid w:val="006E37AA"/>
    <w:rsid w:val="006E3EBA"/>
    <w:rsid w:val="006E59D1"/>
    <w:rsid w:val="006E5C71"/>
    <w:rsid w:val="006E6411"/>
    <w:rsid w:val="006E648E"/>
    <w:rsid w:val="006E6A62"/>
    <w:rsid w:val="006E7743"/>
    <w:rsid w:val="006F0493"/>
    <w:rsid w:val="006F04D3"/>
    <w:rsid w:val="006F0B21"/>
    <w:rsid w:val="006F0DAF"/>
    <w:rsid w:val="006F19AD"/>
    <w:rsid w:val="006F1DA0"/>
    <w:rsid w:val="006F1E9A"/>
    <w:rsid w:val="006F263D"/>
    <w:rsid w:val="006F27A0"/>
    <w:rsid w:val="006F27D8"/>
    <w:rsid w:val="006F3577"/>
    <w:rsid w:val="006F3D0A"/>
    <w:rsid w:val="006F51AC"/>
    <w:rsid w:val="006F5D5A"/>
    <w:rsid w:val="006F61FF"/>
    <w:rsid w:val="006F6D27"/>
    <w:rsid w:val="00701A86"/>
    <w:rsid w:val="00701ED4"/>
    <w:rsid w:val="007025D9"/>
    <w:rsid w:val="00702E8F"/>
    <w:rsid w:val="0070357E"/>
    <w:rsid w:val="00704DA5"/>
    <w:rsid w:val="00704DC2"/>
    <w:rsid w:val="007055FE"/>
    <w:rsid w:val="00705FB4"/>
    <w:rsid w:val="0070605F"/>
    <w:rsid w:val="00706F4D"/>
    <w:rsid w:val="00707779"/>
    <w:rsid w:val="00710178"/>
    <w:rsid w:val="007102B2"/>
    <w:rsid w:val="00713427"/>
    <w:rsid w:val="00713F81"/>
    <w:rsid w:val="00714EC8"/>
    <w:rsid w:val="007152E6"/>
    <w:rsid w:val="0071600D"/>
    <w:rsid w:val="0071602D"/>
    <w:rsid w:val="00716109"/>
    <w:rsid w:val="00716CC3"/>
    <w:rsid w:val="007170F3"/>
    <w:rsid w:val="007177B2"/>
    <w:rsid w:val="0072179A"/>
    <w:rsid w:val="007225BE"/>
    <w:rsid w:val="007231B3"/>
    <w:rsid w:val="00723920"/>
    <w:rsid w:val="00724AF6"/>
    <w:rsid w:val="00725037"/>
    <w:rsid w:val="007258C0"/>
    <w:rsid w:val="00726045"/>
    <w:rsid w:val="00727E2B"/>
    <w:rsid w:val="00731756"/>
    <w:rsid w:val="00731F8F"/>
    <w:rsid w:val="007332B1"/>
    <w:rsid w:val="007334A7"/>
    <w:rsid w:val="00733823"/>
    <w:rsid w:val="00733C40"/>
    <w:rsid w:val="00734B6A"/>
    <w:rsid w:val="00735225"/>
    <w:rsid w:val="00737929"/>
    <w:rsid w:val="0074081F"/>
    <w:rsid w:val="00740B30"/>
    <w:rsid w:val="00741CDE"/>
    <w:rsid w:val="00742349"/>
    <w:rsid w:val="007424FE"/>
    <w:rsid w:val="0074278E"/>
    <w:rsid w:val="00742DC7"/>
    <w:rsid w:val="007430DB"/>
    <w:rsid w:val="007447CB"/>
    <w:rsid w:val="00745185"/>
    <w:rsid w:val="00746677"/>
    <w:rsid w:val="0074685F"/>
    <w:rsid w:val="00746CC2"/>
    <w:rsid w:val="00746FB8"/>
    <w:rsid w:val="007511C5"/>
    <w:rsid w:val="0075120E"/>
    <w:rsid w:val="0075199C"/>
    <w:rsid w:val="00753063"/>
    <w:rsid w:val="00753E78"/>
    <w:rsid w:val="007546EE"/>
    <w:rsid w:val="007548CB"/>
    <w:rsid w:val="00754EE8"/>
    <w:rsid w:val="00755649"/>
    <w:rsid w:val="0075588A"/>
    <w:rsid w:val="00755FCA"/>
    <w:rsid w:val="00756135"/>
    <w:rsid w:val="007561E1"/>
    <w:rsid w:val="00756B74"/>
    <w:rsid w:val="007573B6"/>
    <w:rsid w:val="00757439"/>
    <w:rsid w:val="007610B0"/>
    <w:rsid w:val="0076138F"/>
    <w:rsid w:val="00761BD8"/>
    <w:rsid w:val="0076206D"/>
    <w:rsid w:val="00762398"/>
    <w:rsid w:val="007628BE"/>
    <w:rsid w:val="00763406"/>
    <w:rsid w:val="007645C6"/>
    <w:rsid w:val="0076480A"/>
    <w:rsid w:val="00765D60"/>
    <w:rsid w:val="00765DB1"/>
    <w:rsid w:val="0076608A"/>
    <w:rsid w:val="0076665B"/>
    <w:rsid w:val="00766A41"/>
    <w:rsid w:val="00766A7C"/>
    <w:rsid w:val="00766F6D"/>
    <w:rsid w:val="00767B66"/>
    <w:rsid w:val="00767F4A"/>
    <w:rsid w:val="007702DC"/>
    <w:rsid w:val="00770D7E"/>
    <w:rsid w:val="007710D1"/>
    <w:rsid w:val="00771529"/>
    <w:rsid w:val="007723E5"/>
    <w:rsid w:val="00772A28"/>
    <w:rsid w:val="00772FB2"/>
    <w:rsid w:val="007731B8"/>
    <w:rsid w:val="007736E9"/>
    <w:rsid w:val="00774F72"/>
    <w:rsid w:val="00774FE4"/>
    <w:rsid w:val="00775ADB"/>
    <w:rsid w:val="00776A56"/>
    <w:rsid w:val="00777506"/>
    <w:rsid w:val="00777AD9"/>
    <w:rsid w:val="00777B8C"/>
    <w:rsid w:val="0078185F"/>
    <w:rsid w:val="00781927"/>
    <w:rsid w:val="00781BDD"/>
    <w:rsid w:val="00781DF2"/>
    <w:rsid w:val="00781FC4"/>
    <w:rsid w:val="00782447"/>
    <w:rsid w:val="007826C0"/>
    <w:rsid w:val="00784149"/>
    <w:rsid w:val="00784879"/>
    <w:rsid w:val="00784D4A"/>
    <w:rsid w:val="00785220"/>
    <w:rsid w:val="00786103"/>
    <w:rsid w:val="007868DF"/>
    <w:rsid w:val="00787C7D"/>
    <w:rsid w:val="0079001B"/>
    <w:rsid w:val="0079015A"/>
    <w:rsid w:val="007903A3"/>
    <w:rsid w:val="00790C5C"/>
    <w:rsid w:val="007911A0"/>
    <w:rsid w:val="007913B5"/>
    <w:rsid w:val="00792316"/>
    <w:rsid w:val="00792BD5"/>
    <w:rsid w:val="00792D3A"/>
    <w:rsid w:val="00793521"/>
    <w:rsid w:val="00793AB8"/>
    <w:rsid w:val="00793F56"/>
    <w:rsid w:val="00794EEA"/>
    <w:rsid w:val="00795031"/>
    <w:rsid w:val="00795076"/>
    <w:rsid w:val="00795960"/>
    <w:rsid w:val="007959CB"/>
    <w:rsid w:val="00795D10"/>
    <w:rsid w:val="00796100"/>
    <w:rsid w:val="00796776"/>
    <w:rsid w:val="0079693C"/>
    <w:rsid w:val="00797599"/>
    <w:rsid w:val="00797688"/>
    <w:rsid w:val="00797785"/>
    <w:rsid w:val="007A00EE"/>
    <w:rsid w:val="007A0BEE"/>
    <w:rsid w:val="007A19CC"/>
    <w:rsid w:val="007A2A5E"/>
    <w:rsid w:val="007A2BEF"/>
    <w:rsid w:val="007A3548"/>
    <w:rsid w:val="007A3876"/>
    <w:rsid w:val="007A3D8B"/>
    <w:rsid w:val="007A401A"/>
    <w:rsid w:val="007A4487"/>
    <w:rsid w:val="007A493D"/>
    <w:rsid w:val="007A4A5B"/>
    <w:rsid w:val="007A4C44"/>
    <w:rsid w:val="007A52AE"/>
    <w:rsid w:val="007A57FA"/>
    <w:rsid w:val="007A5855"/>
    <w:rsid w:val="007A5C5E"/>
    <w:rsid w:val="007A6473"/>
    <w:rsid w:val="007A6E64"/>
    <w:rsid w:val="007A7C47"/>
    <w:rsid w:val="007B0C49"/>
    <w:rsid w:val="007B0D8A"/>
    <w:rsid w:val="007B2537"/>
    <w:rsid w:val="007B2843"/>
    <w:rsid w:val="007B28EA"/>
    <w:rsid w:val="007B371E"/>
    <w:rsid w:val="007B4318"/>
    <w:rsid w:val="007B4647"/>
    <w:rsid w:val="007B559A"/>
    <w:rsid w:val="007B6AAC"/>
    <w:rsid w:val="007B75E2"/>
    <w:rsid w:val="007B7910"/>
    <w:rsid w:val="007C0036"/>
    <w:rsid w:val="007C21CC"/>
    <w:rsid w:val="007C25DE"/>
    <w:rsid w:val="007C2657"/>
    <w:rsid w:val="007C281C"/>
    <w:rsid w:val="007C3FDB"/>
    <w:rsid w:val="007C42F7"/>
    <w:rsid w:val="007C4613"/>
    <w:rsid w:val="007C5254"/>
    <w:rsid w:val="007C54B5"/>
    <w:rsid w:val="007C625E"/>
    <w:rsid w:val="007C65BE"/>
    <w:rsid w:val="007C71F1"/>
    <w:rsid w:val="007C78B2"/>
    <w:rsid w:val="007D0055"/>
    <w:rsid w:val="007D0076"/>
    <w:rsid w:val="007D040B"/>
    <w:rsid w:val="007D0B9D"/>
    <w:rsid w:val="007D1B6F"/>
    <w:rsid w:val="007D2A5C"/>
    <w:rsid w:val="007D2D52"/>
    <w:rsid w:val="007D3DD2"/>
    <w:rsid w:val="007D4440"/>
    <w:rsid w:val="007D48B8"/>
    <w:rsid w:val="007D4CAA"/>
    <w:rsid w:val="007D5A9C"/>
    <w:rsid w:val="007D606E"/>
    <w:rsid w:val="007D6632"/>
    <w:rsid w:val="007D688E"/>
    <w:rsid w:val="007D6AD3"/>
    <w:rsid w:val="007D7071"/>
    <w:rsid w:val="007D7DC5"/>
    <w:rsid w:val="007E0976"/>
    <w:rsid w:val="007E1363"/>
    <w:rsid w:val="007E1A86"/>
    <w:rsid w:val="007E2262"/>
    <w:rsid w:val="007E262C"/>
    <w:rsid w:val="007E2721"/>
    <w:rsid w:val="007E2795"/>
    <w:rsid w:val="007E2FC7"/>
    <w:rsid w:val="007E3031"/>
    <w:rsid w:val="007E3051"/>
    <w:rsid w:val="007E3390"/>
    <w:rsid w:val="007E37E1"/>
    <w:rsid w:val="007E3B33"/>
    <w:rsid w:val="007E3EDE"/>
    <w:rsid w:val="007E5E1B"/>
    <w:rsid w:val="007E6051"/>
    <w:rsid w:val="007E6D51"/>
    <w:rsid w:val="007E6FD6"/>
    <w:rsid w:val="007E715F"/>
    <w:rsid w:val="007E746F"/>
    <w:rsid w:val="007F1061"/>
    <w:rsid w:val="007F292A"/>
    <w:rsid w:val="007F3188"/>
    <w:rsid w:val="007F33EA"/>
    <w:rsid w:val="007F34E7"/>
    <w:rsid w:val="007F3519"/>
    <w:rsid w:val="007F3EE5"/>
    <w:rsid w:val="007F3F2B"/>
    <w:rsid w:val="007F4112"/>
    <w:rsid w:val="007F60E6"/>
    <w:rsid w:val="007F65D1"/>
    <w:rsid w:val="007F6923"/>
    <w:rsid w:val="007F6D99"/>
    <w:rsid w:val="007F6F47"/>
    <w:rsid w:val="007F7531"/>
    <w:rsid w:val="007F7701"/>
    <w:rsid w:val="007F7C0A"/>
    <w:rsid w:val="007F7F54"/>
    <w:rsid w:val="00800EA4"/>
    <w:rsid w:val="008026C3"/>
    <w:rsid w:val="008026D3"/>
    <w:rsid w:val="00802DEB"/>
    <w:rsid w:val="008046A5"/>
    <w:rsid w:val="0080508D"/>
    <w:rsid w:val="00805570"/>
    <w:rsid w:val="00805A1D"/>
    <w:rsid w:val="00805E09"/>
    <w:rsid w:val="00806966"/>
    <w:rsid w:val="00806B84"/>
    <w:rsid w:val="00806E6A"/>
    <w:rsid w:val="00810759"/>
    <w:rsid w:val="00811199"/>
    <w:rsid w:val="00811DC7"/>
    <w:rsid w:val="00813B0E"/>
    <w:rsid w:val="00813F77"/>
    <w:rsid w:val="008170FD"/>
    <w:rsid w:val="00820408"/>
    <w:rsid w:val="008209BA"/>
    <w:rsid w:val="008224EC"/>
    <w:rsid w:val="0082310B"/>
    <w:rsid w:val="00824263"/>
    <w:rsid w:val="008245B3"/>
    <w:rsid w:val="00825EF8"/>
    <w:rsid w:val="00826D5F"/>
    <w:rsid w:val="00826DD6"/>
    <w:rsid w:val="00826F29"/>
    <w:rsid w:val="00827270"/>
    <w:rsid w:val="00827576"/>
    <w:rsid w:val="00827B96"/>
    <w:rsid w:val="008304E6"/>
    <w:rsid w:val="00830AD5"/>
    <w:rsid w:val="00830E46"/>
    <w:rsid w:val="008319EC"/>
    <w:rsid w:val="008329AF"/>
    <w:rsid w:val="00832EF7"/>
    <w:rsid w:val="00833259"/>
    <w:rsid w:val="0083400D"/>
    <w:rsid w:val="00835A26"/>
    <w:rsid w:val="00835CED"/>
    <w:rsid w:val="0083721F"/>
    <w:rsid w:val="0084060F"/>
    <w:rsid w:val="008408EA"/>
    <w:rsid w:val="008412FE"/>
    <w:rsid w:val="00841399"/>
    <w:rsid w:val="008427ED"/>
    <w:rsid w:val="008428FC"/>
    <w:rsid w:val="00842A20"/>
    <w:rsid w:val="008433C1"/>
    <w:rsid w:val="00843712"/>
    <w:rsid w:val="00843BC2"/>
    <w:rsid w:val="00844CEB"/>
    <w:rsid w:val="008456E0"/>
    <w:rsid w:val="00846352"/>
    <w:rsid w:val="0084721A"/>
    <w:rsid w:val="00847CA4"/>
    <w:rsid w:val="00847FDA"/>
    <w:rsid w:val="0085033A"/>
    <w:rsid w:val="0085043E"/>
    <w:rsid w:val="00850AB0"/>
    <w:rsid w:val="00850F75"/>
    <w:rsid w:val="008518EF"/>
    <w:rsid w:val="00851B6A"/>
    <w:rsid w:val="00851E52"/>
    <w:rsid w:val="008529F0"/>
    <w:rsid w:val="00852CF8"/>
    <w:rsid w:val="00852D17"/>
    <w:rsid w:val="0085331B"/>
    <w:rsid w:val="00856342"/>
    <w:rsid w:val="00856C90"/>
    <w:rsid w:val="008572A0"/>
    <w:rsid w:val="008579FE"/>
    <w:rsid w:val="00857EA6"/>
    <w:rsid w:val="00857F37"/>
    <w:rsid w:val="00860218"/>
    <w:rsid w:val="00860267"/>
    <w:rsid w:val="0086077D"/>
    <w:rsid w:val="008615C5"/>
    <w:rsid w:val="00861679"/>
    <w:rsid w:val="0086202D"/>
    <w:rsid w:val="00862A18"/>
    <w:rsid w:val="00862BCA"/>
    <w:rsid w:val="00863899"/>
    <w:rsid w:val="008639A2"/>
    <w:rsid w:val="00864068"/>
    <w:rsid w:val="0086442C"/>
    <w:rsid w:val="00865F58"/>
    <w:rsid w:val="00866F58"/>
    <w:rsid w:val="0086739B"/>
    <w:rsid w:val="008675B4"/>
    <w:rsid w:val="00867C56"/>
    <w:rsid w:val="00870796"/>
    <w:rsid w:val="00871110"/>
    <w:rsid w:val="00872262"/>
    <w:rsid w:val="00872CD3"/>
    <w:rsid w:val="00872DB9"/>
    <w:rsid w:val="00872DD3"/>
    <w:rsid w:val="0087325B"/>
    <w:rsid w:val="0087592D"/>
    <w:rsid w:val="00875BDF"/>
    <w:rsid w:val="008765E5"/>
    <w:rsid w:val="0087730C"/>
    <w:rsid w:val="00877AB4"/>
    <w:rsid w:val="00880216"/>
    <w:rsid w:val="008806A9"/>
    <w:rsid w:val="00880765"/>
    <w:rsid w:val="00880E55"/>
    <w:rsid w:val="00881641"/>
    <w:rsid w:val="0088168E"/>
    <w:rsid w:val="00881E63"/>
    <w:rsid w:val="00882319"/>
    <w:rsid w:val="0088238B"/>
    <w:rsid w:val="008823BA"/>
    <w:rsid w:val="0088466E"/>
    <w:rsid w:val="0088476F"/>
    <w:rsid w:val="0088498C"/>
    <w:rsid w:val="008849A2"/>
    <w:rsid w:val="00884DFD"/>
    <w:rsid w:val="00884E7C"/>
    <w:rsid w:val="00885300"/>
    <w:rsid w:val="0088540C"/>
    <w:rsid w:val="00886D67"/>
    <w:rsid w:val="00886E38"/>
    <w:rsid w:val="00886F69"/>
    <w:rsid w:val="00887010"/>
    <w:rsid w:val="0088707F"/>
    <w:rsid w:val="00887496"/>
    <w:rsid w:val="008874B3"/>
    <w:rsid w:val="0088785B"/>
    <w:rsid w:val="00887B40"/>
    <w:rsid w:val="00887D99"/>
    <w:rsid w:val="008906E0"/>
    <w:rsid w:val="00890DEE"/>
    <w:rsid w:val="0089279D"/>
    <w:rsid w:val="00892BBE"/>
    <w:rsid w:val="00893254"/>
    <w:rsid w:val="00893DD6"/>
    <w:rsid w:val="0089491C"/>
    <w:rsid w:val="00894C81"/>
    <w:rsid w:val="00894E2C"/>
    <w:rsid w:val="00895154"/>
    <w:rsid w:val="00895500"/>
    <w:rsid w:val="00895E17"/>
    <w:rsid w:val="008970E7"/>
    <w:rsid w:val="008A09F1"/>
    <w:rsid w:val="008A0B52"/>
    <w:rsid w:val="008A119F"/>
    <w:rsid w:val="008A181D"/>
    <w:rsid w:val="008A2B17"/>
    <w:rsid w:val="008A2B20"/>
    <w:rsid w:val="008A30BC"/>
    <w:rsid w:val="008A34DD"/>
    <w:rsid w:val="008A3656"/>
    <w:rsid w:val="008A3902"/>
    <w:rsid w:val="008A3A1A"/>
    <w:rsid w:val="008A3ACB"/>
    <w:rsid w:val="008A3C9C"/>
    <w:rsid w:val="008A414F"/>
    <w:rsid w:val="008A525C"/>
    <w:rsid w:val="008A5A89"/>
    <w:rsid w:val="008A5DA1"/>
    <w:rsid w:val="008A60E2"/>
    <w:rsid w:val="008A7BAA"/>
    <w:rsid w:val="008A7C0D"/>
    <w:rsid w:val="008A7C4A"/>
    <w:rsid w:val="008B0103"/>
    <w:rsid w:val="008B02AF"/>
    <w:rsid w:val="008B0443"/>
    <w:rsid w:val="008B0CD7"/>
    <w:rsid w:val="008B0FFA"/>
    <w:rsid w:val="008B14DA"/>
    <w:rsid w:val="008B1DA6"/>
    <w:rsid w:val="008B3453"/>
    <w:rsid w:val="008B3922"/>
    <w:rsid w:val="008B3BC5"/>
    <w:rsid w:val="008B3C54"/>
    <w:rsid w:val="008B51A4"/>
    <w:rsid w:val="008B54CF"/>
    <w:rsid w:val="008B556D"/>
    <w:rsid w:val="008B56B9"/>
    <w:rsid w:val="008B592C"/>
    <w:rsid w:val="008B63C3"/>
    <w:rsid w:val="008B67F0"/>
    <w:rsid w:val="008B6BFF"/>
    <w:rsid w:val="008C0ABC"/>
    <w:rsid w:val="008C0B07"/>
    <w:rsid w:val="008C1135"/>
    <w:rsid w:val="008C115F"/>
    <w:rsid w:val="008C1F21"/>
    <w:rsid w:val="008C3A1C"/>
    <w:rsid w:val="008C45CB"/>
    <w:rsid w:val="008C4628"/>
    <w:rsid w:val="008C4E39"/>
    <w:rsid w:val="008C5AE1"/>
    <w:rsid w:val="008C5DD0"/>
    <w:rsid w:val="008C778B"/>
    <w:rsid w:val="008C7D96"/>
    <w:rsid w:val="008D1FC2"/>
    <w:rsid w:val="008D21B7"/>
    <w:rsid w:val="008D27DA"/>
    <w:rsid w:val="008D2B02"/>
    <w:rsid w:val="008D3951"/>
    <w:rsid w:val="008D44B7"/>
    <w:rsid w:val="008D51FC"/>
    <w:rsid w:val="008D6D98"/>
    <w:rsid w:val="008D758B"/>
    <w:rsid w:val="008D78B6"/>
    <w:rsid w:val="008D7C21"/>
    <w:rsid w:val="008E01F9"/>
    <w:rsid w:val="008E04B2"/>
    <w:rsid w:val="008E0BD0"/>
    <w:rsid w:val="008E1193"/>
    <w:rsid w:val="008E11CC"/>
    <w:rsid w:val="008E1B21"/>
    <w:rsid w:val="008E22AD"/>
    <w:rsid w:val="008E298A"/>
    <w:rsid w:val="008E2EB5"/>
    <w:rsid w:val="008E3438"/>
    <w:rsid w:val="008E36CB"/>
    <w:rsid w:val="008E3952"/>
    <w:rsid w:val="008E3CB5"/>
    <w:rsid w:val="008E4873"/>
    <w:rsid w:val="008E4A9A"/>
    <w:rsid w:val="008E4FE5"/>
    <w:rsid w:val="008E543B"/>
    <w:rsid w:val="008E5613"/>
    <w:rsid w:val="008E58D4"/>
    <w:rsid w:val="008E5AB5"/>
    <w:rsid w:val="008F0777"/>
    <w:rsid w:val="008F0A41"/>
    <w:rsid w:val="008F11D9"/>
    <w:rsid w:val="008F13ED"/>
    <w:rsid w:val="008F1FD8"/>
    <w:rsid w:val="008F2E79"/>
    <w:rsid w:val="008F370C"/>
    <w:rsid w:val="008F3E9F"/>
    <w:rsid w:val="008F4068"/>
    <w:rsid w:val="008F5FB4"/>
    <w:rsid w:val="008F600F"/>
    <w:rsid w:val="008F634D"/>
    <w:rsid w:val="008F6A56"/>
    <w:rsid w:val="009003B4"/>
    <w:rsid w:val="00900557"/>
    <w:rsid w:val="00901394"/>
    <w:rsid w:val="00901B2F"/>
    <w:rsid w:val="00901EE5"/>
    <w:rsid w:val="009028D5"/>
    <w:rsid w:val="009031C5"/>
    <w:rsid w:val="00903E57"/>
    <w:rsid w:val="0090472F"/>
    <w:rsid w:val="00905A37"/>
    <w:rsid w:val="0090647A"/>
    <w:rsid w:val="009067A8"/>
    <w:rsid w:val="009071FC"/>
    <w:rsid w:val="0091053F"/>
    <w:rsid w:val="00910E3B"/>
    <w:rsid w:val="0091153A"/>
    <w:rsid w:val="00911553"/>
    <w:rsid w:val="00911695"/>
    <w:rsid w:val="00911A28"/>
    <w:rsid w:val="00911A43"/>
    <w:rsid w:val="00911C7D"/>
    <w:rsid w:val="00912652"/>
    <w:rsid w:val="009127D5"/>
    <w:rsid w:val="0091609B"/>
    <w:rsid w:val="0091668D"/>
    <w:rsid w:val="009170D3"/>
    <w:rsid w:val="00917931"/>
    <w:rsid w:val="009204B8"/>
    <w:rsid w:val="009229CC"/>
    <w:rsid w:val="00922B2D"/>
    <w:rsid w:val="00923072"/>
    <w:rsid w:val="00923681"/>
    <w:rsid w:val="00923714"/>
    <w:rsid w:val="00923721"/>
    <w:rsid w:val="00923C69"/>
    <w:rsid w:val="00923EE9"/>
    <w:rsid w:val="00924E79"/>
    <w:rsid w:val="0092524B"/>
    <w:rsid w:val="009254A7"/>
    <w:rsid w:val="009259FE"/>
    <w:rsid w:val="00925DB9"/>
    <w:rsid w:val="0092633E"/>
    <w:rsid w:val="00926607"/>
    <w:rsid w:val="00926A36"/>
    <w:rsid w:val="00926AAD"/>
    <w:rsid w:val="00927334"/>
    <w:rsid w:val="00927680"/>
    <w:rsid w:val="0093117B"/>
    <w:rsid w:val="0093147B"/>
    <w:rsid w:val="00931706"/>
    <w:rsid w:val="00931CBB"/>
    <w:rsid w:val="00931F02"/>
    <w:rsid w:val="0093291B"/>
    <w:rsid w:val="00932ED2"/>
    <w:rsid w:val="009335AC"/>
    <w:rsid w:val="00934182"/>
    <w:rsid w:val="0093444D"/>
    <w:rsid w:val="00934BE8"/>
    <w:rsid w:val="00934EBB"/>
    <w:rsid w:val="00934FF4"/>
    <w:rsid w:val="00935595"/>
    <w:rsid w:val="00936009"/>
    <w:rsid w:val="0093685B"/>
    <w:rsid w:val="00936997"/>
    <w:rsid w:val="00936F38"/>
    <w:rsid w:val="00937238"/>
    <w:rsid w:val="009404BA"/>
    <w:rsid w:val="00940EDD"/>
    <w:rsid w:val="00940F69"/>
    <w:rsid w:val="00941696"/>
    <w:rsid w:val="00941EFC"/>
    <w:rsid w:val="00941F9A"/>
    <w:rsid w:val="00942005"/>
    <w:rsid w:val="009421DC"/>
    <w:rsid w:val="009422A5"/>
    <w:rsid w:val="00943025"/>
    <w:rsid w:val="00943993"/>
    <w:rsid w:val="00943F7A"/>
    <w:rsid w:val="0094448C"/>
    <w:rsid w:val="0094492A"/>
    <w:rsid w:val="00945778"/>
    <w:rsid w:val="00945C31"/>
    <w:rsid w:val="009462EE"/>
    <w:rsid w:val="00946C36"/>
    <w:rsid w:val="009474BB"/>
    <w:rsid w:val="00947A17"/>
    <w:rsid w:val="00947B77"/>
    <w:rsid w:val="00947E61"/>
    <w:rsid w:val="00947F81"/>
    <w:rsid w:val="009509D7"/>
    <w:rsid w:val="00950ABD"/>
    <w:rsid w:val="00951A92"/>
    <w:rsid w:val="00951F5B"/>
    <w:rsid w:val="0095238B"/>
    <w:rsid w:val="00953F7D"/>
    <w:rsid w:val="009542BB"/>
    <w:rsid w:val="00954CB5"/>
    <w:rsid w:val="00955243"/>
    <w:rsid w:val="00955A9B"/>
    <w:rsid w:val="00955D83"/>
    <w:rsid w:val="009603E6"/>
    <w:rsid w:val="00960C0B"/>
    <w:rsid w:val="00960C4C"/>
    <w:rsid w:val="00960E34"/>
    <w:rsid w:val="00961ABE"/>
    <w:rsid w:val="00961B3F"/>
    <w:rsid w:val="00961F16"/>
    <w:rsid w:val="009621E2"/>
    <w:rsid w:val="009630C3"/>
    <w:rsid w:val="00963F29"/>
    <w:rsid w:val="009641D7"/>
    <w:rsid w:val="0096492F"/>
    <w:rsid w:val="00964E50"/>
    <w:rsid w:val="0096611E"/>
    <w:rsid w:val="00966553"/>
    <w:rsid w:val="0096765E"/>
    <w:rsid w:val="00967B5B"/>
    <w:rsid w:val="009702D6"/>
    <w:rsid w:val="0097098F"/>
    <w:rsid w:val="00972A76"/>
    <w:rsid w:val="00973801"/>
    <w:rsid w:val="009738A2"/>
    <w:rsid w:val="00974484"/>
    <w:rsid w:val="00975125"/>
    <w:rsid w:val="009757E8"/>
    <w:rsid w:val="00976194"/>
    <w:rsid w:val="00976440"/>
    <w:rsid w:val="0097690C"/>
    <w:rsid w:val="009775C2"/>
    <w:rsid w:val="00977D81"/>
    <w:rsid w:val="00980717"/>
    <w:rsid w:val="00980E6F"/>
    <w:rsid w:val="00981394"/>
    <w:rsid w:val="00981812"/>
    <w:rsid w:val="00981E91"/>
    <w:rsid w:val="00982117"/>
    <w:rsid w:val="00982E81"/>
    <w:rsid w:val="00983393"/>
    <w:rsid w:val="009838B3"/>
    <w:rsid w:val="009840D0"/>
    <w:rsid w:val="009847E8"/>
    <w:rsid w:val="00985B91"/>
    <w:rsid w:val="00985FD4"/>
    <w:rsid w:val="009861BF"/>
    <w:rsid w:val="00986D29"/>
    <w:rsid w:val="0098744E"/>
    <w:rsid w:val="00990206"/>
    <w:rsid w:val="00990DA4"/>
    <w:rsid w:val="00990DDA"/>
    <w:rsid w:val="00991985"/>
    <w:rsid w:val="009929BB"/>
    <w:rsid w:val="00992CF7"/>
    <w:rsid w:val="009934A3"/>
    <w:rsid w:val="0099363C"/>
    <w:rsid w:val="009941C5"/>
    <w:rsid w:val="00995183"/>
    <w:rsid w:val="00996910"/>
    <w:rsid w:val="00996D69"/>
    <w:rsid w:val="00996DDB"/>
    <w:rsid w:val="009A0F5B"/>
    <w:rsid w:val="009A13A1"/>
    <w:rsid w:val="009A230D"/>
    <w:rsid w:val="009A376D"/>
    <w:rsid w:val="009A43E8"/>
    <w:rsid w:val="009A4555"/>
    <w:rsid w:val="009A592C"/>
    <w:rsid w:val="009A62D1"/>
    <w:rsid w:val="009A717D"/>
    <w:rsid w:val="009A75DC"/>
    <w:rsid w:val="009A7770"/>
    <w:rsid w:val="009A79BB"/>
    <w:rsid w:val="009B015A"/>
    <w:rsid w:val="009B01D2"/>
    <w:rsid w:val="009B305D"/>
    <w:rsid w:val="009B3376"/>
    <w:rsid w:val="009B37FA"/>
    <w:rsid w:val="009B3D5E"/>
    <w:rsid w:val="009B3DC1"/>
    <w:rsid w:val="009B3F83"/>
    <w:rsid w:val="009B3FD4"/>
    <w:rsid w:val="009B4134"/>
    <w:rsid w:val="009B4164"/>
    <w:rsid w:val="009B4612"/>
    <w:rsid w:val="009B4CA3"/>
    <w:rsid w:val="009B5134"/>
    <w:rsid w:val="009B55FB"/>
    <w:rsid w:val="009B5B61"/>
    <w:rsid w:val="009B6564"/>
    <w:rsid w:val="009B70EC"/>
    <w:rsid w:val="009B77DB"/>
    <w:rsid w:val="009B7B59"/>
    <w:rsid w:val="009B7FCF"/>
    <w:rsid w:val="009C013B"/>
    <w:rsid w:val="009C078F"/>
    <w:rsid w:val="009C0859"/>
    <w:rsid w:val="009C2A7C"/>
    <w:rsid w:val="009C3F67"/>
    <w:rsid w:val="009C44B2"/>
    <w:rsid w:val="009C5179"/>
    <w:rsid w:val="009C56E7"/>
    <w:rsid w:val="009C57F9"/>
    <w:rsid w:val="009C5A18"/>
    <w:rsid w:val="009C5B3C"/>
    <w:rsid w:val="009C6261"/>
    <w:rsid w:val="009C6AD5"/>
    <w:rsid w:val="009C7213"/>
    <w:rsid w:val="009C7586"/>
    <w:rsid w:val="009C76E4"/>
    <w:rsid w:val="009C78F1"/>
    <w:rsid w:val="009C79B4"/>
    <w:rsid w:val="009C7E4F"/>
    <w:rsid w:val="009D03E7"/>
    <w:rsid w:val="009D3309"/>
    <w:rsid w:val="009D388F"/>
    <w:rsid w:val="009D45E7"/>
    <w:rsid w:val="009D601C"/>
    <w:rsid w:val="009D77FC"/>
    <w:rsid w:val="009D78A7"/>
    <w:rsid w:val="009D7997"/>
    <w:rsid w:val="009D7D13"/>
    <w:rsid w:val="009E05C7"/>
    <w:rsid w:val="009E0EFF"/>
    <w:rsid w:val="009E1128"/>
    <w:rsid w:val="009E19D5"/>
    <w:rsid w:val="009E2204"/>
    <w:rsid w:val="009E240E"/>
    <w:rsid w:val="009E2510"/>
    <w:rsid w:val="009E29B7"/>
    <w:rsid w:val="009E2A6B"/>
    <w:rsid w:val="009E499C"/>
    <w:rsid w:val="009E4E93"/>
    <w:rsid w:val="009E5EFA"/>
    <w:rsid w:val="009E611E"/>
    <w:rsid w:val="009E654B"/>
    <w:rsid w:val="009E73B5"/>
    <w:rsid w:val="009E765E"/>
    <w:rsid w:val="009E7B17"/>
    <w:rsid w:val="009F06BB"/>
    <w:rsid w:val="009F0729"/>
    <w:rsid w:val="009F14F1"/>
    <w:rsid w:val="009F1FC6"/>
    <w:rsid w:val="009F2EAD"/>
    <w:rsid w:val="009F313E"/>
    <w:rsid w:val="009F3AAE"/>
    <w:rsid w:val="009F4EF3"/>
    <w:rsid w:val="009F5021"/>
    <w:rsid w:val="009F503F"/>
    <w:rsid w:val="009F51F1"/>
    <w:rsid w:val="009F663E"/>
    <w:rsid w:val="009F7126"/>
    <w:rsid w:val="00A01078"/>
    <w:rsid w:val="00A01C47"/>
    <w:rsid w:val="00A01C84"/>
    <w:rsid w:val="00A01EBD"/>
    <w:rsid w:val="00A025BD"/>
    <w:rsid w:val="00A03D81"/>
    <w:rsid w:val="00A04962"/>
    <w:rsid w:val="00A04981"/>
    <w:rsid w:val="00A0606D"/>
    <w:rsid w:val="00A07061"/>
    <w:rsid w:val="00A1080B"/>
    <w:rsid w:val="00A10FBF"/>
    <w:rsid w:val="00A12574"/>
    <w:rsid w:val="00A12CD4"/>
    <w:rsid w:val="00A13347"/>
    <w:rsid w:val="00A14637"/>
    <w:rsid w:val="00A201BE"/>
    <w:rsid w:val="00A20720"/>
    <w:rsid w:val="00A20779"/>
    <w:rsid w:val="00A21D0E"/>
    <w:rsid w:val="00A22A08"/>
    <w:rsid w:val="00A23052"/>
    <w:rsid w:val="00A231EE"/>
    <w:rsid w:val="00A23C64"/>
    <w:rsid w:val="00A244B0"/>
    <w:rsid w:val="00A247F2"/>
    <w:rsid w:val="00A24DFC"/>
    <w:rsid w:val="00A27292"/>
    <w:rsid w:val="00A27CDB"/>
    <w:rsid w:val="00A31221"/>
    <w:rsid w:val="00A312C4"/>
    <w:rsid w:val="00A3229E"/>
    <w:rsid w:val="00A32A33"/>
    <w:rsid w:val="00A32BEC"/>
    <w:rsid w:val="00A32E6B"/>
    <w:rsid w:val="00A34072"/>
    <w:rsid w:val="00A34296"/>
    <w:rsid w:val="00A343DD"/>
    <w:rsid w:val="00A34C5C"/>
    <w:rsid w:val="00A35A60"/>
    <w:rsid w:val="00A364D6"/>
    <w:rsid w:val="00A37708"/>
    <w:rsid w:val="00A40117"/>
    <w:rsid w:val="00A40622"/>
    <w:rsid w:val="00A4107F"/>
    <w:rsid w:val="00A41E51"/>
    <w:rsid w:val="00A422B6"/>
    <w:rsid w:val="00A43309"/>
    <w:rsid w:val="00A444FB"/>
    <w:rsid w:val="00A452AB"/>
    <w:rsid w:val="00A456C5"/>
    <w:rsid w:val="00A45B77"/>
    <w:rsid w:val="00A45BEB"/>
    <w:rsid w:val="00A45FCA"/>
    <w:rsid w:val="00A465BD"/>
    <w:rsid w:val="00A46992"/>
    <w:rsid w:val="00A47D5C"/>
    <w:rsid w:val="00A503C7"/>
    <w:rsid w:val="00A504AD"/>
    <w:rsid w:val="00A50BCC"/>
    <w:rsid w:val="00A51E82"/>
    <w:rsid w:val="00A5248E"/>
    <w:rsid w:val="00A525EE"/>
    <w:rsid w:val="00A52DC6"/>
    <w:rsid w:val="00A539A4"/>
    <w:rsid w:val="00A542A4"/>
    <w:rsid w:val="00A55525"/>
    <w:rsid w:val="00A5598A"/>
    <w:rsid w:val="00A563F6"/>
    <w:rsid w:val="00A57762"/>
    <w:rsid w:val="00A57CB5"/>
    <w:rsid w:val="00A600DE"/>
    <w:rsid w:val="00A604E3"/>
    <w:rsid w:val="00A61769"/>
    <w:rsid w:val="00A62B06"/>
    <w:rsid w:val="00A6346E"/>
    <w:rsid w:val="00A63C42"/>
    <w:rsid w:val="00A63C9A"/>
    <w:rsid w:val="00A653E6"/>
    <w:rsid w:val="00A65ECC"/>
    <w:rsid w:val="00A6611E"/>
    <w:rsid w:val="00A67063"/>
    <w:rsid w:val="00A675FF"/>
    <w:rsid w:val="00A67695"/>
    <w:rsid w:val="00A700E9"/>
    <w:rsid w:val="00A7148E"/>
    <w:rsid w:val="00A714C8"/>
    <w:rsid w:val="00A71553"/>
    <w:rsid w:val="00A71CCC"/>
    <w:rsid w:val="00A71CD9"/>
    <w:rsid w:val="00A71E09"/>
    <w:rsid w:val="00A72754"/>
    <w:rsid w:val="00A727A4"/>
    <w:rsid w:val="00A72AD1"/>
    <w:rsid w:val="00A72B58"/>
    <w:rsid w:val="00A73584"/>
    <w:rsid w:val="00A747BB"/>
    <w:rsid w:val="00A74D02"/>
    <w:rsid w:val="00A74D0D"/>
    <w:rsid w:val="00A74FC1"/>
    <w:rsid w:val="00A751E1"/>
    <w:rsid w:val="00A75392"/>
    <w:rsid w:val="00A753D2"/>
    <w:rsid w:val="00A75C27"/>
    <w:rsid w:val="00A7629C"/>
    <w:rsid w:val="00A76392"/>
    <w:rsid w:val="00A76A23"/>
    <w:rsid w:val="00A76C04"/>
    <w:rsid w:val="00A802DF"/>
    <w:rsid w:val="00A81268"/>
    <w:rsid w:val="00A81277"/>
    <w:rsid w:val="00A81712"/>
    <w:rsid w:val="00A81BBF"/>
    <w:rsid w:val="00A81D10"/>
    <w:rsid w:val="00A82329"/>
    <w:rsid w:val="00A82E0E"/>
    <w:rsid w:val="00A834BE"/>
    <w:rsid w:val="00A8351E"/>
    <w:rsid w:val="00A84956"/>
    <w:rsid w:val="00A85D93"/>
    <w:rsid w:val="00A861D4"/>
    <w:rsid w:val="00A86AB8"/>
    <w:rsid w:val="00A874B9"/>
    <w:rsid w:val="00A87B37"/>
    <w:rsid w:val="00A91B44"/>
    <w:rsid w:val="00A929B8"/>
    <w:rsid w:val="00A93387"/>
    <w:rsid w:val="00A941B6"/>
    <w:rsid w:val="00A946A2"/>
    <w:rsid w:val="00A9529F"/>
    <w:rsid w:val="00A9531F"/>
    <w:rsid w:val="00A95383"/>
    <w:rsid w:val="00A956A9"/>
    <w:rsid w:val="00A97F0C"/>
    <w:rsid w:val="00AA003F"/>
    <w:rsid w:val="00AA0164"/>
    <w:rsid w:val="00AA0C31"/>
    <w:rsid w:val="00AA28EA"/>
    <w:rsid w:val="00AA2CD2"/>
    <w:rsid w:val="00AA308F"/>
    <w:rsid w:val="00AA533D"/>
    <w:rsid w:val="00AA59B6"/>
    <w:rsid w:val="00AA60A2"/>
    <w:rsid w:val="00AA6381"/>
    <w:rsid w:val="00AA68D6"/>
    <w:rsid w:val="00AA6DA4"/>
    <w:rsid w:val="00AA722F"/>
    <w:rsid w:val="00AA7DF3"/>
    <w:rsid w:val="00AB05E3"/>
    <w:rsid w:val="00AB0650"/>
    <w:rsid w:val="00AB0A10"/>
    <w:rsid w:val="00AB19BC"/>
    <w:rsid w:val="00AB2847"/>
    <w:rsid w:val="00AB2D69"/>
    <w:rsid w:val="00AB2D8E"/>
    <w:rsid w:val="00AB35BD"/>
    <w:rsid w:val="00AB3A8A"/>
    <w:rsid w:val="00AB3D26"/>
    <w:rsid w:val="00AB42EB"/>
    <w:rsid w:val="00AB5029"/>
    <w:rsid w:val="00AB6591"/>
    <w:rsid w:val="00AB67AD"/>
    <w:rsid w:val="00AB6833"/>
    <w:rsid w:val="00AB7915"/>
    <w:rsid w:val="00AC3433"/>
    <w:rsid w:val="00AC4047"/>
    <w:rsid w:val="00AC4C15"/>
    <w:rsid w:val="00AC5518"/>
    <w:rsid w:val="00AC5660"/>
    <w:rsid w:val="00AC5EE0"/>
    <w:rsid w:val="00AC676F"/>
    <w:rsid w:val="00AC67CC"/>
    <w:rsid w:val="00AC6E7D"/>
    <w:rsid w:val="00AC7A0C"/>
    <w:rsid w:val="00AC7CF6"/>
    <w:rsid w:val="00AD0599"/>
    <w:rsid w:val="00AD071F"/>
    <w:rsid w:val="00AD0888"/>
    <w:rsid w:val="00AD10D7"/>
    <w:rsid w:val="00AD11DC"/>
    <w:rsid w:val="00AD15E7"/>
    <w:rsid w:val="00AD16DB"/>
    <w:rsid w:val="00AD296B"/>
    <w:rsid w:val="00AD2EC4"/>
    <w:rsid w:val="00AD484A"/>
    <w:rsid w:val="00AD4A50"/>
    <w:rsid w:val="00AD52C4"/>
    <w:rsid w:val="00AD57FB"/>
    <w:rsid w:val="00AD5E00"/>
    <w:rsid w:val="00AD609B"/>
    <w:rsid w:val="00AD6214"/>
    <w:rsid w:val="00AD6BE7"/>
    <w:rsid w:val="00AD6F72"/>
    <w:rsid w:val="00AD7677"/>
    <w:rsid w:val="00AE03C9"/>
    <w:rsid w:val="00AE19F9"/>
    <w:rsid w:val="00AE1B0D"/>
    <w:rsid w:val="00AE2117"/>
    <w:rsid w:val="00AE2BB0"/>
    <w:rsid w:val="00AE3928"/>
    <w:rsid w:val="00AE41AD"/>
    <w:rsid w:val="00AE4239"/>
    <w:rsid w:val="00AE4892"/>
    <w:rsid w:val="00AE50B9"/>
    <w:rsid w:val="00AE5546"/>
    <w:rsid w:val="00AE61E2"/>
    <w:rsid w:val="00AE6D22"/>
    <w:rsid w:val="00AE6E09"/>
    <w:rsid w:val="00AE6FDE"/>
    <w:rsid w:val="00AE7A11"/>
    <w:rsid w:val="00AF0960"/>
    <w:rsid w:val="00AF0F41"/>
    <w:rsid w:val="00AF1635"/>
    <w:rsid w:val="00AF27B3"/>
    <w:rsid w:val="00AF29D8"/>
    <w:rsid w:val="00AF3602"/>
    <w:rsid w:val="00AF3C02"/>
    <w:rsid w:val="00AF46F2"/>
    <w:rsid w:val="00AF514C"/>
    <w:rsid w:val="00AF51CB"/>
    <w:rsid w:val="00AF56B1"/>
    <w:rsid w:val="00AF6775"/>
    <w:rsid w:val="00AF6824"/>
    <w:rsid w:val="00AF6EDE"/>
    <w:rsid w:val="00B00802"/>
    <w:rsid w:val="00B00968"/>
    <w:rsid w:val="00B01A99"/>
    <w:rsid w:val="00B01DFC"/>
    <w:rsid w:val="00B0276A"/>
    <w:rsid w:val="00B03191"/>
    <w:rsid w:val="00B0336C"/>
    <w:rsid w:val="00B03630"/>
    <w:rsid w:val="00B03759"/>
    <w:rsid w:val="00B03CC4"/>
    <w:rsid w:val="00B040AB"/>
    <w:rsid w:val="00B046A2"/>
    <w:rsid w:val="00B047BE"/>
    <w:rsid w:val="00B04BE4"/>
    <w:rsid w:val="00B0504C"/>
    <w:rsid w:val="00B06552"/>
    <w:rsid w:val="00B1061F"/>
    <w:rsid w:val="00B11439"/>
    <w:rsid w:val="00B12288"/>
    <w:rsid w:val="00B12815"/>
    <w:rsid w:val="00B12D78"/>
    <w:rsid w:val="00B12F0F"/>
    <w:rsid w:val="00B138DA"/>
    <w:rsid w:val="00B1397E"/>
    <w:rsid w:val="00B13C06"/>
    <w:rsid w:val="00B141F1"/>
    <w:rsid w:val="00B142B3"/>
    <w:rsid w:val="00B14D08"/>
    <w:rsid w:val="00B151E9"/>
    <w:rsid w:val="00B15B48"/>
    <w:rsid w:val="00B16A63"/>
    <w:rsid w:val="00B16AB4"/>
    <w:rsid w:val="00B16F38"/>
    <w:rsid w:val="00B176B8"/>
    <w:rsid w:val="00B1792D"/>
    <w:rsid w:val="00B200A8"/>
    <w:rsid w:val="00B2049B"/>
    <w:rsid w:val="00B2071E"/>
    <w:rsid w:val="00B20ABE"/>
    <w:rsid w:val="00B20E84"/>
    <w:rsid w:val="00B2116A"/>
    <w:rsid w:val="00B22BF9"/>
    <w:rsid w:val="00B22E58"/>
    <w:rsid w:val="00B230CA"/>
    <w:rsid w:val="00B23A98"/>
    <w:rsid w:val="00B2488D"/>
    <w:rsid w:val="00B249B9"/>
    <w:rsid w:val="00B24E16"/>
    <w:rsid w:val="00B25787"/>
    <w:rsid w:val="00B265ED"/>
    <w:rsid w:val="00B26CB2"/>
    <w:rsid w:val="00B275B3"/>
    <w:rsid w:val="00B275E5"/>
    <w:rsid w:val="00B3069B"/>
    <w:rsid w:val="00B31112"/>
    <w:rsid w:val="00B318EE"/>
    <w:rsid w:val="00B31EEC"/>
    <w:rsid w:val="00B3298B"/>
    <w:rsid w:val="00B3315D"/>
    <w:rsid w:val="00B34662"/>
    <w:rsid w:val="00B3602C"/>
    <w:rsid w:val="00B360C3"/>
    <w:rsid w:val="00B361A5"/>
    <w:rsid w:val="00B364DB"/>
    <w:rsid w:val="00B36519"/>
    <w:rsid w:val="00B36988"/>
    <w:rsid w:val="00B36A8A"/>
    <w:rsid w:val="00B4103C"/>
    <w:rsid w:val="00B417F9"/>
    <w:rsid w:val="00B43970"/>
    <w:rsid w:val="00B4481E"/>
    <w:rsid w:val="00B45FAB"/>
    <w:rsid w:val="00B463FD"/>
    <w:rsid w:val="00B47314"/>
    <w:rsid w:val="00B5123A"/>
    <w:rsid w:val="00B52A79"/>
    <w:rsid w:val="00B52C0E"/>
    <w:rsid w:val="00B5331C"/>
    <w:rsid w:val="00B53385"/>
    <w:rsid w:val="00B54157"/>
    <w:rsid w:val="00B54622"/>
    <w:rsid w:val="00B54675"/>
    <w:rsid w:val="00B549B6"/>
    <w:rsid w:val="00B572C8"/>
    <w:rsid w:val="00B57BF7"/>
    <w:rsid w:val="00B61BD6"/>
    <w:rsid w:val="00B62F06"/>
    <w:rsid w:val="00B632EF"/>
    <w:rsid w:val="00B637E7"/>
    <w:rsid w:val="00B63859"/>
    <w:rsid w:val="00B63B40"/>
    <w:rsid w:val="00B64085"/>
    <w:rsid w:val="00B65D49"/>
    <w:rsid w:val="00B67943"/>
    <w:rsid w:val="00B67E63"/>
    <w:rsid w:val="00B705C3"/>
    <w:rsid w:val="00B70838"/>
    <w:rsid w:val="00B71F28"/>
    <w:rsid w:val="00B7215D"/>
    <w:rsid w:val="00B746AB"/>
    <w:rsid w:val="00B74C9B"/>
    <w:rsid w:val="00B74FF2"/>
    <w:rsid w:val="00B751C1"/>
    <w:rsid w:val="00B759B6"/>
    <w:rsid w:val="00B764B1"/>
    <w:rsid w:val="00B76997"/>
    <w:rsid w:val="00B77758"/>
    <w:rsid w:val="00B77A7E"/>
    <w:rsid w:val="00B80863"/>
    <w:rsid w:val="00B80C36"/>
    <w:rsid w:val="00B82C7E"/>
    <w:rsid w:val="00B82EC5"/>
    <w:rsid w:val="00B83028"/>
    <w:rsid w:val="00B835AC"/>
    <w:rsid w:val="00B83AE6"/>
    <w:rsid w:val="00B858BD"/>
    <w:rsid w:val="00B865A4"/>
    <w:rsid w:val="00B866BB"/>
    <w:rsid w:val="00B867F4"/>
    <w:rsid w:val="00B86AC1"/>
    <w:rsid w:val="00B8749B"/>
    <w:rsid w:val="00B879B1"/>
    <w:rsid w:val="00B87EFE"/>
    <w:rsid w:val="00B9011B"/>
    <w:rsid w:val="00B90260"/>
    <w:rsid w:val="00B903EE"/>
    <w:rsid w:val="00B90A91"/>
    <w:rsid w:val="00B912D2"/>
    <w:rsid w:val="00B91B2F"/>
    <w:rsid w:val="00B91BBF"/>
    <w:rsid w:val="00B91D6E"/>
    <w:rsid w:val="00B924CF"/>
    <w:rsid w:val="00B92B29"/>
    <w:rsid w:val="00B933CA"/>
    <w:rsid w:val="00B935FA"/>
    <w:rsid w:val="00B9371E"/>
    <w:rsid w:val="00B9398E"/>
    <w:rsid w:val="00B93A20"/>
    <w:rsid w:val="00B93FB0"/>
    <w:rsid w:val="00B94029"/>
    <w:rsid w:val="00B94132"/>
    <w:rsid w:val="00B9456A"/>
    <w:rsid w:val="00B94573"/>
    <w:rsid w:val="00B94C7F"/>
    <w:rsid w:val="00B94DD5"/>
    <w:rsid w:val="00B95506"/>
    <w:rsid w:val="00B95697"/>
    <w:rsid w:val="00B9623D"/>
    <w:rsid w:val="00B96CE8"/>
    <w:rsid w:val="00B97B42"/>
    <w:rsid w:val="00B97B7D"/>
    <w:rsid w:val="00B97FED"/>
    <w:rsid w:val="00BA0320"/>
    <w:rsid w:val="00BA0382"/>
    <w:rsid w:val="00BA168B"/>
    <w:rsid w:val="00BA1AC5"/>
    <w:rsid w:val="00BA2575"/>
    <w:rsid w:val="00BA3F54"/>
    <w:rsid w:val="00BA488C"/>
    <w:rsid w:val="00BA4B33"/>
    <w:rsid w:val="00BA4B6A"/>
    <w:rsid w:val="00BA6C30"/>
    <w:rsid w:val="00BA6D01"/>
    <w:rsid w:val="00BA7F7F"/>
    <w:rsid w:val="00BB0321"/>
    <w:rsid w:val="00BB14B4"/>
    <w:rsid w:val="00BB3AE9"/>
    <w:rsid w:val="00BB5483"/>
    <w:rsid w:val="00BB578B"/>
    <w:rsid w:val="00BB6505"/>
    <w:rsid w:val="00BB6D5A"/>
    <w:rsid w:val="00BB7447"/>
    <w:rsid w:val="00BB779E"/>
    <w:rsid w:val="00BB7B4A"/>
    <w:rsid w:val="00BC00B3"/>
    <w:rsid w:val="00BC0208"/>
    <w:rsid w:val="00BC15C0"/>
    <w:rsid w:val="00BC1D1C"/>
    <w:rsid w:val="00BC2DAF"/>
    <w:rsid w:val="00BC5A51"/>
    <w:rsid w:val="00BC5FC1"/>
    <w:rsid w:val="00BC603F"/>
    <w:rsid w:val="00BC6AE3"/>
    <w:rsid w:val="00BC6F56"/>
    <w:rsid w:val="00BC6F66"/>
    <w:rsid w:val="00BC72D4"/>
    <w:rsid w:val="00BD0637"/>
    <w:rsid w:val="00BD0C6C"/>
    <w:rsid w:val="00BD1500"/>
    <w:rsid w:val="00BD18C2"/>
    <w:rsid w:val="00BD1F47"/>
    <w:rsid w:val="00BD2173"/>
    <w:rsid w:val="00BD272B"/>
    <w:rsid w:val="00BD403B"/>
    <w:rsid w:val="00BD4FCD"/>
    <w:rsid w:val="00BD55B3"/>
    <w:rsid w:val="00BD589A"/>
    <w:rsid w:val="00BD5941"/>
    <w:rsid w:val="00BD677F"/>
    <w:rsid w:val="00BD7FF5"/>
    <w:rsid w:val="00BE00B6"/>
    <w:rsid w:val="00BE09D3"/>
    <w:rsid w:val="00BE0EEA"/>
    <w:rsid w:val="00BE1119"/>
    <w:rsid w:val="00BE181D"/>
    <w:rsid w:val="00BE2B98"/>
    <w:rsid w:val="00BE39B7"/>
    <w:rsid w:val="00BE4867"/>
    <w:rsid w:val="00BE525C"/>
    <w:rsid w:val="00BE5274"/>
    <w:rsid w:val="00BE5BB1"/>
    <w:rsid w:val="00BE6869"/>
    <w:rsid w:val="00BE79E3"/>
    <w:rsid w:val="00BF09FF"/>
    <w:rsid w:val="00BF1193"/>
    <w:rsid w:val="00BF29AB"/>
    <w:rsid w:val="00BF3FCC"/>
    <w:rsid w:val="00BF466D"/>
    <w:rsid w:val="00BF48C5"/>
    <w:rsid w:val="00BF4E67"/>
    <w:rsid w:val="00BF7E65"/>
    <w:rsid w:val="00BF7EE7"/>
    <w:rsid w:val="00C00CE3"/>
    <w:rsid w:val="00C01987"/>
    <w:rsid w:val="00C01FDB"/>
    <w:rsid w:val="00C0274D"/>
    <w:rsid w:val="00C02CF7"/>
    <w:rsid w:val="00C03643"/>
    <w:rsid w:val="00C03B05"/>
    <w:rsid w:val="00C048DA"/>
    <w:rsid w:val="00C049B6"/>
    <w:rsid w:val="00C04CDF"/>
    <w:rsid w:val="00C0502B"/>
    <w:rsid w:val="00C06104"/>
    <w:rsid w:val="00C0642C"/>
    <w:rsid w:val="00C06C6F"/>
    <w:rsid w:val="00C07288"/>
    <w:rsid w:val="00C074D0"/>
    <w:rsid w:val="00C078F8"/>
    <w:rsid w:val="00C10186"/>
    <w:rsid w:val="00C12103"/>
    <w:rsid w:val="00C12ABF"/>
    <w:rsid w:val="00C12E55"/>
    <w:rsid w:val="00C12FA1"/>
    <w:rsid w:val="00C132BC"/>
    <w:rsid w:val="00C139CF"/>
    <w:rsid w:val="00C14F1E"/>
    <w:rsid w:val="00C15ABD"/>
    <w:rsid w:val="00C15C17"/>
    <w:rsid w:val="00C161A2"/>
    <w:rsid w:val="00C16576"/>
    <w:rsid w:val="00C165EA"/>
    <w:rsid w:val="00C16F62"/>
    <w:rsid w:val="00C17081"/>
    <w:rsid w:val="00C17501"/>
    <w:rsid w:val="00C17BF0"/>
    <w:rsid w:val="00C20A9E"/>
    <w:rsid w:val="00C21C2E"/>
    <w:rsid w:val="00C21FF1"/>
    <w:rsid w:val="00C23EFC"/>
    <w:rsid w:val="00C24AD7"/>
    <w:rsid w:val="00C24C1D"/>
    <w:rsid w:val="00C24F7A"/>
    <w:rsid w:val="00C25738"/>
    <w:rsid w:val="00C25974"/>
    <w:rsid w:val="00C25ABA"/>
    <w:rsid w:val="00C25DEA"/>
    <w:rsid w:val="00C26C63"/>
    <w:rsid w:val="00C27A1B"/>
    <w:rsid w:val="00C30798"/>
    <w:rsid w:val="00C30956"/>
    <w:rsid w:val="00C30B97"/>
    <w:rsid w:val="00C310C8"/>
    <w:rsid w:val="00C31981"/>
    <w:rsid w:val="00C31F16"/>
    <w:rsid w:val="00C321A2"/>
    <w:rsid w:val="00C3339D"/>
    <w:rsid w:val="00C33A80"/>
    <w:rsid w:val="00C34167"/>
    <w:rsid w:val="00C3510D"/>
    <w:rsid w:val="00C3559F"/>
    <w:rsid w:val="00C364AB"/>
    <w:rsid w:val="00C37636"/>
    <w:rsid w:val="00C37C1B"/>
    <w:rsid w:val="00C37D63"/>
    <w:rsid w:val="00C400A3"/>
    <w:rsid w:val="00C41084"/>
    <w:rsid w:val="00C41A7C"/>
    <w:rsid w:val="00C42510"/>
    <w:rsid w:val="00C428D2"/>
    <w:rsid w:val="00C43069"/>
    <w:rsid w:val="00C43AD6"/>
    <w:rsid w:val="00C45747"/>
    <w:rsid w:val="00C472B7"/>
    <w:rsid w:val="00C47496"/>
    <w:rsid w:val="00C47F4C"/>
    <w:rsid w:val="00C47F4E"/>
    <w:rsid w:val="00C516FD"/>
    <w:rsid w:val="00C51B09"/>
    <w:rsid w:val="00C525F5"/>
    <w:rsid w:val="00C52D87"/>
    <w:rsid w:val="00C52DBF"/>
    <w:rsid w:val="00C54EC0"/>
    <w:rsid w:val="00C55165"/>
    <w:rsid w:val="00C55B5C"/>
    <w:rsid w:val="00C55D2C"/>
    <w:rsid w:val="00C55DC2"/>
    <w:rsid w:val="00C56738"/>
    <w:rsid w:val="00C56961"/>
    <w:rsid w:val="00C6105E"/>
    <w:rsid w:val="00C6131C"/>
    <w:rsid w:val="00C6194F"/>
    <w:rsid w:val="00C619E2"/>
    <w:rsid w:val="00C61B08"/>
    <w:rsid w:val="00C61B52"/>
    <w:rsid w:val="00C62910"/>
    <w:rsid w:val="00C632F1"/>
    <w:rsid w:val="00C634B2"/>
    <w:rsid w:val="00C63BD9"/>
    <w:rsid w:val="00C642EA"/>
    <w:rsid w:val="00C64BD2"/>
    <w:rsid w:val="00C665A3"/>
    <w:rsid w:val="00C6660D"/>
    <w:rsid w:val="00C66F39"/>
    <w:rsid w:val="00C7041B"/>
    <w:rsid w:val="00C704DA"/>
    <w:rsid w:val="00C70A54"/>
    <w:rsid w:val="00C70A56"/>
    <w:rsid w:val="00C7117F"/>
    <w:rsid w:val="00C71781"/>
    <w:rsid w:val="00C71A64"/>
    <w:rsid w:val="00C71CFC"/>
    <w:rsid w:val="00C7202F"/>
    <w:rsid w:val="00C73020"/>
    <w:rsid w:val="00C74500"/>
    <w:rsid w:val="00C74670"/>
    <w:rsid w:val="00C74BE7"/>
    <w:rsid w:val="00C75A39"/>
    <w:rsid w:val="00C76A29"/>
    <w:rsid w:val="00C76AB2"/>
    <w:rsid w:val="00C76BCA"/>
    <w:rsid w:val="00C7791F"/>
    <w:rsid w:val="00C80283"/>
    <w:rsid w:val="00C80BF1"/>
    <w:rsid w:val="00C8283E"/>
    <w:rsid w:val="00C828F2"/>
    <w:rsid w:val="00C82BBD"/>
    <w:rsid w:val="00C83F57"/>
    <w:rsid w:val="00C847D5"/>
    <w:rsid w:val="00C849F1"/>
    <w:rsid w:val="00C84ECF"/>
    <w:rsid w:val="00C87158"/>
    <w:rsid w:val="00C87460"/>
    <w:rsid w:val="00C91962"/>
    <w:rsid w:val="00C93492"/>
    <w:rsid w:val="00C937FA"/>
    <w:rsid w:val="00C93C52"/>
    <w:rsid w:val="00C9406D"/>
    <w:rsid w:val="00C95043"/>
    <w:rsid w:val="00C9528D"/>
    <w:rsid w:val="00C96353"/>
    <w:rsid w:val="00C96B75"/>
    <w:rsid w:val="00C970DC"/>
    <w:rsid w:val="00C972F3"/>
    <w:rsid w:val="00C9738C"/>
    <w:rsid w:val="00C975D8"/>
    <w:rsid w:val="00C97805"/>
    <w:rsid w:val="00C97949"/>
    <w:rsid w:val="00C97A17"/>
    <w:rsid w:val="00C97FE8"/>
    <w:rsid w:val="00CA0C5A"/>
    <w:rsid w:val="00CA0FB1"/>
    <w:rsid w:val="00CA1C35"/>
    <w:rsid w:val="00CA22A3"/>
    <w:rsid w:val="00CA2976"/>
    <w:rsid w:val="00CA471D"/>
    <w:rsid w:val="00CA4D71"/>
    <w:rsid w:val="00CA54E0"/>
    <w:rsid w:val="00CA5B7D"/>
    <w:rsid w:val="00CA5CC6"/>
    <w:rsid w:val="00CA6628"/>
    <w:rsid w:val="00CA71CB"/>
    <w:rsid w:val="00CA7925"/>
    <w:rsid w:val="00CA7AB9"/>
    <w:rsid w:val="00CA7AD5"/>
    <w:rsid w:val="00CA7D88"/>
    <w:rsid w:val="00CB03AC"/>
    <w:rsid w:val="00CB04DC"/>
    <w:rsid w:val="00CB13C4"/>
    <w:rsid w:val="00CB2087"/>
    <w:rsid w:val="00CB253F"/>
    <w:rsid w:val="00CB2D98"/>
    <w:rsid w:val="00CB3718"/>
    <w:rsid w:val="00CB3FAD"/>
    <w:rsid w:val="00CB4442"/>
    <w:rsid w:val="00CB44C8"/>
    <w:rsid w:val="00CB5FA5"/>
    <w:rsid w:val="00CB7113"/>
    <w:rsid w:val="00CB7A6B"/>
    <w:rsid w:val="00CC010E"/>
    <w:rsid w:val="00CC0FAE"/>
    <w:rsid w:val="00CC2C58"/>
    <w:rsid w:val="00CC2FFE"/>
    <w:rsid w:val="00CC4468"/>
    <w:rsid w:val="00CC5197"/>
    <w:rsid w:val="00CC57D3"/>
    <w:rsid w:val="00CC69A1"/>
    <w:rsid w:val="00CC7782"/>
    <w:rsid w:val="00CC7793"/>
    <w:rsid w:val="00CC7C5B"/>
    <w:rsid w:val="00CD0907"/>
    <w:rsid w:val="00CD0933"/>
    <w:rsid w:val="00CD16DF"/>
    <w:rsid w:val="00CD1B40"/>
    <w:rsid w:val="00CD25F1"/>
    <w:rsid w:val="00CD2B5A"/>
    <w:rsid w:val="00CD2F0E"/>
    <w:rsid w:val="00CD3598"/>
    <w:rsid w:val="00CD3882"/>
    <w:rsid w:val="00CD3C7B"/>
    <w:rsid w:val="00CD3E17"/>
    <w:rsid w:val="00CD52BB"/>
    <w:rsid w:val="00CD5BE4"/>
    <w:rsid w:val="00CD64D9"/>
    <w:rsid w:val="00CD7254"/>
    <w:rsid w:val="00CD75B0"/>
    <w:rsid w:val="00CD7622"/>
    <w:rsid w:val="00CD782A"/>
    <w:rsid w:val="00CD7F1F"/>
    <w:rsid w:val="00CE031E"/>
    <w:rsid w:val="00CE0C9C"/>
    <w:rsid w:val="00CE0D3C"/>
    <w:rsid w:val="00CE1E75"/>
    <w:rsid w:val="00CE2C16"/>
    <w:rsid w:val="00CE41EB"/>
    <w:rsid w:val="00CE4845"/>
    <w:rsid w:val="00CE64F3"/>
    <w:rsid w:val="00CE650F"/>
    <w:rsid w:val="00CE6BC3"/>
    <w:rsid w:val="00CE71AA"/>
    <w:rsid w:val="00CE735D"/>
    <w:rsid w:val="00CE79A3"/>
    <w:rsid w:val="00CE7BCA"/>
    <w:rsid w:val="00CE7D31"/>
    <w:rsid w:val="00CF0C27"/>
    <w:rsid w:val="00CF10FC"/>
    <w:rsid w:val="00CF1E63"/>
    <w:rsid w:val="00CF2166"/>
    <w:rsid w:val="00CF2AA8"/>
    <w:rsid w:val="00CF2AEC"/>
    <w:rsid w:val="00CF2B6C"/>
    <w:rsid w:val="00CF3B4F"/>
    <w:rsid w:val="00CF55F8"/>
    <w:rsid w:val="00CF6065"/>
    <w:rsid w:val="00CF67EC"/>
    <w:rsid w:val="00CF6E2D"/>
    <w:rsid w:val="00CF6E62"/>
    <w:rsid w:val="00D002AC"/>
    <w:rsid w:val="00D003D7"/>
    <w:rsid w:val="00D018CC"/>
    <w:rsid w:val="00D021C8"/>
    <w:rsid w:val="00D02E68"/>
    <w:rsid w:val="00D03031"/>
    <w:rsid w:val="00D0319A"/>
    <w:rsid w:val="00D04D77"/>
    <w:rsid w:val="00D056CE"/>
    <w:rsid w:val="00D05F99"/>
    <w:rsid w:val="00D060B4"/>
    <w:rsid w:val="00D06F34"/>
    <w:rsid w:val="00D10341"/>
    <w:rsid w:val="00D10A42"/>
    <w:rsid w:val="00D125FC"/>
    <w:rsid w:val="00D12BA4"/>
    <w:rsid w:val="00D1339D"/>
    <w:rsid w:val="00D1399A"/>
    <w:rsid w:val="00D13E2C"/>
    <w:rsid w:val="00D14B36"/>
    <w:rsid w:val="00D15621"/>
    <w:rsid w:val="00D166FD"/>
    <w:rsid w:val="00D16F91"/>
    <w:rsid w:val="00D17329"/>
    <w:rsid w:val="00D20C25"/>
    <w:rsid w:val="00D2221E"/>
    <w:rsid w:val="00D224B0"/>
    <w:rsid w:val="00D224EF"/>
    <w:rsid w:val="00D22D39"/>
    <w:rsid w:val="00D230B1"/>
    <w:rsid w:val="00D237B7"/>
    <w:rsid w:val="00D24101"/>
    <w:rsid w:val="00D25BAC"/>
    <w:rsid w:val="00D25E50"/>
    <w:rsid w:val="00D2616A"/>
    <w:rsid w:val="00D26B14"/>
    <w:rsid w:val="00D301DC"/>
    <w:rsid w:val="00D30CE7"/>
    <w:rsid w:val="00D30D67"/>
    <w:rsid w:val="00D30E0A"/>
    <w:rsid w:val="00D30E4A"/>
    <w:rsid w:val="00D31095"/>
    <w:rsid w:val="00D31225"/>
    <w:rsid w:val="00D318AA"/>
    <w:rsid w:val="00D31D54"/>
    <w:rsid w:val="00D32600"/>
    <w:rsid w:val="00D332A1"/>
    <w:rsid w:val="00D338FE"/>
    <w:rsid w:val="00D33E17"/>
    <w:rsid w:val="00D33E42"/>
    <w:rsid w:val="00D340E4"/>
    <w:rsid w:val="00D3454B"/>
    <w:rsid w:val="00D35535"/>
    <w:rsid w:val="00D35797"/>
    <w:rsid w:val="00D35A1B"/>
    <w:rsid w:val="00D35BC9"/>
    <w:rsid w:val="00D35FD0"/>
    <w:rsid w:val="00D36397"/>
    <w:rsid w:val="00D3679D"/>
    <w:rsid w:val="00D369B1"/>
    <w:rsid w:val="00D36F0D"/>
    <w:rsid w:val="00D37F6A"/>
    <w:rsid w:val="00D405C7"/>
    <w:rsid w:val="00D4108F"/>
    <w:rsid w:val="00D41763"/>
    <w:rsid w:val="00D42867"/>
    <w:rsid w:val="00D429A3"/>
    <w:rsid w:val="00D42DB3"/>
    <w:rsid w:val="00D431A4"/>
    <w:rsid w:val="00D43205"/>
    <w:rsid w:val="00D43919"/>
    <w:rsid w:val="00D4433D"/>
    <w:rsid w:val="00D445D6"/>
    <w:rsid w:val="00D44FCB"/>
    <w:rsid w:val="00D45505"/>
    <w:rsid w:val="00D45DB5"/>
    <w:rsid w:val="00D46160"/>
    <w:rsid w:val="00D47852"/>
    <w:rsid w:val="00D47CD6"/>
    <w:rsid w:val="00D51A30"/>
    <w:rsid w:val="00D52A96"/>
    <w:rsid w:val="00D531BC"/>
    <w:rsid w:val="00D534A4"/>
    <w:rsid w:val="00D53A2B"/>
    <w:rsid w:val="00D54E4C"/>
    <w:rsid w:val="00D54E4E"/>
    <w:rsid w:val="00D5700B"/>
    <w:rsid w:val="00D572C4"/>
    <w:rsid w:val="00D602ED"/>
    <w:rsid w:val="00D60D53"/>
    <w:rsid w:val="00D6133A"/>
    <w:rsid w:val="00D61FAD"/>
    <w:rsid w:val="00D62B2B"/>
    <w:rsid w:val="00D62D64"/>
    <w:rsid w:val="00D63FF9"/>
    <w:rsid w:val="00D6405F"/>
    <w:rsid w:val="00D64366"/>
    <w:rsid w:val="00D646E4"/>
    <w:rsid w:val="00D64991"/>
    <w:rsid w:val="00D64997"/>
    <w:rsid w:val="00D64A3E"/>
    <w:rsid w:val="00D650EB"/>
    <w:rsid w:val="00D65909"/>
    <w:rsid w:val="00D65C72"/>
    <w:rsid w:val="00D666A3"/>
    <w:rsid w:val="00D66B27"/>
    <w:rsid w:val="00D67184"/>
    <w:rsid w:val="00D67505"/>
    <w:rsid w:val="00D675AD"/>
    <w:rsid w:val="00D67C25"/>
    <w:rsid w:val="00D67F82"/>
    <w:rsid w:val="00D700E5"/>
    <w:rsid w:val="00D70720"/>
    <w:rsid w:val="00D718CD"/>
    <w:rsid w:val="00D72883"/>
    <w:rsid w:val="00D73689"/>
    <w:rsid w:val="00D746D2"/>
    <w:rsid w:val="00D74C98"/>
    <w:rsid w:val="00D74CF9"/>
    <w:rsid w:val="00D75E8B"/>
    <w:rsid w:val="00D76D78"/>
    <w:rsid w:val="00D7755E"/>
    <w:rsid w:val="00D803CE"/>
    <w:rsid w:val="00D80B19"/>
    <w:rsid w:val="00D80BF5"/>
    <w:rsid w:val="00D81ADE"/>
    <w:rsid w:val="00D8275E"/>
    <w:rsid w:val="00D8305F"/>
    <w:rsid w:val="00D8327A"/>
    <w:rsid w:val="00D84277"/>
    <w:rsid w:val="00D848D6"/>
    <w:rsid w:val="00D857A1"/>
    <w:rsid w:val="00D86695"/>
    <w:rsid w:val="00D8673B"/>
    <w:rsid w:val="00D870B9"/>
    <w:rsid w:val="00D8766A"/>
    <w:rsid w:val="00D909C5"/>
    <w:rsid w:val="00D91173"/>
    <w:rsid w:val="00D912AB"/>
    <w:rsid w:val="00D91990"/>
    <w:rsid w:val="00D924F7"/>
    <w:rsid w:val="00D92816"/>
    <w:rsid w:val="00D92D0B"/>
    <w:rsid w:val="00D92F27"/>
    <w:rsid w:val="00D93556"/>
    <w:rsid w:val="00D9397F"/>
    <w:rsid w:val="00D94319"/>
    <w:rsid w:val="00D94A0B"/>
    <w:rsid w:val="00D9572F"/>
    <w:rsid w:val="00D9591F"/>
    <w:rsid w:val="00D95CAA"/>
    <w:rsid w:val="00D9720C"/>
    <w:rsid w:val="00D97FDB"/>
    <w:rsid w:val="00DA191A"/>
    <w:rsid w:val="00DA1F58"/>
    <w:rsid w:val="00DA2172"/>
    <w:rsid w:val="00DA287F"/>
    <w:rsid w:val="00DA289F"/>
    <w:rsid w:val="00DA4003"/>
    <w:rsid w:val="00DA43E0"/>
    <w:rsid w:val="00DA44C5"/>
    <w:rsid w:val="00DA5425"/>
    <w:rsid w:val="00DA54B6"/>
    <w:rsid w:val="00DA5680"/>
    <w:rsid w:val="00DA6204"/>
    <w:rsid w:val="00DA63B3"/>
    <w:rsid w:val="00DA6DF6"/>
    <w:rsid w:val="00DA749C"/>
    <w:rsid w:val="00DA779A"/>
    <w:rsid w:val="00DA781D"/>
    <w:rsid w:val="00DB0C1A"/>
    <w:rsid w:val="00DB12D3"/>
    <w:rsid w:val="00DB15AA"/>
    <w:rsid w:val="00DB2090"/>
    <w:rsid w:val="00DB2D73"/>
    <w:rsid w:val="00DB3AC1"/>
    <w:rsid w:val="00DB4155"/>
    <w:rsid w:val="00DB449E"/>
    <w:rsid w:val="00DB71E7"/>
    <w:rsid w:val="00DB7D62"/>
    <w:rsid w:val="00DC137A"/>
    <w:rsid w:val="00DC16CC"/>
    <w:rsid w:val="00DC4F1D"/>
    <w:rsid w:val="00DC5179"/>
    <w:rsid w:val="00DC52B0"/>
    <w:rsid w:val="00DC5338"/>
    <w:rsid w:val="00DC5836"/>
    <w:rsid w:val="00DC69F2"/>
    <w:rsid w:val="00DC6DD4"/>
    <w:rsid w:val="00DC6F22"/>
    <w:rsid w:val="00DC6F42"/>
    <w:rsid w:val="00DC72A7"/>
    <w:rsid w:val="00DC7897"/>
    <w:rsid w:val="00DC7E16"/>
    <w:rsid w:val="00DC7F40"/>
    <w:rsid w:val="00DD10F6"/>
    <w:rsid w:val="00DD1363"/>
    <w:rsid w:val="00DD170D"/>
    <w:rsid w:val="00DD1F79"/>
    <w:rsid w:val="00DD1F98"/>
    <w:rsid w:val="00DD277B"/>
    <w:rsid w:val="00DD3AC3"/>
    <w:rsid w:val="00DD3EA9"/>
    <w:rsid w:val="00DD3F82"/>
    <w:rsid w:val="00DD533D"/>
    <w:rsid w:val="00DD7D3D"/>
    <w:rsid w:val="00DE0082"/>
    <w:rsid w:val="00DE0261"/>
    <w:rsid w:val="00DE0F0C"/>
    <w:rsid w:val="00DE1323"/>
    <w:rsid w:val="00DE216F"/>
    <w:rsid w:val="00DE242C"/>
    <w:rsid w:val="00DE3287"/>
    <w:rsid w:val="00DE4383"/>
    <w:rsid w:val="00DE4646"/>
    <w:rsid w:val="00DE54A3"/>
    <w:rsid w:val="00DE5E69"/>
    <w:rsid w:val="00DE60C0"/>
    <w:rsid w:val="00DE615A"/>
    <w:rsid w:val="00DE6F3D"/>
    <w:rsid w:val="00DE728B"/>
    <w:rsid w:val="00DE734C"/>
    <w:rsid w:val="00DE7F00"/>
    <w:rsid w:val="00DE7F6C"/>
    <w:rsid w:val="00DF10BA"/>
    <w:rsid w:val="00DF135B"/>
    <w:rsid w:val="00DF1EA7"/>
    <w:rsid w:val="00DF1FB5"/>
    <w:rsid w:val="00DF2825"/>
    <w:rsid w:val="00DF29B4"/>
    <w:rsid w:val="00DF3A72"/>
    <w:rsid w:val="00DF3AFF"/>
    <w:rsid w:val="00DF3D99"/>
    <w:rsid w:val="00DF4290"/>
    <w:rsid w:val="00DF5402"/>
    <w:rsid w:val="00DF56CA"/>
    <w:rsid w:val="00DF627C"/>
    <w:rsid w:val="00DF76E7"/>
    <w:rsid w:val="00E00405"/>
    <w:rsid w:val="00E012D8"/>
    <w:rsid w:val="00E01798"/>
    <w:rsid w:val="00E01D98"/>
    <w:rsid w:val="00E01EF4"/>
    <w:rsid w:val="00E04ADC"/>
    <w:rsid w:val="00E04BB5"/>
    <w:rsid w:val="00E04EAD"/>
    <w:rsid w:val="00E04F3C"/>
    <w:rsid w:val="00E051E0"/>
    <w:rsid w:val="00E05C8B"/>
    <w:rsid w:val="00E06397"/>
    <w:rsid w:val="00E06A09"/>
    <w:rsid w:val="00E071FA"/>
    <w:rsid w:val="00E0792E"/>
    <w:rsid w:val="00E10B3C"/>
    <w:rsid w:val="00E112EE"/>
    <w:rsid w:val="00E123CB"/>
    <w:rsid w:val="00E12F7C"/>
    <w:rsid w:val="00E13BD1"/>
    <w:rsid w:val="00E13D12"/>
    <w:rsid w:val="00E14912"/>
    <w:rsid w:val="00E154AF"/>
    <w:rsid w:val="00E15E2C"/>
    <w:rsid w:val="00E16624"/>
    <w:rsid w:val="00E16BEC"/>
    <w:rsid w:val="00E16C42"/>
    <w:rsid w:val="00E16D5B"/>
    <w:rsid w:val="00E179AB"/>
    <w:rsid w:val="00E17F59"/>
    <w:rsid w:val="00E203E1"/>
    <w:rsid w:val="00E20C93"/>
    <w:rsid w:val="00E20D25"/>
    <w:rsid w:val="00E213CF"/>
    <w:rsid w:val="00E229F9"/>
    <w:rsid w:val="00E2412D"/>
    <w:rsid w:val="00E24F0C"/>
    <w:rsid w:val="00E254FA"/>
    <w:rsid w:val="00E26738"/>
    <w:rsid w:val="00E26DA9"/>
    <w:rsid w:val="00E27B6C"/>
    <w:rsid w:val="00E30010"/>
    <w:rsid w:val="00E3007A"/>
    <w:rsid w:val="00E30521"/>
    <w:rsid w:val="00E309B4"/>
    <w:rsid w:val="00E30E91"/>
    <w:rsid w:val="00E312CD"/>
    <w:rsid w:val="00E313CA"/>
    <w:rsid w:val="00E31FD9"/>
    <w:rsid w:val="00E3272C"/>
    <w:rsid w:val="00E328B5"/>
    <w:rsid w:val="00E330CE"/>
    <w:rsid w:val="00E33488"/>
    <w:rsid w:val="00E33D1A"/>
    <w:rsid w:val="00E34085"/>
    <w:rsid w:val="00E341DD"/>
    <w:rsid w:val="00E359AC"/>
    <w:rsid w:val="00E35FAE"/>
    <w:rsid w:val="00E361B2"/>
    <w:rsid w:val="00E367E5"/>
    <w:rsid w:val="00E37217"/>
    <w:rsid w:val="00E37A99"/>
    <w:rsid w:val="00E4065F"/>
    <w:rsid w:val="00E41202"/>
    <w:rsid w:val="00E41229"/>
    <w:rsid w:val="00E4179E"/>
    <w:rsid w:val="00E42197"/>
    <w:rsid w:val="00E42380"/>
    <w:rsid w:val="00E4244A"/>
    <w:rsid w:val="00E42521"/>
    <w:rsid w:val="00E42651"/>
    <w:rsid w:val="00E42A1A"/>
    <w:rsid w:val="00E42CE5"/>
    <w:rsid w:val="00E4370C"/>
    <w:rsid w:val="00E44287"/>
    <w:rsid w:val="00E445C1"/>
    <w:rsid w:val="00E447B7"/>
    <w:rsid w:val="00E44F67"/>
    <w:rsid w:val="00E45EDE"/>
    <w:rsid w:val="00E45F73"/>
    <w:rsid w:val="00E4660C"/>
    <w:rsid w:val="00E468AC"/>
    <w:rsid w:val="00E46F3A"/>
    <w:rsid w:val="00E475D5"/>
    <w:rsid w:val="00E47FB7"/>
    <w:rsid w:val="00E50603"/>
    <w:rsid w:val="00E50AE9"/>
    <w:rsid w:val="00E50D96"/>
    <w:rsid w:val="00E5128A"/>
    <w:rsid w:val="00E5210F"/>
    <w:rsid w:val="00E55E0C"/>
    <w:rsid w:val="00E56DCD"/>
    <w:rsid w:val="00E574BB"/>
    <w:rsid w:val="00E578D9"/>
    <w:rsid w:val="00E57EBB"/>
    <w:rsid w:val="00E604C5"/>
    <w:rsid w:val="00E60625"/>
    <w:rsid w:val="00E60E6A"/>
    <w:rsid w:val="00E610BE"/>
    <w:rsid w:val="00E624B0"/>
    <w:rsid w:val="00E62AD4"/>
    <w:rsid w:val="00E62E07"/>
    <w:rsid w:val="00E62FBC"/>
    <w:rsid w:val="00E648CE"/>
    <w:rsid w:val="00E64D13"/>
    <w:rsid w:val="00E650BC"/>
    <w:rsid w:val="00E65413"/>
    <w:rsid w:val="00E65967"/>
    <w:rsid w:val="00E65A10"/>
    <w:rsid w:val="00E666DA"/>
    <w:rsid w:val="00E667A3"/>
    <w:rsid w:val="00E66CB4"/>
    <w:rsid w:val="00E6710A"/>
    <w:rsid w:val="00E671EA"/>
    <w:rsid w:val="00E67B7C"/>
    <w:rsid w:val="00E7016C"/>
    <w:rsid w:val="00E707BC"/>
    <w:rsid w:val="00E70A49"/>
    <w:rsid w:val="00E714D0"/>
    <w:rsid w:val="00E71DCD"/>
    <w:rsid w:val="00E720C4"/>
    <w:rsid w:val="00E74C71"/>
    <w:rsid w:val="00E77657"/>
    <w:rsid w:val="00E80246"/>
    <w:rsid w:val="00E80A43"/>
    <w:rsid w:val="00E81A74"/>
    <w:rsid w:val="00E821EF"/>
    <w:rsid w:val="00E826DB"/>
    <w:rsid w:val="00E837E5"/>
    <w:rsid w:val="00E838B0"/>
    <w:rsid w:val="00E83B43"/>
    <w:rsid w:val="00E83D22"/>
    <w:rsid w:val="00E84776"/>
    <w:rsid w:val="00E85B16"/>
    <w:rsid w:val="00E85BC9"/>
    <w:rsid w:val="00E8642A"/>
    <w:rsid w:val="00E8665B"/>
    <w:rsid w:val="00E86C09"/>
    <w:rsid w:val="00E86F93"/>
    <w:rsid w:val="00E87AD2"/>
    <w:rsid w:val="00E9033A"/>
    <w:rsid w:val="00E91322"/>
    <w:rsid w:val="00E91AD3"/>
    <w:rsid w:val="00E92FE3"/>
    <w:rsid w:val="00E93257"/>
    <w:rsid w:val="00E959D4"/>
    <w:rsid w:val="00E96131"/>
    <w:rsid w:val="00E964E0"/>
    <w:rsid w:val="00EA12A7"/>
    <w:rsid w:val="00EA12F5"/>
    <w:rsid w:val="00EA1E56"/>
    <w:rsid w:val="00EA22FB"/>
    <w:rsid w:val="00EA29E3"/>
    <w:rsid w:val="00EA2CE3"/>
    <w:rsid w:val="00EA3278"/>
    <w:rsid w:val="00EA3642"/>
    <w:rsid w:val="00EA377B"/>
    <w:rsid w:val="00EA3984"/>
    <w:rsid w:val="00EA4537"/>
    <w:rsid w:val="00EA6678"/>
    <w:rsid w:val="00EA713E"/>
    <w:rsid w:val="00EA75A2"/>
    <w:rsid w:val="00EA788B"/>
    <w:rsid w:val="00EA7954"/>
    <w:rsid w:val="00EB0480"/>
    <w:rsid w:val="00EB09FE"/>
    <w:rsid w:val="00EB0F4E"/>
    <w:rsid w:val="00EB223B"/>
    <w:rsid w:val="00EB40A1"/>
    <w:rsid w:val="00EB4155"/>
    <w:rsid w:val="00EB4897"/>
    <w:rsid w:val="00EB5B58"/>
    <w:rsid w:val="00EB5CE8"/>
    <w:rsid w:val="00EB5ED1"/>
    <w:rsid w:val="00EB6158"/>
    <w:rsid w:val="00EB671E"/>
    <w:rsid w:val="00EB6A3A"/>
    <w:rsid w:val="00EB6BAB"/>
    <w:rsid w:val="00EB6E61"/>
    <w:rsid w:val="00EB6EBA"/>
    <w:rsid w:val="00EB6FF6"/>
    <w:rsid w:val="00EB743E"/>
    <w:rsid w:val="00EB7E45"/>
    <w:rsid w:val="00EB7E6D"/>
    <w:rsid w:val="00EC1629"/>
    <w:rsid w:val="00EC1BC6"/>
    <w:rsid w:val="00EC23B9"/>
    <w:rsid w:val="00EC2573"/>
    <w:rsid w:val="00EC2A8A"/>
    <w:rsid w:val="00EC2BDF"/>
    <w:rsid w:val="00EC2F8D"/>
    <w:rsid w:val="00EC33AF"/>
    <w:rsid w:val="00EC3BB9"/>
    <w:rsid w:val="00EC52DA"/>
    <w:rsid w:val="00EC586C"/>
    <w:rsid w:val="00EC5EAE"/>
    <w:rsid w:val="00EC72F2"/>
    <w:rsid w:val="00EC7BF4"/>
    <w:rsid w:val="00ED12BB"/>
    <w:rsid w:val="00ED36CD"/>
    <w:rsid w:val="00ED474D"/>
    <w:rsid w:val="00ED485C"/>
    <w:rsid w:val="00ED5249"/>
    <w:rsid w:val="00ED6BFA"/>
    <w:rsid w:val="00ED7EAC"/>
    <w:rsid w:val="00EE0B51"/>
    <w:rsid w:val="00EE1265"/>
    <w:rsid w:val="00EE15F9"/>
    <w:rsid w:val="00EE191A"/>
    <w:rsid w:val="00EE2166"/>
    <w:rsid w:val="00EE21AB"/>
    <w:rsid w:val="00EE229F"/>
    <w:rsid w:val="00EE2CD6"/>
    <w:rsid w:val="00EE52B9"/>
    <w:rsid w:val="00EE57DB"/>
    <w:rsid w:val="00EE5BC1"/>
    <w:rsid w:val="00EE5E08"/>
    <w:rsid w:val="00EE63D5"/>
    <w:rsid w:val="00EE773F"/>
    <w:rsid w:val="00EF00AB"/>
    <w:rsid w:val="00EF0442"/>
    <w:rsid w:val="00EF0F55"/>
    <w:rsid w:val="00EF35F2"/>
    <w:rsid w:val="00EF3E49"/>
    <w:rsid w:val="00EF4770"/>
    <w:rsid w:val="00EF5E75"/>
    <w:rsid w:val="00EF656F"/>
    <w:rsid w:val="00EF73F5"/>
    <w:rsid w:val="00EF7C7D"/>
    <w:rsid w:val="00F01C7E"/>
    <w:rsid w:val="00F01D09"/>
    <w:rsid w:val="00F01FF2"/>
    <w:rsid w:val="00F02103"/>
    <w:rsid w:val="00F033B4"/>
    <w:rsid w:val="00F03E4F"/>
    <w:rsid w:val="00F04367"/>
    <w:rsid w:val="00F04618"/>
    <w:rsid w:val="00F04D02"/>
    <w:rsid w:val="00F05410"/>
    <w:rsid w:val="00F05E92"/>
    <w:rsid w:val="00F061AF"/>
    <w:rsid w:val="00F0630D"/>
    <w:rsid w:val="00F067E0"/>
    <w:rsid w:val="00F06DC1"/>
    <w:rsid w:val="00F07162"/>
    <w:rsid w:val="00F07817"/>
    <w:rsid w:val="00F07A5B"/>
    <w:rsid w:val="00F11A58"/>
    <w:rsid w:val="00F11A7E"/>
    <w:rsid w:val="00F12101"/>
    <w:rsid w:val="00F122E1"/>
    <w:rsid w:val="00F123F2"/>
    <w:rsid w:val="00F128DA"/>
    <w:rsid w:val="00F133EC"/>
    <w:rsid w:val="00F1590C"/>
    <w:rsid w:val="00F16799"/>
    <w:rsid w:val="00F16B5B"/>
    <w:rsid w:val="00F16B95"/>
    <w:rsid w:val="00F17291"/>
    <w:rsid w:val="00F2021D"/>
    <w:rsid w:val="00F22209"/>
    <w:rsid w:val="00F227E8"/>
    <w:rsid w:val="00F23A9E"/>
    <w:rsid w:val="00F24C19"/>
    <w:rsid w:val="00F251E5"/>
    <w:rsid w:val="00F25E1A"/>
    <w:rsid w:val="00F26211"/>
    <w:rsid w:val="00F26C9C"/>
    <w:rsid w:val="00F271B9"/>
    <w:rsid w:val="00F2766B"/>
    <w:rsid w:val="00F27EDC"/>
    <w:rsid w:val="00F31434"/>
    <w:rsid w:val="00F31482"/>
    <w:rsid w:val="00F31EA8"/>
    <w:rsid w:val="00F3251B"/>
    <w:rsid w:val="00F33A82"/>
    <w:rsid w:val="00F33A9D"/>
    <w:rsid w:val="00F341FA"/>
    <w:rsid w:val="00F3428E"/>
    <w:rsid w:val="00F34A34"/>
    <w:rsid w:val="00F36980"/>
    <w:rsid w:val="00F37262"/>
    <w:rsid w:val="00F373E4"/>
    <w:rsid w:val="00F37AAE"/>
    <w:rsid w:val="00F37E68"/>
    <w:rsid w:val="00F37F68"/>
    <w:rsid w:val="00F40AAE"/>
    <w:rsid w:val="00F41177"/>
    <w:rsid w:val="00F4236F"/>
    <w:rsid w:val="00F4327E"/>
    <w:rsid w:val="00F4345C"/>
    <w:rsid w:val="00F4356E"/>
    <w:rsid w:val="00F4572A"/>
    <w:rsid w:val="00F46081"/>
    <w:rsid w:val="00F464A2"/>
    <w:rsid w:val="00F46E3A"/>
    <w:rsid w:val="00F46FE3"/>
    <w:rsid w:val="00F475CF"/>
    <w:rsid w:val="00F47713"/>
    <w:rsid w:val="00F47D26"/>
    <w:rsid w:val="00F50646"/>
    <w:rsid w:val="00F50B5D"/>
    <w:rsid w:val="00F50D09"/>
    <w:rsid w:val="00F5125C"/>
    <w:rsid w:val="00F51A2F"/>
    <w:rsid w:val="00F523EB"/>
    <w:rsid w:val="00F52B97"/>
    <w:rsid w:val="00F531CA"/>
    <w:rsid w:val="00F5380A"/>
    <w:rsid w:val="00F541ED"/>
    <w:rsid w:val="00F56030"/>
    <w:rsid w:val="00F5680E"/>
    <w:rsid w:val="00F57A3C"/>
    <w:rsid w:val="00F603AD"/>
    <w:rsid w:val="00F61593"/>
    <w:rsid w:val="00F61E40"/>
    <w:rsid w:val="00F63069"/>
    <w:rsid w:val="00F6466C"/>
    <w:rsid w:val="00F64676"/>
    <w:rsid w:val="00F64DCB"/>
    <w:rsid w:val="00F64E6F"/>
    <w:rsid w:val="00F664D6"/>
    <w:rsid w:val="00F66595"/>
    <w:rsid w:val="00F6692B"/>
    <w:rsid w:val="00F66D18"/>
    <w:rsid w:val="00F67061"/>
    <w:rsid w:val="00F67188"/>
    <w:rsid w:val="00F67C39"/>
    <w:rsid w:val="00F701CB"/>
    <w:rsid w:val="00F7132E"/>
    <w:rsid w:val="00F720F1"/>
    <w:rsid w:val="00F721EC"/>
    <w:rsid w:val="00F724AB"/>
    <w:rsid w:val="00F730DA"/>
    <w:rsid w:val="00F73EEE"/>
    <w:rsid w:val="00F74385"/>
    <w:rsid w:val="00F74734"/>
    <w:rsid w:val="00F751A3"/>
    <w:rsid w:val="00F75905"/>
    <w:rsid w:val="00F759B2"/>
    <w:rsid w:val="00F75C64"/>
    <w:rsid w:val="00F76D46"/>
    <w:rsid w:val="00F7787D"/>
    <w:rsid w:val="00F77B68"/>
    <w:rsid w:val="00F80294"/>
    <w:rsid w:val="00F8036E"/>
    <w:rsid w:val="00F808EF"/>
    <w:rsid w:val="00F813FD"/>
    <w:rsid w:val="00F8149B"/>
    <w:rsid w:val="00F81F33"/>
    <w:rsid w:val="00F82753"/>
    <w:rsid w:val="00F82A92"/>
    <w:rsid w:val="00F83399"/>
    <w:rsid w:val="00F8393F"/>
    <w:rsid w:val="00F8486E"/>
    <w:rsid w:val="00F84B07"/>
    <w:rsid w:val="00F84B53"/>
    <w:rsid w:val="00F851DC"/>
    <w:rsid w:val="00F86478"/>
    <w:rsid w:val="00F8673F"/>
    <w:rsid w:val="00F8684A"/>
    <w:rsid w:val="00F87015"/>
    <w:rsid w:val="00F87451"/>
    <w:rsid w:val="00F87B9B"/>
    <w:rsid w:val="00F9043D"/>
    <w:rsid w:val="00F90DB2"/>
    <w:rsid w:val="00F915B8"/>
    <w:rsid w:val="00F916AC"/>
    <w:rsid w:val="00F921F7"/>
    <w:rsid w:val="00F92412"/>
    <w:rsid w:val="00F92D40"/>
    <w:rsid w:val="00F936BC"/>
    <w:rsid w:val="00F9448D"/>
    <w:rsid w:val="00F94E68"/>
    <w:rsid w:val="00F950D3"/>
    <w:rsid w:val="00F958BC"/>
    <w:rsid w:val="00F960AE"/>
    <w:rsid w:val="00F96A5E"/>
    <w:rsid w:val="00F96CBE"/>
    <w:rsid w:val="00F9719C"/>
    <w:rsid w:val="00F972CC"/>
    <w:rsid w:val="00F9738F"/>
    <w:rsid w:val="00F9783C"/>
    <w:rsid w:val="00F97E2A"/>
    <w:rsid w:val="00FA03A6"/>
    <w:rsid w:val="00FA076F"/>
    <w:rsid w:val="00FA0D79"/>
    <w:rsid w:val="00FA0D8D"/>
    <w:rsid w:val="00FA0ED8"/>
    <w:rsid w:val="00FA1C91"/>
    <w:rsid w:val="00FA2609"/>
    <w:rsid w:val="00FA2655"/>
    <w:rsid w:val="00FA26A4"/>
    <w:rsid w:val="00FA32FD"/>
    <w:rsid w:val="00FA3785"/>
    <w:rsid w:val="00FA3976"/>
    <w:rsid w:val="00FA3AC4"/>
    <w:rsid w:val="00FA3D25"/>
    <w:rsid w:val="00FA43BD"/>
    <w:rsid w:val="00FA4DAF"/>
    <w:rsid w:val="00FA6EB2"/>
    <w:rsid w:val="00FA70F4"/>
    <w:rsid w:val="00FB02BA"/>
    <w:rsid w:val="00FB0B21"/>
    <w:rsid w:val="00FB0C06"/>
    <w:rsid w:val="00FB0E7E"/>
    <w:rsid w:val="00FB20E4"/>
    <w:rsid w:val="00FB227F"/>
    <w:rsid w:val="00FB2C08"/>
    <w:rsid w:val="00FB3D2F"/>
    <w:rsid w:val="00FB3E6C"/>
    <w:rsid w:val="00FB48BC"/>
    <w:rsid w:val="00FB4B1B"/>
    <w:rsid w:val="00FB5690"/>
    <w:rsid w:val="00FB6893"/>
    <w:rsid w:val="00FB75B0"/>
    <w:rsid w:val="00FC0068"/>
    <w:rsid w:val="00FC10A0"/>
    <w:rsid w:val="00FC159E"/>
    <w:rsid w:val="00FC1B33"/>
    <w:rsid w:val="00FC1EDF"/>
    <w:rsid w:val="00FC201A"/>
    <w:rsid w:val="00FC2ED0"/>
    <w:rsid w:val="00FC368F"/>
    <w:rsid w:val="00FC387B"/>
    <w:rsid w:val="00FC3F91"/>
    <w:rsid w:val="00FC45C5"/>
    <w:rsid w:val="00FC48E3"/>
    <w:rsid w:val="00FC498C"/>
    <w:rsid w:val="00FC51B6"/>
    <w:rsid w:val="00FC51EE"/>
    <w:rsid w:val="00FC5ADC"/>
    <w:rsid w:val="00FC5D69"/>
    <w:rsid w:val="00FC5D6E"/>
    <w:rsid w:val="00FC7BBC"/>
    <w:rsid w:val="00FD2645"/>
    <w:rsid w:val="00FD28B2"/>
    <w:rsid w:val="00FD2B02"/>
    <w:rsid w:val="00FD2D8D"/>
    <w:rsid w:val="00FD355B"/>
    <w:rsid w:val="00FD3628"/>
    <w:rsid w:val="00FD4003"/>
    <w:rsid w:val="00FD4256"/>
    <w:rsid w:val="00FD46DC"/>
    <w:rsid w:val="00FD4F88"/>
    <w:rsid w:val="00FD5A4E"/>
    <w:rsid w:val="00FD718D"/>
    <w:rsid w:val="00FD760C"/>
    <w:rsid w:val="00FD7D5E"/>
    <w:rsid w:val="00FE01E0"/>
    <w:rsid w:val="00FE0668"/>
    <w:rsid w:val="00FE24E2"/>
    <w:rsid w:val="00FE2506"/>
    <w:rsid w:val="00FE2745"/>
    <w:rsid w:val="00FE2B1A"/>
    <w:rsid w:val="00FE2F50"/>
    <w:rsid w:val="00FE4C75"/>
    <w:rsid w:val="00FE4E70"/>
    <w:rsid w:val="00FE4FE9"/>
    <w:rsid w:val="00FE704E"/>
    <w:rsid w:val="00FE7FC9"/>
    <w:rsid w:val="00FF0DEF"/>
    <w:rsid w:val="00FF1784"/>
    <w:rsid w:val="00FF4A4C"/>
    <w:rsid w:val="00FF572B"/>
    <w:rsid w:val="00FF57A8"/>
    <w:rsid w:val="00FF5E71"/>
    <w:rsid w:val="00FF67EE"/>
    <w:rsid w:val="00FF6FB1"/>
    <w:rsid w:val="00FF7128"/>
    <w:rsid w:val="00FF7750"/>
    <w:rsid w:val="00FF7756"/>
    <w:rsid w:val="00FF78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D28D839"/>
  <w15:chartTrackingRefBased/>
  <w15:docId w15:val="{C403FF05-2BED-449B-852D-75E71A944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footer" w:uiPriority="99"/>
    <w:lsdException w:name="caption" w:semiHidden="1" w:unhideWhenUsed="1" w:qFormat="1"/>
    <w:lsdException w:name="annotation reference" w:uiPriority="99"/>
    <w:lsdException w:name="endnote text"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26E0"/>
    <w:pPr>
      <w:spacing w:after="240"/>
    </w:pPr>
    <w:rPr>
      <w:rFonts w:ascii="Arial" w:hAnsi="Arial"/>
      <w:szCs w:val="24"/>
    </w:rPr>
  </w:style>
  <w:style w:type="paragraph" w:styleId="Heading1">
    <w:name w:val="heading 1"/>
    <w:basedOn w:val="Normal"/>
    <w:next w:val="Normal"/>
    <w:link w:val="Heading1Char"/>
    <w:autoRedefine/>
    <w:qFormat/>
    <w:rsid w:val="009B4CA3"/>
    <w:pPr>
      <w:keepNext/>
      <w:keepLines/>
      <w:tabs>
        <w:tab w:val="left" w:pos="567"/>
      </w:tabs>
      <w:spacing w:before="240"/>
      <w:ind w:left="567" w:hanging="567"/>
      <w:outlineLvl w:val="0"/>
    </w:pPr>
    <w:rPr>
      <w:rFonts w:ascii="Arial Bold" w:hAnsi="Arial Bold" w:cs="Arial"/>
      <w:b/>
      <w:bCs/>
      <w:kern w:val="32"/>
      <w:sz w:val="40"/>
      <w:szCs w:val="36"/>
    </w:rPr>
  </w:style>
  <w:style w:type="paragraph" w:styleId="Heading2">
    <w:name w:val="heading 2"/>
    <w:basedOn w:val="Normal"/>
    <w:next w:val="Normal"/>
    <w:link w:val="Heading2Char"/>
    <w:autoRedefine/>
    <w:qFormat/>
    <w:rsid w:val="009B4CA3"/>
    <w:pPr>
      <w:keepNext/>
      <w:keepLines/>
      <w:tabs>
        <w:tab w:val="left" w:pos="567"/>
      </w:tabs>
      <w:spacing w:before="240"/>
      <w:outlineLvl w:val="1"/>
    </w:pPr>
    <w:rPr>
      <w:rFonts w:cs="Arial"/>
      <w:b/>
      <w:bCs/>
      <w:iCs/>
      <w:sz w:val="32"/>
      <w:szCs w:val="28"/>
    </w:rPr>
  </w:style>
  <w:style w:type="paragraph" w:styleId="Heading3">
    <w:name w:val="heading 3"/>
    <w:basedOn w:val="Normal"/>
    <w:next w:val="Normal"/>
    <w:qFormat/>
    <w:rsid w:val="00641566"/>
    <w:pPr>
      <w:keepNext/>
      <w:spacing w:before="240" w:after="120"/>
      <w:outlineLvl w:val="2"/>
    </w:pPr>
    <w:rPr>
      <w:rFonts w:cs="Arial"/>
      <w:b/>
      <w:bCs/>
      <w:sz w:val="26"/>
      <w:szCs w:val="26"/>
    </w:rPr>
  </w:style>
  <w:style w:type="paragraph" w:styleId="Heading5">
    <w:name w:val="heading 5"/>
    <w:basedOn w:val="Normal"/>
    <w:next w:val="Normal"/>
    <w:link w:val="Heading5Char"/>
    <w:semiHidden/>
    <w:unhideWhenUsed/>
    <w:qFormat/>
    <w:rsid w:val="00947F81"/>
    <w:pPr>
      <w:spacing w:before="240" w:after="60"/>
      <w:outlineLvl w:val="4"/>
    </w:pPr>
    <w:rPr>
      <w:rFonts w:ascii="Calibri" w:hAnsi="Calibri"/>
      <w:b/>
      <w:bCs/>
      <w:i/>
      <w:iCs/>
      <w:sz w:val="26"/>
      <w:szCs w:val="26"/>
    </w:rPr>
  </w:style>
  <w:style w:type="paragraph" w:styleId="Heading9">
    <w:name w:val="heading 9"/>
    <w:basedOn w:val="Normal"/>
    <w:next w:val="Normal"/>
    <w:link w:val="Heading9Char"/>
    <w:qFormat/>
    <w:rsid w:val="0065164D"/>
    <w:pPr>
      <w:suppressAutoHyphens/>
      <w:spacing w:before="240" w:after="60"/>
      <w:outlineLvl w:val="8"/>
    </w:pPr>
    <w:rPr>
      <w:rFonts w:cs="Arial"/>
      <w:szCs w:val="22"/>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rsid w:val="006654CE"/>
    <w:pPr>
      <w:tabs>
        <w:tab w:val="center" w:pos="4153"/>
        <w:tab w:val="right" w:pos="8306"/>
      </w:tabs>
    </w:pPr>
  </w:style>
  <w:style w:type="paragraph" w:styleId="Footer">
    <w:name w:val="footer"/>
    <w:basedOn w:val="Normal"/>
    <w:link w:val="FooterChar"/>
    <w:uiPriority w:val="99"/>
    <w:rsid w:val="006654CE"/>
    <w:pPr>
      <w:tabs>
        <w:tab w:val="center" w:pos="4153"/>
        <w:tab w:val="right" w:pos="8306"/>
      </w:tabs>
    </w:pPr>
  </w:style>
  <w:style w:type="paragraph" w:customStyle="1" w:styleId="Titlesubhead">
    <w:name w:val="Title subhead"/>
    <w:basedOn w:val="Normal"/>
    <w:rsid w:val="006654CE"/>
    <w:rPr>
      <w:rFonts w:cs="Arial"/>
      <w:sz w:val="60"/>
      <w:szCs w:val="60"/>
    </w:rPr>
  </w:style>
  <w:style w:type="paragraph" w:customStyle="1" w:styleId="ReportTitle">
    <w:name w:val="Report Title"/>
    <w:basedOn w:val="Normal"/>
    <w:rsid w:val="006654CE"/>
    <w:rPr>
      <w:rFonts w:cs="Arial"/>
      <w:b/>
      <w:sz w:val="90"/>
      <w:szCs w:val="90"/>
    </w:rPr>
  </w:style>
  <w:style w:type="character" w:styleId="PageNumber">
    <w:name w:val="page number"/>
    <w:basedOn w:val="DefaultParagraphFont"/>
    <w:rsid w:val="007D2A5C"/>
  </w:style>
  <w:style w:type="paragraph" w:customStyle="1" w:styleId="BasicParagraph">
    <w:name w:val="[Basic Paragraph]"/>
    <w:basedOn w:val="Normal"/>
    <w:rsid w:val="007D2A5C"/>
    <w:pPr>
      <w:autoSpaceDE w:val="0"/>
      <w:autoSpaceDN w:val="0"/>
      <w:adjustRightInd w:val="0"/>
      <w:spacing w:line="288" w:lineRule="auto"/>
      <w:textAlignment w:val="center"/>
    </w:pPr>
    <w:rPr>
      <w:color w:val="000000"/>
      <w:sz w:val="22"/>
      <w:lang w:val="en-GB"/>
    </w:rPr>
  </w:style>
  <w:style w:type="paragraph" w:styleId="NormalWeb">
    <w:name w:val="Normal (Web)"/>
    <w:basedOn w:val="Normal"/>
    <w:uiPriority w:val="99"/>
    <w:unhideWhenUsed/>
    <w:rsid w:val="00B74FF2"/>
    <w:pPr>
      <w:spacing w:before="100" w:beforeAutospacing="1" w:after="100" w:afterAutospacing="1"/>
    </w:pPr>
    <w:rPr>
      <w:rFonts w:ascii="Times New Roman" w:hAnsi="Times New Roman"/>
      <w:sz w:val="24"/>
    </w:rPr>
  </w:style>
  <w:style w:type="character" w:customStyle="1" w:styleId="HeaderChar1">
    <w:name w:val="Header Char1"/>
    <w:link w:val="Header"/>
    <w:locked/>
    <w:rsid w:val="00C55B5C"/>
    <w:rPr>
      <w:rFonts w:ascii="Arial" w:hAnsi="Arial"/>
      <w:sz w:val="22"/>
      <w:szCs w:val="24"/>
    </w:rPr>
  </w:style>
  <w:style w:type="character" w:customStyle="1" w:styleId="FooterChar">
    <w:name w:val="Footer Char"/>
    <w:link w:val="Footer"/>
    <w:uiPriority w:val="99"/>
    <w:locked/>
    <w:rsid w:val="00C55B5C"/>
    <w:rPr>
      <w:rFonts w:ascii="Arial" w:hAnsi="Arial"/>
      <w:sz w:val="22"/>
      <w:szCs w:val="24"/>
    </w:rPr>
  </w:style>
  <w:style w:type="character" w:styleId="Hyperlink">
    <w:name w:val="Hyperlink"/>
    <w:uiPriority w:val="99"/>
    <w:unhideWhenUsed/>
    <w:rsid w:val="00C55B5C"/>
    <w:rPr>
      <w:color w:val="0000FF"/>
      <w:u w:val="single"/>
    </w:rPr>
  </w:style>
  <w:style w:type="paragraph" w:styleId="BalloonText">
    <w:name w:val="Balloon Text"/>
    <w:basedOn w:val="Normal"/>
    <w:link w:val="BalloonTextChar"/>
    <w:rsid w:val="003851D4"/>
    <w:pPr>
      <w:spacing w:after="0"/>
    </w:pPr>
    <w:rPr>
      <w:rFonts w:ascii="Tahoma" w:hAnsi="Tahoma" w:cs="Tahoma"/>
      <w:sz w:val="16"/>
      <w:szCs w:val="16"/>
    </w:rPr>
  </w:style>
  <w:style w:type="character" w:customStyle="1" w:styleId="BalloonTextChar">
    <w:name w:val="Balloon Text Char"/>
    <w:link w:val="BalloonText"/>
    <w:rsid w:val="003851D4"/>
    <w:rPr>
      <w:rFonts w:ascii="Tahoma" w:hAnsi="Tahoma" w:cs="Tahoma"/>
      <w:sz w:val="16"/>
      <w:szCs w:val="16"/>
    </w:rPr>
  </w:style>
  <w:style w:type="paragraph" w:styleId="TOC1">
    <w:name w:val="toc 1"/>
    <w:basedOn w:val="Normal"/>
    <w:next w:val="Normal"/>
    <w:autoRedefine/>
    <w:uiPriority w:val="39"/>
    <w:unhideWhenUsed/>
    <w:qFormat/>
    <w:rsid w:val="00A24DFC"/>
    <w:pPr>
      <w:tabs>
        <w:tab w:val="left" w:pos="442"/>
        <w:tab w:val="right" w:leader="dot" w:pos="9628"/>
      </w:tabs>
      <w:spacing w:before="120" w:after="120" w:line="276" w:lineRule="auto"/>
    </w:pPr>
    <w:rPr>
      <w:rFonts w:ascii="Calibri" w:hAnsi="Calibri"/>
      <w:b/>
      <w:bCs/>
      <w:caps/>
      <w:szCs w:val="20"/>
    </w:rPr>
  </w:style>
  <w:style w:type="paragraph" w:styleId="TOC2">
    <w:name w:val="toc 2"/>
    <w:basedOn w:val="Normal"/>
    <w:next w:val="Normal"/>
    <w:autoRedefine/>
    <w:uiPriority w:val="39"/>
    <w:unhideWhenUsed/>
    <w:qFormat/>
    <w:rsid w:val="00BD2173"/>
    <w:pPr>
      <w:tabs>
        <w:tab w:val="left" w:pos="880"/>
        <w:tab w:val="right" w:leader="dot" w:pos="9628"/>
      </w:tabs>
      <w:spacing w:after="0" w:line="276" w:lineRule="auto"/>
      <w:ind w:left="220"/>
    </w:pPr>
    <w:rPr>
      <w:rFonts w:ascii="Calibri" w:hAnsi="Calibri"/>
      <w:smallCaps/>
      <w:szCs w:val="20"/>
    </w:rPr>
  </w:style>
  <w:style w:type="paragraph" w:styleId="TOC3">
    <w:name w:val="toc 3"/>
    <w:basedOn w:val="Normal"/>
    <w:next w:val="Normal"/>
    <w:autoRedefine/>
    <w:uiPriority w:val="39"/>
    <w:unhideWhenUsed/>
    <w:qFormat/>
    <w:rsid w:val="005C2D93"/>
    <w:pPr>
      <w:tabs>
        <w:tab w:val="left" w:pos="1320"/>
        <w:tab w:val="right" w:leader="dot" w:pos="9628"/>
      </w:tabs>
      <w:spacing w:before="120" w:after="120" w:line="276" w:lineRule="auto"/>
      <w:ind w:left="442"/>
    </w:pPr>
    <w:rPr>
      <w:rFonts w:ascii="Calibri" w:hAnsi="Calibri"/>
      <w:i/>
      <w:iCs/>
      <w:szCs w:val="20"/>
    </w:rPr>
  </w:style>
  <w:style w:type="paragraph" w:customStyle="1" w:styleId="Foreword">
    <w:name w:val="Foreword"/>
    <w:basedOn w:val="Normal"/>
    <w:rsid w:val="000A10ED"/>
    <w:pPr>
      <w:suppressAutoHyphens/>
      <w:spacing w:after="170" w:line="288" w:lineRule="auto"/>
    </w:pPr>
    <w:rPr>
      <w:snapToGrid w:val="0"/>
      <w:color w:val="000000"/>
      <w:szCs w:val="20"/>
      <w:lang w:eastAsia="en-US"/>
    </w:rPr>
  </w:style>
  <w:style w:type="character" w:styleId="CommentReference">
    <w:name w:val="annotation reference"/>
    <w:uiPriority w:val="99"/>
    <w:rsid w:val="00B86AC1"/>
    <w:rPr>
      <w:sz w:val="16"/>
      <w:szCs w:val="16"/>
    </w:rPr>
  </w:style>
  <w:style w:type="paragraph" w:styleId="CommentText">
    <w:name w:val="annotation text"/>
    <w:basedOn w:val="Normal"/>
    <w:link w:val="CommentTextChar"/>
    <w:uiPriority w:val="99"/>
    <w:rsid w:val="00B86AC1"/>
    <w:rPr>
      <w:szCs w:val="20"/>
    </w:rPr>
  </w:style>
  <w:style w:type="character" w:customStyle="1" w:styleId="CommentTextChar">
    <w:name w:val="Comment Text Char"/>
    <w:link w:val="CommentText"/>
    <w:uiPriority w:val="99"/>
    <w:rsid w:val="00B86AC1"/>
    <w:rPr>
      <w:rFonts w:ascii="Arial" w:hAnsi="Arial"/>
    </w:rPr>
  </w:style>
  <w:style w:type="paragraph" w:styleId="CommentSubject">
    <w:name w:val="annotation subject"/>
    <w:basedOn w:val="CommentText"/>
    <w:next w:val="CommentText"/>
    <w:link w:val="CommentSubjectChar"/>
    <w:rsid w:val="00B86AC1"/>
    <w:rPr>
      <w:b/>
      <w:bCs/>
    </w:rPr>
  </w:style>
  <w:style w:type="character" w:customStyle="1" w:styleId="CommentSubjectChar">
    <w:name w:val="Comment Subject Char"/>
    <w:link w:val="CommentSubject"/>
    <w:rsid w:val="00B86AC1"/>
    <w:rPr>
      <w:rFonts w:ascii="Arial" w:hAnsi="Arial"/>
      <w:b/>
      <w:bCs/>
    </w:rPr>
  </w:style>
  <w:style w:type="character" w:styleId="FollowedHyperlink">
    <w:name w:val="FollowedHyperlink"/>
    <w:rsid w:val="0019623F"/>
    <w:rPr>
      <w:color w:val="800080"/>
      <w:u w:val="single"/>
    </w:rPr>
  </w:style>
  <w:style w:type="character" w:customStyle="1" w:styleId="Heading1Char">
    <w:name w:val="Heading 1 Char"/>
    <w:link w:val="Heading1"/>
    <w:rsid w:val="009B4CA3"/>
    <w:rPr>
      <w:rFonts w:ascii="Arial Bold" w:hAnsi="Arial Bold" w:cs="Arial"/>
      <w:b/>
      <w:bCs/>
      <w:kern w:val="32"/>
      <w:sz w:val="40"/>
      <w:szCs w:val="36"/>
    </w:rPr>
  </w:style>
  <w:style w:type="paragraph" w:styleId="Revision">
    <w:name w:val="Revision"/>
    <w:hidden/>
    <w:uiPriority w:val="99"/>
    <w:semiHidden/>
    <w:rsid w:val="00981394"/>
    <w:rPr>
      <w:rFonts w:ascii="Arial" w:hAnsi="Arial"/>
      <w:sz w:val="22"/>
      <w:szCs w:val="24"/>
    </w:rPr>
  </w:style>
  <w:style w:type="character" w:customStyle="1" w:styleId="Heading9Char">
    <w:name w:val="Heading 9 Char"/>
    <w:link w:val="Heading9"/>
    <w:rsid w:val="0065164D"/>
    <w:rPr>
      <w:rFonts w:ascii="Arial" w:hAnsi="Arial" w:cs="Arial"/>
      <w:sz w:val="22"/>
      <w:szCs w:val="22"/>
      <w:lang w:val="en-US" w:eastAsia="ar-SA"/>
    </w:rPr>
  </w:style>
  <w:style w:type="table" w:styleId="TableGrid">
    <w:name w:val="Table Grid"/>
    <w:basedOn w:val="TableNormal"/>
    <w:rsid w:val="00651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0D2ACE"/>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rsid w:val="00DB449E"/>
  </w:style>
  <w:style w:type="paragraph" w:customStyle="1" w:styleId="Default">
    <w:name w:val="Default"/>
    <w:rsid w:val="000E10AE"/>
    <w:pPr>
      <w:autoSpaceDE w:val="0"/>
      <w:autoSpaceDN w:val="0"/>
      <w:adjustRightInd w:val="0"/>
    </w:pPr>
    <w:rPr>
      <w:rFonts w:ascii="Arial" w:eastAsia="Calibri" w:hAnsi="Arial" w:cs="Arial"/>
      <w:color w:val="000000"/>
      <w:sz w:val="24"/>
      <w:szCs w:val="24"/>
      <w:lang w:eastAsia="en-US"/>
    </w:rPr>
  </w:style>
  <w:style w:type="paragraph" w:styleId="ListParagraph">
    <w:name w:val="List Paragraph"/>
    <w:aliases w:val="List Paragraph1,List Paragraph11,Recommendation,Bullet copy,Bulletr List Paragraph,FooterText,L,List Paragraph2,List Paragraph21,Listeafsnit1,NFP GP Bulleted List,Paragraphe de liste1,Parágrafo da Lista1,Párrafo de lista1,numbered,リスト段落1"/>
    <w:basedOn w:val="Normal"/>
    <w:link w:val="ListParagraphChar"/>
    <w:uiPriority w:val="34"/>
    <w:qFormat/>
    <w:rsid w:val="00F730DA"/>
    <w:pPr>
      <w:spacing w:after="200" w:line="276" w:lineRule="auto"/>
      <w:ind w:left="720"/>
      <w:contextualSpacing/>
    </w:pPr>
    <w:rPr>
      <w:rFonts w:ascii="Calibri" w:eastAsia="Calibri" w:hAnsi="Calibri"/>
      <w:szCs w:val="22"/>
      <w:lang w:eastAsia="en-US"/>
    </w:rPr>
  </w:style>
  <w:style w:type="paragraph" w:styleId="FootnoteText">
    <w:name w:val="footnote text"/>
    <w:basedOn w:val="Normal"/>
    <w:link w:val="FootnoteTextChar"/>
    <w:rsid w:val="00E4244A"/>
    <w:pPr>
      <w:spacing w:after="0"/>
    </w:pPr>
    <w:rPr>
      <w:rFonts w:ascii="Times New Roman" w:hAnsi="Times New Roman"/>
      <w:szCs w:val="20"/>
    </w:rPr>
  </w:style>
  <w:style w:type="character" w:customStyle="1" w:styleId="FootnoteTextChar">
    <w:name w:val="Footnote Text Char"/>
    <w:basedOn w:val="DefaultParagraphFont"/>
    <w:link w:val="FootnoteText"/>
    <w:rsid w:val="00E4244A"/>
  </w:style>
  <w:style w:type="character" w:styleId="FootnoteReference">
    <w:name w:val="footnote reference"/>
    <w:rsid w:val="00E4244A"/>
    <w:rPr>
      <w:vertAlign w:val="superscript"/>
    </w:rPr>
  </w:style>
  <w:style w:type="paragraph" w:styleId="EndnoteText">
    <w:name w:val="endnote text"/>
    <w:basedOn w:val="Normal"/>
    <w:link w:val="EndnoteTextChar"/>
    <w:uiPriority w:val="99"/>
    <w:rsid w:val="00FF7128"/>
    <w:rPr>
      <w:szCs w:val="20"/>
    </w:rPr>
  </w:style>
  <w:style w:type="character" w:customStyle="1" w:styleId="EndnoteTextChar">
    <w:name w:val="Endnote Text Char"/>
    <w:link w:val="EndnoteText"/>
    <w:uiPriority w:val="99"/>
    <w:rsid w:val="00FF7128"/>
    <w:rPr>
      <w:rFonts w:ascii="Arial" w:hAnsi="Arial"/>
    </w:rPr>
  </w:style>
  <w:style w:type="character" w:styleId="EndnoteReference">
    <w:name w:val="endnote reference"/>
    <w:rsid w:val="00FF7128"/>
    <w:rPr>
      <w:vertAlign w:val="superscript"/>
    </w:rPr>
  </w:style>
  <w:style w:type="character" w:customStyle="1" w:styleId="Heading5Char">
    <w:name w:val="Heading 5 Char"/>
    <w:link w:val="Heading5"/>
    <w:semiHidden/>
    <w:rsid w:val="00947F81"/>
    <w:rPr>
      <w:rFonts w:ascii="Calibri" w:eastAsia="Times New Roman" w:hAnsi="Calibri" w:cs="Times New Roman"/>
      <w:b/>
      <w:bCs/>
      <w:i/>
      <w:iCs/>
      <w:sz w:val="26"/>
      <w:szCs w:val="26"/>
    </w:rPr>
  </w:style>
  <w:style w:type="character" w:customStyle="1" w:styleId="Heading2Char">
    <w:name w:val="Heading 2 Char"/>
    <w:link w:val="Heading2"/>
    <w:rsid w:val="009B4CA3"/>
    <w:rPr>
      <w:rFonts w:ascii="Arial" w:hAnsi="Arial" w:cs="Arial"/>
      <w:b/>
      <w:bCs/>
      <w:iCs/>
      <w:sz w:val="32"/>
      <w:szCs w:val="28"/>
    </w:rPr>
  </w:style>
  <w:style w:type="table" w:styleId="LightList-Accent1">
    <w:name w:val="Light List Accent 1"/>
    <w:basedOn w:val="TableNormal"/>
    <w:uiPriority w:val="61"/>
    <w:rsid w:val="00EC52DA"/>
    <w:rPr>
      <w:rFonts w:ascii="Calibri" w:hAnsi="Calibri"/>
      <w:sz w:val="24"/>
      <w:szCs w:val="24"/>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ListParagraphChar">
    <w:name w:val="List Paragraph Char"/>
    <w:aliases w:val="List Paragraph1 Char,List Paragraph11 Char,Recommendation Char,Bullet copy Char,Bulletr List Paragraph Char,FooterText Char,L Char,List Paragraph2 Char,List Paragraph21 Char,Listeafsnit1 Char,NFP GP Bulleted List Char,numbered Char"/>
    <w:link w:val="ListParagraph"/>
    <w:uiPriority w:val="34"/>
    <w:rsid w:val="00FA3AC4"/>
    <w:rPr>
      <w:rFonts w:ascii="Calibri" w:eastAsia="Calibri" w:hAnsi="Calibri"/>
      <w:szCs w:val="22"/>
      <w:lang w:eastAsia="en-US"/>
    </w:rPr>
  </w:style>
  <w:style w:type="paragraph" w:styleId="BodyText">
    <w:name w:val="Body Text"/>
    <w:basedOn w:val="Normal"/>
    <w:link w:val="BodyTextChar"/>
    <w:uiPriority w:val="1"/>
    <w:qFormat/>
    <w:rsid w:val="00F3428E"/>
    <w:pPr>
      <w:widowControl w:val="0"/>
      <w:spacing w:after="0"/>
      <w:ind w:left="833" w:hanging="357"/>
    </w:pPr>
    <w:rPr>
      <w:rFonts w:eastAsia="Arial" w:cstheme="minorBidi"/>
      <w:sz w:val="22"/>
      <w:szCs w:val="22"/>
      <w:lang w:val="en-US" w:eastAsia="en-US"/>
    </w:rPr>
  </w:style>
  <w:style w:type="character" w:customStyle="1" w:styleId="BodyTextChar">
    <w:name w:val="Body Text Char"/>
    <w:basedOn w:val="DefaultParagraphFont"/>
    <w:link w:val="BodyText"/>
    <w:uiPriority w:val="1"/>
    <w:rsid w:val="00F3428E"/>
    <w:rPr>
      <w:rFonts w:ascii="Arial" w:eastAsia="Arial" w:hAnsi="Arial" w:cstheme="minorBidi"/>
      <w:sz w:val="22"/>
      <w:szCs w:val="22"/>
      <w:lang w:val="en-US" w:eastAsia="en-US"/>
    </w:rPr>
  </w:style>
  <w:style w:type="table" w:customStyle="1" w:styleId="TableGrid2">
    <w:name w:val="Table Grid2"/>
    <w:basedOn w:val="TableNormal"/>
    <w:next w:val="TableGrid"/>
    <w:uiPriority w:val="39"/>
    <w:rsid w:val="00C84EC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4547D"/>
    <w:rPr>
      <w:color w:val="605E5C"/>
      <w:shd w:val="clear" w:color="auto" w:fill="E1DFDD"/>
    </w:rPr>
  </w:style>
  <w:style w:type="table" w:customStyle="1" w:styleId="TableGrid3">
    <w:name w:val="Table Grid3"/>
    <w:basedOn w:val="TableNormal"/>
    <w:next w:val="TableGrid"/>
    <w:rsid w:val="00A604E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35FD0"/>
    <w:pPr>
      <w:widowControl w:val="0"/>
      <w:spacing w:after="160" w:line="300" w:lineRule="auto"/>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7708">
      <w:bodyDiv w:val="1"/>
      <w:marLeft w:val="0"/>
      <w:marRight w:val="0"/>
      <w:marTop w:val="0"/>
      <w:marBottom w:val="0"/>
      <w:divBdr>
        <w:top w:val="none" w:sz="0" w:space="0" w:color="auto"/>
        <w:left w:val="none" w:sz="0" w:space="0" w:color="auto"/>
        <w:bottom w:val="none" w:sz="0" w:space="0" w:color="auto"/>
        <w:right w:val="none" w:sz="0" w:space="0" w:color="auto"/>
      </w:divBdr>
    </w:div>
    <w:div w:id="57092931">
      <w:bodyDiv w:val="1"/>
      <w:marLeft w:val="0"/>
      <w:marRight w:val="0"/>
      <w:marTop w:val="0"/>
      <w:marBottom w:val="0"/>
      <w:divBdr>
        <w:top w:val="none" w:sz="0" w:space="0" w:color="auto"/>
        <w:left w:val="none" w:sz="0" w:space="0" w:color="auto"/>
        <w:bottom w:val="none" w:sz="0" w:space="0" w:color="auto"/>
        <w:right w:val="none" w:sz="0" w:space="0" w:color="auto"/>
      </w:divBdr>
    </w:div>
    <w:div w:id="175461835">
      <w:bodyDiv w:val="1"/>
      <w:marLeft w:val="0"/>
      <w:marRight w:val="0"/>
      <w:marTop w:val="0"/>
      <w:marBottom w:val="0"/>
      <w:divBdr>
        <w:top w:val="none" w:sz="0" w:space="0" w:color="auto"/>
        <w:left w:val="none" w:sz="0" w:space="0" w:color="auto"/>
        <w:bottom w:val="none" w:sz="0" w:space="0" w:color="auto"/>
        <w:right w:val="none" w:sz="0" w:space="0" w:color="auto"/>
      </w:divBdr>
    </w:div>
    <w:div w:id="194848552">
      <w:bodyDiv w:val="1"/>
      <w:marLeft w:val="0"/>
      <w:marRight w:val="0"/>
      <w:marTop w:val="0"/>
      <w:marBottom w:val="0"/>
      <w:divBdr>
        <w:top w:val="none" w:sz="0" w:space="0" w:color="auto"/>
        <w:left w:val="none" w:sz="0" w:space="0" w:color="auto"/>
        <w:bottom w:val="none" w:sz="0" w:space="0" w:color="auto"/>
        <w:right w:val="none" w:sz="0" w:space="0" w:color="auto"/>
      </w:divBdr>
    </w:div>
    <w:div w:id="404180347">
      <w:bodyDiv w:val="1"/>
      <w:marLeft w:val="0"/>
      <w:marRight w:val="0"/>
      <w:marTop w:val="0"/>
      <w:marBottom w:val="0"/>
      <w:divBdr>
        <w:top w:val="none" w:sz="0" w:space="0" w:color="auto"/>
        <w:left w:val="none" w:sz="0" w:space="0" w:color="auto"/>
        <w:bottom w:val="none" w:sz="0" w:space="0" w:color="auto"/>
        <w:right w:val="none" w:sz="0" w:space="0" w:color="auto"/>
      </w:divBdr>
    </w:div>
    <w:div w:id="448472875">
      <w:bodyDiv w:val="1"/>
      <w:marLeft w:val="0"/>
      <w:marRight w:val="0"/>
      <w:marTop w:val="0"/>
      <w:marBottom w:val="0"/>
      <w:divBdr>
        <w:top w:val="none" w:sz="0" w:space="0" w:color="auto"/>
        <w:left w:val="none" w:sz="0" w:space="0" w:color="auto"/>
        <w:bottom w:val="none" w:sz="0" w:space="0" w:color="auto"/>
        <w:right w:val="none" w:sz="0" w:space="0" w:color="auto"/>
      </w:divBdr>
    </w:div>
    <w:div w:id="531504736">
      <w:bodyDiv w:val="1"/>
      <w:marLeft w:val="0"/>
      <w:marRight w:val="0"/>
      <w:marTop w:val="0"/>
      <w:marBottom w:val="0"/>
      <w:divBdr>
        <w:top w:val="none" w:sz="0" w:space="0" w:color="auto"/>
        <w:left w:val="none" w:sz="0" w:space="0" w:color="auto"/>
        <w:bottom w:val="none" w:sz="0" w:space="0" w:color="auto"/>
        <w:right w:val="none" w:sz="0" w:space="0" w:color="auto"/>
      </w:divBdr>
    </w:div>
    <w:div w:id="697312349">
      <w:bodyDiv w:val="1"/>
      <w:marLeft w:val="0"/>
      <w:marRight w:val="0"/>
      <w:marTop w:val="0"/>
      <w:marBottom w:val="0"/>
      <w:divBdr>
        <w:top w:val="none" w:sz="0" w:space="0" w:color="auto"/>
        <w:left w:val="none" w:sz="0" w:space="0" w:color="auto"/>
        <w:bottom w:val="none" w:sz="0" w:space="0" w:color="auto"/>
        <w:right w:val="none" w:sz="0" w:space="0" w:color="auto"/>
      </w:divBdr>
    </w:div>
    <w:div w:id="756705152">
      <w:bodyDiv w:val="1"/>
      <w:marLeft w:val="0"/>
      <w:marRight w:val="0"/>
      <w:marTop w:val="0"/>
      <w:marBottom w:val="0"/>
      <w:divBdr>
        <w:top w:val="none" w:sz="0" w:space="0" w:color="auto"/>
        <w:left w:val="none" w:sz="0" w:space="0" w:color="auto"/>
        <w:bottom w:val="none" w:sz="0" w:space="0" w:color="auto"/>
        <w:right w:val="none" w:sz="0" w:space="0" w:color="auto"/>
      </w:divBdr>
    </w:div>
    <w:div w:id="1001084888">
      <w:bodyDiv w:val="1"/>
      <w:marLeft w:val="0"/>
      <w:marRight w:val="0"/>
      <w:marTop w:val="0"/>
      <w:marBottom w:val="0"/>
      <w:divBdr>
        <w:top w:val="none" w:sz="0" w:space="0" w:color="auto"/>
        <w:left w:val="none" w:sz="0" w:space="0" w:color="auto"/>
        <w:bottom w:val="none" w:sz="0" w:space="0" w:color="auto"/>
        <w:right w:val="none" w:sz="0" w:space="0" w:color="auto"/>
      </w:divBdr>
    </w:div>
    <w:div w:id="1263101145">
      <w:bodyDiv w:val="1"/>
      <w:marLeft w:val="0"/>
      <w:marRight w:val="0"/>
      <w:marTop w:val="0"/>
      <w:marBottom w:val="0"/>
      <w:divBdr>
        <w:top w:val="none" w:sz="0" w:space="0" w:color="auto"/>
        <w:left w:val="none" w:sz="0" w:space="0" w:color="auto"/>
        <w:bottom w:val="none" w:sz="0" w:space="0" w:color="auto"/>
        <w:right w:val="none" w:sz="0" w:space="0" w:color="auto"/>
      </w:divBdr>
    </w:div>
    <w:div w:id="1322926321">
      <w:bodyDiv w:val="1"/>
      <w:marLeft w:val="0"/>
      <w:marRight w:val="0"/>
      <w:marTop w:val="0"/>
      <w:marBottom w:val="0"/>
      <w:divBdr>
        <w:top w:val="none" w:sz="0" w:space="0" w:color="auto"/>
        <w:left w:val="none" w:sz="0" w:space="0" w:color="auto"/>
        <w:bottom w:val="none" w:sz="0" w:space="0" w:color="auto"/>
        <w:right w:val="none" w:sz="0" w:space="0" w:color="auto"/>
      </w:divBdr>
    </w:div>
    <w:div w:id="1405564299">
      <w:bodyDiv w:val="1"/>
      <w:marLeft w:val="0"/>
      <w:marRight w:val="0"/>
      <w:marTop w:val="0"/>
      <w:marBottom w:val="0"/>
      <w:divBdr>
        <w:top w:val="none" w:sz="0" w:space="0" w:color="auto"/>
        <w:left w:val="none" w:sz="0" w:space="0" w:color="auto"/>
        <w:bottom w:val="none" w:sz="0" w:space="0" w:color="auto"/>
        <w:right w:val="none" w:sz="0" w:space="0" w:color="auto"/>
      </w:divBdr>
    </w:div>
    <w:div w:id="1608268378">
      <w:bodyDiv w:val="1"/>
      <w:marLeft w:val="0"/>
      <w:marRight w:val="0"/>
      <w:marTop w:val="0"/>
      <w:marBottom w:val="0"/>
      <w:divBdr>
        <w:top w:val="none" w:sz="0" w:space="0" w:color="auto"/>
        <w:left w:val="none" w:sz="0" w:space="0" w:color="auto"/>
        <w:bottom w:val="none" w:sz="0" w:space="0" w:color="auto"/>
        <w:right w:val="none" w:sz="0" w:space="0" w:color="auto"/>
      </w:divBdr>
    </w:div>
    <w:div w:id="1855536379">
      <w:bodyDiv w:val="1"/>
      <w:marLeft w:val="0"/>
      <w:marRight w:val="0"/>
      <w:marTop w:val="0"/>
      <w:marBottom w:val="0"/>
      <w:divBdr>
        <w:top w:val="none" w:sz="0" w:space="0" w:color="auto"/>
        <w:left w:val="none" w:sz="0" w:space="0" w:color="auto"/>
        <w:bottom w:val="none" w:sz="0" w:space="0" w:color="auto"/>
        <w:right w:val="none" w:sz="0" w:space="0" w:color="auto"/>
      </w:divBdr>
    </w:div>
    <w:div w:id="1951400783">
      <w:bodyDiv w:val="1"/>
      <w:marLeft w:val="0"/>
      <w:marRight w:val="0"/>
      <w:marTop w:val="0"/>
      <w:marBottom w:val="0"/>
      <w:divBdr>
        <w:top w:val="none" w:sz="0" w:space="0" w:color="auto"/>
        <w:left w:val="none" w:sz="0" w:space="0" w:color="auto"/>
        <w:bottom w:val="none" w:sz="0" w:space="0" w:color="auto"/>
        <w:right w:val="none" w:sz="0" w:space="0" w:color="auto"/>
      </w:divBdr>
    </w:div>
    <w:div w:id="2095125135">
      <w:bodyDiv w:val="1"/>
      <w:marLeft w:val="0"/>
      <w:marRight w:val="0"/>
      <w:marTop w:val="0"/>
      <w:marBottom w:val="0"/>
      <w:divBdr>
        <w:top w:val="none" w:sz="0" w:space="0" w:color="auto"/>
        <w:left w:val="none" w:sz="0" w:space="0" w:color="auto"/>
        <w:bottom w:val="none" w:sz="0" w:space="0" w:color="auto"/>
        <w:right w:val="none" w:sz="0" w:space="0" w:color="auto"/>
      </w:divBdr>
    </w:div>
    <w:div w:id="211409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yjma.qld.gov.au/about-us/our-department/funding-grants-investment/non-government-organisation-access-interpreting-services" TargetMode="External"/><Relationship Id="rId21" Type="http://schemas.openxmlformats.org/officeDocument/2006/relationships/hyperlink" Target="https://www.cyjma.qld.gov.au/foster-kinship-care/training/aboriginal-torres-strait-islanders/child-placement-principle" TargetMode="External"/><Relationship Id="rId42" Type="http://schemas.openxmlformats.org/officeDocument/2006/relationships/hyperlink" Target="https://www.cyjma.qld.gov.au/about-us/our-department/funding-grants-investment/output-funding-reporting" TargetMode="External"/><Relationship Id="rId47" Type="http://schemas.openxmlformats.org/officeDocument/2006/relationships/hyperlink" Target="https://www.forgov.qld.gov.au/humanrights" TargetMode="External"/><Relationship Id="rId63" Type="http://schemas.openxmlformats.org/officeDocument/2006/relationships/header" Target="header7.xml"/><Relationship Id="rId68" Type="http://schemas.openxmlformats.org/officeDocument/2006/relationships/footer" Target="footer4.xml"/><Relationship Id="rId16" Type="http://schemas.openxmlformats.org/officeDocument/2006/relationships/header" Target="header4.xml"/><Relationship Id="rId11" Type="http://schemas.openxmlformats.org/officeDocument/2006/relationships/package" Target="embeddings/Microsoft_Visio_Drawing.vsdx"/><Relationship Id="rId24" Type="http://schemas.openxmlformats.org/officeDocument/2006/relationships/hyperlink" Target="mailto:interpreting.services@cyjma.qld.gov.au" TargetMode="External"/><Relationship Id="rId32" Type="http://schemas.openxmlformats.org/officeDocument/2006/relationships/hyperlink" Target="https://www.snaicc.org.au/wp-content/uploads/2019/06/928_SNAICC-ATSICPP-resource-June2019.pdf" TargetMode="External"/><Relationship Id="rId37" Type="http://schemas.openxmlformats.org/officeDocument/2006/relationships/hyperlink" Target="https://www.cyjma.qld.gov.au/about-us/our-department/partners/child-family/our-government-partners/queensland-child-protection-guide" TargetMode="External"/><Relationship Id="rId40" Type="http://schemas.openxmlformats.org/officeDocument/2006/relationships/hyperlink" Target="https://www.snaicc.org.au/wp-content/uploads/2019/06/928_SNAICC-ATSICPP-resource-June2019.pdf" TargetMode="External"/><Relationship Id="rId45" Type="http://schemas.openxmlformats.org/officeDocument/2006/relationships/hyperlink" Target="https://www.bluecard.qld.gov.au/" TargetMode="External"/><Relationship Id="rId53" Type="http://schemas.openxmlformats.org/officeDocument/2006/relationships/hyperlink" Target="https://www.chde.qld.gov.au/services/community/funding-and-grants/investment-specifications" TargetMode="External"/><Relationship Id="rId58" Type="http://schemas.openxmlformats.org/officeDocument/2006/relationships/hyperlink" Target="https://www.justice.qld.gov.au/about-us/services/women-violence-prevention/violence-prevention/service-providers/funding-and-investment/investment-specifications" TargetMode="External"/><Relationship Id="rId66" Type="http://schemas.openxmlformats.org/officeDocument/2006/relationships/footer" Target="footer3.xml"/><Relationship Id="rId74" Type="http://schemas.openxmlformats.org/officeDocument/2006/relationships/header" Target="header15.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5.xml"/><Relationship Id="rId19" Type="http://schemas.openxmlformats.org/officeDocument/2006/relationships/oleObject" Target="embeddings/Microsoft_Visio_2003-2010_Drawing.vsd"/><Relationship Id="rId14" Type="http://schemas.openxmlformats.org/officeDocument/2006/relationships/header" Target="header3.xml"/><Relationship Id="rId22" Type="http://schemas.openxmlformats.org/officeDocument/2006/relationships/hyperlink" Target="https://www.snaicc.org.au/understanding-applying-aboriginal-torres-strait-islander-child-placement-principle/" TargetMode="External"/><Relationship Id="rId27" Type="http://schemas.openxmlformats.org/officeDocument/2006/relationships/hyperlink" Target="https://www.cyjma.qld.gov.au/campaign/supporting-families/implementing-reforms/strategy-action-plan-aboriginal-torres-strait-islander-children-families" TargetMode="External"/><Relationship Id="rId30" Type="http://schemas.openxmlformats.org/officeDocument/2006/relationships/hyperlink" Target="https://familysupportreferral.org.au/" TargetMode="External"/><Relationship Id="rId35" Type="http://schemas.openxmlformats.org/officeDocument/2006/relationships/hyperlink" Target="https://familysupportreferral.org.au/" TargetMode="External"/><Relationship Id="rId43" Type="http://schemas.openxmlformats.org/officeDocument/2006/relationships/hyperlink" Target="mailto:OED_IC@csyw.qld.gov.au" TargetMode="External"/><Relationship Id="rId48" Type="http://schemas.openxmlformats.org/officeDocument/2006/relationships/hyperlink" Target="https://www.qhrc.qld.gov.au/your-responsibilities" TargetMode="External"/><Relationship Id="rId56" Type="http://schemas.openxmlformats.org/officeDocument/2006/relationships/hyperlink" Target="https://www.chde.qld.gov.au/services/community/funding-and-grants/investment-specifications" TargetMode="External"/><Relationship Id="rId64" Type="http://schemas.openxmlformats.org/officeDocument/2006/relationships/header" Target="header8.xml"/><Relationship Id="rId69" Type="http://schemas.openxmlformats.org/officeDocument/2006/relationships/header" Target="header11.xml"/><Relationship Id="rId77" Type="http://schemas.openxmlformats.org/officeDocument/2006/relationships/footer" Target="footer7.xml"/><Relationship Id="rId8" Type="http://schemas.openxmlformats.org/officeDocument/2006/relationships/footer" Target="footer1.xml"/><Relationship Id="rId51" Type="http://schemas.openxmlformats.org/officeDocument/2006/relationships/hyperlink" Target="https://www.cyjma.qld.gov.au/resources/dcsyw/about-us/funding-grants/specifications/investment-spec-families.pdf" TargetMode="External"/><Relationship Id="rId72" Type="http://schemas.openxmlformats.org/officeDocument/2006/relationships/footer" Target="footer5.xml"/><Relationship Id="rId3" Type="http://schemas.openxmlformats.org/officeDocument/2006/relationships/styles" Target="styles.xml"/><Relationship Id="rId12" Type="http://schemas.openxmlformats.org/officeDocument/2006/relationships/hyperlink" Target="https://www.cyjma.qld.gov.au/campaign/supporting-families/implementing-reforms/strategy-action-plan-aboriginal-torres-strait-islander-children-families" TargetMode="External"/><Relationship Id="rId17" Type="http://schemas.openxmlformats.org/officeDocument/2006/relationships/image" Target="media/image5.PNG"/><Relationship Id="rId25" Type="http://schemas.openxmlformats.org/officeDocument/2006/relationships/hyperlink" Target="mailto:interpreting.services@cyjma.qld.gov.au" TargetMode="External"/><Relationship Id="rId33" Type="http://schemas.openxmlformats.org/officeDocument/2006/relationships/hyperlink" Target="https://www.cyjma.qld.gov.au/resources/dcsyw/child-family/child-family-reform/information-sharing-guideline.docx" TargetMode="External"/><Relationship Id="rId38" Type="http://schemas.openxmlformats.org/officeDocument/2006/relationships/hyperlink" Target="https://www.cyjma.qld.gov.au/resources/childsafety/practice-manual/framework-pr-info.pdf" TargetMode="External"/><Relationship Id="rId46" Type="http://schemas.openxmlformats.org/officeDocument/2006/relationships/hyperlink" Target="https://cspm.csyw.qld.gov.au/" TargetMode="External"/><Relationship Id="rId59" Type="http://schemas.openxmlformats.org/officeDocument/2006/relationships/hyperlink" Target="https://www.cyjma.qld.gov.au/about-us/our-department/funding-grants-investment/output-funding-reporting" TargetMode="External"/><Relationship Id="rId67" Type="http://schemas.openxmlformats.org/officeDocument/2006/relationships/header" Target="header10.xml"/><Relationship Id="rId20" Type="http://schemas.openxmlformats.org/officeDocument/2006/relationships/hyperlink" Target="https://www.familymatters.org.au/wp-content/uploads/2016/11/TheFamilyMattersRoadmap.pdf" TargetMode="External"/><Relationship Id="rId41" Type="http://schemas.openxmlformats.org/officeDocument/2006/relationships/hyperlink" Target="https://www.cyjma.qld.gov.au/resources/dcsyw/child-family/child-family-reform/information-sharing-guideline.docx" TargetMode="External"/><Relationship Id="rId54" Type="http://schemas.openxmlformats.org/officeDocument/2006/relationships/hyperlink" Target="https://www.cyjma.qld.gov.au/resources/dcsyw/about-us/funding-grants/specifications/investment-specification-yp.pdf" TargetMode="External"/><Relationship Id="rId62" Type="http://schemas.openxmlformats.org/officeDocument/2006/relationships/header" Target="header6.xml"/><Relationship Id="rId70" Type="http://schemas.openxmlformats.org/officeDocument/2006/relationships/header" Target="header12.xml"/><Relationship Id="rId75"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s://www.qld.gov.au/law/laws-regulated-industries-and-accountability/queensland-laws-and-regulations/regulated-industries-and-licensing/blue-card-services" TargetMode="External"/><Relationship Id="rId28" Type="http://schemas.openxmlformats.org/officeDocument/2006/relationships/hyperlink" Target="https://www.cyjma.qld.gov.au/resources/dcsyw/child-family/protecting-children/decision-making-atsi-children-641.pdf" TargetMode="External"/><Relationship Id="rId36" Type="http://schemas.openxmlformats.org/officeDocument/2006/relationships/hyperlink" Target="https://familychildconnect.org.au/" TargetMode="External"/><Relationship Id="rId49" Type="http://schemas.openxmlformats.org/officeDocument/2006/relationships/hyperlink" Target="https://www.cyjma.qld.gov.au/resources/dcsyw/about-us/funding-grants/specifications/investment-spec-cpss.pdf" TargetMode="External"/><Relationship Id="rId57" Type="http://schemas.openxmlformats.org/officeDocument/2006/relationships/hyperlink" Target="https://www.chde.qld.gov.au/services/community/funding-and-grants/investment-specifications" TargetMode="External"/><Relationship Id="rId10" Type="http://schemas.openxmlformats.org/officeDocument/2006/relationships/image" Target="media/image4.emf"/><Relationship Id="rId31" Type="http://schemas.openxmlformats.org/officeDocument/2006/relationships/hyperlink" Target="https://www.snaicc.org.au/wp-content/uploads/2019/06/928_SNAICC-ATSICPP-resource-June2019.pdf" TargetMode="External"/><Relationship Id="rId44" Type="http://schemas.openxmlformats.org/officeDocument/2006/relationships/hyperlink" Target="https://www.cyjma.qld.gov.au/about-us/our-department/funding-grants-investment" TargetMode="External"/><Relationship Id="rId52" Type="http://schemas.openxmlformats.org/officeDocument/2006/relationships/hyperlink" Target="https://www.justice.qld.gov.au/about-us/services/women-violence-prevention/violence-prevention/service-providers/funding-and-investment/investment-specifications" TargetMode="External"/><Relationship Id="rId60" Type="http://schemas.openxmlformats.org/officeDocument/2006/relationships/hyperlink" Target="https://www.cyjma.qld.gov.au/about-us/our-department/funding-grants-investment/human-services-quality-framework" TargetMode="External"/><Relationship Id="rId65" Type="http://schemas.openxmlformats.org/officeDocument/2006/relationships/header" Target="header9.xml"/><Relationship Id="rId73" Type="http://schemas.openxmlformats.org/officeDocument/2006/relationships/header" Target="header14.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2.xml"/><Relationship Id="rId18" Type="http://schemas.openxmlformats.org/officeDocument/2006/relationships/image" Target="media/image6.emf"/><Relationship Id="rId39" Type="http://schemas.openxmlformats.org/officeDocument/2006/relationships/hyperlink" Target="https://www.snaicc.org.au/wp-content/uploads/2019/06/928_SNAICC-ATSICPP-resource-June2019.pdf" TargetMode="External"/><Relationship Id="rId34" Type="http://schemas.openxmlformats.org/officeDocument/2006/relationships/hyperlink" Target="https://familysupportreferral.org.au/" TargetMode="External"/><Relationship Id="rId50" Type="http://schemas.openxmlformats.org/officeDocument/2006/relationships/hyperlink" Target="https://www.cyjma.qld.gov.au/resources/dcsyw/about-us/funding-grants/specifications/investment-spec-cp-placements.pdf" TargetMode="External"/><Relationship Id="rId55" Type="http://schemas.openxmlformats.org/officeDocument/2006/relationships/hyperlink" Target="https://www.dsdsatsip.qld.gov.au/resources/dsdsatsip/about/funding/specifications/investment-spec-older-people.pdf" TargetMode="External"/><Relationship Id="rId76" Type="http://schemas.openxmlformats.org/officeDocument/2006/relationships/header" Target="header16.xml"/><Relationship Id="rId7" Type="http://schemas.openxmlformats.org/officeDocument/2006/relationships/endnotes" Target="endnotes.xml"/><Relationship Id="rId71" Type="http://schemas.openxmlformats.org/officeDocument/2006/relationships/header" Target="header13.xml"/><Relationship Id="rId2" Type="http://schemas.openxmlformats.org/officeDocument/2006/relationships/numbering" Target="numbering.xml"/><Relationship Id="rId29" Type="http://schemas.openxmlformats.org/officeDocument/2006/relationships/hyperlink" Target="https://www.qatsicpp.com.au/our-work/practice-resourc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healingfoundation.org.au/resources/glossary-of-healing-term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25367-D038-48E5-AFCA-0D0D8ADFC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103</Pages>
  <Words>34121</Words>
  <Characters>194496</Characters>
  <Application>Microsoft Office Word</Application>
  <DocSecurity>0</DocSecurity>
  <Lines>1620</Lines>
  <Paragraphs>456</Paragraphs>
  <ScaleCrop>false</ScaleCrop>
  <HeadingPairs>
    <vt:vector size="2" baseType="variant">
      <vt:variant>
        <vt:lpstr>Title</vt:lpstr>
      </vt:variant>
      <vt:variant>
        <vt:i4>1</vt:i4>
      </vt:variant>
    </vt:vector>
  </HeadingPairs>
  <TitlesOfParts>
    <vt:vector size="1" baseType="lpstr">
      <vt:lpstr>Investment Specification Families</vt:lpstr>
    </vt:vector>
  </TitlesOfParts>
  <Manager>Investment &amp; Commissioning</Manager>
  <Company>Queensland Government</Company>
  <LinksUpToDate>false</LinksUpToDate>
  <CharactersWithSpaces>228161</CharactersWithSpaces>
  <SharedDoc>false</SharedDoc>
  <HLinks>
    <vt:vector size="504" baseType="variant">
      <vt:variant>
        <vt:i4>4980737</vt:i4>
      </vt:variant>
      <vt:variant>
        <vt:i4>471</vt:i4>
      </vt:variant>
      <vt:variant>
        <vt:i4>0</vt:i4>
      </vt:variant>
      <vt:variant>
        <vt:i4>5</vt:i4>
      </vt:variant>
      <vt:variant>
        <vt:lpwstr>http://www.communities.qld.gov.au/gateway/funding-and-grants/human-services-quality-framework</vt:lpwstr>
      </vt:variant>
      <vt:variant>
        <vt:lpwstr/>
      </vt:variant>
      <vt:variant>
        <vt:i4>2228340</vt:i4>
      </vt:variant>
      <vt:variant>
        <vt:i4>468</vt:i4>
      </vt:variant>
      <vt:variant>
        <vt:i4>0</vt:i4>
      </vt:variant>
      <vt:variant>
        <vt:i4>5</vt:i4>
      </vt:variant>
      <vt:variant>
        <vt:lpwstr>https://www.communities.qld.gov.au/gateway/funding-and-grants/output-funding-and-reporting</vt:lpwstr>
      </vt:variant>
      <vt:variant>
        <vt:lpwstr/>
      </vt:variant>
      <vt:variant>
        <vt:i4>3211366</vt:i4>
      </vt:variant>
      <vt:variant>
        <vt:i4>465</vt:i4>
      </vt:variant>
      <vt:variant>
        <vt:i4>0</vt:i4>
      </vt:variant>
      <vt:variant>
        <vt:i4>5</vt:i4>
      </vt:variant>
      <vt:variant>
        <vt:lpwstr>http://www.communities.qld.gov.au/gateway/funding-and-grants/investment-domains-guideline-and-investment-specifications</vt:lpwstr>
      </vt:variant>
      <vt:variant>
        <vt:lpwstr/>
      </vt:variant>
      <vt:variant>
        <vt:i4>6094873</vt:i4>
      </vt:variant>
      <vt:variant>
        <vt:i4>462</vt:i4>
      </vt:variant>
      <vt:variant>
        <vt:i4>0</vt:i4>
      </vt:variant>
      <vt:variant>
        <vt:i4>5</vt:i4>
      </vt:variant>
      <vt:variant>
        <vt:lpwstr>http://www.communities.qld.gov.au/gateway/funding-and-grants</vt:lpwstr>
      </vt:variant>
      <vt:variant>
        <vt:lpwstr/>
      </vt:variant>
      <vt:variant>
        <vt:i4>5832792</vt:i4>
      </vt:variant>
      <vt:variant>
        <vt:i4>459</vt:i4>
      </vt:variant>
      <vt:variant>
        <vt:i4>0</vt:i4>
      </vt:variant>
      <vt:variant>
        <vt:i4>5</vt:i4>
      </vt:variant>
      <vt:variant>
        <vt:lpwstr>http://www.communities.qld.gov.au/communityservices/contact-us/service-centres-by-region</vt:lpwstr>
      </vt:variant>
      <vt:variant>
        <vt:lpwstr/>
      </vt:variant>
      <vt:variant>
        <vt:i4>2228340</vt:i4>
      </vt:variant>
      <vt:variant>
        <vt:i4>456</vt:i4>
      </vt:variant>
      <vt:variant>
        <vt:i4>0</vt:i4>
      </vt:variant>
      <vt:variant>
        <vt:i4>5</vt:i4>
      </vt:variant>
      <vt:variant>
        <vt:lpwstr>https://www.communities.qld.gov.au/gateway/funding-and-grants/output-funding-and-reporting</vt:lpwstr>
      </vt:variant>
      <vt:variant>
        <vt:lpwstr/>
      </vt:variant>
      <vt:variant>
        <vt:i4>6684768</vt:i4>
      </vt:variant>
      <vt:variant>
        <vt:i4>453</vt:i4>
      </vt:variant>
      <vt:variant>
        <vt:i4>0</vt:i4>
      </vt:variant>
      <vt:variant>
        <vt:i4>5</vt:i4>
      </vt:variant>
      <vt:variant>
        <vt:lpwstr>http://www.communities.qld.gov.au/childsafety/partners/our-government-partners/queensland-child-protection-guide/online-child-protection-guide</vt:lpwstr>
      </vt:variant>
      <vt:variant>
        <vt:lpwstr/>
      </vt:variant>
      <vt:variant>
        <vt:i4>4653065</vt:i4>
      </vt:variant>
      <vt:variant>
        <vt:i4>450</vt:i4>
      </vt:variant>
      <vt:variant>
        <vt:i4>0</vt:i4>
      </vt:variant>
      <vt:variant>
        <vt:i4>5</vt:i4>
      </vt:variant>
      <vt:variant>
        <vt:lpwstr>http://familychildconnect.org.au/</vt:lpwstr>
      </vt:variant>
      <vt:variant>
        <vt:lpwstr/>
      </vt:variant>
      <vt:variant>
        <vt:i4>4653065</vt:i4>
      </vt:variant>
      <vt:variant>
        <vt:i4>447</vt:i4>
      </vt:variant>
      <vt:variant>
        <vt:i4>0</vt:i4>
      </vt:variant>
      <vt:variant>
        <vt:i4>5</vt:i4>
      </vt:variant>
      <vt:variant>
        <vt:lpwstr>http://familychildconnect.org.au/</vt:lpwstr>
      </vt:variant>
      <vt:variant>
        <vt:lpwstr/>
      </vt:variant>
      <vt:variant>
        <vt:i4>4653065</vt:i4>
      </vt:variant>
      <vt:variant>
        <vt:i4>444</vt:i4>
      </vt:variant>
      <vt:variant>
        <vt:i4>0</vt:i4>
      </vt:variant>
      <vt:variant>
        <vt:i4>5</vt:i4>
      </vt:variant>
      <vt:variant>
        <vt:lpwstr>http://familychildconnect.org.au/</vt:lpwstr>
      </vt:variant>
      <vt:variant>
        <vt:lpwstr/>
      </vt:variant>
      <vt:variant>
        <vt:i4>720910</vt:i4>
      </vt:variant>
      <vt:variant>
        <vt:i4>441</vt:i4>
      </vt:variant>
      <vt:variant>
        <vt:i4>0</vt:i4>
      </vt:variant>
      <vt:variant>
        <vt:i4>5</vt:i4>
      </vt:variant>
      <vt:variant>
        <vt:lpwstr>https://www.communities.qld.gov.au/gateway/funding-and-grants/non-government-organisation-access-to-interpreting-services</vt:lpwstr>
      </vt:variant>
      <vt:variant>
        <vt:lpwstr/>
      </vt:variant>
      <vt:variant>
        <vt:i4>2424903</vt:i4>
      </vt:variant>
      <vt:variant>
        <vt:i4>438</vt:i4>
      </vt:variant>
      <vt:variant>
        <vt:i4>0</vt:i4>
      </vt:variant>
      <vt:variant>
        <vt:i4>5</vt:i4>
      </vt:variant>
      <vt:variant>
        <vt:lpwstr>mailto:interpreting.services@communities.qld.gov.au</vt:lpwstr>
      </vt:variant>
      <vt:variant>
        <vt:lpwstr/>
      </vt:variant>
      <vt:variant>
        <vt:i4>2424903</vt:i4>
      </vt:variant>
      <vt:variant>
        <vt:i4>435</vt:i4>
      </vt:variant>
      <vt:variant>
        <vt:i4>0</vt:i4>
      </vt:variant>
      <vt:variant>
        <vt:i4>5</vt:i4>
      </vt:variant>
      <vt:variant>
        <vt:lpwstr>mailto:interpreting.services@communities.qld.gov.au</vt:lpwstr>
      </vt:variant>
      <vt:variant>
        <vt:lpwstr/>
      </vt:variant>
      <vt:variant>
        <vt:i4>1114175</vt:i4>
      </vt:variant>
      <vt:variant>
        <vt:i4>422</vt:i4>
      </vt:variant>
      <vt:variant>
        <vt:i4>0</vt:i4>
      </vt:variant>
      <vt:variant>
        <vt:i4>5</vt:i4>
      </vt:variant>
      <vt:variant>
        <vt:lpwstr/>
      </vt:variant>
      <vt:variant>
        <vt:lpwstr>_Toc511030871</vt:lpwstr>
      </vt:variant>
      <vt:variant>
        <vt:i4>1114175</vt:i4>
      </vt:variant>
      <vt:variant>
        <vt:i4>416</vt:i4>
      </vt:variant>
      <vt:variant>
        <vt:i4>0</vt:i4>
      </vt:variant>
      <vt:variant>
        <vt:i4>5</vt:i4>
      </vt:variant>
      <vt:variant>
        <vt:lpwstr/>
      </vt:variant>
      <vt:variant>
        <vt:lpwstr>_Toc511030870</vt:lpwstr>
      </vt:variant>
      <vt:variant>
        <vt:i4>1048639</vt:i4>
      </vt:variant>
      <vt:variant>
        <vt:i4>410</vt:i4>
      </vt:variant>
      <vt:variant>
        <vt:i4>0</vt:i4>
      </vt:variant>
      <vt:variant>
        <vt:i4>5</vt:i4>
      </vt:variant>
      <vt:variant>
        <vt:lpwstr/>
      </vt:variant>
      <vt:variant>
        <vt:lpwstr>_Toc511030869</vt:lpwstr>
      </vt:variant>
      <vt:variant>
        <vt:i4>1048639</vt:i4>
      </vt:variant>
      <vt:variant>
        <vt:i4>404</vt:i4>
      </vt:variant>
      <vt:variant>
        <vt:i4>0</vt:i4>
      </vt:variant>
      <vt:variant>
        <vt:i4>5</vt:i4>
      </vt:variant>
      <vt:variant>
        <vt:lpwstr/>
      </vt:variant>
      <vt:variant>
        <vt:lpwstr>_Toc511030868</vt:lpwstr>
      </vt:variant>
      <vt:variant>
        <vt:i4>1048639</vt:i4>
      </vt:variant>
      <vt:variant>
        <vt:i4>398</vt:i4>
      </vt:variant>
      <vt:variant>
        <vt:i4>0</vt:i4>
      </vt:variant>
      <vt:variant>
        <vt:i4>5</vt:i4>
      </vt:variant>
      <vt:variant>
        <vt:lpwstr/>
      </vt:variant>
      <vt:variant>
        <vt:lpwstr>_Toc511030867</vt:lpwstr>
      </vt:variant>
      <vt:variant>
        <vt:i4>1048639</vt:i4>
      </vt:variant>
      <vt:variant>
        <vt:i4>392</vt:i4>
      </vt:variant>
      <vt:variant>
        <vt:i4>0</vt:i4>
      </vt:variant>
      <vt:variant>
        <vt:i4>5</vt:i4>
      </vt:variant>
      <vt:variant>
        <vt:lpwstr/>
      </vt:variant>
      <vt:variant>
        <vt:lpwstr>_Toc511030866</vt:lpwstr>
      </vt:variant>
      <vt:variant>
        <vt:i4>1048639</vt:i4>
      </vt:variant>
      <vt:variant>
        <vt:i4>386</vt:i4>
      </vt:variant>
      <vt:variant>
        <vt:i4>0</vt:i4>
      </vt:variant>
      <vt:variant>
        <vt:i4>5</vt:i4>
      </vt:variant>
      <vt:variant>
        <vt:lpwstr/>
      </vt:variant>
      <vt:variant>
        <vt:lpwstr>_Toc511030865</vt:lpwstr>
      </vt:variant>
      <vt:variant>
        <vt:i4>1048639</vt:i4>
      </vt:variant>
      <vt:variant>
        <vt:i4>380</vt:i4>
      </vt:variant>
      <vt:variant>
        <vt:i4>0</vt:i4>
      </vt:variant>
      <vt:variant>
        <vt:i4>5</vt:i4>
      </vt:variant>
      <vt:variant>
        <vt:lpwstr/>
      </vt:variant>
      <vt:variant>
        <vt:lpwstr>_Toc511030864</vt:lpwstr>
      </vt:variant>
      <vt:variant>
        <vt:i4>1048639</vt:i4>
      </vt:variant>
      <vt:variant>
        <vt:i4>374</vt:i4>
      </vt:variant>
      <vt:variant>
        <vt:i4>0</vt:i4>
      </vt:variant>
      <vt:variant>
        <vt:i4>5</vt:i4>
      </vt:variant>
      <vt:variant>
        <vt:lpwstr/>
      </vt:variant>
      <vt:variant>
        <vt:lpwstr>_Toc511030863</vt:lpwstr>
      </vt:variant>
      <vt:variant>
        <vt:i4>1048639</vt:i4>
      </vt:variant>
      <vt:variant>
        <vt:i4>368</vt:i4>
      </vt:variant>
      <vt:variant>
        <vt:i4>0</vt:i4>
      </vt:variant>
      <vt:variant>
        <vt:i4>5</vt:i4>
      </vt:variant>
      <vt:variant>
        <vt:lpwstr/>
      </vt:variant>
      <vt:variant>
        <vt:lpwstr>_Toc511030862</vt:lpwstr>
      </vt:variant>
      <vt:variant>
        <vt:i4>1048639</vt:i4>
      </vt:variant>
      <vt:variant>
        <vt:i4>362</vt:i4>
      </vt:variant>
      <vt:variant>
        <vt:i4>0</vt:i4>
      </vt:variant>
      <vt:variant>
        <vt:i4>5</vt:i4>
      </vt:variant>
      <vt:variant>
        <vt:lpwstr/>
      </vt:variant>
      <vt:variant>
        <vt:lpwstr>_Toc511030861</vt:lpwstr>
      </vt:variant>
      <vt:variant>
        <vt:i4>1048639</vt:i4>
      </vt:variant>
      <vt:variant>
        <vt:i4>356</vt:i4>
      </vt:variant>
      <vt:variant>
        <vt:i4>0</vt:i4>
      </vt:variant>
      <vt:variant>
        <vt:i4>5</vt:i4>
      </vt:variant>
      <vt:variant>
        <vt:lpwstr/>
      </vt:variant>
      <vt:variant>
        <vt:lpwstr>_Toc511030860</vt:lpwstr>
      </vt:variant>
      <vt:variant>
        <vt:i4>1245247</vt:i4>
      </vt:variant>
      <vt:variant>
        <vt:i4>350</vt:i4>
      </vt:variant>
      <vt:variant>
        <vt:i4>0</vt:i4>
      </vt:variant>
      <vt:variant>
        <vt:i4>5</vt:i4>
      </vt:variant>
      <vt:variant>
        <vt:lpwstr/>
      </vt:variant>
      <vt:variant>
        <vt:lpwstr>_Toc511030859</vt:lpwstr>
      </vt:variant>
      <vt:variant>
        <vt:i4>1245247</vt:i4>
      </vt:variant>
      <vt:variant>
        <vt:i4>344</vt:i4>
      </vt:variant>
      <vt:variant>
        <vt:i4>0</vt:i4>
      </vt:variant>
      <vt:variant>
        <vt:i4>5</vt:i4>
      </vt:variant>
      <vt:variant>
        <vt:lpwstr/>
      </vt:variant>
      <vt:variant>
        <vt:lpwstr>_Toc511030858</vt:lpwstr>
      </vt:variant>
      <vt:variant>
        <vt:i4>1245247</vt:i4>
      </vt:variant>
      <vt:variant>
        <vt:i4>338</vt:i4>
      </vt:variant>
      <vt:variant>
        <vt:i4>0</vt:i4>
      </vt:variant>
      <vt:variant>
        <vt:i4>5</vt:i4>
      </vt:variant>
      <vt:variant>
        <vt:lpwstr/>
      </vt:variant>
      <vt:variant>
        <vt:lpwstr>_Toc511030857</vt:lpwstr>
      </vt:variant>
      <vt:variant>
        <vt:i4>1245247</vt:i4>
      </vt:variant>
      <vt:variant>
        <vt:i4>332</vt:i4>
      </vt:variant>
      <vt:variant>
        <vt:i4>0</vt:i4>
      </vt:variant>
      <vt:variant>
        <vt:i4>5</vt:i4>
      </vt:variant>
      <vt:variant>
        <vt:lpwstr/>
      </vt:variant>
      <vt:variant>
        <vt:lpwstr>_Toc511030856</vt:lpwstr>
      </vt:variant>
      <vt:variant>
        <vt:i4>1245247</vt:i4>
      </vt:variant>
      <vt:variant>
        <vt:i4>326</vt:i4>
      </vt:variant>
      <vt:variant>
        <vt:i4>0</vt:i4>
      </vt:variant>
      <vt:variant>
        <vt:i4>5</vt:i4>
      </vt:variant>
      <vt:variant>
        <vt:lpwstr/>
      </vt:variant>
      <vt:variant>
        <vt:lpwstr>_Toc511030855</vt:lpwstr>
      </vt:variant>
      <vt:variant>
        <vt:i4>1245247</vt:i4>
      </vt:variant>
      <vt:variant>
        <vt:i4>320</vt:i4>
      </vt:variant>
      <vt:variant>
        <vt:i4>0</vt:i4>
      </vt:variant>
      <vt:variant>
        <vt:i4>5</vt:i4>
      </vt:variant>
      <vt:variant>
        <vt:lpwstr/>
      </vt:variant>
      <vt:variant>
        <vt:lpwstr>_Toc511030854</vt:lpwstr>
      </vt:variant>
      <vt:variant>
        <vt:i4>1245247</vt:i4>
      </vt:variant>
      <vt:variant>
        <vt:i4>314</vt:i4>
      </vt:variant>
      <vt:variant>
        <vt:i4>0</vt:i4>
      </vt:variant>
      <vt:variant>
        <vt:i4>5</vt:i4>
      </vt:variant>
      <vt:variant>
        <vt:lpwstr/>
      </vt:variant>
      <vt:variant>
        <vt:lpwstr>_Toc511030853</vt:lpwstr>
      </vt:variant>
      <vt:variant>
        <vt:i4>1245247</vt:i4>
      </vt:variant>
      <vt:variant>
        <vt:i4>308</vt:i4>
      </vt:variant>
      <vt:variant>
        <vt:i4>0</vt:i4>
      </vt:variant>
      <vt:variant>
        <vt:i4>5</vt:i4>
      </vt:variant>
      <vt:variant>
        <vt:lpwstr/>
      </vt:variant>
      <vt:variant>
        <vt:lpwstr>_Toc511030852</vt:lpwstr>
      </vt:variant>
      <vt:variant>
        <vt:i4>1245247</vt:i4>
      </vt:variant>
      <vt:variant>
        <vt:i4>302</vt:i4>
      </vt:variant>
      <vt:variant>
        <vt:i4>0</vt:i4>
      </vt:variant>
      <vt:variant>
        <vt:i4>5</vt:i4>
      </vt:variant>
      <vt:variant>
        <vt:lpwstr/>
      </vt:variant>
      <vt:variant>
        <vt:lpwstr>_Toc511030851</vt:lpwstr>
      </vt:variant>
      <vt:variant>
        <vt:i4>1245247</vt:i4>
      </vt:variant>
      <vt:variant>
        <vt:i4>296</vt:i4>
      </vt:variant>
      <vt:variant>
        <vt:i4>0</vt:i4>
      </vt:variant>
      <vt:variant>
        <vt:i4>5</vt:i4>
      </vt:variant>
      <vt:variant>
        <vt:lpwstr/>
      </vt:variant>
      <vt:variant>
        <vt:lpwstr>_Toc511030850</vt:lpwstr>
      </vt:variant>
      <vt:variant>
        <vt:i4>1179711</vt:i4>
      </vt:variant>
      <vt:variant>
        <vt:i4>290</vt:i4>
      </vt:variant>
      <vt:variant>
        <vt:i4>0</vt:i4>
      </vt:variant>
      <vt:variant>
        <vt:i4>5</vt:i4>
      </vt:variant>
      <vt:variant>
        <vt:lpwstr/>
      </vt:variant>
      <vt:variant>
        <vt:lpwstr>_Toc511030849</vt:lpwstr>
      </vt:variant>
      <vt:variant>
        <vt:i4>1179711</vt:i4>
      </vt:variant>
      <vt:variant>
        <vt:i4>284</vt:i4>
      </vt:variant>
      <vt:variant>
        <vt:i4>0</vt:i4>
      </vt:variant>
      <vt:variant>
        <vt:i4>5</vt:i4>
      </vt:variant>
      <vt:variant>
        <vt:lpwstr/>
      </vt:variant>
      <vt:variant>
        <vt:lpwstr>_Toc511030848</vt:lpwstr>
      </vt:variant>
      <vt:variant>
        <vt:i4>1179711</vt:i4>
      </vt:variant>
      <vt:variant>
        <vt:i4>278</vt:i4>
      </vt:variant>
      <vt:variant>
        <vt:i4>0</vt:i4>
      </vt:variant>
      <vt:variant>
        <vt:i4>5</vt:i4>
      </vt:variant>
      <vt:variant>
        <vt:lpwstr/>
      </vt:variant>
      <vt:variant>
        <vt:lpwstr>_Toc511030847</vt:lpwstr>
      </vt:variant>
      <vt:variant>
        <vt:i4>1179711</vt:i4>
      </vt:variant>
      <vt:variant>
        <vt:i4>272</vt:i4>
      </vt:variant>
      <vt:variant>
        <vt:i4>0</vt:i4>
      </vt:variant>
      <vt:variant>
        <vt:i4>5</vt:i4>
      </vt:variant>
      <vt:variant>
        <vt:lpwstr/>
      </vt:variant>
      <vt:variant>
        <vt:lpwstr>_Toc511030846</vt:lpwstr>
      </vt:variant>
      <vt:variant>
        <vt:i4>1179711</vt:i4>
      </vt:variant>
      <vt:variant>
        <vt:i4>266</vt:i4>
      </vt:variant>
      <vt:variant>
        <vt:i4>0</vt:i4>
      </vt:variant>
      <vt:variant>
        <vt:i4>5</vt:i4>
      </vt:variant>
      <vt:variant>
        <vt:lpwstr/>
      </vt:variant>
      <vt:variant>
        <vt:lpwstr>_Toc511030845</vt:lpwstr>
      </vt:variant>
      <vt:variant>
        <vt:i4>1179711</vt:i4>
      </vt:variant>
      <vt:variant>
        <vt:i4>260</vt:i4>
      </vt:variant>
      <vt:variant>
        <vt:i4>0</vt:i4>
      </vt:variant>
      <vt:variant>
        <vt:i4>5</vt:i4>
      </vt:variant>
      <vt:variant>
        <vt:lpwstr/>
      </vt:variant>
      <vt:variant>
        <vt:lpwstr>_Toc511030844</vt:lpwstr>
      </vt:variant>
      <vt:variant>
        <vt:i4>1179711</vt:i4>
      </vt:variant>
      <vt:variant>
        <vt:i4>254</vt:i4>
      </vt:variant>
      <vt:variant>
        <vt:i4>0</vt:i4>
      </vt:variant>
      <vt:variant>
        <vt:i4>5</vt:i4>
      </vt:variant>
      <vt:variant>
        <vt:lpwstr/>
      </vt:variant>
      <vt:variant>
        <vt:lpwstr>_Toc511030843</vt:lpwstr>
      </vt:variant>
      <vt:variant>
        <vt:i4>1179711</vt:i4>
      </vt:variant>
      <vt:variant>
        <vt:i4>248</vt:i4>
      </vt:variant>
      <vt:variant>
        <vt:i4>0</vt:i4>
      </vt:variant>
      <vt:variant>
        <vt:i4>5</vt:i4>
      </vt:variant>
      <vt:variant>
        <vt:lpwstr/>
      </vt:variant>
      <vt:variant>
        <vt:lpwstr>_Toc511030842</vt:lpwstr>
      </vt:variant>
      <vt:variant>
        <vt:i4>1179711</vt:i4>
      </vt:variant>
      <vt:variant>
        <vt:i4>242</vt:i4>
      </vt:variant>
      <vt:variant>
        <vt:i4>0</vt:i4>
      </vt:variant>
      <vt:variant>
        <vt:i4>5</vt:i4>
      </vt:variant>
      <vt:variant>
        <vt:lpwstr/>
      </vt:variant>
      <vt:variant>
        <vt:lpwstr>_Toc511030841</vt:lpwstr>
      </vt:variant>
      <vt:variant>
        <vt:i4>1179711</vt:i4>
      </vt:variant>
      <vt:variant>
        <vt:i4>236</vt:i4>
      </vt:variant>
      <vt:variant>
        <vt:i4>0</vt:i4>
      </vt:variant>
      <vt:variant>
        <vt:i4>5</vt:i4>
      </vt:variant>
      <vt:variant>
        <vt:lpwstr/>
      </vt:variant>
      <vt:variant>
        <vt:lpwstr>_Toc511030840</vt:lpwstr>
      </vt:variant>
      <vt:variant>
        <vt:i4>1376319</vt:i4>
      </vt:variant>
      <vt:variant>
        <vt:i4>230</vt:i4>
      </vt:variant>
      <vt:variant>
        <vt:i4>0</vt:i4>
      </vt:variant>
      <vt:variant>
        <vt:i4>5</vt:i4>
      </vt:variant>
      <vt:variant>
        <vt:lpwstr/>
      </vt:variant>
      <vt:variant>
        <vt:lpwstr>_Toc511030839</vt:lpwstr>
      </vt:variant>
      <vt:variant>
        <vt:i4>1376319</vt:i4>
      </vt:variant>
      <vt:variant>
        <vt:i4>224</vt:i4>
      </vt:variant>
      <vt:variant>
        <vt:i4>0</vt:i4>
      </vt:variant>
      <vt:variant>
        <vt:i4>5</vt:i4>
      </vt:variant>
      <vt:variant>
        <vt:lpwstr/>
      </vt:variant>
      <vt:variant>
        <vt:lpwstr>_Toc511030838</vt:lpwstr>
      </vt:variant>
      <vt:variant>
        <vt:i4>1376319</vt:i4>
      </vt:variant>
      <vt:variant>
        <vt:i4>218</vt:i4>
      </vt:variant>
      <vt:variant>
        <vt:i4>0</vt:i4>
      </vt:variant>
      <vt:variant>
        <vt:i4>5</vt:i4>
      </vt:variant>
      <vt:variant>
        <vt:lpwstr/>
      </vt:variant>
      <vt:variant>
        <vt:lpwstr>_Toc511030837</vt:lpwstr>
      </vt:variant>
      <vt:variant>
        <vt:i4>1376319</vt:i4>
      </vt:variant>
      <vt:variant>
        <vt:i4>212</vt:i4>
      </vt:variant>
      <vt:variant>
        <vt:i4>0</vt:i4>
      </vt:variant>
      <vt:variant>
        <vt:i4>5</vt:i4>
      </vt:variant>
      <vt:variant>
        <vt:lpwstr/>
      </vt:variant>
      <vt:variant>
        <vt:lpwstr>_Toc511030836</vt:lpwstr>
      </vt:variant>
      <vt:variant>
        <vt:i4>1376319</vt:i4>
      </vt:variant>
      <vt:variant>
        <vt:i4>206</vt:i4>
      </vt:variant>
      <vt:variant>
        <vt:i4>0</vt:i4>
      </vt:variant>
      <vt:variant>
        <vt:i4>5</vt:i4>
      </vt:variant>
      <vt:variant>
        <vt:lpwstr/>
      </vt:variant>
      <vt:variant>
        <vt:lpwstr>_Toc511030835</vt:lpwstr>
      </vt:variant>
      <vt:variant>
        <vt:i4>1376319</vt:i4>
      </vt:variant>
      <vt:variant>
        <vt:i4>200</vt:i4>
      </vt:variant>
      <vt:variant>
        <vt:i4>0</vt:i4>
      </vt:variant>
      <vt:variant>
        <vt:i4>5</vt:i4>
      </vt:variant>
      <vt:variant>
        <vt:lpwstr/>
      </vt:variant>
      <vt:variant>
        <vt:lpwstr>_Toc511030834</vt:lpwstr>
      </vt:variant>
      <vt:variant>
        <vt:i4>1376319</vt:i4>
      </vt:variant>
      <vt:variant>
        <vt:i4>194</vt:i4>
      </vt:variant>
      <vt:variant>
        <vt:i4>0</vt:i4>
      </vt:variant>
      <vt:variant>
        <vt:i4>5</vt:i4>
      </vt:variant>
      <vt:variant>
        <vt:lpwstr/>
      </vt:variant>
      <vt:variant>
        <vt:lpwstr>_Toc511030833</vt:lpwstr>
      </vt:variant>
      <vt:variant>
        <vt:i4>1376319</vt:i4>
      </vt:variant>
      <vt:variant>
        <vt:i4>188</vt:i4>
      </vt:variant>
      <vt:variant>
        <vt:i4>0</vt:i4>
      </vt:variant>
      <vt:variant>
        <vt:i4>5</vt:i4>
      </vt:variant>
      <vt:variant>
        <vt:lpwstr/>
      </vt:variant>
      <vt:variant>
        <vt:lpwstr>_Toc511030832</vt:lpwstr>
      </vt:variant>
      <vt:variant>
        <vt:i4>1376319</vt:i4>
      </vt:variant>
      <vt:variant>
        <vt:i4>182</vt:i4>
      </vt:variant>
      <vt:variant>
        <vt:i4>0</vt:i4>
      </vt:variant>
      <vt:variant>
        <vt:i4>5</vt:i4>
      </vt:variant>
      <vt:variant>
        <vt:lpwstr/>
      </vt:variant>
      <vt:variant>
        <vt:lpwstr>_Toc511030831</vt:lpwstr>
      </vt:variant>
      <vt:variant>
        <vt:i4>1376319</vt:i4>
      </vt:variant>
      <vt:variant>
        <vt:i4>176</vt:i4>
      </vt:variant>
      <vt:variant>
        <vt:i4>0</vt:i4>
      </vt:variant>
      <vt:variant>
        <vt:i4>5</vt:i4>
      </vt:variant>
      <vt:variant>
        <vt:lpwstr/>
      </vt:variant>
      <vt:variant>
        <vt:lpwstr>_Toc511030830</vt:lpwstr>
      </vt:variant>
      <vt:variant>
        <vt:i4>1310783</vt:i4>
      </vt:variant>
      <vt:variant>
        <vt:i4>170</vt:i4>
      </vt:variant>
      <vt:variant>
        <vt:i4>0</vt:i4>
      </vt:variant>
      <vt:variant>
        <vt:i4>5</vt:i4>
      </vt:variant>
      <vt:variant>
        <vt:lpwstr/>
      </vt:variant>
      <vt:variant>
        <vt:lpwstr>_Toc511030829</vt:lpwstr>
      </vt:variant>
      <vt:variant>
        <vt:i4>1310783</vt:i4>
      </vt:variant>
      <vt:variant>
        <vt:i4>164</vt:i4>
      </vt:variant>
      <vt:variant>
        <vt:i4>0</vt:i4>
      </vt:variant>
      <vt:variant>
        <vt:i4>5</vt:i4>
      </vt:variant>
      <vt:variant>
        <vt:lpwstr/>
      </vt:variant>
      <vt:variant>
        <vt:lpwstr>_Toc511030828</vt:lpwstr>
      </vt:variant>
      <vt:variant>
        <vt:i4>1310783</vt:i4>
      </vt:variant>
      <vt:variant>
        <vt:i4>158</vt:i4>
      </vt:variant>
      <vt:variant>
        <vt:i4>0</vt:i4>
      </vt:variant>
      <vt:variant>
        <vt:i4>5</vt:i4>
      </vt:variant>
      <vt:variant>
        <vt:lpwstr/>
      </vt:variant>
      <vt:variant>
        <vt:lpwstr>_Toc511030827</vt:lpwstr>
      </vt:variant>
      <vt:variant>
        <vt:i4>1310783</vt:i4>
      </vt:variant>
      <vt:variant>
        <vt:i4>152</vt:i4>
      </vt:variant>
      <vt:variant>
        <vt:i4>0</vt:i4>
      </vt:variant>
      <vt:variant>
        <vt:i4>5</vt:i4>
      </vt:variant>
      <vt:variant>
        <vt:lpwstr/>
      </vt:variant>
      <vt:variant>
        <vt:lpwstr>_Toc511030826</vt:lpwstr>
      </vt:variant>
      <vt:variant>
        <vt:i4>1310783</vt:i4>
      </vt:variant>
      <vt:variant>
        <vt:i4>146</vt:i4>
      </vt:variant>
      <vt:variant>
        <vt:i4>0</vt:i4>
      </vt:variant>
      <vt:variant>
        <vt:i4>5</vt:i4>
      </vt:variant>
      <vt:variant>
        <vt:lpwstr/>
      </vt:variant>
      <vt:variant>
        <vt:lpwstr>_Toc511030825</vt:lpwstr>
      </vt:variant>
      <vt:variant>
        <vt:i4>1310783</vt:i4>
      </vt:variant>
      <vt:variant>
        <vt:i4>140</vt:i4>
      </vt:variant>
      <vt:variant>
        <vt:i4>0</vt:i4>
      </vt:variant>
      <vt:variant>
        <vt:i4>5</vt:i4>
      </vt:variant>
      <vt:variant>
        <vt:lpwstr/>
      </vt:variant>
      <vt:variant>
        <vt:lpwstr>_Toc511030824</vt:lpwstr>
      </vt:variant>
      <vt:variant>
        <vt:i4>1310783</vt:i4>
      </vt:variant>
      <vt:variant>
        <vt:i4>134</vt:i4>
      </vt:variant>
      <vt:variant>
        <vt:i4>0</vt:i4>
      </vt:variant>
      <vt:variant>
        <vt:i4>5</vt:i4>
      </vt:variant>
      <vt:variant>
        <vt:lpwstr/>
      </vt:variant>
      <vt:variant>
        <vt:lpwstr>_Toc511030823</vt:lpwstr>
      </vt:variant>
      <vt:variant>
        <vt:i4>1310783</vt:i4>
      </vt:variant>
      <vt:variant>
        <vt:i4>128</vt:i4>
      </vt:variant>
      <vt:variant>
        <vt:i4>0</vt:i4>
      </vt:variant>
      <vt:variant>
        <vt:i4>5</vt:i4>
      </vt:variant>
      <vt:variant>
        <vt:lpwstr/>
      </vt:variant>
      <vt:variant>
        <vt:lpwstr>_Toc511030822</vt:lpwstr>
      </vt:variant>
      <vt:variant>
        <vt:i4>1310783</vt:i4>
      </vt:variant>
      <vt:variant>
        <vt:i4>122</vt:i4>
      </vt:variant>
      <vt:variant>
        <vt:i4>0</vt:i4>
      </vt:variant>
      <vt:variant>
        <vt:i4>5</vt:i4>
      </vt:variant>
      <vt:variant>
        <vt:lpwstr/>
      </vt:variant>
      <vt:variant>
        <vt:lpwstr>_Toc511030821</vt:lpwstr>
      </vt:variant>
      <vt:variant>
        <vt:i4>1310783</vt:i4>
      </vt:variant>
      <vt:variant>
        <vt:i4>116</vt:i4>
      </vt:variant>
      <vt:variant>
        <vt:i4>0</vt:i4>
      </vt:variant>
      <vt:variant>
        <vt:i4>5</vt:i4>
      </vt:variant>
      <vt:variant>
        <vt:lpwstr/>
      </vt:variant>
      <vt:variant>
        <vt:lpwstr>_Toc511030820</vt:lpwstr>
      </vt:variant>
      <vt:variant>
        <vt:i4>1507391</vt:i4>
      </vt:variant>
      <vt:variant>
        <vt:i4>110</vt:i4>
      </vt:variant>
      <vt:variant>
        <vt:i4>0</vt:i4>
      </vt:variant>
      <vt:variant>
        <vt:i4>5</vt:i4>
      </vt:variant>
      <vt:variant>
        <vt:lpwstr/>
      </vt:variant>
      <vt:variant>
        <vt:lpwstr>_Toc511030819</vt:lpwstr>
      </vt:variant>
      <vt:variant>
        <vt:i4>1507391</vt:i4>
      </vt:variant>
      <vt:variant>
        <vt:i4>104</vt:i4>
      </vt:variant>
      <vt:variant>
        <vt:i4>0</vt:i4>
      </vt:variant>
      <vt:variant>
        <vt:i4>5</vt:i4>
      </vt:variant>
      <vt:variant>
        <vt:lpwstr/>
      </vt:variant>
      <vt:variant>
        <vt:lpwstr>_Toc511030818</vt:lpwstr>
      </vt:variant>
      <vt:variant>
        <vt:i4>1507391</vt:i4>
      </vt:variant>
      <vt:variant>
        <vt:i4>98</vt:i4>
      </vt:variant>
      <vt:variant>
        <vt:i4>0</vt:i4>
      </vt:variant>
      <vt:variant>
        <vt:i4>5</vt:i4>
      </vt:variant>
      <vt:variant>
        <vt:lpwstr/>
      </vt:variant>
      <vt:variant>
        <vt:lpwstr>_Toc511030817</vt:lpwstr>
      </vt:variant>
      <vt:variant>
        <vt:i4>1507391</vt:i4>
      </vt:variant>
      <vt:variant>
        <vt:i4>92</vt:i4>
      </vt:variant>
      <vt:variant>
        <vt:i4>0</vt:i4>
      </vt:variant>
      <vt:variant>
        <vt:i4>5</vt:i4>
      </vt:variant>
      <vt:variant>
        <vt:lpwstr/>
      </vt:variant>
      <vt:variant>
        <vt:lpwstr>_Toc511030816</vt:lpwstr>
      </vt:variant>
      <vt:variant>
        <vt:i4>1507391</vt:i4>
      </vt:variant>
      <vt:variant>
        <vt:i4>86</vt:i4>
      </vt:variant>
      <vt:variant>
        <vt:i4>0</vt:i4>
      </vt:variant>
      <vt:variant>
        <vt:i4>5</vt:i4>
      </vt:variant>
      <vt:variant>
        <vt:lpwstr/>
      </vt:variant>
      <vt:variant>
        <vt:lpwstr>_Toc511030815</vt:lpwstr>
      </vt:variant>
      <vt:variant>
        <vt:i4>1507391</vt:i4>
      </vt:variant>
      <vt:variant>
        <vt:i4>80</vt:i4>
      </vt:variant>
      <vt:variant>
        <vt:i4>0</vt:i4>
      </vt:variant>
      <vt:variant>
        <vt:i4>5</vt:i4>
      </vt:variant>
      <vt:variant>
        <vt:lpwstr/>
      </vt:variant>
      <vt:variant>
        <vt:lpwstr>_Toc511030814</vt:lpwstr>
      </vt:variant>
      <vt:variant>
        <vt:i4>1507391</vt:i4>
      </vt:variant>
      <vt:variant>
        <vt:i4>74</vt:i4>
      </vt:variant>
      <vt:variant>
        <vt:i4>0</vt:i4>
      </vt:variant>
      <vt:variant>
        <vt:i4>5</vt:i4>
      </vt:variant>
      <vt:variant>
        <vt:lpwstr/>
      </vt:variant>
      <vt:variant>
        <vt:lpwstr>_Toc511030813</vt:lpwstr>
      </vt:variant>
      <vt:variant>
        <vt:i4>1507391</vt:i4>
      </vt:variant>
      <vt:variant>
        <vt:i4>68</vt:i4>
      </vt:variant>
      <vt:variant>
        <vt:i4>0</vt:i4>
      </vt:variant>
      <vt:variant>
        <vt:i4>5</vt:i4>
      </vt:variant>
      <vt:variant>
        <vt:lpwstr/>
      </vt:variant>
      <vt:variant>
        <vt:lpwstr>_Toc511030812</vt:lpwstr>
      </vt:variant>
      <vt:variant>
        <vt:i4>1507391</vt:i4>
      </vt:variant>
      <vt:variant>
        <vt:i4>62</vt:i4>
      </vt:variant>
      <vt:variant>
        <vt:i4>0</vt:i4>
      </vt:variant>
      <vt:variant>
        <vt:i4>5</vt:i4>
      </vt:variant>
      <vt:variant>
        <vt:lpwstr/>
      </vt:variant>
      <vt:variant>
        <vt:lpwstr>_Toc511030811</vt:lpwstr>
      </vt:variant>
      <vt:variant>
        <vt:i4>1507391</vt:i4>
      </vt:variant>
      <vt:variant>
        <vt:i4>56</vt:i4>
      </vt:variant>
      <vt:variant>
        <vt:i4>0</vt:i4>
      </vt:variant>
      <vt:variant>
        <vt:i4>5</vt:i4>
      </vt:variant>
      <vt:variant>
        <vt:lpwstr/>
      </vt:variant>
      <vt:variant>
        <vt:lpwstr>_Toc511030810</vt:lpwstr>
      </vt:variant>
      <vt:variant>
        <vt:i4>1441855</vt:i4>
      </vt:variant>
      <vt:variant>
        <vt:i4>50</vt:i4>
      </vt:variant>
      <vt:variant>
        <vt:i4>0</vt:i4>
      </vt:variant>
      <vt:variant>
        <vt:i4>5</vt:i4>
      </vt:variant>
      <vt:variant>
        <vt:lpwstr/>
      </vt:variant>
      <vt:variant>
        <vt:lpwstr>_Toc511030809</vt:lpwstr>
      </vt:variant>
      <vt:variant>
        <vt:i4>1441855</vt:i4>
      </vt:variant>
      <vt:variant>
        <vt:i4>44</vt:i4>
      </vt:variant>
      <vt:variant>
        <vt:i4>0</vt:i4>
      </vt:variant>
      <vt:variant>
        <vt:i4>5</vt:i4>
      </vt:variant>
      <vt:variant>
        <vt:lpwstr/>
      </vt:variant>
      <vt:variant>
        <vt:lpwstr>_Toc511030808</vt:lpwstr>
      </vt:variant>
      <vt:variant>
        <vt:i4>1441855</vt:i4>
      </vt:variant>
      <vt:variant>
        <vt:i4>38</vt:i4>
      </vt:variant>
      <vt:variant>
        <vt:i4>0</vt:i4>
      </vt:variant>
      <vt:variant>
        <vt:i4>5</vt:i4>
      </vt:variant>
      <vt:variant>
        <vt:lpwstr/>
      </vt:variant>
      <vt:variant>
        <vt:lpwstr>_Toc511030807</vt:lpwstr>
      </vt:variant>
      <vt:variant>
        <vt:i4>1441855</vt:i4>
      </vt:variant>
      <vt:variant>
        <vt:i4>32</vt:i4>
      </vt:variant>
      <vt:variant>
        <vt:i4>0</vt:i4>
      </vt:variant>
      <vt:variant>
        <vt:i4>5</vt:i4>
      </vt:variant>
      <vt:variant>
        <vt:lpwstr/>
      </vt:variant>
      <vt:variant>
        <vt:lpwstr>_Toc511030806</vt:lpwstr>
      </vt:variant>
      <vt:variant>
        <vt:i4>1441855</vt:i4>
      </vt:variant>
      <vt:variant>
        <vt:i4>26</vt:i4>
      </vt:variant>
      <vt:variant>
        <vt:i4>0</vt:i4>
      </vt:variant>
      <vt:variant>
        <vt:i4>5</vt:i4>
      </vt:variant>
      <vt:variant>
        <vt:lpwstr/>
      </vt:variant>
      <vt:variant>
        <vt:lpwstr>_Toc511030805</vt:lpwstr>
      </vt:variant>
      <vt:variant>
        <vt:i4>1441855</vt:i4>
      </vt:variant>
      <vt:variant>
        <vt:i4>20</vt:i4>
      </vt:variant>
      <vt:variant>
        <vt:i4>0</vt:i4>
      </vt:variant>
      <vt:variant>
        <vt:i4>5</vt:i4>
      </vt:variant>
      <vt:variant>
        <vt:lpwstr/>
      </vt:variant>
      <vt:variant>
        <vt:lpwstr>_Toc511030804</vt:lpwstr>
      </vt:variant>
      <vt:variant>
        <vt:i4>1441855</vt:i4>
      </vt:variant>
      <vt:variant>
        <vt:i4>14</vt:i4>
      </vt:variant>
      <vt:variant>
        <vt:i4>0</vt:i4>
      </vt:variant>
      <vt:variant>
        <vt:i4>5</vt:i4>
      </vt:variant>
      <vt:variant>
        <vt:lpwstr/>
      </vt:variant>
      <vt:variant>
        <vt:lpwstr>_Toc511030803</vt:lpwstr>
      </vt:variant>
      <vt:variant>
        <vt:i4>1441855</vt:i4>
      </vt:variant>
      <vt:variant>
        <vt:i4>8</vt:i4>
      </vt:variant>
      <vt:variant>
        <vt:i4>0</vt:i4>
      </vt:variant>
      <vt:variant>
        <vt:i4>5</vt:i4>
      </vt:variant>
      <vt:variant>
        <vt:lpwstr/>
      </vt:variant>
      <vt:variant>
        <vt:lpwstr>_Toc511030802</vt:lpwstr>
      </vt:variant>
      <vt:variant>
        <vt:i4>1441855</vt:i4>
      </vt:variant>
      <vt:variant>
        <vt:i4>2</vt:i4>
      </vt:variant>
      <vt:variant>
        <vt:i4>0</vt:i4>
      </vt:variant>
      <vt:variant>
        <vt:i4>5</vt:i4>
      </vt:variant>
      <vt:variant>
        <vt:lpwstr/>
      </vt:variant>
      <vt:variant>
        <vt:lpwstr>_Toc511030801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Investment Specification Families</dc:title>
  <dc:subject>To describe the intent of funding, the Service Users and identified issues, the service types, and associated service delivery requirements</dc:subject>
  <dc:creator>Queensland Government</dc:creator>
  <cp:keywords>investment; dcyjma; specification; funding; service; agreement; families</cp:keywords>
  <cp:lastModifiedBy>Helen Coombs</cp:lastModifiedBy>
  <cp:revision>2</cp:revision>
  <cp:lastPrinted>2022-07-01T03:36:00Z</cp:lastPrinted>
  <dcterms:created xsi:type="dcterms:W3CDTF">2024-03-25T06:09:00Z</dcterms:created>
  <dcterms:modified xsi:type="dcterms:W3CDTF">2024-03-25T06:09:00Z</dcterms:modified>
  <cp:category>investment;dcyjma;specification;funding;service;agreement;families</cp:category>
  <cp:version>8.2</cp:version>
</cp:coreProperties>
</file>