
<file path=[Content_Types].xml><?xml version="1.0" encoding="utf-8"?>
<Types xmlns="http://schemas.openxmlformats.org/package/2006/content-types">
  <Default ContentType="image/jpeg" Extension="jpe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5"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627D" w14:textId="77777777" w:rsidR="00615C0F" w:rsidRPr="0092461C" w:rsidRDefault="003E6EBB" w:rsidP="00B665D9">
      <w:pPr>
        <w:pStyle w:val="Heading1"/>
      </w:pPr>
      <w:r w:rsidRPr="0092461C">
        <w:t>Child Safety</w:t>
      </w:r>
    </w:p>
    <w:p w14:paraId="13C71494" w14:textId="77777777" w:rsidR="00615C0F" w:rsidRPr="0092461C" w:rsidRDefault="003E6EBB" w:rsidP="00B665D9">
      <w:pPr>
        <w:pStyle w:val="Heading1"/>
      </w:pPr>
      <w:r w:rsidRPr="0092461C">
        <w:t xml:space="preserve">POLICY </w:t>
      </w:r>
    </w:p>
    <w:p w14:paraId="576D29F7" w14:textId="77777777" w:rsidR="00615C0F" w:rsidRPr="0092461C" w:rsidRDefault="00615C0F" w:rsidP="00615C0F">
      <w:pPr>
        <w:pBdr>
          <w:bottom w:val="single" w:sz="4" w:space="1" w:color="auto"/>
        </w:pBdr>
        <w:rPr>
          <w:sz w:val="12"/>
        </w:rPr>
      </w:pPr>
    </w:p>
    <w:p w14:paraId="11EFBC0E" w14:textId="77777777" w:rsidR="00615C0F" w:rsidRPr="0092461C" w:rsidRDefault="003E6EBB" w:rsidP="00615C0F">
      <w:pPr>
        <w:tabs>
          <w:tab w:val="left" w:pos="2552"/>
        </w:tabs>
        <w:rPr>
          <w:sz w:val="28"/>
          <w:szCs w:val="28"/>
        </w:rPr>
      </w:pPr>
      <w:r w:rsidRPr="0092461C">
        <w:rPr>
          <w:b/>
          <w:sz w:val="28"/>
          <w:szCs w:val="28"/>
        </w:rPr>
        <w:t>Title:</w:t>
      </w:r>
      <w:r w:rsidRPr="0092461C">
        <w:rPr>
          <w:sz w:val="28"/>
          <w:szCs w:val="28"/>
        </w:rPr>
        <w:t xml:space="preserve"> </w:t>
      </w:r>
      <w:r w:rsidRPr="0092461C">
        <w:rPr>
          <w:sz w:val="28"/>
          <w:szCs w:val="28"/>
        </w:rPr>
        <w:tab/>
      </w:r>
      <w:r w:rsidR="00FB20AC" w:rsidRPr="0092461C">
        <w:rPr>
          <w:sz w:val="28"/>
          <w:szCs w:val="28"/>
        </w:rPr>
        <w:t>Disclosing notifier details to police</w:t>
      </w:r>
    </w:p>
    <w:p w14:paraId="350E17F7" w14:textId="77777777" w:rsidR="00FB20AC" w:rsidRPr="0092461C" w:rsidRDefault="003E6EBB" w:rsidP="00615C0F">
      <w:pPr>
        <w:tabs>
          <w:tab w:val="left" w:pos="2552"/>
        </w:tabs>
        <w:rPr>
          <w:sz w:val="28"/>
          <w:szCs w:val="28"/>
        </w:rPr>
      </w:pPr>
      <w:r w:rsidRPr="0092461C">
        <w:rPr>
          <w:b/>
          <w:bCs/>
          <w:sz w:val="28"/>
          <w:szCs w:val="28"/>
        </w:rPr>
        <w:t>Policy No.:</w:t>
      </w:r>
      <w:r w:rsidRPr="0092461C">
        <w:rPr>
          <w:sz w:val="28"/>
          <w:szCs w:val="28"/>
        </w:rPr>
        <w:tab/>
        <w:t>649-2</w:t>
      </w:r>
    </w:p>
    <w:p w14:paraId="78BA1F04" w14:textId="77777777" w:rsidR="00615C0F" w:rsidRPr="0092461C" w:rsidRDefault="00615C0F" w:rsidP="00615C0F">
      <w:pPr>
        <w:pBdr>
          <w:bottom w:val="single" w:sz="4" w:space="1" w:color="auto"/>
        </w:pBdr>
        <w:rPr>
          <w:sz w:val="12"/>
        </w:rPr>
      </w:pPr>
    </w:p>
    <w:p w14:paraId="1744D6D0" w14:textId="77777777" w:rsidR="00615C0F" w:rsidRPr="0092461C" w:rsidRDefault="003E6EBB" w:rsidP="00E66327">
      <w:pPr>
        <w:pStyle w:val="Heading3"/>
      </w:pPr>
      <w:r w:rsidRPr="0092461C">
        <w:t>Policy Statement:</w:t>
      </w:r>
    </w:p>
    <w:p w14:paraId="46F1B4DE" w14:textId="77777777" w:rsidR="00FB20AC" w:rsidRPr="0092461C" w:rsidRDefault="003E6EBB" w:rsidP="00FB20AC">
      <w:pPr>
        <w:rPr>
          <w:rFonts w:eastAsia="Arial"/>
        </w:rPr>
      </w:pPr>
      <w:r w:rsidRPr="0092461C">
        <w:t xml:space="preserve">The Department of Child Safety, </w:t>
      </w:r>
      <w:proofErr w:type="gramStart"/>
      <w:r w:rsidRPr="0092461C">
        <w:t>Seniors</w:t>
      </w:r>
      <w:proofErr w:type="gramEnd"/>
      <w:r w:rsidRPr="0092461C">
        <w:t xml:space="preserve"> and Disability Services</w:t>
      </w:r>
      <w:r w:rsidR="00615C0F" w:rsidRPr="0092461C">
        <w:t xml:space="preserve"> </w:t>
      </w:r>
      <w:r w:rsidRPr="0092461C">
        <w:rPr>
          <w:rFonts w:eastAsia="Arial"/>
        </w:rPr>
        <w:t xml:space="preserve">(Child Safety) has a legislative responsibility to maintain the </w:t>
      </w:r>
      <w:r w:rsidRPr="0092461C">
        <w:rPr>
          <w:rFonts w:eastAsia="Arial"/>
        </w:rPr>
        <w:t xml:space="preserve">confidentiality of a notifier’s identity or information from which the notifier’s identity can be deduced (notifier information), except in limited circumstances. Notifier information is confidential regardless of whether the report is recorded as a child </w:t>
      </w:r>
      <w:r w:rsidRPr="0092461C">
        <w:rPr>
          <w:rFonts w:eastAsia="Arial"/>
        </w:rPr>
        <w:t>concern report or a notification.</w:t>
      </w:r>
    </w:p>
    <w:p w14:paraId="41B4712E" w14:textId="77777777" w:rsidR="00FB20AC" w:rsidRPr="0092461C" w:rsidRDefault="003E6EBB" w:rsidP="00FB20AC">
      <w:pPr>
        <w:rPr>
          <w:rFonts w:eastAsia="Arial"/>
          <w:spacing w:val="-2"/>
        </w:rPr>
      </w:pPr>
      <w:r w:rsidRPr="0092461C">
        <w:rPr>
          <w:rFonts w:eastAsia="Arial"/>
          <w:spacing w:val="-2"/>
        </w:rPr>
        <w:t>The confidentiality requirements recognise the potential negative repercussions an individual may experience if they report a suspicion that a child has been, is being or is likely to be harmed or an unborn child may be at</w:t>
      </w:r>
      <w:r w:rsidRPr="0092461C">
        <w:rPr>
          <w:rFonts w:eastAsia="Arial"/>
          <w:spacing w:val="-2"/>
        </w:rPr>
        <w:t xml:space="preserve"> risk of harm after he or she is born. Strictly maintaining notifiers’ confidentiality supports the continuation of the protective relationship a notifier may have with a child and willingness to report future concerns should they arise. The requirements a</w:t>
      </w:r>
      <w:r w:rsidRPr="0092461C">
        <w:rPr>
          <w:rFonts w:eastAsia="Arial"/>
          <w:spacing w:val="-2"/>
        </w:rPr>
        <w:t>re also critical for maintaining community confidence in being able to safely report concerns to Child Safety.</w:t>
      </w:r>
    </w:p>
    <w:p w14:paraId="4266C4F5" w14:textId="77777777" w:rsidR="00FB20AC" w:rsidRPr="0092461C" w:rsidRDefault="003E6EBB" w:rsidP="00FB20AC">
      <w:pPr>
        <w:rPr>
          <w:rFonts w:eastAsia="Arial"/>
          <w:spacing w:val="-1"/>
        </w:rPr>
      </w:pPr>
      <w:r w:rsidRPr="0092461C">
        <w:rPr>
          <w:rFonts w:eastAsia="Arial"/>
          <w:spacing w:val="-1"/>
        </w:rPr>
        <w:t xml:space="preserve">Notifier information should only be disclosed when it is necessary to ensure the safety, best </w:t>
      </w:r>
      <w:proofErr w:type="gramStart"/>
      <w:r w:rsidRPr="0092461C">
        <w:rPr>
          <w:rFonts w:eastAsia="Arial"/>
          <w:spacing w:val="-1"/>
        </w:rPr>
        <w:t>interests</w:t>
      </w:r>
      <w:proofErr w:type="gramEnd"/>
      <w:r w:rsidRPr="0092461C">
        <w:rPr>
          <w:rFonts w:eastAsia="Arial"/>
          <w:spacing w:val="-1"/>
        </w:rPr>
        <w:t xml:space="preserve"> and wellbeing of a child. Disclosing noti</w:t>
      </w:r>
      <w:r w:rsidRPr="0092461C">
        <w:rPr>
          <w:rFonts w:eastAsia="Arial"/>
          <w:spacing w:val="-1"/>
        </w:rPr>
        <w:t xml:space="preserve">fier information to a police officer can assist with ensuring the safety, </w:t>
      </w:r>
      <w:proofErr w:type="gramStart"/>
      <w:r w:rsidRPr="0092461C">
        <w:rPr>
          <w:rFonts w:eastAsia="Arial"/>
          <w:spacing w:val="-1"/>
        </w:rPr>
        <w:t>wellbeing</w:t>
      </w:r>
      <w:proofErr w:type="gramEnd"/>
      <w:r w:rsidRPr="0092461C">
        <w:rPr>
          <w:rFonts w:eastAsia="Arial"/>
          <w:spacing w:val="-1"/>
        </w:rPr>
        <w:t xml:space="preserve"> and best interests of a child as it can support police to carry out a function under the </w:t>
      </w:r>
      <w:r w:rsidRPr="0092461C">
        <w:rPr>
          <w:rFonts w:eastAsia="Arial"/>
          <w:i/>
          <w:spacing w:val="-1"/>
        </w:rPr>
        <w:t xml:space="preserve">Child Protection Act 1999 </w:t>
      </w:r>
      <w:r w:rsidRPr="0092461C">
        <w:rPr>
          <w:rFonts w:eastAsia="Arial"/>
          <w:spacing w:val="-1"/>
        </w:rPr>
        <w:t>(the Act) or assist police to reach timely and reliable c</w:t>
      </w:r>
      <w:r w:rsidRPr="0092461C">
        <w:rPr>
          <w:rFonts w:eastAsia="Arial"/>
          <w:spacing w:val="-1"/>
        </w:rPr>
        <w:t>onclusions and support prosecution of persons who have committed crimes against children.</w:t>
      </w:r>
    </w:p>
    <w:p w14:paraId="7B9EBD46" w14:textId="77777777" w:rsidR="00FB20AC" w:rsidRPr="0092461C" w:rsidRDefault="003E6EBB" w:rsidP="00FB20AC">
      <w:pPr>
        <w:pStyle w:val="Heading3"/>
        <w:rPr>
          <w:rFonts w:eastAsia="Arial"/>
          <w:b w:val="0"/>
          <w:bCs w:val="0"/>
          <w:i/>
          <w:iCs/>
        </w:rPr>
      </w:pPr>
      <w:r w:rsidRPr="0092461C">
        <w:rPr>
          <w:rFonts w:eastAsia="Arial"/>
          <w:b w:val="0"/>
          <w:bCs w:val="0"/>
          <w:i/>
          <w:iCs/>
        </w:rPr>
        <w:t xml:space="preserve">Disclosure requested by senior police officer for an enforcement </w:t>
      </w:r>
      <w:proofErr w:type="gramStart"/>
      <w:r w:rsidRPr="0092461C">
        <w:rPr>
          <w:rFonts w:eastAsia="Arial"/>
          <w:b w:val="0"/>
          <w:bCs w:val="0"/>
          <w:i/>
          <w:iCs/>
        </w:rPr>
        <w:t>action</w:t>
      </w:r>
      <w:proofErr w:type="gramEnd"/>
    </w:p>
    <w:p w14:paraId="13D01135" w14:textId="77777777" w:rsidR="00FB20AC" w:rsidRPr="0092461C" w:rsidRDefault="003E6EBB" w:rsidP="00FB20AC">
      <w:pPr>
        <w:rPr>
          <w:rFonts w:eastAsia="Arial"/>
        </w:rPr>
      </w:pPr>
      <w:r w:rsidRPr="0092461C">
        <w:rPr>
          <w:rFonts w:eastAsia="Arial"/>
        </w:rPr>
        <w:t>A senior police officer (of at least the rank of Sergeant) may make a request in writing for n</w:t>
      </w:r>
      <w:r w:rsidRPr="0092461C">
        <w:rPr>
          <w:rFonts w:eastAsia="Arial"/>
        </w:rPr>
        <w:t xml:space="preserve">otifier information to be disclosed under section 186B(1)(a) of the Act, if it is required for the prevention, detection, investigation, </w:t>
      </w:r>
      <w:proofErr w:type="gramStart"/>
      <w:r w:rsidRPr="0092461C">
        <w:rPr>
          <w:rFonts w:eastAsia="Arial"/>
        </w:rPr>
        <w:t>prosecution</w:t>
      </w:r>
      <w:proofErr w:type="gramEnd"/>
      <w:r w:rsidRPr="0092461C">
        <w:rPr>
          <w:rFonts w:eastAsia="Arial"/>
        </w:rPr>
        <w:t xml:space="preserve"> or punishment of a criminal offence against a child (an enforcement action). The senior police officer may </w:t>
      </w:r>
      <w:r w:rsidRPr="0092461C">
        <w:rPr>
          <w:rFonts w:eastAsia="Arial"/>
        </w:rPr>
        <w:t>be from the Queensland Police Service or another jurisdiction.</w:t>
      </w:r>
    </w:p>
    <w:p w14:paraId="3030CB96" w14:textId="77777777" w:rsidR="00FB20AC" w:rsidRPr="0092461C" w:rsidRDefault="003E6EBB" w:rsidP="00FB20AC">
      <w:pPr>
        <w:rPr>
          <w:rFonts w:eastAsia="Arial"/>
        </w:rPr>
      </w:pPr>
      <w:r w:rsidRPr="0092461C">
        <w:rPr>
          <w:rFonts w:eastAsia="Arial"/>
        </w:rPr>
        <w:t>A person authorised under section 186B of the Act (generally the Regional Director) may disclose notifier information to the senior police officer if reasonably satisfied the disclosure is nece</w:t>
      </w:r>
      <w:r w:rsidRPr="0092461C">
        <w:rPr>
          <w:rFonts w:eastAsia="Arial"/>
        </w:rPr>
        <w:t xml:space="preserve">ssary to ensure the safety, </w:t>
      </w:r>
      <w:proofErr w:type="gramStart"/>
      <w:r w:rsidRPr="0092461C">
        <w:rPr>
          <w:rFonts w:eastAsia="Arial"/>
        </w:rPr>
        <w:t>wellbeing</w:t>
      </w:r>
      <w:proofErr w:type="gramEnd"/>
      <w:r w:rsidRPr="0092461C">
        <w:rPr>
          <w:rFonts w:eastAsia="Arial"/>
        </w:rPr>
        <w:t xml:space="preserve"> or best interests of the child to whom the notification relates, or of another child.</w:t>
      </w:r>
    </w:p>
    <w:p w14:paraId="5AFF0F35" w14:textId="77777777" w:rsidR="00FB20AC" w:rsidRPr="0092461C" w:rsidRDefault="003E6EBB" w:rsidP="00FB20AC">
      <w:r w:rsidRPr="0092461C">
        <w:rPr>
          <w:rFonts w:eastAsia="Arial"/>
          <w:color w:val="000000"/>
        </w:rPr>
        <w:t>If the written request does not provide sufficient information to satisfy the authorised person that the information is required and</w:t>
      </w:r>
      <w:r w:rsidRPr="0092461C">
        <w:rPr>
          <w:rFonts w:eastAsia="Arial"/>
          <w:color w:val="000000"/>
        </w:rPr>
        <w:t xml:space="preserve"> the disclosure is necessary, the authorised person may request further information from the senior police officer to assist their consideration. It is preferable to seek further information from the senior police officer rather than refusing the request o</w:t>
      </w:r>
      <w:r w:rsidRPr="0092461C">
        <w:rPr>
          <w:rFonts w:eastAsia="Arial"/>
          <w:color w:val="000000"/>
        </w:rPr>
        <w:t>n the basis that there is not enough information available.</w:t>
      </w:r>
    </w:p>
    <w:p w14:paraId="05F75CAB" w14:textId="77777777" w:rsidR="00615C0F" w:rsidRPr="0092461C" w:rsidRDefault="003E6EBB" w:rsidP="00FB20AC">
      <w:pPr>
        <w:rPr>
          <w:rFonts w:eastAsia="Arial"/>
        </w:rPr>
      </w:pPr>
      <w:r w:rsidRPr="0092461C">
        <w:rPr>
          <w:rFonts w:eastAsia="Arial"/>
        </w:rPr>
        <w:lastRenderedPageBreak/>
        <w:t>The Regional Director will consider whether the disclosure is necessary to ensure the safety, wellbeing or best interests of a child and respond to a request in a timely manner. The following factors are relevant for considering whether disclosure of notif</w:t>
      </w:r>
      <w:r w:rsidRPr="0092461C">
        <w:rPr>
          <w:rFonts w:eastAsia="Arial"/>
        </w:rPr>
        <w:t xml:space="preserve">ier information is necessary to ensure the safety, </w:t>
      </w:r>
      <w:proofErr w:type="gramStart"/>
      <w:r w:rsidRPr="0092461C">
        <w:rPr>
          <w:rFonts w:eastAsia="Arial"/>
        </w:rPr>
        <w:t>wellbeing</w:t>
      </w:r>
      <w:proofErr w:type="gramEnd"/>
      <w:r w:rsidRPr="0092461C">
        <w:rPr>
          <w:rFonts w:eastAsia="Arial"/>
        </w:rPr>
        <w:t xml:space="preserve"> or best interests of a child:</w:t>
      </w:r>
    </w:p>
    <w:p w14:paraId="7DAABB9F" w14:textId="77777777" w:rsidR="00FB20AC" w:rsidRPr="0092461C" w:rsidRDefault="003E6EBB" w:rsidP="00FB20AC">
      <w:pPr>
        <w:pStyle w:val="ListParagraph"/>
        <w:numPr>
          <w:ilvl w:val="0"/>
          <w:numId w:val="3"/>
        </w:numPr>
        <w:rPr>
          <w:rFonts w:eastAsia="Arial"/>
        </w:rPr>
      </w:pPr>
      <w:r w:rsidRPr="0092461C">
        <w:rPr>
          <w:rFonts w:eastAsia="Arial"/>
        </w:rPr>
        <w:t xml:space="preserve">the notifier, child or another person has previously provided information to Child Safety about possible safety implications for them or any other person should the </w:t>
      </w:r>
      <w:r w:rsidRPr="0092461C">
        <w:rPr>
          <w:rFonts w:eastAsia="Arial"/>
        </w:rPr>
        <w:t xml:space="preserve">notifier’s identity become </w:t>
      </w:r>
      <w:proofErr w:type="gramStart"/>
      <w:r w:rsidRPr="0092461C">
        <w:rPr>
          <w:rFonts w:eastAsia="Arial"/>
        </w:rPr>
        <w:t>known</w:t>
      </w:r>
      <w:proofErr w:type="gramEnd"/>
    </w:p>
    <w:p w14:paraId="19ECC91C" w14:textId="77777777" w:rsidR="00FB20AC" w:rsidRPr="0092461C" w:rsidRDefault="003E6EBB" w:rsidP="00FB20AC">
      <w:pPr>
        <w:pStyle w:val="ListParagraph"/>
        <w:numPr>
          <w:ilvl w:val="0"/>
          <w:numId w:val="3"/>
        </w:numPr>
        <w:rPr>
          <w:rFonts w:eastAsia="Arial"/>
        </w:rPr>
      </w:pPr>
      <w:r w:rsidRPr="0092461C">
        <w:rPr>
          <w:rFonts w:eastAsia="Arial"/>
        </w:rPr>
        <w:t xml:space="preserve">the disclosure may increase risk of harm to a child or to another child or person, such as a sibling or family </w:t>
      </w:r>
      <w:proofErr w:type="gramStart"/>
      <w:r w:rsidRPr="0092461C">
        <w:rPr>
          <w:rFonts w:eastAsia="Arial"/>
        </w:rPr>
        <w:t>member</w:t>
      </w:r>
      <w:proofErr w:type="gramEnd"/>
    </w:p>
    <w:p w14:paraId="2BEC04E0" w14:textId="77777777" w:rsidR="00FB20AC" w:rsidRPr="0092461C" w:rsidRDefault="003E6EBB" w:rsidP="00FB20AC">
      <w:pPr>
        <w:pStyle w:val="ListParagraph"/>
        <w:numPr>
          <w:ilvl w:val="0"/>
          <w:numId w:val="3"/>
        </w:numPr>
        <w:rPr>
          <w:rFonts w:eastAsia="Arial"/>
        </w:rPr>
      </w:pPr>
      <w:r w:rsidRPr="0092461C">
        <w:rPr>
          <w:rFonts w:eastAsia="Arial"/>
        </w:rPr>
        <w:t xml:space="preserve">the disclosure may prevent a notifier from being able or willing to report concerns in the </w:t>
      </w:r>
      <w:proofErr w:type="gramStart"/>
      <w:r w:rsidRPr="0092461C">
        <w:rPr>
          <w:rFonts w:eastAsia="Arial"/>
        </w:rPr>
        <w:t>future</w:t>
      </w:r>
      <w:proofErr w:type="gramEnd"/>
    </w:p>
    <w:p w14:paraId="1883C6B7" w14:textId="77777777" w:rsidR="00FB20AC" w:rsidRPr="0092461C" w:rsidRDefault="003E6EBB" w:rsidP="00FB20AC">
      <w:pPr>
        <w:pStyle w:val="ListParagraph"/>
        <w:numPr>
          <w:ilvl w:val="0"/>
          <w:numId w:val="3"/>
        </w:numPr>
        <w:rPr>
          <w:rFonts w:eastAsia="Arial"/>
        </w:rPr>
      </w:pPr>
      <w:r w:rsidRPr="0092461C">
        <w:rPr>
          <w:rFonts w:eastAsia="Arial"/>
        </w:rPr>
        <w:t>the dis</w:t>
      </w:r>
      <w:r w:rsidRPr="0092461C">
        <w:rPr>
          <w:rFonts w:eastAsia="Arial"/>
        </w:rPr>
        <w:t xml:space="preserve">closure may have a negative effect on the notifier’s ability to maintain a protective relationship with a </w:t>
      </w:r>
      <w:proofErr w:type="gramStart"/>
      <w:r w:rsidRPr="0092461C">
        <w:rPr>
          <w:rFonts w:eastAsia="Arial"/>
        </w:rPr>
        <w:t>child</w:t>
      </w:r>
      <w:proofErr w:type="gramEnd"/>
    </w:p>
    <w:p w14:paraId="126B1CF2" w14:textId="77777777" w:rsidR="00FB20AC" w:rsidRPr="0092461C" w:rsidRDefault="003E6EBB" w:rsidP="00FB20AC">
      <w:pPr>
        <w:pStyle w:val="ListParagraph"/>
        <w:numPr>
          <w:ilvl w:val="0"/>
          <w:numId w:val="3"/>
        </w:numPr>
        <w:rPr>
          <w:rFonts w:eastAsia="Arial"/>
        </w:rPr>
      </w:pPr>
      <w:r w:rsidRPr="0092461C">
        <w:rPr>
          <w:rFonts w:eastAsia="Arial"/>
        </w:rPr>
        <w:t>the enforcement action may prevent, or reduce the likelihood of, future harm to the child or another child, and</w:t>
      </w:r>
    </w:p>
    <w:p w14:paraId="324227D0" w14:textId="77777777" w:rsidR="00FB20AC" w:rsidRPr="0092461C" w:rsidRDefault="003E6EBB" w:rsidP="00FB20AC">
      <w:pPr>
        <w:pStyle w:val="ListParagraph"/>
        <w:numPr>
          <w:ilvl w:val="0"/>
          <w:numId w:val="3"/>
        </w:numPr>
        <w:rPr>
          <w:rFonts w:eastAsia="Arial"/>
          <w:spacing w:val="-1"/>
        </w:rPr>
      </w:pPr>
      <w:r w:rsidRPr="0092461C">
        <w:rPr>
          <w:rFonts w:eastAsia="Arial"/>
          <w:spacing w:val="-1"/>
        </w:rPr>
        <w:t>the enforcement action may assis</w:t>
      </w:r>
      <w:r w:rsidRPr="0092461C">
        <w:rPr>
          <w:rFonts w:eastAsia="Arial"/>
          <w:spacing w:val="-1"/>
        </w:rPr>
        <w:t>t a child, or an adult who was the victim of a</w:t>
      </w:r>
      <w:r w:rsidR="00426720" w:rsidRPr="0092461C">
        <w:rPr>
          <w:rFonts w:eastAsia="Arial"/>
          <w:spacing w:val="-1"/>
        </w:rPr>
        <w:t xml:space="preserve"> criminal</w:t>
      </w:r>
      <w:r w:rsidRPr="0092461C">
        <w:rPr>
          <w:rFonts w:eastAsia="Arial"/>
          <w:spacing w:val="-1"/>
        </w:rPr>
        <w:t xml:space="preserve"> offence as a child, to pursue compensation, access services and assistance through Victim Assist Queensland or otherwise access redress for harm suffered.</w:t>
      </w:r>
    </w:p>
    <w:p w14:paraId="2EFE1D5F" w14:textId="77777777" w:rsidR="00FB20AC" w:rsidRPr="0092461C" w:rsidRDefault="003E6EBB" w:rsidP="00FB20AC">
      <w:pPr>
        <w:rPr>
          <w:rFonts w:eastAsia="Arial"/>
        </w:rPr>
      </w:pPr>
      <w:r w:rsidRPr="0092461C">
        <w:rPr>
          <w:rFonts w:eastAsia="Arial"/>
        </w:rPr>
        <w:t>When deciding to disclose or not disclose not</w:t>
      </w:r>
      <w:r w:rsidRPr="0092461C">
        <w:rPr>
          <w:rFonts w:eastAsia="Arial"/>
        </w:rPr>
        <w:t xml:space="preserve">ifier information, the Regional Director will also consider their obligations under the </w:t>
      </w:r>
      <w:r w:rsidRPr="0092461C">
        <w:rPr>
          <w:rFonts w:eastAsia="Arial"/>
          <w:i/>
        </w:rPr>
        <w:t xml:space="preserve">Human Rights Act 2019. </w:t>
      </w:r>
      <w:r w:rsidRPr="0092461C">
        <w:rPr>
          <w:rFonts w:eastAsia="Arial"/>
        </w:rPr>
        <w:t xml:space="preserve">This includes considering whether the disclosure would unreasonably or unjustifiably limit a human right, such as a notifier’s right to not have </w:t>
      </w:r>
      <w:r w:rsidRPr="0092461C">
        <w:rPr>
          <w:rFonts w:eastAsia="Arial"/>
        </w:rPr>
        <w:t>their privacy unlawfully or arbitrarily interfered with or a child’s right to the protection that is needed, and is in their best interests, because of being a child. Where there is a conflict between the child’s safety, wellbeing and best interests and th</w:t>
      </w:r>
      <w:r w:rsidRPr="0092461C">
        <w:rPr>
          <w:rFonts w:eastAsia="Arial"/>
        </w:rPr>
        <w:t xml:space="preserve">e interests of an adult, the conflict must be resolved in favour of the child’s safety, </w:t>
      </w:r>
      <w:proofErr w:type="gramStart"/>
      <w:r w:rsidRPr="0092461C">
        <w:rPr>
          <w:rFonts w:eastAsia="Arial"/>
        </w:rPr>
        <w:t>wellbeing</w:t>
      </w:r>
      <w:proofErr w:type="gramEnd"/>
      <w:r w:rsidRPr="0092461C">
        <w:rPr>
          <w:rFonts w:eastAsia="Arial"/>
        </w:rPr>
        <w:t xml:space="preserve"> and best interests (section 5A of the Act).</w:t>
      </w:r>
    </w:p>
    <w:p w14:paraId="65B991F0" w14:textId="77777777" w:rsidR="00FB20AC" w:rsidRPr="0092461C" w:rsidRDefault="003E6EBB" w:rsidP="00FB20AC">
      <w:pPr>
        <w:rPr>
          <w:rFonts w:eastAsia="Arial"/>
        </w:rPr>
      </w:pPr>
      <w:r w:rsidRPr="0092461C">
        <w:rPr>
          <w:rFonts w:eastAsia="Arial"/>
        </w:rPr>
        <w:t>When notifier information is disclosed to a senior police officer, police will manage this information in line wit</w:t>
      </w:r>
      <w:r w:rsidRPr="0092461C">
        <w:rPr>
          <w:rFonts w:eastAsia="Arial"/>
        </w:rPr>
        <w:t xml:space="preserve">h relevant confidentiality requirements of section 188A of the Act, other relevant </w:t>
      </w:r>
      <w:proofErr w:type="gramStart"/>
      <w:r w:rsidRPr="0092461C">
        <w:rPr>
          <w:rFonts w:eastAsia="Arial"/>
        </w:rPr>
        <w:t>legislation</w:t>
      </w:r>
      <w:proofErr w:type="gramEnd"/>
      <w:r w:rsidRPr="0092461C">
        <w:rPr>
          <w:rFonts w:eastAsia="Arial"/>
        </w:rPr>
        <w:t xml:space="preserve"> and their agency’s privacy obligations.</w:t>
      </w:r>
    </w:p>
    <w:p w14:paraId="1B208885" w14:textId="77777777" w:rsidR="00FB20AC" w:rsidRPr="0092461C" w:rsidRDefault="003E6EBB" w:rsidP="00FB20AC">
      <w:pPr>
        <w:rPr>
          <w:rFonts w:eastAsia="Arial"/>
        </w:rPr>
      </w:pPr>
      <w:r w:rsidRPr="0092461C">
        <w:rPr>
          <w:rFonts w:eastAsia="Arial"/>
        </w:rPr>
        <w:t xml:space="preserve">Child Safety will ensure a person authorised under section 186B(2) of the Act informs the notifier that their </w:t>
      </w:r>
      <w:r w:rsidRPr="0092461C">
        <w:rPr>
          <w:rFonts w:eastAsia="Arial"/>
        </w:rPr>
        <w:t>information has been disclosed to police, unless it is not possible or practicable (for example, if Child Safety does not have and is not able to obtain the notifier’s contact details) or if informing the notifier may prejudice an enforcement action.</w:t>
      </w:r>
    </w:p>
    <w:p w14:paraId="4A22121C" w14:textId="77777777" w:rsidR="00FB20AC" w:rsidRPr="0092461C" w:rsidRDefault="003E6EBB" w:rsidP="00FB20AC">
      <w:pPr>
        <w:pStyle w:val="Heading3"/>
        <w:rPr>
          <w:rFonts w:eastAsia="Arial"/>
          <w:b w:val="0"/>
          <w:bCs w:val="0"/>
          <w:i/>
          <w:iCs/>
        </w:rPr>
      </w:pPr>
      <w:r w:rsidRPr="0092461C">
        <w:rPr>
          <w:rFonts w:eastAsia="Arial"/>
          <w:b w:val="0"/>
          <w:bCs w:val="0"/>
          <w:i/>
          <w:iCs/>
        </w:rPr>
        <w:t>Discl</w:t>
      </w:r>
      <w:r w:rsidRPr="0092461C">
        <w:rPr>
          <w:rFonts w:eastAsia="Arial"/>
          <w:b w:val="0"/>
          <w:bCs w:val="0"/>
          <w:i/>
          <w:iCs/>
        </w:rPr>
        <w:t xml:space="preserve">osure required to perform a function under the </w:t>
      </w:r>
      <w:proofErr w:type="gramStart"/>
      <w:r w:rsidRPr="0092461C">
        <w:rPr>
          <w:rFonts w:eastAsia="Arial"/>
          <w:b w:val="0"/>
          <w:bCs w:val="0"/>
          <w:i/>
          <w:iCs/>
        </w:rPr>
        <w:t>Act</w:t>
      </w:r>
      <w:proofErr w:type="gramEnd"/>
    </w:p>
    <w:p w14:paraId="181D9411" w14:textId="77777777" w:rsidR="00FB20AC" w:rsidRPr="0092461C" w:rsidRDefault="003E6EBB" w:rsidP="00FB20AC">
      <w:pPr>
        <w:rPr>
          <w:rFonts w:eastAsia="Arial"/>
        </w:rPr>
      </w:pPr>
      <w:r w:rsidRPr="0092461C">
        <w:rPr>
          <w:rFonts w:eastAsia="Arial"/>
        </w:rPr>
        <w:t xml:space="preserve">Police in Queensland or another jurisdiction may ask Child Safety for notifier information </w:t>
      </w:r>
      <w:proofErr w:type="gramStart"/>
      <w:r w:rsidRPr="0092461C">
        <w:rPr>
          <w:rFonts w:eastAsia="Arial"/>
        </w:rPr>
        <w:t>in the course of</w:t>
      </w:r>
      <w:proofErr w:type="gramEnd"/>
      <w:r w:rsidRPr="0092461C">
        <w:rPr>
          <w:rFonts w:eastAsia="Arial"/>
        </w:rPr>
        <w:t xml:space="preserve"> carrying out a function under the Act or an interstate law or child welfare law. This is differen</w:t>
      </w:r>
      <w:r w:rsidRPr="0092461C">
        <w:rPr>
          <w:rFonts w:eastAsia="Arial"/>
        </w:rPr>
        <w:t>t from information required for an enforcement action.</w:t>
      </w:r>
    </w:p>
    <w:p w14:paraId="41C60620" w14:textId="77777777" w:rsidR="00FB20AC" w:rsidRPr="0092461C" w:rsidRDefault="003E6EBB" w:rsidP="00FB20AC">
      <w:pPr>
        <w:rPr>
          <w:rFonts w:eastAsia="Arial"/>
        </w:rPr>
      </w:pPr>
      <w:r w:rsidRPr="0092461C">
        <w:rPr>
          <w:rFonts w:eastAsia="Arial"/>
        </w:rPr>
        <w:t>The Regional Director will consider if disclosing the notifier information is necessary for the police to perform the relevant function under the Act and whether the disclosure is necessary for promoti</w:t>
      </w:r>
      <w:r w:rsidRPr="0092461C">
        <w:rPr>
          <w:rFonts w:eastAsia="Arial"/>
        </w:rPr>
        <w:t xml:space="preserve">ng the safety, </w:t>
      </w:r>
      <w:proofErr w:type="gramStart"/>
      <w:r w:rsidRPr="0092461C">
        <w:rPr>
          <w:rFonts w:eastAsia="Arial"/>
        </w:rPr>
        <w:t>wellbeing</w:t>
      </w:r>
      <w:proofErr w:type="gramEnd"/>
      <w:r w:rsidRPr="0092461C">
        <w:rPr>
          <w:rFonts w:eastAsia="Arial"/>
        </w:rPr>
        <w:t xml:space="preserve"> or best interests of a child. The information will be provided to the extent necessary to enable the police to carry out the function under the Act.</w:t>
      </w:r>
    </w:p>
    <w:p w14:paraId="64E5CB12" w14:textId="77777777" w:rsidR="00A938B2" w:rsidRPr="0092461C" w:rsidRDefault="003E6EBB" w:rsidP="00E66327">
      <w:pPr>
        <w:pStyle w:val="Heading3"/>
        <w:rPr>
          <w:rFonts w:eastAsia="Arial"/>
        </w:rPr>
      </w:pPr>
      <w:r w:rsidRPr="0092461C">
        <w:rPr>
          <w:rFonts w:eastAsia="Arial"/>
        </w:rPr>
        <w:t>Principles:</w:t>
      </w:r>
    </w:p>
    <w:p w14:paraId="5EAC5C63" w14:textId="77777777" w:rsidR="00A938B2" w:rsidRPr="0092461C" w:rsidRDefault="003E6EBB" w:rsidP="00A938B2">
      <w:pPr>
        <w:pStyle w:val="ListParagraph"/>
        <w:numPr>
          <w:ilvl w:val="0"/>
          <w:numId w:val="4"/>
        </w:numPr>
        <w:rPr>
          <w:rFonts w:eastAsia="Arial"/>
        </w:rPr>
      </w:pPr>
      <w:r w:rsidRPr="0092461C">
        <w:rPr>
          <w:rFonts w:eastAsia="Arial"/>
        </w:rPr>
        <w:t xml:space="preserve">The safety, </w:t>
      </w:r>
      <w:proofErr w:type="gramStart"/>
      <w:r w:rsidRPr="0092461C">
        <w:rPr>
          <w:rFonts w:eastAsia="Arial"/>
        </w:rPr>
        <w:t>wellbeing</w:t>
      </w:r>
      <w:proofErr w:type="gramEnd"/>
      <w:r w:rsidRPr="0092461C">
        <w:rPr>
          <w:rFonts w:eastAsia="Arial"/>
        </w:rPr>
        <w:t xml:space="preserve"> and best interests of the child, both throughout</w:t>
      </w:r>
      <w:r w:rsidRPr="0092461C">
        <w:rPr>
          <w:rFonts w:eastAsia="Arial"/>
        </w:rPr>
        <w:t xml:space="preserve"> childhood and the rest of the child’s life, are paramount.</w:t>
      </w:r>
    </w:p>
    <w:p w14:paraId="15611C8E" w14:textId="77777777" w:rsidR="00A938B2" w:rsidRPr="0092461C" w:rsidRDefault="003E6EBB" w:rsidP="00A938B2">
      <w:pPr>
        <w:pStyle w:val="ListParagraph"/>
        <w:numPr>
          <w:ilvl w:val="0"/>
          <w:numId w:val="4"/>
        </w:numPr>
        <w:rPr>
          <w:rFonts w:eastAsia="Arial"/>
        </w:rPr>
      </w:pPr>
      <w:r w:rsidRPr="0092461C">
        <w:rPr>
          <w:rFonts w:eastAsia="Arial"/>
        </w:rPr>
        <w:t>A child has a right to be protected from harm or risk of harm.</w:t>
      </w:r>
    </w:p>
    <w:p w14:paraId="49913E37" w14:textId="77777777" w:rsidR="00A938B2" w:rsidRPr="0092461C" w:rsidRDefault="003E6EBB" w:rsidP="00A938B2">
      <w:pPr>
        <w:pStyle w:val="ListParagraph"/>
        <w:numPr>
          <w:ilvl w:val="0"/>
          <w:numId w:val="4"/>
        </w:numPr>
        <w:rPr>
          <w:rFonts w:eastAsia="Arial"/>
        </w:rPr>
      </w:pPr>
      <w:r w:rsidRPr="0092461C">
        <w:rPr>
          <w:rFonts w:eastAsia="Arial"/>
        </w:rPr>
        <w:lastRenderedPageBreak/>
        <w:t>Notifier information is confidential and should only be disclosed in accordance with section s186A and 186B of the Act.</w:t>
      </w:r>
    </w:p>
    <w:p w14:paraId="640C9A85" w14:textId="77777777" w:rsidR="00A938B2" w:rsidRPr="0092461C" w:rsidRDefault="003E6EBB" w:rsidP="00A938B2">
      <w:pPr>
        <w:pStyle w:val="ListParagraph"/>
        <w:numPr>
          <w:ilvl w:val="0"/>
          <w:numId w:val="4"/>
        </w:numPr>
        <w:rPr>
          <w:rFonts w:eastAsia="Arial"/>
        </w:rPr>
      </w:pPr>
      <w:r w:rsidRPr="0092461C">
        <w:rPr>
          <w:rFonts w:eastAsia="Arial"/>
        </w:rPr>
        <w:t>Disclosing no</w:t>
      </w:r>
      <w:r w:rsidRPr="0092461C">
        <w:rPr>
          <w:rFonts w:eastAsia="Arial"/>
        </w:rPr>
        <w:t xml:space="preserve">tifier information to police as provided for in sections 186A and 186B of the Act can promote a child’s safety, </w:t>
      </w:r>
      <w:proofErr w:type="gramStart"/>
      <w:r w:rsidRPr="0092461C">
        <w:rPr>
          <w:rFonts w:eastAsia="Arial"/>
        </w:rPr>
        <w:t>wellbeing</w:t>
      </w:r>
      <w:proofErr w:type="gramEnd"/>
      <w:r w:rsidRPr="0092461C">
        <w:rPr>
          <w:rFonts w:eastAsia="Arial"/>
        </w:rPr>
        <w:t xml:space="preserve"> and best interests by assisting police to reach timely and reliable conclusions and supporting the prosecution of persons who have com</w:t>
      </w:r>
      <w:r w:rsidRPr="0092461C">
        <w:rPr>
          <w:rFonts w:eastAsia="Arial"/>
        </w:rPr>
        <w:t>mitted crimes against children.</w:t>
      </w:r>
    </w:p>
    <w:p w14:paraId="5290D8A7" w14:textId="77777777" w:rsidR="00A938B2" w:rsidRPr="0092461C" w:rsidRDefault="003E6EBB" w:rsidP="00A938B2">
      <w:pPr>
        <w:pStyle w:val="ListParagraph"/>
        <w:numPr>
          <w:ilvl w:val="0"/>
          <w:numId w:val="4"/>
        </w:numPr>
        <w:rPr>
          <w:rFonts w:eastAsia="Arial"/>
        </w:rPr>
      </w:pPr>
      <w:r w:rsidRPr="0092461C">
        <w:rPr>
          <w:rFonts w:eastAsia="Arial"/>
        </w:rPr>
        <w:t>A child has the right to express views about what is, and is not, in the child’s best interests.</w:t>
      </w:r>
    </w:p>
    <w:p w14:paraId="19D44D92" w14:textId="77777777" w:rsidR="00A938B2" w:rsidRPr="0092461C" w:rsidRDefault="003E6EBB" w:rsidP="00A938B2">
      <w:pPr>
        <w:pStyle w:val="ListParagraph"/>
        <w:numPr>
          <w:ilvl w:val="0"/>
          <w:numId w:val="4"/>
        </w:numPr>
        <w:rPr>
          <w:rFonts w:eastAsia="Arial"/>
        </w:rPr>
      </w:pPr>
      <w:r w:rsidRPr="0092461C">
        <w:rPr>
          <w:rFonts w:eastAsia="Arial"/>
        </w:rPr>
        <w:t xml:space="preserve">Child Safety staff will act and make decisions in a way that is compatible with human rights and obligations under the </w:t>
      </w:r>
      <w:r w:rsidRPr="0092461C">
        <w:rPr>
          <w:rFonts w:eastAsia="Arial"/>
          <w:i/>
          <w:iCs/>
        </w:rPr>
        <w:t>Human Ri</w:t>
      </w:r>
      <w:r w:rsidRPr="0092461C">
        <w:rPr>
          <w:rFonts w:eastAsia="Arial"/>
          <w:i/>
          <w:iCs/>
        </w:rPr>
        <w:t>ghts Act 2019</w:t>
      </w:r>
      <w:r w:rsidRPr="0092461C">
        <w:rPr>
          <w:rFonts w:eastAsia="Arial"/>
        </w:rPr>
        <w:t>.</w:t>
      </w:r>
    </w:p>
    <w:p w14:paraId="00B097C9" w14:textId="77777777" w:rsidR="00A938B2" w:rsidRPr="0092461C" w:rsidRDefault="003E6EBB" w:rsidP="00A938B2">
      <w:pPr>
        <w:pStyle w:val="ListParagraph"/>
        <w:numPr>
          <w:ilvl w:val="0"/>
          <w:numId w:val="4"/>
        </w:numPr>
        <w:rPr>
          <w:rFonts w:eastAsia="Arial"/>
        </w:rPr>
      </w:pPr>
      <w:r w:rsidRPr="0092461C">
        <w:rPr>
          <w:rFonts w:eastAsia="Arial"/>
        </w:rPr>
        <w:t>Every child has the right, without discrimination, to the protection that is needed by the child, and is in the child’s best interests, because of being a child.</w:t>
      </w:r>
    </w:p>
    <w:p w14:paraId="11BBA0E9" w14:textId="77777777" w:rsidR="00A938B2" w:rsidRPr="0092461C" w:rsidRDefault="003E6EBB" w:rsidP="00A938B2">
      <w:pPr>
        <w:pStyle w:val="ListParagraph"/>
        <w:numPr>
          <w:ilvl w:val="0"/>
          <w:numId w:val="4"/>
        </w:numPr>
        <w:rPr>
          <w:rFonts w:eastAsia="Arial"/>
        </w:rPr>
      </w:pPr>
      <w:r w:rsidRPr="0092461C">
        <w:rPr>
          <w:rFonts w:eastAsia="Arial"/>
        </w:rPr>
        <w:t>A person has the right not to have their privacy unlawfully or arbitrarily inte</w:t>
      </w:r>
      <w:r w:rsidRPr="0092461C">
        <w:rPr>
          <w:rFonts w:eastAsia="Arial"/>
        </w:rPr>
        <w:t>rfered with.</w:t>
      </w:r>
    </w:p>
    <w:p w14:paraId="6618C889" w14:textId="77777777" w:rsidR="00A938B2" w:rsidRPr="0092461C" w:rsidRDefault="003E6EBB" w:rsidP="00E66327">
      <w:pPr>
        <w:pStyle w:val="Heading3"/>
        <w:rPr>
          <w:rFonts w:eastAsia="Arial"/>
        </w:rPr>
      </w:pPr>
      <w:r w:rsidRPr="0092461C">
        <w:rPr>
          <w:rFonts w:eastAsia="Arial"/>
        </w:rPr>
        <w:t>Objectives:</w:t>
      </w:r>
    </w:p>
    <w:p w14:paraId="5FD21675" w14:textId="77777777" w:rsidR="00A938B2" w:rsidRPr="0092461C" w:rsidRDefault="003E6EBB" w:rsidP="00A938B2">
      <w:pPr>
        <w:rPr>
          <w:rFonts w:eastAsia="Arial"/>
        </w:rPr>
      </w:pPr>
      <w:r w:rsidRPr="0092461C">
        <w:rPr>
          <w:rFonts w:eastAsia="Arial"/>
        </w:rPr>
        <w:t>This policy aims to:</w:t>
      </w:r>
    </w:p>
    <w:p w14:paraId="19B47134" w14:textId="77777777" w:rsidR="00A938B2" w:rsidRPr="0092461C" w:rsidRDefault="003E6EBB" w:rsidP="00A938B2">
      <w:pPr>
        <w:pStyle w:val="ListParagraph"/>
        <w:numPr>
          <w:ilvl w:val="0"/>
          <w:numId w:val="5"/>
        </w:numPr>
        <w:rPr>
          <w:rFonts w:eastAsia="Arial"/>
        </w:rPr>
      </w:pPr>
      <w:r w:rsidRPr="0092461C">
        <w:rPr>
          <w:rFonts w:eastAsia="Arial"/>
        </w:rPr>
        <w:t xml:space="preserve">safeguard the best interests, </w:t>
      </w:r>
      <w:proofErr w:type="gramStart"/>
      <w:r w:rsidRPr="0092461C">
        <w:rPr>
          <w:rFonts w:eastAsia="Arial"/>
        </w:rPr>
        <w:t>safety</w:t>
      </w:r>
      <w:proofErr w:type="gramEnd"/>
      <w:r w:rsidRPr="0092461C">
        <w:rPr>
          <w:rFonts w:eastAsia="Arial"/>
        </w:rPr>
        <w:t xml:space="preserve"> and wellbeing of children by maintaining notifier confidentiality while facilitating limited release to police in certain circumstances; and</w:t>
      </w:r>
    </w:p>
    <w:p w14:paraId="3A67A48B" w14:textId="77777777" w:rsidR="00A938B2" w:rsidRPr="0092461C" w:rsidRDefault="003E6EBB" w:rsidP="00A938B2">
      <w:pPr>
        <w:pStyle w:val="ListParagraph"/>
        <w:numPr>
          <w:ilvl w:val="0"/>
          <w:numId w:val="5"/>
        </w:numPr>
        <w:rPr>
          <w:rFonts w:eastAsia="Arial"/>
        </w:rPr>
      </w:pPr>
      <w:r w:rsidRPr="0092461C">
        <w:rPr>
          <w:rFonts w:eastAsia="Arial"/>
        </w:rPr>
        <w:t xml:space="preserve">ensure requests for the disclosure of notifier information from police are appropriately considered and responded </w:t>
      </w:r>
      <w:r w:rsidRPr="0092461C">
        <w:rPr>
          <w:rFonts w:eastAsia="Arial"/>
        </w:rPr>
        <w:t>to in a coordinated and timely way.</w:t>
      </w:r>
    </w:p>
    <w:p w14:paraId="35203B5E" w14:textId="77777777" w:rsidR="00A938B2" w:rsidRPr="0092461C" w:rsidRDefault="003E6EBB" w:rsidP="00E66327">
      <w:pPr>
        <w:pStyle w:val="Heading3"/>
        <w:rPr>
          <w:rFonts w:eastAsia="Arial"/>
        </w:rPr>
      </w:pPr>
      <w:r w:rsidRPr="0092461C">
        <w:rPr>
          <w:rFonts w:eastAsia="Arial"/>
        </w:rPr>
        <w:t>Scope:</w:t>
      </w:r>
    </w:p>
    <w:p w14:paraId="30925AF1" w14:textId="77777777" w:rsidR="00A938B2" w:rsidRPr="0092461C" w:rsidRDefault="003E6EBB" w:rsidP="00A938B2">
      <w:pPr>
        <w:rPr>
          <w:rFonts w:eastAsia="Arial"/>
        </w:rPr>
      </w:pPr>
      <w:r w:rsidRPr="0092461C">
        <w:rPr>
          <w:rFonts w:eastAsia="Arial"/>
        </w:rPr>
        <w:t>This policy applies when police ask for information about a notifier’s identity, or information from which the notifier’s identity can be deduced, to be disclosed to them under chapter 6, part 6, division 2 of the</w:t>
      </w:r>
      <w:r w:rsidRPr="0092461C">
        <w:rPr>
          <w:rFonts w:eastAsia="Arial"/>
        </w:rPr>
        <w:t xml:space="preserve"> Act. It does not apply to other information disclosed under the Act</w:t>
      </w:r>
      <w:r w:rsidRPr="0092461C">
        <w:rPr>
          <w:rFonts w:eastAsia="Arial"/>
          <w:i/>
        </w:rPr>
        <w:t xml:space="preserve">. </w:t>
      </w:r>
      <w:r w:rsidRPr="0092461C">
        <w:rPr>
          <w:rFonts w:eastAsia="Arial"/>
        </w:rPr>
        <w:t>It does not apply to requests for notifier information required for an enforcement action relating to an adult, unless the</w:t>
      </w:r>
      <w:r w:rsidR="00E66327" w:rsidRPr="0092461C">
        <w:rPr>
          <w:rFonts w:eastAsia="Arial"/>
        </w:rPr>
        <w:t xml:space="preserve"> enforcement action relates to a</w:t>
      </w:r>
      <w:r w:rsidR="00426720" w:rsidRPr="0092461C">
        <w:rPr>
          <w:rFonts w:eastAsia="Arial"/>
        </w:rPr>
        <w:t xml:space="preserve"> criminal</w:t>
      </w:r>
      <w:r w:rsidR="00E66327" w:rsidRPr="0092461C">
        <w:rPr>
          <w:rFonts w:eastAsia="Arial"/>
        </w:rPr>
        <w:t xml:space="preserve"> offence that occurred when the</w:t>
      </w:r>
      <w:r w:rsidRPr="0092461C">
        <w:rPr>
          <w:rFonts w:eastAsia="Arial"/>
        </w:rPr>
        <w:t xml:space="preserve"> adult was a child.</w:t>
      </w:r>
    </w:p>
    <w:p w14:paraId="79B7A890" w14:textId="77777777" w:rsidR="00A938B2" w:rsidRPr="0092461C" w:rsidRDefault="003E6EBB" w:rsidP="00E66327">
      <w:pPr>
        <w:pStyle w:val="Heading3"/>
        <w:rPr>
          <w:rFonts w:eastAsia="Arial"/>
        </w:rPr>
      </w:pPr>
      <w:r w:rsidRPr="0092461C">
        <w:rPr>
          <w:rFonts w:eastAsia="Arial"/>
        </w:rPr>
        <w:t>Roles and Responsibilities:</w:t>
      </w:r>
    </w:p>
    <w:p w14:paraId="15CA946D" w14:textId="77777777" w:rsidR="00A938B2" w:rsidRPr="0092461C" w:rsidRDefault="003E6EBB" w:rsidP="00A938B2">
      <w:pPr>
        <w:rPr>
          <w:rFonts w:eastAsia="Arial"/>
        </w:rPr>
      </w:pPr>
      <w:r w:rsidRPr="0092461C">
        <w:rPr>
          <w:rFonts w:eastAsia="Arial"/>
        </w:rPr>
        <w:t xml:space="preserve">Upon receiving a written request for notifier information from a senior police officer that clearly outlines why the disclosure of notifier information by Child Safety is required for the prevention, </w:t>
      </w:r>
      <w:r w:rsidRPr="0092461C">
        <w:rPr>
          <w:rFonts w:eastAsia="Arial"/>
        </w:rPr>
        <w:t xml:space="preserve">detection, investigation, </w:t>
      </w:r>
      <w:proofErr w:type="gramStart"/>
      <w:r w:rsidRPr="0092461C">
        <w:rPr>
          <w:rFonts w:eastAsia="Arial"/>
        </w:rPr>
        <w:t>prosecution</w:t>
      </w:r>
      <w:proofErr w:type="gramEnd"/>
      <w:r w:rsidRPr="0092461C">
        <w:rPr>
          <w:rFonts w:eastAsia="Arial"/>
        </w:rPr>
        <w:t xml:space="preserve"> or punishment of a criminal offence against a child:</w:t>
      </w:r>
    </w:p>
    <w:p w14:paraId="17ACD3AB" w14:textId="77777777" w:rsidR="00A938B2" w:rsidRPr="0092461C" w:rsidRDefault="003E6EBB" w:rsidP="00A938B2">
      <w:pPr>
        <w:pStyle w:val="ListParagraph"/>
        <w:numPr>
          <w:ilvl w:val="0"/>
          <w:numId w:val="9"/>
        </w:numPr>
        <w:rPr>
          <w:rFonts w:eastAsia="Arial"/>
        </w:rPr>
      </w:pPr>
      <w:r w:rsidRPr="0092461C">
        <w:rPr>
          <w:rFonts w:eastAsia="Arial"/>
        </w:rPr>
        <w:t>The Office of the Regional Executive Director or Child Safety After Hours Service Centre (CSAHSC) (in urgent circumstances outside business hours) is responsible for</w:t>
      </w:r>
      <w:r w:rsidRPr="0092461C">
        <w:rPr>
          <w:rFonts w:eastAsia="Arial"/>
        </w:rPr>
        <w:t xml:space="preserve"> sending requests received to the relevant Regional Director.</w:t>
      </w:r>
    </w:p>
    <w:p w14:paraId="5C411831" w14:textId="77777777" w:rsidR="00A938B2" w:rsidRPr="0092461C" w:rsidRDefault="003E6EBB" w:rsidP="00A938B2">
      <w:pPr>
        <w:pStyle w:val="ListParagraph"/>
        <w:numPr>
          <w:ilvl w:val="0"/>
          <w:numId w:val="9"/>
        </w:numPr>
        <w:rPr>
          <w:rFonts w:eastAsia="Arial"/>
        </w:rPr>
      </w:pPr>
      <w:r w:rsidRPr="0092461C">
        <w:rPr>
          <w:rFonts w:eastAsia="Arial"/>
        </w:rPr>
        <w:t>A Regional Intake Service or Child Safety Service Centre (CSSC) that receives a request for notifier information from police is responsible for forwarding the request to the Office of the Region</w:t>
      </w:r>
      <w:r w:rsidRPr="0092461C">
        <w:rPr>
          <w:rFonts w:eastAsia="Arial"/>
        </w:rPr>
        <w:t>al Executive Director as soon as possible for response.</w:t>
      </w:r>
    </w:p>
    <w:p w14:paraId="4849FE2C" w14:textId="77777777" w:rsidR="00A938B2" w:rsidRPr="0092461C" w:rsidRDefault="003E6EBB" w:rsidP="00A938B2">
      <w:pPr>
        <w:pStyle w:val="ListParagraph"/>
        <w:numPr>
          <w:ilvl w:val="0"/>
          <w:numId w:val="9"/>
        </w:numPr>
        <w:rPr>
          <w:rFonts w:eastAsia="Arial"/>
        </w:rPr>
      </w:pPr>
      <w:r w:rsidRPr="0092461C">
        <w:rPr>
          <w:rFonts w:eastAsia="Arial"/>
        </w:rPr>
        <w:t xml:space="preserve">The Regional Director is responsible for considering relevant factors to determine if the disclosure of notifier information is necessary to ensure the safety, wellbeing or best interests of </w:t>
      </w:r>
      <w:r w:rsidR="00C239AD" w:rsidRPr="0092461C">
        <w:rPr>
          <w:rFonts w:eastAsia="Arial"/>
        </w:rPr>
        <w:t>the</w:t>
      </w:r>
      <w:r w:rsidRPr="0092461C">
        <w:rPr>
          <w:rFonts w:eastAsia="Arial"/>
        </w:rPr>
        <w:t xml:space="preserve"> child</w:t>
      </w:r>
      <w:r w:rsidR="00C239AD" w:rsidRPr="0092461C">
        <w:rPr>
          <w:rFonts w:eastAsia="Arial"/>
        </w:rPr>
        <w:t>, or another child</w:t>
      </w:r>
      <w:r w:rsidRPr="0092461C">
        <w:rPr>
          <w:rFonts w:eastAsia="Arial"/>
        </w:rPr>
        <w:t>.</w:t>
      </w:r>
    </w:p>
    <w:p w14:paraId="59A8A6D0" w14:textId="77777777" w:rsidR="00A938B2" w:rsidRPr="0092461C" w:rsidRDefault="003E6EBB" w:rsidP="00A938B2">
      <w:pPr>
        <w:pStyle w:val="ListParagraph"/>
        <w:numPr>
          <w:ilvl w:val="0"/>
          <w:numId w:val="9"/>
        </w:numPr>
        <w:rPr>
          <w:rFonts w:eastAsia="Arial"/>
        </w:rPr>
      </w:pPr>
      <w:r w:rsidRPr="0092461C">
        <w:rPr>
          <w:rFonts w:eastAsia="Arial"/>
        </w:rPr>
        <w:t>The Regional Director is responsible for ensuring their decision, including the reasons for the decision, is recorded in the Integrated Client Management System (ICMS).</w:t>
      </w:r>
    </w:p>
    <w:p w14:paraId="361468AF" w14:textId="77777777" w:rsidR="00A938B2" w:rsidRPr="0092461C" w:rsidRDefault="003E6EBB" w:rsidP="00A938B2">
      <w:pPr>
        <w:pStyle w:val="ListParagraph"/>
        <w:numPr>
          <w:ilvl w:val="0"/>
          <w:numId w:val="9"/>
        </w:numPr>
        <w:rPr>
          <w:rFonts w:eastAsia="Arial"/>
        </w:rPr>
      </w:pPr>
      <w:r w:rsidRPr="0092461C">
        <w:rPr>
          <w:rFonts w:eastAsia="Arial"/>
        </w:rPr>
        <w:t xml:space="preserve">The Regional Director is responsible for </w:t>
      </w:r>
      <w:proofErr w:type="gramStart"/>
      <w:r w:rsidRPr="0092461C">
        <w:rPr>
          <w:rFonts w:eastAsia="Arial"/>
        </w:rPr>
        <w:t>providing</w:t>
      </w:r>
      <w:proofErr w:type="gramEnd"/>
    </w:p>
    <w:p w14:paraId="4800C35C" w14:textId="77777777" w:rsidR="00A938B2" w:rsidRPr="0092461C" w:rsidRDefault="003E6EBB" w:rsidP="00A938B2">
      <w:pPr>
        <w:pStyle w:val="ListParagraph"/>
        <w:numPr>
          <w:ilvl w:val="1"/>
          <w:numId w:val="6"/>
        </w:numPr>
        <w:rPr>
          <w:rFonts w:eastAsia="Arial"/>
        </w:rPr>
      </w:pPr>
      <w:r w:rsidRPr="0092461C">
        <w:rPr>
          <w:rFonts w:eastAsia="Arial"/>
        </w:rPr>
        <w:t>notifier information to the senior police officer in writing, and</w:t>
      </w:r>
    </w:p>
    <w:p w14:paraId="60538CB1" w14:textId="77777777" w:rsidR="00A938B2" w:rsidRPr="0092461C" w:rsidRDefault="003E6EBB" w:rsidP="00A938B2">
      <w:pPr>
        <w:pStyle w:val="ListParagraph"/>
        <w:numPr>
          <w:ilvl w:val="1"/>
          <w:numId w:val="6"/>
        </w:numPr>
        <w:rPr>
          <w:rFonts w:eastAsia="Arial"/>
        </w:rPr>
      </w:pPr>
      <w:r w:rsidRPr="0092461C">
        <w:rPr>
          <w:rFonts w:eastAsia="Arial"/>
        </w:rPr>
        <w:t xml:space="preserve">written advice that the information is confidential and is being provided under the </w:t>
      </w:r>
      <w:r w:rsidRPr="0092461C">
        <w:rPr>
          <w:rFonts w:eastAsia="Arial"/>
        </w:rPr>
        <w:br/>
        <w:t>provisions of the section 186B of the Act, in response</w:t>
      </w:r>
      <w:r w:rsidRPr="0092461C">
        <w:rPr>
          <w:rFonts w:eastAsia="Arial"/>
        </w:rPr>
        <w:t xml:space="preserve"> to their request, and</w:t>
      </w:r>
    </w:p>
    <w:p w14:paraId="00494E34" w14:textId="77777777" w:rsidR="00A938B2" w:rsidRPr="0092461C" w:rsidRDefault="003E6EBB" w:rsidP="00A938B2">
      <w:pPr>
        <w:pStyle w:val="ListParagraph"/>
        <w:numPr>
          <w:ilvl w:val="1"/>
          <w:numId w:val="6"/>
        </w:numPr>
        <w:rPr>
          <w:rFonts w:eastAsia="Arial"/>
        </w:rPr>
      </w:pPr>
      <w:r w:rsidRPr="0092461C">
        <w:rPr>
          <w:rFonts w:eastAsia="Arial"/>
        </w:rPr>
        <w:t xml:space="preserve">written advice that the information is being disclosed only for the specified </w:t>
      </w:r>
      <w:r w:rsidRPr="0092461C">
        <w:rPr>
          <w:rFonts w:eastAsia="Arial"/>
        </w:rPr>
        <w:br/>
        <w:t>enforcement action detailed in their request.</w:t>
      </w:r>
    </w:p>
    <w:p w14:paraId="1749C396" w14:textId="77777777" w:rsidR="00A938B2" w:rsidRPr="0092461C" w:rsidRDefault="003E6EBB" w:rsidP="00A938B2">
      <w:pPr>
        <w:pStyle w:val="ListParagraph"/>
        <w:numPr>
          <w:ilvl w:val="0"/>
          <w:numId w:val="6"/>
        </w:numPr>
        <w:rPr>
          <w:rFonts w:eastAsia="Arial"/>
        </w:rPr>
      </w:pPr>
      <w:r w:rsidRPr="0092461C">
        <w:rPr>
          <w:rFonts w:eastAsia="Arial"/>
        </w:rPr>
        <w:lastRenderedPageBreak/>
        <w:t>Where notifier information is not available or is incomplete, the Regional Director is responsible for inclu</w:t>
      </w:r>
      <w:r w:rsidRPr="0092461C">
        <w:rPr>
          <w:rFonts w:eastAsia="Arial"/>
        </w:rPr>
        <w:t>ding this advice, or the incomplete information and any information recorded that may assist police identify the notifier, if applicable, in their response to police.</w:t>
      </w:r>
    </w:p>
    <w:p w14:paraId="03E108CB" w14:textId="77777777" w:rsidR="00A938B2" w:rsidRPr="0092461C" w:rsidRDefault="003E6EBB" w:rsidP="00A938B2">
      <w:pPr>
        <w:pStyle w:val="ListParagraph"/>
        <w:numPr>
          <w:ilvl w:val="0"/>
          <w:numId w:val="6"/>
        </w:numPr>
        <w:rPr>
          <w:rFonts w:eastAsia="Arial"/>
        </w:rPr>
      </w:pPr>
      <w:r w:rsidRPr="0092461C">
        <w:rPr>
          <w:rFonts w:eastAsia="Arial"/>
        </w:rPr>
        <w:t>The Regional Director is responsible for ensuring the Manager, CSSC, Manager, CSAHSC, Sen</w:t>
      </w:r>
      <w:r w:rsidRPr="0092461C">
        <w:rPr>
          <w:rFonts w:eastAsia="Arial"/>
        </w:rPr>
        <w:t>ior Team Leader, CSSC, Senior Team Leader, CSAHSC or Senior Practitioner inform the notifier of the disclosure as soon as it is practicable to do so after the disclosure.</w:t>
      </w:r>
    </w:p>
    <w:p w14:paraId="6B1B1789" w14:textId="77777777" w:rsidR="00A938B2" w:rsidRPr="0092461C" w:rsidRDefault="003E6EBB" w:rsidP="00A938B2">
      <w:pPr>
        <w:pStyle w:val="ListParagraph"/>
        <w:numPr>
          <w:ilvl w:val="0"/>
          <w:numId w:val="6"/>
        </w:numPr>
        <w:rPr>
          <w:rFonts w:eastAsia="Arial"/>
        </w:rPr>
      </w:pPr>
      <w:r w:rsidRPr="0092461C">
        <w:rPr>
          <w:rFonts w:eastAsia="Arial"/>
        </w:rPr>
        <w:t xml:space="preserve">The Regional Director is responsible for deciding if it is not possible or practical </w:t>
      </w:r>
      <w:r w:rsidRPr="0092461C">
        <w:rPr>
          <w:rFonts w:eastAsia="Arial"/>
        </w:rPr>
        <w:t>to inform a notifier that information has been disclosed (for example, because they do not have or are not able to obtain the notifier’s details) or if a notifier will not be informed because doing so may prejudice the enforcement action. The Regional Dire</w:t>
      </w:r>
      <w:r w:rsidRPr="0092461C">
        <w:rPr>
          <w:rFonts w:eastAsia="Arial"/>
        </w:rPr>
        <w:t>ctor is also responsible for recording that decision and the reasons for the decision.</w:t>
      </w:r>
    </w:p>
    <w:p w14:paraId="0962D339" w14:textId="77777777" w:rsidR="00A938B2" w:rsidRPr="0092461C" w:rsidRDefault="003E6EBB" w:rsidP="00E66327">
      <w:pPr>
        <w:pStyle w:val="Heading3"/>
        <w:rPr>
          <w:rFonts w:eastAsia="Arial"/>
        </w:rPr>
      </w:pPr>
      <w:r w:rsidRPr="0092461C">
        <w:rPr>
          <w:rFonts w:eastAsia="Arial"/>
        </w:rPr>
        <w:t>Authority:</w:t>
      </w:r>
    </w:p>
    <w:p w14:paraId="2F4DDF57" w14:textId="77777777" w:rsidR="00A938B2" w:rsidRPr="0092461C" w:rsidRDefault="003E6EBB" w:rsidP="00E66327">
      <w:pPr>
        <w:rPr>
          <w:rFonts w:eastAsia="Arial"/>
          <w:i/>
        </w:rPr>
      </w:pPr>
      <w:r w:rsidRPr="0092461C">
        <w:rPr>
          <w:rFonts w:eastAsia="Arial"/>
          <w:i/>
        </w:rPr>
        <w:t>Child Protection Act 1999</w:t>
      </w:r>
      <w:r w:rsidRPr="0092461C">
        <w:rPr>
          <w:rFonts w:eastAsia="Arial"/>
        </w:rPr>
        <w:t>, chapter 6, part 6, division 2.</w:t>
      </w:r>
    </w:p>
    <w:p w14:paraId="597DD7D5" w14:textId="77777777" w:rsidR="00A938B2" w:rsidRPr="0092461C" w:rsidRDefault="003E6EBB" w:rsidP="00E66327">
      <w:pPr>
        <w:pStyle w:val="Heading3"/>
        <w:rPr>
          <w:rFonts w:eastAsia="Arial"/>
        </w:rPr>
      </w:pPr>
      <w:r w:rsidRPr="0092461C">
        <w:rPr>
          <w:rFonts w:eastAsia="Arial"/>
        </w:rPr>
        <w:t>Delegations:</w:t>
      </w:r>
    </w:p>
    <w:p w14:paraId="4BCDEE4E" w14:textId="77777777" w:rsidR="00A938B2" w:rsidRPr="0092461C" w:rsidRDefault="003E6EBB" w:rsidP="00E66327">
      <w:pPr>
        <w:rPr>
          <w:rFonts w:eastAsia="Arial"/>
        </w:rPr>
      </w:pPr>
      <w:r w:rsidRPr="0092461C">
        <w:rPr>
          <w:rFonts w:eastAsia="Arial"/>
        </w:rPr>
        <w:t>Refer to instruments of authorisation for authorisations relevant to disclosing notifie</w:t>
      </w:r>
      <w:r w:rsidRPr="0092461C">
        <w:rPr>
          <w:rFonts w:eastAsia="Arial"/>
        </w:rPr>
        <w:t>r information to a senior police officer and to informing a notifier of the disclosure.</w:t>
      </w:r>
    </w:p>
    <w:p w14:paraId="363BFDB4" w14:textId="77777777" w:rsidR="00615C0F" w:rsidRPr="0092461C" w:rsidRDefault="00615C0F" w:rsidP="00615C0F">
      <w:pPr>
        <w:pBdr>
          <w:bottom w:val="single" w:sz="4" w:space="1" w:color="auto"/>
        </w:pBdr>
        <w:rPr>
          <w:szCs w:val="22"/>
        </w:rPr>
      </w:pPr>
    </w:p>
    <w:p w14:paraId="3680B44A" w14:textId="77777777" w:rsidR="00615C0F" w:rsidRPr="0092461C" w:rsidRDefault="003E6EBB" w:rsidP="00615C0F">
      <w:pPr>
        <w:tabs>
          <w:tab w:val="left" w:pos="2552"/>
        </w:tabs>
        <w:rPr>
          <w:szCs w:val="22"/>
        </w:rPr>
      </w:pPr>
      <w:r w:rsidRPr="0092461C">
        <w:rPr>
          <w:b/>
          <w:szCs w:val="22"/>
        </w:rPr>
        <w:t>Records File No.:</w:t>
      </w:r>
      <w:r w:rsidRPr="0092461C">
        <w:rPr>
          <w:szCs w:val="22"/>
        </w:rPr>
        <w:t xml:space="preserve"> </w:t>
      </w:r>
      <w:r w:rsidRPr="0092461C">
        <w:rPr>
          <w:szCs w:val="22"/>
        </w:rPr>
        <w:tab/>
      </w:r>
    </w:p>
    <w:p w14:paraId="029142D1" w14:textId="7B22BDB1" w:rsidR="00615C0F" w:rsidRPr="0092461C" w:rsidRDefault="003E6EBB" w:rsidP="00615C0F">
      <w:pPr>
        <w:tabs>
          <w:tab w:val="left" w:pos="2552"/>
        </w:tabs>
        <w:rPr>
          <w:szCs w:val="22"/>
        </w:rPr>
      </w:pPr>
      <w:r w:rsidRPr="0092461C">
        <w:rPr>
          <w:b/>
          <w:szCs w:val="22"/>
        </w:rPr>
        <w:t>Date of approval:</w:t>
      </w:r>
      <w:r w:rsidRPr="0092461C">
        <w:rPr>
          <w:szCs w:val="22"/>
        </w:rPr>
        <w:tab/>
      </w:r>
      <w:r w:rsidR="00040EAF">
        <w:rPr>
          <w:szCs w:val="22"/>
        </w:rPr>
        <w:t>11 October</w:t>
      </w:r>
      <w:r w:rsidR="00E66327" w:rsidRPr="0092461C">
        <w:rPr>
          <w:szCs w:val="22"/>
        </w:rPr>
        <w:t xml:space="preserve"> 2023</w:t>
      </w:r>
    </w:p>
    <w:p w14:paraId="19BD0DCA" w14:textId="77777777" w:rsidR="00615C0F" w:rsidRPr="0092461C" w:rsidRDefault="003E6EBB" w:rsidP="00615C0F">
      <w:pPr>
        <w:tabs>
          <w:tab w:val="left" w:pos="2552"/>
        </w:tabs>
        <w:rPr>
          <w:szCs w:val="22"/>
        </w:rPr>
      </w:pPr>
      <w:r w:rsidRPr="0092461C">
        <w:rPr>
          <w:b/>
          <w:szCs w:val="22"/>
        </w:rPr>
        <w:t>Date of operation:</w:t>
      </w:r>
      <w:r w:rsidRPr="0092461C">
        <w:rPr>
          <w:szCs w:val="22"/>
        </w:rPr>
        <w:tab/>
      </w:r>
      <w:r w:rsidR="00E66327" w:rsidRPr="0092461C">
        <w:rPr>
          <w:szCs w:val="22"/>
        </w:rPr>
        <w:t>1 October 2023</w:t>
      </w:r>
    </w:p>
    <w:p w14:paraId="04C6CB44" w14:textId="77777777" w:rsidR="00615C0F" w:rsidRPr="0092461C" w:rsidRDefault="003E6EBB" w:rsidP="00615C0F">
      <w:pPr>
        <w:tabs>
          <w:tab w:val="left" w:pos="2552"/>
        </w:tabs>
        <w:rPr>
          <w:szCs w:val="22"/>
        </w:rPr>
      </w:pPr>
      <w:r w:rsidRPr="0092461C">
        <w:rPr>
          <w:b/>
          <w:szCs w:val="22"/>
        </w:rPr>
        <w:t>Date to be reviewed:</w:t>
      </w:r>
      <w:r w:rsidRPr="0092461C">
        <w:rPr>
          <w:szCs w:val="22"/>
        </w:rPr>
        <w:tab/>
      </w:r>
      <w:r w:rsidR="00E66327" w:rsidRPr="0092461C">
        <w:rPr>
          <w:szCs w:val="22"/>
        </w:rPr>
        <w:t>30 September 2026</w:t>
      </w:r>
    </w:p>
    <w:p w14:paraId="5970A1C1" w14:textId="77777777" w:rsidR="00615C0F" w:rsidRPr="0092461C" w:rsidRDefault="00615C0F" w:rsidP="00615C0F">
      <w:pPr>
        <w:pBdr>
          <w:bottom w:val="single" w:sz="6" w:space="1" w:color="auto"/>
        </w:pBdr>
        <w:jc w:val="both"/>
        <w:rPr>
          <w:color w:val="333333"/>
          <w:sz w:val="16"/>
        </w:rPr>
      </w:pPr>
    </w:p>
    <w:p w14:paraId="50FA4FD7" w14:textId="77777777" w:rsidR="00615C0F" w:rsidRPr="0092461C" w:rsidRDefault="003E6EBB" w:rsidP="00615C0F">
      <w:pPr>
        <w:tabs>
          <w:tab w:val="left" w:pos="2552"/>
        </w:tabs>
        <w:rPr>
          <w:szCs w:val="22"/>
        </w:rPr>
      </w:pPr>
      <w:r w:rsidRPr="0092461C">
        <w:rPr>
          <w:b/>
          <w:szCs w:val="22"/>
        </w:rPr>
        <w:t>Office:</w:t>
      </w:r>
      <w:r w:rsidRPr="0092461C">
        <w:rPr>
          <w:szCs w:val="22"/>
        </w:rPr>
        <w:tab/>
      </w:r>
      <w:r w:rsidR="00E66327" w:rsidRPr="0092461C">
        <w:rPr>
          <w:szCs w:val="22"/>
        </w:rPr>
        <w:t>Office of the Chief Practitioner</w:t>
      </w:r>
    </w:p>
    <w:p w14:paraId="2DD5C612" w14:textId="77777777" w:rsidR="00615C0F" w:rsidRPr="0092461C" w:rsidRDefault="003E6EBB" w:rsidP="00615C0F">
      <w:pPr>
        <w:tabs>
          <w:tab w:val="left" w:pos="2552"/>
        </w:tabs>
        <w:rPr>
          <w:szCs w:val="22"/>
        </w:rPr>
      </w:pPr>
      <w:r w:rsidRPr="0092461C">
        <w:rPr>
          <w:b/>
          <w:szCs w:val="22"/>
        </w:rPr>
        <w:t xml:space="preserve">Help </w:t>
      </w:r>
      <w:r w:rsidR="00E66327" w:rsidRPr="0092461C">
        <w:rPr>
          <w:b/>
          <w:szCs w:val="22"/>
        </w:rPr>
        <w:t>c</w:t>
      </w:r>
      <w:r w:rsidRPr="0092461C">
        <w:rPr>
          <w:b/>
          <w:szCs w:val="22"/>
        </w:rPr>
        <w:t>ontact:</w:t>
      </w:r>
      <w:r w:rsidRPr="0092461C">
        <w:rPr>
          <w:szCs w:val="22"/>
        </w:rPr>
        <w:tab/>
      </w:r>
      <w:r w:rsidR="00E66327" w:rsidRPr="0092461C">
        <w:rPr>
          <w:szCs w:val="22"/>
        </w:rPr>
        <w:t>Child Protection Practice</w:t>
      </w:r>
    </w:p>
    <w:p w14:paraId="7D1C67A5" w14:textId="77777777" w:rsidR="00615C0F" w:rsidRPr="0092461C" w:rsidRDefault="00615C0F" w:rsidP="00615C0F">
      <w:pPr>
        <w:pBdr>
          <w:bottom w:val="single" w:sz="4" w:space="1" w:color="auto"/>
        </w:pBdr>
        <w:rPr>
          <w:sz w:val="12"/>
        </w:rPr>
      </w:pPr>
    </w:p>
    <w:p w14:paraId="45C10D3E" w14:textId="77777777" w:rsidR="00E66327" w:rsidRPr="0092461C" w:rsidRDefault="003E6EBB" w:rsidP="00615C0F">
      <w:pPr>
        <w:rPr>
          <w:b/>
          <w:szCs w:val="22"/>
        </w:rPr>
      </w:pPr>
      <w:r w:rsidRPr="0092461C">
        <w:rPr>
          <w:b/>
          <w:szCs w:val="22"/>
        </w:rPr>
        <w:t>Procedures:</w:t>
      </w:r>
    </w:p>
    <w:p w14:paraId="1A25D75F" w14:textId="77777777" w:rsidR="00E66327" w:rsidRPr="0092461C" w:rsidRDefault="003E6EBB" w:rsidP="00615C0F">
      <w:pPr>
        <w:rPr>
          <w:bCs/>
          <w:szCs w:val="22"/>
        </w:rPr>
      </w:pPr>
      <w:r w:rsidRPr="0092461C">
        <w:rPr>
          <w:bCs/>
          <w:szCs w:val="22"/>
        </w:rPr>
        <w:t xml:space="preserve">Child Safety Practice Manual, Procedure: </w:t>
      </w:r>
      <w:r w:rsidR="00BD2EE0" w:rsidRPr="0092461C">
        <w:rPr>
          <w:bCs/>
          <w:szCs w:val="22"/>
        </w:rPr>
        <w:t xml:space="preserve">Investigate and </w:t>
      </w:r>
      <w:proofErr w:type="gramStart"/>
      <w:r w:rsidR="00BD2EE0" w:rsidRPr="0092461C">
        <w:rPr>
          <w:bCs/>
          <w:szCs w:val="22"/>
        </w:rPr>
        <w:t>assess</w:t>
      </w:r>
      <w:proofErr w:type="gramEnd"/>
    </w:p>
    <w:p w14:paraId="38C414CE" w14:textId="77777777" w:rsidR="00E66327" w:rsidRPr="0092461C" w:rsidRDefault="003E6EBB" w:rsidP="00615C0F">
      <w:pPr>
        <w:rPr>
          <w:b/>
          <w:szCs w:val="22"/>
        </w:rPr>
      </w:pPr>
      <w:r w:rsidRPr="0092461C">
        <w:rPr>
          <w:b/>
          <w:szCs w:val="22"/>
        </w:rPr>
        <w:t>Related legislation:</w:t>
      </w:r>
    </w:p>
    <w:p w14:paraId="555EECA4" w14:textId="77777777" w:rsidR="00E66327" w:rsidRPr="0092461C" w:rsidRDefault="003E6EBB" w:rsidP="00615C0F">
      <w:pPr>
        <w:rPr>
          <w:bCs/>
          <w:i/>
          <w:iCs/>
          <w:szCs w:val="22"/>
        </w:rPr>
      </w:pPr>
      <w:r w:rsidRPr="0092461C">
        <w:rPr>
          <w:bCs/>
          <w:i/>
          <w:iCs/>
          <w:szCs w:val="22"/>
        </w:rPr>
        <w:t>Child Protection Act 1999</w:t>
      </w:r>
    </w:p>
    <w:p w14:paraId="35A92632" w14:textId="77777777" w:rsidR="00E66327" w:rsidRPr="0092461C" w:rsidRDefault="003E6EBB" w:rsidP="00615C0F">
      <w:pPr>
        <w:rPr>
          <w:bCs/>
          <w:i/>
          <w:iCs/>
          <w:szCs w:val="22"/>
        </w:rPr>
      </w:pPr>
      <w:r w:rsidRPr="0092461C">
        <w:rPr>
          <w:bCs/>
          <w:i/>
          <w:iCs/>
          <w:szCs w:val="22"/>
        </w:rPr>
        <w:t>Human Rights Act 2019</w:t>
      </w:r>
    </w:p>
    <w:p w14:paraId="352B251B" w14:textId="77777777" w:rsidR="00615C0F" w:rsidRPr="0092461C" w:rsidRDefault="00615C0F" w:rsidP="00615C0F">
      <w:pPr>
        <w:pBdr>
          <w:bottom w:val="single" w:sz="6" w:space="1" w:color="auto"/>
        </w:pBdr>
        <w:jc w:val="both"/>
        <w:rPr>
          <w:color w:val="333333"/>
          <w:sz w:val="16"/>
        </w:rPr>
      </w:pPr>
    </w:p>
    <w:p w14:paraId="533B4796" w14:textId="77777777" w:rsidR="00AF308E" w:rsidRPr="0092461C" w:rsidRDefault="003E6EBB" w:rsidP="00B665D9">
      <w:r w:rsidRPr="0092461C">
        <w:t xml:space="preserve">Deidre </w:t>
      </w:r>
      <w:proofErr w:type="spellStart"/>
      <w:r w:rsidRPr="0092461C">
        <w:t>Mulkerin</w:t>
      </w:r>
      <w:proofErr w:type="spellEnd"/>
    </w:p>
    <w:p w14:paraId="4CF4FF30" w14:textId="7A174234" w:rsidR="00AF44CE" w:rsidRPr="00040EAF" w:rsidRDefault="003E6EBB" w:rsidP="00B665D9">
      <w:pPr>
        <w:sectPr w:rsidR="00AF44CE" w:rsidRPr="00040EAF" w:rsidSect="00393EF9">
          <w:headerReference w:type="default" r:id="rId7"/>
          <w:footerReference w:type="default" r:id="rId8"/>
          <w:headerReference w:type="first" r:id="rId9"/>
          <w:footerReference w:type="first" r:id="rId10"/>
          <w:pgSz w:w="11906" w:h="16838"/>
          <w:pgMar w:top="1985" w:right="1134" w:bottom="1418" w:left="1134" w:header="709" w:footer="567" w:gutter="0"/>
          <w:cols w:space="709"/>
          <w:titlePg/>
          <w:docGrid w:linePitch="360"/>
        </w:sectPr>
      </w:pPr>
      <w:r w:rsidRPr="0092461C">
        <w:t>Director-Genera</w:t>
      </w:r>
    </w:p>
    <w:p w14:paraId="6DEEA415" w14:textId="77777777" w:rsidR="00A72C57" w:rsidRPr="00A72C57" w:rsidRDefault="00A72C57" w:rsidP="00040EAF">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5583" w14:textId="77777777" w:rsidR="00FF0F6A" w:rsidRDefault="00FF0F6A">
      <w:pPr>
        <w:spacing w:after="0"/>
      </w:pPr>
      <w:r>
        <w:separator/>
      </w:r>
    </w:p>
  </w:endnote>
  <w:endnote w:type="continuationSeparator" w:id="0">
    <w:p w14:paraId="436FC5EF" w14:textId="77777777" w:rsidR="00FF0F6A" w:rsidRDefault="00FF0F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0416" w14:textId="77777777" w:rsidR="00C45FE8" w:rsidRPr="00025C5C" w:rsidRDefault="003E6EBB" w:rsidP="00025C5C">
    <w:pPr>
      <w:pStyle w:val="Footer"/>
    </w:pPr>
    <w:r>
      <w:t xml:space="preserve">Disclosing </w:t>
    </w:r>
    <w:r>
      <w:t>notifier details to police (649-2)</w:t>
    </w:r>
    <w:r w:rsidR="00025C5C" w:rsidRPr="00025C5C">
      <w:tab/>
    </w:r>
    <w:r w:rsidR="00025C5C" w:rsidRPr="00025C5C">
      <w:fldChar w:fldCharType="begin"/>
    </w:r>
    <w:r w:rsidR="00025C5C" w:rsidRPr="00025C5C">
      <w:instrText xml:space="preserve"> PAGE   \* MERGEFORMAT </w:instrText>
    </w:r>
    <w:r w:rsidR="00025C5C" w:rsidRPr="00025C5C">
      <w:fldChar w:fldCharType="separate"/>
    </w:r>
    <w:r w:rsidR="00025C5C" w:rsidRPr="00025C5C">
      <w:t>5</w:t>
    </w:r>
    <w:r w:rsidR="00025C5C" w:rsidRPr="00025C5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082" w14:textId="77777777" w:rsidR="00025C5C" w:rsidRDefault="003E6EBB" w:rsidP="00025C5C">
    <w:pPr>
      <w:pStyle w:val="Footer"/>
      <w:jc w:val="right"/>
    </w:pPr>
    <w:r>
      <w:rPr>
        <w:noProof/>
      </w:rPr>
      <w:drawing>
        <wp:anchor distT="0" distB="0" distL="114300" distR="114300" simplePos="0" relativeHeight="251660288" behindDoc="1" locked="0" layoutInCell="1" allowOverlap="1" wp14:anchorId="0F26CAC7" wp14:editId="5E3DEF1C">
          <wp:simplePos x="0" y="0"/>
          <wp:positionH relativeFrom="column">
            <wp:posOffset>4765675</wp:posOffset>
          </wp:positionH>
          <wp:positionV relativeFrom="paragraph">
            <wp:posOffset>-341983</wp:posOffset>
          </wp:positionV>
          <wp:extent cx="1652400" cy="5400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2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FE17" w14:textId="77777777" w:rsidR="00FF0F6A" w:rsidRDefault="00FF0F6A">
      <w:pPr>
        <w:spacing w:after="0"/>
      </w:pPr>
      <w:r>
        <w:separator/>
      </w:r>
    </w:p>
  </w:footnote>
  <w:footnote w:type="continuationSeparator" w:id="0">
    <w:p w14:paraId="21ECB923" w14:textId="77777777" w:rsidR="00FF0F6A" w:rsidRDefault="00FF0F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0EB1" w14:textId="77777777" w:rsidR="00B21459" w:rsidRDefault="003E6EBB">
    <w:pPr>
      <w:pStyle w:val="Header"/>
    </w:pPr>
    <w:r>
      <w:rPr>
        <w:noProof/>
      </w:rPr>
      <w:drawing>
        <wp:anchor distT="0" distB="0" distL="114300" distR="114300" simplePos="0" relativeHeight="251659264" behindDoc="1" locked="0" layoutInCell="1" allowOverlap="1" wp14:anchorId="48D41803" wp14:editId="0BAA132B">
          <wp:simplePos x="0" y="0"/>
          <wp:positionH relativeFrom="column">
            <wp:posOffset>-718270</wp:posOffset>
          </wp:positionH>
          <wp:positionV relativeFrom="paragraph">
            <wp:posOffset>-461010</wp:posOffset>
          </wp:positionV>
          <wp:extent cx="7560000" cy="1180800"/>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88438"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018" w14:textId="77777777" w:rsidR="00F35699" w:rsidRDefault="003E6EBB">
    <w:pPr>
      <w:pStyle w:val="Header"/>
    </w:pPr>
    <w:r>
      <w:rPr>
        <w:noProof/>
      </w:rPr>
      <w:drawing>
        <wp:anchor distT="0" distB="0" distL="114300" distR="114300" simplePos="0" relativeHeight="251658240" behindDoc="1" locked="0" layoutInCell="1" allowOverlap="1" wp14:anchorId="16AE1790" wp14:editId="2FCAB8F8">
          <wp:simplePos x="0" y="0"/>
          <wp:positionH relativeFrom="column">
            <wp:posOffset>-719282</wp:posOffset>
          </wp:positionH>
          <wp:positionV relativeFrom="paragraph">
            <wp:posOffset>-446405</wp:posOffset>
          </wp:positionV>
          <wp:extent cx="7560000" cy="1360800"/>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35695509" w14:textId="77777777" w:rsidR="00F35699" w:rsidRDefault="00F35699">
    <w:pPr>
      <w:pStyle w:val="Header"/>
    </w:pPr>
  </w:p>
  <w:p w14:paraId="24F01C94" w14:textId="77777777" w:rsidR="00F35699" w:rsidRDefault="00F35699">
    <w:pPr>
      <w:pStyle w:val="Header"/>
    </w:pPr>
  </w:p>
  <w:p w14:paraId="2A85193B" w14:textId="77777777" w:rsidR="00F35699" w:rsidRDefault="00F35699">
    <w:pPr>
      <w:pStyle w:val="Header"/>
    </w:pPr>
  </w:p>
  <w:p w14:paraId="4F25C081" w14:textId="77777777" w:rsidR="00F35699" w:rsidRDefault="00F35699">
    <w:pPr>
      <w:pStyle w:val="Header"/>
    </w:pPr>
  </w:p>
  <w:p w14:paraId="7656E70E" w14:textId="77777777" w:rsidR="00F35699" w:rsidRDefault="00F35699">
    <w:pPr>
      <w:pStyle w:val="Header"/>
    </w:pPr>
  </w:p>
  <w:p w14:paraId="7EEB0E40" w14:textId="77777777"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1F5E"/>
    <w:multiLevelType w:val="hybridMultilevel"/>
    <w:tmpl w:val="41A83276"/>
    <w:lvl w:ilvl="0" w:tplc="9822CF72">
      <w:start w:val="1"/>
      <w:numFmt w:val="bullet"/>
      <w:lvlText w:val=""/>
      <w:lvlJc w:val="left"/>
      <w:pPr>
        <w:ind w:left="720" w:hanging="360"/>
      </w:pPr>
      <w:rPr>
        <w:rFonts w:ascii="Symbol" w:hAnsi="Symbol" w:hint="default"/>
      </w:rPr>
    </w:lvl>
    <w:lvl w:ilvl="1" w:tplc="CFF80A96">
      <w:start w:val="1"/>
      <w:numFmt w:val="bullet"/>
      <w:lvlText w:val="o"/>
      <w:lvlJc w:val="left"/>
      <w:pPr>
        <w:ind w:left="1440" w:hanging="360"/>
      </w:pPr>
      <w:rPr>
        <w:rFonts w:ascii="Courier New" w:hAnsi="Courier New" w:cs="Courier New" w:hint="default"/>
      </w:rPr>
    </w:lvl>
    <w:lvl w:ilvl="2" w:tplc="585676DA" w:tentative="1">
      <w:start w:val="1"/>
      <w:numFmt w:val="bullet"/>
      <w:lvlText w:val=""/>
      <w:lvlJc w:val="left"/>
      <w:pPr>
        <w:ind w:left="2160" w:hanging="360"/>
      </w:pPr>
      <w:rPr>
        <w:rFonts w:ascii="Wingdings" w:hAnsi="Wingdings" w:hint="default"/>
      </w:rPr>
    </w:lvl>
    <w:lvl w:ilvl="3" w:tplc="005642F8" w:tentative="1">
      <w:start w:val="1"/>
      <w:numFmt w:val="bullet"/>
      <w:lvlText w:val=""/>
      <w:lvlJc w:val="left"/>
      <w:pPr>
        <w:ind w:left="2880" w:hanging="360"/>
      </w:pPr>
      <w:rPr>
        <w:rFonts w:ascii="Symbol" w:hAnsi="Symbol" w:hint="default"/>
      </w:rPr>
    </w:lvl>
    <w:lvl w:ilvl="4" w:tplc="8B526AA6" w:tentative="1">
      <w:start w:val="1"/>
      <w:numFmt w:val="bullet"/>
      <w:lvlText w:val="o"/>
      <w:lvlJc w:val="left"/>
      <w:pPr>
        <w:ind w:left="3600" w:hanging="360"/>
      </w:pPr>
      <w:rPr>
        <w:rFonts w:ascii="Courier New" w:hAnsi="Courier New" w:cs="Courier New" w:hint="default"/>
      </w:rPr>
    </w:lvl>
    <w:lvl w:ilvl="5" w:tplc="D6A638D8" w:tentative="1">
      <w:start w:val="1"/>
      <w:numFmt w:val="bullet"/>
      <w:lvlText w:val=""/>
      <w:lvlJc w:val="left"/>
      <w:pPr>
        <w:ind w:left="4320" w:hanging="360"/>
      </w:pPr>
      <w:rPr>
        <w:rFonts w:ascii="Wingdings" w:hAnsi="Wingdings" w:hint="default"/>
      </w:rPr>
    </w:lvl>
    <w:lvl w:ilvl="6" w:tplc="241806C0" w:tentative="1">
      <w:start w:val="1"/>
      <w:numFmt w:val="bullet"/>
      <w:lvlText w:val=""/>
      <w:lvlJc w:val="left"/>
      <w:pPr>
        <w:ind w:left="5040" w:hanging="360"/>
      </w:pPr>
      <w:rPr>
        <w:rFonts w:ascii="Symbol" w:hAnsi="Symbol" w:hint="default"/>
      </w:rPr>
    </w:lvl>
    <w:lvl w:ilvl="7" w:tplc="35CEAB94" w:tentative="1">
      <w:start w:val="1"/>
      <w:numFmt w:val="bullet"/>
      <w:lvlText w:val="o"/>
      <w:lvlJc w:val="left"/>
      <w:pPr>
        <w:ind w:left="5760" w:hanging="360"/>
      </w:pPr>
      <w:rPr>
        <w:rFonts w:ascii="Courier New" w:hAnsi="Courier New" w:cs="Courier New" w:hint="default"/>
      </w:rPr>
    </w:lvl>
    <w:lvl w:ilvl="8" w:tplc="027A7274" w:tentative="1">
      <w:start w:val="1"/>
      <w:numFmt w:val="bullet"/>
      <w:lvlText w:val=""/>
      <w:lvlJc w:val="left"/>
      <w:pPr>
        <w:ind w:left="6480" w:hanging="360"/>
      </w:pPr>
      <w:rPr>
        <w:rFonts w:ascii="Wingdings" w:hAnsi="Wingdings" w:hint="default"/>
      </w:rPr>
    </w:lvl>
  </w:abstractNum>
  <w:abstractNum w:abstractNumId="1" w15:restartNumberingAfterBreak="0">
    <w:nsid w:val="20FB715C"/>
    <w:multiLevelType w:val="hybridMultilevel"/>
    <w:tmpl w:val="338AC722"/>
    <w:lvl w:ilvl="0" w:tplc="35E62340">
      <w:start w:val="1"/>
      <w:numFmt w:val="bullet"/>
      <w:lvlText w:val="-"/>
      <w:lvlJc w:val="left"/>
      <w:pPr>
        <w:ind w:left="720" w:hanging="360"/>
      </w:pPr>
      <w:rPr>
        <w:rFonts w:ascii="Courier New" w:hAnsi="Courier New" w:hint="default"/>
      </w:rPr>
    </w:lvl>
    <w:lvl w:ilvl="1" w:tplc="95928A9A" w:tentative="1">
      <w:start w:val="1"/>
      <w:numFmt w:val="bullet"/>
      <w:lvlText w:val="o"/>
      <w:lvlJc w:val="left"/>
      <w:pPr>
        <w:ind w:left="1440" w:hanging="360"/>
      </w:pPr>
      <w:rPr>
        <w:rFonts w:ascii="Courier New" w:hAnsi="Courier New" w:cs="Courier New" w:hint="default"/>
      </w:rPr>
    </w:lvl>
    <w:lvl w:ilvl="2" w:tplc="E21E2190" w:tentative="1">
      <w:start w:val="1"/>
      <w:numFmt w:val="bullet"/>
      <w:lvlText w:val=""/>
      <w:lvlJc w:val="left"/>
      <w:pPr>
        <w:ind w:left="2160" w:hanging="360"/>
      </w:pPr>
      <w:rPr>
        <w:rFonts w:ascii="Wingdings" w:hAnsi="Wingdings" w:hint="default"/>
      </w:rPr>
    </w:lvl>
    <w:lvl w:ilvl="3" w:tplc="E71E0624" w:tentative="1">
      <w:start w:val="1"/>
      <w:numFmt w:val="bullet"/>
      <w:lvlText w:val=""/>
      <w:lvlJc w:val="left"/>
      <w:pPr>
        <w:ind w:left="2880" w:hanging="360"/>
      </w:pPr>
      <w:rPr>
        <w:rFonts w:ascii="Symbol" w:hAnsi="Symbol" w:hint="default"/>
      </w:rPr>
    </w:lvl>
    <w:lvl w:ilvl="4" w:tplc="EDB49578" w:tentative="1">
      <w:start w:val="1"/>
      <w:numFmt w:val="bullet"/>
      <w:lvlText w:val="o"/>
      <w:lvlJc w:val="left"/>
      <w:pPr>
        <w:ind w:left="3600" w:hanging="360"/>
      </w:pPr>
      <w:rPr>
        <w:rFonts w:ascii="Courier New" w:hAnsi="Courier New" w:cs="Courier New" w:hint="default"/>
      </w:rPr>
    </w:lvl>
    <w:lvl w:ilvl="5" w:tplc="94248F0A" w:tentative="1">
      <w:start w:val="1"/>
      <w:numFmt w:val="bullet"/>
      <w:lvlText w:val=""/>
      <w:lvlJc w:val="left"/>
      <w:pPr>
        <w:ind w:left="4320" w:hanging="360"/>
      </w:pPr>
      <w:rPr>
        <w:rFonts w:ascii="Wingdings" w:hAnsi="Wingdings" w:hint="default"/>
      </w:rPr>
    </w:lvl>
    <w:lvl w:ilvl="6" w:tplc="FEEAE1A2" w:tentative="1">
      <w:start w:val="1"/>
      <w:numFmt w:val="bullet"/>
      <w:lvlText w:val=""/>
      <w:lvlJc w:val="left"/>
      <w:pPr>
        <w:ind w:left="5040" w:hanging="360"/>
      </w:pPr>
      <w:rPr>
        <w:rFonts w:ascii="Symbol" w:hAnsi="Symbol" w:hint="default"/>
      </w:rPr>
    </w:lvl>
    <w:lvl w:ilvl="7" w:tplc="9A624CC2" w:tentative="1">
      <w:start w:val="1"/>
      <w:numFmt w:val="bullet"/>
      <w:lvlText w:val="o"/>
      <w:lvlJc w:val="left"/>
      <w:pPr>
        <w:ind w:left="5760" w:hanging="360"/>
      </w:pPr>
      <w:rPr>
        <w:rFonts w:ascii="Courier New" w:hAnsi="Courier New" w:cs="Courier New" w:hint="default"/>
      </w:rPr>
    </w:lvl>
    <w:lvl w:ilvl="8" w:tplc="0C74FE0E" w:tentative="1">
      <w:start w:val="1"/>
      <w:numFmt w:val="bullet"/>
      <w:lvlText w:val=""/>
      <w:lvlJc w:val="left"/>
      <w:pPr>
        <w:ind w:left="6480" w:hanging="360"/>
      </w:pPr>
      <w:rPr>
        <w:rFonts w:ascii="Wingdings" w:hAnsi="Wingdings" w:hint="default"/>
      </w:rPr>
    </w:lvl>
  </w:abstractNum>
  <w:abstractNum w:abstractNumId="2" w15:restartNumberingAfterBreak="0">
    <w:nsid w:val="3420617D"/>
    <w:multiLevelType w:val="multilevel"/>
    <w:tmpl w:val="60F03D4C"/>
    <w:lvl w:ilvl="0">
      <w:start w:val="1"/>
      <w:numFmt w:val="bullet"/>
      <w:lvlText w:val=""/>
      <w:lvlJc w:val="left"/>
      <w:pPr>
        <w:tabs>
          <w:tab w:val="left" w:pos="288"/>
        </w:tabs>
      </w:pPr>
      <w:rPr>
        <w:rFonts w:ascii="Symbol" w:hAnsi="Symbol"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DD23EF"/>
    <w:multiLevelType w:val="hybridMultilevel"/>
    <w:tmpl w:val="8AE29D18"/>
    <w:lvl w:ilvl="0" w:tplc="3DA444C8">
      <w:start w:val="1"/>
      <w:numFmt w:val="bullet"/>
      <w:lvlText w:val=""/>
      <w:lvlJc w:val="left"/>
      <w:pPr>
        <w:ind w:left="720" w:hanging="360"/>
      </w:pPr>
      <w:rPr>
        <w:rFonts w:ascii="Symbol" w:hAnsi="Symbol" w:hint="default"/>
      </w:rPr>
    </w:lvl>
    <w:lvl w:ilvl="1" w:tplc="F954BDEA" w:tentative="1">
      <w:start w:val="1"/>
      <w:numFmt w:val="bullet"/>
      <w:lvlText w:val="o"/>
      <w:lvlJc w:val="left"/>
      <w:pPr>
        <w:ind w:left="1440" w:hanging="360"/>
      </w:pPr>
      <w:rPr>
        <w:rFonts w:ascii="Courier New" w:hAnsi="Courier New" w:cs="Courier New" w:hint="default"/>
      </w:rPr>
    </w:lvl>
    <w:lvl w:ilvl="2" w:tplc="3FFC27E4" w:tentative="1">
      <w:start w:val="1"/>
      <w:numFmt w:val="bullet"/>
      <w:lvlText w:val=""/>
      <w:lvlJc w:val="left"/>
      <w:pPr>
        <w:ind w:left="2160" w:hanging="360"/>
      </w:pPr>
      <w:rPr>
        <w:rFonts w:ascii="Wingdings" w:hAnsi="Wingdings" w:hint="default"/>
      </w:rPr>
    </w:lvl>
    <w:lvl w:ilvl="3" w:tplc="B9800524" w:tentative="1">
      <w:start w:val="1"/>
      <w:numFmt w:val="bullet"/>
      <w:lvlText w:val=""/>
      <w:lvlJc w:val="left"/>
      <w:pPr>
        <w:ind w:left="2880" w:hanging="360"/>
      </w:pPr>
      <w:rPr>
        <w:rFonts w:ascii="Symbol" w:hAnsi="Symbol" w:hint="default"/>
      </w:rPr>
    </w:lvl>
    <w:lvl w:ilvl="4" w:tplc="8FB22B2C" w:tentative="1">
      <w:start w:val="1"/>
      <w:numFmt w:val="bullet"/>
      <w:lvlText w:val="o"/>
      <w:lvlJc w:val="left"/>
      <w:pPr>
        <w:ind w:left="3600" w:hanging="360"/>
      </w:pPr>
      <w:rPr>
        <w:rFonts w:ascii="Courier New" w:hAnsi="Courier New" w:cs="Courier New" w:hint="default"/>
      </w:rPr>
    </w:lvl>
    <w:lvl w:ilvl="5" w:tplc="BEEC18DE" w:tentative="1">
      <w:start w:val="1"/>
      <w:numFmt w:val="bullet"/>
      <w:lvlText w:val=""/>
      <w:lvlJc w:val="left"/>
      <w:pPr>
        <w:ind w:left="4320" w:hanging="360"/>
      </w:pPr>
      <w:rPr>
        <w:rFonts w:ascii="Wingdings" w:hAnsi="Wingdings" w:hint="default"/>
      </w:rPr>
    </w:lvl>
    <w:lvl w:ilvl="6" w:tplc="858A9A3C" w:tentative="1">
      <w:start w:val="1"/>
      <w:numFmt w:val="bullet"/>
      <w:lvlText w:val=""/>
      <w:lvlJc w:val="left"/>
      <w:pPr>
        <w:ind w:left="5040" w:hanging="360"/>
      </w:pPr>
      <w:rPr>
        <w:rFonts w:ascii="Symbol" w:hAnsi="Symbol" w:hint="default"/>
      </w:rPr>
    </w:lvl>
    <w:lvl w:ilvl="7" w:tplc="669A7DA0" w:tentative="1">
      <w:start w:val="1"/>
      <w:numFmt w:val="bullet"/>
      <w:lvlText w:val="o"/>
      <w:lvlJc w:val="left"/>
      <w:pPr>
        <w:ind w:left="5760" w:hanging="360"/>
      </w:pPr>
      <w:rPr>
        <w:rFonts w:ascii="Courier New" w:hAnsi="Courier New" w:cs="Courier New" w:hint="default"/>
      </w:rPr>
    </w:lvl>
    <w:lvl w:ilvl="8" w:tplc="CEDEA690" w:tentative="1">
      <w:start w:val="1"/>
      <w:numFmt w:val="bullet"/>
      <w:lvlText w:val=""/>
      <w:lvlJc w:val="left"/>
      <w:pPr>
        <w:ind w:left="6480" w:hanging="360"/>
      </w:pPr>
      <w:rPr>
        <w:rFonts w:ascii="Wingdings" w:hAnsi="Wingdings" w:hint="default"/>
      </w:rPr>
    </w:lvl>
  </w:abstractNum>
  <w:abstractNum w:abstractNumId="5" w15:restartNumberingAfterBreak="0">
    <w:nsid w:val="5E6F1569"/>
    <w:multiLevelType w:val="hybridMultilevel"/>
    <w:tmpl w:val="43348616"/>
    <w:lvl w:ilvl="0" w:tplc="135AE088">
      <w:start w:val="1"/>
      <w:numFmt w:val="bullet"/>
      <w:lvlText w:val=""/>
      <w:lvlJc w:val="left"/>
      <w:pPr>
        <w:ind w:left="720" w:hanging="360"/>
      </w:pPr>
      <w:rPr>
        <w:rFonts w:ascii="Symbol" w:hAnsi="Symbol" w:hint="default"/>
      </w:rPr>
    </w:lvl>
    <w:lvl w:ilvl="1" w:tplc="6D908D42" w:tentative="1">
      <w:start w:val="1"/>
      <w:numFmt w:val="bullet"/>
      <w:lvlText w:val="o"/>
      <w:lvlJc w:val="left"/>
      <w:pPr>
        <w:ind w:left="1440" w:hanging="360"/>
      </w:pPr>
      <w:rPr>
        <w:rFonts w:ascii="Courier New" w:hAnsi="Courier New" w:cs="Courier New" w:hint="default"/>
      </w:rPr>
    </w:lvl>
    <w:lvl w:ilvl="2" w:tplc="C88C28B2" w:tentative="1">
      <w:start w:val="1"/>
      <w:numFmt w:val="bullet"/>
      <w:lvlText w:val=""/>
      <w:lvlJc w:val="left"/>
      <w:pPr>
        <w:ind w:left="2160" w:hanging="360"/>
      </w:pPr>
      <w:rPr>
        <w:rFonts w:ascii="Wingdings" w:hAnsi="Wingdings" w:hint="default"/>
      </w:rPr>
    </w:lvl>
    <w:lvl w:ilvl="3" w:tplc="AE2AF7AC" w:tentative="1">
      <w:start w:val="1"/>
      <w:numFmt w:val="bullet"/>
      <w:lvlText w:val=""/>
      <w:lvlJc w:val="left"/>
      <w:pPr>
        <w:ind w:left="2880" w:hanging="360"/>
      </w:pPr>
      <w:rPr>
        <w:rFonts w:ascii="Symbol" w:hAnsi="Symbol" w:hint="default"/>
      </w:rPr>
    </w:lvl>
    <w:lvl w:ilvl="4" w:tplc="47C4AB2C" w:tentative="1">
      <w:start w:val="1"/>
      <w:numFmt w:val="bullet"/>
      <w:lvlText w:val="o"/>
      <w:lvlJc w:val="left"/>
      <w:pPr>
        <w:ind w:left="3600" w:hanging="360"/>
      </w:pPr>
      <w:rPr>
        <w:rFonts w:ascii="Courier New" w:hAnsi="Courier New" w:cs="Courier New" w:hint="default"/>
      </w:rPr>
    </w:lvl>
    <w:lvl w:ilvl="5" w:tplc="51A21AE2" w:tentative="1">
      <w:start w:val="1"/>
      <w:numFmt w:val="bullet"/>
      <w:lvlText w:val=""/>
      <w:lvlJc w:val="left"/>
      <w:pPr>
        <w:ind w:left="4320" w:hanging="360"/>
      </w:pPr>
      <w:rPr>
        <w:rFonts w:ascii="Wingdings" w:hAnsi="Wingdings" w:hint="default"/>
      </w:rPr>
    </w:lvl>
    <w:lvl w:ilvl="6" w:tplc="D8DAAD4A" w:tentative="1">
      <w:start w:val="1"/>
      <w:numFmt w:val="bullet"/>
      <w:lvlText w:val=""/>
      <w:lvlJc w:val="left"/>
      <w:pPr>
        <w:ind w:left="5040" w:hanging="360"/>
      </w:pPr>
      <w:rPr>
        <w:rFonts w:ascii="Symbol" w:hAnsi="Symbol" w:hint="default"/>
      </w:rPr>
    </w:lvl>
    <w:lvl w:ilvl="7" w:tplc="893EA208" w:tentative="1">
      <w:start w:val="1"/>
      <w:numFmt w:val="bullet"/>
      <w:lvlText w:val="o"/>
      <w:lvlJc w:val="left"/>
      <w:pPr>
        <w:ind w:left="5760" w:hanging="360"/>
      </w:pPr>
      <w:rPr>
        <w:rFonts w:ascii="Courier New" w:hAnsi="Courier New" w:cs="Courier New" w:hint="default"/>
      </w:rPr>
    </w:lvl>
    <w:lvl w:ilvl="8" w:tplc="A3F0D630" w:tentative="1">
      <w:start w:val="1"/>
      <w:numFmt w:val="bullet"/>
      <w:lvlText w:val=""/>
      <w:lvlJc w:val="left"/>
      <w:pPr>
        <w:ind w:left="6480" w:hanging="360"/>
      </w:pPr>
      <w:rPr>
        <w:rFonts w:ascii="Wingdings" w:hAnsi="Wingdings" w:hint="default"/>
      </w:rPr>
    </w:lvl>
  </w:abstractNum>
  <w:abstractNum w:abstractNumId="6" w15:restartNumberingAfterBreak="0">
    <w:nsid w:val="70C15CF2"/>
    <w:multiLevelType w:val="hybridMultilevel"/>
    <w:tmpl w:val="065678F2"/>
    <w:lvl w:ilvl="0" w:tplc="73062C56">
      <w:start w:val="1"/>
      <w:numFmt w:val="bullet"/>
      <w:lvlText w:val=""/>
      <w:lvlJc w:val="left"/>
      <w:pPr>
        <w:ind w:left="720" w:hanging="360"/>
      </w:pPr>
      <w:rPr>
        <w:rFonts w:ascii="Symbol" w:hAnsi="Symbol" w:hint="default"/>
      </w:rPr>
    </w:lvl>
    <w:lvl w:ilvl="1" w:tplc="4BD0EBDC" w:tentative="1">
      <w:start w:val="1"/>
      <w:numFmt w:val="bullet"/>
      <w:lvlText w:val="o"/>
      <w:lvlJc w:val="left"/>
      <w:pPr>
        <w:ind w:left="1440" w:hanging="360"/>
      </w:pPr>
      <w:rPr>
        <w:rFonts w:ascii="Courier New" w:hAnsi="Courier New" w:cs="Courier New" w:hint="default"/>
      </w:rPr>
    </w:lvl>
    <w:lvl w:ilvl="2" w:tplc="15B8B36C" w:tentative="1">
      <w:start w:val="1"/>
      <w:numFmt w:val="bullet"/>
      <w:lvlText w:val=""/>
      <w:lvlJc w:val="left"/>
      <w:pPr>
        <w:ind w:left="2160" w:hanging="360"/>
      </w:pPr>
      <w:rPr>
        <w:rFonts w:ascii="Wingdings" w:hAnsi="Wingdings" w:hint="default"/>
      </w:rPr>
    </w:lvl>
    <w:lvl w:ilvl="3" w:tplc="DD1C3E6C" w:tentative="1">
      <w:start w:val="1"/>
      <w:numFmt w:val="bullet"/>
      <w:lvlText w:val=""/>
      <w:lvlJc w:val="left"/>
      <w:pPr>
        <w:ind w:left="2880" w:hanging="360"/>
      </w:pPr>
      <w:rPr>
        <w:rFonts w:ascii="Symbol" w:hAnsi="Symbol" w:hint="default"/>
      </w:rPr>
    </w:lvl>
    <w:lvl w:ilvl="4" w:tplc="3D705E2A" w:tentative="1">
      <w:start w:val="1"/>
      <w:numFmt w:val="bullet"/>
      <w:lvlText w:val="o"/>
      <w:lvlJc w:val="left"/>
      <w:pPr>
        <w:ind w:left="3600" w:hanging="360"/>
      </w:pPr>
      <w:rPr>
        <w:rFonts w:ascii="Courier New" w:hAnsi="Courier New" w:cs="Courier New" w:hint="default"/>
      </w:rPr>
    </w:lvl>
    <w:lvl w:ilvl="5" w:tplc="ECC4D77A" w:tentative="1">
      <w:start w:val="1"/>
      <w:numFmt w:val="bullet"/>
      <w:lvlText w:val=""/>
      <w:lvlJc w:val="left"/>
      <w:pPr>
        <w:ind w:left="4320" w:hanging="360"/>
      </w:pPr>
      <w:rPr>
        <w:rFonts w:ascii="Wingdings" w:hAnsi="Wingdings" w:hint="default"/>
      </w:rPr>
    </w:lvl>
    <w:lvl w:ilvl="6" w:tplc="14545BC0" w:tentative="1">
      <w:start w:val="1"/>
      <w:numFmt w:val="bullet"/>
      <w:lvlText w:val=""/>
      <w:lvlJc w:val="left"/>
      <w:pPr>
        <w:ind w:left="5040" w:hanging="360"/>
      </w:pPr>
      <w:rPr>
        <w:rFonts w:ascii="Symbol" w:hAnsi="Symbol" w:hint="default"/>
      </w:rPr>
    </w:lvl>
    <w:lvl w:ilvl="7" w:tplc="5C86FA2E" w:tentative="1">
      <w:start w:val="1"/>
      <w:numFmt w:val="bullet"/>
      <w:lvlText w:val="o"/>
      <w:lvlJc w:val="left"/>
      <w:pPr>
        <w:ind w:left="5760" w:hanging="360"/>
      </w:pPr>
      <w:rPr>
        <w:rFonts w:ascii="Courier New" w:hAnsi="Courier New" w:cs="Courier New" w:hint="default"/>
      </w:rPr>
    </w:lvl>
    <w:lvl w:ilvl="8" w:tplc="464EAF92" w:tentative="1">
      <w:start w:val="1"/>
      <w:numFmt w:val="bullet"/>
      <w:lvlText w:val=""/>
      <w:lvlJc w:val="left"/>
      <w:pPr>
        <w:ind w:left="6480" w:hanging="360"/>
      </w:pPr>
      <w:rPr>
        <w:rFonts w:ascii="Wingdings" w:hAnsi="Wingdings" w:hint="default"/>
      </w:rPr>
    </w:lvl>
  </w:abstractNum>
  <w:abstractNum w:abstractNumId="7" w15:restartNumberingAfterBreak="0">
    <w:nsid w:val="747F0DA5"/>
    <w:multiLevelType w:val="hybridMultilevel"/>
    <w:tmpl w:val="4CDAA29A"/>
    <w:lvl w:ilvl="0" w:tplc="6A64F3BC">
      <w:start w:val="1"/>
      <w:numFmt w:val="bullet"/>
      <w:lvlText w:val="o"/>
      <w:lvlJc w:val="left"/>
      <w:pPr>
        <w:ind w:left="720" w:hanging="360"/>
      </w:pPr>
      <w:rPr>
        <w:rFonts w:ascii="Courier New" w:hAnsi="Courier New" w:cs="Courier New" w:hint="default"/>
      </w:rPr>
    </w:lvl>
    <w:lvl w:ilvl="1" w:tplc="3E9AE47A" w:tentative="1">
      <w:start w:val="1"/>
      <w:numFmt w:val="bullet"/>
      <w:lvlText w:val="o"/>
      <w:lvlJc w:val="left"/>
      <w:pPr>
        <w:ind w:left="1440" w:hanging="360"/>
      </w:pPr>
      <w:rPr>
        <w:rFonts w:ascii="Courier New" w:hAnsi="Courier New" w:cs="Courier New" w:hint="default"/>
      </w:rPr>
    </w:lvl>
    <w:lvl w:ilvl="2" w:tplc="C32AACA8" w:tentative="1">
      <w:start w:val="1"/>
      <w:numFmt w:val="bullet"/>
      <w:lvlText w:val=""/>
      <w:lvlJc w:val="left"/>
      <w:pPr>
        <w:ind w:left="2160" w:hanging="360"/>
      </w:pPr>
      <w:rPr>
        <w:rFonts w:ascii="Wingdings" w:hAnsi="Wingdings" w:hint="default"/>
      </w:rPr>
    </w:lvl>
    <w:lvl w:ilvl="3" w:tplc="2C226876" w:tentative="1">
      <w:start w:val="1"/>
      <w:numFmt w:val="bullet"/>
      <w:lvlText w:val=""/>
      <w:lvlJc w:val="left"/>
      <w:pPr>
        <w:ind w:left="2880" w:hanging="360"/>
      </w:pPr>
      <w:rPr>
        <w:rFonts w:ascii="Symbol" w:hAnsi="Symbol" w:hint="default"/>
      </w:rPr>
    </w:lvl>
    <w:lvl w:ilvl="4" w:tplc="056A28EA" w:tentative="1">
      <w:start w:val="1"/>
      <w:numFmt w:val="bullet"/>
      <w:lvlText w:val="o"/>
      <w:lvlJc w:val="left"/>
      <w:pPr>
        <w:ind w:left="3600" w:hanging="360"/>
      </w:pPr>
      <w:rPr>
        <w:rFonts w:ascii="Courier New" w:hAnsi="Courier New" w:cs="Courier New" w:hint="default"/>
      </w:rPr>
    </w:lvl>
    <w:lvl w:ilvl="5" w:tplc="FAE49D66" w:tentative="1">
      <w:start w:val="1"/>
      <w:numFmt w:val="bullet"/>
      <w:lvlText w:val=""/>
      <w:lvlJc w:val="left"/>
      <w:pPr>
        <w:ind w:left="4320" w:hanging="360"/>
      </w:pPr>
      <w:rPr>
        <w:rFonts w:ascii="Wingdings" w:hAnsi="Wingdings" w:hint="default"/>
      </w:rPr>
    </w:lvl>
    <w:lvl w:ilvl="6" w:tplc="D16803BE" w:tentative="1">
      <w:start w:val="1"/>
      <w:numFmt w:val="bullet"/>
      <w:lvlText w:val=""/>
      <w:lvlJc w:val="left"/>
      <w:pPr>
        <w:ind w:left="5040" w:hanging="360"/>
      </w:pPr>
      <w:rPr>
        <w:rFonts w:ascii="Symbol" w:hAnsi="Symbol" w:hint="default"/>
      </w:rPr>
    </w:lvl>
    <w:lvl w:ilvl="7" w:tplc="129689A8" w:tentative="1">
      <w:start w:val="1"/>
      <w:numFmt w:val="bullet"/>
      <w:lvlText w:val="o"/>
      <w:lvlJc w:val="left"/>
      <w:pPr>
        <w:ind w:left="5760" w:hanging="360"/>
      </w:pPr>
      <w:rPr>
        <w:rFonts w:ascii="Courier New" w:hAnsi="Courier New" w:cs="Courier New" w:hint="default"/>
      </w:rPr>
    </w:lvl>
    <w:lvl w:ilvl="8" w:tplc="896A1C42" w:tentative="1">
      <w:start w:val="1"/>
      <w:numFmt w:val="bullet"/>
      <w:lvlText w:val=""/>
      <w:lvlJc w:val="left"/>
      <w:pPr>
        <w:ind w:left="6480" w:hanging="360"/>
      </w:pPr>
      <w:rPr>
        <w:rFonts w:ascii="Wingdings" w:hAnsi="Wingdings" w:hint="default"/>
      </w:rPr>
    </w:lvl>
  </w:abstractNum>
  <w:abstractNum w:abstractNumId="8" w15:restartNumberingAfterBreak="0">
    <w:nsid w:val="79DF3166"/>
    <w:multiLevelType w:val="hybridMultilevel"/>
    <w:tmpl w:val="BC4078B0"/>
    <w:lvl w:ilvl="0" w:tplc="88187B08">
      <w:start w:val="1"/>
      <w:numFmt w:val="bullet"/>
      <w:lvlText w:val=""/>
      <w:lvlJc w:val="left"/>
      <w:pPr>
        <w:ind w:left="720" w:hanging="360"/>
      </w:pPr>
      <w:rPr>
        <w:rFonts w:ascii="Symbol" w:hAnsi="Symbol" w:hint="default"/>
      </w:rPr>
    </w:lvl>
    <w:lvl w:ilvl="1" w:tplc="5A803946" w:tentative="1">
      <w:start w:val="1"/>
      <w:numFmt w:val="bullet"/>
      <w:lvlText w:val="o"/>
      <w:lvlJc w:val="left"/>
      <w:pPr>
        <w:ind w:left="1440" w:hanging="360"/>
      </w:pPr>
      <w:rPr>
        <w:rFonts w:ascii="Courier New" w:hAnsi="Courier New" w:cs="Courier New" w:hint="default"/>
      </w:rPr>
    </w:lvl>
    <w:lvl w:ilvl="2" w:tplc="8FC895CC" w:tentative="1">
      <w:start w:val="1"/>
      <w:numFmt w:val="bullet"/>
      <w:lvlText w:val=""/>
      <w:lvlJc w:val="left"/>
      <w:pPr>
        <w:ind w:left="2160" w:hanging="360"/>
      </w:pPr>
      <w:rPr>
        <w:rFonts w:ascii="Wingdings" w:hAnsi="Wingdings" w:hint="default"/>
      </w:rPr>
    </w:lvl>
    <w:lvl w:ilvl="3" w:tplc="342A761A" w:tentative="1">
      <w:start w:val="1"/>
      <w:numFmt w:val="bullet"/>
      <w:lvlText w:val=""/>
      <w:lvlJc w:val="left"/>
      <w:pPr>
        <w:ind w:left="2880" w:hanging="360"/>
      </w:pPr>
      <w:rPr>
        <w:rFonts w:ascii="Symbol" w:hAnsi="Symbol" w:hint="default"/>
      </w:rPr>
    </w:lvl>
    <w:lvl w:ilvl="4" w:tplc="52B2FD44" w:tentative="1">
      <w:start w:val="1"/>
      <w:numFmt w:val="bullet"/>
      <w:lvlText w:val="o"/>
      <w:lvlJc w:val="left"/>
      <w:pPr>
        <w:ind w:left="3600" w:hanging="360"/>
      </w:pPr>
      <w:rPr>
        <w:rFonts w:ascii="Courier New" w:hAnsi="Courier New" w:cs="Courier New" w:hint="default"/>
      </w:rPr>
    </w:lvl>
    <w:lvl w:ilvl="5" w:tplc="B6EE7C28" w:tentative="1">
      <w:start w:val="1"/>
      <w:numFmt w:val="bullet"/>
      <w:lvlText w:val=""/>
      <w:lvlJc w:val="left"/>
      <w:pPr>
        <w:ind w:left="4320" w:hanging="360"/>
      </w:pPr>
      <w:rPr>
        <w:rFonts w:ascii="Wingdings" w:hAnsi="Wingdings" w:hint="default"/>
      </w:rPr>
    </w:lvl>
    <w:lvl w:ilvl="6" w:tplc="A2701714" w:tentative="1">
      <w:start w:val="1"/>
      <w:numFmt w:val="bullet"/>
      <w:lvlText w:val=""/>
      <w:lvlJc w:val="left"/>
      <w:pPr>
        <w:ind w:left="5040" w:hanging="360"/>
      </w:pPr>
      <w:rPr>
        <w:rFonts w:ascii="Symbol" w:hAnsi="Symbol" w:hint="default"/>
      </w:rPr>
    </w:lvl>
    <w:lvl w:ilvl="7" w:tplc="BE7C4184" w:tentative="1">
      <w:start w:val="1"/>
      <w:numFmt w:val="bullet"/>
      <w:lvlText w:val="o"/>
      <w:lvlJc w:val="left"/>
      <w:pPr>
        <w:ind w:left="5760" w:hanging="360"/>
      </w:pPr>
      <w:rPr>
        <w:rFonts w:ascii="Courier New" w:hAnsi="Courier New" w:cs="Courier New" w:hint="default"/>
      </w:rPr>
    </w:lvl>
    <w:lvl w:ilvl="8" w:tplc="BA7CA35A" w:tentative="1">
      <w:start w:val="1"/>
      <w:numFmt w:val="bullet"/>
      <w:lvlText w:val=""/>
      <w:lvlJc w:val="left"/>
      <w:pPr>
        <w:ind w:left="6480" w:hanging="360"/>
      </w:pPr>
      <w:rPr>
        <w:rFonts w:ascii="Wingdings" w:hAnsi="Wingdings" w:hint="default"/>
      </w:rPr>
    </w:lvl>
  </w:abstractNum>
  <w:num w:numId="1" w16cid:durableId="838732752">
    <w:abstractNumId w:val="3"/>
  </w:num>
  <w:num w:numId="2" w16cid:durableId="50541066">
    <w:abstractNumId w:val="2"/>
  </w:num>
  <w:num w:numId="3" w16cid:durableId="645597243">
    <w:abstractNumId w:val="5"/>
  </w:num>
  <w:num w:numId="4" w16cid:durableId="1972128172">
    <w:abstractNumId w:val="4"/>
  </w:num>
  <w:num w:numId="5" w16cid:durableId="527791486">
    <w:abstractNumId w:val="8"/>
  </w:num>
  <w:num w:numId="6" w16cid:durableId="15355622">
    <w:abstractNumId w:val="0"/>
  </w:num>
  <w:num w:numId="7" w16cid:durableId="1147743489">
    <w:abstractNumId w:val="1"/>
  </w:num>
  <w:num w:numId="8" w16cid:durableId="1136022596">
    <w:abstractNumId w:val="7"/>
  </w:num>
  <w:num w:numId="9" w16cid:durableId="512843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0EAF"/>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148D"/>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47E7"/>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1AC"/>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6EBB"/>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26720"/>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461C"/>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38B2"/>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561A"/>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2EE0"/>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0BEE"/>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39AD"/>
    <w:rsid w:val="00C24C1D"/>
    <w:rsid w:val="00C25738"/>
    <w:rsid w:val="00C25974"/>
    <w:rsid w:val="00C26C63"/>
    <w:rsid w:val="00C30B97"/>
    <w:rsid w:val="00C31465"/>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0795"/>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6327"/>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AC"/>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0F6A"/>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B80D7"/>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34"/>
    <w:qFormat/>
    <w:rsid w:val="00FB2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eader2.xml" Type="http://schemas.openxmlformats.org/officeDocument/2006/relationships/header"/>
</Relationships>

</file>

<file path=word/_rels/footer2.xml.rels><?xml version="1.0" encoding="UTF-8" standalone="yes"?>
<Relationships xmlns="http://schemas.openxmlformats.org/package/2006/relationships">
<Relationship Id="rId1" Target="media/image3.jpeg" Type="http://schemas.openxmlformats.org/officeDocument/2006/relationships/image"/>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1757</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Disclosing notifier details to police</vt:lpstr>
    </vt:vector>
  </TitlesOfParts>
  <Manager/>
  <Company>Queensland Government</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policy</cp:category>
  <dcterms:created xsi:type="dcterms:W3CDTF">2023-10-11T02:35:00Z</dcterms:created>
  <dc:creator>Queensland Government</dc:creator>
  <cp:keywords>policy, child safety, 649, disclosure, information, confidentiality, police, QPS</cp:keywords>
  <cp:lastModifiedBy>Carol A Leung</cp:lastModifiedBy>
  <dcterms:modified xsi:type="dcterms:W3CDTF">2023-10-11T02:55:00Z</dcterms:modified>
  <cp:revision>3</cp:revision>
  <dc:subject>Child Safety policy</dc:subject>
  <dc:title>Disclosing notifier details to police</dc:title>
</cp:coreProperties>
</file>