
<file path=[Content_Types].xml><?xml version="1.0" encoding="utf-8"?>
<Types xmlns="http://schemas.openxmlformats.org/package/2006/content-types"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.baytech.com.au/ooxml/rels/electronic-signing-metadata" Target="baytech/electronic-signing-metadata.jso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B3A0" w14:textId="74C252CD" w:rsidR="00AD046B" w:rsidRPr="000B0428" w:rsidRDefault="000E4E44" w:rsidP="000B0428">
      <w:pPr>
        <w:rPr>
          <w:rStyle w:val="BookTitle"/>
          <w:i w:val="0"/>
          <w:iCs w:val="0"/>
          <w:sz w:val="96"/>
          <w:szCs w:val="96"/>
        </w:rPr>
      </w:pPr>
      <w:r w:rsidRPr="000B0428">
        <w:rPr>
          <w:rStyle w:val="BookTitle"/>
          <w:i w:val="0"/>
          <w:iCs w:val="0"/>
          <w:sz w:val="96"/>
          <w:szCs w:val="96"/>
        </w:rPr>
        <w:t>Complaints reporting</w:t>
      </w:r>
    </w:p>
    <w:p w14:paraId="5DEF7436" w14:textId="2AD631BB" w:rsidR="000B0428" w:rsidRDefault="000E4E44" w:rsidP="000B0428">
      <w:pPr>
        <w:rPr>
          <w:rStyle w:val="BookTitle"/>
          <w:i w:val="0"/>
          <w:iCs w:val="0"/>
          <w:sz w:val="36"/>
          <w:szCs w:val="36"/>
        </w:rPr>
      </w:pPr>
      <w:r w:rsidRPr="000B0428">
        <w:rPr>
          <w:rStyle w:val="BookTitle"/>
          <w:i w:val="0"/>
          <w:iCs w:val="0"/>
          <w:sz w:val="36"/>
          <w:szCs w:val="36"/>
        </w:rPr>
        <w:t xml:space="preserve">Department of </w:t>
      </w:r>
      <w:r w:rsidR="00DD7C6F">
        <w:rPr>
          <w:rStyle w:val="BookTitle"/>
          <w:i w:val="0"/>
          <w:iCs w:val="0"/>
          <w:sz w:val="36"/>
          <w:szCs w:val="36"/>
        </w:rPr>
        <w:t>Seniors</w:t>
      </w:r>
      <w:r w:rsidRPr="000B0428">
        <w:rPr>
          <w:rStyle w:val="BookTitle"/>
          <w:i w:val="0"/>
          <w:iCs w:val="0"/>
          <w:sz w:val="36"/>
          <w:szCs w:val="36"/>
        </w:rPr>
        <w:t xml:space="preserve">, Disability Services and </w:t>
      </w:r>
      <w:r w:rsidR="00DD7C6F">
        <w:rPr>
          <w:rStyle w:val="BookTitle"/>
          <w:i w:val="0"/>
          <w:iCs w:val="0"/>
          <w:sz w:val="36"/>
          <w:szCs w:val="36"/>
        </w:rPr>
        <w:t>Aboriginal and Torres Strait Islander Partnerships</w:t>
      </w:r>
    </w:p>
    <w:p w14:paraId="075BA5AA" w14:textId="7FF0E736" w:rsidR="000B0428" w:rsidRDefault="000E4E44" w:rsidP="000B0428">
      <w:pPr>
        <w:rPr>
          <w:rStyle w:val="BookTitle"/>
          <w:i w:val="0"/>
          <w:iCs w:val="0"/>
          <w:sz w:val="28"/>
          <w:szCs w:val="28"/>
        </w:rPr>
      </w:pPr>
      <w:r w:rsidRPr="000B0428">
        <w:rPr>
          <w:rStyle w:val="BookTitle"/>
          <w:i w:val="0"/>
          <w:iCs w:val="0"/>
          <w:sz w:val="28"/>
          <w:szCs w:val="28"/>
        </w:rPr>
        <w:t xml:space="preserve">Complaints </w:t>
      </w:r>
      <w:r w:rsidR="001B136E" w:rsidRPr="001B136E">
        <w:rPr>
          <w:rStyle w:val="BookTitle"/>
          <w:i w:val="0"/>
          <w:iCs w:val="0"/>
          <w:sz w:val="28"/>
          <w:szCs w:val="28"/>
        </w:rPr>
        <w:t>made to the department by or on behalf of members of the public about departmental services</w:t>
      </w:r>
      <w:r w:rsidR="001B136E">
        <w:rPr>
          <w:rStyle w:val="BookTitle"/>
          <w:i w:val="0"/>
          <w:iCs w:val="0"/>
          <w:sz w:val="28"/>
          <w:szCs w:val="28"/>
        </w:rPr>
        <w:t xml:space="preserve"> </w:t>
      </w:r>
      <w:r w:rsidRPr="000B0428">
        <w:rPr>
          <w:rStyle w:val="BookTitle"/>
          <w:i w:val="0"/>
          <w:iCs w:val="0"/>
          <w:sz w:val="28"/>
          <w:szCs w:val="28"/>
        </w:rPr>
        <w:t xml:space="preserve">during the 1 July </w:t>
      </w:r>
      <w:r w:rsidR="00DD7C6F">
        <w:rPr>
          <w:rStyle w:val="BookTitle"/>
          <w:i w:val="0"/>
          <w:iCs w:val="0"/>
          <w:sz w:val="28"/>
          <w:szCs w:val="28"/>
        </w:rPr>
        <w:t>2020</w:t>
      </w:r>
      <w:r w:rsidRPr="000B0428">
        <w:rPr>
          <w:rStyle w:val="BookTitle"/>
          <w:i w:val="0"/>
          <w:iCs w:val="0"/>
          <w:sz w:val="28"/>
          <w:szCs w:val="28"/>
        </w:rPr>
        <w:t xml:space="preserve"> to 30 June 202</w:t>
      </w:r>
      <w:r w:rsidR="00DD7C6F">
        <w:rPr>
          <w:rStyle w:val="BookTitle"/>
          <w:i w:val="0"/>
          <w:iCs w:val="0"/>
          <w:sz w:val="28"/>
          <w:szCs w:val="28"/>
        </w:rPr>
        <w:t>1</w:t>
      </w:r>
      <w:r w:rsidRPr="000B0428">
        <w:rPr>
          <w:rStyle w:val="BookTitle"/>
          <w:i w:val="0"/>
          <w:iCs w:val="0"/>
          <w:sz w:val="28"/>
          <w:szCs w:val="28"/>
        </w:rPr>
        <w:t xml:space="preserve"> reporting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C368D" w14:paraId="1EFC92C3" w14:textId="77777777" w:rsidTr="000B0428">
        <w:tc>
          <w:tcPr>
            <w:tcW w:w="4649" w:type="dxa"/>
          </w:tcPr>
          <w:p w14:paraId="0D08F7A2" w14:textId="52E81BD7" w:rsidR="000B0428" w:rsidRPr="000B0428" w:rsidRDefault="000E4E44" w:rsidP="000B0428">
            <w:pPr>
              <w:jc w:val="center"/>
              <w:rPr>
                <w:rStyle w:val="BookTitle"/>
                <w:i w:val="0"/>
                <w:iCs w:val="0"/>
                <w:sz w:val="26"/>
                <w:szCs w:val="26"/>
              </w:rPr>
            </w:pPr>
            <w:r w:rsidRPr="000B0428">
              <w:rPr>
                <w:rStyle w:val="BookTitle"/>
                <w:i w:val="0"/>
                <w:iCs w:val="0"/>
                <w:sz w:val="26"/>
                <w:szCs w:val="26"/>
              </w:rPr>
              <w:t>Total number of complaints received</w:t>
            </w:r>
          </w:p>
        </w:tc>
        <w:tc>
          <w:tcPr>
            <w:tcW w:w="4649" w:type="dxa"/>
          </w:tcPr>
          <w:p w14:paraId="2C10ADD6" w14:textId="2D80EF08" w:rsidR="000B0428" w:rsidRPr="000B0428" w:rsidRDefault="000E4E44" w:rsidP="000B0428">
            <w:pPr>
              <w:jc w:val="center"/>
              <w:rPr>
                <w:rStyle w:val="BookTitle"/>
                <w:i w:val="0"/>
                <w:iCs w:val="0"/>
                <w:sz w:val="26"/>
                <w:szCs w:val="26"/>
              </w:rPr>
            </w:pPr>
            <w:r w:rsidRPr="000B0428">
              <w:rPr>
                <w:rStyle w:val="BookTitle"/>
                <w:i w:val="0"/>
                <w:iCs w:val="0"/>
                <w:sz w:val="26"/>
                <w:szCs w:val="26"/>
              </w:rPr>
              <w:t>Total number of complaints resulting in further action</w:t>
            </w:r>
          </w:p>
        </w:tc>
        <w:tc>
          <w:tcPr>
            <w:tcW w:w="4650" w:type="dxa"/>
          </w:tcPr>
          <w:p w14:paraId="16E9B61F" w14:textId="5D9B1BFF" w:rsidR="000B0428" w:rsidRPr="000B0428" w:rsidRDefault="000E4E44" w:rsidP="000B0428">
            <w:pPr>
              <w:jc w:val="center"/>
              <w:rPr>
                <w:rStyle w:val="BookTitle"/>
                <w:i w:val="0"/>
                <w:iCs w:val="0"/>
                <w:sz w:val="26"/>
                <w:szCs w:val="26"/>
              </w:rPr>
            </w:pPr>
            <w:r w:rsidRPr="000B0428">
              <w:rPr>
                <w:rStyle w:val="BookTitle"/>
                <w:i w:val="0"/>
                <w:iCs w:val="0"/>
                <w:sz w:val="26"/>
                <w:szCs w:val="26"/>
              </w:rPr>
              <w:t>Total number of complaints resulting in no further action</w:t>
            </w:r>
          </w:p>
        </w:tc>
      </w:tr>
      <w:tr w:rsidR="00BC368D" w14:paraId="1D51EE28" w14:textId="77777777" w:rsidTr="000B0428">
        <w:tc>
          <w:tcPr>
            <w:tcW w:w="4649" w:type="dxa"/>
          </w:tcPr>
          <w:p w14:paraId="5A9711F6" w14:textId="4AB1A8D4" w:rsidR="000B0428" w:rsidRPr="000B0428" w:rsidRDefault="000E4E44" w:rsidP="000B0428">
            <w:pPr>
              <w:jc w:val="center"/>
              <w:rPr>
                <w:rStyle w:val="BookTitle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z w:val="26"/>
                <w:szCs w:val="26"/>
              </w:rPr>
              <w:t>572</w:t>
            </w:r>
          </w:p>
        </w:tc>
        <w:tc>
          <w:tcPr>
            <w:tcW w:w="4649" w:type="dxa"/>
          </w:tcPr>
          <w:p w14:paraId="70990360" w14:textId="1DD37231" w:rsidR="000B0428" w:rsidRPr="000B0428" w:rsidRDefault="000E4E44" w:rsidP="000B0428">
            <w:pPr>
              <w:jc w:val="center"/>
              <w:rPr>
                <w:rStyle w:val="BookTitle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z w:val="26"/>
                <w:szCs w:val="26"/>
              </w:rPr>
              <w:t>570</w:t>
            </w:r>
          </w:p>
        </w:tc>
        <w:tc>
          <w:tcPr>
            <w:tcW w:w="4650" w:type="dxa"/>
          </w:tcPr>
          <w:p w14:paraId="39236120" w14:textId="03B94239" w:rsidR="000B0428" w:rsidRPr="000B0428" w:rsidRDefault="000E4E44" w:rsidP="000B0428">
            <w:pPr>
              <w:jc w:val="center"/>
              <w:rPr>
                <w:rStyle w:val="BookTitle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z w:val="26"/>
                <w:szCs w:val="26"/>
              </w:rPr>
              <w:t>2</w:t>
            </w:r>
          </w:p>
        </w:tc>
      </w:tr>
    </w:tbl>
    <w:p w14:paraId="2AA85EC9" w14:textId="017849C3" w:rsidR="000B0428" w:rsidRDefault="000B0428" w:rsidP="000B0428">
      <w:pPr>
        <w:rPr>
          <w:rStyle w:val="BookTitle"/>
          <w:i w:val="0"/>
          <w:iCs w:val="0"/>
          <w:sz w:val="28"/>
          <w:szCs w:val="28"/>
        </w:rPr>
      </w:pPr>
    </w:p>
    <w:p w14:paraId="7EB27E33" w14:textId="6D17E66A" w:rsidR="000B0428" w:rsidRPr="000B0428" w:rsidRDefault="000E4E44" w:rsidP="000B0428">
      <w:pPr>
        <w:rPr>
          <w:rStyle w:val="BookTitle"/>
          <w:b w:val="0"/>
          <w:bCs w:val="0"/>
          <w:i w:val="0"/>
          <w:iCs w:val="0"/>
          <w:sz w:val="24"/>
          <w:szCs w:val="24"/>
        </w:rPr>
      </w:pPr>
      <w:r w:rsidRPr="000B0428">
        <w:rPr>
          <w:rStyle w:val="BookTitle"/>
          <w:b w:val="0"/>
          <w:bCs w:val="0"/>
          <w:i w:val="0"/>
          <w:iCs w:val="0"/>
          <w:sz w:val="24"/>
          <w:szCs w:val="24"/>
        </w:rPr>
        <w:t>Notes:</w:t>
      </w:r>
    </w:p>
    <w:p w14:paraId="69FAAD97" w14:textId="08DBCE62" w:rsidR="000B0428" w:rsidRDefault="000E4E44" w:rsidP="000B0428">
      <w:pPr>
        <w:pStyle w:val="ListParagraph"/>
        <w:numPr>
          <w:ilvl w:val="0"/>
          <w:numId w:val="1"/>
        </w:numPr>
        <w:rPr>
          <w:rStyle w:val="BookTitle"/>
          <w:b w:val="0"/>
          <w:bCs w:val="0"/>
          <w:i w:val="0"/>
          <w:iCs w:val="0"/>
          <w:sz w:val="24"/>
          <w:szCs w:val="24"/>
        </w:rPr>
      </w:pPr>
      <w:r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A complaint </w:t>
      </w:r>
      <w:r w:rsidRPr="000B0428">
        <w:rPr>
          <w:rStyle w:val="BookTitle"/>
          <w:b w:val="0"/>
          <w:bCs w:val="0"/>
          <w:i w:val="0"/>
          <w:iCs w:val="0"/>
          <w:sz w:val="24"/>
          <w:szCs w:val="24"/>
        </w:rPr>
        <w:t>is an expression of dissatisfaction about the department’s products, services or staff that requires a response or resolution</w:t>
      </w:r>
      <w:r>
        <w:rPr>
          <w:rStyle w:val="BookTitle"/>
          <w:b w:val="0"/>
          <w:bCs w:val="0"/>
          <w:i w:val="0"/>
          <w:iCs w:val="0"/>
          <w:sz w:val="24"/>
          <w:szCs w:val="24"/>
        </w:rPr>
        <w:t>.</w:t>
      </w:r>
    </w:p>
    <w:p w14:paraId="48EF5D61" w14:textId="3D82355C" w:rsidR="000B0428" w:rsidRDefault="000E4E44" w:rsidP="000B0428">
      <w:pPr>
        <w:pStyle w:val="ListParagraph"/>
        <w:numPr>
          <w:ilvl w:val="0"/>
          <w:numId w:val="1"/>
        </w:numPr>
        <w:rPr>
          <w:rStyle w:val="BookTitle"/>
          <w:b w:val="0"/>
          <w:bCs w:val="0"/>
          <w:i w:val="0"/>
          <w:iCs w:val="0"/>
          <w:sz w:val="24"/>
          <w:szCs w:val="24"/>
        </w:rPr>
      </w:pPr>
      <w:r w:rsidRPr="000B0428">
        <w:rPr>
          <w:rStyle w:val="BookTitle"/>
          <w:b w:val="0"/>
          <w:bCs w:val="0"/>
          <w:i w:val="0"/>
          <w:iCs w:val="0"/>
          <w:sz w:val="24"/>
          <w:szCs w:val="24"/>
        </w:rPr>
        <w:t>‘Further action’ is defined as some form of response</w:t>
      </w:r>
      <w:r w:rsidR="00DD7C6F"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 </w:t>
      </w:r>
      <w:r w:rsidR="00AE7C35"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to the complaint, </w:t>
      </w:r>
      <w:r w:rsidR="00DD7C6F"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including an </w:t>
      </w:r>
      <w:r w:rsidR="00AE7C35"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initial </w:t>
      </w:r>
      <w:r w:rsidR="00DD7C6F">
        <w:rPr>
          <w:rStyle w:val="BookTitle"/>
          <w:b w:val="0"/>
          <w:bCs w:val="0"/>
          <w:i w:val="0"/>
          <w:iCs w:val="0"/>
          <w:sz w:val="24"/>
          <w:szCs w:val="24"/>
        </w:rPr>
        <w:t>assessment</w:t>
      </w:r>
      <w:r w:rsidRPr="000B0428"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. </w:t>
      </w:r>
      <w:r w:rsidR="00AE7C35">
        <w:rPr>
          <w:rStyle w:val="BookTitle"/>
          <w:b w:val="0"/>
          <w:bCs w:val="0"/>
          <w:i w:val="0"/>
          <w:iCs w:val="0"/>
          <w:sz w:val="24"/>
          <w:szCs w:val="24"/>
        </w:rPr>
        <w:t>A f</w:t>
      </w:r>
      <w:r w:rsidR="00DD7C6F">
        <w:rPr>
          <w:rStyle w:val="BookTitle"/>
          <w:b w:val="0"/>
          <w:bCs w:val="0"/>
          <w:i w:val="0"/>
          <w:iCs w:val="0"/>
          <w:sz w:val="24"/>
          <w:szCs w:val="24"/>
        </w:rPr>
        <w:t>urther response</w:t>
      </w:r>
      <w:r w:rsidRPr="000B0428"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 may </w:t>
      </w:r>
      <w:r w:rsidR="00AE7C35"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also </w:t>
      </w:r>
      <w:r w:rsidRPr="000B0428">
        <w:rPr>
          <w:rStyle w:val="BookTitle"/>
          <w:b w:val="0"/>
          <w:bCs w:val="0"/>
          <w:i w:val="0"/>
          <w:iCs w:val="0"/>
          <w:sz w:val="24"/>
          <w:szCs w:val="24"/>
        </w:rPr>
        <w:t>include gathering details or evidence about the incident, conducting a review of any type, gathering a response from staff, etc.</w:t>
      </w:r>
    </w:p>
    <w:p w14:paraId="741D11E4" w14:textId="08DD576F" w:rsidR="000B0428" w:rsidRPr="000B0428" w:rsidRDefault="000E4E44" w:rsidP="000B0428">
      <w:pPr>
        <w:pStyle w:val="ListParagraph"/>
        <w:numPr>
          <w:ilvl w:val="0"/>
          <w:numId w:val="1"/>
        </w:numPr>
        <w:rPr>
          <w:rStyle w:val="BookTitle"/>
          <w:b w:val="0"/>
          <w:bCs w:val="0"/>
          <w:i w:val="0"/>
          <w:iCs w:val="0"/>
          <w:sz w:val="24"/>
          <w:szCs w:val="24"/>
        </w:rPr>
      </w:pPr>
      <w:r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There were an additional </w:t>
      </w:r>
      <w:r w:rsidR="00DD7C6F">
        <w:rPr>
          <w:rStyle w:val="BookTitle"/>
          <w:b w:val="0"/>
          <w:bCs w:val="0"/>
          <w:i w:val="0"/>
          <w:iCs w:val="0"/>
          <w:sz w:val="24"/>
          <w:szCs w:val="24"/>
        </w:rPr>
        <w:t>212</w:t>
      </w:r>
      <w:r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 complaints received that related to the National Disability Insurance Scheme (NDIS). The department sought </w:t>
      </w:r>
      <w:r w:rsidR="00CA1816">
        <w:rPr>
          <w:rStyle w:val="BookTitle"/>
          <w:b w:val="0"/>
          <w:bCs w:val="0"/>
          <w:i w:val="0"/>
          <w:iCs w:val="0"/>
          <w:sz w:val="24"/>
          <w:szCs w:val="24"/>
        </w:rPr>
        <w:t>information from the client about their concern</w:t>
      </w:r>
      <w:r w:rsidR="00FC60B4">
        <w:rPr>
          <w:rStyle w:val="BookTitle"/>
          <w:b w:val="0"/>
          <w:bCs w:val="0"/>
          <w:i w:val="0"/>
          <w:iCs w:val="0"/>
          <w:sz w:val="24"/>
          <w:szCs w:val="24"/>
        </w:rPr>
        <w:t>s</w:t>
      </w:r>
      <w:r w:rsidR="00CA1816"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 and referred the matter to the National Disability Insurance Agency</w:t>
      </w:r>
      <w:r w:rsidR="00DD7C6F"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, </w:t>
      </w:r>
      <w:r w:rsidR="00CA1816"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NDIS Quality </w:t>
      </w:r>
      <w:r w:rsidR="009A5AF9">
        <w:rPr>
          <w:rStyle w:val="BookTitle"/>
          <w:b w:val="0"/>
          <w:bCs w:val="0"/>
          <w:i w:val="0"/>
          <w:iCs w:val="0"/>
          <w:sz w:val="24"/>
          <w:szCs w:val="24"/>
        </w:rPr>
        <w:t>and</w:t>
      </w:r>
      <w:r w:rsidR="00CA1816"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 Safeguards Commission </w:t>
      </w:r>
      <w:r w:rsidR="00DD7C6F">
        <w:rPr>
          <w:rStyle w:val="BookTitle"/>
          <w:b w:val="0"/>
          <w:bCs w:val="0"/>
          <w:i w:val="0"/>
          <w:iCs w:val="0"/>
          <w:sz w:val="24"/>
          <w:szCs w:val="24"/>
        </w:rPr>
        <w:t xml:space="preserve">or another entity </w:t>
      </w:r>
      <w:r w:rsidR="00CA1816">
        <w:rPr>
          <w:rStyle w:val="BookTitle"/>
          <w:b w:val="0"/>
          <w:bCs w:val="0"/>
          <w:i w:val="0"/>
          <w:iCs w:val="0"/>
          <w:sz w:val="24"/>
          <w:szCs w:val="24"/>
        </w:rPr>
        <w:t>for action.</w:t>
      </w:r>
    </w:p>
    <w:sectPr w:rsidR="000B0428" w:rsidRPr="000B0428" w:rsidSect="00646ED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C5C6D"/>
    <w:multiLevelType w:val="hybridMultilevel"/>
    <w:tmpl w:val="31F289B2"/>
    <w:lvl w:ilvl="0" w:tplc="C7B605DE">
      <w:start w:val="1"/>
      <w:numFmt w:val="decimal"/>
      <w:lvlText w:val="%1."/>
      <w:lvlJc w:val="left"/>
      <w:pPr>
        <w:ind w:left="720" w:hanging="360"/>
      </w:pPr>
    </w:lvl>
    <w:lvl w:ilvl="1" w:tplc="5BB2517A" w:tentative="1">
      <w:start w:val="1"/>
      <w:numFmt w:val="lowerLetter"/>
      <w:lvlText w:val="%2."/>
      <w:lvlJc w:val="left"/>
      <w:pPr>
        <w:ind w:left="1440" w:hanging="360"/>
      </w:pPr>
    </w:lvl>
    <w:lvl w:ilvl="2" w:tplc="3E247B30" w:tentative="1">
      <w:start w:val="1"/>
      <w:numFmt w:val="lowerRoman"/>
      <w:lvlText w:val="%3."/>
      <w:lvlJc w:val="right"/>
      <w:pPr>
        <w:ind w:left="2160" w:hanging="180"/>
      </w:pPr>
    </w:lvl>
    <w:lvl w:ilvl="3" w:tplc="3CDE8E5E" w:tentative="1">
      <w:start w:val="1"/>
      <w:numFmt w:val="decimal"/>
      <w:lvlText w:val="%4."/>
      <w:lvlJc w:val="left"/>
      <w:pPr>
        <w:ind w:left="2880" w:hanging="360"/>
      </w:pPr>
    </w:lvl>
    <w:lvl w:ilvl="4" w:tplc="1D3A8070" w:tentative="1">
      <w:start w:val="1"/>
      <w:numFmt w:val="lowerLetter"/>
      <w:lvlText w:val="%5."/>
      <w:lvlJc w:val="left"/>
      <w:pPr>
        <w:ind w:left="3600" w:hanging="360"/>
      </w:pPr>
    </w:lvl>
    <w:lvl w:ilvl="5" w:tplc="C84CA65A" w:tentative="1">
      <w:start w:val="1"/>
      <w:numFmt w:val="lowerRoman"/>
      <w:lvlText w:val="%6."/>
      <w:lvlJc w:val="right"/>
      <w:pPr>
        <w:ind w:left="4320" w:hanging="180"/>
      </w:pPr>
    </w:lvl>
    <w:lvl w:ilvl="6" w:tplc="70B89B58" w:tentative="1">
      <w:start w:val="1"/>
      <w:numFmt w:val="decimal"/>
      <w:lvlText w:val="%7."/>
      <w:lvlJc w:val="left"/>
      <w:pPr>
        <w:ind w:left="5040" w:hanging="360"/>
      </w:pPr>
    </w:lvl>
    <w:lvl w:ilvl="7" w:tplc="004252C6" w:tentative="1">
      <w:start w:val="1"/>
      <w:numFmt w:val="lowerLetter"/>
      <w:lvlText w:val="%8."/>
      <w:lvlJc w:val="left"/>
      <w:pPr>
        <w:ind w:left="5760" w:hanging="360"/>
      </w:pPr>
    </w:lvl>
    <w:lvl w:ilvl="8" w:tplc="EDE2B04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86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28"/>
    <w:rsid w:val="0004085E"/>
    <w:rsid w:val="000A339E"/>
    <w:rsid w:val="000B0428"/>
    <w:rsid w:val="000E4E44"/>
    <w:rsid w:val="001B136E"/>
    <w:rsid w:val="00646ED0"/>
    <w:rsid w:val="009A5AF9"/>
    <w:rsid w:val="009A5D87"/>
    <w:rsid w:val="00AD046B"/>
    <w:rsid w:val="00AE7C35"/>
    <w:rsid w:val="00BC368D"/>
    <w:rsid w:val="00CA1816"/>
    <w:rsid w:val="00DD7C6F"/>
    <w:rsid w:val="00F3433C"/>
    <w:rsid w:val="00F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42FAE-BB03-4F1F-82FF-17C63FF5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0B0428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B0428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0B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B04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04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04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B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A61E1-815F-4A9A-933D-05C5F32F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data 2021-21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data 2021-21</dc:title>
  <dc:subject>Complaints</dc:subject>
  <dc:creator>Queensland Government</dc:creator>
  <cp:keywords>data; complaints; action; no action</cp:keywords>
  <cp:lastModifiedBy>Tanya R Campbell</cp:lastModifiedBy>
  <cp:revision>2</cp:revision>
  <dcterms:created xsi:type="dcterms:W3CDTF">2023-10-23T00:47:00Z</dcterms:created>
  <dcterms:modified xsi:type="dcterms:W3CDTF">2023-10-23T00:47:00Z</dcterms:modified>
</cp:coreProperties>
</file>