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E1F8" w14:textId="77777777" w:rsidR="00ED51BA" w:rsidRDefault="00ED51BA" w:rsidP="00ED51BA">
      <w:pPr>
        <w:pStyle w:val="Heading2"/>
        <w:rPr>
          <w:sz w:val="24"/>
          <w:szCs w:val="24"/>
        </w:rPr>
        <w:sectPr w:rsidR="00ED51BA" w:rsidSect="00AD3453">
          <w:headerReference w:type="default" r:id="rId8"/>
          <w:headerReference w:type="first" r:id="rId9"/>
          <w:pgSz w:w="11900" w:h="16840"/>
          <w:pgMar w:top="777" w:right="1440" w:bottom="2228" w:left="1440" w:header="709" w:footer="709" w:gutter="0"/>
          <w:cols w:num="2" w:space="708"/>
          <w:titlePg/>
          <w:docGrid w:linePitch="360"/>
        </w:sectPr>
      </w:pPr>
    </w:p>
    <w:p w14:paraId="05072361" w14:textId="77777777" w:rsidR="00AB5B14" w:rsidRPr="00AB5B14" w:rsidRDefault="00AB5B14" w:rsidP="00AB5B14">
      <w:pPr>
        <w:pStyle w:val="Heading3"/>
        <w:rPr>
          <w:rFonts w:ascii="Arial Bold" w:hAnsi="Arial Bold"/>
          <w:iCs/>
        </w:rPr>
      </w:pPr>
      <w:r w:rsidRPr="00AB5B14">
        <w:rPr>
          <w:rFonts w:ascii="Arial Bold" w:hAnsi="Arial Bold"/>
          <w:iCs/>
        </w:rPr>
        <w:t>What is an Internal Review?</w:t>
      </w:r>
    </w:p>
    <w:p w14:paraId="7DE4F12A" w14:textId="653161C9" w:rsidR="00AB5B14" w:rsidRDefault="00AB5B14" w:rsidP="003476F3">
      <w:pPr>
        <w:spacing w:after="240"/>
        <w:contextualSpacing w:val="0"/>
        <w:rPr>
          <w:sz w:val="21"/>
          <w:szCs w:val="21"/>
        </w:rPr>
      </w:pPr>
      <w:r w:rsidRPr="00A67AE1">
        <w:rPr>
          <w:sz w:val="21"/>
          <w:szCs w:val="21"/>
        </w:rPr>
        <w:t>An internal review is a system</w:t>
      </w:r>
      <w:r>
        <w:rPr>
          <w:sz w:val="21"/>
          <w:szCs w:val="21"/>
        </w:rPr>
        <w:t>at</w:t>
      </w:r>
      <w:r w:rsidRPr="00A67AE1">
        <w:rPr>
          <w:sz w:val="21"/>
          <w:szCs w:val="21"/>
        </w:rPr>
        <w:t xml:space="preserve">ic way of looking back on how a prior complaint management or </w:t>
      </w:r>
      <w:r>
        <w:rPr>
          <w:sz w:val="21"/>
          <w:szCs w:val="21"/>
        </w:rPr>
        <w:t xml:space="preserve">other </w:t>
      </w:r>
      <w:r w:rsidRPr="00A67AE1">
        <w:rPr>
          <w:sz w:val="21"/>
          <w:szCs w:val="21"/>
        </w:rPr>
        <w:t>decision-making process was conducted.</w:t>
      </w:r>
    </w:p>
    <w:p w14:paraId="5304C98C" w14:textId="3BAC89DB" w:rsidR="00AB5B14" w:rsidRPr="00A67AE1" w:rsidRDefault="00AB5B14" w:rsidP="003476F3">
      <w:pPr>
        <w:spacing w:after="240"/>
        <w:contextualSpacing w:val="0"/>
        <w:rPr>
          <w:sz w:val="21"/>
          <w:szCs w:val="21"/>
        </w:rPr>
      </w:pPr>
      <w:r w:rsidRPr="00A67AE1">
        <w:rPr>
          <w:sz w:val="21"/>
          <w:szCs w:val="21"/>
        </w:rPr>
        <w:t>An Internal Review is an independent process which will consider information from various sources.</w:t>
      </w:r>
    </w:p>
    <w:p w14:paraId="79B4F246" w14:textId="24187248" w:rsidR="00AB5B14" w:rsidRPr="00A67AE1" w:rsidRDefault="00AB5B14" w:rsidP="003476F3">
      <w:pPr>
        <w:spacing w:after="240"/>
        <w:contextualSpacing w:val="0"/>
        <w:rPr>
          <w:sz w:val="21"/>
          <w:szCs w:val="21"/>
        </w:rPr>
      </w:pPr>
      <w:r w:rsidRPr="00A67AE1">
        <w:rPr>
          <w:sz w:val="21"/>
          <w:szCs w:val="21"/>
        </w:rPr>
        <w:t xml:space="preserve">The Complaints </w:t>
      </w:r>
      <w:r>
        <w:rPr>
          <w:sz w:val="21"/>
          <w:szCs w:val="21"/>
        </w:rPr>
        <w:t xml:space="preserve">and Investigations </w:t>
      </w:r>
      <w:r w:rsidRPr="00A67AE1">
        <w:rPr>
          <w:sz w:val="21"/>
          <w:szCs w:val="21"/>
        </w:rPr>
        <w:t>Unit is responsible for the conduct of Internal Review</w:t>
      </w:r>
      <w:r>
        <w:rPr>
          <w:sz w:val="21"/>
          <w:szCs w:val="21"/>
        </w:rPr>
        <w:t>s</w:t>
      </w:r>
      <w:r w:rsidRPr="00A67AE1">
        <w:rPr>
          <w:sz w:val="21"/>
          <w:szCs w:val="21"/>
        </w:rPr>
        <w:t>.</w:t>
      </w:r>
    </w:p>
    <w:p w14:paraId="2DBF4F48" w14:textId="77777777" w:rsidR="00AB5B14" w:rsidRPr="00AB5B14" w:rsidRDefault="00AB5B14" w:rsidP="00AB5B14">
      <w:pPr>
        <w:pStyle w:val="Heading3"/>
        <w:rPr>
          <w:rFonts w:ascii="Arial Bold" w:hAnsi="Arial Bold"/>
          <w:iCs/>
        </w:rPr>
      </w:pPr>
      <w:r w:rsidRPr="00AB5B14">
        <w:rPr>
          <w:rFonts w:ascii="Arial Bold" w:hAnsi="Arial Bold"/>
          <w:iCs/>
        </w:rPr>
        <w:t>Is an Internal Review the same as a complaint?</w:t>
      </w:r>
    </w:p>
    <w:p w14:paraId="1F514DB5" w14:textId="58E5060D" w:rsidR="00AB5B14" w:rsidRDefault="00AB5B14" w:rsidP="003476F3">
      <w:pPr>
        <w:spacing w:after="240"/>
        <w:contextualSpacing w:val="0"/>
        <w:rPr>
          <w:sz w:val="21"/>
          <w:szCs w:val="21"/>
        </w:rPr>
      </w:pPr>
      <w:r w:rsidRPr="00A67AE1">
        <w:rPr>
          <w:sz w:val="21"/>
          <w:szCs w:val="21"/>
        </w:rPr>
        <w:t xml:space="preserve">No - an Internal Review will </w:t>
      </w:r>
      <w:r>
        <w:rPr>
          <w:sz w:val="21"/>
          <w:szCs w:val="21"/>
        </w:rPr>
        <w:t xml:space="preserve">generally </w:t>
      </w:r>
      <w:r w:rsidRPr="00A67AE1">
        <w:rPr>
          <w:sz w:val="21"/>
          <w:szCs w:val="21"/>
        </w:rPr>
        <w:t xml:space="preserve">not involve reinvestigation of </w:t>
      </w:r>
      <w:r>
        <w:rPr>
          <w:sz w:val="21"/>
          <w:szCs w:val="21"/>
        </w:rPr>
        <w:t>a</w:t>
      </w:r>
      <w:r w:rsidRPr="00A67AE1">
        <w:rPr>
          <w:sz w:val="21"/>
          <w:szCs w:val="21"/>
        </w:rPr>
        <w:t xml:space="preserve"> complaint or of a decision.  An Internal Review will look at the appropriateness of how a complaint or decision-making process was undertaken.</w:t>
      </w:r>
    </w:p>
    <w:p w14:paraId="0D1ED659" w14:textId="65260F04" w:rsidR="00AB5B14" w:rsidRPr="00A67AE1" w:rsidRDefault="00AB5B14" w:rsidP="003476F3">
      <w:pPr>
        <w:spacing w:after="240"/>
        <w:contextualSpacing w:val="0"/>
        <w:rPr>
          <w:sz w:val="21"/>
          <w:szCs w:val="21"/>
        </w:rPr>
      </w:pPr>
      <w:r>
        <w:rPr>
          <w:sz w:val="21"/>
          <w:szCs w:val="21"/>
        </w:rPr>
        <w:t>It will consider whether legislation, policies and procedures were followed in arriving at a decision and any other factors that might mean the outcome was administrative unfair or unjust.</w:t>
      </w:r>
    </w:p>
    <w:p w14:paraId="7311D3A5" w14:textId="25298417" w:rsidR="00AB5B14" w:rsidRPr="00A67AE1" w:rsidRDefault="00AB5B14" w:rsidP="003476F3">
      <w:pPr>
        <w:spacing w:after="240"/>
        <w:contextualSpacing w:val="0"/>
        <w:rPr>
          <w:sz w:val="21"/>
          <w:szCs w:val="21"/>
        </w:rPr>
      </w:pPr>
      <w:r w:rsidRPr="00A67AE1">
        <w:rPr>
          <w:sz w:val="21"/>
          <w:szCs w:val="21"/>
        </w:rPr>
        <w:t>Where an Internal Review process identifies that the original complaint management or decision-making process was not appropriate, a recommendation to the relevant area will be made.</w:t>
      </w:r>
    </w:p>
    <w:p w14:paraId="0DF14D71" w14:textId="77777777" w:rsidR="00AB5B14" w:rsidRPr="00AB5B14" w:rsidRDefault="00AB5B14" w:rsidP="00AB5B14">
      <w:pPr>
        <w:pStyle w:val="Heading3"/>
        <w:rPr>
          <w:rFonts w:ascii="Arial Bold" w:hAnsi="Arial Bold"/>
          <w:iCs/>
        </w:rPr>
      </w:pPr>
      <w:r w:rsidRPr="00AB5B14">
        <w:rPr>
          <w:rFonts w:ascii="Arial Bold" w:hAnsi="Arial Bold"/>
          <w:iCs/>
        </w:rPr>
        <w:t>How do I request an Internal Review?</w:t>
      </w:r>
    </w:p>
    <w:p w14:paraId="7D349C1F" w14:textId="44BD27C5" w:rsidR="00AB5B14" w:rsidRPr="00A67AE1" w:rsidRDefault="00AB5B14" w:rsidP="003476F3">
      <w:pPr>
        <w:spacing w:after="240"/>
        <w:contextualSpacing w:val="0"/>
        <w:rPr>
          <w:sz w:val="21"/>
          <w:szCs w:val="21"/>
        </w:rPr>
      </w:pPr>
      <w:r w:rsidRPr="00A67AE1">
        <w:rPr>
          <w:sz w:val="21"/>
          <w:szCs w:val="21"/>
        </w:rPr>
        <w:t>If you are dissatisfied with how a complaint management or decision-making process was handled, you have the right to request that the Complaints</w:t>
      </w:r>
      <w:r>
        <w:rPr>
          <w:sz w:val="21"/>
          <w:szCs w:val="21"/>
        </w:rPr>
        <w:t xml:space="preserve"> and Investigations</w:t>
      </w:r>
      <w:r w:rsidRPr="00A67AE1">
        <w:rPr>
          <w:sz w:val="21"/>
          <w:szCs w:val="21"/>
        </w:rPr>
        <w:t xml:space="preserve"> Unit undertake an Internal Review.</w:t>
      </w:r>
    </w:p>
    <w:p w14:paraId="47E74297" w14:textId="27AB8862" w:rsidR="00AB5B14" w:rsidRDefault="00AB5B14" w:rsidP="003476F3">
      <w:pPr>
        <w:spacing w:after="240"/>
        <w:contextualSpacing w:val="0"/>
        <w:rPr>
          <w:sz w:val="21"/>
          <w:szCs w:val="21"/>
        </w:rPr>
      </w:pPr>
      <w:proofErr w:type="gramStart"/>
      <w:r w:rsidRPr="00A67AE1">
        <w:rPr>
          <w:sz w:val="21"/>
          <w:szCs w:val="21"/>
        </w:rPr>
        <w:t>In order for</w:t>
      </w:r>
      <w:proofErr w:type="gramEnd"/>
      <w:r w:rsidRPr="00A67AE1">
        <w:rPr>
          <w:sz w:val="21"/>
          <w:szCs w:val="21"/>
        </w:rPr>
        <w:t xml:space="preserve"> the Complaints </w:t>
      </w:r>
      <w:r>
        <w:rPr>
          <w:sz w:val="21"/>
          <w:szCs w:val="21"/>
        </w:rPr>
        <w:t xml:space="preserve">and Investigations </w:t>
      </w:r>
      <w:r w:rsidRPr="00A67AE1">
        <w:rPr>
          <w:sz w:val="21"/>
          <w:szCs w:val="21"/>
        </w:rPr>
        <w:t>Unit to conduct an Internal Review, you will need to identify and provide specific and measurable grounds or reasons for your dissatisfaction with the process.</w:t>
      </w:r>
    </w:p>
    <w:p w14:paraId="19E1A426" w14:textId="4ADDD57B" w:rsidR="00AB5B14" w:rsidRDefault="00AB5B14" w:rsidP="003476F3">
      <w:pPr>
        <w:spacing w:after="240"/>
        <w:contextualSpacing w:val="0"/>
        <w:rPr>
          <w:sz w:val="21"/>
          <w:szCs w:val="21"/>
        </w:rPr>
      </w:pPr>
      <w:r w:rsidRPr="00A67AE1">
        <w:rPr>
          <w:sz w:val="21"/>
          <w:szCs w:val="21"/>
        </w:rPr>
        <w:t>Requests for Internal Reviews are made to the department’s Complaints</w:t>
      </w:r>
      <w:r w:rsidRPr="00E51C03">
        <w:rPr>
          <w:sz w:val="21"/>
          <w:szCs w:val="21"/>
        </w:rPr>
        <w:t xml:space="preserve"> </w:t>
      </w:r>
      <w:r>
        <w:rPr>
          <w:sz w:val="21"/>
          <w:szCs w:val="21"/>
        </w:rPr>
        <w:t>and Investigations</w:t>
      </w:r>
      <w:r w:rsidRPr="00A67AE1">
        <w:rPr>
          <w:sz w:val="21"/>
          <w:szCs w:val="21"/>
        </w:rPr>
        <w:t xml:space="preserve"> Unit.  You can request an Internal Review by contacting the Complaints </w:t>
      </w:r>
      <w:r>
        <w:rPr>
          <w:sz w:val="21"/>
          <w:szCs w:val="21"/>
        </w:rPr>
        <w:t xml:space="preserve">and Investigations </w:t>
      </w:r>
      <w:r w:rsidRPr="00A67AE1">
        <w:rPr>
          <w:sz w:val="21"/>
          <w:szCs w:val="21"/>
        </w:rPr>
        <w:t>Unit in writing, by phone, by email, or in person.</w:t>
      </w:r>
    </w:p>
    <w:p w14:paraId="0062FE9B" w14:textId="77777777" w:rsidR="00AB5B14" w:rsidRDefault="00AB5B14" w:rsidP="00AB5B14">
      <w:pPr>
        <w:pStyle w:val="Heading3"/>
        <w:rPr>
          <w:rFonts w:ascii="Arial Bold" w:hAnsi="Arial Bold"/>
          <w:iCs/>
        </w:rPr>
      </w:pPr>
      <w:r w:rsidRPr="00AB5B14">
        <w:rPr>
          <w:rFonts w:ascii="Arial Bold" w:hAnsi="Arial Bold"/>
          <w:iCs/>
        </w:rPr>
        <w:t>What would be grounds for an Internal Review?</w:t>
      </w:r>
    </w:p>
    <w:p w14:paraId="70CE27A5" w14:textId="161F2E63" w:rsidR="00AB5B14" w:rsidRDefault="00AB5B14" w:rsidP="003476F3">
      <w:pPr>
        <w:spacing w:after="240"/>
        <w:contextualSpacing w:val="0"/>
        <w:rPr>
          <w:sz w:val="21"/>
          <w:szCs w:val="21"/>
        </w:rPr>
      </w:pPr>
      <w:r w:rsidRPr="00A67AE1">
        <w:rPr>
          <w:sz w:val="21"/>
          <w:szCs w:val="21"/>
        </w:rPr>
        <w:t>G</w:t>
      </w:r>
      <w:r>
        <w:rPr>
          <w:sz w:val="21"/>
          <w:szCs w:val="21"/>
        </w:rPr>
        <w:t>eneral g</w:t>
      </w:r>
      <w:r w:rsidRPr="00A67AE1">
        <w:rPr>
          <w:sz w:val="21"/>
          <w:szCs w:val="21"/>
        </w:rPr>
        <w:t xml:space="preserve">rounds for an Internal Review </w:t>
      </w:r>
      <w:r>
        <w:rPr>
          <w:sz w:val="21"/>
          <w:szCs w:val="21"/>
        </w:rPr>
        <w:t xml:space="preserve">include that a policy or procedure was not appropriately followed by the department in making a </w:t>
      </w:r>
      <w:proofErr w:type="gramStart"/>
      <w:r>
        <w:rPr>
          <w:sz w:val="21"/>
          <w:szCs w:val="21"/>
        </w:rPr>
        <w:t>decisions</w:t>
      </w:r>
      <w:proofErr w:type="gramEnd"/>
      <w:r>
        <w:rPr>
          <w:sz w:val="21"/>
          <w:szCs w:val="21"/>
        </w:rPr>
        <w:t>. It could also involve a decision that was not made in accordance with legislation</w:t>
      </w:r>
      <w:r w:rsidRPr="00A67AE1">
        <w:rPr>
          <w:sz w:val="21"/>
          <w:szCs w:val="21"/>
        </w:rPr>
        <w:t>.</w:t>
      </w:r>
    </w:p>
    <w:p w14:paraId="2FD3CCA5" w14:textId="45433C98" w:rsidR="00AB5B14" w:rsidRDefault="00AB5B14" w:rsidP="003476F3">
      <w:pPr>
        <w:spacing w:after="240"/>
        <w:contextualSpacing w:val="0"/>
        <w:rPr>
          <w:sz w:val="21"/>
          <w:szCs w:val="21"/>
        </w:rPr>
      </w:pPr>
      <w:r>
        <w:rPr>
          <w:sz w:val="21"/>
          <w:szCs w:val="21"/>
        </w:rPr>
        <w:t xml:space="preserve">In a </w:t>
      </w:r>
      <w:r w:rsidRPr="00E05CC6">
        <w:rPr>
          <w:sz w:val="21"/>
          <w:szCs w:val="21"/>
        </w:rPr>
        <w:t>complaint management process</w:t>
      </w:r>
      <w:r>
        <w:rPr>
          <w:sz w:val="21"/>
          <w:szCs w:val="21"/>
        </w:rPr>
        <w:t xml:space="preserve"> an Internal Review could be sought about a matter that the department said was outside its jurisdiction to investigate.</w:t>
      </w:r>
    </w:p>
    <w:p w14:paraId="6B5EA6C9" w14:textId="77777777" w:rsidR="00AB5B14" w:rsidRDefault="00AB5B14" w:rsidP="003476F3">
      <w:pPr>
        <w:spacing w:after="240"/>
        <w:contextualSpacing w:val="0"/>
        <w:rPr>
          <w:sz w:val="21"/>
          <w:szCs w:val="21"/>
        </w:rPr>
      </w:pPr>
      <w:r w:rsidRPr="00E05CC6">
        <w:rPr>
          <w:sz w:val="21"/>
          <w:szCs w:val="21"/>
        </w:rPr>
        <w:t>For a decision-making process:</w:t>
      </w:r>
    </w:p>
    <w:p w14:paraId="29316CD9" w14:textId="77777777" w:rsidR="00AB5B14" w:rsidRPr="00E05CC6" w:rsidRDefault="00AB5B14" w:rsidP="00AB5B14">
      <w:pPr>
        <w:pStyle w:val="ListParagraph"/>
        <w:numPr>
          <w:ilvl w:val="0"/>
          <w:numId w:val="13"/>
        </w:numPr>
        <w:jc w:val="both"/>
        <w:rPr>
          <w:sz w:val="21"/>
          <w:szCs w:val="21"/>
        </w:rPr>
      </w:pPr>
      <w:r w:rsidRPr="00E05CC6">
        <w:rPr>
          <w:sz w:val="21"/>
          <w:szCs w:val="21"/>
        </w:rPr>
        <w:t xml:space="preserve">The department did not follow the stated process for making the decision. </w:t>
      </w:r>
    </w:p>
    <w:p w14:paraId="6829962C" w14:textId="77777777" w:rsidR="00AB5B14" w:rsidRPr="00E05CC6" w:rsidRDefault="00AB5B14" w:rsidP="00AB5B14">
      <w:pPr>
        <w:pStyle w:val="ListParagraph"/>
        <w:numPr>
          <w:ilvl w:val="0"/>
          <w:numId w:val="13"/>
        </w:numPr>
        <w:jc w:val="both"/>
        <w:rPr>
          <w:sz w:val="21"/>
          <w:szCs w:val="21"/>
        </w:rPr>
      </w:pPr>
      <w:r w:rsidRPr="00E05CC6">
        <w:rPr>
          <w:sz w:val="21"/>
          <w:szCs w:val="21"/>
        </w:rPr>
        <w:t xml:space="preserve">The department did not explain to the complainant </w:t>
      </w:r>
      <w:r>
        <w:rPr>
          <w:sz w:val="21"/>
          <w:szCs w:val="21"/>
        </w:rPr>
        <w:t>the</w:t>
      </w:r>
      <w:r w:rsidRPr="00E05CC6">
        <w:rPr>
          <w:sz w:val="21"/>
          <w:szCs w:val="21"/>
        </w:rPr>
        <w:t xml:space="preserve"> reasons for the decision. </w:t>
      </w:r>
    </w:p>
    <w:p w14:paraId="1E7311EB" w14:textId="3F7868A3" w:rsidR="00AB5B14" w:rsidRDefault="00AB5B14" w:rsidP="003476F3">
      <w:pPr>
        <w:spacing w:after="240"/>
        <w:contextualSpacing w:val="0"/>
        <w:rPr>
          <w:sz w:val="21"/>
          <w:szCs w:val="21"/>
        </w:rPr>
      </w:pPr>
      <w:r w:rsidRPr="00A67AE1">
        <w:rPr>
          <w:sz w:val="21"/>
          <w:szCs w:val="21"/>
        </w:rPr>
        <w:t xml:space="preserve">Where appropriate, an officer from the Complaints </w:t>
      </w:r>
      <w:r>
        <w:rPr>
          <w:sz w:val="21"/>
          <w:szCs w:val="21"/>
        </w:rPr>
        <w:t xml:space="preserve">and Investigations </w:t>
      </w:r>
      <w:r w:rsidRPr="00A67AE1">
        <w:rPr>
          <w:sz w:val="21"/>
          <w:szCs w:val="21"/>
        </w:rPr>
        <w:t xml:space="preserve">Unit </w:t>
      </w:r>
      <w:r>
        <w:rPr>
          <w:sz w:val="21"/>
          <w:szCs w:val="21"/>
        </w:rPr>
        <w:t xml:space="preserve">can </w:t>
      </w:r>
      <w:r w:rsidRPr="00A67AE1">
        <w:rPr>
          <w:sz w:val="21"/>
          <w:szCs w:val="21"/>
        </w:rPr>
        <w:t>assist you in developing appropriate grounds for the conduct of an Internal Review.</w:t>
      </w:r>
    </w:p>
    <w:p w14:paraId="3F83287B" w14:textId="77777777" w:rsidR="00AB5B14" w:rsidRDefault="00AB5B14" w:rsidP="00AB5B14">
      <w:pPr>
        <w:pStyle w:val="Heading3"/>
        <w:rPr>
          <w:rFonts w:ascii="Arial Bold" w:hAnsi="Arial Bold"/>
          <w:iCs/>
        </w:rPr>
      </w:pPr>
      <w:r w:rsidRPr="00AB5B14">
        <w:rPr>
          <w:rFonts w:ascii="Arial Bold" w:hAnsi="Arial Bold"/>
          <w:iCs/>
        </w:rPr>
        <w:t>Are there time limits on the conduct of an Internal Review?</w:t>
      </w:r>
    </w:p>
    <w:p w14:paraId="25B4D4CC" w14:textId="77777777" w:rsidR="00AB5B14" w:rsidRPr="00A67AE1" w:rsidRDefault="00AB5B14" w:rsidP="00AB5B14">
      <w:pPr>
        <w:rPr>
          <w:sz w:val="21"/>
          <w:szCs w:val="21"/>
        </w:rPr>
      </w:pPr>
      <w:r w:rsidRPr="00A67AE1">
        <w:rPr>
          <w:sz w:val="21"/>
          <w:szCs w:val="21"/>
        </w:rPr>
        <w:t xml:space="preserve">Yes </w:t>
      </w:r>
      <w:r>
        <w:rPr>
          <w:sz w:val="21"/>
          <w:szCs w:val="21"/>
        </w:rPr>
        <w:t>–</w:t>
      </w:r>
      <w:r w:rsidRPr="00A67AE1">
        <w:rPr>
          <w:sz w:val="21"/>
          <w:szCs w:val="21"/>
        </w:rPr>
        <w:t xml:space="preserve"> </w:t>
      </w:r>
      <w:r>
        <w:rPr>
          <w:sz w:val="21"/>
          <w:szCs w:val="21"/>
        </w:rPr>
        <w:t xml:space="preserve">generally </w:t>
      </w:r>
      <w:r w:rsidRPr="00A67AE1">
        <w:rPr>
          <w:sz w:val="21"/>
          <w:szCs w:val="21"/>
        </w:rPr>
        <w:t xml:space="preserve">a request for an Internal Review </w:t>
      </w:r>
      <w:r>
        <w:rPr>
          <w:sz w:val="21"/>
          <w:szCs w:val="21"/>
        </w:rPr>
        <w:t>should</w:t>
      </w:r>
      <w:r w:rsidRPr="00A67AE1">
        <w:rPr>
          <w:sz w:val="21"/>
          <w:szCs w:val="21"/>
        </w:rPr>
        <w:t xml:space="preserve"> be made within 12 months after you have been provided with an outcome to a complaint management or decision-making process.   </w:t>
      </w:r>
    </w:p>
    <w:p w14:paraId="25544EFB" w14:textId="095311C1" w:rsidR="00AB5B14" w:rsidRDefault="00AB5B14" w:rsidP="003476F3">
      <w:pPr>
        <w:spacing w:after="240"/>
        <w:contextualSpacing w:val="0"/>
        <w:rPr>
          <w:sz w:val="21"/>
          <w:szCs w:val="21"/>
        </w:rPr>
      </w:pPr>
      <w:r w:rsidRPr="00A67AE1">
        <w:rPr>
          <w:sz w:val="21"/>
          <w:szCs w:val="21"/>
        </w:rPr>
        <w:t xml:space="preserve">Requests for the conduct of Internal Reviews outside the </w:t>
      </w:r>
      <w:proofErr w:type="gramStart"/>
      <w:r w:rsidRPr="00A67AE1">
        <w:rPr>
          <w:sz w:val="21"/>
          <w:szCs w:val="21"/>
        </w:rPr>
        <w:t>12 month</w:t>
      </w:r>
      <w:proofErr w:type="gramEnd"/>
      <w:r w:rsidRPr="00A67AE1">
        <w:rPr>
          <w:sz w:val="21"/>
          <w:szCs w:val="21"/>
        </w:rPr>
        <w:t xml:space="preserve"> timeframe may be considered if exceptional circumstances can be demonstrated.</w:t>
      </w:r>
    </w:p>
    <w:p w14:paraId="0712CCE7" w14:textId="77777777" w:rsidR="00AB5B14" w:rsidRPr="00A67AE1" w:rsidRDefault="00AB5B14" w:rsidP="00AB5B14">
      <w:pPr>
        <w:rPr>
          <w:sz w:val="21"/>
          <w:szCs w:val="21"/>
        </w:rPr>
      </w:pPr>
    </w:p>
    <w:p w14:paraId="2E66C7DB" w14:textId="77777777" w:rsidR="00AB5B14" w:rsidRDefault="00AB5B14" w:rsidP="00AB5B14">
      <w:pPr>
        <w:pStyle w:val="Heading3"/>
        <w:rPr>
          <w:rFonts w:ascii="Arial Bold" w:hAnsi="Arial Bold"/>
          <w:iCs/>
        </w:rPr>
      </w:pPr>
      <w:r w:rsidRPr="00AB5B14">
        <w:rPr>
          <w:rFonts w:ascii="Arial Bold" w:hAnsi="Arial Bold"/>
          <w:iCs/>
        </w:rPr>
        <w:t>What happens in the Internal Review process?</w:t>
      </w:r>
    </w:p>
    <w:p w14:paraId="380DD9C7" w14:textId="3F3DDC29" w:rsidR="00AB5B14" w:rsidRDefault="00AB5B14" w:rsidP="003476F3">
      <w:pPr>
        <w:spacing w:after="240"/>
        <w:contextualSpacing w:val="0"/>
        <w:rPr>
          <w:sz w:val="21"/>
          <w:szCs w:val="21"/>
        </w:rPr>
      </w:pPr>
      <w:r w:rsidRPr="00A67AE1">
        <w:rPr>
          <w:sz w:val="21"/>
          <w:szCs w:val="21"/>
        </w:rPr>
        <w:t>The Internal Review will be conducted by a Complaints officer who is independent of the original complaint management or decision-making process.</w:t>
      </w:r>
    </w:p>
    <w:p w14:paraId="5839EC5C" w14:textId="4333F78C" w:rsidR="00AB5B14" w:rsidRDefault="00AB5B14" w:rsidP="003476F3">
      <w:pPr>
        <w:spacing w:after="240"/>
        <w:contextualSpacing w:val="0"/>
        <w:rPr>
          <w:sz w:val="21"/>
          <w:szCs w:val="21"/>
        </w:rPr>
      </w:pPr>
      <w:r w:rsidRPr="00A67AE1">
        <w:rPr>
          <w:sz w:val="21"/>
          <w:szCs w:val="21"/>
        </w:rPr>
        <w:t xml:space="preserve">During the conduct of the Internal Review, various sources of information relevant to the grounds presented will be examined. The Internal Review will determine if the complaint management or decision-making process was appropriate in terms of relevant legislation, policies, </w:t>
      </w:r>
      <w:proofErr w:type="gramStart"/>
      <w:r w:rsidRPr="00A67AE1">
        <w:rPr>
          <w:sz w:val="21"/>
          <w:szCs w:val="21"/>
        </w:rPr>
        <w:t>procedures</w:t>
      </w:r>
      <w:proofErr w:type="gramEnd"/>
      <w:r w:rsidRPr="00A67AE1">
        <w:rPr>
          <w:sz w:val="21"/>
          <w:szCs w:val="21"/>
        </w:rPr>
        <w:t xml:space="preserve"> or service standards.</w:t>
      </w:r>
    </w:p>
    <w:p w14:paraId="6EBC4EB9" w14:textId="412D65B4" w:rsidR="00AB5B14" w:rsidRDefault="00AB5B14" w:rsidP="003476F3">
      <w:pPr>
        <w:spacing w:after="240"/>
        <w:contextualSpacing w:val="0"/>
        <w:rPr>
          <w:sz w:val="21"/>
          <w:szCs w:val="21"/>
        </w:rPr>
      </w:pPr>
      <w:r>
        <w:rPr>
          <w:sz w:val="21"/>
          <w:szCs w:val="21"/>
        </w:rPr>
        <w:t>Any decision or outcome will be approved by an officer more senior to the original decision maker.</w:t>
      </w:r>
    </w:p>
    <w:p w14:paraId="49250E23" w14:textId="77777777" w:rsidR="00AB5B14" w:rsidRPr="00AB5B14" w:rsidRDefault="00AB5B14" w:rsidP="00AB5B14">
      <w:pPr>
        <w:rPr>
          <w:rFonts w:ascii="Arial Bold" w:eastAsiaTheme="majorEastAsia" w:hAnsi="Arial Bold" w:cstheme="majorBidi"/>
          <w:iCs/>
          <w:color w:val="243F60" w:themeColor="accent1" w:themeShade="7F"/>
          <w:sz w:val="24"/>
          <w:szCs w:val="24"/>
        </w:rPr>
      </w:pPr>
      <w:r w:rsidRPr="00AB5B14">
        <w:rPr>
          <w:rFonts w:ascii="Arial Bold" w:eastAsiaTheme="majorEastAsia" w:hAnsi="Arial Bold" w:cstheme="majorBidi"/>
          <w:iCs/>
          <w:color w:val="243F60" w:themeColor="accent1" w:themeShade="7F"/>
          <w:sz w:val="24"/>
          <w:szCs w:val="24"/>
        </w:rPr>
        <w:t>How long does an Internal Review take?</w:t>
      </w:r>
    </w:p>
    <w:p w14:paraId="2D9C232B" w14:textId="50EA8F6A" w:rsidR="00AB5B14" w:rsidRDefault="00AB5B14" w:rsidP="003476F3">
      <w:pPr>
        <w:spacing w:after="240"/>
        <w:contextualSpacing w:val="0"/>
        <w:rPr>
          <w:sz w:val="21"/>
          <w:szCs w:val="21"/>
        </w:rPr>
      </w:pPr>
      <w:r w:rsidRPr="00A67AE1">
        <w:rPr>
          <w:sz w:val="21"/>
          <w:szCs w:val="21"/>
        </w:rPr>
        <w:t xml:space="preserve">Internal Reviews will be conducted as soon as </w:t>
      </w:r>
      <w:r>
        <w:rPr>
          <w:sz w:val="21"/>
          <w:szCs w:val="21"/>
        </w:rPr>
        <w:t>possible</w:t>
      </w:r>
      <w:r w:rsidRPr="00A67AE1">
        <w:rPr>
          <w:sz w:val="21"/>
          <w:szCs w:val="21"/>
        </w:rPr>
        <w:t>.</w:t>
      </w:r>
      <w:r>
        <w:rPr>
          <w:sz w:val="21"/>
          <w:szCs w:val="21"/>
        </w:rPr>
        <w:t xml:space="preserve"> Times may vary depending on the complexity of the issue.</w:t>
      </w:r>
    </w:p>
    <w:p w14:paraId="59FDE2EA" w14:textId="518CB80A" w:rsidR="00AB5B14" w:rsidRDefault="00AB5B14" w:rsidP="003476F3">
      <w:pPr>
        <w:spacing w:after="240"/>
        <w:contextualSpacing w:val="0"/>
        <w:rPr>
          <w:sz w:val="21"/>
          <w:szCs w:val="21"/>
        </w:rPr>
      </w:pPr>
      <w:r>
        <w:rPr>
          <w:sz w:val="21"/>
          <w:szCs w:val="21"/>
        </w:rPr>
        <w:lastRenderedPageBreak/>
        <w:t>We will communicate with you about timeframes and can provide updates on progress.</w:t>
      </w:r>
    </w:p>
    <w:p w14:paraId="7BF710FB" w14:textId="77777777" w:rsidR="00AB5B14" w:rsidRPr="00AB5B14" w:rsidRDefault="00AB5B14" w:rsidP="00AB5B14">
      <w:pPr>
        <w:rPr>
          <w:rFonts w:ascii="Arial Bold" w:eastAsiaTheme="majorEastAsia" w:hAnsi="Arial Bold" w:cstheme="majorBidi"/>
          <w:iCs/>
          <w:color w:val="243F60" w:themeColor="accent1" w:themeShade="7F"/>
          <w:sz w:val="24"/>
          <w:szCs w:val="24"/>
        </w:rPr>
      </w:pPr>
      <w:r w:rsidRPr="00AB5B14">
        <w:rPr>
          <w:rFonts w:ascii="Arial Bold" w:eastAsiaTheme="majorEastAsia" w:hAnsi="Arial Bold" w:cstheme="majorBidi"/>
          <w:iCs/>
          <w:color w:val="243F60" w:themeColor="accent1" w:themeShade="7F"/>
          <w:sz w:val="24"/>
          <w:szCs w:val="24"/>
        </w:rPr>
        <w:t>What is expected of me in the conduct of an Internal Review?</w:t>
      </w:r>
    </w:p>
    <w:p w14:paraId="2CD1928B" w14:textId="77777777" w:rsidR="00AB5B14" w:rsidRPr="00A67AE1" w:rsidRDefault="00AB5B14" w:rsidP="003476F3">
      <w:pPr>
        <w:spacing w:after="240"/>
        <w:contextualSpacing w:val="0"/>
        <w:rPr>
          <w:sz w:val="21"/>
          <w:szCs w:val="21"/>
        </w:rPr>
      </w:pPr>
      <w:r w:rsidRPr="00A67AE1">
        <w:rPr>
          <w:sz w:val="21"/>
          <w:szCs w:val="21"/>
        </w:rPr>
        <w:t>You can expect that the department will be prompt, fair and professional when conducting the Internal Review.</w:t>
      </w:r>
    </w:p>
    <w:p w14:paraId="495ADCA3" w14:textId="505E6A69" w:rsidR="00AB5B14" w:rsidRPr="00A67AE1" w:rsidRDefault="00AB5B14" w:rsidP="003476F3">
      <w:pPr>
        <w:spacing w:after="240"/>
        <w:contextualSpacing w:val="0"/>
        <w:rPr>
          <w:sz w:val="21"/>
          <w:szCs w:val="21"/>
        </w:rPr>
      </w:pPr>
      <w:r w:rsidRPr="00A67AE1">
        <w:rPr>
          <w:sz w:val="21"/>
          <w:szCs w:val="21"/>
        </w:rPr>
        <w:t>The department expects that you will provide us with necessary assistance and cooperation when we conduct the Internal Review.  This includes making yourself available and or contactable where appropriate and providing necessary information when it is requested of you.</w:t>
      </w:r>
    </w:p>
    <w:p w14:paraId="4EC44A54" w14:textId="19FE6EBA" w:rsidR="00AB5B14" w:rsidRPr="00A67AE1" w:rsidRDefault="00AB5B14" w:rsidP="003476F3">
      <w:pPr>
        <w:spacing w:after="240"/>
        <w:contextualSpacing w:val="0"/>
        <w:rPr>
          <w:sz w:val="21"/>
          <w:szCs w:val="21"/>
        </w:rPr>
      </w:pPr>
      <w:r w:rsidRPr="00A67AE1">
        <w:rPr>
          <w:sz w:val="21"/>
          <w:szCs w:val="21"/>
        </w:rPr>
        <w:t>The department also expects that you will engage with the complaints officer in a courteous and respectful manner throughout the conduct of the internal review.</w:t>
      </w:r>
    </w:p>
    <w:p w14:paraId="4167C705" w14:textId="503D89B8" w:rsidR="00AB5B14" w:rsidRPr="00AB5B14" w:rsidRDefault="00AB5B14" w:rsidP="00AB5B14">
      <w:pPr>
        <w:rPr>
          <w:rFonts w:ascii="Arial Bold" w:eastAsiaTheme="majorEastAsia" w:hAnsi="Arial Bold" w:cstheme="majorBidi"/>
          <w:iCs/>
          <w:color w:val="243F60" w:themeColor="accent1" w:themeShade="7F"/>
          <w:sz w:val="24"/>
          <w:szCs w:val="24"/>
        </w:rPr>
      </w:pPr>
      <w:r>
        <w:rPr>
          <w:rFonts w:ascii="Arial Bold" w:eastAsiaTheme="majorEastAsia" w:hAnsi="Arial Bold" w:cstheme="majorBidi" w:hint="eastAsia"/>
          <w:iCs/>
          <w:color w:val="243F60" w:themeColor="accent1" w:themeShade="7F"/>
          <w:sz w:val="24"/>
          <w:szCs w:val="24"/>
        </w:rPr>
        <w:br w:type="column"/>
      </w:r>
      <w:r w:rsidRPr="00AB5B14">
        <w:rPr>
          <w:rFonts w:ascii="Arial Bold" w:eastAsiaTheme="majorEastAsia" w:hAnsi="Arial Bold" w:cstheme="majorBidi"/>
          <w:iCs/>
          <w:color w:val="243F60" w:themeColor="accent1" w:themeShade="7F"/>
          <w:sz w:val="24"/>
          <w:szCs w:val="24"/>
        </w:rPr>
        <w:t>What if I remain dissatisfied at the conclusion of the Internal Review?</w:t>
      </w:r>
    </w:p>
    <w:p w14:paraId="454AD8BE" w14:textId="430DEA12" w:rsidR="00AB5B14" w:rsidRDefault="00AB5B14" w:rsidP="003476F3">
      <w:pPr>
        <w:spacing w:after="240"/>
        <w:contextualSpacing w:val="0"/>
        <w:rPr>
          <w:sz w:val="21"/>
          <w:szCs w:val="21"/>
        </w:rPr>
      </w:pPr>
      <w:r w:rsidRPr="00A67AE1">
        <w:rPr>
          <w:sz w:val="21"/>
          <w:szCs w:val="21"/>
        </w:rPr>
        <w:t>If you remain dissatisfied at the conclusion of the Internal Review, you have the right to seek external review of your complaint management or decision-making process with the Office of the Queensland Ombudsman.</w:t>
      </w:r>
    </w:p>
    <w:p w14:paraId="6369C744" w14:textId="07D987DD" w:rsidR="00AB5B14" w:rsidRDefault="00AB5B14" w:rsidP="003476F3">
      <w:pPr>
        <w:spacing w:after="240"/>
        <w:contextualSpacing w:val="0"/>
        <w:rPr>
          <w:sz w:val="21"/>
          <w:szCs w:val="21"/>
        </w:rPr>
      </w:pPr>
      <w:r w:rsidRPr="00A67AE1">
        <w:rPr>
          <w:sz w:val="21"/>
          <w:szCs w:val="21"/>
        </w:rPr>
        <w:t>The Queensland Ombudsman provides external oversight of the department’s complaints system.</w:t>
      </w:r>
    </w:p>
    <w:p w14:paraId="6C0E582A" w14:textId="77777777" w:rsidR="00AB5B14" w:rsidRDefault="00AB5B14" w:rsidP="003476F3">
      <w:pPr>
        <w:spacing w:after="240"/>
        <w:contextualSpacing w:val="0"/>
        <w:rPr>
          <w:sz w:val="21"/>
          <w:szCs w:val="21"/>
        </w:rPr>
      </w:pPr>
      <w:r w:rsidRPr="00A67AE1">
        <w:rPr>
          <w:sz w:val="21"/>
          <w:szCs w:val="21"/>
        </w:rPr>
        <w:t xml:space="preserve">You can contact the Ombudsman by telephone on 3005 7000 or 1800 068 908; by mail to GPO Box 3314, Brisbane Q 4001; by email to </w:t>
      </w:r>
      <w:hyperlink r:id="rId10" w:history="1">
        <w:r w:rsidRPr="00656B71">
          <w:rPr>
            <w:rStyle w:val="Hyperlink"/>
            <w:sz w:val="21"/>
            <w:szCs w:val="21"/>
          </w:rPr>
          <w:t>ombudsman@ombudsman.qld.gov.au</w:t>
        </w:r>
      </w:hyperlink>
      <w:r>
        <w:rPr>
          <w:sz w:val="21"/>
          <w:szCs w:val="21"/>
        </w:rPr>
        <w:t>;</w:t>
      </w:r>
      <w:r w:rsidRPr="00A67AE1">
        <w:rPr>
          <w:sz w:val="21"/>
          <w:szCs w:val="21"/>
        </w:rPr>
        <w:t xml:space="preserve"> or in person at Level 18, 53 Albert Street, Brisbane. </w:t>
      </w:r>
    </w:p>
    <w:p w14:paraId="7D5922A3" w14:textId="77777777" w:rsidR="00AB5B14" w:rsidRPr="00AB5B14" w:rsidRDefault="00AB5B14" w:rsidP="00AB5B14">
      <w:pPr>
        <w:rPr>
          <w:rFonts w:ascii="Arial Bold" w:eastAsiaTheme="majorEastAsia" w:hAnsi="Arial Bold" w:cstheme="majorBidi"/>
          <w:iCs/>
          <w:color w:val="243F60" w:themeColor="accent1" w:themeShade="7F"/>
          <w:sz w:val="24"/>
          <w:szCs w:val="24"/>
        </w:rPr>
      </w:pPr>
      <w:r w:rsidRPr="00AB5B14">
        <w:rPr>
          <w:rFonts w:ascii="Arial Bold" w:eastAsiaTheme="majorEastAsia" w:hAnsi="Arial Bold" w:cstheme="majorBidi"/>
          <w:iCs/>
          <w:color w:val="243F60" w:themeColor="accent1" w:themeShade="7F"/>
          <w:sz w:val="24"/>
          <w:szCs w:val="24"/>
        </w:rPr>
        <w:t>For more information</w:t>
      </w:r>
    </w:p>
    <w:p w14:paraId="5F92D042" w14:textId="77777777" w:rsidR="00AB5B14" w:rsidRPr="00A67AE1" w:rsidRDefault="00AB5B14" w:rsidP="003476F3">
      <w:pPr>
        <w:spacing w:after="240"/>
        <w:contextualSpacing w:val="0"/>
        <w:rPr>
          <w:rFonts w:cs="Arial"/>
          <w:sz w:val="21"/>
          <w:szCs w:val="21"/>
        </w:rPr>
      </w:pPr>
      <w:r w:rsidRPr="00A67AE1">
        <w:rPr>
          <w:rFonts w:cs="Arial"/>
          <w:sz w:val="21"/>
          <w:szCs w:val="21"/>
        </w:rPr>
        <w:t>For more information about how the department manages complaints, you can contact the department’s Complaints Unit on:</w:t>
      </w:r>
    </w:p>
    <w:p w14:paraId="7199CDDA" w14:textId="77777777" w:rsidR="00AB5B14" w:rsidRPr="00A67AE1" w:rsidRDefault="00AB5B14" w:rsidP="00AB5B14">
      <w:pPr>
        <w:pStyle w:val="ListParagraph"/>
        <w:numPr>
          <w:ilvl w:val="0"/>
          <w:numId w:val="12"/>
        </w:numPr>
        <w:spacing w:after="0"/>
        <w:jc w:val="both"/>
        <w:rPr>
          <w:rFonts w:cs="Arial"/>
          <w:sz w:val="21"/>
          <w:szCs w:val="21"/>
          <w:lang w:val="en-GB"/>
        </w:rPr>
      </w:pPr>
      <w:r w:rsidRPr="00A67AE1">
        <w:rPr>
          <w:rFonts w:cs="Arial"/>
          <w:sz w:val="21"/>
          <w:szCs w:val="21"/>
          <w:lang w:val="en-US"/>
        </w:rPr>
        <w:t xml:space="preserve">Email: </w:t>
      </w:r>
      <w:hyperlink r:id="rId11" w:history="1">
        <w:r w:rsidRPr="00656B71">
          <w:rPr>
            <w:rStyle w:val="Hyperlink"/>
            <w:rFonts w:cs="Arial"/>
            <w:sz w:val="21"/>
            <w:szCs w:val="21"/>
            <w:lang w:val="en-US"/>
          </w:rPr>
          <w:t>feedback@communities.qld.gov.au</w:t>
        </w:r>
      </w:hyperlink>
      <w:r>
        <w:rPr>
          <w:rFonts w:cs="Arial"/>
          <w:sz w:val="21"/>
          <w:szCs w:val="21"/>
          <w:lang w:val="en-US"/>
        </w:rPr>
        <w:t xml:space="preserve"> </w:t>
      </w:r>
    </w:p>
    <w:p w14:paraId="347B1A82" w14:textId="77777777" w:rsidR="00AB5B14" w:rsidRPr="00A67AE1" w:rsidRDefault="00AB5B14" w:rsidP="00AB5B14">
      <w:pPr>
        <w:pStyle w:val="ListParagraph"/>
        <w:numPr>
          <w:ilvl w:val="0"/>
          <w:numId w:val="12"/>
        </w:numPr>
        <w:spacing w:after="0"/>
        <w:jc w:val="both"/>
        <w:rPr>
          <w:rFonts w:cs="Arial"/>
          <w:sz w:val="21"/>
          <w:szCs w:val="21"/>
          <w:lang w:val="en-GB"/>
        </w:rPr>
      </w:pPr>
      <w:r w:rsidRPr="00A67AE1">
        <w:rPr>
          <w:rFonts w:cs="Arial"/>
          <w:sz w:val="21"/>
          <w:szCs w:val="21"/>
          <w:lang w:val="en-US"/>
        </w:rPr>
        <w:t xml:space="preserve">Phone: 1800 </w:t>
      </w:r>
      <w:r>
        <w:rPr>
          <w:rFonts w:cs="Arial"/>
          <w:sz w:val="21"/>
          <w:szCs w:val="21"/>
          <w:lang w:val="en-US"/>
        </w:rPr>
        <w:t>491 467</w:t>
      </w:r>
    </w:p>
    <w:p w14:paraId="71B4BFDF" w14:textId="77777777" w:rsidR="00AB5B14" w:rsidRPr="00A67AE1" w:rsidRDefault="00AB5B14" w:rsidP="00AB5B14">
      <w:pPr>
        <w:pStyle w:val="ListParagraph"/>
        <w:numPr>
          <w:ilvl w:val="0"/>
          <w:numId w:val="12"/>
        </w:numPr>
        <w:spacing w:after="0"/>
        <w:rPr>
          <w:rFonts w:cs="Arial"/>
          <w:sz w:val="21"/>
          <w:szCs w:val="21"/>
          <w:lang w:val="en-GB"/>
        </w:rPr>
      </w:pPr>
      <w:r w:rsidRPr="00A67AE1">
        <w:rPr>
          <w:rFonts w:cs="Arial"/>
          <w:sz w:val="21"/>
          <w:szCs w:val="21"/>
          <w:lang w:val="en-US"/>
        </w:rPr>
        <w:t xml:space="preserve">Online feedback form: </w:t>
      </w:r>
      <w:hyperlink r:id="rId12" w:history="1">
        <w:r w:rsidRPr="00656B71">
          <w:rPr>
            <w:rStyle w:val="Hyperlink"/>
            <w:rFonts w:cs="Arial"/>
            <w:sz w:val="21"/>
            <w:szCs w:val="21"/>
            <w:lang w:val="en-US"/>
          </w:rPr>
          <w:t>https://www.qld.gov.au/contact-us/complaints/</w:t>
        </w:r>
      </w:hyperlink>
      <w:r>
        <w:rPr>
          <w:rFonts w:cs="Arial"/>
          <w:sz w:val="21"/>
          <w:szCs w:val="21"/>
          <w:lang w:val="en-US"/>
        </w:rPr>
        <w:t xml:space="preserve"> </w:t>
      </w:r>
    </w:p>
    <w:p w14:paraId="3E31B543" w14:textId="77777777" w:rsidR="00AB5B14" w:rsidRPr="00A67AE1" w:rsidRDefault="00AB5B14" w:rsidP="00AB5B14">
      <w:pPr>
        <w:pStyle w:val="ListParagraph"/>
        <w:numPr>
          <w:ilvl w:val="0"/>
          <w:numId w:val="12"/>
        </w:numPr>
        <w:spacing w:after="0"/>
        <w:jc w:val="both"/>
        <w:rPr>
          <w:rFonts w:cs="Arial"/>
          <w:sz w:val="21"/>
          <w:szCs w:val="21"/>
          <w:lang w:val="en-GB"/>
        </w:rPr>
      </w:pPr>
      <w:r w:rsidRPr="00A67AE1">
        <w:rPr>
          <w:rFonts w:cs="Arial"/>
          <w:sz w:val="21"/>
          <w:szCs w:val="21"/>
          <w:lang w:val="en-US"/>
        </w:rPr>
        <w:t>Post: Complaints</w:t>
      </w:r>
      <w:r>
        <w:rPr>
          <w:rFonts w:cs="Arial"/>
          <w:sz w:val="21"/>
          <w:szCs w:val="21"/>
          <w:lang w:val="en-US"/>
        </w:rPr>
        <w:t xml:space="preserve"> </w:t>
      </w:r>
      <w:r>
        <w:rPr>
          <w:sz w:val="21"/>
          <w:szCs w:val="21"/>
        </w:rPr>
        <w:t>and Investigations</w:t>
      </w:r>
      <w:r w:rsidRPr="00A67AE1">
        <w:rPr>
          <w:rFonts w:cs="Arial"/>
          <w:sz w:val="21"/>
          <w:szCs w:val="21"/>
          <w:lang w:val="en-US"/>
        </w:rPr>
        <w:t xml:space="preserve"> Unit, Department of Communities, Disability Services</w:t>
      </w:r>
      <w:r>
        <w:rPr>
          <w:rFonts w:cs="Arial"/>
          <w:sz w:val="21"/>
          <w:szCs w:val="21"/>
          <w:lang w:val="en-US"/>
        </w:rPr>
        <w:t xml:space="preserve"> and Seniors</w:t>
      </w:r>
      <w:r w:rsidRPr="00A67AE1">
        <w:rPr>
          <w:rFonts w:cs="Arial"/>
          <w:sz w:val="21"/>
          <w:szCs w:val="21"/>
          <w:lang w:val="en-US"/>
        </w:rPr>
        <w:t>, GPO Box 806, Brisbane Q 4001</w:t>
      </w:r>
    </w:p>
    <w:p w14:paraId="3623377A" w14:textId="2C6A4C8A" w:rsidR="00647B81" w:rsidRPr="00ED51BA" w:rsidRDefault="00647B81" w:rsidP="00AB5B14">
      <w:pPr>
        <w:pStyle w:val="Heading3"/>
        <w:rPr>
          <w:rFonts w:cs="Arial"/>
          <w:sz w:val="20"/>
          <w:szCs w:val="20"/>
          <w:lang w:val="en-GB"/>
        </w:rPr>
      </w:pPr>
    </w:p>
    <w:sectPr w:rsidR="00647B81" w:rsidRPr="00ED51BA" w:rsidSect="00AB5B14">
      <w:type w:val="continuous"/>
      <w:pgSz w:w="11900" w:h="16840"/>
      <w:pgMar w:top="777" w:right="1127" w:bottom="568"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EFEF" w14:textId="77777777" w:rsidR="00C26908" w:rsidRDefault="00C26908" w:rsidP="0014074B">
      <w:r>
        <w:separator/>
      </w:r>
    </w:p>
  </w:endnote>
  <w:endnote w:type="continuationSeparator" w:id="0">
    <w:p w14:paraId="4C317839" w14:textId="77777777" w:rsidR="00C26908" w:rsidRDefault="00C26908" w:rsidP="001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F479" w14:textId="77777777" w:rsidR="00C26908" w:rsidRDefault="00C26908" w:rsidP="0014074B">
      <w:r>
        <w:separator/>
      </w:r>
    </w:p>
  </w:footnote>
  <w:footnote w:type="continuationSeparator" w:id="0">
    <w:p w14:paraId="007B2AD0" w14:textId="77777777" w:rsidR="00C26908" w:rsidRDefault="00C26908" w:rsidP="0014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AF8F" w14:textId="2E1C9429" w:rsidR="00647B81" w:rsidRDefault="00F16C12" w:rsidP="0014074B">
    <w:r>
      <w:rPr>
        <w:noProof/>
        <w:lang w:val="en-AU" w:eastAsia="en-AU"/>
      </w:rPr>
      <w:drawing>
        <wp:anchor distT="0" distB="0" distL="114300" distR="114300" simplePos="0" relativeHeight="251658240" behindDoc="1" locked="0" layoutInCell="1" allowOverlap="1" wp14:anchorId="205468EE" wp14:editId="196CAF68">
          <wp:simplePos x="0" y="0"/>
          <wp:positionH relativeFrom="column">
            <wp:posOffset>-904240</wp:posOffset>
          </wp:positionH>
          <wp:positionV relativeFrom="paragraph">
            <wp:posOffset>-427355</wp:posOffset>
          </wp:positionV>
          <wp:extent cx="7546207" cy="10665919"/>
          <wp:effectExtent l="0" t="0" r="0" b="2540"/>
          <wp:wrapNone/>
          <wp:docPr id="8" name="Picture 8" descr="Corporate look and feel in the bottom left hand corner of the page. It includes a swirl of aqua, blue, pink and purple. There is no content in this image." title="Corporate look and f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15_Fact Sheet_Portrait2.png"/>
                  <pic:cNvPicPr/>
                </pic:nvPicPr>
                <pic:blipFill>
                  <a:blip r:embed="rId1"/>
                  <a:stretch>
                    <a:fillRect/>
                  </a:stretch>
                </pic:blipFill>
                <pic:spPr>
                  <a:xfrm>
                    <a:off x="0" y="0"/>
                    <a:ext cx="7546207" cy="1066591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A203" w14:textId="19C112CB" w:rsidR="00ED51BA" w:rsidRPr="00ED51BA" w:rsidRDefault="00F16C12" w:rsidP="00ED51BA">
    <w:pPr>
      <w:rPr>
        <w:b/>
        <w:sz w:val="32"/>
      </w:rPr>
    </w:pPr>
    <w:r w:rsidRPr="00ED51BA">
      <w:rPr>
        <w:noProof/>
        <w:sz w:val="8"/>
        <w:lang w:val="en-AU" w:eastAsia="en-AU"/>
      </w:rPr>
      <w:drawing>
        <wp:anchor distT="0" distB="0" distL="114300" distR="114300" simplePos="0" relativeHeight="251659264" behindDoc="1" locked="0" layoutInCell="1" allowOverlap="1" wp14:anchorId="331A500F" wp14:editId="324AC612">
          <wp:simplePos x="0" y="0"/>
          <wp:positionH relativeFrom="page">
            <wp:align>left</wp:align>
          </wp:positionH>
          <wp:positionV relativeFrom="paragraph">
            <wp:posOffset>-638175</wp:posOffset>
          </wp:positionV>
          <wp:extent cx="7538599" cy="10655166"/>
          <wp:effectExtent l="0" t="0" r="5715" b="0"/>
          <wp:wrapNone/>
          <wp:docPr id="9" name="Picture 9" descr="Corporate look and feel in the top right hand corner includes a section of pink, purple, blue and aqua swirl. The Queensland Government crest is in the bottom right hand corner in black. There is no content in this image." title="Corporate look and f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15_Fact Sheet_Portrait.png"/>
                  <pic:cNvPicPr/>
                </pic:nvPicPr>
                <pic:blipFill>
                  <a:blip r:embed="rId1"/>
                  <a:stretch>
                    <a:fillRect/>
                  </a:stretch>
                </pic:blipFill>
                <pic:spPr>
                  <a:xfrm>
                    <a:off x="0" y="0"/>
                    <a:ext cx="7538599" cy="10655166"/>
                  </a:xfrm>
                  <a:prstGeom prst="rect">
                    <a:avLst/>
                  </a:prstGeom>
                </pic:spPr>
              </pic:pic>
            </a:graphicData>
          </a:graphic>
          <wp14:sizeRelH relativeFrom="page">
            <wp14:pctWidth>0</wp14:pctWidth>
          </wp14:sizeRelH>
          <wp14:sizeRelV relativeFrom="page">
            <wp14:pctHeight>0</wp14:pctHeight>
          </wp14:sizeRelV>
        </wp:anchor>
      </w:drawing>
    </w:r>
  </w:p>
  <w:p w14:paraId="3EF82B00" w14:textId="78055B90" w:rsidR="00AD3453" w:rsidRPr="00ED51BA" w:rsidRDefault="00ED51BA" w:rsidP="00AB5B14">
    <w:pPr>
      <w:pStyle w:val="Title"/>
      <w:spacing w:before="1080"/>
      <w:ind w:left="-284"/>
      <w:rPr>
        <w:b/>
        <w:sz w:val="72"/>
      </w:rPr>
    </w:pPr>
    <w:r w:rsidRPr="00ED51BA">
      <w:rPr>
        <w:b/>
        <w:noProof/>
        <w:sz w:val="72"/>
        <w:lang w:val="en-AU" w:eastAsia="en-AU"/>
      </w:rPr>
      <mc:AlternateContent>
        <mc:Choice Requires="wps">
          <w:drawing>
            <wp:anchor distT="45720" distB="45720" distL="114300" distR="114300" simplePos="0" relativeHeight="251661312" behindDoc="0" locked="0" layoutInCell="1" allowOverlap="1" wp14:anchorId="7EE12494" wp14:editId="67A21647">
              <wp:simplePos x="0" y="0"/>
              <wp:positionH relativeFrom="margin">
                <wp:posOffset>-245043</wp:posOffset>
              </wp:positionH>
              <wp:positionV relativeFrom="paragraph">
                <wp:posOffset>166048</wp:posOffset>
              </wp:positionV>
              <wp:extent cx="4495800" cy="49276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92760"/>
                      </a:xfrm>
                      <a:prstGeom prst="rect">
                        <a:avLst/>
                      </a:prstGeom>
                      <a:solidFill>
                        <a:srgbClr val="FFFFFF"/>
                      </a:solidFill>
                      <a:ln w="9525">
                        <a:noFill/>
                        <a:miter lim="800000"/>
                        <a:headEnd/>
                        <a:tailEnd/>
                      </a:ln>
                    </wps:spPr>
                    <wps:txbx>
                      <w:txbxContent>
                        <w:p w14:paraId="63CC0CBB" w14:textId="1FFEC630" w:rsidR="00ED51BA" w:rsidRPr="00ED51BA" w:rsidRDefault="00ED51BA">
                          <w:pPr>
                            <w:rPr>
                              <w:b/>
                            </w:rPr>
                          </w:pPr>
                          <w:r w:rsidRPr="00ED51BA">
                            <w:rPr>
                              <w:b/>
                            </w:rPr>
                            <w:t>Department of Communities, Disability Services and Seniors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12494" id="_x0000_t202" coordsize="21600,21600" o:spt="202" path="m,l,21600r21600,l21600,xe">
              <v:stroke joinstyle="miter"/>
              <v:path gradientshapeok="t" o:connecttype="rect"/>
            </v:shapetype>
            <v:shape id="Text Box 2" o:spid="_x0000_s1026" type="#_x0000_t202" style="position:absolute;left:0;text-align:left;margin-left:-19.3pt;margin-top:13.05pt;width:354pt;height:38.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" stroked="f">
              <v:textbox>
                <w:txbxContent>
                  <w:p w14:paraId="63CC0CBB" w14:textId="1FFEC630" w:rsidR="00ED51BA" w:rsidRPr="00ED51BA" w:rsidRDefault="00ED51BA">
                    <w:pPr>
                      <w:rPr>
                        <w:b/>
                      </w:rPr>
                    </w:pPr>
                    <w:r w:rsidRPr="00ED51BA">
                      <w:rPr>
                        <w:b/>
                      </w:rPr>
                      <w:t xml:space="preserve">Department of Communities, Disability Services and </w:t>
                    </w:r>
                    <w:proofErr w:type="gramStart"/>
                    <w:r w:rsidRPr="00ED51BA">
                      <w:rPr>
                        <w:b/>
                      </w:rPr>
                      <w:t>Seniors</w:t>
                    </w:r>
                    <w:proofErr w:type="gramEnd"/>
                  </w:p>
                </w:txbxContent>
              </v:textbox>
              <w10:wrap anchorx="margin"/>
            </v:shape>
          </w:pict>
        </mc:Fallback>
      </mc:AlternateContent>
    </w:r>
    <w:r w:rsidR="00AB5B14">
      <w:rPr>
        <w:b/>
        <w:sz w:val="72"/>
      </w:rPr>
      <w:t>Internal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10D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AE1F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A07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BCC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7C63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A33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824E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02C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BEB7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5CE9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CB0A0F"/>
    <w:multiLevelType w:val="hybridMultilevel"/>
    <w:tmpl w:val="19065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F63578"/>
    <w:multiLevelType w:val="hybridMultilevel"/>
    <w:tmpl w:val="F63E2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A4652F"/>
    <w:multiLevelType w:val="hybridMultilevel"/>
    <w:tmpl w:val="E098C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584648">
    <w:abstractNumId w:val="9"/>
  </w:num>
  <w:num w:numId="2" w16cid:durableId="1898205565">
    <w:abstractNumId w:val="0"/>
  </w:num>
  <w:num w:numId="3" w16cid:durableId="1803764022">
    <w:abstractNumId w:val="1"/>
  </w:num>
  <w:num w:numId="4" w16cid:durableId="2047559644">
    <w:abstractNumId w:val="2"/>
  </w:num>
  <w:num w:numId="5" w16cid:durableId="338429796">
    <w:abstractNumId w:val="3"/>
  </w:num>
  <w:num w:numId="6" w16cid:durableId="1751805072">
    <w:abstractNumId w:val="8"/>
  </w:num>
  <w:num w:numId="7" w16cid:durableId="290669639">
    <w:abstractNumId w:val="4"/>
  </w:num>
  <w:num w:numId="8" w16cid:durableId="1504737097">
    <w:abstractNumId w:val="5"/>
  </w:num>
  <w:num w:numId="9" w16cid:durableId="1562713770">
    <w:abstractNumId w:val="6"/>
  </w:num>
  <w:num w:numId="10" w16cid:durableId="465050250">
    <w:abstractNumId w:val="7"/>
  </w:num>
  <w:num w:numId="11" w16cid:durableId="1764715720">
    <w:abstractNumId w:val="12"/>
  </w:num>
  <w:num w:numId="12" w16cid:durableId="1283071935">
    <w:abstractNumId w:val="10"/>
  </w:num>
  <w:num w:numId="13" w16cid:durableId="1948614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A09"/>
    <w:rsid w:val="000333F4"/>
    <w:rsid w:val="000A022F"/>
    <w:rsid w:val="000B78D4"/>
    <w:rsid w:val="0014074B"/>
    <w:rsid w:val="00165363"/>
    <w:rsid w:val="001E1304"/>
    <w:rsid w:val="003476F3"/>
    <w:rsid w:val="00472CAE"/>
    <w:rsid w:val="0047430C"/>
    <w:rsid w:val="00481543"/>
    <w:rsid w:val="004A57B3"/>
    <w:rsid w:val="0058318C"/>
    <w:rsid w:val="005F04B8"/>
    <w:rsid w:val="00616A09"/>
    <w:rsid w:val="00617F2D"/>
    <w:rsid w:val="00625B49"/>
    <w:rsid w:val="00647B81"/>
    <w:rsid w:val="00677339"/>
    <w:rsid w:val="006C281F"/>
    <w:rsid w:val="006C516C"/>
    <w:rsid w:val="00783BEB"/>
    <w:rsid w:val="008D1D08"/>
    <w:rsid w:val="008F5BDA"/>
    <w:rsid w:val="009B232B"/>
    <w:rsid w:val="009C6A1B"/>
    <w:rsid w:val="009D560A"/>
    <w:rsid w:val="00A9273E"/>
    <w:rsid w:val="00AB5B14"/>
    <w:rsid w:val="00AD3453"/>
    <w:rsid w:val="00AD6A35"/>
    <w:rsid w:val="00B16D9B"/>
    <w:rsid w:val="00BE6E10"/>
    <w:rsid w:val="00C26908"/>
    <w:rsid w:val="00D50F1C"/>
    <w:rsid w:val="00E07E2C"/>
    <w:rsid w:val="00E403E6"/>
    <w:rsid w:val="00EC0769"/>
    <w:rsid w:val="00ED51BA"/>
    <w:rsid w:val="00F1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520F25"/>
  <w14:defaultImageDpi w14:val="300"/>
  <w15:docId w15:val="{42B43049-9224-A346-8CB5-1A5D841A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74B"/>
    <w:pPr>
      <w:contextualSpacing/>
      <w:jc w:val="both"/>
    </w:pPr>
    <w:rPr>
      <w:rFonts w:ascii="Arial" w:hAnsi="Arial"/>
      <w:color w:val="000000" w:themeColor="text1"/>
      <w:sz w:val="22"/>
      <w:szCs w:val="22"/>
    </w:rPr>
  </w:style>
  <w:style w:type="paragraph" w:styleId="Heading1">
    <w:name w:val="heading 1"/>
    <w:basedOn w:val="ListBullet"/>
    <w:next w:val="Normal"/>
    <w:link w:val="Heading1Char"/>
    <w:uiPriority w:val="9"/>
    <w:qFormat/>
    <w:rsid w:val="00625B49"/>
    <w:pPr>
      <w:numPr>
        <w:numId w:val="0"/>
      </w:numPr>
      <w:spacing w:line="360" w:lineRule="auto"/>
      <w:outlineLvl w:val="0"/>
    </w:pPr>
    <w:rPr>
      <w:noProof/>
      <w:sz w:val="36"/>
      <w:szCs w:val="36"/>
    </w:rPr>
  </w:style>
  <w:style w:type="paragraph" w:styleId="Heading2">
    <w:name w:val="heading 2"/>
    <w:basedOn w:val="ListBullet"/>
    <w:next w:val="Normal"/>
    <w:link w:val="Heading2Char"/>
    <w:uiPriority w:val="9"/>
    <w:unhideWhenUsed/>
    <w:qFormat/>
    <w:rsid w:val="00625B49"/>
    <w:pPr>
      <w:numPr>
        <w:numId w:val="0"/>
      </w:numPr>
      <w:spacing w:line="360" w:lineRule="auto"/>
      <w:outlineLvl w:val="1"/>
    </w:pPr>
    <w:rPr>
      <w:sz w:val="28"/>
      <w:szCs w:val="28"/>
    </w:rPr>
  </w:style>
  <w:style w:type="paragraph" w:styleId="Heading3">
    <w:name w:val="heading 3"/>
    <w:basedOn w:val="Normal"/>
    <w:next w:val="Normal"/>
    <w:link w:val="Heading3Char"/>
    <w:uiPriority w:val="9"/>
    <w:unhideWhenUsed/>
    <w:qFormat/>
    <w:rsid w:val="00ED51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3453"/>
    <w:pPr>
      <w:tabs>
        <w:tab w:val="center" w:pos="4680"/>
        <w:tab w:val="right" w:pos="9360"/>
      </w:tabs>
    </w:pPr>
  </w:style>
  <w:style w:type="character" w:customStyle="1" w:styleId="HeaderChar">
    <w:name w:val="Header Char"/>
    <w:basedOn w:val="DefaultParagraphFont"/>
    <w:link w:val="Header"/>
    <w:uiPriority w:val="99"/>
    <w:rsid w:val="00AD3453"/>
    <w:rPr>
      <w:rFonts w:ascii="Arial" w:hAnsi="Arial"/>
      <w:color w:val="000000" w:themeColor="text1"/>
      <w:sz w:val="22"/>
      <w:szCs w:val="22"/>
    </w:rPr>
  </w:style>
  <w:style w:type="paragraph" w:styleId="Footer">
    <w:name w:val="footer"/>
    <w:basedOn w:val="Normal"/>
    <w:link w:val="FooterChar"/>
    <w:uiPriority w:val="99"/>
    <w:unhideWhenUsed/>
    <w:rsid w:val="00616A09"/>
    <w:pPr>
      <w:tabs>
        <w:tab w:val="center" w:pos="4320"/>
        <w:tab w:val="right" w:pos="8640"/>
      </w:tabs>
    </w:pPr>
  </w:style>
  <w:style w:type="character" w:customStyle="1" w:styleId="FooterChar">
    <w:name w:val="Footer Char"/>
    <w:basedOn w:val="DefaultParagraphFont"/>
    <w:link w:val="Footer"/>
    <w:uiPriority w:val="99"/>
    <w:rsid w:val="00616A09"/>
  </w:style>
  <w:style w:type="paragraph" w:styleId="BalloonText">
    <w:name w:val="Balloon Text"/>
    <w:basedOn w:val="Normal"/>
    <w:link w:val="BalloonTextChar"/>
    <w:uiPriority w:val="99"/>
    <w:semiHidden/>
    <w:unhideWhenUsed/>
    <w:rsid w:val="00616A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A09"/>
    <w:rPr>
      <w:rFonts w:ascii="Lucida Grande" w:hAnsi="Lucida Grande" w:cs="Lucida Grande"/>
      <w:sz w:val="18"/>
      <w:szCs w:val="18"/>
    </w:rPr>
  </w:style>
  <w:style w:type="paragraph" w:customStyle="1" w:styleId="BasicParagraph">
    <w:name w:val="[Basic Paragraph]"/>
    <w:basedOn w:val="Normal"/>
    <w:uiPriority w:val="99"/>
    <w:rsid w:val="006C281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uiPriority w:val="99"/>
    <w:unhideWhenUsed/>
    <w:rsid w:val="00E07E2C"/>
    <w:pPr>
      <w:numPr>
        <w:numId w:val="1"/>
      </w:numPr>
    </w:pPr>
  </w:style>
  <w:style w:type="character" w:customStyle="1" w:styleId="Heading1Char">
    <w:name w:val="Heading 1 Char"/>
    <w:basedOn w:val="DefaultParagraphFont"/>
    <w:link w:val="Heading1"/>
    <w:uiPriority w:val="9"/>
    <w:rsid w:val="00625B49"/>
    <w:rPr>
      <w:rFonts w:ascii="Arial" w:hAnsi="Arial"/>
      <w:noProof/>
      <w:color w:val="000000" w:themeColor="text1"/>
      <w:sz w:val="36"/>
      <w:szCs w:val="36"/>
    </w:rPr>
  </w:style>
  <w:style w:type="character" w:customStyle="1" w:styleId="Heading2Char">
    <w:name w:val="Heading 2 Char"/>
    <w:basedOn w:val="DefaultParagraphFont"/>
    <w:link w:val="Heading2"/>
    <w:uiPriority w:val="9"/>
    <w:rsid w:val="00625B49"/>
    <w:rPr>
      <w:rFonts w:ascii="Arial" w:hAnsi="Arial"/>
      <w:color w:val="000000" w:themeColor="text1"/>
      <w:sz w:val="28"/>
      <w:szCs w:val="28"/>
    </w:rPr>
  </w:style>
  <w:style w:type="paragraph" w:styleId="Title">
    <w:name w:val="Title"/>
    <w:basedOn w:val="Normal"/>
    <w:next w:val="Normal"/>
    <w:link w:val="TitleChar"/>
    <w:uiPriority w:val="10"/>
    <w:qFormat/>
    <w:rsid w:val="0014074B"/>
    <w:rPr>
      <w:color w:val="002060"/>
      <w:sz w:val="96"/>
      <w:szCs w:val="96"/>
    </w:rPr>
  </w:style>
  <w:style w:type="character" w:customStyle="1" w:styleId="TitleChar">
    <w:name w:val="Title Char"/>
    <w:basedOn w:val="DefaultParagraphFont"/>
    <w:link w:val="Title"/>
    <w:uiPriority w:val="10"/>
    <w:rsid w:val="0014074B"/>
    <w:rPr>
      <w:rFonts w:ascii="Arial" w:hAnsi="Arial"/>
      <w:color w:val="002060"/>
      <w:sz w:val="96"/>
      <w:szCs w:val="96"/>
    </w:rPr>
  </w:style>
  <w:style w:type="paragraph" w:styleId="Subtitle">
    <w:name w:val="Subtitle"/>
    <w:basedOn w:val="Normal"/>
    <w:next w:val="Normal"/>
    <w:link w:val="SubtitleChar"/>
    <w:uiPriority w:val="11"/>
    <w:qFormat/>
    <w:rsid w:val="00625B49"/>
    <w:rPr>
      <w:color w:val="002060"/>
      <w:sz w:val="36"/>
      <w:szCs w:val="36"/>
    </w:rPr>
  </w:style>
  <w:style w:type="character" w:customStyle="1" w:styleId="SubtitleChar">
    <w:name w:val="Subtitle Char"/>
    <w:basedOn w:val="DefaultParagraphFont"/>
    <w:link w:val="Subtitle"/>
    <w:uiPriority w:val="11"/>
    <w:rsid w:val="00625B49"/>
    <w:rPr>
      <w:rFonts w:ascii="Arial" w:hAnsi="Arial"/>
      <w:color w:val="002060"/>
      <w:sz w:val="36"/>
      <w:szCs w:val="36"/>
    </w:rPr>
  </w:style>
  <w:style w:type="character" w:customStyle="1" w:styleId="Heading3Char">
    <w:name w:val="Heading 3 Char"/>
    <w:basedOn w:val="DefaultParagraphFont"/>
    <w:link w:val="Heading3"/>
    <w:uiPriority w:val="9"/>
    <w:rsid w:val="00ED51BA"/>
    <w:rPr>
      <w:rFonts w:asciiTheme="majorHAnsi" w:eastAsiaTheme="majorEastAsia" w:hAnsiTheme="majorHAnsi" w:cstheme="majorBidi"/>
      <w:color w:val="243F60" w:themeColor="accent1" w:themeShade="7F"/>
    </w:rPr>
  </w:style>
  <w:style w:type="paragraph" w:styleId="ListParagraph">
    <w:name w:val="List Paragraph"/>
    <w:basedOn w:val="Normal"/>
    <w:uiPriority w:val="72"/>
    <w:qFormat/>
    <w:rsid w:val="00ED51BA"/>
    <w:pPr>
      <w:spacing w:after="240"/>
      <w:ind w:left="720"/>
      <w:jc w:val="left"/>
    </w:pPr>
    <w:rPr>
      <w:rFonts w:eastAsia="Times New Roman" w:cs="Times New Roman"/>
      <w:color w:val="auto"/>
      <w:szCs w:val="24"/>
      <w:lang w:val="en-AU" w:eastAsia="en-AU"/>
    </w:rPr>
  </w:style>
  <w:style w:type="character" w:styleId="Hyperlink">
    <w:name w:val="Hyperlink"/>
    <w:basedOn w:val="DefaultParagraphFont"/>
    <w:unhideWhenUsed/>
    <w:rsid w:val="00ED5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ld.gov.au/contact-us/compla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edback@communities.qld.gov.au" TargetMode="External"/><Relationship Id="rId5" Type="http://schemas.openxmlformats.org/officeDocument/2006/relationships/webSettings" Target="webSettings.xml"/><Relationship Id="rId10" Type="http://schemas.openxmlformats.org/officeDocument/2006/relationships/hyperlink" Target="mailto:ombudsman@ombudsman.qld.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07FC5-BCBF-48CF-BD75-00BA9842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Factsheet portrait colour template</vt:lpstr>
    </vt:vector>
  </TitlesOfParts>
  <Manager/>
  <Company/>
  <LinksUpToDate>false</LinksUpToDate>
  <CharactersWithSpaces>5419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Review</dc:title>
  <dc:subject>Internal review of a complaint</dc:subject>
  <dc:creator>Queensland Government</dc:creator>
  <cp:keywords>Internal review, DCDSS complaint</cp:keywords>
  <dc:description/>
  <cp:lastModifiedBy>Tanya R Campbell</cp:lastModifiedBy>
  <cp:revision>2</cp:revision>
  <dcterms:created xsi:type="dcterms:W3CDTF">2023-10-20T03:37:00Z</dcterms:created>
  <dcterms:modified xsi:type="dcterms:W3CDTF">2023-10-20T03:37:00Z</dcterms:modified>
  <cp:category/>
</cp:coreProperties>
</file>