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2A59" w14:textId="77777777" w:rsidR="00271C25" w:rsidRDefault="00271C25">
      <w:pPr>
        <w:spacing w:before="4"/>
        <w:rPr>
          <w:rFonts w:ascii="Times New Roman" w:eastAsia="Times New Roman" w:hAnsi="Times New Roman" w:cs="Times New Roman"/>
          <w:sz w:val="6"/>
          <w:szCs w:val="6"/>
        </w:rPr>
      </w:pPr>
    </w:p>
    <w:p w14:paraId="79097EE8" w14:textId="72F87776" w:rsidR="00271C25" w:rsidRDefault="00271C25">
      <w:pPr>
        <w:spacing w:line="200" w:lineRule="atLeast"/>
        <w:ind w:left="166"/>
        <w:rPr>
          <w:rFonts w:ascii="Times New Roman" w:eastAsia="Times New Roman" w:hAnsi="Times New Roman" w:cs="Times New Roman"/>
          <w:sz w:val="20"/>
          <w:szCs w:val="20"/>
        </w:rPr>
      </w:pPr>
    </w:p>
    <w:p w14:paraId="7C568948" w14:textId="3D8799FA" w:rsidR="00271C25" w:rsidRDefault="001D6D92">
      <w:pPr>
        <w:spacing w:before="14"/>
        <w:ind w:left="2247"/>
        <w:rPr>
          <w:rFonts w:ascii="Arial"/>
          <w:b/>
          <w:spacing w:val="-2"/>
          <w:sz w:val="48"/>
          <w:szCs w:val="20"/>
        </w:rPr>
      </w:pPr>
      <w:r w:rsidRPr="00E616C3">
        <w:rPr>
          <w:rFonts w:ascii="Arial"/>
          <w:b/>
          <w:spacing w:val="-1"/>
          <w:sz w:val="48"/>
          <w:szCs w:val="20"/>
        </w:rPr>
        <w:t>Principles</w:t>
      </w:r>
      <w:r w:rsidRPr="00E616C3">
        <w:rPr>
          <w:rFonts w:ascii="Arial"/>
          <w:b/>
          <w:sz w:val="48"/>
          <w:szCs w:val="20"/>
        </w:rPr>
        <w:t xml:space="preserve"> of</w:t>
      </w:r>
      <w:r w:rsidRPr="00E616C3">
        <w:rPr>
          <w:rFonts w:ascii="Arial"/>
          <w:b/>
          <w:spacing w:val="-4"/>
          <w:sz w:val="48"/>
          <w:szCs w:val="20"/>
        </w:rPr>
        <w:t xml:space="preserve"> </w:t>
      </w:r>
      <w:r w:rsidRPr="00E616C3">
        <w:rPr>
          <w:rFonts w:ascii="Arial"/>
          <w:b/>
          <w:spacing w:val="-2"/>
          <w:sz w:val="48"/>
          <w:szCs w:val="20"/>
        </w:rPr>
        <w:t>the</w:t>
      </w:r>
      <w:r w:rsidRPr="00E616C3">
        <w:rPr>
          <w:rFonts w:ascii="Arial"/>
          <w:b/>
          <w:sz w:val="48"/>
          <w:szCs w:val="20"/>
        </w:rPr>
        <w:t xml:space="preserve"> </w:t>
      </w:r>
      <w:r w:rsidRPr="00E616C3">
        <w:rPr>
          <w:rFonts w:ascii="Arial"/>
          <w:b/>
          <w:spacing w:val="-2"/>
          <w:sz w:val="48"/>
          <w:szCs w:val="20"/>
        </w:rPr>
        <w:t>Act</w:t>
      </w:r>
    </w:p>
    <w:p w14:paraId="162AE789" w14:textId="77777777" w:rsidR="0058170F" w:rsidRPr="0058170F" w:rsidRDefault="0058170F" w:rsidP="0058170F">
      <w:pPr>
        <w:spacing w:before="14"/>
        <w:rPr>
          <w:rFonts w:ascii="Arial"/>
          <w:b/>
          <w:spacing w:val="-2"/>
          <w:sz w:val="20"/>
          <w:szCs w:val="4"/>
        </w:rPr>
      </w:pPr>
    </w:p>
    <w:p w14:paraId="2D8B518B" w14:textId="77777777" w:rsidR="00E616C3" w:rsidRPr="00E616C3" w:rsidRDefault="00E616C3">
      <w:pPr>
        <w:spacing w:before="14"/>
        <w:ind w:left="2247"/>
        <w:rPr>
          <w:rFonts w:ascii="Arial" w:eastAsia="Arial" w:hAnsi="Arial" w:cs="Arial"/>
          <w:sz w:val="6"/>
          <w:szCs w:val="2"/>
        </w:rPr>
      </w:pPr>
    </w:p>
    <w:p w14:paraId="1EDD8ADD" w14:textId="546BC54E" w:rsidR="00271C25" w:rsidRPr="00E616C3" w:rsidRDefault="001D6D92" w:rsidP="0058170F">
      <w:pPr>
        <w:spacing w:before="115"/>
        <w:jc w:val="both"/>
        <w:rPr>
          <w:rFonts w:ascii="Arial" w:eastAsia="Arial" w:hAnsi="Arial" w:cs="Arial"/>
          <w:sz w:val="20"/>
          <w:szCs w:val="20"/>
        </w:rPr>
      </w:pPr>
      <w:r w:rsidRPr="00E616C3">
        <w:rPr>
          <w:rFonts w:ascii="Arial"/>
          <w:sz w:val="20"/>
          <w:szCs w:val="20"/>
        </w:rPr>
        <w:t>The</w:t>
      </w:r>
      <w:r w:rsidRPr="00E616C3">
        <w:rPr>
          <w:rFonts w:ascii="Arial"/>
          <w:spacing w:val="-2"/>
          <w:sz w:val="20"/>
          <w:szCs w:val="20"/>
        </w:rPr>
        <w:t xml:space="preserve"> </w:t>
      </w:r>
      <w:hyperlink r:id="rId7">
        <w:r w:rsidRPr="00E616C3">
          <w:rPr>
            <w:rFonts w:ascii="Arial"/>
            <w:i/>
            <w:color w:val="0000FF"/>
            <w:spacing w:val="-3"/>
            <w:sz w:val="20"/>
            <w:szCs w:val="20"/>
            <w:u w:val="single" w:color="0000FF"/>
          </w:rPr>
          <w:t>Child</w:t>
        </w:r>
        <w:r w:rsidRPr="00E616C3">
          <w:rPr>
            <w:rFonts w:ascii="Arial"/>
            <w:i/>
            <w:color w:val="0000FF"/>
            <w:sz w:val="20"/>
            <w:szCs w:val="20"/>
            <w:u w:val="single" w:color="0000FF"/>
          </w:rPr>
          <w:t xml:space="preserve"> </w:t>
        </w:r>
        <w:r w:rsidRPr="00E616C3">
          <w:rPr>
            <w:rFonts w:ascii="Arial"/>
            <w:i/>
            <w:color w:val="0000FF"/>
            <w:spacing w:val="-1"/>
            <w:sz w:val="20"/>
            <w:szCs w:val="20"/>
            <w:u w:val="single" w:color="0000FF"/>
          </w:rPr>
          <w:t>Protection</w:t>
        </w:r>
        <w:r w:rsidRPr="00E616C3">
          <w:rPr>
            <w:rFonts w:ascii="Arial"/>
            <w:i/>
            <w:color w:val="0000FF"/>
            <w:spacing w:val="1"/>
            <w:sz w:val="20"/>
            <w:szCs w:val="20"/>
            <w:u w:val="single" w:color="0000FF"/>
          </w:rPr>
          <w:t xml:space="preserve"> </w:t>
        </w:r>
        <w:r w:rsidRPr="00E616C3">
          <w:rPr>
            <w:rFonts w:ascii="Arial"/>
            <w:i/>
            <w:color w:val="0000FF"/>
            <w:spacing w:val="-2"/>
            <w:sz w:val="20"/>
            <w:szCs w:val="20"/>
            <w:u w:val="single" w:color="0000FF"/>
          </w:rPr>
          <w:t>Act</w:t>
        </w:r>
        <w:r w:rsidRPr="00E616C3">
          <w:rPr>
            <w:rFonts w:ascii="Arial"/>
            <w:i/>
            <w:color w:val="0000FF"/>
            <w:spacing w:val="-3"/>
            <w:sz w:val="20"/>
            <w:szCs w:val="20"/>
            <w:u w:val="single" w:color="0000FF"/>
          </w:rPr>
          <w:t xml:space="preserve"> </w:t>
        </w:r>
        <w:r w:rsidRPr="00E616C3">
          <w:rPr>
            <w:rFonts w:ascii="Arial"/>
            <w:i/>
            <w:color w:val="0000FF"/>
            <w:spacing w:val="-1"/>
            <w:sz w:val="20"/>
            <w:szCs w:val="20"/>
            <w:u w:val="single" w:color="0000FF"/>
          </w:rPr>
          <w:t>1999</w:t>
        </w:r>
        <w:r w:rsidRPr="00E616C3">
          <w:rPr>
            <w:rFonts w:ascii="Arial"/>
            <w:i/>
            <w:color w:val="0000FF"/>
            <w:spacing w:val="1"/>
            <w:sz w:val="20"/>
            <w:szCs w:val="20"/>
            <w:u w:val="single" w:color="0000FF"/>
          </w:rPr>
          <w:t xml:space="preserve"> </w:t>
        </w:r>
        <w:r w:rsidRPr="00E616C3">
          <w:rPr>
            <w:rFonts w:ascii="Arial"/>
            <w:spacing w:val="-2"/>
            <w:sz w:val="20"/>
            <w:szCs w:val="20"/>
          </w:rPr>
          <w:t>i</w:t>
        </w:r>
      </w:hyperlink>
      <w:r w:rsidRPr="00E616C3">
        <w:rPr>
          <w:rFonts w:ascii="Arial"/>
          <w:spacing w:val="-2"/>
          <w:sz w:val="20"/>
          <w:szCs w:val="20"/>
        </w:rPr>
        <w:t>s</w:t>
      </w:r>
      <w:r w:rsidRPr="00E616C3">
        <w:rPr>
          <w:rFonts w:ascii="Arial"/>
          <w:spacing w:val="1"/>
          <w:sz w:val="20"/>
          <w:szCs w:val="20"/>
        </w:rPr>
        <w:t xml:space="preserve"> </w:t>
      </w:r>
      <w:r w:rsidRPr="00E616C3">
        <w:rPr>
          <w:rFonts w:ascii="Arial"/>
          <w:sz w:val="20"/>
          <w:szCs w:val="20"/>
        </w:rPr>
        <w:t>the</w:t>
      </w:r>
      <w:r w:rsidRPr="00E616C3">
        <w:rPr>
          <w:rFonts w:ascii="Arial"/>
          <w:spacing w:val="-2"/>
          <w:sz w:val="20"/>
          <w:szCs w:val="20"/>
        </w:rPr>
        <w:t xml:space="preserve"> legal</w:t>
      </w:r>
      <w:r w:rsidRPr="00E616C3">
        <w:rPr>
          <w:rFonts w:ascii="Arial"/>
          <w:spacing w:val="-5"/>
          <w:sz w:val="20"/>
          <w:szCs w:val="20"/>
        </w:rPr>
        <w:t xml:space="preserve"> </w:t>
      </w:r>
      <w:r w:rsidRPr="00E616C3">
        <w:rPr>
          <w:rFonts w:ascii="Arial"/>
          <w:spacing w:val="-2"/>
          <w:sz w:val="20"/>
          <w:szCs w:val="20"/>
        </w:rPr>
        <w:t>framework</w:t>
      </w:r>
      <w:r w:rsidRPr="00E616C3">
        <w:rPr>
          <w:rFonts w:ascii="Arial"/>
          <w:spacing w:val="3"/>
          <w:sz w:val="20"/>
          <w:szCs w:val="20"/>
        </w:rPr>
        <w:t xml:space="preserve"> </w:t>
      </w:r>
      <w:r w:rsidRPr="00E616C3">
        <w:rPr>
          <w:rFonts w:ascii="Arial"/>
          <w:spacing w:val="-2"/>
          <w:sz w:val="20"/>
          <w:szCs w:val="20"/>
        </w:rPr>
        <w:t>guiding</w:t>
      </w:r>
      <w:r w:rsidRPr="00E616C3">
        <w:rPr>
          <w:rFonts w:ascii="Arial"/>
          <w:spacing w:val="6"/>
          <w:sz w:val="20"/>
          <w:szCs w:val="20"/>
        </w:rPr>
        <w:t xml:space="preserve"> </w:t>
      </w:r>
      <w:r w:rsidRPr="00E616C3">
        <w:rPr>
          <w:rFonts w:ascii="Arial"/>
          <w:spacing w:val="-3"/>
          <w:sz w:val="20"/>
          <w:szCs w:val="20"/>
        </w:rPr>
        <w:t>Child</w:t>
      </w:r>
      <w:r w:rsidRPr="00E616C3">
        <w:rPr>
          <w:rFonts w:ascii="Arial"/>
          <w:sz w:val="20"/>
          <w:szCs w:val="20"/>
        </w:rPr>
        <w:t xml:space="preserve"> </w:t>
      </w:r>
      <w:r w:rsidRPr="00E616C3">
        <w:rPr>
          <w:rFonts w:ascii="Arial"/>
          <w:spacing w:val="-1"/>
          <w:sz w:val="20"/>
          <w:szCs w:val="20"/>
        </w:rPr>
        <w:t>Safety</w:t>
      </w:r>
      <w:r w:rsidRPr="00E616C3">
        <w:rPr>
          <w:rFonts w:ascii="Arial"/>
          <w:spacing w:val="-4"/>
          <w:sz w:val="20"/>
          <w:szCs w:val="20"/>
        </w:rPr>
        <w:t xml:space="preserve"> </w:t>
      </w:r>
      <w:r w:rsidRPr="00E616C3">
        <w:rPr>
          <w:rFonts w:ascii="Arial"/>
          <w:spacing w:val="-1"/>
          <w:sz w:val="20"/>
          <w:szCs w:val="20"/>
        </w:rPr>
        <w:t>in</w:t>
      </w:r>
      <w:r w:rsidRPr="00E616C3">
        <w:rPr>
          <w:rFonts w:ascii="Arial"/>
          <w:sz w:val="20"/>
          <w:szCs w:val="20"/>
        </w:rPr>
        <w:t xml:space="preserve"> </w:t>
      </w:r>
      <w:r w:rsidRPr="00E616C3">
        <w:rPr>
          <w:rFonts w:ascii="Arial"/>
          <w:spacing w:val="-2"/>
          <w:sz w:val="20"/>
          <w:szCs w:val="20"/>
        </w:rPr>
        <w:t>child</w:t>
      </w:r>
      <w:r w:rsidRPr="00E616C3">
        <w:rPr>
          <w:rFonts w:ascii="Arial"/>
          <w:sz w:val="20"/>
          <w:szCs w:val="20"/>
        </w:rPr>
        <w:t xml:space="preserve"> </w:t>
      </w:r>
      <w:r w:rsidRPr="00E616C3">
        <w:rPr>
          <w:rFonts w:ascii="Arial"/>
          <w:spacing w:val="-2"/>
          <w:sz w:val="20"/>
          <w:szCs w:val="20"/>
        </w:rPr>
        <w:t>protection.</w:t>
      </w:r>
    </w:p>
    <w:p w14:paraId="342515EE" w14:textId="77777777" w:rsidR="00271C25" w:rsidRPr="00E616C3" w:rsidRDefault="00271C25" w:rsidP="0058170F">
      <w:pPr>
        <w:spacing w:before="5"/>
        <w:ind w:left="1134" w:hanging="425"/>
        <w:jc w:val="both"/>
        <w:rPr>
          <w:rFonts w:ascii="Arial" w:eastAsia="Arial" w:hAnsi="Arial" w:cs="Arial"/>
          <w:sz w:val="16"/>
          <w:szCs w:val="16"/>
        </w:rPr>
      </w:pPr>
    </w:p>
    <w:p w14:paraId="29B88620" w14:textId="170D1667" w:rsidR="00271C25" w:rsidRPr="00E616C3" w:rsidRDefault="001D6D92" w:rsidP="0058170F">
      <w:pPr>
        <w:pStyle w:val="BodyText"/>
        <w:spacing w:before="72"/>
        <w:ind w:left="0" w:right="169" w:firstLine="0"/>
        <w:jc w:val="both"/>
        <w:rPr>
          <w:rFonts w:cs="Arial"/>
          <w:sz w:val="24"/>
          <w:szCs w:val="24"/>
        </w:rPr>
      </w:pPr>
      <w:r w:rsidRPr="00E616C3">
        <w:rPr>
          <w:sz w:val="20"/>
          <w:szCs w:val="20"/>
        </w:rPr>
        <w:t>The</w:t>
      </w:r>
      <w:r w:rsidRPr="00E616C3">
        <w:rPr>
          <w:spacing w:val="46"/>
          <w:sz w:val="20"/>
          <w:szCs w:val="20"/>
        </w:rPr>
        <w:t xml:space="preserve"> </w:t>
      </w:r>
      <w:r w:rsidRPr="0033799C">
        <w:rPr>
          <w:b/>
          <w:bCs/>
          <w:spacing w:val="-1"/>
          <w:sz w:val="20"/>
          <w:szCs w:val="20"/>
        </w:rPr>
        <w:t>paramount</w:t>
      </w:r>
      <w:r w:rsidRPr="0033799C">
        <w:rPr>
          <w:b/>
          <w:bCs/>
          <w:spacing w:val="50"/>
          <w:sz w:val="20"/>
          <w:szCs w:val="20"/>
        </w:rPr>
        <w:t xml:space="preserve"> </w:t>
      </w:r>
      <w:r w:rsidRPr="0033799C">
        <w:rPr>
          <w:b/>
          <w:bCs/>
          <w:spacing w:val="-2"/>
          <w:sz w:val="20"/>
          <w:szCs w:val="20"/>
        </w:rPr>
        <w:t>Principle</w:t>
      </w:r>
      <w:r w:rsidRPr="00E616C3">
        <w:rPr>
          <w:spacing w:val="48"/>
          <w:sz w:val="20"/>
          <w:szCs w:val="20"/>
        </w:rPr>
        <w:t xml:space="preserve"> </w:t>
      </w:r>
      <w:r w:rsidRPr="00E616C3">
        <w:rPr>
          <w:spacing w:val="-3"/>
          <w:sz w:val="20"/>
          <w:szCs w:val="20"/>
        </w:rPr>
        <w:t>of</w:t>
      </w:r>
      <w:r w:rsidRPr="00E616C3">
        <w:rPr>
          <w:spacing w:val="54"/>
          <w:sz w:val="20"/>
          <w:szCs w:val="20"/>
        </w:rPr>
        <w:t xml:space="preserve"> </w:t>
      </w:r>
      <w:r w:rsidRPr="00E616C3">
        <w:rPr>
          <w:spacing w:val="-1"/>
          <w:sz w:val="20"/>
          <w:szCs w:val="20"/>
        </w:rPr>
        <w:t>the</w:t>
      </w:r>
      <w:r w:rsidRPr="00E616C3">
        <w:rPr>
          <w:spacing w:val="47"/>
          <w:sz w:val="20"/>
          <w:szCs w:val="20"/>
        </w:rPr>
        <w:t xml:space="preserve"> </w:t>
      </w:r>
      <w:r w:rsidRPr="00E616C3">
        <w:rPr>
          <w:spacing w:val="-1"/>
          <w:sz w:val="20"/>
          <w:szCs w:val="20"/>
        </w:rPr>
        <w:t>Act</w:t>
      </w:r>
      <w:r w:rsidRPr="00E616C3">
        <w:rPr>
          <w:spacing w:val="52"/>
          <w:sz w:val="20"/>
          <w:szCs w:val="20"/>
        </w:rPr>
        <w:t xml:space="preserve"> </w:t>
      </w:r>
      <w:r w:rsidRPr="00E616C3">
        <w:rPr>
          <w:spacing w:val="-3"/>
          <w:sz w:val="20"/>
          <w:szCs w:val="20"/>
        </w:rPr>
        <w:t>is:</w:t>
      </w:r>
      <w:r w:rsidRPr="00E616C3">
        <w:rPr>
          <w:spacing w:val="51"/>
          <w:sz w:val="20"/>
          <w:szCs w:val="20"/>
        </w:rPr>
        <w:t xml:space="preserve"> </w:t>
      </w:r>
      <w:r w:rsidR="000C63FE" w:rsidRPr="00E616C3">
        <w:rPr>
          <w:spacing w:val="-1"/>
          <w:sz w:val="20"/>
          <w:szCs w:val="20"/>
        </w:rPr>
        <w:t xml:space="preserve">the safety, </w:t>
      </w:r>
      <w:r w:rsidR="00E616C3" w:rsidRPr="00E616C3">
        <w:rPr>
          <w:spacing w:val="-1"/>
          <w:sz w:val="20"/>
          <w:szCs w:val="20"/>
        </w:rPr>
        <w:t>wellbeing</w:t>
      </w:r>
      <w:r w:rsidR="000C63FE" w:rsidRPr="00E616C3">
        <w:rPr>
          <w:spacing w:val="-1"/>
          <w:sz w:val="20"/>
          <w:szCs w:val="20"/>
        </w:rPr>
        <w:t xml:space="preserve"> and best interests of a child, both through childhood and for the rest of the child’s life, are paramount.</w:t>
      </w:r>
      <w:r w:rsidR="00CA18F6">
        <w:rPr>
          <w:spacing w:val="-1"/>
          <w:sz w:val="20"/>
          <w:szCs w:val="20"/>
        </w:rPr>
        <w:t xml:space="preserve"> (</w:t>
      </w:r>
      <w:r w:rsidR="00CA18F6" w:rsidRPr="00CA18F6">
        <w:rPr>
          <w:b/>
          <w:bCs/>
          <w:spacing w:val="-1"/>
          <w:sz w:val="20"/>
          <w:szCs w:val="20"/>
        </w:rPr>
        <w:t>section 5A</w:t>
      </w:r>
      <w:r w:rsidR="00CA18F6">
        <w:rPr>
          <w:spacing w:val="-1"/>
          <w:sz w:val="20"/>
          <w:szCs w:val="20"/>
        </w:rPr>
        <w:t>)</w:t>
      </w:r>
    </w:p>
    <w:p w14:paraId="26FE32DF" w14:textId="77777777" w:rsidR="001D6D92" w:rsidRPr="00E616C3" w:rsidRDefault="001D6D92" w:rsidP="0058170F">
      <w:pPr>
        <w:ind w:left="142" w:hanging="425"/>
        <w:jc w:val="both"/>
        <w:rPr>
          <w:rFonts w:ascii="Arial"/>
          <w:b/>
          <w:spacing w:val="-1"/>
          <w:sz w:val="20"/>
          <w:szCs w:val="20"/>
        </w:rPr>
      </w:pPr>
    </w:p>
    <w:p w14:paraId="00F2662A" w14:textId="565E27F7" w:rsidR="00271C25" w:rsidRPr="00E616C3" w:rsidRDefault="001D6D92" w:rsidP="0058170F">
      <w:pPr>
        <w:jc w:val="both"/>
        <w:rPr>
          <w:rFonts w:ascii="Arial" w:eastAsia="Arial" w:hAnsi="Arial" w:cs="Arial"/>
          <w:sz w:val="20"/>
          <w:szCs w:val="20"/>
        </w:rPr>
      </w:pPr>
      <w:r w:rsidRPr="00E616C3">
        <w:rPr>
          <w:rFonts w:ascii="Arial"/>
          <w:b/>
          <w:spacing w:val="-1"/>
          <w:sz w:val="20"/>
          <w:szCs w:val="20"/>
        </w:rPr>
        <w:t>Other</w:t>
      </w:r>
      <w:r w:rsidRPr="00E616C3">
        <w:rPr>
          <w:rFonts w:ascii="Arial"/>
          <w:b/>
          <w:spacing w:val="1"/>
          <w:sz w:val="20"/>
          <w:szCs w:val="20"/>
        </w:rPr>
        <w:t xml:space="preserve"> </w:t>
      </w:r>
      <w:r w:rsidRPr="00E616C3">
        <w:rPr>
          <w:rFonts w:ascii="Arial"/>
          <w:b/>
          <w:spacing w:val="-2"/>
          <w:sz w:val="20"/>
          <w:szCs w:val="20"/>
        </w:rPr>
        <w:t>general</w:t>
      </w:r>
      <w:r w:rsidRPr="00E616C3">
        <w:rPr>
          <w:rFonts w:ascii="Arial"/>
          <w:b/>
          <w:spacing w:val="2"/>
          <w:sz w:val="20"/>
          <w:szCs w:val="20"/>
        </w:rPr>
        <w:t xml:space="preserve"> </w:t>
      </w:r>
      <w:r w:rsidRPr="00E616C3">
        <w:rPr>
          <w:rFonts w:ascii="Arial"/>
          <w:b/>
          <w:spacing w:val="-2"/>
          <w:sz w:val="20"/>
          <w:szCs w:val="20"/>
        </w:rPr>
        <w:t>principles</w:t>
      </w:r>
      <w:r w:rsidR="00CA18F6">
        <w:rPr>
          <w:rFonts w:ascii="Arial"/>
          <w:b/>
          <w:spacing w:val="-2"/>
          <w:sz w:val="20"/>
          <w:szCs w:val="20"/>
        </w:rPr>
        <w:t xml:space="preserve"> (section 5B)</w:t>
      </w:r>
    </w:p>
    <w:p w14:paraId="6E4601DE" w14:textId="5CBDABB2" w:rsidR="00271C25" w:rsidRDefault="001D6D92" w:rsidP="0058170F">
      <w:pPr>
        <w:pStyle w:val="BodyText"/>
        <w:spacing w:before="124"/>
        <w:ind w:left="0" w:firstLine="0"/>
        <w:jc w:val="both"/>
        <w:rPr>
          <w:spacing w:val="-2"/>
          <w:sz w:val="20"/>
          <w:szCs w:val="20"/>
        </w:rPr>
      </w:pPr>
      <w:r w:rsidRPr="00E616C3">
        <w:rPr>
          <w:sz w:val="20"/>
          <w:szCs w:val="20"/>
        </w:rPr>
        <w:t>The</w:t>
      </w:r>
      <w:r w:rsidRPr="00E616C3">
        <w:rPr>
          <w:spacing w:val="34"/>
          <w:sz w:val="20"/>
          <w:szCs w:val="20"/>
        </w:rPr>
        <w:t xml:space="preserve"> </w:t>
      </w:r>
      <w:r w:rsidRPr="00E616C3">
        <w:rPr>
          <w:spacing w:val="-2"/>
          <w:sz w:val="20"/>
          <w:szCs w:val="20"/>
        </w:rPr>
        <w:t>following</w:t>
      </w:r>
      <w:r w:rsidRPr="00E616C3">
        <w:rPr>
          <w:spacing w:val="46"/>
          <w:sz w:val="20"/>
          <w:szCs w:val="20"/>
        </w:rPr>
        <w:t xml:space="preserve"> </w:t>
      </w:r>
      <w:r w:rsidRPr="00E616C3">
        <w:rPr>
          <w:sz w:val="20"/>
          <w:szCs w:val="20"/>
        </w:rPr>
        <w:t>are</w:t>
      </w:r>
      <w:r w:rsidRPr="00E616C3">
        <w:rPr>
          <w:spacing w:val="42"/>
          <w:sz w:val="20"/>
          <w:szCs w:val="20"/>
        </w:rPr>
        <w:t xml:space="preserve"> </w:t>
      </w:r>
      <w:r w:rsidRPr="00E616C3">
        <w:rPr>
          <w:spacing w:val="-2"/>
          <w:sz w:val="20"/>
          <w:szCs w:val="20"/>
        </w:rPr>
        <w:t>general</w:t>
      </w:r>
      <w:r w:rsidRPr="00E616C3">
        <w:rPr>
          <w:spacing w:val="40"/>
          <w:sz w:val="20"/>
          <w:szCs w:val="20"/>
        </w:rPr>
        <w:t xml:space="preserve"> </w:t>
      </w:r>
      <w:r w:rsidRPr="00E616C3">
        <w:rPr>
          <w:spacing w:val="-2"/>
          <w:sz w:val="20"/>
          <w:szCs w:val="20"/>
        </w:rPr>
        <w:t>principles</w:t>
      </w:r>
      <w:r w:rsidRPr="00E616C3">
        <w:rPr>
          <w:spacing w:val="41"/>
          <w:sz w:val="20"/>
          <w:szCs w:val="20"/>
        </w:rPr>
        <w:t xml:space="preserve"> </w:t>
      </w:r>
      <w:r w:rsidRPr="00E616C3">
        <w:rPr>
          <w:sz w:val="20"/>
          <w:szCs w:val="20"/>
        </w:rPr>
        <w:t>for</w:t>
      </w:r>
      <w:r w:rsidRPr="00E616C3">
        <w:rPr>
          <w:spacing w:val="42"/>
          <w:sz w:val="20"/>
          <w:szCs w:val="20"/>
        </w:rPr>
        <w:t xml:space="preserve"> </w:t>
      </w:r>
      <w:r w:rsidRPr="00E616C3">
        <w:rPr>
          <w:spacing w:val="-2"/>
          <w:sz w:val="20"/>
          <w:szCs w:val="20"/>
        </w:rPr>
        <w:t>ensuring</w:t>
      </w:r>
      <w:r w:rsidRPr="00E616C3">
        <w:rPr>
          <w:spacing w:val="45"/>
          <w:sz w:val="20"/>
          <w:szCs w:val="20"/>
        </w:rPr>
        <w:t xml:space="preserve"> </w:t>
      </w:r>
      <w:r w:rsidRPr="00E616C3">
        <w:rPr>
          <w:spacing w:val="-1"/>
          <w:sz w:val="20"/>
          <w:szCs w:val="20"/>
        </w:rPr>
        <w:t>the</w:t>
      </w:r>
      <w:r w:rsidRPr="00E616C3">
        <w:rPr>
          <w:spacing w:val="40"/>
          <w:sz w:val="20"/>
          <w:szCs w:val="20"/>
        </w:rPr>
        <w:t xml:space="preserve"> </w:t>
      </w:r>
      <w:r w:rsidRPr="00E616C3">
        <w:rPr>
          <w:spacing w:val="-2"/>
          <w:sz w:val="20"/>
          <w:szCs w:val="20"/>
        </w:rPr>
        <w:t>safety,</w:t>
      </w:r>
      <w:r w:rsidRPr="00E616C3">
        <w:rPr>
          <w:spacing w:val="45"/>
          <w:sz w:val="20"/>
          <w:szCs w:val="20"/>
        </w:rPr>
        <w:t xml:space="preserve"> </w:t>
      </w:r>
      <w:r w:rsidRPr="00E616C3">
        <w:rPr>
          <w:spacing w:val="-3"/>
          <w:sz w:val="20"/>
          <w:szCs w:val="20"/>
        </w:rPr>
        <w:t>wellbeing</w:t>
      </w:r>
      <w:r w:rsidRPr="00E616C3">
        <w:rPr>
          <w:spacing w:val="46"/>
          <w:sz w:val="20"/>
          <w:szCs w:val="20"/>
        </w:rPr>
        <w:t xml:space="preserve"> </w:t>
      </w:r>
      <w:r w:rsidRPr="00E616C3">
        <w:rPr>
          <w:spacing w:val="-1"/>
          <w:sz w:val="20"/>
          <w:szCs w:val="20"/>
        </w:rPr>
        <w:t>and</w:t>
      </w:r>
      <w:r w:rsidRPr="00E616C3">
        <w:rPr>
          <w:spacing w:val="41"/>
          <w:sz w:val="20"/>
          <w:szCs w:val="20"/>
        </w:rPr>
        <w:t xml:space="preserve"> </w:t>
      </w:r>
      <w:r w:rsidRPr="00E616C3">
        <w:rPr>
          <w:spacing w:val="-1"/>
          <w:sz w:val="20"/>
          <w:szCs w:val="20"/>
        </w:rPr>
        <w:t>best</w:t>
      </w:r>
      <w:r w:rsidRPr="00E616C3">
        <w:rPr>
          <w:spacing w:val="45"/>
          <w:sz w:val="20"/>
          <w:szCs w:val="20"/>
        </w:rPr>
        <w:t xml:space="preserve"> </w:t>
      </w:r>
      <w:r w:rsidRPr="00E616C3">
        <w:rPr>
          <w:spacing w:val="-2"/>
          <w:sz w:val="20"/>
          <w:szCs w:val="20"/>
        </w:rPr>
        <w:t>interests</w:t>
      </w:r>
      <w:r w:rsidRPr="00E616C3">
        <w:rPr>
          <w:spacing w:val="45"/>
          <w:sz w:val="20"/>
          <w:szCs w:val="20"/>
        </w:rPr>
        <w:t xml:space="preserve"> </w:t>
      </w:r>
      <w:r w:rsidRPr="00E616C3">
        <w:rPr>
          <w:spacing w:val="-3"/>
          <w:sz w:val="20"/>
          <w:szCs w:val="20"/>
        </w:rPr>
        <w:t>of</w:t>
      </w:r>
      <w:r w:rsidRPr="00E616C3">
        <w:rPr>
          <w:spacing w:val="47"/>
          <w:sz w:val="20"/>
          <w:szCs w:val="20"/>
        </w:rPr>
        <w:t xml:space="preserve"> </w:t>
      </w:r>
      <w:r w:rsidRPr="00E616C3">
        <w:rPr>
          <w:sz w:val="20"/>
          <w:szCs w:val="20"/>
        </w:rPr>
        <w:t>a</w:t>
      </w:r>
      <w:r w:rsidRPr="00E616C3">
        <w:rPr>
          <w:spacing w:val="36"/>
          <w:sz w:val="20"/>
          <w:szCs w:val="20"/>
        </w:rPr>
        <w:t xml:space="preserve"> </w:t>
      </w:r>
      <w:r w:rsidRPr="00E616C3">
        <w:rPr>
          <w:spacing w:val="-2"/>
          <w:sz w:val="20"/>
          <w:szCs w:val="20"/>
        </w:rPr>
        <w:t>child</w:t>
      </w:r>
      <w:r w:rsidRPr="00E616C3">
        <w:rPr>
          <w:spacing w:val="67"/>
          <w:sz w:val="20"/>
          <w:szCs w:val="20"/>
        </w:rPr>
        <w:t xml:space="preserve"> </w:t>
      </w:r>
      <w:r w:rsidRPr="00E616C3">
        <w:rPr>
          <w:spacing w:val="-2"/>
          <w:sz w:val="20"/>
          <w:szCs w:val="20"/>
        </w:rPr>
        <w:t>include:</w:t>
      </w:r>
    </w:p>
    <w:p w14:paraId="7370C63E" w14:textId="77777777" w:rsidR="00E616C3" w:rsidRPr="00E616C3" w:rsidRDefault="00E616C3" w:rsidP="00E616C3">
      <w:pPr>
        <w:pStyle w:val="BodyText"/>
        <w:spacing w:before="124"/>
        <w:ind w:left="0" w:firstLine="0"/>
        <w:rPr>
          <w:sz w:val="20"/>
          <w:szCs w:val="20"/>
        </w:rPr>
      </w:pPr>
    </w:p>
    <w:p w14:paraId="6C808C13" w14:textId="1EED30C5"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a child has a right to be protected from harm or risk of harm</w:t>
      </w:r>
    </w:p>
    <w:p w14:paraId="1A8AB089" w14:textId="0C74B110"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a child’s family has the primary responsibility for the child’s upbringing, protection and development</w:t>
      </w:r>
    </w:p>
    <w:p w14:paraId="00746C4A" w14:textId="73B96ED4" w:rsid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the preferred way of ensuring a child’s safety and wellbeing is through supporting the child’s family</w:t>
      </w:r>
    </w:p>
    <w:p w14:paraId="73D5327B" w14:textId="2BDDA7D0"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if a child does not have a parent who is able and willing to protect the child, the State is responsible for protecting the child</w:t>
      </w:r>
    </w:p>
    <w:p w14:paraId="54FE948A" w14:textId="717BA682" w:rsidR="00E616C3" w:rsidRPr="00E616C3" w:rsidRDefault="00E616C3" w:rsidP="0058170F">
      <w:pPr>
        <w:pStyle w:val="ListParagraph"/>
        <w:numPr>
          <w:ilvl w:val="0"/>
          <w:numId w:val="8"/>
        </w:numPr>
        <w:spacing w:after="240"/>
        <w:ind w:right="566"/>
        <w:jc w:val="both"/>
        <w:rPr>
          <w:rFonts w:ascii="Arial" w:eastAsia="Arial" w:hAnsi="Arial"/>
          <w:sz w:val="20"/>
          <w:szCs w:val="20"/>
        </w:rPr>
      </w:pPr>
      <w:r>
        <w:rPr>
          <w:rFonts w:ascii="Arial" w:eastAsia="Arial" w:hAnsi="Arial"/>
          <w:sz w:val="20"/>
          <w:szCs w:val="20"/>
        </w:rPr>
        <w:t>i</w:t>
      </w:r>
      <w:r w:rsidRPr="00E616C3">
        <w:rPr>
          <w:rFonts w:ascii="Arial" w:eastAsia="Arial" w:hAnsi="Arial"/>
          <w:sz w:val="20"/>
          <w:szCs w:val="20"/>
        </w:rPr>
        <w:t>n protecting a child, the State should only take action that is warranted in the circumstances</w:t>
      </w:r>
    </w:p>
    <w:p w14:paraId="459555B6" w14:textId="2FAFC22A"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if a child is removed from the child’s family, support should be given to the child and the child’s family for the purpose of allowing the child to return to the child’s family if the return is in the child’s best interests</w:t>
      </w:r>
    </w:p>
    <w:p w14:paraId="0D061052" w14:textId="04B87F55"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if a child does not have a parent able and willing to give the child ongoing protection in the foreseeable future, the child should have long-term alternative care</w:t>
      </w:r>
    </w:p>
    <w:p w14:paraId="3CACCE2A" w14:textId="34F98A97"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if a child is removed from the child’s family, consideration should be given to placing the child, as a first option, in the care of kin</w:t>
      </w:r>
    </w:p>
    <w:p w14:paraId="4C6DF9D3" w14:textId="64468ADC"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if a child is removed from the child’s family, the child should be placed with the child’s siblings, to the extent that is possible</w:t>
      </w:r>
    </w:p>
    <w:p w14:paraId="3215E1F4" w14:textId="014A091F"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a child should only be placed in the care of a parent or other person who has the capacity and is willing to care for the child (including a parent or other person with capacity to care for the child with assistance or support)</w:t>
      </w:r>
    </w:p>
    <w:p w14:paraId="0C8A205D" w14:textId="104C8CA8"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a child should be able to maintain relationships with the child’s parents and kin, if it is appropriate for the child</w:t>
      </w:r>
    </w:p>
    <w:p w14:paraId="2A0857A5" w14:textId="63BCCAD1" w:rsidR="00E616C3" w:rsidRPr="00E616C3" w:rsidRDefault="00E616C3" w:rsidP="0058170F">
      <w:pPr>
        <w:pStyle w:val="ListParagraph"/>
        <w:numPr>
          <w:ilvl w:val="0"/>
          <w:numId w:val="8"/>
        </w:numPr>
        <w:spacing w:after="240"/>
        <w:ind w:right="566"/>
        <w:jc w:val="both"/>
        <w:rPr>
          <w:rFonts w:ascii="Arial" w:eastAsia="Arial" w:hAnsi="Arial"/>
          <w:sz w:val="20"/>
          <w:szCs w:val="20"/>
        </w:rPr>
      </w:pPr>
      <w:r w:rsidRPr="00E616C3">
        <w:rPr>
          <w:rFonts w:ascii="Arial" w:eastAsia="Arial" w:hAnsi="Arial"/>
          <w:sz w:val="20"/>
          <w:szCs w:val="20"/>
        </w:rPr>
        <w:t>a child should be able to know, explore and maintain the child’s identity and values, including their cultural, ethnic and religious identity and values</w:t>
      </w:r>
    </w:p>
    <w:p w14:paraId="6330F470" w14:textId="53C59A2C" w:rsidR="00E616C3" w:rsidRDefault="00E616C3" w:rsidP="0058170F">
      <w:pPr>
        <w:pStyle w:val="ListParagraph"/>
        <w:numPr>
          <w:ilvl w:val="0"/>
          <w:numId w:val="8"/>
        </w:numPr>
        <w:spacing w:after="240"/>
        <w:ind w:right="566"/>
        <w:jc w:val="both"/>
      </w:pPr>
      <w:r w:rsidRPr="00E616C3">
        <w:rPr>
          <w:rFonts w:ascii="Arial" w:eastAsia="Arial" w:hAnsi="Arial"/>
          <w:sz w:val="20"/>
          <w:szCs w:val="20"/>
        </w:rPr>
        <w:t>a delay in making a decision in relation to a child should be avoided, unless appropriate for the child.</w:t>
      </w:r>
      <w:r>
        <w:br w:type="page"/>
      </w:r>
    </w:p>
    <w:p w14:paraId="53B12858" w14:textId="77777777" w:rsidR="001D6D92" w:rsidRPr="0033799C" w:rsidRDefault="001D6D92" w:rsidP="000C63FE">
      <w:pPr>
        <w:rPr>
          <w:sz w:val="12"/>
          <w:szCs w:val="12"/>
        </w:rPr>
      </w:pPr>
    </w:p>
    <w:p w14:paraId="2D7B34DA" w14:textId="2C66E5FE" w:rsidR="000C63FE" w:rsidRPr="0058170F" w:rsidRDefault="000C63FE" w:rsidP="0058170F">
      <w:pPr>
        <w:pStyle w:val="BodyText"/>
        <w:ind w:left="0" w:firstLine="0"/>
        <w:rPr>
          <w:b/>
          <w:bCs/>
        </w:rPr>
      </w:pPr>
      <w:r w:rsidRPr="0058170F">
        <w:rPr>
          <w:b/>
          <w:bCs/>
        </w:rPr>
        <w:t>Principles for achieving permanency for a child</w:t>
      </w:r>
      <w:r w:rsidR="00CA18F6">
        <w:rPr>
          <w:b/>
          <w:bCs/>
        </w:rPr>
        <w:t xml:space="preserve"> (section 5BA)</w:t>
      </w:r>
    </w:p>
    <w:p w14:paraId="5F5D9FD1" w14:textId="25C8ED91" w:rsidR="0058170F" w:rsidRDefault="0058170F" w:rsidP="000C63FE">
      <w:pPr>
        <w:rPr>
          <w:rFonts w:ascii="Arial" w:eastAsia="Arial" w:hAnsi="Arial" w:cs="Arial"/>
          <w:b/>
        </w:rPr>
      </w:pPr>
    </w:p>
    <w:p w14:paraId="284EA8F2" w14:textId="37BD4A3F" w:rsidR="0058170F" w:rsidRPr="0058170F" w:rsidRDefault="0058170F" w:rsidP="0058170F">
      <w:pPr>
        <w:jc w:val="both"/>
        <w:rPr>
          <w:rFonts w:ascii="Arial" w:hAnsi="Arial" w:cs="Arial"/>
          <w:sz w:val="20"/>
          <w:szCs w:val="20"/>
        </w:rPr>
      </w:pPr>
      <w:r w:rsidRPr="0058170F">
        <w:rPr>
          <w:rFonts w:ascii="Arial" w:hAnsi="Arial" w:cs="Arial"/>
          <w:sz w:val="20"/>
          <w:szCs w:val="20"/>
        </w:rPr>
        <w:t xml:space="preserve">The principles in this section are relevant to making decision about actions to be taken, or order to be made under the </w:t>
      </w:r>
      <w:r w:rsidRPr="0058170F">
        <w:rPr>
          <w:rFonts w:ascii="Arial" w:hAnsi="Arial" w:cs="Arial"/>
          <w:i/>
          <w:iCs/>
          <w:sz w:val="20"/>
          <w:szCs w:val="20"/>
        </w:rPr>
        <w:t xml:space="preserve">Child Protection Act 1999 </w:t>
      </w:r>
      <w:r w:rsidRPr="0058170F">
        <w:rPr>
          <w:rFonts w:ascii="Arial" w:hAnsi="Arial" w:cs="Arial"/>
          <w:sz w:val="20"/>
          <w:szCs w:val="20"/>
        </w:rPr>
        <w:t xml:space="preserve">and ensuring the wellbeing and best interests of a child, the action or order that should be preferred, having regard to the principles mentioned in sections 5B and 5C, is the action or order that best ensures the child experiences or has - </w:t>
      </w:r>
    </w:p>
    <w:p w14:paraId="31AC5002" w14:textId="77777777" w:rsidR="000C63FE" w:rsidRPr="00E616C3" w:rsidRDefault="000C63FE" w:rsidP="0058170F">
      <w:pPr>
        <w:pStyle w:val="BodyText"/>
        <w:numPr>
          <w:ilvl w:val="0"/>
          <w:numId w:val="3"/>
        </w:numPr>
        <w:spacing w:after="240"/>
        <w:ind w:right="850" w:hanging="446"/>
        <w:jc w:val="both"/>
        <w:rPr>
          <w:sz w:val="20"/>
          <w:szCs w:val="20"/>
        </w:rPr>
      </w:pPr>
      <w:r w:rsidRPr="00E616C3">
        <w:rPr>
          <w:sz w:val="20"/>
          <w:szCs w:val="20"/>
        </w:rPr>
        <w:t>ongoing positive, trusting and nurturing relationships with persons of significance to the child, including the child’s parents, siblings, extended family members and carers; and</w:t>
      </w:r>
    </w:p>
    <w:p w14:paraId="3A862183" w14:textId="77777777" w:rsidR="000C63FE" w:rsidRPr="00E616C3" w:rsidRDefault="000C63FE" w:rsidP="0058170F">
      <w:pPr>
        <w:pStyle w:val="BodyText"/>
        <w:numPr>
          <w:ilvl w:val="0"/>
          <w:numId w:val="3"/>
        </w:numPr>
        <w:spacing w:after="240"/>
        <w:ind w:right="850" w:hanging="446"/>
        <w:jc w:val="both"/>
        <w:rPr>
          <w:sz w:val="20"/>
          <w:szCs w:val="20"/>
        </w:rPr>
      </w:pPr>
      <w:r w:rsidRPr="00E616C3">
        <w:rPr>
          <w:sz w:val="20"/>
          <w:szCs w:val="20"/>
        </w:rPr>
        <w:t>stable living arrangements, with connections to the child’s community, that meet the child’s developmental, educational, emotional, health, intellectual and physical needs; and</w:t>
      </w:r>
    </w:p>
    <w:p w14:paraId="46C06EB0" w14:textId="77777777" w:rsidR="000C63FE" w:rsidRPr="00E616C3" w:rsidRDefault="000C63FE" w:rsidP="0058170F">
      <w:pPr>
        <w:pStyle w:val="BodyText"/>
        <w:numPr>
          <w:ilvl w:val="0"/>
          <w:numId w:val="3"/>
        </w:numPr>
        <w:spacing w:after="240"/>
        <w:ind w:right="850" w:hanging="446"/>
        <w:jc w:val="both"/>
        <w:rPr>
          <w:sz w:val="20"/>
          <w:szCs w:val="20"/>
        </w:rPr>
      </w:pPr>
      <w:r w:rsidRPr="00E616C3">
        <w:rPr>
          <w:sz w:val="20"/>
          <w:szCs w:val="20"/>
        </w:rPr>
        <w:t>legal arrangements for the child’s care that provide the child with a sense of permanence and long-term stability, including, for example, a long-term guardianship order, a permanent care order or an adoption order for the child.</w:t>
      </w:r>
    </w:p>
    <w:p w14:paraId="7C2C8B74" w14:textId="77777777" w:rsidR="000C63FE" w:rsidRPr="00E616C3" w:rsidRDefault="000C63FE" w:rsidP="0058170F">
      <w:pPr>
        <w:jc w:val="both"/>
        <w:rPr>
          <w:rFonts w:ascii="Arial" w:eastAsia="Arial" w:hAnsi="Arial" w:cs="Arial"/>
          <w:sz w:val="20"/>
          <w:szCs w:val="20"/>
        </w:rPr>
      </w:pPr>
      <w:r w:rsidRPr="00E616C3">
        <w:rPr>
          <w:rFonts w:ascii="Arial" w:eastAsia="Arial" w:hAnsi="Arial" w:cs="Arial"/>
          <w:sz w:val="20"/>
          <w:szCs w:val="20"/>
        </w:rPr>
        <w:t>For deciding whether an action or order best achieves permanency for a child, the following principles also apply, in order of priority:</w:t>
      </w:r>
    </w:p>
    <w:p w14:paraId="53EECB63" w14:textId="77777777" w:rsidR="001D6D92" w:rsidRPr="00E616C3" w:rsidRDefault="001D6D92" w:rsidP="0058170F">
      <w:pPr>
        <w:jc w:val="both"/>
        <w:rPr>
          <w:rFonts w:ascii="Arial" w:eastAsia="Arial" w:hAnsi="Arial" w:cs="Arial"/>
          <w:sz w:val="20"/>
          <w:szCs w:val="20"/>
        </w:rPr>
      </w:pPr>
    </w:p>
    <w:p w14:paraId="0AFD84B0" w14:textId="77777777" w:rsidR="000C63FE" w:rsidRPr="00E616C3" w:rsidRDefault="000C63FE" w:rsidP="0058170F">
      <w:pPr>
        <w:pStyle w:val="BodyText"/>
        <w:numPr>
          <w:ilvl w:val="0"/>
          <w:numId w:val="4"/>
        </w:numPr>
        <w:tabs>
          <w:tab w:val="left" w:pos="873"/>
        </w:tabs>
        <w:spacing w:after="240"/>
        <w:ind w:right="850" w:hanging="446"/>
        <w:jc w:val="both"/>
        <w:rPr>
          <w:sz w:val="20"/>
          <w:szCs w:val="20"/>
        </w:rPr>
      </w:pPr>
      <w:r w:rsidRPr="00E616C3">
        <w:rPr>
          <w:sz w:val="20"/>
          <w:szCs w:val="20"/>
        </w:rPr>
        <w:t>the first preference is for the child to be cared for by the child’s family;</w:t>
      </w:r>
    </w:p>
    <w:p w14:paraId="3AD800BF" w14:textId="77777777" w:rsidR="000C63FE" w:rsidRPr="00E616C3" w:rsidRDefault="000C63FE" w:rsidP="0058170F">
      <w:pPr>
        <w:pStyle w:val="BodyText"/>
        <w:numPr>
          <w:ilvl w:val="0"/>
          <w:numId w:val="4"/>
        </w:numPr>
        <w:tabs>
          <w:tab w:val="left" w:pos="873"/>
        </w:tabs>
        <w:spacing w:after="240"/>
        <w:ind w:right="850" w:hanging="446"/>
        <w:jc w:val="both"/>
        <w:rPr>
          <w:sz w:val="20"/>
          <w:szCs w:val="20"/>
        </w:rPr>
      </w:pPr>
      <w:r w:rsidRPr="00E616C3">
        <w:rPr>
          <w:sz w:val="20"/>
          <w:szCs w:val="20"/>
        </w:rPr>
        <w:t>the second preference is for the child to be cared for under the guardianship of a person who is a member of the child’s family, other than a parent of the child, or another suitable person;</w:t>
      </w:r>
    </w:p>
    <w:p w14:paraId="4A86D0D5" w14:textId="3190D607" w:rsidR="001D6D92" w:rsidRPr="0033799C" w:rsidRDefault="000C63FE" w:rsidP="0058170F">
      <w:pPr>
        <w:pStyle w:val="BodyText"/>
        <w:numPr>
          <w:ilvl w:val="0"/>
          <w:numId w:val="4"/>
        </w:numPr>
        <w:tabs>
          <w:tab w:val="left" w:pos="873"/>
        </w:tabs>
        <w:spacing w:after="240"/>
        <w:ind w:right="850" w:hanging="446"/>
        <w:jc w:val="both"/>
        <w:rPr>
          <w:rFonts w:cs="Arial"/>
          <w:sz w:val="20"/>
          <w:szCs w:val="20"/>
        </w:rPr>
      </w:pPr>
      <w:r w:rsidRPr="0058170F">
        <w:rPr>
          <w:sz w:val="20"/>
          <w:szCs w:val="20"/>
        </w:rPr>
        <w:t>the third preference is for the child to be cared for under the guardianship of the chief executive.</w:t>
      </w:r>
    </w:p>
    <w:p w14:paraId="1C6F9EC4" w14:textId="012A7EFA" w:rsidR="0033799C" w:rsidRPr="0058170F" w:rsidRDefault="00503ADA" w:rsidP="0033799C">
      <w:pPr>
        <w:pStyle w:val="BodyText"/>
        <w:spacing w:after="240"/>
        <w:ind w:left="426" w:right="283" w:firstLine="0"/>
        <w:rPr>
          <w:rFonts w:cs="Arial"/>
          <w:sz w:val="20"/>
          <w:szCs w:val="20"/>
        </w:rPr>
      </w:pPr>
      <w:r>
        <w:rPr>
          <w:rFonts w:cs="Arial"/>
          <w:sz w:val="20"/>
          <w:szCs w:val="20"/>
        </w:rPr>
        <w:pict w14:anchorId="5655F205">
          <v:rect id="_x0000_i1025" style="width:0;height:1.5pt" o:hralign="center" o:hrstd="t" o:hr="t" fillcolor="#a0a0a0" stroked="f"/>
        </w:pict>
      </w:r>
    </w:p>
    <w:p w14:paraId="31064EA0" w14:textId="63D99548" w:rsidR="000C63FE" w:rsidRPr="0058170F" w:rsidRDefault="000C63FE" w:rsidP="0058170F">
      <w:pPr>
        <w:pStyle w:val="BodyText"/>
        <w:ind w:left="0" w:firstLine="0"/>
        <w:rPr>
          <w:b/>
          <w:bCs/>
        </w:rPr>
      </w:pPr>
      <w:r w:rsidRPr="0058170F">
        <w:rPr>
          <w:b/>
          <w:bCs/>
        </w:rPr>
        <w:t>Additional principles for Aboriginal or Torres Strait Islander children</w:t>
      </w:r>
      <w:r w:rsidR="00CA18F6">
        <w:rPr>
          <w:b/>
          <w:bCs/>
        </w:rPr>
        <w:t xml:space="preserve"> (section 5C)</w:t>
      </w:r>
    </w:p>
    <w:p w14:paraId="5A032265" w14:textId="77777777" w:rsidR="000C63FE" w:rsidRPr="0058170F" w:rsidRDefault="000C63FE" w:rsidP="0058170F">
      <w:pPr>
        <w:pStyle w:val="BodyText"/>
        <w:rPr>
          <w:b/>
          <w:bCs/>
          <w:sz w:val="20"/>
          <w:szCs w:val="20"/>
        </w:rPr>
      </w:pPr>
    </w:p>
    <w:p w14:paraId="454B6777" w14:textId="77777777" w:rsidR="000C63FE" w:rsidRPr="00E616C3" w:rsidRDefault="000C63FE" w:rsidP="0058170F">
      <w:pPr>
        <w:jc w:val="both"/>
        <w:rPr>
          <w:rFonts w:ascii="Arial" w:eastAsia="Arial" w:hAnsi="Arial" w:cs="Arial"/>
          <w:sz w:val="20"/>
          <w:szCs w:val="20"/>
        </w:rPr>
      </w:pPr>
      <w:r w:rsidRPr="00E616C3">
        <w:rPr>
          <w:rFonts w:ascii="Arial" w:eastAsia="Arial" w:hAnsi="Arial" w:cs="Arial"/>
          <w:sz w:val="20"/>
          <w:szCs w:val="20"/>
        </w:rPr>
        <w:t xml:space="preserve">The following additional principles apply for administering this Act in relation to Aboriginal or </w:t>
      </w:r>
      <w:r w:rsidR="001D6D92" w:rsidRPr="00E616C3">
        <w:rPr>
          <w:rFonts w:ascii="Arial" w:eastAsia="Arial" w:hAnsi="Arial" w:cs="Arial"/>
          <w:sz w:val="20"/>
          <w:szCs w:val="20"/>
        </w:rPr>
        <w:t>Torres Strait Islander children:</w:t>
      </w:r>
    </w:p>
    <w:p w14:paraId="78CD13D9" w14:textId="391805B5" w:rsidR="000C63FE" w:rsidRPr="00E616C3" w:rsidRDefault="000C63FE" w:rsidP="0058170F">
      <w:pPr>
        <w:pStyle w:val="BodyText"/>
        <w:numPr>
          <w:ilvl w:val="0"/>
          <w:numId w:val="5"/>
        </w:numPr>
        <w:tabs>
          <w:tab w:val="left" w:pos="873"/>
        </w:tabs>
        <w:ind w:right="850" w:hanging="437"/>
        <w:jc w:val="both"/>
        <w:rPr>
          <w:sz w:val="20"/>
          <w:szCs w:val="20"/>
        </w:rPr>
      </w:pPr>
      <w:r w:rsidRPr="00E616C3">
        <w:rPr>
          <w:sz w:val="20"/>
          <w:szCs w:val="20"/>
        </w:rPr>
        <w:t xml:space="preserve">Aboriginal and Torres Strait Islander people have the right to </w:t>
      </w:r>
      <w:r w:rsidR="0058170F" w:rsidRPr="00E616C3">
        <w:rPr>
          <w:sz w:val="20"/>
          <w:szCs w:val="20"/>
        </w:rPr>
        <w:t>self-determination.</w:t>
      </w:r>
    </w:p>
    <w:p w14:paraId="6E7F60F1" w14:textId="77777777" w:rsidR="000C63FE" w:rsidRPr="00E616C3" w:rsidRDefault="000C63FE" w:rsidP="0058170F">
      <w:pPr>
        <w:pStyle w:val="BodyText"/>
        <w:numPr>
          <w:ilvl w:val="0"/>
          <w:numId w:val="5"/>
        </w:numPr>
        <w:tabs>
          <w:tab w:val="left" w:pos="873"/>
        </w:tabs>
        <w:ind w:right="850" w:hanging="437"/>
        <w:jc w:val="both"/>
        <w:rPr>
          <w:sz w:val="20"/>
          <w:szCs w:val="20"/>
        </w:rPr>
      </w:pPr>
      <w:r w:rsidRPr="00E616C3">
        <w:rPr>
          <w:sz w:val="20"/>
          <w:szCs w:val="20"/>
        </w:rPr>
        <w:t>the long-term effect of a decision on the child’s identity and connection with the child’s family and community must be taken into account.</w:t>
      </w:r>
    </w:p>
    <w:p w14:paraId="44084FE6" w14:textId="77777777" w:rsidR="002B47DB" w:rsidRDefault="002B47DB" w:rsidP="0058170F">
      <w:pPr>
        <w:jc w:val="both"/>
        <w:rPr>
          <w:rFonts w:ascii="Arial" w:eastAsia="Arial" w:hAnsi="Arial" w:cs="Arial"/>
          <w:sz w:val="20"/>
          <w:szCs w:val="20"/>
        </w:rPr>
      </w:pPr>
    </w:p>
    <w:p w14:paraId="31A7AD12" w14:textId="6ADD3A09" w:rsidR="000C63FE" w:rsidRPr="00E616C3" w:rsidRDefault="000C63FE" w:rsidP="0058170F">
      <w:pPr>
        <w:jc w:val="both"/>
        <w:rPr>
          <w:rFonts w:ascii="Arial" w:eastAsia="Arial" w:hAnsi="Arial" w:cs="Arial"/>
          <w:sz w:val="20"/>
          <w:szCs w:val="20"/>
        </w:rPr>
      </w:pPr>
      <w:r w:rsidRPr="00E616C3">
        <w:rPr>
          <w:rFonts w:ascii="Arial" w:eastAsia="Arial" w:hAnsi="Arial" w:cs="Arial"/>
          <w:sz w:val="20"/>
          <w:szCs w:val="20"/>
        </w:rPr>
        <w:t xml:space="preserve">The following principles (the </w:t>
      </w:r>
      <w:r w:rsidRPr="0058170F">
        <w:rPr>
          <w:rFonts w:ascii="Arial" w:eastAsia="Arial" w:hAnsi="Arial" w:cs="Arial"/>
          <w:b/>
          <w:bCs/>
          <w:i/>
          <w:iCs/>
          <w:sz w:val="20"/>
          <w:szCs w:val="20"/>
        </w:rPr>
        <w:t>child placement principles</w:t>
      </w:r>
      <w:r w:rsidRPr="00E616C3">
        <w:rPr>
          <w:rFonts w:ascii="Arial" w:eastAsia="Arial" w:hAnsi="Arial" w:cs="Arial"/>
          <w:sz w:val="20"/>
          <w:szCs w:val="20"/>
        </w:rPr>
        <w:t>) also apply in relation to Aboriginal or Torres Strait Islander children</w:t>
      </w:r>
      <w:r w:rsidR="001D6D92" w:rsidRPr="00E616C3">
        <w:rPr>
          <w:rFonts w:ascii="Arial" w:eastAsia="Arial" w:hAnsi="Arial" w:cs="Arial"/>
          <w:sz w:val="20"/>
          <w:szCs w:val="20"/>
        </w:rPr>
        <w:t>:</w:t>
      </w:r>
    </w:p>
    <w:p w14:paraId="08A74B88" w14:textId="699FB1F0" w:rsidR="000C63FE" w:rsidRPr="00E616C3" w:rsidRDefault="000C63FE" w:rsidP="0058170F">
      <w:pPr>
        <w:pStyle w:val="BodyText"/>
        <w:numPr>
          <w:ilvl w:val="0"/>
          <w:numId w:val="6"/>
        </w:numPr>
        <w:tabs>
          <w:tab w:val="left" w:pos="709"/>
        </w:tabs>
        <w:ind w:left="709" w:right="850" w:hanging="425"/>
        <w:jc w:val="both"/>
        <w:rPr>
          <w:sz w:val="20"/>
          <w:szCs w:val="20"/>
        </w:rPr>
      </w:pPr>
      <w:r w:rsidRPr="00E616C3">
        <w:rPr>
          <w:sz w:val="20"/>
          <w:szCs w:val="20"/>
        </w:rPr>
        <w:t xml:space="preserve">the principle (the </w:t>
      </w:r>
      <w:r w:rsidRPr="0058170F">
        <w:rPr>
          <w:b/>
          <w:bCs/>
          <w:i/>
          <w:iCs/>
          <w:sz w:val="20"/>
          <w:szCs w:val="20"/>
        </w:rPr>
        <w:t>prevention principle</w:t>
      </w:r>
      <w:r w:rsidRPr="00E616C3">
        <w:rPr>
          <w:sz w:val="20"/>
          <w:szCs w:val="20"/>
        </w:rPr>
        <w:t>) that a child has the right to be brought up within the child’s own family and community</w:t>
      </w:r>
    </w:p>
    <w:p w14:paraId="15095888" w14:textId="77777777" w:rsidR="000C63FE" w:rsidRPr="00E616C3" w:rsidRDefault="000C63FE" w:rsidP="0058170F">
      <w:pPr>
        <w:pStyle w:val="BodyText"/>
        <w:numPr>
          <w:ilvl w:val="0"/>
          <w:numId w:val="6"/>
        </w:numPr>
        <w:tabs>
          <w:tab w:val="left" w:pos="709"/>
        </w:tabs>
        <w:ind w:left="709" w:right="850" w:hanging="425"/>
        <w:jc w:val="both"/>
        <w:rPr>
          <w:sz w:val="20"/>
          <w:szCs w:val="20"/>
        </w:rPr>
      </w:pPr>
      <w:r w:rsidRPr="00E616C3">
        <w:rPr>
          <w:sz w:val="20"/>
          <w:szCs w:val="20"/>
        </w:rPr>
        <w:t xml:space="preserve">the principle (the </w:t>
      </w:r>
      <w:r w:rsidRPr="0058170F">
        <w:rPr>
          <w:b/>
          <w:bCs/>
          <w:i/>
          <w:iCs/>
          <w:sz w:val="20"/>
          <w:szCs w:val="20"/>
        </w:rPr>
        <w:t>partnership principle</w:t>
      </w:r>
      <w:r w:rsidRPr="00E616C3">
        <w:rPr>
          <w:sz w:val="20"/>
          <w:szCs w:val="20"/>
        </w:rPr>
        <w:t>) that Aboriginal or Torres Strait Islander persons have the right to participate in significant decisions under this Act about Aboriginal or Torres Strait Islander children;</w:t>
      </w:r>
    </w:p>
    <w:p w14:paraId="22960EC2" w14:textId="77777777" w:rsidR="001D6D92" w:rsidRPr="00E616C3" w:rsidRDefault="000C63FE" w:rsidP="0058170F">
      <w:pPr>
        <w:pStyle w:val="BodyText"/>
        <w:numPr>
          <w:ilvl w:val="0"/>
          <w:numId w:val="6"/>
        </w:numPr>
        <w:tabs>
          <w:tab w:val="left" w:pos="709"/>
        </w:tabs>
        <w:ind w:left="709" w:right="850" w:hanging="425"/>
        <w:jc w:val="both"/>
        <w:rPr>
          <w:sz w:val="20"/>
          <w:szCs w:val="20"/>
        </w:rPr>
      </w:pPr>
      <w:r w:rsidRPr="00E616C3">
        <w:rPr>
          <w:sz w:val="20"/>
          <w:szCs w:val="20"/>
        </w:rPr>
        <w:t xml:space="preserve">the principle (the </w:t>
      </w:r>
      <w:r w:rsidRPr="0058170F">
        <w:rPr>
          <w:b/>
          <w:bCs/>
          <w:i/>
          <w:iCs/>
          <w:sz w:val="20"/>
          <w:szCs w:val="20"/>
        </w:rPr>
        <w:t>placement principle</w:t>
      </w:r>
      <w:r w:rsidRPr="00E616C3">
        <w:rPr>
          <w:sz w:val="20"/>
          <w:szCs w:val="20"/>
        </w:rPr>
        <w:t>) that, if a child is to be placed in care, the child has a right to be placed with a member of the child’s family group;</w:t>
      </w:r>
    </w:p>
    <w:p w14:paraId="71C0E88A" w14:textId="77777777" w:rsidR="001D6D92" w:rsidRPr="00E616C3" w:rsidRDefault="000C63FE" w:rsidP="0058170F">
      <w:pPr>
        <w:pStyle w:val="BodyText"/>
        <w:numPr>
          <w:ilvl w:val="0"/>
          <w:numId w:val="6"/>
        </w:numPr>
        <w:tabs>
          <w:tab w:val="left" w:pos="709"/>
        </w:tabs>
        <w:ind w:left="709" w:right="850" w:hanging="425"/>
        <w:jc w:val="both"/>
        <w:rPr>
          <w:sz w:val="20"/>
          <w:szCs w:val="20"/>
        </w:rPr>
      </w:pPr>
      <w:r w:rsidRPr="00E616C3">
        <w:rPr>
          <w:sz w:val="20"/>
          <w:szCs w:val="20"/>
        </w:rPr>
        <w:t xml:space="preserve">the principle (the </w:t>
      </w:r>
      <w:r w:rsidRPr="0058170F">
        <w:rPr>
          <w:b/>
          <w:bCs/>
          <w:i/>
          <w:iCs/>
          <w:sz w:val="20"/>
          <w:szCs w:val="20"/>
        </w:rPr>
        <w:t>participation principle</w:t>
      </w:r>
      <w:r w:rsidRPr="00E616C3">
        <w:rPr>
          <w:sz w:val="20"/>
          <w:szCs w:val="20"/>
        </w:rPr>
        <w:t>) that a child and the child’s parents and family members have a right to participate, and be enabled to participate, in an administrative or judicial process for making a significant decision about the child;</w:t>
      </w:r>
    </w:p>
    <w:p w14:paraId="45E5E13C" w14:textId="34E07306" w:rsidR="00271C25" w:rsidRPr="00E616C3" w:rsidRDefault="000C63FE" w:rsidP="0058170F">
      <w:pPr>
        <w:pStyle w:val="BodyText"/>
        <w:numPr>
          <w:ilvl w:val="0"/>
          <w:numId w:val="6"/>
        </w:numPr>
        <w:tabs>
          <w:tab w:val="left" w:pos="709"/>
        </w:tabs>
        <w:ind w:left="709" w:right="850" w:hanging="425"/>
        <w:jc w:val="both"/>
        <w:rPr>
          <w:sz w:val="20"/>
          <w:szCs w:val="20"/>
        </w:rPr>
      </w:pPr>
      <w:r w:rsidRPr="00E616C3">
        <w:rPr>
          <w:sz w:val="20"/>
          <w:szCs w:val="20"/>
        </w:rPr>
        <w:t xml:space="preserve">the principle (the </w:t>
      </w:r>
      <w:r w:rsidRPr="0058170F">
        <w:rPr>
          <w:b/>
          <w:bCs/>
          <w:i/>
          <w:iCs/>
          <w:sz w:val="20"/>
          <w:szCs w:val="20"/>
        </w:rPr>
        <w:t>connection principle</w:t>
      </w:r>
      <w:r w:rsidRPr="00E616C3">
        <w:rPr>
          <w:sz w:val="20"/>
          <w:szCs w:val="20"/>
        </w:rPr>
        <w:t>) that a child has a right to be supported to develop and maintain a connection with the child’s family, community, culture, traditions and language, particularly when the child is in the care of a person who is not an Aboriginal or Torres Strait Islander person.</w:t>
      </w:r>
    </w:p>
    <w:p w14:paraId="1EFE892D" w14:textId="72ADDD0A" w:rsidR="00271C25" w:rsidRDefault="00271C25" w:rsidP="0058170F">
      <w:pPr>
        <w:spacing w:line="40" w:lineRule="atLeast"/>
        <w:ind w:left="100"/>
        <w:jc w:val="both"/>
        <w:rPr>
          <w:rFonts w:ascii="Arial" w:eastAsia="Arial" w:hAnsi="Arial" w:cs="Arial"/>
          <w:sz w:val="4"/>
          <w:szCs w:val="4"/>
        </w:rPr>
      </w:pPr>
    </w:p>
    <w:p w14:paraId="25E136AD" w14:textId="060575FE" w:rsidR="00271C25" w:rsidRDefault="00271C25" w:rsidP="0058170F">
      <w:pPr>
        <w:tabs>
          <w:tab w:val="left" w:pos="7458"/>
        </w:tabs>
        <w:spacing w:before="32" w:line="207" w:lineRule="exact"/>
        <w:ind w:left="152"/>
        <w:jc w:val="both"/>
        <w:rPr>
          <w:rFonts w:ascii="Arial" w:eastAsia="Arial" w:hAnsi="Arial" w:cs="Arial"/>
          <w:sz w:val="18"/>
          <w:szCs w:val="18"/>
        </w:rPr>
      </w:pPr>
    </w:p>
    <w:p w14:paraId="7B36D26F" w14:textId="77777777" w:rsidR="00F04CD6" w:rsidRDefault="00F04CD6" w:rsidP="0033799C">
      <w:pPr>
        <w:tabs>
          <w:tab w:val="left" w:pos="7458"/>
        </w:tabs>
        <w:spacing w:before="32" w:line="207" w:lineRule="exact"/>
        <w:ind w:left="152"/>
        <w:jc w:val="both"/>
        <w:rPr>
          <w:rFonts w:ascii="Arial" w:eastAsia="Arial" w:hAnsi="Arial" w:cs="Arial"/>
          <w:b/>
          <w:bCs/>
        </w:rPr>
      </w:pPr>
    </w:p>
    <w:p w14:paraId="3289A510" w14:textId="62F0FDE4" w:rsidR="0033799C" w:rsidRPr="0033799C" w:rsidRDefault="0033799C" w:rsidP="0033799C">
      <w:pPr>
        <w:tabs>
          <w:tab w:val="left" w:pos="7458"/>
        </w:tabs>
        <w:spacing w:before="32" w:line="207" w:lineRule="exact"/>
        <w:ind w:left="152"/>
        <w:jc w:val="both"/>
        <w:rPr>
          <w:rFonts w:ascii="Arial" w:eastAsia="Arial" w:hAnsi="Arial" w:cs="Arial"/>
          <w:b/>
          <w:bCs/>
        </w:rPr>
      </w:pPr>
      <w:r w:rsidRPr="0033799C">
        <w:rPr>
          <w:rFonts w:ascii="Arial" w:eastAsia="Arial" w:hAnsi="Arial" w:cs="Arial"/>
          <w:b/>
          <w:bCs/>
        </w:rPr>
        <w:t>Principles about exercising powers and making decisions</w:t>
      </w:r>
      <w:r w:rsidR="00CA18F6">
        <w:rPr>
          <w:rFonts w:ascii="Arial" w:eastAsia="Arial" w:hAnsi="Arial" w:cs="Arial"/>
          <w:b/>
          <w:bCs/>
        </w:rPr>
        <w:t xml:space="preserve"> (section 5D)</w:t>
      </w:r>
    </w:p>
    <w:p w14:paraId="658E35BF" w14:textId="77777777" w:rsidR="0033799C" w:rsidRPr="0033799C" w:rsidRDefault="0033799C" w:rsidP="0033799C">
      <w:pPr>
        <w:tabs>
          <w:tab w:val="left" w:pos="7458"/>
        </w:tabs>
        <w:spacing w:before="32" w:line="207" w:lineRule="exact"/>
        <w:ind w:left="152"/>
        <w:jc w:val="both"/>
        <w:rPr>
          <w:rFonts w:ascii="Arial" w:eastAsia="Arial" w:hAnsi="Arial" w:cs="Arial"/>
          <w:sz w:val="18"/>
          <w:szCs w:val="18"/>
        </w:rPr>
      </w:pPr>
    </w:p>
    <w:p w14:paraId="1BB0BF8C" w14:textId="62565FE9" w:rsidR="0033799C" w:rsidRPr="0033799C" w:rsidRDefault="0033799C" w:rsidP="0033799C">
      <w:pPr>
        <w:pStyle w:val="ListParagraph"/>
        <w:numPr>
          <w:ilvl w:val="0"/>
          <w:numId w:val="13"/>
        </w:numPr>
        <w:tabs>
          <w:tab w:val="left" w:pos="7458"/>
        </w:tabs>
        <w:spacing w:before="32" w:line="276" w:lineRule="auto"/>
        <w:jc w:val="both"/>
        <w:rPr>
          <w:rFonts w:ascii="Arial" w:eastAsia="Arial" w:hAnsi="Arial" w:cs="Arial"/>
          <w:sz w:val="20"/>
          <w:szCs w:val="20"/>
        </w:rPr>
      </w:pPr>
      <w:r w:rsidRPr="0033799C">
        <w:rPr>
          <w:rFonts w:ascii="Arial" w:eastAsia="Arial" w:hAnsi="Arial" w:cs="Arial"/>
          <w:sz w:val="20"/>
          <w:szCs w:val="20"/>
        </w:rPr>
        <w:t>The following principles are relevant to exercising a power or making a decision under this Act—</w:t>
      </w:r>
    </w:p>
    <w:p w14:paraId="66B12B8F" w14:textId="3797FCFD" w:rsidR="0033799C" w:rsidRPr="0033799C" w:rsidRDefault="0033799C" w:rsidP="00B56CD6">
      <w:pPr>
        <w:pStyle w:val="ListParagraph"/>
        <w:numPr>
          <w:ilvl w:val="0"/>
          <w:numId w:val="10"/>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a power under this Act should be exercised in a way that is open, fair and respectful of the rights of each person affected by the exercise of the power;</w:t>
      </w:r>
    </w:p>
    <w:p w14:paraId="35E0F4A7" w14:textId="258DDEF9" w:rsidR="0033799C" w:rsidRPr="0033799C" w:rsidRDefault="0033799C" w:rsidP="00B56CD6">
      <w:pPr>
        <w:pStyle w:val="ListParagraph"/>
        <w:numPr>
          <w:ilvl w:val="0"/>
          <w:numId w:val="10"/>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to the extent that it is appropriate, the views of relevant persons should be sought and taken into account before a decision is made under this Act;</w:t>
      </w:r>
    </w:p>
    <w:p w14:paraId="12166D22" w14:textId="422A1535" w:rsidR="0033799C" w:rsidRPr="0033799C" w:rsidRDefault="0033799C" w:rsidP="00B56CD6">
      <w:pPr>
        <w:pStyle w:val="ListParagraph"/>
        <w:numPr>
          <w:ilvl w:val="0"/>
          <w:numId w:val="10"/>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if a relevant person for a decision under this Act needs help to participate in or understand the decision-making process, or to understand a statutory right relevant to the decision, the relevant person should be given help;</w:t>
      </w:r>
    </w:p>
    <w:p w14:paraId="01656941" w14:textId="0C1EC207" w:rsidR="0033799C" w:rsidRPr="0033799C" w:rsidRDefault="0033799C" w:rsidP="00B56CD6">
      <w:pPr>
        <w:pStyle w:val="ListParagraph"/>
        <w:numPr>
          <w:ilvl w:val="0"/>
          <w:numId w:val="10"/>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a relevant person for a decision under this Act may obtain their own legal advice, or be represented by a lawyer or supported by another person, in relation to the decision-making process;</w:t>
      </w:r>
    </w:p>
    <w:p w14:paraId="2A83830F" w14:textId="222C1B4A" w:rsidR="0033799C" w:rsidRPr="0033799C" w:rsidRDefault="0033799C" w:rsidP="00B56CD6">
      <w:pPr>
        <w:pStyle w:val="ListParagraph"/>
        <w:numPr>
          <w:ilvl w:val="0"/>
          <w:numId w:val="10"/>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information about a child affected by a decision under this Act should be shared—</w:t>
      </w:r>
    </w:p>
    <w:p w14:paraId="1247A2E1" w14:textId="6CD60878" w:rsidR="0033799C" w:rsidRPr="0033799C" w:rsidRDefault="0033799C" w:rsidP="00B56CD6">
      <w:pPr>
        <w:pStyle w:val="ListParagraph"/>
        <w:numPr>
          <w:ilvl w:val="0"/>
          <w:numId w:val="10"/>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only to the extent necessary for the purposes of this Act; and</w:t>
      </w:r>
    </w:p>
    <w:p w14:paraId="61405B34" w14:textId="385459A2" w:rsidR="0033799C" w:rsidRDefault="0033799C" w:rsidP="00B56CD6">
      <w:pPr>
        <w:pStyle w:val="ListParagraph"/>
        <w:numPr>
          <w:ilvl w:val="0"/>
          <w:numId w:val="14"/>
        </w:numPr>
        <w:tabs>
          <w:tab w:val="left" w:pos="7458"/>
        </w:tabs>
        <w:spacing w:before="32" w:line="276" w:lineRule="auto"/>
        <w:ind w:left="1701" w:right="850"/>
        <w:jc w:val="both"/>
        <w:rPr>
          <w:rFonts w:ascii="Arial" w:eastAsia="Arial" w:hAnsi="Arial" w:cs="Arial"/>
          <w:sz w:val="20"/>
          <w:szCs w:val="20"/>
        </w:rPr>
      </w:pPr>
      <w:r w:rsidRPr="0033799C">
        <w:rPr>
          <w:rFonts w:ascii="Arial" w:eastAsia="Arial" w:hAnsi="Arial" w:cs="Arial"/>
          <w:sz w:val="20"/>
          <w:szCs w:val="20"/>
        </w:rPr>
        <w:t>in a way that protects the child’s privacy.</w:t>
      </w:r>
    </w:p>
    <w:p w14:paraId="16FF808F" w14:textId="77777777" w:rsidR="0033799C" w:rsidRPr="00B56CD6" w:rsidRDefault="0033799C" w:rsidP="00B56CD6">
      <w:pPr>
        <w:pStyle w:val="ListParagraph"/>
        <w:tabs>
          <w:tab w:val="left" w:pos="7458"/>
        </w:tabs>
        <w:spacing w:before="32" w:line="207" w:lineRule="exact"/>
        <w:ind w:left="1701" w:right="850"/>
        <w:jc w:val="both"/>
        <w:rPr>
          <w:rFonts w:ascii="Arial" w:eastAsia="Arial" w:hAnsi="Arial" w:cs="Arial"/>
          <w:sz w:val="10"/>
          <w:szCs w:val="10"/>
        </w:rPr>
      </w:pPr>
    </w:p>
    <w:p w14:paraId="7CF7CAB1" w14:textId="62F3A638" w:rsidR="0033799C" w:rsidRDefault="0033799C" w:rsidP="0033799C">
      <w:pPr>
        <w:pStyle w:val="ListParagraph"/>
        <w:numPr>
          <w:ilvl w:val="0"/>
          <w:numId w:val="13"/>
        </w:numPr>
        <w:tabs>
          <w:tab w:val="left" w:pos="7458"/>
        </w:tabs>
        <w:spacing w:before="32" w:line="207" w:lineRule="exact"/>
        <w:jc w:val="both"/>
        <w:rPr>
          <w:rFonts w:ascii="Arial" w:eastAsia="Arial" w:hAnsi="Arial" w:cs="Arial"/>
          <w:sz w:val="20"/>
          <w:szCs w:val="20"/>
        </w:rPr>
      </w:pPr>
      <w:r w:rsidRPr="0033799C">
        <w:rPr>
          <w:rFonts w:ascii="Arial" w:eastAsia="Arial" w:hAnsi="Arial" w:cs="Arial"/>
          <w:sz w:val="20"/>
          <w:szCs w:val="20"/>
        </w:rPr>
        <w:t>This section does not apply to a court.</w:t>
      </w:r>
    </w:p>
    <w:p w14:paraId="383C9BFE" w14:textId="77777777" w:rsidR="0033799C" w:rsidRPr="00B56CD6" w:rsidRDefault="0033799C" w:rsidP="0033799C">
      <w:pPr>
        <w:pStyle w:val="ListParagraph"/>
        <w:tabs>
          <w:tab w:val="left" w:pos="7458"/>
        </w:tabs>
        <w:spacing w:before="32" w:line="207" w:lineRule="exact"/>
        <w:ind w:left="720"/>
        <w:jc w:val="both"/>
        <w:rPr>
          <w:rFonts w:ascii="Arial" w:eastAsia="Arial" w:hAnsi="Arial" w:cs="Arial"/>
          <w:sz w:val="12"/>
          <w:szCs w:val="12"/>
        </w:rPr>
      </w:pPr>
    </w:p>
    <w:p w14:paraId="4927E6EE" w14:textId="3EFF11A7" w:rsidR="0033799C" w:rsidRPr="0033799C" w:rsidRDefault="0033799C" w:rsidP="0033799C">
      <w:pPr>
        <w:pStyle w:val="ListParagraph"/>
        <w:numPr>
          <w:ilvl w:val="0"/>
          <w:numId w:val="13"/>
        </w:numPr>
        <w:tabs>
          <w:tab w:val="left" w:pos="7458"/>
        </w:tabs>
        <w:spacing w:before="32" w:line="276" w:lineRule="auto"/>
        <w:jc w:val="both"/>
        <w:rPr>
          <w:rFonts w:ascii="Arial" w:eastAsia="Arial" w:hAnsi="Arial" w:cs="Arial"/>
          <w:sz w:val="20"/>
          <w:szCs w:val="20"/>
        </w:rPr>
      </w:pPr>
      <w:r w:rsidRPr="0033799C">
        <w:rPr>
          <w:rFonts w:ascii="Arial" w:eastAsia="Arial" w:hAnsi="Arial" w:cs="Arial"/>
          <w:sz w:val="20"/>
          <w:szCs w:val="20"/>
        </w:rPr>
        <w:t>In this section—</w:t>
      </w:r>
    </w:p>
    <w:p w14:paraId="1AD31167" w14:textId="77777777" w:rsidR="0033799C" w:rsidRPr="0033799C" w:rsidRDefault="0033799C" w:rsidP="0033799C">
      <w:pPr>
        <w:tabs>
          <w:tab w:val="left" w:pos="7458"/>
        </w:tabs>
        <w:spacing w:before="32" w:line="276" w:lineRule="auto"/>
        <w:ind w:left="567"/>
        <w:jc w:val="both"/>
        <w:rPr>
          <w:rFonts w:ascii="Arial" w:eastAsia="Arial" w:hAnsi="Arial" w:cs="Arial"/>
          <w:sz w:val="20"/>
          <w:szCs w:val="20"/>
        </w:rPr>
      </w:pPr>
      <w:r w:rsidRPr="0033799C">
        <w:rPr>
          <w:rFonts w:ascii="Arial" w:eastAsia="Arial" w:hAnsi="Arial" w:cs="Arial"/>
          <w:b/>
          <w:bCs/>
          <w:i/>
          <w:iCs/>
          <w:sz w:val="20"/>
          <w:szCs w:val="20"/>
        </w:rPr>
        <w:t>relevant person</w:t>
      </w:r>
      <w:r w:rsidRPr="0033799C">
        <w:rPr>
          <w:rFonts w:ascii="Arial" w:eastAsia="Arial" w:hAnsi="Arial" w:cs="Arial"/>
          <w:sz w:val="20"/>
          <w:szCs w:val="20"/>
        </w:rPr>
        <w:t>, for a decision, means each of the following persons—</w:t>
      </w:r>
    </w:p>
    <w:p w14:paraId="2E4F6733" w14:textId="76E2D40A" w:rsidR="0033799C" w:rsidRPr="0033799C" w:rsidRDefault="0033799C" w:rsidP="00B56CD6">
      <w:pPr>
        <w:pStyle w:val="ListParagraph"/>
        <w:numPr>
          <w:ilvl w:val="0"/>
          <w:numId w:val="15"/>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the child to whom the decision relates;</w:t>
      </w:r>
    </w:p>
    <w:p w14:paraId="3736CDA5" w14:textId="3EE612C8" w:rsidR="0033799C" w:rsidRPr="0033799C" w:rsidRDefault="0033799C" w:rsidP="00B56CD6">
      <w:pPr>
        <w:pStyle w:val="ListParagraph"/>
        <w:numPr>
          <w:ilvl w:val="0"/>
          <w:numId w:val="15"/>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a person who is a parent or sibling of the child and is affected by the decision;</w:t>
      </w:r>
    </w:p>
    <w:p w14:paraId="1A8C5396" w14:textId="38867173" w:rsidR="0033799C" w:rsidRDefault="0033799C" w:rsidP="00B56CD6">
      <w:pPr>
        <w:pStyle w:val="ListParagraph"/>
        <w:numPr>
          <w:ilvl w:val="0"/>
          <w:numId w:val="15"/>
        </w:numPr>
        <w:tabs>
          <w:tab w:val="left" w:pos="7458"/>
        </w:tabs>
        <w:spacing w:before="32" w:line="276" w:lineRule="auto"/>
        <w:ind w:left="1134" w:right="850"/>
        <w:jc w:val="both"/>
        <w:rPr>
          <w:rFonts w:ascii="Arial" w:eastAsia="Arial" w:hAnsi="Arial" w:cs="Arial"/>
          <w:sz w:val="20"/>
          <w:szCs w:val="20"/>
        </w:rPr>
      </w:pPr>
      <w:r w:rsidRPr="0033799C">
        <w:rPr>
          <w:rFonts w:ascii="Arial" w:eastAsia="Arial" w:hAnsi="Arial" w:cs="Arial"/>
          <w:sz w:val="20"/>
          <w:szCs w:val="20"/>
        </w:rPr>
        <w:t>any long-term guardian of the child.</w:t>
      </w:r>
    </w:p>
    <w:p w14:paraId="2A634289" w14:textId="77777777" w:rsidR="00F04CD6" w:rsidRDefault="00F04CD6" w:rsidP="00B56CD6">
      <w:pPr>
        <w:tabs>
          <w:tab w:val="left" w:pos="7458"/>
        </w:tabs>
        <w:spacing w:before="32" w:line="276" w:lineRule="auto"/>
        <w:ind w:right="850"/>
        <w:jc w:val="both"/>
        <w:rPr>
          <w:rFonts w:cs="Arial"/>
          <w:sz w:val="20"/>
          <w:szCs w:val="20"/>
        </w:rPr>
      </w:pPr>
    </w:p>
    <w:p w14:paraId="258A1593" w14:textId="6FCD19CA" w:rsidR="00B56CD6" w:rsidRDefault="00503ADA" w:rsidP="00B56CD6">
      <w:pPr>
        <w:tabs>
          <w:tab w:val="left" w:pos="7458"/>
        </w:tabs>
        <w:spacing w:before="32" w:line="276" w:lineRule="auto"/>
        <w:ind w:right="850"/>
        <w:jc w:val="both"/>
        <w:rPr>
          <w:rFonts w:ascii="Arial" w:eastAsia="Arial" w:hAnsi="Arial" w:cs="Arial"/>
          <w:sz w:val="20"/>
          <w:szCs w:val="20"/>
        </w:rPr>
      </w:pPr>
      <w:r>
        <w:rPr>
          <w:rFonts w:cs="Arial"/>
          <w:sz w:val="20"/>
          <w:szCs w:val="20"/>
        </w:rPr>
        <w:pict w14:anchorId="5F4EDDDB">
          <v:rect id="_x0000_i1026" style="width:0;height:1.5pt" o:hralign="center" o:hrstd="t" o:hr="t" fillcolor="#a0a0a0" stroked="f"/>
        </w:pict>
      </w:r>
    </w:p>
    <w:p w14:paraId="41DA53C9" w14:textId="77777777" w:rsidR="00F04CD6" w:rsidRDefault="00F04CD6" w:rsidP="00B56CD6">
      <w:pPr>
        <w:tabs>
          <w:tab w:val="left" w:pos="7458"/>
        </w:tabs>
        <w:spacing w:before="32" w:line="276" w:lineRule="auto"/>
        <w:ind w:right="850"/>
        <w:jc w:val="both"/>
        <w:rPr>
          <w:rFonts w:ascii="Arial" w:eastAsia="Arial" w:hAnsi="Arial" w:cs="Arial"/>
          <w:b/>
          <w:bCs/>
        </w:rPr>
      </w:pPr>
    </w:p>
    <w:p w14:paraId="18BB2551" w14:textId="6DA9BAB7" w:rsidR="00B56CD6" w:rsidRDefault="00B56CD6" w:rsidP="00B56CD6">
      <w:pPr>
        <w:tabs>
          <w:tab w:val="left" w:pos="7458"/>
        </w:tabs>
        <w:spacing w:before="32" w:line="276" w:lineRule="auto"/>
        <w:ind w:right="850"/>
        <w:jc w:val="both"/>
        <w:rPr>
          <w:rFonts w:ascii="Arial" w:eastAsia="Arial" w:hAnsi="Arial" w:cs="Arial"/>
          <w:b/>
          <w:bCs/>
        </w:rPr>
      </w:pPr>
      <w:r w:rsidRPr="00B56CD6">
        <w:rPr>
          <w:rFonts w:ascii="Arial" w:eastAsia="Arial" w:hAnsi="Arial" w:cs="Arial"/>
          <w:b/>
          <w:bCs/>
        </w:rPr>
        <w:t>Obtaining child’s views</w:t>
      </w:r>
      <w:r w:rsidR="00CA18F6">
        <w:rPr>
          <w:rFonts w:ascii="Arial" w:eastAsia="Arial" w:hAnsi="Arial" w:cs="Arial"/>
          <w:b/>
          <w:bCs/>
        </w:rPr>
        <w:t xml:space="preserve"> (section 5E)</w:t>
      </w:r>
    </w:p>
    <w:p w14:paraId="6FA74238" w14:textId="7EA453E7" w:rsidR="00B56CD6" w:rsidRDefault="00B56CD6" w:rsidP="00B56CD6">
      <w:pPr>
        <w:tabs>
          <w:tab w:val="left" w:pos="7458"/>
        </w:tabs>
        <w:spacing w:before="32" w:line="276" w:lineRule="auto"/>
        <w:ind w:right="850"/>
        <w:jc w:val="both"/>
        <w:rPr>
          <w:rFonts w:ascii="Arial" w:eastAsia="Arial" w:hAnsi="Arial" w:cs="Arial"/>
          <w:b/>
          <w:bCs/>
        </w:rPr>
      </w:pPr>
    </w:p>
    <w:p w14:paraId="350CBF8C" w14:textId="77777777" w:rsidR="00B56CD6" w:rsidRPr="00B56CD6" w:rsidRDefault="00B56CD6" w:rsidP="00B56CD6">
      <w:pPr>
        <w:pStyle w:val="ListParagraph"/>
        <w:numPr>
          <w:ilvl w:val="0"/>
          <w:numId w:val="17"/>
        </w:numPr>
        <w:tabs>
          <w:tab w:val="left" w:pos="7458"/>
        </w:tabs>
        <w:spacing w:before="32" w:line="276" w:lineRule="auto"/>
        <w:ind w:right="850"/>
        <w:jc w:val="both"/>
        <w:rPr>
          <w:rFonts w:ascii="Arial" w:eastAsia="Arial" w:hAnsi="Arial" w:cs="Arial"/>
          <w:sz w:val="20"/>
          <w:szCs w:val="20"/>
        </w:rPr>
      </w:pPr>
      <w:r w:rsidRPr="00B56CD6">
        <w:rPr>
          <w:rFonts w:ascii="Arial" w:eastAsia="Arial" w:hAnsi="Arial" w:cs="Arial"/>
          <w:sz w:val="20"/>
          <w:szCs w:val="20"/>
        </w:rPr>
        <w:t>When giving a child an opportunity to express their views under this Act—</w:t>
      </w:r>
    </w:p>
    <w:p w14:paraId="451D3899" w14:textId="617F53AB" w:rsidR="00B56CD6" w:rsidRPr="00B56CD6" w:rsidRDefault="00B56CD6" w:rsidP="00B56CD6">
      <w:pPr>
        <w:pStyle w:val="ListParagraph"/>
        <w:numPr>
          <w:ilvl w:val="0"/>
          <w:numId w:val="16"/>
        </w:numPr>
        <w:tabs>
          <w:tab w:val="left" w:pos="7458"/>
        </w:tabs>
        <w:spacing w:before="32" w:line="276" w:lineRule="auto"/>
        <w:ind w:left="1134" w:right="850"/>
        <w:jc w:val="both"/>
        <w:rPr>
          <w:rFonts w:ascii="Arial" w:eastAsia="Arial" w:hAnsi="Arial" w:cs="Arial"/>
          <w:sz w:val="20"/>
          <w:szCs w:val="20"/>
        </w:rPr>
      </w:pPr>
      <w:r w:rsidRPr="00B56CD6">
        <w:rPr>
          <w:rFonts w:ascii="Arial" w:eastAsia="Arial" w:hAnsi="Arial" w:cs="Arial"/>
          <w:sz w:val="20"/>
          <w:szCs w:val="20"/>
        </w:rPr>
        <w:t>language appropriate to the age, maturity and capacity of the child should be used; and</w:t>
      </w:r>
    </w:p>
    <w:p w14:paraId="0D111E27" w14:textId="0715EEF8" w:rsidR="00B56CD6" w:rsidRPr="00B56CD6" w:rsidRDefault="00B56CD6" w:rsidP="00B56CD6">
      <w:pPr>
        <w:pStyle w:val="ListParagraph"/>
        <w:numPr>
          <w:ilvl w:val="0"/>
          <w:numId w:val="16"/>
        </w:numPr>
        <w:tabs>
          <w:tab w:val="left" w:pos="7458"/>
        </w:tabs>
        <w:spacing w:before="32" w:line="276" w:lineRule="auto"/>
        <w:ind w:left="1134" w:right="850"/>
        <w:jc w:val="both"/>
        <w:rPr>
          <w:rFonts w:ascii="Arial" w:eastAsia="Arial" w:hAnsi="Arial" w:cs="Arial"/>
          <w:sz w:val="20"/>
          <w:szCs w:val="20"/>
        </w:rPr>
      </w:pPr>
      <w:r w:rsidRPr="00B56CD6">
        <w:rPr>
          <w:rFonts w:ascii="Arial" w:eastAsia="Arial" w:hAnsi="Arial" w:cs="Arial"/>
          <w:sz w:val="20"/>
          <w:szCs w:val="20"/>
        </w:rPr>
        <w:t>communication with the child should be in a way that is appropriate to the child’s circumstances; and</w:t>
      </w:r>
    </w:p>
    <w:p w14:paraId="64BE661A" w14:textId="35D2ADA7" w:rsidR="00B56CD6" w:rsidRPr="00B56CD6" w:rsidRDefault="00B56CD6" w:rsidP="00B56CD6">
      <w:pPr>
        <w:pStyle w:val="ListParagraph"/>
        <w:numPr>
          <w:ilvl w:val="0"/>
          <w:numId w:val="16"/>
        </w:numPr>
        <w:tabs>
          <w:tab w:val="left" w:pos="7458"/>
        </w:tabs>
        <w:spacing w:before="32" w:line="276" w:lineRule="auto"/>
        <w:ind w:left="1134" w:right="850"/>
        <w:jc w:val="both"/>
        <w:rPr>
          <w:rFonts w:ascii="Arial" w:eastAsia="Arial" w:hAnsi="Arial" w:cs="Arial"/>
          <w:sz w:val="20"/>
          <w:szCs w:val="20"/>
        </w:rPr>
      </w:pPr>
      <w:r w:rsidRPr="00B56CD6">
        <w:rPr>
          <w:rFonts w:ascii="Arial" w:eastAsia="Arial" w:hAnsi="Arial" w:cs="Arial"/>
          <w:sz w:val="20"/>
          <w:szCs w:val="20"/>
        </w:rPr>
        <w:t>if the child requires help to express their views, the child should be given help; and</w:t>
      </w:r>
    </w:p>
    <w:p w14:paraId="775FEC87" w14:textId="5400B630" w:rsidR="00B56CD6" w:rsidRPr="00B56CD6" w:rsidRDefault="00B56CD6" w:rsidP="00B56CD6">
      <w:pPr>
        <w:pStyle w:val="ListParagraph"/>
        <w:numPr>
          <w:ilvl w:val="0"/>
          <w:numId w:val="16"/>
        </w:numPr>
        <w:tabs>
          <w:tab w:val="left" w:pos="7458"/>
        </w:tabs>
        <w:spacing w:before="32" w:line="276" w:lineRule="auto"/>
        <w:ind w:left="1134" w:right="850"/>
        <w:jc w:val="both"/>
        <w:rPr>
          <w:rFonts w:ascii="Arial" w:eastAsia="Arial" w:hAnsi="Arial" w:cs="Arial"/>
          <w:sz w:val="20"/>
          <w:szCs w:val="20"/>
        </w:rPr>
      </w:pPr>
      <w:r w:rsidRPr="00B56CD6">
        <w:rPr>
          <w:rFonts w:ascii="Arial" w:eastAsia="Arial" w:hAnsi="Arial" w:cs="Arial"/>
          <w:sz w:val="20"/>
          <w:szCs w:val="20"/>
        </w:rPr>
        <w:t>the child should be given an appropriate explanation of any decision affecting the child, including a decision about the development of a case plan or the effect of the decision or the case plan; and</w:t>
      </w:r>
    </w:p>
    <w:p w14:paraId="3601E543" w14:textId="15881F27" w:rsidR="00B56CD6" w:rsidRDefault="00B56CD6" w:rsidP="00B56CD6">
      <w:pPr>
        <w:pStyle w:val="ListParagraph"/>
        <w:numPr>
          <w:ilvl w:val="0"/>
          <w:numId w:val="16"/>
        </w:numPr>
        <w:tabs>
          <w:tab w:val="left" w:pos="7458"/>
        </w:tabs>
        <w:spacing w:before="32" w:line="276" w:lineRule="auto"/>
        <w:ind w:left="1134" w:right="850"/>
        <w:jc w:val="both"/>
        <w:rPr>
          <w:rFonts w:ascii="Arial" w:eastAsia="Arial" w:hAnsi="Arial" w:cs="Arial"/>
          <w:sz w:val="20"/>
          <w:szCs w:val="20"/>
        </w:rPr>
      </w:pPr>
      <w:r w:rsidRPr="00B56CD6">
        <w:rPr>
          <w:rFonts w:ascii="Arial" w:eastAsia="Arial" w:hAnsi="Arial" w:cs="Arial"/>
          <w:sz w:val="20"/>
          <w:szCs w:val="20"/>
        </w:rPr>
        <w:t>the child should be given an opportunity, and any help if needed, to respond to any decision affecting the child.</w:t>
      </w:r>
    </w:p>
    <w:p w14:paraId="221FCB80" w14:textId="77777777" w:rsidR="00B56CD6" w:rsidRPr="00B56CD6" w:rsidRDefault="00B56CD6" w:rsidP="00B56CD6">
      <w:pPr>
        <w:tabs>
          <w:tab w:val="left" w:pos="7458"/>
        </w:tabs>
        <w:spacing w:line="276" w:lineRule="auto"/>
        <w:ind w:left="774" w:right="850"/>
        <w:jc w:val="both"/>
        <w:rPr>
          <w:rFonts w:ascii="Arial" w:eastAsia="Arial" w:hAnsi="Arial" w:cs="Arial"/>
          <w:sz w:val="12"/>
          <w:szCs w:val="12"/>
        </w:rPr>
      </w:pPr>
    </w:p>
    <w:p w14:paraId="01C51CAD" w14:textId="5BB293A7" w:rsidR="00B56CD6" w:rsidRDefault="00B56CD6" w:rsidP="00B56CD6">
      <w:pPr>
        <w:pStyle w:val="ListParagraph"/>
        <w:numPr>
          <w:ilvl w:val="0"/>
          <w:numId w:val="17"/>
        </w:numPr>
        <w:tabs>
          <w:tab w:val="left" w:pos="7458"/>
        </w:tabs>
        <w:spacing w:line="276" w:lineRule="auto"/>
        <w:ind w:right="850"/>
        <w:jc w:val="both"/>
        <w:rPr>
          <w:rFonts w:ascii="Arial" w:eastAsia="Arial" w:hAnsi="Arial" w:cs="Arial"/>
          <w:sz w:val="20"/>
          <w:szCs w:val="20"/>
        </w:rPr>
      </w:pPr>
      <w:r w:rsidRPr="00B56CD6">
        <w:rPr>
          <w:rFonts w:ascii="Arial" w:eastAsia="Arial" w:hAnsi="Arial" w:cs="Arial"/>
          <w:sz w:val="20"/>
          <w:szCs w:val="20"/>
        </w:rPr>
        <w:t>Nothing in this section requires a child to express a view about a matter.</w:t>
      </w:r>
    </w:p>
    <w:p w14:paraId="6CD74D93" w14:textId="77777777" w:rsidR="00B56CD6" w:rsidRPr="00B56CD6" w:rsidRDefault="00B56CD6" w:rsidP="00B56CD6">
      <w:pPr>
        <w:tabs>
          <w:tab w:val="left" w:pos="7458"/>
        </w:tabs>
        <w:spacing w:line="276" w:lineRule="auto"/>
        <w:ind w:right="850"/>
        <w:jc w:val="both"/>
        <w:rPr>
          <w:rFonts w:ascii="Arial" w:eastAsia="Arial" w:hAnsi="Arial" w:cs="Arial"/>
          <w:sz w:val="10"/>
          <w:szCs w:val="10"/>
        </w:rPr>
      </w:pPr>
    </w:p>
    <w:p w14:paraId="0133C4F9" w14:textId="043B5E36" w:rsidR="00B56CD6" w:rsidRDefault="00B56CD6" w:rsidP="00B56CD6">
      <w:pPr>
        <w:pStyle w:val="ListParagraph"/>
        <w:numPr>
          <w:ilvl w:val="0"/>
          <w:numId w:val="17"/>
        </w:numPr>
        <w:tabs>
          <w:tab w:val="left" w:pos="7458"/>
        </w:tabs>
        <w:spacing w:line="276" w:lineRule="auto"/>
        <w:ind w:right="850"/>
        <w:jc w:val="both"/>
        <w:rPr>
          <w:rFonts w:ascii="Arial" w:eastAsia="Arial" w:hAnsi="Arial" w:cs="Arial"/>
          <w:sz w:val="20"/>
          <w:szCs w:val="20"/>
        </w:rPr>
      </w:pPr>
      <w:r w:rsidRPr="00B56CD6">
        <w:rPr>
          <w:rFonts w:ascii="Arial" w:eastAsia="Arial" w:hAnsi="Arial" w:cs="Arial"/>
          <w:sz w:val="20"/>
          <w:szCs w:val="20"/>
        </w:rPr>
        <w:t>This section does not apply to a court.</w:t>
      </w:r>
    </w:p>
    <w:p w14:paraId="52E7FEB0" w14:textId="77777777" w:rsidR="00B56CD6" w:rsidRPr="00B56CD6" w:rsidRDefault="00B56CD6" w:rsidP="00B56CD6">
      <w:pPr>
        <w:pStyle w:val="ListParagraph"/>
        <w:rPr>
          <w:rFonts w:ascii="Arial" w:eastAsia="Arial" w:hAnsi="Arial" w:cs="Arial"/>
          <w:sz w:val="20"/>
          <w:szCs w:val="20"/>
        </w:rPr>
      </w:pPr>
    </w:p>
    <w:p w14:paraId="7499FF67" w14:textId="77777777" w:rsidR="00B56CD6" w:rsidRPr="00B56CD6" w:rsidRDefault="00B56CD6" w:rsidP="00B56CD6">
      <w:pPr>
        <w:tabs>
          <w:tab w:val="left" w:pos="7458"/>
        </w:tabs>
        <w:spacing w:line="276" w:lineRule="auto"/>
        <w:ind w:right="850"/>
        <w:jc w:val="both"/>
        <w:rPr>
          <w:rFonts w:ascii="Arial" w:eastAsia="Arial" w:hAnsi="Arial" w:cs="Arial"/>
          <w:sz w:val="20"/>
          <w:szCs w:val="20"/>
        </w:rPr>
      </w:pPr>
    </w:p>
    <w:p w14:paraId="4ADDF212" w14:textId="77777777" w:rsidR="00B56CD6" w:rsidRPr="00B56CD6" w:rsidRDefault="00B56CD6" w:rsidP="00B56CD6">
      <w:pPr>
        <w:tabs>
          <w:tab w:val="left" w:pos="7458"/>
        </w:tabs>
        <w:spacing w:line="276" w:lineRule="auto"/>
        <w:ind w:right="850"/>
        <w:jc w:val="both"/>
        <w:rPr>
          <w:rFonts w:ascii="Arial" w:eastAsia="Arial" w:hAnsi="Arial" w:cs="Arial"/>
          <w:sz w:val="18"/>
          <w:szCs w:val="18"/>
        </w:rPr>
      </w:pPr>
    </w:p>
    <w:sectPr w:rsidR="00B56CD6" w:rsidRPr="00B56CD6" w:rsidSect="0058170F">
      <w:headerReference w:type="even" r:id="rId8"/>
      <w:headerReference w:type="default" r:id="rId9"/>
      <w:footerReference w:type="even" r:id="rId10"/>
      <w:footerReference w:type="default" r:id="rId11"/>
      <w:headerReference w:type="first" r:id="rId12"/>
      <w:footerReference w:type="first" r:id="rId13"/>
      <w:type w:val="continuous"/>
      <w:pgSz w:w="11910" w:h="16850"/>
      <w:pgMar w:top="1276" w:right="1420"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F386" w14:textId="77777777" w:rsidR="00C800D7" w:rsidRDefault="00C800D7" w:rsidP="00C800D7">
      <w:r>
        <w:separator/>
      </w:r>
    </w:p>
  </w:endnote>
  <w:endnote w:type="continuationSeparator" w:id="0">
    <w:p w14:paraId="42341E07" w14:textId="77777777" w:rsidR="00C800D7" w:rsidRDefault="00C800D7" w:rsidP="00C8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E6B8" w14:textId="77777777" w:rsidR="00503ADA" w:rsidRDefault="0050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EE6D" w14:textId="5AF27438" w:rsidR="002B47DB" w:rsidRDefault="00503ADA" w:rsidP="002B47DB">
    <w:pPr>
      <w:pStyle w:val="Footer"/>
      <w:tabs>
        <w:tab w:val="clear" w:pos="4513"/>
        <w:tab w:val="clear" w:pos="9026"/>
        <w:tab w:val="left" w:pos="3919"/>
      </w:tabs>
      <w:rPr>
        <w:i/>
        <w:iCs/>
        <w:sz w:val="16"/>
        <w:szCs w:val="16"/>
        <w:lang w:val="en-AU"/>
      </w:rPr>
    </w:pPr>
    <w:r>
      <w:rPr>
        <w:i/>
        <w:iCs/>
        <w:noProof/>
        <w:sz w:val="16"/>
        <w:szCs w:val="16"/>
        <w:lang w:val="en-AU"/>
      </w:rPr>
      <w:pict w14:anchorId="41384C43">
        <v:shapetype id="_x0000_t32" coordsize="21600,21600" o:spt="32" o:oned="t" path="m,l21600,21600e" filled="f">
          <v:path arrowok="t" fillok="f" o:connecttype="none"/>
          <o:lock v:ext="edit" shapetype="t"/>
        </v:shapetype>
        <v:shape id="_x0000_s4097" type="#_x0000_t32" style="position:absolute;margin-left:.45pt;margin-top:6.3pt;width:465.15pt;height:0;z-index:251660288" o:connectortype="straight"/>
      </w:pict>
    </w:r>
    <w:r w:rsidR="002B47DB">
      <w:rPr>
        <w:i/>
        <w:iCs/>
        <w:sz w:val="16"/>
        <w:szCs w:val="16"/>
        <w:lang w:val="en-AU"/>
      </w:rPr>
      <w:tab/>
    </w:r>
  </w:p>
  <w:p w14:paraId="2C7FBA20" w14:textId="1BEDA3B8" w:rsidR="002B47DB" w:rsidRPr="002B47DB" w:rsidRDefault="00503ADA" w:rsidP="002B47DB">
    <w:pPr>
      <w:pStyle w:val="Footer"/>
      <w:tabs>
        <w:tab w:val="clear" w:pos="4513"/>
        <w:tab w:val="clear" w:pos="9026"/>
      </w:tabs>
      <w:rPr>
        <w:i/>
        <w:iCs/>
        <w:sz w:val="16"/>
        <w:szCs w:val="16"/>
        <w:lang w:val="en-AU"/>
      </w:rPr>
    </w:pPr>
    <w:r>
      <w:rPr>
        <w:i/>
        <w:iCs/>
        <w:sz w:val="16"/>
        <w:szCs w:val="16"/>
        <w:lang w:val="en-AU"/>
      </w:rPr>
      <w:t xml:space="preserve">Foster carer training: </w:t>
    </w:r>
    <w:r w:rsidR="00FB7F2F">
      <w:rPr>
        <w:i/>
        <w:iCs/>
        <w:sz w:val="16"/>
        <w:szCs w:val="16"/>
        <w:lang w:val="en-AU"/>
      </w:rPr>
      <w:t>Getting ready to start</w:t>
    </w:r>
    <w:r w:rsidR="002B47DB" w:rsidRPr="002B47DB">
      <w:rPr>
        <w:i/>
        <w:iCs/>
        <w:sz w:val="16"/>
        <w:szCs w:val="16"/>
        <w:lang w:val="en-AU"/>
      </w:rPr>
      <w:t xml:space="preserve">                                         </w:t>
    </w:r>
    <w:r w:rsidR="002B47DB" w:rsidRPr="002B47DB">
      <w:rPr>
        <w:i/>
        <w:iCs/>
        <w:sz w:val="16"/>
        <w:szCs w:val="16"/>
        <w:lang w:val="en-AU"/>
      </w:rPr>
      <w:tab/>
    </w:r>
    <w:r w:rsidR="002B47DB" w:rsidRPr="002B47DB">
      <w:rPr>
        <w:i/>
        <w:iCs/>
        <w:sz w:val="16"/>
        <w:szCs w:val="16"/>
        <w:lang w:val="en-AU"/>
      </w:rPr>
      <w:tab/>
    </w:r>
    <w:r w:rsidR="002B47DB" w:rsidRPr="002B47DB">
      <w:rPr>
        <w:i/>
        <w:iCs/>
        <w:sz w:val="16"/>
        <w:szCs w:val="16"/>
        <w:lang w:val="en-AU"/>
      </w:rPr>
      <w:tab/>
    </w:r>
    <w:r w:rsidR="002B47DB">
      <w:rPr>
        <w:i/>
        <w:iCs/>
        <w:sz w:val="16"/>
        <w:szCs w:val="16"/>
        <w:lang w:val="en-AU"/>
      </w:rPr>
      <w:tab/>
    </w:r>
    <w:r w:rsidR="002B47DB">
      <w:rPr>
        <w:i/>
        <w:iCs/>
        <w:sz w:val="16"/>
        <w:szCs w:val="16"/>
        <w:lang w:val="en-AU"/>
      </w:rPr>
      <w:tab/>
    </w:r>
    <w:r w:rsidR="002B47DB" w:rsidRPr="002B47DB">
      <w:rPr>
        <w:i/>
        <w:iCs/>
        <w:sz w:val="16"/>
        <w:szCs w:val="16"/>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6BB0" w14:textId="77777777" w:rsidR="00503ADA" w:rsidRDefault="0050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3268" w14:textId="77777777" w:rsidR="00C800D7" w:rsidRDefault="00C800D7" w:rsidP="00C800D7">
      <w:r>
        <w:separator/>
      </w:r>
    </w:p>
  </w:footnote>
  <w:footnote w:type="continuationSeparator" w:id="0">
    <w:p w14:paraId="46143624" w14:textId="77777777" w:rsidR="00C800D7" w:rsidRDefault="00C800D7" w:rsidP="00C8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BA9" w14:textId="77777777" w:rsidR="00503ADA" w:rsidRDefault="0050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0653" w14:textId="3C040FDC" w:rsidR="00C800D7" w:rsidRDefault="00E616C3">
    <w:pPr>
      <w:pStyle w:val="Header"/>
    </w:pPr>
    <w:r w:rsidRPr="00E616C3">
      <w:rPr>
        <w:rFonts w:ascii="Arial" w:eastAsia="Times New Roman" w:hAnsi="Arial" w:cs="Times New Roman"/>
        <w:noProof/>
        <w:szCs w:val="24"/>
        <w:lang w:val="en-AU" w:eastAsia="en-AU"/>
      </w:rPr>
      <w:drawing>
        <wp:anchor distT="0" distB="0" distL="114300" distR="114300" simplePos="0" relativeHeight="251659264" behindDoc="1" locked="1" layoutInCell="1" allowOverlap="1" wp14:anchorId="02E13661" wp14:editId="538C974C">
          <wp:simplePos x="0" y="0"/>
          <wp:positionH relativeFrom="page">
            <wp:posOffset>-10795</wp:posOffset>
          </wp:positionH>
          <wp:positionV relativeFrom="page">
            <wp:posOffset>-47625</wp:posOffset>
          </wp:positionV>
          <wp:extent cx="7592060" cy="1073150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6722" w14:textId="77777777" w:rsidR="00503ADA" w:rsidRDefault="0050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A9C"/>
    <w:multiLevelType w:val="hybridMultilevel"/>
    <w:tmpl w:val="A6241C6A"/>
    <w:lvl w:ilvl="0" w:tplc="5B3A581E">
      <w:start w:val="1"/>
      <w:numFmt w:val="lowerLetter"/>
      <w:lvlText w:val="(%1)"/>
      <w:lvlJc w:val="left"/>
      <w:pPr>
        <w:ind w:left="721" w:hanging="721"/>
        <w:jc w:val="left"/>
      </w:pPr>
      <w:rPr>
        <w:rFonts w:ascii="Arial" w:eastAsia="Arial" w:hAnsi="Arial" w:hint="default"/>
        <w:sz w:val="20"/>
        <w:szCs w:val="20"/>
      </w:rPr>
    </w:lvl>
    <w:lvl w:ilvl="1" w:tplc="6D48F076">
      <w:start w:val="1"/>
      <w:numFmt w:val="bullet"/>
      <w:lvlText w:val="•"/>
      <w:lvlJc w:val="left"/>
      <w:pPr>
        <w:ind w:left="1672" w:hanging="721"/>
      </w:pPr>
      <w:rPr>
        <w:rFonts w:hint="default"/>
      </w:rPr>
    </w:lvl>
    <w:lvl w:ilvl="2" w:tplc="702CCAE8">
      <w:start w:val="1"/>
      <w:numFmt w:val="bullet"/>
      <w:lvlText w:val="•"/>
      <w:lvlJc w:val="left"/>
      <w:pPr>
        <w:ind w:left="2624" w:hanging="721"/>
      </w:pPr>
      <w:rPr>
        <w:rFonts w:hint="default"/>
      </w:rPr>
    </w:lvl>
    <w:lvl w:ilvl="3" w:tplc="BB94B37A">
      <w:start w:val="1"/>
      <w:numFmt w:val="bullet"/>
      <w:lvlText w:val="•"/>
      <w:lvlJc w:val="left"/>
      <w:pPr>
        <w:ind w:left="3575" w:hanging="721"/>
      </w:pPr>
      <w:rPr>
        <w:rFonts w:hint="default"/>
      </w:rPr>
    </w:lvl>
    <w:lvl w:ilvl="4" w:tplc="EA0AFFF0">
      <w:start w:val="1"/>
      <w:numFmt w:val="bullet"/>
      <w:lvlText w:val="•"/>
      <w:lvlJc w:val="left"/>
      <w:pPr>
        <w:ind w:left="4527" w:hanging="721"/>
      </w:pPr>
      <w:rPr>
        <w:rFonts w:hint="default"/>
      </w:rPr>
    </w:lvl>
    <w:lvl w:ilvl="5" w:tplc="5810D9BA">
      <w:start w:val="1"/>
      <w:numFmt w:val="bullet"/>
      <w:lvlText w:val="•"/>
      <w:lvlJc w:val="left"/>
      <w:pPr>
        <w:ind w:left="5478" w:hanging="721"/>
      </w:pPr>
      <w:rPr>
        <w:rFonts w:hint="default"/>
      </w:rPr>
    </w:lvl>
    <w:lvl w:ilvl="6" w:tplc="5B728724">
      <w:start w:val="1"/>
      <w:numFmt w:val="bullet"/>
      <w:lvlText w:val="•"/>
      <w:lvlJc w:val="left"/>
      <w:pPr>
        <w:ind w:left="6429" w:hanging="721"/>
      </w:pPr>
      <w:rPr>
        <w:rFonts w:hint="default"/>
      </w:rPr>
    </w:lvl>
    <w:lvl w:ilvl="7" w:tplc="18A60078">
      <w:start w:val="1"/>
      <w:numFmt w:val="bullet"/>
      <w:lvlText w:val="•"/>
      <w:lvlJc w:val="left"/>
      <w:pPr>
        <w:ind w:left="7381" w:hanging="721"/>
      </w:pPr>
      <w:rPr>
        <w:rFonts w:hint="default"/>
      </w:rPr>
    </w:lvl>
    <w:lvl w:ilvl="8" w:tplc="4AE0FF44">
      <w:start w:val="1"/>
      <w:numFmt w:val="bullet"/>
      <w:lvlText w:val="•"/>
      <w:lvlJc w:val="left"/>
      <w:pPr>
        <w:ind w:left="8332" w:hanging="721"/>
      </w:pPr>
      <w:rPr>
        <w:rFonts w:hint="default"/>
      </w:rPr>
    </w:lvl>
  </w:abstractNum>
  <w:abstractNum w:abstractNumId="1" w15:restartNumberingAfterBreak="0">
    <w:nsid w:val="0D2B57BE"/>
    <w:multiLevelType w:val="hybridMultilevel"/>
    <w:tmpl w:val="C0A03896"/>
    <w:lvl w:ilvl="0" w:tplc="0C09001B">
      <w:start w:val="1"/>
      <w:numFmt w:val="lowerRoman"/>
      <w:lvlText w:val="%1."/>
      <w:lvlJc w:val="right"/>
      <w:pPr>
        <w:ind w:left="1232" w:hanging="360"/>
      </w:pPr>
    </w:lvl>
    <w:lvl w:ilvl="1" w:tplc="0C090019" w:tentative="1">
      <w:start w:val="1"/>
      <w:numFmt w:val="lowerLetter"/>
      <w:lvlText w:val="%2."/>
      <w:lvlJc w:val="left"/>
      <w:pPr>
        <w:ind w:left="1952" w:hanging="360"/>
      </w:pPr>
    </w:lvl>
    <w:lvl w:ilvl="2" w:tplc="0C09001B" w:tentative="1">
      <w:start w:val="1"/>
      <w:numFmt w:val="lowerRoman"/>
      <w:lvlText w:val="%3."/>
      <w:lvlJc w:val="right"/>
      <w:pPr>
        <w:ind w:left="2672" w:hanging="180"/>
      </w:pPr>
    </w:lvl>
    <w:lvl w:ilvl="3" w:tplc="0C09000F" w:tentative="1">
      <w:start w:val="1"/>
      <w:numFmt w:val="decimal"/>
      <w:lvlText w:val="%4."/>
      <w:lvlJc w:val="left"/>
      <w:pPr>
        <w:ind w:left="3392" w:hanging="360"/>
      </w:pPr>
    </w:lvl>
    <w:lvl w:ilvl="4" w:tplc="0C090019" w:tentative="1">
      <w:start w:val="1"/>
      <w:numFmt w:val="lowerLetter"/>
      <w:lvlText w:val="%5."/>
      <w:lvlJc w:val="left"/>
      <w:pPr>
        <w:ind w:left="4112" w:hanging="360"/>
      </w:pPr>
    </w:lvl>
    <w:lvl w:ilvl="5" w:tplc="0C09001B" w:tentative="1">
      <w:start w:val="1"/>
      <w:numFmt w:val="lowerRoman"/>
      <w:lvlText w:val="%6."/>
      <w:lvlJc w:val="right"/>
      <w:pPr>
        <w:ind w:left="4832" w:hanging="180"/>
      </w:pPr>
    </w:lvl>
    <w:lvl w:ilvl="6" w:tplc="0C09000F" w:tentative="1">
      <w:start w:val="1"/>
      <w:numFmt w:val="decimal"/>
      <w:lvlText w:val="%7."/>
      <w:lvlJc w:val="left"/>
      <w:pPr>
        <w:ind w:left="5552" w:hanging="360"/>
      </w:pPr>
    </w:lvl>
    <w:lvl w:ilvl="7" w:tplc="0C090019" w:tentative="1">
      <w:start w:val="1"/>
      <w:numFmt w:val="lowerLetter"/>
      <w:lvlText w:val="%8."/>
      <w:lvlJc w:val="left"/>
      <w:pPr>
        <w:ind w:left="6272" w:hanging="360"/>
      </w:pPr>
    </w:lvl>
    <w:lvl w:ilvl="8" w:tplc="0C09001B" w:tentative="1">
      <w:start w:val="1"/>
      <w:numFmt w:val="lowerRoman"/>
      <w:lvlText w:val="%9."/>
      <w:lvlJc w:val="right"/>
      <w:pPr>
        <w:ind w:left="6992" w:hanging="180"/>
      </w:pPr>
    </w:lvl>
  </w:abstractNum>
  <w:abstractNum w:abstractNumId="2" w15:restartNumberingAfterBreak="0">
    <w:nsid w:val="18576A88"/>
    <w:multiLevelType w:val="hybridMultilevel"/>
    <w:tmpl w:val="EA625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77027"/>
    <w:multiLevelType w:val="hybridMultilevel"/>
    <w:tmpl w:val="AA9A551C"/>
    <w:lvl w:ilvl="0" w:tplc="0C090013">
      <w:start w:val="1"/>
      <w:numFmt w:val="upperRoman"/>
      <w:lvlText w:val="%1."/>
      <w:lvlJc w:val="right"/>
      <w:pPr>
        <w:ind w:left="1232" w:hanging="360"/>
      </w:pPr>
    </w:lvl>
    <w:lvl w:ilvl="1" w:tplc="0C090019" w:tentative="1">
      <w:start w:val="1"/>
      <w:numFmt w:val="lowerLetter"/>
      <w:lvlText w:val="%2."/>
      <w:lvlJc w:val="left"/>
      <w:pPr>
        <w:ind w:left="1952" w:hanging="360"/>
      </w:pPr>
    </w:lvl>
    <w:lvl w:ilvl="2" w:tplc="0C09001B" w:tentative="1">
      <w:start w:val="1"/>
      <w:numFmt w:val="lowerRoman"/>
      <w:lvlText w:val="%3."/>
      <w:lvlJc w:val="right"/>
      <w:pPr>
        <w:ind w:left="2672" w:hanging="180"/>
      </w:pPr>
    </w:lvl>
    <w:lvl w:ilvl="3" w:tplc="0C09000F" w:tentative="1">
      <w:start w:val="1"/>
      <w:numFmt w:val="decimal"/>
      <w:lvlText w:val="%4."/>
      <w:lvlJc w:val="left"/>
      <w:pPr>
        <w:ind w:left="3392" w:hanging="360"/>
      </w:pPr>
    </w:lvl>
    <w:lvl w:ilvl="4" w:tplc="0C090019" w:tentative="1">
      <w:start w:val="1"/>
      <w:numFmt w:val="lowerLetter"/>
      <w:lvlText w:val="%5."/>
      <w:lvlJc w:val="left"/>
      <w:pPr>
        <w:ind w:left="4112" w:hanging="360"/>
      </w:pPr>
    </w:lvl>
    <w:lvl w:ilvl="5" w:tplc="0C09001B" w:tentative="1">
      <w:start w:val="1"/>
      <w:numFmt w:val="lowerRoman"/>
      <w:lvlText w:val="%6."/>
      <w:lvlJc w:val="right"/>
      <w:pPr>
        <w:ind w:left="4832" w:hanging="180"/>
      </w:pPr>
    </w:lvl>
    <w:lvl w:ilvl="6" w:tplc="0C09000F" w:tentative="1">
      <w:start w:val="1"/>
      <w:numFmt w:val="decimal"/>
      <w:lvlText w:val="%7."/>
      <w:lvlJc w:val="left"/>
      <w:pPr>
        <w:ind w:left="5552" w:hanging="360"/>
      </w:pPr>
    </w:lvl>
    <w:lvl w:ilvl="7" w:tplc="0C090019" w:tentative="1">
      <w:start w:val="1"/>
      <w:numFmt w:val="lowerLetter"/>
      <w:lvlText w:val="%8."/>
      <w:lvlJc w:val="left"/>
      <w:pPr>
        <w:ind w:left="6272" w:hanging="360"/>
      </w:pPr>
    </w:lvl>
    <w:lvl w:ilvl="8" w:tplc="0C09001B" w:tentative="1">
      <w:start w:val="1"/>
      <w:numFmt w:val="lowerRoman"/>
      <w:lvlText w:val="%9."/>
      <w:lvlJc w:val="right"/>
      <w:pPr>
        <w:ind w:left="6992" w:hanging="180"/>
      </w:pPr>
    </w:lvl>
  </w:abstractNum>
  <w:abstractNum w:abstractNumId="4" w15:restartNumberingAfterBreak="0">
    <w:nsid w:val="22A436E0"/>
    <w:multiLevelType w:val="hybridMultilevel"/>
    <w:tmpl w:val="015CA8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50396D"/>
    <w:multiLevelType w:val="hybridMultilevel"/>
    <w:tmpl w:val="99A26AD4"/>
    <w:lvl w:ilvl="0" w:tplc="D7E85A40">
      <w:start w:val="1"/>
      <w:numFmt w:val="lowerRoman"/>
      <w:lvlText w:val="(%1)"/>
      <w:lvlJc w:val="left"/>
      <w:pPr>
        <w:ind w:left="872" w:hanging="721"/>
        <w:jc w:val="left"/>
      </w:pPr>
      <w:rPr>
        <w:rFonts w:ascii="Arial" w:eastAsia="Arial" w:hAnsi="Arial" w:hint="default"/>
        <w:sz w:val="22"/>
        <w:szCs w:val="22"/>
      </w:rPr>
    </w:lvl>
    <w:lvl w:ilvl="1" w:tplc="D758CCA0">
      <w:start w:val="1"/>
      <w:numFmt w:val="bullet"/>
      <w:lvlText w:val="•"/>
      <w:lvlJc w:val="left"/>
      <w:pPr>
        <w:ind w:left="1823" w:hanging="721"/>
      </w:pPr>
      <w:rPr>
        <w:rFonts w:hint="default"/>
      </w:rPr>
    </w:lvl>
    <w:lvl w:ilvl="2" w:tplc="C1706894">
      <w:start w:val="1"/>
      <w:numFmt w:val="bullet"/>
      <w:lvlText w:val="•"/>
      <w:lvlJc w:val="left"/>
      <w:pPr>
        <w:ind w:left="2775" w:hanging="721"/>
      </w:pPr>
      <w:rPr>
        <w:rFonts w:hint="default"/>
      </w:rPr>
    </w:lvl>
    <w:lvl w:ilvl="3" w:tplc="6786093C">
      <w:start w:val="1"/>
      <w:numFmt w:val="bullet"/>
      <w:lvlText w:val="•"/>
      <w:lvlJc w:val="left"/>
      <w:pPr>
        <w:ind w:left="3726" w:hanging="721"/>
      </w:pPr>
      <w:rPr>
        <w:rFonts w:hint="default"/>
      </w:rPr>
    </w:lvl>
    <w:lvl w:ilvl="4" w:tplc="B522866C">
      <w:start w:val="1"/>
      <w:numFmt w:val="bullet"/>
      <w:lvlText w:val="•"/>
      <w:lvlJc w:val="left"/>
      <w:pPr>
        <w:ind w:left="4678" w:hanging="721"/>
      </w:pPr>
      <w:rPr>
        <w:rFonts w:hint="default"/>
      </w:rPr>
    </w:lvl>
    <w:lvl w:ilvl="5" w:tplc="61068236">
      <w:start w:val="1"/>
      <w:numFmt w:val="bullet"/>
      <w:lvlText w:val="•"/>
      <w:lvlJc w:val="left"/>
      <w:pPr>
        <w:ind w:left="5629" w:hanging="721"/>
      </w:pPr>
      <w:rPr>
        <w:rFonts w:hint="default"/>
      </w:rPr>
    </w:lvl>
    <w:lvl w:ilvl="6" w:tplc="B92C470C">
      <w:start w:val="1"/>
      <w:numFmt w:val="bullet"/>
      <w:lvlText w:val="•"/>
      <w:lvlJc w:val="left"/>
      <w:pPr>
        <w:ind w:left="6580" w:hanging="721"/>
      </w:pPr>
      <w:rPr>
        <w:rFonts w:hint="default"/>
      </w:rPr>
    </w:lvl>
    <w:lvl w:ilvl="7" w:tplc="F66420F2">
      <w:start w:val="1"/>
      <w:numFmt w:val="bullet"/>
      <w:lvlText w:val="•"/>
      <w:lvlJc w:val="left"/>
      <w:pPr>
        <w:ind w:left="7532" w:hanging="721"/>
      </w:pPr>
      <w:rPr>
        <w:rFonts w:hint="default"/>
      </w:rPr>
    </w:lvl>
    <w:lvl w:ilvl="8" w:tplc="49C43D00">
      <w:start w:val="1"/>
      <w:numFmt w:val="bullet"/>
      <w:lvlText w:val="•"/>
      <w:lvlJc w:val="left"/>
      <w:pPr>
        <w:ind w:left="8483" w:hanging="721"/>
      </w:pPr>
      <w:rPr>
        <w:rFonts w:hint="default"/>
      </w:rPr>
    </w:lvl>
  </w:abstractNum>
  <w:abstractNum w:abstractNumId="6" w15:restartNumberingAfterBreak="0">
    <w:nsid w:val="26AA6FA3"/>
    <w:multiLevelType w:val="hybridMultilevel"/>
    <w:tmpl w:val="279A93C8"/>
    <w:lvl w:ilvl="0" w:tplc="0C09000F">
      <w:start w:val="1"/>
      <w:numFmt w:val="decimal"/>
      <w:lvlText w:val="%1."/>
      <w:lvlJc w:val="left"/>
      <w:pPr>
        <w:ind w:left="872" w:hanging="360"/>
      </w:p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7" w15:restartNumberingAfterBreak="0">
    <w:nsid w:val="2DE901A5"/>
    <w:multiLevelType w:val="hybridMultilevel"/>
    <w:tmpl w:val="6F3CE41E"/>
    <w:lvl w:ilvl="0" w:tplc="FB989C3C">
      <w:start w:val="1"/>
      <w:numFmt w:val="lowerLetter"/>
      <w:lvlText w:val="(%1)"/>
      <w:lvlJc w:val="left"/>
      <w:pPr>
        <w:ind w:left="872" w:hanging="721"/>
        <w:jc w:val="left"/>
      </w:pPr>
      <w:rPr>
        <w:rFonts w:ascii="Arial" w:eastAsia="Arial" w:hAnsi="Arial" w:hint="default"/>
        <w:sz w:val="20"/>
        <w:szCs w:val="20"/>
      </w:rPr>
    </w:lvl>
    <w:lvl w:ilvl="1" w:tplc="6D48F076">
      <w:start w:val="1"/>
      <w:numFmt w:val="bullet"/>
      <w:lvlText w:val="•"/>
      <w:lvlJc w:val="left"/>
      <w:pPr>
        <w:ind w:left="1823" w:hanging="721"/>
      </w:pPr>
      <w:rPr>
        <w:rFonts w:hint="default"/>
      </w:rPr>
    </w:lvl>
    <w:lvl w:ilvl="2" w:tplc="702CCAE8">
      <w:start w:val="1"/>
      <w:numFmt w:val="bullet"/>
      <w:lvlText w:val="•"/>
      <w:lvlJc w:val="left"/>
      <w:pPr>
        <w:ind w:left="2775" w:hanging="721"/>
      </w:pPr>
      <w:rPr>
        <w:rFonts w:hint="default"/>
      </w:rPr>
    </w:lvl>
    <w:lvl w:ilvl="3" w:tplc="BB94B37A">
      <w:start w:val="1"/>
      <w:numFmt w:val="bullet"/>
      <w:lvlText w:val="•"/>
      <w:lvlJc w:val="left"/>
      <w:pPr>
        <w:ind w:left="3726" w:hanging="721"/>
      </w:pPr>
      <w:rPr>
        <w:rFonts w:hint="default"/>
      </w:rPr>
    </w:lvl>
    <w:lvl w:ilvl="4" w:tplc="EA0AFFF0">
      <w:start w:val="1"/>
      <w:numFmt w:val="bullet"/>
      <w:lvlText w:val="•"/>
      <w:lvlJc w:val="left"/>
      <w:pPr>
        <w:ind w:left="4678" w:hanging="721"/>
      </w:pPr>
      <w:rPr>
        <w:rFonts w:hint="default"/>
      </w:rPr>
    </w:lvl>
    <w:lvl w:ilvl="5" w:tplc="5810D9BA">
      <w:start w:val="1"/>
      <w:numFmt w:val="bullet"/>
      <w:lvlText w:val="•"/>
      <w:lvlJc w:val="left"/>
      <w:pPr>
        <w:ind w:left="5629" w:hanging="721"/>
      </w:pPr>
      <w:rPr>
        <w:rFonts w:hint="default"/>
      </w:rPr>
    </w:lvl>
    <w:lvl w:ilvl="6" w:tplc="5B728724">
      <w:start w:val="1"/>
      <w:numFmt w:val="bullet"/>
      <w:lvlText w:val="•"/>
      <w:lvlJc w:val="left"/>
      <w:pPr>
        <w:ind w:left="6580" w:hanging="721"/>
      </w:pPr>
      <w:rPr>
        <w:rFonts w:hint="default"/>
      </w:rPr>
    </w:lvl>
    <w:lvl w:ilvl="7" w:tplc="18A60078">
      <w:start w:val="1"/>
      <w:numFmt w:val="bullet"/>
      <w:lvlText w:val="•"/>
      <w:lvlJc w:val="left"/>
      <w:pPr>
        <w:ind w:left="7532" w:hanging="721"/>
      </w:pPr>
      <w:rPr>
        <w:rFonts w:hint="default"/>
      </w:rPr>
    </w:lvl>
    <w:lvl w:ilvl="8" w:tplc="4AE0FF44">
      <w:start w:val="1"/>
      <w:numFmt w:val="bullet"/>
      <w:lvlText w:val="•"/>
      <w:lvlJc w:val="left"/>
      <w:pPr>
        <w:ind w:left="8483" w:hanging="721"/>
      </w:pPr>
      <w:rPr>
        <w:rFonts w:hint="default"/>
      </w:rPr>
    </w:lvl>
  </w:abstractNum>
  <w:abstractNum w:abstractNumId="8" w15:restartNumberingAfterBreak="0">
    <w:nsid w:val="2FFC0918"/>
    <w:multiLevelType w:val="hybridMultilevel"/>
    <w:tmpl w:val="3E6AB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2D232E"/>
    <w:multiLevelType w:val="hybridMultilevel"/>
    <w:tmpl w:val="C6D80100"/>
    <w:lvl w:ilvl="0" w:tplc="9C7E065A">
      <w:start w:val="1"/>
      <w:numFmt w:val="lowerLetter"/>
      <w:lvlText w:val="(%1)"/>
      <w:lvlJc w:val="left"/>
      <w:pPr>
        <w:ind w:left="872" w:hanging="360"/>
      </w:pPr>
      <w:rPr>
        <w:rFonts w:ascii="Arial" w:eastAsia="Arial" w:hAnsi="Arial" w:hint="default"/>
        <w:sz w:val="20"/>
        <w:szCs w:val="20"/>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0" w15:restartNumberingAfterBreak="0">
    <w:nsid w:val="36F5088D"/>
    <w:multiLevelType w:val="hybridMultilevel"/>
    <w:tmpl w:val="6C160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C97314"/>
    <w:multiLevelType w:val="hybridMultilevel"/>
    <w:tmpl w:val="F4447A0A"/>
    <w:lvl w:ilvl="0" w:tplc="640C94FE">
      <w:start w:val="1"/>
      <w:numFmt w:val="lowerLetter"/>
      <w:lvlText w:val="(%1)"/>
      <w:lvlJc w:val="left"/>
      <w:pPr>
        <w:ind w:left="872" w:hanging="721"/>
        <w:jc w:val="left"/>
      </w:pPr>
      <w:rPr>
        <w:rFonts w:ascii="Arial" w:eastAsia="Arial" w:hAnsi="Arial" w:hint="default"/>
        <w:sz w:val="20"/>
        <w:szCs w:val="20"/>
      </w:rPr>
    </w:lvl>
    <w:lvl w:ilvl="1" w:tplc="6D48F076">
      <w:start w:val="1"/>
      <w:numFmt w:val="bullet"/>
      <w:lvlText w:val="•"/>
      <w:lvlJc w:val="left"/>
      <w:pPr>
        <w:ind w:left="1823" w:hanging="721"/>
      </w:pPr>
      <w:rPr>
        <w:rFonts w:hint="default"/>
      </w:rPr>
    </w:lvl>
    <w:lvl w:ilvl="2" w:tplc="702CCAE8">
      <w:start w:val="1"/>
      <w:numFmt w:val="bullet"/>
      <w:lvlText w:val="•"/>
      <w:lvlJc w:val="left"/>
      <w:pPr>
        <w:ind w:left="2775" w:hanging="721"/>
      </w:pPr>
      <w:rPr>
        <w:rFonts w:hint="default"/>
      </w:rPr>
    </w:lvl>
    <w:lvl w:ilvl="3" w:tplc="BB94B37A">
      <w:start w:val="1"/>
      <w:numFmt w:val="bullet"/>
      <w:lvlText w:val="•"/>
      <w:lvlJc w:val="left"/>
      <w:pPr>
        <w:ind w:left="3726" w:hanging="721"/>
      </w:pPr>
      <w:rPr>
        <w:rFonts w:hint="default"/>
      </w:rPr>
    </w:lvl>
    <w:lvl w:ilvl="4" w:tplc="EA0AFFF0">
      <w:start w:val="1"/>
      <w:numFmt w:val="bullet"/>
      <w:lvlText w:val="•"/>
      <w:lvlJc w:val="left"/>
      <w:pPr>
        <w:ind w:left="4678" w:hanging="721"/>
      </w:pPr>
      <w:rPr>
        <w:rFonts w:hint="default"/>
      </w:rPr>
    </w:lvl>
    <w:lvl w:ilvl="5" w:tplc="5810D9BA">
      <w:start w:val="1"/>
      <w:numFmt w:val="bullet"/>
      <w:lvlText w:val="•"/>
      <w:lvlJc w:val="left"/>
      <w:pPr>
        <w:ind w:left="5629" w:hanging="721"/>
      </w:pPr>
      <w:rPr>
        <w:rFonts w:hint="default"/>
      </w:rPr>
    </w:lvl>
    <w:lvl w:ilvl="6" w:tplc="5B728724">
      <w:start w:val="1"/>
      <w:numFmt w:val="bullet"/>
      <w:lvlText w:val="•"/>
      <w:lvlJc w:val="left"/>
      <w:pPr>
        <w:ind w:left="6580" w:hanging="721"/>
      </w:pPr>
      <w:rPr>
        <w:rFonts w:hint="default"/>
      </w:rPr>
    </w:lvl>
    <w:lvl w:ilvl="7" w:tplc="18A60078">
      <w:start w:val="1"/>
      <w:numFmt w:val="bullet"/>
      <w:lvlText w:val="•"/>
      <w:lvlJc w:val="left"/>
      <w:pPr>
        <w:ind w:left="7532" w:hanging="721"/>
      </w:pPr>
      <w:rPr>
        <w:rFonts w:hint="default"/>
      </w:rPr>
    </w:lvl>
    <w:lvl w:ilvl="8" w:tplc="4AE0FF44">
      <w:start w:val="1"/>
      <w:numFmt w:val="bullet"/>
      <w:lvlText w:val="•"/>
      <w:lvlJc w:val="left"/>
      <w:pPr>
        <w:ind w:left="8483" w:hanging="721"/>
      </w:pPr>
      <w:rPr>
        <w:rFonts w:hint="default"/>
      </w:rPr>
    </w:lvl>
  </w:abstractNum>
  <w:abstractNum w:abstractNumId="12" w15:restartNumberingAfterBreak="0">
    <w:nsid w:val="63A278BD"/>
    <w:multiLevelType w:val="hybridMultilevel"/>
    <w:tmpl w:val="D4B226FA"/>
    <w:lvl w:ilvl="0" w:tplc="9C7E065A">
      <w:start w:val="1"/>
      <w:numFmt w:val="lowerLetter"/>
      <w:lvlText w:val="(%1)"/>
      <w:lvlJc w:val="left"/>
      <w:pPr>
        <w:ind w:left="872" w:hanging="360"/>
      </w:pPr>
      <w:rPr>
        <w:rFonts w:ascii="Arial" w:eastAsia="Arial" w:hAnsi="Arial" w:hint="default"/>
        <w:sz w:val="20"/>
        <w:szCs w:val="20"/>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3" w15:restartNumberingAfterBreak="0">
    <w:nsid w:val="64C51E62"/>
    <w:multiLevelType w:val="hybridMultilevel"/>
    <w:tmpl w:val="C7B85C0C"/>
    <w:lvl w:ilvl="0" w:tplc="9C7E065A">
      <w:start w:val="1"/>
      <w:numFmt w:val="lowerLetter"/>
      <w:lvlText w:val="(%1)"/>
      <w:lvlJc w:val="left"/>
      <w:pPr>
        <w:ind w:left="872" w:hanging="721"/>
        <w:jc w:val="left"/>
      </w:pPr>
      <w:rPr>
        <w:rFonts w:ascii="Arial" w:eastAsia="Arial" w:hAnsi="Arial" w:hint="default"/>
        <w:sz w:val="20"/>
        <w:szCs w:val="20"/>
      </w:rPr>
    </w:lvl>
    <w:lvl w:ilvl="1" w:tplc="6D48F076">
      <w:start w:val="1"/>
      <w:numFmt w:val="bullet"/>
      <w:lvlText w:val="•"/>
      <w:lvlJc w:val="left"/>
      <w:pPr>
        <w:ind w:left="1823" w:hanging="721"/>
      </w:pPr>
      <w:rPr>
        <w:rFonts w:hint="default"/>
      </w:rPr>
    </w:lvl>
    <w:lvl w:ilvl="2" w:tplc="702CCAE8">
      <w:start w:val="1"/>
      <w:numFmt w:val="bullet"/>
      <w:lvlText w:val="•"/>
      <w:lvlJc w:val="left"/>
      <w:pPr>
        <w:ind w:left="2775" w:hanging="721"/>
      </w:pPr>
      <w:rPr>
        <w:rFonts w:hint="default"/>
      </w:rPr>
    </w:lvl>
    <w:lvl w:ilvl="3" w:tplc="BB94B37A">
      <w:start w:val="1"/>
      <w:numFmt w:val="bullet"/>
      <w:lvlText w:val="•"/>
      <w:lvlJc w:val="left"/>
      <w:pPr>
        <w:ind w:left="3726" w:hanging="721"/>
      </w:pPr>
      <w:rPr>
        <w:rFonts w:hint="default"/>
      </w:rPr>
    </w:lvl>
    <w:lvl w:ilvl="4" w:tplc="EA0AFFF0">
      <w:start w:val="1"/>
      <w:numFmt w:val="bullet"/>
      <w:lvlText w:val="•"/>
      <w:lvlJc w:val="left"/>
      <w:pPr>
        <w:ind w:left="4678" w:hanging="721"/>
      </w:pPr>
      <w:rPr>
        <w:rFonts w:hint="default"/>
      </w:rPr>
    </w:lvl>
    <w:lvl w:ilvl="5" w:tplc="5810D9BA">
      <w:start w:val="1"/>
      <w:numFmt w:val="bullet"/>
      <w:lvlText w:val="•"/>
      <w:lvlJc w:val="left"/>
      <w:pPr>
        <w:ind w:left="5629" w:hanging="721"/>
      </w:pPr>
      <w:rPr>
        <w:rFonts w:hint="default"/>
      </w:rPr>
    </w:lvl>
    <w:lvl w:ilvl="6" w:tplc="5B728724">
      <w:start w:val="1"/>
      <w:numFmt w:val="bullet"/>
      <w:lvlText w:val="•"/>
      <w:lvlJc w:val="left"/>
      <w:pPr>
        <w:ind w:left="6580" w:hanging="721"/>
      </w:pPr>
      <w:rPr>
        <w:rFonts w:hint="default"/>
      </w:rPr>
    </w:lvl>
    <w:lvl w:ilvl="7" w:tplc="18A60078">
      <w:start w:val="1"/>
      <w:numFmt w:val="bullet"/>
      <w:lvlText w:val="•"/>
      <w:lvlJc w:val="left"/>
      <w:pPr>
        <w:ind w:left="7532" w:hanging="721"/>
      </w:pPr>
      <w:rPr>
        <w:rFonts w:hint="default"/>
      </w:rPr>
    </w:lvl>
    <w:lvl w:ilvl="8" w:tplc="4AE0FF44">
      <w:start w:val="1"/>
      <w:numFmt w:val="bullet"/>
      <w:lvlText w:val="•"/>
      <w:lvlJc w:val="left"/>
      <w:pPr>
        <w:ind w:left="8483" w:hanging="721"/>
      </w:pPr>
      <w:rPr>
        <w:rFonts w:hint="default"/>
      </w:rPr>
    </w:lvl>
  </w:abstractNum>
  <w:abstractNum w:abstractNumId="14" w15:restartNumberingAfterBreak="0">
    <w:nsid w:val="67E74371"/>
    <w:multiLevelType w:val="hybridMultilevel"/>
    <w:tmpl w:val="AEBE40DA"/>
    <w:lvl w:ilvl="0" w:tplc="5FF239D0">
      <w:start w:val="1"/>
      <w:numFmt w:val="lowerLetter"/>
      <w:lvlText w:val="(%1)"/>
      <w:lvlJc w:val="left"/>
      <w:pPr>
        <w:ind w:left="872" w:hanging="721"/>
        <w:jc w:val="left"/>
      </w:pPr>
      <w:rPr>
        <w:rFonts w:ascii="Arial" w:eastAsia="Arial" w:hAnsi="Arial" w:hint="default"/>
        <w:sz w:val="20"/>
        <w:szCs w:val="20"/>
      </w:rPr>
    </w:lvl>
    <w:lvl w:ilvl="1" w:tplc="6D48F076">
      <w:start w:val="1"/>
      <w:numFmt w:val="bullet"/>
      <w:lvlText w:val="•"/>
      <w:lvlJc w:val="left"/>
      <w:pPr>
        <w:ind w:left="1823" w:hanging="721"/>
      </w:pPr>
      <w:rPr>
        <w:rFonts w:hint="default"/>
      </w:rPr>
    </w:lvl>
    <w:lvl w:ilvl="2" w:tplc="702CCAE8">
      <w:start w:val="1"/>
      <w:numFmt w:val="bullet"/>
      <w:lvlText w:val="•"/>
      <w:lvlJc w:val="left"/>
      <w:pPr>
        <w:ind w:left="2775" w:hanging="721"/>
      </w:pPr>
      <w:rPr>
        <w:rFonts w:hint="default"/>
      </w:rPr>
    </w:lvl>
    <w:lvl w:ilvl="3" w:tplc="BB94B37A">
      <w:start w:val="1"/>
      <w:numFmt w:val="bullet"/>
      <w:lvlText w:val="•"/>
      <w:lvlJc w:val="left"/>
      <w:pPr>
        <w:ind w:left="3726" w:hanging="721"/>
      </w:pPr>
      <w:rPr>
        <w:rFonts w:hint="default"/>
      </w:rPr>
    </w:lvl>
    <w:lvl w:ilvl="4" w:tplc="EA0AFFF0">
      <w:start w:val="1"/>
      <w:numFmt w:val="bullet"/>
      <w:lvlText w:val="•"/>
      <w:lvlJc w:val="left"/>
      <w:pPr>
        <w:ind w:left="4678" w:hanging="721"/>
      </w:pPr>
      <w:rPr>
        <w:rFonts w:hint="default"/>
      </w:rPr>
    </w:lvl>
    <w:lvl w:ilvl="5" w:tplc="5810D9BA">
      <w:start w:val="1"/>
      <w:numFmt w:val="bullet"/>
      <w:lvlText w:val="•"/>
      <w:lvlJc w:val="left"/>
      <w:pPr>
        <w:ind w:left="5629" w:hanging="721"/>
      </w:pPr>
      <w:rPr>
        <w:rFonts w:hint="default"/>
      </w:rPr>
    </w:lvl>
    <w:lvl w:ilvl="6" w:tplc="5B728724">
      <w:start w:val="1"/>
      <w:numFmt w:val="bullet"/>
      <w:lvlText w:val="•"/>
      <w:lvlJc w:val="left"/>
      <w:pPr>
        <w:ind w:left="6580" w:hanging="721"/>
      </w:pPr>
      <w:rPr>
        <w:rFonts w:hint="default"/>
      </w:rPr>
    </w:lvl>
    <w:lvl w:ilvl="7" w:tplc="18A60078">
      <w:start w:val="1"/>
      <w:numFmt w:val="bullet"/>
      <w:lvlText w:val="•"/>
      <w:lvlJc w:val="left"/>
      <w:pPr>
        <w:ind w:left="7532" w:hanging="721"/>
      </w:pPr>
      <w:rPr>
        <w:rFonts w:hint="default"/>
      </w:rPr>
    </w:lvl>
    <w:lvl w:ilvl="8" w:tplc="4AE0FF44">
      <w:start w:val="1"/>
      <w:numFmt w:val="bullet"/>
      <w:lvlText w:val="•"/>
      <w:lvlJc w:val="left"/>
      <w:pPr>
        <w:ind w:left="8483" w:hanging="721"/>
      </w:pPr>
      <w:rPr>
        <w:rFonts w:hint="default"/>
      </w:rPr>
    </w:lvl>
  </w:abstractNum>
  <w:abstractNum w:abstractNumId="15" w15:restartNumberingAfterBreak="0">
    <w:nsid w:val="692322FA"/>
    <w:multiLevelType w:val="hybridMultilevel"/>
    <w:tmpl w:val="1EAADC1C"/>
    <w:lvl w:ilvl="0" w:tplc="9C7E065A">
      <w:start w:val="1"/>
      <w:numFmt w:val="lowerLetter"/>
      <w:lvlText w:val="(%1)"/>
      <w:lvlJc w:val="left"/>
      <w:pPr>
        <w:ind w:left="1440" w:hanging="360"/>
      </w:pPr>
      <w:rPr>
        <w:rFonts w:ascii="Arial" w:eastAsia="Arial" w:hAnsi="Arial" w:hint="default"/>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AD8399B"/>
    <w:multiLevelType w:val="hybridMultilevel"/>
    <w:tmpl w:val="6B7AC276"/>
    <w:lvl w:ilvl="0" w:tplc="9C7E065A">
      <w:start w:val="1"/>
      <w:numFmt w:val="lowerLetter"/>
      <w:lvlText w:val="(%1)"/>
      <w:lvlJc w:val="left"/>
      <w:pPr>
        <w:ind w:left="872" w:hanging="360"/>
      </w:pPr>
      <w:rPr>
        <w:rFonts w:ascii="Arial" w:eastAsia="Arial" w:hAnsi="Arial" w:hint="default"/>
        <w:sz w:val="20"/>
        <w:szCs w:val="20"/>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7" w15:restartNumberingAfterBreak="0">
    <w:nsid w:val="7FC50C55"/>
    <w:multiLevelType w:val="hybridMultilevel"/>
    <w:tmpl w:val="85D00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4"/>
  </w:num>
  <w:num w:numId="5">
    <w:abstractNumId w:val="0"/>
  </w:num>
  <w:num w:numId="6">
    <w:abstractNumId w:val="7"/>
  </w:num>
  <w:num w:numId="7">
    <w:abstractNumId w:val="10"/>
  </w:num>
  <w:num w:numId="8">
    <w:abstractNumId w:val="4"/>
  </w:num>
  <w:num w:numId="9">
    <w:abstractNumId w:val="6"/>
  </w:num>
  <w:num w:numId="10">
    <w:abstractNumId w:val="12"/>
  </w:num>
  <w:num w:numId="11">
    <w:abstractNumId w:val="9"/>
  </w:num>
  <w:num w:numId="12">
    <w:abstractNumId w:val="3"/>
  </w:num>
  <w:num w:numId="13">
    <w:abstractNumId w:val="8"/>
  </w:num>
  <w:num w:numId="14">
    <w:abstractNumId w:val="1"/>
  </w:num>
  <w:num w:numId="15">
    <w:abstractNumId w:val="16"/>
  </w:num>
  <w:num w:numId="16">
    <w:abstractNumId w:val="1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71C25"/>
    <w:rsid w:val="000C63FE"/>
    <w:rsid w:val="001D6D92"/>
    <w:rsid w:val="00271C25"/>
    <w:rsid w:val="002B47DB"/>
    <w:rsid w:val="0033799C"/>
    <w:rsid w:val="00503ADA"/>
    <w:rsid w:val="0058170F"/>
    <w:rsid w:val="0061284F"/>
    <w:rsid w:val="00B56CD6"/>
    <w:rsid w:val="00C800D7"/>
    <w:rsid w:val="00CA18F6"/>
    <w:rsid w:val="00E616C3"/>
    <w:rsid w:val="00F04CD6"/>
    <w:rsid w:val="00FB7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2266C4D"/>
  <w15:docId w15:val="{3B928A52-3714-40D1-A99B-483E8422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next w:val="Normal"/>
    <w:link w:val="Heading2Char"/>
    <w:uiPriority w:val="9"/>
    <w:unhideWhenUsed/>
    <w:qFormat/>
    <w:rsid w:val="005817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72"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6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FE"/>
    <w:rPr>
      <w:rFonts w:ascii="Segoe UI" w:hAnsi="Segoe UI" w:cs="Segoe UI"/>
      <w:sz w:val="18"/>
      <w:szCs w:val="18"/>
    </w:rPr>
  </w:style>
  <w:style w:type="paragraph" w:styleId="Header">
    <w:name w:val="header"/>
    <w:basedOn w:val="Normal"/>
    <w:link w:val="HeaderChar"/>
    <w:uiPriority w:val="99"/>
    <w:unhideWhenUsed/>
    <w:rsid w:val="00C800D7"/>
    <w:pPr>
      <w:tabs>
        <w:tab w:val="center" w:pos="4513"/>
        <w:tab w:val="right" w:pos="9026"/>
      </w:tabs>
    </w:pPr>
  </w:style>
  <w:style w:type="character" w:customStyle="1" w:styleId="HeaderChar">
    <w:name w:val="Header Char"/>
    <w:basedOn w:val="DefaultParagraphFont"/>
    <w:link w:val="Header"/>
    <w:uiPriority w:val="99"/>
    <w:rsid w:val="00C800D7"/>
  </w:style>
  <w:style w:type="paragraph" w:styleId="Footer">
    <w:name w:val="footer"/>
    <w:basedOn w:val="Normal"/>
    <w:link w:val="FooterChar"/>
    <w:uiPriority w:val="99"/>
    <w:unhideWhenUsed/>
    <w:rsid w:val="00C800D7"/>
    <w:pPr>
      <w:tabs>
        <w:tab w:val="center" w:pos="4513"/>
        <w:tab w:val="right" w:pos="9026"/>
      </w:tabs>
    </w:pPr>
  </w:style>
  <w:style w:type="character" w:customStyle="1" w:styleId="FooterChar">
    <w:name w:val="Footer Char"/>
    <w:basedOn w:val="DefaultParagraphFont"/>
    <w:link w:val="Footer"/>
    <w:uiPriority w:val="99"/>
    <w:rsid w:val="00C800D7"/>
  </w:style>
  <w:style w:type="character" w:customStyle="1" w:styleId="Heading2Char">
    <w:name w:val="Heading 2 Char"/>
    <w:basedOn w:val="DefaultParagraphFont"/>
    <w:link w:val="Heading2"/>
    <w:uiPriority w:val="9"/>
    <w:rsid w:val="0058170F"/>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58170F"/>
    <w:rPr>
      <w:i/>
      <w:iCs/>
      <w:color w:val="404040" w:themeColor="text1" w:themeTint="BF"/>
    </w:rPr>
  </w:style>
  <w:style w:type="character" w:styleId="Strong">
    <w:name w:val="Strong"/>
    <w:basedOn w:val="DefaultParagraphFont"/>
    <w:uiPriority w:val="22"/>
    <w:qFormat/>
    <w:rsid w:val="00581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46972">
      <w:bodyDiv w:val="1"/>
      <w:marLeft w:val="0"/>
      <w:marRight w:val="0"/>
      <w:marTop w:val="0"/>
      <w:marBottom w:val="0"/>
      <w:divBdr>
        <w:top w:val="none" w:sz="0" w:space="0" w:color="auto"/>
        <w:left w:val="none" w:sz="0" w:space="0" w:color="auto"/>
        <w:bottom w:val="none" w:sz="0" w:space="0" w:color="auto"/>
        <w:right w:val="none" w:sz="0" w:space="0" w:color="auto"/>
      </w:divBdr>
      <w:divsChild>
        <w:div w:id="1461846080">
          <w:blockQuote w:val="1"/>
          <w:marLeft w:val="600"/>
          <w:marRight w:val="0"/>
          <w:marTop w:val="120"/>
          <w:marBottom w:val="120"/>
          <w:divBdr>
            <w:top w:val="none" w:sz="0" w:space="0" w:color="auto"/>
            <w:left w:val="none" w:sz="0" w:space="0" w:color="auto"/>
            <w:bottom w:val="none" w:sz="0" w:space="0" w:color="auto"/>
            <w:right w:val="none" w:sz="0" w:space="0" w:color="auto"/>
          </w:divBdr>
        </w:div>
        <w:div w:id="434861848">
          <w:blockQuote w:val="1"/>
          <w:marLeft w:val="600"/>
          <w:marRight w:val="0"/>
          <w:marTop w:val="120"/>
          <w:marBottom w:val="120"/>
          <w:divBdr>
            <w:top w:val="none" w:sz="0" w:space="0" w:color="auto"/>
            <w:left w:val="none" w:sz="0" w:space="0" w:color="auto"/>
            <w:bottom w:val="none" w:sz="0" w:space="0" w:color="auto"/>
            <w:right w:val="none" w:sz="0" w:space="0" w:color="auto"/>
          </w:divBdr>
        </w:div>
        <w:div w:id="23894739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legislation.qld.gov.au/view/html/inforce/current/act-1999-010" TargetMode="External" Type="http://schemas.openxmlformats.org/officeDocument/2006/relationships/hyperlink"/>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Principals of the Act</vt:lpstr>
    </vt:vector>
  </TitlesOfParts>
  <Company>Queensland Government</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2021-04-01T06:03:00Z</dcterms:created>
  <dc:creator>Queensland Government</dc:creator>
  <cp:keywords>fact; sheet; legal; framework; act; safety; child; wellbeing; proctected; harm; risk</cp:keywords>
  <cp:lastModifiedBy>Eloise Eggleton</cp:lastModifiedBy>
  <dcterms:modified xsi:type="dcterms:W3CDTF">2022-08-01T01:17:00Z</dcterms:modified>
  <cp:revision>6</cp:revision>
  <dc:subject>Fact sheet</dc:subject>
  <dc:title>Principals of the Act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2020-09-06T00:00:00Z</vt:filetime>
  </property>
</Properties>
</file>