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.149783pt;width:595.320007pt;height:841.7702pt;mso-position-horizontal-relative:page;mso-position-vertical-relative:page;z-index:-2536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20" w:lineRule="atLeast" w:before="8"/>
        <w:ind w:left="1679" w:right="735" w:firstLine="18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sz w:val="28"/>
          <w:szCs w:val="28"/>
        </w:rPr>
        <w:t>HANDOUT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TWO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–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CHILD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PLACEMENT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PRINCIPLE</w:t>
      </w:r>
      <w:r>
        <w:rPr>
          <w:rFonts w:ascii="Arial" w:hAnsi="Arial" w:cs="Arial" w:eastAsia="Arial"/>
          <w:b/>
          <w:bCs/>
          <w:spacing w:val="4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EXTRACT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FROM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THE</w:t>
      </w:r>
      <w:r>
        <w:rPr>
          <w:rFonts w:ascii="Arial" w:hAnsi="Arial" w:cs="Arial" w:eastAsia="Arial"/>
          <w:b/>
          <w:bCs/>
          <w:spacing w:val="3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sz w:val="28"/>
          <w:szCs w:val="28"/>
        </w:rPr>
        <w:t>CHILD</w:t>
      </w:r>
      <w:r>
        <w:rPr>
          <w:rFonts w:ascii="Arial" w:hAnsi="Arial" w:cs="Arial" w:eastAsia="Arial"/>
          <w:b/>
          <w:bCs/>
          <w:i/>
          <w:spacing w:val="-1"/>
          <w:sz w:val="28"/>
          <w:szCs w:val="28"/>
        </w:rPr>
        <w:t> PROTECTION </w:t>
      </w:r>
      <w:r>
        <w:rPr>
          <w:rFonts w:ascii="Arial" w:hAnsi="Arial" w:cs="Arial" w:eastAsia="Arial"/>
          <w:b/>
          <w:bCs/>
          <w:i/>
          <w:spacing w:val="-2"/>
          <w:sz w:val="28"/>
          <w:szCs w:val="28"/>
        </w:rPr>
        <w:t>ACT</w:t>
      </w:r>
      <w:r>
        <w:rPr>
          <w:rFonts w:ascii="Arial" w:hAnsi="Arial" w:cs="Arial" w:eastAsia="Arial"/>
          <w:b/>
          <w:bCs/>
          <w:i/>
          <w:spacing w:val="-1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z w:val="28"/>
          <w:szCs w:val="28"/>
        </w:rPr>
        <w:t>1999</w:t>
      </w:r>
      <w:r>
        <w:rPr>
          <w:rFonts w:ascii="Arial" w:hAnsi="Arial" w:cs="Arial" w:eastAsia="Arial"/>
          <w:sz w:val="28"/>
          <w:szCs w:val="28"/>
        </w:rPr>
      </w:r>
    </w:p>
    <w:p>
      <w:pPr>
        <w:tabs>
          <w:tab w:pos="1953" w:val="left" w:leader="none"/>
        </w:tabs>
        <w:spacing w:before="120"/>
        <w:ind w:left="1953" w:right="1081" w:hanging="15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Section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83</w:t>
        <w:tab/>
      </w:r>
      <w:r>
        <w:rPr>
          <w:rFonts w:ascii="Arial"/>
          <w:b/>
          <w:spacing w:val="-1"/>
          <w:sz w:val="22"/>
        </w:rPr>
        <w:t>Additional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provisions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placing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Aboriginal 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Torres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Strait Islander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pacing w:val="-1"/>
          <w:sz w:val="22"/>
        </w:rPr>
        <w:t>children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care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0" w:after="0"/>
        <w:ind w:left="676" w:right="0" w:hanging="567"/>
        <w:jc w:val="left"/>
      </w:pP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2"/>
        </w:rPr>
        <w:t> </w:t>
      </w:r>
      <w:r>
        <w:rPr>
          <w:spacing w:val="-1"/>
        </w:rPr>
        <w:t>applies</w:t>
      </w:r>
      <w:r>
        <w:rPr/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child</w:t>
      </w:r>
      <w:r>
        <w:rPr/>
        <w:t> is</w:t>
      </w:r>
      <w:r>
        <w:rPr>
          <w:spacing w:val="-2"/>
        </w:rPr>
        <w:t> </w:t>
      </w:r>
      <w:r>
        <w:rPr/>
        <w:t>an </w:t>
      </w:r>
      <w:r>
        <w:rPr>
          <w:spacing w:val="-2"/>
        </w:rPr>
        <w:t>Aboriginal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Torres</w:t>
      </w:r>
      <w:r>
        <w:rPr/>
        <w:t> </w:t>
      </w:r>
      <w:r>
        <w:rPr>
          <w:spacing w:val="-1"/>
        </w:rPr>
        <w:t>Strait</w:t>
      </w:r>
      <w:r>
        <w:rPr>
          <w:spacing w:val="-3"/>
        </w:rPr>
        <w:t> </w:t>
      </w:r>
      <w:r>
        <w:rPr>
          <w:spacing w:val="-1"/>
        </w:rPr>
        <w:t>Islander</w:t>
      </w:r>
      <w:r>
        <w:rPr>
          <w:spacing w:val="1"/>
        </w:rPr>
        <w:t> </w:t>
      </w:r>
      <w:r>
        <w:rPr>
          <w:spacing w:val="-1"/>
        </w:rPr>
        <w:t>child.</w:t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21" w:after="0"/>
        <w:ind w:left="676" w:right="735" w:hanging="567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executive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recognised</w:t>
      </w:r>
      <w:r>
        <w:rPr/>
        <w:t> </w:t>
      </w:r>
      <w:r>
        <w:rPr>
          <w:spacing w:val="-1"/>
        </w:rPr>
        <w:t>entity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an </w:t>
      </w:r>
      <w:r>
        <w:rPr>
          <w:spacing w:val="-1"/>
        </w:rPr>
        <w:t>opportunity</w:t>
      </w:r>
      <w:r>
        <w:rPr>
          <w:spacing w:val="-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making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where</w:t>
      </w:r>
      <w:r>
        <w:rPr/>
        <w:t> or</w:t>
      </w:r>
      <w:r>
        <w:rPr>
          <w:spacing w:val="4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whom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live.</w:t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40" w:lineRule="auto" w:before="121" w:after="0"/>
        <w:ind w:left="676" w:right="100" w:hanging="567"/>
        <w:jc w:val="left"/>
      </w:pPr>
      <w:r>
        <w:rPr>
          <w:spacing w:val="-1"/>
        </w:rPr>
        <w:t>However,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because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urgent</w:t>
      </w:r>
      <w:r>
        <w:rPr>
          <w:spacing w:val="2"/>
        </w:rPr>
        <w:t> </w:t>
      </w:r>
      <w:r>
        <w:rPr>
          <w:spacing w:val="-1"/>
        </w:rPr>
        <w:t>circumstances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executive</w:t>
      </w:r>
      <w:r>
        <w:rPr/>
        <w:t> makes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without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recognised</w:t>
      </w:r>
      <w:r>
        <w:rPr/>
        <w:t> </w:t>
      </w:r>
      <w:r>
        <w:rPr>
          <w:spacing w:val="-1"/>
        </w:rPr>
        <w:t>entity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child, the</w:t>
      </w:r>
      <w:r>
        <w:rPr/>
        <w:t> </w:t>
      </w:r>
      <w:r>
        <w:rPr>
          <w:spacing w:val="-1"/>
        </w:rPr>
        <w:t>chief</w:t>
      </w:r>
      <w:r>
        <w:rPr>
          <w:spacing w:val="4"/>
        </w:rPr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must consult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recognised</w:t>
      </w:r>
      <w:r>
        <w:rPr>
          <w:spacing w:val="47"/>
        </w:rPr>
        <w:t> </w:t>
      </w:r>
      <w:r>
        <w:rPr>
          <w:spacing w:val="-1"/>
        </w:rPr>
        <w:t>entity</w:t>
      </w:r>
      <w:r>
        <w:rPr>
          <w:spacing w:val="-4"/>
        </w:rPr>
        <w:t> </w:t>
      </w:r>
      <w:r>
        <w:rPr>
          <w:spacing w:val="1"/>
        </w:rPr>
        <w:t>for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child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soon</w:t>
      </w:r>
      <w:r>
        <w:rPr/>
        <w:t> as</w:t>
      </w:r>
      <w:r>
        <w:rPr>
          <w:spacing w:val="1"/>
        </w:rPr>
        <w:t> </w:t>
      </w:r>
      <w:r>
        <w:rPr>
          <w:spacing w:val="-1"/>
        </w:rPr>
        <w:t>practicable</w:t>
      </w:r>
      <w:r>
        <w:rPr/>
        <w:t> </w:t>
      </w:r>
      <w:r>
        <w:rPr>
          <w:spacing w:val="-1"/>
        </w:rPr>
        <w:t>after making</w:t>
      </w:r>
      <w:r>
        <w:rPr/>
        <w:t> the </w:t>
      </w:r>
      <w:r>
        <w:rPr>
          <w:spacing w:val="-1"/>
        </w:rPr>
        <w:t>decision.</w:t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21" w:after="0"/>
        <w:ind w:left="676" w:right="1003" w:hanging="567"/>
        <w:jc w:val="left"/>
        <w:rPr>
          <w:rFonts w:ascii="Arial" w:hAnsi="Arial" w:cs="Arial" w:eastAsia="Arial"/>
        </w:rPr>
      </w:pPr>
      <w:r>
        <w:rPr/>
        <w:t>In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decision</w:t>
      </w:r>
      <w:r>
        <w:rPr/>
        <w:t> </w:t>
      </w:r>
      <w:r>
        <w:rPr>
          <w:spacing w:val="-1"/>
        </w:rPr>
        <w:t>about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whose</w:t>
      </w:r>
      <w:r>
        <w:rPr/>
        <w:t> care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placed, </w:t>
      </w:r>
      <w:r>
        <w:rPr/>
        <w:t>the </w:t>
      </w:r>
      <w:r>
        <w:rPr>
          <w:spacing w:val="-1"/>
        </w:rPr>
        <w:t>chief</w:t>
      </w:r>
      <w:r>
        <w:rPr>
          <w:spacing w:val="43"/>
        </w:rPr>
        <w:t> </w:t>
      </w:r>
      <w:r>
        <w:rPr>
          <w:spacing w:val="-1"/>
        </w:rPr>
        <w:t>executive</w:t>
      </w:r>
      <w:r>
        <w:rPr/>
        <w:t> must</w:t>
      </w:r>
      <w:r>
        <w:rPr>
          <w:spacing w:val="-1"/>
        </w:rPr>
        <w:t> give</w:t>
      </w:r>
      <w:r>
        <w:rPr/>
        <w:t> </w:t>
      </w:r>
      <w:r>
        <w:rPr>
          <w:spacing w:val="-1"/>
        </w:rPr>
        <w:t>proper</w:t>
      </w:r>
      <w:r>
        <w:rPr>
          <w:spacing w:val="1"/>
        </w:rPr>
        <w:t> </w:t>
      </w:r>
      <w:r>
        <w:rPr>
          <w:spacing w:val="-1"/>
        </w:rPr>
        <w:t>consideration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placing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child,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priority,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rFonts w:ascii="Arial" w:hAnsi="Arial" w:cs="Arial" w:eastAsia="Arial"/>
        </w:rPr>
        <w:t>—</w:t>
      </w:r>
    </w:p>
    <w:p>
      <w:pPr>
        <w:pStyle w:val="BodyText"/>
        <w:numPr>
          <w:ilvl w:val="1"/>
          <w:numId w:val="1"/>
        </w:numPr>
        <w:tabs>
          <w:tab w:pos="1071" w:val="left" w:leader="none"/>
        </w:tabs>
        <w:spacing w:line="240" w:lineRule="auto" w:before="121" w:after="0"/>
        <w:ind w:left="1101" w:right="0" w:hanging="42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member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family;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or</w:t>
      </w:r>
    </w:p>
    <w:p>
      <w:pPr>
        <w:pStyle w:val="BodyText"/>
        <w:numPr>
          <w:ilvl w:val="1"/>
          <w:numId w:val="1"/>
        </w:numPr>
        <w:tabs>
          <w:tab w:pos="1071" w:val="left" w:leader="none"/>
        </w:tabs>
        <w:spacing w:line="240" w:lineRule="auto" w:before="119" w:after="0"/>
        <w:ind w:left="1070" w:right="0" w:hanging="394"/>
        <w:jc w:val="left"/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member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community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1"/>
        </w:rPr>
        <w:t> lang</w:t>
      </w:r>
      <w:r>
        <w:rPr>
          <w:spacing w:val="-1"/>
        </w:rPr>
        <w:t>uage</w:t>
      </w:r>
      <w:r>
        <w:rPr>
          <w:spacing w:val="-4"/>
        </w:rPr>
        <w:t> </w:t>
      </w:r>
      <w:r>
        <w:rPr>
          <w:spacing w:val="-1"/>
        </w:rPr>
        <w:t>group;</w:t>
      </w:r>
      <w:r>
        <w:rPr>
          <w:spacing w:val="2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"/>
        </w:numPr>
        <w:tabs>
          <w:tab w:pos="1059" w:val="left" w:leader="none"/>
        </w:tabs>
        <w:spacing w:line="240" w:lineRule="auto" w:before="121" w:after="0"/>
        <w:ind w:left="1101" w:right="1081" w:hanging="425"/>
        <w:jc w:val="left"/>
      </w:pPr>
      <w:r>
        <w:rPr>
          <w:rFonts w:ascii="Arial" w:hAnsi="Arial" w:cs="Arial" w:eastAsia="Arial"/>
          <w:spacing w:val="-1"/>
        </w:rPr>
        <w:t>another Aboriginal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person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or</w:t>
      </w:r>
      <w:r>
        <w:rPr>
          <w:rFonts w:ascii="Arial" w:hAnsi="Arial" w:cs="Arial" w:eastAsia="Arial"/>
          <w:spacing w:val="-1"/>
        </w:rPr>
        <w:t> Torres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Strait Islander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who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compatible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43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-4"/>
        </w:rPr>
        <w:t> </w:t>
      </w:r>
      <w:r>
        <w:rPr>
          <w:spacing w:val="-1"/>
        </w:rPr>
        <w:t>group; </w:t>
      </w:r>
      <w:r>
        <w:rPr/>
        <w:t>or</w:t>
      </w:r>
    </w:p>
    <w:p>
      <w:pPr>
        <w:pStyle w:val="BodyText"/>
        <w:numPr>
          <w:ilvl w:val="1"/>
          <w:numId w:val="1"/>
        </w:numPr>
        <w:tabs>
          <w:tab w:pos="1071" w:val="left" w:leader="none"/>
        </w:tabs>
        <w:spacing w:line="240" w:lineRule="auto" w:before="119" w:after="0"/>
        <w:ind w:left="1070" w:right="0" w:hanging="394"/>
        <w:jc w:val="left"/>
      </w:pPr>
      <w:r>
        <w:rPr>
          <w:spacing w:val="-1"/>
        </w:rPr>
        <w:t>another Aboriginal</w:t>
      </w:r>
      <w:r>
        <w:rPr/>
        <w:t> person </w:t>
      </w:r>
      <w:r>
        <w:rPr>
          <w:spacing w:val="-2"/>
        </w:rPr>
        <w:t>or</w:t>
      </w:r>
      <w:r>
        <w:rPr>
          <w:spacing w:val="-1"/>
        </w:rPr>
        <w:t> Torres</w:t>
      </w:r>
      <w:r>
        <w:rPr>
          <w:spacing w:val="-2"/>
        </w:rPr>
        <w:t> </w:t>
      </w:r>
      <w:r>
        <w:rPr>
          <w:spacing w:val="-1"/>
        </w:rPr>
        <w:t>Strait Islander.</w:t>
      </w:r>
    </w:p>
    <w:p>
      <w:pPr>
        <w:pStyle w:val="BodyText"/>
        <w:numPr>
          <w:ilvl w:val="0"/>
          <w:numId w:val="1"/>
        </w:numPr>
        <w:tabs>
          <w:tab w:pos="627" w:val="left" w:leader="none"/>
        </w:tabs>
        <w:spacing w:line="240" w:lineRule="auto" w:before="121" w:after="0"/>
        <w:ind w:left="626" w:right="0" w:hanging="517"/>
        <w:jc w:val="left"/>
        <w:rPr>
          <w:rFonts w:ascii="Arial" w:hAnsi="Arial" w:cs="Arial" w:eastAsia="Arial"/>
        </w:rPr>
      </w:pPr>
      <w:r>
        <w:rPr>
          <w:spacing w:val="-1"/>
        </w:rPr>
        <w:t>Also,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executive</w:t>
      </w:r>
      <w:r>
        <w:rPr/>
        <w:t> must</w:t>
      </w:r>
      <w:r>
        <w:rPr>
          <w:spacing w:val="-3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proper consideration</w:t>
      </w:r>
      <w:r>
        <w:rPr>
          <w:spacing w:val="-2"/>
        </w:rPr>
        <w:t> </w:t>
      </w:r>
      <w:r>
        <w:rPr/>
        <w:t>to</w:t>
      </w:r>
      <w:r>
        <w:rPr>
          <w:rFonts w:ascii="Arial" w:hAnsi="Arial" w:cs="Arial" w:eastAsia="Arial"/>
        </w:rPr>
        <w:t>—</w:t>
      </w:r>
    </w:p>
    <w:p>
      <w:pPr>
        <w:pStyle w:val="BodyText"/>
        <w:numPr>
          <w:ilvl w:val="1"/>
          <w:numId w:val="1"/>
        </w:numPr>
        <w:tabs>
          <w:tab w:pos="1008" w:val="left" w:leader="none"/>
        </w:tabs>
        <w:spacing w:line="240" w:lineRule="auto" w:before="119" w:after="0"/>
        <w:ind w:left="959" w:right="0" w:hanging="283"/>
        <w:jc w:val="left"/>
      </w:pPr>
      <w:r>
        <w:rPr/>
        <w:t>the</w:t>
      </w:r>
      <w:r>
        <w:rPr>
          <w:spacing w:val="-2"/>
        </w:rPr>
        <w:t> 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recognised</w:t>
      </w:r>
      <w:r>
        <w:rPr/>
        <w:t> </w:t>
      </w:r>
      <w:r>
        <w:rPr>
          <w:spacing w:val="-1"/>
        </w:rPr>
        <w:t>entity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child;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1"/>
        </w:numPr>
        <w:tabs>
          <w:tab w:pos="1008" w:val="left" w:leader="none"/>
        </w:tabs>
        <w:spacing w:line="240" w:lineRule="auto" w:before="122" w:after="0"/>
        <w:ind w:left="959" w:right="363" w:hanging="283"/>
        <w:jc w:val="left"/>
      </w:pPr>
      <w:r>
        <w:rPr>
          <w:rFonts w:ascii="Arial" w:hAnsi="Arial" w:cs="Arial" w:eastAsia="Arial"/>
          <w:spacing w:val="-1"/>
        </w:rPr>
        <w:t>ensuring</w:t>
      </w:r>
      <w:r>
        <w:rPr>
          <w:rFonts w:ascii="Arial" w:hAnsi="Arial" w:cs="Arial" w:eastAsia="Arial"/>
        </w:rPr>
        <w:t> the </w:t>
      </w:r>
      <w:r>
        <w:rPr>
          <w:rFonts w:ascii="Arial" w:hAnsi="Arial" w:cs="Arial" w:eastAsia="Arial"/>
          <w:spacing w:val="-1"/>
        </w:rPr>
        <w:t>decision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provides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optimal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retention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relationships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with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parents,</w:t>
      </w:r>
      <w:r>
        <w:rPr>
          <w:spacing w:val="2"/>
        </w:rPr>
        <w:t> </w:t>
      </w:r>
      <w:r>
        <w:rPr>
          <w:spacing w:val="-1"/>
        </w:rPr>
        <w:t>siblings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significance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Aboriginal</w:t>
      </w:r>
      <w:r>
        <w:rPr/>
        <w:t> </w:t>
      </w:r>
      <w:r>
        <w:rPr>
          <w:spacing w:val="-1"/>
        </w:rPr>
        <w:t>tradition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Island</w:t>
      </w:r>
      <w:r>
        <w:rPr>
          <w:spacing w:val="-2"/>
        </w:rPr>
        <w:t> </w:t>
      </w:r>
      <w:r>
        <w:rPr>
          <w:spacing w:val="-1"/>
        </w:rPr>
        <w:t>custom.</w:t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19" w:after="0"/>
        <w:ind w:left="623" w:right="0" w:hanging="514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decides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mentioned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subsection</w:t>
      </w:r>
      <w:r>
        <w:rPr/>
        <w:t> </w:t>
      </w:r>
      <w:r>
        <w:rPr>
          <w:spacing w:val="-1"/>
        </w:rPr>
        <w:t>(4)(a) </w:t>
      </w:r>
      <w:r>
        <w:rPr/>
        <w:t>to</w:t>
      </w:r>
    </w:p>
    <w:p>
      <w:pPr>
        <w:pStyle w:val="BodyText"/>
        <w:spacing w:line="240" w:lineRule="auto" w:before="1"/>
        <w:ind w:right="100" w:firstLine="0"/>
        <w:jc w:val="left"/>
        <w:rPr>
          <w:rFonts w:ascii="Arial" w:hAnsi="Arial" w:cs="Arial" w:eastAsia="Arial"/>
        </w:rPr>
      </w:pPr>
      <w:r>
        <w:rPr/>
        <w:t>(d)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whose</w:t>
      </w:r>
      <w:r>
        <w:rPr/>
        <w:t> care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placed,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chief</w:t>
      </w:r>
      <w:r>
        <w:rPr>
          <w:spacing w:val="4"/>
        </w:rPr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must give</w:t>
      </w:r>
      <w:r>
        <w:rPr/>
        <w:t> </w:t>
      </w:r>
      <w:r>
        <w:rPr>
          <w:spacing w:val="-1"/>
        </w:rPr>
        <w:t>proper</w:t>
      </w:r>
      <w:r>
        <w:rPr>
          <w:spacing w:val="1"/>
        </w:rPr>
        <w:t> </w:t>
      </w:r>
      <w:r>
        <w:rPr>
          <w:spacing w:val="-1"/>
        </w:rPr>
        <w:t>consideration</w:t>
      </w:r>
      <w:r>
        <w:rPr>
          <w:spacing w:val="-2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placing</w:t>
      </w:r>
      <w:r>
        <w:rPr/>
        <w:t> the </w:t>
      </w:r>
      <w:r>
        <w:rPr>
          <w:spacing w:val="-1"/>
        </w:rPr>
        <w:t>child, in</w:t>
      </w:r>
      <w:r>
        <w:rPr/>
        <w:t> </w:t>
      </w:r>
      <w:r>
        <w:rPr>
          <w:spacing w:val="-1"/>
        </w:rPr>
        <w:t>order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priority,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rFonts w:ascii="Arial" w:hAnsi="Arial" w:cs="Arial" w:eastAsia="Arial"/>
        </w:rPr>
        <w:t>—</w:t>
      </w:r>
    </w:p>
    <w:p>
      <w:pPr>
        <w:pStyle w:val="BodyText"/>
        <w:numPr>
          <w:ilvl w:val="0"/>
          <w:numId w:val="2"/>
        </w:numPr>
        <w:tabs>
          <w:tab w:pos="1008" w:val="left" w:leader="none"/>
        </w:tabs>
        <w:spacing w:line="240" w:lineRule="auto" w:before="121" w:after="0"/>
        <w:ind w:left="1007" w:right="0" w:hanging="331"/>
        <w:jc w:val="left"/>
        <w:rPr>
          <w:rFonts w:ascii="Arial" w:hAnsi="Arial" w:cs="Arial" w:eastAsia="Arial"/>
        </w:rPr>
      </w:pPr>
      <w:r>
        <w:rPr/>
        <w:t>a </w:t>
      </w:r>
      <w:r>
        <w:rPr>
          <w:spacing w:val="-1"/>
        </w:rPr>
        <w:t>p</w:t>
      </w:r>
      <w:r>
        <w:rPr>
          <w:rFonts w:ascii="Arial" w:hAnsi="Arial" w:cs="Arial" w:eastAsia="Arial"/>
          <w:spacing w:val="-1"/>
        </w:rPr>
        <w:t>erson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who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lives</w:t>
      </w:r>
      <w:r>
        <w:rPr>
          <w:rFonts w:ascii="Arial" w:hAnsi="Arial" w:cs="Arial" w:eastAsia="Arial"/>
        </w:rPr>
        <w:t> near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family;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or</w:t>
      </w:r>
    </w:p>
    <w:p>
      <w:pPr>
        <w:pStyle w:val="BodyText"/>
        <w:numPr>
          <w:ilvl w:val="0"/>
          <w:numId w:val="2"/>
        </w:numPr>
        <w:tabs>
          <w:tab w:pos="1008" w:val="left" w:leader="none"/>
        </w:tabs>
        <w:spacing w:line="240" w:lineRule="auto" w:before="119" w:after="0"/>
        <w:ind w:left="1007" w:right="0" w:hanging="331"/>
        <w:jc w:val="left"/>
        <w:rPr>
          <w:rFonts w:ascii="Arial" w:hAnsi="Arial" w:cs="Arial" w:eastAsia="Arial"/>
        </w:rPr>
      </w:pPr>
      <w:r>
        <w:rPr/>
        <w:t>a </w:t>
      </w:r>
      <w:r>
        <w:rPr>
          <w:spacing w:val="-1"/>
        </w:rPr>
        <w:t>person</w:t>
      </w:r>
      <w:r>
        <w:rPr/>
        <w:t> </w:t>
      </w:r>
      <w:r>
        <w:rPr>
          <w:spacing w:val="-2"/>
        </w:rPr>
        <w:t>who</w:t>
      </w:r>
      <w:r>
        <w:rPr/>
        <w:t> </w:t>
      </w:r>
      <w:r>
        <w:rPr>
          <w:spacing w:val="-2"/>
        </w:rPr>
        <w:t>lives</w:t>
      </w:r>
      <w:r>
        <w:rPr/>
        <w:t> near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child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community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language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group.</w:t>
      </w:r>
    </w:p>
    <w:p>
      <w:pPr>
        <w:pStyle w:val="BodyText"/>
        <w:numPr>
          <w:ilvl w:val="0"/>
          <w:numId w:val="1"/>
        </w:numPr>
        <w:tabs>
          <w:tab w:pos="627" w:val="left" w:leader="none"/>
        </w:tabs>
        <w:spacing w:line="240" w:lineRule="auto" w:before="119" w:after="0"/>
        <w:ind w:left="676" w:right="449" w:hanging="567"/>
        <w:jc w:val="both"/>
        <w:rPr>
          <w:rFonts w:ascii="Arial" w:hAnsi="Arial" w:cs="Arial" w:eastAsia="Arial"/>
        </w:rPr>
      </w:pP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placing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child</w:t>
      </w:r>
      <w:r>
        <w:rPr/>
        <w:t> in the </w:t>
      </w:r>
      <w:r>
        <w:rPr>
          <w:spacing w:val="-1"/>
        </w:rPr>
        <w:t>care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other</w:t>
      </w:r>
      <w:r>
        <w:rPr>
          <w:spacing w:val="1"/>
        </w:rPr>
        <w:t> </w:t>
      </w:r>
      <w:r>
        <w:rPr>
          <w:spacing w:val="-2"/>
        </w:rPr>
        <w:t>person</w:t>
      </w:r>
      <w:r>
        <w:rPr/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Aboriginal</w:t>
      </w:r>
      <w:r>
        <w:rPr>
          <w:spacing w:val="4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2"/>
        </w:rPr>
        <w:t>or</w:t>
      </w:r>
      <w:r>
        <w:rPr>
          <w:spacing w:val="-1"/>
        </w:rPr>
        <w:t> Torres</w:t>
      </w:r>
      <w:r>
        <w:rPr>
          <w:spacing w:val="-2"/>
        </w:rPr>
        <w:t> </w:t>
      </w:r>
      <w:r>
        <w:rPr>
          <w:spacing w:val="-1"/>
        </w:rPr>
        <w:t>Strait Islander, </w:t>
      </w:r>
      <w:r>
        <w:rPr/>
        <w:t>the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must give</w:t>
      </w:r>
      <w:r>
        <w:rPr/>
        <w:t> </w:t>
      </w:r>
      <w:r>
        <w:rPr>
          <w:spacing w:val="-1"/>
        </w:rPr>
        <w:t>proper</w:t>
      </w:r>
      <w:r>
        <w:rPr>
          <w:spacing w:val="1"/>
        </w:rPr>
        <w:t> </w:t>
      </w:r>
      <w:r>
        <w:rPr>
          <w:spacing w:val="-1"/>
        </w:rPr>
        <w:t>consideration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whether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committed</w:t>
      </w:r>
      <w:r>
        <w:rPr>
          <w:spacing w:val="-2"/>
        </w:rPr>
        <w:t> </w:t>
      </w:r>
      <w:r>
        <w:rPr/>
        <w:t>to</w:t>
      </w:r>
      <w:r>
        <w:rPr>
          <w:rFonts w:ascii="Arial" w:hAnsi="Arial" w:cs="Arial" w:eastAsia="Arial"/>
        </w:rPr>
        <w:t>—</w:t>
      </w:r>
    </w:p>
    <w:p>
      <w:pPr>
        <w:pStyle w:val="BodyText"/>
        <w:numPr>
          <w:ilvl w:val="1"/>
          <w:numId w:val="1"/>
        </w:numPr>
        <w:tabs>
          <w:tab w:pos="1008" w:val="left" w:leader="none"/>
        </w:tabs>
        <w:spacing w:line="240" w:lineRule="auto" w:before="121" w:after="0"/>
        <w:ind w:left="820" w:right="867" w:hanging="144"/>
        <w:jc w:val="left"/>
      </w:pPr>
      <w:r>
        <w:rPr>
          <w:rFonts w:ascii="Arial" w:hAnsi="Arial" w:cs="Arial" w:eastAsia="Arial"/>
          <w:spacing w:val="-1"/>
        </w:rPr>
        <w:t>facilitating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contact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between</w:t>
      </w:r>
      <w:r>
        <w:rPr>
          <w:rFonts w:ascii="Arial" w:hAnsi="Arial" w:cs="Arial" w:eastAsia="Arial"/>
        </w:rPr>
        <w:t> the </w:t>
      </w:r>
      <w:r>
        <w:rPr>
          <w:rFonts w:ascii="Arial" w:hAnsi="Arial" w:cs="Arial" w:eastAsia="Arial"/>
          <w:spacing w:val="-1"/>
        </w:rPr>
        <w:t>child</w:t>
      </w:r>
      <w:r>
        <w:rPr>
          <w:rFonts w:ascii="Arial" w:hAnsi="Arial" w:cs="Arial" w:eastAsia="Arial"/>
        </w:rPr>
        <w:t> 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2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parents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other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family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members,</w:t>
      </w:r>
      <w:r>
        <w:rPr>
          <w:rFonts w:ascii="Arial" w:hAnsi="Arial" w:cs="Arial" w:eastAsia="Arial"/>
          <w:spacing w:val="67"/>
        </w:rPr>
        <w:t> </w:t>
      </w:r>
      <w:r>
        <w:rPr>
          <w:spacing w:val="-1"/>
        </w:rPr>
        <w:t>subject </w:t>
      </w:r>
      <w:r>
        <w:rPr/>
        <w:t>to any</w:t>
      </w:r>
      <w:r>
        <w:rPr>
          <w:spacing w:val="-2"/>
        </w:rPr>
        <w:t> </w:t>
      </w:r>
      <w:r>
        <w:rPr>
          <w:spacing w:val="-1"/>
        </w:rPr>
        <w:t>limitations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contact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87; and</w:t>
      </w:r>
    </w:p>
    <w:p>
      <w:pPr>
        <w:pStyle w:val="BodyText"/>
        <w:numPr>
          <w:ilvl w:val="1"/>
          <w:numId w:val="1"/>
        </w:numPr>
        <w:tabs>
          <w:tab w:pos="1008" w:val="left" w:leader="none"/>
        </w:tabs>
        <w:spacing w:line="240" w:lineRule="auto" w:before="119" w:after="0"/>
        <w:ind w:left="1007" w:right="0" w:hanging="331"/>
        <w:jc w:val="left"/>
        <w:rPr>
          <w:rFonts w:ascii="Arial" w:hAnsi="Arial" w:cs="Arial" w:eastAsia="Arial"/>
        </w:rPr>
      </w:pPr>
      <w:r>
        <w:rPr>
          <w:spacing w:val="-1"/>
        </w:rPr>
        <w:t>helping</w:t>
      </w:r>
      <w:r>
        <w:rPr/>
        <w:t> </w:t>
      </w:r>
      <w:r>
        <w:rPr>
          <w:spacing w:val="-1"/>
        </w:rPr>
        <w:t>th</w:t>
      </w:r>
      <w:r>
        <w:rPr>
          <w:rFonts w:ascii="Arial" w:hAnsi="Arial" w:cs="Arial" w:eastAsia="Arial"/>
          <w:spacing w:val="-1"/>
        </w:rPr>
        <w:t>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maintain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contact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with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community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1"/>
        </w:rPr>
        <w:t> language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group;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and</w:t>
      </w:r>
    </w:p>
    <w:p>
      <w:pPr>
        <w:pStyle w:val="BodyText"/>
        <w:numPr>
          <w:ilvl w:val="1"/>
          <w:numId w:val="1"/>
        </w:numPr>
        <w:tabs>
          <w:tab w:pos="429" w:val="left" w:leader="none"/>
        </w:tabs>
        <w:spacing w:line="240" w:lineRule="auto" w:before="121" w:after="0"/>
        <w:ind w:left="392" w:right="1003" w:hanging="283"/>
        <w:jc w:val="left"/>
      </w:pPr>
      <w:r>
        <w:rPr>
          <w:rFonts w:ascii="Arial" w:hAnsi="Arial" w:cs="Arial" w:eastAsia="Arial"/>
          <w:spacing w:val="-1"/>
        </w:rPr>
        <w:t>helping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maintain</w:t>
      </w:r>
      <w:r>
        <w:rPr>
          <w:rFonts w:ascii="Arial" w:hAnsi="Arial" w:cs="Arial" w:eastAsia="Arial"/>
        </w:rPr>
        <w:t> 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connection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with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Abori</w:t>
      </w:r>
      <w:r>
        <w:rPr>
          <w:spacing w:val="-1"/>
        </w:rPr>
        <w:t>ginal</w:t>
      </w:r>
      <w:r>
        <w:rPr/>
        <w:t> </w:t>
      </w:r>
      <w:r>
        <w:rPr>
          <w:spacing w:val="-2"/>
        </w:rPr>
        <w:t>or</w:t>
      </w:r>
      <w:r>
        <w:rPr>
          <w:spacing w:val="-1"/>
        </w:rPr>
        <w:t> Torres</w:t>
      </w:r>
      <w:r>
        <w:rPr>
          <w:spacing w:val="-2"/>
        </w:rPr>
        <w:t> </w:t>
      </w:r>
      <w:r>
        <w:rPr>
          <w:spacing w:val="-1"/>
        </w:rPr>
        <w:t>Strait Islander</w:t>
      </w:r>
      <w:r>
        <w:rPr>
          <w:spacing w:val="67"/>
        </w:rPr>
        <w:t> </w:t>
      </w:r>
      <w:r>
        <w:rPr>
          <w:spacing w:val="-1"/>
        </w:rPr>
        <w:t>culture; and</w:t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line="240" w:lineRule="auto" w:before="121" w:after="0"/>
        <w:ind w:left="440" w:right="0" w:hanging="331"/>
        <w:jc w:val="left"/>
      </w:pPr>
      <w:r>
        <w:rPr>
          <w:rFonts w:ascii="Arial" w:hAnsi="Arial" w:cs="Arial" w:eastAsia="Arial"/>
          <w:spacing w:val="-1"/>
        </w:rPr>
        <w:t>preserving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enhancing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child’s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sense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Aboriginal</w:t>
      </w:r>
      <w:r>
        <w:rPr>
          <w:rFonts w:ascii="Arial" w:hAnsi="Arial" w:cs="Arial" w:eastAsia="Arial"/>
        </w:rPr>
        <w:t> or </w:t>
      </w:r>
      <w:r>
        <w:rPr>
          <w:spacing w:val="-1"/>
        </w:rPr>
        <w:t>Torres</w:t>
      </w:r>
      <w:r>
        <w:rPr>
          <w:spacing w:val="-2"/>
        </w:rPr>
        <w:t> </w:t>
      </w:r>
      <w:r>
        <w:rPr>
          <w:spacing w:val="-1"/>
        </w:rPr>
        <w:t>Strait</w:t>
      </w:r>
      <w:r>
        <w:rPr>
          <w:spacing w:val="2"/>
        </w:rPr>
        <w:t> </w:t>
      </w:r>
      <w:r>
        <w:rPr>
          <w:spacing w:val="-1"/>
        </w:rPr>
        <w:t>Islander</w:t>
      </w:r>
      <w:r>
        <w:rPr>
          <w:spacing w:val="1"/>
        </w:rPr>
        <w:t> </w:t>
      </w:r>
      <w:r>
        <w:rPr>
          <w:spacing w:val="-1"/>
        </w:rPr>
        <w:t>identity.</w:t>
      </w:r>
    </w:p>
    <w:sectPr>
      <w:type w:val="continuous"/>
      <w:pgSz w:w="11910" w:h="16840"/>
      <w:pgMar w:top="1580" w:bottom="280" w:left="7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1007" w:hanging="331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939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1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3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5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0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2" w:hanging="33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76" w:hanging="515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lowerLetter"/>
      <w:lvlText w:val="(%2)"/>
      <w:lvlJc w:val="left"/>
      <w:pPr>
        <w:ind w:left="1101" w:hanging="394"/>
        <w:jc w:val="left"/>
      </w:pPr>
      <w:rPr>
        <w:rFonts w:hint="default" w:ascii="Arial" w:hAnsi="Arial" w:eastAsia="Arial"/>
        <w:sz w:val="22"/>
        <w:szCs w:val="22"/>
      </w:rPr>
    </w:lvl>
    <w:lvl w:ilvl="2">
      <w:start w:val="1"/>
      <w:numFmt w:val="bullet"/>
      <w:lvlText w:val="•"/>
      <w:lvlJc w:val="left"/>
      <w:pPr>
        <w:ind w:left="959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1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7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4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0" w:hanging="39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1"/>
      <w:ind w:left="676" w:hanging="567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media/image1.jpeg" Type="http://schemas.openxmlformats.org/officeDocument/2006/relationships/image"/>
<Relationship Id="rId6" Target="numbering.xml" Type="http://schemas.openxmlformats.org/officeDocument/2006/relationships/numbering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2022-05-18T10:50:30Z</dcterms:created>
  <dc:creator>Queensland Government</dc:creator>
  <cp:keywords>handout; two; child; placement; principle; extract; protection; act; aboriginal; torres; strait; islander; care</cp:keywords>
  <dcterms:modified xsi:type="dcterms:W3CDTF">2022-05-18T10:50:30Z</dcterms:modified>
  <dc:subject>Handout</dc:subject>
  <dc:title>Handout two - Child Placement Priniple Extract from the Child Protection Act 1999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2022-05-18T00:00:00Z</vt:filetime>
  </property>
</Properties>
</file>