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5ED1" w14:textId="77777777" w:rsidR="00A5262D" w:rsidRDefault="00A5262D" w:rsidP="00001D76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7F4C0FD9" w14:textId="77777777" w:rsidR="00A5262D" w:rsidRDefault="00A5262D" w:rsidP="00001D76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06AA6866" w14:textId="77777777" w:rsidR="00A5262D" w:rsidRDefault="00A5262D" w:rsidP="00001D76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0F876A13" w14:textId="3750C84F" w:rsidR="00BF46EF" w:rsidRDefault="00263300" w:rsidP="00001D76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  <w:r w:rsidRPr="00263300">
        <w:rPr>
          <w:rFonts w:ascii="Calibri" w:eastAsia="Calibri" w:hAnsi="Calibri" w:cs="Times New Roman"/>
          <w:b/>
          <w:sz w:val="28"/>
          <w:szCs w:val="28"/>
          <w:lang w:val="en-AU"/>
        </w:rPr>
        <w:t>COMMUNIQUE</w:t>
      </w:r>
      <w:r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 </w:t>
      </w:r>
      <w:r w:rsidR="00BF46EF">
        <w:rPr>
          <w:rFonts w:ascii="Calibri" w:eastAsia="Calibri" w:hAnsi="Calibri" w:cs="Times New Roman"/>
          <w:b/>
          <w:sz w:val="28"/>
          <w:szCs w:val="28"/>
          <w:lang w:val="en-AU"/>
        </w:rPr>
        <w:t>–</w:t>
      </w:r>
      <w:r w:rsidR="009633C0"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 </w:t>
      </w:r>
      <w:r w:rsidR="00BF46EF" w:rsidRPr="000A48C3">
        <w:rPr>
          <w:rFonts w:ascii="Arial" w:eastAsia="Calibri" w:hAnsi="Arial" w:cs="Arial"/>
          <w:b/>
          <w:szCs w:val="22"/>
          <w:lang w:val="en-AU"/>
        </w:rPr>
        <w:t>Queensland First Children and Families Board</w:t>
      </w:r>
      <w:r w:rsidR="00BF46EF" w:rsidRPr="00BF46EF">
        <w:rPr>
          <w:rFonts w:ascii="Arial" w:eastAsia="Calibri" w:hAnsi="Arial" w:cs="Arial"/>
          <w:b/>
          <w:szCs w:val="22"/>
          <w:lang w:val="en-AU"/>
        </w:rPr>
        <w:t xml:space="preserve"> </w:t>
      </w:r>
      <w:r w:rsidR="00700F55">
        <w:rPr>
          <w:rFonts w:ascii="Arial" w:eastAsia="Calibri" w:hAnsi="Arial" w:cs="Arial"/>
          <w:b/>
          <w:szCs w:val="22"/>
          <w:lang w:val="en-AU"/>
        </w:rPr>
        <w:t>m</w:t>
      </w:r>
      <w:r w:rsidR="00257322">
        <w:rPr>
          <w:rFonts w:ascii="Arial" w:eastAsia="Calibri" w:hAnsi="Arial" w:cs="Arial"/>
          <w:b/>
          <w:szCs w:val="22"/>
          <w:lang w:val="en-AU"/>
        </w:rPr>
        <w:t>eeting</w:t>
      </w:r>
      <w:r w:rsidR="00BF46EF">
        <w:rPr>
          <w:rFonts w:ascii="Arial" w:eastAsia="Calibri" w:hAnsi="Arial" w:cs="Arial"/>
          <w:b/>
          <w:szCs w:val="22"/>
          <w:lang w:val="en-AU"/>
        </w:rPr>
        <w:t xml:space="preserve"> </w:t>
      </w:r>
    </w:p>
    <w:p w14:paraId="58FD1319" w14:textId="74F8A13E" w:rsidR="00263300" w:rsidRDefault="0093496B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  <w:r>
        <w:rPr>
          <w:rFonts w:ascii="Arial" w:eastAsia="Calibri" w:hAnsi="Arial" w:cs="Arial"/>
          <w:b/>
          <w:szCs w:val="22"/>
          <w:lang w:val="en-AU"/>
        </w:rPr>
        <w:t xml:space="preserve">7 </w:t>
      </w:r>
      <w:r w:rsidR="00245A79">
        <w:rPr>
          <w:rFonts w:ascii="Arial" w:eastAsia="Calibri" w:hAnsi="Arial" w:cs="Arial"/>
          <w:b/>
          <w:szCs w:val="22"/>
          <w:lang w:val="en-AU"/>
        </w:rPr>
        <w:t xml:space="preserve">and </w:t>
      </w:r>
      <w:r>
        <w:rPr>
          <w:rFonts w:ascii="Arial" w:eastAsia="Calibri" w:hAnsi="Arial" w:cs="Arial"/>
          <w:b/>
          <w:szCs w:val="22"/>
          <w:lang w:val="en-AU"/>
        </w:rPr>
        <w:t>8</w:t>
      </w:r>
      <w:r w:rsidR="00245A79">
        <w:rPr>
          <w:rFonts w:ascii="Arial" w:eastAsia="Calibri" w:hAnsi="Arial" w:cs="Arial"/>
          <w:b/>
          <w:szCs w:val="22"/>
          <w:lang w:val="en-AU"/>
        </w:rPr>
        <w:t xml:space="preserve"> </w:t>
      </w:r>
      <w:r>
        <w:rPr>
          <w:rFonts w:ascii="Arial" w:eastAsia="Calibri" w:hAnsi="Arial" w:cs="Arial"/>
          <w:b/>
          <w:szCs w:val="22"/>
          <w:lang w:val="en-AU"/>
        </w:rPr>
        <w:t>June</w:t>
      </w:r>
      <w:r w:rsidR="00245A79">
        <w:rPr>
          <w:rFonts w:ascii="Arial" w:eastAsia="Calibri" w:hAnsi="Arial" w:cs="Arial"/>
          <w:b/>
          <w:szCs w:val="22"/>
          <w:lang w:val="en-AU"/>
        </w:rPr>
        <w:t xml:space="preserve"> </w:t>
      </w:r>
      <w:r w:rsidR="00263300" w:rsidRPr="000A48C3">
        <w:rPr>
          <w:rFonts w:ascii="Arial" w:eastAsia="Calibri" w:hAnsi="Arial" w:cs="Arial"/>
          <w:b/>
          <w:szCs w:val="22"/>
          <w:lang w:val="en-AU"/>
        </w:rPr>
        <w:t>20</w:t>
      </w:r>
      <w:r w:rsidR="00E71709">
        <w:rPr>
          <w:rFonts w:ascii="Arial" w:eastAsia="Calibri" w:hAnsi="Arial" w:cs="Arial"/>
          <w:b/>
          <w:szCs w:val="22"/>
          <w:lang w:val="en-AU"/>
        </w:rPr>
        <w:t>2</w:t>
      </w:r>
      <w:r w:rsidR="002F381B">
        <w:rPr>
          <w:rFonts w:ascii="Arial" w:eastAsia="Calibri" w:hAnsi="Arial" w:cs="Arial"/>
          <w:b/>
          <w:szCs w:val="22"/>
          <w:lang w:val="en-AU"/>
        </w:rPr>
        <w:t>2</w:t>
      </w:r>
    </w:p>
    <w:p w14:paraId="7FD288C2" w14:textId="77777777" w:rsidR="00263300" w:rsidRPr="00263300" w:rsidRDefault="00263300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</w:p>
    <w:p w14:paraId="4A2BE13A" w14:textId="60CCD362" w:rsidR="00032A79" w:rsidRDefault="00257322" w:rsidP="0034548D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en-AU"/>
        </w:rPr>
        <w:t>On</w:t>
      </w:r>
      <w:r w:rsidR="00E71709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93496B">
        <w:rPr>
          <w:rFonts w:ascii="Arial" w:eastAsia="Calibri" w:hAnsi="Arial" w:cs="Arial"/>
          <w:sz w:val="22"/>
          <w:szCs w:val="22"/>
          <w:lang w:val="en-AU"/>
        </w:rPr>
        <w:t xml:space="preserve">7 </w:t>
      </w:r>
      <w:r w:rsidR="00245A79">
        <w:rPr>
          <w:rFonts w:ascii="Arial" w:eastAsia="Calibri" w:hAnsi="Arial" w:cs="Arial"/>
          <w:sz w:val="22"/>
          <w:szCs w:val="22"/>
          <w:lang w:val="en-AU"/>
        </w:rPr>
        <w:t xml:space="preserve">and </w:t>
      </w:r>
      <w:r w:rsidR="0093496B">
        <w:rPr>
          <w:rFonts w:ascii="Arial" w:eastAsia="Calibri" w:hAnsi="Arial" w:cs="Arial"/>
          <w:sz w:val="22"/>
          <w:szCs w:val="22"/>
          <w:lang w:val="en-AU"/>
        </w:rPr>
        <w:t>8 June</w:t>
      </w:r>
      <w:r w:rsidR="00245A79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E71709">
        <w:rPr>
          <w:rFonts w:ascii="Arial" w:eastAsia="Calibri" w:hAnsi="Arial" w:cs="Arial"/>
          <w:sz w:val="22"/>
          <w:szCs w:val="22"/>
          <w:lang w:val="en-AU"/>
        </w:rPr>
        <w:t>202</w:t>
      </w:r>
      <w:r w:rsidR="00DE0CA1">
        <w:rPr>
          <w:rFonts w:ascii="Arial" w:eastAsia="Calibri" w:hAnsi="Arial" w:cs="Arial"/>
          <w:sz w:val="22"/>
          <w:szCs w:val="22"/>
          <w:lang w:val="en-AU"/>
        </w:rPr>
        <w:t>2</w:t>
      </w:r>
      <w:r>
        <w:rPr>
          <w:rFonts w:ascii="Arial" w:eastAsia="Calibri" w:hAnsi="Arial" w:cs="Arial"/>
          <w:sz w:val="22"/>
          <w:szCs w:val="22"/>
          <w:lang w:val="en-AU"/>
        </w:rPr>
        <w:t>, the Queensland First Children and Families Board</w:t>
      </w:r>
      <w:r w:rsidR="004D0824">
        <w:rPr>
          <w:rFonts w:ascii="Arial" w:eastAsia="Calibri" w:hAnsi="Arial" w:cs="Arial"/>
          <w:sz w:val="22"/>
          <w:szCs w:val="22"/>
          <w:lang w:val="en-AU"/>
        </w:rPr>
        <w:t xml:space="preserve"> (</w:t>
      </w:r>
      <w:r w:rsidR="00534627">
        <w:rPr>
          <w:rFonts w:ascii="Arial" w:eastAsia="Calibri" w:hAnsi="Arial" w:cs="Arial"/>
          <w:sz w:val="22"/>
          <w:szCs w:val="22"/>
          <w:lang w:val="en-AU"/>
        </w:rPr>
        <w:t>Members</w:t>
      </w:r>
      <w:r w:rsidR="004D0824">
        <w:rPr>
          <w:rFonts w:ascii="Arial" w:eastAsia="Calibri" w:hAnsi="Arial" w:cs="Arial"/>
          <w:sz w:val="22"/>
          <w:szCs w:val="22"/>
          <w:lang w:val="en-AU"/>
        </w:rPr>
        <w:t>)</w:t>
      </w:r>
      <w:r w:rsidR="007824E7">
        <w:rPr>
          <w:rFonts w:ascii="Arial" w:eastAsia="Calibri" w:hAnsi="Arial" w:cs="Arial"/>
          <w:sz w:val="22"/>
          <w:szCs w:val="22"/>
          <w:lang w:val="en-AU"/>
        </w:rPr>
        <w:t xml:space="preserve">, </w:t>
      </w:r>
      <w:r w:rsidR="00C96957">
        <w:rPr>
          <w:rFonts w:ascii="Arial" w:eastAsia="Calibri" w:hAnsi="Arial" w:cs="Arial"/>
          <w:sz w:val="22"/>
          <w:szCs w:val="22"/>
          <w:lang w:val="en-AU"/>
        </w:rPr>
        <w:t>convened to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discuss</w:t>
      </w:r>
      <w:r w:rsidR="00C678DE">
        <w:rPr>
          <w:rFonts w:ascii="Arial" w:eastAsia="Calibri" w:hAnsi="Arial" w:cs="Arial"/>
          <w:sz w:val="22"/>
          <w:szCs w:val="22"/>
          <w:lang w:val="en-AU"/>
        </w:rPr>
        <w:t xml:space="preserve"> and guide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gramStart"/>
      <w:r>
        <w:rPr>
          <w:rFonts w:ascii="Arial" w:eastAsia="Calibri" w:hAnsi="Arial" w:cs="Arial"/>
          <w:sz w:val="22"/>
          <w:szCs w:val="22"/>
          <w:lang w:val="en-AU"/>
        </w:rPr>
        <w:t>a number of</w:t>
      </w:r>
      <w:proofErr w:type="gramEnd"/>
      <w:r>
        <w:rPr>
          <w:rFonts w:ascii="Arial" w:eastAsia="Calibri" w:hAnsi="Arial" w:cs="Arial"/>
          <w:sz w:val="22"/>
          <w:szCs w:val="22"/>
          <w:lang w:val="en-AU"/>
        </w:rPr>
        <w:t xml:space="preserve"> key priorities</w:t>
      </w:r>
      <w:r w:rsidR="009929B8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C678DE">
        <w:rPr>
          <w:rFonts w:ascii="Arial" w:eastAsia="Calibri" w:hAnsi="Arial" w:cs="Arial"/>
          <w:sz w:val="22"/>
          <w:szCs w:val="22"/>
          <w:lang w:val="en-AU"/>
        </w:rPr>
        <w:t>supporting</w:t>
      </w:r>
      <w:r w:rsidR="009929B8">
        <w:rPr>
          <w:rFonts w:ascii="Arial" w:eastAsia="Calibri" w:hAnsi="Arial" w:cs="Arial"/>
          <w:sz w:val="22"/>
          <w:szCs w:val="22"/>
          <w:lang w:val="en-AU"/>
        </w:rPr>
        <w:t xml:space="preserve"> the implementation of the </w:t>
      </w:r>
      <w:bookmarkStart w:id="0" w:name="_Hlk89948471"/>
      <w:r w:rsidR="00E86BD3" w:rsidRPr="00E86BD3">
        <w:rPr>
          <w:rFonts w:ascii="Arial" w:eastAsia="Calibri" w:hAnsi="Arial" w:cs="Arial"/>
          <w:i/>
          <w:sz w:val="22"/>
          <w:szCs w:val="22"/>
          <w:lang w:val="en-AU"/>
        </w:rPr>
        <w:t>Our Way strategy</w:t>
      </w:r>
      <w:bookmarkEnd w:id="0"/>
      <w:r w:rsidR="00E86BD3" w:rsidRPr="00E86BD3">
        <w:rPr>
          <w:rFonts w:ascii="Arial" w:eastAsia="Calibri" w:hAnsi="Arial" w:cs="Arial"/>
          <w:i/>
          <w:sz w:val="22"/>
          <w:szCs w:val="22"/>
          <w:lang w:val="en-AU"/>
        </w:rPr>
        <w:t>: a generational strategy for Aboriginal and Torres Strait Islander children and families</w:t>
      </w:r>
      <w:r w:rsidR="005106B9">
        <w:rPr>
          <w:rFonts w:ascii="Arial" w:eastAsia="Calibri" w:hAnsi="Arial" w:cs="Arial"/>
          <w:i/>
          <w:sz w:val="22"/>
          <w:szCs w:val="22"/>
          <w:lang w:val="en-AU"/>
        </w:rPr>
        <w:t xml:space="preserve"> </w:t>
      </w:r>
      <w:r w:rsidR="004D0824">
        <w:rPr>
          <w:rFonts w:ascii="Arial" w:eastAsia="Calibri" w:hAnsi="Arial" w:cs="Arial"/>
          <w:i/>
          <w:sz w:val="22"/>
          <w:szCs w:val="22"/>
          <w:lang w:val="en-AU"/>
        </w:rPr>
        <w:t>2017-2037</w:t>
      </w:r>
      <w:r w:rsidR="009929B8">
        <w:rPr>
          <w:rFonts w:ascii="Arial" w:eastAsia="Calibri" w:hAnsi="Arial" w:cs="Arial"/>
          <w:sz w:val="22"/>
          <w:szCs w:val="22"/>
          <w:lang w:val="en-AU"/>
        </w:rPr>
        <w:t>.</w:t>
      </w:r>
      <w:r w:rsidR="00032A79">
        <w:rPr>
          <w:rFonts w:ascii="Arial" w:eastAsia="Calibri" w:hAnsi="Arial" w:cs="Arial"/>
          <w:sz w:val="22"/>
          <w:szCs w:val="22"/>
        </w:rPr>
        <w:t xml:space="preserve"> </w:t>
      </w:r>
    </w:p>
    <w:p w14:paraId="1E63487B" w14:textId="61E06894" w:rsidR="00234767" w:rsidRDefault="00234767" w:rsidP="0034548D">
      <w:pPr>
        <w:jc w:val="both"/>
        <w:rPr>
          <w:rFonts w:ascii="Arial" w:eastAsia="Calibri" w:hAnsi="Arial" w:cs="Arial"/>
          <w:sz w:val="22"/>
          <w:szCs w:val="22"/>
        </w:rPr>
      </w:pPr>
    </w:p>
    <w:p w14:paraId="458177A9" w14:textId="03BFE089" w:rsidR="00032A79" w:rsidRPr="003D4D4B" w:rsidRDefault="00032A79" w:rsidP="003D4D4B">
      <w:pPr>
        <w:rPr>
          <w:rFonts w:ascii="Arial" w:eastAsia="Calibri" w:hAnsi="Arial" w:cs="Arial"/>
          <w:sz w:val="22"/>
          <w:szCs w:val="22"/>
          <w:lang w:val="en-AU"/>
        </w:rPr>
      </w:pPr>
      <w:r w:rsidRPr="0044789D">
        <w:rPr>
          <w:rFonts w:ascii="Arial" w:eastAsia="Calibri" w:hAnsi="Arial" w:cs="Arial"/>
          <w:sz w:val="22"/>
          <w:szCs w:val="22"/>
          <w:lang w:val="en-AU"/>
        </w:rPr>
        <w:t xml:space="preserve">Minister </w:t>
      </w:r>
      <w:proofErr w:type="spellStart"/>
      <w:r w:rsidRPr="0044789D">
        <w:rPr>
          <w:rFonts w:ascii="Arial" w:eastAsia="Calibri" w:hAnsi="Arial" w:cs="Arial"/>
          <w:sz w:val="22"/>
          <w:szCs w:val="22"/>
          <w:lang w:val="en-AU"/>
        </w:rPr>
        <w:t>Linard</w:t>
      </w:r>
      <w:proofErr w:type="spellEnd"/>
      <w:r w:rsidRPr="0044789D">
        <w:rPr>
          <w:rFonts w:ascii="Arial" w:eastAsia="Calibri" w:hAnsi="Arial" w:cs="Arial"/>
          <w:sz w:val="22"/>
          <w:szCs w:val="22"/>
          <w:lang w:val="en-AU"/>
        </w:rPr>
        <w:t xml:space="preserve"> MP discussed </w:t>
      </w:r>
      <w:r w:rsidRPr="0044789D">
        <w:rPr>
          <w:rFonts w:ascii="Arial" w:eastAsia="Calibri" w:hAnsi="Arial" w:cs="Arial"/>
          <w:sz w:val="22"/>
          <w:szCs w:val="22"/>
        </w:rPr>
        <w:t xml:space="preserve">the importance of collective action across government to </w:t>
      </w:r>
      <w:r w:rsidRPr="00700F55">
        <w:rPr>
          <w:rFonts w:ascii="Arial" w:eastAsia="Calibri" w:hAnsi="Arial" w:cs="Arial"/>
          <w:sz w:val="22"/>
          <w:szCs w:val="22"/>
        </w:rPr>
        <w:t>achieve the Our Way vision</w:t>
      </w:r>
      <w:r w:rsidR="007B0CB4">
        <w:rPr>
          <w:rFonts w:ascii="Arial" w:eastAsia="Calibri" w:hAnsi="Arial" w:cs="Arial"/>
          <w:sz w:val="22"/>
          <w:szCs w:val="22"/>
        </w:rPr>
        <w:t xml:space="preserve"> and targets</w:t>
      </w:r>
      <w:r w:rsidR="00155AF5">
        <w:rPr>
          <w:rFonts w:ascii="Arial" w:eastAsia="Calibri" w:hAnsi="Arial" w:cs="Arial"/>
          <w:sz w:val="22"/>
          <w:szCs w:val="22"/>
        </w:rPr>
        <w:t>,</w:t>
      </w:r>
      <w:r w:rsidR="007B0CB4">
        <w:rPr>
          <w:rFonts w:ascii="Arial" w:eastAsia="Calibri" w:hAnsi="Arial" w:cs="Arial"/>
          <w:sz w:val="22"/>
          <w:szCs w:val="22"/>
        </w:rPr>
        <w:t xml:space="preserve"> noting </w:t>
      </w:r>
      <w:r w:rsidR="00155AF5">
        <w:rPr>
          <w:rFonts w:ascii="Arial" w:eastAsia="Calibri" w:hAnsi="Arial" w:cs="Arial"/>
          <w:sz w:val="22"/>
          <w:szCs w:val="22"/>
        </w:rPr>
        <w:t>targets</w:t>
      </w:r>
      <w:r w:rsidR="007B0CB4">
        <w:rPr>
          <w:rFonts w:ascii="Arial" w:eastAsia="Calibri" w:hAnsi="Arial" w:cs="Arial"/>
          <w:sz w:val="22"/>
          <w:szCs w:val="22"/>
        </w:rPr>
        <w:t xml:space="preserve"> </w:t>
      </w:r>
      <w:r w:rsidR="00700F55" w:rsidRPr="003D4D4B">
        <w:rPr>
          <w:rFonts w:ascii="Arial" w:eastAsia="Calibri" w:hAnsi="Arial" w:cs="Arial"/>
          <w:sz w:val="22"/>
          <w:szCs w:val="22"/>
          <w:lang w:val="en-AU"/>
        </w:rPr>
        <w:t>exceed the commitments agreed by government under the Closing the Gap</w:t>
      </w:r>
      <w:r w:rsidR="007B0CB4" w:rsidRPr="002D5742">
        <w:rPr>
          <w:rFonts w:ascii="Arial" w:eastAsia="Calibri" w:hAnsi="Arial" w:cs="Arial"/>
          <w:sz w:val="22"/>
          <w:szCs w:val="22"/>
          <w:lang w:val="en-AU"/>
        </w:rPr>
        <w:t>. Minister</w:t>
      </w:r>
      <w:r w:rsidR="002D5742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2D5742">
        <w:rPr>
          <w:rFonts w:ascii="Arial" w:eastAsia="Calibri" w:hAnsi="Arial" w:cs="Arial"/>
          <w:sz w:val="22"/>
          <w:szCs w:val="22"/>
          <w:lang w:val="en-AU"/>
        </w:rPr>
        <w:t>Linard</w:t>
      </w:r>
      <w:proofErr w:type="spellEnd"/>
      <w:r w:rsidR="007B0CB4" w:rsidRPr="002D5742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5F7A3E">
        <w:rPr>
          <w:rFonts w:ascii="Arial" w:eastAsia="Calibri" w:hAnsi="Arial" w:cs="Arial"/>
          <w:sz w:val="22"/>
          <w:szCs w:val="22"/>
          <w:lang w:val="en-AU"/>
        </w:rPr>
        <w:t>discusse</w:t>
      </w:r>
      <w:r w:rsidR="00C7776B">
        <w:rPr>
          <w:rFonts w:ascii="Arial" w:eastAsia="Calibri" w:hAnsi="Arial" w:cs="Arial"/>
          <w:sz w:val="22"/>
          <w:szCs w:val="22"/>
          <w:lang w:val="en-AU"/>
        </w:rPr>
        <w:t>d</w:t>
      </w:r>
      <w:r w:rsidR="002D5742" w:rsidRPr="002D5742">
        <w:rPr>
          <w:rFonts w:ascii="Arial" w:eastAsia="Calibri" w:hAnsi="Arial" w:cs="Arial"/>
          <w:sz w:val="22"/>
          <w:szCs w:val="22"/>
          <w:lang w:val="en-AU"/>
        </w:rPr>
        <w:t xml:space="preserve"> progress under Our Way including the success of</w:t>
      </w:r>
      <w:r w:rsidRPr="002D5742">
        <w:rPr>
          <w:rFonts w:ascii="Arial" w:eastAsia="Calibri" w:hAnsi="Arial" w:cs="Arial"/>
          <w:sz w:val="22"/>
          <w:szCs w:val="22"/>
        </w:rPr>
        <w:t xml:space="preserve"> Family Wellbeing Services to de-escalate the risk of children and families entering the child protection system, and the continued expansion of delegated authority in partnership with </w:t>
      </w:r>
      <w:r w:rsidR="002D5742" w:rsidRPr="003D4D4B">
        <w:rPr>
          <w:rFonts w:ascii="Arial" w:eastAsia="Calibri" w:hAnsi="Arial" w:cs="Arial"/>
          <w:sz w:val="22"/>
          <w:szCs w:val="22"/>
        </w:rPr>
        <w:t xml:space="preserve">Aboriginal and Torres Strait Islander </w:t>
      </w:r>
      <w:r w:rsidR="00C05C9F" w:rsidRPr="002D5742">
        <w:rPr>
          <w:rFonts w:ascii="Arial" w:eastAsia="Calibri" w:hAnsi="Arial" w:cs="Arial"/>
          <w:sz w:val="22"/>
          <w:szCs w:val="22"/>
        </w:rPr>
        <w:t>community-controlled</w:t>
      </w:r>
      <w:r w:rsidRPr="002D574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D5742">
        <w:rPr>
          <w:rFonts w:ascii="Arial" w:eastAsia="Calibri" w:hAnsi="Arial" w:cs="Arial"/>
          <w:sz w:val="22"/>
          <w:szCs w:val="22"/>
        </w:rPr>
        <w:t>organisations</w:t>
      </w:r>
      <w:proofErr w:type="spellEnd"/>
      <w:r w:rsidRPr="002D5742">
        <w:rPr>
          <w:rFonts w:ascii="Arial" w:eastAsia="Calibri" w:hAnsi="Arial" w:cs="Arial"/>
          <w:sz w:val="22"/>
          <w:szCs w:val="22"/>
        </w:rPr>
        <w:t>.</w:t>
      </w:r>
      <w:r w:rsidR="00FD3C16">
        <w:rPr>
          <w:rFonts w:ascii="Arial" w:eastAsia="Calibri" w:hAnsi="Arial" w:cs="Arial"/>
          <w:sz w:val="22"/>
          <w:szCs w:val="22"/>
        </w:rPr>
        <w:t xml:space="preserve"> </w:t>
      </w:r>
    </w:p>
    <w:p w14:paraId="5DE6D8BD" w14:textId="77777777" w:rsidR="002E00DC" w:rsidRDefault="002E00DC" w:rsidP="0034548D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35C88BB" w14:textId="1639B029" w:rsidR="00150AF4" w:rsidRDefault="00FF2AF3" w:rsidP="00150AF4">
      <w:pPr>
        <w:rPr>
          <w:rFonts w:ascii="Arial" w:eastAsia="Calibri" w:hAnsi="Arial" w:cs="Arial"/>
          <w:sz w:val="22"/>
          <w:szCs w:val="22"/>
          <w:lang w:val="en-AU"/>
        </w:rPr>
      </w:pPr>
      <w:r w:rsidRPr="0044789D">
        <w:rPr>
          <w:rFonts w:ascii="Arial" w:eastAsia="Calibri" w:hAnsi="Arial" w:cs="Arial"/>
          <w:sz w:val="22"/>
          <w:szCs w:val="22"/>
          <w:lang w:val="en-AU"/>
        </w:rPr>
        <w:t xml:space="preserve">The Director-General, </w:t>
      </w:r>
      <w:r w:rsidR="00073BD0" w:rsidRPr="0044789D">
        <w:rPr>
          <w:rFonts w:ascii="Arial" w:eastAsia="Calibri" w:hAnsi="Arial" w:cs="Arial"/>
          <w:sz w:val="22"/>
          <w:szCs w:val="22"/>
          <w:lang w:val="en-AU"/>
        </w:rPr>
        <w:t xml:space="preserve">Department of </w:t>
      </w:r>
      <w:r w:rsidRPr="0044789D">
        <w:rPr>
          <w:rFonts w:ascii="Arial" w:eastAsia="Calibri" w:hAnsi="Arial" w:cs="Arial"/>
          <w:sz w:val="22"/>
          <w:szCs w:val="22"/>
          <w:lang w:val="en-AU"/>
        </w:rPr>
        <w:t>Children, Youth Justice and Multicultural Affairs</w:t>
      </w:r>
      <w:r w:rsidR="00156737" w:rsidRPr="0044789D">
        <w:rPr>
          <w:rFonts w:ascii="Arial" w:eastAsia="Calibri" w:hAnsi="Arial" w:cs="Arial"/>
          <w:sz w:val="22"/>
          <w:szCs w:val="22"/>
          <w:lang w:val="en-AU"/>
        </w:rPr>
        <w:t xml:space="preserve"> (</w:t>
      </w:r>
      <w:r w:rsidR="00BC31B8" w:rsidRPr="0044789D">
        <w:rPr>
          <w:rFonts w:ascii="Arial" w:eastAsia="Calibri" w:hAnsi="Arial" w:cs="Arial"/>
          <w:sz w:val="22"/>
          <w:szCs w:val="22"/>
          <w:lang w:val="en-AU"/>
        </w:rPr>
        <w:t>DCYJMA)</w:t>
      </w:r>
      <w:r w:rsidR="00032A79" w:rsidRPr="0044789D">
        <w:rPr>
          <w:rFonts w:ascii="Arial" w:eastAsia="Calibri" w:hAnsi="Arial" w:cs="Arial"/>
          <w:sz w:val="22"/>
          <w:szCs w:val="22"/>
          <w:lang w:val="en-AU"/>
        </w:rPr>
        <w:t xml:space="preserve"> spoke to the department’s reform agenda and priorities </w:t>
      </w:r>
      <w:proofErr w:type="gramStart"/>
      <w:r w:rsidR="00032A79" w:rsidRPr="0044789D">
        <w:rPr>
          <w:rFonts w:ascii="Arial" w:eastAsia="Calibri" w:hAnsi="Arial" w:cs="Arial"/>
          <w:sz w:val="22"/>
          <w:szCs w:val="22"/>
          <w:lang w:val="en-AU"/>
        </w:rPr>
        <w:t>to:</w:t>
      </w:r>
      <w:proofErr w:type="gramEnd"/>
      <w:r w:rsidR="00032A79" w:rsidRPr="0044789D">
        <w:rPr>
          <w:rFonts w:ascii="Arial" w:eastAsia="Calibri" w:hAnsi="Arial" w:cs="Arial"/>
          <w:sz w:val="22"/>
          <w:szCs w:val="22"/>
          <w:lang w:val="en-AU"/>
        </w:rPr>
        <w:t xml:space="preserve"> double the number of children in kinship care in five years, halve the number of children in residential care in five years, </w:t>
      </w:r>
      <w:r w:rsidR="00FD3C16">
        <w:rPr>
          <w:rFonts w:ascii="Arial" w:eastAsia="Calibri" w:hAnsi="Arial" w:cs="Arial"/>
          <w:sz w:val="22"/>
          <w:szCs w:val="22"/>
          <w:lang w:val="en-AU"/>
        </w:rPr>
        <w:t xml:space="preserve">and </w:t>
      </w:r>
      <w:r w:rsidR="00C7776B">
        <w:rPr>
          <w:rFonts w:ascii="Arial" w:eastAsia="Calibri" w:hAnsi="Arial" w:cs="Arial"/>
          <w:sz w:val="22"/>
          <w:szCs w:val="22"/>
          <w:lang w:val="en-AU"/>
        </w:rPr>
        <w:t xml:space="preserve">transition of </w:t>
      </w:r>
      <w:r w:rsidR="00032A79" w:rsidRPr="0044789D">
        <w:rPr>
          <w:rFonts w:ascii="Arial" w:eastAsia="Calibri" w:hAnsi="Arial" w:cs="Arial"/>
          <w:sz w:val="22"/>
          <w:szCs w:val="22"/>
          <w:lang w:val="en-AU"/>
        </w:rPr>
        <w:t xml:space="preserve">all services to Aboriginal and Torres Strait Islander children and families </w:t>
      </w:r>
      <w:r w:rsidR="00C7776B">
        <w:rPr>
          <w:rFonts w:ascii="Arial" w:eastAsia="Calibri" w:hAnsi="Arial" w:cs="Arial"/>
          <w:sz w:val="22"/>
          <w:szCs w:val="22"/>
          <w:lang w:val="en-AU"/>
        </w:rPr>
        <w:t>for</w:t>
      </w:r>
      <w:r w:rsidR="00032A79" w:rsidRPr="0044789D">
        <w:rPr>
          <w:rFonts w:ascii="Arial" w:eastAsia="Calibri" w:hAnsi="Arial" w:cs="Arial"/>
          <w:sz w:val="22"/>
          <w:szCs w:val="22"/>
          <w:lang w:val="en-AU"/>
        </w:rPr>
        <w:t xml:space="preserve"> deliver</w:t>
      </w:r>
      <w:r w:rsidR="00C7776B">
        <w:rPr>
          <w:rFonts w:ascii="Arial" w:eastAsia="Calibri" w:hAnsi="Arial" w:cs="Arial"/>
          <w:sz w:val="22"/>
          <w:szCs w:val="22"/>
          <w:lang w:val="en-AU"/>
        </w:rPr>
        <w:t>y</w:t>
      </w:r>
      <w:r w:rsidR="00032A79" w:rsidRPr="0044789D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C05C9F">
        <w:rPr>
          <w:rFonts w:ascii="Arial" w:eastAsia="Calibri" w:hAnsi="Arial" w:cs="Arial"/>
          <w:sz w:val="22"/>
          <w:szCs w:val="22"/>
          <w:lang w:val="en-AU"/>
        </w:rPr>
        <w:t xml:space="preserve">by </w:t>
      </w:r>
      <w:r w:rsidR="00032A79" w:rsidRPr="0044789D">
        <w:rPr>
          <w:rFonts w:ascii="Arial" w:eastAsia="Calibri" w:hAnsi="Arial" w:cs="Arial"/>
          <w:sz w:val="22"/>
          <w:szCs w:val="22"/>
          <w:lang w:val="en-AU"/>
        </w:rPr>
        <w:t xml:space="preserve">Aboriginal and Torres Strait Islander community controlled organisations in ten years. </w:t>
      </w:r>
      <w:r w:rsidR="00282C25" w:rsidRPr="0044789D">
        <w:rPr>
          <w:rFonts w:ascii="Arial" w:eastAsia="Calibri" w:hAnsi="Arial" w:cs="Arial"/>
          <w:sz w:val="22"/>
          <w:szCs w:val="22"/>
          <w:lang w:val="en-AU"/>
        </w:rPr>
        <w:t>Members were updated</w:t>
      </w:r>
      <w:r w:rsidRPr="0044789D">
        <w:rPr>
          <w:rFonts w:ascii="Arial" w:eastAsia="Calibri" w:hAnsi="Arial" w:cs="Arial"/>
          <w:sz w:val="22"/>
          <w:szCs w:val="22"/>
          <w:lang w:val="en-AU"/>
        </w:rPr>
        <w:t xml:space="preserve"> on the department’s </w:t>
      </w:r>
      <w:r w:rsidR="00CE2F13" w:rsidRPr="0044789D">
        <w:rPr>
          <w:rFonts w:ascii="Arial" w:eastAsia="Calibri" w:hAnsi="Arial" w:cs="Arial"/>
          <w:sz w:val="22"/>
          <w:szCs w:val="22"/>
          <w:lang w:val="en-AU"/>
        </w:rPr>
        <w:t>ongoing commitment t</w:t>
      </w:r>
      <w:r w:rsidR="00282C25" w:rsidRPr="0044789D">
        <w:rPr>
          <w:rFonts w:ascii="Arial" w:eastAsia="Calibri" w:hAnsi="Arial" w:cs="Arial"/>
          <w:sz w:val="22"/>
          <w:szCs w:val="22"/>
          <w:lang w:val="en-AU"/>
        </w:rPr>
        <w:t xml:space="preserve">o </w:t>
      </w:r>
      <w:r w:rsidRPr="0044789D">
        <w:rPr>
          <w:rFonts w:ascii="Arial" w:eastAsia="Calibri" w:hAnsi="Arial" w:cs="Arial"/>
          <w:sz w:val="22"/>
          <w:szCs w:val="22"/>
          <w:lang w:val="en-AU"/>
        </w:rPr>
        <w:t>ensure kin</w:t>
      </w:r>
      <w:r w:rsidR="00282C25" w:rsidRPr="0044789D">
        <w:rPr>
          <w:rFonts w:ascii="Arial" w:eastAsia="Calibri" w:hAnsi="Arial" w:cs="Arial"/>
          <w:sz w:val="22"/>
          <w:szCs w:val="22"/>
          <w:lang w:val="en-AU"/>
        </w:rPr>
        <w:t xml:space="preserve">ship </w:t>
      </w:r>
      <w:r w:rsidR="00FD3C16">
        <w:rPr>
          <w:rFonts w:ascii="Arial" w:eastAsia="Calibri" w:hAnsi="Arial" w:cs="Arial"/>
          <w:sz w:val="22"/>
          <w:szCs w:val="22"/>
          <w:lang w:val="en-AU"/>
        </w:rPr>
        <w:t>c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>are is the primary option for First Nation children in care</w:t>
      </w:r>
      <w:r w:rsidR="00150AF4">
        <w:rPr>
          <w:rFonts w:ascii="Arial" w:eastAsia="Calibri" w:hAnsi="Arial" w:cs="Arial"/>
          <w:sz w:val="22"/>
          <w:szCs w:val="22"/>
          <w:lang w:val="en-AU"/>
        </w:rPr>
        <w:t xml:space="preserve"> and progress </w:t>
      </w:r>
      <w:r w:rsidR="00C05C9F">
        <w:rPr>
          <w:rFonts w:ascii="Arial" w:eastAsia="Calibri" w:hAnsi="Arial" w:cs="Arial"/>
          <w:sz w:val="22"/>
          <w:szCs w:val="22"/>
          <w:lang w:val="en-AU"/>
        </w:rPr>
        <w:t xml:space="preserve">on the development of </w:t>
      </w:r>
      <w:r w:rsidR="00150AF4" w:rsidRPr="005960EF">
        <w:rPr>
          <w:rFonts w:ascii="Arial" w:eastAsia="Calibri" w:hAnsi="Arial" w:cs="Arial"/>
          <w:sz w:val="22"/>
          <w:szCs w:val="22"/>
          <w:lang w:val="en-AU"/>
        </w:rPr>
        <w:t>the Unify client management system</w:t>
      </w:r>
      <w:r w:rsidR="00C05C9F">
        <w:rPr>
          <w:rFonts w:ascii="Arial" w:eastAsia="Calibri" w:hAnsi="Arial" w:cs="Arial"/>
          <w:sz w:val="22"/>
          <w:szCs w:val="22"/>
          <w:lang w:val="en-AU"/>
        </w:rPr>
        <w:t>,</w:t>
      </w:r>
      <w:r w:rsidR="00C7776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150AF4">
        <w:rPr>
          <w:rFonts w:ascii="Arial" w:eastAsia="Calibri" w:hAnsi="Arial" w:cs="Arial"/>
          <w:sz w:val="22"/>
          <w:szCs w:val="22"/>
          <w:lang w:val="en-AU"/>
        </w:rPr>
        <w:t>enabl</w:t>
      </w:r>
      <w:r w:rsidR="00C7776B">
        <w:rPr>
          <w:rFonts w:ascii="Arial" w:eastAsia="Calibri" w:hAnsi="Arial" w:cs="Arial"/>
          <w:sz w:val="22"/>
          <w:szCs w:val="22"/>
          <w:lang w:val="en-AU"/>
        </w:rPr>
        <w:t>ing</w:t>
      </w:r>
      <w:r w:rsidR="00150AF4">
        <w:rPr>
          <w:rFonts w:ascii="Arial" w:eastAsia="Calibri" w:hAnsi="Arial" w:cs="Arial"/>
          <w:sz w:val="22"/>
          <w:szCs w:val="22"/>
          <w:lang w:val="en-AU"/>
        </w:rPr>
        <w:t xml:space="preserve"> greater reporting</w:t>
      </w:r>
      <w:r w:rsidR="00C05C9F">
        <w:rPr>
          <w:rFonts w:ascii="Arial" w:eastAsia="Calibri" w:hAnsi="Arial" w:cs="Arial"/>
          <w:sz w:val="22"/>
          <w:szCs w:val="22"/>
          <w:lang w:val="en-AU"/>
        </w:rPr>
        <w:t xml:space="preserve"> on</w:t>
      </w:r>
      <w:r w:rsidR="00C7776B">
        <w:rPr>
          <w:rFonts w:ascii="Arial" w:eastAsia="Calibri" w:hAnsi="Arial" w:cs="Arial"/>
          <w:sz w:val="22"/>
          <w:szCs w:val="22"/>
          <w:lang w:val="en-AU"/>
        </w:rPr>
        <w:t xml:space="preserve"> elements of </w:t>
      </w:r>
      <w:r w:rsidR="00150AF4" w:rsidRPr="005960EF">
        <w:rPr>
          <w:rFonts w:ascii="Arial" w:eastAsia="Calibri" w:hAnsi="Arial" w:cs="Arial"/>
          <w:sz w:val="22"/>
          <w:szCs w:val="22"/>
          <w:lang w:val="en-AU"/>
        </w:rPr>
        <w:t>the Aboriginal and Torres Strait Islander Child Placement Principle (ATSICPP)</w:t>
      </w:r>
      <w:r w:rsidR="00150AF4">
        <w:rPr>
          <w:rFonts w:ascii="Arial" w:eastAsia="Calibri" w:hAnsi="Arial" w:cs="Arial"/>
          <w:sz w:val="22"/>
          <w:szCs w:val="22"/>
          <w:lang w:val="en-AU"/>
        </w:rPr>
        <w:t xml:space="preserve">. </w:t>
      </w:r>
    </w:p>
    <w:p w14:paraId="1DC69CE4" w14:textId="77777777" w:rsidR="00F16E6B" w:rsidRDefault="00F16E6B" w:rsidP="00F16E6B">
      <w:pPr>
        <w:rPr>
          <w:rFonts w:ascii="Arial" w:eastAsia="Calibri" w:hAnsi="Arial" w:cs="Arial"/>
          <w:sz w:val="22"/>
          <w:szCs w:val="22"/>
          <w:lang w:val="en-AU"/>
        </w:rPr>
      </w:pPr>
    </w:p>
    <w:p w14:paraId="46B4DD25" w14:textId="792FF350" w:rsidR="00F16E6B" w:rsidRDefault="00B83DA7" w:rsidP="00F16E6B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en-AU"/>
        </w:rPr>
        <w:t>Members noted the ongoing e</w:t>
      </w:r>
      <w:r w:rsidR="008A7141" w:rsidRPr="0044789D">
        <w:rPr>
          <w:rFonts w:ascii="Arial" w:eastAsia="Calibri" w:hAnsi="Arial" w:cs="Arial"/>
          <w:sz w:val="22"/>
          <w:szCs w:val="22"/>
          <w:lang w:val="en-AU"/>
        </w:rPr>
        <w:t xml:space="preserve">xpansion of </w:t>
      </w:r>
      <w:r w:rsidR="00C05C9F">
        <w:rPr>
          <w:rFonts w:ascii="Arial" w:eastAsia="Calibri" w:hAnsi="Arial" w:cs="Arial"/>
          <w:sz w:val="22"/>
          <w:szCs w:val="22"/>
          <w:lang w:val="en-AU"/>
        </w:rPr>
        <w:t>D</w:t>
      </w:r>
      <w:r w:rsidR="008A7141" w:rsidRPr="0044789D">
        <w:rPr>
          <w:rFonts w:ascii="Arial" w:eastAsia="Calibri" w:hAnsi="Arial" w:cs="Arial"/>
          <w:sz w:val="22"/>
          <w:szCs w:val="22"/>
          <w:lang w:val="en-AU"/>
        </w:rPr>
        <w:t xml:space="preserve">elegated </w:t>
      </w:r>
      <w:r w:rsidR="00C05C9F">
        <w:rPr>
          <w:rFonts w:ascii="Arial" w:eastAsia="Calibri" w:hAnsi="Arial" w:cs="Arial"/>
          <w:sz w:val="22"/>
          <w:szCs w:val="22"/>
          <w:lang w:val="en-AU"/>
        </w:rPr>
        <w:t>A</w:t>
      </w:r>
      <w:r w:rsidR="008A7141" w:rsidRPr="0044789D">
        <w:rPr>
          <w:rFonts w:ascii="Arial" w:eastAsia="Calibri" w:hAnsi="Arial" w:cs="Arial"/>
          <w:sz w:val="22"/>
          <w:szCs w:val="22"/>
          <w:lang w:val="en-AU"/>
        </w:rPr>
        <w:t>uthority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8A7141" w:rsidRPr="0044789D">
        <w:rPr>
          <w:rFonts w:ascii="Arial" w:eastAsia="Calibri" w:hAnsi="Arial" w:cs="Arial"/>
          <w:sz w:val="22"/>
          <w:szCs w:val="22"/>
          <w:lang w:val="en-AU"/>
        </w:rPr>
        <w:t xml:space="preserve">and </w:t>
      </w:r>
      <w:r w:rsidR="00FD3C16">
        <w:rPr>
          <w:rFonts w:ascii="Arial" w:eastAsia="Calibri" w:hAnsi="Arial" w:cs="Arial"/>
          <w:sz w:val="22"/>
          <w:szCs w:val="22"/>
          <w:lang w:val="en-AU"/>
        </w:rPr>
        <w:t xml:space="preserve">the </w:t>
      </w:r>
      <w:r w:rsidR="008A7141" w:rsidRPr="0044789D">
        <w:rPr>
          <w:rFonts w:ascii="Arial" w:eastAsia="Calibri" w:hAnsi="Arial" w:cs="Arial"/>
          <w:sz w:val="22"/>
          <w:szCs w:val="22"/>
          <w:lang w:val="en-AU"/>
        </w:rPr>
        <w:t>challenges being worked through by the department with partner</w:t>
      </w:r>
      <w:r w:rsidR="00FD3C16">
        <w:rPr>
          <w:rFonts w:ascii="Arial" w:eastAsia="Calibri" w:hAnsi="Arial" w:cs="Arial"/>
          <w:sz w:val="22"/>
          <w:szCs w:val="22"/>
          <w:lang w:val="en-AU"/>
        </w:rPr>
        <w:t xml:space="preserve"> agencies to successfully scale</w:t>
      </w:r>
      <w:r w:rsidR="00EC7FD5">
        <w:rPr>
          <w:rFonts w:ascii="Arial" w:eastAsia="Calibri" w:hAnsi="Arial" w:cs="Arial"/>
          <w:sz w:val="22"/>
          <w:szCs w:val="22"/>
          <w:lang w:val="en-AU"/>
        </w:rPr>
        <w:t xml:space="preserve"> it</w:t>
      </w:r>
      <w:r w:rsidR="00FD3C16">
        <w:rPr>
          <w:rFonts w:ascii="Arial" w:eastAsia="Calibri" w:hAnsi="Arial" w:cs="Arial"/>
          <w:sz w:val="22"/>
          <w:szCs w:val="22"/>
          <w:lang w:val="en-AU"/>
        </w:rPr>
        <w:t xml:space="preserve"> up, </w:t>
      </w:r>
      <w:r w:rsidR="00C05C9F">
        <w:rPr>
          <w:rFonts w:ascii="Arial" w:eastAsia="Calibri" w:hAnsi="Arial" w:cs="Arial"/>
          <w:sz w:val="22"/>
          <w:szCs w:val="22"/>
          <w:lang w:val="en-AU"/>
        </w:rPr>
        <w:t xml:space="preserve">including </w:t>
      </w:r>
      <w:r w:rsidR="00F16E6B" w:rsidRPr="00DE409A">
        <w:rPr>
          <w:rFonts w:ascii="Arial" w:hAnsi="Arial" w:cs="Arial"/>
          <w:sz w:val="22"/>
          <w:szCs w:val="22"/>
        </w:rPr>
        <w:t>concern</w:t>
      </w:r>
      <w:r w:rsidR="00C05C9F">
        <w:rPr>
          <w:rFonts w:ascii="Arial" w:hAnsi="Arial" w:cs="Arial"/>
          <w:sz w:val="22"/>
          <w:szCs w:val="22"/>
        </w:rPr>
        <w:t>s</w:t>
      </w:r>
      <w:r w:rsidR="00F16E6B" w:rsidRPr="00DE409A">
        <w:rPr>
          <w:rFonts w:ascii="Arial" w:hAnsi="Arial" w:cs="Arial"/>
          <w:sz w:val="22"/>
          <w:szCs w:val="22"/>
        </w:rPr>
        <w:t xml:space="preserve"> expressed</w:t>
      </w:r>
      <w:r w:rsidR="00F16E6B">
        <w:rPr>
          <w:rFonts w:ascii="Arial" w:hAnsi="Arial" w:cs="Arial"/>
          <w:sz w:val="22"/>
          <w:szCs w:val="22"/>
        </w:rPr>
        <w:t xml:space="preserve"> </w:t>
      </w:r>
      <w:r w:rsidR="00C05C9F" w:rsidRPr="00DE409A">
        <w:rPr>
          <w:rFonts w:ascii="Arial" w:hAnsi="Arial" w:cs="Arial"/>
          <w:sz w:val="22"/>
          <w:szCs w:val="22"/>
        </w:rPr>
        <w:t xml:space="preserve">by non-Indigenous services </w:t>
      </w:r>
      <w:r w:rsidR="00F16E6B">
        <w:rPr>
          <w:rFonts w:ascii="Arial" w:hAnsi="Arial" w:cs="Arial"/>
          <w:sz w:val="22"/>
          <w:szCs w:val="22"/>
        </w:rPr>
        <w:t>regarding their role and expectations</w:t>
      </w:r>
      <w:r w:rsidR="00F16E6B" w:rsidRPr="00DE409A">
        <w:rPr>
          <w:rFonts w:ascii="Arial" w:hAnsi="Arial" w:cs="Arial"/>
          <w:sz w:val="22"/>
          <w:szCs w:val="22"/>
        </w:rPr>
        <w:t xml:space="preserve"> </w:t>
      </w:r>
      <w:r w:rsidR="00F16E6B">
        <w:rPr>
          <w:rFonts w:ascii="Arial" w:hAnsi="Arial" w:cs="Arial"/>
          <w:sz w:val="22"/>
          <w:szCs w:val="22"/>
        </w:rPr>
        <w:t>for the</w:t>
      </w:r>
      <w:r w:rsidR="00F16E6B" w:rsidRPr="00DE409A">
        <w:rPr>
          <w:rFonts w:ascii="Arial" w:hAnsi="Arial" w:cs="Arial"/>
          <w:sz w:val="22"/>
          <w:szCs w:val="22"/>
        </w:rPr>
        <w:t xml:space="preserve"> transition of investment to Aboriginal and Torres Strait Islander community-controlled </w:t>
      </w:r>
      <w:proofErr w:type="spellStart"/>
      <w:r w:rsidR="00F16E6B" w:rsidRPr="00DE409A">
        <w:rPr>
          <w:rFonts w:ascii="Arial" w:hAnsi="Arial" w:cs="Arial"/>
          <w:sz w:val="22"/>
          <w:szCs w:val="22"/>
        </w:rPr>
        <w:t>organisations</w:t>
      </w:r>
      <w:proofErr w:type="spellEnd"/>
      <w:r w:rsidR="00F16E6B" w:rsidRPr="00DE409A">
        <w:rPr>
          <w:rFonts w:ascii="Arial" w:hAnsi="Arial" w:cs="Arial"/>
          <w:sz w:val="22"/>
          <w:szCs w:val="22"/>
        </w:rPr>
        <w:t>.</w:t>
      </w:r>
    </w:p>
    <w:p w14:paraId="2D48DE83" w14:textId="5F8D17C3" w:rsidR="00F16E6B" w:rsidRDefault="00F16E6B" w:rsidP="00F16E6B">
      <w:pPr>
        <w:rPr>
          <w:rFonts w:ascii="Arial" w:hAnsi="Arial" w:cs="Arial"/>
          <w:sz w:val="22"/>
          <w:szCs w:val="22"/>
        </w:rPr>
      </w:pPr>
    </w:p>
    <w:p w14:paraId="12E8A659" w14:textId="3DDD6AC7" w:rsidR="00F16E6B" w:rsidRPr="003D4D4B" w:rsidRDefault="00F16E6B" w:rsidP="003D4D4B">
      <w:pPr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 xml:space="preserve">Michael </w:t>
      </w:r>
      <w:proofErr w:type="spellStart"/>
      <w:r>
        <w:rPr>
          <w:rFonts w:ascii="Arial" w:eastAsia="Calibri" w:hAnsi="Arial" w:cs="Arial"/>
          <w:sz w:val="22"/>
          <w:szCs w:val="22"/>
          <w:lang w:val="en-AU"/>
        </w:rPr>
        <w:t>Drane</w:t>
      </w:r>
      <w:proofErr w:type="spellEnd"/>
      <w:r>
        <w:rPr>
          <w:rFonts w:ascii="Arial" w:eastAsia="Calibri" w:hAnsi="Arial" w:cs="Arial"/>
          <w:sz w:val="22"/>
          <w:szCs w:val="22"/>
          <w:lang w:val="en-AU"/>
        </w:rPr>
        <w:t>, Executive Director, Youth Detention, DCYJMA</w:t>
      </w:r>
      <w:r w:rsidR="00337A0E">
        <w:rPr>
          <w:rFonts w:ascii="Arial" w:eastAsia="Calibri" w:hAnsi="Arial" w:cs="Arial"/>
          <w:sz w:val="22"/>
          <w:szCs w:val="22"/>
          <w:lang w:val="en-AU"/>
        </w:rPr>
        <w:t xml:space="preserve">,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presented </w:t>
      </w:r>
      <w:r w:rsidR="00337A0E" w:rsidRPr="003D4D4B">
        <w:rPr>
          <w:rFonts w:ascii="Arial" w:eastAsia="Calibri" w:hAnsi="Arial" w:cs="Arial"/>
          <w:sz w:val="22"/>
          <w:szCs w:val="22"/>
          <w:lang w:val="en-AU"/>
        </w:rPr>
        <w:t xml:space="preserve">departmental data demonstrating the disproportionate representation of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Aboriginal and Torres Strait Islander young people </w:t>
      </w:r>
      <w:r w:rsidR="00337A0E" w:rsidRPr="003D4D4B">
        <w:rPr>
          <w:rFonts w:ascii="Arial" w:eastAsia="Calibri" w:hAnsi="Arial" w:cs="Arial"/>
          <w:sz w:val="22"/>
          <w:szCs w:val="22"/>
          <w:lang w:val="en-AU"/>
        </w:rPr>
        <w:t>in youth justice</w:t>
      </w:r>
      <w:r w:rsidR="00747934" w:rsidRPr="003D4D4B">
        <w:rPr>
          <w:rFonts w:ascii="Arial" w:eastAsia="Calibri" w:hAnsi="Arial" w:cs="Arial"/>
          <w:sz w:val="22"/>
          <w:szCs w:val="22"/>
          <w:lang w:val="en-AU"/>
        </w:rPr>
        <w:t xml:space="preserve"> in Queensland</w:t>
      </w:r>
      <w:r w:rsidR="00337A0E" w:rsidRPr="003D4D4B">
        <w:rPr>
          <w:rFonts w:ascii="Arial" w:eastAsia="Calibri" w:hAnsi="Arial" w:cs="Arial"/>
          <w:sz w:val="22"/>
          <w:szCs w:val="22"/>
          <w:lang w:val="en-AU"/>
        </w:rPr>
        <w:t>, including young people: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 on child protection orders</w:t>
      </w:r>
      <w:r w:rsidR="00337A0E" w:rsidRPr="003D4D4B">
        <w:rPr>
          <w:rFonts w:ascii="Arial" w:eastAsia="Calibri" w:hAnsi="Arial" w:cs="Arial"/>
          <w:sz w:val="22"/>
          <w:szCs w:val="22"/>
          <w:lang w:val="en-AU"/>
        </w:rPr>
        <w:t>;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 in custody, on remand </w:t>
      </w:r>
      <w:r w:rsidR="00747934" w:rsidRPr="003D4D4B">
        <w:rPr>
          <w:rFonts w:ascii="Arial" w:eastAsia="Calibri" w:hAnsi="Arial" w:cs="Arial"/>
          <w:sz w:val="22"/>
          <w:szCs w:val="22"/>
          <w:lang w:val="en-AU"/>
        </w:rPr>
        <w:t xml:space="preserve">and/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or transitional referrals. Members noted reforms </w:t>
      </w:r>
      <w:r w:rsidR="00747934" w:rsidRPr="003D4D4B">
        <w:rPr>
          <w:rFonts w:ascii="Arial" w:eastAsia="Calibri" w:hAnsi="Arial" w:cs="Arial"/>
          <w:sz w:val="22"/>
          <w:szCs w:val="22"/>
          <w:lang w:val="en-AU"/>
        </w:rPr>
        <w:t xml:space="preserve">activities </w:t>
      </w:r>
      <w:r w:rsidR="00337A0E" w:rsidRPr="003D4D4B">
        <w:rPr>
          <w:rFonts w:ascii="Arial" w:eastAsia="Calibri" w:hAnsi="Arial" w:cs="Arial"/>
          <w:sz w:val="22"/>
          <w:szCs w:val="22"/>
          <w:lang w:val="en-AU"/>
        </w:rPr>
        <w:t>that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 centre largely on proactive and legislative reforms to work better across government</w:t>
      </w:r>
      <w:r w:rsidR="00337A0E" w:rsidRPr="003D4D4B">
        <w:rPr>
          <w:rFonts w:ascii="Arial" w:eastAsia="Calibri" w:hAnsi="Arial" w:cs="Arial"/>
          <w:sz w:val="22"/>
          <w:szCs w:val="22"/>
          <w:lang w:val="en-AU"/>
        </w:rPr>
        <w:t xml:space="preserve">, with a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focus on a small cohort of complex young people undertaking </w:t>
      </w:r>
      <w:proofErr w:type="gramStart"/>
      <w:r w:rsidRPr="003D4D4B">
        <w:rPr>
          <w:rFonts w:ascii="Arial" w:eastAsia="Calibri" w:hAnsi="Arial" w:cs="Arial"/>
          <w:sz w:val="22"/>
          <w:szCs w:val="22"/>
          <w:lang w:val="en-AU"/>
        </w:rPr>
        <w:t>the majority of</w:t>
      </w:r>
      <w:proofErr w:type="gramEnd"/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 offences. </w:t>
      </w:r>
    </w:p>
    <w:p w14:paraId="2EBD9A14" w14:textId="44A1CDA0" w:rsidR="00FD3C16" w:rsidRDefault="00FD3C16" w:rsidP="0008118D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14:paraId="34AFA8FA" w14:textId="0DEE7345" w:rsidR="002D067F" w:rsidRPr="003D4D4B" w:rsidRDefault="00747934" w:rsidP="003D4D4B">
      <w:pPr>
        <w:rPr>
          <w:rFonts w:ascii="Arial" w:eastAsia="Calibri" w:hAnsi="Arial" w:cs="Arial"/>
          <w:sz w:val="22"/>
          <w:szCs w:val="22"/>
          <w:lang w:val="en-AU"/>
        </w:rPr>
      </w:pP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Family Matters Queensland, Co-Chair, </w:t>
      </w:r>
      <w:r w:rsidR="002D067F">
        <w:rPr>
          <w:rFonts w:ascii="Arial" w:eastAsia="Calibri" w:hAnsi="Arial" w:cs="Arial"/>
          <w:sz w:val="22"/>
          <w:szCs w:val="22"/>
          <w:lang w:val="en-AU"/>
        </w:rPr>
        <w:t>Michael Currie</w:t>
      </w:r>
      <w:r>
        <w:rPr>
          <w:rFonts w:ascii="Arial" w:eastAsia="Calibri" w:hAnsi="Arial" w:cs="Arial"/>
          <w:sz w:val="22"/>
          <w:szCs w:val="22"/>
          <w:lang w:val="en-AU"/>
        </w:rPr>
        <w:t>,</w:t>
      </w:r>
      <w:r w:rsidR="002D067F">
        <w:rPr>
          <w:rFonts w:ascii="Arial" w:eastAsia="Calibri" w:hAnsi="Arial" w:cs="Arial"/>
          <w:sz w:val="22"/>
          <w:szCs w:val="22"/>
          <w:lang w:val="en-AU"/>
        </w:rPr>
        <w:t xml:space="preserve"> provided an overview o</w:t>
      </w:r>
      <w:r w:rsidR="002D067F" w:rsidRPr="009A17B3">
        <w:rPr>
          <w:rFonts w:ascii="Arial" w:eastAsia="Calibri" w:hAnsi="Arial" w:cs="Arial"/>
          <w:sz w:val="22"/>
          <w:szCs w:val="22"/>
          <w:lang w:val="en-AU"/>
        </w:rPr>
        <w:t xml:space="preserve">f the annual </w:t>
      </w:r>
      <w:r w:rsidR="002D067F" w:rsidRPr="0044789D">
        <w:rPr>
          <w:rFonts w:ascii="Arial" w:eastAsia="Calibri" w:hAnsi="Arial" w:cs="Arial"/>
          <w:i/>
          <w:iCs/>
          <w:sz w:val="22"/>
          <w:szCs w:val="22"/>
          <w:lang w:val="en-AU"/>
        </w:rPr>
        <w:t>Family Matters Report 2021</w:t>
      </w:r>
      <w:r w:rsidR="002D067F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2D067F" w:rsidRPr="009A17B3">
        <w:rPr>
          <w:rFonts w:ascii="Arial" w:eastAsia="Calibri" w:hAnsi="Arial" w:cs="Arial"/>
          <w:sz w:val="22"/>
          <w:szCs w:val="22"/>
          <w:lang w:val="en-AU"/>
        </w:rPr>
        <w:t>with particular focus on: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2D067F" w:rsidRPr="003D4D4B">
        <w:rPr>
          <w:rFonts w:ascii="Arial" w:eastAsia="Calibri" w:hAnsi="Arial" w:cs="Arial"/>
          <w:sz w:val="22"/>
          <w:szCs w:val="22"/>
          <w:lang w:val="en-AU"/>
        </w:rPr>
        <w:t>oversight of</w:t>
      </w:r>
      <w:r w:rsidR="003944CA">
        <w:rPr>
          <w:rFonts w:ascii="Arial" w:eastAsia="Calibri" w:hAnsi="Arial" w:cs="Arial"/>
          <w:sz w:val="22"/>
          <w:szCs w:val="22"/>
          <w:lang w:val="en-AU"/>
        </w:rPr>
        <w:t xml:space="preserve"> ATSICPP implementation</w:t>
      </w:r>
      <w:r>
        <w:rPr>
          <w:rFonts w:ascii="Arial" w:eastAsia="Calibri" w:hAnsi="Arial" w:cs="Arial"/>
          <w:sz w:val="22"/>
          <w:szCs w:val="22"/>
          <w:lang w:val="en-AU"/>
        </w:rPr>
        <w:t>, g</w:t>
      </w:r>
      <w:r w:rsidR="002D067F" w:rsidRPr="003D4D4B">
        <w:rPr>
          <w:rFonts w:ascii="Arial" w:eastAsia="Calibri" w:hAnsi="Arial" w:cs="Arial"/>
          <w:sz w:val="22"/>
          <w:szCs w:val="22"/>
          <w:lang w:val="en-AU"/>
        </w:rPr>
        <w:t>reater proportion of investment to Aboriginal and Torres Strait Islander community-controlled organisations</w:t>
      </w:r>
      <w:r>
        <w:rPr>
          <w:rFonts w:ascii="Arial" w:eastAsia="Calibri" w:hAnsi="Arial" w:cs="Arial"/>
          <w:sz w:val="22"/>
          <w:szCs w:val="22"/>
          <w:lang w:val="en-AU"/>
        </w:rPr>
        <w:t>, i</w:t>
      </w:r>
      <w:r w:rsidR="002D067F" w:rsidRPr="003D4D4B">
        <w:rPr>
          <w:rFonts w:ascii="Arial" w:eastAsia="Calibri" w:hAnsi="Arial" w:cs="Arial"/>
          <w:sz w:val="22"/>
          <w:szCs w:val="22"/>
          <w:lang w:val="en-AU"/>
        </w:rPr>
        <w:t>ncreased reunification of Aboriginal and Torres Strait Islander children in care and placement with kin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and the s</w:t>
      </w:r>
      <w:r w:rsidR="002D067F" w:rsidRPr="003D4D4B">
        <w:rPr>
          <w:rFonts w:ascii="Arial" w:eastAsia="Calibri" w:hAnsi="Arial" w:cs="Arial"/>
          <w:sz w:val="22"/>
          <w:szCs w:val="22"/>
          <w:lang w:val="en-AU"/>
        </w:rPr>
        <w:t xml:space="preserve">uccess of delegated authority, kinship care program being developed in partnership with </w:t>
      </w:r>
      <w:r w:rsidR="00C05C9F">
        <w:rPr>
          <w:rFonts w:ascii="Arial" w:eastAsia="Calibri" w:hAnsi="Arial" w:cs="Arial"/>
          <w:sz w:val="22"/>
          <w:szCs w:val="22"/>
          <w:lang w:val="en-AU"/>
        </w:rPr>
        <w:t xml:space="preserve">DCYJMA </w:t>
      </w:r>
      <w:r w:rsidR="002D067F" w:rsidRPr="003D4D4B">
        <w:rPr>
          <w:rFonts w:ascii="Arial" w:eastAsia="Calibri" w:hAnsi="Arial" w:cs="Arial"/>
          <w:sz w:val="22"/>
          <w:szCs w:val="22"/>
          <w:lang w:val="en-AU"/>
        </w:rPr>
        <w:t xml:space="preserve">and QATSICPP. </w:t>
      </w:r>
    </w:p>
    <w:p w14:paraId="275B1353" w14:textId="0A53D673" w:rsidR="002D067F" w:rsidRPr="002D067F" w:rsidRDefault="002D067F" w:rsidP="002D067F">
      <w:pPr>
        <w:rPr>
          <w:rFonts w:ascii="Arial" w:eastAsia="Calibri" w:hAnsi="Arial" w:cs="Arial"/>
          <w:sz w:val="22"/>
          <w:szCs w:val="22"/>
          <w:lang w:val="en-AU"/>
        </w:rPr>
      </w:pPr>
    </w:p>
    <w:p w14:paraId="5EF071E7" w14:textId="64619231" w:rsidR="007B0A34" w:rsidRPr="00DE409A" w:rsidRDefault="007B0A34" w:rsidP="007B0A34">
      <w:pPr>
        <w:rPr>
          <w:rFonts w:ascii="Arial" w:eastAsia="Calibri" w:hAnsi="Arial" w:cs="Arial"/>
          <w:sz w:val="22"/>
          <w:szCs w:val="22"/>
          <w:lang w:val="en-AU"/>
        </w:rPr>
      </w:pPr>
      <w:r w:rsidRPr="007754C3">
        <w:rPr>
          <w:rFonts w:ascii="Arial" w:eastAsia="Calibri" w:hAnsi="Arial" w:cs="Arial"/>
          <w:sz w:val="22"/>
          <w:szCs w:val="22"/>
          <w:lang w:val="en-AU"/>
        </w:rPr>
        <w:t xml:space="preserve">Principal Commissioner 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Luke </w:t>
      </w:r>
      <w:proofErr w:type="spellStart"/>
      <w:r w:rsidRPr="007754C3">
        <w:rPr>
          <w:rFonts w:ascii="Arial" w:eastAsia="Calibri" w:hAnsi="Arial" w:cs="Arial"/>
          <w:sz w:val="22"/>
          <w:szCs w:val="22"/>
          <w:lang w:val="en-AU"/>
        </w:rPr>
        <w:t>Twyford</w:t>
      </w:r>
      <w:proofErr w:type="spellEnd"/>
      <w:r w:rsidRPr="007754C3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and </w:t>
      </w:r>
      <w:r w:rsidRPr="007754C3">
        <w:rPr>
          <w:rFonts w:ascii="Arial" w:eastAsia="Calibri" w:hAnsi="Arial" w:cs="Arial"/>
          <w:sz w:val="22"/>
          <w:szCs w:val="22"/>
          <w:lang w:val="en-AU"/>
        </w:rPr>
        <w:t xml:space="preserve">Commissioner </w:t>
      </w:r>
      <w:r w:rsidR="008A1F62">
        <w:rPr>
          <w:rFonts w:ascii="Arial" w:eastAsia="Calibri" w:hAnsi="Arial" w:cs="Arial"/>
          <w:sz w:val="22"/>
          <w:szCs w:val="22"/>
          <w:lang w:val="en-AU"/>
        </w:rPr>
        <w:t xml:space="preserve">Natalie </w:t>
      </w:r>
      <w:r w:rsidRPr="007754C3">
        <w:rPr>
          <w:rFonts w:ascii="Arial" w:eastAsia="Calibri" w:hAnsi="Arial" w:cs="Arial"/>
          <w:sz w:val="22"/>
          <w:szCs w:val="22"/>
          <w:lang w:val="en-AU"/>
        </w:rPr>
        <w:t>Lewis</w:t>
      </w:r>
      <w:r w:rsidR="008A1F62">
        <w:rPr>
          <w:rFonts w:ascii="Arial" w:eastAsia="Calibri" w:hAnsi="Arial" w:cs="Arial"/>
          <w:sz w:val="22"/>
          <w:szCs w:val="22"/>
          <w:lang w:val="en-AU"/>
        </w:rPr>
        <w:t xml:space="preserve">, </w:t>
      </w:r>
      <w:r w:rsidR="008A1F62">
        <w:rPr>
          <w:rFonts w:ascii="Arial" w:eastAsia="Calibri" w:hAnsi="Arial" w:cs="Arial"/>
          <w:sz w:val="22"/>
          <w:szCs w:val="22"/>
        </w:rPr>
        <w:t xml:space="preserve">Queensland Family and Child Commission (QFCC) </w:t>
      </w:r>
      <w:r w:rsidRPr="007754C3">
        <w:rPr>
          <w:rFonts w:ascii="Arial" w:eastAsia="Calibri" w:hAnsi="Arial" w:cs="Arial"/>
          <w:sz w:val="22"/>
          <w:szCs w:val="22"/>
          <w:lang w:val="en-AU"/>
        </w:rPr>
        <w:t xml:space="preserve">spoke to a time of renewal through the new strategic plan, with a focus on building a dedicated workforce to contribute to address the </w:t>
      </w:r>
      <w:r w:rsidR="00B6075F">
        <w:rPr>
          <w:rFonts w:ascii="Arial" w:eastAsia="Calibri" w:hAnsi="Arial" w:cs="Arial"/>
          <w:sz w:val="22"/>
          <w:szCs w:val="22"/>
          <w:lang w:val="en-AU"/>
        </w:rPr>
        <w:t>d</w:t>
      </w:r>
      <w:r w:rsidRPr="007754C3">
        <w:rPr>
          <w:rFonts w:ascii="Arial" w:eastAsia="Calibri" w:hAnsi="Arial" w:cs="Arial"/>
          <w:sz w:val="22"/>
          <w:szCs w:val="22"/>
          <w:lang w:val="en-AU"/>
        </w:rPr>
        <w:t xml:space="preserve">isproportionate representation of First Nations children in child protection. Principal Commissioner spoke to his experience in the Northern Territory </w:t>
      </w:r>
      <w:r>
        <w:rPr>
          <w:rFonts w:ascii="Arial" w:eastAsia="Calibri" w:hAnsi="Arial" w:cs="Arial"/>
          <w:sz w:val="22"/>
          <w:szCs w:val="22"/>
          <w:lang w:val="en-AU"/>
        </w:rPr>
        <w:t>to address the dis</w:t>
      </w:r>
      <w:r w:rsidR="003944CA">
        <w:rPr>
          <w:rFonts w:ascii="Arial" w:eastAsia="Calibri" w:hAnsi="Arial" w:cs="Arial"/>
          <w:sz w:val="22"/>
          <w:szCs w:val="22"/>
          <w:lang w:val="en-AU"/>
        </w:rPr>
        <w:t xml:space="preserve">proportionate representation of </w:t>
      </w:r>
      <w:r w:rsidRPr="007754C3">
        <w:rPr>
          <w:rFonts w:ascii="Arial" w:eastAsia="Calibri" w:hAnsi="Arial" w:cs="Arial"/>
          <w:sz w:val="22"/>
          <w:szCs w:val="22"/>
          <w:lang w:val="en-AU"/>
        </w:rPr>
        <w:t xml:space="preserve">First Nations children </w:t>
      </w:r>
      <w:r>
        <w:rPr>
          <w:rFonts w:ascii="Arial" w:eastAsia="Calibri" w:hAnsi="Arial" w:cs="Arial"/>
          <w:sz w:val="22"/>
          <w:szCs w:val="22"/>
          <w:lang w:val="en-AU"/>
        </w:rPr>
        <w:t>in child protection and youth justice.</w:t>
      </w:r>
      <w:r w:rsidRPr="007754C3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3944CA">
        <w:rPr>
          <w:rFonts w:ascii="Arial" w:eastAsia="Calibri" w:hAnsi="Arial" w:cs="Arial"/>
          <w:sz w:val="22"/>
          <w:szCs w:val="22"/>
          <w:lang w:val="en-AU"/>
        </w:rPr>
        <w:t xml:space="preserve">Commissioner Lewis and Principal Commissioner </w:t>
      </w:r>
      <w:proofErr w:type="spellStart"/>
      <w:r w:rsidR="003944CA">
        <w:rPr>
          <w:rFonts w:ascii="Arial" w:eastAsia="Calibri" w:hAnsi="Arial" w:cs="Arial"/>
          <w:sz w:val="22"/>
          <w:szCs w:val="22"/>
          <w:lang w:val="en-AU"/>
        </w:rPr>
        <w:t>Twyford</w:t>
      </w:r>
      <w:proofErr w:type="spellEnd"/>
      <w:r w:rsidRPr="007754C3">
        <w:rPr>
          <w:rFonts w:ascii="Arial" w:eastAsia="Calibri" w:hAnsi="Arial" w:cs="Arial"/>
          <w:sz w:val="22"/>
          <w:szCs w:val="22"/>
          <w:lang w:val="en-AU"/>
        </w:rPr>
        <w:t xml:space="preserve"> spoke to the priority of ensuring accountability across government, including the efficacy of strategies and compliance with ATSICPP to keep children safe and well,</w:t>
      </w:r>
      <w:r w:rsidR="00B6075F">
        <w:rPr>
          <w:rFonts w:ascii="Arial" w:eastAsia="Calibri" w:hAnsi="Arial" w:cs="Arial"/>
          <w:sz w:val="22"/>
          <w:szCs w:val="22"/>
          <w:lang w:val="en-AU"/>
        </w:rPr>
        <w:t xml:space="preserve"> with a focus on implementation in </w:t>
      </w:r>
      <w:r w:rsidRPr="007754C3">
        <w:rPr>
          <w:rFonts w:ascii="Arial" w:eastAsia="Calibri" w:hAnsi="Arial" w:cs="Arial"/>
          <w:sz w:val="22"/>
          <w:szCs w:val="22"/>
          <w:lang w:val="en-AU"/>
        </w:rPr>
        <w:t>practice.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Pr="00DE409A">
        <w:rPr>
          <w:rFonts w:ascii="Arial" w:eastAsia="Calibri" w:hAnsi="Arial" w:cs="Arial"/>
          <w:sz w:val="22"/>
          <w:szCs w:val="22"/>
          <w:lang w:val="en-AU"/>
        </w:rPr>
        <w:t xml:space="preserve">Members stressed the importance of addressing systemic racism. </w:t>
      </w:r>
    </w:p>
    <w:p w14:paraId="6257801B" w14:textId="77777777" w:rsidR="00B131FB" w:rsidRDefault="00B131FB" w:rsidP="002D04DA">
      <w:pPr>
        <w:rPr>
          <w:rFonts w:ascii="Arial" w:eastAsia="Calibri" w:hAnsi="Arial" w:cs="Arial"/>
          <w:sz w:val="22"/>
          <w:szCs w:val="22"/>
        </w:rPr>
      </w:pPr>
    </w:p>
    <w:p w14:paraId="13F7E28A" w14:textId="77777777" w:rsidR="008A1F62" w:rsidRDefault="008A1F62" w:rsidP="003944CA">
      <w:pPr>
        <w:rPr>
          <w:rFonts w:ascii="Arial" w:eastAsia="Calibri" w:hAnsi="Arial" w:cs="Arial"/>
          <w:sz w:val="22"/>
          <w:szCs w:val="22"/>
        </w:rPr>
      </w:pPr>
    </w:p>
    <w:p w14:paraId="3AE521A9" w14:textId="77777777" w:rsidR="008A1F62" w:rsidRDefault="008A1F62" w:rsidP="003944CA">
      <w:pPr>
        <w:rPr>
          <w:rFonts w:ascii="Arial" w:eastAsia="Calibri" w:hAnsi="Arial" w:cs="Arial"/>
          <w:sz w:val="22"/>
          <w:szCs w:val="22"/>
        </w:rPr>
      </w:pPr>
    </w:p>
    <w:p w14:paraId="27004754" w14:textId="77777777" w:rsidR="008A1F62" w:rsidRDefault="008A1F62" w:rsidP="003944CA">
      <w:pPr>
        <w:rPr>
          <w:rFonts w:ascii="Arial" w:eastAsia="Calibri" w:hAnsi="Arial" w:cs="Arial"/>
          <w:sz w:val="22"/>
          <w:szCs w:val="22"/>
        </w:rPr>
      </w:pPr>
    </w:p>
    <w:p w14:paraId="01AD1383" w14:textId="77777777" w:rsidR="008A1F62" w:rsidRDefault="008A1F62" w:rsidP="003944CA">
      <w:pPr>
        <w:rPr>
          <w:rFonts w:ascii="Arial" w:eastAsia="Calibri" w:hAnsi="Arial" w:cs="Arial"/>
          <w:sz w:val="22"/>
          <w:szCs w:val="22"/>
        </w:rPr>
      </w:pPr>
    </w:p>
    <w:p w14:paraId="573D7B26" w14:textId="77777777" w:rsidR="00EC7FD5" w:rsidRDefault="00EC7FD5" w:rsidP="003944CA">
      <w:pPr>
        <w:rPr>
          <w:rFonts w:ascii="Arial" w:eastAsia="Calibri" w:hAnsi="Arial" w:cs="Arial"/>
          <w:sz w:val="22"/>
          <w:szCs w:val="22"/>
        </w:rPr>
      </w:pPr>
    </w:p>
    <w:p w14:paraId="6AE734E6" w14:textId="5440DBCF" w:rsidR="003944CA" w:rsidRDefault="003944CA" w:rsidP="003944CA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Commissioner Lewis, also discussed with Members the </w:t>
      </w:r>
      <w:r w:rsidRPr="00D722C1">
        <w:rPr>
          <w:rFonts w:ascii="Arial" w:eastAsia="Calibri" w:hAnsi="Arial" w:cs="Arial"/>
          <w:sz w:val="22"/>
          <w:szCs w:val="22"/>
        </w:rPr>
        <w:t>Child Death Review Board</w:t>
      </w:r>
      <w:r>
        <w:rPr>
          <w:rFonts w:ascii="Arial" w:eastAsia="Calibri" w:hAnsi="Arial" w:cs="Arial"/>
          <w:sz w:val="22"/>
          <w:szCs w:val="22"/>
        </w:rPr>
        <w:t xml:space="preserve"> data.</w:t>
      </w:r>
      <w:r w:rsidRPr="00D722C1">
        <w:rPr>
          <w:rFonts w:ascii="Arial" w:eastAsia="Calibri" w:hAnsi="Arial" w:cs="Arial"/>
          <w:sz w:val="22"/>
          <w:szCs w:val="22"/>
        </w:rPr>
        <w:t xml:space="preserve"> </w:t>
      </w:r>
    </w:p>
    <w:p w14:paraId="2677227A" w14:textId="77777777" w:rsidR="000956DA" w:rsidRDefault="000956DA" w:rsidP="002D067F">
      <w:pPr>
        <w:rPr>
          <w:rFonts w:ascii="Arial" w:eastAsia="Calibri" w:hAnsi="Arial" w:cs="Arial"/>
          <w:sz w:val="22"/>
          <w:szCs w:val="22"/>
        </w:rPr>
      </w:pPr>
    </w:p>
    <w:p w14:paraId="11B2EF66" w14:textId="12FA1BAE" w:rsidR="002D067F" w:rsidRDefault="002D067F" w:rsidP="002D067F">
      <w:pPr>
        <w:rPr>
          <w:rFonts w:ascii="Arial" w:eastAsia="Calibri" w:hAnsi="Arial" w:cs="Arial"/>
          <w:sz w:val="22"/>
          <w:szCs w:val="22"/>
        </w:rPr>
      </w:pPr>
      <w:r w:rsidRPr="00DE168A">
        <w:rPr>
          <w:rFonts w:ascii="Arial" w:eastAsia="Calibri" w:hAnsi="Arial" w:cs="Arial"/>
          <w:sz w:val="22"/>
          <w:szCs w:val="22"/>
        </w:rPr>
        <w:t>Michael Hogan, CEO</w:t>
      </w:r>
      <w:r w:rsidR="00C13073">
        <w:rPr>
          <w:rFonts w:ascii="Arial" w:eastAsia="Calibri" w:hAnsi="Arial" w:cs="Arial"/>
          <w:sz w:val="22"/>
          <w:szCs w:val="22"/>
        </w:rPr>
        <w:t xml:space="preserve">, </w:t>
      </w:r>
      <w:r w:rsidRPr="00DE168A">
        <w:rPr>
          <w:rFonts w:ascii="Arial" w:eastAsia="Calibri" w:hAnsi="Arial" w:cs="Arial"/>
          <w:sz w:val="22"/>
          <w:szCs w:val="22"/>
        </w:rPr>
        <w:t>Thriving Q</w:t>
      </w:r>
      <w:r w:rsidR="00DE168A">
        <w:rPr>
          <w:rFonts w:ascii="Arial" w:eastAsia="Calibri" w:hAnsi="Arial" w:cs="Arial"/>
          <w:sz w:val="22"/>
          <w:szCs w:val="22"/>
        </w:rPr>
        <w:t>ueensland</w:t>
      </w:r>
      <w:r w:rsidRPr="00DE168A">
        <w:rPr>
          <w:rFonts w:ascii="Arial" w:eastAsia="Calibri" w:hAnsi="Arial" w:cs="Arial"/>
          <w:sz w:val="22"/>
          <w:szCs w:val="22"/>
        </w:rPr>
        <w:t xml:space="preserve"> Kids</w:t>
      </w:r>
      <w:r w:rsidR="00DE168A">
        <w:rPr>
          <w:rFonts w:ascii="Arial" w:eastAsia="Calibri" w:hAnsi="Arial" w:cs="Arial"/>
          <w:sz w:val="22"/>
          <w:szCs w:val="22"/>
        </w:rPr>
        <w:t xml:space="preserve"> (TQK) </w:t>
      </w:r>
      <w:r w:rsidR="00CC54AB">
        <w:rPr>
          <w:rFonts w:ascii="Arial" w:eastAsia="Calibri" w:hAnsi="Arial" w:cs="Arial"/>
          <w:sz w:val="22"/>
          <w:szCs w:val="22"/>
        </w:rPr>
        <w:t>present</w:t>
      </w:r>
      <w:r w:rsidR="00C13073">
        <w:rPr>
          <w:rFonts w:ascii="Arial" w:eastAsia="Calibri" w:hAnsi="Arial" w:cs="Arial"/>
          <w:sz w:val="22"/>
          <w:szCs w:val="22"/>
        </w:rPr>
        <w:t>ed</w:t>
      </w:r>
      <w:r w:rsidR="00CC54AB">
        <w:rPr>
          <w:rFonts w:ascii="Arial" w:eastAsia="Calibri" w:hAnsi="Arial" w:cs="Arial"/>
          <w:sz w:val="22"/>
          <w:szCs w:val="22"/>
        </w:rPr>
        <w:t xml:space="preserve"> to </w:t>
      </w:r>
      <w:r w:rsidR="00C13073">
        <w:rPr>
          <w:rFonts w:ascii="Arial" w:eastAsia="Calibri" w:hAnsi="Arial" w:cs="Arial"/>
          <w:sz w:val="22"/>
          <w:szCs w:val="22"/>
        </w:rPr>
        <w:t>Members</w:t>
      </w:r>
      <w:r w:rsidR="00CC54AB">
        <w:rPr>
          <w:rFonts w:ascii="Arial" w:eastAsia="Calibri" w:hAnsi="Arial" w:cs="Arial"/>
          <w:sz w:val="22"/>
          <w:szCs w:val="22"/>
        </w:rPr>
        <w:t xml:space="preserve"> the TQK initiative</w:t>
      </w:r>
      <w:r w:rsidR="00C13073">
        <w:rPr>
          <w:rFonts w:ascii="Arial" w:eastAsia="Calibri" w:hAnsi="Arial" w:cs="Arial"/>
          <w:sz w:val="22"/>
          <w:szCs w:val="22"/>
        </w:rPr>
        <w:t xml:space="preserve">; </w:t>
      </w:r>
      <w:r w:rsidR="00CC54AB">
        <w:rPr>
          <w:rFonts w:ascii="Arial" w:eastAsia="Calibri" w:hAnsi="Arial" w:cs="Arial"/>
          <w:sz w:val="22"/>
          <w:szCs w:val="22"/>
        </w:rPr>
        <w:t xml:space="preserve">seeking feedback from members regarding opportunities for TQK to support priorities of the </w:t>
      </w:r>
      <w:r w:rsidR="00C13073">
        <w:rPr>
          <w:rFonts w:ascii="Arial" w:eastAsia="Calibri" w:hAnsi="Arial" w:cs="Arial"/>
          <w:sz w:val="22"/>
          <w:szCs w:val="22"/>
        </w:rPr>
        <w:t>B</w:t>
      </w:r>
      <w:r w:rsidR="00CC54AB">
        <w:rPr>
          <w:rFonts w:ascii="Arial" w:eastAsia="Calibri" w:hAnsi="Arial" w:cs="Arial"/>
          <w:sz w:val="22"/>
          <w:szCs w:val="22"/>
        </w:rPr>
        <w:t>oard</w:t>
      </w:r>
      <w:r w:rsidR="00DE168A">
        <w:rPr>
          <w:rFonts w:ascii="Arial" w:eastAsia="Calibri" w:hAnsi="Arial" w:cs="Arial"/>
          <w:sz w:val="22"/>
          <w:szCs w:val="22"/>
        </w:rPr>
        <w:t xml:space="preserve">. </w:t>
      </w:r>
      <w:r w:rsidRPr="00DE168A">
        <w:rPr>
          <w:rFonts w:ascii="Arial" w:eastAsia="Calibri" w:hAnsi="Arial" w:cs="Arial"/>
          <w:sz w:val="22"/>
          <w:szCs w:val="22"/>
        </w:rPr>
        <w:t xml:space="preserve">Members noted </w:t>
      </w:r>
      <w:r w:rsidR="00CC54AB" w:rsidRPr="00DE168A">
        <w:rPr>
          <w:rFonts w:ascii="Arial" w:eastAsia="Calibri" w:hAnsi="Arial" w:cs="Arial"/>
          <w:sz w:val="22"/>
          <w:szCs w:val="22"/>
        </w:rPr>
        <w:t>th</w:t>
      </w:r>
      <w:r w:rsidR="00CC54AB">
        <w:rPr>
          <w:rFonts w:ascii="Arial" w:eastAsia="Calibri" w:hAnsi="Arial" w:cs="Arial"/>
          <w:sz w:val="22"/>
          <w:szCs w:val="22"/>
        </w:rPr>
        <w:t>at</w:t>
      </w:r>
      <w:r w:rsidR="00CC54AB" w:rsidRPr="00DE168A">
        <w:rPr>
          <w:rFonts w:ascii="Arial" w:eastAsia="Calibri" w:hAnsi="Arial" w:cs="Arial"/>
          <w:sz w:val="22"/>
          <w:szCs w:val="22"/>
        </w:rPr>
        <w:t xml:space="preserve"> </w:t>
      </w:r>
      <w:r w:rsidRPr="00DE168A">
        <w:rPr>
          <w:rFonts w:ascii="Arial" w:eastAsia="Calibri" w:hAnsi="Arial" w:cs="Arial"/>
          <w:sz w:val="22"/>
          <w:szCs w:val="22"/>
        </w:rPr>
        <w:t xml:space="preserve">TQK </w:t>
      </w:r>
      <w:r w:rsidR="00CC54AB">
        <w:rPr>
          <w:rFonts w:ascii="Arial" w:eastAsia="Calibri" w:hAnsi="Arial" w:cs="Arial"/>
          <w:sz w:val="22"/>
          <w:szCs w:val="22"/>
        </w:rPr>
        <w:t>highlights the</w:t>
      </w:r>
      <w:r w:rsidRPr="00DE168A">
        <w:rPr>
          <w:rFonts w:ascii="Arial" w:eastAsia="Calibri" w:hAnsi="Arial" w:cs="Arial"/>
          <w:sz w:val="22"/>
          <w:szCs w:val="22"/>
        </w:rPr>
        <w:t xml:space="preserve"> disconnect </w:t>
      </w:r>
      <w:r w:rsidR="00DE168A">
        <w:rPr>
          <w:rFonts w:ascii="Arial" w:eastAsia="Calibri" w:hAnsi="Arial" w:cs="Arial"/>
          <w:sz w:val="22"/>
          <w:szCs w:val="22"/>
        </w:rPr>
        <w:t xml:space="preserve">and fragmentation </w:t>
      </w:r>
      <w:r w:rsidRPr="00DE168A">
        <w:rPr>
          <w:rFonts w:ascii="Arial" w:eastAsia="Calibri" w:hAnsi="Arial" w:cs="Arial"/>
          <w:sz w:val="22"/>
          <w:szCs w:val="22"/>
        </w:rPr>
        <w:t>between systems to support children and families, and the historic habit to focus on the “dysfunction of families rather than the dysfunction of systems”.</w:t>
      </w:r>
      <w:r w:rsidR="002D04DA" w:rsidRPr="00DE168A">
        <w:rPr>
          <w:rFonts w:ascii="Arial" w:eastAsia="Calibri" w:hAnsi="Arial" w:cs="Arial"/>
          <w:sz w:val="22"/>
          <w:szCs w:val="22"/>
        </w:rPr>
        <w:t xml:space="preserve"> </w:t>
      </w:r>
    </w:p>
    <w:p w14:paraId="44785AA3" w14:textId="77777777" w:rsidR="00CC54AB" w:rsidRDefault="00CC54AB" w:rsidP="002D067F">
      <w:pPr>
        <w:rPr>
          <w:rFonts w:ascii="Arial" w:eastAsia="Calibri" w:hAnsi="Arial" w:cs="Arial"/>
          <w:i/>
          <w:iCs/>
          <w:sz w:val="22"/>
          <w:szCs w:val="22"/>
        </w:rPr>
      </w:pPr>
    </w:p>
    <w:p w14:paraId="35A15013" w14:textId="5E86BB2C" w:rsidR="00FF2AF3" w:rsidRPr="003D5809" w:rsidRDefault="00D722C1" w:rsidP="00FF2AF3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Members noted the</w:t>
      </w:r>
      <w:r w:rsidR="002D067F" w:rsidRPr="009236DA">
        <w:rPr>
          <w:rFonts w:ascii="Arial" w:eastAsia="Calibri" w:hAnsi="Arial" w:cs="Arial"/>
          <w:sz w:val="22"/>
          <w:szCs w:val="22"/>
        </w:rPr>
        <w:t xml:space="preserve"> </w:t>
      </w:r>
      <w:r w:rsidR="00D65672">
        <w:rPr>
          <w:rFonts w:ascii="Arial" w:eastAsia="Calibri" w:hAnsi="Arial" w:cs="Arial"/>
          <w:sz w:val="22"/>
          <w:szCs w:val="22"/>
        </w:rPr>
        <w:t xml:space="preserve">progress </w:t>
      </w:r>
      <w:r w:rsidR="002D067F" w:rsidRPr="009236DA">
        <w:rPr>
          <w:rFonts w:ascii="Arial" w:eastAsia="Calibri" w:hAnsi="Arial" w:cs="Arial"/>
          <w:sz w:val="22"/>
          <w:szCs w:val="22"/>
        </w:rPr>
        <w:t xml:space="preserve">update </w:t>
      </w:r>
      <w:r w:rsidR="00D65672">
        <w:rPr>
          <w:rFonts w:ascii="Arial" w:eastAsia="Calibri" w:hAnsi="Arial" w:cs="Arial"/>
          <w:sz w:val="22"/>
          <w:szCs w:val="22"/>
        </w:rPr>
        <w:t>b</w:t>
      </w:r>
      <w:r w:rsidR="00BF0FE0">
        <w:rPr>
          <w:rFonts w:ascii="Arial" w:eastAsia="Calibri" w:hAnsi="Arial" w:cs="Arial"/>
          <w:sz w:val="22"/>
          <w:szCs w:val="22"/>
        </w:rPr>
        <w:t>y</w:t>
      </w:r>
      <w:r w:rsidR="002D067F" w:rsidRPr="009236DA">
        <w:rPr>
          <w:rFonts w:ascii="Arial" w:eastAsia="Calibri" w:hAnsi="Arial" w:cs="Arial"/>
          <w:sz w:val="22"/>
          <w:szCs w:val="22"/>
        </w:rPr>
        <w:t xml:space="preserve"> </w:t>
      </w:r>
      <w:r w:rsidR="00C13073">
        <w:rPr>
          <w:rFonts w:ascii="Arial" w:eastAsia="Calibri" w:hAnsi="Arial" w:cs="Arial"/>
          <w:sz w:val="22"/>
          <w:szCs w:val="22"/>
        </w:rPr>
        <w:t xml:space="preserve">DCYJMA and the Queensland Aboriginal and Torres Strait Islander Child Protection Peak (QATSCIPP) </w:t>
      </w:r>
      <w:r w:rsidR="002D067F" w:rsidRPr="009236DA">
        <w:rPr>
          <w:rFonts w:ascii="Arial" w:eastAsia="Calibri" w:hAnsi="Arial" w:cs="Arial"/>
          <w:sz w:val="22"/>
          <w:szCs w:val="22"/>
        </w:rPr>
        <w:t xml:space="preserve">on </w:t>
      </w:r>
      <w:r w:rsidR="00BF0FE0" w:rsidRPr="00FF2AF3">
        <w:rPr>
          <w:rFonts w:ascii="Arial" w:eastAsia="Calibri" w:hAnsi="Arial" w:cs="Arial"/>
          <w:sz w:val="22"/>
          <w:szCs w:val="22"/>
        </w:rPr>
        <w:t xml:space="preserve">the co-design of </w:t>
      </w:r>
      <w:r w:rsidR="00BF0FE0" w:rsidRPr="0044789D">
        <w:rPr>
          <w:rFonts w:ascii="Arial" w:eastAsia="Calibri" w:hAnsi="Arial" w:cs="Arial"/>
          <w:i/>
          <w:iCs/>
          <w:sz w:val="22"/>
          <w:szCs w:val="22"/>
        </w:rPr>
        <w:t xml:space="preserve">Breaking Cycles 2023-25 </w:t>
      </w:r>
      <w:r w:rsidR="00BF0FE0" w:rsidRPr="00FF2AF3">
        <w:rPr>
          <w:rFonts w:ascii="Arial" w:eastAsia="Calibri" w:hAnsi="Arial" w:cs="Arial"/>
          <w:sz w:val="22"/>
          <w:szCs w:val="22"/>
        </w:rPr>
        <w:t>in partnership with Indigenous Strategy and Partnerships (IS&amp;P) and QATSICPP on behalf of Family Matters</w:t>
      </w:r>
      <w:r w:rsidR="00BF0FE0">
        <w:rPr>
          <w:rFonts w:ascii="Arial" w:eastAsia="Calibri" w:hAnsi="Arial" w:cs="Arial"/>
          <w:sz w:val="22"/>
          <w:szCs w:val="22"/>
        </w:rPr>
        <w:t xml:space="preserve"> Queensland</w:t>
      </w:r>
      <w:r w:rsidR="00D65672">
        <w:rPr>
          <w:rFonts w:ascii="Arial" w:eastAsia="Calibri" w:hAnsi="Arial" w:cs="Arial"/>
          <w:sz w:val="22"/>
          <w:szCs w:val="22"/>
        </w:rPr>
        <w:t xml:space="preserve"> including</w:t>
      </w:r>
      <w:r w:rsidR="00BF0FE0">
        <w:rPr>
          <w:rFonts w:ascii="Arial" w:eastAsia="Calibri" w:hAnsi="Arial" w:cs="Arial"/>
          <w:sz w:val="22"/>
          <w:szCs w:val="22"/>
        </w:rPr>
        <w:t xml:space="preserve"> the</w:t>
      </w:r>
      <w:r w:rsidR="00FF2AF3" w:rsidRPr="00FF2AF3">
        <w:rPr>
          <w:rFonts w:ascii="Arial" w:eastAsia="Calibri" w:hAnsi="Arial" w:cs="Arial"/>
          <w:sz w:val="22"/>
          <w:szCs w:val="22"/>
        </w:rPr>
        <w:t xml:space="preserve"> commencement of the </w:t>
      </w:r>
      <w:r w:rsidR="00CC54AB">
        <w:rPr>
          <w:rFonts w:ascii="Arial" w:eastAsia="Calibri" w:hAnsi="Arial" w:cs="Arial"/>
          <w:sz w:val="22"/>
          <w:szCs w:val="22"/>
        </w:rPr>
        <w:t>i</w:t>
      </w:r>
      <w:r w:rsidR="00FF2AF3" w:rsidRPr="00FF2AF3">
        <w:rPr>
          <w:rFonts w:ascii="Arial" w:eastAsia="Calibri" w:hAnsi="Arial" w:cs="Arial"/>
          <w:sz w:val="22"/>
          <w:szCs w:val="22"/>
        </w:rPr>
        <w:t xml:space="preserve">ndependent </w:t>
      </w:r>
      <w:r w:rsidR="00D65672">
        <w:rPr>
          <w:rFonts w:ascii="Arial" w:eastAsia="Calibri" w:hAnsi="Arial" w:cs="Arial"/>
          <w:sz w:val="22"/>
          <w:szCs w:val="22"/>
        </w:rPr>
        <w:t>contractor to assist with the whole of government and sector engagement</w:t>
      </w:r>
      <w:r w:rsidR="00FF2AF3" w:rsidRPr="00FF2AF3">
        <w:rPr>
          <w:rFonts w:ascii="Arial" w:eastAsia="Calibri" w:hAnsi="Arial" w:cs="Arial"/>
          <w:sz w:val="22"/>
          <w:szCs w:val="22"/>
        </w:rPr>
        <w:t>.</w:t>
      </w:r>
      <w:r w:rsidR="009236DA">
        <w:rPr>
          <w:rFonts w:ascii="Arial" w:eastAsia="Calibri" w:hAnsi="Arial" w:cs="Arial"/>
          <w:sz w:val="22"/>
          <w:szCs w:val="22"/>
        </w:rPr>
        <w:t xml:space="preserve"> </w:t>
      </w:r>
      <w:r w:rsidR="00FF2AF3" w:rsidRPr="00FF2AF3">
        <w:rPr>
          <w:rFonts w:ascii="Arial" w:eastAsia="Calibri" w:hAnsi="Arial" w:cs="Arial"/>
          <w:sz w:val="22"/>
          <w:szCs w:val="22"/>
        </w:rPr>
        <w:t>QATSICPP</w:t>
      </w:r>
      <w:r w:rsidR="00CC54AB">
        <w:rPr>
          <w:rFonts w:ascii="Arial" w:eastAsia="Calibri" w:hAnsi="Arial" w:cs="Arial"/>
          <w:sz w:val="22"/>
          <w:szCs w:val="22"/>
        </w:rPr>
        <w:t xml:space="preserve"> is managing a </w:t>
      </w:r>
      <w:r w:rsidR="00FF2AF3" w:rsidRPr="00FF2AF3">
        <w:rPr>
          <w:rFonts w:ascii="Arial" w:eastAsia="Calibri" w:hAnsi="Arial" w:cs="Arial"/>
          <w:sz w:val="22"/>
          <w:szCs w:val="22"/>
        </w:rPr>
        <w:t xml:space="preserve">funding </w:t>
      </w:r>
      <w:r w:rsidR="00CC54AB">
        <w:rPr>
          <w:rFonts w:ascii="Arial" w:eastAsia="Calibri" w:hAnsi="Arial" w:cs="Arial"/>
          <w:sz w:val="22"/>
          <w:szCs w:val="22"/>
        </w:rPr>
        <w:t>pool and EOI process for</w:t>
      </w:r>
      <w:r w:rsidR="00FF2AF3" w:rsidRPr="00FF2AF3">
        <w:rPr>
          <w:rFonts w:ascii="Arial" w:eastAsia="Calibri" w:hAnsi="Arial" w:cs="Arial"/>
          <w:sz w:val="22"/>
          <w:szCs w:val="22"/>
        </w:rPr>
        <w:t xml:space="preserve"> 20 communities to undertake </w:t>
      </w:r>
      <w:r w:rsidR="00C13073">
        <w:rPr>
          <w:rFonts w:ascii="Arial" w:eastAsia="Calibri" w:hAnsi="Arial" w:cs="Arial"/>
          <w:sz w:val="22"/>
          <w:szCs w:val="22"/>
        </w:rPr>
        <w:t xml:space="preserve">regional </w:t>
      </w:r>
      <w:r w:rsidR="00FF2AF3" w:rsidRPr="00FF2AF3">
        <w:rPr>
          <w:rFonts w:ascii="Arial" w:eastAsia="Calibri" w:hAnsi="Arial" w:cs="Arial"/>
          <w:sz w:val="22"/>
          <w:szCs w:val="22"/>
        </w:rPr>
        <w:t>consultation</w:t>
      </w:r>
      <w:r w:rsidR="00C13073">
        <w:rPr>
          <w:rFonts w:ascii="Arial" w:eastAsia="Calibri" w:hAnsi="Arial" w:cs="Arial"/>
          <w:sz w:val="22"/>
          <w:szCs w:val="22"/>
        </w:rPr>
        <w:t>s</w:t>
      </w:r>
      <w:r w:rsidR="00FF2AF3" w:rsidRPr="00FF2AF3">
        <w:rPr>
          <w:rFonts w:ascii="Arial" w:eastAsia="Calibri" w:hAnsi="Arial" w:cs="Arial"/>
          <w:sz w:val="22"/>
          <w:szCs w:val="22"/>
        </w:rPr>
        <w:t>.</w:t>
      </w:r>
      <w:r w:rsidR="009236DA">
        <w:rPr>
          <w:rFonts w:ascii="Arial" w:eastAsia="Calibri" w:hAnsi="Arial" w:cs="Arial"/>
          <w:sz w:val="22"/>
          <w:szCs w:val="22"/>
        </w:rPr>
        <w:t xml:space="preserve"> </w:t>
      </w:r>
      <w:r w:rsidR="00FF2AF3" w:rsidRPr="00FF2AF3">
        <w:rPr>
          <w:rFonts w:ascii="Arial" w:eastAsia="Calibri" w:hAnsi="Arial" w:cs="Arial"/>
          <w:sz w:val="22"/>
          <w:szCs w:val="22"/>
        </w:rPr>
        <w:t>QATSICPP is</w:t>
      </w:r>
      <w:r w:rsidR="00CC54AB">
        <w:rPr>
          <w:rFonts w:ascii="Arial" w:eastAsia="Calibri" w:hAnsi="Arial" w:cs="Arial"/>
          <w:sz w:val="22"/>
          <w:szCs w:val="22"/>
        </w:rPr>
        <w:t xml:space="preserve"> also</w:t>
      </w:r>
      <w:r w:rsidR="00FF2AF3" w:rsidRPr="00FF2AF3">
        <w:rPr>
          <w:rFonts w:ascii="Arial" w:eastAsia="Calibri" w:hAnsi="Arial" w:cs="Arial"/>
          <w:sz w:val="22"/>
          <w:szCs w:val="22"/>
        </w:rPr>
        <w:t xml:space="preserve"> working to e</w:t>
      </w:r>
      <w:r w:rsidR="00C13073">
        <w:rPr>
          <w:rFonts w:ascii="Arial" w:eastAsia="Calibri" w:hAnsi="Arial" w:cs="Arial"/>
          <w:sz w:val="22"/>
          <w:szCs w:val="22"/>
        </w:rPr>
        <w:t>ngage the voices of young people.</w:t>
      </w:r>
    </w:p>
    <w:p w14:paraId="5FFB0AEB" w14:textId="77777777" w:rsidR="00234767" w:rsidRPr="00234767" w:rsidRDefault="00234767" w:rsidP="0021373F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4F85CCF" w14:textId="22C11A8C" w:rsidR="00032A79" w:rsidRPr="00032A79" w:rsidRDefault="00032A79" w:rsidP="00232173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Deputy Police Commissioner </w:t>
      </w:r>
      <w:proofErr w:type="spellStart"/>
      <w:r w:rsidRPr="003D4D4B">
        <w:rPr>
          <w:rFonts w:ascii="Arial" w:eastAsia="Calibri" w:hAnsi="Arial" w:cs="Arial"/>
          <w:sz w:val="22"/>
          <w:szCs w:val="22"/>
          <w:lang w:val="en-AU"/>
        </w:rPr>
        <w:t>Gollschewski</w:t>
      </w:r>
      <w:proofErr w:type="spellEnd"/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, Queensland Police Service spoke to </w:t>
      </w:r>
      <w:r w:rsidR="00CF519D">
        <w:rPr>
          <w:rFonts w:ascii="Arial" w:eastAsia="Calibri" w:hAnsi="Arial" w:cs="Arial"/>
          <w:sz w:val="22"/>
          <w:szCs w:val="22"/>
          <w:lang w:val="en-AU"/>
        </w:rPr>
        <w:t xml:space="preserve">policing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moving away from a </w:t>
      </w:r>
      <w:r w:rsidR="00232173" w:rsidRPr="003D4D4B">
        <w:rPr>
          <w:rFonts w:ascii="Arial" w:eastAsia="Calibri" w:hAnsi="Arial" w:cs="Arial"/>
          <w:sz w:val="22"/>
          <w:szCs w:val="22"/>
          <w:lang w:val="en-AU"/>
        </w:rPr>
        <w:t>‘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>response</w:t>
      </w:r>
      <w:r w:rsidR="00232173" w:rsidRPr="003D4D4B">
        <w:rPr>
          <w:rFonts w:ascii="Arial" w:eastAsia="Calibri" w:hAnsi="Arial" w:cs="Arial"/>
          <w:sz w:val="22"/>
          <w:szCs w:val="22"/>
          <w:lang w:val="en-AU"/>
        </w:rPr>
        <w:t>’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 approach to</w:t>
      </w:r>
      <w:r w:rsidR="00610D41" w:rsidRPr="003D4D4B">
        <w:rPr>
          <w:rFonts w:ascii="Arial" w:eastAsia="Calibri" w:hAnsi="Arial" w:cs="Arial"/>
          <w:sz w:val="22"/>
          <w:szCs w:val="22"/>
          <w:lang w:val="en-AU"/>
        </w:rPr>
        <w:t xml:space="preserve"> youth offending to one of </w:t>
      </w:r>
      <w:r w:rsidR="00232173" w:rsidRPr="003D4D4B">
        <w:rPr>
          <w:rFonts w:ascii="Arial" w:eastAsia="Calibri" w:hAnsi="Arial" w:cs="Arial"/>
          <w:sz w:val="22"/>
          <w:szCs w:val="22"/>
          <w:lang w:val="en-AU"/>
        </w:rPr>
        <w:t>‘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>prevention disruption</w:t>
      </w:r>
      <w:r w:rsidR="00232173" w:rsidRPr="003D4D4B">
        <w:rPr>
          <w:rFonts w:ascii="Arial" w:eastAsia="Calibri" w:hAnsi="Arial" w:cs="Arial"/>
          <w:sz w:val="22"/>
          <w:szCs w:val="22"/>
          <w:lang w:val="en-AU"/>
        </w:rPr>
        <w:t>’</w:t>
      </w:r>
      <w:r w:rsidR="00610D41" w:rsidRPr="003D4D4B">
        <w:rPr>
          <w:rFonts w:ascii="Arial" w:eastAsia="Calibri" w:hAnsi="Arial" w:cs="Arial"/>
          <w:sz w:val="22"/>
          <w:szCs w:val="22"/>
          <w:lang w:val="en-AU"/>
        </w:rPr>
        <w:t xml:space="preserve">,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including: </w:t>
      </w:r>
      <w:r w:rsidRPr="00032A79">
        <w:rPr>
          <w:rFonts w:ascii="Arial" w:eastAsia="Calibri" w:hAnsi="Arial" w:cs="Arial"/>
          <w:sz w:val="22"/>
          <w:szCs w:val="22"/>
          <w:lang w:val="en-AU"/>
        </w:rPr>
        <w:t>improved cultural responsiveness to First Nations young offenders; mandatory cultural training for all officers,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 specialist teams to identify </w:t>
      </w:r>
      <w:r w:rsidR="00232173" w:rsidRPr="003D4D4B">
        <w:rPr>
          <w:rFonts w:ascii="Arial" w:eastAsia="Calibri" w:hAnsi="Arial" w:cs="Arial"/>
          <w:sz w:val="22"/>
          <w:szCs w:val="22"/>
          <w:lang w:val="en-AU"/>
        </w:rPr>
        <w:t xml:space="preserve">strategies to support young people and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>address</w:t>
      </w:r>
      <w:r w:rsidR="00232173" w:rsidRPr="003D4D4B">
        <w:rPr>
          <w:rFonts w:ascii="Arial" w:eastAsia="Calibri" w:hAnsi="Arial" w:cs="Arial"/>
          <w:sz w:val="22"/>
          <w:szCs w:val="22"/>
          <w:lang w:val="en-AU"/>
        </w:rPr>
        <w:t xml:space="preserve"> the drivers of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>offending</w:t>
      </w:r>
      <w:r w:rsidR="00232173" w:rsidRPr="003D4D4B">
        <w:rPr>
          <w:rFonts w:ascii="Arial" w:eastAsia="Calibri" w:hAnsi="Arial" w:cs="Arial"/>
          <w:sz w:val="22"/>
          <w:szCs w:val="22"/>
          <w:lang w:val="en-AU"/>
        </w:rPr>
        <w:t xml:space="preserve"> behaviour, including </w:t>
      </w:r>
      <w:r w:rsidRPr="003D4D4B">
        <w:rPr>
          <w:rFonts w:ascii="Arial" w:eastAsia="Calibri" w:hAnsi="Arial" w:cs="Arial"/>
          <w:sz w:val="22"/>
          <w:szCs w:val="22"/>
          <w:lang w:val="en-AU"/>
        </w:rPr>
        <w:t xml:space="preserve">the establishment of a First Nations Reference Group to explore what more can be done. </w:t>
      </w:r>
      <w:r w:rsidR="00643371" w:rsidRPr="003D4D4B">
        <w:rPr>
          <w:rFonts w:ascii="Arial" w:eastAsia="Calibri" w:hAnsi="Arial" w:cs="Arial"/>
          <w:sz w:val="22"/>
          <w:szCs w:val="22"/>
          <w:lang w:val="en-AU"/>
        </w:rPr>
        <w:t>This includes a shift in recruitment (looking at new skills rather than hunter-chaser personality) and a focus on referrals to other services and use of formal diversions rather than traditional custodial response.</w:t>
      </w:r>
    </w:p>
    <w:p w14:paraId="193E9C95" w14:textId="77777777" w:rsidR="00C15EDE" w:rsidRDefault="00C15EDE" w:rsidP="007754C3">
      <w:pPr>
        <w:rPr>
          <w:rFonts w:ascii="Arial" w:eastAsia="Calibri" w:hAnsi="Arial" w:cs="Arial"/>
          <w:sz w:val="22"/>
          <w:szCs w:val="22"/>
        </w:rPr>
      </w:pPr>
    </w:p>
    <w:p w14:paraId="741680E1" w14:textId="349E4C8D" w:rsidR="00CC10C1" w:rsidRPr="0044789D" w:rsidRDefault="00CC10C1" w:rsidP="0021373F">
      <w:pPr>
        <w:jc w:val="both"/>
        <w:rPr>
          <w:rFonts w:ascii="Arial" w:hAnsi="Arial" w:cs="Arial"/>
          <w:sz w:val="22"/>
          <w:szCs w:val="22"/>
        </w:rPr>
      </w:pPr>
      <w:r w:rsidRPr="0044789D">
        <w:rPr>
          <w:rFonts w:ascii="Arial" w:hAnsi="Arial" w:cs="Arial"/>
          <w:sz w:val="22"/>
          <w:szCs w:val="22"/>
        </w:rPr>
        <w:t xml:space="preserve">The next Board meeting is scheduled for </w:t>
      </w:r>
      <w:r w:rsidR="00794101" w:rsidRPr="0044789D">
        <w:rPr>
          <w:rFonts w:ascii="Arial" w:hAnsi="Arial" w:cs="Arial"/>
          <w:sz w:val="22"/>
          <w:szCs w:val="22"/>
        </w:rPr>
        <w:t>6</w:t>
      </w:r>
      <w:r w:rsidR="00BF72F5" w:rsidRPr="0044789D">
        <w:rPr>
          <w:rFonts w:ascii="Arial" w:hAnsi="Arial" w:cs="Arial"/>
          <w:sz w:val="22"/>
          <w:szCs w:val="22"/>
        </w:rPr>
        <w:t xml:space="preserve"> and </w:t>
      </w:r>
      <w:r w:rsidR="00794101" w:rsidRPr="0044789D">
        <w:rPr>
          <w:rFonts w:ascii="Arial" w:hAnsi="Arial" w:cs="Arial"/>
          <w:sz w:val="22"/>
          <w:szCs w:val="22"/>
        </w:rPr>
        <w:t>7</w:t>
      </w:r>
      <w:r w:rsidR="00BF72F5" w:rsidRPr="0044789D">
        <w:rPr>
          <w:rFonts w:ascii="Arial" w:hAnsi="Arial" w:cs="Arial"/>
          <w:sz w:val="22"/>
          <w:szCs w:val="22"/>
        </w:rPr>
        <w:t xml:space="preserve"> </w:t>
      </w:r>
      <w:r w:rsidR="00794101" w:rsidRPr="0044789D">
        <w:rPr>
          <w:rFonts w:ascii="Arial" w:hAnsi="Arial" w:cs="Arial"/>
          <w:sz w:val="22"/>
          <w:szCs w:val="22"/>
        </w:rPr>
        <w:t>September</w:t>
      </w:r>
      <w:r w:rsidR="00BF72F5" w:rsidRPr="0044789D">
        <w:rPr>
          <w:rFonts w:ascii="Arial" w:hAnsi="Arial" w:cs="Arial"/>
          <w:sz w:val="22"/>
          <w:szCs w:val="22"/>
        </w:rPr>
        <w:t xml:space="preserve"> </w:t>
      </w:r>
      <w:r w:rsidRPr="0044789D">
        <w:rPr>
          <w:rFonts w:ascii="Arial" w:hAnsi="Arial" w:cs="Arial"/>
          <w:sz w:val="22"/>
          <w:szCs w:val="22"/>
        </w:rPr>
        <w:t>20</w:t>
      </w:r>
      <w:r w:rsidR="00975F5A" w:rsidRPr="0044789D">
        <w:rPr>
          <w:rFonts w:ascii="Arial" w:hAnsi="Arial" w:cs="Arial"/>
          <w:sz w:val="22"/>
          <w:szCs w:val="22"/>
        </w:rPr>
        <w:t>2</w:t>
      </w:r>
      <w:r w:rsidR="00A5262D" w:rsidRPr="0044789D">
        <w:rPr>
          <w:rFonts w:ascii="Arial" w:hAnsi="Arial" w:cs="Arial"/>
          <w:sz w:val="22"/>
          <w:szCs w:val="22"/>
        </w:rPr>
        <w:t>2</w:t>
      </w:r>
      <w:r w:rsidR="008A124D" w:rsidRPr="0044789D">
        <w:rPr>
          <w:rFonts w:ascii="Arial" w:hAnsi="Arial" w:cs="Arial"/>
          <w:sz w:val="22"/>
          <w:szCs w:val="22"/>
        </w:rPr>
        <w:t xml:space="preserve">. </w:t>
      </w:r>
    </w:p>
    <w:p w14:paraId="1E5B40A2" w14:textId="77777777" w:rsidR="00CC10C1" w:rsidRPr="0044789D" w:rsidRDefault="00CC10C1" w:rsidP="0021373F">
      <w:pPr>
        <w:jc w:val="both"/>
        <w:rPr>
          <w:rFonts w:ascii="Arial" w:hAnsi="Arial" w:cs="Arial"/>
          <w:sz w:val="22"/>
          <w:szCs w:val="22"/>
        </w:rPr>
      </w:pPr>
    </w:p>
    <w:p w14:paraId="2352EC0F" w14:textId="12A18C79" w:rsidR="00AE4302" w:rsidRDefault="00CC10C1" w:rsidP="0021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in relation to </w:t>
      </w:r>
      <w:r w:rsidR="00AE4302">
        <w:rPr>
          <w:rFonts w:ascii="Arial" w:hAnsi="Arial" w:cs="Arial"/>
          <w:sz w:val="22"/>
          <w:szCs w:val="22"/>
        </w:rPr>
        <w:t xml:space="preserve">QFCFB membership and </w:t>
      </w:r>
      <w:r>
        <w:rPr>
          <w:rFonts w:ascii="Arial" w:hAnsi="Arial" w:cs="Arial"/>
          <w:sz w:val="22"/>
          <w:szCs w:val="22"/>
        </w:rPr>
        <w:t xml:space="preserve">previous communiques, visit </w:t>
      </w:r>
      <w:hyperlink r:id="rId8" w:history="1">
        <w:r w:rsidR="00AE4302">
          <w:rPr>
            <w:rStyle w:val="Hyperlink"/>
            <w:rFonts w:ascii="Arial" w:hAnsi="Arial" w:cs="Arial"/>
            <w:sz w:val="22"/>
            <w:szCs w:val="22"/>
          </w:rPr>
          <w:t>QFCFB</w:t>
        </w:r>
        <w:r w:rsidRPr="00AE4302">
          <w:rPr>
            <w:rStyle w:val="Hyperlink"/>
            <w:rFonts w:ascii="Arial" w:hAnsi="Arial" w:cs="Arial"/>
            <w:sz w:val="22"/>
            <w:szCs w:val="22"/>
          </w:rPr>
          <w:t xml:space="preserve"> webpage</w:t>
        </w:r>
      </w:hyperlink>
      <w:r w:rsidR="00AE4302">
        <w:rPr>
          <w:rFonts w:ascii="Arial" w:hAnsi="Arial" w:cs="Arial"/>
          <w:sz w:val="22"/>
          <w:szCs w:val="22"/>
        </w:rPr>
        <w:t>.</w:t>
      </w:r>
    </w:p>
    <w:p w14:paraId="2E892A60" w14:textId="45F82E5C" w:rsidR="001122AD" w:rsidRDefault="0044789D" w:rsidP="00CA75D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CC10C1">
        <w:rPr>
          <w:rFonts w:ascii="Arial" w:hAnsi="Arial" w:cs="Arial"/>
          <w:sz w:val="22"/>
          <w:szCs w:val="22"/>
        </w:rPr>
        <w:t xml:space="preserve">ueries </w:t>
      </w:r>
      <w:r w:rsidR="00CC10C1" w:rsidRPr="001263C0">
        <w:rPr>
          <w:rFonts w:ascii="Arial" w:hAnsi="Arial" w:cs="Arial"/>
          <w:sz w:val="22"/>
          <w:szCs w:val="22"/>
        </w:rPr>
        <w:t xml:space="preserve">can be </w:t>
      </w:r>
      <w:r w:rsidR="00B23CB3">
        <w:rPr>
          <w:rFonts w:ascii="Arial" w:hAnsi="Arial" w:cs="Arial"/>
          <w:sz w:val="22"/>
          <w:szCs w:val="22"/>
        </w:rPr>
        <w:t>emailed</w:t>
      </w:r>
      <w:r w:rsidR="00B23CB3" w:rsidRPr="001263C0">
        <w:rPr>
          <w:rFonts w:ascii="Arial" w:hAnsi="Arial" w:cs="Arial"/>
          <w:sz w:val="22"/>
          <w:szCs w:val="22"/>
        </w:rPr>
        <w:t xml:space="preserve"> </w:t>
      </w:r>
      <w:r w:rsidR="00CC10C1" w:rsidRPr="001263C0">
        <w:rPr>
          <w:rFonts w:ascii="Arial" w:hAnsi="Arial" w:cs="Arial"/>
          <w:sz w:val="22"/>
          <w:szCs w:val="22"/>
        </w:rPr>
        <w:t xml:space="preserve">to </w:t>
      </w:r>
      <w:r w:rsidR="00ED769D">
        <w:rPr>
          <w:rFonts w:ascii="Arial" w:hAnsi="Arial" w:cs="Arial"/>
          <w:sz w:val="22"/>
          <w:szCs w:val="22"/>
        </w:rPr>
        <w:t xml:space="preserve">the QFCFB </w:t>
      </w:r>
      <w:r w:rsidR="00CC10C1" w:rsidRPr="001263C0">
        <w:rPr>
          <w:rFonts w:ascii="Arial" w:hAnsi="Arial" w:cs="Arial"/>
          <w:sz w:val="22"/>
          <w:szCs w:val="22"/>
        </w:rPr>
        <w:t xml:space="preserve">Secretariat </w:t>
      </w:r>
      <w:r w:rsidR="00ED769D">
        <w:rPr>
          <w:rFonts w:ascii="Arial" w:hAnsi="Arial" w:cs="Arial"/>
          <w:sz w:val="22"/>
          <w:szCs w:val="22"/>
        </w:rPr>
        <w:t xml:space="preserve">to </w:t>
      </w:r>
      <w:hyperlink r:id="rId9" w:history="1">
        <w:r w:rsidR="00CA75D6" w:rsidRPr="004C57A4">
          <w:rPr>
            <w:rStyle w:val="Hyperlink"/>
            <w:rFonts w:ascii="Arial" w:hAnsi="Arial" w:cs="Arial"/>
            <w:sz w:val="22"/>
            <w:szCs w:val="22"/>
          </w:rPr>
          <w:t>qfcfbsec@cyjma.qld.gov.au</w:t>
        </w:r>
      </w:hyperlink>
      <w:r w:rsidR="00CA75D6">
        <w:rPr>
          <w:rFonts w:ascii="Arial" w:hAnsi="Arial" w:cs="Arial"/>
          <w:sz w:val="22"/>
          <w:szCs w:val="22"/>
        </w:rPr>
        <w:t xml:space="preserve"> </w:t>
      </w:r>
    </w:p>
    <w:sectPr w:rsidR="001122AD" w:rsidSect="008971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A8C0" w14:textId="77777777" w:rsidR="000E614E" w:rsidRDefault="000E614E" w:rsidP="00860D81">
      <w:r>
        <w:separator/>
      </w:r>
    </w:p>
  </w:endnote>
  <w:endnote w:type="continuationSeparator" w:id="0">
    <w:p w14:paraId="792F79C6" w14:textId="77777777" w:rsidR="000E614E" w:rsidRDefault="000E614E" w:rsidP="0086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69AA" w14:textId="77777777" w:rsidR="00AD2488" w:rsidRDefault="00AD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DE09" w14:textId="77777777" w:rsidR="00AD2488" w:rsidRDefault="00AD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3621" w14:textId="77777777" w:rsidR="00AD2488" w:rsidRDefault="00AD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BC6D" w14:textId="77777777" w:rsidR="000E614E" w:rsidRDefault="000E614E" w:rsidP="00860D81">
      <w:r>
        <w:separator/>
      </w:r>
    </w:p>
  </w:footnote>
  <w:footnote w:type="continuationSeparator" w:id="0">
    <w:p w14:paraId="4C0D59DB" w14:textId="77777777" w:rsidR="000E614E" w:rsidRDefault="000E614E" w:rsidP="0086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1942" w14:textId="77777777" w:rsidR="00AD2488" w:rsidRDefault="00AD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D5D0" w14:textId="7D68A7D4" w:rsidR="00860D81" w:rsidRDefault="00672D2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2DAE078A" wp14:editId="08640FC1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73060" cy="10703501"/>
          <wp:effectExtent l="0" t="0" r="8890" b="3175"/>
          <wp:wrapNone/>
          <wp:docPr id="7" name="Picture 7" descr="SCS Job Folders 2:0441-16 ATSI Action Plan:Artwork:0441 Word template:0441 ATSI Word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Job Folders 2:0441-16 ATSI Action Plan:Artwork:0441 Word template:0441 ATSI Word templat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0" cy="10703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AF6D" w14:textId="1F7822AC" w:rsidR="00672D21" w:rsidRDefault="00672D2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01BD11B2" wp14:editId="4D5C7E14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73060" cy="10703501"/>
          <wp:effectExtent l="0" t="0" r="8890" b="3175"/>
          <wp:wrapNone/>
          <wp:docPr id="8" name="Picture 8" descr="SCS Job Folders 2:0441-16 ATSI Action Plan:Artwork:0441 Word template:0441 ATSI Word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Job Folders 2:0441-16 ATSI Action Plan:Artwork:0441 Word template:0441 ATSI Word templat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0" cy="10703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DDB"/>
    <w:multiLevelType w:val="hybridMultilevel"/>
    <w:tmpl w:val="0E122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E3311"/>
    <w:multiLevelType w:val="hybridMultilevel"/>
    <w:tmpl w:val="7C3446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05CA7"/>
    <w:multiLevelType w:val="hybridMultilevel"/>
    <w:tmpl w:val="666A52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75C0A"/>
    <w:multiLevelType w:val="hybridMultilevel"/>
    <w:tmpl w:val="B39885F0"/>
    <w:lvl w:ilvl="0" w:tplc="7A2C518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4288"/>
    <w:multiLevelType w:val="multilevel"/>
    <w:tmpl w:val="41F247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D76B3E"/>
    <w:multiLevelType w:val="hybridMultilevel"/>
    <w:tmpl w:val="F8986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6F60"/>
    <w:multiLevelType w:val="hybridMultilevel"/>
    <w:tmpl w:val="A3AC7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AF5"/>
    <w:multiLevelType w:val="hybridMultilevel"/>
    <w:tmpl w:val="9A0EA0D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3170F"/>
    <w:multiLevelType w:val="hybridMultilevel"/>
    <w:tmpl w:val="A8BE1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A7595"/>
    <w:multiLevelType w:val="hybridMultilevel"/>
    <w:tmpl w:val="63F64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0996"/>
    <w:multiLevelType w:val="hybridMultilevel"/>
    <w:tmpl w:val="147C22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B7F06"/>
    <w:multiLevelType w:val="hybridMultilevel"/>
    <w:tmpl w:val="997EF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4DCE"/>
    <w:multiLevelType w:val="hybridMultilevel"/>
    <w:tmpl w:val="5C0CC3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305F5"/>
    <w:multiLevelType w:val="hybridMultilevel"/>
    <w:tmpl w:val="8FD21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B20C2"/>
    <w:multiLevelType w:val="hybridMultilevel"/>
    <w:tmpl w:val="F41EA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25987"/>
    <w:multiLevelType w:val="hybridMultilevel"/>
    <w:tmpl w:val="B9324E5E"/>
    <w:lvl w:ilvl="0" w:tplc="0C09000F">
      <w:start w:val="1"/>
      <w:numFmt w:val="decimal"/>
      <w:lvlText w:val="%1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2D875895"/>
    <w:multiLevelType w:val="hybridMultilevel"/>
    <w:tmpl w:val="1C9AB3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41F68"/>
    <w:multiLevelType w:val="hybridMultilevel"/>
    <w:tmpl w:val="2DB00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117D3"/>
    <w:multiLevelType w:val="hybridMultilevel"/>
    <w:tmpl w:val="241CC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8654D"/>
    <w:multiLevelType w:val="hybridMultilevel"/>
    <w:tmpl w:val="348067B2"/>
    <w:lvl w:ilvl="0" w:tplc="48AC501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8337A"/>
    <w:multiLevelType w:val="hybridMultilevel"/>
    <w:tmpl w:val="31806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23BF1"/>
    <w:multiLevelType w:val="hybridMultilevel"/>
    <w:tmpl w:val="F0B86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71F80"/>
    <w:multiLevelType w:val="hybridMultilevel"/>
    <w:tmpl w:val="76C008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4876E4"/>
    <w:multiLevelType w:val="hybridMultilevel"/>
    <w:tmpl w:val="DB920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E1A7D"/>
    <w:multiLevelType w:val="hybridMultilevel"/>
    <w:tmpl w:val="D8DC0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6B6777"/>
    <w:multiLevelType w:val="hybridMultilevel"/>
    <w:tmpl w:val="C80871FC"/>
    <w:lvl w:ilvl="0" w:tplc="2ED2A7F4">
      <w:numFmt w:val="bullet"/>
      <w:lvlText w:val="-"/>
      <w:lvlJc w:val="left"/>
      <w:pPr>
        <w:ind w:left="1800" w:hanging="144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A7B03"/>
    <w:multiLevelType w:val="hybridMultilevel"/>
    <w:tmpl w:val="EB7A4042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18F4ABA"/>
    <w:multiLevelType w:val="hybridMultilevel"/>
    <w:tmpl w:val="2C66C522"/>
    <w:lvl w:ilvl="0" w:tplc="37E24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81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00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E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8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C1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0A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0E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9363AB"/>
    <w:multiLevelType w:val="hybridMultilevel"/>
    <w:tmpl w:val="D3BC61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0E2970"/>
    <w:multiLevelType w:val="hybridMultilevel"/>
    <w:tmpl w:val="DE18E450"/>
    <w:lvl w:ilvl="0" w:tplc="2ED2A7F4">
      <w:numFmt w:val="bullet"/>
      <w:lvlText w:val="-"/>
      <w:lvlJc w:val="left"/>
      <w:pPr>
        <w:ind w:left="2160" w:hanging="144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0679C2"/>
    <w:multiLevelType w:val="hybridMultilevel"/>
    <w:tmpl w:val="B97E8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E53207"/>
    <w:multiLevelType w:val="hybridMultilevel"/>
    <w:tmpl w:val="C9126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F27395"/>
    <w:multiLevelType w:val="hybridMultilevel"/>
    <w:tmpl w:val="EC66964A"/>
    <w:lvl w:ilvl="0" w:tplc="2ED2A7F4">
      <w:numFmt w:val="bullet"/>
      <w:lvlText w:val="-"/>
      <w:lvlJc w:val="left"/>
      <w:pPr>
        <w:ind w:left="1800" w:hanging="144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62B72"/>
    <w:multiLevelType w:val="hybridMultilevel"/>
    <w:tmpl w:val="E5F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501" w:hanging="360"/>
      </w:pPr>
    </w:lvl>
    <w:lvl w:ilvl="2" w:tplc="0C09001B">
      <w:start w:val="1"/>
      <w:numFmt w:val="lowerRoman"/>
      <w:lvlText w:val="%3."/>
      <w:lvlJc w:val="right"/>
      <w:pPr>
        <w:ind w:left="2221" w:hanging="180"/>
      </w:pPr>
    </w:lvl>
    <w:lvl w:ilvl="3" w:tplc="0C09000F">
      <w:start w:val="1"/>
      <w:numFmt w:val="decimal"/>
      <w:lvlText w:val="%4."/>
      <w:lvlJc w:val="left"/>
      <w:pPr>
        <w:ind w:left="2941" w:hanging="360"/>
      </w:pPr>
    </w:lvl>
    <w:lvl w:ilvl="4" w:tplc="0C090019">
      <w:start w:val="1"/>
      <w:numFmt w:val="lowerLetter"/>
      <w:lvlText w:val="%5."/>
      <w:lvlJc w:val="left"/>
      <w:pPr>
        <w:ind w:left="3661" w:hanging="360"/>
      </w:pPr>
    </w:lvl>
    <w:lvl w:ilvl="5" w:tplc="0C09001B">
      <w:start w:val="1"/>
      <w:numFmt w:val="lowerRoman"/>
      <w:lvlText w:val="%6."/>
      <w:lvlJc w:val="right"/>
      <w:pPr>
        <w:ind w:left="4381" w:hanging="180"/>
      </w:pPr>
    </w:lvl>
    <w:lvl w:ilvl="6" w:tplc="0C09000F">
      <w:start w:val="1"/>
      <w:numFmt w:val="decimal"/>
      <w:lvlText w:val="%7."/>
      <w:lvlJc w:val="left"/>
      <w:pPr>
        <w:ind w:left="5101" w:hanging="360"/>
      </w:pPr>
    </w:lvl>
    <w:lvl w:ilvl="7" w:tplc="0C090019">
      <w:start w:val="1"/>
      <w:numFmt w:val="lowerLetter"/>
      <w:lvlText w:val="%8."/>
      <w:lvlJc w:val="left"/>
      <w:pPr>
        <w:ind w:left="5821" w:hanging="360"/>
      </w:pPr>
    </w:lvl>
    <w:lvl w:ilvl="8" w:tplc="0C09001B">
      <w:start w:val="1"/>
      <w:numFmt w:val="lowerRoman"/>
      <w:lvlText w:val="%9."/>
      <w:lvlJc w:val="right"/>
      <w:pPr>
        <w:ind w:left="6541" w:hanging="180"/>
      </w:pPr>
    </w:lvl>
  </w:abstractNum>
  <w:abstractNum w:abstractNumId="34" w15:restartNumberingAfterBreak="0">
    <w:nsid w:val="53F80BC7"/>
    <w:multiLevelType w:val="hybridMultilevel"/>
    <w:tmpl w:val="08D05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F74A5"/>
    <w:multiLevelType w:val="hybridMultilevel"/>
    <w:tmpl w:val="58DC7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34142"/>
    <w:multiLevelType w:val="hybridMultilevel"/>
    <w:tmpl w:val="81229658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64FA0D4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6C479F"/>
    <w:multiLevelType w:val="hybridMultilevel"/>
    <w:tmpl w:val="EF90EE1E"/>
    <w:lvl w:ilvl="0" w:tplc="48AC501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A2DDC"/>
    <w:multiLevelType w:val="hybridMultilevel"/>
    <w:tmpl w:val="219478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2E3AE0"/>
    <w:multiLevelType w:val="hybridMultilevel"/>
    <w:tmpl w:val="BF4070EA"/>
    <w:lvl w:ilvl="0" w:tplc="0C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1" w15:restartNumberingAfterBreak="0">
    <w:nsid w:val="6E824D4B"/>
    <w:multiLevelType w:val="hybridMultilevel"/>
    <w:tmpl w:val="E814D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4432C"/>
    <w:multiLevelType w:val="hybridMultilevel"/>
    <w:tmpl w:val="7480F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7371B9"/>
    <w:multiLevelType w:val="hybridMultilevel"/>
    <w:tmpl w:val="27484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C519B"/>
    <w:multiLevelType w:val="hybridMultilevel"/>
    <w:tmpl w:val="C4349C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D81DF3"/>
    <w:multiLevelType w:val="hybridMultilevel"/>
    <w:tmpl w:val="37D2FC8A"/>
    <w:lvl w:ilvl="0" w:tplc="7A2C518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0"/>
  </w:num>
  <w:num w:numId="4">
    <w:abstractNumId w:val="30"/>
  </w:num>
  <w:num w:numId="5">
    <w:abstractNumId w:val="0"/>
  </w:num>
  <w:num w:numId="6">
    <w:abstractNumId w:val="8"/>
  </w:num>
  <w:num w:numId="7">
    <w:abstractNumId w:val="21"/>
  </w:num>
  <w:num w:numId="8">
    <w:abstractNumId w:val="16"/>
  </w:num>
  <w:num w:numId="9">
    <w:abstractNumId w:val="44"/>
  </w:num>
  <w:num w:numId="10">
    <w:abstractNumId w:val="39"/>
  </w:num>
  <w:num w:numId="11">
    <w:abstractNumId w:val="2"/>
  </w:num>
  <w:num w:numId="12">
    <w:abstractNumId w:val="31"/>
  </w:num>
  <w:num w:numId="13">
    <w:abstractNumId w:val="24"/>
  </w:num>
  <w:num w:numId="14">
    <w:abstractNumId w:val="6"/>
  </w:num>
  <w:num w:numId="15">
    <w:abstractNumId w:val="18"/>
  </w:num>
  <w:num w:numId="16">
    <w:abstractNumId w:val="7"/>
  </w:num>
  <w:num w:numId="17">
    <w:abstractNumId w:val="4"/>
  </w:num>
  <w:num w:numId="18">
    <w:abstractNumId w:val="15"/>
  </w:num>
  <w:num w:numId="19">
    <w:abstractNumId w:val="37"/>
  </w:num>
  <w:num w:numId="20">
    <w:abstractNumId w:val="34"/>
  </w:num>
  <w:num w:numId="21">
    <w:abstractNumId w:val="22"/>
  </w:num>
  <w:num w:numId="22">
    <w:abstractNumId w:val="13"/>
  </w:num>
  <w:num w:numId="23">
    <w:abstractNumId w:val="28"/>
  </w:num>
  <w:num w:numId="24">
    <w:abstractNumId w:val="9"/>
  </w:num>
  <w:num w:numId="25">
    <w:abstractNumId w:val="20"/>
  </w:num>
  <w:num w:numId="26">
    <w:abstractNumId w:val="1"/>
  </w:num>
  <w:num w:numId="27">
    <w:abstractNumId w:val="42"/>
  </w:num>
  <w:num w:numId="28">
    <w:abstractNumId w:val="10"/>
  </w:num>
  <w:num w:numId="29">
    <w:abstractNumId w:val="12"/>
  </w:num>
  <w:num w:numId="30">
    <w:abstractNumId w:val="11"/>
  </w:num>
  <w:num w:numId="31">
    <w:abstractNumId w:val="17"/>
  </w:num>
  <w:num w:numId="32">
    <w:abstractNumId w:val="23"/>
  </w:num>
  <w:num w:numId="33">
    <w:abstractNumId w:val="43"/>
  </w:num>
  <w:num w:numId="34">
    <w:abstractNumId w:val="35"/>
  </w:num>
  <w:num w:numId="35">
    <w:abstractNumId w:val="41"/>
  </w:num>
  <w:num w:numId="36">
    <w:abstractNumId w:val="36"/>
  </w:num>
  <w:num w:numId="37">
    <w:abstractNumId w:val="14"/>
  </w:num>
  <w:num w:numId="38">
    <w:abstractNumId w:val="5"/>
  </w:num>
  <w:num w:numId="39">
    <w:abstractNumId w:val="3"/>
  </w:num>
  <w:num w:numId="40">
    <w:abstractNumId w:val="45"/>
  </w:num>
  <w:num w:numId="41">
    <w:abstractNumId w:val="25"/>
  </w:num>
  <w:num w:numId="42">
    <w:abstractNumId w:val="29"/>
  </w:num>
  <w:num w:numId="43">
    <w:abstractNumId w:val="32"/>
  </w:num>
  <w:num w:numId="44">
    <w:abstractNumId w:val="38"/>
  </w:num>
  <w:num w:numId="45">
    <w:abstractNumId w:val="19"/>
  </w:num>
  <w:num w:numId="46">
    <w:abstractNumId w:val="2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81"/>
    <w:rsid w:val="00001D76"/>
    <w:rsid w:val="00006279"/>
    <w:rsid w:val="00007B90"/>
    <w:rsid w:val="00013B09"/>
    <w:rsid w:val="00014C94"/>
    <w:rsid w:val="000231C8"/>
    <w:rsid w:val="0002516E"/>
    <w:rsid w:val="00032A79"/>
    <w:rsid w:val="00033B16"/>
    <w:rsid w:val="00041DB7"/>
    <w:rsid w:val="00043BCB"/>
    <w:rsid w:val="000530EE"/>
    <w:rsid w:val="000538C5"/>
    <w:rsid w:val="00070104"/>
    <w:rsid w:val="00073BD0"/>
    <w:rsid w:val="00073E41"/>
    <w:rsid w:val="000768BB"/>
    <w:rsid w:val="0008118D"/>
    <w:rsid w:val="000830B9"/>
    <w:rsid w:val="000956DA"/>
    <w:rsid w:val="000A3544"/>
    <w:rsid w:val="000A37DC"/>
    <w:rsid w:val="000B14E9"/>
    <w:rsid w:val="000B187A"/>
    <w:rsid w:val="000C1448"/>
    <w:rsid w:val="000D4F21"/>
    <w:rsid w:val="000D60F3"/>
    <w:rsid w:val="000D6C7C"/>
    <w:rsid w:val="000E4AEC"/>
    <w:rsid w:val="000E5FF6"/>
    <w:rsid w:val="000E614E"/>
    <w:rsid w:val="000F22E3"/>
    <w:rsid w:val="00100A94"/>
    <w:rsid w:val="001122AD"/>
    <w:rsid w:val="00112BE7"/>
    <w:rsid w:val="00113167"/>
    <w:rsid w:val="00127621"/>
    <w:rsid w:val="0013735F"/>
    <w:rsid w:val="00147866"/>
    <w:rsid w:val="00150AF4"/>
    <w:rsid w:val="00155AF5"/>
    <w:rsid w:val="00156737"/>
    <w:rsid w:val="00180E2F"/>
    <w:rsid w:val="001853E9"/>
    <w:rsid w:val="001870C2"/>
    <w:rsid w:val="00191526"/>
    <w:rsid w:val="001A2B37"/>
    <w:rsid w:val="001C46DC"/>
    <w:rsid w:val="001C697D"/>
    <w:rsid w:val="001E0840"/>
    <w:rsid w:val="001F0ECF"/>
    <w:rsid w:val="001F5FDD"/>
    <w:rsid w:val="002057D0"/>
    <w:rsid w:val="0021111C"/>
    <w:rsid w:val="0021373F"/>
    <w:rsid w:val="00230305"/>
    <w:rsid w:val="00232173"/>
    <w:rsid w:val="00233FF8"/>
    <w:rsid w:val="00234767"/>
    <w:rsid w:val="00245A79"/>
    <w:rsid w:val="0025226B"/>
    <w:rsid w:val="00257322"/>
    <w:rsid w:val="00263300"/>
    <w:rsid w:val="002651C2"/>
    <w:rsid w:val="00266B45"/>
    <w:rsid w:val="00282C25"/>
    <w:rsid w:val="002A5E25"/>
    <w:rsid w:val="002C04FD"/>
    <w:rsid w:val="002D04DA"/>
    <w:rsid w:val="002D067F"/>
    <w:rsid w:val="002D5742"/>
    <w:rsid w:val="002D5B19"/>
    <w:rsid w:val="002E00DC"/>
    <w:rsid w:val="002E657B"/>
    <w:rsid w:val="002F381B"/>
    <w:rsid w:val="003015D0"/>
    <w:rsid w:val="00306EF7"/>
    <w:rsid w:val="00307070"/>
    <w:rsid w:val="00310AAA"/>
    <w:rsid w:val="00320D51"/>
    <w:rsid w:val="00330702"/>
    <w:rsid w:val="0033140F"/>
    <w:rsid w:val="00335D08"/>
    <w:rsid w:val="00337A0E"/>
    <w:rsid w:val="0034548D"/>
    <w:rsid w:val="00346B6A"/>
    <w:rsid w:val="00350CEA"/>
    <w:rsid w:val="00354B36"/>
    <w:rsid w:val="00386155"/>
    <w:rsid w:val="003922D7"/>
    <w:rsid w:val="003944CA"/>
    <w:rsid w:val="003A5C10"/>
    <w:rsid w:val="003A6B87"/>
    <w:rsid w:val="003B02DB"/>
    <w:rsid w:val="003D4D4B"/>
    <w:rsid w:val="003D5809"/>
    <w:rsid w:val="003E2211"/>
    <w:rsid w:val="003F3463"/>
    <w:rsid w:val="00402C6C"/>
    <w:rsid w:val="00402CE9"/>
    <w:rsid w:val="00410EC2"/>
    <w:rsid w:val="004121D6"/>
    <w:rsid w:val="00422C9A"/>
    <w:rsid w:val="004311C2"/>
    <w:rsid w:val="0044140C"/>
    <w:rsid w:val="00442CF6"/>
    <w:rsid w:val="0044681E"/>
    <w:rsid w:val="0044789D"/>
    <w:rsid w:val="004514D5"/>
    <w:rsid w:val="00452127"/>
    <w:rsid w:val="00455287"/>
    <w:rsid w:val="00460941"/>
    <w:rsid w:val="00476D3D"/>
    <w:rsid w:val="004800D5"/>
    <w:rsid w:val="004B1013"/>
    <w:rsid w:val="004D0824"/>
    <w:rsid w:val="004D623D"/>
    <w:rsid w:val="004D6FF8"/>
    <w:rsid w:val="004E476C"/>
    <w:rsid w:val="004F2101"/>
    <w:rsid w:val="00501344"/>
    <w:rsid w:val="005106B9"/>
    <w:rsid w:val="00534627"/>
    <w:rsid w:val="005422DB"/>
    <w:rsid w:val="005477E2"/>
    <w:rsid w:val="00563420"/>
    <w:rsid w:val="00566B04"/>
    <w:rsid w:val="00581439"/>
    <w:rsid w:val="005946C0"/>
    <w:rsid w:val="00595EC2"/>
    <w:rsid w:val="005960EF"/>
    <w:rsid w:val="005B2AAC"/>
    <w:rsid w:val="005C5626"/>
    <w:rsid w:val="005E5C5B"/>
    <w:rsid w:val="005F2239"/>
    <w:rsid w:val="005F345B"/>
    <w:rsid w:val="005F7A3E"/>
    <w:rsid w:val="00604F32"/>
    <w:rsid w:val="0060611F"/>
    <w:rsid w:val="00607E70"/>
    <w:rsid w:val="00610D41"/>
    <w:rsid w:val="00612986"/>
    <w:rsid w:val="0062721C"/>
    <w:rsid w:val="00641958"/>
    <w:rsid w:val="00643371"/>
    <w:rsid w:val="00652D15"/>
    <w:rsid w:val="00672D21"/>
    <w:rsid w:val="00677E9A"/>
    <w:rsid w:val="00681653"/>
    <w:rsid w:val="00681FE1"/>
    <w:rsid w:val="00690529"/>
    <w:rsid w:val="00692C85"/>
    <w:rsid w:val="0069512C"/>
    <w:rsid w:val="006A1146"/>
    <w:rsid w:val="006A4363"/>
    <w:rsid w:val="006C0459"/>
    <w:rsid w:val="006D441F"/>
    <w:rsid w:val="006D5219"/>
    <w:rsid w:val="006E45A6"/>
    <w:rsid w:val="006F5F4B"/>
    <w:rsid w:val="00700F55"/>
    <w:rsid w:val="00712CB6"/>
    <w:rsid w:val="00720941"/>
    <w:rsid w:val="00733C50"/>
    <w:rsid w:val="00747934"/>
    <w:rsid w:val="00761541"/>
    <w:rsid w:val="007754C3"/>
    <w:rsid w:val="0077686E"/>
    <w:rsid w:val="007824E7"/>
    <w:rsid w:val="0078633B"/>
    <w:rsid w:val="00787768"/>
    <w:rsid w:val="00792D59"/>
    <w:rsid w:val="00794101"/>
    <w:rsid w:val="00796A33"/>
    <w:rsid w:val="007A72EB"/>
    <w:rsid w:val="007B0567"/>
    <w:rsid w:val="007B0A34"/>
    <w:rsid w:val="007B0CB4"/>
    <w:rsid w:val="007D0ACB"/>
    <w:rsid w:val="007D2BF6"/>
    <w:rsid w:val="007D51B5"/>
    <w:rsid w:val="007F5EDF"/>
    <w:rsid w:val="0080148D"/>
    <w:rsid w:val="00816F6D"/>
    <w:rsid w:val="00831E83"/>
    <w:rsid w:val="00833F95"/>
    <w:rsid w:val="00851045"/>
    <w:rsid w:val="00860D81"/>
    <w:rsid w:val="0087205C"/>
    <w:rsid w:val="008817B2"/>
    <w:rsid w:val="00886DBD"/>
    <w:rsid w:val="008902DE"/>
    <w:rsid w:val="008971C2"/>
    <w:rsid w:val="008A03DA"/>
    <w:rsid w:val="008A124D"/>
    <w:rsid w:val="008A1F62"/>
    <w:rsid w:val="008A2107"/>
    <w:rsid w:val="008A7141"/>
    <w:rsid w:val="008A7238"/>
    <w:rsid w:val="008B3C57"/>
    <w:rsid w:val="008C6B92"/>
    <w:rsid w:val="008D494A"/>
    <w:rsid w:val="008D7224"/>
    <w:rsid w:val="008E3650"/>
    <w:rsid w:val="008F076E"/>
    <w:rsid w:val="00902D58"/>
    <w:rsid w:val="009135CD"/>
    <w:rsid w:val="009236DA"/>
    <w:rsid w:val="0092635A"/>
    <w:rsid w:val="0093496B"/>
    <w:rsid w:val="009358AD"/>
    <w:rsid w:val="0094638A"/>
    <w:rsid w:val="00946F0B"/>
    <w:rsid w:val="009568C2"/>
    <w:rsid w:val="009633C0"/>
    <w:rsid w:val="00973EC4"/>
    <w:rsid w:val="00975F5A"/>
    <w:rsid w:val="009848C6"/>
    <w:rsid w:val="009929B8"/>
    <w:rsid w:val="00993291"/>
    <w:rsid w:val="00997686"/>
    <w:rsid w:val="009A17B3"/>
    <w:rsid w:val="009C266F"/>
    <w:rsid w:val="009D1186"/>
    <w:rsid w:val="009E5A1E"/>
    <w:rsid w:val="009F24F7"/>
    <w:rsid w:val="00A05210"/>
    <w:rsid w:val="00A10677"/>
    <w:rsid w:val="00A20A8C"/>
    <w:rsid w:val="00A3418B"/>
    <w:rsid w:val="00A403AA"/>
    <w:rsid w:val="00A40CEA"/>
    <w:rsid w:val="00A45DD7"/>
    <w:rsid w:val="00A5262D"/>
    <w:rsid w:val="00A635B1"/>
    <w:rsid w:val="00A679BA"/>
    <w:rsid w:val="00A80F6C"/>
    <w:rsid w:val="00A82467"/>
    <w:rsid w:val="00A85407"/>
    <w:rsid w:val="00A938D0"/>
    <w:rsid w:val="00A95B73"/>
    <w:rsid w:val="00A97021"/>
    <w:rsid w:val="00AB20F6"/>
    <w:rsid w:val="00AC6934"/>
    <w:rsid w:val="00AD0B82"/>
    <w:rsid w:val="00AD1009"/>
    <w:rsid w:val="00AD2488"/>
    <w:rsid w:val="00AD52C5"/>
    <w:rsid w:val="00AD73B1"/>
    <w:rsid w:val="00AE4302"/>
    <w:rsid w:val="00AF4795"/>
    <w:rsid w:val="00B03396"/>
    <w:rsid w:val="00B131FB"/>
    <w:rsid w:val="00B145B4"/>
    <w:rsid w:val="00B21B3E"/>
    <w:rsid w:val="00B23CB3"/>
    <w:rsid w:val="00B25161"/>
    <w:rsid w:val="00B3630F"/>
    <w:rsid w:val="00B3689F"/>
    <w:rsid w:val="00B4332F"/>
    <w:rsid w:val="00B53F5D"/>
    <w:rsid w:val="00B6075F"/>
    <w:rsid w:val="00B6546D"/>
    <w:rsid w:val="00B70C1E"/>
    <w:rsid w:val="00B7454B"/>
    <w:rsid w:val="00B74DAA"/>
    <w:rsid w:val="00B83DA7"/>
    <w:rsid w:val="00B86197"/>
    <w:rsid w:val="00B91BB5"/>
    <w:rsid w:val="00B964F3"/>
    <w:rsid w:val="00BA5023"/>
    <w:rsid w:val="00BB125A"/>
    <w:rsid w:val="00BB38D2"/>
    <w:rsid w:val="00BC31B8"/>
    <w:rsid w:val="00BE1ED7"/>
    <w:rsid w:val="00BE661A"/>
    <w:rsid w:val="00BF0FE0"/>
    <w:rsid w:val="00BF1C14"/>
    <w:rsid w:val="00BF46EF"/>
    <w:rsid w:val="00BF72F5"/>
    <w:rsid w:val="00C0290D"/>
    <w:rsid w:val="00C05C9F"/>
    <w:rsid w:val="00C13073"/>
    <w:rsid w:val="00C15EDE"/>
    <w:rsid w:val="00C16128"/>
    <w:rsid w:val="00C21F84"/>
    <w:rsid w:val="00C43114"/>
    <w:rsid w:val="00C533F5"/>
    <w:rsid w:val="00C64524"/>
    <w:rsid w:val="00C678DE"/>
    <w:rsid w:val="00C7153A"/>
    <w:rsid w:val="00C7776B"/>
    <w:rsid w:val="00C8452C"/>
    <w:rsid w:val="00C92AA1"/>
    <w:rsid w:val="00C94BE2"/>
    <w:rsid w:val="00C94F79"/>
    <w:rsid w:val="00C96957"/>
    <w:rsid w:val="00CA75D6"/>
    <w:rsid w:val="00CC10C1"/>
    <w:rsid w:val="00CC54AB"/>
    <w:rsid w:val="00CD2561"/>
    <w:rsid w:val="00CD4F4F"/>
    <w:rsid w:val="00CD5846"/>
    <w:rsid w:val="00CE2F13"/>
    <w:rsid w:val="00CE55FA"/>
    <w:rsid w:val="00CE7CD4"/>
    <w:rsid w:val="00CF47F6"/>
    <w:rsid w:val="00CF519D"/>
    <w:rsid w:val="00D04C07"/>
    <w:rsid w:val="00D26229"/>
    <w:rsid w:val="00D3293A"/>
    <w:rsid w:val="00D3555A"/>
    <w:rsid w:val="00D3667B"/>
    <w:rsid w:val="00D46545"/>
    <w:rsid w:val="00D51CE4"/>
    <w:rsid w:val="00D535AF"/>
    <w:rsid w:val="00D57369"/>
    <w:rsid w:val="00D65672"/>
    <w:rsid w:val="00D722C1"/>
    <w:rsid w:val="00D73E1C"/>
    <w:rsid w:val="00D900C1"/>
    <w:rsid w:val="00D91136"/>
    <w:rsid w:val="00D96475"/>
    <w:rsid w:val="00DB1E94"/>
    <w:rsid w:val="00DC001E"/>
    <w:rsid w:val="00DC1394"/>
    <w:rsid w:val="00DC1C9B"/>
    <w:rsid w:val="00DC2DF9"/>
    <w:rsid w:val="00DC5B5C"/>
    <w:rsid w:val="00DD607B"/>
    <w:rsid w:val="00DD65EF"/>
    <w:rsid w:val="00DE0CA1"/>
    <w:rsid w:val="00DE168A"/>
    <w:rsid w:val="00DF026A"/>
    <w:rsid w:val="00E04448"/>
    <w:rsid w:val="00E14F0B"/>
    <w:rsid w:val="00E5059F"/>
    <w:rsid w:val="00E5557C"/>
    <w:rsid w:val="00E56CFC"/>
    <w:rsid w:val="00E7040A"/>
    <w:rsid w:val="00E71709"/>
    <w:rsid w:val="00E81EA3"/>
    <w:rsid w:val="00E84AF1"/>
    <w:rsid w:val="00E86BD3"/>
    <w:rsid w:val="00E95E5C"/>
    <w:rsid w:val="00EA025D"/>
    <w:rsid w:val="00EB0ED4"/>
    <w:rsid w:val="00EB28CD"/>
    <w:rsid w:val="00EB33F8"/>
    <w:rsid w:val="00EB7B3E"/>
    <w:rsid w:val="00EC7FD5"/>
    <w:rsid w:val="00ED4AFE"/>
    <w:rsid w:val="00ED769D"/>
    <w:rsid w:val="00EE05C1"/>
    <w:rsid w:val="00EE3A3B"/>
    <w:rsid w:val="00F1173B"/>
    <w:rsid w:val="00F139B5"/>
    <w:rsid w:val="00F16E6B"/>
    <w:rsid w:val="00F27667"/>
    <w:rsid w:val="00F3604E"/>
    <w:rsid w:val="00F364F5"/>
    <w:rsid w:val="00F46B03"/>
    <w:rsid w:val="00F712EE"/>
    <w:rsid w:val="00F77C62"/>
    <w:rsid w:val="00F828E5"/>
    <w:rsid w:val="00F87C19"/>
    <w:rsid w:val="00F90BE2"/>
    <w:rsid w:val="00FC0B80"/>
    <w:rsid w:val="00FC19E5"/>
    <w:rsid w:val="00FD3C16"/>
    <w:rsid w:val="00FE1050"/>
    <w:rsid w:val="00FF2AF3"/>
    <w:rsid w:val="00FF4DD0"/>
    <w:rsid w:val="00FF6B0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45E51E"/>
  <w14:defaultImageDpi w14:val="300"/>
  <w15:docId w15:val="{32E9B04E-DEAE-4C71-AA7B-FD4B456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81"/>
  </w:style>
  <w:style w:type="paragraph" w:styleId="Footer">
    <w:name w:val="footer"/>
    <w:basedOn w:val="Normal"/>
    <w:link w:val="FooterChar"/>
    <w:uiPriority w:val="99"/>
    <w:unhideWhenUsed/>
    <w:rsid w:val="00860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81"/>
  </w:style>
  <w:style w:type="paragraph" w:styleId="BalloonText">
    <w:name w:val="Balloon Text"/>
    <w:basedOn w:val="Normal"/>
    <w:link w:val="BalloonTextChar"/>
    <w:uiPriority w:val="99"/>
    <w:semiHidden/>
    <w:unhideWhenUsed/>
    <w:rsid w:val="00860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4681E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lang w:val="en-AU" w:eastAsia="en-AU"/>
    </w:rPr>
  </w:style>
  <w:style w:type="paragraph" w:customStyle="1" w:styleId="IPSNormalStyle">
    <w:name w:val="IPS Normal Style"/>
    <w:basedOn w:val="Normal"/>
    <w:link w:val="IPSNormalStyleChar"/>
    <w:qFormat/>
    <w:rsid w:val="00B7454B"/>
    <w:pPr>
      <w:spacing w:after="60" w:line="264" w:lineRule="auto"/>
      <w:jc w:val="both"/>
    </w:pPr>
    <w:rPr>
      <w:rFonts w:ascii="Century Gothic" w:eastAsiaTheme="minorHAnsi" w:hAnsi="Century Gothic" w:cs="Arial"/>
      <w:lang w:val="en-AU"/>
    </w:rPr>
  </w:style>
  <w:style w:type="character" w:customStyle="1" w:styleId="IPSNormalStyleChar">
    <w:name w:val="IPS Normal Style Char"/>
    <w:basedOn w:val="DefaultParagraphFont"/>
    <w:link w:val="IPSNormalStyle"/>
    <w:rsid w:val="00B7454B"/>
    <w:rPr>
      <w:rFonts w:ascii="Century Gothic" w:eastAsiaTheme="minorHAnsi" w:hAnsi="Century Gothic" w:cs="Arial"/>
      <w:lang w:val="en-AU"/>
    </w:rPr>
  </w:style>
  <w:style w:type="paragraph" w:customStyle="1" w:styleId="TableParagraph">
    <w:name w:val="Table Paragraph"/>
    <w:basedOn w:val="Normal"/>
    <w:uiPriority w:val="1"/>
    <w:qFormat/>
    <w:rsid w:val="008817B2"/>
    <w:pPr>
      <w:widowControl w:val="0"/>
    </w:pPr>
    <w:rPr>
      <w:rFonts w:eastAsia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128"/>
    <w:pPr>
      <w:widowControl w:val="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128"/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C16128"/>
    <w:pPr>
      <w:spacing w:before="120" w:after="240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86197"/>
    <w:rPr>
      <w:color w:val="0000FF" w:themeColor="hyperlink"/>
      <w:u w:val="single"/>
    </w:rPr>
  </w:style>
  <w:style w:type="paragraph" w:styleId="ListParagraph">
    <w:name w:val="List Paragraph"/>
    <w:aliases w:val="Recommendation,List Paragraph1,List Paragraph11,Bullet copy,Bulletr List Paragraph,FooterText,L,List Paragraph2,List Paragraph21,Listeafsnit1,NFP GP Bulleted List,Paragraphe de liste1,Parágrafo da Lista1,Párrafo de lista1,numbered,リスト段落1"/>
    <w:basedOn w:val="Normal"/>
    <w:link w:val="ListParagraphChar"/>
    <w:uiPriority w:val="34"/>
    <w:qFormat/>
    <w:rsid w:val="00A95B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24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467"/>
    <w:pPr>
      <w:widowControl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467"/>
    <w:rPr>
      <w:rFonts w:eastAsiaTheme="minorHAnsi"/>
      <w:b/>
      <w:bCs/>
      <w:sz w:val="20"/>
      <w:szCs w:val="20"/>
    </w:rPr>
  </w:style>
  <w:style w:type="paragraph" w:customStyle="1" w:styleId="TableText">
    <w:name w:val="Table Text"/>
    <w:basedOn w:val="Normal"/>
    <w:uiPriority w:val="4"/>
    <w:qFormat/>
    <w:rsid w:val="00354B36"/>
    <w:pPr>
      <w:spacing w:before="60" w:after="60"/>
    </w:pPr>
    <w:rPr>
      <w:rFonts w:ascii="Arial" w:eastAsia="Times New Roman" w:hAnsi="Arial" w:cs="Times New Roman"/>
      <w:sz w:val="20"/>
      <w:szCs w:val="22"/>
      <w:lang w:val="en-AU"/>
    </w:rPr>
  </w:style>
  <w:style w:type="paragraph" w:customStyle="1" w:styleId="Level1">
    <w:name w:val="Level 1"/>
    <w:basedOn w:val="Normal"/>
    <w:rsid w:val="000F22E3"/>
    <w:pPr>
      <w:autoSpaceDE w:val="0"/>
      <w:autoSpaceDN w:val="0"/>
      <w:ind w:left="720" w:hanging="720"/>
    </w:pPr>
    <w:rPr>
      <w:rFonts w:ascii="Times New Roman" w:eastAsiaTheme="minorHAnsi" w:hAnsi="Times New Roman" w:cs="Times New Roman"/>
      <w:sz w:val="20"/>
      <w:szCs w:val="20"/>
      <w:lang w:val="en-AU" w:eastAsia="en-AU"/>
    </w:rPr>
  </w:style>
  <w:style w:type="numbering" w:styleId="111111">
    <w:name w:val="Outline List 2"/>
    <w:basedOn w:val="NoList"/>
    <w:rsid w:val="009C266F"/>
    <w:pPr>
      <w:numPr>
        <w:numId w:val="19"/>
      </w:numPr>
    </w:pPr>
  </w:style>
  <w:style w:type="character" w:customStyle="1" w:styleId="ListParagraphChar">
    <w:name w:val="List Paragraph Char"/>
    <w:aliases w:val="Recommendation Char,List Paragraph1 Char,List Paragraph11 Char,Bullet copy Char,Bulletr List Paragraph Char,FooterText Char,L Char,List Paragraph2 Char,List Paragraph21 Char,Listeafsnit1 Char,NFP GP Bulleted List Char,numbered Char"/>
    <w:link w:val="ListParagraph"/>
    <w:uiPriority w:val="34"/>
    <w:rsid w:val="009C266F"/>
  </w:style>
  <w:style w:type="character" w:styleId="FollowedHyperlink">
    <w:name w:val="FollowedHyperlink"/>
    <w:basedOn w:val="DefaultParagraphFont"/>
    <w:uiPriority w:val="99"/>
    <w:semiHidden/>
    <w:unhideWhenUsed/>
    <w:rsid w:val="00A854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895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261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7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251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94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5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84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header2.xml" Type="http://schemas.openxmlformats.org/officeDocument/2006/relationships/header"/>
<Relationship Id="rId12" Target="footer1.xml" Type="http://schemas.openxmlformats.org/officeDocument/2006/relationships/footer"/>
<Relationship Id="rId13" Target="footer2.xml" Type="http://schemas.openxmlformats.org/officeDocument/2006/relationships/footer"/>
<Relationship Id="rId14" Target="header3.xml" Type="http://schemas.openxmlformats.org/officeDocument/2006/relationships/header"/>
<Relationship Id="rId15" Target="footer3.xml" Type="http://schemas.openxmlformats.org/officeDocument/2006/relationships/footer"/>
<Relationship Id="rId16" Target="fontTable.xml" Type="http://schemas.openxmlformats.org/officeDocument/2006/relationships/fontTable"/>
<Relationship Id="rId17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cyjma.qld.gov.au/campaign/supporting-families/implementing-reforms/queensland-first-children-families-board" TargetMode="External" Type="http://schemas.openxmlformats.org/officeDocument/2006/relationships/hyperlink"/>
<Relationship Id="rId9" Target="mailto:qfcfbsec@cyjma.qld.gov.au" TargetMode="External" Type="http://schemas.openxmlformats.org/officeDocument/2006/relationships/hyperlink"/>
</Relationships>

</file>

<file path=word/_rels/header2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_rels/header3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EB186-CD4E-42C8-A231-A750D5C0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Qld Government</Company>
  <LinksUpToDate>false</LinksUpToDate>
  <CharactersWithSpaces>6248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2022-06-17T01:12:00Z</dcterms:created>
  <dc:creator>Queensland Government</dc:creator>
  <cp:keywords>Queensland First Children and Families board; board meeting;</cp:keywords>
  <cp:lastModifiedBy>David Saunders</cp:lastModifiedBy>
  <cp:lastPrinted>2019-11-07T05:37:00Z</cp:lastPrinted>
  <dcterms:modified xsi:type="dcterms:W3CDTF">2022-07-08T01:15:00Z</dcterms:modified>
  <cp:revision>53</cp:revision>
  <dc:subject>Queensland First Children and Families board</dc:subject>
  <dc:title>Queensland First Children and Families board meeting communique - 7 and 8 June 2022</dc:title>
</cp:coreProperties>
</file>