
<file path=[Content_Types].xml><?xml version="1.0" encoding="utf-8"?>
<Types xmlns="http://schemas.openxmlformats.org/package/2006/content-types">
  <Default Extension="jpeg" ContentType="image/jpeg"/>
  <Default Extension="json" ContentType="application/vnd.baytech.electronic-signing-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electronic-signing-metadata" Target="baytech/electronic-signing-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F6924" w14:textId="77777777" w:rsidR="00615C0F" w:rsidRPr="002E5578" w:rsidRDefault="0043691A" w:rsidP="00CE7CE4">
      <w:pPr>
        <w:spacing w:before="120" w:after="120"/>
        <w:jc w:val="center"/>
        <w:rPr>
          <w:b/>
          <w:bCs/>
          <w:sz w:val="48"/>
          <w:szCs w:val="48"/>
        </w:rPr>
      </w:pPr>
      <w:r w:rsidRPr="002E5578">
        <w:rPr>
          <w:b/>
          <w:bCs/>
          <w:sz w:val="48"/>
          <w:szCs w:val="48"/>
        </w:rPr>
        <w:t>Child Safety</w:t>
      </w:r>
    </w:p>
    <w:p w14:paraId="06DF6925" w14:textId="77777777" w:rsidR="00615C0F" w:rsidRPr="002E5578" w:rsidRDefault="0043691A" w:rsidP="00CE7CE4">
      <w:pPr>
        <w:spacing w:before="120" w:after="120"/>
        <w:jc w:val="center"/>
        <w:rPr>
          <w:b/>
          <w:bCs/>
          <w:sz w:val="48"/>
          <w:szCs w:val="48"/>
        </w:rPr>
      </w:pPr>
      <w:r w:rsidRPr="002E5578">
        <w:rPr>
          <w:b/>
          <w:bCs/>
          <w:sz w:val="48"/>
          <w:szCs w:val="48"/>
        </w:rPr>
        <w:t>POLICY</w:t>
      </w:r>
    </w:p>
    <w:p w14:paraId="06DF6926" w14:textId="77777777" w:rsidR="00615C0F" w:rsidRPr="002E5578" w:rsidRDefault="00615C0F" w:rsidP="00CE7CE4">
      <w:pPr>
        <w:pBdr>
          <w:bottom w:val="single" w:sz="4" w:space="1" w:color="auto"/>
        </w:pBdr>
        <w:spacing w:before="120" w:after="120"/>
        <w:jc w:val="both"/>
        <w:rPr>
          <w:sz w:val="16"/>
          <w:szCs w:val="16"/>
        </w:rPr>
      </w:pPr>
    </w:p>
    <w:p w14:paraId="06DF6927" w14:textId="77777777" w:rsidR="00615C0F" w:rsidRPr="0093212F" w:rsidRDefault="0043691A" w:rsidP="00CE7CE4">
      <w:pPr>
        <w:tabs>
          <w:tab w:val="left" w:pos="2835"/>
        </w:tabs>
        <w:spacing w:before="120" w:after="120"/>
        <w:jc w:val="both"/>
        <w:rPr>
          <w:sz w:val="28"/>
          <w:szCs w:val="28"/>
        </w:rPr>
      </w:pPr>
      <w:r w:rsidRPr="002E5578">
        <w:rPr>
          <w:b/>
          <w:bCs/>
          <w:sz w:val="28"/>
          <w:szCs w:val="28"/>
        </w:rPr>
        <w:t>Title:</w:t>
      </w:r>
      <w:r w:rsidRPr="0093212F">
        <w:rPr>
          <w:sz w:val="28"/>
          <w:szCs w:val="28"/>
        </w:rPr>
        <w:tab/>
      </w:r>
      <w:r w:rsidR="00F33EC6" w:rsidRPr="0093212F">
        <w:rPr>
          <w:sz w:val="28"/>
          <w:szCs w:val="28"/>
        </w:rPr>
        <w:t>Structured Decision Making</w:t>
      </w:r>
    </w:p>
    <w:p w14:paraId="06DF6928" w14:textId="77777777" w:rsidR="002C3D1D" w:rsidRPr="0093212F" w:rsidRDefault="0043691A" w:rsidP="00CE7CE4">
      <w:pPr>
        <w:tabs>
          <w:tab w:val="left" w:pos="2835"/>
        </w:tabs>
        <w:spacing w:before="120" w:after="120"/>
        <w:jc w:val="both"/>
        <w:rPr>
          <w:sz w:val="28"/>
          <w:szCs w:val="28"/>
        </w:rPr>
      </w:pPr>
      <w:r w:rsidRPr="002E5578">
        <w:rPr>
          <w:b/>
          <w:bCs/>
          <w:sz w:val="28"/>
          <w:szCs w:val="28"/>
        </w:rPr>
        <w:t>Policy No:</w:t>
      </w:r>
      <w:r w:rsidRPr="0093212F">
        <w:rPr>
          <w:sz w:val="28"/>
          <w:szCs w:val="28"/>
        </w:rPr>
        <w:tab/>
      </w:r>
      <w:r w:rsidR="00F33EC6" w:rsidRPr="002E5578">
        <w:rPr>
          <w:sz w:val="28"/>
          <w:szCs w:val="28"/>
        </w:rPr>
        <w:t>407-</w:t>
      </w:r>
      <w:r w:rsidR="00850231" w:rsidRPr="002E5578">
        <w:rPr>
          <w:sz w:val="28"/>
          <w:szCs w:val="28"/>
        </w:rPr>
        <w:t>7</w:t>
      </w:r>
    </w:p>
    <w:p w14:paraId="06DF6929" w14:textId="77777777" w:rsidR="00615C0F" w:rsidRPr="002E5578" w:rsidRDefault="00615C0F" w:rsidP="00CE7CE4">
      <w:pPr>
        <w:pBdr>
          <w:bottom w:val="single" w:sz="4" w:space="1" w:color="auto"/>
        </w:pBdr>
        <w:spacing w:before="120" w:after="120"/>
        <w:jc w:val="both"/>
        <w:rPr>
          <w:sz w:val="16"/>
          <w:szCs w:val="16"/>
        </w:rPr>
      </w:pPr>
    </w:p>
    <w:p w14:paraId="06DF692A" w14:textId="77777777" w:rsidR="00615C0F" w:rsidRPr="0093212F" w:rsidRDefault="0043691A" w:rsidP="00CE7CE4">
      <w:pPr>
        <w:spacing w:before="120" w:after="120"/>
        <w:jc w:val="both"/>
        <w:rPr>
          <w:b/>
          <w:sz w:val="24"/>
        </w:rPr>
      </w:pPr>
      <w:r w:rsidRPr="0093212F">
        <w:rPr>
          <w:b/>
          <w:sz w:val="24"/>
        </w:rPr>
        <w:t>Policy Statement:</w:t>
      </w:r>
    </w:p>
    <w:p w14:paraId="06DF692B" w14:textId="77777777" w:rsidR="00C06D85" w:rsidRPr="0093212F" w:rsidRDefault="0043691A" w:rsidP="00CE7CE4">
      <w:pPr>
        <w:pStyle w:val="BodyText"/>
        <w:spacing w:before="120" w:after="120"/>
        <w:jc w:val="both"/>
        <w:rPr>
          <w:b w:val="0"/>
          <w:bCs/>
        </w:rPr>
      </w:pPr>
      <w:r w:rsidRPr="0093212F">
        <w:rPr>
          <w:b w:val="0"/>
          <w:bCs/>
        </w:rPr>
        <w:t xml:space="preserve">The Department of Children, Youth Justice and Multicultural Affairs (Child Safety) has a legislative responsibility to respond to information received about </w:t>
      </w:r>
      <w:r w:rsidRPr="0093212F">
        <w:rPr>
          <w:b w:val="0"/>
          <w:bCs/>
        </w:rPr>
        <w:t>harm or risk of harm to a child, or an unborn child who may be at risk after he or she is born, and to take action to ensure the child’s safety when there is no parent able and willing to protect the child.</w:t>
      </w:r>
    </w:p>
    <w:p w14:paraId="06DF692C" w14:textId="77777777" w:rsidR="00C06D85" w:rsidRPr="0093212F" w:rsidRDefault="0043691A" w:rsidP="00CE7CE4">
      <w:pPr>
        <w:pStyle w:val="BodyText"/>
        <w:spacing w:before="120" w:after="120"/>
        <w:jc w:val="both"/>
        <w:rPr>
          <w:b w:val="0"/>
          <w:bCs/>
        </w:rPr>
      </w:pPr>
      <w:r w:rsidRPr="0093212F">
        <w:rPr>
          <w:b w:val="0"/>
          <w:bCs/>
        </w:rPr>
        <w:t>Child Safety staff will use Structured Decision M</w:t>
      </w:r>
      <w:r w:rsidRPr="0093212F">
        <w:rPr>
          <w:b w:val="0"/>
          <w:bCs/>
        </w:rPr>
        <w:t>aking, in conjunction with professional judgement and knowledge of legislation, policies and procedures, to facilitate decision-making at critical decision points across the child protection continuum.</w:t>
      </w:r>
    </w:p>
    <w:p w14:paraId="06DF692D" w14:textId="77777777" w:rsidR="00C06D85" w:rsidRPr="0093212F" w:rsidRDefault="0043691A" w:rsidP="00CE7CE4">
      <w:pPr>
        <w:pStyle w:val="BodyText"/>
        <w:spacing w:before="120" w:after="120"/>
        <w:jc w:val="both"/>
        <w:rPr>
          <w:b w:val="0"/>
          <w:bCs/>
        </w:rPr>
      </w:pPr>
      <w:r w:rsidRPr="0093212F">
        <w:rPr>
          <w:b w:val="0"/>
          <w:bCs/>
        </w:rPr>
        <w:t>Child Safety is committed to respecting, protecting an</w:t>
      </w:r>
      <w:r w:rsidRPr="0093212F">
        <w:rPr>
          <w:b w:val="0"/>
          <w:bCs/>
        </w:rPr>
        <w:t xml:space="preserve">d promoting human rights. The </w:t>
      </w:r>
      <w:r w:rsidRPr="0093212F">
        <w:rPr>
          <w:b w:val="0"/>
          <w:bCs/>
          <w:i/>
          <w:iCs/>
        </w:rPr>
        <w:t>Human Rights Act 2019</w:t>
      </w:r>
      <w:r w:rsidRPr="0093212F">
        <w:rPr>
          <w:b w:val="0"/>
          <w:bCs/>
        </w:rPr>
        <w:t xml:space="preserve"> requires Child Safety to act and make decisions in a way that is compatible with human rights and, when making a decision, to give proper consideration to human rights.</w:t>
      </w:r>
    </w:p>
    <w:p w14:paraId="06DF692E" w14:textId="77777777" w:rsidR="00C06D85" w:rsidRDefault="0043691A" w:rsidP="00CE7CE4">
      <w:pPr>
        <w:pStyle w:val="BodyText"/>
        <w:spacing w:before="120" w:after="120"/>
        <w:jc w:val="both"/>
        <w:rPr>
          <w:b w:val="0"/>
          <w:bCs/>
        </w:rPr>
      </w:pPr>
      <w:r w:rsidRPr="0093212F">
        <w:rPr>
          <w:b w:val="0"/>
          <w:bCs/>
        </w:rPr>
        <w:t>The safe care and connection of Abo</w:t>
      </w:r>
      <w:r w:rsidRPr="0093212F">
        <w:rPr>
          <w:b w:val="0"/>
          <w:bCs/>
        </w:rPr>
        <w:t>riginal and Torres Strait Islander children with family, community, culture and country will be a key consideration in decision making by Child Safety staff.</w:t>
      </w:r>
    </w:p>
    <w:p w14:paraId="06DF692F" w14:textId="77777777" w:rsidR="00CE7CE4" w:rsidRDefault="00CE7CE4" w:rsidP="00CE7CE4">
      <w:pPr>
        <w:pStyle w:val="BodyText"/>
        <w:spacing w:before="120" w:after="120"/>
        <w:jc w:val="both"/>
        <w:rPr>
          <w:b w:val="0"/>
          <w:bCs/>
        </w:rPr>
      </w:pPr>
    </w:p>
    <w:p w14:paraId="06DF6930" w14:textId="77777777" w:rsidR="00615C0F" w:rsidRPr="0093212F" w:rsidRDefault="0043691A" w:rsidP="00CE7CE4">
      <w:pPr>
        <w:spacing w:before="120" w:after="120"/>
        <w:jc w:val="both"/>
        <w:rPr>
          <w:b/>
          <w:sz w:val="24"/>
        </w:rPr>
      </w:pPr>
      <w:r w:rsidRPr="0093212F">
        <w:rPr>
          <w:b/>
          <w:sz w:val="24"/>
        </w:rPr>
        <w:t>Principles:</w:t>
      </w:r>
    </w:p>
    <w:p w14:paraId="06DF6931" w14:textId="77777777" w:rsidR="00C06D85" w:rsidRPr="00CE7CE4" w:rsidRDefault="0043691A" w:rsidP="00CE7CE4">
      <w:pPr>
        <w:pStyle w:val="BodyText2"/>
        <w:numPr>
          <w:ilvl w:val="0"/>
          <w:numId w:val="6"/>
        </w:numPr>
        <w:spacing w:before="120" w:line="240" w:lineRule="auto"/>
        <w:jc w:val="both"/>
        <w:rPr>
          <w:iCs/>
          <w:szCs w:val="22"/>
        </w:rPr>
      </w:pPr>
      <w:r w:rsidRPr="00CE7CE4">
        <w:rPr>
          <w:iCs/>
          <w:szCs w:val="22"/>
        </w:rPr>
        <w:t xml:space="preserve">The safety, wellbeing and best interests of the child, both throughout </w:t>
      </w:r>
      <w:r w:rsidRPr="00CE7CE4">
        <w:rPr>
          <w:iCs/>
          <w:szCs w:val="22"/>
        </w:rPr>
        <w:t>childhood and the rest of the child’s life, are paramount.</w:t>
      </w:r>
    </w:p>
    <w:p w14:paraId="06DF6932" w14:textId="77777777" w:rsidR="00C06D85" w:rsidRPr="00CE7CE4" w:rsidRDefault="0043691A" w:rsidP="00CE7CE4">
      <w:pPr>
        <w:pStyle w:val="BodyText2"/>
        <w:numPr>
          <w:ilvl w:val="0"/>
          <w:numId w:val="6"/>
        </w:numPr>
        <w:spacing w:before="120" w:line="240" w:lineRule="auto"/>
        <w:jc w:val="both"/>
        <w:rPr>
          <w:iCs/>
          <w:szCs w:val="22"/>
        </w:rPr>
      </w:pPr>
      <w:r w:rsidRPr="00CE7CE4">
        <w:rPr>
          <w:iCs/>
          <w:szCs w:val="22"/>
        </w:rPr>
        <w:t>Every child has a right to protection from harm.</w:t>
      </w:r>
    </w:p>
    <w:p w14:paraId="06DF6933" w14:textId="77777777" w:rsidR="00C06D85" w:rsidRPr="00CE7CE4" w:rsidRDefault="0043691A" w:rsidP="00CE7CE4">
      <w:pPr>
        <w:pStyle w:val="BodyText2"/>
        <w:numPr>
          <w:ilvl w:val="0"/>
          <w:numId w:val="6"/>
        </w:numPr>
        <w:spacing w:before="120" w:line="240" w:lineRule="auto"/>
        <w:jc w:val="both"/>
        <w:rPr>
          <w:iCs/>
          <w:szCs w:val="22"/>
        </w:rPr>
      </w:pPr>
      <w:r w:rsidRPr="00CE7CE4">
        <w:rPr>
          <w:iCs/>
          <w:szCs w:val="22"/>
        </w:rPr>
        <w:t xml:space="preserve">Child Safety staff will act and make decisions in a way that is compatible with human rights and obligations under the </w:t>
      </w:r>
      <w:r w:rsidRPr="00CE7CE4">
        <w:rPr>
          <w:i/>
          <w:szCs w:val="22"/>
        </w:rPr>
        <w:t>Human Rights Act 2019</w:t>
      </w:r>
      <w:r w:rsidRPr="00CE7CE4">
        <w:rPr>
          <w:iCs/>
          <w:szCs w:val="22"/>
        </w:rPr>
        <w:t>.</w:t>
      </w:r>
    </w:p>
    <w:p w14:paraId="06DF6934" w14:textId="77777777" w:rsidR="00C06D85" w:rsidRPr="00CE7CE4" w:rsidRDefault="0043691A" w:rsidP="00CE7CE4">
      <w:pPr>
        <w:pStyle w:val="BodyText2"/>
        <w:numPr>
          <w:ilvl w:val="0"/>
          <w:numId w:val="6"/>
        </w:numPr>
        <w:spacing w:before="120" w:line="240" w:lineRule="auto"/>
        <w:jc w:val="both"/>
        <w:rPr>
          <w:iCs/>
          <w:szCs w:val="22"/>
        </w:rPr>
      </w:pPr>
      <w:r w:rsidRPr="00CE7CE4">
        <w:rPr>
          <w:iCs/>
          <w:szCs w:val="22"/>
        </w:rPr>
        <w:t>Consis</w:t>
      </w:r>
      <w:r w:rsidRPr="00CE7CE4">
        <w:rPr>
          <w:iCs/>
          <w:szCs w:val="22"/>
        </w:rPr>
        <w:t>tent assessment and case planning enhance quality outcomes for children.</w:t>
      </w:r>
    </w:p>
    <w:p w14:paraId="06DF6935" w14:textId="77777777" w:rsidR="00C06D85" w:rsidRPr="00CE7CE4" w:rsidRDefault="0043691A" w:rsidP="00CE7CE4">
      <w:pPr>
        <w:pStyle w:val="BodyText2"/>
        <w:numPr>
          <w:ilvl w:val="0"/>
          <w:numId w:val="6"/>
        </w:numPr>
        <w:spacing w:before="120" w:line="240" w:lineRule="auto"/>
        <w:jc w:val="both"/>
        <w:rPr>
          <w:iCs/>
          <w:szCs w:val="22"/>
        </w:rPr>
      </w:pPr>
      <w:r w:rsidRPr="00CE7CE4">
        <w:rPr>
          <w:iCs/>
          <w:szCs w:val="22"/>
        </w:rPr>
        <w:t xml:space="preserve">The five elements of the </w:t>
      </w:r>
      <w:r w:rsidR="00CE7CE4" w:rsidRPr="00CE7CE4">
        <w:rPr>
          <w:iCs/>
          <w:szCs w:val="22"/>
        </w:rPr>
        <w:t xml:space="preserve">Aboriginal and Torres Strait Islander Child Placement Principle </w:t>
      </w:r>
      <w:r w:rsidRPr="00CE7CE4">
        <w:rPr>
          <w:iCs/>
          <w:szCs w:val="22"/>
        </w:rPr>
        <w:t xml:space="preserve">(prevention, partnership, placement, participation and connection) under the </w:t>
      </w:r>
      <w:r w:rsidRPr="00CE7CE4">
        <w:rPr>
          <w:i/>
          <w:szCs w:val="22"/>
        </w:rPr>
        <w:t xml:space="preserve">Child Protection </w:t>
      </w:r>
      <w:r w:rsidRPr="00CE7CE4">
        <w:rPr>
          <w:i/>
          <w:szCs w:val="22"/>
        </w:rPr>
        <w:t>Act 1999</w:t>
      </w:r>
      <w:r w:rsidRPr="00CE7CE4">
        <w:rPr>
          <w:iCs/>
          <w:szCs w:val="22"/>
        </w:rPr>
        <w:t>, section 5C, apply to any processes, decisions and actions taken for an Aboriginal or Torres Strait Islander child.</w:t>
      </w:r>
    </w:p>
    <w:p w14:paraId="06DF6936" w14:textId="77777777" w:rsidR="00C06D85" w:rsidRPr="00CE7CE4" w:rsidRDefault="0043691A" w:rsidP="00CE7CE4">
      <w:pPr>
        <w:pStyle w:val="BodyText2"/>
        <w:numPr>
          <w:ilvl w:val="0"/>
          <w:numId w:val="6"/>
        </w:numPr>
        <w:spacing w:before="120" w:line="240" w:lineRule="auto"/>
        <w:jc w:val="both"/>
        <w:rPr>
          <w:iCs/>
          <w:szCs w:val="22"/>
        </w:rPr>
      </w:pPr>
      <w:r w:rsidRPr="00CE7CE4">
        <w:rPr>
          <w:iCs/>
          <w:szCs w:val="22"/>
        </w:rPr>
        <w:t>Increased accuracy of critical decisions contributes to the safety of children.</w:t>
      </w:r>
    </w:p>
    <w:p w14:paraId="06DF6937" w14:textId="77777777" w:rsidR="00CE7CE4" w:rsidRDefault="00CE7CE4" w:rsidP="00CE7CE4">
      <w:pPr>
        <w:pStyle w:val="BodyText"/>
        <w:widowControl w:val="0"/>
        <w:tabs>
          <w:tab w:val="left" w:pos="474"/>
        </w:tabs>
        <w:spacing w:before="120" w:after="120"/>
        <w:jc w:val="both"/>
        <w:rPr>
          <w:b w:val="0"/>
          <w:bCs/>
          <w:spacing w:val="-2"/>
        </w:rPr>
      </w:pPr>
    </w:p>
    <w:p w14:paraId="06DF6938" w14:textId="77777777" w:rsidR="00CE7CE4" w:rsidRDefault="00CE7CE4" w:rsidP="00CE7CE4">
      <w:pPr>
        <w:pStyle w:val="BodyText"/>
        <w:widowControl w:val="0"/>
        <w:tabs>
          <w:tab w:val="left" w:pos="474"/>
        </w:tabs>
        <w:spacing w:before="120" w:after="120"/>
        <w:jc w:val="both"/>
        <w:rPr>
          <w:b w:val="0"/>
          <w:bCs/>
          <w:spacing w:val="-2"/>
        </w:rPr>
      </w:pPr>
    </w:p>
    <w:p w14:paraId="06DF6939" w14:textId="77777777" w:rsidR="00CE7CE4" w:rsidRPr="0093212F" w:rsidRDefault="00CE7CE4" w:rsidP="00CE7CE4">
      <w:pPr>
        <w:pStyle w:val="BodyText"/>
        <w:widowControl w:val="0"/>
        <w:tabs>
          <w:tab w:val="left" w:pos="474"/>
        </w:tabs>
        <w:spacing w:before="120" w:after="120"/>
        <w:jc w:val="both"/>
        <w:rPr>
          <w:b w:val="0"/>
          <w:bCs/>
          <w:spacing w:val="-2"/>
        </w:rPr>
      </w:pPr>
    </w:p>
    <w:p w14:paraId="06DF693A" w14:textId="77777777" w:rsidR="00615C0F" w:rsidRPr="0093212F" w:rsidRDefault="0043691A" w:rsidP="00CE7CE4">
      <w:pPr>
        <w:spacing w:before="120" w:after="120"/>
        <w:jc w:val="both"/>
        <w:rPr>
          <w:b/>
          <w:sz w:val="24"/>
        </w:rPr>
      </w:pPr>
      <w:r w:rsidRPr="0093212F">
        <w:rPr>
          <w:b/>
          <w:sz w:val="24"/>
        </w:rPr>
        <w:lastRenderedPageBreak/>
        <w:t>Objectives:</w:t>
      </w:r>
    </w:p>
    <w:p w14:paraId="06DF693B" w14:textId="77777777" w:rsidR="006E717A" w:rsidRPr="0093212F" w:rsidRDefault="0043691A" w:rsidP="00CE7CE4">
      <w:pPr>
        <w:pStyle w:val="BodyText"/>
        <w:spacing w:before="120" w:after="120"/>
        <w:jc w:val="both"/>
        <w:rPr>
          <w:b w:val="0"/>
          <w:bCs/>
          <w:spacing w:val="-3"/>
        </w:rPr>
      </w:pPr>
      <w:r w:rsidRPr="0093212F">
        <w:rPr>
          <w:b w:val="0"/>
          <w:bCs/>
          <w:spacing w:val="-3"/>
        </w:rPr>
        <w:t xml:space="preserve">This policy aims to ensure </w:t>
      </w:r>
      <w:r w:rsidRPr="0093212F">
        <w:rPr>
          <w:b w:val="0"/>
          <w:bCs/>
          <w:spacing w:val="-3"/>
        </w:rPr>
        <w:t>that:</w:t>
      </w:r>
    </w:p>
    <w:p w14:paraId="06DF693C" w14:textId="77777777" w:rsidR="006E717A" w:rsidRPr="00CE7CE4" w:rsidRDefault="0043691A" w:rsidP="00CE7CE4">
      <w:pPr>
        <w:pStyle w:val="ListParagraph"/>
        <w:numPr>
          <w:ilvl w:val="0"/>
          <w:numId w:val="7"/>
        </w:numPr>
        <w:spacing w:before="120" w:after="120"/>
        <w:contextualSpacing w:val="0"/>
        <w:jc w:val="both"/>
        <w:rPr>
          <w:iCs/>
          <w:szCs w:val="22"/>
        </w:rPr>
      </w:pPr>
      <w:r w:rsidRPr="00CE7CE4">
        <w:rPr>
          <w:iCs/>
          <w:szCs w:val="22"/>
        </w:rPr>
        <w:t xml:space="preserve">through the use of Structured Decision Making, Child Safety staff make consistent, accurate and timely decisions that result in the delivery of </w:t>
      </w:r>
      <w:r w:rsidR="00CE7CE4" w:rsidRPr="00CE7CE4">
        <w:rPr>
          <w:iCs/>
          <w:szCs w:val="22"/>
        </w:rPr>
        <w:t>high-quality</w:t>
      </w:r>
      <w:r w:rsidRPr="00CE7CE4">
        <w:rPr>
          <w:iCs/>
          <w:szCs w:val="22"/>
        </w:rPr>
        <w:t xml:space="preserve"> child protection services to children and families</w:t>
      </w:r>
    </w:p>
    <w:p w14:paraId="06DF693D" w14:textId="77777777" w:rsidR="006E717A" w:rsidRDefault="0043691A" w:rsidP="00CE7CE4">
      <w:pPr>
        <w:pStyle w:val="ListParagraph"/>
        <w:numPr>
          <w:ilvl w:val="0"/>
          <w:numId w:val="7"/>
        </w:numPr>
        <w:spacing w:before="120" w:after="120"/>
        <w:contextualSpacing w:val="0"/>
        <w:jc w:val="both"/>
        <w:rPr>
          <w:iCs/>
          <w:szCs w:val="22"/>
        </w:rPr>
      </w:pPr>
      <w:r w:rsidRPr="00CE7CE4">
        <w:rPr>
          <w:iCs/>
          <w:szCs w:val="22"/>
        </w:rPr>
        <w:t>Child Safety staff recognise whether human</w:t>
      </w:r>
      <w:r w:rsidRPr="00CE7CE4">
        <w:rPr>
          <w:iCs/>
          <w:szCs w:val="22"/>
        </w:rPr>
        <w:t xml:space="preserve"> rights are affected by a decision or action and only limit rights proportionately and reasonably as appropriate in the circumstances.</w:t>
      </w:r>
    </w:p>
    <w:p w14:paraId="06DF693E" w14:textId="77777777" w:rsidR="00CE7CE4" w:rsidRPr="00CE7CE4" w:rsidRDefault="00CE7CE4" w:rsidP="00CE7CE4">
      <w:pPr>
        <w:spacing w:before="120" w:after="120"/>
        <w:jc w:val="both"/>
        <w:rPr>
          <w:iCs/>
          <w:szCs w:val="22"/>
        </w:rPr>
      </w:pPr>
    </w:p>
    <w:p w14:paraId="06DF693F" w14:textId="77777777" w:rsidR="00615C0F" w:rsidRPr="0093212F" w:rsidRDefault="0043691A" w:rsidP="00CE7CE4">
      <w:pPr>
        <w:spacing w:before="120" w:after="120"/>
        <w:jc w:val="both"/>
        <w:rPr>
          <w:b/>
          <w:sz w:val="24"/>
        </w:rPr>
      </w:pPr>
      <w:r w:rsidRPr="0093212F">
        <w:rPr>
          <w:b/>
          <w:sz w:val="24"/>
        </w:rPr>
        <w:t>Scope:</w:t>
      </w:r>
    </w:p>
    <w:p w14:paraId="06DF6940" w14:textId="77777777" w:rsidR="008C75F8" w:rsidRPr="0093212F" w:rsidRDefault="0043691A" w:rsidP="00CE7CE4">
      <w:pPr>
        <w:pStyle w:val="BodyText"/>
        <w:spacing w:before="120" w:after="120"/>
        <w:jc w:val="both"/>
        <w:rPr>
          <w:b w:val="0"/>
          <w:bCs/>
          <w:spacing w:val="-3"/>
        </w:rPr>
      </w:pPr>
      <w:r w:rsidRPr="0093212F">
        <w:rPr>
          <w:b w:val="0"/>
          <w:bCs/>
          <w:spacing w:val="-3"/>
        </w:rPr>
        <w:t>This policy and associated procedures refer to and guide the decisions and actions of Child Safety staff when app</w:t>
      </w:r>
      <w:r w:rsidRPr="0093212F">
        <w:rPr>
          <w:b w:val="0"/>
          <w:bCs/>
          <w:spacing w:val="-3"/>
        </w:rPr>
        <w:t>lying one or more of the Structured Decision Making assessment tools during child protection intervention.</w:t>
      </w:r>
    </w:p>
    <w:p w14:paraId="06DF6941" w14:textId="77777777" w:rsidR="00BC58DF" w:rsidRPr="00CE7CE4" w:rsidRDefault="00BC58DF" w:rsidP="00CE7CE4">
      <w:pPr>
        <w:pStyle w:val="BodyText"/>
        <w:spacing w:before="120" w:after="120"/>
        <w:jc w:val="both"/>
        <w:rPr>
          <w:b w:val="0"/>
          <w:bCs/>
          <w:spacing w:val="-3"/>
        </w:rPr>
      </w:pPr>
    </w:p>
    <w:p w14:paraId="06DF6942" w14:textId="77777777" w:rsidR="00615C0F" w:rsidRPr="0093212F" w:rsidRDefault="0043691A" w:rsidP="00CE7CE4">
      <w:pPr>
        <w:spacing w:before="120" w:after="120"/>
        <w:jc w:val="both"/>
        <w:rPr>
          <w:b/>
          <w:sz w:val="24"/>
        </w:rPr>
      </w:pPr>
      <w:r w:rsidRPr="0093212F">
        <w:rPr>
          <w:b/>
          <w:sz w:val="24"/>
        </w:rPr>
        <w:t>Roles and Responsibilities:</w:t>
      </w:r>
    </w:p>
    <w:p w14:paraId="06DF6943" w14:textId="77777777" w:rsidR="008C75F8" w:rsidRPr="0093212F" w:rsidRDefault="0043691A" w:rsidP="00CE7CE4">
      <w:pPr>
        <w:pStyle w:val="BodyText"/>
        <w:spacing w:before="120" w:after="120"/>
        <w:jc w:val="both"/>
        <w:rPr>
          <w:b w:val="0"/>
          <w:bCs/>
          <w:spacing w:val="-3"/>
        </w:rPr>
      </w:pPr>
      <w:r w:rsidRPr="0093212F">
        <w:rPr>
          <w:b w:val="0"/>
          <w:bCs/>
          <w:spacing w:val="-3"/>
        </w:rPr>
        <w:t>The roles and responsibilities of Child Safety staff in relation to Structured Decision Making are outlined in the Child</w:t>
      </w:r>
      <w:r w:rsidRPr="0093212F">
        <w:rPr>
          <w:b w:val="0"/>
          <w:bCs/>
          <w:spacing w:val="-3"/>
        </w:rPr>
        <w:t xml:space="preserve"> Safety Practice Manual and associated resources.</w:t>
      </w:r>
    </w:p>
    <w:p w14:paraId="06DF6944" w14:textId="77777777" w:rsidR="00615C0F" w:rsidRPr="00CE7CE4" w:rsidRDefault="00615C0F" w:rsidP="00CE7CE4">
      <w:pPr>
        <w:pStyle w:val="BodyText"/>
        <w:spacing w:before="120" w:after="120"/>
        <w:jc w:val="both"/>
        <w:rPr>
          <w:b w:val="0"/>
          <w:bCs/>
          <w:spacing w:val="-3"/>
        </w:rPr>
      </w:pPr>
    </w:p>
    <w:p w14:paraId="06DF6945" w14:textId="77777777" w:rsidR="00615C0F" w:rsidRPr="0093212F" w:rsidRDefault="0043691A" w:rsidP="00CE7CE4">
      <w:pPr>
        <w:spacing w:before="120" w:after="120"/>
        <w:jc w:val="both"/>
        <w:rPr>
          <w:b/>
          <w:sz w:val="24"/>
        </w:rPr>
      </w:pPr>
      <w:r w:rsidRPr="0093212F">
        <w:rPr>
          <w:b/>
          <w:sz w:val="24"/>
        </w:rPr>
        <w:t>Authority:</w:t>
      </w:r>
    </w:p>
    <w:p w14:paraId="06DF6946" w14:textId="77777777" w:rsidR="00C06D85" w:rsidRPr="00CE7CE4" w:rsidRDefault="0043691A" w:rsidP="00CE7CE4">
      <w:pPr>
        <w:pStyle w:val="BodyText"/>
        <w:spacing w:before="120" w:after="120"/>
        <w:jc w:val="both"/>
        <w:rPr>
          <w:b w:val="0"/>
          <w:bCs/>
          <w:spacing w:val="-3"/>
        </w:rPr>
      </w:pPr>
      <w:r w:rsidRPr="0093212F">
        <w:rPr>
          <w:b w:val="0"/>
          <w:i/>
          <w:szCs w:val="22"/>
        </w:rPr>
        <w:t>Child Protection Act 1999</w:t>
      </w:r>
      <w:r w:rsidRPr="0093212F">
        <w:rPr>
          <w:b w:val="0"/>
          <w:iCs/>
          <w:szCs w:val="22"/>
        </w:rPr>
        <w:t xml:space="preserve">, sections 7, </w:t>
      </w:r>
      <w:r w:rsidRPr="00CE7CE4">
        <w:rPr>
          <w:b w:val="0"/>
          <w:bCs/>
          <w:spacing w:val="-3"/>
        </w:rPr>
        <w:t>14, 21A, 51A - 51F, 51U - 51X, 73, 82.</w:t>
      </w:r>
    </w:p>
    <w:p w14:paraId="06DF6947" w14:textId="77777777" w:rsidR="00474D12" w:rsidRPr="00CE7CE4" w:rsidRDefault="00474D12" w:rsidP="00CE7CE4">
      <w:pPr>
        <w:pStyle w:val="BodyText"/>
        <w:spacing w:before="120" w:after="120"/>
        <w:jc w:val="both"/>
        <w:rPr>
          <w:b w:val="0"/>
          <w:bCs/>
          <w:spacing w:val="-3"/>
        </w:rPr>
      </w:pPr>
    </w:p>
    <w:p w14:paraId="06DF6948" w14:textId="77777777" w:rsidR="00615C0F" w:rsidRPr="0093212F" w:rsidRDefault="0043691A" w:rsidP="00CE7CE4">
      <w:pPr>
        <w:spacing w:before="120" w:after="120"/>
        <w:jc w:val="both"/>
        <w:rPr>
          <w:b/>
          <w:sz w:val="24"/>
        </w:rPr>
      </w:pPr>
      <w:r w:rsidRPr="0093212F">
        <w:rPr>
          <w:b/>
          <w:sz w:val="24"/>
        </w:rPr>
        <w:t>Delegations:</w:t>
      </w:r>
    </w:p>
    <w:p w14:paraId="06DF6949" w14:textId="77777777" w:rsidR="00E8526F" w:rsidRPr="00E8526F" w:rsidRDefault="0043691A" w:rsidP="00CE7CE4">
      <w:pPr>
        <w:pStyle w:val="BodyText"/>
        <w:spacing w:before="120" w:after="120"/>
        <w:jc w:val="both"/>
        <w:rPr>
          <w:b w:val="0"/>
          <w:bCs/>
          <w:spacing w:val="-3"/>
        </w:rPr>
      </w:pPr>
      <w:r w:rsidRPr="0093212F">
        <w:rPr>
          <w:b w:val="0"/>
          <w:bCs/>
          <w:spacing w:val="-3"/>
        </w:rPr>
        <w:t xml:space="preserve">Refer to instruments of delegation for delegations relevant to investigation and assessment </w:t>
      </w:r>
      <w:r w:rsidRPr="0093212F">
        <w:rPr>
          <w:b w:val="0"/>
          <w:bCs/>
          <w:spacing w:val="-3"/>
        </w:rPr>
        <w:t>decisions</w:t>
      </w:r>
      <w:r w:rsidR="00850231" w:rsidRPr="0093212F">
        <w:rPr>
          <w:b w:val="0"/>
          <w:bCs/>
          <w:spacing w:val="-3"/>
        </w:rPr>
        <w:t xml:space="preserve"> and case planning.</w:t>
      </w:r>
    </w:p>
    <w:p w14:paraId="06DF694A" w14:textId="77777777" w:rsidR="00615C0F" w:rsidRPr="002E5578" w:rsidRDefault="00615C0F" w:rsidP="00CE7CE4">
      <w:pPr>
        <w:pBdr>
          <w:bottom w:val="single" w:sz="4" w:space="1" w:color="auto"/>
        </w:pBdr>
        <w:spacing w:before="120" w:after="120"/>
        <w:jc w:val="both"/>
        <w:rPr>
          <w:sz w:val="16"/>
          <w:szCs w:val="16"/>
        </w:rPr>
      </w:pPr>
    </w:p>
    <w:p w14:paraId="06DF694B" w14:textId="77777777" w:rsidR="00615C0F" w:rsidRPr="0093212F" w:rsidRDefault="0043691A" w:rsidP="00CE7CE4">
      <w:pPr>
        <w:tabs>
          <w:tab w:val="left" w:pos="2835"/>
        </w:tabs>
        <w:spacing w:before="120" w:after="120"/>
        <w:jc w:val="both"/>
        <w:rPr>
          <w:bCs/>
          <w:szCs w:val="22"/>
        </w:rPr>
      </w:pPr>
      <w:r w:rsidRPr="0093212F">
        <w:rPr>
          <w:b/>
          <w:szCs w:val="22"/>
        </w:rPr>
        <w:t xml:space="preserve">Records File No.: </w:t>
      </w:r>
      <w:r w:rsidRPr="0093212F">
        <w:rPr>
          <w:b/>
          <w:szCs w:val="22"/>
        </w:rPr>
        <w:tab/>
      </w:r>
      <w:r w:rsidR="00850231" w:rsidRPr="0093212F">
        <w:rPr>
          <w:rFonts w:eastAsia="Arial"/>
          <w:color w:val="000000"/>
          <w:spacing w:val="-3"/>
          <w:lang w:val="en-US"/>
        </w:rPr>
        <w:t>Not applicable</w:t>
      </w:r>
    </w:p>
    <w:p w14:paraId="06DF694C" w14:textId="6F065E0B" w:rsidR="005B6913" w:rsidRPr="0093212F" w:rsidRDefault="0043691A" w:rsidP="00CE7CE4">
      <w:pPr>
        <w:tabs>
          <w:tab w:val="left" w:pos="2835"/>
        </w:tabs>
        <w:spacing w:before="120" w:after="120"/>
        <w:jc w:val="both"/>
        <w:rPr>
          <w:bCs/>
          <w:szCs w:val="22"/>
        </w:rPr>
      </w:pPr>
      <w:r w:rsidRPr="0093212F">
        <w:rPr>
          <w:b/>
          <w:szCs w:val="22"/>
        </w:rPr>
        <w:t>Date of approval:</w:t>
      </w:r>
      <w:r w:rsidRPr="0093212F">
        <w:rPr>
          <w:b/>
          <w:szCs w:val="22"/>
        </w:rPr>
        <w:tab/>
      </w:r>
      <w:r>
        <w:rPr>
          <w:rFonts w:eastAsia="Arial"/>
          <w:color w:val="000000"/>
          <w:spacing w:val="-1"/>
          <w:lang w:val="en-US"/>
        </w:rPr>
        <w:t>8</w:t>
      </w:r>
      <w:r w:rsidR="00CE7CE4" w:rsidRPr="00CE7CE4">
        <w:rPr>
          <w:rFonts w:eastAsia="Arial"/>
          <w:color w:val="000000"/>
          <w:spacing w:val="-1"/>
          <w:lang w:val="en-US"/>
        </w:rPr>
        <w:t xml:space="preserve"> </w:t>
      </w:r>
      <w:r w:rsidR="00EB2293" w:rsidRPr="00CE7CE4">
        <w:rPr>
          <w:rFonts w:eastAsia="Arial"/>
          <w:color w:val="000000"/>
          <w:spacing w:val="-1"/>
          <w:lang w:val="en-US"/>
        </w:rPr>
        <w:t>July</w:t>
      </w:r>
      <w:r w:rsidR="00850231" w:rsidRPr="00CE7CE4">
        <w:rPr>
          <w:rFonts w:eastAsia="Arial"/>
          <w:color w:val="000000"/>
          <w:spacing w:val="-1"/>
          <w:lang w:val="en-US"/>
        </w:rPr>
        <w:t xml:space="preserve"> 2022</w:t>
      </w:r>
    </w:p>
    <w:p w14:paraId="06DF694D" w14:textId="77777777" w:rsidR="00615C0F" w:rsidRPr="0093212F" w:rsidRDefault="0043691A" w:rsidP="00CE7CE4">
      <w:pPr>
        <w:tabs>
          <w:tab w:val="left" w:pos="2835"/>
        </w:tabs>
        <w:spacing w:before="120" w:after="120"/>
        <w:jc w:val="both"/>
        <w:rPr>
          <w:szCs w:val="22"/>
        </w:rPr>
      </w:pPr>
      <w:r w:rsidRPr="0093212F">
        <w:rPr>
          <w:b/>
          <w:szCs w:val="22"/>
        </w:rPr>
        <w:t>Date of operation:</w:t>
      </w:r>
      <w:r w:rsidRPr="0093212F">
        <w:rPr>
          <w:szCs w:val="22"/>
        </w:rPr>
        <w:tab/>
      </w:r>
      <w:r w:rsidR="00EB2293">
        <w:rPr>
          <w:rFonts w:eastAsia="Arial"/>
          <w:color w:val="000000"/>
          <w:spacing w:val="-1"/>
          <w:lang w:val="en-US"/>
        </w:rPr>
        <w:t>8 August 2022</w:t>
      </w:r>
    </w:p>
    <w:p w14:paraId="06DF694E" w14:textId="77777777" w:rsidR="00615C0F" w:rsidRPr="000F3089" w:rsidRDefault="0043691A" w:rsidP="00CE7CE4">
      <w:pPr>
        <w:tabs>
          <w:tab w:val="left" w:pos="2835"/>
        </w:tabs>
        <w:spacing w:before="120" w:after="120"/>
        <w:jc w:val="both"/>
        <w:rPr>
          <w:szCs w:val="22"/>
        </w:rPr>
      </w:pPr>
      <w:r w:rsidRPr="0093212F">
        <w:rPr>
          <w:b/>
          <w:szCs w:val="22"/>
        </w:rPr>
        <w:t>Date to be reviewed:</w:t>
      </w:r>
      <w:r w:rsidRPr="0093212F">
        <w:rPr>
          <w:szCs w:val="22"/>
        </w:rPr>
        <w:tab/>
      </w:r>
      <w:r w:rsidR="00EB2293">
        <w:rPr>
          <w:rFonts w:eastAsia="Arial"/>
          <w:color w:val="000000"/>
          <w:spacing w:val="-1"/>
          <w:lang w:val="en-US"/>
        </w:rPr>
        <w:t>8 August 2025</w:t>
      </w:r>
    </w:p>
    <w:p w14:paraId="06DF694F" w14:textId="77777777" w:rsidR="00615C0F" w:rsidRPr="002E5578" w:rsidRDefault="00615C0F" w:rsidP="00CE7CE4">
      <w:pPr>
        <w:pBdr>
          <w:bottom w:val="single" w:sz="4" w:space="1" w:color="auto"/>
        </w:pBdr>
        <w:spacing w:before="120" w:after="120"/>
        <w:jc w:val="both"/>
        <w:rPr>
          <w:sz w:val="16"/>
          <w:szCs w:val="16"/>
        </w:rPr>
      </w:pPr>
    </w:p>
    <w:p w14:paraId="06DF6950" w14:textId="77777777" w:rsidR="005B6913" w:rsidRPr="00CE7CE4" w:rsidRDefault="0043691A" w:rsidP="00CE7CE4">
      <w:pPr>
        <w:tabs>
          <w:tab w:val="left" w:pos="2835"/>
        </w:tabs>
        <w:spacing w:before="120" w:after="120"/>
        <w:jc w:val="both"/>
        <w:rPr>
          <w:rFonts w:eastAsia="Arial"/>
          <w:color w:val="000000"/>
          <w:spacing w:val="-1"/>
          <w:lang w:val="en-US"/>
        </w:rPr>
      </w:pPr>
      <w:r w:rsidRPr="00CE7CE4">
        <w:rPr>
          <w:rFonts w:eastAsia="Arial"/>
          <w:b/>
          <w:bCs/>
          <w:color w:val="000000"/>
          <w:spacing w:val="-1"/>
          <w:lang w:val="en-US"/>
        </w:rPr>
        <w:t>Office:</w:t>
      </w:r>
      <w:r w:rsidRPr="00CE7CE4">
        <w:rPr>
          <w:rFonts w:eastAsia="Arial"/>
          <w:color w:val="000000"/>
          <w:spacing w:val="-1"/>
          <w:lang w:val="en-US"/>
        </w:rPr>
        <w:tab/>
      </w:r>
      <w:r w:rsidR="00F31245" w:rsidRPr="00CE7CE4">
        <w:rPr>
          <w:rFonts w:eastAsia="Arial"/>
          <w:color w:val="000000"/>
          <w:spacing w:val="-1"/>
          <w:lang w:val="en-US"/>
        </w:rPr>
        <w:t>Office of the Chief Practitioner</w:t>
      </w:r>
    </w:p>
    <w:p w14:paraId="06DF6951" w14:textId="77777777" w:rsidR="00615C0F" w:rsidRPr="00CE7CE4" w:rsidRDefault="0043691A" w:rsidP="00CE7CE4">
      <w:pPr>
        <w:tabs>
          <w:tab w:val="left" w:pos="2835"/>
        </w:tabs>
        <w:spacing w:before="120" w:after="120"/>
        <w:jc w:val="both"/>
        <w:rPr>
          <w:rFonts w:eastAsia="Arial"/>
          <w:color w:val="000000"/>
          <w:spacing w:val="-1"/>
          <w:lang w:val="en-US"/>
        </w:rPr>
      </w:pPr>
      <w:r w:rsidRPr="00CE7CE4">
        <w:rPr>
          <w:rFonts w:eastAsia="Arial"/>
          <w:b/>
          <w:bCs/>
          <w:color w:val="000000"/>
          <w:spacing w:val="-1"/>
          <w:lang w:val="en-US"/>
        </w:rPr>
        <w:t>Help Contact:</w:t>
      </w:r>
      <w:r w:rsidRPr="00CE7CE4">
        <w:rPr>
          <w:rFonts w:eastAsia="Arial"/>
          <w:color w:val="000000"/>
          <w:spacing w:val="-1"/>
          <w:lang w:val="en-US"/>
        </w:rPr>
        <w:tab/>
      </w:r>
      <w:r w:rsidR="00F31245" w:rsidRPr="00CE7CE4">
        <w:rPr>
          <w:rFonts w:eastAsia="Arial"/>
          <w:color w:val="000000"/>
          <w:spacing w:val="-1"/>
          <w:lang w:val="en-US"/>
        </w:rPr>
        <w:t>Child Protection Practice</w:t>
      </w:r>
    </w:p>
    <w:p w14:paraId="06DF6952" w14:textId="77777777" w:rsidR="00615C0F" w:rsidRPr="002E5578" w:rsidRDefault="00615C0F" w:rsidP="00CE7CE4">
      <w:pPr>
        <w:pBdr>
          <w:bottom w:val="single" w:sz="4" w:space="1" w:color="auto"/>
        </w:pBdr>
        <w:spacing w:before="120" w:after="120"/>
        <w:jc w:val="both"/>
        <w:rPr>
          <w:sz w:val="16"/>
          <w:szCs w:val="16"/>
        </w:rPr>
      </w:pPr>
    </w:p>
    <w:p w14:paraId="06DF6953" w14:textId="77777777" w:rsidR="00615C0F" w:rsidRPr="00CE7CE4" w:rsidRDefault="0043691A" w:rsidP="00CE7CE4">
      <w:pPr>
        <w:spacing w:before="120" w:after="120"/>
        <w:jc w:val="both"/>
        <w:rPr>
          <w:rFonts w:cs="Arial"/>
          <w:b/>
          <w:sz w:val="24"/>
        </w:rPr>
      </w:pPr>
      <w:r w:rsidRPr="00CE7CE4">
        <w:rPr>
          <w:rFonts w:cs="Arial"/>
          <w:b/>
          <w:sz w:val="24"/>
        </w:rPr>
        <w:t>Links:</w:t>
      </w:r>
    </w:p>
    <w:p w14:paraId="06DF6954" w14:textId="77777777" w:rsidR="00C3307F" w:rsidRPr="00CE7CE4" w:rsidRDefault="0043691A" w:rsidP="00CE7CE4">
      <w:pPr>
        <w:spacing w:before="120" w:after="120"/>
        <w:jc w:val="both"/>
        <w:rPr>
          <w:rFonts w:cs="Arial"/>
          <w:b/>
          <w:szCs w:val="22"/>
        </w:rPr>
      </w:pPr>
      <w:r w:rsidRPr="00CE7CE4">
        <w:rPr>
          <w:rFonts w:cs="Arial"/>
          <w:b/>
          <w:szCs w:val="22"/>
        </w:rPr>
        <w:t>Procedures</w:t>
      </w:r>
    </w:p>
    <w:p w14:paraId="06DF6955" w14:textId="77777777" w:rsidR="00C3307F" w:rsidRPr="00C3307F" w:rsidRDefault="0043691A" w:rsidP="00CE7CE4">
      <w:pPr>
        <w:pStyle w:val="Heading2"/>
        <w:keepNext w:val="0"/>
        <w:widowControl w:val="0"/>
        <w:spacing w:before="120" w:after="120"/>
        <w:jc w:val="both"/>
        <w:rPr>
          <w:rFonts w:ascii="Arial" w:eastAsia="Arial" w:hAnsi="Arial"/>
          <w:b w:val="0"/>
          <w:bCs w:val="0"/>
          <w:iCs w:val="0"/>
          <w:sz w:val="22"/>
          <w:szCs w:val="22"/>
          <w:lang w:val="en-US" w:eastAsia="en-US"/>
        </w:rPr>
      </w:pPr>
      <w:r w:rsidRPr="0093212F">
        <w:rPr>
          <w:rFonts w:ascii="Arial" w:eastAsia="Arial" w:hAnsi="Arial"/>
          <w:b w:val="0"/>
          <w:bCs w:val="0"/>
          <w:iCs w:val="0"/>
          <w:sz w:val="22"/>
          <w:szCs w:val="22"/>
          <w:lang w:val="en-US" w:eastAsia="en-US"/>
        </w:rPr>
        <w:t xml:space="preserve">Structured Decision Making </w:t>
      </w:r>
      <w:r w:rsidR="0093212F" w:rsidRPr="0093212F">
        <w:rPr>
          <w:rFonts w:ascii="Arial" w:eastAsia="Arial" w:hAnsi="Arial"/>
          <w:b w:val="0"/>
          <w:bCs w:val="0"/>
          <w:iCs w:val="0"/>
          <w:sz w:val="22"/>
          <w:szCs w:val="22"/>
          <w:lang w:val="en-US" w:eastAsia="en-US"/>
        </w:rPr>
        <w:t>Policy and Procedures M</w:t>
      </w:r>
      <w:r w:rsidRPr="0093212F">
        <w:rPr>
          <w:rFonts w:ascii="Arial" w:eastAsia="Arial" w:hAnsi="Arial"/>
          <w:b w:val="0"/>
          <w:bCs w:val="0"/>
          <w:iCs w:val="0"/>
          <w:sz w:val="22"/>
          <w:szCs w:val="22"/>
          <w:lang w:val="en-US" w:eastAsia="en-US"/>
        </w:rPr>
        <w:t>anual</w:t>
      </w:r>
    </w:p>
    <w:p w14:paraId="06DF6956" w14:textId="77777777" w:rsidR="00C3307F" w:rsidRDefault="0043691A" w:rsidP="00CE7CE4">
      <w:pPr>
        <w:pStyle w:val="Heading2"/>
        <w:keepNext w:val="0"/>
        <w:widowControl w:val="0"/>
        <w:spacing w:before="120" w:after="120"/>
        <w:jc w:val="both"/>
        <w:rPr>
          <w:rFonts w:ascii="Arial" w:eastAsia="Arial" w:hAnsi="Arial"/>
          <w:b w:val="0"/>
          <w:bCs w:val="0"/>
          <w:iCs w:val="0"/>
          <w:sz w:val="22"/>
          <w:szCs w:val="22"/>
          <w:lang w:val="en-US" w:eastAsia="en-US"/>
        </w:rPr>
      </w:pPr>
      <w:r w:rsidRPr="00C3307F">
        <w:rPr>
          <w:rFonts w:ascii="Arial" w:eastAsia="Arial" w:hAnsi="Arial"/>
          <w:b w:val="0"/>
          <w:bCs w:val="0"/>
          <w:iCs w:val="0"/>
          <w:sz w:val="22"/>
          <w:szCs w:val="22"/>
          <w:lang w:val="en-US" w:eastAsia="en-US"/>
        </w:rPr>
        <w:t>Child Safety Practice Manual</w:t>
      </w:r>
    </w:p>
    <w:p w14:paraId="06DF6957" w14:textId="77777777" w:rsidR="00CE7CE4" w:rsidRPr="00CE7CE4" w:rsidRDefault="00CE7CE4" w:rsidP="00CE7CE4">
      <w:pPr>
        <w:rPr>
          <w:rFonts w:eastAsia="Arial"/>
          <w:lang w:val="en-US" w:eastAsia="en-US"/>
        </w:rPr>
      </w:pPr>
    </w:p>
    <w:p w14:paraId="06DF6958" w14:textId="77777777" w:rsidR="00C3307F" w:rsidRPr="00CE7CE4" w:rsidRDefault="0043691A" w:rsidP="00CE7CE4">
      <w:pPr>
        <w:spacing w:before="120" w:after="120"/>
        <w:jc w:val="both"/>
        <w:rPr>
          <w:rFonts w:cs="Arial"/>
          <w:b/>
          <w:szCs w:val="22"/>
        </w:rPr>
      </w:pPr>
      <w:r w:rsidRPr="00CE7CE4">
        <w:rPr>
          <w:rFonts w:cs="Arial"/>
          <w:b/>
          <w:szCs w:val="22"/>
        </w:rPr>
        <w:t>Related policies</w:t>
      </w:r>
    </w:p>
    <w:p w14:paraId="06DF6959" w14:textId="77777777" w:rsidR="00C3307F" w:rsidRPr="00C3307F" w:rsidRDefault="0043691A" w:rsidP="00CE7CE4">
      <w:pPr>
        <w:pStyle w:val="Heading2"/>
        <w:keepNext w:val="0"/>
        <w:widowControl w:val="0"/>
        <w:spacing w:before="120" w:after="120"/>
        <w:jc w:val="both"/>
        <w:rPr>
          <w:rFonts w:ascii="Arial" w:eastAsia="Arial" w:hAnsi="Arial"/>
          <w:b w:val="0"/>
          <w:bCs w:val="0"/>
          <w:iCs w:val="0"/>
          <w:sz w:val="22"/>
          <w:szCs w:val="22"/>
          <w:lang w:val="en-US" w:eastAsia="en-US"/>
        </w:rPr>
      </w:pPr>
      <w:r w:rsidRPr="00C3307F">
        <w:rPr>
          <w:rFonts w:ascii="Arial" w:eastAsia="Arial" w:hAnsi="Arial"/>
          <w:b w:val="0"/>
          <w:bCs w:val="0"/>
          <w:iCs w:val="0"/>
          <w:sz w:val="22"/>
          <w:szCs w:val="22"/>
          <w:lang w:val="en-US" w:eastAsia="en-US"/>
        </w:rPr>
        <w:t>Case planning (263)</w:t>
      </w:r>
    </w:p>
    <w:p w14:paraId="06DF695A" w14:textId="77777777" w:rsidR="00C3307F" w:rsidRPr="00C3307F" w:rsidRDefault="0043691A" w:rsidP="00CE7CE4">
      <w:pPr>
        <w:pStyle w:val="Heading2"/>
        <w:keepNext w:val="0"/>
        <w:widowControl w:val="0"/>
        <w:spacing w:before="120" w:after="120"/>
        <w:jc w:val="both"/>
        <w:rPr>
          <w:rFonts w:ascii="Arial" w:eastAsia="Arial" w:hAnsi="Arial"/>
          <w:b w:val="0"/>
          <w:bCs w:val="0"/>
          <w:iCs w:val="0"/>
          <w:sz w:val="22"/>
          <w:szCs w:val="22"/>
          <w:lang w:val="en-US" w:eastAsia="en-US"/>
        </w:rPr>
      </w:pPr>
      <w:r w:rsidRPr="00C3307F">
        <w:rPr>
          <w:rFonts w:ascii="Arial" w:eastAsia="Arial" w:hAnsi="Arial"/>
          <w:b w:val="0"/>
          <w:bCs w:val="0"/>
          <w:iCs w:val="0"/>
          <w:sz w:val="22"/>
          <w:szCs w:val="22"/>
          <w:lang w:val="en-US" w:eastAsia="en-US"/>
        </w:rPr>
        <w:t>Intake (528)</w:t>
      </w:r>
    </w:p>
    <w:p w14:paraId="06DF695B" w14:textId="77777777" w:rsidR="00C3307F" w:rsidRPr="00C3307F" w:rsidRDefault="0043691A" w:rsidP="00CE7CE4">
      <w:pPr>
        <w:pStyle w:val="Heading2"/>
        <w:keepNext w:val="0"/>
        <w:widowControl w:val="0"/>
        <w:spacing w:before="120" w:after="120"/>
        <w:jc w:val="both"/>
        <w:rPr>
          <w:rFonts w:ascii="Arial" w:eastAsia="Arial" w:hAnsi="Arial"/>
          <w:b w:val="0"/>
          <w:bCs w:val="0"/>
          <w:iCs w:val="0"/>
          <w:sz w:val="22"/>
          <w:szCs w:val="22"/>
          <w:lang w:val="en-US" w:eastAsia="en-US"/>
        </w:rPr>
      </w:pPr>
      <w:r w:rsidRPr="00C3307F">
        <w:rPr>
          <w:rFonts w:ascii="Arial" w:eastAsia="Arial" w:hAnsi="Arial"/>
          <w:b w:val="0"/>
          <w:bCs w:val="0"/>
          <w:iCs w:val="0"/>
          <w:sz w:val="22"/>
          <w:szCs w:val="22"/>
          <w:lang w:val="en-US" w:eastAsia="en-US"/>
        </w:rPr>
        <w:t>Investigation and assessment (386)</w:t>
      </w:r>
    </w:p>
    <w:p w14:paraId="06DF695C" w14:textId="77777777" w:rsidR="00C3307F" w:rsidRPr="00C3307F" w:rsidRDefault="0043691A" w:rsidP="00CE7CE4">
      <w:pPr>
        <w:pStyle w:val="Heading2"/>
        <w:keepNext w:val="0"/>
        <w:widowControl w:val="0"/>
        <w:spacing w:before="120" w:after="120"/>
        <w:jc w:val="both"/>
        <w:rPr>
          <w:rFonts w:ascii="Arial" w:eastAsia="Arial" w:hAnsi="Arial"/>
          <w:b w:val="0"/>
          <w:bCs w:val="0"/>
          <w:iCs w:val="0"/>
          <w:sz w:val="22"/>
          <w:szCs w:val="22"/>
          <w:lang w:val="en-US" w:eastAsia="en-US"/>
        </w:rPr>
      </w:pPr>
      <w:r w:rsidRPr="00C3307F">
        <w:rPr>
          <w:rFonts w:ascii="Arial" w:eastAsia="Arial" w:hAnsi="Arial"/>
          <w:b w:val="0"/>
          <w:bCs w:val="0"/>
          <w:iCs w:val="0"/>
          <w:sz w:val="22"/>
          <w:szCs w:val="22"/>
          <w:lang w:val="en-US" w:eastAsia="en-US"/>
        </w:rPr>
        <w:t>Placement of children in care (578)</w:t>
      </w:r>
    </w:p>
    <w:p w14:paraId="06DF695D" w14:textId="77777777" w:rsidR="00C3307F" w:rsidRDefault="0043691A" w:rsidP="00CE7CE4">
      <w:pPr>
        <w:pStyle w:val="Heading2"/>
        <w:keepNext w:val="0"/>
        <w:widowControl w:val="0"/>
        <w:spacing w:before="120" w:after="120"/>
        <w:jc w:val="both"/>
        <w:rPr>
          <w:rFonts w:ascii="Arial" w:eastAsia="Arial" w:hAnsi="Arial"/>
          <w:b w:val="0"/>
          <w:bCs w:val="0"/>
          <w:iCs w:val="0"/>
          <w:sz w:val="22"/>
          <w:szCs w:val="22"/>
          <w:lang w:val="en-US" w:eastAsia="en-US"/>
        </w:rPr>
      </w:pPr>
      <w:r w:rsidRPr="0093212F">
        <w:rPr>
          <w:rFonts w:ascii="Arial" w:eastAsia="Arial" w:hAnsi="Arial"/>
          <w:b w:val="0"/>
          <w:bCs w:val="0"/>
          <w:iCs w:val="0"/>
          <w:sz w:val="22"/>
          <w:szCs w:val="22"/>
          <w:lang w:val="en-US" w:eastAsia="en-US"/>
        </w:rPr>
        <w:t>Transition to adulthood (349)</w:t>
      </w:r>
    </w:p>
    <w:p w14:paraId="06DF695E" w14:textId="77777777" w:rsidR="00CE7CE4" w:rsidRPr="00CE7CE4" w:rsidRDefault="00CE7CE4" w:rsidP="00CE7CE4">
      <w:pPr>
        <w:rPr>
          <w:rFonts w:eastAsia="Arial"/>
          <w:lang w:val="en-US" w:eastAsia="en-US"/>
        </w:rPr>
      </w:pPr>
    </w:p>
    <w:p w14:paraId="06DF695F" w14:textId="77777777" w:rsidR="00C3307F" w:rsidRPr="003828F9" w:rsidRDefault="0043691A" w:rsidP="00CE7CE4">
      <w:pPr>
        <w:pStyle w:val="Heading2"/>
        <w:keepNext w:val="0"/>
        <w:widowControl w:val="0"/>
        <w:spacing w:before="120" w:after="120"/>
        <w:jc w:val="both"/>
        <w:rPr>
          <w:rFonts w:ascii="Arial" w:eastAsia="Arial" w:hAnsi="Arial"/>
          <w:iCs w:val="0"/>
          <w:sz w:val="22"/>
          <w:szCs w:val="22"/>
          <w:lang w:val="en-US" w:eastAsia="en-US"/>
        </w:rPr>
      </w:pPr>
      <w:r w:rsidRPr="003828F9">
        <w:rPr>
          <w:rFonts w:ascii="Arial" w:eastAsia="Arial" w:hAnsi="Arial"/>
          <w:iCs w:val="0"/>
          <w:sz w:val="22"/>
          <w:szCs w:val="22"/>
          <w:lang w:val="en-US" w:eastAsia="en-US"/>
        </w:rPr>
        <w:t>Related Legislation</w:t>
      </w:r>
    </w:p>
    <w:p w14:paraId="06DF6960" w14:textId="77777777" w:rsidR="00C3307F" w:rsidRPr="003828F9" w:rsidRDefault="0043691A" w:rsidP="00CE7CE4">
      <w:pPr>
        <w:pStyle w:val="Heading2"/>
        <w:keepNext w:val="0"/>
        <w:widowControl w:val="0"/>
        <w:spacing w:before="120" w:after="120"/>
        <w:jc w:val="both"/>
        <w:rPr>
          <w:rFonts w:ascii="Arial" w:hAnsi="Arial"/>
          <w:b w:val="0"/>
          <w:bCs w:val="0"/>
          <w:i/>
          <w:spacing w:val="-5"/>
          <w:sz w:val="22"/>
          <w:szCs w:val="22"/>
        </w:rPr>
      </w:pPr>
      <w:r w:rsidRPr="003828F9">
        <w:rPr>
          <w:rFonts w:ascii="Arial" w:eastAsia="Arial" w:hAnsi="Arial"/>
          <w:b w:val="0"/>
          <w:bCs w:val="0"/>
          <w:i/>
          <w:sz w:val="22"/>
          <w:szCs w:val="22"/>
          <w:lang w:val="en-US" w:eastAsia="en-US"/>
        </w:rPr>
        <w:t>Human Rights</w:t>
      </w:r>
      <w:r w:rsidRPr="003828F9">
        <w:rPr>
          <w:rFonts w:ascii="Arial" w:hAnsi="Arial"/>
          <w:b w:val="0"/>
          <w:bCs w:val="0"/>
          <w:i/>
          <w:spacing w:val="26"/>
          <w:sz w:val="22"/>
          <w:szCs w:val="22"/>
        </w:rPr>
        <w:t xml:space="preserve"> </w:t>
      </w:r>
      <w:r w:rsidRPr="003828F9">
        <w:rPr>
          <w:rFonts w:ascii="Arial" w:hAnsi="Arial"/>
          <w:b w:val="0"/>
          <w:bCs w:val="0"/>
          <w:i/>
          <w:spacing w:val="1"/>
          <w:sz w:val="22"/>
          <w:szCs w:val="22"/>
        </w:rPr>
        <w:t>Act</w:t>
      </w:r>
      <w:r w:rsidRPr="003828F9">
        <w:rPr>
          <w:rFonts w:ascii="Arial" w:hAnsi="Arial"/>
          <w:b w:val="0"/>
          <w:bCs w:val="0"/>
          <w:i/>
          <w:spacing w:val="-6"/>
          <w:sz w:val="22"/>
          <w:szCs w:val="22"/>
        </w:rPr>
        <w:t xml:space="preserve"> </w:t>
      </w:r>
      <w:r w:rsidRPr="003828F9">
        <w:rPr>
          <w:rFonts w:ascii="Arial" w:hAnsi="Arial"/>
          <w:b w:val="0"/>
          <w:bCs w:val="0"/>
          <w:i/>
          <w:spacing w:val="-5"/>
          <w:sz w:val="22"/>
          <w:szCs w:val="22"/>
        </w:rPr>
        <w:t>2019</w:t>
      </w:r>
    </w:p>
    <w:p w14:paraId="06DF6961" w14:textId="77777777" w:rsidR="00C3307F" w:rsidRPr="00CE7CE4" w:rsidRDefault="00C3307F" w:rsidP="00CE7CE4">
      <w:pPr>
        <w:pStyle w:val="Heading2"/>
        <w:keepNext w:val="0"/>
        <w:widowControl w:val="0"/>
        <w:spacing w:before="120" w:after="120"/>
        <w:jc w:val="both"/>
        <w:rPr>
          <w:rFonts w:ascii="Arial" w:eastAsia="Arial" w:hAnsi="Arial"/>
          <w:b w:val="0"/>
          <w:bCs w:val="0"/>
          <w:iCs w:val="0"/>
          <w:sz w:val="22"/>
          <w:szCs w:val="22"/>
          <w:lang w:val="en-US" w:eastAsia="en-US"/>
        </w:rPr>
      </w:pPr>
    </w:p>
    <w:p w14:paraId="06DF6962" w14:textId="77777777" w:rsidR="00615C0F" w:rsidRPr="003828F9" w:rsidRDefault="0043691A" w:rsidP="00CE7CE4">
      <w:pPr>
        <w:pStyle w:val="Heading2"/>
        <w:keepNext w:val="0"/>
        <w:widowControl w:val="0"/>
        <w:spacing w:before="120" w:after="120"/>
        <w:jc w:val="both"/>
        <w:rPr>
          <w:rFonts w:ascii="Arial" w:eastAsia="Arial" w:hAnsi="Arial"/>
          <w:iCs w:val="0"/>
          <w:sz w:val="22"/>
          <w:szCs w:val="22"/>
          <w:lang w:val="en-US" w:eastAsia="en-US"/>
        </w:rPr>
      </w:pPr>
      <w:r>
        <w:rPr>
          <w:rFonts w:ascii="Arial" w:eastAsia="Arial" w:hAnsi="Arial"/>
          <w:iCs w:val="0"/>
          <w:sz w:val="22"/>
          <w:szCs w:val="22"/>
          <w:lang w:val="en-US" w:eastAsia="en-US"/>
        </w:rPr>
        <w:t>Forms</w:t>
      </w:r>
    </w:p>
    <w:p w14:paraId="06DF6963" w14:textId="77777777" w:rsidR="00C3307F" w:rsidRPr="00C3307F" w:rsidRDefault="0043691A" w:rsidP="00CE7CE4">
      <w:pPr>
        <w:pStyle w:val="Heading2"/>
        <w:keepNext w:val="0"/>
        <w:widowControl w:val="0"/>
        <w:spacing w:before="120" w:after="120"/>
        <w:jc w:val="both"/>
        <w:rPr>
          <w:rFonts w:ascii="Arial" w:eastAsia="Arial" w:hAnsi="Arial"/>
          <w:b w:val="0"/>
          <w:bCs w:val="0"/>
          <w:iCs w:val="0"/>
          <w:sz w:val="22"/>
          <w:szCs w:val="22"/>
          <w:lang w:val="en-US" w:eastAsia="en-US"/>
        </w:rPr>
      </w:pPr>
      <w:r w:rsidRPr="00C3307F">
        <w:rPr>
          <w:rFonts w:ascii="Arial" w:eastAsia="Arial" w:hAnsi="Arial"/>
          <w:b w:val="0"/>
          <w:bCs w:val="0"/>
          <w:iCs w:val="0"/>
          <w:sz w:val="22"/>
          <w:szCs w:val="22"/>
          <w:lang w:val="en-US" w:eastAsia="en-US"/>
        </w:rPr>
        <w:t>Screening Criteria</w:t>
      </w:r>
    </w:p>
    <w:p w14:paraId="06DF6964" w14:textId="77777777" w:rsidR="00C3307F" w:rsidRPr="00C3307F" w:rsidRDefault="0043691A" w:rsidP="00CE7CE4">
      <w:pPr>
        <w:pStyle w:val="Heading2"/>
        <w:keepNext w:val="0"/>
        <w:widowControl w:val="0"/>
        <w:spacing w:before="120" w:after="120"/>
        <w:jc w:val="both"/>
        <w:rPr>
          <w:rFonts w:ascii="Arial" w:eastAsia="Arial" w:hAnsi="Arial"/>
          <w:b w:val="0"/>
          <w:bCs w:val="0"/>
          <w:iCs w:val="0"/>
          <w:sz w:val="22"/>
          <w:szCs w:val="22"/>
          <w:lang w:val="en-US" w:eastAsia="en-US"/>
        </w:rPr>
      </w:pPr>
      <w:r w:rsidRPr="00C3307F">
        <w:rPr>
          <w:rFonts w:ascii="Arial" w:eastAsia="Arial" w:hAnsi="Arial"/>
          <w:b w:val="0"/>
          <w:bCs w:val="0"/>
          <w:iCs w:val="0"/>
          <w:sz w:val="22"/>
          <w:szCs w:val="22"/>
          <w:lang w:val="en-US" w:eastAsia="en-US"/>
        </w:rPr>
        <w:t>Response Priority</w:t>
      </w:r>
    </w:p>
    <w:p w14:paraId="06DF6965" w14:textId="77777777" w:rsidR="00C3307F" w:rsidRPr="00C3307F" w:rsidRDefault="0043691A" w:rsidP="00CE7CE4">
      <w:pPr>
        <w:pStyle w:val="Heading2"/>
        <w:keepNext w:val="0"/>
        <w:widowControl w:val="0"/>
        <w:spacing w:before="120" w:after="120"/>
        <w:jc w:val="both"/>
        <w:rPr>
          <w:rFonts w:ascii="Arial" w:eastAsia="Arial" w:hAnsi="Arial"/>
          <w:b w:val="0"/>
          <w:bCs w:val="0"/>
          <w:iCs w:val="0"/>
          <w:sz w:val="22"/>
          <w:szCs w:val="22"/>
          <w:lang w:val="en-US" w:eastAsia="en-US"/>
        </w:rPr>
      </w:pPr>
      <w:r w:rsidRPr="00C3307F">
        <w:rPr>
          <w:rFonts w:ascii="Arial" w:eastAsia="Arial" w:hAnsi="Arial"/>
          <w:b w:val="0"/>
          <w:bCs w:val="0"/>
          <w:iCs w:val="0"/>
          <w:sz w:val="22"/>
          <w:szCs w:val="22"/>
          <w:lang w:val="en-US" w:eastAsia="en-US"/>
        </w:rPr>
        <w:t>Safety Assessment</w:t>
      </w:r>
    </w:p>
    <w:p w14:paraId="06DF6966" w14:textId="77777777" w:rsidR="00C3307F" w:rsidRPr="00C3307F" w:rsidRDefault="0043691A" w:rsidP="00CE7CE4">
      <w:pPr>
        <w:pStyle w:val="Heading2"/>
        <w:keepNext w:val="0"/>
        <w:widowControl w:val="0"/>
        <w:spacing w:before="120" w:after="120"/>
        <w:jc w:val="both"/>
        <w:rPr>
          <w:rFonts w:ascii="Arial" w:eastAsia="Arial" w:hAnsi="Arial"/>
          <w:b w:val="0"/>
          <w:bCs w:val="0"/>
          <w:iCs w:val="0"/>
          <w:sz w:val="22"/>
          <w:szCs w:val="22"/>
          <w:lang w:val="en-US" w:eastAsia="en-US"/>
        </w:rPr>
      </w:pPr>
      <w:r w:rsidRPr="00C3307F">
        <w:rPr>
          <w:rFonts w:ascii="Arial" w:eastAsia="Arial" w:hAnsi="Arial"/>
          <w:b w:val="0"/>
          <w:bCs w:val="0"/>
          <w:iCs w:val="0"/>
          <w:sz w:val="22"/>
          <w:szCs w:val="22"/>
          <w:lang w:val="en-US" w:eastAsia="en-US"/>
        </w:rPr>
        <w:t>Parental Strengths and Needs Assessment</w:t>
      </w:r>
    </w:p>
    <w:p w14:paraId="06DF6967" w14:textId="77777777" w:rsidR="00C3307F" w:rsidRPr="00C3307F" w:rsidRDefault="0043691A" w:rsidP="00CE7CE4">
      <w:pPr>
        <w:pStyle w:val="Heading2"/>
        <w:keepNext w:val="0"/>
        <w:widowControl w:val="0"/>
        <w:spacing w:before="120" w:after="120"/>
        <w:jc w:val="both"/>
        <w:rPr>
          <w:rFonts w:ascii="Arial" w:eastAsia="Arial" w:hAnsi="Arial"/>
          <w:b w:val="0"/>
          <w:bCs w:val="0"/>
          <w:iCs w:val="0"/>
          <w:sz w:val="22"/>
          <w:szCs w:val="22"/>
          <w:lang w:val="en-US" w:eastAsia="en-US"/>
        </w:rPr>
      </w:pPr>
      <w:r w:rsidRPr="00C3307F">
        <w:rPr>
          <w:rFonts w:ascii="Arial" w:eastAsia="Arial" w:hAnsi="Arial"/>
          <w:b w:val="0"/>
          <w:bCs w:val="0"/>
          <w:iCs w:val="0"/>
          <w:sz w:val="22"/>
          <w:szCs w:val="22"/>
          <w:lang w:val="en-US" w:eastAsia="en-US"/>
        </w:rPr>
        <w:t>Child Strengths and Needs Assessment</w:t>
      </w:r>
    </w:p>
    <w:p w14:paraId="06DF6968" w14:textId="77777777" w:rsidR="00615C0F" w:rsidRPr="00CE7CE4" w:rsidRDefault="00615C0F" w:rsidP="00CE7CE4">
      <w:pPr>
        <w:pStyle w:val="Heading2"/>
        <w:keepNext w:val="0"/>
        <w:widowControl w:val="0"/>
        <w:spacing w:before="120" w:after="120"/>
        <w:jc w:val="both"/>
        <w:rPr>
          <w:rFonts w:ascii="Arial" w:eastAsia="Arial" w:hAnsi="Arial"/>
          <w:b w:val="0"/>
          <w:bCs w:val="0"/>
          <w:iCs w:val="0"/>
          <w:sz w:val="22"/>
          <w:szCs w:val="22"/>
          <w:lang w:val="en-US" w:eastAsia="en-US"/>
        </w:rPr>
      </w:pPr>
    </w:p>
    <w:p w14:paraId="06DF6969" w14:textId="77777777" w:rsidR="00615C0F" w:rsidRPr="00CE7CE4" w:rsidRDefault="0043691A" w:rsidP="00CE7CE4">
      <w:pPr>
        <w:pStyle w:val="Heading2"/>
        <w:keepNext w:val="0"/>
        <w:widowControl w:val="0"/>
        <w:spacing w:before="120" w:after="120"/>
        <w:jc w:val="both"/>
        <w:rPr>
          <w:rFonts w:ascii="Arial" w:eastAsia="Arial" w:hAnsi="Arial"/>
          <w:iCs w:val="0"/>
          <w:sz w:val="22"/>
          <w:szCs w:val="22"/>
          <w:lang w:val="en-US" w:eastAsia="en-US"/>
        </w:rPr>
      </w:pPr>
      <w:r w:rsidRPr="00CE7CE4">
        <w:rPr>
          <w:rFonts w:ascii="Arial" w:eastAsia="Arial" w:hAnsi="Arial"/>
          <w:iCs w:val="0"/>
          <w:sz w:val="22"/>
          <w:szCs w:val="22"/>
          <w:lang w:val="en-US" w:eastAsia="en-US"/>
        </w:rPr>
        <w:t>Rescinded Polic</w:t>
      </w:r>
      <w:r w:rsidR="00C3307F" w:rsidRPr="00CE7CE4">
        <w:rPr>
          <w:rFonts w:ascii="Arial" w:eastAsia="Arial" w:hAnsi="Arial"/>
          <w:iCs w:val="0"/>
          <w:sz w:val="22"/>
          <w:szCs w:val="22"/>
          <w:lang w:val="en-US" w:eastAsia="en-US"/>
        </w:rPr>
        <w:t>y</w:t>
      </w:r>
    </w:p>
    <w:p w14:paraId="06DF696A" w14:textId="77777777" w:rsidR="00884B0A" w:rsidRPr="0093212F" w:rsidRDefault="0043691A" w:rsidP="00CE7CE4">
      <w:pPr>
        <w:spacing w:before="120" w:after="120"/>
        <w:jc w:val="both"/>
        <w:rPr>
          <w:rFonts w:cs="Arial"/>
          <w:szCs w:val="22"/>
        </w:rPr>
      </w:pPr>
      <w:r w:rsidRPr="0093212F">
        <w:rPr>
          <w:rFonts w:eastAsia="Arial"/>
          <w:color w:val="000000"/>
          <w:lang w:val="en-US"/>
        </w:rPr>
        <w:t>407-</w:t>
      </w:r>
      <w:r w:rsidR="00850231" w:rsidRPr="0093212F">
        <w:rPr>
          <w:rFonts w:eastAsia="Arial"/>
          <w:color w:val="000000"/>
          <w:lang w:val="en-US"/>
        </w:rPr>
        <w:t>6</w:t>
      </w:r>
      <w:r w:rsidRPr="0093212F">
        <w:rPr>
          <w:rFonts w:eastAsia="Arial"/>
          <w:color w:val="000000"/>
          <w:lang w:val="en-US"/>
        </w:rPr>
        <w:t xml:space="preserve"> Structured Decision Making</w:t>
      </w:r>
    </w:p>
    <w:p w14:paraId="06DF696B" w14:textId="77777777" w:rsidR="00615C0F" w:rsidRPr="002E5578" w:rsidRDefault="00615C0F" w:rsidP="00CE7CE4">
      <w:pPr>
        <w:pBdr>
          <w:bottom w:val="single" w:sz="4" w:space="1" w:color="auto"/>
        </w:pBdr>
        <w:spacing w:before="120" w:after="120"/>
        <w:jc w:val="both"/>
        <w:rPr>
          <w:sz w:val="16"/>
          <w:szCs w:val="16"/>
        </w:rPr>
      </w:pPr>
    </w:p>
    <w:p w14:paraId="06DF696C" w14:textId="77777777" w:rsidR="00CE7CE4" w:rsidRDefault="00CE7CE4" w:rsidP="00CE7CE4">
      <w:pPr>
        <w:pStyle w:val="Heading2"/>
        <w:keepNext w:val="0"/>
        <w:widowControl w:val="0"/>
        <w:spacing w:before="120" w:after="120"/>
        <w:jc w:val="both"/>
        <w:rPr>
          <w:rFonts w:ascii="Arial" w:eastAsia="Arial" w:hAnsi="Arial"/>
          <w:b w:val="0"/>
          <w:bCs w:val="0"/>
          <w:iCs w:val="0"/>
          <w:sz w:val="22"/>
          <w:szCs w:val="22"/>
          <w:lang w:val="en-US" w:eastAsia="en-US"/>
        </w:rPr>
      </w:pPr>
    </w:p>
    <w:p w14:paraId="06DF696D" w14:textId="77777777" w:rsidR="00AF308E" w:rsidRPr="00CE7CE4" w:rsidRDefault="0043691A" w:rsidP="00CE7CE4">
      <w:pPr>
        <w:pStyle w:val="Heading2"/>
        <w:keepNext w:val="0"/>
        <w:widowControl w:val="0"/>
        <w:spacing w:before="120" w:after="120"/>
        <w:jc w:val="both"/>
        <w:rPr>
          <w:rFonts w:ascii="Arial" w:eastAsia="Arial" w:hAnsi="Arial"/>
          <w:b w:val="0"/>
          <w:bCs w:val="0"/>
          <w:iCs w:val="0"/>
          <w:sz w:val="24"/>
          <w:szCs w:val="24"/>
          <w:lang w:val="en-US" w:eastAsia="en-US"/>
        </w:rPr>
      </w:pPr>
      <w:r w:rsidRPr="00CE7CE4">
        <w:rPr>
          <w:rFonts w:ascii="Arial" w:eastAsia="Arial" w:hAnsi="Arial"/>
          <w:b w:val="0"/>
          <w:bCs w:val="0"/>
          <w:iCs w:val="0"/>
          <w:sz w:val="24"/>
          <w:szCs w:val="24"/>
          <w:lang w:val="en-US" w:eastAsia="en-US"/>
        </w:rPr>
        <w:t>Deidre Mulkerin</w:t>
      </w:r>
    </w:p>
    <w:p w14:paraId="06DF696E" w14:textId="77777777" w:rsidR="00AF308E" w:rsidRPr="00CE7CE4" w:rsidRDefault="0043691A" w:rsidP="00CE7CE4">
      <w:pPr>
        <w:pStyle w:val="Heading2"/>
        <w:keepNext w:val="0"/>
        <w:widowControl w:val="0"/>
        <w:spacing w:before="120" w:after="120"/>
        <w:jc w:val="both"/>
        <w:rPr>
          <w:rFonts w:ascii="Arial" w:eastAsia="Arial" w:hAnsi="Arial"/>
          <w:b w:val="0"/>
          <w:bCs w:val="0"/>
          <w:iCs w:val="0"/>
          <w:sz w:val="24"/>
          <w:szCs w:val="24"/>
          <w:lang w:val="en-US" w:eastAsia="en-US"/>
        </w:rPr>
      </w:pPr>
      <w:r w:rsidRPr="00CE7CE4">
        <w:rPr>
          <w:rFonts w:ascii="Arial" w:eastAsia="Arial" w:hAnsi="Arial"/>
          <w:b w:val="0"/>
          <w:bCs w:val="0"/>
          <w:iCs w:val="0"/>
          <w:sz w:val="24"/>
          <w:szCs w:val="24"/>
          <w:lang w:val="en-US" w:eastAsia="en-US"/>
        </w:rPr>
        <w:t>Director-General</w:t>
      </w:r>
    </w:p>
    <w:p w14:paraId="06DF696F" w14:textId="77777777" w:rsidR="00A72C57" w:rsidRDefault="00A72C57" w:rsidP="00CE7CE4">
      <w:pPr>
        <w:pStyle w:val="Heading2"/>
        <w:keepNext w:val="0"/>
        <w:widowControl w:val="0"/>
        <w:spacing w:before="120" w:after="120"/>
        <w:jc w:val="both"/>
        <w:rPr>
          <w:rFonts w:ascii="Arial" w:eastAsia="Arial" w:hAnsi="Arial"/>
          <w:b w:val="0"/>
          <w:bCs w:val="0"/>
          <w:iCs w:val="0"/>
          <w:sz w:val="22"/>
          <w:szCs w:val="22"/>
          <w:lang w:val="en-US" w:eastAsia="en-US"/>
        </w:rPr>
      </w:pPr>
    </w:p>
    <w:p w14:paraId="06DF6970" w14:textId="77777777" w:rsidR="00CE7CE4" w:rsidRPr="00CE7CE4" w:rsidRDefault="00CE7CE4" w:rsidP="00CE7CE4">
      <w:pPr>
        <w:rPr>
          <w:lang w:val="en-US" w:eastAsia="en-US"/>
        </w:rPr>
      </w:pPr>
    </w:p>
    <w:sectPr w:rsidR="00CE7CE4" w:rsidRPr="00CE7CE4" w:rsidSect="002E5578">
      <w:headerReference w:type="default" r:id="rId10"/>
      <w:footerReference w:type="default" r:id="rId11"/>
      <w:type w:val="continuous"/>
      <w:pgSz w:w="11906" w:h="16838" w:code="9"/>
      <w:pgMar w:top="2268" w:right="1134" w:bottom="1701" w:left="1134" w:header="709" w:footer="1474"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F6977" w14:textId="77777777" w:rsidR="00000000" w:rsidRDefault="0043691A">
      <w:pPr>
        <w:spacing w:after="0"/>
      </w:pPr>
      <w:r>
        <w:separator/>
      </w:r>
    </w:p>
  </w:endnote>
  <w:endnote w:type="continuationSeparator" w:id="0">
    <w:p w14:paraId="06DF6979" w14:textId="77777777" w:rsidR="00000000" w:rsidRDefault="004369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F6972" w14:textId="77777777" w:rsidR="00884B0A" w:rsidRDefault="0043691A">
    <w:pPr>
      <w:pStyle w:val="Footer"/>
    </w:pPr>
    <w:r>
      <w:rPr>
        <w:noProof/>
      </w:rPr>
      <w:drawing>
        <wp:anchor distT="0" distB="0" distL="114300" distR="114300" simplePos="0" relativeHeight="251659264" behindDoc="1" locked="1" layoutInCell="1" allowOverlap="1" wp14:anchorId="06DF6975" wp14:editId="06DF6976">
          <wp:simplePos x="0" y="0"/>
          <wp:positionH relativeFrom="page">
            <wp:align>left</wp:align>
          </wp:positionH>
          <wp:positionV relativeFrom="page">
            <wp:align>bottom</wp:align>
          </wp:positionV>
          <wp:extent cx="7545600" cy="106560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JMA Factsheet portrait A4_footer.jpg"/>
                  <pic:cNvPicPr/>
                </pic:nvPicPr>
                <pic:blipFill>
                  <a:blip r:embed="rId1"/>
                  <a:stretch>
                    <a:fillRect/>
                  </a:stretch>
                </pic:blipFill>
                <pic:spPr>
                  <a:xfrm>
                    <a:off x="0" y="0"/>
                    <a:ext cx="7545600" cy="106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F6973" w14:textId="77777777" w:rsidR="00000000" w:rsidRDefault="0043691A">
      <w:pPr>
        <w:spacing w:after="0"/>
      </w:pPr>
      <w:r>
        <w:separator/>
      </w:r>
    </w:p>
  </w:footnote>
  <w:footnote w:type="continuationSeparator" w:id="0">
    <w:p w14:paraId="06DF6975" w14:textId="77777777" w:rsidR="00000000" w:rsidRDefault="004369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F6971" w14:textId="77777777" w:rsidR="00884B0A" w:rsidRDefault="0043691A">
    <w:pPr>
      <w:pStyle w:val="Header"/>
    </w:pPr>
    <w:r>
      <w:rPr>
        <w:noProof/>
      </w:rPr>
      <w:drawing>
        <wp:anchor distT="0" distB="0" distL="114300" distR="114300" simplePos="0" relativeHeight="251658240" behindDoc="1" locked="1" layoutInCell="1" allowOverlap="1" wp14:anchorId="06DF6973" wp14:editId="06DF6974">
          <wp:simplePos x="0" y="0"/>
          <wp:positionH relativeFrom="page">
            <wp:align>left</wp:align>
          </wp:positionH>
          <wp:positionV relativeFrom="page">
            <wp:align>top</wp:align>
          </wp:positionV>
          <wp:extent cx="7556400" cy="1166400"/>
          <wp:effectExtent l="0" t="0" r="635"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 Factsheet portrait A4.jpg"/>
                  <pic:cNvPicPr/>
                </pic:nvPicPr>
                <pic:blipFill>
                  <a:blip r:embed="rId1"/>
                  <a:stretch>
                    <a:fillRect/>
                  </a:stretch>
                </pic:blipFill>
                <pic:spPr>
                  <a:xfrm>
                    <a:off x="0" y="0"/>
                    <a:ext cx="7556400" cy="116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378A3"/>
    <w:multiLevelType w:val="multilevel"/>
    <w:tmpl w:val="B24E0494"/>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0BB2BAD"/>
    <w:multiLevelType w:val="hybridMultilevel"/>
    <w:tmpl w:val="A9D4B1EE"/>
    <w:lvl w:ilvl="0" w:tplc="F25676BA">
      <w:start w:val="1"/>
      <w:numFmt w:val="bullet"/>
      <w:lvlText w:val=""/>
      <w:lvlJc w:val="left"/>
      <w:pPr>
        <w:ind w:left="360" w:hanging="360"/>
      </w:pPr>
      <w:rPr>
        <w:rFonts w:ascii="Symbol" w:hAnsi="Symbol" w:hint="default"/>
      </w:rPr>
    </w:lvl>
    <w:lvl w:ilvl="1" w:tplc="6068E0FC" w:tentative="1">
      <w:start w:val="1"/>
      <w:numFmt w:val="bullet"/>
      <w:lvlText w:val="o"/>
      <w:lvlJc w:val="left"/>
      <w:pPr>
        <w:ind w:left="1080" w:hanging="360"/>
      </w:pPr>
      <w:rPr>
        <w:rFonts w:ascii="Courier New" w:hAnsi="Courier New" w:cs="Courier New" w:hint="default"/>
      </w:rPr>
    </w:lvl>
    <w:lvl w:ilvl="2" w:tplc="BAB8DE6E" w:tentative="1">
      <w:start w:val="1"/>
      <w:numFmt w:val="bullet"/>
      <w:lvlText w:val=""/>
      <w:lvlJc w:val="left"/>
      <w:pPr>
        <w:ind w:left="1800" w:hanging="360"/>
      </w:pPr>
      <w:rPr>
        <w:rFonts w:ascii="Wingdings" w:hAnsi="Wingdings" w:hint="default"/>
      </w:rPr>
    </w:lvl>
    <w:lvl w:ilvl="3" w:tplc="B150FB34" w:tentative="1">
      <w:start w:val="1"/>
      <w:numFmt w:val="bullet"/>
      <w:lvlText w:val=""/>
      <w:lvlJc w:val="left"/>
      <w:pPr>
        <w:ind w:left="2520" w:hanging="360"/>
      </w:pPr>
      <w:rPr>
        <w:rFonts w:ascii="Symbol" w:hAnsi="Symbol" w:hint="default"/>
      </w:rPr>
    </w:lvl>
    <w:lvl w:ilvl="4" w:tplc="8C0E6BC0" w:tentative="1">
      <w:start w:val="1"/>
      <w:numFmt w:val="bullet"/>
      <w:lvlText w:val="o"/>
      <w:lvlJc w:val="left"/>
      <w:pPr>
        <w:ind w:left="3240" w:hanging="360"/>
      </w:pPr>
      <w:rPr>
        <w:rFonts w:ascii="Courier New" w:hAnsi="Courier New" w:cs="Courier New" w:hint="default"/>
      </w:rPr>
    </w:lvl>
    <w:lvl w:ilvl="5" w:tplc="0D4687A2" w:tentative="1">
      <w:start w:val="1"/>
      <w:numFmt w:val="bullet"/>
      <w:lvlText w:val=""/>
      <w:lvlJc w:val="left"/>
      <w:pPr>
        <w:ind w:left="3960" w:hanging="360"/>
      </w:pPr>
      <w:rPr>
        <w:rFonts w:ascii="Wingdings" w:hAnsi="Wingdings" w:hint="default"/>
      </w:rPr>
    </w:lvl>
    <w:lvl w:ilvl="6" w:tplc="B27A9600" w:tentative="1">
      <w:start w:val="1"/>
      <w:numFmt w:val="bullet"/>
      <w:lvlText w:val=""/>
      <w:lvlJc w:val="left"/>
      <w:pPr>
        <w:ind w:left="4680" w:hanging="360"/>
      </w:pPr>
      <w:rPr>
        <w:rFonts w:ascii="Symbol" w:hAnsi="Symbol" w:hint="default"/>
      </w:rPr>
    </w:lvl>
    <w:lvl w:ilvl="7" w:tplc="21D411C0" w:tentative="1">
      <w:start w:val="1"/>
      <w:numFmt w:val="bullet"/>
      <w:lvlText w:val="o"/>
      <w:lvlJc w:val="left"/>
      <w:pPr>
        <w:ind w:left="5400" w:hanging="360"/>
      </w:pPr>
      <w:rPr>
        <w:rFonts w:ascii="Courier New" w:hAnsi="Courier New" w:cs="Courier New" w:hint="default"/>
      </w:rPr>
    </w:lvl>
    <w:lvl w:ilvl="8" w:tplc="79F04C56" w:tentative="1">
      <w:start w:val="1"/>
      <w:numFmt w:val="bullet"/>
      <w:lvlText w:val=""/>
      <w:lvlJc w:val="left"/>
      <w:pPr>
        <w:ind w:left="6120" w:hanging="360"/>
      </w:pPr>
      <w:rPr>
        <w:rFonts w:ascii="Wingdings" w:hAnsi="Wingdings" w:hint="default"/>
      </w:rPr>
    </w:lvl>
  </w:abstractNum>
  <w:abstractNum w:abstractNumId="2"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3AB73BC"/>
    <w:multiLevelType w:val="hybridMultilevel"/>
    <w:tmpl w:val="6B400B80"/>
    <w:lvl w:ilvl="0" w:tplc="3BACAD26">
      <w:start w:val="1"/>
      <w:numFmt w:val="bullet"/>
      <w:lvlText w:val=""/>
      <w:lvlJc w:val="left"/>
      <w:pPr>
        <w:ind w:left="462" w:hanging="361"/>
      </w:pPr>
      <w:rPr>
        <w:rFonts w:ascii="Symbol" w:eastAsia="Symbol" w:hAnsi="Symbol" w:hint="default"/>
        <w:w w:val="102"/>
        <w:sz w:val="22"/>
        <w:szCs w:val="22"/>
      </w:rPr>
    </w:lvl>
    <w:lvl w:ilvl="1" w:tplc="0D2811AE">
      <w:start w:val="1"/>
      <w:numFmt w:val="bullet"/>
      <w:lvlText w:val=""/>
      <w:lvlJc w:val="left"/>
      <w:pPr>
        <w:ind w:left="822" w:hanging="361"/>
      </w:pPr>
      <w:rPr>
        <w:rFonts w:ascii="Symbol" w:eastAsia="Symbol" w:hAnsi="Symbol" w:hint="default"/>
        <w:w w:val="102"/>
        <w:sz w:val="22"/>
        <w:szCs w:val="22"/>
      </w:rPr>
    </w:lvl>
    <w:lvl w:ilvl="2" w:tplc="9036F6EA">
      <w:start w:val="1"/>
      <w:numFmt w:val="bullet"/>
      <w:lvlText w:val="•"/>
      <w:lvlJc w:val="left"/>
      <w:pPr>
        <w:ind w:left="1818" w:hanging="361"/>
      </w:pPr>
      <w:rPr>
        <w:rFonts w:hint="default"/>
      </w:rPr>
    </w:lvl>
    <w:lvl w:ilvl="3" w:tplc="394EF8AE">
      <w:start w:val="1"/>
      <w:numFmt w:val="bullet"/>
      <w:lvlText w:val="•"/>
      <w:lvlJc w:val="left"/>
      <w:pPr>
        <w:ind w:left="2815" w:hanging="361"/>
      </w:pPr>
      <w:rPr>
        <w:rFonts w:hint="default"/>
      </w:rPr>
    </w:lvl>
    <w:lvl w:ilvl="4" w:tplc="F006DDE8">
      <w:start w:val="1"/>
      <w:numFmt w:val="bullet"/>
      <w:lvlText w:val="•"/>
      <w:lvlJc w:val="left"/>
      <w:pPr>
        <w:ind w:left="3811" w:hanging="361"/>
      </w:pPr>
      <w:rPr>
        <w:rFonts w:hint="default"/>
      </w:rPr>
    </w:lvl>
    <w:lvl w:ilvl="5" w:tplc="B308E6D2">
      <w:start w:val="1"/>
      <w:numFmt w:val="bullet"/>
      <w:lvlText w:val="•"/>
      <w:lvlJc w:val="left"/>
      <w:pPr>
        <w:ind w:left="4808" w:hanging="361"/>
      </w:pPr>
      <w:rPr>
        <w:rFonts w:hint="default"/>
      </w:rPr>
    </w:lvl>
    <w:lvl w:ilvl="6" w:tplc="9B9C5B74">
      <w:start w:val="1"/>
      <w:numFmt w:val="bullet"/>
      <w:lvlText w:val="•"/>
      <w:lvlJc w:val="left"/>
      <w:pPr>
        <w:ind w:left="5804" w:hanging="361"/>
      </w:pPr>
      <w:rPr>
        <w:rFonts w:hint="default"/>
      </w:rPr>
    </w:lvl>
    <w:lvl w:ilvl="7" w:tplc="0040EF56">
      <w:start w:val="1"/>
      <w:numFmt w:val="bullet"/>
      <w:lvlText w:val="•"/>
      <w:lvlJc w:val="left"/>
      <w:pPr>
        <w:ind w:left="6800" w:hanging="361"/>
      </w:pPr>
      <w:rPr>
        <w:rFonts w:hint="default"/>
      </w:rPr>
    </w:lvl>
    <w:lvl w:ilvl="8" w:tplc="6F6CF85A">
      <w:start w:val="1"/>
      <w:numFmt w:val="bullet"/>
      <w:lvlText w:val="•"/>
      <w:lvlJc w:val="left"/>
      <w:pPr>
        <w:ind w:left="7797" w:hanging="361"/>
      </w:pPr>
      <w:rPr>
        <w:rFonts w:hint="default"/>
      </w:rPr>
    </w:lvl>
  </w:abstractNum>
  <w:abstractNum w:abstractNumId="4" w15:restartNumberingAfterBreak="0">
    <w:nsid w:val="6DE82F3C"/>
    <w:multiLevelType w:val="hybridMultilevel"/>
    <w:tmpl w:val="847C0B34"/>
    <w:lvl w:ilvl="0" w:tplc="2C9A89E2">
      <w:start w:val="1"/>
      <w:numFmt w:val="bullet"/>
      <w:lvlText w:val=""/>
      <w:lvlJc w:val="left"/>
      <w:pPr>
        <w:ind w:left="462" w:hanging="361"/>
      </w:pPr>
      <w:rPr>
        <w:rFonts w:ascii="Symbol" w:eastAsia="Symbol" w:hAnsi="Symbol" w:hint="default"/>
        <w:w w:val="102"/>
        <w:sz w:val="22"/>
        <w:szCs w:val="22"/>
      </w:rPr>
    </w:lvl>
    <w:lvl w:ilvl="1" w:tplc="13AC1B9A">
      <w:start w:val="1"/>
      <w:numFmt w:val="bullet"/>
      <w:lvlText w:val="•"/>
      <w:lvlJc w:val="left"/>
      <w:pPr>
        <w:ind w:left="822" w:hanging="361"/>
      </w:pPr>
      <w:rPr>
        <w:rFonts w:ascii="Courier New" w:eastAsia="Courier New" w:hAnsi="Courier New" w:hint="default"/>
        <w:w w:val="102"/>
        <w:sz w:val="22"/>
        <w:szCs w:val="22"/>
      </w:rPr>
    </w:lvl>
    <w:lvl w:ilvl="2" w:tplc="5C76876C">
      <w:start w:val="1"/>
      <w:numFmt w:val="bullet"/>
      <w:lvlText w:val="•"/>
      <w:lvlJc w:val="left"/>
      <w:pPr>
        <w:ind w:left="1818" w:hanging="361"/>
      </w:pPr>
      <w:rPr>
        <w:rFonts w:hint="default"/>
      </w:rPr>
    </w:lvl>
    <w:lvl w:ilvl="3" w:tplc="DBAC12AC">
      <w:start w:val="1"/>
      <w:numFmt w:val="bullet"/>
      <w:lvlText w:val="•"/>
      <w:lvlJc w:val="left"/>
      <w:pPr>
        <w:ind w:left="2815" w:hanging="361"/>
      </w:pPr>
      <w:rPr>
        <w:rFonts w:hint="default"/>
      </w:rPr>
    </w:lvl>
    <w:lvl w:ilvl="4" w:tplc="ACE42EBE">
      <w:start w:val="1"/>
      <w:numFmt w:val="bullet"/>
      <w:lvlText w:val="•"/>
      <w:lvlJc w:val="left"/>
      <w:pPr>
        <w:ind w:left="3811" w:hanging="361"/>
      </w:pPr>
      <w:rPr>
        <w:rFonts w:hint="default"/>
      </w:rPr>
    </w:lvl>
    <w:lvl w:ilvl="5" w:tplc="75CCA852">
      <w:start w:val="1"/>
      <w:numFmt w:val="bullet"/>
      <w:lvlText w:val="•"/>
      <w:lvlJc w:val="left"/>
      <w:pPr>
        <w:ind w:left="4808" w:hanging="361"/>
      </w:pPr>
      <w:rPr>
        <w:rFonts w:hint="default"/>
      </w:rPr>
    </w:lvl>
    <w:lvl w:ilvl="6" w:tplc="D0B65F46">
      <w:start w:val="1"/>
      <w:numFmt w:val="bullet"/>
      <w:lvlText w:val="•"/>
      <w:lvlJc w:val="left"/>
      <w:pPr>
        <w:ind w:left="5804" w:hanging="361"/>
      </w:pPr>
      <w:rPr>
        <w:rFonts w:hint="default"/>
      </w:rPr>
    </w:lvl>
    <w:lvl w:ilvl="7" w:tplc="95D0F8A8">
      <w:start w:val="1"/>
      <w:numFmt w:val="bullet"/>
      <w:lvlText w:val="•"/>
      <w:lvlJc w:val="left"/>
      <w:pPr>
        <w:ind w:left="6800" w:hanging="361"/>
      </w:pPr>
      <w:rPr>
        <w:rFonts w:hint="default"/>
      </w:rPr>
    </w:lvl>
    <w:lvl w:ilvl="8" w:tplc="123CDB28">
      <w:start w:val="1"/>
      <w:numFmt w:val="bullet"/>
      <w:lvlText w:val="•"/>
      <w:lvlJc w:val="left"/>
      <w:pPr>
        <w:ind w:left="7797" w:hanging="361"/>
      </w:pPr>
      <w:rPr>
        <w:rFonts w:hint="default"/>
      </w:rPr>
    </w:lvl>
  </w:abstractNum>
  <w:abstractNum w:abstractNumId="5" w15:restartNumberingAfterBreak="0">
    <w:nsid w:val="705B2361"/>
    <w:multiLevelType w:val="hybridMultilevel"/>
    <w:tmpl w:val="D8C45F7A"/>
    <w:lvl w:ilvl="0" w:tplc="D44A92A6">
      <w:start w:val="1"/>
      <w:numFmt w:val="bullet"/>
      <w:lvlText w:val=""/>
      <w:lvlJc w:val="left"/>
      <w:pPr>
        <w:ind w:left="720" w:hanging="360"/>
      </w:pPr>
      <w:rPr>
        <w:rFonts w:ascii="Symbol" w:hAnsi="Symbol" w:hint="default"/>
      </w:rPr>
    </w:lvl>
    <w:lvl w:ilvl="1" w:tplc="73EA33FA" w:tentative="1">
      <w:start w:val="1"/>
      <w:numFmt w:val="bullet"/>
      <w:lvlText w:val="o"/>
      <w:lvlJc w:val="left"/>
      <w:pPr>
        <w:ind w:left="1440" w:hanging="360"/>
      </w:pPr>
      <w:rPr>
        <w:rFonts w:ascii="Courier New" w:hAnsi="Courier New" w:cs="Courier New" w:hint="default"/>
      </w:rPr>
    </w:lvl>
    <w:lvl w:ilvl="2" w:tplc="7E7E0700" w:tentative="1">
      <w:start w:val="1"/>
      <w:numFmt w:val="bullet"/>
      <w:lvlText w:val=""/>
      <w:lvlJc w:val="left"/>
      <w:pPr>
        <w:ind w:left="2160" w:hanging="360"/>
      </w:pPr>
      <w:rPr>
        <w:rFonts w:ascii="Wingdings" w:hAnsi="Wingdings" w:hint="default"/>
      </w:rPr>
    </w:lvl>
    <w:lvl w:ilvl="3" w:tplc="CF7AF678" w:tentative="1">
      <w:start w:val="1"/>
      <w:numFmt w:val="bullet"/>
      <w:lvlText w:val=""/>
      <w:lvlJc w:val="left"/>
      <w:pPr>
        <w:ind w:left="2880" w:hanging="360"/>
      </w:pPr>
      <w:rPr>
        <w:rFonts w:ascii="Symbol" w:hAnsi="Symbol" w:hint="default"/>
      </w:rPr>
    </w:lvl>
    <w:lvl w:ilvl="4" w:tplc="E452BC6A" w:tentative="1">
      <w:start w:val="1"/>
      <w:numFmt w:val="bullet"/>
      <w:lvlText w:val="o"/>
      <w:lvlJc w:val="left"/>
      <w:pPr>
        <w:ind w:left="3600" w:hanging="360"/>
      </w:pPr>
      <w:rPr>
        <w:rFonts w:ascii="Courier New" w:hAnsi="Courier New" w:cs="Courier New" w:hint="default"/>
      </w:rPr>
    </w:lvl>
    <w:lvl w:ilvl="5" w:tplc="AA1800BA" w:tentative="1">
      <w:start w:val="1"/>
      <w:numFmt w:val="bullet"/>
      <w:lvlText w:val=""/>
      <w:lvlJc w:val="left"/>
      <w:pPr>
        <w:ind w:left="4320" w:hanging="360"/>
      </w:pPr>
      <w:rPr>
        <w:rFonts w:ascii="Wingdings" w:hAnsi="Wingdings" w:hint="default"/>
      </w:rPr>
    </w:lvl>
    <w:lvl w:ilvl="6" w:tplc="1CD0D442" w:tentative="1">
      <w:start w:val="1"/>
      <w:numFmt w:val="bullet"/>
      <w:lvlText w:val=""/>
      <w:lvlJc w:val="left"/>
      <w:pPr>
        <w:ind w:left="5040" w:hanging="360"/>
      </w:pPr>
      <w:rPr>
        <w:rFonts w:ascii="Symbol" w:hAnsi="Symbol" w:hint="default"/>
      </w:rPr>
    </w:lvl>
    <w:lvl w:ilvl="7" w:tplc="7B4A3D74" w:tentative="1">
      <w:start w:val="1"/>
      <w:numFmt w:val="bullet"/>
      <w:lvlText w:val="o"/>
      <w:lvlJc w:val="left"/>
      <w:pPr>
        <w:ind w:left="5760" w:hanging="360"/>
      </w:pPr>
      <w:rPr>
        <w:rFonts w:ascii="Courier New" w:hAnsi="Courier New" w:cs="Courier New" w:hint="default"/>
      </w:rPr>
    </w:lvl>
    <w:lvl w:ilvl="8" w:tplc="136C932C" w:tentative="1">
      <w:start w:val="1"/>
      <w:numFmt w:val="bullet"/>
      <w:lvlText w:val=""/>
      <w:lvlJc w:val="left"/>
      <w:pPr>
        <w:ind w:left="6480" w:hanging="360"/>
      </w:pPr>
      <w:rPr>
        <w:rFonts w:ascii="Wingdings" w:hAnsi="Wingdings" w:hint="default"/>
      </w:rPr>
    </w:lvl>
  </w:abstractNum>
  <w:abstractNum w:abstractNumId="6" w15:restartNumberingAfterBreak="0">
    <w:nsid w:val="789D02CF"/>
    <w:multiLevelType w:val="multilevel"/>
    <w:tmpl w:val="F8660FA2"/>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3"/>
  </w:num>
  <w:num w:numId="4">
    <w:abstractNumId w:val="0"/>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3EE1"/>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469F2"/>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147A"/>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D63EE"/>
    <w:rsid w:val="000E3449"/>
    <w:rsid w:val="000E4020"/>
    <w:rsid w:val="000E498B"/>
    <w:rsid w:val="000E69DA"/>
    <w:rsid w:val="000E6FD8"/>
    <w:rsid w:val="000E72FB"/>
    <w:rsid w:val="000F0D16"/>
    <w:rsid w:val="000F11AC"/>
    <w:rsid w:val="000F2B0E"/>
    <w:rsid w:val="000F3089"/>
    <w:rsid w:val="000F4320"/>
    <w:rsid w:val="000F5701"/>
    <w:rsid w:val="000F5DE0"/>
    <w:rsid w:val="000F6625"/>
    <w:rsid w:val="00100220"/>
    <w:rsid w:val="00102380"/>
    <w:rsid w:val="001023B6"/>
    <w:rsid w:val="00103E62"/>
    <w:rsid w:val="0010628E"/>
    <w:rsid w:val="00106CAC"/>
    <w:rsid w:val="00106CB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981"/>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5179"/>
    <w:rsid w:val="001F7063"/>
    <w:rsid w:val="001F7884"/>
    <w:rsid w:val="001F7A51"/>
    <w:rsid w:val="00202FF5"/>
    <w:rsid w:val="0020536F"/>
    <w:rsid w:val="002056E6"/>
    <w:rsid w:val="00205967"/>
    <w:rsid w:val="0020637E"/>
    <w:rsid w:val="002140B9"/>
    <w:rsid w:val="0022007B"/>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64A"/>
    <w:rsid w:val="002A5EAA"/>
    <w:rsid w:val="002A6B83"/>
    <w:rsid w:val="002A75DD"/>
    <w:rsid w:val="002B0BF4"/>
    <w:rsid w:val="002B3A02"/>
    <w:rsid w:val="002B49FD"/>
    <w:rsid w:val="002B5766"/>
    <w:rsid w:val="002B68EB"/>
    <w:rsid w:val="002B79FA"/>
    <w:rsid w:val="002C00E2"/>
    <w:rsid w:val="002C031A"/>
    <w:rsid w:val="002C2056"/>
    <w:rsid w:val="002C36FB"/>
    <w:rsid w:val="002C3D1D"/>
    <w:rsid w:val="002C40DA"/>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5578"/>
    <w:rsid w:val="002E67FA"/>
    <w:rsid w:val="002F03C8"/>
    <w:rsid w:val="002F05F6"/>
    <w:rsid w:val="002F06F7"/>
    <w:rsid w:val="002F0A8B"/>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0BF"/>
    <w:rsid w:val="00382412"/>
    <w:rsid w:val="003828F9"/>
    <w:rsid w:val="00382980"/>
    <w:rsid w:val="00382DC4"/>
    <w:rsid w:val="00383517"/>
    <w:rsid w:val="0038399A"/>
    <w:rsid w:val="003839CF"/>
    <w:rsid w:val="00384D90"/>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A7A"/>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C7A9E"/>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57AA"/>
    <w:rsid w:val="004366A2"/>
    <w:rsid w:val="0043691A"/>
    <w:rsid w:val="00441907"/>
    <w:rsid w:val="00441938"/>
    <w:rsid w:val="00441A36"/>
    <w:rsid w:val="00443858"/>
    <w:rsid w:val="00443AB1"/>
    <w:rsid w:val="00443C4D"/>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4D12"/>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A42A2"/>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62F"/>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3A05"/>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B6913"/>
    <w:rsid w:val="005C36AF"/>
    <w:rsid w:val="005C3877"/>
    <w:rsid w:val="005C6478"/>
    <w:rsid w:val="005C6D12"/>
    <w:rsid w:val="005C6E87"/>
    <w:rsid w:val="005D0D92"/>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17A"/>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1F2A"/>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231"/>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77329"/>
    <w:rsid w:val="00880216"/>
    <w:rsid w:val="00880E55"/>
    <w:rsid w:val="00881E63"/>
    <w:rsid w:val="0088498C"/>
    <w:rsid w:val="00884B0A"/>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C75F8"/>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67EF"/>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12F"/>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2F4C"/>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9F599F"/>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3A20"/>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0D7"/>
    <w:rsid w:val="00A82E0E"/>
    <w:rsid w:val="00A834BE"/>
    <w:rsid w:val="00A8351E"/>
    <w:rsid w:val="00A929B8"/>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782"/>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6D6A"/>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8DF"/>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6D85"/>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07F"/>
    <w:rsid w:val="00C33A80"/>
    <w:rsid w:val="00C3510D"/>
    <w:rsid w:val="00C364AB"/>
    <w:rsid w:val="00C37636"/>
    <w:rsid w:val="00C37C1B"/>
    <w:rsid w:val="00C37D63"/>
    <w:rsid w:val="00C41084"/>
    <w:rsid w:val="00C428D2"/>
    <w:rsid w:val="00C43AD6"/>
    <w:rsid w:val="00C45747"/>
    <w:rsid w:val="00C45FE8"/>
    <w:rsid w:val="00C52D87"/>
    <w:rsid w:val="00C52DBF"/>
    <w:rsid w:val="00C55D2C"/>
    <w:rsid w:val="00C56738"/>
    <w:rsid w:val="00C56961"/>
    <w:rsid w:val="00C61B08"/>
    <w:rsid w:val="00C63BD9"/>
    <w:rsid w:val="00C640A7"/>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4A1D"/>
    <w:rsid w:val="00C87460"/>
    <w:rsid w:val="00C91962"/>
    <w:rsid w:val="00C937FA"/>
    <w:rsid w:val="00C93C52"/>
    <w:rsid w:val="00C9406D"/>
    <w:rsid w:val="00C9528D"/>
    <w:rsid w:val="00C96353"/>
    <w:rsid w:val="00C970DC"/>
    <w:rsid w:val="00C972F3"/>
    <w:rsid w:val="00C9738C"/>
    <w:rsid w:val="00CA0C5A"/>
    <w:rsid w:val="00CA0FB1"/>
    <w:rsid w:val="00CA22A3"/>
    <w:rsid w:val="00CA2C47"/>
    <w:rsid w:val="00CA54E0"/>
    <w:rsid w:val="00CA5CC6"/>
    <w:rsid w:val="00CB253F"/>
    <w:rsid w:val="00CB2D98"/>
    <w:rsid w:val="00CB307C"/>
    <w:rsid w:val="00CB7A6B"/>
    <w:rsid w:val="00CC2FFE"/>
    <w:rsid w:val="00CC4468"/>
    <w:rsid w:val="00CD0933"/>
    <w:rsid w:val="00CD1B40"/>
    <w:rsid w:val="00CD3E17"/>
    <w:rsid w:val="00CD52BB"/>
    <w:rsid w:val="00CD75B0"/>
    <w:rsid w:val="00CD7622"/>
    <w:rsid w:val="00CD782A"/>
    <w:rsid w:val="00CE1E75"/>
    <w:rsid w:val="00CE5BB8"/>
    <w:rsid w:val="00CE650F"/>
    <w:rsid w:val="00CE6BC3"/>
    <w:rsid w:val="00CE71AA"/>
    <w:rsid w:val="00CE79A3"/>
    <w:rsid w:val="00CE7CE4"/>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DEE"/>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2D3A"/>
    <w:rsid w:val="00DD3EA9"/>
    <w:rsid w:val="00DE0082"/>
    <w:rsid w:val="00DE1323"/>
    <w:rsid w:val="00DE728B"/>
    <w:rsid w:val="00DE734C"/>
    <w:rsid w:val="00DE7F6C"/>
    <w:rsid w:val="00DF135B"/>
    <w:rsid w:val="00DF1EA7"/>
    <w:rsid w:val="00DF1FB5"/>
    <w:rsid w:val="00DF29B4"/>
    <w:rsid w:val="00DF3333"/>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5FD"/>
    <w:rsid w:val="00E60E6A"/>
    <w:rsid w:val="00E624B0"/>
    <w:rsid w:val="00E62AD4"/>
    <w:rsid w:val="00E62E07"/>
    <w:rsid w:val="00E62FBC"/>
    <w:rsid w:val="00E65413"/>
    <w:rsid w:val="00E65967"/>
    <w:rsid w:val="00E65A10"/>
    <w:rsid w:val="00E6710A"/>
    <w:rsid w:val="00E714D0"/>
    <w:rsid w:val="00E83B43"/>
    <w:rsid w:val="00E8526F"/>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2293"/>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245"/>
    <w:rsid w:val="00F31EA8"/>
    <w:rsid w:val="00F33A82"/>
    <w:rsid w:val="00F33A9D"/>
    <w:rsid w:val="00F33EC6"/>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4E91"/>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5B7A"/>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DF6924"/>
  <w14:defaultImageDpi w14:val="300"/>
  <w15:docId w15:val="{C0703116-A898-F740-98BC-E69424F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uiPriority w:val="9"/>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qFormat/>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styleId="ListParagraph">
    <w:name w:val="List Paragraph"/>
    <w:basedOn w:val="Normal"/>
    <w:uiPriority w:val="72"/>
    <w:qFormat/>
    <w:rsid w:val="00CE7C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90754F464B224485E56A280F0D6496" ma:contentTypeVersion="9" ma:contentTypeDescription="Create a new document." ma:contentTypeScope="" ma:versionID="8589e6c4ddd17bc7715d47415c235e53">
  <xsd:schema xmlns:xsd="http://www.w3.org/2001/XMLSchema" xmlns:xs="http://www.w3.org/2001/XMLSchema" xmlns:p="http://schemas.microsoft.com/office/2006/metadata/properties" xmlns:ns3="0c99abae-4ef1-4964-9f46-64a13e960e8c" targetNamespace="http://schemas.microsoft.com/office/2006/metadata/properties" ma:root="true" ma:fieldsID="eb8abcaa9096df7e31e5733612b4de37" ns3:_="">
    <xsd:import namespace="0c99abae-4ef1-4964-9f46-64a13e960e8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9abae-4ef1-4964-9f46-64a13e960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FBB6B-ABA1-409E-9782-9BADF427E4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667E89-02C7-4994-888D-4F8CD9182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9abae-4ef1-4964-9f46-64a13e960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35F950-D8A8-4ECC-A489-AA36B60253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564</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Structured Decision Making</vt:lpstr>
    </vt:vector>
  </TitlesOfParts>
  <Manager>Department of Communities, Child Safety and Disability Services</Manager>
  <Company>Queensland Government</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Structured Decision Making</dc:title>
  <dc:subject>Policy</dc:subject>
  <dc:creator>Queensland Government</dc:creator>
  <cp:keywords>structured; decision; making; child; safety; protecting; rights;</cp:keywords>
  <cp:lastModifiedBy>Bianca Genero</cp:lastModifiedBy>
  <cp:revision>4</cp:revision>
  <cp:lastPrinted>2021-08-24T01:05:00Z</cp:lastPrinted>
  <dcterms:created xsi:type="dcterms:W3CDTF">2022-06-29T00:35:00Z</dcterms:created>
  <dcterms:modified xsi:type="dcterms:W3CDTF">2022-07-11T00:54:00Z</dcterms:modified>
  <cp:category>Policy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0x010100E990754F464B224485E56A280F0D6496</vt:lpwstr>
  </property>
</Properties>
</file>