
<file path=[Content_Types].xml><?xml version="1.0" encoding="utf-8"?>
<Types xmlns="http://schemas.openxmlformats.org/package/2006/content-types">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5466D" w14:textId="77777777" w:rsidR="00837A50" w:rsidRPr="00837A50" w:rsidRDefault="00837A50" w:rsidP="00837A50">
      <w:pPr>
        <w:autoSpaceDE w:val="0"/>
        <w:autoSpaceDN w:val="0"/>
        <w:adjustRightInd w:val="0"/>
        <w:spacing w:after="0" w:line="288" w:lineRule="auto"/>
        <w:textAlignment w:val="center"/>
        <w:rPr>
          <w:rFonts w:eastAsiaTheme="minorHAnsi" w:cs="Arial"/>
          <w:b/>
          <w:bCs/>
          <w:caps/>
          <w:sz w:val="68"/>
          <w:szCs w:val="68"/>
          <w:lang w:val="en-US"/>
        </w:rPr>
      </w:pPr>
      <w:r w:rsidRPr="00837A50">
        <w:rPr>
          <w:rFonts w:eastAsiaTheme="minorHAnsi" w:cs="Arial"/>
          <w:b/>
          <w:bCs/>
          <w:caps/>
          <w:sz w:val="68"/>
          <w:szCs w:val="68"/>
          <w:lang w:val="en-US"/>
        </w:rPr>
        <w:t>All Abilities Queensland: opportunities for all</w:t>
      </w:r>
    </w:p>
    <w:p w14:paraId="69C5466E" w14:textId="77777777" w:rsidR="00837A50" w:rsidRPr="00837A50" w:rsidRDefault="00837A50" w:rsidP="00837A50">
      <w:pPr>
        <w:autoSpaceDE w:val="0"/>
        <w:autoSpaceDN w:val="0"/>
        <w:adjustRightInd w:val="0"/>
        <w:spacing w:after="0" w:line="288" w:lineRule="auto"/>
        <w:textAlignment w:val="center"/>
        <w:sectPr w:rsidR="00837A50" w:rsidRPr="00837A50" w:rsidSect="0062648F">
          <w:headerReference w:type="default" r:id="rId11"/>
          <w:footerReference w:type="default" r:id="rId12"/>
          <w:headerReference w:type="first" r:id="rId13"/>
          <w:pgSz w:w="16840" w:h="11900" w:orient="landscape"/>
          <w:pgMar w:top="1440" w:right="1440" w:bottom="1440" w:left="1440" w:header="708" w:footer="708" w:gutter="0"/>
          <w:cols w:space="708"/>
          <w:titlePg/>
          <w:docGrid w:linePitch="360"/>
        </w:sectPr>
      </w:pPr>
      <w:bookmarkStart w:id="0" w:name="_GoBack"/>
      <w:r w:rsidRPr="00837A50">
        <w:rPr>
          <w:rFonts w:eastAsiaTheme="minorHAnsi" w:cs="Arial"/>
          <w:sz w:val="68"/>
          <w:szCs w:val="68"/>
          <w:lang w:val="en-US"/>
          <w14:textOutline w14:w="9525" w14:cap="flat" w14:cmpd="sng" w14:algn="ctr">
            <w14:noFill/>
            <w14:prstDash w14:val="solid"/>
            <w14:round/>
          </w14:textOutline>
        </w:rPr>
        <w:t xml:space="preserve">State </w:t>
      </w:r>
      <w:r>
        <w:rPr>
          <w:rFonts w:eastAsiaTheme="minorHAnsi" w:cs="Arial"/>
          <w:sz w:val="68"/>
          <w:szCs w:val="68"/>
          <w:lang w:val="en-US"/>
          <w14:textOutline w14:w="9525" w14:cap="flat" w14:cmpd="sng" w14:algn="ctr">
            <w14:noFill/>
            <w14:prstDash w14:val="solid"/>
            <w14:round/>
          </w14:textOutline>
        </w:rPr>
        <w:t>dis</w:t>
      </w:r>
      <w:r w:rsidRPr="00837A50">
        <w:rPr>
          <w:rFonts w:eastAsiaTheme="minorHAnsi" w:cs="Arial"/>
          <w:sz w:val="68"/>
          <w:szCs w:val="68"/>
          <w:lang w:val="en-US"/>
          <w14:textOutline w14:w="9525" w14:cap="flat" w14:cmpd="sng" w14:algn="ctr">
            <w14:noFill/>
            <w14:prstDash w14:val="solid"/>
            <w14:round/>
          </w14:textOutline>
        </w:rPr>
        <w:t>ability plan 2017–2020</w:t>
      </w:r>
      <w:r w:rsidRPr="00837A50">
        <w:rPr>
          <w:rFonts w:eastAsiaTheme="minorHAnsi" w:cs="Arial"/>
          <w:b/>
          <w:bCs/>
          <w:caps/>
          <w:sz w:val="68"/>
          <w:szCs w:val="68"/>
          <w:lang w:val="en-US"/>
        </w:rPr>
        <w:t xml:space="preserve"> </w:t>
      </w:r>
      <w:r w:rsidRPr="00837A50">
        <w:rPr>
          <w:rFonts w:eastAsiaTheme="minorHAnsi" w:cs="Arial"/>
          <w:caps/>
          <w:sz w:val="68"/>
          <w:szCs w:val="68"/>
          <w:lang w:val="en-US"/>
        </w:rPr>
        <w:br/>
      </w:r>
      <w:r w:rsidRPr="00837A50">
        <w:rPr>
          <w:sz w:val="37"/>
          <w:szCs w:val="37"/>
          <w14:textOutline w14:w="9525" w14:cap="flat" w14:cmpd="sng" w14:algn="ctr">
            <w14:noFill/>
            <w14:prstDash w14:val="solid"/>
            <w14:round/>
          </w14:textOutline>
        </w:rPr>
        <w:t>Progress report (</w:t>
      </w:r>
      <w:r w:rsidRPr="00837A50">
        <w:rPr>
          <w:caps/>
          <w:sz w:val="37"/>
          <w:szCs w:val="37"/>
          <w14:textOutline w14:w="9525" w14:cap="flat" w14:cmpd="sng" w14:algn="ctr">
            <w14:noFill/>
            <w14:prstDash w14:val="solid"/>
            <w14:round/>
          </w14:textOutline>
        </w:rPr>
        <w:t>2</w:t>
      </w:r>
      <w:r w:rsidRPr="00837A50">
        <w:rPr>
          <w:sz w:val="37"/>
          <w:szCs w:val="37"/>
          <w14:textOutline w14:w="9525" w14:cap="flat" w14:cmpd="sng" w14:algn="ctr">
            <w14:noFill/>
            <w14:prstDash w14:val="solid"/>
            <w14:round/>
          </w14:textOutline>
        </w:rPr>
        <w:t>)</w:t>
      </w:r>
    </w:p>
    <w:bookmarkEnd w:id="0"/>
    <w:p w14:paraId="69C5466F" w14:textId="77777777" w:rsidR="000745B6" w:rsidRDefault="000745B6" w:rsidP="00AA5497">
      <w:pPr>
        <w:pStyle w:val="BasicParagraph"/>
        <w:spacing w:after="0"/>
        <w:ind w:left="9360" w:firstLine="720"/>
        <w:rPr>
          <w:b/>
          <w:color w:val="1F3864" w:themeColor="accent1" w:themeShade="80"/>
          <w:sz w:val="32"/>
          <w:szCs w:val="32"/>
        </w:rPr>
      </w:pPr>
    </w:p>
    <w:p w14:paraId="69C54670" w14:textId="77777777" w:rsidR="00AA27C0" w:rsidRDefault="003B5094" w:rsidP="00AA5497">
      <w:pPr>
        <w:pStyle w:val="BasicParagraph"/>
        <w:spacing w:after="0"/>
        <w:ind w:left="9360" w:firstLine="720"/>
        <w:rPr>
          <w:b/>
          <w:color w:val="1F3864" w:themeColor="accent1" w:themeShade="80"/>
          <w:sz w:val="32"/>
          <w:szCs w:val="32"/>
        </w:rPr>
      </w:pPr>
      <w:r>
        <w:rPr>
          <w:rFonts w:eastAsia="MetaNormal-Italic"/>
          <w:bCs/>
          <w:noProof/>
          <w:w w:val="105"/>
          <w:szCs w:val="24"/>
          <w:lang w:val="en-AU" w:eastAsia="en-AU"/>
        </w:rPr>
        <w:drawing>
          <wp:inline distT="0" distB="0" distL="0" distR="0" wp14:anchorId="69C54BF6" wp14:editId="69C54BF7">
            <wp:extent cx="423680" cy="342975"/>
            <wp:effectExtent l="0" t="0" r="0" b="0"/>
            <wp:docPr id="9" name="Picture 9"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78558" name="checkbox-303113_64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3773" cy="375431"/>
                    </a:xfrm>
                    <a:prstGeom prst="rect">
                      <a:avLst/>
                    </a:prstGeom>
                  </pic:spPr>
                </pic:pic>
              </a:graphicData>
            </a:graphic>
          </wp:inline>
        </w:drawing>
      </w:r>
      <w:r>
        <w:rPr>
          <w:b/>
          <w:color w:val="1F3864" w:themeColor="accent1" w:themeShade="80"/>
          <w:sz w:val="32"/>
          <w:szCs w:val="32"/>
        </w:rPr>
        <w:t xml:space="preserve"> Completed</w:t>
      </w:r>
      <w:r>
        <w:rPr>
          <w:b/>
          <w:color w:val="1F3864" w:themeColor="accent1" w:themeShade="80"/>
          <w:sz w:val="32"/>
          <w:szCs w:val="32"/>
        </w:rPr>
        <w:tab/>
      </w:r>
      <w:r>
        <w:rPr>
          <w:rFonts w:eastAsia="MetaNormal-Italic"/>
          <w:bCs/>
          <w:noProof/>
          <w:w w:val="105"/>
          <w:szCs w:val="24"/>
          <w:lang w:val="en-AU" w:eastAsia="en-AU"/>
        </w:rPr>
        <w:drawing>
          <wp:inline distT="0" distB="0" distL="0" distR="0" wp14:anchorId="69C54BF8" wp14:editId="69C54BF9">
            <wp:extent cx="563525" cy="471356"/>
            <wp:effectExtent l="0" t="0" r="0" b="5080"/>
            <wp:docPr id="635091495" name="Picture 12" title="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gs[1].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5404" cy="489656"/>
                    </a:xfrm>
                    <a:prstGeom prst="rect">
                      <a:avLst/>
                    </a:prstGeom>
                  </pic:spPr>
                </pic:pic>
              </a:graphicData>
            </a:graphic>
          </wp:inline>
        </w:drawing>
      </w:r>
      <w:r>
        <w:rPr>
          <w:b/>
          <w:color w:val="1F3864" w:themeColor="accent1" w:themeShade="80"/>
          <w:sz w:val="32"/>
          <w:szCs w:val="32"/>
        </w:rPr>
        <w:t>On track</w:t>
      </w:r>
    </w:p>
    <w:p w14:paraId="69C54671" w14:textId="77777777" w:rsidR="00A90C39" w:rsidRDefault="003B5094" w:rsidP="0092175B">
      <w:pPr>
        <w:pStyle w:val="Heading1"/>
      </w:pPr>
      <w:r w:rsidRPr="00A90C39">
        <w:t>COMMUNITIES FOR ALL</w:t>
      </w:r>
    </w:p>
    <w:p w14:paraId="69C54672" w14:textId="77777777" w:rsidR="0092175B" w:rsidRDefault="0092175B" w:rsidP="00186337">
      <w:pPr>
        <w:pStyle w:val="Heading2"/>
        <w:spacing w:before="120" w:after="120"/>
        <w:rPr>
          <w:b/>
          <w:color w:val="1F3864" w:themeColor="accent1" w:themeShade="80"/>
        </w:rPr>
      </w:pPr>
      <w:r w:rsidRPr="00A90C39">
        <w:t>Changing attitudes and breaking down barriers by raising awareness and capability</w:t>
      </w:r>
    </w:p>
    <w:tbl>
      <w:tblPr>
        <w:tblStyle w:val="TableGrid"/>
        <w:tblW w:w="15593" w:type="dxa"/>
        <w:tblInd w:w="-5" w:type="dxa"/>
        <w:tblLayout w:type="fixed"/>
        <w:tblCellMar>
          <w:top w:w="113" w:type="dxa"/>
          <w:bottom w:w="113" w:type="dxa"/>
        </w:tblCellMar>
        <w:tblLook w:val="04A0" w:firstRow="1" w:lastRow="0" w:firstColumn="1" w:lastColumn="0" w:noHBand="0" w:noVBand="1"/>
        <w:tblCaption w:val="Table"/>
        <w:tblDescription w:val="This table includes all actions under the Communities for All priority action area"/>
      </w:tblPr>
      <w:tblGrid>
        <w:gridCol w:w="1843"/>
        <w:gridCol w:w="1276"/>
        <w:gridCol w:w="2410"/>
        <w:gridCol w:w="2835"/>
        <w:gridCol w:w="5953"/>
        <w:gridCol w:w="1276"/>
      </w:tblGrid>
      <w:tr w:rsidR="00B25B58" w14:paraId="69C5467A" w14:textId="77777777" w:rsidTr="00186337">
        <w:trPr>
          <w:trHeight w:val="495"/>
          <w:tblHeader/>
        </w:trPr>
        <w:tc>
          <w:tcPr>
            <w:tcW w:w="1843" w:type="dxa"/>
            <w:shd w:val="clear" w:color="auto" w:fill="222A35" w:themeFill="text2" w:themeFillShade="80"/>
          </w:tcPr>
          <w:p w14:paraId="69C54673" w14:textId="77777777" w:rsidR="00C21CF1" w:rsidRPr="00A90C39" w:rsidRDefault="003B5094" w:rsidP="00FF6C04">
            <w:pPr>
              <w:pStyle w:val="Tableheader"/>
              <w:jc w:val="left"/>
              <w:rPr>
                <w:sz w:val="22"/>
                <w:szCs w:val="22"/>
              </w:rPr>
            </w:pPr>
            <w:r w:rsidRPr="00A90C39">
              <w:rPr>
                <w:sz w:val="22"/>
                <w:szCs w:val="22"/>
              </w:rPr>
              <w:t xml:space="preserve">Minister </w:t>
            </w:r>
            <w:r>
              <w:rPr>
                <w:sz w:val="22"/>
                <w:szCs w:val="22"/>
              </w:rPr>
              <w:t>/</w:t>
            </w:r>
          </w:p>
          <w:p w14:paraId="69C54674" w14:textId="77777777" w:rsidR="00C21CF1" w:rsidRPr="00A90C39" w:rsidRDefault="003B5094" w:rsidP="00FF6C04">
            <w:pPr>
              <w:pStyle w:val="Tableheader"/>
              <w:jc w:val="left"/>
              <w:rPr>
                <w:sz w:val="22"/>
                <w:szCs w:val="22"/>
              </w:rPr>
            </w:pPr>
            <w:r w:rsidRPr="00A90C39">
              <w:rPr>
                <w:sz w:val="22"/>
                <w:szCs w:val="22"/>
              </w:rPr>
              <w:t>Agency</w:t>
            </w:r>
          </w:p>
        </w:tc>
        <w:tc>
          <w:tcPr>
            <w:tcW w:w="1276" w:type="dxa"/>
            <w:shd w:val="clear" w:color="auto" w:fill="222A35" w:themeFill="text2" w:themeFillShade="80"/>
          </w:tcPr>
          <w:p w14:paraId="69C54675" w14:textId="77777777" w:rsidR="00C21CF1" w:rsidRPr="00A90C39" w:rsidRDefault="003B5094" w:rsidP="00FF6C04">
            <w:pPr>
              <w:pStyle w:val="Tableheader"/>
              <w:jc w:val="left"/>
              <w:rPr>
                <w:sz w:val="22"/>
                <w:szCs w:val="22"/>
              </w:rPr>
            </w:pPr>
            <w:r w:rsidRPr="00A90C39">
              <w:rPr>
                <w:sz w:val="22"/>
                <w:szCs w:val="22"/>
              </w:rPr>
              <w:t>Time frame</w:t>
            </w:r>
          </w:p>
        </w:tc>
        <w:tc>
          <w:tcPr>
            <w:tcW w:w="2410" w:type="dxa"/>
            <w:shd w:val="clear" w:color="auto" w:fill="222A35" w:themeFill="text2" w:themeFillShade="80"/>
          </w:tcPr>
          <w:p w14:paraId="69C54676" w14:textId="77777777" w:rsidR="00C21CF1" w:rsidRPr="00A90C39" w:rsidRDefault="003B5094" w:rsidP="00FF6C04">
            <w:pPr>
              <w:pStyle w:val="Tableheader"/>
              <w:jc w:val="left"/>
              <w:rPr>
                <w:sz w:val="22"/>
                <w:szCs w:val="22"/>
              </w:rPr>
            </w:pPr>
            <w:r w:rsidRPr="00A90C39">
              <w:rPr>
                <w:sz w:val="22"/>
                <w:szCs w:val="22"/>
              </w:rPr>
              <w:t>Action</w:t>
            </w:r>
          </w:p>
        </w:tc>
        <w:tc>
          <w:tcPr>
            <w:tcW w:w="2835" w:type="dxa"/>
            <w:shd w:val="clear" w:color="auto" w:fill="222A35" w:themeFill="text2" w:themeFillShade="80"/>
          </w:tcPr>
          <w:p w14:paraId="69C54677" w14:textId="77777777" w:rsidR="00C21CF1" w:rsidRPr="00A90C39" w:rsidRDefault="003B5094" w:rsidP="00FF6C04">
            <w:pPr>
              <w:pStyle w:val="Tableheader"/>
              <w:jc w:val="left"/>
              <w:rPr>
                <w:sz w:val="22"/>
                <w:szCs w:val="22"/>
              </w:rPr>
            </w:pPr>
            <w:r w:rsidRPr="00A90C39">
              <w:rPr>
                <w:sz w:val="22"/>
                <w:szCs w:val="22"/>
              </w:rPr>
              <w:t>Action Success Measure</w:t>
            </w:r>
          </w:p>
        </w:tc>
        <w:tc>
          <w:tcPr>
            <w:tcW w:w="5953" w:type="dxa"/>
            <w:shd w:val="clear" w:color="auto" w:fill="222A35" w:themeFill="text2" w:themeFillShade="80"/>
          </w:tcPr>
          <w:p w14:paraId="69C54678" w14:textId="77777777" w:rsidR="00C21CF1" w:rsidRPr="00A90C39" w:rsidRDefault="003B5094" w:rsidP="00FF6C04">
            <w:pPr>
              <w:pStyle w:val="Tableheader"/>
              <w:jc w:val="left"/>
              <w:rPr>
                <w:sz w:val="22"/>
                <w:szCs w:val="22"/>
              </w:rPr>
            </w:pPr>
            <w:r w:rsidRPr="00A90C39">
              <w:rPr>
                <w:sz w:val="22"/>
                <w:szCs w:val="22"/>
              </w:rPr>
              <w:t>Steps taken towards the success measure (activities)</w:t>
            </w:r>
          </w:p>
        </w:tc>
        <w:tc>
          <w:tcPr>
            <w:tcW w:w="1276" w:type="dxa"/>
            <w:shd w:val="clear" w:color="auto" w:fill="222A35" w:themeFill="text2" w:themeFillShade="80"/>
          </w:tcPr>
          <w:p w14:paraId="69C54679" w14:textId="77777777" w:rsidR="00C21CF1" w:rsidRPr="00A90C39" w:rsidRDefault="003B5094" w:rsidP="00FF6C04">
            <w:pPr>
              <w:pStyle w:val="Tableheader"/>
              <w:jc w:val="left"/>
              <w:rPr>
                <w:sz w:val="22"/>
                <w:szCs w:val="22"/>
              </w:rPr>
            </w:pPr>
            <w:r w:rsidRPr="00A90C39">
              <w:rPr>
                <w:sz w:val="22"/>
                <w:szCs w:val="22"/>
              </w:rPr>
              <w:t>Status</w:t>
            </w:r>
          </w:p>
        </w:tc>
      </w:tr>
      <w:tr w:rsidR="00B25B58" w14:paraId="69C54688" w14:textId="77777777" w:rsidTr="00720379">
        <w:tc>
          <w:tcPr>
            <w:tcW w:w="1843" w:type="dxa"/>
            <w:shd w:val="clear" w:color="auto" w:fill="D7E9F2"/>
          </w:tcPr>
          <w:p w14:paraId="69C5467B" w14:textId="77777777" w:rsidR="00C21CF1" w:rsidRPr="00A90C39" w:rsidRDefault="003B5094" w:rsidP="00FF6C04">
            <w:pPr>
              <w:spacing w:after="0"/>
              <w:rPr>
                <w:rFonts w:cs="Arial"/>
              </w:rPr>
            </w:pPr>
            <w:r w:rsidRPr="00A90C39">
              <w:rPr>
                <w:rFonts w:eastAsia="MetaNormal-Italic" w:cs="Arial"/>
                <w:bCs/>
                <w:w w:val="105"/>
              </w:rPr>
              <w:t>Minister for Communities and Minister for Disability Services and Seniors</w:t>
            </w:r>
          </w:p>
          <w:p w14:paraId="69C5467C" w14:textId="77777777" w:rsidR="00C21CF1" w:rsidRDefault="00C21CF1" w:rsidP="00FF6C04">
            <w:pPr>
              <w:pStyle w:val="Tablebodycontent"/>
              <w:jc w:val="left"/>
              <w:rPr>
                <w:rFonts w:eastAsia="MetaNormal-Italic" w:cs="Arial"/>
                <w:bCs/>
                <w:w w:val="105"/>
              </w:rPr>
            </w:pPr>
          </w:p>
          <w:p w14:paraId="69C5467D" w14:textId="77777777" w:rsidR="00C21CF1" w:rsidRPr="00A90C39" w:rsidRDefault="003B5094" w:rsidP="00FF6C04">
            <w:pPr>
              <w:pStyle w:val="Tablebodycontent"/>
              <w:jc w:val="left"/>
              <w:rPr>
                <w:rFonts w:cs="Arial"/>
              </w:rPr>
            </w:pPr>
            <w:r w:rsidRPr="00A90C39">
              <w:rPr>
                <w:rFonts w:eastAsia="MetaNormal-Italic" w:cs="Arial"/>
                <w:bCs/>
                <w:w w:val="105"/>
              </w:rPr>
              <w:t>Department of Communities, Disability Services and Seniors (DCDSS)</w:t>
            </w:r>
          </w:p>
        </w:tc>
        <w:tc>
          <w:tcPr>
            <w:tcW w:w="1276" w:type="dxa"/>
          </w:tcPr>
          <w:p w14:paraId="69C5467E" w14:textId="77777777" w:rsidR="00C21CF1" w:rsidRPr="00A90C39" w:rsidRDefault="003B5094" w:rsidP="00FF6C04">
            <w:pPr>
              <w:pStyle w:val="Tablebodycontent"/>
              <w:jc w:val="left"/>
              <w:rPr>
                <w:rFonts w:cs="Arial"/>
              </w:rPr>
            </w:pPr>
            <w:r w:rsidRPr="00A90C39">
              <w:rPr>
                <w:rFonts w:eastAsia="MetaNormal-Italic" w:cs="Arial"/>
                <w:bCs/>
                <w:w w:val="105"/>
              </w:rPr>
              <w:t>2017–2020</w:t>
            </w:r>
          </w:p>
        </w:tc>
        <w:tc>
          <w:tcPr>
            <w:tcW w:w="2410" w:type="dxa"/>
          </w:tcPr>
          <w:p w14:paraId="69C5467F" w14:textId="77777777" w:rsidR="00C21CF1" w:rsidRPr="00A90C39" w:rsidRDefault="003B5094" w:rsidP="00FF6C04">
            <w:pPr>
              <w:pStyle w:val="Tablebodycontent"/>
              <w:jc w:val="left"/>
              <w:rPr>
                <w:rFonts w:cs="Arial"/>
              </w:rPr>
            </w:pPr>
            <w:r w:rsidRPr="00A90C39">
              <w:rPr>
                <w:rFonts w:eastAsia="MetaNormal-Italic" w:cs="Arial"/>
                <w:w w:val="105"/>
              </w:rPr>
              <w:t>Develop a new dedica</w:t>
            </w:r>
            <w:r w:rsidR="005314CF">
              <w:rPr>
                <w:rFonts w:eastAsia="MetaNormal-Italic" w:cs="Arial"/>
                <w:w w:val="105"/>
              </w:rPr>
              <w:t>ted website showcasing examples</w:t>
            </w:r>
            <w:r w:rsidRPr="00A90C39">
              <w:rPr>
                <w:rFonts w:eastAsia="MetaNormal-Italic" w:cs="Arial"/>
                <w:w w:val="105"/>
              </w:rPr>
              <w:t xml:space="preserve"> of inclusive organisations and community groups, personal stories of people with disability, and resources to support business, other government and non-government organisations and community groups to be more inclusive and welcome Queenslanders with disability.</w:t>
            </w:r>
          </w:p>
        </w:tc>
        <w:tc>
          <w:tcPr>
            <w:tcW w:w="2835" w:type="dxa"/>
          </w:tcPr>
          <w:p w14:paraId="69C54680" w14:textId="77777777" w:rsidR="00C21CF1" w:rsidRPr="00A90C39" w:rsidRDefault="003B5094" w:rsidP="00FF6C04">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t>New dedicated website launched</w:t>
            </w:r>
          </w:p>
          <w:p w14:paraId="69C54681" w14:textId="77777777" w:rsidR="00C21CF1" w:rsidRPr="00A90C39" w:rsidRDefault="003B5094" w:rsidP="00D52CBE">
            <w:pPr>
              <w:pStyle w:val="TableParagraph"/>
              <w:widowControl/>
              <w:numPr>
                <w:ilvl w:val="0"/>
                <w:numId w:val="12"/>
              </w:numPr>
              <w:ind w:left="317" w:right="-108" w:hanging="364"/>
              <w:rPr>
                <w:rFonts w:ascii="Arial" w:hAnsi="Arial" w:cs="Arial"/>
              </w:rPr>
            </w:pPr>
            <w:r w:rsidRPr="00A90C39">
              <w:rPr>
                <w:rFonts w:ascii="Arial" w:eastAsia="MetaNormal-Italic" w:hAnsi="Arial" w:cs="Arial"/>
              </w:rPr>
              <w:t>Tools, resources and showcase examples progressively published</w:t>
            </w:r>
          </w:p>
        </w:tc>
        <w:tc>
          <w:tcPr>
            <w:tcW w:w="5953" w:type="dxa"/>
          </w:tcPr>
          <w:p w14:paraId="69C54682" w14:textId="77777777" w:rsidR="00C21CF1" w:rsidRDefault="003B5094" w:rsidP="00E3258A">
            <w:pPr>
              <w:pStyle w:val="TableParagraph"/>
              <w:widowControl/>
              <w:numPr>
                <w:ilvl w:val="0"/>
                <w:numId w:val="12"/>
              </w:numPr>
              <w:ind w:left="317" w:hanging="283"/>
              <w:rPr>
                <w:rFonts w:ascii="Arial" w:eastAsia="MetaNormal-Italic" w:hAnsi="Arial" w:cs="Arial"/>
                <w:bCs/>
                <w:w w:val="105"/>
                <w:szCs w:val="24"/>
              </w:rPr>
            </w:pPr>
            <w:r w:rsidRPr="00E3258A">
              <w:rPr>
                <w:rFonts w:ascii="Arial" w:eastAsia="MetaNormal-Italic" w:hAnsi="Arial" w:cs="Arial"/>
                <w:bCs/>
                <w:w w:val="105"/>
                <w:szCs w:val="24"/>
              </w:rPr>
              <w:t>Six videos were published on the All Abilities Queensland website</w:t>
            </w:r>
            <w:r w:rsidR="00541E53">
              <w:rPr>
                <w:rFonts w:ascii="Arial" w:eastAsia="MetaNormal-Italic" w:hAnsi="Arial" w:cs="Arial"/>
                <w:bCs/>
                <w:w w:val="105"/>
                <w:szCs w:val="24"/>
              </w:rPr>
              <w:t xml:space="preserve">, </w:t>
            </w:r>
            <w:hyperlink r:id="rId16" w:history="1">
              <w:r w:rsidR="00541E53" w:rsidRPr="002E4075">
                <w:rPr>
                  <w:rStyle w:val="Hyperlink"/>
                  <w:rFonts w:ascii="Arial" w:eastAsia="MetaNormal-Italic" w:hAnsi="Arial" w:cs="Arial"/>
                  <w:bCs/>
                  <w:w w:val="105"/>
                  <w:szCs w:val="24"/>
                </w:rPr>
                <w:t>Everybody has a role to play</w:t>
              </w:r>
            </w:hyperlink>
            <w:r w:rsidR="00541E53">
              <w:rPr>
                <w:rFonts w:ascii="Arial" w:eastAsia="MetaNormal-Italic" w:hAnsi="Arial" w:cs="Arial"/>
                <w:bCs/>
                <w:w w:val="105"/>
                <w:szCs w:val="24"/>
              </w:rPr>
              <w:t xml:space="preserve">, </w:t>
            </w:r>
            <w:r w:rsidRPr="00E3258A">
              <w:rPr>
                <w:rFonts w:ascii="Arial" w:eastAsia="MetaNormal-Italic" w:hAnsi="Arial" w:cs="Arial"/>
                <w:bCs/>
                <w:w w:val="105"/>
                <w:szCs w:val="24"/>
              </w:rPr>
              <w:t xml:space="preserve">for Disability Action Week 2018. </w:t>
            </w:r>
          </w:p>
          <w:p w14:paraId="69C54683" w14:textId="77777777" w:rsidR="00B232F5" w:rsidRPr="00E3258A" w:rsidRDefault="003B5094" w:rsidP="00E3258A">
            <w:pPr>
              <w:pStyle w:val="TableParagraph"/>
              <w:widowControl/>
              <w:numPr>
                <w:ilvl w:val="0"/>
                <w:numId w:val="12"/>
              </w:numPr>
              <w:ind w:left="317" w:hanging="283"/>
              <w:rPr>
                <w:rFonts w:ascii="Arial" w:eastAsia="MetaNormal-Italic" w:hAnsi="Arial" w:cs="Arial"/>
                <w:bCs/>
                <w:w w:val="105"/>
                <w:szCs w:val="24"/>
              </w:rPr>
            </w:pPr>
            <w:r>
              <w:rPr>
                <w:rFonts w:ascii="Arial" w:eastAsia="MetaNormal-Italic" w:hAnsi="Arial" w:cs="Arial"/>
                <w:bCs/>
                <w:w w:val="105"/>
                <w:szCs w:val="24"/>
              </w:rPr>
              <w:t>Between 1 July 2018 and 30 June 2019, the All Abilities website was accessed approximately 11,000 times</w:t>
            </w:r>
            <w:r w:rsidR="004C0FC3">
              <w:rPr>
                <w:rFonts w:ascii="Arial" w:eastAsia="MetaNormal-Italic" w:hAnsi="Arial" w:cs="Arial"/>
                <w:bCs/>
                <w:w w:val="105"/>
                <w:szCs w:val="24"/>
              </w:rPr>
              <w:t>.</w:t>
            </w:r>
          </w:p>
          <w:p w14:paraId="69C54684" w14:textId="77777777" w:rsidR="00C21CF1" w:rsidRPr="00E3258A" w:rsidRDefault="003B5094" w:rsidP="00E3258A">
            <w:pPr>
              <w:pStyle w:val="TableParagraph"/>
              <w:widowControl/>
              <w:numPr>
                <w:ilvl w:val="0"/>
                <w:numId w:val="12"/>
              </w:numPr>
              <w:ind w:left="317" w:hanging="283"/>
              <w:rPr>
                <w:rFonts w:ascii="Arial" w:eastAsia="MetaNormal-Italic" w:hAnsi="Arial" w:cs="Arial"/>
                <w:bCs/>
                <w:w w:val="105"/>
                <w:szCs w:val="24"/>
              </w:rPr>
            </w:pPr>
            <w:r w:rsidRPr="00E3258A">
              <w:rPr>
                <w:rFonts w:ascii="Arial" w:eastAsia="MetaNormal-Italic" w:hAnsi="Arial" w:cs="Arial"/>
                <w:bCs/>
                <w:w w:val="105"/>
                <w:szCs w:val="24"/>
              </w:rPr>
              <w:t xml:space="preserve">The videos, which featured personal stories about the creators and operators of Espresso Train Café and Catering (at Nundah, Brisbane) attracted approximately 220,980 views during the week 9 to15 September 2018. </w:t>
            </w:r>
          </w:p>
          <w:p w14:paraId="69C54685" w14:textId="77777777" w:rsidR="00C21CF1" w:rsidRPr="00004DB0" w:rsidRDefault="003B5094" w:rsidP="00E3258A">
            <w:pPr>
              <w:pStyle w:val="TableParagraph"/>
              <w:widowControl/>
              <w:numPr>
                <w:ilvl w:val="0"/>
                <w:numId w:val="12"/>
              </w:numPr>
              <w:ind w:left="317" w:hanging="283"/>
              <w:rPr>
                <w:rFonts w:ascii="Arial" w:hAnsi="Arial" w:cs="Arial"/>
              </w:rPr>
            </w:pPr>
            <w:r w:rsidRPr="00E3258A">
              <w:rPr>
                <w:rFonts w:ascii="Arial" w:eastAsia="MetaNormal-Italic" w:hAnsi="Arial" w:cs="Arial"/>
                <w:bCs/>
                <w:w w:val="105"/>
                <w:szCs w:val="24"/>
              </w:rPr>
              <w:t xml:space="preserve">DCDSS implemented a weekly social media schedule that showcased community, government and organisational partner programs providing positive and valuable opportunities for Queenslanders with disability. Available at DCDSS </w:t>
            </w:r>
            <w:hyperlink r:id="rId17" w:history="1">
              <w:r w:rsidRPr="00E3258A">
                <w:rPr>
                  <w:rFonts w:ascii="Arial" w:eastAsia="MetaNormal-Italic" w:hAnsi="Arial" w:cs="Arial"/>
                  <w:bCs/>
                  <w:w w:val="105"/>
                  <w:szCs w:val="24"/>
                </w:rPr>
                <w:t>Thriving Communities on Facebook</w:t>
              </w:r>
            </w:hyperlink>
            <w:r w:rsidRPr="00E3258A">
              <w:rPr>
                <w:rFonts w:ascii="Arial" w:eastAsia="MetaNormal-Italic" w:hAnsi="Arial" w:cs="Arial"/>
                <w:bCs/>
                <w:w w:val="105"/>
                <w:szCs w:val="24"/>
              </w:rPr>
              <w:t xml:space="preserve"> </w:t>
            </w:r>
            <w:r w:rsidR="00D35911">
              <w:rPr>
                <w:rFonts w:ascii="Arial" w:eastAsia="MetaNormal-Italic" w:hAnsi="Arial" w:cs="Arial"/>
                <w:bCs/>
                <w:w w:val="105"/>
                <w:szCs w:val="24"/>
              </w:rPr>
              <w:t xml:space="preserve">and Instagram </w:t>
            </w:r>
            <w:r w:rsidRPr="00E3258A">
              <w:rPr>
                <w:rFonts w:ascii="Arial" w:eastAsia="MetaNormal-Italic" w:hAnsi="Arial" w:cs="Arial"/>
                <w:bCs/>
                <w:w w:val="105"/>
                <w:szCs w:val="24"/>
              </w:rPr>
              <w:t xml:space="preserve">and </w:t>
            </w:r>
            <w:hyperlink r:id="rId18" w:history="1">
              <w:r w:rsidRPr="00E3258A">
                <w:rPr>
                  <w:rFonts w:ascii="Arial" w:eastAsia="MetaNormal-Italic" w:hAnsi="Arial" w:cs="Arial"/>
                  <w:bCs/>
                  <w:w w:val="105"/>
                  <w:szCs w:val="24"/>
                </w:rPr>
                <w:t>Disability Connect Queensland on Twitter</w:t>
              </w:r>
            </w:hyperlink>
            <w:r w:rsidRPr="00E3258A">
              <w:rPr>
                <w:rFonts w:ascii="Arial" w:eastAsia="MetaNormal-Italic" w:hAnsi="Arial" w:cs="Arial"/>
                <w:bCs/>
                <w:w w:val="105"/>
                <w:szCs w:val="24"/>
              </w:rPr>
              <w:t>.</w:t>
            </w:r>
          </w:p>
          <w:p w14:paraId="69C54686" w14:textId="77777777" w:rsidR="00D35911" w:rsidRPr="00A90C39" w:rsidRDefault="003B5094" w:rsidP="00E3258A">
            <w:pPr>
              <w:pStyle w:val="TableParagraph"/>
              <w:widowControl/>
              <w:numPr>
                <w:ilvl w:val="0"/>
                <w:numId w:val="12"/>
              </w:numPr>
              <w:ind w:left="317" w:hanging="283"/>
              <w:rPr>
                <w:rFonts w:ascii="Arial" w:hAnsi="Arial" w:cs="Arial"/>
              </w:rPr>
            </w:pPr>
            <w:r>
              <w:rPr>
                <w:rFonts w:ascii="Arial" w:hAnsi="Arial" w:cs="Arial"/>
              </w:rPr>
              <w:t xml:space="preserve">119 posts were </w:t>
            </w:r>
            <w:r w:rsidR="003344FD">
              <w:rPr>
                <w:rFonts w:ascii="Arial" w:hAnsi="Arial" w:cs="Arial"/>
              </w:rPr>
              <w:t xml:space="preserve">made on Facebook/Instagram reaching </w:t>
            </w:r>
            <w:r>
              <w:rPr>
                <w:rFonts w:ascii="Arial" w:hAnsi="Arial" w:cs="Arial"/>
              </w:rPr>
              <w:t>855,343 unique individuals.</w:t>
            </w:r>
          </w:p>
        </w:tc>
        <w:tc>
          <w:tcPr>
            <w:tcW w:w="1276" w:type="dxa"/>
            <w:vAlign w:val="center"/>
          </w:tcPr>
          <w:p w14:paraId="69C54687" w14:textId="77777777" w:rsidR="00C21CF1" w:rsidRPr="00A90C39" w:rsidRDefault="003B5094" w:rsidP="001D2141">
            <w:pPr>
              <w:pStyle w:val="Tablebodycontent"/>
              <w:keepNext/>
              <w:rPr>
                <w:rFonts w:cs="Arial"/>
              </w:rPr>
            </w:pPr>
            <w:r>
              <w:rPr>
                <w:rFonts w:eastAsia="MetaNormal-Italic" w:cs="Arial"/>
                <w:bCs/>
                <w:noProof/>
                <w:w w:val="105"/>
                <w:lang w:eastAsia="en-AU"/>
              </w:rPr>
              <w:drawing>
                <wp:inline distT="0" distB="0" distL="0" distR="0" wp14:anchorId="69C54BFA" wp14:editId="69C54BFB">
                  <wp:extent cx="425303" cy="395413"/>
                  <wp:effectExtent l="0" t="0" r="0" b="5080"/>
                  <wp:docPr id="904428693" name="Picture 1"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453666"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693" w14:textId="77777777" w:rsidTr="00720379">
        <w:trPr>
          <w:trHeight w:val="3033"/>
        </w:trPr>
        <w:tc>
          <w:tcPr>
            <w:tcW w:w="1843" w:type="dxa"/>
            <w:shd w:val="clear" w:color="auto" w:fill="D7E9F2"/>
          </w:tcPr>
          <w:p w14:paraId="69C54689" w14:textId="77777777" w:rsidR="00C21CF1" w:rsidRPr="00A90C39" w:rsidRDefault="003B5094" w:rsidP="00FF6C04">
            <w:pPr>
              <w:spacing w:after="0"/>
              <w:rPr>
                <w:rFonts w:eastAsia="MetaNormal-Italic" w:cs="Arial"/>
                <w:bCs/>
                <w:w w:val="105"/>
              </w:rPr>
            </w:pPr>
            <w:r w:rsidRPr="00A90C39">
              <w:rPr>
                <w:rFonts w:eastAsia="MetaNormal-Italic" w:cs="Arial"/>
                <w:bCs/>
                <w:w w:val="105"/>
              </w:rPr>
              <w:lastRenderedPageBreak/>
              <w:t>Minister for Communities and Minister for Disability Services and Seniors</w:t>
            </w:r>
          </w:p>
          <w:p w14:paraId="69C5468A" w14:textId="77777777" w:rsidR="00C21CF1" w:rsidRDefault="00C21CF1" w:rsidP="00FF6C04">
            <w:pPr>
              <w:spacing w:after="0"/>
              <w:rPr>
                <w:rFonts w:eastAsia="MetaNormal-Italic" w:cs="Arial"/>
                <w:bCs/>
                <w:w w:val="105"/>
              </w:rPr>
            </w:pPr>
          </w:p>
          <w:p w14:paraId="69C5468B" w14:textId="77777777" w:rsidR="00C21CF1" w:rsidRPr="00A90C39" w:rsidRDefault="003B5094" w:rsidP="00FF6C04">
            <w:pPr>
              <w:spacing w:after="0"/>
              <w:rPr>
                <w:rFonts w:eastAsia="MetaNormal-Italic" w:cs="Arial"/>
                <w:bCs/>
                <w:w w:val="105"/>
              </w:rPr>
            </w:pPr>
            <w:r w:rsidRPr="00A90C39">
              <w:rPr>
                <w:rFonts w:eastAsia="MetaNormal-Italic" w:cs="Arial"/>
                <w:bCs/>
                <w:w w:val="105"/>
              </w:rPr>
              <w:t>Whole-of-Government (</w:t>
            </w:r>
            <w:proofErr w:type="spellStart"/>
            <w:r w:rsidRPr="00A90C39">
              <w:rPr>
                <w:rFonts w:eastAsia="MetaNormal-Italic" w:cs="Arial"/>
                <w:bCs/>
                <w:w w:val="105"/>
              </w:rPr>
              <w:t>WoG</w:t>
            </w:r>
            <w:proofErr w:type="spellEnd"/>
            <w:r w:rsidRPr="00A90C39">
              <w:rPr>
                <w:rFonts w:eastAsia="MetaNormal-Italic" w:cs="Arial"/>
                <w:bCs/>
                <w:w w:val="105"/>
              </w:rPr>
              <w:t>) (DCDSS lead)</w:t>
            </w:r>
          </w:p>
        </w:tc>
        <w:tc>
          <w:tcPr>
            <w:tcW w:w="1276" w:type="dxa"/>
          </w:tcPr>
          <w:p w14:paraId="69C5468C" w14:textId="77777777" w:rsidR="00C21CF1" w:rsidRPr="00A90C39" w:rsidRDefault="003B5094" w:rsidP="00FF6C04">
            <w:pPr>
              <w:spacing w:after="0"/>
              <w:rPr>
                <w:rFonts w:eastAsia="MetaNormal-Italic" w:cs="Arial"/>
                <w:bCs/>
                <w:w w:val="105"/>
              </w:rPr>
            </w:pPr>
            <w:r w:rsidRPr="00A90C39">
              <w:rPr>
                <w:rFonts w:eastAsia="MetaNormal-Italic" w:cs="Arial"/>
                <w:bCs/>
                <w:w w:val="105"/>
              </w:rPr>
              <w:t>2017–2020</w:t>
            </w:r>
          </w:p>
        </w:tc>
        <w:tc>
          <w:tcPr>
            <w:tcW w:w="2410" w:type="dxa"/>
          </w:tcPr>
          <w:p w14:paraId="69C5468D" w14:textId="77777777" w:rsidR="00C21CF1" w:rsidRPr="00A90C39" w:rsidRDefault="003B5094" w:rsidP="00FF6C04">
            <w:pPr>
              <w:spacing w:after="0"/>
              <w:rPr>
                <w:rFonts w:eastAsia="MetaNormal-Italic" w:cs="Arial"/>
                <w:bCs/>
                <w:w w:val="105"/>
              </w:rPr>
            </w:pPr>
            <w:r w:rsidRPr="00A90C39">
              <w:rPr>
                <w:rFonts w:eastAsia="MetaNormal-Italic" w:cs="Arial"/>
                <w:bCs/>
                <w:w w:val="105"/>
              </w:rPr>
              <w:t>Support national communication strategies and activities to promote the National Disability Strategy 2010–2020.</w:t>
            </w:r>
          </w:p>
        </w:tc>
        <w:tc>
          <w:tcPr>
            <w:tcW w:w="2835" w:type="dxa"/>
          </w:tcPr>
          <w:p w14:paraId="69C5468E" w14:textId="77777777" w:rsidR="00C21CF1" w:rsidRPr="00A90C39" w:rsidRDefault="003B5094" w:rsidP="00D52CBE">
            <w:pPr>
              <w:pStyle w:val="TableParagraph"/>
              <w:widowControl/>
              <w:numPr>
                <w:ilvl w:val="0"/>
                <w:numId w:val="12"/>
              </w:numPr>
              <w:ind w:left="317" w:right="-108" w:hanging="364"/>
              <w:rPr>
                <w:rFonts w:ascii="Arial" w:eastAsia="MetaNormal-Italic" w:hAnsi="Arial" w:cs="Arial"/>
                <w:bCs/>
                <w:w w:val="105"/>
              </w:rPr>
            </w:pPr>
            <w:r w:rsidRPr="00A90C39">
              <w:rPr>
                <w:rFonts w:ascii="Arial" w:eastAsia="MetaNormal-Italic" w:hAnsi="Arial" w:cs="Arial"/>
              </w:rPr>
              <w:t>Queensland participates and contributes to national communication strategies and activities</w:t>
            </w:r>
          </w:p>
        </w:tc>
        <w:tc>
          <w:tcPr>
            <w:tcW w:w="5953" w:type="dxa"/>
          </w:tcPr>
          <w:p w14:paraId="69C5468F"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rPr>
            </w:pPr>
            <w:r w:rsidRPr="00A90C39">
              <w:rPr>
                <w:rFonts w:ascii="Arial" w:eastAsia="MetaNormal-Italic" w:hAnsi="Arial" w:cs="Arial"/>
              </w:rPr>
              <w:t xml:space="preserve">DCDSS </w:t>
            </w:r>
            <w:r w:rsidR="00AA5497">
              <w:rPr>
                <w:rFonts w:ascii="Arial" w:eastAsia="MetaNormal-Italic" w:hAnsi="Arial" w:cs="Arial"/>
              </w:rPr>
              <w:t xml:space="preserve">staff </w:t>
            </w:r>
            <w:r w:rsidRPr="00A90C39">
              <w:rPr>
                <w:rFonts w:ascii="Arial" w:eastAsia="MetaNormal-Italic" w:hAnsi="Arial" w:cs="Arial"/>
              </w:rPr>
              <w:t xml:space="preserve">provided </w:t>
            </w:r>
            <w:r w:rsidR="00AA5497">
              <w:rPr>
                <w:rFonts w:ascii="Arial" w:eastAsia="MetaNormal-Italic" w:hAnsi="Arial" w:cs="Arial"/>
              </w:rPr>
              <w:t xml:space="preserve">direct </w:t>
            </w:r>
            <w:r w:rsidRPr="00A90C39">
              <w:rPr>
                <w:rFonts w:ascii="Arial" w:eastAsia="MetaNormal-Italic" w:hAnsi="Arial" w:cs="Arial"/>
              </w:rPr>
              <w:t xml:space="preserve">support for consultations conducted by the Australian Government Department of Social Services (DSS) to inform the development of </w:t>
            </w:r>
            <w:hyperlink r:id="rId20" w:history="1">
              <w:r w:rsidRPr="009D23FB">
                <w:rPr>
                  <w:rStyle w:val="Hyperlink"/>
                  <w:rFonts w:ascii="Arial" w:eastAsia="MetaNormal-Italic" w:hAnsi="Arial" w:cs="Arial"/>
                </w:rPr>
                <w:t>Australia’s disability policy beyond 2020</w:t>
              </w:r>
            </w:hyperlink>
            <w:r w:rsidRPr="00A90C39">
              <w:rPr>
                <w:rFonts w:ascii="Arial" w:eastAsia="MetaNormal-Italic" w:hAnsi="Arial" w:cs="Arial"/>
              </w:rPr>
              <w:t xml:space="preserve">: </w:t>
            </w:r>
          </w:p>
          <w:p w14:paraId="69C54690" w14:textId="77777777" w:rsidR="00AA5497" w:rsidRPr="00AA5497" w:rsidRDefault="003B5094" w:rsidP="00E3258A">
            <w:pPr>
              <w:pStyle w:val="TableParagraph"/>
              <w:widowControl/>
              <w:numPr>
                <w:ilvl w:val="0"/>
                <w:numId w:val="12"/>
              </w:numPr>
              <w:ind w:left="317" w:hanging="283"/>
              <w:rPr>
                <w:rFonts w:ascii="Arial" w:eastAsia="MetaNormal-Italic" w:hAnsi="Arial" w:cs="Arial"/>
                <w:bCs/>
                <w:w w:val="105"/>
              </w:rPr>
            </w:pPr>
            <w:r>
              <w:rPr>
                <w:rFonts w:ascii="Arial" w:eastAsia="MetaNormal-Italic" w:hAnsi="Arial" w:cs="Arial"/>
                <w:bCs/>
                <w:w w:val="105"/>
              </w:rPr>
              <w:t>DCDSS staff attended consultations and provided</w:t>
            </w:r>
            <w:r w:rsidR="003E092F">
              <w:rPr>
                <w:rFonts w:ascii="Arial" w:eastAsia="MetaNormal-Italic" w:hAnsi="Arial" w:cs="Arial"/>
                <w:bCs/>
                <w:w w:val="105"/>
              </w:rPr>
              <w:t xml:space="preserve"> logistical support and</w:t>
            </w:r>
            <w:r>
              <w:rPr>
                <w:rFonts w:ascii="Arial" w:eastAsia="MetaNormal-Italic" w:hAnsi="Arial" w:cs="Arial"/>
                <w:bCs/>
                <w:w w:val="105"/>
              </w:rPr>
              <w:t xml:space="preserve"> facilitated </w:t>
            </w:r>
            <w:r w:rsidR="003E092F">
              <w:rPr>
                <w:rFonts w:ascii="Arial" w:eastAsia="MetaNormal-Italic" w:hAnsi="Arial" w:cs="Arial"/>
                <w:bCs/>
                <w:w w:val="105"/>
              </w:rPr>
              <w:t xml:space="preserve">working group </w:t>
            </w:r>
            <w:r>
              <w:rPr>
                <w:rFonts w:ascii="Arial" w:eastAsia="MetaNormal-Italic" w:hAnsi="Arial" w:cs="Arial"/>
                <w:bCs/>
                <w:w w:val="105"/>
              </w:rPr>
              <w:t>discussions with stakeholders.</w:t>
            </w:r>
          </w:p>
          <w:p w14:paraId="69C54691" w14:textId="77777777" w:rsidR="00C21CF1" w:rsidRPr="00A90C39" w:rsidRDefault="003B5094" w:rsidP="003E092F">
            <w:pPr>
              <w:pStyle w:val="TableParagraph"/>
              <w:widowControl/>
              <w:numPr>
                <w:ilvl w:val="0"/>
                <w:numId w:val="12"/>
              </w:numPr>
              <w:ind w:left="317" w:hanging="283"/>
              <w:rPr>
                <w:rFonts w:ascii="Arial" w:eastAsia="MetaNormal-Italic" w:hAnsi="Arial" w:cs="Arial"/>
                <w:bCs/>
                <w:w w:val="105"/>
              </w:rPr>
            </w:pPr>
            <w:r w:rsidRPr="00223E9E">
              <w:rPr>
                <w:rFonts w:ascii="Arial" w:eastAsia="MetaNormal-Italic" w:hAnsi="Arial" w:cs="Arial"/>
                <w:bCs/>
                <w:w w:val="105"/>
              </w:rPr>
              <w:t>DCDSS promoted Queensland beyond</w:t>
            </w:r>
            <w:r w:rsidR="00AA5497" w:rsidRPr="00223E9E">
              <w:rPr>
                <w:rFonts w:ascii="Arial" w:eastAsia="MetaNormal-Italic" w:hAnsi="Arial" w:cs="Arial"/>
                <w:bCs/>
                <w:w w:val="105"/>
              </w:rPr>
              <w:t xml:space="preserve"> </w:t>
            </w:r>
            <w:r w:rsidRPr="00223E9E">
              <w:rPr>
                <w:rFonts w:ascii="Arial" w:eastAsia="MetaNormal-Italic" w:hAnsi="Arial" w:cs="Arial"/>
                <w:bCs/>
                <w:w w:val="105"/>
              </w:rPr>
              <w:t>2020 community consultation workshops (Brisbane and Townsville) and online consultation opportunities throughout the department, other Queensland Government agencies, e-news and through the Queensland Disability Advisory Council and Regional Disability Advisory Councils.</w:t>
            </w:r>
          </w:p>
        </w:tc>
        <w:tc>
          <w:tcPr>
            <w:tcW w:w="1276" w:type="dxa"/>
            <w:vAlign w:val="center"/>
          </w:tcPr>
          <w:p w14:paraId="69C54692" w14:textId="77777777" w:rsidR="00C21CF1" w:rsidRPr="00A90C39" w:rsidRDefault="003B5094" w:rsidP="001D2141">
            <w:pPr>
              <w:keepNext/>
              <w:jc w:val="center"/>
              <w:rPr>
                <w:rFonts w:cs="Arial"/>
              </w:rPr>
            </w:pPr>
            <w:r>
              <w:rPr>
                <w:rFonts w:eastAsia="MetaNormal-Italic" w:cs="Arial"/>
                <w:bCs/>
                <w:noProof/>
                <w:w w:val="105"/>
                <w:lang w:eastAsia="en-AU"/>
              </w:rPr>
              <w:drawing>
                <wp:inline distT="0" distB="0" distL="0" distR="0" wp14:anchorId="69C54BFC" wp14:editId="69C54BFD">
                  <wp:extent cx="425303" cy="395413"/>
                  <wp:effectExtent l="0" t="0" r="0" b="5080"/>
                  <wp:docPr id="8" name="Picture 8"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95122"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6A3" w14:textId="77777777" w:rsidTr="00720379">
        <w:tc>
          <w:tcPr>
            <w:tcW w:w="1843" w:type="dxa"/>
            <w:shd w:val="clear" w:color="auto" w:fill="D7E9F2"/>
          </w:tcPr>
          <w:p w14:paraId="69C54694" w14:textId="77777777" w:rsidR="00C21CF1" w:rsidRPr="00A90C39" w:rsidRDefault="003B5094" w:rsidP="006A04E3">
            <w:pPr>
              <w:spacing w:after="0"/>
              <w:rPr>
                <w:rFonts w:eastAsia="MetaNormal-Italic" w:cs="Arial"/>
                <w:bCs/>
                <w:w w:val="105"/>
              </w:rPr>
            </w:pPr>
            <w:r w:rsidRPr="00A90C39">
              <w:rPr>
                <w:rFonts w:eastAsia="MetaNormal-Italic" w:cs="Arial"/>
                <w:bCs/>
                <w:w w:val="105"/>
              </w:rPr>
              <w:t>Minister for Communities and Minister for Disability Services and Seniors</w:t>
            </w:r>
          </w:p>
          <w:p w14:paraId="69C54695" w14:textId="77777777" w:rsidR="00C21CF1" w:rsidRDefault="00C21CF1" w:rsidP="006A04E3">
            <w:pPr>
              <w:spacing w:after="0"/>
              <w:rPr>
                <w:rFonts w:eastAsia="MetaNormal-Italic" w:cs="Arial"/>
                <w:bCs/>
                <w:w w:val="105"/>
              </w:rPr>
            </w:pPr>
          </w:p>
          <w:p w14:paraId="69C54696" w14:textId="77777777" w:rsidR="00C21CF1" w:rsidRPr="00A90C39" w:rsidRDefault="003B5094" w:rsidP="006A04E3">
            <w:pPr>
              <w:spacing w:after="0"/>
              <w:rPr>
                <w:rFonts w:eastAsia="MetaNormal-Italic" w:cs="Arial"/>
                <w:bCs/>
                <w:w w:val="105"/>
              </w:rPr>
            </w:pPr>
            <w:proofErr w:type="spellStart"/>
            <w:r w:rsidRPr="00A90C39">
              <w:rPr>
                <w:rFonts w:eastAsia="MetaNormal-Italic" w:cs="Arial"/>
                <w:bCs/>
                <w:w w:val="105"/>
              </w:rPr>
              <w:t>WoG</w:t>
            </w:r>
            <w:proofErr w:type="spellEnd"/>
            <w:r w:rsidRPr="00A90C39">
              <w:rPr>
                <w:rFonts w:eastAsia="MetaNormal-Italic" w:cs="Arial"/>
                <w:bCs/>
                <w:w w:val="105"/>
              </w:rPr>
              <w:t xml:space="preserve"> (DCDSS lead)</w:t>
            </w:r>
          </w:p>
        </w:tc>
        <w:tc>
          <w:tcPr>
            <w:tcW w:w="1276" w:type="dxa"/>
          </w:tcPr>
          <w:p w14:paraId="69C54697" w14:textId="77777777" w:rsidR="00C21CF1" w:rsidRPr="00A90C39" w:rsidRDefault="003B5094" w:rsidP="006A04E3">
            <w:pPr>
              <w:spacing w:after="0"/>
              <w:rPr>
                <w:rFonts w:eastAsia="MetaNormal-Italic" w:cs="Arial"/>
                <w:bCs/>
                <w:w w:val="105"/>
              </w:rPr>
            </w:pPr>
            <w:r w:rsidRPr="00A90C39">
              <w:rPr>
                <w:rFonts w:eastAsia="MetaNormal-Italic" w:cs="Arial"/>
                <w:bCs/>
                <w:w w:val="105"/>
              </w:rPr>
              <w:t>2017–2020</w:t>
            </w:r>
          </w:p>
        </w:tc>
        <w:tc>
          <w:tcPr>
            <w:tcW w:w="2410" w:type="dxa"/>
          </w:tcPr>
          <w:p w14:paraId="69C54698" w14:textId="77777777" w:rsidR="00C21CF1" w:rsidRPr="00A90C39" w:rsidRDefault="003B5094" w:rsidP="006A04E3">
            <w:pPr>
              <w:spacing w:after="0"/>
              <w:rPr>
                <w:rFonts w:eastAsia="MetaNormal-Italic" w:cs="Arial"/>
                <w:bCs/>
                <w:w w:val="105"/>
              </w:rPr>
            </w:pPr>
            <w:r w:rsidRPr="00A90C39">
              <w:rPr>
                <w:rFonts w:eastAsia="MetaNormal-Italic" w:cs="Arial"/>
                <w:bCs/>
                <w:w w:val="105"/>
              </w:rPr>
              <w:t>Queensland Government Ministers act as champions with business, industry and organisational partners within their portfolio to raise awareness of disability and build partnerships and opportunities.</w:t>
            </w:r>
          </w:p>
        </w:tc>
        <w:tc>
          <w:tcPr>
            <w:tcW w:w="2835" w:type="dxa"/>
          </w:tcPr>
          <w:p w14:paraId="69C54699" w14:textId="77777777" w:rsidR="00C21CF1" w:rsidRPr="00A90C39" w:rsidRDefault="003B5094" w:rsidP="006A04E3">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rPr>
              <w:t>Information pack provided to Ministers to support development of partnerships</w:t>
            </w:r>
          </w:p>
        </w:tc>
        <w:tc>
          <w:tcPr>
            <w:tcW w:w="5953" w:type="dxa"/>
          </w:tcPr>
          <w:p w14:paraId="69C5469A"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Additional consultation with key agency stakeholders</w:t>
            </w:r>
            <w:r w:rsidR="003E092F">
              <w:rPr>
                <w:rFonts w:ascii="Arial" w:eastAsia="MetaNormal-Italic" w:hAnsi="Arial" w:cs="Arial"/>
                <w:bCs/>
                <w:w w:val="105"/>
                <w:szCs w:val="24"/>
              </w:rPr>
              <w:t>, such as the Queensland Disability Advisory Council,</w:t>
            </w:r>
            <w:r w:rsidRPr="00A90C39">
              <w:rPr>
                <w:rFonts w:ascii="Arial" w:eastAsia="MetaNormal-Italic" w:hAnsi="Arial" w:cs="Arial"/>
                <w:bCs/>
                <w:w w:val="105"/>
                <w:szCs w:val="24"/>
              </w:rPr>
              <w:t xml:space="preserve"> occurred to develop a revised Ministerial information pack that </w:t>
            </w:r>
            <w:r w:rsidR="00223E9E">
              <w:rPr>
                <w:rFonts w:ascii="Arial" w:eastAsia="MetaNormal-Italic" w:hAnsi="Arial" w:cs="Arial"/>
                <w:bCs/>
                <w:w w:val="105"/>
                <w:szCs w:val="24"/>
              </w:rPr>
              <w:t xml:space="preserve">is being progressed. It </w:t>
            </w:r>
            <w:r w:rsidRPr="00A90C39">
              <w:rPr>
                <w:rFonts w:ascii="Arial" w:eastAsia="MetaNormal-Italic" w:hAnsi="Arial" w:cs="Arial"/>
                <w:bCs/>
                <w:w w:val="105"/>
                <w:szCs w:val="24"/>
              </w:rPr>
              <w:t>contains resources to assist Ministers in the areas of:</w:t>
            </w:r>
          </w:p>
          <w:p w14:paraId="69C5469B" w14:textId="77777777" w:rsidR="00C21CF1" w:rsidRPr="00A90C39" w:rsidRDefault="003B5094" w:rsidP="006A04E3">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inclusive engagement and accessible events</w:t>
            </w:r>
          </w:p>
          <w:p w14:paraId="69C5469C" w14:textId="77777777" w:rsidR="00C21CF1" w:rsidRPr="00A90C39" w:rsidRDefault="003B5094" w:rsidP="006A04E3">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accessible places and spaces</w:t>
            </w:r>
          </w:p>
          <w:p w14:paraId="69C5469D" w14:textId="77777777" w:rsidR="00C21CF1" w:rsidRPr="00A90C39" w:rsidRDefault="003B5094" w:rsidP="006A04E3">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accessible information</w:t>
            </w:r>
          </w:p>
          <w:p w14:paraId="69C5469E" w14:textId="77777777" w:rsidR="00C21CF1" w:rsidRPr="00A90C39" w:rsidRDefault="003B5094" w:rsidP="006A04E3">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disability action plans and relevant legislation</w:t>
            </w:r>
          </w:p>
          <w:p w14:paraId="69C5469F" w14:textId="77777777" w:rsidR="00C21CF1" w:rsidRPr="00A90C39" w:rsidRDefault="003B5094" w:rsidP="006A04E3">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improving disability awareness</w:t>
            </w:r>
          </w:p>
          <w:p w14:paraId="69C546A0" w14:textId="77777777" w:rsidR="00C21CF1" w:rsidRPr="00A90C39" w:rsidRDefault="003B5094" w:rsidP="006A04E3">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increasing employment opportunities</w:t>
            </w:r>
          </w:p>
          <w:p w14:paraId="69C546A1" w14:textId="77777777" w:rsidR="00C21CF1" w:rsidRPr="00A90C39" w:rsidRDefault="003B5094" w:rsidP="006A04E3">
            <w:pPr>
              <w:pStyle w:val="TableParagraph"/>
              <w:widowControl/>
              <w:numPr>
                <w:ilvl w:val="2"/>
                <w:numId w:val="12"/>
              </w:numPr>
              <w:ind w:left="743" w:hanging="284"/>
              <w:rPr>
                <w:rFonts w:ascii="Arial" w:eastAsia="MetaNormal-Italic" w:hAnsi="Arial" w:cs="Arial"/>
                <w:bCs/>
                <w:w w:val="105"/>
              </w:rPr>
            </w:pPr>
            <w:r w:rsidRPr="00A90C39">
              <w:rPr>
                <w:rFonts w:ascii="Arial" w:eastAsia="MetaNormal-Italic" w:hAnsi="Arial" w:cs="Arial"/>
                <w:bCs/>
                <w:w w:val="105"/>
                <w:szCs w:val="24"/>
              </w:rPr>
              <w:t>increasing participation on boards and committees.</w:t>
            </w:r>
          </w:p>
        </w:tc>
        <w:tc>
          <w:tcPr>
            <w:tcW w:w="1276" w:type="dxa"/>
            <w:vAlign w:val="center"/>
          </w:tcPr>
          <w:p w14:paraId="69C546A2" w14:textId="77777777" w:rsidR="000D66D1" w:rsidRPr="00A90C39" w:rsidRDefault="003B5094" w:rsidP="001D2141">
            <w:pPr>
              <w:keepNext/>
              <w:spacing w:after="0"/>
              <w:jc w:val="center"/>
              <w:rPr>
                <w:rFonts w:eastAsia="MetaNormal-Italic" w:cs="Arial"/>
                <w:bCs/>
                <w:w w:val="105"/>
              </w:rPr>
            </w:pPr>
            <w:r>
              <w:rPr>
                <w:rFonts w:eastAsia="MetaNormal-Italic" w:cs="Arial"/>
                <w:bCs/>
                <w:noProof/>
                <w:w w:val="105"/>
                <w:lang w:eastAsia="en-AU"/>
              </w:rPr>
              <w:drawing>
                <wp:inline distT="0" distB="0" distL="0" distR="0" wp14:anchorId="69C54BFE" wp14:editId="69C54BFF">
                  <wp:extent cx="686287" cy="574040"/>
                  <wp:effectExtent l="0" t="0" r="0" b="0"/>
                  <wp:docPr id="951456128" name="Picture 4" title="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28256" name="cogs[1].g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05447" cy="590066"/>
                          </a:xfrm>
                          <a:prstGeom prst="rect">
                            <a:avLst/>
                          </a:prstGeom>
                        </pic:spPr>
                      </pic:pic>
                    </a:graphicData>
                  </a:graphic>
                </wp:inline>
              </w:drawing>
            </w:r>
          </w:p>
        </w:tc>
      </w:tr>
      <w:tr w:rsidR="00B25B58" w14:paraId="69C546AD" w14:textId="77777777" w:rsidTr="00720379">
        <w:tc>
          <w:tcPr>
            <w:tcW w:w="1843" w:type="dxa"/>
            <w:shd w:val="clear" w:color="auto" w:fill="D7E9F2"/>
          </w:tcPr>
          <w:p w14:paraId="69C546A4" w14:textId="77777777" w:rsidR="00C21CF1" w:rsidRPr="00A90C39" w:rsidRDefault="003B5094" w:rsidP="00FF6C04">
            <w:pPr>
              <w:spacing w:after="0"/>
              <w:rPr>
                <w:rFonts w:eastAsia="MetaNormal-Italic" w:cs="Arial"/>
                <w:bCs/>
                <w:w w:val="105"/>
              </w:rPr>
            </w:pPr>
            <w:r w:rsidRPr="00A90C39">
              <w:rPr>
                <w:rFonts w:eastAsia="MetaNormal-Italic" w:cs="Arial"/>
                <w:bCs/>
                <w:w w:val="105"/>
              </w:rPr>
              <w:t xml:space="preserve">Minister for Communities and Minister for Disability </w:t>
            </w:r>
            <w:r w:rsidRPr="00A90C39">
              <w:rPr>
                <w:rFonts w:eastAsia="MetaNormal-Italic" w:cs="Arial"/>
                <w:bCs/>
                <w:w w:val="105"/>
              </w:rPr>
              <w:lastRenderedPageBreak/>
              <w:t>Services and Seniors</w:t>
            </w:r>
          </w:p>
          <w:p w14:paraId="69C546A5" w14:textId="77777777" w:rsidR="00C21CF1" w:rsidRPr="00A90C39" w:rsidRDefault="003B5094" w:rsidP="00FF6C04">
            <w:pPr>
              <w:spacing w:after="0"/>
              <w:rPr>
                <w:rFonts w:eastAsia="MetaNormal-Italic" w:cs="Arial"/>
                <w:bCs/>
                <w:w w:val="105"/>
              </w:rPr>
            </w:pPr>
            <w:proofErr w:type="spellStart"/>
            <w:r w:rsidRPr="00A90C39">
              <w:rPr>
                <w:rFonts w:eastAsia="MetaNormal-Italic" w:cs="Arial"/>
                <w:bCs/>
                <w:w w:val="105"/>
              </w:rPr>
              <w:t>WoG</w:t>
            </w:r>
            <w:proofErr w:type="spellEnd"/>
            <w:r w:rsidRPr="00A90C39">
              <w:rPr>
                <w:rFonts w:eastAsia="MetaNormal-Italic" w:cs="Arial"/>
                <w:bCs/>
                <w:w w:val="105"/>
              </w:rPr>
              <w:t xml:space="preserve"> (DCDSS lead)</w:t>
            </w:r>
          </w:p>
        </w:tc>
        <w:tc>
          <w:tcPr>
            <w:tcW w:w="1276" w:type="dxa"/>
          </w:tcPr>
          <w:p w14:paraId="69C546A6" w14:textId="77777777" w:rsidR="00C21CF1" w:rsidRPr="00A90C39" w:rsidRDefault="003B5094" w:rsidP="00FF6C04">
            <w:pPr>
              <w:spacing w:after="0"/>
              <w:rPr>
                <w:rFonts w:eastAsia="MetaNormal-Italic" w:cs="Arial"/>
                <w:bCs/>
                <w:w w:val="105"/>
              </w:rPr>
            </w:pPr>
            <w:r w:rsidRPr="00A90C39">
              <w:rPr>
                <w:rFonts w:eastAsia="MetaNormal-Italic" w:cs="Arial"/>
                <w:bCs/>
                <w:w w:val="105"/>
              </w:rPr>
              <w:lastRenderedPageBreak/>
              <w:t>2017–2020</w:t>
            </w:r>
          </w:p>
        </w:tc>
        <w:tc>
          <w:tcPr>
            <w:tcW w:w="2410" w:type="dxa"/>
          </w:tcPr>
          <w:p w14:paraId="69C546A7" w14:textId="77777777" w:rsidR="00C21CF1" w:rsidRPr="00A90C39" w:rsidRDefault="003B5094" w:rsidP="00FF6C04">
            <w:pPr>
              <w:spacing w:after="0"/>
              <w:rPr>
                <w:rFonts w:eastAsia="MetaNormal-Italic" w:cs="Arial"/>
                <w:bCs/>
                <w:w w:val="105"/>
              </w:rPr>
            </w:pPr>
            <w:r w:rsidRPr="00A90C39">
              <w:rPr>
                <w:rFonts w:eastAsia="MetaNormal-Italic" w:cs="Arial"/>
                <w:bCs/>
                <w:w w:val="105"/>
              </w:rPr>
              <w:t xml:space="preserve">Investigate and develop options to provide disability awareness training </w:t>
            </w:r>
            <w:r w:rsidRPr="00A90C39">
              <w:rPr>
                <w:rFonts w:eastAsia="MetaNormal-Italic" w:cs="Arial"/>
                <w:bCs/>
                <w:w w:val="105"/>
              </w:rPr>
              <w:lastRenderedPageBreak/>
              <w:t>to Queensland Government frontline staff and incorporate disability awareness training into Queensland Government induction programs.</w:t>
            </w:r>
          </w:p>
        </w:tc>
        <w:tc>
          <w:tcPr>
            <w:tcW w:w="2835" w:type="dxa"/>
          </w:tcPr>
          <w:p w14:paraId="69C546A8" w14:textId="77777777" w:rsidR="00C21CF1" w:rsidRPr="00A90C39" w:rsidRDefault="003B5094" w:rsidP="00FF6C04">
            <w:pPr>
              <w:pStyle w:val="TableParagraph"/>
              <w:numPr>
                <w:ilvl w:val="0"/>
                <w:numId w:val="12"/>
              </w:numPr>
              <w:ind w:left="317" w:hanging="397"/>
              <w:rPr>
                <w:rFonts w:ascii="Arial" w:eastAsia="MetaNormal-Italic" w:hAnsi="Arial" w:cs="Arial"/>
                <w:bCs/>
                <w:w w:val="105"/>
                <w:szCs w:val="24"/>
              </w:rPr>
            </w:pPr>
            <w:r w:rsidRPr="00A90C39">
              <w:rPr>
                <w:rFonts w:ascii="Arial" w:eastAsia="MetaNormal-Italic" w:hAnsi="Arial" w:cs="Arial"/>
                <w:bCs/>
                <w:w w:val="105"/>
                <w:szCs w:val="24"/>
              </w:rPr>
              <w:lastRenderedPageBreak/>
              <w:t xml:space="preserve">Disability awareness training program developed and piloted with DCDSS staff and </w:t>
            </w:r>
            <w:r w:rsidRPr="00A90C39">
              <w:rPr>
                <w:rFonts w:ascii="Arial" w:eastAsia="MetaNormal-Italic" w:hAnsi="Arial" w:cs="Arial"/>
                <w:bCs/>
                <w:w w:val="105"/>
                <w:szCs w:val="24"/>
              </w:rPr>
              <w:lastRenderedPageBreak/>
              <w:t>in DCDSS induction programs</w:t>
            </w:r>
          </w:p>
          <w:p w14:paraId="69C546A9"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Explore options for disability awareness training to be progressively rolled out to staff of other Queensland Government departments and induction programs</w:t>
            </w:r>
          </w:p>
        </w:tc>
        <w:tc>
          <w:tcPr>
            <w:tcW w:w="5953" w:type="dxa"/>
          </w:tcPr>
          <w:p w14:paraId="69C546AA"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lastRenderedPageBreak/>
              <w:t xml:space="preserve">DCDSS developed and published the disability awareness program, </w:t>
            </w:r>
            <w:hyperlink r:id="rId22" w:history="1">
              <w:r w:rsidRPr="002E4075">
                <w:rPr>
                  <w:rStyle w:val="Hyperlink"/>
                  <w:rFonts w:ascii="Arial" w:eastAsia="MetaNormal-Italic" w:hAnsi="Arial" w:cs="Arial"/>
                  <w:bCs/>
                  <w:w w:val="105"/>
                  <w:szCs w:val="24"/>
                </w:rPr>
                <w:t>Inclusion is within everyone’s ability</w:t>
              </w:r>
            </w:hyperlink>
            <w:r w:rsidRPr="00A90C39">
              <w:rPr>
                <w:rFonts w:ascii="Arial" w:eastAsia="MetaNormal-Italic" w:hAnsi="Arial" w:cs="Arial"/>
                <w:bCs/>
                <w:w w:val="105"/>
                <w:szCs w:val="24"/>
              </w:rPr>
              <w:t xml:space="preserve">. The program was made available and </w:t>
            </w:r>
            <w:r w:rsidRPr="00A90C39">
              <w:rPr>
                <w:rFonts w:ascii="Arial" w:eastAsia="MetaNormal-Italic" w:hAnsi="Arial" w:cs="Arial"/>
                <w:bCs/>
                <w:w w:val="105"/>
                <w:szCs w:val="24"/>
              </w:rPr>
              <w:lastRenderedPageBreak/>
              <w:t>promoted to DCDSS staff</w:t>
            </w:r>
            <w:r>
              <w:rPr>
                <w:rFonts w:ascii="Arial" w:eastAsia="MetaNormal-Italic" w:hAnsi="Arial" w:cs="Arial"/>
                <w:bCs/>
                <w:w w:val="105"/>
                <w:szCs w:val="24"/>
              </w:rPr>
              <w:t xml:space="preserve"> and </w:t>
            </w:r>
            <w:r w:rsidRPr="00A90C39">
              <w:rPr>
                <w:rFonts w:ascii="Arial" w:eastAsia="MetaNormal-Italic" w:hAnsi="Arial" w:cs="Arial"/>
                <w:bCs/>
                <w:w w:val="105"/>
                <w:szCs w:val="24"/>
              </w:rPr>
              <w:t xml:space="preserve">linked to DCDSS online induction training.  </w:t>
            </w:r>
          </w:p>
          <w:p w14:paraId="69C546AB"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The program was also uploaded to the whole-of-government website (</w:t>
            </w:r>
            <w:proofErr w:type="spellStart"/>
            <w:r w:rsidRPr="00A90C39">
              <w:rPr>
                <w:rFonts w:ascii="Arial" w:eastAsia="MetaNormal-Italic" w:hAnsi="Arial" w:cs="Arial"/>
                <w:bCs/>
                <w:w w:val="105"/>
                <w:szCs w:val="24"/>
              </w:rPr>
              <w:t>ForGov</w:t>
            </w:r>
            <w:proofErr w:type="spellEnd"/>
            <w:r w:rsidRPr="00A90C39">
              <w:rPr>
                <w:rFonts w:ascii="Arial" w:eastAsia="MetaNormal-Italic" w:hAnsi="Arial" w:cs="Arial"/>
                <w:bCs/>
                <w:w w:val="105"/>
                <w:szCs w:val="24"/>
              </w:rPr>
              <w:t>) making it available to all public sector employees, and was promoted to employees across all Queensland Government departments.</w:t>
            </w:r>
          </w:p>
        </w:tc>
        <w:tc>
          <w:tcPr>
            <w:tcW w:w="1276" w:type="dxa"/>
            <w:vAlign w:val="center"/>
          </w:tcPr>
          <w:p w14:paraId="69C546AC" w14:textId="77777777" w:rsidR="00C21CF1" w:rsidRPr="00A90C39" w:rsidRDefault="003B5094" w:rsidP="001D2141">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00" wp14:editId="69C54C01">
                  <wp:extent cx="425303" cy="395413"/>
                  <wp:effectExtent l="0" t="0" r="0" b="5080"/>
                  <wp:docPr id="10" name="Picture 10"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38739"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6BA" w14:textId="77777777" w:rsidTr="00720379">
        <w:trPr>
          <w:trHeight w:val="2279"/>
        </w:trPr>
        <w:tc>
          <w:tcPr>
            <w:tcW w:w="1843" w:type="dxa"/>
            <w:shd w:val="clear" w:color="auto" w:fill="D7E9F2"/>
          </w:tcPr>
          <w:p w14:paraId="69C546AE" w14:textId="77777777" w:rsidR="00C21CF1" w:rsidRPr="00A90C39" w:rsidRDefault="003B5094" w:rsidP="00FF6C04">
            <w:pPr>
              <w:spacing w:after="0"/>
              <w:rPr>
                <w:rFonts w:eastAsia="MetaNormal-Italic" w:cs="Arial"/>
                <w:bCs/>
                <w:w w:val="105"/>
              </w:rPr>
            </w:pPr>
            <w:r w:rsidRPr="00A90C39">
              <w:rPr>
                <w:rFonts w:eastAsia="MetaNormal-Italic" w:cs="Arial"/>
                <w:bCs/>
                <w:w w:val="105"/>
              </w:rPr>
              <w:t>Minister for Communities and Minister for Disability Services and Seniors</w:t>
            </w:r>
          </w:p>
          <w:p w14:paraId="69C546AF" w14:textId="77777777" w:rsidR="00C21CF1" w:rsidRDefault="00C21CF1" w:rsidP="00FF6C04">
            <w:pPr>
              <w:spacing w:after="0"/>
              <w:rPr>
                <w:rFonts w:eastAsia="MetaNormal-Italic" w:cs="Arial"/>
                <w:bCs/>
                <w:w w:val="105"/>
              </w:rPr>
            </w:pPr>
          </w:p>
          <w:p w14:paraId="69C546B0" w14:textId="77777777" w:rsidR="00C21CF1" w:rsidRPr="00A90C39" w:rsidRDefault="003B5094" w:rsidP="00FF6C04">
            <w:pPr>
              <w:spacing w:after="0"/>
              <w:rPr>
                <w:rFonts w:eastAsia="MetaNormal-Italic" w:cs="Arial"/>
                <w:bCs/>
                <w:w w:val="105"/>
              </w:rPr>
            </w:pPr>
            <w:proofErr w:type="spellStart"/>
            <w:r w:rsidRPr="00A90C39">
              <w:rPr>
                <w:rFonts w:eastAsia="MetaNormal-Italic" w:cs="Arial"/>
                <w:bCs/>
                <w:w w:val="105"/>
              </w:rPr>
              <w:t>WoG</w:t>
            </w:r>
            <w:proofErr w:type="spellEnd"/>
            <w:r w:rsidRPr="00A90C39">
              <w:rPr>
                <w:rFonts w:eastAsia="MetaNormal-Italic" w:cs="Arial"/>
                <w:bCs/>
                <w:w w:val="105"/>
              </w:rPr>
              <w:t xml:space="preserve"> (DCDSS lead)</w:t>
            </w:r>
          </w:p>
        </w:tc>
        <w:tc>
          <w:tcPr>
            <w:tcW w:w="1276" w:type="dxa"/>
          </w:tcPr>
          <w:p w14:paraId="69C546B1" w14:textId="77777777" w:rsidR="00C21CF1" w:rsidRPr="00A90C39" w:rsidRDefault="003B5094" w:rsidP="00FF6C04">
            <w:pPr>
              <w:spacing w:after="0"/>
              <w:rPr>
                <w:rFonts w:eastAsia="MetaNormal-Italic" w:cs="Arial"/>
                <w:bCs/>
                <w:w w:val="105"/>
              </w:rPr>
            </w:pPr>
            <w:r w:rsidRPr="00A90C39">
              <w:rPr>
                <w:rFonts w:eastAsia="MetaNormal-Italic" w:cs="Arial"/>
                <w:bCs/>
                <w:w w:val="105"/>
              </w:rPr>
              <w:t>2017–2020</w:t>
            </w:r>
          </w:p>
        </w:tc>
        <w:tc>
          <w:tcPr>
            <w:tcW w:w="2410" w:type="dxa"/>
          </w:tcPr>
          <w:p w14:paraId="69C546B2" w14:textId="77777777" w:rsidR="00C21CF1" w:rsidRPr="00A90C39" w:rsidRDefault="003B5094" w:rsidP="00FF6C04">
            <w:pPr>
              <w:spacing w:after="0"/>
              <w:rPr>
                <w:rFonts w:eastAsia="MetaNormal-Italic" w:cs="Arial"/>
                <w:bCs/>
                <w:w w:val="105"/>
              </w:rPr>
            </w:pPr>
            <w:r w:rsidRPr="00A90C39">
              <w:rPr>
                <w:rFonts w:eastAsia="MetaNormal-Italic" w:cs="Arial"/>
                <w:bCs/>
                <w:w w:val="105"/>
              </w:rPr>
              <w:t>Encourage Local Governments, non-government organisations and businesses to develop disability access and inclusion plans and use processes to engage with people with disability in the design and delivery of services.</w:t>
            </w:r>
          </w:p>
        </w:tc>
        <w:tc>
          <w:tcPr>
            <w:tcW w:w="2835" w:type="dxa"/>
          </w:tcPr>
          <w:p w14:paraId="69C546B3" w14:textId="77777777" w:rsidR="00C21CF1" w:rsidRDefault="003B5094" w:rsidP="00FF6C04">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Information to support Local Governments, non-government organisations and businesses to develop plans provided on dedicated website</w:t>
            </w:r>
          </w:p>
          <w:p w14:paraId="69C546B4" w14:textId="77777777" w:rsidR="00C21CF1" w:rsidRPr="00B84669" w:rsidRDefault="003B5094" w:rsidP="00B84669">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Letters sent to all Local Governments and key non-government stakeholders</w:t>
            </w:r>
          </w:p>
        </w:tc>
        <w:tc>
          <w:tcPr>
            <w:tcW w:w="5953" w:type="dxa"/>
          </w:tcPr>
          <w:p w14:paraId="69C546B5" w14:textId="77777777" w:rsidR="00C21CF1"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 xml:space="preserve">Information to support local governments to develop disability access and inclusion plans </w:t>
            </w:r>
            <w:r>
              <w:rPr>
                <w:rFonts w:ascii="Arial" w:eastAsia="MetaNormal-Italic" w:hAnsi="Arial" w:cs="Arial"/>
                <w:bCs/>
                <w:w w:val="105"/>
                <w:szCs w:val="24"/>
              </w:rPr>
              <w:t>is</w:t>
            </w:r>
            <w:r w:rsidRPr="00A90C39">
              <w:rPr>
                <w:rFonts w:ascii="Arial" w:eastAsia="MetaNormal-Italic" w:hAnsi="Arial" w:cs="Arial"/>
                <w:bCs/>
                <w:w w:val="105"/>
                <w:szCs w:val="24"/>
              </w:rPr>
              <w:t xml:space="preserve"> available on the </w:t>
            </w:r>
            <w:hyperlink r:id="rId23" w:history="1">
              <w:r w:rsidRPr="00821B61">
                <w:rPr>
                  <w:rStyle w:val="Hyperlink"/>
                  <w:rFonts w:ascii="Arial" w:eastAsia="MetaNormal-Italic" w:hAnsi="Arial" w:cs="Arial"/>
                  <w:bCs/>
                  <w:w w:val="105"/>
                  <w:szCs w:val="24"/>
                </w:rPr>
                <w:t>Everybody has a Role to Play</w:t>
              </w:r>
            </w:hyperlink>
            <w:r w:rsidRPr="00A90C39">
              <w:rPr>
                <w:rFonts w:ascii="Arial" w:eastAsia="MetaNormal-Italic" w:hAnsi="Arial" w:cs="Arial"/>
                <w:bCs/>
                <w:w w:val="105"/>
                <w:szCs w:val="24"/>
              </w:rPr>
              <w:t xml:space="preserve"> website.</w:t>
            </w:r>
          </w:p>
          <w:p w14:paraId="69C546B6" w14:textId="77777777" w:rsidR="00D3591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Pr>
                <w:rFonts w:ascii="Arial" w:eastAsia="MetaNormal-Italic" w:hAnsi="Arial" w:cs="Arial"/>
                <w:bCs/>
                <w:w w:val="105"/>
                <w:szCs w:val="24"/>
              </w:rPr>
              <w:t>This page was viewed 342 times between 1 July 2018 and 30 June 2019.</w:t>
            </w:r>
          </w:p>
          <w:p w14:paraId="69C546B7" w14:textId="77777777" w:rsidR="00C21CF1"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DCDSS is preparing communication</w:t>
            </w:r>
            <w:r w:rsidR="001F1AE6">
              <w:rPr>
                <w:rFonts w:ascii="Arial" w:eastAsia="MetaNormal-Italic" w:hAnsi="Arial" w:cs="Arial"/>
                <w:bCs/>
                <w:w w:val="105"/>
                <w:szCs w:val="24"/>
              </w:rPr>
              <w:t>, for distribution in 2019-20,</w:t>
            </w:r>
            <w:r w:rsidRPr="00A90C39">
              <w:rPr>
                <w:rFonts w:ascii="Arial" w:eastAsia="MetaNormal-Italic" w:hAnsi="Arial" w:cs="Arial"/>
                <w:bCs/>
                <w:w w:val="105"/>
                <w:szCs w:val="24"/>
              </w:rPr>
              <w:t xml:space="preserve"> to local governments and key non-government stakeholders to encourage developing and implementing a disability access and inclusion plan, which includes links to resources.</w:t>
            </w:r>
          </w:p>
          <w:p w14:paraId="69C546B8" w14:textId="77777777" w:rsidR="0061452E" w:rsidRPr="007D63D8" w:rsidRDefault="0061452E" w:rsidP="00AA5497">
            <w:pPr>
              <w:pStyle w:val="TableParagraph"/>
              <w:widowControl/>
              <w:ind w:left="317"/>
              <w:rPr>
                <w:rFonts w:ascii="Arial" w:eastAsia="MetaNormal-Italic" w:hAnsi="Arial" w:cs="Arial"/>
                <w:bCs/>
                <w:w w:val="105"/>
                <w:szCs w:val="24"/>
              </w:rPr>
            </w:pPr>
          </w:p>
        </w:tc>
        <w:tc>
          <w:tcPr>
            <w:tcW w:w="1276" w:type="dxa"/>
            <w:vAlign w:val="center"/>
          </w:tcPr>
          <w:p w14:paraId="69C546B9" w14:textId="77777777" w:rsidR="00C21CF1" w:rsidRPr="00A90C39" w:rsidRDefault="001D2141" w:rsidP="001D2141">
            <w:pPr>
              <w:spacing w:after="0"/>
              <w:jc w:val="center"/>
              <w:rPr>
                <w:rFonts w:eastAsia="MetaNormal-Italic" w:cs="Arial"/>
                <w:bCs/>
                <w:w w:val="105"/>
              </w:rPr>
            </w:pPr>
            <w:r>
              <w:rPr>
                <w:rFonts w:eastAsia="MetaNormal-Italic" w:cs="Arial"/>
                <w:bCs/>
                <w:noProof/>
                <w:w w:val="105"/>
                <w:lang w:eastAsia="en-AU"/>
              </w:rPr>
              <w:drawing>
                <wp:inline distT="0" distB="0" distL="0" distR="0" wp14:anchorId="69C54C02" wp14:editId="69C54C03">
                  <wp:extent cx="686287" cy="574040"/>
                  <wp:effectExtent l="0" t="0" r="0" b="0"/>
                  <wp:docPr id="4" name="Picture 4" title="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28256" name="cogs[1].g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05447" cy="590066"/>
                          </a:xfrm>
                          <a:prstGeom prst="rect">
                            <a:avLst/>
                          </a:prstGeom>
                        </pic:spPr>
                      </pic:pic>
                    </a:graphicData>
                  </a:graphic>
                </wp:inline>
              </w:drawing>
            </w:r>
          </w:p>
        </w:tc>
      </w:tr>
    </w:tbl>
    <w:p w14:paraId="69C546BB" w14:textId="77777777" w:rsidR="0092175B" w:rsidRDefault="0092175B" w:rsidP="001A7D75">
      <w:pPr>
        <w:pStyle w:val="Heading2"/>
      </w:pPr>
    </w:p>
    <w:p w14:paraId="69C546BC" w14:textId="77777777" w:rsidR="0092175B" w:rsidRDefault="0092175B" w:rsidP="00186337">
      <w:pPr>
        <w:pStyle w:val="Heading2"/>
        <w:spacing w:before="120" w:after="120"/>
      </w:pPr>
      <w:r w:rsidRPr="00A90C39">
        <w:t>Accessible places and spaces</w:t>
      </w:r>
    </w:p>
    <w:tbl>
      <w:tblPr>
        <w:tblStyle w:val="TableGrid"/>
        <w:tblW w:w="15593" w:type="dxa"/>
        <w:tblInd w:w="-5" w:type="dxa"/>
        <w:tblLayout w:type="fixed"/>
        <w:tblCellMar>
          <w:top w:w="113" w:type="dxa"/>
          <w:bottom w:w="113" w:type="dxa"/>
        </w:tblCellMar>
        <w:tblLook w:val="04A0" w:firstRow="1" w:lastRow="0" w:firstColumn="1" w:lastColumn="0" w:noHBand="0" w:noVBand="1"/>
        <w:tblCaption w:val="Table"/>
        <w:tblDescription w:val="This table includes all actions under the Communities for All priority action area"/>
      </w:tblPr>
      <w:tblGrid>
        <w:gridCol w:w="1843"/>
        <w:gridCol w:w="1276"/>
        <w:gridCol w:w="2410"/>
        <w:gridCol w:w="2835"/>
        <w:gridCol w:w="5953"/>
        <w:gridCol w:w="1276"/>
      </w:tblGrid>
      <w:tr w:rsidR="0092175B" w14:paraId="69C546C4" w14:textId="77777777" w:rsidTr="0092175B">
        <w:trPr>
          <w:trHeight w:val="495"/>
          <w:tblHeader/>
        </w:trPr>
        <w:tc>
          <w:tcPr>
            <w:tcW w:w="1843" w:type="dxa"/>
            <w:shd w:val="clear" w:color="auto" w:fill="091F3C"/>
          </w:tcPr>
          <w:p w14:paraId="69C546BD" w14:textId="77777777" w:rsidR="0092175B" w:rsidRPr="00A90C39" w:rsidRDefault="0092175B" w:rsidP="0092175B">
            <w:pPr>
              <w:pStyle w:val="Tableheader"/>
              <w:jc w:val="left"/>
              <w:rPr>
                <w:sz w:val="22"/>
                <w:szCs w:val="22"/>
              </w:rPr>
            </w:pPr>
            <w:r w:rsidRPr="00A90C39">
              <w:rPr>
                <w:sz w:val="22"/>
                <w:szCs w:val="22"/>
              </w:rPr>
              <w:t xml:space="preserve">Minister </w:t>
            </w:r>
            <w:r>
              <w:rPr>
                <w:sz w:val="22"/>
                <w:szCs w:val="22"/>
              </w:rPr>
              <w:t>/</w:t>
            </w:r>
          </w:p>
          <w:p w14:paraId="69C546BE" w14:textId="77777777" w:rsidR="0092175B" w:rsidRPr="00A90C39" w:rsidRDefault="0092175B" w:rsidP="0092175B">
            <w:pPr>
              <w:pStyle w:val="Tableheader"/>
              <w:jc w:val="left"/>
              <w:rPr>
                <w:sz w:val="22"/>
                <w:szCs w:val="22"/>
              </w:rPr>
            </w:pPr>
            <w:r w:rsidRPr="00A90C39">
              <w:rPr>
                <w:sz w:val="22"/>
                <w:szCs w:val="22"/>
              </w:rPr>
              <w:t>Agency</w:t>
            </w:r>
          </w:p>
        </w:tc>
        <w:tc>
          <w:tcPr>
            <w:tcW w:w="1276" w:type="dxa"/>
            <w:shd w:val="clear" w:color="auto" w:fill="091F3C"/>
          </w:tcPr>
          <w:p w14:paraId="69C546BF" w14:textId="77777777" w:rsidR="0092175B" w:rsidRPr="00A90C39" w:rsidRDefault="0092175B" w:rsidP="0092175B">
            <w:pPr>
              <w:pStyle w:val="Tableheader"/>
              <w:jc w:val="left"/>
              <w:rPr>
                <w:sz w:val="22"/>
                <w:szCs w:val="22"/>
              </w:rPr>
            </w:pPr>
            <w:r w:rsidRPr="00A90C39">
              <w:rPr>
                <w:sz w:val="22"/>
                <w:szCs w:val="22"/>
              </w:rPr>
              <w:t>Time frame</w:t>
            </w:r>
          </w:p>
        </w:tc>
        <w:tc>
          <w:tcPr>
            <w:tcW w:w="2410" w:type="dxa"/>
            <w:shd w:val="clear" w:color="auto" w:fill="091F3C"/>
          </w:tcPr>
          <w:p w14:paraId="69C546C0" w14:textId="77777777" w:rsidR="0092175B" w:rsidRPr="00A90C39" w:rsidRDefault="0092175B" w:rsidP="0092175B">
            <w:pPr>
              <w:pStyle w:val="Tableheader"/>
              <w:jc w:val="left"/>
              <w:rPr>
                <w:sz w:val="22"/>
                <w:szCs w:val="22"/>
              </w:rPr>
            </w:pPr>
            <w:r w:rsidRPr="00A90C39">
              <w:rPr>
                <w:sz w:val="22"/>
                <w:szCs w:val="22"/>
              </w:rPr>
              <w:t>Action</w:t>
            </w:r>
          </w:p>
        </w:tc>
        <w:tc>
          <w:tcPr>
            <w:tcW w:w="2835" w:type="dxa"/>
            <w:shd w:val="clear" w:color="auto" w:fill="091F3C"/>
          </w:tcPr>
          <w:p w14:paraId="69C546C1" w14:textId="77777777" w:rsidR="0092175B" w:rsidRPr="00A90C39" w:rsidRDefault="0092175B" w:rsidP="0092175B">
            <w:pPr>
              <w:pStyle w:val="Tableheader"/>
              <w:jc w:val="left"/>
              <w:rPr>
                <w:sz w:val="22"/>
                <w:szCs w:val="22"/>
              </w:rPr>
            </w:pPr>
            <w:r w:rsidRPr="00A90C39">
              <w:rPr>
                <w:sz w:val="22"/>
                <w:szCs w:val="22"/>
              </w:rPr>
              <w:t>Action Success Measure</w:t>
            </w:r>
          </w:p>
        </w:tc>
        <w:tc>
          <w:tcPr>
            <w:tcW w:w="5953" w:type="dxa"/>
            <w:shd w:val="clear" w:color="auto" w:fill="091F3C"/>
          </w:tcPr>
          <w:p w14:paraId="69C546C2" w14:textId="77777777" w:rsidR="0092175B" w:rsidRPr="00A90C39" w:rsidRDefault="0092175B" w:rsidP="0092175B">
            <w:pPr>
              <w:pStyle w:val="Tableheader"/>
              <w:jc w:val="left"/>
              <w:rPr>
                <w:sz w:val="22"/>
                <w:szCs w:val="22"/>
              </w:rPr>
            </w:pPr>
            <w:r w:rsidRPr="00A90C39">
              <w:rPr>
                <w:sz w:val="22"/>
                <w:szCs w:val="22"/>
              </w:rPr>
              <w:t>Steps taken towards the success measure (activities)</w:t>
            </w:r>
          </w:p>
        </w:tc>
        <w:tc>
          <w:tcPr>
            <w:tcW w:w="1276" w:type="dxa"/>
            <w:shd w:val="clear" w:color="auto" w:fill="091F3C"/>
          </w:tcPr>
          <w:p w14:paraId="69C546C3" w14:textId="77777777" w:rsidR="0092175B" w:rsidRPr="00A90C39" w:rsidRDefault="0092175B" w:rsidP="0092175B">
            <w:pPr>
              <w:pStyle w:val="Tableheader"/>
              <w:jc w:val="left"/>
              <w:rPr>
                <w:sz w:val="22"/>
                <w:szCs w:val="22"/>
              </w:rPr>
            </w:pPr>
            <w:r w:rsidRPr="00A90C39">
              <w:rPr>
                <w:sz w:val="22"/>
                <w:szCs w:val="22"/>
              </w:rPr>
              <w:t>Status</w:t>
            </w:r>
          </w:p>
        </w:tc>
      </w:tr>
      <w:tr w:rsidR="00B25B58" w14:paraId="69C546D4" w14:textId="77777777" w:rsidTr="00720379">
        <w:trPr>
          <w:trHeight w:val="656"/>
        </w:trPr>
        <w:tc>
          <w:tcPr>
            <w:tcW w:w="1843" w:type="dxa"/>
            <w:shd w:val="clear" w:color="auto" w:fill="D7E9F2"/>
          </w:tcPr>
          <w:p w14:paraId="69C546C5" w14:textId="77777777" w:rsidR="00C21CF1" w:rsidRPr="00A90C39" w:rsidRDefault="003B5094" w:rsidP="00FF6C04">
            <w:pPr>
              <w:spacing w:after="0"/>
              <w:rPr>
                <w:rFonts w:eastAsia="MetaNormal-Italic" w:cs="Arial"/>
                <w:bCs/>
                <w:w w:val="105"/>
              </w:rPr>
            </w:pPr>
            <w:r w:rsidRPr="00A90C39">
              <w:rPr>
                <w:rFonts w:eastAsia="MetaNormal-Italic" w:cs="Arial"/>
                <w:bCs/>
                <w:w w:val="105"/>
              </w:rPr>
              <w:t>Minister for Communities and Minister for Disability Services and Seniors</w:t>
            </w:r>
          </w:p>
          <w:p w14:paraId="69C546C6" w14:textId="77777777" w:rsidR="00C21CF1" w:rsidRDefault="00C21CF1" w:rsidP="00FF6C04">
            <w:pPr>
              <w:spacing w:after="0"/>
              <w:rPr>
                <w:rFonts w:eastAsia="MetaNormal-Italic" w:cs="Arial"/>
                <w:bCs/>
                <w:w w:val="105"/>
              </w:rPr>
            </w:pPr>
          </w:p>
          <w:p w14:paraId="69C546C7" w14:textId="77777777" w:rsidR="00C21CF1" w:rsidRDefault="00C21CF1" w:rsidP="00FF6C04">
            <w:pPr>
              <w:spacing w:after="0"/>
              <w:rPr>
                <w:rFonts w:eastAsia="MetaNormal-Italic" w:cs="Arial"/>
                <w:bCs/>
                <w:w w:val="105"/>
              </w:rPr>
            </w:pPr>
          </w:p>
          <w:p w14:paraId="69C546C8" w14:textId="77777777" w:rsidR="00C21CF1" w:rsidRPr="00A90C39" w:rsidRDefault="003B5094" w:rsidP="00FF6C04">
            <w:pPr>
              <w:spacing w:after="0"/>
              <w:rPr>
                <w:rFonts w:eastAsia="MetaNormal-Italic" w:cs="Arial"/>
                <w:bCs/>
                <w:w w:val="105"/>
              </w:rPr>
            </w:pPr>
            <w:proofErr w:type="spellStart"/>
            <w:r w:rsidRPr="00A90C39">
              <w:rPr>
                <w:rFonts w:eastAsia="MetaNormal-Italic" w:cs="Arial"/>
                <w:bCs/>
                <w:w w:val="105"/>
              </w:rPr>
              <w:t>WoG</w:t>
            </w:r>
            <w:proofErr w:type="spellEnd"/>
            <w:r w:rsidRPr="00A90C39">
              <w:rPr>
                <w:rFonts w:eastAsia="MetaNormal-Italic" w:cs="Arial"/>
                <w:bCs/>
                <w:w w:val="105"/>
              </w:rPr>
              <w:t xml:space="preserve"> (DCDSS lead)</w:t>
            </w:r>
          </w:p>
        </w:tc>
        <w:tc>
          <w:tcPr>
            <w:tcW w:w="1276" w:type="dxa"/>
          </w:tcPr>
          <w:p w14:paraId="69C546C9" w14:textId="77777777" w:rsidR="00C21CF1" w:rsidRPr="00A90C39" w:rsidRDefault="003B5094" w:rsidP="00FF6C04">
            <w:pPr>
              <w:spacing w:after="0"/>
              <w:rPr>
                <w:rFonts w:eastAsia="MetaNormal-Italic" w:cs="Arial"/>
                <w:bCs/>
                <w:w w:val="105"/>
              </w:rPr>
            </w:pPr>
            <w:r w:rsidRPr="00A90C39">
              <w:rPr>
                <w:rFonts w:eastAsia="MetaNormal-Italic" w:cs="Arial"/>
                <w:bCs/>
                <w:w w:val="105"/>
              </w:rPr>
              <w:t>2017–2020</w:t>
            </w:r>
          </w:p>
        </w:tc>
        <w:tc>
          <w:tcPr>
            <w:tcW w:w="2410" w:type="dxa"/>
          </w:tcPr>
          <w:p w14:paraId="69C546CA" w14:textId="77777777" w:rsidR="00C21CF1" w:rsidRPr="00A90C39" w:rsidRDefault="003B5094" w:rsidP="00FF6C04">
            <w:pPr>
              <w:spacing w:after="0"/>
              <w:rPr>
                <w:rFonts w:eastAsia="MetaNormal-Italic" w:cs="Arial"/>
                <w:bCs/>
                <w:w w:val="105"/>
              </w:rPr>
            </w:pPr>
            <w:r w:rsidRPr="00A90C39">
              <w:rPr>
                <w:rFonts w:eastAsia="MetaNormal-Italic" w:cs="Arial"/>
                <w:bCs/>
                <w:w w:val="105"/>
              </w:rPr>
              <w:t>Access for people with disability is improved by considering the needs of people with disability when buildings and venues used by the Queensland Government are refurbished or leases renewed and where possible in choosing venues for Queensland Government run events and meetings.</w:t>
            </w:r>
          </w:p>
        </w:tc>
        <w:tc>
          <w:tcPr>
            <w:tcW w:w="2835" w:type="dxa"/>
          </w:tcPr>
          <w:p w14:paraId="69C546CB"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Guidance provided to staff about how to choose an accessible venue for an event or meeting</w:t>
            </w:r>
          </w:p>
        </w:tc>
        <w:tc>
          <w:tcPr>
            <w:tcW w:w="5953" w:type="dxa"/>
          </w:tcPr>
          <w:p w14:paraId="69C546CC" w14:textId="77777777" w:rsidR="00C21CF1" w:rsidRPr="00A90C39" w:rsidRDefault="003B5094" w:rsidP="00495EC1">
            <w:pPr>
              <w:pStyle w:val="TableParagraph"/>
              <w:widowControl/>
              <w:numPr>
                <w:ilvl w:val="0"/>
                <w:numId w:val="12"/>
              </w:numPr>
              <w:rPr>
                <w:rFonts w:ascii="Arial" w:eastAsia="MetaNormal-Italic" w:hAnsi="Arial" w:cs="Arial"/>
                <w:bCs/>
                <w:w w:val="105"/>
                <w:szCs w:val="24"/>
              </w:rPr>
            </w:pPr>
            <w:r w:rsidRPr="00E3258A">
              <w:rPr>
                <w:rFonts w:ascii="Arial" w:eastAsia="MetaNormal-Italic" w:hAnsi="Arial" w:cs="Arial"/>
                <w:bCs/>
                <w:w w:val="105"/>
                <w:szCs w:val="24"/>
              </w:rPr>
              <w:t>I</w:t>
            </w:r>
            <w:r w:rsidRPr="00A90C39">
              <w:rPr>
                <w:rFonts w:ascii="Arial" w:eastAsia="MetaNormal-Italic" w:hAnsi="Arial" w:cs="Arial"/>
                <w:bCs/>
                <w:w w:val="105"/>
                <w:szCs w:val="24"/>
              </w:rPr>
              <w:t xml:space="preserve">nformation provided on the </w:t>
            </w:r>
            <w:hyperlink r:id="rId24" w:history="1">
              <w:r w:rsidRPr="00821B61">
                <w:rPr>
                  <w:rStyle w:val="Hyperlink"/>
                  <w:rFonts w:ascii="Arial" w:eastAsia="MetaNormal-Italic" w:hAnsi="Arial" w:cs="Arial"/>
                  <w:bCs/>
                  <w:w w:val="105"/>
                  <w:szCs w:val="24"/>
                </w:rPr>
                <w:t>Everybody has a Role to Play</w:t>
              </w:r>
            </w:hyperlink>
            <w:r w:rsidRPr="00A90C39">
              <w:rPr>
                <w:rFonts w:ascii="Arial" w:eastAsia="MetaNormal-Italic" w:hAnsi="Arial" w:cs="Arial"/>
                <w:bCs/>
                <w:w w:val="105"/>
                <w:szCs w:val="24"/>
              </w:rPr>
              <w:t xml:space="preserve"> website to guide staff:</w:t>
            </w:r>
          </w:p>
          <w:p w14:paraId="69C546CD" w14:textId="77777777" w:rsidR="00C21CF1" w:rsidRPr="00A90C39" w:rsidRDefault="003B5094" w:rsidP="00495EC1">
            <w:pPr>
              <w:pStyle w:val="TableParagraph"/>
              <w:widowControl/>
              <w:numPr>
                <w:ilvl w:val="2"/>
                <w:numId w:val="12"/>
              </w:numPr>
              <w:ind w:left="1026" w:hanging="426"/>
              <w:rPr>
                <w:rFonts w:ascii="Arial" w:eastAsia="MetaNormal-Italic" w:hAnsi="Arial" w:cs="Arial"/>
                <w:bCs/>
                <w:w w:val="105"/>
                <w:szCs w:val="24"/>
              </w:rPr>
            </w:pPr>
            <w:r w:rsidRPr="00A90C39">
              <w:rPr>
                <w:rFonts w:ascii="Arial" w:eastAsia="MetaNormal-Italic" w:hAnsi="Arial" w:cs="Arial"/>
                <w:bCs/>
                <w:w w:val="105"/>
                <w:szCs w:val="24"/>
              </w:rPr>
              <w:t xml:space="preserve">when engaging venues or conducting events </w:t>
            </w:r>
          </w:p>
          <w:p w14:paraId="69C546CE" w14:textId="77777777" w:rsidR="00C21CF1" w:rsidRPr="00A90C39" w:rsidRDefault="003B5094" w:rsidP="00495EC1">
            <w:pPr>
              <w:pStyle w:val="TableParagraph"/>
              <w:widowControl/>
              <w:numPr>
                <w:ilvl w:val="2"/>
                <w:numId w:val="12"/>
              </w:numPr>
              <w:ind w:left="1026" w:hanging="426"/>
              <w:rPr>
                <w:rFonts w:ascii="Arial" w:eastAsia="MetaNormal-Italic" w:hAnsi="Arial" w:cs="Arial"/>
                <w:bCs/>
                <w:w w:val="105"/>
                <w:szCs w:val="24"/>
              </w:rPr>
            </w:pPr>
            <w:r w:rsidRPr="00A90C39">
              <w:rPr>
                <w:rFonts w:ascii="Arial" w:eastAsia="MetaNormal-Italic" w:hAnsi="Arial" w:cs="Arial"/>
                <w:bCs/>
                <w:w w:val="105"/>
                <w:szCs w:val="24"/>
              </w:rPr>
              <w:t xml:space="preserve">to comply with </w:t>
            </w:r>
            <w:r w:rsidRPr="005314CF">
              <w:rPr>
                <w:rFonts w:ascii="Arial" w:eastAsia="MetaNormal-Italic" w:hAnsi="Arial" w:cs="Arial"/>
                <w:bCs/>
                <w:w w:val="105"/>
                <w:szCs w:val="24"/>
              </w:rPr>
              <w:t xml:space="preserve">Australian Standards AS1428 and the Disability (Access to Premises - Buildings) Standards 2010 </w:t>
            </w:r>
            <w:r w:rsidRPr="00A90C39">
              <w:rPr>
                <w:rFonts w:ascii="Arial" w:eastAsia="MetaNormal-Italic" w:hAnsi="Arial" w:cs="Arial"/>
                <w:bCs/>
                <w:w w:val="105"/>
                <w:szCs w:val="24"/>
              </w:rPr>
              <w:t>when making refurbishments to office space or building new facilities and leasing spaces.</w:t>
            </w:r>
          </w:p>
          <w:p w14:paraId="69C546CF" w14:textId="77777777" w:rsidR="00D35911" w:rsidRPr="00A90C39" w:rsidRDefault="003B5094" w:rsidP="00004DB0">
            <w:pPr>
              <w:pStyle w:val="TableParagraph"/>
              <w:widowControl/>
              <w:numPr>
                <w:ilvl w:val="0"/>
                <w:numId w:val="12"/>
              </w:numPr>
              <w:ind w:left="317" w:hanging="283"/>
              <w:rPr>
                <w:rFonts w:ascii="Arial" w:eastAsia="MetaNormal-Italic" w:hAnsi="Arial" w:cs="Arial"/>
                <w:bCs/>
                <w:w w:val="105"/>
                <w:szCs w:val="24"/>
              </w:rPr>
            </w:pPr>
            <w:r>
              <w:rPr>
                <w:rFonts w:ascii="Arial" w:eastAsia="MetaNormal-Italic" w:hAnsi="Arial" w:cs="Arial"/>
                <w:bCs/>
                <w:w w:val="105"/>
                <w:szCs w:val="24"/>
              </w:rPr>
              <w:t>This page was viewed 342 times between 1 July 2018 and 30 June 2019.</w:t>
            </w:r>
          </w:p>
          <w:p w14:paraId="69C546D0" w14:textId="77777777" w:rsidR="00495EC1" w:rsidRDefault="003B5094" w:rsidP="00004DB0">
            <w:pPr>
              <w:pStyle w:val="TableParagraph"/>
              <w:widowControl/>
              <w:numPr>
                <w:ilvl w:val="0"/>
                <w:numId w:val="12"/>
              </w:numPr>
              <w:ind w:left="317" w:hanging="283"/>
              <w:rPr>
                <w:rFonts w:eastAsia="MetaNormal-Italic" w:cs="Arial"/>
                <w:bCs/>
                <w:w w:val="105"/>
              </w:rPr>
            </w:pPr>
            <w:r>
              <w:rPr>
                <w:rFonts w:ascii="Arial" w:eastAsia="MetaNormal-Italic" w:hAnsi="Arial" w:cs="Arial"/>
                <w:bCs/>
                <w:w w:val="105"/>
                <w:szCs w:val="24"/>
              </w:rPr>
              <w:t xml:space="preserve">DESBT completed a </w:t>
            </w:r>
            <w:r w:rsidRPr="00004DB0">
              <w:rPr>
                <w:rFonts w:ascii="Arial" w:eastAsia="MetaNormal-Italic" w:hAnsi="Arial" w:cs="Arial"/>
                <w:bCs/>
                <w:w w:val="105"/>
              </w:rPr>
              <w:t xml:space="preserve">Brisbane CBD accommodation consolidation project </w:t>
            </w:r>
            <w:r>
              <w:rPr>
                <w:rFonts w:ascii="Arial" w:eastAsia="MetaNormal-Italic" w:hAnsi="Arial" w:cs="Arial"/>
                <w:bCs/>
                <w:w w:val="105"/>
                <w:szCs w:val="24"/>
              </w:rPr>
              <w:t>in</w:t>
            </w:r>
            <w:r w:rsidRPr="00004DB0">
              <w:rPr>
                <w:rFonts w:ascii="Arial" w:eastAsia="MetaNormal-Italic" w:hAnsi="Arial" w:cs="Arial"/>
                <w:bCs/>
                <w:w w:val="105"/>
              </w:rPr>
              <w:t xml:space="preserve"> June 2019. This involved a consolidation of workplaces from disparate locations to a core CBD location for DESBT hosting 452 work points</w:t>
            </w:r>
            <w:r>
              <w:rPr>
                <w:rFonts w:ascii="Arial" w:eastAsia="MetaNormal-Italic" w:hAnsi="Arial" w:cs="Arial"/>
                <w:bCs/>
                <w:w w:val="105"/>
                <w:szCs w:val="24"/>
              </w:rPr>
              <w:t>.</w:t>
            </w:r>
          </w:p>
          <w:p w14:paraId="69C546D1" w14:textId="77777777" w:rsidR="00495EC1" w:rsidRPr="00004DB0" w:rsidRDefault="003B5094" w:rsidP="00004DB0">
            <w:pPr>
              <w:pStyle w:val="TableParagraph"/>
              <w:widowControl/>
              <w:numPr>
                <w:ilvl w:val="0"/>
                <w:numId w:val="12"/>
              </w:numPr>
              <w:ind w:left="317" w:hanging="283"/>
              <w:rPr>
                <w:rFonts w:ascii="Arial" w:eastAsia="MetaNormal-Italic" w:hAnsi="Arial" w:cs="Arial"/>
                <w:bCs/>
                <w:w w:val="105"/>
                <w:szCs w:val="24"/>
              </w:rPr>
            </w:pPr>
            <w:r>
              <w:rPr>
                <w:rFonts w:ascii="Arial" w:eastAsia="MetaNormal-Italic" w:hAnsi="Arial" w:cs="Arial"/>
                <w:bCs/>
                <w:w w:val="105"/>
                <w:szCs w:val="24"/>
              </w:rPr>
              <w:t xml:space="preserve">The </w:t>
            </w:r>
            <w:r w:rsidRPr="00E66BE0">
              <w:rPr>
                <w:rFonts w:ascii="Arial" w:eastAsia="MetaNormal-Italic" w:hAnsi="Arial" w:cs="Arial"/>
                <w:bCs/>
                <w:w w:val="105"/>
                <w:szCs w:val="24"/>
              </w:rPr>
              <w:t xml:space="preserve">fit out is a modern open plan workplace </w:t>
            </w:r>
            <w:r>
              <w:rPr>
                <w:rFonts w:ascii="Arial" w:eastAsia="MetaNormal-Italic" w:hAnsi="Arial" w:cs="Arial"/>
                <w:bCs/>
                <w:w w:val="105"/>
                <w:szCs w:val="24"/>
              </w:rPr>
              <w:t xml:space="preserve">which </w:t>
            </w:r>
            <w:r w:rsidRPr="00E66BE0">
              <w:rPr>
                <w:rFonts w:ascii="Arial" w:eastAsia="MetaNormal-Italic" w:hAnsi="Arial" w:cs="Arial"/>
                <w:bCs/>
                <w:w w:val="105"/>
                <w:szCs w:val="24"/>
              </w:rPr>
              <w:t>has incorporated appropriate design elements to support employees and workplace visitors with a disability. Workplace adjustments included additional modifications such as desk placement, lighting and car parking arrangements.</w:t>
            </w:r>
          </w:p>
          <w:p w14:paraId="69C546D2" w14:textId="77777777" w:rsidR="00C21CF1" w:rsidRPr="00495EC1" w:rsidRDefault="00C21CF1" w:rsidP="00004DB0">
            <w:pPr>
              <w:pStyle w:val="TableParagraph"/>
              <w:widowControl/>
              <w:rPr>
                <w:rFonts w:ascii="Arial" w:eastAsia="MetaNormal-Italic" w:hAnsi="Arial" w:cs="Arial"/>
                <w:bCs/>
                <w:w w:val="105"/>
                <w:szCs w:val="24"/>
              </w:rPr>
            </w:pPr>
          </w:p>
        </w:tc>
        <w:tc>
          <w:tcPr>
            <w:tcW w:w="1276" w:type="dxa"/>
            <w:vAlign w:val="center"/>
          </w:tcPr>
          <w:p w14:paraId="69C546D3" w14:textId="77777777" w:rsidR="00C21CF1" w:rsidRPr="00A90C39" w:rsidRDefault="003B5094" w:rsidP="001D2141">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04" wp14:editId="69C54C05">
                  <wp:extent cx="425303" cy="395413"/>
                  <wp:effectExtent l="0" t="0" r="0" b="5080"/>
                  <wp:docPr id="1363084255" name="Picture 11"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49041"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6DF" w14:textId="77777777" w:rsidTr="00720379">
        <w:trPr>
          <w:trHeight w:val="656"/>
        </w:trPr>
        <w:tc>
          <w:tcPr>
            <w:tcW w:w="1843" w:type="dxa"/>
            <w:shd w:val="clear" w:color="auto" w:fill="D7E9F2"/>
          </w:tcPr>
          <w:p w14:paraId="69C546D5" w14:textId="77777777" w:rsidR="00C21CF1" w:rsidRPr="00A90C39" w:rsidRDefault="003B5094" w:rsidP="00FF6C04">
            <w:pPr>
              <w:spacing w:after="0"/>
              <w:rPr>
                <w:rFonts w:eastAsia="MetaNormal-Italic" w:cs="Arial"/>
                <w:bCs/>
                <w:w w:val="105"/>
              </w:rPr>
            </w:pPr>
            <w:r w:rsidRPr="00A90C39">
              <w:rPr>
                <w:rFonts w:eastAsia="MetaNormal-Italic" w:cs="Arial"/>
                <w:bCs/>
                <w:w w:val="105"/>
              </w:rPr>
              <w:t>Minister for Communities and Minister for Disability Services and Seniors</w:t>
            </w:r>
          </w:p>
          <w:p w14:paraId="69C546D6" w14:textId="77777777" w:rsidR="00C21CF1" w:rsidRDefault="00C21CF1" w:rsidP="00FF6C04">
            <w:pPr>
              <w:spacing w:after="0"/>
              <w:rPr>
                <w:rFonts w:eastAsia="MetaNormal-Italic" w:cs="Arial"/>
                <w:bCs/>
                <w:w w:val="105"/>
              </w:rPr>
            </w:pPr>
          </w:p>
          <w:p w14:paraId="69C546D7" w14:textId="77777777" w:rsidR="00C21CF1" w:rsidRDefault="00C21CF1" w:rsidP="00FF6C04">
            <w:pPr>
              <w:spacing w:after="0"/>
              <w:rPr>
                <w:rFonts w:eastAsia="MetaNormal-Italic" w:cs="Arial"/>
                <w:bCs/>
                <w:w w:val="105"/>
              </w:rPr>
            </w:pPr>
          </w:p>
          <w:p w14:paraId="69C546D8" w14:textId="77777777" w:rsidR="00C21CF1" w:rsidRPr="00A90C39" w:rsidRDefault="003B5094" w:rsidP="00FF6C04">
            <w:pPr>
              <w:spacing w:after="0"/>
              <w:rPr>
                <w:rFonts w:eastAsia="MetaNormal-Italic" w:cs="Arial"/>
                <w:bCs/>
                <w:w w:val="105"/>
              </w:rPr>
            </w:pPr>
            <w:r w:rsidRPr="00A90C39">
              <w:rPr>
                <w:rFonts w:eastAsia="MetaNormal-Italic" w:cs="Arial"/>
                <w:bCs/>
                <w:w w:val="105"/>
              </w:rPr>
              <w:t xml:space="preserve">DCDSS </w:t>
            </w:r>
          </w:p>
        </w:tc>
        <w:tc>
          <w:tcPr>
            <w:tcW w:w="1276" w:type="dxa"/>
          </w:tcPr>
          <w:p w14:paraId="69C546D9" w14:textId="77777777" w:rsidR="00C21CF1" w:rsidRPr="00A90C39" w:rsidRDefault="003B5094" w:rsidP="00FF6C04">
            <w:pPr>
              <w:spacing w:after="0"/>
              <w:rPr>
                <w:rFonts w:eastAsia="MetaNormal-Italic" w:cs="Arial"/>
                <w:bCs/>
                <w:w w:val="105"/>
              </w:rPr>
            </w:pPr>
            <w:r w:rsidRPr="00A90C39">
              <w:rPr>
                <w:rFonts w:eastAsia="MetaNormal-Italic" w:cs="Arial"/>
                <w:bCs/>
                <w:w w:val="105"/>
              </w:rPr>
              <w:lastRenderedPageBreak/>
              <w:t>2017–2019</w:t>
            </w:r>
          </w:p>
        </w:tc>
        <w:tc>
          <w:tcPr>
            <w:tcW w:w="2410" w:type="dxa"/>
          </w:tcPr>
          <w:p w14:paraId="69C546DA" w14:textId="77777777" w:rsidR="00C21CF1" w:rsidRPr="00A90C39" w:rsidRDefault="003B5094" w:rsidP="00004DB0">
            <w:pPr>
              <w:pStyle w:val="TableParagraph"/>
              <w:rPr>
                <w:w w:val="105"/>
              </w:rPr>
            </w:pPr>
            <w:r w:rsidRPr="00A90C39">
              <w:rPr>
                <w:rFonts w:ascii="Arial" w:eastAsia="MetaNormal-Italic" w:hAnsi="Arial" w:cs="Arial"/>
                <w:bCs/>
                <w:w w:val="105"/>
                <w:szCs w:val="24"/>
              </w:rPr>
              <w:t xml:space="preserve">Encourage innovative ideas to create an age-friendly Queensland that will benefit older people, including those with disability, </w:t>
            </w:r>
            <w:r w:rsidRPr="00A90C39">
              <w:rPr>
                <w:rFonts w:ascii="Arial" w:eastAsia="MetaNormal-Italic" w:hAnsi="Arial" w:cs="Arial"/>
                <w:bCs/>
                <w:w w:val="105"/>
                <w:szCs w:val="24"/>
              </w:rPr>
              <w:lastRenderedPageBreak/>
              <w:t>through seed funding under the Advancing Queensland: an age-friendly community grants program.</w:t>
            </w:r>
          </w:p>
        </w:tc>
        <w:tc>
          <w:tcPr>
            <w:tcW w:w="2835" w:type="dxa"/>
          </w:tcPr>
          <w:p w14:paraId="69C546DB"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bCs/>
                <w:w w:val="105"/>
                <w:szCs w:val="24"/>
              </w:rPr>
              <w:lastRenderedPageBreak/>
              <w:t>Number of innovative projects delivered from the grants program which benefit older people, including those with disability</w:t>
            </w:r>
          </w:p>
        </w:tc>
        <w:tc>
          <w:tcPr>
            <w:tcW w:w="5953" w:type="dxa"/>
          </w:tcPr>
          <w:p w14:paraId="69C546DC" w14:textId="77777777" w:rsidR="00541E53"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 xml:space="preserve">The </w:t>
            </w:r>
            <w:hyperlink r:id="rId25" w:history="1">
              <w:r w:rsidRPr="001F1AE6">
                <w:rPr>
                  <w:rStyle w:val="Hyperlink"/>
                  <w:rFonts w:ascii="Arial" w:eastAsia="MetaNormal-Italic" w:hAnsi="Arial" w:cs="Arial"/>
                  <w:bCs/>
                  <w:w w:val="105"/>
                  <w:szCs w:val="24"/>
                </w:rPr>
                <w:t>2018-19 Age Friendly Grants Program</w:t>
              </w:r>
            </w:hyperlink>
            <w:r w:rsidRPr="00A90C39">
              <w:rPr>
                <w:rFonts w:ascii="Arial" w:eastAsia="MetaNormal-Italic" w:hAnsi="Arial" w:cs="Arial"/>
                <w:bCs/>
                <w:w w:val="105"/>
                <w:szCs w:val="24"/>
              </w:rPr>
              <w:t xml:space="preserve"> totalling $999,955 funded 17 organisations to deliver a range of projects across the domains of Queensland civic participation and employment; community support and health services; and respect and social inclusion.</w:t>
            </w:r>
          </w:p>
          <w:p w14:paraId="69C546DD" w14:textId="77777777" w:rsidR="00C21CF1" w:rsidRPr="00A90C39" w:rsidRDefault="003B5094" w:rsidP="007D63D8">
            <w:pPr>
              <w:pStyle w:val="TableParagraph"/>
              <w:widowControl/>
              <w:numPr>
                <w:ilvl w:val="0"/>
                <w:numId w:val="12"/>
              </w:numPr>
              <w:ind w:left="317" w:hanging="283"/>
              <w:rPr>
                <w:rFonts w:ascii="Arial" w:eastAsia="MetaNormal-Italic" w:hAnsi="Arial" w:cs="Arial"/>
                <w:bCs/>
                <w:w w:val="105"/>
                <w:szCs w:val="24"/>
              </w:rPr>
            </w:pPr>
            <w:r w:rsidRPr="00541E53">
              <w:rPr>
                <w:rFonts w:ascii="Arial" w:eastAsia="MetaNormal-Italic" w:hAnsi="Arial" w:cs="Arial"/>
                <w:bCs/>
                <w:w w:val="105"/>
                <w:szCs w:val="24"/>
              </w:rPr>
              <w:lastRenderedPageBreak/>
              <w:t>One example of the projects funded to benefit older people</w:t>
            </w:r>
            <w:r w:rsidRPr="007D63D8">
              <w:rPr>
                <w:rFonts w:ascii="Arial" w:eastAsia="MetaNormal-Italic" w:hAnsi="Arial" w:cs="Arial"/>
                <w:bCs/>
                <w:w w:val="105"/>
                <w:szCs w:val="24"/>
              </w:rPr>
              <w:t xml:space="preserve"> with disability</w:t>
            </w:r>
            <w:r>
              <w:rPr>
                <w:rFonts w:ascii="Arial" w:eastAsia="MetaNormal-Italic" w:hAnsi="Arial" w:cs="Arial"/>
                <w:bCs/>
                <w:w w:val="105"/>
                <w:szCs w:val="24"/>
              </w:rPr>
              <w:t xml:space="preserve"> is the</w:t>
            </w:r>
            <w:r w:rsidRPr="00541E53">
              <w:rPr>
                <w:rFonts w:ascii="Arial" w:eastAsia="MetaNormal-Italic" w:hAnsi="Arial" w:cs="Arial"/>
                <w:bCs/>
                <w:w w:val="105"/>
                <w:szCs w:val="24"/>
              </w:rPr>
              <w:t xml:space="preserve"> Dementia Friendly Pharmacy Program delivered by the Pharmacy Guild of Australia Queensland branch</w:t>
            </w:r>
            <w:r>
              <w:rPr>
                <w:rFonts w:ascii="Arial" w:eastAsia="MetaNormal-Italic" w:hAnsi="Arial" w:cs="Arial"/>
                <w:bCs/>
                <w:w w:val="105"/>
                <w:szCs w:val="24"/>
              </w:rPr>
              <w:t>.</w:t>
            </w:r>
            <w:r w:rsidRPr="00541E53">
              <w:rPr>
                <w:rFonts w:ascii="Arial" w:eastAsia="MetaNormal-Italic" w:hAnsi="Arial" w:cs="Arial"/>
                <w:bCs/>
                <w:w w:val="105"/>
                <w:szCs w:val="24"/>
              </w:rPr>
              <w:t xml:space="preserve"> </w:t>
            </w:r>
          </w:p>
        </w:tc>
        <w:tc>
          <w:tcPr>
            <w:tcW w:w="1276" w:type="dxa"/>
            <w:vAlign w:val="center"/>
          </w:tcPr>
          <w:p w14:paraId="69C546DE" w14:textId="77777777" w:rsidR="00C21CF1" w:rsidRPr="00A90C39" w:rsidRDefault="003B5094" w:rsidP="001D2141">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06" wp14:editId="69C54C07">
                  <wp:extent cx="425303" cy="395413"/>
                  <wp:effectExtent l="0" t="0" r="0" b="5080"/>
                  <wp:docPr id="14" name="Picture 14"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56121"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6ED" w14:textId="77777777" w:rsidTr="00720379">
        <w:trPr>
          <w:trHeight w:val="656"/>
        </w:trPr>
        <w:tc>
          <w:tcPr>
            <w:tcW w:w="1843" w:type="dxa"/>
            <w:shd w:val="clear" w:color="auto" w:fill="D7E9F2"/>
          </w:tcPr>
          <w:p w14:paraId="69C546E0" w14:textId="77777777" w:rsidR="00C21CF1" w:rsidRPr="00A90C39" w:rsidRDefault="003B5094" w:rsidP="00FF6C04">
            <w:pPr>
              <w:spacing w:after="0"/>
              <w:rPr>
                <w:rFonts w:eastAsia="MetaNormal-Italic" w:cs="Arial"/>
                <w:bCs/>
                <w:w w:val="105"/>
              </w:rPr>
            </w:pPr>
            <w:r w:rsidRPr="00A90C39">
              <w:rPr>
                <w:rFonts w:eastAsia="MetaNormal-Italic" w:cs="Arial"/>
                <w:bCs/>
                <w:w w:val="105"/>
              </w:rPr>
              <w:t>Minister for Communities and Minister for Disability Services and Seniors</w:t>
            </w:r>
          </w:p>
          <w:p w14:paraId="69C546E1" w14:textId="77777777" w:rsidR="00C21CF1" w:rsidRDefault="00C21CF1" w:rsidP="00FF6C04">
            <w:pPr>
              <w:spacing w:after="0"/>
              <w:rPr>
                <w:rFonts w:eastAsia="MetaNormal-Italic" w:cs="Arial"/>
                <w:bCs/>
                <w:w w:val="105"/>
              </w:rPr>
            </w:pPr>
          </w:p>
          <w:p w14:paraId="69C546E2" w14:textId="77777777" w:rsidR="00C21CF1" w:rsidRDefault="00C21CF1" w:rsidP="00FF6C04">
            <w:pPr>
              <w:spacing w:after="0"/>
              <w:rPr>
                <w:rFonts w:eastAsia="MetaNormal-Italic" w:cs="Arial"/>
                <w:bCs/>
                <w:w w:val="105"/>
              </w:rPr>
            </w:pPr>
          </w:p>
          <w:p w14:paraId="69C546E3" w14:textId="77777777" w:rsidR="00C21CF1" w:rsidRPr="00A90C39" w:rsidRDefault="003B5094" w:rsidP="00FF6C04">
            <w:pPr>
              <w:spacing w:after="0"/>
              <w:rPr>
                <w:rFonts w:eastAsia="MetaNormal-Italic" w:cs="Arial"/>
                <w:bCs/>
                <w:w w:val="105"/>
              </w:rPr>
            </w:pPr>
            <w:r w:rsidRPr="00A90C39">
              <w:rPr>
                <w:rFonts w:eastAsia="MetaNormal-Italic" w:cs="Arial"/>
                <w:bCs/>
                <w:w w:val="105"/>
              </w:rPr>
              <w:t xml:space="preserve">DCDSS </w:t>
            </w:r>
          </w:p>
        </w:tc>
        <w:tc>
          <w:tcPr>
            <w:tcW w:w="1276" w:type="dxa"/>
          </w:tcPr>
          <w:p w14:paraId="69C546E4" w14:textId="77777777" w:rsidR="00C21CF1" w:rsidRPr="00A90C39" w:rsidRDefault="003B5094" w:rsidP="00FF6C04">
            <w:pPr>
              <w:spacing w:after="0"/>
              <w:rPr>
                <w:rFonts w:eastAsia="MetaNormal-Italic" w:cs="Arial"/>
                <w:bCs/>
                <w:w w:val="105"/>
              </w:rPr>
            </w:pPr>
            <w:r w:rsidRPr="00A90C39">
              <w:rPr>
                <w:rFonts w:eastAsia="MetaNormal-Italic" w:cs="Arial"/>
                <w:bCs/>
                <w:w w:val="105"/>
              </w:rPr>
              <w:t>2017–2020</w:t>
            </w:r>
          </w:p>
        </w:tc>
        <w:tc>
          <w:tcPr>
            <w:tcW w:w="2410" w:type="dxa"/>
          </w:tcPr>
          <w:p w14:paraId="69C546E5" w14:textId="77777777" w:rsidR="00C21CF1" w:rsidRPr="00A90C39" w:rsidRDefault="003B5094" w:rsidP="00FF6C04">
            <w:pPr>
              <w:pStyle w:val="TableParagraph"/>
              <w:rPr>
                <w:rFonts w:ascii="Arial" w:eastAsia="MetaNormal-Italic" w:hAnsi="Arial" w:cs="Arial"/>
                <w:bCs/>
                <w:w w:val="105"/>
                <w:szCs w:val="24"/>
              </w:rPr>
            </w:pPr>
            <w:r w:rsidRPr="00A90C39">
              <w:rPr>
                <w:rFonts w:ascii="Arial" w:eastAsia="MetaNormal-Italic" w:hAnsi="Arial" w:cs="Arial"/>
                <w:bCs/>
                <w:w w:val="105"/>
                <w:szCs w:val="24"/>
              </w:rPr>
              <w:t>In consultation with key partners, investigate the need for information and resources to support business and community organisations to understand the benefits and potential methods of including accessibility in their buildings, places and spaces.</w:t>
            </w:r>
          </w:p>
        </w:tc>
        <w:tc>
          <w:tcPr>
            <w:tcW w:w="2835" w:type="dxa"/>
          </w:tcPr>
          <w:p w14:paraId="69C546E6"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Links to existing resources published on dedicated website</w:t>
            </w:r>
          </w:p>
          <w:p w14:paraId="69C546E7"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bCs/>
                <w:w w:val="105"/>
                <w:szCs w:val="24"/>
              </w:rPr>
              <w:t>Consultation with key partners undertaken to determine need for additional information</w:t>
            </w:r>
          </w:p>
        </w:tc>
        <w:tc>
          <w:tcPr>
            <w:tcW w:w="5953" w:type="dxa"/>
          </w:tcPr>
          <w:p w14:paraId="69C546E8" w14:textId="77777777" w:rsidR="00C21CF1"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 xml:space="preserve">The </w:t>
            </w:r>
            <w:hyperlink r:id="rId26" w:history="1">
              <w:r w:rsidRPr="00821B61">
                <w:rPr>
                  <w:rStyle w:val="Hyperlink"/>
                  <w:rFonts w:ascii="Arial" w:eastAsia="MetaNormal-Italic" w:hAnsi="Arial" w:cs="Arial"/>
                  <w:bCs/>
                  <w:w w:val="105"/>
                  <w:szCs w:val="24"/>
                </w:rPr>
                <w:t>Everybody has a Role to Play</w:t>
              </w:r>
            </w:hyperlink>
            <w:r w:rsidRPr="00A90C39">
              <w:rPr>
                <w:rFonts w:ascii="Arial" w:eastAsia="MetaNormal-Italic" w:hAnsi="Arial" w:cs="Arial"/>
                <w:bCs/>
                <w:w w:val="105"/>
                <w:szCs w:val="24"/>
              </w:rPr>
              <w:t xml:space="preserve"> website include</w:t>
            </w:r>
            <w:r>
              <w:rPr>
                <w:rFonts w:ascii="Arial" w:eastAsia="MetaNormal-Italic" w:hAnsi="Arial" w:cs="Arial"/>
                <w:bCs/>
                <w:w w:val="105"/>
                <w:szCs w:val="24"/>
              </w:rPr>
              <w:t>s</w:t>
            </w:r>
            <w:r w:rsidRPr="00A90C39">
              <w:rPr>
                <w:rFonts w:ascii="Arial" w:eastAsia="MetaNormal-Italic" w:hAnsi="Arial" w:cs="Arial"/>
                <w:bCs/>
                <w:w w:val="105"/>
                <w:szCs w:val="24"/>
              </w:rPr>
              <w:t xml:space="preserve"> good practice resources to support business and community organisations to understand the benefits and ways of including accessibility in their building, places and spaces.</w:t>
            </w:r>
          </w:p>
          <w:p w14:paraId="69C546E9" w14:textId="77777777" w:rsidR="003344FD" w:rsidRPr="00A90C39" w:rsidRDefault="003B5094" w:rsidP="003344FD">
            <w:pPr>
              <w:pStyle w:val="TableParagraph"/>
              <w:widowControl/>
              <w:numPr>
                <w:ilvl w:val="0"/>
                <w:numId w:val="12"/>
              </w:numPr>
              <w:ind w:left="317" w:hanging="283"/>
              <w:rPr>
                <w:rFonts w:ascii="Arial" w:eastAsia="MetaNormal-Italic" w:hAnsi="Arial" w:cs="Arial"/>
                <w:bCs/>
                <w:w w:val="105"/>
                <w:szCs w:val="24"/>
              </w:rPr>
            </w:pPr>
            <w:r>
              <w:rPr>
                <w:rFonts w:ascii="Arial" w:eastAsia="MetaNormal-Italic" w:hAnsi="Arial" w:cs="Arial"/>
                <w:bCs/>
                <w:w w:val="105"/>
                <w:szCs w:val="24"/>
              </w:rPr>
              <w:t>This page was viewed 342 times between 1 July 2018 and 30 June 2019.</w:t>
            </w:r>
          </w:p>
          <w:p w14:paraId="69C546EA" w14:textId="77777777" w:rsidR="002E4075"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Pr>
                <w:rFonts w:ascii="Arial" w:eastAsia="MetaNormal-Italic" w:hAnsi="Arial" w:cs="Arial"/>
                <w:bCs/>
                <w:w w:val="105"/>
                <w:szCs w:val="24"/>
              </w:rPr>
              <w:t xml:space="preserve">Resources available include </w:t>
            </w:r>
            <w:hyperlink r:id="rId27" w:history="1">
              <w:r w:rsidRPr="002E4075">
                <w:rPr>
                  <w:rStyle w:val="Hyperlink"/>
                  <w:rFonts w:ascii="Arial" w:eastAsia="MetaNormal-Italic" w:hAnsi="Arial" w:cs="Arial"/>
                  <w:bCs/>
                  <w:w w:val="105"/>
                  <w:szCs w:val="24"/>
                </w:rPr>
                <w:t xml:space="preserve">Accessible events: a guide for meeting and </w:t>
              </w:r>
              <w:r w:rsidR="004C0FC3">
                <w:rPr>
                  <w:rStyle w:val="Hyperlink"/>
                  <w:rFonts w:ascii="Arial" w:eastAsia="MetaNormal-Italic" w:hAnsi="Arial" w:cs="Arial"/>
                  <w:bCs/>
                  <w:w w:val="105"/>
                  <w:szCs w:val="24"/>
                </w:rPr>
                <w:t>event</w:t>
              </w:r>
              <w:r w:rsidR="004C0FC3" w:rsidRPr="002E4075">
                <w:rPr>
                  <w:rStyle w:val="Hyperlink"/>
                  <w:rFonts w:ascii="Arial" w:eastAsia="MetaNormal-Italic" w:hAnsi="Arial" w:cs="Arial"/>
                  <w:bCs/>
                  <w:w w:val="105"/>
                  <w:szCs w:val="24"/>
                </w:rPr>
                <w:t>s</w:t>
              </w:r>
              <w:r w:rsidRPr="002E4075">
                <w:rPr>
                  <w:rStyle w:val="Hyperlink"/>
                  <w:rFonts w:ascii="Arial" w:eastAsia="MetaNormal-Italic" w:hAnsi="Arial" w:cs="Arial"/>
                  <w:bCs/>
                  <w:w w:val="105"/>
                  <w:szCs w:val="24"/>
                </w:rPr>
                <w:t xml:space="preserve"> organisers</w:t>
              </w:r>
            </w:hyperlink>
          </w:p>
          <w:p w14:paraId="69C546EB" w14:textId="77777777" w:rsidR="00C21CF1" w:rsidRPr="00A90C39" w:rsidRDefault="00C21CF1" w:rsidP="002D3C5F">
            <w:pPr>
              <w:pStyle w:val="TableParagraph"/>
              <w:widowControl/>
              <w:ind w:left="317"/>
              <w:rPr>
                <w:rFonts w:ascii="Arial" w:eastAsia="MetaNormal-Italic" w:hAnsi="Arial" w:cs="Arial"/>
                <w:bCs/>
                <w:w w:val="105"/>
                <w:szCs w:val="24"/>
              </w:rPr>
            </w:pPr>
          </w:p>
        </w:tc>
        <w:tc>
          <w:tcPr>
            <w:tcW w:w="1276" w:type="dxa"/>
            <w:vAlign w:val="center"/>
          </w:tcPr>
          <w:p w14:paraId="69C546EC" w14:textId="77777777" w:rsidR="00C21CF1" w:rsidRPr="00A90C39" w:rsidRDefault="003B5094" w:rsidP="001D2141">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08" wp14:editId="69C54C09">
                  <wp:extent cx="425303" cy="395413"/>
                  <wp:effectExtent l="0" t="0" r="0" b="5080"/>
                  <wp:docPr id="15" name="Picture 15"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98039"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6F8" w14:textId="77777777" w:rsidTr="00720379">
        <w:trPr>
          <w:trHeight w:val="198"/>
        </w:trPr>
        <w:tc>
          <w:tcPr>
            <w:tcW w:w="1843" w:type="dxa"/>
            <w:shd w:val="clear" w:color="auto" w:fill="D7E9F2"/>
          </w:tcPr>
          <w:p w14:paraId="69C546EE" w14:textId="77777777" w:rsidR="00C21CF1" w:rsidRPr="00A90C39" w:rsidRDefault="003B5094" w:rsidP="00FF6C04">
            <w:pPr>
              <w:spacing w:after="0"/>
              <w:rPr>
                <w:rFonts w:eastAsia="MetaNormal-Italic" w:cs="Arial"/>
                <w:bCs/>
                <w:w w:val="105"/>
              </w:rPr>
            </w:pPr>
            <w:r w:rsidRPr="00A90C39">
              <w:rPr>
                <w:rFonts w:eastAsia="MetaNormal-Italic" w:cs="Arial"/>
                <w:bCs/>
                <w:w w:val="105"/>
              </w:rPr>
              <w:t>Minister for Housing and Public Works, Minister for Digital Technology and Minister for Sport</w:t>
            </w:r>
          </w:p>
          <w:p w14:paraId="69C546EF" w14:textId="77777777" w:rsidR="00C21CF1" w:rsidRDefault="00C21CF1" w:rsidP="00FF6C04">
            <w:pPr>
              <w:spacing w:after="0"/>
              <w:rPr>
                <w:rFonts w:eastAsia="MetaNormal-Italic" w:cs="Arial"/>
                <w:bCs/>
                <w:w w:val="105"/>
              </w:rPr>
            </w:pPr>
          </w:p>
          <w:p w14:paraId="69C546F0" w14:textId="77777777" w:rsidR="00C21CF1" w:rsidRPr="00A90C39" w:rsidRDefault="003B5094" w:rsidP="005314CF">
            <w:pPr>
              <w:spacing w:after="0"/>
              <w:rPr>
                <w:rFonts w:eastAsia="MetaNormal-Italic" w:cs="Arial"/>
                <w:bCs/>
                <w:w w:val="105"/>
              </w:rPr>
            </w:pPr>
            <w:r w:rsidRPr="00A90C39">
              <w:rPr>
                <w:rFonts w:eastAsia="MetaNormal-Italic" w:cs="Arial"/>
                <w:bCs/>
                <w:w w:val="105"/>
              </w:rPr>
              <w:t>DHPW</w:t>
            </w:r>
          </w:p>
        </w:tc>
        <w:tc>
          <w:tcPr>
            <w:tcW w:w="1276" w:type="dxa"/>
          </w:tcPr>
          <w:p w14:paraId="69C546F1" w14:textId="77777777" w:rsidR="00C21CF1" w:rsidRPr="00A90C39" w:rsidRDefault="003B5094" w:rsidP="00FF6C04">
            <w:pPr>
              <w:spacing w:after="0"/>
              <w:rPr>
                <w:rFonts w:eastAsia="MetaNormal-Italic" w:cs="Arial"/>
                <w:bCs/>
                <w:w w:val="105"/>
              </w:rPr>
            </w:pPr>
            <w:r w:rsidRPr="00A90C39">
              <w:rPr>
                <w:rFonts w:eastAsia="MetaNormal-Italic" w:cs="Arial"/>
                <w:bCs/>
                <w:w w:val="105"/>
              </w:rPr>
              <w:t xml:space="preserve">2017-2018 </w:t>
            </w:r>
          </w:p>
        </w:tc>
        <w:tc>
          <w:tcPr>
            <w:tcW w:w="2410" w:type="dxa"/>
          </w:tcPr>
          <w:p w14:paraId="69C546F2" w14:textId="77777777" w:rsidR="00C21CF1" w:rsidRPr="00A90C39" w:rsidRDefault="003B5094" w:rsidP="00FF6C04">
            <w:pPr>
              <w:pStyle w:val="TableParagraph"/>
              <w:rPr>
                <w:rFonts w:ascii="Arial" w:eastAsia="MetaNormal-Italic" w:hAnsi="Arial" w:cs="Arial"/>
                <w:bCs/>
                <w:w w:val="105"/>
                <w:szCs w:val="24"/>
              </w:rPr>
            </w:pPr>
            <w:r w:rsidRPr="00A90C39">
              <w:rPr>
                <w:rFonts w:ascii="Arial" w:eastAsia="MetaNormal-Italic" w:hAnsi="Arial" w:cs="Arial"/>
                <w:bCs/>
                <w:w w:val="105"/>
                <w:szCs w:val="24"/>
              </w:rPr>
              <w:t>Consider responses to proposals in the Queensland Building Plan (QBP) to improve amenities in Queensland public buildings for people with disability further to those contained in the National Construction Code.</w:t>
            </w:r>
          </w:p>
        </w:tc>
        <w:tc>
          <w:tcPr>
            <w:tcW w:w="2835" w:type="dxa"/>
          </w:tcPr>
          <w:p w14:paraId="69C546F3"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bCs/>
                <w:w w:val="105"/>
                <w:szCs w:val="24"/>
              </w:rPr>
              <w:t>Responses to QBP proposals considered and QBP Consultation Paper published</w:t>
            </w:r>
          </w:p>
        </w:tc>
        <w:tc>
          <w:tcPr>
            <w:tcW w:w="5953" w:type="dxa"/>
          </w:tcPr>
          <w:p w14:paraId="69C546F4" w14:textId="77777777" w:rsidR="00C21CF1" w:rsidRDefault="003B5094" w:rsidP="00E3258A">
            <w:pPr>
              <w:pStyle w:val="Heading3"/>
              <w:numPr>
                <w:ilvl w:val="0"/>
                <w:numId w:val="12"/>
              </w:numPr>
              <w:spacing w:before="0"/>
              <w:ind w:left="317" w:hanging="283"/>
              <w:rPr>
                <w:rStyle w:val="Hyperlink"/>
                <w:rFonts w:ascii="Arial" w:hAnsi="Arial" w:cs="Arial"/>
                <w:bCs/>
                <w:w w:val="105"/>
                <w:sz w:val="22"/>
                <w:szCs w:val="22"/>
              </w:rPr>
            </w:pPr>
            <w:r w:rsidRPr="00A90C39">
              <w:rPr>
                <w:rFonts w:ascii="Arial" w:eastAsia="MetaNormal-Italic" w:hAnsi="Arial" w:cs="Arial"/>
                <w:bCs/>
                <w:color w:val="auto"/>
                <w:w w:val="105"/>
                <w:sz w:val="22"/>
                <w:szCs w:val="22"/>
              </w:rPr>
              <w:t xml:space="preserve">Action completed in 2017-18 with progress detailed in the </w:t>
            </w:r>
            <w:hyperlink r:id="rId28" w:history="1">
              <w:r w:rsidRPr="00A90C39">
                <w:rPr>
                  <w:rStyle w:val="Hyperlink"/>
                  <w:rFonts w:ascii="Arial" w:hAnsi="Arial" w:cs="Arial"/>
                  <w:bCs/>
                  <w:w w:val="105"/>
                  <w:sz w:val="22"/>
                  <w:szCs w:val="22"/>
                </w:rPr>
                <w:t>All Abilities Queensland: opportunities for all - State Disability Plan 2017-2020 Progress Report (Year 1)</w:t>
              </w:r>
            </w:hyperlink>
            <w:r w:rsidR="003344FD" w:rsidRPr="00495EC1">
              <w:rPr>
                <w:rStyle w:val="Hyperlink"/>
                <w:rFonts w:ascii="Arial" w:hAnsi="Arial" w:cs="Arial"/>
                <w:bCs/>
                <w:w w:val="105"/>
                <w:sz w:val="22"/>
                <w:szCs w:val="22"/>
                <w:u w:val="none"/>
              </w:rPr>
              <w:t xml:space="preserve">, </w:t>
            </w:r>
            <w:r w:rsidR="003344FD" w:rsidRPr="00004DB0">
              <w:rPr>
                <w:rStyle w:val="Hyperlink"/>
                <w:rFonts w:ascii="Arial" w:hAnsi="Arial" w:cs="Arial"/>
                <w:bCs/>
                <w:color w:val="auto"/>
                <w:w w:val="105"/>
                <w:sz w:val="22"/>
                <w:szCs w:val="22"/>
                <w:u w:val="none"/>
              </w:rPr>
              <w:t>as follows</w:t>
            </w:r>
            <w:r w:rsidR="004C0FC3">
              <w:rPr>
                <w:rStyle w:val="Hyperlink"/>
                <w:rFonts w:ascii="Arial" w:hAnsi="Arial" w:cs="Arial"/>
                <w:bCs/>
                <w:color w:val="auto"/>
                <w:w w:val="105"/>
                <w:sz w:val="22"/>
                <w:szCs w:val="22"/>
                <w:u w:val="none"/>
              </w:rPr>
              <w:t>:</w:t>
            </w:r>
          </w:p>
          <w:p w14:paraId="69C546F5" w14:textId="77777777" w:rsidR="00035539" w:rsidRPr="00004DB0" w:rsidRDefault="003B5094" w:rsidP="00004DB0">
            <w:pPr>
              <w:pStyle w:val="ListParagraph"/>
              <w:numPr>
                <w:ilvl w:val="0"/>
                <w:numId w:val="22"/>
              </w:numPr>
              <w:rPr>
                <w:rFonts w:eastAsia="MetaNormal-Italic"/>
                <w:bCs/>
                <w:w w:val="105"/>
              </w:rPr>
            </w:pPr>
            <w:r w:rsidRPr="00004DB0">
              <w:rPr>
                <w:rFonts w:eastAsia="MetaNormal-Italic"/>
                <w:bCs/>
                <w:color w:val="auto"/>
                <w:w w:val="105"/>
                <w:szCs w:val="24"/>
                <w:lang w:val="en-AU"/>
              </w:rPr>
              <w:t>Submissions and surveys were reviewed and evaluated.  Published QBP released on 28 October 2017.  Through the plan Queenslanders with a disability and their carers will achieve greater dignity through the provision of adult change facilities in public buildings.</w:t>
            </w:r>
          </w:p>
          <w:p w14:paraId="69C546F6" w14:textId="77777777" w:rsidR="00C21CF1" w:rsidRPr="00A90C39" w:rsidRDefault="00C21CF1" w:rsidP="00FF6C04">
            <w:pPr>
              <w:pStyle w:val="TableParagraph"/>
              <w:ind w:left="397"/>
              <w:rPr>
                <w:rFonts w:ascii="Arial" w:eastAsia="MetaNormal-Italic" w:hAnsi="Arial" w:cs="Arial"/>
                <w:bCs/>
                <w:w w:val="105"/>
                <w:szCs w:val="24"/>
              </w:rPr>
            </w:pPr>
          </w:p>
        </w:tc>
        <w:tc>
          <w:tcPr>
            <w:tcW w:w="1276" w:type="dxa"/>
            <w:vAlign w:val="center"/>
          </w:tcPr>
          <w:p w14:paraId="69C546F7" w14:textId="77777777" w:rsidR="008760E6" w:rsidRPr="00A90C39" w:rsidRDefault="003B5094" w:rsidP="001D2141">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0A" wp14:editId="69C54C0B">
                  <wp:extent cx="425303" cy="395413"/>
                  <wp:effectExtent l="0" t="0" r="0" b="5080"/>
                  <wp:docPr id="16" name="Picture 16"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48837"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bl>
    <w:p w14:paraId="69C546F9" w14:textId="77777777" w:rsidR="0092175B" w:rsidRPr="001A7D75" w:rsidRDefault="007338FC" w:rsidP="00186337">
      <w:pPr>
        <w:pStyle w:val="Heading2"/>
        <w:spacing w:before="120" w:after="120"/>
      </w:pPr>
      <w:r w:rsidRPr="001A7D75">
        <w:lastRenderedPageBreak/>
        <w:t>Accessible information</w:t>
      </w:r>
    </w:p>
    <w:tbl>
      <w:tblPr>
        <w:tblStyle w:val="TableGrid"/>
        <w:tblW w:w="15593" w:type="dxa"/>
        <w:tblInd w:w="-5" w:type="dxa"/>
        <w:tblLayout w:type="fixed"/>
        <w:tblCellMar>
          <w:top w:w="113" w:type="dxa"/>
          <w:bottom w:w="113" w:type="dxa"/>
        </w:tblCellMar>
        <w:tblLook w:val="04A0" w:firstRow="1" w:lastRow="0" w:firstColumn="1" w:lastColumn="0" w:noHBand="0" w:noVBand="1"/>
        <w:tblCaption w:val="Table"/>
        <w:tblDescription w:val="This table includes all actions under the Communities for All priority action area"/>
      </w:tblPr>
      <w:tblGrid>
        <w:gridCol w:w="1843"/>
        <w:gridCol w:w="1276"/>
        <w:gridCol w:w="2410"/>
        <w:gridCol w:w="2835"/>
        <w:gridCol w:w="5953"/>
        <w:gridCol w:w="1276"/>
      </w:tblGrid>
      <w:tr w:rsidR="001A7D75" w14:paraId="69C54701" w14:textId="77777777" w:rsidTr="00186337">
        <w:trPr>
          <w:trHeight w:val="495"/>
          <w:tblHeader/>
        </w:trPr>
        <w:tc>
          <w:tcPr>
            <w:tcW w:w="1843" w:type="dxa"/>
            <w:shd w:val="clear" w:color="auto" w:fill="091F3C"/>
          </w:tcPr>
          <w:p w14:paraId="69C546FA" w14:textId="77777777" w:rsidR="001A7D75" w:rsidRPr="00A90C39" w:rsidRDefault="001A7D75" w:rsidP="00186337">
            <w:pPr>
              <w:pStyle w:val="Tableheader"/>
              <w:jc w:val="left"/>
              <w:rPr>
                <w:sz w:val="22"/>
                <w:szCs w:val="22"/>
              </w:rPr>
            </w:pPr>
            <w:r w:rsidRPr="00A90C39">
              <w:rPr>
                <w:sz w:val="22"/>
                <w:szCs w:val="22"/>
              </w:rPr>
              <w:t xml:space="preserve">Minister </w:t>
            </w:r>
            <w:r>
              <w:rPr>
                <w:sz w:val="22"/>
                <w:szCs w:val="22"/>
              </w:rPr>
              <w:t>/</w:t>
            </w:r>
          </w:p>
          <w:p w14:paraId="69C546FB" w14:textId="77777777" w:rsidR="001A7D75" w:rsidRPr="00A90C39" w:rsidRDefault="001A7D75" w:rsidP="00186337">
            <w:pPr>
              <w:pStyle w:val="Tableheader"/>
              <w:jc w:val="left"/>
              <w:rPr>
                <w:sz w:val="22"/>
                <w:szCs w:val="22"/>
              </w:rPr>
            </w:pPr>
            <w:r w:rsidRPr="00A90C39">
              <w:rPr>
                <w:sz w:val="22"/>
                <w:szCs w:val="22"/>
              </w:rPr>
              <w:t>Agency</w:t>
            </w:r>
          </w:p>
        </w:tc>
        <w:tc>
          <w:tcPr>
            <w:tcW w:w="1276" w:type="dxa"/>
            <w:shd w:val="clear" w:color="auto" w:fill="091F3C"/>
          </w:tcPr>
          <w:p w14:paraId="69C546FC" w14:textId="77777777" w:rsidR="001A7D75" w:rsidRPr="00A90C39" w:rsidRDefault="001A7D75" w:rsidP="00186337">
            <w:pPr>
              <w:pStyle w:val="Tableheader"/>
              <w:jc w:val="left"/>
              <w:rPr>
                <w:sz w:val="22"/>
                <w:szCs w:val="22"/>
              </w:rPr>
            </w:pPr>
            <w:r w:rsidRPr="00A90C39">
              <w:rPr>
                <w:sz w:val="22"/>
                <w:szCs w:val="22"/>
              </w:rPr>
              <w:t>Time frame</w:t>
            </w:r>
          </w:p>
        </w:tc>
        <w:tc>
          <w:tcPr>
            <w:tcW w:w="2410" w:type="dxa"/>
            <w:shd w:val="clear" w:color="auto" w:fill="091F3C"/>
          </w:tcPr>
          <w:p w14:paraId="69C546FD" w14:textId="77777777" w:rsidR="001A7D75" w:rsidRPr="00A90C39" w:rsidRDefault="001A7D75" w:rsidP="00186337">
            <w:pPr>
              <w:pStyle w:val="Tableheader"/>
              <w:jc w:val="left"/>
              <w:rPr>
                <w:sz w:val="22"/>
                <w:szCs w:val="22"/>
              </w:rPr>
            </w:pPr>
            <w:r w:rsidRPr="00A90C39">
              <w:rPr>
                <w:sz w:val="22"/>
                <w:szCs w:val="22"/>
              </w:rPr>
              <w:t>Action</w:t>
            </w:r>
          </w:p>
        </w:tc>
        <w:tc>
          <w:tcPr>
            <w:tcW w:w="2835" w:type="dxa"/>
            <w:shd w:val="clear" w:color="auto" w:fill="091F3C"/>
          </w:tcPr>
          <w:p w14:paraId="69C546FE" w14:textId="77777777" w:rsidR="001A7D75" w:rsidRPr="00A90C39" w:rsidRDefault="001A7D75" w:rsidP="00186337">
            <w:pPr>
              <w:pStyle w:val="Tableheader"/>
              <w:jc w:val="left"/>
              <w:rPr>
                <w:sz w:val="22"/>
                <w:szCs w:val="22"/>
              </w:rPr>
            </w:pPr>
            <w:r w:rsidRPr="00A90C39">
              <w:rPr>
                <w:sz w:val="22"/>
                <w:szCs w:val="22"/>
              </w:rPr>
              <w:t>Action Success Measure</w:t>
            </w:r>
          </w:p>
        </w:tc>
        <w:tc>
          <w:tcPr>
            <w:tcW w:w="5953" w:type="dxa"/>
            <w:shd w:val="clear" w:color="auto" w:fill="091F3C"/>
          </w:tcPr>
          <w:p w14:paraId="69C546FF" w14:textId="77777777" w:rsidR="001A7D75" w:rsidRPr="00A90C39" w:rsidRDefault="001A7D75" w:rsidP="00186337">
            <w:pPr>
              <w:pStyle w:val="Tableheader"/>
              <w:jc w:val="left"/>
              <w:rPr>
                <w:sz w:val="22"/>
                <w:szCs w:val="22"/>
              </w:rPr>
            </w:pPr>
            <w:r w:rsidRPr="00A90C39">
              <w:rPr>
                <w:sz w:val="22"/>
                <w:szCs w:val="22"/>
              </w:rPr>
              <w:t>Steps taken towards the success measure (activities)</w:t>
            </w:r>
          </w:p>
        </w:tc>
        <w:tc>
          <w:tcPr>
            <w:tcW w:w="1276" w:type="dxa"/>
            <w:shd w:val="clear" w:color="auto" w:fill="091F3C"/>
          </w:tcPr>
          <w:p w14:paraId="69C54700" w14:textId="77777777" w:rsidR="001A7D75" w:rsidRPr="00A90C39" w:rsidRDefault="001A7D75" w:rsidP="00186337">
            <w:pPr>
              <w:pStyle w:val="Tableheader"/>
              <w:jc w:val="left"/>
              <w:rPr>
                <w:sz w:val="22"/>
                <w:szCs w:val="22"/>
              </w:rPr>
            </w:pPr>
            <w:r w:rsidRPr="00A90C39">
              <w:rPr>
                <w:sz w:val="22"/>
                <w:szCs w:val="22"/>
              </w:rPr>
              <w:t>Status</w:t>
            </w:r>
          </w:p>
        </w:tc>
      </w:tr>
      <w:tr w:rsidR="00B25B58" w14:paraId="69C5470F" w14:textId="77777777" w:rsidTr="00720379">
        <w:trPr>
          <w:trHeight w:val="656"/>
        </w:trPr>
        <w:tc>
          <w:tcPr>
            <w:tcW w:w="1843" w:type="dxa"/>
            <w:shd w:val="clear" w:color="auto" w:fill="D7E9F2"/>
          </w:tcPr>
          <w:p w14:paraId="69C54702" w14:textId="77777777" w:rsidR="00C21CF1" w:rsidRPr="00A90C39" w:rsidRDefault="003B5094" w:rsidP="00FF6C04">
            <w:pPr>
              <w:spacing w:after="0"/>
              <w:rPr>
                <w:rFonts w:eastAsia="MetaNormal-Italic" w:cs="Arial"/>
                <w:bCs/>
                <w:w w:val="105"/>
              </w:rPr>
            </w:pPr>
            <w:r w:rsidRPr="00A90C39">
              <w:rPr>
                <w:rFonts w:eastAsia="MetaNormal-Italic" w:cs="Arial"/>
                <w:bCs/>
                <w:w w:val="105"/>
              </w:rPr>
              <w:t>Minister for Communities and Minister for Disability Services and Seniors</w:t>
            </w:r>
          </w:p>
          <w:p w14:paraId="69C54703" w14:textId="77777777" w:rsidR="00C21CF1" w:rsidRDefault="00C21CF1" w:rsidP="00FF6C04">
            <w:pPr>
              <w:spacing w:after="0"/>
              <w:rPr>
                <w:rFonts w:eastAsia="MetaNormal-Italic" w:cs="Arial"/>
                <w:bCs/>
                <w:w w:val="105"/>
              </w:rPr>
            </w:pPr>
          </w:p>
          <w:p w14:paraId="69C54704" w14:textId="77777777" w:rsidR="00C21CF1" w:rsidRDefault="00C21CF1" w:rsidP="00FF6C04">
            <w:pPr>
              <w:spacing w:after="0"/>
              <w:rPr>
                <w:rFonts w:eastAsia="MetaNormal-Italic" w:cs="Arial"/>
                <w:bCs/>
                <w:w w:val="105"/>
              </w:rPr>
            </w:pPr>
          </w:p>
          <w:p w14:paraId="69C54705" w14:textId="77777777" w:rsidR="00C21CF1" w:rsidRPr="00A90C39" w:rsidRDefault="003B5094" w:rsidP="00FF6C04">
            <w:pPr>
              <w:spacing w:after="0"/>
              <w:rPr>
                <w:rFonts w:eastAsia="MetaNormal-Italic" w:cs="Arial"/>
                <w:bCs/>
                <w:w w:val="105"/>
              </w:rPr>
            </w:pPr>
            <w:proofErr w:type="spellStart"/>
            <w:r w:rsidRPr="00A90C39">
              <w:rPr>
                <w:rFonts w:eastAsia="MetaNormal-Italic" w:cs="Arial"/>
                <w:bCs/>
                <w:w w:val="105"/>
              </w:rPr>
              <w:t>WoG</w:t>
            </w:r>
            <w:proofErr w:type="spellEnd"/>
            <w:r w:rsidRPr="00A90C39">
              <w:rPr>
                <w:rFonts w:eastAsia="MetaNormal-Italic" w:cs="Arial"/>
                <w:bCs/>
                <w:w w:val="105"/>
              </w:rPr>
              <w:t xml:space="preserve"> (DCDSS lead)</w:t>
            </w:r>
          </w:p>
        </w:tc>
        <w:tc>
          <w:tcPr>
            <w:tcW w:w="1276" w:type="dxa"/>
          </w:tcPr>
          <w:p w14:paraId="69C54706" w14:textId="77777777" w:rsidR="00C21CF1" w:rsidRPr="00A90C39" w:rsidRDefault="003B5094" w:rsidP="00FF6C04">
            <w:pPr>
              <w:spacing w:after="0"/>
              <w:rPr>
                <w:rFonts w:eastAsia="MetaNormal-Italic" w:cs="Arial"/>
                <w:bCs/>
                <w:w w:val="105"/>
              </w:rPr>
            </w:pPr>
            <w:r w:rsidRPr="00A90C39">
              <w:rPr>
                <w:rFonts w:eastAsia="MetaNormal-Italic" w:cs="Arial"/>
                <w:bCs/>
                <w:w w:val="105"/>
              </w:rPr>
              <w:t>2017–2020</w:t>
            </w:r>
          </w:p>
        </w:tc>
        <w:tc>
          <w:tcPr>
            <w:tcW w:w="2410" w:type="dxa"/>
          </w:tcPr>
          <w:p w14:paraId="69C54707" w14:textId="77777777" w:rsidR="00C21CF1" w:rsidRPr="00A90C39" w:rsidRDefault="003B5094" w:rsidP="00FF6C04">
            <w:pPr>
              <w:pStyle w:val="TableParagraph"/>
              <w:rPr>
                <w:rFonts w:ascii="Arial" w:eastAsia="MetaNormal-Italic" w:hAnsi="Arial" w:cs="Arial"/>
                <w:bCs/>
                <w:w w:val="105"/>
                <w:szCs w:val="24"/>
              </w:rPr>
            </w:pPr>
            <w:r w:rsidRPr="00A90C39">
              <w:rPr>
                <w:rFonts w:ascii="Arial" w:eastAsia="MetaNormal-Italic" w:hAnsi="Arial" w:cs="Arial"/>
                <w:bCs/>
                <w:w w:val="105"/>
                <w:szCs w:val="24"/>
              </w:rPr>
              <w:t>Work towards ensuring all Queensland Government information is accessible and provided in multiple formats.</w:t>
            </w:r>
          </w:p>
        </w:tc>
        <w:tc>
          <w:tcPr>
            <w:tcW w:w="2835" w:type="dxa"/>
          </w:tcPr>
          <w:p w14:paraId="69C54708"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All new key Queensland Government information/materials are provided in accessible formats</w:t>
            </w:r>
          </w:p>
          <w:p w14:paraId="69C54709"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bCs/>
                <w:w w:val="105"/>
                <w:szCs w:val="24"/>
              </w:rPr>
              <w:t>Existing content progressively reviewed and updated</w:t>
            </w:r>
          </w:p>
        </w:tc>
        <w:tc>
          <w:tcPr>
            <w:tcW w:w="5953" w:type="dxa"/>
          </w:tcPr>
          <w:p w14:paraId="69C5470A" w14:textId="77777777" w:rsidR="00757AE8"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 xml:space="preserve">The Public Service Commission </w:t>
            </w:r>
            <w:r>
              <w:rPr>
                <w:rFonts w:ascii="Arial" w:eastAsia="MetaNormal-Italic" w:hAnsi="Arial" w:cs="Arial"/>
                <w:bCs/>
                <w:w w:val="105"/>
                <w:szCs w:val="24"/>
              </w:rPr>
              <w:t xml:space="preserve">(PSC) </w:t>
            </w:r>
            <w:r w:rsidRPr="00A90C39">
              <w:rPr>
                <w:rFonts w:ascii="Arial" w:eastAsia="MetaNormal-Italic" w:hAnsi="Arial" w:cs="Arial"/>
                <w:bCs/>
                <w:w w:val="105"/>
                <w:szCs w:val="24"/>
              </w:rPr>
              <w:t>completed a visual identity rebrand, including lived experience testing to ensure accessibility and usability. Formats were adjusted based on feedback received.</w:t>
            </w:r>
          </w:p>
          <w:p w14:paraId="69C5470B"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 xml:space="preserve">During 2018-19, DCDSS provided input to review activities that will be used as part of a larger digital governance review. </w:t>
            </w:r>
          </w:p>
          <w:p w14:paraId="69C5470C"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New, fully accessible, corporate-branded document templates were produced for the DCDSS intranet and new information and materials published on the DCDSS website were provided in accessible formats. Existing content continued to be reviewed and updated.</w:t>
            </w:r>
          </w:p>
          <w:p w14:paraId="69C5470D" w14:textId="77777777" w:rsidR="00C21CF1" w:rsidRPr="00821B61" w:rsidRDefault="003B5094" w:rsidP="00821B61">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 xml:space="preserve">All new online Department of the Premier and Cabinet </w:t>
            </w:r>
            <w:r w:rsidR="005314CF">
              <w:rPr>
                <w:rFonts w:ascii="Arial" w:eastAsia="MetaNormal-Italic" w:hAnsi="Arial" w:cs="Arial"/>
                <w:bCs/>
                <w:w w:val="105"/>
                <w:szCs w:val="24"/>
              </w:rPr>
              <w:t xml:space="preserve">(DPC) </w:t>
            </w:r>
            <w:r w:rsidRPr="00A90C39">
              <w:rPr>
                <w:rFonts w:ascii="Arial" w:eastAsia="MetaNormal-Italic" w:hAnsi="Arial" w:cs="Arial"/>
                <w:bCs/>
                <w:w w:val="105"/>
                <w:szCs w:val="24"/>
              </w:rPr>
              <w:t>documents are published in accessible formats (HTML) for screen readers and other assistive technologies. Website users can request documentation in an alternate or specialised format.</w:t>
            </w:r>
          </w:p>
        </w:tc>
        <w:tc>
          <w:tcPr>
            <w:tcW w:w="1276" w:type="dxa"/>
            <w:vAlign w:val="center"/>
          </w:tcPr>
          <w:p w14:paraId="69C5470E" w14:textId="77777777" w:rsidR="00C21CF1" w:rsidRPr="00A90C39" w:rsidRDefault="003B5094" w:rsidP="00720379">
            <w:pPr>
              <w:pStyle w:val="Tablebodycontent"/>
              <w:rPr>
                <w:rFonts w:eastAsia="MetaNormal-Italic" w:cs="Arial"/>
                <w:bCs/>
                <w:w w:val="105"/>
              </w:rPr>
            </w:pPr>
            <w:r>
              <w:rPr>
                <w:rFonts w:eastAsia="MetaNormal-Italic" w:cs="Arial"/>
                <w:bCs/>
                <w:noProof/>
                <w:w w:val="105"/>
                <w:lang w:eastAsia="en-AU"/>
              </w:rPr>
              <w:drawing>
                <wp:inline distT="0" distB="0" distL="0" distR="0" wp14:anchorId="69C54C0C" wp14:editId="69C54C0D">
                  <wp:extent cx="425303" cy="395413"/>
                  <wp:effectExtent l="0" t="0" r="0" b="5080"/>
                  <wp:docPr id="17" name="Picture 17"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70642"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71D" w14:textId="77777777" w:rsidTr="00720379">
        <w:trPr>
          <w:trHeight w:val="656"/>
        </w:trPr>
        <w:tc>
          <w:tcPr>
            <w:tcW w:w="1843" w:type="dxa"/>
            <w:shd w:val="clear" w:color="auto" w:fill="D7E9F2"/>
          </w:tcPr>
          <w:p w14:paraId="69C54710" w14:textId="77777777" w:rsidR="00C21CF1" w:rsidRPr="00A90C39" w:rsidRDefault="003B5094" w:rsidP="00FF6C04">
            <w:pPr>
              <w:spacing w:after="0"/>
              <w:rPr>
                <w:rFonts w:eastAsia="MetaNormal-Italic" w:cs="Arial"/>
                <w:bCs/>
                <w:w w:val="105"/>
              </w:rPr>
            </w:pPr>
            <w:r w:rsidRPr="00A90C39">
              <w:rPr>
                <w:rFonts w:eastAsia="MetaNormal-Italic" w:cs="Arial"/>
                <w:bCs/>
                <w:w w:val="105"/>
              </w:rPr>
              <w:t>Minister for Health and Minister for Ambulance Services</w:t>
            </w:r>
          </w:p>
          <w:p w14:paraId="69C54711" w14:textId="77777777" w:rsidR="00C21CF1" w:rsidRDefault="00C21CF1" w:rsidP="00FF6C04">
            <w:pPr>
              <w:spacing w:after="0"/>
              <w:rPr>
                <w:rFonts w:eastAsia="MetaNormal-Italic" w:cs="Arial"/>
                <w:bCs/>
                <w:w w:val="105"/>
              </w:rPr>
            </w:pPr>
          </w:p>
          <w:p w14:paraId="69C54712" w14:textId="77777777" w:rsidR="00C21CF1" w:rsidRPr="00A90C39" w:rsidRDefault="003B5094" w:rsidP="00FF6C04">
            <w:pPr>
              <w:spacing w:after="0"/>
              <w:rPr>
                <w:rFonts w:eastAsia="MetaNormal-Italic" w:cs="Arial"/>
                <w:bCs/>
                <w:w w:val="105"/>
              </w:rPr>
            </w:pPr>
            <w:r w:rsidRPr="00A90C39">
              <w:rPr>
                <w:rFonts w:eastAsia="MetaNormal-Italic" w:cs="Arial"/>
                <w:bCs/>
                <w:w w:val="105"/>
              </w:rPr>
              <w:t>Department of Health (</w:t>
            </w:r>
            <w:proofErr w:type="spellStart"/>
            <w:r w:rsidRPr="00A90C39">
              <w:rPr>
                <w:rFonts w:eastAsia="MetaNormal-Italic" w:cs="Arial"/>
                <w:bCs/>
                <w:w w:val="105"/>
              </w:rPr>
              <w:t>DoH</w:t>
            </w:r>
            <w:proofErr w:type="spellEnd"/>
            <w:r w:rsidRPr="00A90C39">
              <w:rPr>
                <w:rFonts w:eastAsia="MetaNormal-Italic" w:cs="Arial"/>
                <w:bCs/>
                <w:w w:val="105"/>
              </w:rPr>
              <w:t>)</w:t>
            </w:r>
          </w:p>
        </w:tc>
        <w:tc>
          <w:tcPr>
            <w:tcW w:w="1276" w:type="dxa"/>
          </w:tcPr>
          <w:p w14:paraId="69C54713" w14:textId="77777777" w:rsidR="00C21CF1" w:rsidRPr="00A90C39" w:rsidRDefault="003B5094" w:rsidP="00FF6C04">
            <w:pPr>
              <w:spacing w:after="0"/>
              <w:rPr>
                <w:rFonts w:eastAsia="MetaNormal-Italic" w:cs="Arial"/>
                <w:bCs/>
                <w:w w:val="105"/>
              </w:rPr>
            </w:pPr>
            <w:r w:rsidRPr="00A90C39">
              <w:rPr>
                <w:rFonts w:eastAsia="MetaNormal-Italic" w:cs="Arial"/>
                <w:bCs/>
                <w:w w:val="105"/>
              </w:rPr>
              <w:t>2017–2020</w:t>
            </w:r>
          </w:p>
        </w:tc>
        <w:tc>
          <w:tcPr>
            <w:tcW w:w="2410" w:type="dxa"/>
          </w:tcPr>
          <w:p w14:paraId="69C54714" w14:textId="77777777" w:rsidR="00C21CF1" w:rsidRPr="00A90C39" w:rsidRDefault="003B5094" w:rsidP="00720379">
            <w:pPr>
              <w:pStyle w:val="TableParagraph"/>
              <w:rPr>
                <w:rFonts w:ascii="Arial" w:eastAsia="MetaNormal-Italic" w:hAnsi="Arial" w:cs="Arial"/>
                <w:bCs/>
                <w:w w:val="105"/>
                <w:szCs w:val="24"/>
              </w:rPr>
            </w:pPr>
            <w:r w:rsidRPr="00A90C39">
              <w:rPr>
                <w:rFonts w:ascii="Arial" w:eastAsia="MetaNormal-Italic" w:hAnsi="Arial" w:cs="Arial"/>
                <w:bCs/>
                <w:w w:val="105"/>
                <w:szCs w:val="24"/>
              </w:rPr>
              <w:t>Increase staff awareness of services that are available for people with disability e.g. electronic interpreting services for people who are deaf or hearing impaired.</w:t>
            </w:r>
          </w:p>
        </w:tc>
        <w:tc>
          <w:tcPr>
            <w:tcW w:w="2835" w:type="dxa"/>
          </w:tcPr>
          <w:p w14:paraId="69C54715"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bCs/>
                <w:w w:val="105"/>
                <w:szCs w:val="24"/>
              </w:rPr>
              <w:t>Increased staff awareness of services available for people who are deaf or hearing impaired, in the delivery of public health services</w:t>
            </w:r>
          </w:p>
        </w:tc>
        <w:tc>
          <w:tcPr>
            <w:tcW w:w="5953" w:type="dxa"/>
          </w:tcPr>
          <w:p w14:paraId="69C54716"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 xml:space="preserve">The </w:t>
            </w:r>
            <w:proofErr w:type="spellStart"/>
            <w:r w:rsidR="005314CF">
              <w:rPr>
                <w:rFonts w:ascii="Arial" w:eastAsia="MetaNormal-Italic" w:hAnsi="Arial" w:cs="Arial"/>
                <w:bCs/>
                <w:w w:val="105"/>
                <w:szCs w:val="24"/>
              </w:rPr>
              <w:t>DoH</w:t>
            </w:r>
            <w:proofErr w:type="spellEnd"/>
            <w:r w:rsidRPr="00A90C39">
              <w:rPr>
                <w:rFonts w:ascii="Arial" w:eastAsia="MetaNormal-Italic" w:hAnsi="Arial" w:cs="Arial"/>
                <w:bCs/>
                <w:w w:val="105"/>
                <w:szCs w:val="24"/>
              </w:rPr>
              <w:t xml:space="preserve"> established a working group with representatives from West Moreton and Metro South Hospital and Health Services (HHS) to prepare the Julian’s Key Health Passport Trial, which is taking place in Ipswich and Logan Hospitals from mid-2019. </w:t>
            </w:r>
          </w:p>
          <w:p w14:paraId="69C54717"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Achievements of the working group include:</w:t>
            </w:r>
          </w:p>
          <w:p w14:paraId="69C54718" w14:textId="77777777" w:rsidR="00C21CF1" w:rsidRPr="00A90C39" w:rsidRDefault="003B5094" w:rsidP="00D52CBE">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evaluat</w:t>
            </w:r>
            <w:r w:rsidR="00757AE8">
              <w:rPr>
                <w:rFonts w:ascii="Arial" w:eastAsia="MetaNormal-Italic" w:hAnsi="Arial" w:cs="Arial"/>
                <w:bCs/>
                <w:w w:val="105"/>
                <w:szCs w:val="24"/>
              </w:rPr>
              <w:t>ing</w:t>
            </w:r>
            <w:r w:rsidRPr="00A90C39">
              <w:rPr>
                <w:rFonts w:ascii="Arial" w:eastAsia="MetaNormal-Italic" w:hAnsi="Arial" w:cs="Arial"/>
                <w:bCs/>
                <w:w w:val="105"/>
                <w:szCs w:val="24"/>
              </w:rPr>
              <w:t xml:space="preserve"> the 12-month trial</w:t>
            </w:r>
          </w:p>
          <w:p w14:paraId="69C54719" w14:textId="77777777" w:rsidR="00C21CF1" w:rsidRPr="00A90C39" w:rsidRDefault="003B5094" w:rsidP="00D52CBE">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undertaking staff engagement activities</w:t>
            </w:r>
          </w:p>
          <w:p w14:paraId="69C5471A" w14:textId="77777777" w:rsidR="00C21CF1" w:rsidRPr="00A90C39" w:rsidRDefault="003B5094" w:rsidP="00D52CBE">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updating the Julian’s Key mobile app</w:t>
            </w:r>
          </w:p>
          <w:p w14:paraId="69C5471B" w14:textId="77777777" w:rsidR="00C21CF1" w:rsidRPr="00A90C39" w:rsidRDefault="003B5094" w:rsidP="00720379">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 xml:space="preserve">The </w:t>
            </w:r>
            <w:proofErr w:type="spellStart"/>
            <w:r w:rsidR="005314CF">
              <w:rPr>
                <w:rFonts w:ascii="Arial" w:eastAsia="MetaNormal-Italic" w:hAnsi="Arial" w:cs="Arial"/>
                <w:bCs/>
                <w:w w:val="105"/>
                <w:szCs w:val="24"/>
              </w:rPr>
              <w:t>DoH</w:t>
            </w:r>
            <w:proofErr w:type="spellEnd"/>
            <w:r w:rsidRPr="00A90C39">
              <w:rPr>
                <w:rFonts w:ascii="Arial" w:eastAsia="MetaNormal-Italic" w:hAnsi="Arial" w:cs="Arial"/>
                <w:bCs/>
                <w:w w:val="105"/>
                <w:szCs w:val="24"/>
              </w:rPr>
              <w:t xml:space="preserve"> established a working group of internal and external stakeholders to improve the delivery of </w:t>
            </w:r>
            <w:r w:rsidRPr="00A90C39">
              <w:rPr>
                <w:rFonts w:ascii="Arial" w:eastAsia="MetaNormal-Italic" w:hAnsi="Arial" w:cs="Arial"/>
                <w:bCs/>
                <w:w w:val="105"/>
                <w:szCs w:val="24"/>
              </w:rPr>
              <w:lastRenderedPageBreak/>
              <w:t xml:space="preserve">interpreter services across Queensland Government and non-government organisations. </w:t>
            </w:r>
          </w:p>
        </w:tc>
        <w:tc>
          <w:tcPr>
            <w:tcW w:w="1276" w:type="dxa"/>
            <w:vAlign w:val="center"/>
          </w:tcPr>
          <w:p w14:paraId="69C5471C" w14:textId="77777777" w:rsidR="004F156B" w:rsidRPr="00720379" w:rsidRDefault="003B5094" w:rsidP="00720379">
            <w:pPr>
              <w:pStyle w:val="Tablebodycontent"/>
              <w:keepNext/>
            </w:pPr>
            <w:r>
              <w:rPr>
                <w:rFonts w:eastAsia="MetaNormal-Italic" w:cs="Arial"/>
                <w:bCs/>
                <w:noProof/>
                <w:w w:val="105"/>
                <w:lang w:eastAsia="en-AU"/>
              </w:rPr>
              <w:lastRenderedPageBreak/>
              <w:drawing>
                <wp:inline distT="0" distB="0" distL="0" distR="0" wp14:anchorId="69C54C0E" wp14:editId="69C54C0F">
                  <wp:extent cx="563525" cy="471356"/>
                  <wp:effectExtent l="0" t="0" r="0" b="5080"/>
                  <wp:docPr id="193" name="Picture 193" title="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166388" name="cogs[1].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5404" cy="489656"/>
                          </a:xfrm>
                          <a:prstGeom prst="rect">
                            <a:avLst/>
                          </a:prstGeom>
                        </pic:spPr>
                      </pic:pic>
                    </a:graphicData>
                  </a:graphic>
                </wp:inline>
              </w:drawing>
            </w:r>
          </w:p>
        </w:tc>
      </w:tr>
      <w:tr w:rsidR="00B25B58" w14:paraId="69C54729" w14:textId="77777777" w:rsidTr="00720379">
        <w:trPr>
          <w:trHeight w:val="1687"/>
        </w:trPr>
        <w:tc>
          <w:tcPr>
            <w:tcW w:w="1843" w:type="dxa"/>
            <w:shd w:val="clear" w:color="auto" w:fill="D7E9F2"/>
          </w:tcPr>
          <w:p w14:paraId="69C5471E" w14:textId="77777777" w:rsidR="00C21CF1" w:rsidRPr="00A90C39" w:rsidRDefault="003B5094" w:rsidP="00FF6C04">
            <w:pPr>
              <w:spacing w:after="0"/>
              <w:rPr>
                <w:rFonts w:eastAsia="MetaNormal-Italic" w:cs="Arial"/>
                <w:bCs/>
                <w:w w:val="105"/>
              </w:rPr>
            </w:pPr>
            <w:r w:rsidRPr="00A90C39">
              <w:rPr>
                <w:rFonts w:eastAsia="MetaNormal-Italic" w:cs="Arial"/>
                <w:bCs/>
                <w:w w:val="105"/>
              </w:rPr>
              <w:t>Minister for Housing and Public Works, Minister for Digital Technology and Minister for Sport</w:t>
            </w:r>
          </w:p>
          <w:p w14:paraId="69C5471F" w14:textId="77777777" w:rsidR="00C21CF1" w:rsidRPr="00A90C39" w:rsidRDefault="00C21CF1" w:rsidP="00FF6C04">
            <w:pPr>
              <w:spacing w:after="0"/>
              <w:rPr>
                <w:rFonts w:eastAsia="MetaNormal-Italic" w:cs="Arial"/>
                <w:bCs/>
                <w:w w:val="105"/>
              </w:rPr>
            </w:pPr>
          </w:p>
          <w:p w14:paraId="69C54720" w14:textId="77777777" w:rsidR="00C21CF1" w:rsidRDefault="00C21CF1" w:rsidP="00FF6C04">
            <w:pPr>
              <w:spacing w:after="0"/>
              <w:rPr>
                <w:rFonts w:eastAsia="MetaNormal-Italic" w:cs="Arial"/>
                <w:bCs/>
                <w:w w:val="105"/>
              </w:rPr>
            </w:pPr>
          </w:p>
          <w:p w14:paraId="69C54721" w14:textId="77777777" w:rsidR="00C21CF1" w:rsidRPr="00A90C39" w:rsidRDefault="003B5094" w:rsidP="00FF6C04">
            <w:pPr>
              <w:spacing w:after="0"/>
              <w:rPr>
                <w:rFonts w:eastAsia="MetaNormal-Italic" w:cs="Arial"/>
                <w:bCs/>
                <w:w w:val="105"/>
              </w:rPr>
            </w:pPr>
            <w:r w:rsidRPr="00A90C39">
              <w:rPr>
                <w:rFonts w:eastAsia="MetaNormal-Italic" w:cs="Arial"/>
                <w:bCs/>
                <w:w w:val="105"/>
              </w:rPr>
              <w:t>DHPW</w:t>
            </w:r>
          </w:p>
        </w:tc>
        <w:tc>
          <w:tcPr>
            <w:tcW w:w="1276" w:type="dxa"/>
          </w:tcPr>
          <w:p w14:paraId="69C54722" w14:textId="77777777" w:rsidR="00C21CF1" w:rsidRPr="00A90C39" w:rsidRDefault="003B5094" w:rsidP="00FF6C04">
            <w:pPr>
              <w:spacing w:after="0"/>
              <w:rPr>
                <w:rFonts w:eastAsia="MetaNormal-Italic" w:cs="Arial"/>
                <w:bCs/>
                <w:w w:val="105"/>
              </w:rPr>
            </w:pPr>
            <w:r w:rsidRPr="00A90C39">
              <w:rPr>
                <w:rFonts w:eastAsia="MetaNormal-Italic" w:cs="Arial"/>
                <w:bCs/>
                <w:w w:val="105"/>
              </w:rPr>
              <w:t>2017–2018</w:t>
            </w:r>
          </w:p>
        </w:tc>
        <w:tc>
          <w:tcPr>
            <w:tcW w:w="2410" w:type="dxa"/>
          </w:tcPr>
          <w:p w14:paraId="69C54723" w14:textId="77777777" w:rsidR="00C21CF1" w:rsidRPr="00A90C39" w:rsidRDefault="003B5094" w:rsidP="00FF6C04">
            <w:pPr>
              <w:spacing w:after="0"/>
              <w:rPr>
                <w:rFonts w:eastAsia="MetaNormal-Italic" w:cs="Arial"/>
                <w:bCs/>
                <w:w w:val="105"/>
              </w:rPr>
            </w:pPr>
            <w:r w:rsidRPr="00A90C39">
              <w:rPr>
                <w:rFonts w:eastAsia="MetaNormal-Italic" w:cs="Arial"/>
                <w:bCs/>
                <w:w w:val="105"/>
              </w:rPr>
              <w:t>Engage customers and service delivery partners in designing service delivery improvements to achieve improved customer experience with reduced customer effort by tailoring and joining up service delivery for people with disability, their families, carers, advocates and community members.</w:t>
            </w:r>
          </w:p>
        </w:tc>
        <w:tc>
          <w:tcPr>
            <w:tcW w:w="2835" w:type="dxa"/>
          </w:tcPr>
          <w:p w14:paraId="69C54724"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bCs/>
                <w:w w:val="105"/>
                <w:szCs w:val="24"/>
              </w:rPr>
              <w:t>Conduct a customer insight and discovery activity to identify and prioritise opportunities to improve the customer experience for Queenslanders with disability</w:t>
            </w:r>
          </w:p>
        </w:tc>
        <w:tc>
          <w:tcPr>
            <w:tcW w:w="5953" w:type="dxa"/>
          </w:tcPr>
          <w:p w14:paraId="69C54725" w14:textId="77777777" w:rsidR="00D27507" w:rsidRDefault="003B5094" w:rsidP="00004DB0">
            <w:pPr>
              <w:pStyle w:val="Heading3"/>
              <w:numPr>
                <w:ilvl w:val="0"/>
                <w:numId w:val="12"/>
              </w:numPr>
              <w:spacing w:before="0"/>
              <w:ind w:left="317" w:hanging="283"/>
              <w:rPr>
                <w:rStyle w:val="Hyperlink"/>
                <w:rFonts w:ascii="Arial" w:eastAsiaTheme="minorHAnsi" w:hAnsi="Arial" w:cs="Arial"/>
                <w:bCs/>
                <w:w w:val="105"/>
                <w:sz w:val="22"/>
                <w:szCs w:val="22"/>
              </w:rPr>
            </w:pPr>
            <w:r w:rsidRPr="00A90C39">
              <w:rPr>
                <w:rFonts w:ascii="Arial" w:eastAsia="MetaNormal-Italic" w:hAnsi="Arial" w:cs="Arial"/>
                <w:bCs/>
                <w:color w:val="auto"/>
                <w:w w:val="105"/>
                <w:sz w:val="22"/>
                <w:szCs w:val="22"/>
              </w:rPr>
              <w:t>Action completed in 2017-18</w:t>
            </w:r>
            <w:r w:rsidR="003344FD">
              <w:rPr>
                <w:rFonts w:ascii="Arial" w:eastAsia="MetaNormal-Italic" w:hAnsi="Arial" w:cs="Arial"/>
                <w:bCs/>
                <w:color w:val="auto"/>
                <w:w w:val="105"/>
                <w:sz w:val="22"/>
                <w:szCs w:val="22"/>
              </w:rPr>
              <w:t>, with p</w:t>
            </w:r>
            <w:r w:rsidRPr="00A90C39">
              <w:rPr>
                <w:rFonts w:ascii="Arial" w:eastAsia="MetaNormal-Italic" w:hAnsi="Arial" w:cs="Arial"/>
                <w:bCs/>
                <w:color w:val="auto"/>
                <w:w w:val="105"/>
                <w:sz w:val="22"/>
                <w:szCs w:val="22"/>
              </w:rPr>
              <w:t xml:space="preserve">rogress detailed in the </w:t>
            </w:r>
            <w:hyperlink r:id="rId29" w:history="1">
              <w:r w:rsidRPr="00A90C39">
                <w:rPr>
                  <w:rStyle w:val="Hyperlink"/>
                  <w:rFonts w:ascii="Arial" w:hAnsi="Arial" w:cs="Arial"/>
                  <w:bCs/>
                  <w:w w:val="105"/>
                  <w:sz w:val="22"/>
                  <w:szCs w:val="22"/>
                </w:rPr>
                <w:t>All Abilities Queensland: opportunities for all - State Disability Plan 2017-2020 Progress Report (Year 1)</w:t>
              </w:r>
            </w:hyperlink>
            <w:r w:rsidR="00D35911">
              <w:rPr>
                <w:rStyle w:val="Hyperlink"/>
                <w:rFonts w:ascii="Arial" w:hAnsi="Arial" w:cs="Arial"/>
                <w:bCs/>
                <w:w w:val="105"/>
                <w:sz w:val="22"/>
                <w:szCs w:val="22"/>
              </w:rPr>
              <w:t xml:space="preserve">, </w:t>
            </w:r>
            <w:r w:rsidR="00D35911" w:rsidRPr="00004DB0">
              <w:rPr>
                <w:rStyle w:val="Hyperlink"/>
                <w:rFonts w:ascii="Arial" w:hAnsi="Arial" w:cs="Arial"/>
                <w:bCs/>
                <w:color w:val="auto"/>
                <w:w w:val="105"/>
                <w:sz w:val="22"/>
                <w:szCs w:val="22"/>
                <w:u w:val="none"/>
              </w:rPr>
              <w:t>as follows:</w:t>
            </w:r>
          </w:p>
          <w:p w14:paraId="69C54726" w14:textId="77777777" w:rsidR="00D27507" w:rsidRPr="004C0FC3" w:rsidRDefault="003B5094" w:rsidP="00004DB0">
            <w:pPr>
              <w:pStyle w:val="ListParagraph"/>
              <w:numPr>
                <w:ilvl w:val="0"/>
                <w:numId w:val="22"/>
              </w:numPr>
              <w:rPr>
                <w:rFonts w:eastAsia="MetaNormal-Italic"/>
                <w:bCs/>
                <w:color w:val="auto"/>
                <w:w w:val="105"/>
                <w:szCs w:val="24"/>
              </w:rPr>
            </w:pPr>
            <w:r w:rsidRPr="00004DB0">
              <w:rPr>
                <w:rFonts w:eastAsia="MetaNormal-Italic"/>
                <w:color w:val="auto"/>
                <w:szCs w:val="24"/>
              </w:rPr>
              <w:t>Customer insight and discovery activities undertaken in 2017-18 involved representation from target groups including people with disability.  Online service improvements incorporated accessibility requirements for people with disability.</w:t>
            </w:r>
          </w:p>
          <w:p w14:paraId="69C54727" w14:textId="77777777" w:rsidR="00C21CF1" w:rsidRPr="00A90C39" w:rsidRDefault="00C21CF1" w:rsidP="00FF6C04">
            <w:pPr>
              <w:spacing w:after="0"/>
              <w:rPr>
                <w:rFonts w:eastAsia="MetaNormal-Italic" w:cs="Arial"/>
                <w:bCs/>
                <w:w w:val="105"/>
              </w:rPr>
            </w:pPr>
          </w:p>
        </w:tc>
        <w:tc>
          <w:tcPr>
            <w:tcW w:w="1276" w:type="dxa"/>
            <w:vAlign w:val="bottom"/>
          </w:tcPr>
          <w:p w14:paraId="69C54728" w14:textId="77777777" w:rsidR="008760E6" w:rsidRPr="00A90C39" w:rsidRDefault="003B5094" w:rsidP="00720379">
            <w:pPr>
              <w:keepNext/>
              <w:spacing w:after="0"/>
              <w:jc w:val="center"/>
              <w:rPr>
                <w:rFonts w:eastAsia="MetaNormal-Italic" w:cs="Arial"/>
                <w:bCs/>
                <w:w w:val="105"/>
              </w:rPr>
            </w:pPr>
            <w:r>
              <w:rPr>
                <w:rFonts w:eastAsia="MetaNormal-Italic" w:cs="Arial"/>
                <w:bCs/>
                <w:noProof/>
                <w:w w:val="105"/>
                <w:lang w:eastAsia="en-AU"/>
              </w:rPr>
              <w:drawing>
                <wp:inline distT="0" distB="0" distL="0" distR="0" wp14:anchorId="69C54C10" wp14:editId="69C54C11">
                  <wp:extent cx="425303" cy="395413"/>
                  <wp:effectExtent l="0" t="0" r="0" b="5080"/>
                  <wp:docPr id="18" name="Picture 18"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32000"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739" w14:textId="77777777" w:rsidTr="00720379">
        <w:trPr>
          <w:trHeight w:val="656"/>
        </w:trPr>
        <w:tc>
          <w:tcPr>
            <w:tcW w:w="1843" w:type="dxa"/>
            <w:shd w:val="clear" w:color="auto" w:fill="D7E9F2"/>
          </w:tcPr>
          <w:p w14:paraId="69C5472A" w14:textId="77777777" w:rsidR="00C21CF1" w:rsidRPr="00A90C39" w:rsidRDefault="003B5094" w:rsidP="00FF6C04">
            <w:pPr>
              <w:spacing w:after="0"/>
              <w:rPr>
                <w:rFonts w:eastAsia="MetaNormal-Italic" w:cs="Arial"/>
                <w:bCs/>
                <w:w w:val="105"/>
              </w:rPr>
            </w:pPr>
            <w:r w:rsidRPr="00A90C39">
              <w:rPr>
                <w:rFonts w:eastAsia="MetaNormal-Italic" w:cs="Arial"/>
                <w:bCs/>
                <w:w w:val="105"/>
              </w:rPr>
              <w:t>Minister for Housing and Public Works, Minister for Digital Technology and Minister for Sport</w:t>
            </w:r>
          </w:p>
          <w:p w14:paraId="69C5472B" w14:textId="77777777" w:rsidR="00C21CF1" w:rsidRDefault="00C21CF1" w:rsidP="00FF6C04">
            <w:pPr>
              <w:pStyle w:val="BodyText"/>
              <w:spacing w:line="303" w:lineRule="auto"/>
              <w:ind w:left="0" w:right="353"/>
              <w:rPr>
                <w:rFonts w:eastAsia="MetaNormal-Italic" w:cs="Arial"/>
                <w:b w:val="0"/>
                <w:w w:val="105"/>
                <w:szCs w:val="24"/>
              </w:rPr>
            </w:pPr>
          </w:p>
          <w:p w14:paraId="69C5472C" w14:textId="77777777" w:rsidR="00C21CF1" w:rsidRDefault="00C21CF1" w:rsidP="00FF6C04">
            <w:pPr>
              <w:pStyle w:val="BodyText"/>
              <w:spacing w:line="303" w:lineRule="auto"/>
              <w:ind w:left="0" w:right="353"/>
              <w:rPr>
                <w:rFonts w:eastAsia="MetaNormal-Italic" w:cs="Arial"/>
                <w:b w:val="0"/>
                <w:w w:val="105"/>
                <w:szCs w:val="24"/>
              </w:rPr>
            </w:pPr>
          </w:p>
          <w:p w14:paraId="69C5472D" w14:textId="77777777" w:rsidR="00C21CF1" w:rsidRPr="00A90C39" w:rsidRDefault="003B5094" w:rsidP="00FF6C04">
            <w:pPr>
              <w:pStyle w:val="BodyText"/>
              <w:spacing w:line="303" w:lineRule="auto"/>
              <w:ind w:left="0" w:right="353"/>
              <w:rPr>
                <w:rFonts w:eastAsia="MetaNormal-Italic" w:cs="Arial"/>
                <w:b w:val="0"/>
                <w:w w:val="105"/>
                <w:szCs w:val="24"/>
              </w:rPr>
            </w:pPr>
            <w:proofErr w:type="spellStart"/>
            <w:r w:rsidRPr="00A90C39">
              <w:rPr>
                <w:rFonts w:eastAsia="MetaNormal-Italic" w:cs="Arial"/>
                <w:b w:val="0"/>
                <w:w w:val="105"/>
                <w:szCs w:val="24"/>
              </w:rPr>
              <w:t>WoG</w:t>
            </w:r>
            <w:proofErr w:type="spellEnd"/>
          </w:p>
          <w:p w14:paraId="69C5472E" w14:textId="77777777" w:rsidR="00C21CF1" w:rsidRPr="00A90C39" w:rsidRDefault="003B5094" w:rsidP="00FF6C04">
            <w:pPr>
              <w:spacing w:after="0"/>
              <w:rPr>
                <w:rFonts w:eastAsia="MetaNormal-Italic" w:cs="Arial"/>
                <w:bCs/>
                <w:w w:val="105"/>
              </w:rPr>
            </w:pPr>
            <w:r w:rsidRPr="00A90C39">
              <w:rPr>
                <w:rFonts w:eastAsia="MetaNormal-Italic" w:cs="Arial"/>
                <w:bCs/>
                <w:w w:val="105"/>
              </w:rPr>
              <w:lastRenderedPageBreak/>
              <w:t>(DHPW support)</w:t>
            </w:r>
          </w:p>
        </w:tc>
        <w:tc>
          <w:tcPr>
            <w:tcW w:w="1276" w:type="dxa"/>
          </w:tcPr>
          <w:p w14:paraId="69C5472F" w14:textId="77777777" w:rsidR="00C21CF1" w:rsidRPr="00A90C39" w:rsidRDefault="003B5094" w:rsidP="00FF6C04">
            <w:pPr>
              <w:spacing w:after="0"/>
              <w:rPr>
                <w:rFonts w:eastAsia="MetaNormal-Italic" w:cs="Arial"/>
                <w:bCs/>
                <w:w w:val="105"/>
              </w:rPr>
            </w:pPr>
            <w:r w:rsidRPr="00A90C39">
              <w:rPr>
                <w:rFonts w:eastAsia="MetaNormal-Italic" w:cs="Arial"/>
                <w:bCs/>
                <w:w w:val="105"/>
              </w:rPr>
              <w:lastRenderedPageBreak/>
              <w:t>2017–2020</w:t>
            </w:r>
          </w:p>
        </w:tc>
        <w:tc>
          <w:tcPr>
            <w:tcW w:w="2410" w:type="dxa"/>
          </w:tcPr>
          <w:p w14:paraId="69C54730" w14:textId="77777777" w:rsidR="00C21CF1" w:rsidRPr="00A90C39" w:rsidRDefault="003B5094" w:rsidP="00FF6C04">
            <w:pPr>
              <w:pStyle w:val="TableParagraph"/>
              <w:rPr>
                <w:rFonts w:ascii="Arial" w:eastAsia="MetaNormal-Italic" w:hAnsi="Arial" w:cs="Arial"/>
                <w:bCs/>
                <w:w w:val="105"/>
                <w:szCs w:val="24"/>
              </w:rPr>
            </w:pPr>
            <w:r w:rsidRPr="00A90C39">
              <w:rPr>
                <w:rFonts w:ascii="Arial" w:eastAsia="MetaNormal-Italic" w:hAnsi="Arial" w:cs="Arial"/>
                <w:bCs/>
                <w:w w:val="105"/>
                <w:szCs w:val="24"/>
              </w:rPr>
              <w:t xml:space="preserve">Government policies require Queensland Government websites to meet contemporary Australian Web Content Accessibility Guidelines. Work continues to be undertaken to provide transcripts and/or captions are available for newly </w:t>
            </w:r>
            <w:r w:rsidRPr="00A90C39">
              <w:rPr>
                <w:rFonts w:ascii="Arial" w:eastAsia="MetaNormal-Italic" w:hAnsi="Arial" w:cs="Arial"/>
                <w:bCs/>
                <w:w w:val="105"/>
                <w:szCs w:val="24"/>
              </w:rPr>
              <w:lastRenderedPageBreak/>
              <w:t>created time-based media (i.e. pre-recorded video/audio).</w:t>
            </w:r>
          </w:p>
        </w:tc>
        <w:tc>
          <w:tcPr>
            <w:tcW w:w="2835" w:type="dxa"/>
          </w:tcPr>
          <w:p w14:paraId="69C54731"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lastRenderedPageBreak/>
              <w:t>All new key website content is accessible and complies with guidelines</w:t>
            </w:r>
          </w:p>
          <w:p w14:paraId="69C54732"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Increase in the number of government websites that meet guidelines</w:t>
            </w:r>
          </w:p>
          <w:p w14:paraId="69C54733" w14:textId="77777777" w:rsidR="00C21CF1" w:rsidRPr="00A90C39" w:rsidRDefault="00C21CF1" w:rsidP="00FF6C04">
            <w:pPr>
              <w:spacing w:after="0"/>
              <w:rPr>
                <w:rFonts w:eastAsia="MetaNormal-Italic" w:cs="Arial"/>
                <w:bCs/>
                <w:w w:val="105"/>
              </w:rPr>
            </w:pPr>
          </w:p>
        </w:tc>
        <w:tc>
          <w:tcPr>
            <w:tcW w:w="5953" w:type="dxa"/>
          </w:tcPr>
          <w:p w14:paraId="69C54734"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 xml:space="preserve">Templates for the </w:t>
            </w:r>
            <w:hyperlink r:id="rId30" w:tooltip="Queensland Government website" w:history="1">
              <w:r w:rsidRPr="009D23FB">
                <w:rPr>
                  <w:rStyle w:val="Hyperlink"/>
                  <w:rFonts w:ascii="Arial" w:eastAsia="MetaNormal-Italic" w:hAnsi="Arial" w:cs="Arial"/>
                  <w:bCs/>
                  <w:w w:val="105"/>
                  <w:szCs w:val="24"/>
                </w:rPr>
                <w:t>www.qld.gov.au</w:t>
              </w:r>
            </w:hyperlink>
            <w:r w:rsidRPr="00A90C39">
              <w:rPr>
                <w:rFonts w:ascii="Arial" w:eastAsia="MetaNormal-Italic" w:hAnsi="Arial" w:cs="Arial"/>
                <w:bCs/>
                <w:w w:val="105"/>
                <w:szCs w:val="24"/>
              </w:rPr>
              <w:t xml:space="preserve"> website were updated and managed, including maintaining the compliance of templates when monthly changes were made (this is a legislative requirement and ongoing activity for all government web teams).</w:t>
            </w:r>
          </w:p>
          <w:p w14:paraId="69C54735"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Accessibility review is part of the publishing process for all DHPW web requests. Only accessible content is published, or a message is included for users to request an accessible version if required.</w:t>
            </w:r>
          </w:p>
          <w:p w14:paraId="69C54736"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 xml:space="preserve">DATSIP’s ‘Starting the Journey’ online Cultural Capability training package was launched on 5 June 2019 and is compliant with Australian Web Content </w:t>
            </w:r>
            <w:r w:rsidRPr="00A90C39">
              <w:rPr>
                <w:rFonts w:ascii="Arial" w:eastAsia="MetaNormal-Italic" w:hAnsi="Arial" w:cs="Arial"/>
                <w:bCs/>
                <w:w w:val="105"/>
                <w:szCs w:val="24"/>
              </w:rPr>
              <w:lastRenderedPageBreak/>
              <w:t xml:space="preserve">Accessibility Guidelines. It includes both transcripts and closed captions. </w:t>
            </w:r>
          </w:p>
          <w:p w14:paraId="69C54737" w14:textId="77777777" w:rsidR="00821B61" w:rsidRPr="002D3C5F" w:rsidRDefault="003B5094" w:rsidP="00821B61">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 xml:space="preserve">DPC implemented </w:t>
            </w:r>
            <w:proofErr w:type="spellStart"/>
            <w:r w:rsidRPr="00A90C39">
              <w:rPr>
                <w:rFonts w:ascii="Arial" w:eastAsia="MetaNormal-Italic" w:hAnsi="Arial" w:cs="Arial"/>
                <w:bCs/>
                <w:w w:val="105"/>
                <w:szCs w:val="24"/>
              </w:rPr>
              <w:t>BrowseAloud</w:t>
            </w:r>
            <w:proofErr w:type="spellEnd"/>
            <w:r w:rsidRPr="00A90C39">
              <w:rPr>
                <w:rFonts w:ascii="Arial" w:eastAsia="MetaNormal-Italic" w:hAnsi="Arial" w:cs="Arial"/>
                <w:bCs/>
                <w:w w:val="105"/>
                <w:szCs w:val="24"/>
              </w:rPr>
              <w:t xml:space="preserve"> digital accessibility software on the Queensland legislation website. The app assists with speech, reading and translation, facilitating access and participation for people with dyslexia, low literacy, English as a second language, and those with low vision.</w:t>
            </w:r>
          </w:p>
        </w:tc>
        <w:tc>
          <w:tcPr>
            <w:tcW w:w="1276" w:type="dxa"/>
            <w:vAlign w:val="center"/>
          </w:tcPr>
          <w:p w14:paraId="69C54738" w14:textId="77777777" w:rsidR="00C21CF1" w:rsidRPr="00A90C39" w:rsidRDefault="003B5094" w:rsidP="00720379">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12" wp14:editId="69C54C13">
                  <wp:extent cx="425303" cy="395413"/>
                  <wp:effectExtent l="0" t="0" r="0" b="5080"/>
                  <wp:docPr id="19" name="Picture 19"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20213"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bl>
    <w:p w14:paraId="69C5473A" w14:textId="77777777" w:rsidR="00186337" w:rsidRDefault="00186337" w:rsidP="00186337">
      <w:pPr>
        <w:pStyle w:val="Heading2"/>
        <w:spacing w:before="120" w:after="120"/>
      </w:pPr>
      <w:r w:rsidRPr="00A90C39">
        <w:t>Welcoming and inclusive communities</w:t>
      </w:r>
    </w:p>
    <w:tbl>
      <w:tblPr>
        <w:tblStyle w:val="TableGrid"/>
        <w:tblW w:w="15593" w:type="dxa"/>
        <w:tblInd w:w="-5" w:type="dxa"/>
        <w:tblLayout w:type="fixed"/>
        <w:tblLook w:val="04A0" w:firstRow="1" w:lastRow="0" w:firstColumn="1" w:lastColumn="0" w:noHBand="0" w:noVBand="1"/>
        <w:tblCaption w:val="Table"/>
        <w:tblDescription w:val="This table includes all actions under the Communities for All priority action area"/>
      </w:tblPr>
      <w:tblGrid>
        <w:gridCol w:w="1843"/>
        <w:gridCol w:w="1276"/>
        <w:gridCol w:w="2410"/>
        <w:gridCol w:w="2835"/>
        <w:gridCol w:w="5953"/>
        <w:gridCol w:w="1276"/>
      </w:tblGrid>
      <w:tr w:rsidR="00186337" w:rsidRPr="00A90C39" w14:paraId="69C54742" w14:textId="77777777" w:rsidTr="00186337">
        <w:trPr>
          <w:trHeight w:val="495"/>
          <w:tblHeader/>
        </w:trPr>
        <w:tc>
          <w:tcPr>
            <w:tcW w:w="1843" w:type="dxa"/>
            <w:shd w:val="clear" w:color="auto" w:fill="222A35" w:themeFill="text2" w:themeFillShade="80"/>
          </w:tcPr>
          <w:p w14:paraId="69C5473B" w14:textId="77777777" w:rsidR="00186337" w:rsidRPr="00A90C39" w:rsidRDefault="00186337" w:rsidP="00186337">
            <w:pPr>
              <w:pStyle w:val="Tableheader"/>
              <w:spacing w:before="120" w:after="120"/>
              <w:jc w:val="left"/>
              <w:rPr>
                <w:sz w:val="22"/>
                <w:szCs w:val="22"/>
              </w:rPr>
            </w:pPr>
            <w:r w:rsidRPr="00A90C39">
              <w:rPr>
                <w:sz w:val="22"/>
                <w:szCs w:val="22"/>
              </w:rPr>
              <w:t xml:space="preserve">Minister </w:t>
            </w:r>
            <w:r>
              <w:rPr>
                <w:sz w:val="22"/>
                <w:szCs w:val="22"/>
              </w:rPr>
              <w:t>/</w:t>
            </w:r>
          </w:p>
          <w:p w14:paraId="69C5473C" w14:textId="77777777" w:rsidR="00186337" w:rsidRPr="00A90C39" w:rsidRDefault="00186337" w:rsidP="00186337">
            <w:pPr>
              <w:pStyle w:val="Tableheader"/>
              <w:spacing w:before="120" w:after="120"/>
              <w:jc w:val="left"/>
              <w:rPr>
                <w:sz w:val="22"/>
                <w:szCs w:val="22"/>
              </w:rPr>
            </w:pPr>
            <w:r w:rsidRPr="00A90C39">
              <w:rPr>
                <w:sz w:val="22"/>
                <w:szCs w:val="22"/>
              </w:rPr>
              <w:t>Agency</w:t>
            </w:r>
          </w:p>
        </w:tc>
        <w:tc>
          <w:tcPr>
            <w:tcW w:w="1276" w:type="dxa"/>
            <w:shd w:val="clear" w:color="auto" w:fill="222A35" w:themeFill="text2" w:themeFillShade="80"/>
          </w:tcPr>
          <w:p w14:paraId="69C5473D" w14:textId="77777777" w:rsidR="00186337" w:rsidRPr="00A90C39" w:rsidRDefault="00186337" w:rsidP="00186337">
            <w:pPr>
              <w:pStyle w:val="Tableheader"/>
              <w:spacing w:before="120" w:after="120"/>
              <w:jc w:val="left"/>
              <w:rPr>
                <w:sz w:val="22"/>
                <w:szCs w:val="22"/>
              </w:rPr>
            </w:pPr>
            <w:r w:rsidRPr="00A90C39">
              <w:rPr>
                <w:sz w:val="22"/>
                <w:szCs w:val="22"/>
              </w:rPr>
              <w:t>Time frame</w:t>
            </w:r>
          </w:p>
        </w:tc>
        <w:tc>
          <w:tcPr>
            <w:tcW w:w="2410" w:type="dxa"/>
            <w:shd w:val="clear" w:color="auto" w:fill="222A35" w:themeFill="text2" w:themeFillShade="80"/>
          </w:tcPr>
          <w:p w14:paraId="69C5473E" w14:textId="77777777" w:rsidR="00186337" w:rsidRPr="00A90C39" w:rsidRDefault="00186337" w:rsidP="00186337">
            <w:pPr>
              <w:pStyle w:val="Tableheader"/>
              <w:spacing w:before="120" w:after="120"/>
              <w:jc w:val="left"/>
              <w:rPr>
                <w:sz w:val="22"/>
                <w:szCs w:val="22"/>
              </w:rPr>
            </w:pPr>
            <w:r w:rsidRPr="00A90C39">
              <w:rPr>
                <w:sz w:val="22"/>
                <w:szCs w:val="22"/>
              </w:rPr>
              <w:t>Action</w:t>
            </w:r>
          </w:p>
        </w:tc>
        <w:tc>
          <w:tcPr>
            <w:tcW w:w="2835" w:type="dxa"/>
            <w:shd w:val="clear" w:color="auto" w:fill="222A35" w:themeFill="text2" w:themeFillShade="80"/>
          </w:tcPr>
          <w:p w14:paraId="69C5473F" w14:textId="77777777" w:rsidR="00186337" w:rsidRPr="00A90C39" w:rsidRDefault="00186337" w:rsidP="00186337">
            <w:pPr>
              <w:pStyle w:val="Tableheader"/>
              <w:spacing w:before="120" w:after="120"/>
              <w:jc w:val="left"/>
              <w:rPr>
                <w:sz w:val="22"/>
                <w:szCs w:val="22"/>
              </w:rPr>
            </w:pPr>
            <w:r w:rsidRPr="00A90C39">
              <w:rPr>
                <w:sz w:val="22"/>
                <w:szCs w:val="22"/>
              </w:rPr>
              <w:t>Action Success Measure</w:t>
            </w:r>
          </w:p>
        </w:tc>
        <w:tc>
          <w:tcPr>
            <w:tcW w:w="5953" w:type="dxa"/>
            <w:shd w:val="clear" w:color="auto" w:fill="222A35" w:themeFill="text2" w:themeFillShade="80"/>
          </w:tcPr>
          <w:p w14:paraId="69C54740" w14:textId="77777777" w:rsidR="00186337" w:rsidRPr="00A90C39" w:rsidRDefault="00186337" w:rsidP="00186337">
            <w:pPr>
              <w:pStyle w:val="Tableheader"/>
              <w:spacing w:before="120" w:after="120"/>
              <w:jc w:val="left"/>
              <w:rPr>
                <w:sz w:val="22"/>
                <w:szCs w:val="22"/>
              </w:rPr>
            </w:pPr>
            <w:r w:rsidRPr="00A90C39">
              <w:rPr>
                <w:sz w:val="22"/>
                <w:szCs w:val="22"/>
              </w:rPr>
              <w:t>Steps taken towards the success measure (activities)</w:t>
            </w:r>
          </w:p>
        </w:tc>
        <w:tc>
          <w:tcPr>
            <w:tcW w:w="1276" w:type="dxa"/>
            <w:shd w:val="clear" w:color="auto" w:fill="222A35" w:themeFill="text2" w:themeFillShade="80"/>
          </w:tcPr>
          <w:p w14:paraId="69C54741" w14:textId="77777777" w:rsidR="00186337" w:rsidRPr="00A90C39" w:rsidRDefault="00186337" w:rsidP="00186337">
            <w:pPr>
              <w:pStyle w:val="Tableheader"/>
              <w:spacing w:before="120" w:after="120"/>
              <w:jc w:val="left"/>
              <w:rPr>
                <w:sz w:val="22"/>
                <w:szCs w:val="22"/>
              </w:rPr>
            </w:pPr>
            <w:r w:rsidRPr="00A90C39">
              <w:rPr>
                <w:sz w:val="22"/>
                <w:szCs w:val="22"/>
              </w:rPr>
              <w:t>Status</w:t>
            </w:r>
          </w:p>
        </w:tc>
      </w:tr>
      <w:tr w:rsidR="00B25B58" w14:paraId="69C5474C" w14:textId="77777777" w:rsidTr="00186337">
        <w:tblPrEx>
          <w:tblCellMar>
            <w:top w:w="113" w:type="dxa"/>
            <w:bottom w:w="113" w:type="dxa"/>
          </w:tblCellMar>
        </w:tblPrEx>
        <w:trPr>
          <w:trHeight w:val="339"/>
        </w:trPr>
        <w:tc>
          <w:tcPr>
            <w:tcW w:w="1843" w:type="dxa"/>
            <w:shd w:val="clear" w:color="auto" w:fill="D7E9F2"/>
          </w:tcPr>
          <w:p w14:paraId="69C54743" w14:textId="77777777" w:rsidR="00C21CF1" w:rsidRPr="00A90C39" w:rsidRDefault="003B5094" w:rsidP="00FF6C04">
            <w:pPr>
              <w:spacing w:after="0"/>
              <w:rPr>
                <w:rFonts w:eastAsia="MetaNormal-Italic" w:cs="Arial"/>
                <w:bCs/>
                <w:w w:val="105"/>
              </w:rPr>
            </w:pPr>
            <w:r w:rsidRPr="00A90C39">
              <w:rPr>
                <w:rFonts w:eastAsia="MetaNormal-Italic" w:cs="Arial"/>
                <w:bCs/>
                <w:w w:val="105"/>
              </w:rPr>
              <w:t>Minister for Communities and Minister for Disability Services and Seniors</w:t>
            </w:r>
          </w:p>
          <w:p w14:paraId="69C54744" w14:textId="77777777" w:rsidR="00C21CF1" w:rsidRDefault="00C21CF1" w:rsidP="00FF6C04">
            <w:pPr>
              <w:spacing w:after="0"/>
              <w:rPr>
                <w:rFonts w:eastAsia="MetaNormal-Italic" w:cs="Arial"/>
                <w:bCs/>
                <w:w w:val="105"/>
              </w:rPr>
            </w:pPr>
          </w:p>
          <w:p w14:paraId="69C54745" w14:textId="77777777" w:rsidR="00C21CF1" w:rsidRPr="00A90C39" w:rsidRDefault="003B5094" w:rsidP="00FF6C04">
            <w:pPr>
              <w:spacing w:after="0"/>
              <w:rPr>
                <w:rFonts w:eastAsia="MetaNormal-Italic" w:cs="Arial"/>
                <w:bCs/>
                <w:w w:val="105"/>
              </w:rPr>
            </w:pPr>
            <w:r w:rsidRPr="00A90C39">
              <w:rPr>
                <w:rFonts w:eastAsia="MetaNormal-Italic" w:cs="Arial"/>
                <w:bCs/>
                <w:w w:val="105"/>
              </w:rPr>
              <w:t xml:space="preserve">DCDSS </w:t>
            </w:r>
          </w:p>
        </w:tc>
        <w:tc>
          <w:tcPr>
            <w:tcW w:w="1276" w:type="dxa"/>
          </w:tcPr>
          <w:p w14:paraId="69C54746" w14:textId="77777777" w:rsidR="00C21CF1" w:rsidRPr="00A90C39" w:rsidRDefault="003B5094" w:rsidP="00FF6C04">
            <w:pPr>
              <w:spacing w:after="0"/>
              <w:rPr>
                <w:rFonts w:eastAsia="MetaNormal-Italic" w:cs="Arial"/>
                <w:bCs/>
                <w:w w:val="105"/>
              </w:rPr>
            </w:pPr>
            <w:r w:rsidRPr="00A90C39">
              <w:rPr>
                <w:rFonts w:eastAsia="MetaNormal-Italic" w:cs="Arial"/>
                <w:bCs/>
                <w:w w:val="105"/>
              </w:rPr>
              <w:t>2017–2020</w:t>
            </w:r>
          </w:p>
        </w:tc>
        <w:tc>
          <w:tcPr>
            <w:tcW w:w="2410" w:type="dxa"/>
          </w:tcPr>
          <w:p w14:paraId="69C54747" w14:textId="77777777" w:rsidR="00C21CF1" w:rsidRPr="00A90C39" w:rsidRDefault="003B5094" w:rsidP="00FF6C04">
            <w:pPr>
              <w:pStyle w:val="TableParagraph"/>
              <w:rPr>
                <w:rFonts w:ascii="Arial" w:eastAsia="MetaNormal-Italic" w:hAnsi="Arial" w:cs="Arial"/>
                <w:bCs/>
                <w:w w:val="105"/>
                <w:szCs w:val="24"/>
              </w:rPr>
            </w:pPr>
            <w:r w:rsidRPr="00A90C39">
              <w:rPr>
                <w:rFonts w:ascii="Arial" w:eastAsia="MetaNormal-Italic" w:hAnsi="Arial" w:cs="Arial"/>
                <w:bCs/>
                <w:w w:val="105"/>
                <w:szCs w:val="24"/>
              </w:rPr>
              <w:t>Implement the Queensland Financial Inclusion Plan to improve financial security and resilience for Queenslanders including people with disability.</w:t>
            </w:r>
          </w:p>
        </w:tc>
        <w:tc>
          <w:tcPr>
            <w:tcW w:w="2835" w:type="dxa"/>
          </w:tcPr>
          <w:p w14:paraId="69C54748"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Number of people receiving assistance through Better Budgeting Services</w:t>
            </w:r>
          </w:p>
        </w:tc>
        <w:tc>
          <w:tcPr>
            <w:tcW w:w="5953" w:type="dxa"/>
          </w:tcPr>
          <w:p w14:paraId="69C54749"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14,686 people accessed Better Budgeting Services in 2018-19.</w:t>
            </w:r>
          </w:p>
          <w:p w14:paraId="69C5474A"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Financial literacy and resilience services continue to have an early intervention focus. These services are available to all Queenslanders and are expected to operate from facilities that are highly visible in their communities and easily accessible by a diverse client group.</w:t>
            </w:r>
          </w:p>
        </w:tc>
        <w:tc>
          <w:tcPr>
            <w:tcW w:w="1276" w:type="dxa"/>
            <w:vAlign w:val="center"/>
          </w:tcPr>
          <w:p w14:paraId="69C5474B" w14:textId="77777777" w:rsidR="00C21CF1" w:rsidRPr="00720379" w:rsidRDefault="003B5094" w:rsidP="00720379">
            <w:pPr>
              <w:pStyle w:val="Tablebodycontent"/>
              <w:keepNext/>
            </w:pPr>
            <w:r>
              <w:rPr>
                <w:rFonts w:eastAsia="MetaNormal-Italic" w:cs="Arial"/>
                <w:bCs/>
                <w:noProof/>
                <w:w w:val="105"/>
                <w:lang w:eastAsia="en-AU"/>
              </w:rPr>
              <w:drawing>
                <wp:inline distT="0" distB="0" distL="0" distR="0" wp14:anchorId="69C54C14" wp14:editId="69C54C15">
                  <wp:extent cx="425303" cy="395413"/>
                  <wp:effectExtent l="0" t="0" r="0" b="5080"/>
                  <wp:docPr id="22" name="Picture 22"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29476"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758" w14:textId="77777777" w:rsidTr="00186337">
        <w:tblPrEx>
          <w:tblCellMar>
            <w:top w:w="113" w:type="dxa"/>
            <w:bottom w:w="113" w:type="dxa"/>
          </w:tblCellMar>
        </w:tblPrEx>
        <w:trPr>
          <w:trHeight w:val="656"/>
        </w:trPr>
        <w:tc>
          <w:tcPr>
            <w:tcW w:w="1843" w:type="dxa"/>
            <w:shd w:val="clear" w:color="auto" w:fill="D7E9F2"/>
          </w:tcPr>
          <w:p w14:paraId="69C5474D" w14:textId="77777777" w:rsidR="00C21CF1" w:rsidRPr="00A90C39" w:rsidRDefault="003B5094" w:rsidP="00FF6C04">
            <w:pPr>
              <w:spacing w:after="0"/>
              <w:rPr>
                <w:rFonts w:eastAsia="MetaNormal-Italic" w:cs="Arial"/>
                <w:bCs/>
                <w:w w:val="105"/>
              </w:rPr>
            </w:pPr>
            <w:r w:rsidRPr="00A90C39">
              <w:rPr>
                <w:rFonts w:eastAsia="MetaNormal-Italic" w:cs="Arial"/>
                <w:bCs/>
                <w:w w:val="105"/>
              </w:rPr>
              <w:t>Minister for Communities and Minister for Disability Services and Seniors</w:t>
            </w:r>
          </w:p>
          <w:p w14:paraId="69C5474E" w14:textId="77777777" w:rsidR="00C21CF1" w:rsidRDefault="00C21CF1" w:rsidP="00FF6C04">
            <w:pPr>
              <w:spacing w:after="0"/>
              <w:rPr>
                <w:rFonts w:eastAsia="MetaNormal-Italic" w:cs="Arial"/>
                <w:bCs/>
                <w:w w:val="105"/>
              </w:rPr>
            </w:pPr>
          </w:p>
          <w:p w14:paraId="69C5474F" w14:textId="77777777" w:rsidR="00C21CF1" w:rsidRPr="00A90C39" w:rsidRDefault="003B5094" w:rsidP="00FF6C04">
            <w:pPr>
              <w:spacing w:after="0"/>
              <w:rPr>
                <w:rFonts w:eastAsia="MetaNormal-Italic" w:cs="Arial"/>
                <w:bCs/>
                <w:w w:val="105"/>
              </w:rPr>
            </w:pPr>
            <w:proofErr w:type="spellStart"/>
            <w:r w:rsidRPr="00A90C39">
              <w:rPr>
                <w:rFonts w:eastAsia="MetaNormal-Italic" w:cs="Arial"/>
                <w:bCs/>
                <w:w w:val="105"/>
              </w:rPr>
              <w:t>WoG</w:t>
            </w:r>
            <w:proofErr w:type="spellEnd"/>
            <w:r w:rsidRPr="00A90C39">
              <w:rPr>
                <w:rFonts w:eastAsia="MetaNormal-Italic" w:cs="Arial"/>
                <w:bCs/>
                <w:w w:val="105"/>
              </w:rPr>
              <w:t xml:space="preserve"> (DCDSS lead)</w:t>
            </w:r>
          </w:p>
        </w:tc>
        <w:tc>
          <w:tcPr>
            <w:tcW w:w="1276" w:type="dxa"/>
          </w:tcPr>
          <w:p w14:paraId="69C54750" w14:textId="77777777" w:rsidR="00C21CF1" w:rsidRPr="00A90C39" w:rsidRDefault="003B5094" w:rsidP="00FF6C04">
            <w:pPr>
              <w:spacing w:after="0"/>
              <w:rPr>
                <w:rFonts w:eastAsia="MetaNormal-Italic" w:cs="Arial"/>
                <w:bCs/>
                <w:w w:val="105"/>
              </w:rPr>
            </w:pPr>
            <w:r w:rsidRPr="00A90C39">
              <w:rPr>
                <w:rFonts w:eastAsia="MetaNormal-Italic" w:cs="Arial"/>
                <w:bCs/>
                <w:w w:val="105"/>
              </w:rPr>
              <w:t>2017–2020</w:t>
            </w:r>
          </w:p>
        </w:tc>
        <w:tc>
          <w:tcPr>
            <w:tcW w:w="2410" w:type="dxa"/>
          </w:tcPr>
          <w:p w14:paraId="69C54751" w14:textId="77777777" w:rsidR="00C21CF1" w:rsidRPr="00A90C39" w:rsidRDefault="003B5094" w:rsidP="00FF6C04">
            <w:pPr>
              <w:pStyle w:val="TableParagraph"/>
              <w:rPr>
                <w:rFonts w:ascii="Arial" w:eastAsia="MetaNormal-Italic" w:hAnsi="Arial" w:cs="Arial"/>
                <w:bCs/>
                <w:w w:val="105"/>
                <w:szCs w:val="24"/>
              </w:rPr>
            </w:pPr>
            <w:r w:rsidRPr="00A90C39">
              <w:rPr>
                <w:rFonts w:ascii="Arial" w:eastAsia="MetaNormal-Italic" w:hAnsi="Arial" w:cs="Arial"/>
                <w:bCs/>
                <w:w w:val="105"/>
                <w:szCs w:val="24"/>
              </w:rPr>
              <w:t>Promote uptake of the Companion Card Program by businesses, including Queensland Government venues and events.</w:t>
            </w:r>
          </w:p>
        </w:tc>
        <w:tc>
          <w:tcPr>
            <w:tcW w:w="2835" w:type="dxa"/>
          </w:tcPr>
          <w:p w14:paraId="69C54752"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Number of businesses, offering the Companion Card Scheme</w:t>
            </w:r>
          </w:p>
        </w:tc>
        <w:tc>
          <w:tcPr>
            <w:tcW w:w="5953" w:type="dxa"/>
          </w:tcPr>
          <w:p w14:paraId="69C54753"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Promotion of the Companion Card program occurred through:</w:t>
            </w:r>
          </w:p>
          <w:p w14:paraId="69C54754" w14:textId="77777777" w:rsidR="00C21CF1" w:rsidRPr="00A90C39" w:rsidRDefault="003B5094" w:rsidP="00D52CBE">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Smart Service Queensland representatives’ attendance at community events.</w:t>
            </w:r>
          </w:p>
          <w:p w14:paraId="69C54755" w14:textId="77777777" w:rsidR="00C21CF1" w:rsidRPr="00A90C39" w:rsidRDefault="003B5094" w:rsidP="00D52CBE">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 xml:space="preserve">The Queensland Government website </w:t>
            </w:r>
            <w:hyperlink r:id="rId31" w:tooltip="Queensland Government website with information for people with disability" w:history="1">
              <w:r w:rsidRPr="00BB0770">
                <w:rPr>
                  <w:rStyle w:val="Hyperlink"/>
                  <w:rFonts w:ascii="Arial" w:eastAsia="MetaNormal-Italic" w:hAnsi="Arial" w:cs="Arial"/>
                  <w:bCs/>
                  <w:w w:val="105"/>
                  <w:szCs w:val="24"/>
                </w:rPr>
                <w:t>www.qld.gov.au/disability</w:t>
              </w:r>
            </w:hyperlink>
            <w:r w:rsidRPr="00A90C39">
              <w:rPr>
                <w:rFonts w:ascii="Arial" w:eastAsia="MetaNormal-Italic" w:hAnsi="Arial" w:cs="Arial"/>
                <w:bCs/>
                <w:w w:val="105"/>
                <w:szCs w:val="24"/>
              </w:rPr>
              <w:t xml:space="preserve"> brings together information for people with disability, and their family, carers and s</w:t>
            </w:r>
            <w:r w:rsidR="002304C6">
              <w:rPr>
                <w:rFonts w:ascii="Arial" w:eastAsia="MetaNormal-Italic" w:hAnsi="Arial" w:cs="Arial"/>
                <w:bCs/>
                <w:w w:val="105"/>
                <w:szCs w:val="24"/>
              </w:rPr>
              <w:t xml:space="preserve">ervice providers, including </w:t>
            </w:r>
            <w:r w:rsidRPr="00A90C39">
              <w:rPr>
                <w:rFonts w:ascii="Arial" w:eastAsia="MetaNormal-Italic" w:hAnsi="Arial" w:cs="Arial"/>
                <w:bCs/>
                <w:w w:val="105"/>
                <w:szCs w:val="24"/>
              </w:rPr>
              <w:t xml:space="preserve">promotion of </w:t>
            </w:r>
            <w:r w:rsidR="002304C6">
              <w:rPr>
                <w:rFonts w:ascii="Arial" w:eastAsia="MetaNormal-Italic" w:hAnsi="Arial" w:cs="Arial"/>
                <w:bCs/>
                <w:w w:val="105"/>
                <w:szCs w:val="24"/>
              </w:rPr>
              <w:t xml:space="preserve">the </w:t>
            </w:r>
            <w:r w:rsidRPr="00A90C39">
              <w:rPr>
                <w:rFonts w:ascii="Arial" w:eastAsia="MetaNormal-Italic" w:hAnsi="Arial" w:cs="Arial"/>
                <w:bCs/>
                <w:w w:val="105"/>
                <w:szCs w:val="24"/>
              </w:rPr>
              <w:t>Companion Card.</w:t>
            </w:r>
          </w:p>
          <w:p w14:paraId="69C54756"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lastRenderedPageBreak/>
              <w:t>As at 30 June 2019, there were 793 affiliated venue partners and 22,511 cardholders.</w:t>
            </w:r>
          </w:p>
        </w:tc>
        <w:tc>
          <w:tcPr>
            <w:tcW w:w="1276" w:type="dxa"/>
            <w:vAlign w:val="center"/>
          </w:tcPr>
          <w:p w14:paraId="69C54757" w14:textId="77777777" w:rsidR="00C21CF1" w:rsidRPr="00A90C39" w:rsidRDefault="003B5094" w:rsidP="00720379">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16" wp14:editId="69C54C17">
                  <wp:extent cx="425303" cy="395413"/>
                  <wp:effectExtent l="0" t="0" r="0" b="5080"/>
                  <wp:docPr id="23" name="Picture 23"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029002"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765" w14:textId="77777777" w:rsidTr="00186337">
        <w:tblPrEx>
          <w:tblCellMar>
            <w:top w:w="113" w:type="dxa"/>
            <w:bottom w:w="113" w:type="dxa"/>
          </w:tblCellMar>
        </w:tblPrEx>
        <w:trPr>
          <w:trHeight w:val="656"/>
        </w:trPr>
        <w:tc>
          <w:tcPr>
            <w:tcW w:w="1843" w:type="dxa"/>
            <w:shd w:val="clear" w:color="auto" w:fill="D7E9F2"/>
          </w:tcPr>
          <w:p w14:paraId="69C54759" w14:textId="77777777" w:rsidR="00C21CF1" w:rsidRPr="00A90C39" w:rsidRDefault="003B5094" w:rsidP="00FF6C04">
            <w:pPr>
              <w:spacing w:after="0"/>
              <w:rPr>
                <w:rFonts w:eastAsia="MetaNormal-Italic" w:cs="Arial"/>
                <w:bCs/>
                <w:w w:val="105"/>
              </w:rPr>
            </w:pPr>
            <w:r w:rsidRPr="00A90C39">
              <w:rPr>
                <w:rFonts w:eastAsia="MetaNormal-Italic" w:cs="Arial"/>
                <w:bCs/>
                <w:w w:val="105"/>
              </w:rPr>
              <w:t>Minister for Environment and the Great Barrier Reef, Minister for Science and Minister for the Arts</w:t>
            </w:r>
          </w:p>
          <w:p w14:paraId="69C5475A" w14:textId="77777777" w:rsidR="00C21CF1" w:rsidRDefault="00C21CF1" w:rsidP="00FF6C04">
            <w:pPr>
              <w:spacing w:after="0"/>
              <w:rPr>
                <w:rFonts w:eastAsia="MetaNormal-Italic" w:cs="Arial"/>
                <w:bCs/>
                <w:w w:val="105"/>
              </w:rPr>
            </w:pPr>
          </w:p>
          <w:p w14:paraId="69C5475B" w14:textId="77777777" w:rsidR="00C21CF1" w:rsidRPr="00A90C39" w:rsidRDefault="003B5094" w:rsidP="00FF6C04">
            <w:pPr>
              <w:spacing w:after="0"/>
              <w:rPr>
                <w:rFonts w:eastAsia="MetaNormal-Italic" w:cs="Arial"/>
                <w:bCs/>
                <w:w w:val="105"/>
              </w:rPr>
            </w:pPr>
            <w:r w:rsidRPr="00A90C39">
              <w:rPr>
                <w:rFonts w:eastAsia="MetaNormal-Italic" w:cs="Arial"/>
                <w:bCs/>
                <w:w w:val="105"/>
              </w:rPr>
              <w:t>Department of Environment and Science (DES)</w:t>
            </w:r>
          </w:p>
        </w:tc>
        <w:tc>
          <w:tcPr>
            <w:tcW w:w="1276" w:type="dxa"/>
          </w:tcPr>
          <w:p w14:paraId="69C5475C" w14:textId="77777777" w:rsidR="00C21CF1" w:rsidRPr="00A90C39" w:rsidRDefault="003B5094" w:rsidP="00FF6C04">
            <w:pPr>
              <w:spacing w:after="0"/>
              <w:rPr>
                <w:rFonts w:eastAsia="MetaNormal-Italic" w:cs="Arial"/>
                <w:bCs/>
                <w:w w:val="105"/>
              </w:rPr>
            </w:pPr>
            <w:r w:rsidRPr="00A90C39">
              <w:rPr>
                <w:rFonts w:eastAsia="MetaNormal-Italic" w:cs="Arial"/>
                <w:bCs/>
                <w:w w:val="105"/>
              </w:rPr>
              <w:t>2017–2020</w:t>
            </w:r>
          </w:p>
        </w:tc>
        <w:tc>
          <w:tcPr>
            <w:tcW w:w="2410" w:type="dxa"/>
          </w:tcPr>
          <w:p w14:paraId="69C5475D" w14:textId="77777777" w:rsidR="00C21CF1" w:rsidRPr="00A90C39" w:rsidRDefault="003B5094" w:rsidP="00FF6C04">
            <w:pPr>
              <w:pStyle w:val="TableParagraph"/>
              <w:rPr>
                <w:rFonts w:ascii="Arial" w:eastAsia="MetaNormal-Italic" w:hAnsi="Arial" w:cs="Arial"/>
                <w:bCs/>
                <w:w w:val="105"/>
                <w:szCs w:val="24"/>
              </w:rPr>
            </w:pPr>
            <w:r w:rsidRPr="00A90C39">
              <w:rPr>
                <w:rFonts w:ascii="Arial" w:eastAsia="MetaNormal-Italic" w:hAnsi="Arial" w:cs="Arial"/>
                <w:bCs/>
                <w:w w:val="105"/>
                <w:szCs w:val="24"/>
              </w:rPr>
              <w:t>Increase engagement, participation and access to the arts by people with disability through partnerships between arts and disability organisations.</w:t>
            </w:r>
          </w:p>
        </w:tc>
        <w:tc>
          <w:tcPr>
            <w:tcW w:w="2835" w:type="dxa"/>
          </w:tcPr>
          <w:p w14:paraId="69C5475E"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bCs/>
                <w:w w:val="105"/>
                <w:szCs w:val="24"/>
              </w:rPr>
              <w:t>Reported initiatives/case studies</w:t>
            </w:r>
          </w:p>
        </w:tc>
        <w:tc>
          <w:tcPr>
            <w:tcW w:w="5953" w:type="dxa"/>
          </w:tcPr>
          <w:p w14:paraId="69C5475F"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A</w:t>
            </w:r>
            <w:r>
              <w:rPr>
                <w:rFonts w:ascii="Arial" w:eastAsia="MetaNormal-Italic" w:hAnsi="Arial" w:cs="Arial"/>
                <w:bCs/>
                <w:w w:val="105"/>
                <w:szCs w:val="24"/>
              </w:rPr>
              <w:t xml:space="preserve">rts </w:t>
            </w:r>
            <w:r w:rsidRPr="00A90C39">
              <w:rPr>
                <w:rFonts w:ascii="Arial" w:eastAsia="MetaNormal-Italic" w:hAnsi="Arial" w:cs="Arial"/>
                <w:bCs/>
                <w:w w:val="105"/>
                <w:szCs w:val="24"/>
              </w:rPr>
              <w:t>Q</w:t>
            </w:r>
            <w:r>
              <w:rPr>
                <w:rFonts w:ascii="Arial" w:eastAsia="MetaNormal-Italic" w:hAnsi="Arial" w:cs="Arial"/>
                <w:bCs/>
                <w:w w:val="105"/>
                <w:szCs w:val="24"/>
              </w:rPr>
              <w:t>ueensland (AQ)</w:t>
            </w:r>
            <w:r w:rsidRPr="00A90C39">
              <w:rPr>
                <w:rFonts w:ascii="Arial" w:eastAsia="MetaNormal-Italic" w:hAnsi="Arial" w:cs="Arial"/>
                <w:bCs/>
                <w:w w:val="105"/>
                <w:szCs w:val="24"/>
              </w:rPr>
              <w:t xml:space="preserve"> has been working closely with Access Arts to develop new business models to respond to the introduction of the NDIS.</w:t>
            </w:r>
          </w:p>
          <w:p w14:paraId="69C54760"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AQ continues to support a range of disability arts organisations through the provision of funding to provide arts programming and activities for people experiencing disability.</w:t>
            </w:r>
          </w:p>
          <w:p w14:paraId="69C54761"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 xml:space="preserve">State Library of Queensland (SLQ) partnered with Studio G to deliver a regular program that supports young people on the autism spectrum in the transition to employment, training or further education. </w:t>
            </w:r>
          </w:p>
          <w:p w14:paraId="69C54762"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Q</w:t>
            </w:r>
            <w:r w:rsidR="00757AE8">
              <w:rPr>
                <w:rFonts w:ascii="Arial" w:eastAsia="MetaNormal-Italic" w:hAnsi="Arial" w:cs="Arial"/>
                <w:bCs/>
                <w:w w:val="105"/>
                <w:szCs w:val="24"/>
              </w:rPr>
              <w:t>ueensland Art Gallery &amp; Gallery of Modern Art (Q</w:t>
            </w:r>
            <w:r w:rsidRPr="00A90C39">
              <w:rPr>
                <w:rFonts w:ascii="Arial" w:eastAsia="MetaNormal-Italic" w:hAnsi="Arial" w:cs="Arial"/>
                <w:bCs/>
                <w:w w:val="105"/>
                <w:szCs w:val="24"/>
              </w:rPr>
              <w:t>AGOMA</w:t>
            </w:r>
            <w:r w:rsidR="00757AE8">
              <w:rPr>
                <w:rFonts w:ascii="Arial" w:eastAsia="MetaNormal-Italic" w:hAnsi="Arial" w:cs="Arial"/>
                <w:bCs/>
                <w:w w:val="105"/>
                <w:szCs w:val="24"/>
              </w:rPr>
              <w:t>)</w:t>
            </w:r>
            <w:r w:rsidRPr="00A90C39">
              <w:rPr>
                <w:rFonts w:ascii="Arial" w:eastAsia="MetaNormal-Italic" w:hAnsi="Arial" w:cs="Arial"/>
                <w:bCs/>
                <w:w w:val="105"/>
                <w:szCs w:val="24"/>
              </w:rPr>
              <w:t xml:space="preserve"> partnered with Hear and Say, a not-for-profit organisation for children with hearing loss, to arrange for children to attend a Toddler Tuesday program.</w:t>
            </w:r>
          </w:p>
          <w:p w14:paraId="69C54763"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In February 2019, QAGOMA engaged a volunteer with autism, arranged through the Autism Cooperative Research Centre (CRC) Future Leaders Program, to work with QAGOMA’s learning team.</w:t>
            </w:r>
          </w:p>
        </w:tc>
        <w:tc>
          <w:tcPr>
            <w:tcW w:w="1276" w:type="dxa"/>
            <w:vAlign w:val="center"/>
          </w:tcPr>
          <w:p w14:paraId="69C54764" w14:textId="77777777" w:rsidR="00C21CF1" w:rsidRPr="00A90C39" w:rsidRDefault="003B5094" w:rsidP="00720379">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18" wp14:editId="69C54C19">
                  <wp:extent cx="425303" cy="395413"/>
                  <wp:effectExtent l="0" t="0" r="0" b="5080"/>
                  <wp:docPr id="24" name="Picture 24"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27462"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77A" w14:textId="77777777" w:rsidTr="00186337">
        <w:tblPrEx>
          <w:tblCellMar>
            <w:top w:w="113" w:type="dxa"/>
            <w:bottom w:w="113" w:type="dxa"/>
          </w:tblCellMar>
        </w:tblPrEx>
        <w:trPr>
          <w:trHeight w:val="656"/>
        </w:trPr>
        <w:tc>
          <w:tcPr>
            <w:tcW w:w="1843" w:type="dxa"/>
            <w:shd w:val="clear" w:color="auto" w:fill="D7E9F2"/>
          </w:tcPr>
          <w:p w14:paraId="69C54766" w14:textId="77777777" w:rsidR="00C21CF1" w:rsidRPr="00A90C39" w:rsidRDefault="003B5094" w:rsidP="00FF6C04">
            <w:pPr>
              <w:spacing w:after="0"/>
              <w:rPr>
                <w:rFonts w:eastAsia="MetaNormal-Italic" w:cs="Arial"/>
                <w:bCs/>
                <w:w w:val="105"/>
              </w:rPr>
            </w:pPr>
            <w:r w:rsidRPr="00A90C39">
              <w:rPr>
                <w:rFonts w:eastAsia="MetaNormal-Italic" w:cs="Arial"/>
                <w:bCs/>
                <w:w w:val="105"/>
              </w:rPr>
              <w:t>Minister for Environment and the Great Barrier Reef, Minister for Science and Minister for the Arts</w:t>
            </w:r>
          </w:p>
          <w:p w14:paraId="69C54767" w14:textId="77777777" w:rsidR="00C21CF1" w:rsidRDefault="00C21CF1" w:rsidP="00FF6C04">
            <w:pPr>
              <w:spacing w:after="0"/>
              <w:rPr>
                <w:rFonts w:eastAsia="MetaNormal-Italic" w:cs="Arial"/>
                <w:bCs/>
                <w:w w:val="105"/>
              </w:rPr>
            </w:pPr>
          </w:p>
          <w:p w14:paraId="69C54768" w14:textId="77777777" w:rsidR="00C21CF1" w:rsidRPr="00A90C39" w:rsidRDefault="003B5094" w:rsidP="00FF6C04">
            <w:pPr>
              <w:spacing w:after="0"/>
              <w:rPr>
                <w:rFonts w:eastAsia="MetaNormal-Italic" w:cs="Arial"/>
                <w:bCs/>
                <w:w w:val="105"/>
              </w:rPr>
            </w:pPr>
            <w:r w:rsidRPr="00A90C39">
              <w:rPr>
                <w:rFonts w:eastAsia="MetaNormal-Italic" w:cs="Arial"/>
                <w:bCs/>
                <w:w w:val="105"/>
              </w:rPr>
              <w:t>DES</w:t>
            </w:r>
          </w:p>
        </w:tc>
        <w:tc>
          <w:tcPr>
            <w:tcW w:w="1276" w:type="dxa"/>
          </w:tcPr>
          <w:p w14:paraId="69C54769" w14:textId="77777777" w:rsidR="00C21CF1" w:rsidRPr="00A90C39" w:rsidRDefault="003B5094" w:rsidP="00FF6C04">
            <w:pPr>
              <w:spacing w:after="0"/>
              <w:rPr>
                <w:rFonts w:eastAsia="MetaNormal-Italic" w:cs="Arial"/>
                <w:bCs/>
                <w:w w:val="105"/>
              </w:rPr>
            </w:pPr>
            <w:r w:rsidRPr="00A90C39">
              <w:rPr>
                <w:rFonts w:eastAsia="MetaNormal-Italic" w:cs="Arial"/>
                <w:bCs/>
                <w:w w:val="105"/>
              </w:rPr>
              <w:lastRenderedPageBreak/>
              <w:t>2017–2020</w:t>
            </w:r>
          </w:p>
        </w:tc>
        <w:tc>
          <w:tcPr>
            <w:tcW w:w="2410" w:type="dxa"/>
          </w:tcPr>
          <w:p w14:paraId="69C5476A" w14:textId="77777777" w:rsidR="00C21CF1" w:rsidRPr="00A90C39" w:rsidRDefault="003B5094" w:rsidP="00FF6C04">
            <w:pPr>
              <w:pStyle w:val="TableParagraph"/>
              <w:rPr>
                <w:rFonts w:ascii="Arial" w:eastAsia="MetaNormal-Italic" w:hAnsi="Arial" w:cs="Arial"/>
                <w:bCs/>
                <w:w w:val="105"/>
                <w:szCs w:val="24"/>
              </w:rPr>
            </w:pPr>
            <w:r w:rsidRPr="00A90C39">
              <w:rPr>
                <w:rFonts w:ascii="Arial" w:eastAsia="MetaNormal-Italic" w:hAnsi="Arial" w:cs="Arial"/>
                <w:bCs/>
                <w:w w:val="105"/>
                <w:szCs w:val="24"/>
              </w:rPr>
              <w:t xml:space="preserve">Continue to explore innovative options to increase access to performances and exhibitions at the Queensland Performing Arts Centre (QPAC), </w:t>
            </w:r>
            <w:r w:rsidRPr="00A90C39">
              <w:rPr>
                <w:rFonts w:ascii="Arial" w:eastAsia="MetaNormal-Italic" w:hAnsi="Arial" w:cs="Arial"/>
                <w:bCs/>
                <w:w w:val="105"/>
                <w:szCs w:val="24"/>
              </w:rPr>
              <w:lastRenderedPageBreak/>
              <w:t>Queensland Museum and Queensland Art Gallery and Gallery of Modern Art (QAGOMA).</w:t>
            </w:r>
          </w:p>
        </w:tc>
        <w:tc>
          <w:tcPr>
            <w:tcW w:w="2835" w:type="dxa"/>
          </w:tcPr>
          <w:p w14:paraId="69C5476B"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bCs/>
                <w:w w:val="105"/>
                <w:szCs w:val="24"/>
              </w:rPr>
              <w:lastRenderedPageBreak/>
              <w:t>Reported access initiatives</w:t>
            </w:r>
          </w:p>
        </w:tc>
        <w:tc>
          <w:tcPr>
            <w:tcW w:w="5953" w:type="dxa"/>
          </w:tcPr>
          <w:p w14:paraId="69C5476C"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Each of the Arts Statutory Bodies (ASBs) employ a range of assistive technologies to make their programming accessible to people with disability and their carers.</w:t>
            </w:r>
          </w:p>
          <w:p w14:paraId="69C5476D"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 xml:space="preserve">Queensland Museum (QM) South Bank presented four Sensory Friendly Days in the reporting year, developed in conjunction with Autism Queensland, to provide a museum experience for visitors with </w:t>
            </w:r>
            <w:r w:rsidRPr="00A90C39">
              <w:rPr>
                <w:rFonts w:ascii="Arial" w:eastAsia="MetaNormal-Italic" w:hAnsi="Arial" w:cs="Arial"/>
                <w:bCs/>
                <w:w w:val="105"/>
                <w:szCs w:val="24"/>
              </w:rPr>
              <w:lastRenderedPageBreak/>
              <w:t xml:space="preserve">sensory processing difficulties. Headphones and chill-out zones ensure the usual museum experiences are ‘dialled down’. </w:t>
            </w:r>
          </w:p>
          <w:p w14:paraId="69C5476E"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 xml:space="preserve">Sensory Friendly Day held on 21 May 2019 attracted 50 visitors to the NASA: A Human Adventure exhibition and 57 visitors to the </w:t>
            </w:r>
            <w:proofErr w:type="spellStart"/>
            <w:r w:rsidRPr="00A90C39">
              <w:rPr>
                <w:rFonts w:ascii="Arial" w:eastAsia="MetaNormal-Italic" w:hAnsi="Arial" w:cs="Arial"/>
                <w:bCs/>
                <w:w w:val="105"/>
                <w:szCs w:val="24"/>
              </w:rPr>
              <w:t>Sparklab</w:t>
            </w:r>
            <w:proofErr w:type="spellEnd"/>
            <w:r w:rsidRPr="00A90C39">
              <w:rPr>
                <w:rFonts w:ascii="Arial" w:eastAsia="MetaNormal-Italic" w:hAnsi="Arial" w:cs="Arial"/>
                <w:bCs/>
                <w:w w:val="105"/>
                <w:szCs w:val="24"/>
              </w:rPr>
              <w:t xml:space="preserve"> </w:t>
            </w:r>
            <w:proofErr w:type="spellStart"/>
            <w:r w:rsidRPr="00A90C39">
              <w:rPr>
                <w:rFonts w:ascii="Arial" w:eastAsia="MetaNormal-Italic" w:hAnsi="Arial" w:cs="Arial"/>
                <w:bCs/>
                <w:w w:val="105"/>
                <w:szCs w:val="24"/>
              </w:rPr>
              <w:t>Sciencentre</w:t>
            </w:r>
            <w:proofErr w:type="spellEnd"/>
            <w:r w:rsidRPr="00A90C39">
              <w:rPr>
                <w:rFonts w:ascii="Arial" w:eastAsia="MetaNormal-Italic" w:hAnsi="Arial" w:cs="Arial"/>
                <w:bCs/>
                <w:w w:val="105"/>
                <w:szCs w:val="24"/>
              </w:rPr>
              <w:t xml:space="preserve">. </w:t>
            </w:r>
          </w:p>
          <w:p w14:paraId="69C5476F"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QM Townsville (Museum of Tropical Queensland) provided an AUSLAN interpreter for the World Science Festival ‘Extreme Moments in Science’ program.</w:t>
            </w:r>
          </w:p>
          <w:p w14:paraId="69C54770"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QM Toowoomba (</w:t>
            </w:r>
            <w:proofErr w:type="spellStart"/>
            <w:r w:rsidRPr="00A90C39">
              <w:rPr>
                <w:rFonts w:ascii="Arial" w:eastAsia="MetaNormal-Italic" w:hAnsi="Arial" w:cs="Arial"/>
                <w:bCs/>
                <w:w w:val="105"/>
                <w:szCs w:val="24"/>
              </w:rPr>
              <w:t>Cobb+Co</w:t>
            </w:r>
            <w:proofErr w:type="spellEnd"/>
            <w:r w:rsidRPr="00A90C39">
              <w:rPr>
                <w:rFonts w:ascii="Arial" w:eastAsia="MetaNormal-Italic" w:hAnsi="Arial" w:cs="Arial"/>
                <w:bCs/>
                <w:w w:val="105"/>
                <w:szCs w:val="24"/>
              </w:rPr>
              <w:t xml:space="preserve"> Museum) adapts all programs for students with disability including the use of hands-on objects and museum explorer kits with tactile activities.</w:t>
            </w:r>
          </w:p>
          <w:p w14:paraId="69C54771"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QAGOMA provides a range of options to increase access for people with disability including:</w:t>
            </w:r>
          </w:p>
          <w:p w14:paraId="69C54772" w14:textId="77777777" w:rsidR="00C21CF1"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low sensory viewings for people with autism or sensory sensitivity</w:t>
            </w:r>
          </w:p>
          <w:p w14:paraId="69C54773" w14:textId="77777777" w:rsidR="00C21CF1" w:rsidRPr="00A90C39" w:rsidRDefault="003B5094" w:rsidP="008D6084">
            <w:pPr>
              <w:pStyle w:val="TableParagraph"/>
              <w:widowControl/>
              <w:numPr>
                <w:ilvl w:val="2"/>
                <w:numId w:val="12"/>
              </w:numPr>
              <w:ind w:left="743" w:hanging="284"/>
              <w:rPr>
                <w:rFonts w:ascii="Arial" w:eastAsia="MetaNormal-Italic" w:hAnsi="Arial" w:cs="Arial"/>
                <w:bCs/>
                <w:w w:val="105"/>
                <w:szCs w:val="24"/>
              </w:rPr>
            </w:pPr>
            <w:proofErr w:type="spellStart"/>
            <w:r w:rsidRPr="00A90C39">
              <w:rPr>
                <w:rFonts w:ascii="Arial" w:eastAsia="MetaNormal-Italic" w:hAnsi="Arial" w:cs="Arial"/>
                <w:bCs/>
                <w:w w:val="105"/>
                <w:szCs w:val="24"/>
              </w:rPr>
              <w:t>Auslan</w:t>
            </w:r>
            <w:proofErr w:type="spellEnd"/>
            <w:r w:rsidRPr="00A90C39">
              <w:rPr>
                <w:rFonts w:ascii="Arial" w:eastAsia="MetaNormal-Italic" w:hAnsi="Arial" w:cs="Arial"/>
                <w:bCs/>
                <w:w w:val="105"/>
                <w:szCs w:val="24"/>
              </w:rPr>
              <w:t xml:space="preserve">-interpreted tours and programs </w:t>
            </w:r>
          </w:p>
          <w:p w14:paraId="69C54774" w14:textId="77777777" w:rsidR="00C21CF1" w:rsidRPr="00A90C39" w:rsidRDefault="003B5094" w:rsidP="008D6084">
            <w:pPr>
              <w:pStyle w:val="TableParagraph"/>
              <w:widowControl/>
              <w:numPr>
                <w:ilvl w:val="2"/>
                <w:numId w:val="12"/>
              </w:numPr>
              <w:ind w:left="743" w:hanging="284"/>
              <w:rPr>
                <w:rFonts w:ascii="Arial" w:eastAsia="MetaNormal-Italic" w:hAnsi="Arial" w:cs="Arial"/>
                <w:bCs/>
                <w:w w:val="105"/>
                <w:szCs w:val="24"/>
              </w:rPr>
            </w:pPr>
            <w:proofErr w:type="spellStart"/>
            <w:r w:rsidRPr="00A90C39">
              <w:rPr>
                <w:rFonts w:ascii="Arial" w:eastAsia="MetaNormal-Italic" w:hAnsi="Arial" w:cs="Arial"/>
                <w:bCs/>
                <w:w w:val="105"/>
                <w:szCs w:val="24"/>
              </w:rPr>
              <w:t>Auslan</w:t>
            </w:r>
            <w:proofErr w:type="spellEnd"/>
            <w:r w:rsidRPr="00A90C39">
              <w:rPr>
                <w:rFonts w:ascii="Arial" w:eastAsia="MetaNormal-Italic" w:hAnsi="Arial" w:cs="Arial"/>
                <w:bCs/>
                <w:w w:val="105"/>
                <w:szCs w:val="24"/>
              </w:rPr>
              <w:t xml:space="preserve">, </w:t>
            </w:r>
            <w:proofErr w:type="spellStart"/>
            <w:r w:rsidRPr="00A90C39">
              <w:rPr>
                <w:rFonts w:ascii="Arial" w:eastAsia="MetaNormal-Italic" w:hAnsi="Arial" w:cs="Arial"/>
                <w:bCs/>
                <w:w w:val="105"/>
                <w:szCs w:val="24"/>
              </w:rPr>
              <w:t>Auslan</w:t>
            </w:r>
            <w:proofErr w:type="spellEnd"/>
            <w:r w:rsidRPr="00A90C39">
              <w:rPr>
                <w:rFonts w:ascii="Arial" w:eastAsia="MetaNormal-Italic" w:hAnsi="Arial" w:cs="Arial"/>
                <w:bCs/>
                <w:w w:val="105"/>
                <w:szCs w:val="24"/>
              </w:rPr>
              <w:t xml:space="preserve">-interpreted and captioned videos for selected exhibitions </w:t>
            </w:r>
          </w:p>
          <w:p w14:paraId="69C54775" w14:textId="77777777" w:rsidR="00C21CF1"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 xml:space="preserve">tours for people with hearing loss using assistive listening devices </w:t>
            </w:r>
          </w:p>
          <w:p w14:paraId="69C54776" w14:textId="77777777" w:rsidR="00C21CF1"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tailored tours for people with cognitive or physical impairment</w:t>
            </w:r>
          </w:p>
          <w:p w14:paraId="69C54777" w14:textId="77777777" w:rsidR="00C21CF1"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tactile and audio described tours for people with low or no vision</w:t>
            </w:r>
          </w:p>
          <w:p w14:paraId="69C54778" w14:textId="77777777" w:rsidR="00C21CF1" w:rsidRPr="00A90C39" w:rsidRDefault="003B5094" w:rsidP="006F5951">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Braille signage and artwork labels for Open Studio project.</w:t>
            </w:r>
          </w:p>
        </w:tc>
        <w:tc>
          <w:tcPr>
            <w:tcW w:w="1276" w:type="dxa"/>
            <w:vAlign w:val="center"/>
          </w:tcPr>
          <w:p w14:paraId="69C54779" w14:textId="77777777" w:rsidR="008760E6" w:rsidRPr="00A90C39" w:rsidRDefault="003B5094" w:rsidP="00720379">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1A" wp14:editId="69C54C1B">
                  <wp:extent cx="425303" cy="395413"/>
                  <wp:effectExtent l="0" t="0" r="0" b="5080"/>
                  <wp:docPr id="25" name="Picture 25"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483527"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783" w14:textId="77777777" w:rsidTr="00186337">
        <w:tblPrEx>
          <w:tblCellMar>
            <w:top w:w="113" w:type="dxa"/>
            <w:bottom w:w="113" w:type="dxa"/>
          </w:tblCellMar>
        </w:tblPrEx>
        <w:trPr>
          <w:trHeight w:val="656"/>
        </w:trPr>
        <w:tc>
          <w:tcPr>
            <w:tcW w:w="1843" w:type="dxa"/>
            <w:shd w:val="clear" w:color="auto" w:fill="D7E9F2"/>
          </w:tcPr>
          <w:p w14:paraId="69C5477B" w14:textId="77777777" w:rsidR="00C21CF1" w:rsidRPr="00A90C39" w:rsidRDefault="003B5094" w:rsidP="00FF6C04">
            <w:pPr>
              <w:spacing w:after="0"/>
              <w:rPr>
                <w:rFonts w:eastAsia="MetaNormal-Italic" w:cs="Arial"/>
                <w:bCs/>
                <w:w w:val="105"/>
              </w:rPr>
            </w:pPr>
            <w:r w:rsidRPr="00A90C39">
              <w:rPr>
                <w:rFonts w:eastAsia="MetaNormal-Italic" w:cs="Arial"/>
                <w:bCs/>
                <w:w w:val="105"/>
              </w:rPr>
              <w:t xml:space="preserve">Minister for Environment and the Great </w:t>
            </w:r>
            <w:r w:rsidRPr="00A90C39">
              <w:rPr>
                <w:rFonts w:eastAsia="MetaNormal-Italic" w:cs="Arial"/>
                <w:bCs/>
                <w:w w:val="105"/>
              </w:rPr>
              <w:lastRenderedPageBreak/>
              <w:t>Barrier Reef, Minister for Science and Minister for the Arts</w:t>
            </w:r>
          </w:p>
          <w:p w14:paraId="69C5477C" w14:textId="77777777" w:rsidR="00C21CF1" w:rsidRDefault="00C21CF1" w:rsidP="00FF6C04">
            <w:pPr>
              <w:spacing w:after="0"/>
              <w:rPr>
                <w:rFonts w:eastAsia="MetaNormal-Italic" w:cs="Arial"/>
                <w:bCs/>
                <w:w w:val="105"/>
              </w:rPr>
            </w:pPr>
          </w:p>
          <w:p w14:paraId="69C5477D" w14:textId="77777777" w:rsidR="00C21CF1" w:rsidRPr="00A90C39" w:rsidRDefault="003B5094" w:rsidP="00FF6C04">
            <w:pPr>
              <w:spacing w:after="0"/>
              <w:rPr>
                <w:rFonts w:eastAsia="MetaNormal-Italic" w:cs="Arial"/>
                <w:bCs/>
                <w:w w:val="105"/>
              </w:rPr>
            </w:pPr>
            <w:r w:rsidRPr="00A90C39">
              <w:rPr>
                <w:rFonts w:eastAsia="MetaNormal-Italic" w:cs="Arial"/>
                <w:bCs/>
                <w:w w:val="105"/>
              </w:rPr>
              <w:t>DES</w:t>
            </w:r>
          </w:p>
        </w:tc>
        <w:tc>
          <w:tcPr>
            <w:tcW w:w="1276" w:type="dxa"/>
          </w:tcPr>
          <w:p w14:paraId="69C5477E" w14:textId="77777777" w:rsidR="00C21CF1" w:rsidRPr="00A90C39" w:rsidRDefault="003B5094" w:rsidP="00FF6C04">
            <w:pPr>
              <w:spacing w:after="0"/>
              <w:rPr>
                <w:rFonts w:eastAsia="MetaNormal-Italic" w:cs="Arial"/>
                <w:bCs/>
                <w:w w:val="105"/>
              </w:rPr>
            </w:pPr>
            <w:r w:rsidRPr="00A90C39">
              <w:rPr>
                <w:rFonts w:eastAsia="MetaNormal-Italic" w:cs="Arial"/>
                <w:bCs/>
                <w:w w:val="105"/>
              </w:rPr>
              <w:lastRenderedPageBreak/>
              <w:t>2017–2020</w:t>
            </w:r>
          </w:p>
        </w:tc>
        <w:tc>
          <w:tcPr>
            <w:tcW w:w="2410" w:type="dxa"/>
          </w:tcPr>
          <w:p w14:paraId="69C5477F" w14:textId="77777777" w:rsidR="00C21CF1" w:rsidRPr="00A90C39" w:rsidRDefault="003B5094" w:rsidP="00FF6C04">
            <w:pPr>
              <w:pStyle w:val="TableParagraph"/>
              <w:rPr>
                <w:rFonts w:ascii="Arial" w:eastAsia="MetaNormal-Italic" w:hAnsi="Arial" w:cs="Arial"/>
                <w:bCs/>
                <w:w w:val="105"/>
                <w:szCs w:val="24"/>
              </w:rPr>
            </w:pPr>
            <w:r w:rsidRPr="00A90C39">
              <w:rPr>
                <w:rFonts w:ascii="Arial" w:eastAsia="MetaNormal-Italic" w:hAnsi="Arial" w:cs="Arial"/>
                <w:bCs/>
                <w:w w:val="105"/>
                <w:szCs w:val="24"/>
              </w:rPr>
              <w:t xml:space="preserve">Explore digital, online and social media initiatives to </w:t>
            </w:r>
            <w:r w:rsidRPr="00A90C39">
              <w:rPr>
                <w:rFonts w:ascii="Arial" w:eastAsia="MetaNormal-Italic" w:hAnsi="Arial" w:cs="Arial"/>
                <w:bCs/>
                <w:w w:val="105"/>
                <w:szCs w:val="24"/>
              </w:rPr>
              <w:lastRenderedPageBreak/>
              <w:t>increase access and participation by people with disability in the arts.</w:t>
            </w:r>
          </w:p>
        </w:tc>
        <w:tc>
          <w:tcPr>
            <w:tcW w:w="2835" w:type="dxa"/>
          </w:tcPr>
          <w:p w14:paraId="69C54780"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lastRenderedPageBreak/>
              <w:t>Reported initiatives/case studies</w:t>
            </w:r>
          </w:p>
        </w:tc>
        <w:tc>
          <w:tcPr>
            <w:tcW w:w="5953" w:type="dxa"/>
          </w:tcPr>
          <w:p w14:paraId="69C54781" w14:textId="77777777" w:rsidR="00C21CF1" w:rsidRPr="00A90C39" w:rsidRDefault="003B5094" w:rsidP="00403EC1">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 xml:space="preserve">AQ provided a funding contribution to the development of </w:t>
            </w:r>
            <w:r w:rsidR="00403EC1">
              <w:rPr>
                <w:rFonts w:ascii="Arial" w:eastAsia="MetaNormal-Italic" w:hAnsi="Arial" w:cs="Arial"/>
                <w:bCs/>
                <w:w w:val="105"/>
                <w:szCs w:val="24"/>
              </w:rPr>
              <w:t>Choose Art</w:t>
            </w:r>
            <w:r w:rsidRPr="00A90C39">
              <w:rPr>
                <w:rFonts w:ascii="Arial" w:eastAsia="MetaNormal-Italic" w:hAnsi="Arial" w:cs="Arial"/>
                <w:bCs/>
                <w:w w:val="105"/>
                <w:szCs w:val="24"/>
              </w:rPr>
              <w:t xml:space="preserve">, a world-first online application that will provide a nationwide, </w:t>
            </w:r>
            <w:r w:rsidRPr="00A90C39">
              <w:rPr>
                <w:rFonts w:ascii="Arial" w:eastAsia="MetaNormal-Italic" w:hAnsi="Arial" w:cs="Arial"/>
                <w:bCs/>
                <w:w w:val="105"/>
                <w:szCs w:val="24"/>
              </w:rPr>
              <w:lastRenderedPageBreak/>
              <w:t xml:space="preserve">comprehensive and central portal to accessible arts across all art forms, cultural institutions and event types. </w:t>
            </w:r>
            <w:proofErr w:type="spellStart"/>
            <w:r w:rsidRPr="00A90C39">
              <w:rPr>
                <w:rFonts w:ascii="Arial" w:eastAsia="MetaNormal-Italic" w:hAnsi="Arial" w:cs="Arial"/>
                <w:bCs/>
                <w:w w:val="105"/>
                <w:szCs w:val="24"/>
              </w:rPr>
              <w:t>ARTfinder</w:t>
            </w:r>
            <w:proofErr w:type="spellEnd"/>
            <w:r w:rsidRPr="00A90C39">
              <w:rPr>
                <w:rFonts w:ascii="Arial" w:eastAsia="MetaNormal-Italic" w:hAnsi="Arial" w:cs="Arial"/>
                <w:bCs/>
                <w:w w:val="105"/>
                <w:szCs w:val="24"/>
              </w:rPr>
              <w:t xml:space="preserve"> allows patrons to search events and programs by location, cost, art form and access needs.</w:t>
            </w:r>
          </w:p>
        </w:tc>
        <w:tc>
          <w:tcPr>
            <w:tcW w:w="1276" w:type="dxa"/>
            <w:vAlign w:val="center"/>
          </w:tcPr>
          <w:p w14:paraId="69C54782" w14:textId="77777777" w:rsidR="00C21CF1" w:rsidRPr="00720379" w:rsidRDefault="003B5094" w:rsidP="00720379">
            <w:pPr>
              <w:pStyle w:val="Tablebodycontent"/>
              <w:keepNext/>
            </w:pPr>
            <w:r>
              <w:rPr>
                <w:rFonts w:eastAsia="MetaNormal-Italic" w:cs="Arial"/>
                <w:bCs/>
                <w:noProof/>
                <w:w w:val="105"/>
                <w:lang w:eastAsia="en-AU"/>
              </w:rPr>
              <w:lastRenderedPageBreak/>
              <w:drawing>
                <wp:inline distT="0" distB="0" distL="0" distR="0" wp14:anchorId="69C54C1C" wp14:editId="69C54C1D">
                  <wp:extent cx="425303" cy="395413"/>
                  <wp:effectExtent l="0" t="0" r="0" b="5080"/>
                  <wp:docPr id="26" name="Picture 26"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30346"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799" w14:textId="77777777" w:rsidTr="00186337">
        <w:tblPrEx>
          <w:tblCellMar>
            <w:top w:w="113" w:type="dxa"/>
            <w:bottom w:w="113" w:type="dxa"/>
          </w:tblCellMar>
        </w:tblPrEx>
        <w:trPr>
          <w:trHeight w:val="26"/>
        </w:trPr>
        <w:tc>
          <w:tcPr>
            <w:tcW w:w="1843" w:type="dxa"/>
            <w:shd w:val="clear" w:color="auto" w:fill="D7E9F2"/>
          </w:tcPr>
          <w:p w14:paraId="69C54784" w14:textId="77777777" w:rsidR="00C21CF1" w:rsidRPr="00A90C39" w:rsidRDefault="003B5094" w:rsidP="00FF6C04">
            <w:pPr>
              <w:spacing w:after="0"/>
              <w:rPr>
                <w:rFonts w:eastAsia="MetaNormal-Italic" w:cs="Arial"/>
                <w:bCs/>
                <w:w w:val="105"/>
              </w:rPr>
            </w:pPr>
            <w:r w:rsidRPr="00A90C39">
              <w:rPr>
                <w:rFonts w:eastAsia="MetaNormal-Italic" w:cs="Arial"/>
                <w:bCs/>
                <w:w w:val="105"/>
              </w:rPr>
              <w:t>Minister for Environment and the Great Barrier Reef, Minister for Science and Minister for the Arts</w:t>
            </w:r>
          </w:p>
          <w:p w14:paraId="69C54785" w14:textId="77777777" w:rsidR="00C21CF1" w:rsidRDefault="00C21CF1" w:rsidP="00FF6C04">
            <w:pPr>
              <w:spacing w:after="0"/>
              <w:rPr>
                <w:rFonts w:eastAsia="MetaNormal-Italic" w:cs="Arial"/>
                <w:bCs/>
                <w:w w:val="105"/>
              </w:rPr>
            </w:pPr>
          </w:p>
          <w:p w14:paraId="69C54786" w14:textId="77777777" w:rsidR="00C21CF1" w:rsidRPr="00A90C39" w:rsidRDefault="003B5094" w:rsidP="00FF6C04">
            <w:pPr>
              <w:spacing w:after="0"/>
              <w:rPr>
                <w:rFonts w:eastAsia="MetaNormal-Italic" w:cs="Arial"/>
                <w:bCs/>
                <w:w w:val="105"/>
              </w:rPr>
            </w:pPr>
            <w:r w:rsidRPr="00A90C39">
              <w:rPr>
                <w:rFonts w:eastAsia="MetaNormal-Italic" w:cs="Arial"/>
                <w:bCs/>
                <w:w w:val="105"/>
              </w:rPr>
              <w:t>DES</w:t>
            </w:r>
          </w:p>
        </w:tc>
        <w:tc>
          <w:tcPr>
            <w:tcW w:w="1276" w:type="dxa"/>
          </w:tcPr>
          <w:p w14:paraId="69C54787" w14:textId="77777777" w:rsidR="00C21CF1" w:rsidRPr="00A90C39" w:rsidRDefault="003B5094" w:rsidP="009A5FA0">
            <w:pPr>
              <w:spacing w:after="0"/>
              <w:rPr>
                <w:rFonts w:eastAsia="MetaNormal-Italic" w:cs="Arial"/>
                <w:bCs/>
                <w:w w:val="105"/>
              </w:rPr>
            </w:pPr>
            <w:r w:rsidRPr="00A90C39">
              <w:rPr>
                <w:rFonts w:eastAsia="MetaNormal-Italic" w:cs="Arial"/>
                <w:bCs/>
                <w:w w:val="105"/>
              </w:rPr>
              <w:t>2017–2020</w:t>
            </w:r>
          </w:p>
          <w:p w14:paraId="69C54788" w14:textId="77777777" w:rsidR="00C21CF1" w:rsidRPr="00A90C39" w:rsidRDefault="003B5094" w:rsidP="00FF6C04">
            <w:pPr>
              <w:spacing w:after="0"/>
              <w:rPr>
                <w:rFonts w:eastAsia="MetaNormal-Italic" w:cs="Arial"/>
                <w:bCs/>
                <w:w w:val="105"/>
              </w:rPr>
            </w:pPr>
            <w:r w:rsidRPr="00A90C39">
              <w:rPr>
                <w:rFonts w:eastAsia="MetaNormal-Italic" w:cs="Arial"/>
                <w:bCs/>
                <w:w w:val="105"/>
              </w:rPr>
              <w:t>(ongoing)</w:t>
            </w:r>
          </w:p>
        </w:tc>
        <w:tc>
          <w:tcPr>
            <w:tcW w:w="2410" w:type="dxa"/>
          </w:tcPr>
          <w:p w14:paraId="69C54789" w14:textId="77777777" w:rsidR="00C21CF1" w:rsidRPr="00A90C39" w:rsidRDefault="003B5094" w:rsidP="00FF6C04">
            <w:pPr>
              <w:pStyle w:val="TableParagraph"/>
              <w:rPr>
                <w:rFonts w:ascii="Arial" w:eastAsia="MetaNormal-Italic" w:hAnsi="Arial" w:cs="Arial"/>
                <w:bCs/>
                <w:w w:val="105"/>
                <w:szCs w:val="24"/>
              </w:rPr>
            </w:pPr>
            <w:r w:rsidRPr="00A90C39">
              <w:rPr>
                <w:rFonts w:ascii="Arial" w:eastAsia="MetaNormal-Italic" w:hAnsi="Arial" w:cs="Arial"/>
                <w:bCs/>
                <w:w w:val="105"/>
                <w:szCs w:val="24"/>
              </w:rPr>
              <w:t>Continue to promote and improve access to Queensland’s national parks particularly at popular sites where we are replacing or providing new facilities.</w:t>
            </w:r>
          </w:p>
          <w:p w14:paraId="69C5478A" w14:textId="77777777" w:rsidR="00C21CF1" w:rsidRPr="00A90C39" w:rsidRDefault="00C21CF1" w:rsidP="00FF6C04">
            <w:pPr>
              <w:pStyle w:val="TableParagraph"/>
              <w:rPr>
                <w:rFonts w:ascii="Arial" w:eastAsia="MetaNormal-Italic" w:hAnsi="Arial" w:cs="Arial"/>
                <w:bCs/>
                <w:w w:val="105"/>
                <w:szCs w:val="24"/>
              </w:rPr>
            </w:pPr>
          </w:p>
        </w:tc>
        <w:tc>
          <w:tcPr>
            <w:tcW w:w="2835" w:type="dxa"/>
          </w:tcPr>
          <w:p w14:paraId="69C5478B" w14:textId="77777777" w:rsidR="00C21CF1" w:rsidRPr="00A90C39" w:rsidRDefault="003B5094" w:rsidP="00FF6C04">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Accessible visitor facilities are incorporated into the design and construction of at least three new or upgraded facilities at popular, near urban visitor centres, day use areas, camping areas, tracks, trails and lookouts where such provision will not compromise the protection of  the natural and cultural values of the sites</w:t>
            </w:r>
          </w:p>
        </w:tc>
        <w:tc>
          <w:tcPr>
            <w:tcW w:w="5953" w:type="dxa"/>
          </w:tcPr>
          <w:p w14:paraId="69C5478C" w14:textId="77777777" w:rsidR="00C21CF1"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Recently completed projects that incorporate universal access include:</w:t>
            </w:r>
          </w:p>
          <w:p w14:paraId="69C5478D" w14:textId="77777777" w:rsidR="00C21CF1"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 xml:space="preserve">Daisy Hill Conservation Park: Day Use Area recent upgrades to AS1428 (paths, parking, barbeques, tables, toilets, koala centre access), </w:t>
            </w:r>
          </w:p>
          <w:p w14:paraId="69C5478E" w14:textId="77777777" w:rsidR="00C21CF1"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Walkabout Creek Gateway Visitor Centre (lower carpark, events lawn, activity trail)</w:t>
            </w:r>
          </w:p>
          <w:p w14:paraId="69C5478F" w14:textId="77777777" w:rsidR="00C21CF1"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Jimna State Forest: Peach Trees Camping Area (tent site, table, tap, fire ring, toilets)</w:t>
            </w:r>
            <w:r w:rsidR="00AC15C7">
              <w:rPr>
                <w:rFonts w:ascii="Arial" w:eastAsia="MetaNormal-Italic" w:hAnsi="Arial" w:cs="Arial"/>
                <w:bCs/>
                <w:w w:val="105"/>
                <w:szCs w:val="24"/>
              </w:rPr>
              <w:t>.</w:t>
            </w:r>
          </w:p>
          <w:p w14:paraId="69C54790" w14:textId="77777777" w:rsidR="00AC15C7" w:rsidRDefault="003B5094" w:rsidP="00AC15C7">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Completed Class 2 track upgrades, to create barrier free access and diversity of experience for some wheelchair users, assisted or otherwise:</w:t>
            </w:r>
          </w:p>
          <w:p w14:paraId="69C54791" w14:textId="77777777" w:rsidR="00AC15C7" w:rsidRPr="00A90C39" w:rsidRDefault="003B5094" w:rsidP="00AC15C7">
            <w:pPr>
              <w:pStyle w:val="TableParagraph"/>
              <w:widowControl/>
              <w:numPr>
                <w:ilvl w:val="2"/>
                <w:numId w:val="12"/>
              </w:numPr>
              <w:ind w:left="743" w:hanging="284"/>
              <w:rPr>
                <w:rFonts w:ascii="Arial" w:eastAsia="MetaNormal-Italic" w:hAnsi="Arial" w:cs="Arial"/>
                <w:bCs/>
                <w:w w:val="105"/>
                <w:szCs w:val="24"/>
              </w:rPr>
            </w:pPr>
            <w:r w:rsidRPr="00AC15C7">
              <w:rPr>
                <w:rFonts w:ascii="Arial" w:eastAsia="MetaNormal-Italic" w:hAnsi="Arial" w:cs="Arial"/>
                <w:bCs/>
                <w:w w:val="105"/>
                <w:szCs w:val="24"/>
              </w:rPr>
              <w:t>Noosa National Park: Coastal Track to Dolphin Point</w:t>
            </w:r>
            <w:r>
              <w:rPr>
                <w:rFonts w:ascii="Arial" w:eastAsia="MetaNormal-Italic" w:hAnsi="Arial" w:cs="Arial"/>
                <w:bCs/>
                <w:w w:val="105"/>
                <w:szCs w:val="24"/>
              </w:rPr>
              <w:t>.</w:t>
            </w:r>
          </w:p>
          <w:p w14:paraId="69C54792" w14:textId="77777777" w:rsidR="00AC15C7" w:rsidRDefault="003B5094" w:rsidP="00AC15C7">
            <w:pPr>
              <w:pStyle w:val="TableParagraph"/>
              <w:widowControl/>
              <w:numPr>
                <w:ilvl w:val="0"/>
                <w:numId w:val="12"/>
              </w:numPr>
              <w:ind w:left="317" w:hanging="283"/>
              <w:rPr>
                <w:rFonts w:ascii="Arial" w:eastAsia="MetaNormal-Italic" w:hAnsi="Arial" w:cs="Arial"/>
                <w:bCs/>
                <w:w w:val="105"/>
                <w:szCs w:val="24"/>
              </w:rPr>
            </w:pPr>
            <w:r w:rsidRPr="00AC15C7">
              <w:rPr>
                <w:rFonts w:ascii="Arial" w:eastAsia="MetaNormal-Italic" w:hAnsi="Arial" w:cs="Arial"/>
                <w:bCs/>
                <w:w w:val="105"/>
                <w:szCs w:val="24"/>
              </w:rPr>
              <w:t xml:space="preserve">Glasshouse Mountains National Park - </w:t>
            </w:r>
            <w:proofErr w:type="spellStart"/>
            <w:r w:rsidRPr="00AC15C7">
              <w:rPr>
                <w:rFonts w:ascii="Arial" w:eastAsia="MetaNormal-Italic" w:hAnsi="Arial" w:cs="Arial"/>
                <w:bCs/>
                <w:w w:val="105"/>
                <w:szCs w:val="24"/>
              </w:rPr>
              <w:t>Tibrogargun</w:t>
            </w:r>
            <w:proofErr w:type="spellEnd"/>
            <w:r w:rsidRPr="00AC15C7">
              <w:rPr>
                <w:rFonts w:ascii="Arial" w:eastAsia="MetaNormal-Italic" w:hAnsi="Arial" w:cs="Arial"/>
                <w:bCs/>
                <w:w w:val="105"/>
                <w:szCs w:val="24"/>
              </w:rPr>
              <w:t xml:space="preserve"> Day Use Area Redevelopment, to improve access and mobility within the park, including a parking bay, wheelchair accessible picnic tables, and wheelchair accessible paths.</w:t>
            </w:r>
          </w:p>
          <w:p w14:paraId="69C54793" w14:textId="77777777" w:rsidR="00AC15C7" w:rsidRPr="00AC15C7" w:rsidRDefault="003B5094" w:rsidP="00AC15C7">
            <w:pPr>
              <w:pStyle w:val="TableParagraph"/>
              <w:widowControl/>
              <w:numPr>
                <w:ilvl w:val="0"/>
                <w:numId w:val="12"/>
              </w:numPr>
              <w:ind w:left="317" w:hanging="283"/>
              <w:rPr>
                <w:rFonts w:ascii="Arial" w:eastAsia="MetaNormal-Italic" w:hAnsi="Arial" w:cs="Arial"/>
                <w:bCs/>
                <w:w w:val="105"/>
                <w:szCs w:val="24"/>
              </w:rPr>
            </w:pPr>
            <w:r w:rsidRPr="00AC15C7">
              <w:rPr>
                <w:rFonts w:ascii="Arial" w:eastAsia="MetaNormal-Italic" w:hAnsi="Arial" w:cs="Arial"/>
                <w:bCs/>
                <w:w w:val="105"/>
                <w:szCs w:val="24"/>
              </w:rPr>
              <w:t>The following projects are also in progress:</w:t>
            </w:r>
          </w:p>
          <w:p w14:paraId="69C54794" w14:textId="77777777" w:rsidR="00AC15C7" w:rsidRPr="00AC15C7" w:rsidRDefault="003B5094" w:rsidP="00AC15C7">
            <w:pPr>
              <w:pStyle w:val="TableParagraph"/>
              <w:widowControl/>
              <w:numPr>
                <w:ilvl w:val="2"/>
                <w:numId w:val="12"/>
              </w:numPr>
              <w:ind w:left="743" w:hanging="284"/>
              <w:rPr>
                <w:rFonts w:ascii="Arial" w:eastAsia="MetaNormal-Italic" w:hAnsi="Arial" w:cs="Arial"/>
                <w:bCs/>
                <w:w w:val="105"/>
                <w:szCs w:val="24"/>
              </w:rPr>
            </w:pPr>
            <w:r w:rsidRPr="00AC15C7">
              <w:rPr>
                <w:rFonts w:ascii="Arial" w:eastAsia="MetaNormal-Italic" w:hAnsi="Arial" w:cs="Arial"/>
                <w:bCs/>
                <w:w w:val="105"/>
                <w:szCs w:val="24"/>
              </w:rPr>
              <w:t xml:space="preserve">D’Aguilar National Park - </w:t>
            </w:r>
            <w:proofErr w:type="spellStart"/>
            <w:r w:rsidRPr="00AC15C7">
              <w:rPr>
                <w:rFonts w:ascii="Arial" w:eastAsia="MetaNormal-Italic" w:hAnsi="Arial" w:cs="Arial"/>
                <w:bCs/>
                <w:w w:val="105"/>
                <w:szCs w:val="24"/>
              </w:rPr>
              <w:t>Maiala</w:t>
            </w:r>
            <w:proofErr w:type="spellEnd"/>
            <w:r w:rsidRPr="00AC15C7">
              <w:rPr>
                <w:rFonts w:ascii="Arial" w:eastAsia="MetaNormal-Italic" w:hAnsi="Arial" w:cs="Arial"/>
                <w:bCs/>
                <w:w w:val="105"/>
                <w:szCs w:val="24"/>
              </w:rPr>
              <w:t xml:space="preserve"> Day Use Area Redevelopment, to improve access and mobility within the park, including PWD parking bays, wheelchair accessible picnic tables, </w:t>
            </w:r>
            <w:r w:rsidRPr="002D3C5F">
              <w:rPr>
                <w:rFonts w:ascii="Arial" w:eastAsia="MetaNormal-Italic" w:hAnsi="Arial" w:cs="Arial"/>
                <w:bCs/>
                <w:i/>
                <w:w w:val="105"/>
                <w:szCs w:val="24"/>
              </w:rPr>
              <w:t xml:space="preserve">Disability Discrimination Act </w:t>
            </w:r>
            <w:r w:rsidRPr="00AC15C7">
              <w:rPr>
                <w:rFonts w:ascii="Arial" w:eastAsia="MetaNormal-Italic" w:hAnsi="Arial" w:cs="Arial"/>
                <w:bCs/>
                <w:w w:val="105"/>
                <w:szCs w:val="24"/>
              </w:rPr>
              <w:t xml:space="preserve">(DDA) certified electric BBQ, </w:t>
            </w:r>
            <w:r w:rsidRPr="00AC15C7">
              <w:rPr>
                <w:rFonts w:ascii="Arial" w:eastAsia="MetaNormal-Italic" w:hAnsi="Arial" w:cs="Arial"/>
                <w:bCs/>
                <w:w w:val="105"/>
                <w:szCs w:val="24"/>
              </w:rPr>
              <w:lastRenderedPageBreak/>
              <w:t xml:space="preserve">and wheelchair accessible paths to existing Visitor Shelter. </w:t>
            </w:r>
          </w:p>
          <w:p w14:paraId="69C54795" w14:textId="77777777" w:rsidR="00BE2989" w:rsidRDefault="003B5094" w:rsidP="00403EC1">
            <w:pPr>
              <w:pStyle w:val="TableParagraph"/>
              <w:widowControl/>
              <w:numPr>
                <w:ilvl w:val="2"/>
                <w:numId w:val="12"/>
              </w:numPr>
              <w:ind w:left="743" w:hanging="284"/>
              <w:rPr>
                <w:rFonts w:ascii="Arial" w:eastAsia="MetaNormal-Italic" w:hAnsi="Arial" w:cs="Arial"/>
                <w:bCs/>
                <w:w w:val="105"/>
                <w:szCs w:val="24"/>
              </w:rPr>
            </w:pPr>
            <w:r w:rsidRPr="00AC15C7">
              <w:rPr>
                <w:rFonts w:ascii="Arial" w:eastAsia="MetaNormal-Italic" w:hAnsi="Arial" w:cs="Arial"/>
                <w:bCs/>
                <w:w w:val="105"/>
                <w:szCs w:val="24"/>
              </w:rPr>
              <w:t>D’Aguilar National Park – Gantry Day Use Redevelopment, to improve access and mobility within the park, including PWD parking bays, wheelchair accessible picnic tables and additional wheelchair accessible paths.</w:t>
            </w:r>
          </w:p>
          <w:p w14:paraId="69C54796" w14:textId="77777777" w:rsidR="00BE2989" w:rsidRDefault="003B5094" w:rsidP="00403EC1">
            <w:pPr>
              <w:pStyle w:val="TableParagraph"/>
              <w:widowControl/>
              <w:numPr>
                <w:ilvl w:val="2"/>
                <w:numId w:val="12"/>
              </w:numPr>
              <w:ind w:left="743" w:hanging="284"/>
              <w:rPr>
                <w:rFonts w:ascii="Arial" w:eastAsia="MetaNormal-Italic" w:hAnsi="Arial" w:cs="Arial"/>
                <w:bCs/>
                <w:w w:val="105"/>
                <w:szCs w:val="24"/>
              </w:rPr>
            </w:pPr>
            <w:r w:rsidRPr="00BE2989">
              <w:rPr>
                <w:rFonts w:ascii="Arial" w:eastAsia="MetaNormal-Italic" w:hAnsi="Arial" w:cs="Arial"/>
                <w:bCs/>
                <w:w w:val="105"/>
                <w:szCs w:val="24"/>
              </w:rPr>
              <w:t>D’Aguilar National Park – Bellbird Grove Day Use Area Redevelopment, to improve access and mobility within the park, including PWD parking bays, wheelchair accessible picnic tables, DDA certified electric BBQ, and wheelchair accessible paths leading to visitor facilities.</w:t>
            </w:r>
            <w:r>
              <w:rPr>
                <w:rFonts w:ascii="Arial" w:eastAsia="MetaNormal-Italic" w:hAnsi="Arial" w:cs="Arial"/>
                <w:bCs/>
                <w:w w:val="105"/>
                <w:szCs w:val="24"/>
              </w:rPr>
              <w:t xml:space="preserve"> </w:t>
            </w:r>
          </w:p>
          <w:p w14:paraId="69C54797" w14:textId="77777777" w:rsidR="00C21CF1" w:rsidRPr="00757AE8" w:rsidRDefault="003B5094" w:rsidP="00403EC1">
            <w:pPr>
              <w:pStyle w:val="TableParagraph"/>
              <w:widowControl/>
              <w:numPr>
                <w:ilvl w:val="2"/>
                <w:numId w:val="12"/>
              </w:numPr>
              <w:ind w:left="743" w:hanging="284"/>
              <w:rPr>
                <w:rFonts w:ascii="Arial" w:eastAsia="MetaNormal-Italic" w:hAnsi="Arial" w:cs="Arial"/>
                <w:bCs/>
                <w:w w:val="105"/>
                <w:szCs w:val="24"/>
              </w:rPr>
            </w:pPr>
            <w:r w:rsidRPr="00BE2989">
              <w:rPr>
                <w:rFonts w:ascii="Arial" w:eastAsia="MetaNormal-Italic" w:hAnsi="Arial" w:cs="Arial"/>
                <w:bCs/>
                <w:w w:val="105"/>
                <w:szCs w:val="24"/>
              </w:rPr>
              <w:t>Daisy Hill Conservation Park: Day Use Area upgrades to Paperbark Track - Class 1</w:t>
            </w:r>
            <w:r>
              <w:rPr>
                <w:rFonts w:ascii="Arial" w:eastAsia="MetaNormal-Italic" w:hAnsi="Arial" w:cs="Arial"/>
                <w:bCs/>
                <w:w w:val="105"/>
                <w:szCs w:val="24"/>
              </w:rPr>
              <w:t>.</w:t>
            </w:r>
          </w:p>
        </w:tc>
        <w:tc>
          <w:tcPr>
            <w:tcW w:w="1276" w:type="dxa"/>
            <w:vAlign w:val="center"/>
          </w:tcPr>
          <w:p w14:paraId="69C54798" w14:textId="77777777" w:rsidR="00C21CF1" w:rsidRPr="00A90C39" w:rsidRDefault="003B5094" w:rsidP="00720379">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1E" wp14:editId="69C54C1F">
                  <wp:extent cx="425303" cy="395413"/>
                  <wp:effectExtent l="0" t="0" r="0" b="5080"/>
                  <wp:docPr id="27" name="Picture 27"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19430"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7AD" w14:textId="77777777" w:rsidTr="00186337">
        <w:tblPrEx>
          <w:tblCellMar>
            <w:top w:w="113" w:type="dxa"/>
            <w:bottom w:w="113" w:type="dxa"/>
          </w:tblCellMar>
        </w:tblPrEx>
        <w:trPr>
          <w:trHeight w:val="656"/>
        </w:trPr>
        <w:tc>
          <w:tcPr>
            <w:tcW w:w="1843" w:type="dxa"/>
            <w:shd w:val="clear" w:color="auto" w:fill="D7E9F2"/>
          </w:tcPr>
          <w:p w14:paraId="69C5479A" w14:textId="77777777" w:rsidR="00D4047A" w:rsidRPr="00A90C39" w:rsidRDefault="003B5094" w:rsidP="00FF6C04">
            <w:pPr>
              <w:spacing w:after="0"/>
              <w:rPr>
                <w:rFonts w:eastAsia="MetaNormal-Italic" w:cs="Arial"/>
                <w:bCs/>
                <w:w w:val="105"/>
              </w:rPr>
            </w:pPr>
            <w:r w:rsidRPr="00A90C39">
              <w:rPr>
                <w:rFonts w:eastAsia="MetaNormal-Italic" w:cs="Arial"/>
                <w:bCs/>
                <w:w w:val="105"/>
              </w:rPr>
              <w:t>Minister for Environment and the Great Barrier Reef, Minister for Science and Minister for the Arts</w:t>
            </w:r>
          </w:p>
          <w:p w14:paraId="69C5479B" w14:textId="77777777" w:rsidR="00D4047A" w:rsidRDefault="00D4047A" w:rsidP="00FF6C04">
            <w:pPr>
              <w:spacing w:after="0"/>
              <w:rPr>
                <w:rFonts w:eastAsia="MetaNormal-Italic" w:cs="Arial"/>
                <w:bCs/>
                <w:w w:val="105"/>
              </w:rPr>
            </w:pPr>
          </w:p>
          <w:p w14:paraId="69C5479C" w14:textId="77777777" w:rsidR="00D4047A" w:rsidRPr="00A90C39" w:rsidRDefault="003B5094" w:rsidP="00FF6C04">
            <w:pPr>
              <w:spacing w:after="0"/>
              <w:rPr>
                <w:rFonts w:eastAsia="MetaNormal-Italic" w:cs="Arial"/>
                <w:bCs/>
                <w:w w:val="105"/>
              </w:rPr>
            </w:pPr>
            <w:r w:rsidRPr="00A90C39">
              <w:rPr>
                <w:rFonts w:eastAsia="MetaNormal-Italic" w:cs="Arial"/>
                <w:bCs/>
                <w:w w:val="105"/>
              </w:rPr>
              <w:t>DES</w:t>
            </w:r>
          </w:p>
        </w:tc>
        <w:tc>
          <w:tcPr>
            <w:tcW w:w="1276" w:type="dxa"/>
          </w:tcPr>
          <w:p w14:paraId="69C5479D" w14:textId="77777777" w:rsidR="00D4047A" w:rsidRPr="00A90C39" w:rsidRDefault="003B5094" w:rsidP="00FF6C04">
            <w:pPr>
              <w:spacing w:after="0"/>
              <w:rPr>
                <w:rFonts w:eastAsia="MetaNormal-Italic" w:cs="Arial"/>
                <w:bCs/>
                <w:w w:val="105"/>
              </w:rPr>
            </w:pPr>
            <w:r w:rsidRPr="00A90C39">
              <w:rPr>
                <w:rFonts w:eastAsia="MetaNormal-Italic" w:cs="Arial"/>
                <w:bCs/>
                <w:w w:val="105"/>
              </w:rPr>
              <w:t>2017–2018</w:t>
            </w:r>
          </w:p>
        </w:tc>
        <w:tc>
          <w:tcPr>
            <w:tcW w:w="2410" w:type="dxa"/>
          </w:tcPr>
          <w:p w14:paraId="69C5479E" w14:textId="77777777" w:rsidR="00D4047A" w:rsidRPr="00A90C39" w:rsidRDefault="003B5094" w:rsidP="00FF6C04">
            <w:pPr>
              <w:pStyle w:val="TableParagraph"/>
              <w:rPr>
                <w:rFonts w:ascii="Arial" w:eastAsia="MetaNormal-Italic" w:hAnsi="Arial" w:cs="Arial"/>
                <w:bCs/>
                <w:w w:val="105"/>
                <w:szCs w:val="24"/>
              </w:rPr>
            </w:pPr>
            <w:r w:rsidRPr="00A90C39">
              <w:rPr>
                <w:rFonts w:ascii="Arial" w:eastAsia="MetaNormal-Italic" w:hAnsi="Arial" w:cs="Arial"/>
                <w:bCs/>
                <w:w w:val="105"/>
                <w:szCs w:val="24"/>
              </w:rPr>
              <w:t>Provide a range of adaptive technology devices to enable people with disability to use the State Library of Queensland collections and resources onsite.</w:t>
            </w:r>
          </w:p>
          <w:p w14:paraId="69C5479F" w14:textId="77777777" w:rsidR="00D4047A" w:rsidRPr="00A90C39" w:rsidRDefault="00D4047A" w:rsidP="00FF6C04">
            <w:pPr>
              <w:pStyle w:val="TableParagraph"/>
              <w:spacing w:line="100" w:lineRule="exact"/>
              <w:rPr>
                <w:rFonts w:ascii="Arial" w:eastAsia="MetaNormal-Italic" w:hAnsi="Arial" w:cs="Arial"/>
                <w:bCs/>
                <w:w w:val="105"/>
                <w:szCs w:val="24"/>
              </w:rPr>
            </w:pPr>
          </w:p>
          <w:p w14:paraId="69C547A0" w14:textId="77777777" w:rsidR="00D4047A" w:rsidRPr="00A90C39" w:rsidRDefault="00D4047A" w:rsidP="00FF6C04">
            <w:pPr>
              <w:pStyle w:val="TableParagraph"/>
              <w:rPr>
                <w:rFonts w:ascii="Arial" w:eastAsia="MetaNormal-Italic" w:hAnsi="Arial" w:cs="Arial"/>
                <w:bCs/>
                <w:w w:val="105"/>
                <w:szCs w:val="24"/>
              </w:rPr>
            </w:pPr>
          </w:p>
        </w:tc>
        <w:tc>
          <w:tcPr>
            <w:tcW w:w="2835" w:type="dxa"/>
          </w:tcPr>
          <w:p w14:paraId="69C547A1" w14:textId="77777777" w:rsidR="00D4047A" w:rsidRPr="00A90C39" w:rsidRDefault="003B5094" w:rsidP="00FF6C04">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Devices available for visitors with disability to access collections and resources</w:t>
            </w:r>
          </w:p>
        </w:tc>
        <w:tc>
          <w:tcPr>
            <w:tcW w:w="5953" w:type="dxa"/>
          </w:tcPr>
          <w:p w14:paraId="69C547A2" w14:textId="77777777" w:rsidR="00D4047A"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 xml:space="preserve">All </w:t>
            </w:r>
            <w:r>
              <w:rPr>
                <w:rFonts w:ascii="Arial" w:eastAsia="MetaNormal-Italic" w:hAnsi="Arial" w:cs="Arial"/>
                <w:bCs/>
                <w:w w:val="105"/>
                <w:szCs w:val="24"/>
              </w:rPr>
              <w:t>ASBs</w:t>
            </w:r>
            <w:r w:rsidRPr="00A90C39">
              <w:rPr>
                <w:rFonts w:ascii="Arial" w:eastAsia="MetaNormal-Italic" w:hAnsi="Arial" w:cs="Arial"/>
                <w:bCs/>
                <w:w w:val="105"/>
                <w:szCs w:val="24"/>
              </w:rPr>
              <w:t>, including SLQ, provide adaptive technologies and aids for patrons. Adaptive technologies available at SLQ include:</w:t>
            </w:r>
          </w:p>
          <w:p w14:paraId="69C547A3"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Clearview Speech desktop electronic magnifier</w:t>
            </w:r>
          </w:p>
          <w:p w14:paraId="69C547A4"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 xml:space="preserve">compact 7HD portable electronic magnifier </w:t>
            </w:r>
          </w:p>
          <w:p w14:paraId="69C547A5"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Maggy Lamp — table top magnifier</w:t>
            </w:r>
          </w:p>
          <w:p w14:paraId="69C547A6"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 xml:space="preserve">Canon Visualiser — closed circuit magnifier </w:t>
            </w:r>
          </w:p>
          <w:p w14:paraId="69C547A7"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 xml:space="preserve">magnifying glasses (hand-held) </w:t>
            </w:r>
          </w:p>
          <w:p w14:paraId="69C547A8"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 xml:space="preserve">ZoomText — screen magnification software with speech </w:t>
            </w:r>
          </w:p>
          <w:p w14:paraId="69C547A9"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proofErr w:type="spellStart"/>
            <w:r w:rsidRPr="00A90C39">
              <w:rPr>
                <w:rFonts w:ascii="Arial" w:eastAsia="MetaNormal-Italic" w:hAnsi="Arial" w:cs="Arial"/>
                <w:bCs/>
                <w:w w:val="105"/>
                <w:szCs w:val="24"/>
              </w:rPr>
              <w:t>OpenBook</w:t>
            </w:r>
            <w:proofErr w:type="spellEnd"/>
            <w:r w:rsidRPr="00A90C39">
              <w:rPr>
                <w:rFonts w:ascii="Arial" w:eastAsia="MetaNormal-Italic" w:hAnsi="Arial" w:cs="Arial"/>
                <w:bCs/>
                <w:w w:val="105"/>
                <w:szCs w:val="24"/>
              </w:rPr>
              <w:t xml:space="preserve"> — software scanned text into speech</w:t>
            </w:r>
          </w:p>
          <w:p w14:paraId="69C547AA"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 xml:space="preserve">adaptive technology computers </w:t>
            </w:r>
          </w:p>
          <w:p w14:paraId="69C547AB" w14:textId="77777777" w:rsidR="00D4047A"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Hearing aid induction loop auditoriums 1, 2 and The Edge.</w:t>
            </w:r>
          </w:p>
        </w:tc>
        <w:tc>
          <w:tcPr>
            <w:tcW w:w="1276" w:type="dxa"/>
            <w:vAlign w:val="center"/>
          </w:tcPr>
          <w:p w14:paraId="69C547AC" w14:textId="77777777" w:rsidR="00D4047A" w:rsidRPr="00720379" w:rsidRDefault="003B5094" w:rsidP="00720379">
            <w:pPr>
              <w:pStyle w:val="Tablebodycontent"/>
              <w:keepNext/>
            </w:pPr>
            <w:r>
              <w:rPr>
                <w:rFonts w:eastAsia="MetaNormal-Italic" w:cs="Arial"/>
                <w:bCs/>
                <w:noProof/>
                <w:w w:val="105"/>
                <w:lang w:eastAsia="en-AU"/>
              </w:rPr>
              <w:drawing>
                <wp:inline distT="0" distB="0" distL="0" distR="0" wp14:anchorId="69C54C20" wp14:editId="69C54C21">
                  <wp:extent cx="425303" cy="395413"/>
                  <wp:effectExtent l="0" t="0" r="0" b="5080"/>
                  <wp:docPr id="28" name="Picture 28"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69557"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7B7" w14:textId="77777777" w:rsidTr="00186337">
        <w:tblPrEx>
          <w:tblCellMar>
            <w:top w:w="113" w:type="dxa"/>
            <w:bottom w:w="113" w:type="dxa"/>
          </w:tblCellMar>
        </w:tblPrEx>
        <w:trPr>
          <w:trHeight w:val="656"/>
        </w:trPr>
        <w:tc>
          <w:tcPr>
            <w:tcW w:w="1843" w:type="dxa"/>
            <w:shd w:val="clear" w:color="auto" w:fill="D7E9F2"/>
          </w:tcPr>
          <w:p w14:paraId="69C547AE" w14:textId="77777777" w:rsidR="00D4047A" w:rsidRPr="00A90C39" w:rsidRDefault="003B5094" w:rsidP="00FF6C04">
            <w:pPr>
              <w:spacing w:after="0"/>
              <w:rPr>
                <w:rFonts w:eastAsia="MetaNormal-Italic" w:cs="Arial"/>
                <w:bCs/>
                <w:w w:val="105"/>
              </w:rPr>
            </w:pPr>
            <w:r w:rsidRPr="00A90C39">
              <w:rPr>
                <w:rFonts w:eastAsia="MetaNormal-Italic" w:cs="Arial"/>
                <w:bCs/>
                <w:w w:val="105"/>
              </w:rPr>
              <w:lastRenderedPageBreak/>
              <w:t>Minister for Housing and Public Works, Minister for Digital Technology and Minister for Sport</w:t>
            </w:r>
          </w:p>
          <w:p w14:paraId="69C547AF" w14:textId="77777777" w:rsidR="00D4047A" w:rsidRDefault="00D4047A" w:rsidP="00FF6C04">
            <w:pPr>
              <w:spacing w:after="0"/>
              <w:rPr>
                <w:rFonts w:eastAsia="MetaNormal-Italic" w:cs="Arial"/>
                <w:bCs/>
                <w:w w:val="105"/>
              </w:rPr>
            </w:pPr>
          </w:p>
          <w:p w14:paraId="69C547B0" w14:textId="77777777" w:rsidR="00D4047A" w:rsidRPr="00A90C39" w:rsidRDefault="003B5094" w:rsidP="00FF6C04">
            <w:pPr>
              <w:spacing w:after="0"/>
              <w:rPr>
                <w:rFonts w:eastAsia="MetaNormal-Italic" w:cs="Arial"/>
                <w:bCs/>
                <w:w w:val="105"/>
              </w:rPr>
            </w:pPr>
            <w:r w:rsidRPr="00A90C39">
              <w:rPr>
                <w:rFonts w:eastAsia="MetaNormal-Italic" w:cs="Arial"/>
                <w:bCs/>
                <w:w w:val="105"/>
              </w:rPr>
              <w:t>DHPW</w:t>
            </w:r>
          </w:p>
        </w:tc>
        <w:tc>
          <w:tcPr>
            <w:tcW w:w="1276" w:type="dxa"/>
          </w:tcPr>
          <w:p w14:paraId="69C547B1" w14:textId="77777777" w:rsidR="00D4047A" w:rsidRPr="00A90C39" w:rsidRDefault="003B5094" w:rsidP="00FF6C04">
            <w:pPr>
              <w:spacing w:after="0"/>
              <w:rPr>
                <w:rFonts w:eastAsia="MetaNormal-Italic" w:cs="Arial"/>
                <w:bCs/>
                <w:w w:val="105"/>
              </w:rPr>
            </w:pPr>
            <w:r w:rsidRPr="00A90C39">
              <w:rPr>
                <w:rFonts w:eastAsia="MetaNormal-Italic" w:cs="Arial"/>
                <w:bCs/>
                <w:w w:val="105"/>
              </w:rPr>
              <w:t>2017–2018</w:t>
            </w:r>
          </w:p>
        </w:tc>
        <w:tc>
          <w:tcPr>
            <w:tcW w:w="2410" w:type="dxa"/>
          </w:tcPr>
          <w:p w14:paraId="69C547B2" w14:textId="77777777" w:rsidR="00D4047A" w:rsidRPr="00A90C39" w:rsidRDefault="003B5094" w:rsidP="00FF6C04">
            <w:pPr>
              <w:pStyle w:val="TableParagraph"/>
              <w:rPr>
                <w:rFonts w:ascii="Arial" w:eastAsia="MetaNormal-Italic" w:hAnsi="Arial" w:cs="Arial"/>
                <w:bCs/>
                <w:w w:val="105"/>
                <w:szCs w:val="24"/>
              </w:rPr>
            </w:pPr>
            <w:r w:rsidRPr="00A90C39">
              <w:rPr>
                <w:rFonts w:ascii="Arial" w:eastAsia="MetaNormal-Italic" w:hAnsi="Arial" w:cs="Arial"/>
                <w:bCs/>
                <w:w w:val="105"/>
                <w:szCs w:val="24"/>
              </w:rPr>
              <w:t>Build on the 2018 Commonwealth Games to promote involvement of people with disability in sport.</w:t>
            </w:r>
          </w:p>
        </w:tc>
        <w:tc>
          <w:tcPr>
            <w:tcW w:w="2835" w:type="dxa"/>
          </w:tcPr>
          <w:p w14:paraId="69C547B3" w14:textId="77777777" w:rsidR="00D4047A" w:rsidRPr="00A90C39" w:rsidRDefault="003B5094" w:rsidP="00FF6C04">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Communication with relevant organisations, development and distribution of relevant materials</w:t>
            </w:r>
          </w:p>
        </w:tc>
        <w:tc>
          <w:tcPr>
            <w:tcW w:w="5953" w:type="dxa"/>
          </w:tcPr>
          <w:p w14:paraId="69C547B4" w14:textId="77777777" w:rsidR="00D4047A" w:rsidRDefault="003B5094" w:rsidP="00E3258A">
            <w:pPr>
              <w:pStyle w:val="Heading3"/>
              <w:numPr>
                <w:ilvl w:val="0"/>
                <w:numId w:val="12"/>
              </w:numPr>
              <w:spacing w:before="0"/>
              <w:ind w:left="317" w:hanging="283"/>
              <w:rPr>
                <w:rStyle w:val="Hyperlink"/>
                <w:rFonts w:ascii="Arial" w:hAnsi="Arial" w:cs="Arial"/>
                <w:bCs/>
                <w:w w:val="105"/>
                <w:sz w:val="22"/>
                <w:szCs w:val="22"/>
              </w:rPr>
            </w:pPr>
            <w:r w:rsidRPr="00E3258A">
              <w:rPr>
                <w:rFonts w:ascii="Arial" w:eastAsia="MetaNormal-Italic" w:hAnsi="Arial" w:cs="Arial"/>
                <w:bCs/>
                <w:color w:val="auto"/>
                <w:w w:val="105"/>
                <w:sz w:val="22"/>
              </w:rPr>
              <w:t>Action completed in 2017-18 with progress detailed in the</w:t>
            </w:r>
            <w:r w:rsidRPr="00A90C39">
              <w:rPr>
                <w:rFonts w:ascii="Arial" w:eastAsia="MetaNormal-Italic" w:hAnsi="Arial" w:cs="Arial"/>
                <w:bCs/>
                <w:color w:val="auto"/>
                <w:w w:val="105"/>
                <w:sz w:val="22"/>
                <w:szCs w:val="22"/>
              </w:rPr>
              <w:t xml:space="preserve"> </w:t>
            </w:r>
            <w:hyperlink r:id="rId32" w:history="1">
              <w:r w:rsidRPr="00A90C39">
                <w:rPr>
                  <w:rStyle w:val="Hyperlink"/>
                  <w:rFonts w:ascii="Arial" w:hAnsi="Arial" w:cs="Arial"/>
                  <w:bCs/>
                  <w:w w:val="105"/>
                  <w:sz w:val="22"/>
                  <w:szCs w:val="22"/>
                </w:rPr>
                <w:t>All Abilities Queensland: opportunities for all - State Disability Plan 2017-2020 Progress Report (Year 1)</w:t>
              </w:r>
            </w:hyperlink>
            <w:r w:rsidR="00D20521">
              <w:rPr>
                <w:rStyle w:val="Hyperlink"/>
                <w:rFonts w:ascii="Arial" w:hAnsi="Arial" w:cs="Arial"/>
                <w:bCs/>
                <w:color w:val="auto"/>
                <w:w w:val="105"/>
                <w:sz w:val="22"/>
                <w:szCs w:val="22"/>
                <w:u w:val="none"/>
              </w:rPr>
              <w:t>, as follows:</w:t>
            </w:r>
          </w:p>
          <w:p w14:paraId="69C547B5" w14:textId="77777777" w:rsidR="00D4047A" w:rsidRPr="00A90C39" w:rsidRDefault="003B5094" w:rsidP="00D9480E">
            <w:pPr>
              <w:pStyle w:val="ListParagraph"/>
              <w:numPr>
                <w:ilvl w:val="0"/>
                <w:numId w:val="22"/>
              </w:numPr>
              <w:rPr>
                <w:rFonts w:eastAsia="MetaNormal-Italic"/>
                <w:bCs/>
                <w:w w:val="105"/>
                <w:szCs w:val="24"/>
              </w:rPr>
            </w:pPr>
            <w:r w:rsidRPr="00004DB0">
              <w:rPr>
                <w:rFonts w:eastAsia="MetaNormal-Italic"/>
                <w:bCs/>
                <w:color w:val="auto"/>
                <w:w w:val="105"/>
                <w:szCs w:val="24"/>
                <w:lang w:val="en-AU"/>
              </w:rPr>
              <w:t>A range of Sport and Active Recreation programs including grants, partnerships (</w:t>
            </w:r>
            <w:proofErr w:type="spellStart"/>
            <w:r w:rsidRPr="00004DB0">
              <w:rPr>
                <w:rFonts w:eastAsia="MetaNormal-Italic"/>
                <w:bCs/>
                <w:color w:val="auto"/>
                <w:w w:val="105"/>
                <w:szCs w:val="24"/>
                <w:lang w:val="en-AU"/>
              </w:rPr>
              <w:t>e.g</w:t>
            </w:r>
            <w:proofErr w:type="spellEnd"/>
            <w:r w:rsidRPr="00004DB0">
              <w:rPr>
                <w:rFonts w:eastAsia="MetaNormal-Italic"/>
                <w:bCs/>
                <w:color w:val="auto"/>
                <w:w w:val="105"/>
                <w:szCs w:val="24"/>
                <w:lang w:val="en-AU"/>
              </w:rPr>
              <w:t xml:space="preserve"> with The Sporting Wheelies and Disabled Recreation Association of Queensland, and Riding for Disabled Qld and Deaf Sport) products and services have continued to be promoted to eligible stakeholders and clients with disability with the aim of increasing their participation in sport and active recreation</w:t>
            </w:r>
            <w:r w:rsidR="00D9480E">
              <w:rPr>
                <w:rFonts w:eastAsia="MetaNormal-Italic"/>
                <w:bCs/>
                <w:color w:val="auto"/>
                <w:w w:val="105"/>
                <w:szCs w:val="24"/>
                <w:lang w:val="en-AU"/>
              </w:rPr>
              <w:t>.</w:t>
            </w:r>
          </w:p>
        </w:tc>
        <w:tc>
          <w:tcPr>
            <w:tcW w:w="1276" w:type="dxa"/>
            <w:vAlign w:val="center"/>
          </w:tcPr>
          <w:p w14:paraId="69C547B6" w14:textId="77777777" w:rsidR="008760E6" w:rsidRPr="00720379" w:rsidRDefault="003B5094" w:rsidP="00720379">
            <w:pPr>
              <w:pStyle w:val="Tablebodycontent"/>
              <w:keepNext/>
            </w:pPr>
            <w:r>
              <w:rPr>
                <w:rFonts w:eastAsia="MetaNormal-Italic" w:cs="Arial"/>
                <w:bCs/>
                <w:noProof/>
                <w:w w:val="105"/>
                <w:lang w:eastAsia="en-AU"/>
              </w:rPr>
              <w:drawing>
                <wp:inline distT="0" distB="0" distL="0" distR="0" wp14:anchorId="69C54C22" wp14:editId="69C54C23">
                  <wp:extent cx="425303" cy="395413"/>
                  <wp:effectExtent l="0" t="0" r="0" b="5080"/>
                  <wp:docPr id="29" name="Picture 29"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61233"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7C2" w14:textId="77777777" w:rsidTr="00186337">
        <w:tblPrEx>
          <w:tblCellMar>
            <w:top w:w="113" w:type="dxa"/>
            <w:bottom w:w="113" w:type="dxa"/>
          </w:tblCellMar>
        </w:tblPrEx>
        <w:trPr>
          <w:trHeight w:val="656"/>
        </w:trPr>
        <w:tc>
          <w:tcPr>
            <w:tcW w:w="1843" w:type="dxa"/>
            <w:shd w:val="clear" w:color="auto" w:fill="D7E9F2"/>
          </w:tcPr>
          <w:p w14:paraId="69C547B8" w14:textId="77777777" w:rsidR="00D4047A" w:rsidRPr="00A90C39" w:rsidRDefault="003B5094" w:rsidP="00FF6C04">
            <w:pPr>
              <w:spacing w:after="0"/>
              <w:rPr>
                <w:rFonts w:eastAsia="MetaNormal-Italic" w:cs="Arial"/>
                <w:bCs/>
                <w:w w:val="105"/>
              </w:rPr>
            </w:pPr>
            <w:r w:rsidRPr="00A90C39">
              <w:rPr>
                <w:rFonts w:eastAsia="MetaNormal-Italic" w:cs="Arial"/>
                <w:bCs/>
                <w:w w:val="105"/>
              </w:rPr>
              <w:t>Minister for Housing and Public Works, Minister for Digital Technology and Minister for Sport</w:t>
            </w:r>
          </w:p>
          <w:p w14:paraId="69C547B9" w14:textId="77777777" w:rsidR="00D4047A" w:rsidRDefault="00D4047A" w:rsidP="00FF6C04">
            <w:pPr>
              <w:spacing w:after="0"/>
              <w:rPr>
                <w:rFonts w:eastAsia="MetaNormal-Italic" w:cs="Arial"/>
                <w:bCs/>
                <w:w w:val="105"/>
              </w:rPr>
            </w:pPr>
          </w:p>
          <w:p w14:paraId="69C547BA" w14:textId="77777777" w:rsidR="00D4047A" w:rsidRPr="00A90C39" w:rsidRDefault="003B5094" w:rsidP="00FF6C04">
            <w:pPr>
              <w:spacing w:after="0"/>
              <w:rPr>
                <w:rFonts w:eastAsia="MetaNormal-Italic" w:cs="Arial"/>
                <w:bCs/>
                <w:w w:val="105"/>
              </w:rPr>
            </w:pPr>
            <w:r w:rsidRPr="00A90C39">
              <w:rPr>
                <w:rFonts w:eastAsia="MetaNormal-Italic" w:cs="Arial"/>
                <w:bCs/>
                <w:w w:val="105"/>
              </w:rPr>
              <w:t>DHPW</w:t>
            </w:r>
          </w:p>
        </w:tc>
        <w:tc>
          <w:tcPr>
            <w:tcW w:w="1276" w:type="dxa"/>
          </w:tcPr>
          <w:p w14:paraId="69C547BB" w14:textId="77777777" w:rsidR="00D4047A" w:rsidRPr="00A90C39" w:rsidRDefault="003B5094" w:rsidP="00FF6C04">
            <w:pPr>
              <w:spacing w:after="0"/>
              <w:rPr>
                <w:rFonts w:eastAsia="MetaNormal-Italic" w:cs="Arial"/>
                <w:bCs/>
                <w:w w:val="105"/>
              </w:rPr>
            </w:pPr>
            <w:r w:rsidRPr="00A90C39">
              <w:rPr>
                <w:rFonts w:eastAsia="MetaNormal-Italic" w:cs="Arial"/>
                <w:bCs/>
                <w:w w:val="105"/>
              </w:rPr>
              <w:t>2017–2020</w:t>
            </w:r>
          </w:p>
        </w:tc>
        <w:tc>
          <w:tcPr>
            <w:tcW w:w="2410" w:type="dxa"/>
          </w:tcPr>
          <w:p w14:paraId="69C547BC" w14:textId="77777777" w:rsidR="00D4047A" w:rsidRPr="00A90C39" w:rsidRDefault="003B5094" w:rsidP="00FF6C04">
            <w:pPr>
              <w:pStyle w:val="TableParagraph"/>
              <w:rPr>
                <w:rFonts w:ascii="Arial" w:eastAsia="MetaNormal-Italic" w:hAnsi="Arial" w:cs="Arial"/>
                <w:bCs/>
                <w:w w:val="105"/>
                <w:szCs w:val="24"/>
              </w:rPr>
            </w:pPr>
            <w:r w:rsidRPr="00A90C39">
              <w:rPr>
                <w:rFonts w:ascii="Arial" w:eastAsia="MetaNormal-Italic" w:hAnsi="Arial" w:cs="Arial"/>
                <w:bCs/>
                <w:w w:val="105"/>
                <w:szCs w:val="24"/>
              </w:rPr>
              <w:t>Promote participation and inclusion in sport and recreation through assistance targeted at people with disability, their families, and clubs and organisations.</w:t>
            </w:r>
          </w:p>
        </w:tc>
        <w:tc>
          <w:tcPr>
            <w:tcW w:w="2835" w:type="dxa"/>
          </w:tcPr>
          <w:p w14:paraId="69C547BD" w14:textId="77777777" w:rsidR="00D4047A" w:rsidRPr="00A90C39" w:rsidRDefault="003B5094" w:rsidP="00FF6C04">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Communication with relevant organisations, development and distribution of relevant materials</w:t>
            </w:r>
          </w:p>
        </w:tc>
        <w:tc>
          <w:tcPr>
            <w:tcW w:w="5953" w:type="dxa"/>
          </w:tcPr>
          <w:p w14:paraId="69C547BE" w14:textId="77777777" w:rsidR="00D4047A"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Continued to promote grants programs through stakeholders and community organisations and clubs.</w:t>
            </w:r>
          </w:p>
          <w:p w14:paraId="69C547BF" w14:textId="77777777" w:rsidR="00D4047A" w:rsidRPr="00A90C39" w:rsidRDefault="003B5094" w:rsidP="00E3258A">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Provided advice to sporting organisations regarding legislative requirements and Australian standards for accessibility in relation to infrastructure development.</w:t>
            </w:r>
          </w:p>
          <w:p w14:paraId="69C547C0" w14:textId="77777777" w:rsidR="00D4047A" w:rsidRPr="00821B61" w:rsidRDefault="003B5094" w:rsidP="00821B61">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Promoted access to programs that support participation by people with disability, through workshops and information sessions.</w:t>
            </w:r>
          </w:p>
        </w:tc>
        <w:tc>
          <w:tcPr>
            <w:tcW w:w="1276" w:type="dxa"/>
            <w:vAlign w:val="center"/>
          </w:tcPr>
          <w:p w14:paraId="69C547C1" w14:textId="77777777" w:rsidR="00D4047A" w:rsidRPr="00A90C39" w:rsidRDefault="003B5094" w:rsidP="00720379">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24" wp14:editId="69C54C25">
                  <wp:extent cx="425303" cy="395413"/>
                  <wp:effectExtent l="0" t="0" r="0" b="5080"/>
                  <wp:docPr id="30" name="Picture 30"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81953"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7D7" w14:textId="77777777" w:rsidTr="00186337">
        <w:tblPrEx>
          <w:tblCellMar>
            <w:top w:w="113" w:type="dxa"/>
            <w:bottom w:w="113" w:type="dxa"/>
          </w:tblCellMar>
        </w:tblPrEx>
        <w:trPr>
          <w:trHeight w:val="656"/>
        </w:trPr>
        <w:tc>
          <w:tcPr>
            <w:tcW w:w="1843" w:type="dxa"/>
            <w:shd w:val="clear" w:color="auto" w:fill="D7E9F2"/>
          </w:tcPr>
          <w:p w14:paraId="69C547C3" w14:textId="77777777" w:rsidR="00D4047A" w:rsidRPr="00A90C39" w:rsidRDefault="003B5094" w:rsidP="00FF6C04">
            <w:pPr>
              <w:spacing w:after="0"/>
              <w:rPr>
                <w:rFonts w:eastAsia="MetaNormal-Italic" w:cs="Arial"/>
                <w:bCs/>
                <w:w w:val="105"/>
              </w:rPr>
            </w:pPr>
            <w:r w:rsidRPr="00A90C39">
              <w:rPr>
                <w:rFonts w:eastAsia="MetaNormal-Italic" w:cs="Arial"/>
                <w:bCs/>
                <w:w w:val="105"/>
              </w:rPr>
              <w:t>Minister for Housing and Public Works, Minister for Digital Technology and Minister for Sport</w:t>
            </w:r>
          </w:p>
          <w:p w14:paraId="69C547C4" w14:textId="77777777" w:rsidR="00D4047A" w:rsidRPr="00A90C39" w:rsidRDefault="00D4047A" w:rsidP="00FF6C04">
            <w:pPr>
              <w:spacing w:after="0"/>
              <w:rPr>
                <w:rFonts w:eastAsia="MetaNormal-Italic" w:cs="Arial"/>
                <w:bCs/>
                <w:w w:val="105"/>
              </w:rPr>
            </w:pPr>
          </w:p>
          <w:p w14:paraId="69C547C5" w14:textId="77777777" w:rsidR="00D4047A" w:rsidRDefault="003B5094" w:rsidP="00FF6C04">
            <w:pPr>
              <w:spacing w:after="0"/>
              <w:rPr>
                <w:rFonts w:eastAsia="MetaNormal-Italic" w:cs="Arial"/>
                <w:bCs/>
                <w:w w:val="105"/>
              </w:rPr>
            </w:pPr>
            <w:r w:rsidRPr="00A90C39">
              <w:rPr>
                <w:rFonts w:eastAsia="MetaNormal-Italic" w:cs="Arial"/>
                <w:bCs/>
                <w:w w:val="105"/>
              </w:rPr>
              <w:lastRenderedPageBreak/>
              <w:t>And</w:t>
            </w:r>
          </w:p>
          <w:p w14:paraId="69C547C6" w14:textId="77777777" w:rsidR="00D4047A" w:rsidRPr="00A90C39" w:rsidRDefault="00D4047A" w:rsidP="00FF6C04">
            <w:pPr>
              <w:spacing w:after="0"/>
              <w:rPr>
                <w:rFonts w:eastAsia="MetaNormal-Italic" w:cs="Arial"/>
                <w:bCs/>
                <w:w w:val="105"/>
              </w:rPr>
            </w:pPr>
          </w:p>
          <w:p w14:paraId="69C547C7" w14:textId="77777777" w:rsidR="00D4047A" w:rsidRPr="00A90C39" w:rsidRDefault="003B5094" w:rsidP="00FF6C04">
            <w:pPr>
              <w:spacing w:after="0"/>
              <w:rPr>
                <w:rFonts w:eastAsia="MetaNormal-Italic" w:cs="Arial"/>
                <w:bCs/>
                <w:w w:val="105"/>
              </w:rPr>
            </w:pPr>
            <w:r w:rsidRPr="00A90C39">
              <w:rPr>
                <w:rFonts w:eastAsia="MetaNormal-Italic" w:cs="Arial"/>
                <w:bCs/>
                <w:w w:val="105"/>
              </w:rPr>
              <w:t>Minister for Innovation and Tourism Industry Development and Minister for the Commonwealth Games</w:t>
            </w:r>
          </w:p>
          <w:p w14:paraId="69C547C8" w14:textId="77777777" w:rsidR="00D4047A" w:rsidRDefault="00D4047A" w:rsidP="00FF6C04">
            <w:pPr>
              <w:spacing w:after="0"/>
              <w:rPr>
                <w:rFonts w:eastAsia="MetaNormal-Italic" w:cs="Arial"/>
                <w:bCs/>
                <w:w w:val="105"/>
              </w:rPr>
            </w:pPr>
          </w:p>
          <w:p w14:paraId="69C547C9" w14:textId="77777777" w:rsidR="00D4047A" w:rsidRPr="00A90C39" w:rsidRDefault="003B5094" w:rsidP="00FF6C04">
            <w:pPr>
              <w:spacing w:after="0"/>
              <w:rPr>
                <w:rFonts w:eastAsia="MetaNormal-Italic" w:cs="Arial"/>
                <w:bCs/>
                <w:w w:val="105"/>
              </w:rPr>
            </w:pPr>
            <w:r w:rsidRPr="00A90C39">
              <w:rPr>
                <w:rFonts w:eastAsia="MetaNormal-Italic" w:cs="Arial"/>
                <w:bCs/>
                <w:w w:val="105"/>
              </w:rPr>
              <w:t>DHPW</w:t>
            </w:r>
          </w:p>
          <w:p w14:paraId="69C547CA" w14:textId="77777777" w:rsidR="00D4047A" w:rsidRPr="00A90C39" w:rsidRDefault="00D4047A" w:rsidP="00FF6C04">
            <w:pPr>
              <w:spacing w:after="0"/>
              <w:rPr>
                <w:rFonts w:eastAsia="MetaNormal-Italic" w:cs="Arial"/>
                <w:bCs/>
                <w:w w:val="105"/>
              </w:rPr>
            </w:pPr>
          </w:p>
          <w:p w14:paraId="69C547CB" w14:textId="77777777" w:rsidR="00D4047A" w:rsidRDefault="003B5094" w:rsidP="00FF6C04">
            <w:pPr>
              <w:spacing w:after="0"/>
              <w:rPr>
                <w:rFonts w:eastAsia="MetaNormal-Italic" w:cs="Arial"/>
                <w:bCs/>
                <w:w w:val="105"/>
              </w:rPr>
            </w:pPr>
            <w:r w:rsidRPr="00A90C39">
              <w:rPr>
                <w:rFonts w:eastAsia="MetaNormal-Italic" w:cs="Arial"/>
                <w:bCs/>
                <w:w w:val="105"/>
              </w:rPr>
              <w:t xml:space="preserve">and </w:t>
            </w:r>
          </w:p>
          <w:p w14:paraId="69C547CC" w14:textId="77777777" w:rsidR="00D4047A" w:rsidRPr="00A90C39" w:rsidRDefault="00D4047A" w:rsidP="00FF6C04">
            <w:pPr>
              <w:spacing w:after="0"/>
              <w:rPr>
                <w:rFonts w:eastAsia="MetaNormal-Italic" w:cs="Arial"/>
                <w:bCs/>
                <w:w w:val="105"/>
              </w:rPr>
            </w:pPr>
          </w:p>
          <w:p w14:paraId="69C547CD" w14:textId="77777777" w:rsidR="00D4047A" w:rsidRPr="00A90C39" w:rsidRDefault="003B5094" w:rsidP="00FF6C04">
            <w:pPr>
              <w:spacing w:after="0"/>
              <w:rPr>
                <w:rFonts w:eastAsia="MetaNormal-Italic" w:cs="Arial"/>
                <w:bCs/>
                <w:w w:val="105"/>
              </w:rPr>
            </w:pPr>
            <w:r w:rsidRPr="00A90C39">
              <w:rPr>
                <w:rFonts w:eastAsia="MetaNormal-Italic" w:cs="Arial"/>
                <w:bCs/>
                <w:w w:val="105"/>
              </w:rPr>
              <w:t>Department of Innovation, Tourism Industry Development and the Commonwealth Games (DITIDCG)</w:t>
            </w:r>
          </w:p>
        </w:tc>
        <w:tc>
          <w:tcPr>
            <w:tcW w:w="1276" w:type="dxa"/>
          </w:tcPr>
          <w:p w14:paraId="69C547CE" w14:textId="77777777" w:rsidR="00D4047A" w:rsidRPr="00A90C39" w:rsidRDefault="003B5094" w:rsidP="00FF6C04">
            <w:pPr>
              <w:spacing w:after="0"/>
              <w:rPr>
                <w:rFonts w:eastAsia="MetaNormal-Italic" w:cs="Arial"/>
                <w:bCs/>
                <w:w w:val="105"/>
              </w:rPr>
            </w:pPr>
            <w:r w:rsidRPr="00A90C39">
              <w:rPr>
                <w:rFonts w:eastAsia="MetaNormal-Italic" w:cs="Arial"/>
                <w:bCs/>
                <w:w w:val="105"/>
              </w:rPr>
              <w:lastRenderedPageBreak/>
              <w:t xml:space="preserve">2017-2020 </w:t>
            </w:r>
          </w:p>
        </w:tc>
        <w:tc>
          <w:tcPr>
            <w:tcW w:w="2410" w:type="dxa"/>
          </w:tcPr>
          <w:p w14:paraId="69C547CF" w14:textId="77777777" w:rsidR="00D4047A" w:rsidRPr="00A90C39" w:rsidRDefault="003B5094" w:rsidP="00FF6C04">
            <w:pPr>
              <w:spacing w:after="0"/>
              <w:rPr>
                <w:rFonts w:eastAsia="MetaNormal-Italic" w:cs="Arial"/>
                <w:bCs/>
                <w:w w:val="105"/>
              </w:rPr>
            </w:pPr>
            <w:r w:rsidRPr="00A90C39">
              <w:rPr>
                <w:rFonts w:eastAsia="MetaNormal-Italic" w:cs="Arial"/>
                <w:bCs/>
                <w:w w:val="105"/>
              </w:rPr>
              <w:t xml:space="preserve">Leverage Advance Queensland to support projects which enhance social outcomes and lead improvements in products and services for people </w:t>
            </w:r>
            <w:r w:rsidRPr="00A90C39">
              <w:rPr>
                <w:rFonts w:eastAsia="MetaNormal-Italic" w:cs="Arial"/>
                <w:bCs/>
                <w:w w:val="105"/>
              </w:rPr>
              <w:lastRenderedPageBreak/>
              <w:t>of all abilities in Queensland.</w:t>
            </w:r>
          </w:p>
        </w:tc>
        <w:tc>
          <w:tcPr>
            <w:tcW w:w="2835" w:type="dxa"/>
          </w:tcPr>
          <w:p w14:paraId="69C547D0" w14:textId="77777777" w:rsidR="00D4047A" w:rsidRPr="00A90C39" w:rsidRDefault="003B5094" w:rsidP="00FF6C04">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lastRenderedPageBreak/>
              <w:t>Funding of innovative research, development or commercialisation projects which directly assist the disability services sector</w:t>
            </w:r>
          </w:p>
        </w:tc>
        <w:tc>
          <w:tcPr>
            <w:tcW w:w="5953" w:type="dxa"/>
          </w:tcPr>
          <w:p w14:paraId="69C547D1" w14:textId="77777777" w:rsidR="00D4047A" w:rsidRPr="00A90C39" w:rsidRDefault="003B5094" w:rsidP="005314CF">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 xml:space="preserve">The Advance Queensland </w:t>
            </w:r>
            <w:hyperlink r:id="rId33" w:history="1">
              <w:r w:rsidRPr="00D9480E">
                <w:rPr>
                  <w:rStyle w:val="Hyperlink"/>
                  <w:rFonts w:ascii="Arial" w:eastAsia="MetaNormal-Italic" w:hAnsi="Arial" w:cs="Arial"/>
                  <w:bCs/>
                  <w:w w:val="105"/>
                  <w:szCs w:val="24"/>
                </w:rPr>
                <w:t>Ignite Ideas Fund</w:t>
              </w:r>
            </w:hyperlink>
            <w:r w:rsidRPr="00A90C39">
              <w:rPr>
                <w:rFonts w:ascii="Arial" w:eastAsia="MetaNormal-Italic" w:hAnsi="Arial" w:cs="Arial"/>
                <w:bCs/>
                <w:w w:val="105"/>
                <w:szCs w:val="24"/>
              </w:rPr>
              <w:t xml:space="preserve"> supports start-ups and small-to-medium Queensland businesses to commercialise innovative products, processes and services to enable them to grow and compete in a global market and create new jobs.</w:t>
            </w:r>
          </w:p>
          <w:p w14:paraId="69C547D2" w14:textId="77777777" w:rsidR="00D4047A" w:rsidRPr="00A90C39" w:rsidRDefault="003B5094" w:rsidP="005314CF">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The Ignite Ideas Fund has supported numerous projects including those focussed on commercialising disability support products. For example:</w:t>
            </w:r>
          </w:p>
          <w:p w14:paraId="69C547D3" w14:textId="77777777" w:rsidR="00D4047A" w:rsidRPr="00A90C39" w:rsidRDefault="003B5094" w:rsidP="00D15CF7">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lastRenderedPageBreak/>
              <w:t xml:space="preserve">Dimity Dornan Consulting Pty Ltd developed </w:t>
            </w:r>
            <w:proofErr w:type="spellStart"/>
            <w:r w:rsidRPr="00A90C39">
              <w:rPr>
                <w:rFonts w:ascii="Arial" w:eastAsia="MetaNormal-Italic" w:hAnsi="Arial" w:cs="Arial"/>
                <w:bCs/>
                <w:w w:val="105"/>
                <w:szCs w:val="24"/>
              </w:rPr>
              <w:t>Akoue</w:t>
            </w:r>
            <w:proofErr w:type="spellEnd"/>
            <w:r w:rsidRPr="00A90C39">
              <w:rPr>
                <w:rFonts w:ascii="Arial" w:eastAsia="MetaNormal-Italic" w:hAnsi="Arial" w:cs="Arial"/>
                <w:bCs/>
                <w:w w:val="105"/>
                <w:szCs w:val="24"/>
              </w:rPr>
              <w:t xml:space="preserve"> Assistive Hearing Device, an innovative device to support people who are losing their hearing but are not yet ready to wear hearing aids. </w:t>
            </w:r>
          </w:p>
          <w:p w14:paraId="69C547D4" w14:textId="77777777" w:rsidR="00D4047A" w:rsidRPr="00A90C39" w:rsidRDefault="003B5094" w:rsidP="00D15CF7">
            <w:pPr>
              <w:pStyle w:val="TableParagraph"/>
              <w:widowControl/>
              <w:numPr>
                <w:ilvl w:val="2"/>
                <w:numId w:val="12"/>
              </w:numPr>
              <w:ind w:left="743" w:hanging="284"/>
              <w:rPr>
                <w:rFonts w:ascii="Arial" w:eastAsia="MetaNormal-Italic" w:hAnsi="Arial" w:cs="Arial"/>
                <w:bCs/>
                <w:w w:val="105"/>
                <w:szCs w:val="24"/>
              </w:rPr>
            </w:pPr>
            <w:proofErr w:type="spellStart"/>
            <w:r w:rsidRPr="00A90C39">
              <w:rPr>
                <w:rFonts w:ascii="Arial" w:eastAsia="MetaNormal-Italic" w:hAnsi="Arial" w:cs="Arial"/>
                <w:bCs/>
                <w:w w:val="105"/>
                <w:szCs w:val="24"/>
              </w:rPr>
              <w:t>Kynd</w:t>
            </w:r>
            <w:proofErr w:type="spellEnd"/>
            <w:r w:rsidRPr="00A90C39">
              <w:rPr>
                <w:rFonts w:ascii="Arial" w:eastAsia="MetaNormal-Italic" w:hAnsi="Arial" w:cs="Arial"/>
                <w:bCs/>
                <w:w w:val="105"/>
                <w:szCs w:val="24"/>
              </w:rPr>
              <w:t xml:space="preserve"> Pty Ltd received funding for its home care solution platform — </w:t>
            </w:r>
            <w:proofErr w:type="spellStart"/>
            <w:r w:rsidRPr="00A90C39">
              <w:rPr>
                <w:rFonts w:ascii="Arial" w:eastAsia="MetaNormal-Italic" w:hAnsi="Arial" w:cs="Arial"/>
                <w:bCs/>
                <w:w w:val="105"/>
                <w:szCs w:val="24"/>
              </w:rPr>
              <w:t>Kynd</w:t>
            </w:r>
            <w:proofErr w:type="spellEnd"/>
            <w:r w:rsidRPr="00A90C39">
              <w:rPr>
                <w:rFonts w:ascii="Arial" w:eastAsia="MetaNormal-Italic" w:hAnsi="Arial" w:cs="Arial"/>
                <w:bCs/>
                <w:w w:val="105"/>
                <w:szCs w:val="24"/>
              </w:rPr>
              <w:t xml:space="preserve">, which is a ‘mobile’ peer-to-peer marketplace and community for individuals and/or their families to search for, compare, instantly book and manage their carers, along with smart in-home tools. </w:t>
            </w:r>
          </w:p>
          <w:p w14:paraId="69C547D5" w14:textId="77777777" w:rsidR="00D4047A" w:rsidRPr="002B7151" w:rsidRDefault="003B5094" w:rsidP="005314CF">
            <w:pPr>
              <w:pStyle w:val="TableParagraph"/>
              <w:widowControl/>
              <w:numPr>
                <w:ilvl w:val="0"/>
                <w:numId w:val="12"/>
              </w:numPr>
              <w:ind w:left="317" w:hanging="283"/>
              <w:rPr>
                <w:rFonts w:eastAsia="MetaNormal-Italic"/>
                <w:bCs/>
                <w:w w:val="105"/>
                <w:szCs w:val="24"/>
              </w:rPr>
            </w:pPr>
            <w:r w:rsidRPr="005314CF">
              <w:rPr>
                <w:rFonts w:ascii="Arial" w:eastAsia="MetaNormal-Italic" w:hAnsi="Arial" w:cs="Arial"/>
                <w:bCs/>
                <w:w w:val="105"/>
                <w:szCs w:val="24"/>
              </w:rPr>
              <w:t xml:space="preserve">Queensland Capacity Network Pty Ltd, trading as QCN Fibre (formerly known as </w:t>
            </w:r>
            <w:proofErr w:type="spellStart"/>
            <w:r w:rsidRPr="005314CF">
              <w:rPr>
                <w:rFonts w:ascii="Arial" w:eastAsia="MetaNormal-Italic" w:hAnsi="Arial" w:cs="Arial"/>
                <w:bCs/>
                <w:w w:val="105"/>
                <w:szCs w:val="24"/>
              </w:rPr>
              <w:t>FibreCo</w:t>
            </w:r>
            <w:proofErr w:type="spellEnd"/>
            <w:r w:rsidRPr="005314CF">
              <w:rPr>
                <w:rFonts w:ascii="Arial" w:eastAsia="MetaNormal-Italic" w:hAnsi="Arial" w:cs="Arial"/>
                <w:bCs/>
                <w:w w:val="105"/>
                <w:szCs w:val="24"/>
              </w:rPr>
              <w:t xml:space="preserve"> Queensland) has been established as a jointly-owned subsidiary of both Powerlink and Energy Queensland. QCN Fibre is charged with facilitating access to low cost wholesale internet backhaul services to regional Internet Service Provider’s in Queensland. QCN Fibre will connect the government owned corporations’ fibre network to National Broadband Network Points of Interconnect throughout regional Queensland.</w:t>
            </w:r>
            <w:r w:rsidRPr="002B7151">
              <w:rPr>
                <w:rFonts w:eastAsia="MetaNormal-Italic"/>
                <w:bCs/>
                <w:w w:val="105"/>
                <w:szCs w:val="24"/>
              </w:rPr>
              <w:t xml:space="preserve"> </w:t>
            </w:r>
          </w:p>
        </w:tc>
        <w:tc>
          <w:tcPr>
            <w:tcW w:w="1276" w:type="dxa"/>
            <w:vAlign w:val="center"/>
          </w:tcPr>
          <w:p w14:paraId="69C547D6" w14:textId="77777777" w:rsidR="00D4047A" w:rsidRPr="00720379" w:rsidRDefault="003B5094" w:rsidP="00720379">
            <w:pPr>
              <w:keepNext/>
              <w:spacing w:after="0"/>
              <w:jc w:val="right"/>
            </w:pPr>
            <w:r>
              <w:rPr>
                <w:rFonts w:eastAsia="MetaNormal-Italic" w:cs="Arial"/>
                <w:bCs/>
                <w:noProof/>
                <w:w w:val="105"/>
                <w:lang w:eastAsia="en-AU"/>
              </w:rPr>
              <w:lastRenderedPageBreak/>
              <w:drawing>
                <wp:inline distT="0" distB="0" distL="0" distR="0" wp14:anchorId="69C54C26" wp14:editId="69C54C27">
                  <wp:extent cx="425303" cy="395413"/>
                  <wp:effectExtent l="0" t="0" r="0" b="5080"/>
                  <wp:docPr id="31" name="Picture 31"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83058"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7E1" w14:textId="77777777" w:rsidTr="00186337">
        <w:tblPrEx>
          <w:tblCellMar>
            <w:top w:w="113" w:type="dxa"/>
            <w:bottom w:w="113" w:type="dxa"/>
          </w:tblCellMar>
        </w:tblPrEx>
        <w:trPr>
          <w:trHeight w:val="656"/>
        </w:trPr>
        <w:tc>
          <w:tcPr>
            <w:tcW w:w="1843" w:type="dxa"/>
            <w:shd w:val="clear" w:color="auto" w:fill="D7E9F2"/>
          </w:tcPr>
          <w:p w14:paraId="69C547D8" w14:textId="77777777" w:rsidR="00D4047A" w:rsidRDefault="003B5094" w:rsidP="00FF6C04">
            <w:pPr>
              <w:spacing w:after="0"/>
              <w:rPr>
                <w:rFonts w:eastAsia="MetaNormal-Italic" w:cs="Arial"/>
                <w:bCs/>
                <w:w w:val="105"/>
              </w:rPr>
            </w:pPr>
            <w:r w:rsidRPr="00A90C39">
              <w:rPr>
                <w:rFonts w:eastAsia="MetaNormal-Italic" w:cs="Arial"/>
                <w:bCs/>
                <w:w w:val="105"/>
              </w:rPr>
              <w:t xml:space="preserve">Minister for Innovation and Tourism Industry Development and Minister for the </w:t>
            </w:r>
            <w:r w:rsidRPr="00A90C39">
              <w:rPr>
                <w:rFonts w:eastAsia="MetaNormal-Italic" w:cs="Arial"/>
                <w:bCs/>
                <w:w w:val="105"/>
              </w:rPr>
              <w:lastRenderedPageBreak/>
              <w:t>Commonwealth Games</w:t>
            </w:r>
          </w:p>
          <w:p w14:paraId="69C547D9" w14:textId="77777777" w:rsidR="00D4047A" w:rsidRDefault="00D4047A" w:rsidP="00FF6C04">
            <w:pPr>
              <w:spacing w:after="0"/>
              <w:rPr>
                <w:rFonts w:eastAsia="MetaNormal-Italic" w:cs="Arial"/>
                <w:bCs/>
                <w:w w:val="105"/>
              </w:rPr>
            </w:pPr>
          </w:p>
          <w:p w14:paraId="69C547DA" w14:textId="77777777" w:rsidR="00D4047A" w:rsidRPr="00A90C39" w:rsidRDefault="003B5094" w:rsidP="00FF6C04">
            <w:pPr>
              <w:spacing w:after="0"/>
              <w:rPr>
                <w:rFonts w:eastAsia="MetaNormal-Italic" w:cs="Arial"/>
                <w:bCs/>
                <w:w w:val="105"/>
              </w:rPr>
            </w:pPr>
            <w:r w:rsidRPr="00A90C39">
              <w:rPr>
                <w:rFonts w:eastAsia="MetaNormal-Italic" w:cs="Arial"/>
                <w:bCs/>
                <w:w w:val="105"/>
              </w:rPr>
              <w:t>DITIDCG</w:t>
            </w:r>
          </w:p>
        </w:tc>
        <w:tc>
          <w:tcPr>
            <w:tcW w:w="1276" w:type="dxa"/>
          </w:tcPr>
          <w:p w14:paraId="69C547DB" w14:textId="77777777" w:rsidR="00D4047A" w:rsidRPr="00A90C39" w:rsidRDefault="003B5094" w:rsidP="00FF6C04">
            <w:pPr>
              <w:spacing w:after="0"/>
              <w:rPr>
                <w:rFonts w:eastAsia="MetaNormal-Italic" w:cs="Arial"/>
                <w:bCs/>
                <w:w w:val="105"/>
              </w:rPr>
            </w:pPr>
            <w:r w:rsidRPr="00A90C39">
              <w:rPr>
                <w:rFonts w:eastAsia="MetaNormal-Italic" w:cs="Arial"/>
                <w:bCs/>
                <w:w w:val="105"/>
              </w:rPr>
              <w:lastRenderedPageBreak/>
              <w:t>2017-2020</w:t>
            </w:r>
          </w:p>
        </w:tc>
        <w:tc>
          <w:tcPr>
            <w:tcW w:w="2410" w:type="dxa"/>
          </w:tcPr>
          <w:p w14:paraId="69C547DC" w14:textId="77777777" w:rsidR="00D4047A" w:rsidRPr="00A90C39" w:rsidRDefault="003B5094" w:rsidP="00FF6C04">
            <w:pPr>
              <w:pStyle w:val="TableParagraph"/>
              <w:widowControl/>
              <w:rPr>
                <w:rFonts w:ascii="Arial" w:eastAsia="MetaNormal-Italic" w:hAnsi="Arial" w:cs="Arial"/>
                <w:bCs/>
                <w:w w:val="105"/>
                <w:szCs w:val="24"/>
              </w:rPr>
            </w:pPr>
            <w:r w:rsidRPr="00A90C39">
              <w:rPr>
                <w:rFonts w:ascii="Arial" w:eastAsia="MetaNormal-Italic" w:hAnsi="Arial" w:cs="Arial"/>
                <w:bCs/>
                <w:w w:val="105"/>
                <w:szCs w:val="24"/>
              </w:rPr>
              <w:t>Promote the Inclusive Tourism Guide – Inclusive Tourism: Making your business more accessibility and inclusive.</w:t>
            </w:r>
          </w:p>
          <w:p w14:paraId="69C547DD" w14:textId="77777777" w:rsidR="00D4047A" w:rsidRPr="00A90C39" w:rsidRDefault="00D4047A" w:rsidP="00FF6C04">
            <w:pPr>
              <w:pStyle w:val="TableParagraph"/>
              <w:widowControl/>
              <w:ind w:left="317"/>
              <w:rPr>
                <w:rFonts w:ascii="Arial" w:eastAsia="MetaNormal-Italic" w:hAnsi="Arial" w:cs="Arial"/>
                <w:bCs/>
                <w:w w:val="105"/>
                <w:szCs w:val="24"/>
              </w:rPr>
            </w:pPr>
          </w:p>
        </w:tc>
        <w:tc>
          <w:tcPr>
            <w:tcW w:w="2835" w:type="dxa"/>
          </w:tcPr>
          <w:p w14:paraId="69C547DE" w14:textId="77777777" w:rsidR="00D4047A" w:rsidRPr="00A90C39" w:rsidRDefault="003B5094" w:rsidP="00FF6C04">
            <w:pPr>
              <w:numPr>
                <w:ilvl w:val="0"/>
                <w:numId w:val="12"/>
              </w:numPr>
              <w:spacing w:after="0"/>
              <w:ind w:left="317" w:hanging="364"/>
              <w:rPr>
                <w:rFonts w:eastAsia="MetaNormal-Italic" w:cs="Arial"/>
                <w:bCs/>
                <w:w w:val="105"/>
              </w:rPr>
            </w:pPr>
            <w:r w:rsidRPr="00A90C39">
              <w:rPr>
                <w:rFonts w:eastAsia="MetaNormal-Italic" w:cs="Arial"/>
                <w:bCs/>
                <w:w w:val="105"/>
              </w:rPr>
              <w:t>The guide is widely distributed through and used in industry networks</w:t>
            </w:r>
          </w:p>
        </w:tc>
        <w:tc>
          <w:tcPr>
            <w:tcW w:w="5953" w:type="dxa"/>
          </w:tcPr>
          <w:p w14:paraId="69C547DF" w14:textId="77777777" w:rsidR="00D4047A" w:rsidRPr="00A90C39" w:rsidRDefault="003B5094" w:rsidP="00410AD3">
            <w:pPr>
              <w:pStyle w:val="TableParagraph"/>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 xml:space="preserve">The </w:t>
            </w:r>
            <w:hyperlink r:id="rId34" w:history="1">
              <w:r w:rsidRPr="00410AD3">
                <w:rPr>
                  <w:rStyle w:val="Hyperlink"/>
                  <w:rFonts w:ascii="Arial" w:eastAsia="MetaNormal-Italic" w:hAnsi="Arial" w:cs="Arial"/>
                  <w:bCs/>
                  <w:w w:val="105"/>
                  <w:szCs w:val="24"/>
                </w:rPr>
                <w:t>Inclusive Tourism Guide</w:t>
              </w:r>
            </w:hyperlink>
            <w:r w:rsidRPr="00A90C39">
              <w:rPr>
                <w:rFonts w:ascii="Arial" w:eastAsia="MetaNormal-Italic" w:hAnsi="Arial" w:cs="Arial"/>
                <w:bCs/>
                <w:w w:val="105"/>
                <w:szCs w:val="24"/>
              </w:rPr>
              <w:t xml:space="preserve"> continues to be promoted and maintained as a resource for the tourism industry through the department’s website</w:t>
            </w:r>
            <w:r w:rsidRPr="005314CF">
              <w:rPr>
                <w:rFonts w:ascii="Arial" w:eastAsia="MetaNormal-Italic" w:hAnsi="Arial" w:cs="Arial"/>
                <w:bCs/>
                <w:w w:val="105"/>
                <w:szCs w:val="24"/>
              </w:rPr>
              <w:t>,</w:t>
            </w:r>
            <w:r w:rsidRPr="00A90C39">
              <w:rPr>
                <w:rFonts w:ascii="Arial" w:eastAsia="MetaNormal-Italic" w:hAnsi="Arial" w:cs="Arial"/>
                <w:bCs/>
                <w:color w:val="2F5496" w:themeColor="accent1" w:themeShade="BF"/>
                <w:w w:val="105"/>
                <w:szCs w:val="24"/>
              </w:rPr>
              <w:t xml:space="preserve"> </w:t>
            </w:r>
          </w:p>
        </w:tc>
        <w:tc>
          <w:tcPr>
            <w:tcW w:w="1276" w:type="dxa"/>
            <w:vAlign w:val="center"/>
          </w:tcPr>
          <w:p w14:paraId="69C547E0" w14:textId="77777777" w:rsidR="00D4047A" w:rsidRPr="00720379" w:rsidRDefault="003B5094" w:rsidP="00720379">
            <w:pPr>
              <w:pStyle w:val="Tablebodycontent"/>
              <w:keepNext/>
            </w:pPr>
            <w:r>
              <w:rPr>
                <w:rFonts w:eastAsia="MetaNormal-Italic" w:cs="Arial"/>
                <w:bCs/>
                <w:noProof/>
                <w:w w:val="105"/>
                <w:lang w:eastAsia="en-AU"/>
              </w:rPr>
              <w:drawing>
                <wp:inline distT="0" distB="0" distL="0" distR="0" wp14:anchorId="69C54C28" wp14:editId="69C54C29">
                  <wp:extent cx="425303" cy="395413"/>
                  <wp:effectExtent l="0" t="0" r="0" b="5080"/>
                  <wp:docPr id="96" name="Picture 96"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727444"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bl>
    <w:p w14:paraId="69C547E2" w14:textId="77777777" w:rsidR="00186337" w:rsidRDefault="00186337" w:rsidP="00186337">
      <w:pPr>
        <w:pStyle w:val="Heading2"/>
        <w:spacing w:before="120" w:after="120"/>
      </w:pPr>
      <w:r w:rsidRPr="00A90C39">
        <w:t xml:space="preserve">Respecting and promoting the rights of people with disability and </w:t>
      </w:r>
      <w:proofErr w:type="spellStart"/>
      <w:r w:rsidRPr="00A90C39">
        <w:t>recognising</w:t>
      </w:r>
      <w:proofErr w:type="spellEnd"/>
      <w:r w:rsidRPr="00A90C39">
        <w:t xml:space="preserve"> diversity</w:t>
      </w:r>
    </w:p>
    <w:tbl>
      <w:tblPr>
        <w:tblStyle w:val="TableGrid"/>
        <w:tblW w:w="15593" w:type="dxa"/>
        <w:tblInd w:w="-5" w:type="dxa"/>
        <w:tblLayout w:type="fixed"/>
        <w:tblLook w:val="04A0" w:firstRow="1" w:lastRow="0" w:firstColumn="1" w:lastColumn="0" w:noHBand="0" w:noVBand="1"/>
        <w:tblCaption w:val="Table"/>
        <w:tblDescription w:val="This table includes all actions under the Communities for All priority action area"/>
      </w:tblPr>
      <w:tblGrid>
        <w:gridCol w:w="1843"/>
        <w:gridCol w:w="1276"/>
        <w:gridCol w:w="2410"/>
        <w:gridCol w:w="2835"/>
        <w:gridCol w:w="5953"/>
        <w:gridCol w:w="1276"/>
      </w:tblGrid>
      <w:tr w:rsidR="00186337" w:rsidRPr="00A90C39" w14:paraId="69C547EA" w14:textId="77777777" w:rsidTr="00186337">
        <w:trPr>
          <w:trHeight w:val="495"/>
          <w:tblHeader/>
        </w:trPr>
        <w:tc>
          <w:tcPr>
            <w:tcW w:w="1843" w:type="dxa"/>
            <w:shd w:val="clear" w:color="auto" w:fill="222A35" w:themeFill="text2" w:themeFillShade="80"/>
          </w:tcPr>
          <w:p w14:paraId="69C547E3" w14:textId="77777777" w:rsidR="00186337" w:rsidRPr="00A90C39" w:rsidRDefault="00186337" w:rsidP="00186337">
            <w:pPr>
              <w:pStyle w:val="Tableheader"/>
              <w:spacing w:before="120" w:after="120"/>
              <w:jc w:val="left"/>
              <w:rPr>
                <w:sz w:val="22"/>
                <w:szCs w:val="22"/>
              </w:rPr>
            </w:pPr>
            <w:r w:rsidRPr="00A90C39">
              <w:rPr>
                <w:sz w:val="22"/>
                <w:szCs w:val="22"/>
              </w:rPr>
              <w:t xml:space="preserve">Minister </w:t>
            </w:r>
            <w:r>
              <w:rPr>
                <w:sz w:val="22"/>
                <w:szCs w:val="22"/>
              </w:rPr>
              <w:t>/</w:t>
            </w:r>
          </w:p>
          <w:p w14:paraId="69C547E4" w14:textId="77777777" w:rsidR="00186337" w:rsidRPr="00A90C39" w:rsidRDefault="00186337" w:rsidP="00186337">
            <w:pPr>
              <w:pStyle w:val="Tableheader"/>
              <w:spacing w:before="120" w:after="120"/>
              <w:jc w:val="left"/>
              <w:rPr>
                <w:sz w:val="22"/>
                <w:szCs w:val="22"/>
              </w:rPr>
            </w:pPr>
            <w:r w:rsidRPr="00A90C39">
              <w:rPr>
                <w:sz w:val="22"/>
                <w:szCs w:val="22"/>
              </w:rPr>
              <w:t>Agency</w:t>
            </w:r>
          </w:p>
        </w:tc>
        <w:tc>
          <w:tcPr>
            <w:tcW w:w="1276" w:type="dxa"/>
            <w:shd w:val="clear" w:color="auto" w:fill="222A35" w:themeFill="text2" w:themeFillShade="80"/>
          </w:tcPr>
          <w:p w14:paraId="69C547E5" w14:textId="77777777" w:rsidR="00186337" w:rsidRPr="00A90C39" w:rsidRDefault="00186337" w:rsidP="00186337">
            <w:pPr>
              <w:pStyle w:val="Tableheader"/>
              <w:spacing w:before="120" w:after="120"/>
              <w:jc w:val="left"/>
              <w:rPr>
                <w:sz w:val="22"/>
                <w:szCs w:val="22"/>
              </w:rPr>
            </w:pPr>
            <w:r w:rsidRPr="00A90C39">
              <w:rPr>
                <w:sz w:val="22"/>
                <w:szCs w:val="22"/>
              </w:rPr>
              <w:t>Time frame</w:t>
            </w:r>
          </w:p>
        </w:tc>
        <w:tc>
          <w:tcPr>
            <w:tcW w:w="2410" w:type="dxa"/>
            <w:shd w:val="clear" w:color="auto" w:fill="222A35" w:themeFill="text2" w:themeFillShade="80"/>
          </w:tcPr>
          <w:p w14:paraId="69C547E6" w14:textId="77777777" w:rsidR="00186337" w:rsidRPr="00A90C39" w:rsidRDefault="00186337" w:rsidP="00186337">
            <w:pPr>
              <w:pStyle w:val="Tableheader"/>
              <w:spacing w:before="120" w:after="120"/>
              <w:jc w:val="left"/>
              <w:rPr>
                <w:sz w:val="22"/>
                <w:szCs w:val="22"/>
              </w:rPr>
            </w:pPr>
            <w:r w:rsidRPr="00A90C39">
              <w:rPr>
                <w:sz w:val="22"/>
                <w:szCs w:val="22"/>
              </w:rPr>
              <w:t>Action</w:t>
            </w:r>
          </w:p>
        </w:tc>
        <w:tc>
          <w:tcPr>
            <w:tcW w:w="2835" w:type="dxa"/>
            <w:shd w:val="clear" w:color="auto" w:fill="222A35" w:themeFill="text2" w:themeFillShade="80"/>
          </w:tcPr>
          <w:p w14:paraId="69C547E7" w14:textId="77777777" w:rsidR="00186337" w:rsidRPr="00A90C39" w:rsidRDefault="00186337" w:rsidP="00186337">
            <w:pPr>
              <w:pStyle w:val="Tableheader"/>
              <w:spacing w:before="120" w:after="120"/>
              <w:jc w:val="left"/>
              <w:rPr>
                <w:sz w:val="22"/>
                <w:szCs w:val="22"/>
              </w:rPr>
            </w:pPr>
            <w:r w:rsidRPr="00A90C39">
              <w:rPr>
                <w:sz w:val="22"/>
                <w:szCs w:val="22"/>
              </w:rPr>
              <w:t>Action Success Measure</w:t>
            </w:r>
          </w:p>
        </w:tc>
        <w:tc>
          <w:tcPr>
            <w:tcW w:w="5953" w:type="dxa"/>
            <w:shd w:val="clear" w:color="auto" w:fill="222A35" w:themeFill="text2" w:themeFillShade="80"/>
          </w:tcPr>
          <w:p w14:paraId="69C547E8" w14:textId="77777777" w:rsidR="00186337" w:rsidRPr="00A90C39" w:rsidRDefault="00186337" w:rsidP="00186337">
            <w:pPr>
              <w:pStyle w:val="Tableheader"/>
              <w:spacing w:before="120" w:after="120"/>
              <w:jc w:val="left"/>
              <w:rPr>
                <w:sz w:val="22"/>
                <w:szCs w:val="22"/>
              </w:rPr>
            </w:pPr>
            <w:r w:rsidRPr="00A90C39">
              <w:rPr>
                <w:sz w:val="22"/>
                <w:szCs w:val="22"/>
              </w:rPr>
              <w:t>Steps taken towards the success measure (activities)</w:t>
            </w:r>
          </w:p>
        </w:tc>
        <w:tc>
          <w:tcPr>
            <w:tcW w:w="1276" w:type="dxa"/>
            <w:shd w:val="clear" w:color="auto" w:fill="222A35" w:themeFill="text2" w:themeFillShade="80"/>
          </w:tcPr>
          <w:p w14:paraId="69C547E9" w14:textId="77777777" w:rsidR="00186337" w:rsidRPr="00A90C39" w:rsidRDefault="00186337" w:rsidP="00186337">
            <w:pPr>
              <w:pStyle w:val="Tableheader"/>
              <w:spacing w:before="120" w:after="120"/>
              <w:jc w:val="left"/>
              <w:rPr>
                <w:sz w:val="22"/>
                <w:szCs w:val="22"/>
              </w:rPr>
            </w:pPr>
            <w:r w:rsidRPr="00A90C39">
              <w:rPr>
                <w:sz w:val="22"/>
                <w:szCs w:val="22"/>
              </w:rPr>
              <w:t>Status</w:t>
            </w:r>
          </w:p>
        </w:tc>
      </w:tr>
      <w:tr w:rsidR="00B25B58" w14:paraId="69C547F6" w14:textId="77777777" w:rsidTr="00186337">
        <w:tblPrEx>
          <w:tblCellMar>
            <w:top w:w="113" w:type="dxa"/>
            <w:bottom w:w="113" w:type="dxa"/>
          </w:tblCellMar>
        </w:tblPrEx>
        <w:trPr>
          <w:trHeight w:val="656"/>
        </w:trPr>
        <w:tc>
          <w:tcPr>
            <w:tcW w:w="1843" w:type="dxa"/>
            <w:shd w:val="clear" w:color="auto" w:fill="D7E9F2"/>
          </w:tcPr>
          <w:p w14:paraId="69C547EB" w14:textId="77777777" w:rsidR="00D4047A" w:rsidRPr="00A90C39" w:rsidRDefault="003B5094" w:rsidP="00AB4067">
            <w:pPr>
              <w:spacing w:after="0"/>
              <w:rPr>
                <w:rFonts w:eastAsia="MetaNormal-Italic" w:cs="Arial"/>
                <w:bCs/>
                <w:w w:val="105"/>
              </w:rPr>
            </w:pPr>
            <w:r w:rsidRPr="00A90C39">
              <w:rPr>
                <w:rFonts w:eastAsia="MetaNormal-Italic" w:cs="Arial"/>
                <w:bCs/>
                <w:w w:val="105"/>
              </w:rPr>
              <w:t>Attorney-General and Minister for Justice</w:t>
            </w:r>
          </w:p>
          <w:p w14:paraId="69C547EC" w14:textId="77777777" w:rsidR="00D4047A" w:rsidRDefault="00D4047A" w:rsidP="00AB4067">
            <w:pPr>
              <w:spacing w:after="0"/>
              <w:rPr>
                <w:rFonts w:eastAsia="MetaNormal-Italic" w:cs="Arial"/>
                <w:bCs/>
                <w:w w:val="105"/>
              </w:rPr>
            </w:pPr>
          </w:p>
          <w:p w14:paraId="69C547ED" w14:textId="77777777" w:rsidR="00D4047A" w:rsidRPr="00A90C39" w:rsidRDefault="003B5094" w:rsidP="00AB4067">
            <w:pPr>
              <w:spacing w:after="0"/>
              <w:rPr>
                <w:rFonts w:eastAsia="MetaNormal-Italic" w:cs="Arial"/>
                <w:bCs/>
                <w:w w:val="105"/>
              </w:rPr>
            </w:pPr>
            <w:r w:rsidRPr="00A90C39">
              <w:rPr>
                <w:rFonts w:eastAsia="MetaNormal-Italic" w:cs="Arial"/>
                <w:bCs/>
                <w:w w:val="105"/>
              </w:rPr>
              <w:t>Department of Justice and Attorney-General (DJAG)</w:t>
            </w:r>
          </w:p>
        </w:tc>
        <w:tc>
          <w:tcPr>
            <w:tcW w:w="1276" w:type="dxa"/>
          </w:tcPr>
          <w:p w14:paraId="69C547EE" w14:textId="77777777" w:rsidR="00D4047A" w:rsidRPr="00A90C39" w:rsidRDefault="003B5094" w:rsidP="00AB4067">
            <w:pPr>
              <w:spacing w:after="0"/>
              <w:rPr>
                <w:rFonts w:eastAsia="MetaNormal-Italic" w:cs="Arial"/>
                <w:bCs/>
                <w:w w:val="105"/>
              </w:rPr>
            </w:pPr>
            <w:r w:rsidRPr="00A90C39">
              <w:rPr>
                <w:rFonts w:eastAsia="MetaNormal-Italic" w:cs="Arial"/>
                <w:bCs/>
                <w:w w:val="105"/>
              </w:rPr>
              <w:t xml:space="preserve">2017-2020 </w:t>
            </w:r>
          </w:p>
        </w:tc>
        <w:tc>
          <w:tcPr>
            <w:tcW w:w="2410" w:type="dxa"/>
          </w:tcPr>
          <w:p w14:paraId="69C547EF" w14:textId="77777777" w:rsidR="00D4047A" w:rsidRPr="00A90C39" w:rsidRDefault="003B5094" w:rsidP="00AB4067">
            <w:pPr>
              <w:pStyle w:val="TableParagraph"/>
              <w:rPr>
                <w:rFonts w:ascii="Arial" w:eastAsia="MetaNormal-Italic" w:hAnsi="Arial" w:cs="Arial"/>
                <w:bCs/>
                <w:w w:val="105"/>
                <w:szCs w:val="24"/>
              </w:rPr>
            </w:pPr>
            <w:r w:rsidRPr="00A90C39">
              <w:rPr>
                <w:rFonts w:ascii="Arial" w:eastAsia="MetaNormal-Italic" w:hAnsi="Arial" w:cs="Arial"/>
                <w:bCs/>
                <w:w w:val="105"/>
                <w:szCs w:val="24"/>
              </w:rPr>
              <w:t>Maintain a strong voice for the rights of Queenslanders with impaired capacity.</w:t>
            </w:r>
          </w:p>
        </w:tc>
        <w:tc>
          <w:tcPr>
            <w:tcW w:w="2835" w:type="dxa"/>
          </w:tcPr>
          <w:p w14:paraId="69C547F0" w14:textId="77777777" w:rsidR="00D4047A" w:rsidRPr="00A90C39" w:rsidRDefault="003B5094" w:rsidP="00D15CF7">
            <w:pPr>
              <w:numPr>
                <w:ilvl w:val="0"/>
                <w:numId w:val="12"/>
              </w:numPr>
              <w:spacing w:after="0"/>
              <w:ind w:left="317" w:hanging="364"/>
              <w:rPr>
                <w:rFonts w:eastAsia="MetaNormal-Italic" w:cs="Arial"/>
                <w:bCs/>
                <w:w w:val="105"/>
              </w:rPr>
            </w:pPr>
            <w:r w:rsidRPr="00A90C39">
              <w:rPr>
                <w:rFonts w:eastAsia="MetaNormal-Italic" w:cs="Arial"/>
                <w:bCs/>
                <w:w w:val="105"/>
              </w:rPr>
              <w:t>Services provided to protect the rights and interests of vulnerable adults and children</w:t>
            </w:r>
          </w:p>
        </w:tc>
        <w:tc>
          <w:tcPr>
            <w:tcW w:w="5953" w:type="dxa"/>
          </w:tcPr>
          <w:p w14:paraId="69C547F1" w14:textId="77777777" w:rsidR="00D4047A" w:rsidRPr="00A90C39" w:rsidRDefault="003B5094" w:rsidP="005314CF">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The Office of the Public Guardian undertakes significant pre-appointment advocacy to the Queensland Civil and Administrative Tribunal to ensure the Public Guardian (PG) is only appointed as guardian of last resort.</w:t>
            </w:r>
          </w:p>
          <w:p w14:paraId="69C547F2" w14:textId="77777777" w:rsidR="00D4047A" w:rsidRPr="00A90C39" w:rsidRDefault="003B5094" w:rsidP="005314CF">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In 2018-19, the PG was appointed for 3100 adults, two-thirds of whom are adults with disability.</w:t>
            </w:r>
          </w:p>
          <w:p w14:paraId="69C547F3" w14:textId="77777777" w:rsidR="00D4047A" w:rsidRPr="00A90C39" w:rsidRDefault="003B5094" w:rsidP="005314CF">
            <w:pPr>
              <w:pStyle w:val="TableParagraph"/>
              <w:widowControl/>
              <w:numPr>
                <w:ilvl w:val="0"/>
                <w:numId w:val="12"/>
              </w:numPr>
              <w:ind w:left="317" w:hanging="283"/>
              <w:rPr>
                <w:rFonts w:ascii="Arial" w:eastAsia="MetaNormal-Italic" w:hAnsi="Arial" w:cs="Arial"/>
                <w:bCs/>
                <w:w w:val="105"/>
                <w:szCs w:val="24"/>
              </w:rPr>
            </w:pPr>
            <w:r w:rsidRPr="00A90C39">
              <w:rPr>
                <w:rFonts w:ascii="Arial" w:eastAsia="MetaNormal-Italic" w:hAnsi="Arial" w:cs="Arial"/>
                <w:bCs/>
                <w:w w:val="105"/>
                <w:szCs w:val="24"/>
              </w:rPr>
              <w:t>The Community Visitors Program (CVP) visits visitable sites such as Authorised Mental Health Services (AMHS), Forensic Disability Service, level 3 residential accommodation, and disability-funded sites to advocate for the rights and interests of residents.</w:t>
            </w:r>
          </w:p>
          <w:p w14:paraId="69C547F4"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5314CF">
              <w:rPr>
                <w:rFonts w:ascii="Arial" w:eastAsia="MetaNormal-Italic" w:hAnsi="Arial" w:cs="Arial"/>
                <w:bCs/>
                <w:w w:val="105"/>
                <w:szCs w:val="24"/>
              </w:rPr>
              <w:t>Community Visitors made approximately 4000 visits to adult visitable sites, raising approximately 2000 issues for adults with impaired decision making capacity.</w:t>
            </w:r>
          </w:p>
        </w:tc>
        <w:tc>
          <w:tcPr>
            <w:tcW w:w="1276" w:type="dxa"/>
            <w:vAlign w:val="center"/>
          </w:tcPr>
          <w:p w14:paraId="69C547F5" w14:textId="77777777" w:rsidR="00D4047A" w:rsidRPr="00A90C39" w:rsidRDefault="003B5094" w:rsidP="00720379">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2A" wp14:editId="69C54C2B">
                  <wp:extent cx="425303" cy="395413"/>
                  <wp:effectExtent l="0" t="0" r="0" b="5080"/>
                  <wp:docPr id="97" name="Picture 97"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5536"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801" w14:textId="77777777" w:rsidTr="00186337">
        <w:tblPrEx>
          <w:tblCellMar>
            <w:top w:w="113" w:type="dxa"/>
            <w:bottom w:w="113" w:type="dxa"/>
          </w:tblCellMar>
        </w:tblPrEx>
        <w:trPr>
          <w:trHeight w:val="656"/>
        </w:trPr>
        <w:tc>
          <w:tcPr>
            <w:tcW w:w="1843" w:type="dxa"/>
            <w:shd w:val="clear" w:color="auto" w:fill="D7E9F2"/>
          </w:tcPr>
          <w:p w14:paraId="69C547F7" w14:textId="77777777" w:rsidR="00D4047A" w:rsidRPr="00A90C39" w:rsidRDefault="003B5094" w:rsidP="00AB4067">
            <w:pPr>
              <w:spacing w:after="0"/>
              <w:rPr>
                <w:rFonts w:eastAsia="MetaNormal-Italic" w:cs="Arial"/>
                <w:bCs/>
                <w:w w:val="105"/>
              </w:rPr>
            </w:pPr>
            <w:r w:rsidRPr="00A90C39">
              <w:rPr>
                <w:rFonts w:eastAsia="MetaNormal-Italic" w:cs="Arial"/>
                <w:bCs/>
                <w:w w:val="105"/>
              </w:rPr>
              <w:t>Attorney-General and Minister for Justice</w:t>
            </w:r>
          </w:p>
          <w:p w14:paraId="69C547F8" w14:textId="77777777" w:rsidR="00D4047A" w:rsidRDefault="00D4047A" w:rsidP="00AB4067">
            <w:pPr>
              <w:spacing w:after="0"/>
              <w:rPr>
                <w:rFonts w:eastAsia="MetaNormal-Italic" w:cs="Arial"/>
                <w:bCs/>
                <w:w w:val="105"/>
              </w:rPr>
            </w:pPr>
          </w:p>
          <w:p w14:paraId="69C547F9" w14:textId="77777777" w:rsidR="00D4047A" w:rsidRPr="00A90C39" w:rsidRDefault="003B5094" w:rsidP="00AB4067">
            <w:pPr>
              <w:spacing w:after="0"/>
              <w:rPr>
                <w:rFonts w:eastAsia="MetaNormal-Italic" w:cs="Arial"/>
                <w:bCs/>
                <w:w w:val="105"/>
              </w:rPr>
            </w:pPr>
            <w:r w:rsidRPr="00A90C39">
              <w:rPr>
                <w:rFonts w:eastAsia="MetaNormal-Italic" w:cs="Arial"/>
                <w:bCs/>
                <w:w w:val="105"/>
              </w:rPr>
              <w:lastRenderedPageBreak/>
              <w:t>DJAG</w:t>
            </w:r>
          </w:p>
        </w:tc>
        <w:tc>
          <w:tcPr>
            <w:tcW w:w="1276" w:type="dxa"/>
          </w:tcPr>
          <w:p w14:paraId="69C547FA" w14:textId="77777777" w:rsidR="00D4047A" w:rsidRPr="00A90C39" w:rsidRDefault="003B5094" w:rsidP="00AB4067">
            <w:pPr>
              <w:pStyle w:val="TableParagraph"/>
              <w:rPr>
                <w:rFonts w:ascii="Arial" w:eastAsia="MetaNormal-Italic" w:hAnsi="Arial" w:cs="Arial"/>
                <w:bCs/>
                <w:w w:val="105"/>
                <w:szCs w:val="24"/>
              </w:rPr>
            </w:pPr>
            <w:r w:rsidRPr="00A90C39">
              <w:rPr>
                <w:rFonts w:ascii="Arial" w:eastAsia="MetaNormal-Italic" w:hAnsi="Arial" w:cs="Arial"/>
                <w:bCs/>
                <w:w w:val="105"/>
                <w:szCs w:val="24"/>
              </w:rPr>
              <w:lastRenderedPageBreak/>
              <w:t>2017–2020</w:t>
            </w:r>
          </w:p>
          <w:p w14:paraId="69C547FB" w14:textId="77777777" w:rsidR="00D4047A" w:rsidRPr="00A90C39" w:rsidRDefault="003B5094" w:rsidP="00AB4067">
            <w:pPr>
              <w:spacing w:after="0"/>
              <w:rPr>
                <w:rFonts w:eastAsia="MetaNormal-Italic" w:cs="Arial"/>
                <w:bCs/>
                <w:w w:val="105"/>
              </w:rPr>
            </w:pPr>
            <w:r w:rsidRPr="00A90C39">
              <w:rPr>
                <w:rFonts w:eastAsia="MetaNormal-Italic" w:cs="Arial"/>
                <w:bCs/>
                <w:w w:val="105"/>
              </w:rPr>
              <w:t>(ongoing)</w:t>
            </w:r>
          </w:p>
        </w:tc>
        <w:tc>
          <w:tcPr>
            <w:tcW w:w="2410" w:type="dxa"/>
          </w:tcPr>
          <w:p w14:paraId="69C547FC" w14:textId="77777777" w:rsidR="00D4047A" w:rsidRPr="00A90C39" w:rsidRDefault="003B5094" w:rsidP="00AB4067">
            <w:pPr>
              <w:pStyle w:val="TableParagraph"/>
              <w:rPr>
                <w:rFonts w:ascii="Arial" w:eastAsia="MetaNormal-Italic" w:hAnsi="Arial" w:cs="Arial"/>
                <w:bCs/>
                <w:w w:val="105"/>
                <w:szCs w:val="24"/>
              </w:rPr>
            </w:pPr>
            <w:r w:rsidRPr="00A90C39">
              <w:rPr>
                <w:rFonts w:ascii="Arial" w:eastAsia="MetaNormal-Italic" w:hAnsi="Arial" w:cs="Arial"/>
                <w:bCs/>
                <w:w w:val="105"/>
                <w:szCs w:val="24"/>
              </w:rPr>
              <w:t xml:space="preserve">Continue to fund community legal centres to provide advice and support to vulnerable </w:t>
            </w:r>
            <w:r w:rsidRPr="00A90C39">
              <w:rPr>
                <w:rFonts w:ascii="Arial" w:eastAsia="MetaNormal-Italic" w:hAnsi="Arial" w:cs="Arial"/>
                <w:bCs/>
                <w:w w:val="105"/>
                <w:szCs w:val="24"/>
              </w:rPr>
              <w:lastRenderedPageBreak/>
              <w:t>Queenslanders, including people with disability.</w:t>
            </w:r>
          </w:p>
        </w:tc>
        <w:tc>
          <w:tcPr>
            <w:tcW w:w="2835" w:type="dxa"/>
          </w:tcPr>
          <w:p w14:paraId="69C547FD" w14:textId="77777777" w:rsidR="00D4047A" w:rsidRPr="00C86A5F" w:rsidRDefault="003B5094" w:rsidP="00C86A5F">
            <w:pPr>
              <w:numPr>
                <w:ilvl w:val="0"/>
                <w:numId w:val="12"/>
              </w:numPr>
              <w:spacing w:after="0"/>
              <w:ind w:left="317" w:hanging="364"/>
              <w:rPr>
                <w:rFonts w:eastAsia="MetaNormal-Italic" w:cs="Arial"/>
                <w:bCs/>
                <w:w w:val="105"/>
              </w:rPr>
            </w:pPr>
            <w:r w:rsidRPr="00C86A5F">
              <w:rPr>
                <w:rFonts w:eastAsia="MetaNormal-Italic" w:cs="Arial"/>
                <w:bCs/>
                <w:w w:val="105"/>
              </w:rPr>
              <w:lastRenderedPageBreak/>
              <w:t>Community legal centres funded to support vulnerable Queenslanders</w:t>
            </w:r>
          </w:p>
        </w:tc>
        <w:tc>
          <w:tcPr>
            <w:tcW w:w="5953" w:type="dxa"/>
          </w:tcPr>
          <w:p w14:paraId="69C547FE"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 xml:space="preserve">DJAG enters into service level agreements with individual community legal centres. The agreements include performance measures defining the number and types of legal services to be delivered to persons identifying as vulnerable. </w:t>
            </w:r>
          </w:p>
          <w:p w14:paraId="69C547FF"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lastRenderedPageBreak/>
              <w:t>The Queensland Government continues to provide funding to community legal centres (CLCs) to provide free legal advice, support and referral for vulnerable Queenslanders. In 2018-19, $20.439 million was allocated to CLCs to provide services to the community including people with disability.</w:t>
            </w:r>
          </w:p>
        </w:tc>
        <w:tc>
          <w:tcPr>
            <w:tcW w:w="1276" w:type="dxa"/>
            <w:vAlign w:val="center"/>
          </w:tcPr>
          <w:p w14:paraId="69C54800" w14:textId="77777777" w:rsidR="00D4047A" w:rsidRPr="00A90C39" w:rsidRDefault="003B5094" w:rsidP="00720379">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2C" wp14:editId="69C54C2D">
                  <wp:extent cx="425303" cy="395413"/>
                  <wp:effectExtent l="0" t="0" r="0" b="5080"/>
                  <wp:docPr id="98" name="Picture 98"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1702"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80C" w14:textId="77777777" w:rsidTr="00186337">
        <w:tblPrEx>
          <w:tblCellMar>
            <w:top w:w="113" w:type="dxa"/>
            <w:bottom w:w="113" w:type="dxa"/>
          </w:tblCellMar>
        </w:tblPrEx>
        <w:trPr>
          <w:trHeight w:val="656"/>
        </w:trPr>
        <w:tc>
          <w:tcPr>
            <w:tcW w:w="1843" w:type="dxa"/>
            <w:shd w:val="clear" w:color="auto" w:fill="D7E9F2"/>
          </w:tcPr>
          <w:p w14:paraId="69C54802" w14:textId="77777777" w:rsidR="00D4047A" w:rsidRPr="00A90C39" w:rsidRDefault="003B5094" w:rsidP="00AB4067">
            <w:pPr>
              <w:spacing w:after="0"/>
              <w:rPr>
                <w:rFonts w:eastAsia="MetaNormal-Italic" w:cs="Arial"/>
                <w:bCs/>
                <w:w w:val="105"/>
              </w:rPr>
            </w:pPr>
            <w:r w:rsidRPr="00A90C39">
              <w:rPr>
                <w:rFonts w:eastAsia="MetaNormal-Italic" w:cs="Arial"/>
                <w:bCs/>
                <w:w w:val="105"/>
              </w:rPr>
              <w:t>Minister for Communities and Minister for Disability Services and Seniors</w:t>
            </w:r>
          </w:p>
          <w:p w14:paraId="69C54803" w14:textId="77777777" w:rsidR="00D4047A" w:rsidRDefault="00D4047A" w:rsidP="00AB4067">
            <w:pPr>
              <w:pStyle w:val="BodyText"/>
              <w:spacing w:before="67" w:line="303" w:lineRule="auto"/>
              <w:ind w:left="0" w:right="353"/>
              <w:rPr>
                <w:rFonts w:eastAsia="MetaNormal-Italic" w:cs="Arial"/>
                <w:b w:val="0"/>
                <w:w w:val="105"/>
                <w:szCs w:val="24"/>
              </w:rPr>
            </w:pPr>
          </w:p>
          <w:p w14:paraId="69C54804" w14:textId="77777777" w:rsidR="00D4047A" w:rsidRPr="00A90C39" w:rsidRDefault="003B5094" w:rsidP="00AB4067">
            <w:pPr>
              <w:pStyle w:val="BodyText"/>
              <w:spacing w:before="67" w:line="303" w:lineRule="auto"/>
              <w:ind w:left="0" w:right="353"/>
              <w:rPr>
                <w:rFonts w:eastAsia="MetaNormal-Italic" w:cs="Arial"/>
                <w:b w:val="0"/>
                <w:w w:val="105"/>
                <w:szCs w:val="24"/>
              </w:rPr>
            </w:pPr>
            <w:r w:rsidRPr="00A90C39">
              <w:rPr>
                <w:rFonts w:eastAsia="MetaNormal-Italic" w:cs="Arial"/>
                <w:b w:val="0"/>
                <w:w w:val="105"/>
                <w:szCs w:val="24"/>
              </w:rPr>
              <w:t xml:space="preserve">DCDSS </w:t>
            </w:r>
          </w:p>
          <w:p w14:paraId="69C54805" w14:textId="77777777" w:rsidR="00D4047A" w:rsidRPr="00A90C39" w:rsidRDefault="00D4047A" w:rsidP="00AB4067">
            <w:pPr>
              <w:spacing w:after="0"/>
              <w:rPr>
                <w:rFonts w:eastAsia="MetaNormal-Italic" w:cs="Arial"/>
                <w:bCs/>
                <w:w w:val="105"/>
              </w:rPr>
            </w:pPr>
          </w:p>
        </w:tc>
        <w:tc>
          <w:tcPr>
            <w:tcW w:w="1276" w:type="dxa"/>
          </w:tcPr>
          <w:p w14:paraId="69C54806" w14:textId="77777777" w:rsidR="00D4047A" w:rsidRPr="00A90C39" w:rsidRDefault="003B5094" w:rsidP="00AB4067">
            <w:pPr>
              <w:spacing w:after="0"/>
              <w:rPr>
                <w:rFonts w:eastAsia="MetaNormal-Italic" w:cs="Arial"/>
                <w:bCs/>
                <w:w w:val="105"/>
              </w:rPr>
            </w:pPr>
            <w:r w:rsidRPr="00A90C39">
              <w:rPr>
                <w:rFonts w:eastAsia="MetaNormal-Italic" w:cs="Arial"/>
                <w:bCs/>
                <w:w w:val="105"/>
              </w:rPr>
              <w:t>2017–2019</w:t>
            </w:r>
          </w:p>
        </w:tc>
        <w:tc>
          <w:tcPr>
            <w:tcW w:w="2410" w:type="dxa"/>
          </w:tcPr>
          <w:p w14:paraId="69C54807" w14:textId="77777777" w:rsidR="00D4047A" w:rsidRPr="00A90C39" w:rsidRDefault="003B5094" w:rsidP="00AB4067">
            <w:pPr>
              <w:pStyle w:val="TableParagraph"/>
              <w:rPr>
                <w:rFonts w:ascii="Arial" w:eastAsia="MetaNormal-Italic" w:hAnsi="Arial" w:cs="Arial"/>
                <w:bCs/>
                <w:w w:val="105"/>
                <w:szCs w:val="24"/>
              </w:rPr>
            </w:pPr>
            <w:r w:rsidRPr="00A90C39">
              <w:rPr>
                <w:rFonts w:ascii="Arial" w:eastAsia="MetaNormal-Italic" w:hAnsi="Arial" w:cs="Arial"/>
                <w:bCs/>
                <w:w w:val="105"/>
                <w:szCs w:val="24"/>
              </w:rPr>
              <w:t>Review Queensland’s legislation to ensure readiness for full implementation of the National Disability Insurance Scheme.</w:t>
            </w:r>
          </w:p>
        </w:tc>
        <w:tc>
          <w:tcPr>
            <w:tcW w:w="2835" w:type="dxa"/>
          </w:tcPr>
          <w:p w14:paraId="69C54808" w14:textId="77777777" w:rsidR="00D4047A" w:rsidRPr="00C86A5F" w:rsidRDefault="003B5094" w:rsidP="00C86A5F">
            <w:pPr>
              <w:numPr>
                <w:ilvl w:val="0"/>
                <w:numId w:val="12"/>
              </w:numPr>
              <w:spacing w:after="0"/>
              <w:ind w:left="317" w:hanging="364"/>
              <w:rPr>
                <w:rFonts w:eastAsia="MetaNormal-Italic" w:cs="Arial"/>
                <w:bCs/>
                <w:w w:val="105"/>
              </w:rPr>
            </w:pPr>
            <w:r w:rsidRPr="00C86A5F">
              <w:rPr>
                <w:rFonts w:eastAsia="MetaNormal-Italic" w:cs="Arial"/>
                <w:bCs/>
                <w:w w:val="105"/>
              </w:rPr>
              <w:t>Review completed</w:t>
            </w:r>
          </w:p>
        </w:tc>
        <w:tc>
          <w:tcPr>
            <w:tcW w:w="5953" w:type="dxa"/>
          </w:tcPr>
          <w:p w14:paraId="69C54809"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 xml:space="preserve">The NDIS whole-of-government legislative review was completed with the commencement on 1 July 2019 of the </w:t>
            </w:r>
            <w:r w:rsidRPr="00821B61">
              <w:rPr>
                <w:rFonts w:ascii="Arial" w:eastAsia="MetaNormal-Italic" w:hAnsi="Arial" w:cs="Arial"/>
                <w:bCs/>
                <w:i/>
                <w:w w:val="105"/>
                <w:szCs w:val="24"/>
              </w:rPr>
              <w:t>Disability Services and Other Legislation (NDIS) Amendment Act 2019</w:t>
            </w:r>
            <w:r w:rsidRPr="00A90C39">
              <w:rPr>
                <w:rFonts w:ascii="Arial" w:eastAsia="MetaNormal-Italic" w:hAnsi="Arial" w:cs="Arial"/>
                <w:bCs/>
                <w:w w:val="105"/>
                <w:szCs w:val="24"/>
              </w:rPr>
              <w:t>, which made legislative amendments to facilitate the commencement of the NDIS and NDIS Quality and Safeguards Commission operations in Queensland from that date.</w:t>
            </w:r>
          </w:p>
          <w:p w14:paraId="69C5480A" w14:textId="77777777" w:rsidR="00622DB1" w:rsidRPr="00821B61" w:rsidRDefault="003B5094" w:rsidP="00821B61">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Work is underway to progress further amendments to support full-scheme operation of the NDIS in Queensland, including nationally consistent NDIS worker screening by 1 July 2020 and legislation to champion access and inclusion for people with disability.</w:t>
            </w:r>
          </w:p>
        </w:tc>
        <w:tc>
          <w:tcPr>
            <w:tcW w:w="1276" w:type="dxa"/>
            <w:vAlign w:val="center"/>
          </w:tcPr>
          <w:p w14:paraId="69C5480B" w14:textId="77777777" w:rsidR="00D4047A" w:rsidRPr="00720379" w:rsidRDefault="003B5094" w:rsidP="00720379">
            <w:pPr>
              <w:pStyle w:val="Tablebodycontent"/>
              <w:keepNext/>
            </w:pPr>
            <w:r>
              <w:rPr>
                <w:rFonts w:eastAsia="MetaNormal-Italic" w:cs="Arial"/>
                <w:bCs/>
                <w:noProof/>
                <w:w w:val="105"/>
                <w:lang w:eastAsia="en-AU"/>
              </w:rPr>
              <w:drawing>
                <wp:inline distT="0" distB="0" distL="0" distR="0" wp14:anchorId="69C54C2E" wp14:editId="69C54C2F">
                  <wp:extent cx="425303" cy="395413"/>
                  <wp:effectExtent l="0" t="0" r="0" b="5080"/>
                  <wp:docPr id="99" name="Picture 99"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113916"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818" w14:textId="77777777" w:rsidTr="00186337">
        <w:tblPrEx>
          <w:tblCellMar>
            <w:top w:w="113" w:type="dxa"/>
            <w:bottom w:w="113" w:type="dxa"/>
          </w:tblCellMar>
        </w:tblPrEx>
        <w:trPr>
          <w:trHeight w:val="656"/>
        </w:trPr>
        <w:tc>
          <w:tcPr>
            <w:tcW w:w="1843" w:type="dxa"/>
            <w:shd w:val="clear" w:color="auto" w:fill="D7E9F2"/>
          </w:tcPr>
          <w:p w14:paraId="69C5480D" w14:textId="77777777" w:rsidR="00D4047A" w:rsidRPr="00A90C39" w:rsidRDefault="003B5094" w:rsidP="00766C18">
            <w:pPr>
              <w:spacing w:after="0"/>
              <w:rPr>
                <w:rFonts w:eastAsia="MetaNormal-Italic" w:cs="Arial"/>
                <w:bCs/>
                <w:w w:val="105"/>
              </w:rPr>
            </w:pPr>
            <w:r w:rsidRPr="00A90C39">
              <w:rPr>
                <w:rFonts w:eastAsia="MetaNormal-Italic" w:cs="Arial"/>
                <w:bCs/>
                <w:w w:val="105"/>
              </w:rPr>
              <w:t>Minister for Communities and Minister for Disability Services and Seniors</w:t>
            </w:r>
          </w:p>
          <w:p w14:paraId="69C5480E" w14:textId="77777777" w:rsidR="00D4047A" w:rsidRDefault="00D4047A" w:rsidP="00766C18">
            <w:pPr>
              <w:spacing w:after="0"/>
              <w:rPr>
                <w:rFonts w:eastAsia="MetaNormal-Italic" w:cs="Arial"/>
                <w:bCs/>
                <w:w w:val="105"/>
              </w:rPr>
            </w:pPr>
          </w:p>
          <w:p w14:paraId="69C5480F" w14:textId="77777777" w:rsidR="00D4047A" w:rsidRPr="00A90C39" w:rsidRDefault="003B5094" w:rsidP="00766C18">
            <w:pPr>
              <w:spacing w:after="0"/>
              <w:rPr>
                <w:rFonts w:eastAsia="MetaNormal-Italic" w:cs="Arial"/>
                <w:bCs/>
                <w:w w:val="105"/>
              </w:rPr>
            </w:pPr>
            <w:proofErr w:type="spellStart"/>
            <w:r w:rsidRPr="00A90C39">
              <w:rPr>
                <w:rFonts w:eastAsia="MetaNormal-Italic" w:cs="Arial"/>
                <w:bCs/>
                <w:w w:val="105"/>
              </w:rPr>
              <w:t>WoG</w:t>
            </w:r>
            <w:proofErr w:type="spellEnd"/>
            <w:r w:rsidRPr="00A90C39">
              <w:rPr>
                <w:rFonts w:eastAsia="MetaNormal-Italic" w:cs="Arial"/>
                <w:bCs/>
                <w:w w:val="105"/>
              </w:rPr>
              <w:t xml:space="preserve"> (DCDSS lead)</w:t>
            </w:r>
          </w:p>
        </w:tc>
        <w:tc>
          <w:tcPr>
            <w:tcW w:w="1276" w:type="dxa"/>
          </w:tcPr>
          <w:p w14:paraId="69C54810" w14:textId="77777777" w:rsidR="00D4047A" w:rsidRPr="00A90C39" w:rsidRDefault="003B5094" w:rsidP="00766C18">
            <w:pPr>
              <w:spacing w:after="0"/>
              <w:rPr>
                <w:rFonts w:eastAsia="MetaNormal-Italic" w:cs="Arial"/>
                <w:bCs/>
                <w:w w:val="105"/>
              </w:rPr>
            </w:pPr>
            <w:r w:rsidRPr="00A90C39">
              <w:rPr>
                <w:rFonts w:eastAsia="MetaNormal-Italic" w:cs="Arial"/>
                <w:bCs/>
                <w:w w:val="105"/>
              </w:rPr>
              <w:t>2017–2020</w:t>
            </w:r>
          </w:p>
        </w:tc>
        <w:tc>
          <w:tcPr>
            <w:tcW w:w="2410" w:type="dxa"/>
          </w:tcPr>
          <w:p w14:paraId="69C54811" w14:textId="77777777" w:rsidR="00D4047A" w:rsidRPr="00A90C39" w:rsidRDefault="003B5094" w:rsidP="00766C18">
            <w:pPr>
              <w:pStyle w:val="TableParagraph"/>
              <w:rPr>
                <w:rFonts w:ascii="Arial" w:eastAsia="MetaNormal-Italic" w:hAnsi="Arial" w:cs="Arial"/>
                <w:bCs/>
                <w:w w:val="105"/>
                <w:szCs w:val="24"/>
              </w:rPr>
            </w:pPr>
            <w:r w:rsidRPr="00A90C39">
              <w:rPr>
                <w:rFonts w:ascii="Arial" w:eastAsia="MetaNormal-Italic" w:hAnsi="Arial" w:cs="Arial"/>
                <w:bCs/>
                <w:w w:val="105"/>
                <w:szCs w:val="24"/>
              </w:rPr>
              <w:t xml:space="preserve">Work towards ensuring all Queensland Government legislation, policies and programs are consistent with national commitments under international conventions, consider the needs </w:t>
            </w:r>
            <w:r w:rsidRPr="00A90C39">
              <w:rPr>
                <w:rFonts w:ascii="Arial" w:eastAsia="MetaNormal-Italic" w:hAnsi="Arial" w:cs="Arial"/>
                <w:bCs/>
                <w:w w:val="105"/>
                <w:szCs w:val="24"/>
              </w:rPr>
              <w:lastRenderedPageBreak/>
              <w:t>or interests of people with disability and carers, and promote and uphold the human rights of people with disability.</w:t>
            </w:r>
          </w:p>
        </w:tc>
        <w:tc>
          <w:tcPr>
            <w:tcW w:w="2835" w:type="dxa"/>
          </w:tcPr>
          <w:p w14:paraId="69C54812" w14:textId="77777777" w:rsidR="00D4047A" w:rsidRPr="00A90C39" w:rsidRDefault="003B5094" w:rsidP="00C86A5F">
            <w:pPr>
              <w:numPr>
                <w:ilvl w:val="0"/>
                <w:numId w:val="12"/>
              </w:numPr>
              <w:spacing w:after="0"/>
              <w:ind w:left="317" w:hanging="364"/>
              <w:rPr>
                <w:rFonts w:eastAsia="MetaNormal-Italic" w:cs="Arial"/>
                <w:bCs/>
                <w:w w:val="105"/>
              </w:rPr>
            </w:pPr>
            <w:r w:rsidRPr="00A90C39">
              <w:rPr>
                <w:rFonts w:eastAsia="MetaNormal-Italic" w:cs="Arial"/>
                <w:bCs/>
                <w:w w:val="105"/>
              </w:rPr>
              <w:lastRenderedPageBreak/>
              <w:t>New Queensland Government legislation, policies and programs demonstrate they have considered the needs of people with disability and carers in development and implementation</w:t>
            </w:r>
          </w:p>
        </w:tc>
        <w:tc>
          <w:tcPr>
            <w:tcW w:w="5953" w:type="dxa"/>
          </w:tcPr>
          <w:p w14:paraId="69C54813"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All Abilities Queensland and disability service plans contribute to meeting Queensland’s obligations under the United Nations Convention on the Rights of Persons with Disabilities by promoting, protecting and ensuring the full and equal enjoyment of all human rights and fundamental freedoms by all people with disability and to promote respect for their inherent dignity.</w:t>
            </w:r>
          </w:p>
          <w:p w14:paraId="69C54814"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 xml:space="preserve">DCDSS undertook </w:t>
            </w:r>
            <w:proofErr w:type="spellStart"/>
            <w:r w:rsidRPr="00A90C39">
              <w:rPr>
                <w:rFonts w:ascii="Arial" w:eastAsia="MetaNormal-Italic" w:hAnsi="Arial" w:cs="Arial"/>
                <w:bCs/>
                <w:w w:val="105"/>
                <w:szCs w:val="24"/>
              </w:rPr>
              <w:t>statewide</w:t>
            </w:r>
            <w:proofErr w:type="spellEnd"/>
            <w:r w:rsidRPr="00A90C39">
              <w:rPr>
                <w:rFonts w:ascii="Arial" w:eastAsia="MetaNormal-Italic" w:hAnsi="Arial" w:cs="Arial"/>
                <w:bCs/>
                <w:w w:val="105"/>
                <w:szCs w:val="24"/>
              </w:rPr>
              <w:t xml:space="preserve"> public consultation on the review of the </w:t>
            </w:r>
            <w:r w:rsidRPr="00821B61">
              <w:rPr>
                <w:rFonts w:ascii="Arial" w:eastAsia="MetaNormal-Italic" w:hAnsi="Arial" w:cs="Arial"/>
                <w:bCs/>
                <w:i/>
                <w:w w:val="105"/>
                <w:szCs w:val="24"/>
              </w:rPr>
              <w:t>Disability Services Act 2006</w:t>
            </w:r>
            <w:r w:rsidRPr="00A90C39">
              <w:rPr>
                <w:rFonts w:ascii="Arial" w:eastAsia="MetaNormal-Italic" w:hAnsi="Arial" w:cs="Arial"/>
                <w:bCs/>
                <w:w w:val="105"/>
                <w:szCs w:val="24"/>
              </w:rPr>
              <w:t xml:space="preserve"> to consider options to reflect the changing landscape of disability services with the introduction of the NDIS.</w:t>
            </w:r>
          </w:p>
          <w:p w14:paraId="69C54815"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lastRenderedPageBreak/>
              <w:t>The Queensland Transition Advisory Group, which met six times in 2018-19, was the key advisory mechanism for NDIS transition.</w:t>
            </w:r>
          </w:p>
          <w:p w14:paraId="69C54816"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The Queensland Disability Advisory Council and Regional Disability Advisory Councils, representing people with disability, families and carers, provided DCDSS with independent advice on local, state and national disability matters.</w:t>
            </w:r>
          </w:p>
        </w:tc>
        <w:tc>
          <w:tcPr>
            <w:tcW w:w="1276" w:type="dxa"/>
            <w:vAlign w:val="center"/>
          </w:tcPr>
          <w:p w14:paraId="69C54817" w14:textId="77777777" w:rsidR="00D4047A" w:rsidRPr="00A90C39" w:rsidRDefault="003B5094" w:rsidP="008865AF">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30" wp14:editId="69C54C31">
                  <wp:extent cx="425303" cy="395413"/>
                  <wp:effectExtent l="0" t="0" r="0" b="5080"/>
                  <wp:docPr id="100" name="Picture 100"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124655"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822" w14:textId="77777777" w:rsidTr="00186337">
        <w:tblPrEx>
          <w:tblCellMar>
            <w:top w:w="113" w:type="dxa"/>
            <w:bottom w:w="113" w:type="dxa"/>
          </w:tblCellMar>
        </w:tblPrEx>
        <w:trPr>
          <w:trHeight w:val="656"/>
        </w:trPr>
        <w:tc>
          <w:tcPr>
            <w:tcW w:w="1843" w:type="dxa"/>
            <w:shd w:val="clear" w:color="auto" w:fill="D7E9F2"/>
          </w:tcPr>
          <w:p w14:paraId="69C54819" w14:textId="77777777" w:rsidR="00D4047A" w:rsidRPr="00A90C39" w:rsidRDefault="003B5094" w:rsidP="00766C18">
            <w:pPr>
              <w:spacing w:after="0"/>
              <w:rPr>
                <w:rFonts w:eastAsia="MetaNormal-Italic" w:cs="Arial"/>
                <w:bCs/>
                <w:w w:val="105"/>
              </w:rPr>
            </w:pPr>
            <w:r w:rsidRPr="00A90C39">
              <w:rPr>
                <w:rFonts w:eastAsia="MetaNormal-Italic" w:cs="Arial"/>
                <w:bCs/>
                <w:w w:val="105"/>
              </w:rPr>
              <w:t>Minister for Communities and Minister for Disability Services and Seniors</w:t>
            </w:r>
          </w:p>
          <w:p w14:paraId="69C5481A" w14:textId="77777777" w:rsidR="00D4047A" w:rsidRDefault="00D4047A" w:rsidP="00766C18">
            <w:pPr>
              <w:pStyle w:val="BodyText"/>
              <w:spacing w:before="67" w:line="303" w:lineRule="auto"/>
              <w:ind w:left="0" w:right="353"/>
              <w:rPr>
                <w:rFonts w:eastAsia="MetaNormal-Italic" w:cs="Arial"/>
                <w:b w:val="0"/>
                <w:w w:val="105"/>
                <w:szCs w:val="24"/>
              </w:rPr>
            </w:pPr>
          </w:p>
          <w:p w14:paraId="69C5481B" w14:textId="77777777" w:rsidR="00D4047A" w:rsidRPr="006F5951" w:rsidRDefault="003B5094" w:rsidP="006F5951">
            <w:pPr>
              <w:pStyle w:val="BodyText"/>
              <w:spacing w:before="67" w:line="303" w:lineRule="auto"/>
              <w:ind w:left="0" w:right="353"/>
              <w:rPr>
                <w:rFonts w:eastAsia="MetaNormal-Italic" w:cs="Arial"/>
                <w:b w:val="0"/>
                <w:w w:val="105"/>
                <w:szCs w:val="24"/>
              </w:rPr>
            </w:pPr>
            <w:r w:rsidRPr="00A90C39">
              <w:rPr>
                <w:rFonts w:eastAsia="MetaNormal-Italic" w:cs="Arial"/>
                <w:b w:val="0"/>
                <w:w w:val="105"/>
                <w:szCs w:val="24"/>
              </w:rPr>
              <w:t xml:space="preserve">DCDSS </w:t>
            </w:r>
          </w:p>
        </w:tc>
        <w:tc>
          <w:tcPr>
            <w:tcW w:w="1276" w:type="dxa"/>
          </w:tcPr>
          <w:p w14:paraId="69C5481C" w14:textId="77777777" w:rsidR="00D4047A" w:rsidRPr="00A90C39" w:rsidRDefault="003B5094" w:rsidP="00766C18">
            <w:pPr>
              <w:spacing w:after="0"/>
              <w:rPr>
                <w:rFonts w:eastAsia="MetaNormal-Italic" w:cs="Arial"/>
                <w:bCs/>
                <w:w w:val="105"/>
              </w:rPr>
            </w:pPr>
            <w:r w:rsidRPr="00A90C39">
              <w:rPr>
                <w:rFonts w:eastAsia="MetaNormal-Italic" w:cs="Arial"/>
                <w:bCs/>
                <w:w w:val="105"/>
              </w:rPr>
              <w:t>2017–2019</w:t>
            </w:r>
          </w:p>
        </w:tc>
        <w:tc>
          <w:tcPr>
            <w:tcW w:w="2410" w:type="dxa"/>
          </w:tcPr>
          <w:p w14:paraId="69C5481D" w14:textId="77777777" w:rsidR="00D4047A" w:rsidRPr="00A90C39" w:rsidRDefault="003B5094" w:rsidP="00766C18">
            <w:pPr>
              <w:pStyle w:val="TableParagraph"/>
              <w:rPr>
                <w:rFonts w:ascii="Arial" w:eastAsia="MetaNormal-Italic" w:hAnsi="Arial" w:cs="Arial"/>
                <w:bCs/>
                <w:w w:val="105"/>
                <w:szCs w:val="24"/>
              </w:rPr>
            </w:pPr>
            <w:r w:rsidRPr="00A90C39">
              <w:rPr>
                <w:rFonts w:ascii="Arial" w:eastAsia="MetaNormal-Italic" w:hAnsi="Arial" w:cs="Arial"/>
                <w:bCs/>
                <w:w w:val="105"/>
                <w:szCs w:val="24"/>
              </w:rPr>
              <w:t>Continue to fund non-government agencies to provide independent advocacy for people with disability during the transition to the National Disability Insurance Scheme.</w:t>
            </w:r>
          </w:p>
        </w:tc>
        <w:tc>
          <w:tcPr>
            <w:tcW w:w="2835" w:type="dxa"/>
          </w:tcPr>
          <w:p w14:paraId="69C5481E" w14:textId="77777777" w:rsidR="00D4047A" w:rsidRPr="00A90C39" w:rsidRDefault="003B5094" w:rsidP="00C86A5F">
            <w:pPr>
              <w:numPr>
                <w:ilvl w:val="0"/>
                <w:numId w:val="12"/>
              </w:numPr>
              <w:spacing w:after="0"/>
              <w:ind w:left="317" w:hanging="364"/>
              <w:rPr>
                <w:rFonts w:eastAsia="MetaNormal-Italic" w:cs="Arial"/>
                <w:bCs/>
                <w:w w:val="105"/>
              </w:rPr>
            </w:pPr>
            <w:r w:rsidRPr="00A90C39">
              <w:rPr>
                <w:rFonts w:eastAsia="MetaNormal-Italic" w:cs="Arial"/>
                <w:bCs/>
                <w:w w:val="105"/>
              </w:rPr>
              <w:t>Advocacy services are available to people with disability as they transition to the National Disability Insurance Scheme</w:t>
            </w:r>
          </w:p>
        </w:tc>
        <w:tc>
          <w:tcPr>
            <w:tcW w:w="5953" w:type="dxa"/>
          </w:tcPr>
          <w:p w14:paraId="69C5481F"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 xml:space="preserve">DCDSS allocated $3.9million to 14 disability advocacy organisations to continue to provide vital advocacy services for people with disability. </w:t>
            </w:r>
          </w:p>
          <w:p w14:paraId="69C54820"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An additional $750,000 was allocated to the Queensland Disability Network to provide peer to peer advocacy support for people with disability who are yet to enter the NDIS.</w:t>
            </w:r>
          </w:p>
        </w:tc>
        <w:tc>
          <w:tcPr>
            <w:tcW w:w="1276" w:type="dxa"/>
            <w:vAlign w:val="center"/>
          </w:tcPr>
          <w:p w14:paraId="69C54821" w14:textId="77777777" w:rsidR="00D4047A" w:rsidRPr="00A90C39" w:rsidRDefault="003B5094" w:rsidP="008865AF">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32" wp14:editId="69C54C33">
                  <wp:extent cx="425303" cy="395413"/>
                  <wp:effectExtent l="0" t="0" r="0" b="5080"/>
                  <wp:docPr id="101" name="Picture 101"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89482"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82D" w14:textId="77777777" w:rsidTr="00186337">
        <w:tblPrEx>
          <w:tblCellMar>
            <w:top w:w="113" w:type="dxa"/>
            <w:bottom w:w="113" w:type="dxa"/>
          </w:tblCellMar>
        </w:tblPrEx>
        <w:trPr>
          <w:trHeight w:val="656"/>
        </w:trPr>
        <w:tc>
          <w:tcPr>
            <w:tcW w:w="1843" w:type="dxa"/>
            <w:shd w:val="clear" w:color="auto" w:fill="D7E9F2"/>
          </w:tcPr>
          <w:p w14:paraId="69C54823" w14:textId="77777777" w:rsidR="00D4047A" w:rsidRPr="004E2CFE" w:rsidRDefault="003B5094" w:rsidP="00766C18">
            <w:pPr>
              <w:spacing w:after="0"/>
              <w:rPr>
                <w:rFonts w:eastAsia="MetaNormal-Italic" w:cs="Arial"/>
                <w:bCs/>
                <w:w w:val="105"/>
              </w:rPr>
            </w:pPr>
            <w:r w:rsidRPr="004E2CFE">
              <w:rPr>
                <w:rFonts w:eastAsia="MetaNormal-Italic" w:cs="Arial"/>
                <w:bCs/>
                <w:w w:val="105"/>
              </w:rPr>
              <w:t>Minister for Local Government, Minister for Racing and Minister for Multicultural Affairs</w:t>
            </w:r>
          </w:p>
          <w:p w14:paraId="69C54824" w14:textId="77777777" w:rsidR="00D4047A" w:rsidRPr="004E2CFE" w:rsidRDefault="00D4047A" w:rsidP="00766C18">
            <w:pPr>
              <w:spacing w:after="0"/>
              <w:rPr>
                <w:rFonts w:eastAsia="MetaNormal-Italic" w:cs="Arial"/>
                <w:bCs/>
                <w:w w:val="105"/>
                <w:szCs w:val="22"/>
              </w:rPr>
            </w:pPr>
          </w:p>
          <w:p w14:paraId="69C54825" w14:textId="77777777" w:rsidR="00D4047A" w:rsidRPr="004E2CFE" w:rsidRDefault="003B5094" w:rsidP="00766C18">
            <w:pPr>
              <w:spacing w:after="0"/>
              <w:rPr>
                <w:rFonts w:eastAsia="MetaNormal-Italic" w:cs="Arial"/>
                <w:bCs/>
                <w:w w:val="105"/>
                <w:szCs w:val="22"/>
              </w:rPr>
            </w:pPr>
            <w:r w:rsidRPr="004E2CFE">
              <w:rPr>
                <w:rFonts w:eastAsia="MetaNormal-Italic" w:cs="Arial"/>
                <w:bCs/>
                <w:w w:val="105"/>
                <w:szCs w:val="22"/>
              </w:rPr>
              <w:t xml:space="preserve">Department of Local Government, Racing and Multicultural </w:t>
            </w:r>
            <w:r w:rsidRPr="004E2CFE">
              <w:rPr>
                <w:rFonts w:eastAsia="MetaNormal-Italic" w:cs="Arial"/>
                <w:bCs/>
                <w:w w:val="105"/>
                <w:szCs w:val="22"/>
              </w:rPr>
              <w:lastRenderedPageBreak/>
              <w:t>Affairs (DLGRMA)</w:t>
            </w:r>
          </w:p>
        </w:tc>
        <w:tc>
          <w:tcPr>
            <w:tcW w:w="1276" w:type="dxa"/>
          </w:tcPr>
          <w:p w14:paraId="69C54826" w14:textId="77777777" w:rsidR="00D4047A" w:rsidRPr="004E2CFE" w:rsidRDefault="003B5094" w:rsidP="00766C18">
            <w:pPr>
              <w:spacing w:after="0"/>
              <w:rPr>
                <w:rFonts w:eastAsia="MetaNormal-Italic" w:cs="Arial"/>
                <w:w w:val="105"/>
                <w:szCs w:val="22"/>
              </w:rPr>
            </w:pPr>
            <w:r w:rsidRPr="004E2CFE">
              <w:rPr>
                <w:rFonts w:eastAsia="MetaNormal-Italic" w:cs="Arial"/>
                <w:w w:val="105"/>
                <w:szCs w:val="22"/>
              </w:rPr>
              <w:lastRenderedPageBreak/>
              <w:t>2017-2020</w:t>
            </w:r>
          </w:p>
        </w:tc>
        <w:tc>
          <w:tcPr>
            <w:tcW w:w="2410" w:type="dxa"/>
          </w:tcPr>
          <w:p w14:paraId="69C54827" w14:textId="77777777" w:rsidR="00D4047A" w:rsidRPr="004E2CFE" w:rsidRDefault="003B5094" w:rsidP="00766C18">
            <w:pPr>
              <w:pStyle w:val="TableParagraph"/>
              <w:rPr>
                <w:rFonts w:ascii="Arial" w:eastAsia="MetaNormal-Italic" w:hAnsi="Arial" w:cs="Arial"/>
                <w:w w:val="105"/>
              </w:rPr>
            </w:pPr>
            <w:r w:rsidRPr="004E2CFE">
              <w:rPr>
                <w:rFonts w:ascii="Arial" w:eastAsia="MetaNormal-Italic" w:hAnsi="Arial" w:cs="Arial"/>
                <w:w w:val="105"/>
              </w:rPr>
              <w:t xml:space="preserve">Establish a panel of training providers to better support the cultural capability of organisations, to contribute towards the </w:t>
            </w:r>
            <w:r w:rsidRPr="002D3C5F">
              <w:rPr>
                <w:rFonts w:ascii="Arial" w:eastAsia="MetaNormal-Italic" w:hAnsi="Arial" w:cs="Arial"/>
                <w:w w:val="105"/>
              </w:rPr>
              <w:t>Multicultural Action Plan 2016–17 to 2018–19 focus</w:t>
            </w:r>
            <w:r w:rsidRPr="004E2CFE">
              <w:rPr>
                <w:rFonts w:ascii="Arial" w:eastAsia="MetaNormal-Italic" w:hAnsi="Arial" w:cs="Arial"/>
                <w:w w:val="105"/>
              </w:rPr>
              <w:t xml:space="preserve"> on building culturally capable services and programs, including disability services.</w:t>
            </w:r>
          </w:p>
        </w:tc>
        <w:tc>
          <w:tcPr>
            <w:tcW w:w="2835" w:type="dxa"/>
          </w:tcPr>
          <w:p w14:paraId="69C54828" w14:textId="77777777" w:rsidR="00D4047A" w:rsidRPr="004E2CFE" w:rsidRDefault="003B5094" w:rsidP="00C86A5F">
            <w:pPr>
              <w:pStyle w:val="TableParagraph"/>
              <w:widowControl/>
              <w:numPr>
                <w:ilvl w:val="0"/>
                <w:numId w:val="12"/>
              </w:numPr>
              <w:ind w:left="317" w:hanging="364"/>
              <w:rPr>
                <w:rFonts w:ascii="Arial" w:eastAsia="MetaNormal-Italic" w:hAnsi="Arial" w:cs="Arial"/>
                <w:bCs/>
                <w:w w:val="105"/>
                <w:szCs w:val="24"/>
              </w:rPr>
            </w:pPr>
            <w:r w:rsidRPr="004E2CFE">
              <w:rPr>
                <w:rFonts w:ascii="Arial" w:eastAsia="MetaNormal-Italic" w:hAnsi="Arial" w:cs="Arial"/>
                <w:bCs/>
                <w:w w:val="105"/>
                <w:szCs w:val="24"/>
              </w:rPr>
              <w:t>Establishment of a panel of cultural capability training providers</w:t>
            </w:r>
          </w:p>
        </w:tc>
        <w:tc>
          <w:tcPr>
            <w:tcW w:w="5953" w:type="dxa"/>
          </w:tcPr>
          <w:p w14:paraId="69C54829" w14:textId="77777777" w:rsidR="00D4047A" w:rsidRDefault="003B5094" w:rsidP="005314CF">
            <w:pPr>
              <w:pStyle w:val="TableParagraph"/>
              <w:numPr>
                <w:ilvl w:val="0"/>
                <w:numId w:val="12"/>
              </w:numPr>
              <w:ind w:left="317" w:hanging="284"/>
              <w:rPr>
                <w:rFonts w:ascii="Arial" w:eastAsia="MetaNormal-Italic" w:hAnsi="Arial" w:cs="Arial"/>
                <w:w w:val="105"/>
              </w:rPr>
            </w:pPr>
            <w:r w:rsidRPr="004E2CFE">
              <w:rPr>
                <w:rFonts w:ascii="Arial" w:eastAsia="MetaNormal-Italic" w:hAnsi="Arial" w:cs="Arial"/>
                <w:w w:val="105"/>
              </w:rPr>
              <w:t xml:space="preserve">DLGRMA led development of the </w:t>
            </w:r>
            <w:r w:rsidRPr="00ED0479">
              <w:rPr>
                <w:rFonts w:ascii="Arial" w:eastAsia="MetaNormal-Italic" w:hAnsi="Arial" w:cs="Arial"/>
                <w:i/>
                <w:w w:val="105"/>
              </w:rPr>
              <w:t>Queensland Multicultural Action Plan 2019-20 to 2021-22</w:t>
            </w:r>
            <w:r w:rsidRPr="004E2CFE">
              <w:rPr>
                <w:rFonts w:ascii="Arial" w:eastAsia="MetaNormal-Italic" w:hAnsi="Arial" w:cs="Arial"/>
                <w:w w:val="105"/>
              </w:rPr>
              <w:t>, which includes whole-of-government commitment to increase cultural capability of agencies through access to training, events and development opportunities.</w:t>
            </w:r>
          </w:p>
          <w:p w14:paraId="69C5482A" w14:textId="77777777" w:rsidR="00ED0479" w:rsidRDefault="003B5094" w:rsidP="005314CF">
            <w:pPr>
              <w:pStyle w:val="TableParagraph"/>
              <w:numPr>
                <w:ilvl w:val="0"/>
                <w:numId w:val="12"/>
              </w:numPr>
              <w:ind w:left="317" w:hanging="284"/>
              <w:rPr>
                <w:rFonts w:ascii="Arial" w:eastAsia="MetaNormal-Italic" w:hAnsi="Arial" w:cs="Arial"/>
                <w:w w:val="105"/>
              </w:rPr>
            </w:pPr>
            <w:r w:rsidRPr="000B647A">
              <w:rPr>
                <w:rFonts w:ascii="Arial" w:eastAsia="MetaNormal-Italic" w:hAnsi="Arial" w:cs="Arial"/>
                <w:w w:val="105"/>
              </w:rPr>
              <w:t xml:space="preserve">A standing offer arrangement with a panel of cultural capability service providers has been superseded as a result of the continued focus of the Queensland Multicultural Action Plan </w:t>
            </w:r>
            <w:r w:rsidRPr="004E2CFE">
              <w:rPr>
                <w:rFonts w:ascii="Arial" w:eastAsia="MetaNormal-Italic" w:hAnsi="Arial" w:cs="Arial"/>
                <w:w w:val="105"/>
              </w:rPr>
              <w:t>2019-20 to 2021-22</w:t>
            </w:r>
            <w:r>
              <w:rPr>
                <w:rFonts w:ascii="Arial" w:eastAsia="MetaNormal-Italic" w:hAnsi="Arial" w:cs="Arial"/>
                <w:w w:val="105"/>
              </w:rPr>
              <w:t xml:space="preserve"> </w:t>
            </w:r>
            <w:r w:rsidRPr="000B647A">
              <w:rPr>
                <w:rFonts w:ascii="Arial" w:eastAsia="MetaNormal-Italic" w:hAnsi="Arial" w:cs="Arial"/>
                <w:w w:val="105"/>
              </w:rPr>
              <w:t xml:space="preserve">to improve cultural capability across the whole-of-government. </w:t>
            </w:r>
          </w:p>
          <w:p w14:paraId="69C5482B" w14:textId="77777777" w:rsidR="000B647A" w:rsidRPr="004E2CFE" w:rsidRDefault="003B5094" w:rsidP="005314CF">
            <w:pPr>
              <w:pStyle w:val="TableParagraph"/>
              <w:numPr>
                <w:ilvl w:val="0"/>
                <w:numId w:val="12"/>
              </w:numPr>
              <w:ind w:left="317" w:hanging="284"/>
              <w:rPr>
                <w:rFonts w:ascii="Arial" w:eastAsia="MetaNormal-Italic" w:hAnsi="Arial" w:cs="Arial"/>
                <w:w w:val="105"/>
              </w:rPr>
            </w:pPr>
            <w:r w:rsidRPr="000B647A">
              <w:rPr>
                <w:rFonts w:ascii="Arial" w:eastAsia="MetaNormal-Italic" w:hAnsi="Arial" w:cs="Arial"/>
                <w:w w:val="105"/>
              </w:rPr>
              <w:t xml:space="preserve">Under the Queensland Multicultural Action Plan </w:t>
            </w:r>
            <w:r w:rsidRPr="004E2CFE">
              <w:rPr>
                <w:rFonts w:ascii="Arial" w:eastAsia="MetaNormal-Italic" w:hAnsi="Arial" w:cs="Arial"/>
                <w:w w:val="105"/>
              </w:rPr>
              <w:t>2019-20 to 2021-22</w:t>
            </w:r>
            <w:r w:rsidRPr="000B647A">
              <w:rPr>
                <w:rFonts w:ascii="Arial" w:eastAsia="MetaNormal-Italic" w:hAnsi="Arial" w:cs="Arial"/>
                <w:w w:val="105"/>
              </w:rPr>
              <w:t>, the Public Service Commission has committed to working with the whole-of-</w:t>
            </w:r>
            <w:r w:rsidRPr="000B647A">
              <w:rPr>
                <w:rFonts w:ascii="Arial" w:eastAsia="MetaNormal-Italic" w:hAnsi="Arial" w:cs="Arial"/>
                <w:w w:val="105"/>
              </w:rPr>
              <w:lastRenderedPageBreak/>
              <w:t>government Strategic Workforce Council to support new approaches to developing cultural capability strategies, including online options</w:t>
            </w:r>
            <w:r>
              <w:rPr>
                <w:rFonts w:ascii="Arial" w:eastAsia="MetaNormal-Italic" w:hAnsi="Arial" w:cs="Arial"/>
                <w:w w:val="105"/>
              </w:rPr>
              <w:t>.</w:t>
            </w:r>
          </w:p>
        </w:tc>
        <w:tc>
          <w:tcPr>
            <w:tcW w:w="1276" w:type="dxa"/>
            <w:vAlign w:val="center"/>
          </w:tcPr>
          <w:p w14:paraId="69C5482C" w14:textId="77777777" w:rsidR="00D4047A" w:rsidRPr="00A90C39" w:rsidRDefault="003B5094" w:rsidP="008865AF">
            <w:pPr>
              <w:pStyle w:val="Tablebodycontent"/>
              <w:keepNext/>
              <w:rPr>
                <w:rFonts w:eastAsia="MetaNormal-Italic" w:cs="Arial"/>
                <w:b/>
                <w:i/>
                <w:szCs w:val="22"/>
              </w:rPr>
            </w:pPr>
            <w:r>
              <w:rPr>
                <w:rFonts w:eastAsia="MetaNormal-Italic" w:cs="Arial"/>
                <w:bCs/>
                <w:noProof/>
                <w:w w:val="105"/>
                <w:lang w:eastAsia="en-AU"/>
              </w:rPr>
              <w:lastRenderedPageBreak/>
              <w:drawing>
                <wp:inline distT="0" distB="0" distL="0" distR="0" wp14:anchorId="69C54C34" wp14:editId="69C54C35">
                  <wp:extent cx="425303" cy="395413"/>
                  <wp:effectExtent l="0" t="0" r="0" b="5080"/>
                  <wp:docPr id="102" name="Picture 102"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69609"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83C" w14:textId="77777777" w:rsidTr="00186337">
        <w:tblPrEx>
          <w:tblCellMar>
            <w:top w:w="113" w:type="dxa"/>
            <w:bottom w:w="113" w:type="dxa"/>
          </w:tblCellMar>
        </w:tblPrEx>
        <w:trPr>
          <w:trHeight w:val="184"/>
        </w:trPr>
        <w:tc>
          <w:tcPr>
            <w:tcW w:w="1843" w:type="dxa"/>
            <w:shd w:val="clear" w:color="auto" w:fill="D7E9F2"/>
          </w:tcPr>
          <w:p w14:paraId="69C5482E" w14:textId="77777777" w:rsidR="00D4047A" w:rsidRPr="00A90C39" w:rsidRDefault="003B5094" w:rsidP="00766C18">
            <w:pPr>
              <w:spacing w:after="0"/>
              <w:rPr>
                <w:rFonts w:eastAsia="MetaNormal-Italic" w:cs="Arial"/>
                <w:bCs/>
                <w:w w:val="105"/>
              </w:rPr>
            </w:pPr>
            <w:r w:rsidRPr="00A90C39">
              <w:rPr>
                <w:rFonts w:eastAsia="MetaNormal-Italic" w:cs="Arial"/>
                <w:bCs/>
                <w:w w:val="105"/>
              </w:rPr>
              <w:t>Minister for Local Government, Minister for Racing and Minister for Multicultural Affairs</w:t>
            </w:r>
          </w:p>
          <w:p w14:paraId="69C5482F" w14:textId="77777777" w:rsidR="00D4047A" w:rsidRDefault="00D4047A" w:rsidP="00766C18">
            <w:pPr>
              <w:pStyle w:val="BodyText"/>
              <w:spacing w:before="67" w:line="303" w:lineRule="auto"/>
              <w:ind w:left="0" w:right="353"/>
              <w:rPr>
                <w:rFonts w:eastAsia="MetaNormal-Italic" w:cs="Arial"/>
                <w:b w:val="0"/>
                <w:w w:val="105"/>
                <w:szCs w:val="24"/>
              </w:rPr>
            </w:pPr>
          </w:p>
          <w:p w14:paraId="69C54830" w14:textId="77777777" w:rsidR="00D4047A" w:rsidRPr="00A90C39" w:rsidRDefault="003B5094" w:rsidP="00766C18">
            <w:pPr>
              <w:pStyle w:val="BodyText"/>
              <w:spacing w:before="67" w:line="303" w:lineRule="auto"/>
              <w:ind w:left="0" w:right="353"/>
              <w:rPr>
                <w:rFonts w:eastAsia="MetaNormal-Italic" w:cs="Arial"/>
                <w:b w:val="0"/>
                <w:w w:val="105"/>
                <w:szCs w:val="24"/>
              </w:rPr>
            </w:pPr>
            <w:proofErr w:type="spellStart"/>
            <w:r w:rsidRPr="00A90C39">
              <w:rPr>
                <w:rFonts w:eastAsia="MetaNormal-Italic" w:cs="Arial"/>
                <w:b w:val="0"/>
                <w:w w:val="105"/>
                <w:szCs w:val="24"/>
              </w:rPr>
              <w:t>WoG</w:t>
            </w:r>
            <w:proofErr w:type="spellEnd"/>
          </w:p>
          <w:p w14:paraId="69C54831" w14:textId="77777777" w:rsidR="00D4047A" w:rsidRPr="00A90C39" w:rsidRDefault="003B5094" w:rsidP="00766C18">
            <w:pPr>
              <w:spacing w:after="0"/>
              <w:rPr>
                <w:rFonts w:eastAsia="MetaNormal-Italic" w:cs="Arial"/>
                <w:bCs/>
                <w:w w:val="105"/>
              </w:rPr>
            </w:pPr>
            <w:r w:rsidRPr="00A90C39">
              <w:rPr>
                <w:rFonts w:eastAsia="MetaNormal-Italic" w:cs="Arial"/>
                <w:bCs/>
                <w:w w:val="105"/>
              </w:rPr>
              <w:t>(DLGRMA lead)</w:t>
            </w:r>
          </w:p>
        </w:tc>
        <w:tc>
          <w:tcPr>
            <w:tcW w:w="1276" w:type="dxa"/>
          </w:tcPr>
          <w:p w14:paraId="69C54832" w14:textId="77777777" w:rsidR="00D4047A" w:rsidRPr="00A90C39" w:rsidRDefault="003B5094" w:rsidP="00766C18">
            <w:pPr>
              <w:spacing w:after="0"/>
              <w:rPr>
                <w:rFonts w:eastAsia="MetaNormal-Italic" w:cs="Arial"/>
                <w:bCs/>
                <w:w w:val="105"/>
              </w:rPr>
            </w:pPr>
            <w:r w:rsidRPr="00A90C39">
              <w:rPr>
                <w:rFonts w:eastAsia="MetaNormal-Italic" w:cs="Arial"/>
                <w:bCs/>
                <w:w w:val="105"/>
              </w:rPr>
              <w:t xml:space="preserve">2017-2020 </w:t>
            </w:r>
          </w:p>
        </w:tc>
        <w:tc>
          <w:tcPr>
            <w:tcW w:w="2410" w:type="dxa"/>
          </w:tcPr>
          <w:p w14:paraId="69C54833" w14:textId="77777777" w:rsidR="00D4047A" w:rsidRPr="00A90C39" w:rsidRDefault="003B5094" w:rsidP="00766C18">
            <w:pPr>
              <w:pStyle w:val="TableParagraph"/>
              <w:rPr>
                <w:rFonts w:ascii="Arial" w:eastAsia="MetaNormal-Italic" w:hAnsi="Arial" w:cs="Arial"/>
                <w:bCs/>
                <w:w w:val="105"/>
                <w:szCs w:val="24"/>
              </w:rPr>
            </w:pPr>
            <w:r w:rsidRPr="00A90C39">
              <w:rPr>
                <w:rFonts w:ascii="Arial" w:eastAsia="MetaNormal-Italic" w:hAnsi="Arial" w:cs="Arial"/>
                <w:bCs/>
                <w:w w:val="105"/>
                <w:szCs w:val="24"/>
              </w:rPr>
              <w:t>Government services and funded non-government services provide access to language, translating and communication services.</w:t>
            </w:r>
          </w:p>
        </w:tc>
        <w:tc>
          <w:tcPr>
            <w:tcW w:w="2835" w:type="dxa"/>
          </w:tcPr>
          <w:p w14:paraId="69C54834" w14:textId="77777777" w:rsidR="00D4047A" w:rsidRPr="00C86A5F" w:rsidRDefault="003B5094" w:rsidP="00C86A5F">
            <w:pPr>
              <w:pStyle w:val="TableParagraph"/>
              <w:widowControl/>
              <w:numPr>
                <w:ilvl w:val="0"/>
                <w:numId w:val="12"/>
              </w:numPr>
              <w:ind w:left="317" w:hanging="364"/>
              <w:rPr>
                <w:rFonts w:ascii="Arial" w:eastAsia="MetaNormal-Italic" w:hAnsi="Arial" w:cs="Arial"/>
                <w:bCs/>
                <w:w w:val="105"/>
                <w:szCs w:val="24"/>
              </w:rPr>
            </w:pPr>
            <w:r w:rsidRPr="00C86A5F">
              <w:rPr>
                <w:rFonts w:ascii="Arial" w:eastAsia="MetaNormal-Italic" w:hAnsi="Arial" w:cs="Arial"/>
                <w:bCs/>
                <w:w w:val="105"/>
                <w:szCs w:val="24"/>
              </w:rPr>
              <w:t>Language, translating and communication services are available to Queenslanders with disability when accessing Queensland Government provided and funded services</w:t>
            </w:r>
          </w:p>
        </w:tc>
        <w:tc>
          <w:tcPr>
            <w:tcW w:w="5953" w:type="dxa"/>
          </w:tcPr>
          <w:p w14:paraId="69C54835"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DLGRMA continued to support the implementation of the Queensland Language Services policy, including through participation in a range of working groups, committees and meetings, distribution of resources such as interpreter cards and posters, and monitoring reporting on the engagement of interpreters.</w:t>
            </w:r>
          </w:p>
          <w:p w14:paraId="69C54836"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DCDSS continued to ensure that language, translating and communication services were available to Queenslanders with disability when accessing Queensland Government-funded services, by facilitating eligible non-government organisations (NGOs) to have access to interpreter services provided by Translating and Interpreter Services (TIS National).</w:t>
            </w:r>
          </w:p>
          <w:p w14:paraId="69C54837"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 xml:space="preserve">The DCDSS website continued to provide up-to-date information for NGOs about how to access language, translating and communication services for service users, including linking to the Multicultural Affairs Queensland website which publishes the </w:t>
            </w:r>
            <w:hyperlink r:id="rId35" w:history="1">
              <w:r w:rsidRPr="00ED0479">
                <w:rPr>
                  <w:rStyle w:val="Hyperlink"/>
                  <w:rFonts w:ascii="Arial" w:eastAsia="MetaNormal-Italic" w:hAnsi="Arial" w:cs="Arial"/>
                  <w:bCs/>
                  <w:w w:val="105"/>
                  <w:szCs w:val="24"/>
                </w:rPr>
                <w:t>Language Services Policy and Language Service Guidelines</w:t>
              </w:r>
            </w:hyperlink>
            <w:r w:rsidRPr="00A90C39">
              <w:rPr>
                <w:rFonts w:ascii="Arial" w:eastAsia="MetaNormal-Italic" w:hAnsi="Arial" w:cs="Arial"/>
                <w:bCs/>
                <w:w w:val="105"/>
                <w:szCs w:val="24"/>
              </w:rPr>
              <w:t xml:space="preserve"> (to support Queensland Government agencies to implement the Policy). </w:t>
            </w:r>
          </w:p>
          <w:p w14:paraId="69C54838" w14:textId="77777777" w:rsidR="00E3258A"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 xml:space="preserve">DCDSS funded $752,514 to Deaf Services Queensland </w:t>
            </w:r>
            <w:r w:rsidR="00ED0479">
              <w:rPr>
                <w:rFonts w:ascii="Arial" w:eastAsia="MetaNormal-Italic" w:hAnsi="Arial" w:cs="Arial"/>
                <w:bCs/>
                <w:w w:val="105"/>
                <w:szCs w:val="24"/>
              </w:rPr>
              <w:t xml:space="preserve">to </w:t>
            </w:r>
            <w:r w:rsidRPr="00A90C39">
              <w:rPr>
                <w:rFonts w:ascii="Arial" w:eastAsia="MetaNormal-Italic" w:hAnsi="Arial" w:cs="Arial"/>
                <w:bCs/>
                <w:w w:val="105"/>
                <w:szCs w:val="24"/>
              </w:rPr>
              <w:t xml:space="preserve">continue to provide the </w:t>
            </w:r>
            <w:hyperlink r:id="rId36" w:history="1">
              <w:r w:rsidRPr="00ED0479">
                <w:rPr>
                  <w:rStyle w:val="Hyperlink"/>
                  <w:rFonts w:ascii="Arial" w:eastAsia="MetaNormal-Italic" w:hAnsi="Arial" w:cs="Arial"/>
                  <w:bCs/>
                  <w:w w:val="105"/>
                  <w:szCs w:val="24"/>
                </w:rPr>
                <w:t>Support with Interpreting Translating and Communication</w:t>
              </w:r>
            </w:hyperlink>
            <w:r w:rsidRPr="00A90C39">
              <w:rPr>
                <w:rFonts w:ascii="Arial" w:eastAsia="MetaNormal-Italic" w:hAnsi="Arial" w:cs="Arial"/>
                <w:bCs/>
                <w:w w:val="105"/>
                <w:szCs w:val="24"/>
              </w:rPr>
              <w:t xml:space="preserve"> (SWITC) program. The SWITC program was available to funded providers delivering disability services and community care services, and registered NDIS providers, to provide appropriate </w:t>
            </w:r>
            <w:r w:rsidRPr="00A90C39">
              <w:rPr>
                <w:rFonts w:ascii="Arial" w:eastAsia="MetaNormal-Italic" w:hAnsi="Arial" w:cs="Arial"/>
                <w:bCs/>
                <w:w w:val="105"/>
                <w:szCs w:val="24"/>
              </w:rPr>
              <w:lastRenderedPageBreak/>
              <w:t xml:space="preserve">service responses to Aboriginal and Torres Strait Islander peoples, people from a wide range of culturally and linguistically diverse backgrounds (including South Sea Islander people) and people who are hearing and/or visually impaired. </w:t>
            </w:r>
          </w:p>
          <w:p w14:paraId="69C54839" w14:textId="77777777" w:rsidR="001A122F" w:rsidRDefault="003B5094" w:rsidP="001A122F">
            <w:pPr>
              <w:pStyle w:val="TableParagraph"/>
              <w:numPr>
                <w:ilvl w:val="0"/>
                <w:numId w:val="12"/>
              </w:numPr>
              <w:ind w:left="317" w:hanging="284"/>
              <w:rPr>
                <w:rFonts w:ascii="Arial" w:eastAsia="MetaNormal-Italic" w:hAnsi="Arial" w:cs="Arial"/>
                <w:bCs/>
                <w:w w:val="105"/>
                <w:szCs w:val="24"/>
              </w:rPr>
            </w:pPr>
            <w:r w:rsidRPr="005314CF">
              <w:rPr>
                <w:rFonts w:ascii="Arial" w:eastAsia="MetaNormal-Italic" w:hAnsi="Arial" w:cs="Arial"/>
                <w:bCs/>
                <w:w w:val="105"/>
                <w:szCs w:val="24"/>
              </w:rPr>
              <w:t>4070 hours of interpreting was provided. Bookings for interpreting services by people culturally and linguistically diverse backgrounds continued to rise to 65.5 per cent compared to 56 per cent at last report. 33 translations and 62 captioning services were also provided.</w:t>
            </w:r>
          </w:p>
          <w:p w14:paraId="69C5483A" w14:textId="77777777" w:rsidR="00E5453D" w:rsidRPr="00CB11CB" w:rsidRDefault="00E5453D" w:rsidP="00E5453D">
            <w:pPr>
              <w:pStyle w:val="TableParagraph"/>
              <w:ind w:left="317"/>
              <w:rPr>
                <w:rFonts w:ascii="Arial" w:eastAsia="MetaNormal-Italic" w:hAnsi="Arial" w:cs="Arial"/>
                <w:bCs/>
                <w:w w:val="105"/>
                <w:szCs w:val="24"/>
              </w:rPr>
            </w:pPr>
          </w:p>
        </w:tc>
        <w:tc>
          <w:tcPr>
            <w:tcW w:w="1276" w:type="dxa"/>
            <w:vAlign w:val="center"/>
          </w:tcPr>
          <w:p w14:paraId="69C5483B" w14:textId="77777777" w:rsidR="00D4047A" w:rsidRPr="00A90C39" w:rsidRDefault="003B5094" w:rsidP="008865AF">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36" wp14:editId="69C54C37">
                  <wp:extent cx="425303" cy="395413"/>
                  <wp:effectExtent l="0" t="0" r="0" b="5080"/>
                  <wp:docPr id="103" name="Picture 103"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91877"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bl>
    <w:p w14:paraId="69C5483D" w14:textId="77777777" w:rsidR="00186337" w:rsidRDefault="00186337" w:rsidP="00186337">
      <w:pPr>
        <w:pStyle w:val="Heading2"/>
        <w:spacing w:before="120" w:after="120"/>
      </w:pPr>
      <w:r w:rsidRPr="00A90C39">
        <w:t>Safe, healthy and respectful relationships</w:t>
      </w:r>
    </w:p>
    <w:tbl>
      <w:tblPr>
        <w:tblStyle w:val="TableGrid"/>
        <w:tblW w:w="15593" w:type="dxa"/>
        <w:tblInd w:w="-5" w:type="dxa"/>
        <w:tblLayout w:type="fixed"/>
        <w:tblLook w:val="04A0" w:firstRow="1" w:lastRow="0" w:firstColumn="1" w:lastColumn="0" w:noHBand="0" w:noVBand="1"/>
        <w:tblCaption w:val="Table"/>
        <w:tblDescription w:val="This table includes all actions under the Communities for All priority action area"/>
      </w:tblPr>
      <w:tblGrid>
        <w:gridCol w:w="1843"/>
        <w:gridCol w:w="1276"/>
        <w:gridCol w:w="2410"/>
        <w:gridCol w:w="2835"/>
        <w:gridCol w:w="5953"/>
        <w:gridCol w:w="1276"/>
      </w:tblGrid>
      <w:tr w:rsidR="00186337" w:rsidRPr="00A90C39" w14:paraId="69C54845" w14:textId="77777777" w:rsidTr="00CF2710">
        <w:trPr>
          <w:trHeight w:val="495"/>
          <w:tblHeader/>
        </w:trPr>
        <w:tc>
          <w:tcPr>
            <w:tcW w:w="1843" w:type="dxa"/>
            <w:shd w:val="clear" w:color="auto" w:fill="222A35" w:themeFill="text2" w:themeFillShade="80"/>
          </w:tcPr>
          <w:p w14:paraId="69C5483E" w14:textId="77777777" w:rsidR="00186337" w:rsidRPr="00A90C39" w:rsidRDefault="00186337" w:rsidP="00186337">
            <w:pPr>
              <w:pStyle w:val="Tableheader"/>
              <w:spacing w:before="120" w:after="120"/>
              <w:jc w:val="left"/>
              <w:rPr>
                <w:sz w:val="22"/>
                <w:szCs w:val="22"/>
              </w:rPr>
            </w:pPr>
            <w:r w:rsidRPr="00A90C39">
              <w:rPr>
                <w:sz w:val="22"/>
                <w:szCs w:val="22"/>
              </w:rPr>
              <w:t xml:space="preserve">Minister </w:t>
            </w:r>
            <w:r>
              <w:rPr>
                <w:sz w:val="22"/>
                <w:szCs w:val="22"/>
              </w:rPr>
              <w:t>/</w:t>
            </w:r>
          </w:p>
          <w:p w14:paraId="69C5483F" w14:textId="77777777" w:rsidR="00186337" w:rsidRPr="00A90C39" w:rsidRDefault="00186337" w:rsidP="00186337">
            <w:pPr>
              <w:pStyle w:val="Tableheader"/>
              <w:spacing w:before="120" w:after="120"/>
              <w:jc w:val="left"/>
              <w:rPr>
                <w:sz w:val="22"/>
                <w:szCs w:val="22"/>
              </w:rPr>
            </w:pPr>
            <w:r w:rsidRPr="00A90C39">
              <w:rPr>
                <w:sz w:val="22"/>
                <w:szCs w:val="22"/>
              </w:rPr>
              <w:t>Agency</w:t>
            </w:r>
          </w:p>
        </w:tc>
        <w:tc>
          <w:tcPr>
            <w:tcW w:w="1276" w:type="dxa"/>
            <w:shd w:val="clear" w:color="auto" w:fill="222A35" w:themeFill="text2" w:themeFillShade="80"/>
          </w:tcPr>
          <w:p w14:paraId="69C54840" w14:textId="77777777" w:rsidR="00186337" w:rsidRPr="00A90C39" w:rsidRDefault="00186337" w:rsidP="00186337">
            <w:pPr>
              <w:pStyle w:val="Tableheader"/>
              <w:spacing w:before="120" w:after="120"/>
              <w:jc w:val="left"/>
              <w:rPr>
                <w:sz w:val="22"/>
                <w:szCs w:val="22"/>
              </w:rPr>
            </w:pPr>
            <w:r w:rsidRPr="00A90C39">
              <w:rPr>
                <w:sz w:val="22"/>
                <w:szCs w:val="22"/>
              </w:rPr>
              <w:t>Time frame</w:t>
            </w:r>
          </w:p>
        </w:tc>
        <w:tc>
          <w:tcPr>
            <w:tcW w:w="2410" w:type="dxa"/>
            <w:shd w:val="clear" w:color="auto" w:fill="222A35" w:themeFill="text2" w:themeFillShade="80"/>
          </w:tcPr>
          <w:p w14:paraId="69C54841" w14:textId="77777777" w:rsidR="00186337" w:rsidRPr="00A90C39" w:rsidRDefault="00186337" w:rsidP="00186337">
            <w:pPr>
              <w:pStyle w:val="Tableheader"/>
              <w:spacing w:before="120" w:after="120"/>
              <w:jc w:val="left"/>
              <w:rPr>
                <w:sz w:val="22"/>
                <w:szCs w:val="22"/>
              </w:rPr>
            </w:pPr>
            <w:r w:rsidRPr="00A90C39">
              <w:rPr>
                <w:sz w:val="22"/>
                <w:szCs w:val="22"/>
              </w:rPr>
              <w:t>Action</w:t>
            </w:r>
          </w:p>
        </w:tc>
        <w:tc>
          <w:tcPr>
            <w:tcW w:w="2835" w:type="dxa"/>
            <w:shd w:val="clear" w:color="auto" w:fill="222A35" w:themeFill="text2" w:themeFillShade="80"/>
          </w:tcPr>
          <w:p w14:paraId="69C54842" w14:textId="77777777" w:rsidR="00186337" w:rsidRPr="00A90C39" w:rsidRDefault="00186337" w:rsidP="00186337">
            <w:pPr>
              <w:pStyle w:val="Tableheader"/>
              <w:spacing w:before="120" w:after="120"/>
              <w:jc w:val="left"/>
              <w:rPr>
                <w:sz w:val="22"/>
                <w:szCs w:val="22"/>
              </w:rPr>
            </w:pPr>
            <w:r w:rsidRPr="00A90C39">
              <w:rPr>
                <w:sz w:val="22"/>
                <w:szCs w:val="22"/>
              </w:rPr>
              <w:t>Action Success Measure</w:t>
            </w:r>
          </w:p>
        </w:tc>
        <w:tc>
          <w:tcPr>
            <w:tcW w:w="5953" w:type="dxa"/>
            <w:shd w:val="clear" w:color="auto" w:fill="222A35" w:themeFill="text2" w:themeFillShade="80"/>
          </w:tcPr>
          <w:p w14:paraId="69C54843" w14:textId="77777777" w:rsidR="00186337" w:rsidRPr="00A90C39" w:rsidRDefault="00186337" w:rsidP="00186337">
            <w:pPr>
              <w:pStyle w:val="Tableheader"/>
              <w:spacing w:before="120" w:after="120"/>
              <w:jc w:val="left"/>
              <w:rPr>
                <w:sz w:val="22"/>
                <w:szCs w:val="22"/>
              </w:rPr>
            </w:pPr>
            <w:r w:rsidRPr="00A90C39">
              <w:rPr>
                <w:sz w:val="22"/>
                <w:szCs w:val="22"/>
              </w:rPr>
              <w:t>Steps taken towards the success measure (activities)</w:t>
            </w:r>
          </w:p>
        </w:tc>
        <w:tc>
          <w:tcPr>
            <w:tcW w:w="1276" w:type="dxa"/>
            <w:shd w:val="clear" w:color="auto" w:fill="222A35" w:themeFill="text2" w:themeFillShade="80"/>
          </w:tcPr>
          <w:p w14:paraId="69C54844" w14:textId="77777777" w:rsidR="00186337" w:rsidRPr="00A90C39" w:rsidRDefault="00186337" w:rsidP="00186337">
            <w:pPr>
              <w:pStyle w:val="Tableheader"/>
              <w:spacing w:before="120" w:after="120"/>
              <w:jc w:val="left"/>
              <w:rPr>
                <w:sz w:val="22"/>
                <w:szCs w:val="22"/>
              </w:rPr>
            </w:pPr>
            <w:r w:rsidRPr="00A90C39">
              <w:rPr>
                <w:sz w:val="22"/>
                <w:szCs w:val="22"/>
              </w:rPr>
              <w:t>Status</w:t>
            </w:r>
          </w:p>
        </w:tc>
      </w:tr>
      <w:tr w:rsidR="00B25B58" w14:paraId="69C54851" w14:textId="77777777" w:rsidTr="00186337">
        <w:tblPrEx>
          <w:tblCellMar>
            <w:top w:w="113" w:type="dxa"/>
            <w:bottom w:w="113" w:type="dxa"/>
          </w:tblCellMar>
        </w:tblPrEx>
        <w:trPr>
          <w:trHeight w:val="656"/>
        </w:trPr>
        <w:tc>
          <w:tcPr>
            <w:tcW w:w="1843" w:type="dxa"/>
            <w:shd w:val="clear" w:color="auto" w:fill="D7E9F2"/>
          </w:tcPr>
          <w:p w14:paraId="69C54846" w14:textId="77777777" w:rsidR="00D4047A" w:rsidRPr="00A90C39" w:rsidRDefault="003B5094" w:rsidP="009F13FD">
            <w:pPr>
              <w:spacing w:after="0"/>
              <w:rPr>
                <w:rFonts w:eastAsia="MetaNormal-Italic" w:cs="Arial"/>
                <w:bCs/>
                <w:w w:val="105"/>
              </w:rPr>
            </w:pPr>
            <w:r w:rsidRPr="00A90C39">
              <w:rPr>
                <w:rFonts w:eastAsia="MetaNormal-Italic" w:cs="Arial"/>
                <w:bCs/>
                <w:w w:val="105"/>
              </w:rPr>
              <w:t>Minister for Child Safety, Youth and Women and Minister for the Prevention of Domestic and Family Violence</w:t>
            </w:r>
          </w:p>
          <w:p w14:paraId="69C54847" w14:textId="77777777" w:rsidR="00D4047A" w:rsidRDefault="00D4047A" w:rsidP="009F13FD">
            <w:pPr>
              <w:spacing w:after="0"/>
              <w:rPr>
                <w:rFonts w:eastAsia="MetaNormal-Italic" w:cs="Arial"/>
                <w:bCs/>
                <w:w w:val="105"/>
              </w:rPr>
            </w:pPr>
          </w:p>
          <w:p w14:paraId="69C54848" w14:textId="77777777" w:rsidR="00D4047A" w:rsidRPr="00A90C39" w:rsidRDefault="003B5094" w:rsidP="009F13FD">
            <w:pPr>
              <w:spacing w:after="0"/>
              <w:rPr>
                <w:rFonts w:eastAsia="MetaNormal-Italic" w:cs="Arial"/>
                <w:bCs/>
                <w:w w:val="105"/>
              </w:rPr>
            </w:pPr>
            <w:r w:rsidRPr="00A90C39">
              <w:rPr>
                <w:rFonts w:eastAsia="MetaNormal-Italic" w:cs="Arial"/>
                <w:bCs/>
                <w:w w:val="105"/>
              </w:rPr>
              <w:t>Department of Child Safety, Youth and Women (DCSYW)</w:t>
            </w:r>
          </w:p>
        </w:tc>
        <w:tc>
          <w:tcPr>
            <w:tcW w:w="1276" w:type="dxa"/>
          </w:tcPr>
          <w:p w14:paraId="69C54849" w14:textId="77777777" w:rsidR="00D4047A" w:rsidRPr="00A90C39" w:rsidRDefault="003B5094" w:rsidP="009F13FD">
            <w:pPr>
              <w:spacing w:after="0"/>
              <w:rPr>
                <w:rFonts w:eastAsia="MetaNormal-Italic" w:cs="Arial"/>
                <w:bCs/>
                <w:w w:val="105"/>
              </w:rPr>
            </w:pPr>
            <w:r w:rsidRPr="00A90C39">
              <w:rPr>
                <w:rFonts w:eastAsia="MetaNormal-Italic" w:cs="Arial"/>
                <w:bCs/>
                <w:w w:val="105"/>
              </w:rPr>
              <w:t>2017–2020</w:t>
            </w:r>
          </w:p>
          <w:p w14:paraId="69C5484A" w14:textId="77777777" w:rsidR="00D4047A" w:rsidRPr="00A90C39" w:rsidRDefault="003B5094" w:rsidP="009F13FD">
            <w:pPr>
              <w:spacing w:after="0"/>
              <w:rPr>
                <w:rFonts w:eastAsia="MetaNormal-Italic" w:cs="Arial"/>
                <w:bCs/>
                <w:w w:val="105"/>
              </w:rPr>
            </w:pPr>
            <w:r w:rsidRPr="00A90C39">
              <w:rPr>
                <w:rFonts w:eastAsia="MetaNormal-Italic" w:cs="Arial"/>
                <w:bCs/>
                <w:w w:val="105"/>
              </w:rPr>
              <w:t>(ongoing)</w:t>
            </w:r>
          </w:p>
        </w:tc>
        <w:tc>
          <w:tcPr>
            <w:tcW w:w="2410" w:type="dxa"/>
          </w:tcPr>
          <w:p w14:paraId="69C5484B" w14:textId="77777777" w:rsidR="00D4047A" w:rsidRPr="00A90C39" w:rsidRDefault="003B5094" w:rsidP="009F13FD">
            <w:pPr>
              <w:pStyle w:val="TableParagraph"/>
              <w:rPr>
                <w:rFonts w:ascii="Arial" w:eastAsia="MetaNormal-Italic" w:hAnsi="Arial" w:cs="Arial"/>
                <w:bCs/>
                <w:w w:val="105"/>
                <w:szCs w:val="24"/>
              </w:rPr>
            </w:pPr>
            <w:r w:rsidRPr="00A90C39">
              <w:rPr>
                <w:rFonts w:ascii="Arial" w:eastAsia="MetaNormal-Italic" w:hAnsi="Arial" w:cs="Arial"/>
                <w:bCs/>
                <w:w w:val="105"/>
                <w:szCs w:val="24"/>
              </w:rPr>
              <w:t>Improve access to appropriate information on planned parenthood options and reproductive and maternal health services, particularly for rural, regional and remote women through the Queensland Women’s Strategy, including for women with disability.</w:t>
            </w:r>
          </w:p>
        </w:tc>
        <w:tc>
          <w:tcPr>
            <w:tcW w:w="2835" w:type="dxa"/>
          </w:tcPr>
          <w:p w14:paraId="69C5484C" w14:textId="77777777" w:rsidR="00D4047A" w:rsidRPr="00C86A5F" w:rsidRDefault="003B5094" w:rsidP="00C86A5F">
            <w:pPr>
              <w:pStyle w:val="TableParagraph"/>
              <w:widowControl/>
              <w:numPr>
                <w:ilvl w:val="0"/>
                <w:numId w:val="12"/>
              </w:numPr>
              <w:ind w:left="317" w:hanging="364"/>
              <w:rPr>
                <w:rFonts w:ascii="Arial" w:eastAsia="MetaNormal-Italic" w:hAnsi="Arial" w:cs="Arial"/>
                <w:bCs/>
                <w:w w:val="105"/>
                <w:szCs w:val="24"/>
              </w:rPr>
            </w:pPr>
            <w:r w:rsidRPr="00C86A5F">
              <w:rPr>
                <w:rFonts w:ascii="Arial" w:eastAsia="MetaNormal-Italic" w:hAnsi="Arial" w:cs="Arial"/>
                <w:bCs/>
                <w:w w:val="105"/>
                <w:szCs w:val="24"/>
              </w:rPr>
              <w:t>Commence delivery of a number of initiatives to improve access</w:t>
            </w:r>
          </w:p>
        </w:tc>
        <w:tc>
          <w:tcPr>
            <w:tcW w:w="5953" w:type="dxa"/>
          </w:tcPr>
          <w:p w14:paraId="69C5484D"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 xml:space="preserve">Six new initiatives were added to the Queensland Women’s Strategy Community Implementation Plan (CIP) in 2018-19 relevant to this action. This increased the number of relevant initiatives being delivered by both government and </w:t>
            </w:r>
            <w:r w:rsidR="00B473B0">
              <w:rPr>
                <w:rFonts w:ascii="Arial" w:eastAsia="MetaNormal-Italic" w:hAnsi="Arial" w:cs="Arial"/>
                <w:bCs/>
                <w:w w:val="105"/>
                <w:szCs w:val="24"/>
              </w:rPr>
              <w:t>NGOs</w:t>
            </w:r>
            <w:r w:rsidRPr="00A90C39">
              <w:rPr>
                <w:rFonts w:ascii="Arial" w:eastAsia="MetaNormal-Italic" w:hAnsi="Arial" w:cs="Arial"/>
                <w:bCs/>
                <w:w w:val="105"/>
                <w:szCs w:val="24"/>
              </w:rPr>
              <w:t xml:space="preserve"> to 20. </w:t>
            </w:r>
          </w:p>
          <w:p w14:paraId="69C5484E"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DCSYW has coordinated the update of the CIP with new initiatives under all actions of the Queensland Women’s Strategy, including this action.</w:t>
            </w:r>
          </w:p>
          <w:p w14:paraId="69C5484F"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DCSYW released the Queensland Women’s Strategy progress report for 2016-18 in February 2019, highlighting the significant progress being made to implement the strategy. This included actions to improve access to health information and services by women and girls, including those with disability.</w:t>
            </w:r>
          </w:p>
        </w:tc>
        <w:tc>
          <w:tcPr>
            <w:tcW w:w="1276" w:type="dxa"/>
            <w:vAlign w:val="center"/>
          </w:tcPr>
          <w:p w14:paraId="69C54850" w14:textId="77777777" w:rsidR="00D4047A" w:rsidRPr="00A90C39" w:rsidRDefault="003B5094" w:rsidP="008865AF">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38" wp14:editId="69C54C39">
                  <wp:extent cx="425303" cy="395413"/>
                  <wp:effectExtent l="0" t="0" r="0" b="5080"/>
                  <wp:docPr id="104" name="Picture 104"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0877"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85D" w14:textId="77777777" w:rsidTr="00186337">
        <w:tblPrEx>
          <w:tblCellMar>
            <w:top w:w="113" w:type="dxa"/>
            <w:bottom w:w="113" w:type="dxa"/>
          </w:tblCellMar>
        </w:tblPrEx>
        <w:trPr>
          <w:trHeight w:val="656"/>
        </w:trPr>
        <w:tc>
          <w:tcPr>
            <w:tcW w:w="1843" w:type="dxa"/>
            <w:shd w:val="clear" w:color="auto" w:fill="D7E9F2"/>
          </w:tcPr>
          <w:p w14:paraId="69C54852" w14:textId="77777777" w:rsidR="00D4047A" w:rsidRPr="00A90C39" w:rsidRDefault="003B5094" w:rsidP="009F13FD">
            <w:pPr>
              <w:spacing w:after="0"/>
              <w:rPr>
                <w:rFonts w:eastAsia="MetaNormal-Italic" w:cs="Arial"/>
                <w:bCs/>
                <w:w w:val="105"/>
              </w:rPr>
            </w:pPr>
            <w:r w:rsidRPr="00A90C39">
              <w:rPr>
                <w:rFonts w:eastAsia="MetaNormal-Italic" w:cs="Arial"/>
                <w:bCs/>
                <w:w w:val="105"/>
              </w:rPr>
              <w:lastRenderedPageBreak/>
              <w:t>Minister for Education and Minister for Industrial Relations</w:t>
            </w:r>
          </w:p>
          <w:p w14:paraId="69C54853" w14:textId="77777777" w:rsidR="00D4047A" w:rsidRDefault="00D4047A" w:rsidP="009F13FD">
            <w:pPr>
              <w:spacing w:after="0"/>
              <w:rPr>
                <w:rFonts w:eastAsia="MetaNormal-Italic" w:cs="Arial"/>
                <w:bCs/>
                <w:w w:val="105"/>
              </w:rPr>
            </w:pPr>
          </w:p>
          <w:p w14:paraId="69C54854" w14:textId="77777777" w:rsidR="00D4047A" w:rsidRPr="00A90C39" w:rsidRDefault="003B5094" w:rsidP="009F13FD">
            <w:pPr>
              <w:spacing w:after="0"/>
              <w:rPr>
                <w:rFonts w:eastAsia="MetaNormal-Italic" w:cs="Arial"/>
                <w:bCs/>
                <w:w w:val="105"/>
              </w:rPr>
            </w:pPr>
            <w:r w:rsidRPr="00A90C39">
              <w:rPr>
                <w:rFonts w:eastAsia="MetaNormal-Italic" w:cs="Arial"/>
                <w:bCs/>
                <w:w w:val="105"/>
              </w:rPr>
              <w:t>Department of Education (DoE)</w:t>
            </w:r>
          </w:p>
        </w:tc>
        <w:tc>
          <w:tcPr>
            <w:tcW w:w="1276" w:type="dxa"/>
          </w:tcPr>
          <w:p w14:paraId="69C54855" w14:textId="77777777" w:rsidR="00D4047A" w:rsidRPr="00A90C39" w:rsidRDefault="003B5094" w:rsidP="009F13FD">
            <w:pPr>
              <w:spacing w:after="0"/>
              <w:rPr>
                <w:rFonts w:eastAsia="MetaNormal-Italic" w:cs="Arial"/>
                <w:bCs/>
                <w:w w:val="105"/>
              </w:rPr>
            </w:pPr>
            <w:r w:rsidRPr="00A90C39">
              <w:rPr>
                <w:rFonts w:eastAsia="MetaNormal-Italic" w:cs="Arial"/>
                <w:bCs/>
                <w:w w:val="105"/>
              </w:rPr>
              <w:t>2017–2020</w:t>
            </w:r>
          </w:p>
          <w:p w14:paraId="69C54856" w14:textId="77777777" w:rsidR="00D4047A" w:rsidRPr="00A90C39" w:rsidRDefault="003B5094" w:rsidP="009F13FD">
            <w:pPr>
              <w:spacing w:after="0"/>
              <w:rPr>
                <w:rFonts w:eastAsia="MetaNormal-Italic" w:cs="Arial"/>
                <w:bCs/>
                <w:w w:val="105"/>
              </w:rPr>
            </w:pPr>
            <w:r w:rsidRPr="00A90C39">
              <w:rPr>
                <w:rFonts w:eastAsia="MetaNormal-Italic" w:cs="Arial"/>
                <w:bCs/>
                <w:w w:val="105"/>
              </w:rPr>
              <w:t>(ongoing)</w:t>
            </w:r>
          </w:p>
        </w:tc>
        <w:tc>
          <w:tcPr>
            <w:tcW w:w="2410" w:type="dxa"/>
          </w:tcPr>
          <w:p w14:paraId="69C54857" w14:textId="77777777" w:rsidR="00D4047A" w:rsidRPr="00A90C39" w:rsidRDefault="003B5094" w:rsidP="009F13FD">
            <w:pPr>
              <w:pStyle w:val="TableParagraph"/>
              <w:rPr>
                <w:rFonts w:ascii="Arial" w:eastAsia="MetaNormal-Italic" w:hAnsi="Arial" w:cs="Arial"/>
                <w:bCs/>
                <w:w w:val="105"/>
                <w:szCs w:val="24"/>
              </w:rPr>
            </w:pPr>
            <w:r w:rsidRPr="00A90C39">
              <w:rPr>
                <w:rFonts w:ascii="Arial" w:eastAsia="MetaNormal-Italic" w:hAnsi="Arial" w:cs="Arial"/>
                <w:bCs/>
                <w:w w:val="105"/>
                <w:szCs w:val="24"/>
              </w:rPr>
              <w:t>Promote the Respectful Relationships Education Program in Queensland schools.</w:t>
            </w:r>
          </w:p>
        </w:tc>
        <w:tc>
          <w:tcPr>
            <w:tcW w:w="2835" w:type="dxa"/>
          </w:tcPr>
          <w:p w14:paraId="69C54858" w14:textId="77777777" w:rsidR="00D4047A" w:rsidRPr="00C86A5F" w:rsidRDefault="003B5094" w:rsidP="00C86A5F">
            <w:pPr>
              <w:pStyle w:val="TableParagraph"/>
              <w:widowControl/>
              <w:numPr>
                <w:ilvl w:val="0"/>
                <w:numId w:val="12"/>
              </w:numPr>
              <w:ind w:left="317" w:hanging="364"/>
              <w:rPr>
                <w:rFonts w:ascii="Arial" w:eastAsia="MetaNormal-Italic" w:hAnsi="Arial" w:cs="Arial"/>
                <w:bCs/>
                <w:w w:val="105"/>
                <w:szCs w:val="24"/>
              </w:rPr>
            </w:pPr>
            <w:r w:rsidRPr="00C86A5F">
              <w:rPr>
                <w:rFonts w:ascii="Arial" w:eastAsia="MetaNormal-Italic" w:hAnsi="Arial" w:cs="Arial"/>
                <w:bCs/>
                <w:w w:val="105"/>
                <w:szCs w:val="24"/>
              </w:rPr>
              <w:t>Publication of Program and communication to stakeholders</w:t>
            </w:r>
          </w:p>
        </w:tc>
        <w:tc>
          <w:tcPr>
            <w:tcW w:w="5953" w:type="dxa"/>
          </w:tcPr>
          <w:p w14:paraId="69C54859"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 xml:space="preserve">The Respectful Relationships Education Program (RREP) has been promoted through Australian Curriculum professional development for regions and schools delivered by DoE. It has also been the focus of web conferences for teachers. </w:t>
            </w:r>
          </w:p>
          <w:p w14:paraId="69C5485A" w14:textId="77777777" w:rsidR="00D4047A" w:rsidRPr="00A90C39"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 xml:space="preserve">RREP is promoted in the Learning Place and through ongoing communications to schools. </w:t>
            </w:r>
          </w:p>
          <w:p w14:paraId="69C5485B" w14:textId="77777777" w:rsidR="00D4047A" w:rsidRPr="00785627" w:rsidRDefault="003B5094" w:rsidP="005314CF">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Since the previous reporting period, the 2018 school annual reports have been checked with all state schools reporting that they currently implement respectful relationships education.</w:t>
            </w:r>
          </w:p>
        </w:tc>
        <w:tc>
          <w:tcPr>
            <w:tcW w:w="1276" w:type="dxa"/>
            <w:vAlign w:val="center"/>
          </w:tcPr>
          <w:p w14:paraId="69C5485C" w14:textId="77777777" w:rsidR="00D4047A" w:rsidRPr="00A90C39" w:rsidRDefault="003B5094" w:rsidP="008865AF">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3A" wp14:editId="69C54C3B">
                  <wp:extent cx="425303" cy="395413"/>
                  <wp:effectExtent l="0" t="0" r="0" b="5080"/>
                  <wp:docPr id="143" name="Picture 143"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890483"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bl>
    <w:p w14:paraId="69C5485E" w14:textId="77777777" w:rsidR="0079699C" w:rsidRPr="00A90C39" w:rsidRDefault="0079699C" w:rsidP="00FF6C04">
      <w:pPr>
        <w:pStyle w:val="BasicParagraph"/>
        <w:spacing w:after="0"/>
      </w:pPr>
    </w:p>
    <w:p w14:paraId="69C5485F" w14:textId="77777777" w:rsidR="00C434AC" w:rsidRDefault="003B5094">
      <w:pPr>
        <w:spacing w:after="0"/>
        <w:rPr>
          <w:rFonts w:eastAsiaTheme="minorHAnsi" w:cs="Arial"/>
          <w:b/>
          <w:color w:val="1F3864" w:themeColor="accent1" w:themeShade="80"/>
          <w:sz w:val="32"/>
          <w:szCs w:val="32"/>
          <w:lang w:val="en-US"/>
        </w:rPr>
      </w:pPr>
      <w:r>
        <w:rPr>
          <w:b/>
          <w:color w:val="1F3864" w:themeColor="accent1" w:themeShade="80"/>
          <w:sz w:val="32"/>
          <w:szCs w:val="32"/>
        </w:rPr>
        <w:br w:type="page"/>
      </w:r>
    </w:p>
    <w:p w14:paraId="69C54860" w14:textId="77777777" w:rsidR="00C1595A" w:rsidRDefault="003B5094" w:rsidP="00FF6C04">
      <w:pPr>
        <w:pStyle w:val="BasicParagraph"/>
        <w:spacing w:after="0"/>
        <w:rPr>
          <w:b/>
          <w:color w:val="1F3864" w:themeColor="accent1" w:themeShade="80"/>
          <w:sz w:val="32"/>
          <w:szCs w:val="32"/>
        </w:rPr>
      </w:pPr>
      <w:r w:rsidRPr="00A90C39">
        <w:rPr>
          <w:b/>
          <w:color w:val="1F3864" w:themeColor="accent1" w:themeShade="80"/>
          <w:sz w:val="32"/>
          <w:szCs w:val="32"/>
        </w:rPr>
        <w:lastRenderedPageBreak/>
        <w:t>LIFELONG LEARNING</w:t>
      </w:r>
    </w:p>
    <w:p w14:paraId="69C54861" w14:textId="77777777" w:rsidR="00186337" w:rsidRPr="00A90C39" w:rsidRDefault="00186337" w:rsidP="00186337">
      <w:pPr>
        <w:pStyle w:val="Heading2"/>
        <w:spacing w:before="120" w:after="120"/>
        <w:rPr>
          <w:b/>
          <w:color w:val="1F3864" w:themeColor="accent1" w:themeShade="80"/>
        </w:rPr>
      </w:pPr>
      <w:r w:rsidRPr="00A90C39">
        <w:t>Early childhood</w:t>
      </w:r>
    </w:p>
    <w:tbl>
      <w:tblPr>
        <w:tblStyle w:val="TableGrid"/>
        <w:tblW w:w="15877" w:type="dxa"/>
        <w:tblInd w:w="-147" w:type="dxa"/>
        <w:tblLayout w:type="fixed"/>
        <w:tblCellMar>
          <w:top w:w="113" w:type="dxa"/>
          <w:bottom w:w="113" w:type="dxa"/>
        </w:tblCellMar>
        <w:tblLook w:val="04A0" w:firstRow="1" w:lastRow="0" w:firstColumn="1" w:lastColumn="0" w:noHBand="0" w:noVBand="1"/>
        <w:tblCaption w:val="Table"/>
        <w:tblDescription w:val="This table includes actions under the Lifelong Learning priority action area"/>
      </w:tblPr>
      <w:tblGrid>
        <w:gridCol w:w="1702"/>
        <w:gridCol w:w="1275"/>
        <w:gridCol w:w="2552"/>
        <w:gridCol w:w="2977"/>
        <w:gridCol w:w="5953"/>
        <w:gridCol w:w="1418"/>
      </w:tblGrid>
      <w:tr w:rsidR="00B25B58" w14:paraId="69C54869" w14:textId="77777777" w:rsidTr="00BB124B">
        <w:trPr>
          <w:trHeight w:val="495"/>
          <w:tblHeader/>
        </w:trPr>
        <w:tc>
          <w:tcPr>
            <w:tcW w:w="1702" w:type="dxa"/>
            <w:shd w:val="clear" w:color="auto" w:fill="091F3C"/>
          </w:tcPr>
          <w:p w14:paraId="69C54862" w14:textId="77777777" w:rsidR="00D4047A" w:rsidRPr="00A90C39" w:rsidRDefault="003B5094" w:rsidP="00C1595A">
            <w:pPr>
              <w:pStyle w:val="Tableheader"/>
              <w:jc w:val="left"/>
              <w:rPr>
                <w:sz w:val="22"/>
                <w:szCs w:val="22"/>
              </w:rPr>
            </w:pPr>
            <w:r w:rsidRPr="00A90C39">
              <w:rPr>
                <w:sz w:val="22"/>
                <w:szCs w:val="22"/>
              </w:rPr>
              <w:t xml:space="preserve">Minister </w:t>
            </w:r>
            <w:r>
              <w:rPr>
                <w:sz w:val="22"/>
                <w:szCs w:val="22"/>
              </w:rPr>
              <w:t>/</w:t>
            </w:r>
          </w:p>
          <w:p w14:paraId="69C54863" w14:textId="77777777" w:rsidR="00D4047A" w:rsidRPr="00A90C39" w:rsidRDefault="003B5094" w:rsidP="00C1595A">
            <w:pPr>
              <w:pStyle w:val="Tableheader"/>
              <w:jc w:val="left"/>
              <w:rPr>
                <w:sz w:val="22"/>
                <w:szCs w:val="22"/>
              </w:rPr>
            </w:pPr>
            <w:r w:rsidRPr="00A90C39">
              <w:rPr>
                <w:sz w:val="22"/>
                <w:szCs w:val="22"/>
              </w:rPr>
              <w:t>Agency</w:t>
            </w:r>
          </w:p>
        </w:tc>
        <w:tc>
          <w:tcPr>
            <w:tcW w:w="1275" w:type="dxa"/>
            <w:shd w:val="clear" w:color="auto" w:fill="091F3C"/>
          </w:tcPr>
          <w:p w14:paraId="69C54864" w14:textId="77777777" w:rsidR="00D4047A" w:rsidRPr="00A90C39" w:rsidRDefault="003B5094" w:rsidP="00C1595A">
            <w:pPr>
              <w:pStyle w:val="Tableheader"/>
              <w:jc w:val="left"/>
              <w:rPr>
                <w:sz w:val="22"/>
                <w:szCs w:val="22"/>
              </w:rPr>
            </w:pPr>
            <w:r w:rsidRPr="00A90C39">
              <w:rPr>
                <w:sz w:val="22"/>
                <w:szCs w:val="22"/>
              </w:rPr>
              <w:t>Time frame</w:t>
            </w:r>
          </w:p>
        </w:tc>
        <w:tc>
          <w:tcPr>
            <w:tcW w:w="2552" w:type="dxa"/>
            <w:shd w:val="clear" w:color="auto" w:fill="091F3C"/>
          </w:tcPr>
          <w:p w14:paraId="69C54865" w14:textId="77777777" w:rsidR="00D4047A" w:rsidRPr="00A90C39" w:rsidRDefault="003B5094" w:rsidP="00C1595A">
            <w:pPr>
              <w:pStyle w:val="Tableheader"/>
              <w:jc w:val="left"/>
              <w:rPr>
                <w:sz w:val="22"/>
                <w:szCs w:val="22"/>
              </w:rPr>
            </w:pPr>
            <w:r w:rsidRPr="00A90C39">
              <w:rPr>
                <w:sz w:val="22"/>
                <w:szCs w:val="22"/>
              </w:rPr>
              <w:t>Action</w:t>
            </w:r>
          </w:p>
        </w:tc>
        <w:tc>
          <w:tcPr>
            <w:tcW w:w="2977" w:type="dxa"/>
            <w:shd w:val="clear" w:color="auto" w:fill="091F3C"/>
          </w:tcPr>
          <w:p w14:paraId="69C54866" w14:textId="77777777" w:rsidR="00D4047A" w:rsidRPr="00A90C39" w:rsidRDefault="003B5094" w:rsidP="00C1595A">
            <w:pPr>
              <w:pStyle w:val="Tableheader"/>
              <w:jc w:val="left"/>
              <w:rPr>
                <w:sz w:val="22"/>
                <w:szCs w:val="22"/>
              </w:rPr>
            </w:pPr>
            <w:r w:rsidRPr="00A90C39">
              <w:rPr>
                <w:sz w:val="22"/>
                <w:szCs w:val="22"/>
              </w:rPr>
              <w:t>Action Success Measure</w:t>
            </w:r>
          </w:p>
        </w:tc>
        <w:tc>
          <w:tcPr>
            <w:tcW w:w="5953" w:type="dxa"/>
            <w:shd w:val="clear" w:color="auto" w:fill="091F3C"/>
          </w:tcPr>
          <w:p w14:paraId="69C54867" w14:textId="77777777" w:rsidR="00D4047A" w:rsidRPr="00A90C39" w:rsidRDefault="003B5094" w:rsidP="00C1595A">
            <w:pPr>
              <w:pStyle w:val="Tableheader"/>
              <w:jc w:val="left"/>
              <w:rPr>
                <w:sz w:val="22"/>
                <w:szCs w:val="22"/>
              </w:rPr>
            </w:pPr>
            <w:r w:rsidRPr="00A90C39">
              <w:rPr>
                <w:sz w:val="22"/>
                <w:szCs w:val="22"/>
              </w:rPr>
              <w:t>Steps taken towards the success measure (activities)</w:t>
            </w:r>
          </w:p>
        </w:tc>
        <w:tc>
          <w:tcPr>
            <w:tcW w:w="1418" w:type="dxa"/>
            <w:shd w:val="clear" w:color="auto" w:fill="091F3C"/>
          </w:tcPr>
          <w:p w14:paraId="69C54868" w14:textId="77777777" w:rsidR="00D4047A" w:rsidRPr="00A90C39" w:rsidRDefault="003B5094" w:rsidP="00C1595A">
            <w:pPr>
              <w:pStyle w:val="Tableheader"/>
              <w:jc w:val="left"/>
              <w:rPr>
                <w:sz w:val="22"/>
                <w:szCs w:val="22"/>
              </w:rPr>
            </w:pPr>
            <w:r w:rsidRPr="00A90C39">
              <w:rPr>
                <w:sz w:val="22"/>
                <w:szCs w:val="22"/>
              </w:rPr>
              <w:t>Status</w:t>
            </w:r>
          </w:p>
        </w:tc>
      </w:tr>
      <w:tr w:rsidR="00B25B58" w14:paraId="69C54876" w14:textId="77777777" w:rsidTr="008865AF">
        <w:tc>
          <w:tcPr>
            <w:tcW w:w="1702" w:type="dxa"/>
            <w:shd w:val="clear" w:color="auto" w:fill="D7E9F2"/>
          </w:tcPr>
          <w:p w14:paraId="69C5486A" w14:textId="77777777" w:rsidR="00D4047A" w:rsidRPr="00A90C39" w:rsidRDefault="003B5094" w:rsidP="00C1595A">
            <w:pPr>
              <w:spacing w:after="0"/>
              <w:rPr>
                <w:rFonts w:eastAsia="MetaNormal-Italic" w:cs="Arial"/>
                <w:bCs/>
                <w:w w:val="105"/>
              </w:rPr>
            </w:pPr>
            <w:r w:rsidRPr="00A90C39">
              <w:rPr>
                <w:rFonts w:eastAsia="MetaNormal-Italic" w:cs="Arial"/>
                <w:bCs/>
                <w:w w:val="105"/>
              </w:rPr>
              <w:t>Minister for Education and Minister for Industrial Relations</w:t>
            </w:r>
          </w:p>
          <w:p w14:paraId="69C5486B" w14:textId="77777777" w:rsidR="00D4047A" w:rsidRDefault="00D4047A" w:rsidP="00C1595A">
            <w:pPr>
              <w:pStyle w:val="Tablebodycontent"/>
              <w:jc w:val="left"/>
              <w:rPr>
                <w:rFonts w:eastAsia="MetaNormal-Italic" w:cs="Arial"/>
                <w:bCs/>
                <w:w w:val="105"/>
              </w:rPr>
            </w:pPr>
          </w:p>
          <w:p w14:paraId="69C5486C" w14:textId="77777777" w:rsidR="00D4047A" w:rsidRPr="00A90C39" w:rsidRDefault="003B5094" w:rsidP="00C1595A">
            <w:pPr>
              <w:pStyle w:val="Tablebodycontent"/>
              <w:jc w:val="left"/>
              <w:rPr>
                <w:rFonts w:eastAsia="MetaNormal-Italic" w:cs="Arial"/>
                <w:bCs/>
                <w:w w:val="105"/>
              </w:rPr>
            </w:pPr>
            <w:r w:rsidRPr="00A90C39">
              <w:rPr>
                <w:rFonts w:eastAsia="MetaNormal-Italic" w:cs="Arial"/>
                <w:bCs/>
                <w:w w:val="105"/>
              </w:rPr>
              <w:t>DoE</w:t>
            </w:r>
          </w:p>
        </w:tc>
        <w:tc>
          <w:tcPr>
            <w:tcW w:w="1275" w:type="dxa"/>
          </w:tcPr>
          <w:p w14:paraId="69C5486D" w14:textId="77777777" w:rsidR="00D4047A" w:rsidRPr="00A90C39" w:rsidRDefault="003B5094" w:rsidP="00C1595A">
            <w:pPr>
              <w:spacing w:after="0"/>
              <w:rPr>
                <w:rFonts w:eastAsia="MetaNormal-Italic" w:cs="Arial"/>
                <w:bCs/>
                <w:w w:val="105"/>
              </w:rPr>
            </w:pPr>
            <w:r w:rsidRPr="00A90C39">
              <w:rPr>
                <w:rFonts w:eastAsia="MetaNormal-Italic" w:cs="Arial"/>
                <w:bCs/>
                <w:w w:val="105"/>
              </w:rPr>
              <w:t>2017–2020</w:t>
            </w:r>
          </w:p>
          <w:p w14:paraId="69C5486E" w14:textId="77777777" w:rsidR="00D4047A" w:rsidRPr="00A90C39" w:rsidRDefault="003B5094" w:rsidP="00C1595A">
            <w:pPr>
              <w:spacing w:after="0"/>
              <w:rPr>
                <w:rFonts w:eastAsia="MetaNormal-Italic" w:cs="Arial"/>
                <w:bCs/>
                <w:w w:val="105"/>
              </w:rPr>
            </w:pPr>
            <w:r w:rsidRPr="00A90C39">
              <w:rPr>
                <w:rFonts w:eastAsia="MetaNormal-Italic" w:cs="Arial"/>
                <w:bCs/>
                <w:w w:val="105"/>
              </w:rPr>
              <w:t>(ongoing)</w:t>
            </w:r>
          </w:p>
        </w:tc>
        <w:tc>
          <w:tcPr>
            <w:tcW w:w="2552" w:type="dxa"/>
          </w:tcPr>
          <w:p w14:paraId="69C5486F" w14:textId="77777777" w:rsidR="00D4047A" w:rsidRPr="00A90C39" w:rsidRDefault="003B5094" w:rsidP="00C1595A">
            <w:pPr>
              <w:pStyle w:val="Tablebodycontent"/>
              <w:jc w:val="left"/>
              <w:rPr>
                <w:rFonts w:eastAsia="MetaNormal-Italic" w:cs="Arial"/>
                <w:bCs/>
                <w:w w:val="105"/>
              </w:rPr>
            </w:pPr>
            <w:r w:rsidRPr="00A90C39">
              <w:rPr>
                <w:rFonts w:eastAsia="MetaNormal-Italic" w:cs="Arial"/>
                <w:bCs/>
                <w:w w:val="105"/>
              </w:rPr>
              <w:t>Continue to provide Early Years Connect resources to support to Early Childhood Education and Care (ECEC) educators working with children with disability and children with complex additional needs.</w:t>
            </w:r>
          </w:p>
        </w:tc>
        <w:tc>
          <w:tcPr>
            <w:tcW w:w="2977" w:type="dxa"/>
          </w:tcPr>
          <w:p w14:paraId="69C54870" w14:textId="77777777" w:rsidR="00D4047A" w:rsidRPr="00A90C39" w:rsidRDefault="003B5094" w:rsidP="00C1595A">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The provision of quality professional learning resources for ECEC educators</w:t>
            </w:r>
          </w:p>
        </w:tc>
        <w:tc>
          <w:tcPr>
            <w:tcW w:w="5953" w:type="dxa"/>
          </w:tcPr>
          <w:p w14:paraId="69C54871" w14:textId="77777777" w:rsidR="00D4047A" w:rsidRPr="00A90C39" w:rsidRDefault="003B5094" w:rsidP="00917780">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 xml:space="preserve">Early Years Connect information sheets for ECEC services, which provide information for ECEC educators in relation to inclusion, legislation, disability and transdisciplinary practice, were revised in 2018-19. Information sheets are available at </w:t>
            </w:r>
            <w:hyperlink r:id="rId37" w:tooltip="Queensland Government website with information on Early Years Connect" w:history="1">
              <w:r w:rsidRPr="00A90C39">
                <w:rPr>
                  <w:rFonts w:ascii="Arial" w:hAnsi="Arial" w:cs="Arial"/>
                  <w:bCs/>
                  <w:color w:val="2F5496" w:themeColor="accent1" w:themeShade="BF"/>
                  <w:szCs w:val="24"/>
                  <w:u w:val="single"/>
                </w:rPr>
                <w:t>https://earlychildhood.qld.gov.au/early-years/activities-and-resources/early-years-connect</w:t>
              </w:r>
            </w:hyperlink>
          </w:p>
          <w:p w14:paraId="69C54872" w14:textId="77777777" w:rsidR="00D4047A" w:rsidRPr="00A90C39" w:rsidRDefault="003B5094" w:rsidP="00917780">
            <w:pPr>
              <w:pStyle w:val="TableParagraph"/>
              <w:numPr>
                <w:ilvl w:val="0"/>
                <w:numId w:val="12"/>
              </w:numPr>
              <w:ind w:left="317" w:hanging="284"/>
              <w:rPr>
                <w:rFonts w:ascii="Arial" w:eastAsia="MetaNormal-Italic" w:hAnsi="Arial" w:cs="Arial"/>
                <w:bCs/>
                <w:w w:val="105"/>
                <w:szCs w:val="24"/>
              </w:rPr>
            </w:pPr>
            <w:r w:rsidRPr="00A90C39">
              <w:rPr>
                <w:rFonts w:ascii="Arial" w:eastAsia="MetaNormal-Italic" w:hAnsi="Arial" w:cs="Arial"/>
                <w:bCs/>
                <w:w w:val="105"/>
                <w:szCs w:val="24"/>
              </w:rPr>
              <w:t>DoE has continued to:</w:t>
            </w:r>
          </w:p>
          <w:p w14:paraId="69C54873" w14:textId="77777777" w:rsidR="00D4047A" w:rsidRPr="00A90C39" w:rsidRDefault="003B5094" w:rsidP="00C1595A">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 xml:space="preserve">provide access to 16 professional learning recorded webinars for ECEC educators working with children with disability available at: </w:t>
            </w:r>
            <w:hyperlink r:id="rId38" w:tooltip="Queensland Government website with information on Early Years Connect" w:history="1">
              <w:r w:rsidRPr="00BB0770">
                <w:rPr>
                  <w:rFonts w:ascii="Arial" w:eastAsia="MetaNormal-Italic" w:hAnsi="Arial" w:cs="Arial"/>
                  <w:bCs/>
                  <w:w w:val="105"/>
                  <w:szCs w:val="24"/>
                  <w:u w:val="single"/>
                </w:rPr>
                <w:t>https://earlychildhood.qld.gov.au/early-years/activities-and-resources/early-years-connect</w:t>
              </w:r>
            </w:hyperlink>
          </w:p>
          <w:p w14:paraId="69C54874" w14:textId="77777777" w:rsidR="00D4047A" w:rsidRPr="006F5D70" w:rsidRDefault="003B5094" w:rsidP="006F5D70">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 xml:space="preserve">Provide eight online professional development modules for ECEC educators focussing on inclusion, behaviour support, governance, disability and transdisciplinary practice. </w:t>
            </w:r>
          </w:p>
        </w:tc>
        <w:tc>
          <w:tcPr>
            <w:tcW w:w="1418" w:type="dxa"/>
            <w:vAlign w:val="center"/>
          </w:tcPr>
          <w:p w14:paraId="69C54875" w14:textId="77777777" w:rsidR="00D4047A" w:rsidRPr="00A90C39" w:rsidRDefault="003B5094" w:rsidP="008865AF">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3C" wp14:editId="69C54C3D">
                  <wp:extent cx="425303" cy="395413"/>
                  <wp:effectExtent l="0" t="0" r="0" b="5080"/>
                  <wp:docPr id="192" name="Picture 192"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78029"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881" w14:textId="77777777" w:rsidTr="008865AF">
        <w:tc>
          <w:tcPr>
            <w:tcW w:w="1702" w:type="dxa"/>
            <w:shd w:val="clear" w:color="auto" w:fill="D7E9F2"/>
          </w:tcPr>
          <w:p w14:paraId="69C54877" w14:textId="77777777" w:rsidR="00D4047A" w:rsidRPr="00A90C39" w:rsidRDefault="003B5094" w:rsidP="00C1595A">
            <w:pPr>
              <w:spacing w:after="0"/>
              <w:rPr>
                <w:rFonts w:eastAsia="MetaNormal-Italic" w:cs="Arial"/>
                <w:bCs/>
                <w:w w:val="105"/>
              </w:rPr>
            </w:pPr>
            <w:r w:rsidRPr="00A90C39">
              <w:rPr>
                <w:rFonts w:eastAsia="MetaNormal-Italic" w:cs="Arial"/>
                <w:bCs/>
                <w:w w:val="105"/>
              </w:rPr>
              <w:t>Minister for Education and Minister for Industrial Relations</w:t>
            </w:r>
          </w:p>
          <w:p w14:paraId="69C54878" w14:textId="77777777" w:rsidR="00D4047A" w:rsidRDefault="00D4047A" w:rsidP="00C1595A">
            <w:pPr>
              <w:pStyle w:val="Tablebodycontent"/>
              <w:jc w:val="left"/>
              <w:rPr>
                <w:rFonts w:eastAsia="MetaNormal-Italic" w:cs="Arial"/>
                <w:bCs/>
                <w:w w:val="105"/>
              </w:rPr>
            </w:pPr>
          </w:p>
          <w:p w14:paraId="69C54879" w14:textId="77777777" w:rsidR="00D4047A" w:rsidRPr="00A90C39" w:rsidRDefault="003B5094" w:rsidP="00C1595A">
            <w:pPr>
              <w:pStyle w:val="Tablebodycontent"/>
              <w:jc w:val="left"/>
              <w:rPr>
                <w:rFonts w:eastAsia="MetaNormal-Italic" w:cs="Arial"/>
                <w:bCs/>
                <w:w w:val="105"/>
              </w:rPr>
            </w:pPr>
            <w:r w:rsidRPr="00A90C39">
              <w:rPr>
                <w:rFonts w:eastAsia="MetaNormal-Italic" w:cs="Arial"/>
                <w:bCs/>
                <w:w w:val="105"/>
              </w:rPr>
              <w:t>DoE</w:t>
            </w:r>
          </w:p>
        </w:tc>
        <w:tc>
          <w:tcPr>
            <w:tcW w:w="1275" w:type="dxa"/>
          </w:tcPr>
          <w:p w14:paraId="69C5487A" w14:textId="77777777" w:rsidR="00D4047A" w:rsidRPr="00A90C39" w:rsidRDefault="003B5094" w:rsidP="00C1595A">
            <w:pPr>
              <w:spacing w:after="0"/>
              <w:rPr>
                <w:rFonts w:eastAsia="MetaNormal-Italic" w:cs="Arial"/>
                <w:bCs/>
                <w:w w:val="105"/>
              </w:rPr>
            </w:pPr>
            <w:r w:rsidRPr="00A90C39">
              <w:rPr>
                <w:rFonts w:eastAsia="MetaNormal-Italic" w:cs="Arial"/>
                <w:bCs/>
                <w:w w:val="105"/>
              </w:rPr>
              <w:t>2017–2020</w:t>
            </w:r>
          </w:p>
          <w:p w14:paraId="69C5487B" w14:textId="77777777" w:rsidR="00D4047A" w:rsidRPr="00A90C39" w:rsidRDefault="003B5094" w:rsidP="00C1595A">
            <w:pPr>
              <w:spacing w:after="0"/>
              <w:rPr>
                <w:rFonts w:eastAsia="MetaNormal-Italic" w:cs="Arial"/>
                <w:bCs/>
                <w:w w:val="105"/>
              </w:rPr>
            </w:pPr>
            <w:r w:rsidRPr="00A90C39">
              <w:rPr>
                <w:rFonts w:eastAsia="MetaNormal-Italic" w:cs="Arial"/>
                <w:bCs/>
                <w:w w:val="105"/>
              </w:rPr>
              <w:t>(ongoing)</w:t>
            </w:r>
          </w:p>
        </w:tc>
        <w:tc>
          <w:tcPr>
            <w:tcW w:w="2552" w:type="dxa"/>
          </w:tcPr>
          <w:p w14:paraId="69C5487C" w14:textId="77777777" w:rsidR="00D4047A" w:rsidRPr="00A90C39" w:rsidRDefault="003B5094" w:rsidP="00C1595A">
            <w:pPr>
              <w:pStyle w:val="Tablebodycontent"/>
              <w:jc w:val="left"/>
              <w:rPr>
                <w:rFonts w:eastAsia="MetaNormal-Italic" w:cs="Arial"/>
                <w:bCs/>
                <w:w w:val="105"/>
              </w:rPr>
            </w:pPr>
            <w:r w:rsidRPr="00A90C39">
              <w:rPr>
                <w:rFonts w:eastAsia="MetaNormal-Italic" w:cs="Arial"/>
                <w:bCs/>
                <w:w w:val="105"/>
              </w:rPr>
              <w:t>Continue to implement the Disability Inclusion Support for Queensland Kindergartens (DISQK) program for sessional kindergartens.</w:t>
            </w:r>
          </w:p>
        </w:tc>
        <w:tc>
          <w:tcPr>
            <w:tcW w:w="2977" w:type="dxa"/>
          </w:tcPr>
          <w:p w14:paraId="69C5487D" w14:textId="77777777" w:rsidR="00D4047A" w:rsidRPr="00A90C39" w:rsidRDefault="003B5094" w:rsidP="00C1595A">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Increased enrolments of children with disability and greater number of kindergartens accessing the program</w:t>
            </w:r>
          </w:p>
        </w:tc>
        <w:tc>
          <w:tcPr>
            <w:tcW w:w="5953" w:type="dxa"/>
          </w:tcPr>
          <w:p w14:paraId="69C5487E" w14:textId="77777777" w:rsidR="00D4047A" w:rsidRPr="00A90C39" w:rsidRDefault="003B5094" w:rsidP="00FD0166">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 xml:space="preserve">In 2019, the Kindergarten Inclusion Support Scheme (KISS) replaced DISQK. Under KISS, Central Governing Bodies receive funding to administer the program in consultation with the kindergarten member services. </w:t>
            </w:r>
          </w:p>
          <w:p w14:paraId="69C5487F" w14:textId="77777777" w:rsidR="00D4047A" w:rsidRPr="00A90C39" w:rsidRDefault="003B5094" w:rsidP="00864536">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In 2018–19, 1153 children were able to access an inclusive learning program in the year before school.</w:t>
            </w:r>
          </w:p>
        </w:tc>
        <w:tc>
          <w:tcPr>
            <w:tcW w:w="1418" w:type="dxa"/>
            <w:vAlign w:val="center"/>
          </w:tcPr>
          <w:p w14:paraId="69C54880" w14:textId="77777777" w:rsidR="00D4047A" w:rsidRPr="00A90C39" w:rsidRDefault="003B5094" w:rsidP="008865AF">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3E" wp14:editId="69C54C3F">
                  <wp:extent cx="425303" cy="395413"/>
                  <wp:effectExtent l="0" t="0" r="0" b="5080"/>
                  <wp:docPr id="196" name="Picture 196"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13007"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88D" w14:textId="77777777" w:rsidTr="008865AF">
        <w:tc>
          <w:tcPr>
            <w:tcW w:w="1702" w:type="dxa"/>
            <w:shd w:val="clear" w:color="auto" w:fill="D7E9F2"/>
          </w:tcPr>
          <w:p w14:paraId="69C54882" w14:textId="77777777" w:rsidR="00D4047A" w:rsidRPr="00A90C39" w:rsidRDefault="003B5094" w:rsidP="00C1595A">
            <w:pPr>
              <w:spacing w:after="0"/>
              <w:rPr>
                <w:rFonts w:eastAsia="MetaNormal-Italic" w:cs="Arial"/>
                <w:bCs/>
                <w:w w:val="105"/>
              </w:rPr>
            </w:pPr>
            <w:r w:rsidRPr="00A90C39">
              <w:rPr>
                <w:rFonts w:eastAsia="MetaNormal-Italic" w:cs="Arial"/>
                <w:bCs/>
                <w:w w:val="105"/>
              </w:rPr>
              <w:t xml:space="preserve">Minister for Education and </w:t>
            </w:r>
            <w:r w:rsidRPr="00A90C39">
              <w:rPr>
                <w:rFonts w:eastAsia="MetaNormal-Italic" w:cs="Arial"/>
                <w:bCs/>
                <w:w w:val="105"/>
              </w:rPr>
              <w:lastRenderedPageBreak/>
              <w:t>Minister for Industrial Relations</w:t>
            </w:r>
          </w:p>
          <w:p w14:paraId="69C54883" w14:textId="77777777" w:rsidR="00D4047A" w:rsidRDefault="00D4047A" w:rsidP="00C1595A">
            <w:pPr>
              <w:pStyle w:val="Tablebodycontent"/>
              <w:jc w:val="left"/>
              <w:rPr>
                <w:rFonts w:eastAsia="MetaNormal-Italic" w:cs="Arial"/>
                <w:bCs/>
                <w:w w:val="105"/>
              </w:rPr>
            </w:pPr>
          </w:p>
          <w:p w14:paraId="69C54884" w14:textId="77777777" w:rsidR="00D4047A" w:rsidRPr="00A90C39" w:rsidRDefault="003B5094" w:rsidP="00C1595A">
            <w:pPr>
              <w:pStyle w:val="Tablebodycontent"/>
              <w:jc w:val="left"/>
              <w:rPr>
                <w:rFonts w:eastAsia="MetaNormal-Italic" w:cs="Arial"/>
                <w:bCs/>
                <w:w w:val="105"/>
              </w:rPr>
            </w:pPr>
            <w:r w:rsidRPr="00A90C39">
              <w:rPr>
                <w:rFonts w:eastAsia="MetaNormal-Italic" w:cs="Arial"/>
                <w:bCs/>
                <w:w w:val="105"/>
              </w:rPr>
              <w:t>DoE</w:t>
            </w:r>
          </w:p>
        </w:tc>
        <w:tc>
          <w:tcPr>
            <w:tcW w:w="1275" w:type="dxa"/>
          </w:tcPr>
          <w:p w14:paraId="69C54885" w14:textId="77777777" w:rsidR="00D4047A" w:rsidRPr="00A90C39" w:rsidRDefault="003B5094" w:rsidP="00C1595A">
            <w:pPr>
              <w:spacing w:after="0"/>
              <w:rPr>
                <w:rFonts w:eastAsia="MetaNormal-Italic" w:cs="Arial"/>
                <w:bCs/>
                <w:w w:val="105"/>
              </w:rPr>
            </w:pPr>
            <w:r w:rsidRPr="00A90C39">
              <w:rPr>
                <w:rFonts w:eastAsia="MetaNormal-Italic" w:cs="Arial"/>
                <w:bCs/>
                <w:w w:val="105"/>
              </w:rPr>
              <w:lastRenderedPageBreak/>
              <w:t>2017–2020</w:t>
            </w:r>
          </w:p>
          <w:p w14:paraId="69C54886" w14:textId="77777777" w:rsidR="00D4047A" w:rsidRPr="00A90C39" w:rsidRDefault="003B5094" w:rsidP="00C1595A">
            <w:pPr>
              <w:spacing w:after="0"/>
              <w:rPr>
                <w:rFonts w:eastAsia="MetaNormal-Italic" w:cs="Arial"/>
                <w:bCs/>
                <w:w w:val="105"/>
              </w:rPr>
            </w:pPr>
            <w:r w:rsidRPr="00A90C39">
              <w:rPr>
                <w:rFonts w:eastAsia="MetaNormal-Italic" w:cs="Arial"/>
                <w:bCs/>
                <w:w w:val="105"/>
              </w:rPr>
              <w:lastRenderedPageBreak/>
              <w:t>(ongoing)</w:t>
            </w:r>
          </w:p>
        </w:tc>
        <w:tc>
          <w:tcPr>
            <w:tcW w:w="2552" w:type="dxa"/>
          </w:tcPr>
          <w:p w14:paraId="69C54887" w14:textId="77777777" w:rsidR="00D4047A" w:rsidRPr="00A90C39" w:rsidRDefault="003B5094" w:rsidP="00C1595A">
            <w:pPr>
              <w:pStyle w:val="Tablebodycontent"/>
              <w:jc w:val="left"/>
              <w:rPr>
                <w:rFonts w:eastAsia="MetaNormal-Italic" w:cs="Arial"/>
                <w:bCs/>
                <w:w w:val="105"/>
              </w:rPr>
            </w:pPr>
            <w:r w:rsidRPr="00A90C39">
              <w:rPr>
                <w:rFonts w:eastAsia="MetaNormal-Italic" w:cs="Arial"/>
                <w:bCs/>
                <w:w w:val="105"/>
              </w:rPr>
              <w:lastRenderedPageBreak/>
              <w:t xml:space="preserve">Continue to provide access to free on-loan </w:t>
            </w:r>
            <w:r w:rsidRPr="00A90C39">
              <w:rPr>
                <w:rFonts w:eastAsia="MetaNormal-Italic" w:cs="Arial"/>
                <w:bCs/>
                <w:w w:val="105"/>
              </w:rPr>
              <w:lastRenderedPageBreak/>
              <w:t>specialised equipment and professional resources to eligible sessional kindergarten services.</w:t>
            </w:r>
          </w:p>
        </w:tc>
        <w:tc>
          <w:tcPr>
            <w:tcW w:w="2977" w:type="dxa"/>
          </w:tcPr>
          <w:p w14:paraId="69C54888" w14:textId="77777777" w:rsidR="00D4047A" w:rsidRPr="00A90C39" w:rsidRDefault="003B5094" w:rsidP="00C1595A">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lastRenderedPageBreak/>
              <w:t xml:space="preserve">Increased number of sessional kindergartens </w:t>
            </w:r>
            <w:r w:rsidRPr="00A90C39">
              <w:rPr>
                <w:rFonts w:ascii="Arial" w:eastAsia="MetaNormal-Italic" w:hAnsi="Arial" w:cs="Arial"/>
                <w:bCs/>
                <w:w w:val="105"/>
                <w:szCs w:val="24"/>
              </w:rPr>
              <w:lastRenderedPageBreak/>
              <w:t>accessing support to assist children with disability</w:t>
            </w:r>
          </w:p>
        </w:tc>
        <w:tc>
          <w:tcPr>
            <w:tcW w:w="5953" w:type="dxa"/>
          </w:tcPr>
          <w:p w14:paraId="69C54889" w14:textId="77777777" w:rsidR="00D4047A" w:rsidRPr="00A90C39" w:rsidRDefault="003B5094" w:rsidP="00FD0166">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lastRenderedPageBreak/>
              <w:t xml:space="preserve">DoE entered into a new funding arrangement with KU Children’s Services in 2018. </w:t>
            </w:r>
          </w:p>
          <w:p w14:paraId="69C5488A" w14:textId="77777777" w:rsidR="00D4047A" w:rsidRPr="00A90C39" w:rsidRDefault="003B5094" w:rsidP="00FD0166">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lastRenderedPageBreak/>
              <w:t xml:space="preserve">During the establishment period (January to June 2019) KU has loaned 107 pieces of specialised equipment to 29 services. </w:t>
            </w:r>
          </w:p>
          <w:p w14:paraId="69C5488B" w14:textId="77777777" w:rsidR="00D4047A" w:rsidRPr="00A90C39" w:rsidRDefault="003B5094" w:rsidP="00FD0166">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 xml:space="preserve">KU is currently working in partnership with Deadly Ears, NDIS ECEI Benevolent Society and Bush Kids to develop a collaborative approach to supporting services.  </w:t>
            </w:r>
          </w:p>
        </w:tc>
        <w:tc>
          <w:tcPr>
            <w:tcW w:w="1418" w:type="dxa"/>
            <w:vAlign w:val="center"/>
          </w:tcPr>
          <w:p w14:paraId="69C5488C" w14:textId="77777777" w:rsidR="00D4047A" w:rsidRPr="00A90C39" w:rsidRDefault="003B5094" w:rsidP="008865AF">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40" wp14:editId="69C54C41">
                  <wp:extent cx="425303" cy="395413"/>
                  <wp:effectExtent l="0" t="0" r="0" b="5080"/>
                  <wp:docPr id="197" name="Picture 197"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69867"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89F" w14:textId="77777777" w:rsidTr="004D78F6">
        <w:tc>
          <w:tcPr>
            <w:tcW w:w="1702" w:type="dxa"/>
            <w:shd w:val="clear" w:color="auto" w:fill="D7E9F2"/>
          </w:tcPr>
          <w:p w14:paraId="69C5488E" w14:textId="77777777" w:rsidR="00D4047A" w:rsidRPr="00A90C39" w:rsidRDefault="003B5094" w:rsidP="00C1595A">
            <w:pPr>
              <w:spacing w:after="0"/>
              <w:rPr>
                <w:rFonts w:eastAsia="MetaNormal-Italic" w:cs="Arial"/>
                <w:bCs/>
                <w:w w:val="105"/>
              </w:rPr>
            </w:pPr>
            <w:r w:rsidRPr="00A90C39">
              <w:rPr>
                <w:rFonts w:eastAsia="MetaNormal-Italic" w:cs="Arial"/>
                <w:bCs/>
                <w:w w:val="105"/>
              </w:rPr>
              <w:t>Minister for Employment and Small Business and Minister for Training and Skills Development</w:t>
            </w:r>
          </w:p>
          <w:p w14:paraId="69C5488F" w14:textId="77777777" w:rsidR="00D4047A" w:rsidRDefault="00D4047A" w:rsidP="00C1595A">
            <w:pPr>
              <w:pStyle w:val="Tablebodycontent"/>
              <w:jc w:val="left"/>
              <w:rPr>
                <w:rFonts w:eastAsia="MetaNormal-Italic" w:cs="Arial"/>
                <w:bCs/>
                <w:w w:val="105"/>
              </w:rPr>
            </w:pPr>
          </w:p>
          <w:p w14:paraId="69C54890" w14:textId="77777777" w:rsidR="00D4047A" w:rsidRPr="00A90C39" w:rsidRDefault="003B5094" w:rsidP="00C1595A">
            <w:pPr>
              <w:pStyle w:val="Tablebodycontent"/>
              <w:jc w:val="left"/>
              <w:rPr>
                <w:rFonts w:eastAsia="MetaNormal-Italic" w:cs="Arial"/>
                <w:bCs/>
                <w:w w:val="105"/>
              </w:rPr>
            </w:pPr>
            <w:r w:rsidRPr="00A90C39">
              <w:rPr>
                <w:rFonts w:eastAsia="MetaNormal-Italic" w:cs="Arial"/>
                <w:bCs/>
                <w:w w:val="105"/>
              </w:rPr>
              <w:t>Department of Em</w:t>
            </w:r>
            <w:r w:rsidR="00BE2989">
              <w:rPr>
                <w:rFonts w:eastAsia="MetaNormal-Italic" w:cs="Arial"/>
                <w:bCs/>
                <w:w w:val="105"/>
              </w:rPr>
              <w:t>p</w:t>
            </w:r>
            <w:r w:rsidRPr="00A90C39">
              <w:rPr>
                <w:rFonts w:eastAsia="MetaNormal-Italic" w:cs="Arial"/>
                <w:bCs/>
                <w:w w:val="105"/>
              </w:rPr>
              <w:t>loyment, Small Business and Training (DESBT)</w:t>
            </w:r>
          </w:p>
        </w:tc>
        <w:tc>
          <w:tcPr>
            <w:tcW w:w="1275" w:type="dxa"/>
          </w:tcPr>
          <w:p w14:paraId="69C54891" w14:textId="77777777" w:rsidR="00D4047A" w:rsidRPr="00A90C39" w:rsidRDefault="003B5094" w:rsidP="00C1595A">
            <w:pPr>
              <w:pStyle w:val="Tablebodycontent"/>
              <w:jc w:val="left"/>
              <w:rPr>
                <w:rFonts w:eastAsia="MetaNormal-Italic" w:cs="Arial"/>
                <w:bCs/>
                <w:w w:val="105"/>
              </w:rPr>
            </w:pPr>
            <w:r w:rsidRPr="00A90C39">
              <w:rPr>
                <w:rFonts w:eastAsia="MetaNormal-Italic" w:cs="Arial"/>
                <w:bCs/>
                <w:w w:val="105"/>
              </w:rPr>
              <w:t>2016–2019</w:t>
            </w:r>
          </w:p>
        </w:tc>
        <w:tc>
          <w:tcPr>
            <w:tcW w:w="2552" w:type="dxa"/>
          </w:tcPr>
          <w:p w14:paraId="69C54892" w14:textId="77777777" w:rsidR="00D4047A" w:rsidRPr="00A90C39" w:rsidRDefault="003B5094" w:rsidP="00C1595A">
            <w:pPr>
              <w:pStyle w:val="Tablebodycontent"/>
              <w:jc w:val="left"/>
              <w:rPr>
                <w:rFonts w:eastAsia="MetaNormal-Italic" w:cs="Arial"/>
                <w:bCs/>
                <w:w w:val="105"/>
              </w:rPr>
            </w:pPr>
            <w:r w:rsidRPr="00A90C39">
              <w:rPr>
                <w:rFonts w:eastAsia="MetaNormal-Italic" w:cs="Arial"/>
                <w:bCs/>
                <w:w w:val="105"/>
              </w:rPr>
              <w:t>Continue to subsidise industry endorsed skills sets under the Higher Levels Skill Program as part of implementing the Early Childhood Education and Care Workforce Action Plan 2016–2019.</w:t>
            </w:r>
          </w:p>
        </w:tc>
        <w:tc>
          <w:tcPr>
            <w:tcW w:w="2977" w:type="dxa"/>
          </w:tcPr>
          <w:p w14:paraId="69C54893" w14:textId="77777777" w:rsidR="00D4047A" w:rsidRPr="00A90C39" w:rsidRDefault="003B5094" w:rsidP="00C1595A">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Numbers of educators that access the skills sets to enable them to have the skills and knowledge they need to deliver a quality early childhood program that meets the needs of all children in their care</w:t>
            </w:r>
          </w:p>
        </w:tc>
        <w:tc>
          <w:tcPr>
            <w:tcW w:w="5953" w:type="dxa"/>
          </w:tcPr>
          <w:p w14:paraId="69C54894" w14:textId="77777777" w:rsidR="00D4047A" w:rsidRPr="00A90C39" w:rsidRDefault="003B5094" w:rsidP="00FD0166">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The following skill sets are subsidised through the Vocational Education and training system:</w:t>
            </w:r>
          </w:p>
          <w:p w14:paraId="69C54895"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Building inclusive practices in early childhood education and care</w:t>
            </w:r>
          </w:p>
          <w:p w14:paraId="69C54896"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Child protection</w:t>
            </w:r>
          </w:p>
          <w:p w14:paraId="69C54897"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Supporting children and families with complex needs</w:t>
            </w:r>
          </w:p>
          <w:p w14:paraId="69C54898"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Team leader</w:t>
            </w:r>
          </w:p>
          <w:p w14:paraId="69C54899" w14:textId="77777777" w:rsidR="00D4047A" w:rsidRPr="00A90C39" w:rsidRDefault="003B5094" w:rsidP="00FD0166">
            <w:pPr>
              <w:pStyle w:val="TableParagraph"/>
              <w:widowControl/>
              <w:numPr>
                <w:ilvl w:val="0"/>
                <w:numId w:val="12"/>
              </w:numPr>
              <w:ind w:left="317" w:hanging="363"/>
              <w:rPr>
                <w:rFonts w:ascii="Arial" w:eastAsia="MetaNormal-Italic" w:hAnsi="Arial" w:cs="Arial"/>
                <w:bCs/>
                <w:w w:val="105"/>
                <w:szCs w:val="24"/>
              </w:rPr>
            </w:pPr>
            <w:r>
              <w:rPr>
                <w:rFonts w:ascii="Arial" w:eastAsia="MetaNormal-Italic" w:hAnsi="Arial" w:cs="Arial"/>
                <w:bCs/>
                <w:w w:val="105"/>
                <w:szCs w:val="24"/>
              </w:rPr>
              <w:t xml:space="preserve">A total of 2233 participants were supported across </w:t>
            </w:r>
            <w:r w:rsidRPr="00A90C39">
              <w:rPr>
                <w:rFonts w:ascii="Arial" w:eastAsia="MetaNormal-Italic" w:hAnsi="Arial" w:cs="Arial"/>
                <w:bCs/>
                <w:w w:val="105"/>
                <w:szCs w:val="24"/>
              </w:rPr>
              <w:t xml:space="preserve"> the identified skill sets in 2018-19 as follows:</w:t>
            </w:r>
          </w:p>
          <w:p w14:paraId="69C5489A"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Building inclusive practices in early childhood education and care — 100</w:t>
            </w:r>
          </w:p>
          <w:p w14:paraId="69C5489B"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Child protection  — 1</w:t>
            </w:r>
          </w:p>
          <w:p w14:paraId="69C5489C"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Supporting children and families with complex needs —2147</w:t>
            </w:r>
          </w:p>
          <w:p w14:paraId="69C5489D" w14:textId="77777777" w:rsidR="00BE2989" w:rsidRPr="00F61ECA" w:rsidRDefault="003B5094" w:rsidP="00F61ECA">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Team Leader — 517</w:t>
            </w:r>
          </w:p>
        </w:tc>
        <w:tc>
          <w:tcPr>
            <w:tcW w:w="1418" w:type="dxa"/>
            <w:vAlign w:val="center"/>
          </w:tcPr>
          <w:p w14:paraId="69C5489E" w14:textId="77777777" w:rsidR="00622DB1" w:rsidRPr="00A90C39" w:rsidRDefault="003B5094" w:rsidP="004D78F6">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42" wp14:editId="69C54C43">
                  <wp:extent cx="425303" cy="395413"/>
                  <wp:effectExtent l="0" t="0" r="0" b="5080"/>
                  <wp:docPr id="198" name="Picture 198"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86632"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bl>
    <w:p w14:paraId="69C548A0" w14:textId="77777777" w:rsidR="00186337" w:rsidRDefault="00186337" w:rsidP="00186337">
      <w:pPr>
        <w:pStyle w:val="Heading2"/>
        <w:spacing w:before="120" w:after="120"/>
      </w:pPr>
      <w:r w:rsidRPr="00A90C39">
        <w:t>Primary, special and secondary schools</w:t>
      </w:r>
    </w:p>
    <w:tbl>
      <w:tblPr>
        <w:tblStyle w:val="TableGrid"/>
        <w:tblW w:w="15877" w:type="dxa"/>
        <w:tblInd w:w="-147" w:type="dxa"/>
        <w:tblLayout w:type="fixed"/>
        <w:tblLook w:val="04A0" w:firstRow="1" w:lastRow="0" w:firstColumn="1" w:lastColumn="0" w:noHBand="0" w:noVBand="1"/>
        <w:tblCaption w:val="Table"/>
        <w:tblDescription w:val="This table includes actions under the Lifelong Learning priority action area"/>
      </w:tblPr>
      <w:tblGrid>
        <w:gridCol w:w="1702"/>
        <w:gridCol w:w="1275"/>
        <w:gridCol w:w="2552"/>
        <w:gridCol w:w="2977"/>
        <w:gridCol w:w="5953"/>
        <w:gridCol w:w="1418"/>
      </w:tblGrid>
      <w:tr w:rsidR="00186337" w:rsidRPr="00A90C39" w14:paraId="69C548A8" w14:textId="77777777" w:rsidTr="00186337">
        <w:trPr>
          <w:trHeight w:val="495"/>
          <w:tblHeader/>
        </w:trPr>
        <w:tc>
          <w:tcPr>
            <w:tcW w:w="1702" w:type="dxa"/>
            <w:shd w:val="clear" w:color="auto" w:fill="222A35" w:themeFill="text2" w:themeFillShade="80"/>
          </w:tcPr>
          <w:p w14:paraId="69C548A1" w14:textId="77777777" w:rsidR="00186337" w:rsidRPr="00A90C39" w:rsidRDefault="00186337" w:rsidP="004347EB">
            <w:pPr>
              <w:pStyle w:val="Tableheader"/>
              <w:spacing w:before="120" w:after="120"/>
              <w:jc w:val="left"/>
              <w:rPr>
                <w:sz w:val="22"/>
                <w:szCs w:val="22"/>
              </w:rPr>
            </w:pPr>
            <w:r w:rsidRPr="00A90C39">
              <w:rPr>
                <w:sz w:val="22"/>
                <w:szCs w:val="22"/>
              </w:rPr>
              <w:t xml:space="preserve">Minister </w:t>
            </w:r>
            <w:r>
              <w:rPr>
                <w:sz w:val="22"/>
                <w:szCs w:val="22"/>
              </w:rPr>
              <w:t>/</w:t>
            </w:r>
          </w:p>
          <w:p w14:paraId="69C548A2" w14:textId="77777777" w:rsidR="00186337" w:rsidRPr="00A90C39" w:rsidRDefault="00186337" w:rsidP="004347EB">
            <w:pPr>
              <w:pStyle w:val="Tableheader"/>
              <w:spacing w:before="120" w:after="120"/>
              <w:jc w:val="left"/>
              <w:rPr>
                <w:sz w:val="22"/>
                <w:szCs w:val="22"/>
              </w:rPr>
            </w:pPr>
            <w:r w:rsidRPr="00A90C39">
              <w:rPr>
                <w:sz w:val="22"/>
                <w:szCs w:val="22"/>
              </w:rPr>
              <w:t>Agency</w:t>
            </w:r>
          </w:p>
        </w:tc>
        <w:tc>
          <w:tcPr>
            <w:tcW w:w="1275" w:type="dxa"/>
            <w:shd w:val="clear" w:color="auto" w:fill="222A35" w:themeFill="text2" w:themeFillShade="80"/>
          </w:tcPr>
          <w:p w14:paraId="69C548A3" w14:textId="77777777" w:rsidR="00186337" w:rsidRPr="00A90C39" w:rsidRDefault="00186337" w:rsidP="004347EB">
            <w:pPr>
              <w:pStyle w:val="Tableheader"/>
              <w:spacing w:before="120" w:after="120"/>
              <w:jc w:val="left"/>
              <w:rPr>
                <w:sz w:val="22"/>
                <w:szCs w:val="22"/>
              </w:rPr>
            </w:pPr>
            <w:r w:rsidRPr="00A90C39">
              <w:rPr>
                <w:sz w:val="22"/>
                <w:szCs w:val="22"/>
              </w:rPr>
              <w:t>Time frame</w:t>
            </w:r>
          </w:p>
        </w:tc>
        <w:tc>
          <w:tcPr>
            <w:tcW w:w="2552" w:type="dxa"/>
            <w:shd w:val="clear" w:color="auto" w:fill="222A35" w:themeFill="text2" w:themeFillShade="80"/>
          </w:tcPr>
          <w:p w14:paraId="69C548A4" w14:textId="77777777" w:rsidR="00186337" w:rsidRPr="00A90C39" w:rsidRDefault="00186337" w:rsidP="004347EB">
            <w:pPr>
              <w:pStyle w:val="Tableheader"/>
              <w:spacing w:before="120" w:after="120"/>
              <w:jc w:val="left"/>
              <w:rPr>
                <w:sz w:val="22"/>
                <w:szCs w:val="22"/>
              </w:rPr>
            </w:pPr>
            <w:r w:rsidRPr="00A90C39">
              <w:rPr>
                <w:sz w:val="22"/>
                <w:szCs w:val="22"/>
              </w:rPr>
              <w:t>Action</w:t>
            </w:r>
          </w:p>
        </w:tc>
        <w:tc>
          <w:tcPr>
            <w:tcW w:w="2977" w:type="dxa"/>
            <w:shd w:val="clear" w:color="auto" w:fill="222A35" w:themeFill="text2" w:themeFillShade="80"/>
          </w:tcPr>
          <w:p w14:paraId="69C548A5" w14:textId="77777777" w:rsidR="00186337" w:rsidRPr="00A90C39" w:rsidRDefault="00186337" w:rsidP="004347EB">
            <w:pPr>
              <w:pStyle w:val="Tableheader"/>
              <w:spacing w:before="120" w:after="120"/>
              <w:jc w:val="left"/>
              <w:rPr>
                <w:sz w:val="22"/>
                <w:szCs w:val="22"/>
              </w:rPr>
            </w:pPr>
            <w:r w:rsidRPr="00A90C39">
              <w:rPr>
                <w:sz w:val="22"/>
                <w:szCs w:val="22"/>
              </w:rPr>
              <w:t>Action Success Measure</w:t>
            </w:r>
          </w:p>
        </w:tc>
        <w:tc>
          <w:tcPr>
            <w:tcW w:w="5953" w:type="dxa"/>
            <w:shd w:val="clear" w:color="auto" w:fill="222A35" w:themeFill="text2" w:themeFillShade="80"/>
          </w:tcPr>
          <w:p w14:paraId="69C548A6" w14:textId="77777777" w:rsidR="00186337" w:rsidRPr="00A90C39" w:rsidRDefault="00186337" w:rsidP="004347EB">
            <w:pPr>
              <w:pStyle w:val="Tableheader"/>
              <w:spacing w:before="120" w:after="120"/>
              <w:jc w:val="left"/>
              <w:rPr>
                <w:sz w:val="22"/>
                <w:szCs w:val="22"/>
              </w:rPr>
            </w:pPr>
            <w:r w:rsidRPr="00A90C39">
              <w:rPr>
                <w:sz w:val="22"/>
                <w:szCs w:val="22"/>
              </w:rPr>
              <w:t>Steps taken towards the success measure (activities)</w:t>
            </w:r>
          </w:p>
        </w:tc>
        <w:tc>
          <w:tcPr>
            <w:tcW w:w="1418" w:type="dxa"/>
            <w:shd w:val="clear" w:color="auto" w:fill="222A35" w:themeFill="text2" w:themeFillShade="80"/>
          </w:tcPr>
          <w:p w14:paraId="69C548A7" w14:textId="77777777" w:rsidR="00186337" w:rsidRPr="00A90C39" w:rsidRDefault="00186337" w:rsidP="004347EB">
            <w:pPr>
              <w:pStyle w:val="Tableheader"/>
              <w:spacing w:before="120" w:after="120"/>
              <w:jc w:val="left"/>
              <w:rPr>
                <w:sz w:val="22"/>
                <w:szCs w:val="22"/>
              </w:rPr>
            </w:pPr>
            <w:r w:rsidRPr="00A90C39">
              <w:rPr>
                <w:sz w:val="22"/>
                <w:szCs w:val="22"/>
              </w:rPr>
              <w:t>Status</w:t>
            </w:r>
          </w:p>
        </w:tc>
      </w:tr>
      <w:tr w:rsidR="00B25B58" w14:paraId="69C548B9" w14:textId="77777777" w:rsidTr="00186337">
        <w:tblPrEx>
          <w:tblCellMar>
            <w:top w:w="113" w:type="dxa"/>
            <w:bottom w:w="113" w:type="dxa"/>
          </w:tblCellMar>
        </w:tblPrEx>
        <w:tc>
          <w:tcPr>
            <w:tcW w:w="1702" w:type="dxa"/>
            <w:shd w:val="clear" w:color="auto" w:fill="D7E9F2"/>
          </w:tcPr>
          <w:p w14:paraId="69C548A9" w14:textId="77777777" w:rsidR="00D4047A" w:rsidRPr="00A90C39" w:rsidRDefault="003B5094" w:rsidP="000772D5">
            <w:pPr>
              <w:spacing w:after="0"/>
              <w:rPr>
                <w:rFonts w:eastAsia="MetaNormal-Italic" w:cs="Arial"/>
                <w:bCs/>
                <w:w w:val="105"/>
              </w:rPr>
            </w:pPr>
            <w:r w:rsidRPr="00A90C39">
              <w:rPr>
                <w:rFonts w:eastAsia="MetaNormal-Italic" w:cs="Arial"/>
                <w:bCs/>
                <w:w w:val="105"/>
              </w:rPr>
              <w:t xml:space="preserve">Minister for Education and Minister for </w:t>
            </w:r>
            <w:r w:rsidRPr="00A90C39">
              <w:rPr>
                <w:rFonts w:eastAsia="MetaNormal-Italic" w:cs="Arial"/>
                <w:bCs/>
                <w:w w:val="105"/>
              </w:rPr>
              <w:lastRenderedPageBreak/>
              <w:t>Industrial Relations</w:t>
            </w:r>
          </w:p>
          <w:p w14:paraId="69C548AA" w14:textId="77777777" w:rsidR="00D4047A" w:rsidRDefault="00D4047A" w:rsidP="000772D5">
            <w:pPr>
              <w:pStyle w:val="Tablebodycontent"/>
              <w:jc w:val="left"/>
              <w:rPr>
                <w:rFonts w:eastAsia="MetaNormal-Italic" w:cs="Arial"/>
                <w:bCs/>
                <w:w w:val="105"/>
              </w:rPr>
            </w:pPr>
          </w:p>
          <w:p w14:paraId="69C548AB" w14:textId="77777777" w:rsidR="00D4047A" w:rsidRPr="00A90C39" w:rsidRDefault="003B5094" w:rsidP="000772D5">
            <w:pPr>
              <w:pStyle w:val="Tablebodycontent"/>
              <w:jc w:val="left"/>
              <w:rPr>
                <w:rFonts w:eastAsia="MetaNormal-Italic" w:cs="Arial"/>
                <w:bCs/>
                <w:w w:val="105"/>
              </w:rPr>
            </w:pPr>
            <w:r w:rsidRPr="00A90C39">
              <w:rPr>
                <w:rFonts w:eastAsia="MetaNormal-Italic" w:cs="Arial"/>
                <w:bCs/>
                <w:w w:val="105"/>
              </w:rPr>
              <w:t>DoE</w:t>
            </w:r>
          </w:p>
        </w:tc>
        <w:tc>
          <w:tcPr>
            <w:tcW w:w="1275" w:type="dxa"/>
          </w:tcPr>
          <w:p w14:paraId="69C548AC" w14:textId="77777777" w:rsidR="00D4047A" w:rsidRPr="00A90C39" w:rsidRDefault="003B5094" w:rsidP="000772D5">
            <w:pPr>
              <w:pStyle w:val="Tablebodycontent"/>
              <w:jc w:val="left"/>
              <w:rPr>
                <w:rFonts w:eastAsia="MetaNormal-Italic" w:cs="Arial"/>
                <w:bCs/>
                <w:w w:val="105"/>
              </w:rPr>
            </w:pPr>
            <w:r w:rsidRPr="00A90C39">
              <w:rPr>
                <w:rFonts w:eastAsia="MetaNormal-Italic" w:cs="Arial"/>
                <w:bCs/>
                <w:w w:val="105"/>
              </w:rPr>
              <w:lastRenderedPageBreak/>
              <w:t>2017–2020</w:t>
            </w:r>
          </w:p>
        </w:tc>
        <w:tc>
          <w:tcPr>
            <w:tcW w:w="2552" w:type="dxa"/>
          </w:tcPr>
          <w:p w14:paraId="69C548AD" w14:textId="77777777" w:rsidR="00D4047A" w:rsidRPr="00A90C39" w:rsidRDefault="003B5094" w:rsidP="000772D5">
            <w:pPr>
              <w:pStyle w:val="TableParagraph"/>
              <w:rPr>
                <w:rFonts w:ascii="Arial" w:eastAsia="MetaNormal-Italic" w:hAnsi="Arial" w:cs="Arial"/>
                <w:bCs/>
                <w:w w:val="105"/>
                <w:szCs w:val="24"/>
              </w:rPr>
            </w:pPr>
            <w:r w:rsidRPr="00A90C39">
              <w:rPr>
                <w:rFonts w:ascii="Arial" w:eastAsia="MetaNormal-Italic" w:hAnsi="Arial" w:cs="Arial"/>
                <w:bCs/>
                <w:w w:val="105"/>
                <w:szCs w:val="24"/>
              </w:rPr>
              <w:t xml:space="preserve">Implement 17 recommendations of the independent </w:t>
            </w:r>
            <w:r w:rsidRPr="00A90C39">
              <w:rPr>
                <w:rFonts w:ascii="Arial" w:eastAsia="MetaNormal-Italic" w:hAnsi="Arial" w:cs="Arial"/>
                <w:bCs/>
                <w:w w:val="105"/>
                <w:szCs w:val="24"/>
              </w:rPr>
              <w:lastRenderedPageBreak/>
              <w:t>review of education for students with disability in Queensland state schools.</w:t>
            </w:r>
          </w:p>
          <w:p w14:paraId="69C548AE" w14:textId="77777777" w:rsidR="00D4047A" w:rsidRPr="00A90C39" w:rsidRDefault="00D4047A" w:rsidP="000772D5">
            <w:pPr>
              <w:pStyle w:val="Tablebodycontent"/>
              <w:jc w:val="left"/>
              <w:rPr>
                <w:rFonts w:eastAsia="MetaNormal-Italic" w:cs="Arial"/>
                <w:bCs/>
                <w:w w:val="105"/>
              </w:rPr>
            </w:pPr>
          </w:p>
        </w:tc>
        <w:tc>
          <w:tcPr>
            <w:tcW w:w="2977" w:type="dxa"/>
          </w:tcPr>
          <w:p w14:paraId="69C548AF" w14:textId="77777777" w:rsidR="00D4047A" w:rsidRPr="00A90C39" w:rsidRDefault="003B5094" w:rsidP="000772D5">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lastRenderedPageBreak/>
              <w:t>Implementation of the recommendations</w:t>
            </w:r>
          </w:p>
        </w:tc>
        <w:tc>
          <w:tcPr>
            <w:tcW w:w="5953" w:type="dxa"/>
          </w:tcPr>
          <w:p w14:paraId="69C548B0" w14:textId="77777777" w:rsidR="00D4047A"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As at 30 June 2019:</w:t>
            </w:r>
          </w:p>
          <w:p w14:paraId="69C548B1"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eight recommendations are complete and embedded into everyday practice</w:t>
            </w:r>
          </w:p>
          <w:p w14:paraId="69C548B2"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lastRenderedPageBreak/>
              <w:t>eight recommendations have progressed significantly</w:t>
            </w:r>
          </w:p>
          <w:p w14:paraId="69C548B3"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one recommendation is in the planning phase.</w:t>
            </w:r>
          </w:p>
          <w:p w14:paraId="69C548B4" w14:textId="77777777" w:rsidR="00D4047A"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 xml:space="preserve">Significant achievements to date include: </w:t>
            </w:r>
          </w:p>
          <w:p w14:paraId="69C548B5"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a new inclusive education policy is being embedded in practice supported through the delivery of regional capability packages</w:t>
            </w:r>
          </w:p>
          <w:p w14:paraId="69C548B6"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a review of special school eligibility</w:t>
            </w:r>
          </w:p>
          <w:p w14:paraId="69C548B7"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 xml:space="preserve">providing principal scholarships to complete a </w:t>
            </w:r>
            <w:proofErr w:type="gramStart"/>
            <w:r w:rsidRPr="00A90C39">
              <w:rPr>
                <w:rFonts w:ascii="Arial" w:eastAsia="MetaNormal-Italic" w:hAnsi="Arial" w:cs="Arial"/>
                <w:bCs/>
                <w:w w:val="105"/>
                <w:szCs w:val="24"/>
              </w:rPr>
              <w:t>Masters of Education</w:t>
            </w:r>
            <w:proofErr w:type="gramEnd"/>
            <w:r w:rsidRPr="00A90C39">
              <w:rPr>
                <w:rFonts w:ascii="Arial" w:eastAsia="MetaNormal-Italic" w:hAnsi="Arial" w:cs="Arial"/>
                <w:bCs/>
                <w:w w:val="105"/>
                <w:szCs w:val="24"/>
              </w:rPr>
              <w:t xml:space="preserve"> (Inclusive Education).</w:t>
            </w:r>
          </w:p>
        </w:tc>
        <w:tc>
          <w:tcPr>
            <w:tcW w:w="1418" w:type="dxa"/>
            <w:vAlign w:val="center"/>
          </w:tcPr>
          <w:p w14:paraId="69C548B8" w14:textId="77777777" w:rsidR="00D4047A" w:rsidRPr="00A90C39" w:rsidRDefault="003B5094" w:rsidP="004D78F6">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44" wp14:editId="69C54C45">
                  <wp:extent cx="425303" cy="395413"/>
                  <wp:effectExtent l="0" t="0" r="0" b="5080"/>
                  <wp:docPr id="199" name="Picture 199"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3870"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8C8" w14:textId="77777777" w:rsidTr="00186337">
        <w:tblPrEx>
          <w:tblCellMar>
            <w:top w:w="113" w:type="dxa"/>
            <w:bottom w:w="113" w:type="dxa"/>
          </w:tblCellMar>
        </w:tblPrEx>
        <w:tc>
          <w:tcPr>
            <w:tcW w:w="1702" w:type="dxa"/>
            <w:shd w:val="clear" w:color="auto" w:fill="D7E9F2"/>
          </w:tcPr>
          <w:p w14:paraId="69C548BA" w14:textId="77777777" w:rsidR="00D4047A" w:rsidRPr="00A90C39" w:rsidRDefault="003B5094" w:rsidP="00C1595A">
            <w:pPr>
              <w:spacing w:after="0"/>
              <w:rPr>
                <w:rFonts w:eastAsia="MetaNormal-Italic" w:cs="Arial"/>
                <w:bCs/>
                <w:w w:val="105"/>
              </w:rPr>
            </w:pPr>
            <w:r w:rsidRPr="00A90C39">
              <w:rPr>
                <w:rFonts w:eastAsia="MetaNormal-Italic" w:cs="Arial"/>
                <w:bCs/>
                <w:w w:val="105"/>
              </w:rPr>
              <w:t>Minister for Education and Minister for Industrial Relations</w:t>
            </w:r>
          </w:p>
          <w:p w14:paraId="69C548BB" w14:textId="77777777" w:rsidR="00D4047A" w:rsidRDefault="00D4047A" w:rsidP="00C1595A">
            <w:pPr>
              <w:pStyle w:val="Tablebodycontent"/>
              <w:jc w:val="left"/>
              <w:rPr>
                <w:rFonts w:eastAsia="MetaNormal-Italic" w:cs="Arial"/>
                <w:bCs/>
                <w:w w:val="105"/>
              </w:rPr>
            </w:pPr>
          </w:p>
          <w:p w14:paraId="69C548BC" w14:textId="77777777" w:rsidR="00D4047A" w:rsidRPr="00A90C39" w:rsidRDefault="003B5094" w:rsidP="00C1595A">
            <w:pPr>
              <w:pStyle w:val="Tablebodycontent"/>
              <w:jc w:val="left"/>
              <w:rPr>
                <w:rFonts w:eastAsia="MetaNormal-Italic" w:cs="Arial"/>
                <w:bCs/>
                <w:w w:val="105"/>
              </w:rPr>
            </w:pPr>
            <w:r w:rsidRPr="00A90C39">
              <w:rPr>
                <w:rFonts w:eastAsia="MetaNormal-Italic" w:cs="Arial"/>
                <w:bCs/>
                <w:w w:val="105"/>
              </w:rPr>
              <w:t>DoE</w:t>
            </w:r>
          </w:p>
        </w:tc>
        <w:tc>
          <w:tcPr>
            <w:tcW w:w="1275" w:type="dxa"/>
          </w:tcPr>
          <w:p w14:paraId="69C548BD" w14:textId="77777777" w:rsidR="00D4047A" w:rsidRPr="00A90C39" w:rsidRDefault="003B5094" w:rsidP="00C1595A">
            <w:pPr>
              <w:pStyle w:val="Tablebodycontent"/>
              <w:jc w:val="left"/>
              <w:rPr>
                <w:rFonts w:eastAsia="MetaNormal-Italic" w:cs="Arial"/>
                <w:bCs/>
                <w:w w:val="105"/>
              </w:rPr>
            </w:pPr>
            <w:r w:rsidRPr="00A90C39">
              <w:rPr>
                <w:rFonts w:eastAsia="MetaNormal-Italic" w:cs="Arial"/>
                <w:bCs/>
                <w:w w:val="105"/>
              </w:rPr>
              <w:t>2017–2018</w:t>
            </w:r>
          </w:p>
        </w:tc>
        <w:tc>
          <w:tcPr>
            <w:tcW w:w="2552" w:type="dxa"/>
          </w:tcPr>
          <w:p w14:paraId="69C548BE" w14:textId="77777777" w:rsidR="00D4047A" w:rsidRPr="00A90C39" w:rsidRDefault="003B5094" w:rsidP="00C1595A">
            <w:pPr>
              <w:pStyle w:val="TableParagraph"/>
              <w:rPr>
                <w:rFonts w:ascii="Arial" w:eastAsia="MetaNormal-Italic" w:hAnsi="Arial" w:cs="Arial"/>
                <w:bCs/>
                <w:w w:val="105"/>
                <w:szCs w:val="24"/>
              </w:rPr>
            </w:pPr>
            <w:r w:rsidRPr="00A90C39">
              <w:rPr>
                <w:rFonts w:ascii="Arial" w:eastAsia="MetaNormal-Italic" w:hAnsi="Arial" w:cs="Arial"/>
                <w:bCs/>
                <w:w w:val="105"/>
                <w:szCs w:val="24"/>
              </w:rPr>
              <w:t>Ensure the Department’s parent engagement strategy is inclusive of parents of students with disability.</w:t>
            </w:r>
          </w:p>
          <w:p w14:paraId="69C548BF" w14:textId="77777777" w:rsidR="00D4047A" w:rsidRPr="00A90C39" w:rsidRDefault="00D4047A" w:rsidP="00C1595A">
            <w:pPr>
              <w:pStyle w:val="Tablebodycontent"/>
              <w:jc w:val="left"/>
              <w:rPr>
                <w:rFonts w:eastAsia="MetaNormal-Italic" w:cs="Arial"/>
                <w:bCs/>
                <w:w w:val="105"/>
              </w:rPr>
            </w:pPr>
          </w:p>
        </w:tc>
        <w:tc>
          <w:tcPr>
            <w:tcW w:w="2977" w:type="dxa"/>
          </w:tcPr>
          <w:p w14:paraId="69C548C0" w14:textId="77777777" w:rsidR="00D4047A" w:rsidRPr="00A90C39" w:rsidRDefault="003B5094" w:rsidP="00C1595A">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Publication of strategy</w:t>
            </w:r>
          </w:p>
        </w:tc>
        <w:tc>
          <w:tcPr>
            <w:tcW w:w="5953" w:type="dxa"/>
          </w:tcPr>
          <w:p w14:paraId="69C548C1" w14:textId="77777777" w:rsidR="00D4047A"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In support of the revitalised Parent and Community Engagement Framework, Advancing Partnerships, DoE:</w:t>
            </w:r>
          </w:p>
          <w:p w14:paraId="69C548C2"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published additional resources for parents including parent information sheets on how to engage with their children’s learning across four age groups (Prep–Year 2; Years 3–6; Years 7–9 and Years 10–12)</w:t>
            </w:r>
          </w:p>
          <w:p w14:paraId="69C548C3"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published additional resources for schools, including an information sheet providing ideas for engaging with parents, and case studies outlining approaches to parent engagement at nine schools</w:t>
            </w:r>
          </w:p>
          <w:p w14:paraId="69C548C4" w14:textId="77777777" w:rsidR="00D4047A"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From July 2018 to June 2019, DoE:</w:t>
            </w:r>
          </w:p>
          <w:p w14:paraId="69C548C5"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promoted the Parent and Community Engagement Framework and support materials to state schools across Queensland through internal communication channels (e.g. Schools Update)</w:t>
            </w:r>
          </w:p>
          <w:p w14:paraId="69C548C6"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provided information about the Parent and Community Engagement Framework to school reviewers to assist in ensuring schools are effectively engaging with parents</w:t>
            </w:r>
          </w:p>
        </w:tc>
        <w:tc>
          <w:tcPr>
            <w:tcW w:w="1418" w:type="dxa"/>
            <w:vAlign w:val="center"/>
          </w:tcPr>
          <w:p w14:paraId="69C548C7" w14:textId="77777777" w:rsidR="00622DB1" w:rsidRPr="00A90C39" w:rsidRDefault="003B5094" w:rsidP="004D78F6">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46" wp14:editId="69C54C47">
                  <wp:extent cx="425303" cy="395413"/>
                  <wp:effectExtent l="0" t="0" r="0" b="5080"/>
                  <wp:docPr id="200" name="Picture 200"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873092"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8D2" w14:textId="77777777" w:rsidTr="00186337">
        <w:tblPrEx>
          <w:tblCellMar>
            <w:top w:w="113" w:type="dxa"/>
            <w:bottom w:w="113" w:type="dxa"/>
          </w:tblCellMar>
        </w:tblPrEx>
        <w:tc>
          <w:tcPr>
            <w:tcW w:w="1702" w:type="dxa"/>
            <w:shd w:val="clear" w:color="auto" w:fill="D7E9F2"/>
          </w:tcPr>
          <w:p w14:paraId="69C548C9" w14:textId="77777777" w:rsidR="00D4047A" w:rsidRPr="00A90C39" w:rsidRDefault="003B5094" w:rsidP="00303294">
            <w:pPr>
              <w:spacing w:after="0"/>
              <w:rPr>
                <w:rFonts w:eastAsia="MetaNormal-Italic" w:cs="Arial"/>
                <w:bCs/>
                <w:w w:val="105"/>
              </w:rPr>
            </w:pPr>
            <w:r w:rsidRPr="00A90C39">
              <w:rPr>
                <w:rFonts w:eastAsia="MetaNormal-Italic" w:cs="Arial"/>
                <w:bCs/>
                <w:w w:val="105"/>
              </w:rPr>
              <w:lastRenderedPageBreak/>
              <w:t>Minister for Education and Minister for Industrial Relations</w:t>
            </w:r>
          </w:p>
          <w:p w14:paraId="69C548CA" w14:textId="77777777" w:rsidR="00D4047A" w:rsidRDefault="00D4047A" w:rsidP="00303294">
            <w:pPr>
              <w:pStyle w:val="Tablebodycontent"/>
              <w:jc w:val="left"/>
              <w:rPr>
                <w:rFonts w:eastAsia="MetaNormal-Italic" w:cs="Arial"/>
                <w:bCs/>
                <w:w w:val="105"/>
              </w:rPr>
            </w:pPr>
          </w:p>
          <w:p w14:paraId="69C548CB" w14:textId="77777777" w:rsidR="00D4047A" w:rsidRPr="00A90C39" w:rsidRDefault="003B5094" w:rsidP="00303294">
            <w:pPr>
              <w:pStyle w:val="Tablebodycontent"/>
              <w:jc w:val="left"/>
              <w:rPr>
                <w:rFonts w:eastAsia="MetaNormal-Italic" w:cs="Arial"/>
                <w:bCs/>
                <w:w w:val="105"/>
              </w:rPr>
            </w:pPr>
            <w:r w:rsidRPr="00A90C39">
              <w:rPr>
                <w:rFonts w:eastAsia="MetaNormal-Italic" w:cs="Arial"/>
                <w:bCs/>
                <w:w w:val="105"/>
              </w:rPr>
              <w:t>DoE</w:t>
            </w:r>
          </w:p>
        </w:tc>
        <w:tc>
          <w:tcPr>
            <w:tcW w:w="1275" w:type="dxa"/>
          </w:tcPr>
          <w:p w14:paraId="69C548CC" w14:textId="77777777" w:rsidR="00D4047A" w:rsidRPr="00A90C39" w:rsidRDefault="003B5094" w:rsidP="00303294">
            <w:pPr>
              <w:pStyle w:val="Tablebodycontent"/>
              <w:jc w:val="left"/>
              <w:rPr>
                <w:rFonts w:eastAsia="MetaNormal-Italic" w:cs="Arial"/>
                <w:bCs/>
                <w:w w:val="105"/>
              </w:rPr>
            </w:pPr>
            <w:r w:rsidRPr="00A90C39">
              <w:rPr>
                <w:rFonts w:eastAsia="MetaNormal-Italic" w:cs="Arial"/>
                <w:bCs/>
                <w:w w:val="105"/>
              </w:rPr>
              <w:t>2017–2020</w:t>
            </w:r>
          </w:p>
        </w:tc>
        <w:tc>
          <w:tcPr>
            <w:tcW w:w="2552" w:type="dxa"/>
          </w:tcPr>
          <w:p w14:paraId="69C548CD" w14:textId="77777777" w:rsidR="00D4047A" w:rsidRPr="00A90C39" w:rsidRDefault="003B5094" w:rsidP="008D6084">
            <w:pPr>
              <w:pStyle w:val="TableParagraph"/>
              <w:rPr>
                <w:rFonts w:ascii="Arial" w:eastAsia="MetaNormal-Italic" w:hAnsi="Arial" w:cs="Arial"/>
                <w:bCs/>
                <w:w w:val="105"/>
                <w:szCs w:val="24"/>
              </w:rPr>
            </w:pPr>
            <w:r w:rsidRPr="00A90C39">
              <w:rPr>
                <w:rFonts w:ascii="Arial" w:eastAsia="MetaNormal-Italic" w:hAnsi="Arial" w:cs="Arial"/>
                <w:bCs/>
                <w:w w:val="105"/>
                <w:szCs w:val="24"/>
              </w:rPr>
              <w:t>Develop a state-wide continuum of educational delivery to ensure that students with severe and complex mental health needs have access, across the state, to specialised and appropriate educational support at all stages of their illness.</w:t>
            </w:r>
          </w:p>
        </w:tc>
        <w:tc>
          <w:tcPr>
            <w:tcW w:w="2977" w:type="dxa"/>
          </w:tcPr>
          <w:p w14:paraId="69C548CE" w14:textId="77777777" w:rsidR="00D4047A" w:rsidRPr="00A90C39" w:rsidRDefault="003B5094" w:rsidP="00303294">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Information on implementation included in the department’s Disability Service Plan 2017-2020</w:t>
            </w:r>
          </w:p>
        </w:tc>
        <w:tc>
          <w:tcPr>
            <w:tcW w:w="5953" w:type="dxa"/>
          </w:tcPr>
          <w:p w14:paraId="69C548CF" w14:textId="77777777" w:rsidR="00D4047A" w:rsidRPr="00A90C39" w:rsidRDefault="003B5094" w:rsidP="006C7317">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Developed the evidence-based five drivers towards best practice in supporting the education of students with severe and complex mental health conditions.</w:t>
            </w:r>
          </w:p>
          <w:p w14:paraId="69C548D0" w14:textId="77777777" w:rsidR="00D4047A" w:rsidRPr="00A90C39" w:rsidRDefault="003B5094" w:rsidP="00303294">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Supported hospital teaching staff and guidance officers to improve their practice according to the five drivers.</w:t>
            </w:r>
          </w:p>
        </w:tc>
        <w:tc>
          <w:tcPr>
            <w:tcW w:w="1418" w:type="dxa"/>
            <w:vAlign w:val="center"/>
          </w:tcPr>
          <w:p w14:paraId="69C548D1" w14:textId="77777777" w:rsidR="00D4047A" w:rsidRPr="00A90C39" w:rsidRDefault="003B5094" w:rsidP="004D78F6">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48" wp14:editId="69C54C49">
                  <wp:extent cx="425303" cy="395413"/>
                  <wp:effectExtent l="0" t="0" r="0" b="5080"/>
                  <wp:docPr id="201" name="Picture 201"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18889"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8DE" w14:textId="77777777" w:rsidTr="00186337">
        <w:tblPrEx>
          <w:tblCellMar>
            <w:top w:w="113" w:type="dxa"/>
            <w:bottom w:w="113" w:type="dxa"/>
          </w:tblCellMar>
        </w:tblPrEx>
        <w:tc>
          <w:tcPr>
            <w:tcW w:w="1702" w:type="dxa"/>
            <w:shd w:val="clear" w:color="auto" w:fill="D7E9F2"/>
          </w:tcPr>
          <w:p w14:paraId="69C548D3" w14:textId="77777777" w:rsidR="00D4047A" w:rsidRPr="00A90C39" w:rsidRDefault="003B5094" w:rsidP="00303294">
            <w:pPr>
              <w:spacing w:after="0"/>
              <w:rPr>
                <w:rFonts w:eastAsia="MetaNormal-Italic" w:cs="Arial"/>
                <w:bCs/>
                <w:w w:val="105"/>
              </w:rPr>
            </w:pPr>
            <w:r w:rsidRPr="00A90C39">
              <w:rPr>
                <w:rFonts w:eastAsia="MetaNormal-Italic" w:cs="Arial"/>
                <w:bCs/>
                <w:w w:val="105"/>
              </w:rPr>
              <w:t>Minister for Education and Minister for Industrial Relations</w:t>
            </w:r>
          </w:p>
          <w:p w14:paraId="69C548D4" w14:textId="77777777" w:rsidR="00D4047A" w:rsidRDefault="00D4047A" w:rsidP="00303294">
            <w:pPr>
              <w:pStyle w:val="Tablebodycontent"/>
              <w:jc w:val="left"/>
              <w:rPr>
                <w:rFonts w:eastAsia="MetaNormal-Italic" w:cs="Arial"/>
                <w:bCs/>
                <w:w w:val="105"/>
              </w:rPr>
            </w:pPr>
          </w:p>
          <w:p w14:paraId="69C548D5" w14:textId="77777777" w:rsidR="00D4047A" w:rsidRPr="00A90C39" w:rsidRDefault="003B5094" w:rsidP="00303294">
            <w:pPr>
              <w:pStyle w:val="Tablebodycontent"/>
              <w:jc w:val="left"/>
              <w:rPr>
                <w:rFonts w:eastAsia="MetaNormal-Italic" w:cs="Arial"/>
                <w:bCs/>
                <w:w w:val="105"/>
              </w:rPr>
            </w:pPr>
            <w:r w:rsidRPr="00A90C39">
              <w:rPr>
                <w:rFonts w:eastAsia="MetaNormal-Italic" w:cs="Arial"/>
                <w:bCs/>
                <w:w w:val="105"/>
              </w:rPr>
              <w:t>DoE</w:t>
            </w:r>
          </w:p>
        </w:tc>
        <w:tc>
          <w:tcPr>
            <w:tcW w:w="1275" w:type="dxa"/>
          </w:tcPr>
          <w:p w14:paraId="69C548D6" w14:textId="77777777" w:rsidR="00D4047A" w:rsidRPr="00A90C39" w:rsidRDefault="003B5094" w:rsidP="00303294">
            <w:pPr>
              <w:pStyle w:val="Tablebodycontent"/>
              <w:jc w:val="left"/>
              <w:rPr>
                <w:rFonts w:eastAsia="MetaNormal-Italic" w:cs="Arial"/>
                <w:bCs/>
                <w:w w:val="105"/>
              </w:rPr>
            </w:pPr>
            <w:r w:rsidRPr="00A90C39">
              <w:rPr>
                <w:rFonts w:eastAsia="MetaNormal-Italic" w:cs="Arial"/>
                <w:bCs/>
                <w:w w:val="105"/>
              </w:rPr>
              <w:t>2017–2020</w:t>
            </w:r>
          </w:p>
          <w:p w14:paraId="69C548D7" w14:textId="77777777" w:rsidR="00D4047A" w:rsidRPr="00A90C39" w:rsidRDefault="003B5094" w:rsidP="00303294">
            <w:pPr>
              <w:pStyle w:val="Tablebodycontent"/>
              <w:jc w:val="left"/>
              <w:rPr>
                <w:rFonts w:eastAsia="MetaNormal-Italic" w:cs="Arial"/>
                <w:bCs/>
                <w:w w:val="105"/>
              </w:rPr>
            </w:pPr>
            <w:r w:rsidRPr="00A90C39">
              <w:rPr>
                <w:rFonts w:eastAsia="MetaNormal-Italic" w:cs="Arial"/>
                <w:bCs/>
                <w:w w:val="105"/>
              </w:rPr>
              <w:t>(ongoing)</w:t>
            </w:r>
          </w:p>
        </w:tc>
        <w:tc>
          <w:tcPr>
            <w:tcW w:w="2552" w:type="dxa"/>
          </w:tcPr>
          <w:p w14:paraId="69C548D8" w14:textId="77777777" w:rsidR="00D4047A" w:rsidRPr="00BE2989" w:rsidRDefault="003B5094" w:rsidP="00BE2989">
            <w:pPr>
              <w:pStyle w:val="TableParagraph"/>
              <w:spacing w:before="1"/>
              <w:rPr>
                <w:rFonts w:ascii="Arial" w:eastAsia="MetaNormal-Italic" w:hAnsi="Arial" w:cs="Arial"/>
                <w:bCs/>
                <w:w w:val="105"/>
                <w:szCs w:val="24"/>
              </w:rPr>
            </w:pPr>
            <w:r w:rsidRPr="00A90C39">
              <w:rPr>
                <w:rFonts w:ascii="Arial" w:eastAsia="MetaNormal-Italic" w:hAnsi="Arial" w:cs="Arial"/>
                <w:bCs/>
                <w:w w:val="105"/>
                <w:szCs w:val="24"/>
              </w:rPr>
              <w:t>Continue inclusion coach positions across Queensland to provide leadership and direction to state schools about evidence-based inclusive practices focused on improving educational outcomes for all students.</w:t>
            </w:r>
          </w:p>
        </w:tc>
        <w:tc>
          <w:tcPr>
            <w:tcW w:w="2977" w:type="dxa"/>
          </w:tcPr>
          <w:p w14:paraId="69C548D9" w14:textId="77777777" w:rsidR="00D4047A" w:rsidRPr="00A90C39" w:rsidRDefault="003B5094" w:rsidP="00303294">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Annual evaluation</w:t>
            </w:r>
          </w:p>
        </w:tc>
        <w:tc>
          <w:tcPr>
            <w:tcW w:w="5953" w:type="dxa"/>
          </w:tcPr>
          <w:p w14:paraId="69C548DA" w14:textId="77777777" w:rsidR="00D4047A" w:rsidRPr="00A90C39" w:rsidRDefault="003B5094" w:rsidP="006C7317">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The Signposts for School Improvement – Inclusive Education has been developed as a tool for schools to use as they plan their next steps towards inclusive education. Inclusion coaches have received training in the use of this product.</w:t>
            </w:r>
          </w:p>
          <w:p w14:paraId="69C548DB" w14:textId="77777777" w:rsidR="00D4047A" w:rsidRPr="00A90C39" w:rsidRDefault="003B5094" w:rsidP="006C7317">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Inclusion coaches continue to provide advice, support and professional learning to assist schools to build inclusive practices to support all learners.</w:t>
            </w:r>
          </w:p>
          <w:p w14:paraId="69C548DC" w14:textId="77777777" w:rsidR="00785627" w:rsidRPr="00785627" w:rsidRDefault="003B5094" w:rsidP="006F5951">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The Signposts for School Improvement – Inclusive Education has been developed to support the work of the inclusion coaches.</w:t>
            </w:r>
          </w:p>
        </w:tc>
        <w:tc>
          <w:tcPr>
            <w:tcW w:w="1418" w:type="dxa"/>
            <w:vAlign w:val="center"/>
          </w:tcPr>
          <w:p w14:paraId="69C548DD" w14:textId="77777777" w:rsidR="00D4047A" w:rsidRPr="00A90C39" w:rsidRDefault="003B5094" w:rsidP="004D78F6">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4A" wp14:editId="69C54C4B">
                  <wp:extent cx="425303" cy="395413"/>
                  <wp:effectExtent l="0" t="0" r="0" b="5080"/>
                  <wp:docPr id="202" name="Picture 202"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46967"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bl>
    <w:p w14:paraId="69C548DF" w14:textId="77777777" w:rsidR="00186337" w:rsidRDefault="00186337" w:rsidP="00186337">
      <w:pPr>
        <w:pStyle w:val="Heading2"/>
        <w:spacing w:before="120" w:after="120"/>
      </w:pPr>
      <w:r w:rsidRPr="00186337">
        <w:lastRenderedPageBreak/>
        <w:t>Tertiary and vocational education</w:t>
      </w:r>
    </w:p>
    <w:tbl>
      <w:tblPr>
        <w:tblStyle w:val="TableGrid"/>
        <w:tblW w:w="15877" w:type="dxa"/>
        <w:tblInd w:w="-147" w:type="dxa"/>
        <w:tblLayout w:type="fixed"/>
        <w:tblLook w:val="04A0" w:firstRow="1" w:lastRow="0" w:firstColumn="1" w:lastColumn="0" w:noHBand="0" w:noVBand="1"/>
        <w:tblCaption w:val="Table"/>
        <w:tblDescription w:val="This table includes actions under the Lifelong Learning priority action area"/>
      </w:tblPr>
      <w:tblGrid>
        <w:gridCol w:w="1702"/>
        <w:gridCol w:w="1275"/>
        <w:gridCol w:w="2552"/>
        <w:gridCol w:w="2977"/>
        <w:gridCol w:w="5953"/>
        <w:gridCol w:w="1418"/>
      </w:tblGrid>
      <w:tr w:rsidR="004347EB" w:rsidRPr="00A90C39" w14:paraId="69C548E7" w14:textId="77777777" w:rsidTr="004347EB">
        <w:trPr>
          <w:trHeight w:val="495"/>
          <w:tblHeader/>
        </w:trPr>
        <w:tc>
          <w:tcPr>
            <w:tcW w:w="1702" w:type="dxa"/>
            <w:shd w:val="clear" w:color="auto" w:fill="222A35" w:themeFill="text2" w:themeFillShade="80"/>
          </w:tcPr>
          <w:p w14:paraId="69C548E0" w14:textId="77777777" w:rsidR="004347EB" w:rsidRPr="00A90C39" w:rsidRDefault="004347EB" w:rsidP="0012298B">
            <w:pPr>
              <w:pStyle w:val="Tableheader"/>
              <w:spacing w:before="120" w:after="120"/>
              <w:jc w:val="left"/>
              <w:rPr>
                <w:sz w:val="22"/>
                <w:szCs w:val="22"/>
              </w:rPr>
            </w:pPr>
            <w:r w:rsidRPr="00A90C39">
              <w:rPr>
                <w:sz w:val="22"/>
                <w:szCs w:val="22"/>
              </w:rPr>
              <w:t xml:space="preserve">Minister </w:t>
            </w:r>
            <w:r>
              <w:rPr>
                <w:sz w:val="22"/>
                <w:szCs w:val="22"/>
              </w:rPr>
              <w:t>/</w:t>
            </w:r>
          </w:p>
          <w:p w14:paraId="69C548E1" w14:textId="77777777" w:rsidR="004347EB" w:rsidRPr="00A90C39" w:rsidRDefault="004347EB" w:rsidP="0012298B">
            <w:pPr>
              <w:pStyle w:val="Tableheader"/>
              <w:spacing w:before="120" w:after="120"/>
              <w:jc w:val="left"/>
              <w:rPr>
                <w:sz w:val="22"/>
                <w:szCs w:val="22"/>
              </w:rPr>
            </w:pPr>
            <w:r w:rsidRPr="00A90C39">
              <w:rPr>
                <w:sz w:val="22"/>
                <w:szCs w:val="22"/>
              </w:rPr>
              <w:t>Agency</w:t>
            </w:r>
          </w:p>
        </w:tc>
        <w:tc>
          <w:tcPr>
            <w:tcW w:w="1275" w:type="dxa"/>
            <w:shd w:val="clear" w:color="auto" w:fill="222A35" w:themeFill="text2" w:themeFillShade="80"/>
          </w:tcPr>
          <w:p w14:paraId="69C548E2" w14:textId="77777777" w:rsidR="004347EB" w:rsidRPr="00A90C39" w:rsidRDefault="004347EB" w:rsidP="0012298B">
            <w:pPr>
              <w:pStyle w:val="Tableheader"/>
              <w:spacing w:before="120" w:after="120"/>
              <w:jc w:val="left"/>
              <w:rPr>
                <w:sz w:val="22"/>
                <w:szCs w:val="22"/>
              </w:rPr>
            </w:pPr>
            <w:r w:rsidRPr="00A90C39">
              <w:rPr>
                <w:sz w:val="22"/>
                <w:szCs w:val="22"/>
              </w:rPr>
              <w:t>Time frame</w:t>
            </w:r>
          </w:p>
        </w:tc>
        <w:tc>
          <w:tcPr>
            <w:tcW w:w="2552" w:type="dxa"/>
            <w:shd w:val="clear" w:color="auto" w:fill="222A35" w:themeFill="text2" w:themeFillShade="80"/>
          </w:tcPr>
          <w:p w14:paraId="69C548E3" w14:textId="77777777" w:rsidR="004347EB" w:rsidRPr="00A90C39" w:rsidRDefault="004347EB" w:rsidP="0012298B">
            <w:pPr>
              <w:pStyle w:val="Tableheader"/>
              <w:spacing w:before="120" w:after="120"/>
              <w:jc w:val="left"/>
              <w:rPr>
                <w:sz w:val="22"/>
                <w:szCs w:val="22"/>
              </w:rPr>
            </w:pPr>
            <w:r w:rsidRPr="00A90C39">
              <w:rPr>
                <w:sz w:val="22"/>
                <w:szCs w:val="22"/>
              </w:rPr>
              <w:t>Action</w:t>
            </w:r>
          </w:p>
        </w:tc>
        <w:tc>
          <w:tcPr>
            <w:tcW w:w="2977" w:type="dxa"/>
            <w:shd w:val="clear" w:color="auto" w:fill="222A35" w:themeFill="text2" w:themeFillShade="80"/>
          </w:tcPr>
          <w:p w14:paraId="69C548E4" w14:textId="77777777" w:rsidR="004347EB" w:rsidRPr="00A90C39" w:rsidRDefault="004347EB" w:rsidP="0012298B">
            <w:pPr>
              <w:pStyle w:val="Tableheader"/>
              <w:spacing w:before="120" w:after="120"/>
              <w:jc w:val="left"/>
              <w:rPr>
                <w:sz w:val="22"/>
                <w:szCs w:val="22"/>
              </w:rPr>
            </w:pPr>
            <w:r w:rsidRPr="00A90C39">
              <w:rPr>
                <w:sz w:val="22"/>
                <w:szCs w:val="22"/>
              </w:rPr>
              <w:t>Action Success Measure</w:t>
            </w:r>
          </w:p>
        </w:tc>
        <w:tc>
          <w:tcPr>
            <w:tcW w:w="5953" w:type="dxa"/>
            <w:shd w:val="clear" w:color="auto" w:fill="222A35" w:themeFill="text2" w:themeFillShade="80"/>
          </w:tcPr>
          <w:p w14:paraId="69C548E5" w14:textId="77777777" w:rsidR="004347EB" w:rsidRPr="00A90C39" w:rsidRDefault="004347EB" w:rsidP="0012298B">
            <w:pPr>
              <w:pStyle w:val="Tableheader"/>
              <w:spacing w:before="120" w:after="120"/>
              <w:jc w:val="left"/>
              <w:rPr>
                <w:sz w:val="22"/>
                <w:szCs w:val="22"/>
              </w:rPr>
            </w:pPr>
            <w:r w:rsidRPr="00A90C39">
              <w:rPr>
                <w:sz w:val="22"/>
                <w:szCs w:val="22"/>
              </w:rPr>
              <w:t>Steps taken towards the success measure (activities)</w:t>
            </w:r>
          </w:p>
        </w:tc>
        <w:tc>
          <w:tcPr>
            <w:tcW w:w="1418" w:type="dxa"/>
            <w:shd w:val="clear" w:color="auto" w:fill="222A35" w:themeFill="text2" w:themeFillShade="80"/>
          </w:tcPr>
          <w:p w14:paraId="69C548E6" w14:textId="77777777" w:rsidR="004347EB" w:rsidRPr="00A90C39" w:rsidRDefault="004347EB" w:rsidP="0012298B">
            <w:pPr>
              <w:pStyle w:val="Tableheader"/>
              <w:spacing w:before="120" w:after="120"/>
              <w:jc w:val="left"/>
              <w:rPr>
                <w:sz w:val="22"/>
                <w:szCs w:val="22"/>
              </w:rPr>
            </w:pPr>
            <w:r w:rsidRPr="00A90C39">
              <w:rPr>
                <w:sz w:val="22"/>
                <w:szCs w:val="22"/>
              </w:rPr>
              <w:t>Status</w:t>
            </w:r>
          </w:p>
        </w:tc>
      </w:tr>
      <w:tr w:rsidR="00B25B58" w14:paraId="69C548F6" w14:textId="77777777" w:rsidTr="004347EB">
        <w:tblPrEx>
          <w:tblCellMar>
            <w:top w:w="113" w:type="dxa"/>
            <w:bottom w:w="113" w:type="dxa"/>
          </w:tblCellMar>
        </w:tblPrEx>
        <w:tc>
          <w:tcPr>
            <w:tcW w:w="1702" w:type="dxa"/>
            <w:shd w:val="clear" w:color="auto" w:fill="D7E9F2"/>
          </w:tcPr>
          <w:p w14:paraId="69C548E8" w14:textId="77777777" w:rsidR="00D4047A" w:rsidRPr="00A90C39" w:rsidRDefault="003B5094" w:rsidP="0094463A">
            <w:pPr>
              <w:spacing w:after="0"/>
              <w:rPr>
                <w:rFonts w:eastAsia="MetaNormal-Italic" w:cs="Arial"/>
                <w:bCs/>
                <w:w w:val="105"/>
              </w:rPr>
            </w:pPr>
            <w:r w:rsidRPr="00A90C39">
              <w:rPr>
                <w:rFonts w:eastAsia="MetaNormal-Italic" w:cs="Arial"/>
                <w:bCs/>
                <w:w w:val="105"/>
              </w:rPr>
              <w:t>Minister for Employment and Small Business and Minister for Training and Skills Development</w:t>
            </w:r>
          </w:p>
          <w:p w14:paraId="69C548E9" w14:textId="77777777" w:rsidR="00D4047A" w:rsidRDefault="00D4047A" w:rsidP="0094463A">
            <w:pPr>
              <w:pStyle w:val="Tablebodycontent"/>
              <w:jc w:val="left"/>
              <w:rPr>
                <w:rFonts w:eastAsia="MetaNormal-Italic" w:cs="Arial"/>
                <w:bCs/>
                <w:w w:val="105"/>
              </w:rPr>
            </w:pPr>
          </w:p>
          <w:p w14:paraId="69C548EA" w14:textId="77777777" w:rsidR="00D4047A" w:rsidRPr="00A90C39" w:rsidRDefault="003B5094" w:rsidP="0094463A">
            <w:pPr>
              <w:pStyle w:val="Tablebodycontent"/>
              <w:jc w:val="left"/>
              <w:rPr>
                <w:rFonts w:eastAsia="MetaNormal-Italic" w:cs="Arial"/>
                <w:bCs/>
                <w:w w:val="105"/>
              </w:rPr>
            </w:pPr>
            <w:r w:rsidRPr="00A90C39">
              <w:rPr>
                <w:rFonts w:eastAsia="MetaNormal-Italic" w:cs="Arial"/>
                <w:bCs/>
                <w:w w:val="105"/>
              </w:rPr>
              <w:t>DESBT</w:t>
            </w:r>
          </w:p>
        </w:tc>
        <w:tc>
          <w:tcPr>
            <w:tcW w:w="1275" w:type="dxa"/>
          </w:tcPr>
          <w:p w14:paraId="69C548EB" w14:textId="77777777" w:rsidR="00837A50" w:rsidRDefault="003B5094" w:rsidP="0094463A">
            <w:pPr>
              <w:pStyle w:val="Tablebodycontent"/>
              <w:jc w:val="left"/>
              <w:rPr>
                <w:rFonts w:eastAsia="MetaNormal-Italic" w:cs="Arial"/>
                <w:bCs/>
                <w:w w:val="105"/>
              </w:rPr>
            </w:pPr>
            <w:r w:rsidRPr="00A90C39">
              <w:rPr>
                <w:rFonts w:eastAsia="MetaNormal-Italic" w:cs="Arial"/>
                <w:bCs/>
                <w:w w:val="105"/>
              </w:rPr>
              <w:t>2017–2019</w:t>
            </w:r>
            <w:r w:rsidR="00837A50">
              <w:rPr>
                <w:rFonts w:eastAsia="MetaNormal-Italic" w:cs="Arial"/>
                <w:bCs/>
                <w:w w:val="105"/>
              </w:rPr>
              <w:br/>
            </w:r>
          </w:p>
          <w:p w14:paraId="69C548EC" w14:textId="77777777" w:rsidR="00D4047A" w:rsidRPr="00A90C39" w:rsidRDefault="003B5094" w:rsidP="0094463A">
            <w:pPr>
              <w:pStyle w:val="Tablebodycontent"/>
              <w:jc w:val="left"/>
              <w:rPr>
                <w:rFonts w:eastAsia="MetaNormal-Italic" w:cs="Arial"/>
                <w:bCs/>
                <w:w w:val="105"/>
              </w:rPr>
            </w:pPr>
            <w:r w:rsidRPr="00A90C39">
              <w:rPr>
                <w:rFonts w:eastAsia="MetaNormal-Italic" w:cs="Arial"/>
                <w:bCs/>
                <w:w w:val="105"/>
              </w:rPr>
              <w:t>2017–2020</w:t>
            </w:r>
          </w:p>
          <w:p w14:paraId="69C548ED" w14:textId="77777777" w:rsidR="00D4047A" w:rsidRPr="00A90C39" w:rsidRDefault="003B5094" w:rsidP="0094463A">
            <w:pPr>
              <w:pStyle w:val="Tablebodycontent"/>
              <w:jc w:val="left"/>
              <w:rPr>
                <w:rFonts w:eastAsia="MetaNormal-Italic" w:cs="Arial"/>
                <w:bCs/>
                <w:w w:val="105"/>
              </w:rPr>
            </w:pPr>
            <w:r w:rsidRPr="00A90C39">
              <w:rPr>
                <w:rFonts w:eastAsia="MetaNormal-Italic" w:cs="Arial"/>
                <w:bCs/>
                <w:w w:val="105"/>
              </w:rPr>
              <w:t>(ongoing)</w:t>
            </w:r>
          </w:p>
        </w:tc>
        <w:tc>
          <w:tcPr>
            <w:tcW w:w="2552" w:type="dxa"/>
          </w:tcPr>
          <w:p w14:paraId="69C548EE" w14:textId="77777777" w:rsidR="00D4047A" w:rsidRPr="00A90C39" w:rsidRDefault="003B5094" w:rsidP="0094463A">
            <w:pPr>
              <w:pStyle w:val="Tablebodycontent"/>
              <w:jc w:val="left"/>
              <w:rPr>
                <w:rFonts w:eastAsia="MetaNormal-Italic" w:cs="Arial"/>
                <w:bCs/>
                <w:w w:val="105"/>
              </w:rPr>
            </w:pPr>
            <w:r w:rsidRPr="00A90C39">
              <w:rPr>
                <w:rFonts w:eastAsia="MetaNormal-Italic" w:cs="Arial"/>
                <w:bCs/>
                <w:w w:val="105"/>
              </w:rPr>
              <w:t>Continue to support the delivery of lifelong learning options in rural areas including through the use of online options and technology.</w:t>
            </w:r>
          </w:p>
        </w:tc>
        <w:tc>
          <w:tcPr>
            <w:tcW w:w="2977" w:type="dxa"/>
          </w:tcPr>
          <w:p w14:paraId="69C548EF" w14:textId="77777777" w:rsidR="00D4047A" w:rsidRPr="00A90C39" w:rsidRDefault="003B5094" w:rsidP="0094463A">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Skilling Queenslanders for Work continues to be delivered in rural areas and includes people who identify as having disability</w:t>
            </w:r>
          </w:p>
          <w:p w14:paraId="69C548F0" w14:textId="77777777" w:rsidR="00D4047A" w:rsidRDefault="003B5094" w:rsidP="0094463A">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Demand for Skills Disability Support is maintained; services are accessed to support learners in subsidised vocational training</w:t>
            </w:r>
          </w:p>
          <w:p w14:paraId="69C548F1" w14:textId="77777777" w:rsidR="00622DB1" w:rsidRPr="00A90C39" w:rsidRDefault="00622DB1" w:rsidP="00AA5497">
            <w:pPr>
              <w:pStyle w:val="TableParagraph"/>
              <w:widowControl/>
              <w:ind w:left="317"/>
              <w:rPr>
                <w:rFonts w:ascii="Arial" w:eastAsia="MetaNormal-Italic" w:hAnsi="Arial" w:cs="Arial"/>
                <w:bCs/>
                <w:w w:val="105"/>
                <w:szCs w:val="24"/>
              </w:rPr>
            </w:pPr>
          </w:p>
        </w:tc>
        <w:tc>
          <w:tcPr>
            <w:tcW w:w="5953" w:type="dxa"/>
          </w:tcPr>
          <w:p w14:paraId="69C548F2" w14:textId="77777777" w:rsidR="00864536" w:rsidRDefault="003B5094" w:rsidP="00C44687">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Since being reintroduced in 2015, Skilling Queenslanders for Work (SQW) has assisted 5270 people with disability by</w:t>
            </w:r>
            <w:r>
              <w:rPr>
                <w:rFonts w:ascii="Arial" w:eastAsia="MetaNormal-Italic" w:hAnsi="Arial" w:cs="Arial"/>
                <w:bCs/>
                <w:w w:val="105"/>
                <w:szCs w:val="24"/>
              </w:rPr>
              <w:t xml:space="preserve"> providing supported training. </w:t>
            </w:r>
          </w:p>
          <w:p w14:paraId="69C548F3" w14:textId="77777777" w:rsidR="00D4047A" w:rsidRPr="00A90C39" w:rsidRDefault="003B5094" w:rsidP="00C44687">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SQW has assisted 1583 people with disability during the period 1 July 2018 to 30 June 2019.</w:t>
            </w:r>
          </w:p>
          <w:p w14:paraId="69C548F4" w14:textId="77777777" w:rsidR="00D4047A" w:rsidRPr="00A90C39" w:rsidRDefault="003B5094" w:rsidP="0094463A">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Skills Disability Support (SDS) reimbursed pre-qualified suppliers (PQS) for specialised support services delivered to assist 366 learners with disability during the period 1 July 2018 to 30 June 2019 (as per demand for this period). SDS also provided assistive technology to PQS to as</w:t>
            </w:r>
            <w:r w:rsidR="00864536">
              <w:rPr>
                <w:rFonts w:ascii="Arial" w:eastAsia="MetaNormal-Italic" w:hAnsi="Arial" w:cs="Arial"/>
                <w:bCs/>
                <w:w w:val="105"/>
                <w:szCs w:val="24"/>
              </w:rPr>
              <w:t>sist learners with disability.</w:t>
            </w:r>
          </w:p>
        </w:tc>
        <w:tc>
          <w:tcPr>
            <w:tcW w:w="1418" w:type="dxa"/>
            <w:vAlign w:val="center"/>
          </w:tcPr>
          <w:p w14:paraId="69C548F5" w14:textId="77777777" w:rsidR="00D4047A" w:rsidRPr="00A90C39" w:rsidRDefault="003B5094" w:rsidP="004D78F6">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4C" wp14:editId="69C54C4D">
                  <wp:extent cx="425303" cy="395413"/>
                  <wp:effectExtent l="0" t="0" r="0" b="5080"/>
                  <wp:docPr id="142" name="Picture 142"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87976"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901" w14:textId="77777777" w:rsidTr="004347EB">
        <w:tblPrEx>
          <w:tblCellMar>
            <w:top w:w="113" w:type="dxa"/>
            <w:bottom w:w="113" w:type="dxa"/>
          </w:tblCellMar>
        </w:tblPrEx>
        <w:tc>
          <w:tcPr>
            <w:tcW w:w="1702" w:type="dxa"/>
            <w:shd w:val="clear" w:color="auto" w:fill="D7E9F2"/>
          </w:tcPr>
          <w:p w14:paraId="69C548F7" w14:textId="77777777" w:rsidR="00D4047A" w:rsidRPr="00A90C39" w:rsidRDefault="003B5094" w:rsidP="0094463A">
            <w:pPr>
              <w:spacing w:after="0"/>
              <w:rPr>
                <w:rFonts w:eastAsia="MetaNormal-Italic" w:cs="Arial"/>
                <w:bCs/>
                <w:w w:val="105"/>
              </w:rPr>
            </w:pPr>
            <w:r w:rsidRPr="00A90C39">
              <w:rPr>
                <w:rFonts w:eastAsia="MetaNormal-Italic" w:cs="Arial"/>
                <w:bCs/>
                <w:w w:val="105"/>
              </w:rPr>
              <w:t>Minister for Employment and Small Business and Minister for Training and Skills Development</w:t>
            </w:r>
          </w:p>
          <w:p w14:paraId="69C548F8" w14:textId="77777777" w:rsidR="00D4047A" w:rsidRDefault="00D4047A" w:rsidP="0094463A">
            <w:pPr>
              <w:pStyle w:val="Tablebodycontent"/>
              <w:jc w:val="left"/>
              <w:rPr>
                <w:rFonts w:eastAsia="MetaNormal-Italic" w:cs="Arial"/>
                <w:bCs/>
                <w:w w:val="105"/>
              </w:rPr>
            </w:pPr>
          </w:p>
          <w:p w14:paraId="69C548F9" w14:textId="77777777" w:rsidR="00D4047A" w:rsidRPr="00A90C39" w:rsidRDefault="003B5094" w:rsidP="0094463A">
            <w:pPr>
              <w:pStyle w:val="Tablebodycontent"/>
              <w:jc w:val="left"/>
              <w:rPr>
                <w:rFonts w:eastAsia="MetaNormal-Italic" w:cs="Arial"/>
                <w:bCs/>
                <w:w w:val="105"/>
              </w:rPr>
            </w:pPr>
            <w:r w:rsidRPr="00A90C39">
              <w:rPr>
                <w:rFonts w:eastAsia="MetaNormal-Italic" w:cs="Arial"/>
                <w:bCs/>
                <w:w w:val="105"/>
              </w:rPr>
              <w:t>DESBT</w:t>
            </w:r>
          </w:p>
        </w:tc>
        <w:tc>
          <w:tcPr>
            <w:tcW w:w="1275" w:type="dxa"/>
          </w:tcPr>
          <w:p w14:paraId="69C548FA" w14:textId="77777777" w:rsidR="00D4047A" w:rsidRPr="00A90C39" w:rsidRDefault="003B5094" w:rsidP="000772D5">
            <w:pPr>
              <w:pStyle w:val="Tablebodycontent"/>
              <w:jc w:val="left"/>
              <w:rPr>
                <w:rFonts w:eastAsia="MetaNormal-Italic" w:cs="Arial"/>
                <w:bCs/>
                <w:w w:val="105"/>
              </w:rPr>
            </w:pPr>
            <w:r w:rsidRPr="00A90C39">
              <w:rPr>
                <w:rFonts w:eastAsia="MetaNormal-Italic" w:cs="Arial"/>
                <w:bCs/>
                <w:w w:val="105"/>
              </w:rPr>
              <w:t>2017–2020</w:t>
            </w:r>
          </w:p>
          <w:p w14:paraId="69C548FB" w14:textId="77777777" w:rsidR="00D4047A" w:rsidRPr="00A90C39" w:rsidRDefault="003B5094" w:rsidP="0094463A">
            <w:pPr>
              <w:pStyle w:val="Tablebodycontent"/>
              <w:jc w:val="left"/>
              <w:rPr>
                <w:rFonts w:eastAsia="MetaNormal-Italic" w:cs="Arial"/>
                <w:bCs/>
                <w:w w:val="105"/>
              </w:rPr>
            </w:pPr>
            <w:r w:rsidRPr="00A90C39">
              <w:rPr>
                <w:rFonts w:eastAsia="MetaNormal-Italic" w:cs="Arial"/>
                <w:bCs/>
                <w:w w:val="105"/>
              </w:rPr>
              <w:t>(ongoing)</w:t>
            </w:r>
          </w:p>
        </w:tc>
        <w:tc>
          <w:tcPr>
            <w:tcW w:w="2552" w:type="dxa"/>
          </w:tcPr>
          <w:p w14:paraId="69C548FC" w14:textId="77777777" w:rsidR="00D4047A" w:rsidRPr="00A90C39" w:rsidRDefault="003B5094" w:rsidP="0094463A">
            <w:pPr>
              <w:pStyle w:val="TableParagraph"/>
              <w:rPr>
                <w:rFonts w:ascii="Arial" w:eastAsia="MetaNormal-Italic" w:hAnsi="Arial" w:cs="Arial"/>
                <w:bCs/>
                <w:w w:val="105"/>
                <w:szCs w:val="24"/>
              </w:rPr>
            </w:pPr>
            <w:r w:rsidRPr="00A90C39">
              <w:rPr>
                <w:rFonts w:ascii="Arial" w:eastAsia="MetaNormal-Italic" w:hAnsi="Arial" w:cs="Arial"/>
                <w:bCs/>
                <w:w w:val="105"/>
                <w:szCs w:val="24"/>
              </w:rPr>
              <w:t>Promote Skills Disability Support as a participation strategy for learners with disability.</w:t>
            </w:r>
          </w:p>
          <w:p w14:paraId="69C548FD" w14:textId="77777777" w:rsidR="00D4047A" w:rsidRPr="00A90C39" w:rsidRDefault="00D4047A" w:rsidP="0094463A">
            <w:pPr>
              <w:pStyle w:val="Tablebodycontent"/>
              <w:jc w:val="left"/>
              <w:rPr>
                <w:rFonts w:eastAsia="MetaNormal-Italic" w:cs="Arial"/>
                <w:bCs/>
                <w:w w:val="105"/>
              </w:rPr>
            </w:pPr>
          </w:p>
        </w:tc>
        <w:tc>
          <w:tcPr>
            <w:tcW w:w="2977" w:type="dxa"/>
          </w:tcPr>
          <w:p w14:paraId="69C548FE" w14:textId="77777777" w:rsidR="00D4047A" w:rsidRPr="00A90C39" w:rsidRDefault="003B5094" w:rsidP="0094463A">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Demand for Skills Disability Support is maintained; services are accessed to support learners in subsidised vocational training</w:t>
            </w:r>
          </w:p>
        </w:tc>
        <w:tc>
          <w:tcPr>
            <w:tcW w:w="5953" w:type="dxa"/>
          </w:tcPr>
          <w:p w14:paraId="69C548FF" w14:textId="77777777" w:rsidR="00D4047A" w:rsidRPr="00A90C39" w:rsidRDefault="003B5094" w:rsidP="0094463A">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SDS Communication Plan 2017-2020 continued to be implemented to promote Skills Disability Support (SDS) services via communication, website updates and presentations to disability support networks.</w:t>
            </w:r>
          </w:p>
        </w:tc>
        <w:tc>
          <w:tcPr>
            <w:tcW w:w="1418" w:type="dxa"/>
            <w:vAlign w:val="center"/>
          </w:tcPr>
          <w:p w14:paraId="69C54900" w14:textId="77777777" w:rsidR="00D4047A" w:rsidRPr="00A90C39" w:rsidRDefault="003B5094" w:rsidP="004D78F6">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4E" wp14:editId="69C54C4F">
                  <wp:extent cx="425303" cy="395413"/>
                  <wp:effectExtent l="0" t="0" r="0" b="5080"/>
                  <wp:docPr id="204" name="Picture 204"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944914"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90C" w14:textId="77777777" w:rsidTr="004347EB">
        <w:tblPrEx>
          <w:tblCellMar>
            <w:top w:w="113" w:type="dxa"/>
            <w:bottom w:w="113" w:type="dxa"/>
          </w:tblCellMar>
        </w:tblPrEx>
        <w:tc>
          <w:tcPr>
            <w:tcW w:w="1702" w:type="dxa"/>
            <w:shd w:val="clear" w:color="auto" w:fill="D7E9F2"/>
          </w:tcPr>
          <w:p w14:paraId="69C54902" w14:textId="77777777" w:rsidR="00D4047A" w:rsidRPr="00A90C39" w:rsidRDefault="003B5094" w:rsidP="00E3352F">
            <w:pPr>
              <w:spacing w:after="0"/>
              <w:rPr>
                <w:rFonts w:eastAsia="MetaNormal-Italic" w:cs="Arial"/>
                <w:bCs/>
                <w:w w:val="105"/>
              </w:rPr>
            </w:pPr>
            <w:r w:rsidRPr="00A90C39">
              <w:rPr>
                <w:rFonts w:eastAsia="MetaNormal-Italic" w:cs="Arial"/>
                <w:bCs/>
                <w:w w:val="105"/>
              </w:rPr>
              <w:t xml:space="preserve">Minister for Employment and Small Business and Minister for Training and </w:t>
            </w:r>
            <w:r w:rsidRPr="00A90C39">
              <w:rPr>
                <w:rFonts w:eastAsia="MetaNormal-Italic" w:cs="Arial"/>
                <w:bCs/>
                <w:w w:val="105"/>
              </w:rPr>
              <w:lastRenderedPageBreak/>
              <w:t>Skills Development</w:t>
            </w:r>
          </w:p>
          <w:p w14:paraId="69C54903" w14:textId="77777777" w:rsidR="00D4047A" w:rsidRDefault="00D4047A" w:rsidP="00E3352F">
            <w:pPr>
              <w:pStyle w:val="Tablebodycontent"/>
              <w:jc w:val="left"/>
              <w:rPr>
                <w:rFonts w:eastAsia="MetaNormal-Italic" w:cs="Arial"/>
                <w:bCs/>
                <w:w w:val="105"/>
              </w:rPr>
            </w:pPr>
          </w:p>
          <w:p w14:paraId="69C54904" w14:textId="77777777" w:rsidR="00D4047A" w:rsidRPr="00A90C39" w:rsidRDefault="003B5094" w:rsidP="00E3352F">
            <w:pPr>
              <w:pStyle w:val="Tablebodycontent"/>
              <w:jc w:val="left"/>
              <w:rPr>
                <w:rFonts w:eastAsia="MetaNormal-Italic" w:cs="Arial"/>
                <w:bCs/>
                <w:w w:val="105"/>
              </w:rPr>
            </w:pPr>
            <w:r w:rsidRPr="00A90C39">
              <w:rPr>
                <w:rFonts w:eastAsia="MetaNormal-Italic" w:cs="Arial"/>
                <w:bCs/>
                <w:w w:val="105"/>
              </w:rPr>
              <w:t>DESBT</w:t>
            </w:r>
          </w:p>
        </w:tc>
        <w:tc>
          <w:tcPr>
            <w:tcW w:w="1275" w:type="dxa"/>
          </w:tcPr>
          <w:p w14:paraId="69C54905" w14:textId="77777777" w:rsidR="00D4047A" w:rsidRPr="00A90C39" w:rsidRDefault="003B5094" w:rsidP="00E3352F">
            <w:pPr>
              <w:pStyle w:val="Tablebodycontent"/>
              <w:jc w:val="left"/>
              <w:rPr>
                <w:rFonts w:eastAsia="MetaNormal-Italic" w:cs="Arial"/>
                <w:bCs/>
                <w:w w:val="105"/>
              </w:rPr>
            </w:pPr>
            <w:r w:rsidRPr="00A90C39">
              <w:rPr>
                <w:rFonts w:eastAsia="MetaNormal-Italic" w:cs="Arial"/>
                <w:bCs/>
                <w:w w:val="105"/>
              </w:rPr>
              <w:lastRenderedPageBreak/>
              <w:t>2018–2020</w:t>
            </w:r>
          </w:p>
        </w:tc>
        <w:tc>
          <w:tcPr>
            <w:tcW w:w="2552" w:type="dxa"/>
          </w:tcPr>
          <w:p w14:paraId="69C54906" w14:textId="77777777" w:rsidR="00D4047A" w:rsidRPr="00A90C39" w:rsidRDefault="003B5094" w:rsidP="00E3352F">
            <w:pPr>
              <w:pStyle w:val="TableParagraph"/>
              <w:rPr>
                <w:rFonts w:ascii="Arial" w:eastAsia="MetaNormal-Italic" w:hAnsi="Arial" w:cs="Arial"/>
                <w:bCs/>
                <w:w w:val="105"/>
                <w:szCs w:val="24"/>
              </w:rPr>
            </w:pPr>
            <w:r w:rsidRPr="00A90C39">
              <w:rPr>
                <w:rFonts w:ascii="Arial" w:eastAsia="MetaNormal-Italic" w:hAnsi="Arial" w:cs="Arial"/>
                <w:bCs/>
                <w:w w:val="105"/>
                <w:szCs w:val="24"/>
              </w:rPr>
              <w:t xml:space="preserve">Provide guidance to all registered training organisations via the resource ‘Reasonable Adjustment in teaching, learning and </w:t>
            </w:r>
            <w:r w:rsidRPr="00A90C39">
              <w:rPr>
                <w:rFonts w:ascii="Arial" w:eastAsia="MetaNormal-Italic" w:hAnsi="Arial" w:cs="Arial"/>
                <w:bCs/>
                <w:w w:val="105"/>
                <w:szCs w:val="24"/>
              </w:rPr>
              <w:lastRenderedPageBreak/>
              <w:t>assessment: A guide for VET practitioners’.</w:t>
            </w:r>
          </w:p>
          <w:p w14:paraId="69C54907" w14:textId="77777777" w:rsidR="00D4047A" w:rsidRPr="00A90C39" w:rsidRDefault="00D4047A" w:rsidP="00E3352F">
            <w:pPr>
              <w:pStyle w:val="Tablebodycontent"/>
              <w:jc w:val="left"/>
              <w:rPr>
                <w:rFonts w:eastAsia="MetaNormal-Italic" w:cs="Arial"/>
                <w:bCs/>
                <w:w w:val="105"/>
              </w:rPr>
            </w:pPr>
          </w:p>
        </w:tc>
        <w:tc>
          <w:tcPr>
            <w:tcW w:w="2977" w:type="dxa"/>
          </w:tcPr>
          <w:p w14:paraId="69C54908" w14:textId="77777777" w:rsidR="00D4047A" w:rsidRPr="00A90C39" w:rsidRDefault="003B5094" w:rsidP="00E3352F">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lastRenderedPageBreak/>
              <w:t>Resource is reviewed, promoted and made publically available</w:t>
            </w:r>
          </w:p>
        </w:tc>
        <w:tc>
          <w:tcPr>
            <w:tcW w:w="5953" w:type="dxa"/>
          </w:tcPr>
          <w:p w14:paraId="69C54909" w14:textId="77777777" w:rsidR="00837A50" w:rsidRDefault="003B5094" w:rsidP="00837A5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Reasonable Adjustment in teaching, learning and assessment: A guide for VET practitioners was updated and published.</w:t>
            </w:r>
          </w:p>
          <w:p w14:paraId="69C5490A" w14:textId="77777777" w:rsidR="00D4047A" w:rsidRPr="00A90C39" w:rsidRDefault="003B5094" w:rsidP="00837A5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The resource continues to be promoted as a key document to guide VET practitioners and the public regarding reasonable adjustment in VET.</w:t>
            </w:r>
          </w:p>
        </w:tc>
        <w:tc>
          <w:tcPr>
            <w:tcW w:w="1418" w:type="dxa"/>
            <w:vAlign w:val="center"/>
          </w:tcPr>
          <w:p w14:paraId="69C5490B" w14:textId="77777777" w:rsidR="00D4047A" w:rsidRPr="00A90C39" w:rsidRDefault="003B5094" w:rsidP="004D78F6">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50" wp14:editId="69C54C51">
                  <wp:extent cx="425303" cy="395413"/>
                  <wp:effectExtent l="0" t="0" r="0" b="5080"/>
                  <wp:docPr id="205" name="Picture 205"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13162"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916" w14:textId="77777777" w:rsidTr="004347EB">
        <w:tblPrEx>
          <w:tblCellMar>
            <w:top w:w="113" w:type="dxa"/>
            <w:bottom w:w="113" w:type="dxa"/>
          </w:tblCellMar>
        </w:tblPrEx>
        <w:tc>
          <w:tcPr>
            <w:tcW w:w="1702" w:type="dxa"/>
            <w:shd w:val="clear" w:color="auto" w:fill="D7E9F2"/>
          </w:tcPr>
          <w:p w14:paraId="69C5490D" w14:textId="77777777" w:rsidR="00D4047A" w:rsidRPr="00A90C39" w:rsidRDefault="003B5094" w:rsidP="00E3352F">
            <w:pPr>
              <w:spacing w:after="0"/>
              <w:rPr>
                <w:rFonts w:eastAsia="MetaNormal-Italic" w:cs="Arial"/>
                <w:bCs/>
                <w:w w:val="105"/>
              </w:rPr>
            </w:pPr>
            <w:r w:rsidRPr="00A90C39">
              <w:rPr>
                <w:rFonts w:eastAsia="MetaNormal-Italic" w:cs="Arial"/>
                <w:bCs/>
                <w:w w:val="105"/>
              </w:rPr>
              <w:t>Minister for Employment and Small Business and Minister for Training and Skills Development</w:t>
            </w:r>
          </w:p>
          <w:p w14:paraId="69C5490E" w14:textId="77777777" w:rsidR="00D4047A" w:rsidRDefault="00D4047A" w:rsidP="00E3352F">
            <w:pPr>
              <w:pStyle w:val="Tablebodycontent"/>
              <w:jc w:val="left"/>
              <w:rPr>
                <w:rFonts w:eastAsia="MetaNormal-Italic" w:cs="Arial"/>
                <w:bCs/>
                <w:w w:val="105"/>
              </w:rPr>
            </w:pPr>
          </w:p>
          <w:p w14:paraId="69C5490F" w14:textId="77777777" w:rsidR="00D4047A" w:rsidRPr="00A90C39" w:rsidRDefault="003B5094" w:rsidP="00E3352F">
            <w:pPr>
              <w:pStyle w:val="Tablebodycontent"/>
              <w:jc w:val="left"/>
              <w:rPr>
                <w:rFonts w:eastAsia="MetaNormal-Italic" w:cs="Arial"/>
                <w:bCs/>
                <w:w w:val="105"/>
              </w:rPr>
            </w:pPr>
            <w:r w:rsidRPr="00A90C39">
              <w:rPr>
                <w:rFonts w:eastAsia="MetaNormal-Italic" w:cs="Arial"/>
                <w:bCs/>
                <w:w w:val="105"/>
              </w:rPr>
              <w:t>DESBT</w:t>
            </w:r>
          </w:p>
        </w:tc>
        <w:tc>
          <w:tcPr>
            <w:tcW w:w="1275" w:type="dxa"/>
          </w:tcPr>
          <w:p w14:paraId="69C54910" w14:textId="77777777" w:rsidR="00D4047A" w:rsidRPr="00A90C39" w:rsidRDefault="003B5094" w:rsidP="00E3352F">
            <w:pPr>
              <w:pStyle w:val="Tablebodycontent"/>
              <w:jc w:val="left"/>
              <w:rPr>
                <w:rFonts w:eastAsia="MetaNormal-Italic" w:cs="Arial"/>
                <w:bCs/>
                <w:w w:val="105"/>
              </w:rPr>
            </w:pPr>
            <w:r w:rsidRPr="00A90C39">
              <w:rPr>
                <w:rFonts w:eastAsia="MetaNormal-Italic" w:cs="Arial"/>
                <w:bCs/>
                <w:w w:val="105"/>
              </w:rPr>
              <w:t>2017–2020</w:t>
            </w:r>
          </w:p>
        </w:tc>
        <w:tc>
          <w:tcPr>
            <w:tcW w:w="2552" w:type="dxa"/>
          </w:tcPr>
          <w:p w14:paraId="69C54911" w14:textId="77777777" w:rsidR="00D4047A" w:rsidRPr="00A90C39" w:rsidRDefault="003B5094" w:rsidP="00AA5497">
            <w:pPr>
              <w:pStyle w:val="TableParagraph"/>
              <w:spacing w:before="1"/>
              <w:rPr>
                <w:w w:val="105"/>
              </w:rPr>
            </w:pPr>
            <w:r w:rsidRPr="00A90C39">
              <w:rPr>
                <w:rFonts w:ascii="Arial" w:eastAsia="MetaNormal-Italic" w:hAnsi="Arial" w:cs="Arial"/>
                <w:bCs/>
                <w:w w:val="105"/>
                <w:szCs w:val="24"/>
              </w:rPr>
              <w:t>Encourage and support participation of Queenslanders with disability in mainstream training programs under the Annual VET Investment Plan, through concessional arrangements, i.e. higher government subsidies to enable lower fees and increased training support, and tailored learning pathways (e.g. through Skilling Queenslanders for Work, foundation skills and lower level qualifications).</w:t>
            </w:r>
          </w:p>
        </w:tc>
        <w:tc>
          <w:tcPr>
            <w:tcW w:w="2977" w:type="dxa"/>
          </w:tcPr>
          <w:p w14:paraId="69C54912" w14:textId="77777777" w:rsidR="00D4047A" w:rsidRPr="00A90C39" w:rsidRDefault="003B5094" w:rsidP="00E3352F">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People with disability continue to remain a priority target group within programs offered through the Annual VET Investment Plan</w:t>
            </w:r>
          </w:p>
        </w:tc>
        <w:tc>
          <w:tcPr>
            <w:tcW w:w="5953" w:type="dxa"/>
          </w:tcPr>
          <w:p w14:paraId="69C54913" w14:textId="77777777" w:rsidR="00D4047A" w:rsidRPr="00A90C39" w:rsidRDefault="003B5094" w:rsidP="008D6084">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 xml:space="preserve">Student eligibility restrictions for access to government subsidised training in community services qualifications were amended. </w:t>
            </w:r>
          </w:p>
          <w:p w14:paraId="69C54914" w14:textId="77777777" w:rsidR="00D4047A" w:rsidRPr="00A90C39" w:rsidRDefault="003B5094" w:rsidP="00E3352F">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The definition of existing workers in the community services and health industry now includes parents and unpaid carers of NDIS participants to encourage and support carer participation in training. New funding arrangements apply from 3 December 2018.</w:t>
            </w:r>
          </w:p>
        </w:tc>
        <w:tc>
          <w:tcPr>
            <w:tcW w:w="1418" w:type="dxa"/>
            <w:vAlign w:val="center"/>
          </w:tcPr>
          <w:p w14:paraId="69C54915" w14:textId="77777777" w:rsidR="00D4047A" w:rsidRPr="00A90C39" w:rsidRDefault="003B5094" w:rsidP="004D78F6">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52" wp14:editId="69C54C53">
                  <wp:extent cx="563525" cy="471356"/>
                  <wp:effectExtent l="0" t="0" r="0" b="5080"/>
                  <wp:docPr id="194" name="Picture 194" title="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31549" name="cogs[1].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5404" cy="489656"/>
                          </a:xfrm>
                          <a:prstGeom prst="rect">
                            <a:avLst/>
                          </a:prstGeom>
                        </pic:spPr>
                      </pic:pic>
                    </a:graphicData>
                  </a:graphic>
                </wp:inline>
              </w:drawing>
            </w:r>
          </w:p>
        </w:tc>
      </w:tr>
      <w:tr w:rsidR="00B25B58" w14:paraId="69C54924" w14:textId="77777777" w:rsidTr="004347EB">
        <w:tblPrEx>
          <w:tblCellMar>
            <w:top w:w="113" w:type="dxa"/>
            <w:bottom w:w="113" w:type="dxa"/>
          </w:tblCellMar>
        </w:tblPrEx>
        <w:tc>
          <w:tcPr>
            <w:tcW w:w="1702" w:type="dxa"/>
            <w:shd w:val="clear" w:color="auto" w:fill="D7E9F2"/>
          </w:tcPr>
          <w:p w14:paraId="69C54917" w14:textId="77777777" w:rsidR="00D4047A" w:rsidRPr="00BE2989" w:rsidRDefault="003B5094" w:rsidP="00E3352F">
            <w:pPr>
              <w:spacing w:after="0"/>
              <w:rPr>
                <w:rFonts w:cs="Arial"/>
              </w:rPr>
            </w:pPr>
            <w:r w:rsidRPr="00BE2989">
              <w:rPr>
                <w:rFonts w:eastAsia="MetaNormal-Italic" w:cs="Arial"/>
                <w:bCs/>
                <w:w w:val="105"/>
                <w:szCs w:val="22"/>
              </w:rPr>
              <w:t xml:space="preserve">Minister for Employment and Small Business and Minister for Training and </w:t>
            </w:r>
            <w:r w:rsidRPr="00BE2989">
              <w:rPr>
                <w:rFonts w:eastAsia="MetaNormal-Italic" w:cs="Arial"/>
                <w:bCs/>
                <w:w w:val="105"/>
                <w:szCs w:val="22"/>
              </w:rPr>
              <w:lastRenderedPageBreak/>
              <w:t>Skills Development</w:t>
            </w:r>
          </w:p>
          <w:p w14:paraId="69C54918" w14:textId="77777777" w:rsidR="00D4047A" w:rsidRPr="00BE2989" w:rsidRDefault="00D4047A" w:rsidP="00E3352F">
            <w:pPr>
              <w:pStyle w:val="Tablebodycontent"/>
              <w:jc w:val="left"/>
              <w:rPr>
                <w:rFonts w:eastAsia="MetaNormal-Italic" w:cs="Arial"/>
                <w:bCs/>
                <w:w w:val="105"/>
              </w:rPr>
            </w:pPr>
          </w:p>
          <w:p w14:paraId="69C54919" w14:textId="77777777" w:rsidR="00D4047A" w:rsidRPr="00BE2989" w:rsidRDefault="003B5094" w:rsidP="00E3352F">
            <w:pPr>
              <w:pStyle w:val="Tablebodycontent"/>
              <w:jc w:val="left"/>
              <w:rPr>
                <w:rFonts w:eastAsia="MetaNormal-Italic" w:cs="Arial"/>
                <w:bCs/>
                <w:w w:val="105"/>
              </w:rPr>
            </w:pPr>
            <w:r w:rsidRPr="00BE2989">
              <w:rPr>
                <w:rFonts w:eastAsia="MetaNormal-Italic" w:cs="Arial"/>
                <w:bCs/>
                <w:w w:val="105"/>
              </w:rPr>
              <w:t>DESBT</w:t>
            </w:r>
          </w:p>
        </w:tc>
        <w:tc>
          <w:tcPr>
            <w:tcW w:w="1275" w:type="dxa"/>
          </w:tcPr>
          <w:p w14:paraId="69C5491A" w14:textId="77777777" w:rsidR="00D4047A" w:rsidRPr="00BE2989" w:rsidRDefault="003B5094" w:rsidP="00F42972">
            <w:pPr>
              <w:pStyle w:val="Tablebodycontent"/>
              <w:jc w:val="left"/>
              <w:rPr>
                <w:rFonts w:eastAsia="MetaNormal-Italic" w:cs="Arial"/>
                <w:bCs/>
                <w:w w:val="105"/>
              </w:rPr>
            </w:pPr>
            <w:r w:rsidRPr="00BE2989">
              <w:rPr>
                <w:rFonts w:eastAsia="MetaNormal-Italic" w:cs="Arial"/>
                <w:bCs/>
                <w:w w:val="105"/>
              </w:rPr>
              <w:lastRenderedPageBreak/>
              <w:t>2017–2020</w:t>
            </w:r>
          </w:p>
          <w:p w14:paraId="69C5491B" w14:textId="77777777" w:rsidR="00D4047A" w:rsidRPr="00BE2989" w:rsidRDefault="003B5094" w:rsidP="00E3352F">
            <w:pPr>
              <w:pStyle w:val="Tablebodycontent"/>
              <w:jc w:val="left"/>
              <w:rPr>
                <w:rFonts w:eastAsia="MetaNormal-Italic" w:cs="Arial"/>
                <w:bCs/>
                <w:w w:val="105"/>
              </w:rPr>
            </w:pPr>
            <w:r w:rsidRPr="00BE2989">
              <w:rPr>
                <w:rFonts w:eastAsia="MetaNormal-Italic" w:cs="Arial"/>
                <w:bCs/>
                <w:w w:val="105"/>
              </w:rPr>
              <w:t>(ongoing)</w:t>
            </w:r>
          </w:p>
        </w:tc>
        <w:tc>
          <w:tcPr>
            <w:tcW w:w="2552" w:type="dxa"/>
          </w:tcPr>
          <w:p w14:paraId="69C5491C" w14:textId="77777777" w:rsidR="00D4047A" w:rsidRPr="00F60203" w:rsidRDefault="003B5094" w:rsidP="00E3352F">
            <w:pPr>
              <w:pStyle w:val="TableParagraph"/>
              <w:spacing w:before="1"/>
              <w:rPr>
                <w:rFonts w:ascii="Arial" w:eastAsia="MetaNormal-Italic" w:hAnsi="Arial" w:cs="Arial"/>
                <w:w w:val="105"/>
              </w:rPr>
            </w:pPr>
            <w:r w:rsidRPr="00F60203">
              <w:rPr>
                <w:rFonts w:ascii="Arial" w:eastAsia="MetaNormal-Italic" w:hAnsi="Arial" w:cs="Arial"/>
                <w:w w:val="105"/>
              </w:rPr>
              <w:t>Support pre-qualified suppliers to provide inclusive learning environments through the Inclusive Learning: A Way Forward framework.</w:t>
            </w:r>
          </w:p>
          <w:p w14:paraId="69C5491D" w14:textId="77777777" w:rsidR="00D4047A" w:rsidRPr="00F60203" w:rsidRDefault="00D4047A" w:rsidP="00E3352F">
            <w:pPr>
              <w:pStyle w:val="Tablebodycontent"/>
              <w:jc w:val="left"/>
              <w:rPr>
                <w:rFonts w:cs="Arial"/>
              </w:rPr>
            </w:pPr>
          </w:p>
        </w:tc>
        <w:tc>
          <w:tcPr>
            <w:tcW w:w="2977" w:type="dxa"/>
          </w:tcPr>
          <w:p w14:paraId="69C5491E" w14:textId="77777777" w:rsidR="00D4047A" w:rsidRPr="00F60203" w:rsidRDefault="003B5094" w:rsidP="00E3352F">
            <w:pPr>
              <w:pStyle w:val="TableParagraph"/>
              <w:widowControl/>
              <w:numPr>
                <w:ilvl w:val="0"/>
                <w:numId w:val="12"/>
              </w:numPr>
              <w:ind w:left="317" w:hanging="364"/>
              <w:rPr>
                <w:rFonts w:ascii="Arial" w:hAnsi="Arial" w:cs="Arial"/>
              </w:rPr>
            </w:pPr>
            <w:r w:rsidRPr="00F60203">
              <w:rPr>
                <w:rFonts w:ascii="Arial" w:eastAsia="MetaNormal-Italic" w:hAnsi="Arial" w:cs="Arial"/>
                <w:w w:val="105"/>
              </w:rPr>
              <w:lastRenderedPageBreak/>
              <w:t xml:space="preserve">Inclusive practice continues to be evaluated in scheduled audits by identifying opportunities for improvement to ensure pre-qualified suppliers </w:t>
            </w:r>
            <w:r w:rsidRPr="00F60203">
              <w:rPr>
                <w:rFonts w:ascii="Arial" w:eastAsia="MetaNormal-Italic" w:hAnsi="Arial" w:cs="Arial"/>
                <w:w w:val="105"/>
              </w:rPr>
              <w:lastRenderedPageBreak/>
              <w:t>achieve and maintain the intended policy goals</w:t>
            </w:r>
          </w:p>
        </w:tc>
        <w:tc>
          <w:tcPr>
            <w:tcW w:w="5953" w:type="dxa"/>
          </w:tcPr>
          <w:p w14:paraId="69C5491F" w14:textId="77777777" w:rsidR="004E09FB" w:rsidRPr="00F60203" w:rsidRDefault="003B5094" w:rsidP="004E09FB">
            <w:pPr>
              <w:pStyle w:val="TableParagraph"/>
              <w:widowControl/>
              <w:numPr>
                <w:ilvl w:val="0"/>
                <w:numId w:val="12"/>
              </w:numPr>
              <w:ind w:left="317" w:hanging="363"/>
              <w:rPr>
                <w:rFonts w:ascii="Arial" w:eastAsia="MetaNormal-Italic" w:hAnsi="Arial" w:cs="Arial"/>
                <w:bCs/>
                <w:w w:val="105"/>
                <w:szCs w:val="24"/>
              </w:rPr>
            </w:pPr>
            <w:r w:rsidRPr="00F60203">
              <w:rPr>
                <w:rFonts w:ascii="Arial" w:eastAsia="MetaNormal-Italic" w:hAnsi="Arial" w:cs="Arial"/>
                <w:bCs/>
                <w:w w:val="105"/>
                <w:szCs w:val="24"/>
              </w:rPr>
              <w:lastRenderedPageBreak/>
              <w:t>The Queensland VET Quality Framework Audit methodology was reviewed and refreshed to incorporate a working together approach for continuous improvement in compliance and quality.</w:t>
            </w:r>
          </w:p>
          <w:p w14:paraId="69C54920" w14:textId="77777777" w:rsidR="004E09FB" w:rsidRPr="00F60203" w:rsidRDefault="003B5094" w:rsidP="004E09FB">
            <w:pPr>
              <w:pStyle w:val="TableParagraph"/>
              <w:widowControl/>
              <w:numPr>
                <w:ilvl w:val="0"/>
                <w:numId w:val="12"/>
              </w:numPr>
              <w:ind w:left="317" w:hanging="363"/>
              <w:rPr>
                <w:rFonts w:ascii="Arial" w:eastAsia="MetaNormal-Italic" w:hAnsi="Arial" w:cs="Arial"/>
                <w:bCs/>
                <w:w w:val="105"/>
                <w:szCs w:val="24"/>
              </w:rPr>
            </w:pPr>
            <w:r w:rsidRPr="00F60203">
              <w:rPr>
                <w:rFonts w:ascii="Arial" w:eastAsia="MetaNormal-Italic" w:hAnsi="Arial" w:cs="Arial"/>
                <w:bCs/>
                <w:w w:val="105"/>
                <w:szCs w:val="24"/>
              </w:rPr>
              <w:t xml:space="preserve">Audit reports are more balanced, providing insights on governance, risk and assurance practices. </w:t>
            </w:r>
          </w:p>
          <w:p w14:paraId="69C54921" w14:textId="77777777" w:rsidR="004E09FB" w:rsidRPr="00F60203" w:rsidRDefault="003B5094" w:rsidP="004E09FB">
            <w:pPr>
              <w:pStyle w:val="TableParagraph"/>
              <w:widowControl/>
              <w:numPr>
                <w:ilvl w:val="0"/>
                <w:numId w:val="12"/>
              </w:numPr>
              <w:ind w:left="317" w:hanging="363"/>
              <w:rPr>
                <w:rFonts w:ascii="Arial" w:eastAsia="MetaNormal-Italic" w:hAnsi="Arial" w:cs="Arial"/>
                <w:bCs/>
                <w:w w:val="105"/>
                <w:szCs w:val="24"/>
              </w:rPr>
            </w:pPr>
            <w:r w:rsidRPr="00F60203">
              <w:rPr>
                <w:rFonts w:ascii="Arial" w:eastAsia="MetaNormal-Italic" w:hAnsi="Arial" w:cs="Arial"/>
                <w:bCs/>
                <w:w w:val="105"/>
                <w:szCs w:val="24"/>
              </w:rPr>
              <w:lastRenderedPageBreak/>
              <w:t>Identified root causes of internal control deficiencies are reported quarterly to educate and f</w:t>
            </w:r>
            <w:r w:rsidR="00864536">
              <w:rPr>
                <w:rFonts w:ascii="Arial" w:eastAsia="MetaNormal-Italic" w:hAnsi="Arial" w:cs="Arial"/>
                <w:bCs/>
                <w:w w:val="105"/>
                <w:szCs w:val="24"/>
              </w:rPr>
              <w:t>oster collaborative learning.</w:t>
            </w:r>
          </w:p>
          <w:p w14:paraId="69C54922" w14:textId="77777777" w:rsidR="00D4047A" w:rsidRPr="00F60203" w:rsidRDefault="003B5094" w:rsidP="004E09FB">
            <w:pPr>
              <w:pStyle w:val="TableParagraph"/>
              <w:widowControl/>
              <w:numPr>
                <w:ilvl w:val="0"/>
                <w:numId w:val="12"/>
              </w:numPr>
              <w:ind w:left="317" w:hanging="363"/>
              <w:rPr>
                <w:rFonts w:ascii="Arial" w:hAnsi="Arial" w:cs="Arial"/>
              </w:rPr>
            </w:pPr>
            <w:r w:rsidRPr="00F60203">
              <w:rPr>
                <w:rFonts w:ascii="Arial" w:eastAsia="MetaNormal-Italic" w:hAnsi="Arial" w:cs="Arial"/>
                <w:bCs/>
                <w:w w:val="105"/>
                <w:szCs w:val="24"/>
              </w:rPr>
              <w:t>Support Forums for knowledge sharing remain embedded DESBT Regional practice.</w:t>
            </w:r>
          </w:p>
        </w:tc>
        <w:tc>
          <w:tcPr>
            <w:tcW w:w="1418" w:type="dxa"/>
            <w:vAlign w:val="center"/>
          </w:tcPr>
          <w:p w14:paraId="69C54923" w14:textId="77777777" w:rsidR="00D4047A" w:rsidRPr="00F42972" w:rsidRDefault="003B5094" w:rsidP="004D78F6">
            <w:pPr>
              <w:pStyle w:val="Tablebodycontent"/>
              <w:keepNext/>
              <w:rPr>
                <w:rFonts w:cs="Arial"/>
              </w:rPr>
            </w:pPr>
            <w:r>
              <w:rPr>
                <w:rFonts w:eastAsia="MetaNormal-Italic" w:cs="Arial"/>
                <w:bCs/>
                <w:noProof/>
                <w:w w:val="105"/>
                <w:lang w:eastAsia="en-AU"/>
              </w:rPr>
              <w:lastRenderedPageBreak/>
              <w:drawing>
                <wp:inline distT="0" distB="0" distL="0" distR="0" wp14:anchorId="69C54C54" wp14:editId="69C54C55">
                  <wp:extent cx="425303" cy="395413"/>
                  <wp:effectExtent l="0" t="0" r="0" b="5080"/>
                  <wp:docPr id="206" name="Picture 206"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745803"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bl>
    <w:p w14:paraId="69C54925" w14:textId="77777777" w:rsidR="00C434AC" w:rsidRDefault="003B5094">
      <w:pPr>
        <w:spacing w:after="0"/>
        <w:rPr>
          <w:rFonts w:eastAsiaTheme="minorHAnsi" w:cs="Arial"/>
          <w:b/>
          <w:color w:val="1F3864" w:themeColor="accent1" w:themeShade="80"/>
          <w:sz w:val="32"/>
          <w:szCs w:val="32"/>
          <w:lang w:val="en-US"/>
        </w:rPr>
      </w:pPr>
      <w:r>
        <w:rPr>
          <w:b/>
          <w:color w:val="1F3864" w:themeColor="accent1" w:themeShade="80"/>
          <w:sz w:val="32"/>
          <w:szCs w:val="32"/>
        </w:rPr>
        <w:br w:type="page"/>
      </w:r>
    </w:p>
    <w:p w14:paraId="69C54926" w14:textId="77777777" w:rsidR="00E3352F" w:rsidRDefault="003B5094" w:rsidP="00AA5497">
      <w:pPr>
        <w:pStyle w:val="BasicParagraph"/>
        <w:rPr>
          <w:b/>
          <w:color w:val="1F3864" w:themeColor="accent1" w:themeShade="80"/>
          <w:sz w:val="32"/>
          <w:szCs w:val="32"/>
        </w:rPr>
      </w:pPr>
      <w:r w:rsidRPr="00A90C39">
        <w:rPr>
          <w:b/>
          <w:color w:val="1F3864" w:themeColor="accent1" w:themeShade="80"/>
          <w:sz w:val="32"/>
          <w:szCs w:val="32"/>
        </w:rPr>
        <w:lastRenderedPageBreak/>
        <w:t>EMPLOYMENT</w:t>
      </w:r>
    </w:p>
    <w:p w14:paraId="69C54927" w14:textId="77777777" w:rsidR="004347EB" w:rsidRPr="00A90C39" w:rsidRDefault="004347EB" w:rsidP="004347EB">
      <w:pPr>
        <w:pStyle w:val="Heading2"/>
        <w:spacing w:before="120" w:after="120"/>
        <w:rPr>
          <w:b/>
          <w:color w:val="1F3864" w:themeColor="accent1" w:themeShade="80"/>
        </w:rPr>
      </w:pPr>
      <w:r w:rsidRPr="00A90C39">
        <w:t>Leading the way – increasing opportunities in the Queensland public sector</w:t>
      </w:r>
    </w:p>
    <w:tbl>
      <w:tblPr>
        <w:tblStyle w:val="TableGrid"/>
        <w:tblW w:w="16018" w:type="dxa"/>
        <w:tblInd w:w="-147" w:type="dxa"/>
        <w:tblLayout w:type="fixed"/>
        <w:tblCellMar>
          <w:top w:w="113" w:type="dxa"/>
          <w:bottom w:w="113" w:type="dxa"/>
        </w:tblCellMar>
        <w:tblLook w:val="04A0" w:firstRow="1" w:lastRow="0" w:firstColumn="1" w:lastColumn="0" w:noHBand="0" w:noVBand="1"/>
        <w:tblCaption w:val="Table"/>
        <w:tblDescription w:val="This table includes actions under the Employment priority action area"/>
      </w:tblPr>
      <w:tblGrid>
        <w:gridCol w:w="1702"/>
        <w:gridCol w:w="1275"/>
        <w:gridCol w:w="2552"/>
        <w:gridCol w:w="2977"/>
        <w:gridCol w:w="6095"/>
        <w:gridCol w:w="1417"/>
      </w:tblGrid>
      <w:tr w:rsidR="00B25B58" w14:paraId="69C5492F" w14:textId="77777777" w:rsidTr="00BB124B">
        <w:trPr>
          <w:trHeight w:val="495"/>
          <w:tblHeader/>
        </w:trPr>
        <w:tc>
          <w:tcPr>
            <w:tcW w:w="1702" w:type="dxa"/>
            <w:shd w:val="clear" w:color="auto" w:fill="091F3C"/>
          </w:tcPr>
          <w:p w14:paraId="69C54928" w14:textId="77777777" w:rsidR="00D4047A" w:rsidRPr="00A90C39" w:rsidRDefault="003B5094" w:rsidP="0026252B">
            <w:pPr>
              <w:pStyle w:val="Tableheader"/>
              <w:jc w:val="left"/>
              <w:rPr>
                <w:sz w:val="22"/>
                <w:szCs w:val="22"/>
              </w:rPr>
            </w:pPr>
            <w:r w:rsidRPr="00A90C39">
              <w:rPr>
                <w:sz w:val="22"/>
                <w:szCs w:val="22"/>
              </w:rPr>
              <w:t xml:space="preserve">Minister </w:t>
            </w:r>
            <w:r>
              <w:rPr>
                <w:sz w:val="22"/>
                <w:szCs w:val="22"/>
              </w:rPr>
              <w:t>/</w:t>
            </w:r>
          </w:p>
          <w:p w14:paraId="69C54929" w14:textId="77777777" w:rsidR="00D4047A" w:rsidRPr="00A90C39" w:rsidRDefault="003B5094" w:rsidP="0026252B">
            <w:pPr>
              <w:pStyle w:val="Tableheader"/>
              <w:jc w:val="left"/>
              <w:rPr>
                <w:sz w:val="22"/>
                <w:szCs w:val="22"/>
              </w:rPr>
            </w:pPr>
            <w:r w:rsidRPr="00A90C39">
              <w:rPr>
                <w:sz w:val="22"/>
                <w:szCs w:val="22"/>
              </w:rPr>
              <w:t>Agency</w:t>
            </w:r>
          </w:p>
        </w:tc>
        <w:tc>
          <w:tcPr>
            <w:tcW w:w="1275" w:type="dxa"/>
            <w:shd w:val="clear" w:color="auto" w:fill="091F3C"/>
          </w:tcPr>
          <w:p w14:paraId="69C5492A" w14:textId="77777777" w:rsidR="00D4047A" w:rsidRPr="00A90C39" w:rsidRDefault="003B5094" w:rsidP="0026252B">
            <w:pPr>
              <w:pStyle w:val="Tableheader"/>
              <w:jc w:val="left"/>
              <w:rPr>
                <w:sz w:val="22"/>
                <w:szCs w:val="22"/>
              </w:rPr>
            </w:pPr>
            <w:r w:rsidRPr="00A90C39">
              <w:rPr>
                <w:sz w:val="22"/>
                <w:szCs w:val="22"/>
              </w:rPr>
              <w:t>Time frame</w:t>
            </w:r>
          </w:p>
        </w:tc>
        <w:tc>
          <w:tcPr>
            <w:tcW w:w="2552" w:type="dxa"/>
            <w:shd w:val="clear" w:color="auto" w:fill="091F3C"/>
          </w:tcPr>
          <w:p w14:paraId="69C5492B" w14:textId="77777777" w:rsidR="00D4047A" w:rsidRPr="00A90C39" w:rsidRDefault="003B5094" w:rsidP="0026252B">
            <w:pPr>
              <w:pStyle w:val="Tableheader"/>
              <w:jc w:val="left"/>
              <w:rPr>
                <w:sz w:val="22"/>
                <w:szCs w:val="22"/>
              </w:rPr>
            </w:pPr>
            <w:r w:rsidRPr="00A90C39">
              <w:rPr>
                <w:sz w:val="22"/>
                <w:szCs w:val="22"/>
              </w:rPr>
              <w:t>Action</w:t>
            </w:r>
          </w:p>
        </w:tc>
        <w:tc>
          <w:tcPr>
            <w:tcW w:w="2977" w:type="dxa"/>
            <w:shd w:val="clear" w:color="auto" w:fill="091F3C"/>
          </w:tcPr>
          <w:p w14:paraId="69C5492C" w14:textId="77777777" w:rsidR="00D4047A" w:rsidRPr="00A90C39" w:rsidRDefault="003B5094" w:rsidP="0026252B">
            <w:pPr>
              <w:pStyle w:val="Tableheader"/>
              <w:jc w:val="left"/>
              <w:rPr>
                <w:sz w:val="22"/>
                <w:szCs w:val="22"/>
              </w:rPr>
            </w:pPr>
            <w:r w:rsidRPr="00A90C39">
              <w:rPr>
                <w:sz w:val="22"/>
                <w:szCs w:val="22"/>
              </w:rPr>
              <w:t>Action Success Measure</w:t>
            </w:r>
          </w:p>
        </w:tc>
        <w:tc>
          <w:tcPr>
            <w:tcW w:w="6095" w:type="dxa"/>
            <w:shd w:val="clear" w:color="auto" w:fill="091F3C"/>
          </w:tcPr>
          <w:p w14:paraId="69C5492D" w14:textId="77777777" w:rsidR="00D4047A" w:rsidRPr="00A90C39" w:rsidRDefault="003B5094" w:rsidP="0026252B">
            <w:pPr>
              <w:pStyle w:val="Tableheader"/>
              <w:jc w:val="left"/>
              <w:rPr>
                <w:sz w:val="22"/>
                <w:szCs w:val="22"/>
              </w:rPr>
            </w:pPr>
            <w:r w:rsidRPr="00A90C39">
              <w:rPr>
                <w:sz w:val="22"/>
                <w:szCs w:val="22"/>
              </w:rPr>
              <w:t>Steps taken towards the success measure (activities)</w:t>
            </w:r>
          </w:p>
        </w:tc>
        <w:tc>
          <w:tcPr>
            <w:tcW w:w="1417" w:type="dxa"/>
            <w:shd w:val="clear" w:color="auto" w:fill="091F3C"/>
          </w:tcPr>
          <w:p w14:paraId="69C5492E" w14:textId="77777777" w:rsidR="00D4047A" w:rsidRPr="00A90C39" w:rsidRDefault="003B5094" w:rsidP="0026252B">
            <w:pPr>
              <w:pStyle w:val="Tableheader"/>
              <w:jc w:val="left"/>
              <w:rPr>
                <w:sz w:val="22"/>
                <w:szCs w:val="22"/>
              </w:rPr>
            </w:pPr>
            <w:r w:rsidRPr="00A90C39">
              <w:rPr>
                <w:sz w:val="22"/>
                <w:szCs w:val="22"/>
              </w:rPr>
              <w:t>Status</w:t>
            </w:r>
          </w:p>
        </w:tc>
      </w:tr>
      <w:tr w:rsidR="00B25B58" w14:paraId="69C54942" w14:textId="77777777" w:rsidTr="004D78F6">
        <w:tc>
          <w:tcPr>
            <w:tcW w:w="1702" w:type="dxa"/>
            <w:shd w:val="clear" w:color="auto" w:fill="D7E9F2"/>
          </w:tcPr>
          <w:p w14:paraId="69C54930" w14:textId="77777777" w:rsidR="00D4047A" w:rsidRPr="00A90C39" w:rsidRDefault="003B5094" w:rsidP="000F35D3">
            <w:pPr>
              <w:spacing w:after="0"/>
              <w:rPr>
                <w:rFonts w:eastAsia="MetaNormal-Italic" w:cs="Arial"/>
                <w:bCs/>
                <w:w w:val="105"/>
              </w:rPr>
            </w:pPr>
            <w:r w:rsidRPr="00A90C39">
              <w:rPr>
                <w:rFonts w:eastAsia="MetaNormal-Italic" w:cs="Arial"/>
                <w:bCs/>
                <w:w w:val="105"/>
              </w:rPr>
              <w:t>Premier and Minister for State</w:t>
            </w:r>
          </w:p>
          <w:p w14:paraId="69C54931" w14:textId="77777777" w:rsidR="00D4047A" w:rsidRDefault="00D4047A" w:rsidP="000F35D3">
            <w:pPr>
              <w:pStyle w:val="BodyText"/>
              <w:spacing w:before="67" w:line="303" w:lineRule="auto"/>
              <w:ind w:left="0" w:right="353"/>
              <w:rPr>
                <w:rFonts w:eastAsia="MetaNormal-Italic" w:cs="Arial"/>
                <w:b w:val="0"/>
                <w:w w:val="105"/>
                <w:szCs w:val="24"/>
              </w:rPr>
            </w:pPr>
          </w:p>
          <w:p w14:paraId="69C54932" w14:textId="77777777" w:rsidR="00D4047A" w:rsidRPr="00A90C39" w:rsidRDefault="003B5094" w:rsidP="000F35D3">
            <w:pPr>
              <w:pStyle w:val="BodyText"/>
              <w:spacing w:before="67" w:line="303" w:lineRule="auto"/>
              <w:ind w:left="0" w:right="353"/>
              <w:rPr>
                <w:rFonts w:eastAsia="MetaNormal-Italic" w:cs="Arial"/>
                <w:b w:val="0"/>
                <w:w w:val="105"/>
                <w:szCs w:val="24"/>
              </w:rPr>
            </w:pPr>
            <w:proofErr w:type="spellStart"/>
            <w:r w:rsidRPr="00A90C39">
              <w:rPr>
                <w:rFonts w:eastAsia="MetaNormal-Italic" w:cs="Arial"/>
                <w:b w:val="0"/>
                <w:w w:val="105"/>
                <w:szCs w:val="24"/>
              </w:rPr>
              <w:t>WoG</w:t>
            </w:r>
            <w:proofErr w:type="spellEnd"/>
          </w:p>
          <w:p w14:paraId="69C54933" w14:textId="77777777" w:rsidR="00D4047A" w:rsidRPr="00A90C39" w:rsidRDefault="003B5094" w:rsidP="000F35D3">
            <w:pPr>
              <w:pStyle w:val="Tablebodycontent"/>
              <w:jc w:val="left"/>
              <w:rPr>
                <w:rFonts w:eastAsia="MetaNormal-Italic" w:cs="Arial"/>
                <w:bCs/>
                <w:w w:val="105"/>
              </w:rPr>
            </w:pPr>
            <w:r w:rsidRPr="00A90C39">
              <w:rPr>
                <w:rFonts w:eastAsia="MetaNormal-Italic" w:cs="Arial"/>
                <w:bCs/>
                <w:w w:val="105"/>
              </w:rPr>
              <w:t xml:space="preserve"> - Public Service Commission (PSC) lead</w:t>
            </w:r>
          </w:p>
        </w:tc>
        <w:tc>
          <w:tcPr>
            <w:tcW w:w="1275" w:type="dxa"/>
          </w:tcPr>
          <w:p w14:paraId="69C54934" w14:textId="77777777" w:rsidR="00785627" w:rsidRDefault="003B5094" w:rsidP="00F42972">
            <w:pPr>
              <w:pStyle w:val="Tablebodycontent"/>
              <w:jc w:val="left"/>
              <w:rPr>
                <w:rFonts w:eastAsia="MetaNormal-Italic" w:cs="Arial"/>
                <w:bCs/>
                <w:w w:val="105"/>
              </w:rPr>
            </w:pPr>
            <w:r w:rsidRPr="00F42972">
              <w:rPr>
                <w:rFonts w:eastAsia="MetaNormal-Italic" w:cs="Arial"/>
                <w:bCs/>
                <w:w w:val="105"/>
              </w:rPr>
              <w:t>2017–2020</w:t>
            </w:r>
          </w:p>
          <w:p w14:paraId="69C54935" w14:textId="77777777" w:rsidR="00D4047A" w:rsidRPr="00A90C39" w:rsidRDefault="003B5094" w:rsidP="00F42972">
            <w:pPr>
              <w:pStyle w:val="Tablebodycontent"/>
              <w:jc w:val="left"/>
              <w:rPr>
                <w:rFonts w:eastAsia="MetaNormal-Italic" w:cs="Arial"/>
                <w:bCs/>
                <w:w w:val="105"/>
              </w:rPr>
            </w:pPr>
            <w:r>
              <w:rPr>
                <w:rFonts w:eastAsia="MetaNormal-Italic" w:cs="Arial"/>
                <w:bCs/>
                <w:w w:val="105"/>
              </w:rPr>
              <w:t>ongoing</w:t>
            </w:r>
          </w:p>
        </w:tc>
        <w:tc>
          <w:tcPr>
            <w:tcW w:w="2552" w:type="dxa"/>
          </w:tcPr>
          <w:p w14:paraId="69C54936" w14:textId="77777777" w:rsidR="00D4047A" w:rsidRPr="00A90C39" w:rsidRDefault="003B5094" w:rsidP="000F35D3">
            <w:pPr>
              <w:pStyle w:val="Tablebodycontent"/>
              <w:jc w:val="left"/>
              <w:rPr>
                <w:rFonts w:eastAsia="MetaNormal-Italic" w:cs="Arial"/>
                <w:bCs/>
                <w:w w:val="105"/>
              </w:rPr>
            </w:pPr>
            <w:r w:rsidRPr="00A90C39">
              <w:rPr>
                <w:rFonts w:eastAsia="MetaNormal-Italic" w:cs="Arial"/>
                <w:bCs/>
                <w:w w:val="105"/>
              </w:rPr>
              <w:t>Implement strategies to reach the Queensland Government target that, by 2022, eight per cent of the Queensla</w:t>
            </w:r>
            <w:r w:rsidR="00F60203">
              <w:rPr>
                <w:rFonts w:eastAsia="MetaNormal-Italic" w:cs="Arial"/>
                <w:bCs/>
                <w:w w:val="105"/>
              </w:rPr>
              <w:t xml:space="preserve">nd </w:t>
            </w:r>
            <w:r w:rsidRPr="00A90C39">
              <w:rPr>
                <w:rFonts w:eastAsia="MetaNormal-Italic" w:cs="Arial"/>
                <w:bCs/>
                <w:w w:val="105"/>
              </w:rPr>
              <w:t>Public Sector workforce will be people with disability, across attraction, recruitment, retention and career progression and development, for example flexible work practices and inclusion of people with disability in the government employer brand.</w:t>
            </w:r>
          </w:p>
        </w:tc>
        <w:tc>
          <w:tcPr>
            <w:tcW w:w="2977" w:type="dxa"/>
          </w:tcPr>
          <w:p w14:paraId="69C54937" w14:textId="77777777" w:rsidR="00D4047A" w:rsidRPr="00A90C39" w:rsidRDefault="003B5094" w:rsidP="000F35D3">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The proportion of people with disability employed in the Queensland Public Sector workforce increases towards eight per cent by 2022</w:t>
            </w:r>
          </w:p>
        </w:tc>
        <w:tc>
          <w:tcPr>
            <w:tcW w:w="6095" w:type="dxa"/>
          </w:tcPr>
          <w:p w14:paraId="69C54938" w14:textId="77777777" w:rsidR="00D4047A"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 xml:space="preserve">As at June 2019 – based on Minimum Obligatory Human Resources Information (MOHRI) Equal Employment Opportunity (EEO) data — people with disability represented 3.07 per cent of the Queensland public sector workforce and 3.08 per cent for leadership board agencies. </w:t>
            </w:r>
          </w:p>
          <w:p w14:paraId="69C54939" w14:textId="77777777" w:rsidR="00D4047A"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This is an increase of 0.49 per cent across the Queensland public sector workforce and 0.62 per cent for leadership board agencies over the past year.</w:t>
            </w:r>
          </w:p>
          <w:p w14:paraId="69C5493A" w14:textId="77777777" w:rsidR="00D4047A" w:rsidRPr="00A90C39" w:rsidRDefault="003B5094" w:rsidP="006F5951">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 xml:space="preserve">PSC, with the assistance of DPC, partnered with Queensland Shared Services to explore inclusive enhancement options specific to the Smart Jobs and Careers website and the Springboard recruitment platform. </w:t>
            </w:r>
          </w:p>
          <w:p w14:paraId="69C5493B" w14:textId="77777777" w:rsidR="00D4047A"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During 2018-19, PSC also:</w:t>
            </w:r>
          </w:p>
          <w:p w14:paraId="69C5493C"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launched the different faces of impairment communications campaign to raise greater awaren</w:t>
            </w:r>
            <w:r>
              <w:rPr>
                <w:rFonts w:ascii="Arial" w:eastAsia="MetaNormal-Italic" w:hAnsi="Arial" w:cs="Arial"/>
                <w:bCs/>
                <w:w w:val="105"/>
                <w:szCs w:val="24"/>
              </w:rPr>
              <w:t>ess of people with disability</w:t>
            </w:r>
          </w:p>
          <w:p w14:paraId="69C5493D"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published empowered and confident: disabling the barriers implementation plan 2018–2022 and commenced delivery of the associated actions</w:t>
            </w:r>
          </w:p>
          <w:p w14:paraId="69C5493E" w14:textId="77777777" w:rsidR="00D4047A" w:rsidRPr="00A90C39" w:rsidRDefault="003B5094" w:rsidP="008D6084">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developed an online knowledge centre to provide resources and tools to help foster more inclusive workpl</w:t>
            </w:r>
            <w:r>
              <w:rPr>
                <w:rFonts w:ascii="Arial" w:eastAsia="MetaNormal-Italic" w:hAnsi="Arial" w:cs="Arial"/>
                <w:bCs/>
                <w:w w:val="105"/>
                <w:szCs w:val="24"/>
              </w:rPr>
              <w:t>aces for people with disability</w:t>
            </w:r>
          </w:p>
          <w:p w14:paraId="69C5493F" w14:textId="77777777" w:rsidR="00D4047A" w:rsidRDefault="003B5094" w:rsidP="00326092">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 xml:space="preserve">partnered with the department of communities, disability services and seniors to co-facilitate the all abilities Queensland workshop to improve the employment experience and career pathways of people with </w:t>
            </w:r>
            <w:r w:rsidR="00BE2989">
              <w:rPr>
                <w:rFonts w:ascii="Arial" w:eastAsia="MetaNormal-Italic" w:hAnsi="Arial" w:cs="Arial"/>
                <w:bCs/>
                <w:w w:val="105"/>
                <w:szCs w:val="24"/>
              </w:rPr>
              <w:t>disability in the public sector</w:t>
            </w:r>
          </w:p>
          <w:p w14:paraId="69C54940" w14:textId="77777777" w:rsidR="00CB11CB" w:rsidRPr="004F156B" w:rsidRDefault="003B5094" w:rsidP="00864536">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lastRenderedPageBreak/>
              <w:t xml:space="preserve">delivered a think tank </w:t>
            </w:r>
            <w:r w:rsidR="00BE2989">
              <w:rPr>
                <w:rFonts w:ascii="Arial" w:eastAsia="MetaNormal-Italic" w:hAnsi="Arial" w:cs="Arial"/>
                <w:bCs/>
                <w:w w:val="105"/>
                <w:szCs w:val="24"/>
              </w:rPr>
              <w:t>in partnership with Queensland U</w:t>
            </w:r>
            <w:r w:rsidRPr="00A90C39">
              <w:rPr>
                <w:rFonts w:ascii="Arial" w:eastAsia="MetaNormal-Italic" w:hAnsi="Arial" w:cs="Arial"/>
                <w:bCs/>
                <w:w w:val="105"/>
                <w:szCs w:val="24"/>
              </w:rPr>
              <w:t xml:space="preserve">niversity of </w:t>
            </w:r>
            <w:r w:rsidR="00BE2989">
              <w:rPr>
                <w:rFonts w:ascii="Arial" w:eastAsia="MetaNormal-Italic" w:hAnsi="Arial" w:cs="Arial"/>
                <w:bCs/>
                <w:w w:val="105"/>
                <w:szCs w:val="24"/>
              </w:rPr>
              <w:t>T</w:t>
            </w:r>
            <w:r w:rsidRPr="00A90C39">
              <w:rPr>
                <w:rFonts w:ascii="Arial" w:eastAsia="MetaNormal-Italic" w:hAnsi="Arial" w:cs="Arial"/>
                <w:bCs/>
                <w:w w:val="105"/>
                <w:szCs w:val="24"/>
              </w:rPr>
              <w:t xml:space="preserve">echnology, </w:t>
            </w:r>
            <w:r w:rsidR="00864536">
              <w:rPr>
                <w:rFonts w:ascii="Arial" w:eastAsia="MetaNormal-Italic" w:hAnsi="Arial" w:cs="Arial"/>
                <w:bCs/>
                <w:w w:val="105"/>
                <w:szCs w:val="24"/>
              </w:rPr>
              <w:t>U</w:t>
            </w:r>
            <w:r w:rsidRPr="00A90C39">
              <w:rPr>
                <w:rFonts w:ascii="Arial" w:eastAsia="MetaNormal-Italic" w:hAnsi="Arial" w:cs="Arial"/>
                <w:bCs/>
                <w:w w:val="105"/>
                <w:szCs w:val="24"/>
              </w:rPr>
              <w:t>n</w:t>
            </w:r>
            <w:r>
              <w:rPr>
                <w:rFonts w:ascii="Arial" w:eastAsia="MetaNormal-Italic" w:hAnsi="Arial" w:cs="Arial"/>
                <w:bCs/>
                <w:w w:val="105"/>
                <w:szCs w:val="24"/>
              </w:rPr>
              <w:t xml:space="preserve">iversity of </w:t>
            </w:r>
            <w:r w:rsidR="00BE2989">
              <w:rPr>
                <w:rFonts w:ascii="Arial" w:eastAsia="MetaNormal-Italic" w:hAnsi="Arial" w:cs="Arial"/>
                <w:bCs/>
                <w:w w:val="105"/>
                <w:szCs w:val="24"/>
              </w:rPr>
              <w:t xml:space="preserve">New South Wales </w:t>
            </w:r>
            <w:r>
              <w:rPr>
                <w:rFonts w:ascii="Arial" w:eastAsia="MetaNormal-Italic" w:hAnsi="Arial" w:cs="Arial"/>
                <w:bCs/>
                <w:w w:val="105"/>
                <w:szCs w:val="24"/>
              </w:rPr>
              <w:t>(NSW</w:t>
            </w:r>
            <w:r w:rsidRPr="00A90C39">
              <w:rPr>
                <w:rFonts w:ascii="Arial" w:eastAsia="MetaNormal-Italic" w:hAnsi="Arial" w:cs="Arial"/>
                <w:bCs/>
                <w:w w:val="105"/>
                <w:szCs w:val="24"/>
              </w:rPr>
              <w:t xml:space="preserve">) and the NSW </w:t>
            </w:r>
            <w:r w:rsidR="00864536">
              <w:rPr>
                <w:rFonts w:ascii="Arial" w:eastAsia="MetaNormal-Italic" w:hAnsi="Arial" w:cs="Arial"/>
                <w:bCs/>
                <w:w w:val="105"/>
                <w:szCs w:val="24"/>
              </w:rPr>
              <w:t>P</w:t>
            </w:r>
            <w:r w:rsidRPr="00A90C39">
              <w:rPr>
                <w:rFonts w:ascii="Arial" w:eastAsia="MetaNormal-Italic" w:hAnsi="Arial" w:cs="Arial"/>
                <w:bCs/>
                <w:w w:val="105"/>
                <w:szCs w:val="24"/>
              </w:rPr>
              <w:t xml:space="preserve">ublic </w:t>
            </w:r>
            <w:r w:rsidR="00864536">
              <w:rPr>
                <w:rFonts w:ascii="Arial" w:eastAsia="MetaNormal-Italic" w:hAnsi="Arial" w:cs="Arial"/>
                <w:bCs/>
                <w:w w:val="105"/>
                <w:szCs w:val="24"/>
              </w:rPr>
              <w:t>S</w:t>
            </w:r>
            <w:r w:rsidRPr="00A90C39">
              <w:rPr>
                <w:rFonts w:ascii="Arial" w:eastAsia="MetaNormal-Italic" w:hAnsi="Arial" w:cs="Arial"/>
                <w:bCs/>
                <w:w w:val="105"/>
                <w:szCs w:val="24"/>
              </w:rPr>
              <w:t xml:space="preserve">ervice </w:t>
            </w:r>
            <w:r w:rsidR="00864536">
              <w:rPr>
                <w:rFonts w:ascii="Arial" w:eastAsia="MetaNormal-Italic" w:hAnsi="Arial" w:cs="Arial"/>
                <w:bCs/>
                <w:w w:val="105"/>
                <w:szCs w:val="24"/>
              </w:rPr>
              <w:t>C</w:t>
            </w:r>
            <w:r w:rsidRPr="00A90C39">
              <w:rPr>
                <w:rFonts w:ascii="Arial" w:eastAsia="MetaNormal-Italic" w:hAnsi="Arial" w:cs="Arial"/>
                <w:bCs/>
                <w:w w:val="105"/>
                <w:szCs w:val="24"/>
              </w:rPr>
              <w:t>ommission, exploring issues ar</w:t>
            </w:r>
            <w:r>
              <w:rPr>
                <w:rFonts w:ascii="Arial" w:eastAsia="MetaNormal-Italic" w:hAnsi="Arial" w:cs="Arial"/>
                <w:bCs/>
                <w:w w:val="105"/>
                <w:szCs w:val="24"/>
              </w:rPr>
              <w:t>ound disability and disclosure</w:t>
            </w:r>
            <w:r w:rsidR="00BE2989">
              <w:rPr>
                <w:rFonts w:ascii="Arial" w:eastAsia="MetaNormal-Italic" w:hAnsi="Arial" w:cs="Arial"/>
                <w:bCs/>
                <w:w w:val="105"/>
                <w:szCs w:val="24"/>
              </w:rPr>
              <w:t>.</w:t>
            </w:r>
          </w:p>
        </w:tc>
        <w:tc>
          <w:tcPr>
            <w:tcW w:w="1417" w:type="dxa"/>
            <w:vAlign w:val="center"/>
          </w:tcPr>
          <w:p w14:paraId="69C54941" w14:textId="77777777" w:rsidR="00D4047A" w:rsidRPr="00A90C39" w:rsidRDefault="003B5094" w:rsidP="004D78F6">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56" wp14:editId="69C54C57">
                  <wp:extent cx="425303" cy="395413"/>
                  <wp:effectExtent l="0" t="0" r="0" b="5080"/>
                  <wp:docPr id="207" name="Picture 207"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962666"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bl>
    <w:p w14:paraId="69C54943" w14:textId="77777777" w:rsidR="004347EB" w:rsidRDefault="004347EB" w:rsidP="004347EB">
      <w:pPr>
        <w:pStyle w:val="Heading2"/>
        <w:spacing w:before="120" w:after="120"/>
      </w:pPr>
      <w:r w:rsidRPr="00A90C39">
        <w:rPr>
          <w:spacing w:val="-3"/>
        </w:rPr>
        <w:t>In</w:t>
      </w:r>
      <w:r w:rsidRPr="00A90C39">
        <w:rPr>
          <w:spacing w:val="-4"/>
        </w:rPr>
        <w:t>c</w:t>
      </w:r>
      <w:r w:rsidRPr="00A90C39">
        <w:rPr>
          <w:spacing w:val="-6"/>
        </w:rPr>
        <w:t>r</w:t>
      </w:r>
      <w:r w:rsidRPr="00A90C39">
        <w:rPr>
          <w:spacing w:val="-4"/>
        </w:rPr>
        <w:t>ea</w:t>
      </w:r>
      <w:r w:rsidRPr="00A90C39">
        <w:rPr>
          <w:spacing w:val="-5"/>
        </w:rPr>
        <w:t>s</w:t>
      </w:r>
      <w:r w:rsidRPr="00A90C39">
        <w:t>i</w:t>
      </w:r>
      <w:r w:rsidRPr="00A90C39">
        <w:rPr>
          <w:spacing w:val="-3"/>
        </w:rPr>
        <w:t>n</w:t>
      </w:r>
      <w:r w:rsidRPr="00A90C39">
        <w:t>g</w:t>
      </w:r>
      <w:r w:rsidRPr="00A90C39">
        <w:rPr>
          <w:spacing w:val="-1"/>
        </w:rPr>
        <w:t xml:space="preserve"> </w:t>
      </w:r>
      <w:r w:rsidRPr="00A90C39">
        <w:t>em</w:t>
      </w:r>
      <w:r w:rsidRPr="00A90C39">
        <w:rPr>
          <w:spacing w:val="-3"/>
        </w:rPr>
        <w:t>p</w:t>
      </w:r>
      <w:r w:rsidRPr="00A90C39">
        <w:t>l</w:t>
      </w:r>
      <w:r w:rsidRPr="00A90C39">
        <w:rPr>
          <w:spacing w:val="-3"/>
        </w:rPr>
        <w:t>o</w:t>
      </w:r>
      <w:r w:rsidRPr="00A90C39">
        <w:t xml:space="preserve">yment </w:t>
      </w:r>
      <w:r w:rsidRPr="00A90C39">
        <w:rPr>
          <w:spacing w:val="-3"/>
        </w:rPr>
        <w:t>o</w:t>
      </w:r>
      <w:r w:rsidRPr="00A90C39">
        <w:rPr>
          <w:spacing w:val="-4"/>
        </w:rPr>
        <w:t>p</w:t>
      </w:r>
      <w:r w:rsidRPr="00A90C39">
        <w:rPr>
          <w:spacing w:val="-3"/>
        </w:rPr>
        <w:t>po</w:t>
      </w:r>
      <w:r w:rsidRPr="00A90C39">
        <w:rPr>
          <w:spacing w:val="2"/>
        </w:rPr>
        <w:t>r</w:t>
      </w:r>
      <w:r w:rsidRPr="00A90C39">
        <w:rPr>
          <w:spacing w:val="-4"/>
        </w:rPr>
        <w:t>t</w:t>
      </w:r>
      <w:r w:rsidRPr="00A90C39">
        <w:rPr>
          <w:spacing w:val="-5"/>
        </w:rPr>
        <w:t>u</w:t>
      </w:r>
      <w:r w:rsidRPr="00A90C39">
        <w:t>niti</w:t>
      </w:r>
      <w:r w:rsidRPr="00A90C39">
        <w:rPr>
          <w:spacing w:val="-3"/>
        </w:rPr>
        <w:t>e</w:t>
      </w:r>
      <w:r w:rsidRPr="00A90C39">
        <w:t>s</w:t>
      </w:r>
      <w:r w:rsidRPr="00A90C39">
        <w:rPr>
          <w:spacing w:val="-3"/>
        </w:rPr>
        <w:t xml:space="preserve"> </w:t>
      </w:r>
      <w:r w:rsidRPr="00A90C39">
        <w:rPr>
          <w:spacing w:val="-4"/>
        </w:rPr>
        <w:t>f</w:t>
      </w:r>
      <w:r w:rsidRPr="00A90C39">
        <w:rPr>
          <w:spacing w:val="-3"/>
        </w:rPr>
        <w:t>o</w:t>
      </w:r>
      <w:r w:rsidRPr="00A90C39">
        <w:t>r Quee</w:t>
      </w:r>
      <w:r w:rsidRPr="00A90C39">
        <w:rPr>
          <w:spacing w:val="-5"/>
        </w:rPr>
        <w:t>n</w:t>
      </w:r>
      <w:r w:rsidRPr="00A90C39">
        <w:rPr>
          <w:spacing w:val="-4"/>
        </w:rPr>
        <w:t>s</w:t>
      </w:r>
      <w:r w:rsidRPr="00A90C39">
        <w:rPr>
          <w:spacing w:val="-3"/>
        </w:rPr>
        <w:t>l</w:t>
      </w:r>
      <w:r w:rsidRPr="00A90C39">
        <w:t>ande</w:t>
      </w:r>
      <w:r w:rsidRPr="00A90C39">
        <w:rPr>
          <w:spacing w:val="-4"/>
        </w:rPr>
        <w:t>r</w:t>
      </w:r>
      <w:r w:rsidRPr="00A90C39">
        <w:t xml:space="preserve">s </w:t>
      </w:r>
      <w:r w:rsidRPr="00A90C39">
        <w:rPr>
          <w:spacing w:val="-5"/>
        </w:rPr>
        <w:t>w</w:t>
      </w:r>
      <w:r w:rsidRPr="00A90C39">
        <w:t>ith d</w:t>
      </w:r>
      <w:r w:rsidRPr="00A90C39">
        <w:rPr>
          <w:spacing w:val="-4"/>
        </w:rPr>
        <w:t>i</w:t>
      </w:r>
      <w:r w:rsidRPr="00A90C39">
        <w:rPr>
          <w:spacing w:val="-6"/>
        </w:rPr>
        <w:t>s</w:t>
      </w:r>
      <w:r w:rsidRPr="00A90C39">
        <w:t>a</w:t>
      </w:r>
      <w:r w:rsidRPr="00A90C39">
        <w:rPr>
          <w:spacing w:val="-3"/>
        </w:rPr>
        <w:t>bi</w:t>
      </w:r>
      <w:r w:rsidRPr="00A90C39">
        <w:t>lity</w:t>
      </w:r>
    </w:p>
    <w:tbl>
      <w:tblPr>
        <w:tblStyle w:val="TableGrid"/>
        <w:tblW w:w="16018" w:type="dxa"/>
        <w:tblInd w:w="-147" w:type="dxa"/>
        <w:tblLayout w:type="fixed"/>
        <w:tblLook w:val="04A0" w:firstRow="1" w:lastRow="0" w:firstColumn="1" w:lastColumn="0" w:noHBand="0" w:noVBand="1"/>
        <w:tblCaption w:val="Table"/>
        <w:tblDescription w:val="This table includes actions under the Employment priority action area"/>
      </w:tblPr>
      <w:tblGrid>
        <w:gridCol w:w="1702"/>
        <w:gridCol w:w="1275"/>
        <w:gridCol w:w="2552"/>
        <w:gridCol w:w="2977"/>
        <w:gridCol w:w="6095"/>
        <w:gridCol w:w="1417"/>
      </w:tblGrid>
      <w:tr w:rsidR="004347EB" w:rsidRPr="00A90C39" w14:paraId="69C5494B" w14:textId="77777777" w:rsidTr="004347EB">
        <w:trPr>
          <w:trHeight w:val="495"/>
          <w:tblHeader/>
        </w:trPr>
        <w:tc>
          <w:tcPr>
            <w:tcW w:w="1702" w:type="dxa"/>
            <w:shd w:val="clear" w:color="auto" w:fill="222A35" w:themeFill="text2" w:themeFillShade="80"/>
          </w:tcPr>
          <w:p w14:paraId="69C54944" w14:textId="77777777" w:rsidR="004347EB" w:rsidRPr="00A90C39" w:rsidRDefault="004347EB" w:rsidP="0012298B">
            <w:pPr>
              <w:pStyle w:val="Tableheader"/>
              <w:jc w:val="left"/>
              <w:rPr>
                <w:sz w:val="22"/>
                <w:szCs w:val="22"/>
              </w:rPr>
            </w:pPr>
            <w:r w:rsidRPr="00A90C39">
              <w:rPr>
                <w:sz w:val="22"/>
                <w:szCs w:val="22"/>
              </w:rPr>
              <w:t xml:space="preserve">Minister </w:t>
            </w:r>
            <w:r>
              <w:rPr>
                <w:sz w:val="22"/>
                <w:szCs w:val="22"/>
              </w:rPr>
              <w:t>/</w:t>
            </w:r>
          </w:p>
          <w:p w14:paraId="69C54945" w14:textId="77777777" w:rsidR="004347EB" w:rsidRPr="00A90C39" w:rsidRDefault="004347EB" w:rsidP="0012298B">
            <w:pPr>
              <w:pStyle w:val="Tableheader"/>
              <w:jc w:val="left"/>
              <w:rPr>
                <w:sz w:val="22"/>
                <w:szCs w:val="22"/>
              </w:rPr>
            </w:pPr>
            <w:r w:rsidRPr="00A90C39">
              <w:rPr>
                <w:sz w:val="22"/>
                <w:szCs w:val="22"/>
              </w:rPr>
              <w:t>Agency</w:t>
            </w:r>
          </w:p>
        </w:tc>
        <w:tc>
          <w:tcPr>
            <w:tcW w:w="1275" w:type="dxa"/>
            <w:shd w:val="clear" w:color="auto" w:fill="222A35" w:themeFill="text2" w:themeFillShade="80"/>
          </w:tcPr>
          <w:p w14:paraId="69C54946" w14:textId="77777777" w:rsidR="004347EB" w:rsidRPr="00A90C39" w:rsidRDefault="004347EB" w:rsidP="0012298B">
            <w:pPr>
              <w:pStyle w:val="Tableheader"/>
              <w:jc w:val="left"/>
              <w:rPr>
                <w:sz w:val="22"/>
                <w:szCs w:val="22"/>
              </w:rPr>
            </w:pPr>
            <w:r w:rsidRPr="00A90C39">
              <w:rPr>
                <w:sz w:val="22"/>
                <w:szCs w:val="22"/>
              </w:rPr>
              <w:t>Time frame</w:t>
            </w:r>
          </w:p>
        </w:tc>
        <w:tc>
          <w:tcPr>
            <w:tcW w:w="2552" w:type="dxa"/>
            <w:shd w:val="clear" w:color="auto" w:fill="222A35" w:themeFill="text2" w:themeFillShade="80"/>
          </w:tcPr>
          <w:p w14:paraId="69C54947" w14:textId="77777777" w:rsidR="004347EB" w:rsidRPr="00A90C39" w:rsidRDefault="004347EB" w:rsidP="0012298B">
            <w:pPr>
              <w:pStyle w:val="Tableheader"/>
              <w:jc w:val="left"/>
              <w:rPr>
                <w:sz w:val="22"/>
                <w:szCs w:val="22"/>
              </w:rPr>
            </w:pPr>
            <w:r w:rsidRPr="00A90C39">
              <w:rPr>
                <w:sz w:val="22"/>
                <w:szCs w:val="22"/>
              </w:rPr>
              <w:t>Action</w:t>
            </w:r>
          </w:p>
        </w:tc>
        <w:tc>
          <w:tcPr>
            <w:tcW w:w="2977" w:type="dxa"/>
            <w:shd w:val="clear" w:color="auto" w:fill="222A35" w:themeFill="text2" w:themeFillShade="80"/>
          </w:tcPr>
          <w:p w14:paraId="69C54948" w14:textId="77777777" w:rsidR="004347EB" w:rsidRPr="00A90C39" w:rsidRDefault="004347EB" w:rsidP="0012298B">
            <w:pPr>
              <w:pStyle w:val="Tableheader"/>
              <w:jc w:val="left"/>
              <w:rPr>
                <w:sz w:val="22"/>
                <w:szCs w:val="22"/>
              </w:rPr>
            </w:pPr>
            <w:r w:rsidRPr="00A90C39">
              <w:rPr>
                <w:sz w:val="22"/>
                <w:szCs w:val="22"/>
              </w:rPr>
              <w:t>Action Success Measure</w:t>
            </w:r>
          </w:p>
        </w:tc>
        <w:tc>
          <w:tcPr>
            <w:tcW w:w="6095" w:type="dxa"/>
            <w:shd w:val="clear" w:color="auto" w:fill="222A35" w:themeFill="text2" w:themeFillShade="80"/>
          </w:tcPr>
          <w:p w14:paraId="69C54949" w14:textId="77777777" w:rsidR="004347EB" w:rsidRPr="00A90C39" w:rsidRDefault="004347EB" w:rsidP="0012298B">
            <w:pPr>
              <w:pStyle w:val="Tableheader"/>
              <w:jc w:val="left"/>
              <w:rPr>
                <w:sz w:val="22"/>
                <w:szCs w:val="22"/>
              </w:rPr>
            </w:pPr>
            <w:r w:rsidRPr="00A90C39">
              <w:rPr>
                <w:sz w:val="22"/>
                <w:szCs w:val="22"/>
              </w:rPr>
              <w:t>Steps taken towards the success measure (activities)</w:t>
            </w:r>
          </w:p>
        </w:tc>
        <w:tc>
          <w:tcPr>
            <w:tcW w:w="1417" w:type="dxa"/>
            <w:shd w:val="clear" w:color="auto" w:fill="222A35" w:themeFill="text2" w:themeFillShade="80"/>
          </w:tcPr>
          <w:p w14:paraId="69C5494A" w14:textId="77777777" w:rsidR="004347EB" w:rsidRPr="00A90C39" w:rsidRDefault="004347EB" w:rsidP="0012298B">
            <w:pPr>
              <w:pStyle w:val="Tableheader"/>
              <w:jc w:val="left"/>
              <w:rPr>
                <w:sz w:val="22"/>
                <w:szCs w:val="22"/>
              </w:rPr>
            </w:pPr>
            <w:r w:rsidRPr="00A90C39">
              <w:rPr>
                <w:sz w:val="22"/>
                <w:szCs w:val="22"/>
              </w:rPr>
              <w:t>Status</w:t>
            </w:r>
          </w:p>
        </w:tc>
      </w:tr>
      <w:tr w:rsidR="00B25B58" w14:paraId="69C54957" w14:textId="77777777" w:rsidTr="004347EB">
        <w:tblPrEx>
          <w:tblCellMar>
            <w:top w:w="113" w:type="dxa"/>
            <w:bottom w:w="113" w:type="dxa"/>
          </w:tblCellMar>
        </w:tblPrEx>
        <w:tc>
          <w:tcPr>
            <w:tcW w:w="1702" w:type="dxa"/>
            <w:shd w:val="clear" w:color="auto" w:fill="D7E9F2"/>
          </w:tcPr>
          <w:p w14:paraId="69C5494C" w14:textId="77777777" w:rsidR="00D4047A" w:rsidRPr="00A90C39" w:rsidRDefault="003B5094" w:rsidP="000F35D3">
            <w:pPr>
              <w:spacing w:after="0"/>
              <w:rPr>
                <w:rFonts w:eastAsia="MetaNormal-Italic" w:cs="Arial"/>
                <w:bCs/>
                <w:w w:val="105"/>
              </w:rPr>
            </w:pPr>
            <w:r w:rsidRPr="00A90C39">
              <w:rPr>
                <w:rFonts w:eastAsia="MetaNormal-Italic" w:cs="Arial"/>
                <w:bCs/>
                <w:w w:val="105"/>
              </w:rPr>
              <w:t>Minister for Communities and Minister for Disability Services and Seniors</w:t>
            </w:r>
          </w:p>
          <w:p w14:paraId="69C5494D" w14:textId="77777777" w:rsidR="00D4047A" w:rsidRDefault="00D4047A" w:rsidP="000F35D3">
            <w:pPr>
              <w:pStyle w:val="Tablebodycontent"/>
              <w:jc w:val="left"/>
              <w:rPr>
                <w:rFonts w:eastAsia="MetaNormal-Italic" w:cs="Arial"/>
                <w:bCs/>
                <w:w w:val="105"/>
              </w:rPr>
            </w:pPr>
          </w:p>
          <w:p w14:paraId="69C5494E" w14:textId="77777777" w:rsidR="00D4047A" w:rsidRPr="00A90C39" w:rsidRDefault="003B5094" w:rsidP="000F35D3">
            <w:pPr>
              <w:pStyle w:val="Tablebodycontent"/>
              <w:jc w:val="left"/>
              <w:rPr>
                <w:rFonts w:eastAsia="MetaNormal-Italic" w:cs="Arial"/>
                <w:bCs/>
                <w:w w:val="105"/>
              </w:rPr>
            </w:pPr>
            <w:proofErr w:type="spellStart"/>
            <w:r w:rsidRPr="00A90C39">
              <w:rPr>
                <w:rFonts w:eastAsia="MetaNormal-Italic" w:cs="Arial"/>
                <w:bCs/>
                <w:w w:val="105"/>
              </w:rPr>
              <w:t>WoG</w:t>
            </w:r>
            <w:proofErr w:type="spellEnd"/>
            <w:r w:rsidRPr="00A90C39">
              <w:rPr>
                <w:rFonts w:eastAsia="MetaNormal-Italic" w:cs="Arial"/>
                <w:bCs/>
                <w:w w:val="105"/>
              </w:rPr>
              <w:t xml:space="preserve"> (DCDSS lead)</w:t>
            </w:r>
          </w:p>
        </w:tc>
        <w:tc>
          <w:tcPr>
            <w:tcW w:w="1275" w:type="dxa"/>
          </w:tcPr>
          <w:p w14:paraId="69C5494F" w14:textId="77777777" w:rsidR="00D4047A" w:rsidRPr="00A90C39" w:rsidRDefault="003B5094" w:rsidP="000F35D3">
            <w:pPr>
              <w:pStyle w:val="Tablebodycontent"/>
              <w:jc w:val="left"/>
              <w:rPr>
                <w:rFonts w:eastAsia="MetaNormal-Italic" w:cs="Arial"/>
                <w:bCs/>
                <w:w w:val="105"/>
              </w:rPr>
            </w:pPr>
            <w:r w:rsidRPr="00A90C39">
              <w:rPr>
                <w:rFonts w:eastAsia="MetaNormal-Italic" w:cs="Arial"/>
                <w:bCs/>
                <w:w w:val="105"/>
              </w:rPr>
              <w:t>2017–2020</w:t>
            </w:r>
          </w:p>
        </w:tc>
        <w:tc>
          <w:tcPr>
            <w:tcW w:w="2552" w:type="dxa"/>
          </w:tcPr>
          <w:p w14:paraId="69C54950" w14:textId="77777777" w:rsidR="00D4047A" w:rsidRPr="00A90C39" w:rsidRDefault="003B5094" w:rsidP="000F35D3">
            <w:pPr>
              <w:pStyle w:val="Tablebodycontent"/>
              <w:jc w:val="left"/>
              <w:rPr>
                <w:rFonts w:eastAsia="MetaNormal-Italic" w:cs="Arial"/>
                <w:bCs/>
                <w:w w:val="105"/>
              </w:rPr>
            </w:pPr>
            <w:r w:rsidRPr="00A90C39">
              <w:rPr>
                <w:rFonts w:eastAsia="MetaNormal-Italic" w:cs="Arial"/>
                <w:bCs/>
                <w:w w:val="105"/>
              </w:rPr>
              <w:t>Promote information, resources and examples of the benefits to businesses of employing people with disability, the assistance available, how to make recruitment and employment process more accessible to improve opportunities for people with disability to participate in employment.</w:t>
            </w:r>
          </w:p>
        </w:tc>
        <w:tc>
          <w:tcPr>
            <w:tcW w:w="2977" w:type="dxa"/>
          </w:tcPr>
          <w:p w14:paraId="69C54951" w14:textId="77777777" w:rsidR="00D4047A" w:rsidRPr="00A90C39" w:rsidRDefault="003B5094" w:rsidP="000F35D3">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Information, resources and good practice case studies uploaded to the dedicated website</w:t>
            </w:r>
          </w:p>
        </w:tc>
        <w:tc>
          <w:tcPr>
            <w:tcW w:w="6095" w:type="dxa"/>
          </w:tcPr>
          <w:p w14:paraId="69C54952" w14:textId="77777777" w:rsidR="00D4047A"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 xml:space="preserve">Information about the benefits of employing people with disability, including links to resources and disability employment services, has been updated on Queensland Government website </w:t>
            </w:r>
            <w:hyperlink r:id="rId39" w:tooltip="Queensland Government website with information for people with disability" w:history="1">
              <w:r w:rsidRPr="00A90C39">
                <w:rPr>
                  <w:rFonts w:ascii="Arial" w:hAnsi="Arial" w:cs="Arial"/>
                  <w:bCs/>
                  <w:color w:val="1F3864" w:themeColor="accent1" w:themeShade="80"/>
                  <w:w w:val="105"/>
                  <w:szCs w:val="24"/>
                  <w:u w:val="single"/>
                </w:rPr>
                <w:t>www.qld.gov.au/disabilit</w:t>
              </w:r>
              <w:r w:rsidRPr="00A90C39">
                <w:rPr>
                  <w:rFonts w:ascii="Arial" w:hAnsi="Arial" w:cs="Arial"/>
                  <w:bCs/>
                  <w:w w:val="105"/>
                  <w:szCs w:val="24"/>
                </w:rPr>
                <w:t>y</w:t>
              </w:r>
            </w:hyperlink>
            <w:r w:rsidRPr="00A90C39">
              <w:rPr>
                <w:rFonts w:ascii="Arial" w:eastAsia="MetaNormal-Italic" w:hAnsi="Arial" w:cs="Arial"/>
                <w:bCs/>
                <w:w w:val="105"/>
                <w:szCs w:val="24"/>
              </w:rPr>
              <w:t xml:space="preserve"> and added to the Business Queensland website </w:t>
            </w:r>
            <w:hyperlink r:id="rId40" w:tooltip="Queensland Government business website with information on Disability support and the National Disability Insurance Scheme" w:history="1">
              <w:r w:rsidRPr="00BB0770">
                <w:rPr>
                  <w:rStyle w:val="Hyperlink"/>
                  <w:rFonts w:ascii="Arial" w:eastAsia="MetaNormal-Italic" w:hAnsi="Arial" w:cs="Arial"/>
                  <w:bCs/>
                  <w:w w:val="105"/>
                  <w:szCs w:val="24"/>
                </w:rPr>
                <w:t>www.business.qld.gov.au/ndis.</w:t>
              </w:r>
            </w:hyperlink>
          </w:p>
          <w:p w14:paraId="69C54953" w14:textId="77777777" w:rsidR="00FE0CA6" w:rsidRPr="00FE0CA6" w:rsidRDefault="003B5094" w:rsidP="00917780">
            <w:pPr>
              <w:pStyle w:val="TableParagraph"/>
              <w:widowControl/>
              <w:numPr>
                <w:ilvl w:val="0"/>
                <w:numId w:val="12"/>
              </w:numPr>
              <w:ind w:left="317" w:hanging="363"/>
              <w:rPr>
                <w:rFonts w:ascii="Arial" w:eastAsia="MetaNormal-Italic" w:hAnsi="Arial" w:cs="Arial"/>
                <w:bCs/>
                <w:w w:val="105"/>
                <w:szCs w:val="24"/>
              </w:rPr>
            </w:pPr>
            <w:r w:rsidRPr="00FE0CA6">
              <w:rPr>
                <w:rFonts w:ascii="Arial" w:eastAsia="MetaNormal-Italic" w:hAnsi="Arial" w:cs="Arial"/>
                <w:bCs/>
                <w:w w:val="105"/>
                <w:szCs w:val="24"/>
              </w:rPr>
              <w:t xml:space="preserve">In late 2018, the Queensland Government (led by DESBT) committed to creating a Queensland Social Enterprise Strategy (QSES). In September 2019, the Queensland Social Enterprise Strategy was released to support the development and growth of social enterprises to create jobs, support inclusive workforce participation and deliver social impact. The Queensland Government is investing $1million in 2019-20 in initiatives under the Strategy. </w:t>
            </w:r>
          </w:p>
          <w:p w14:paraId="69C54954" w14:textId="77777777" w:rsidR="00D4047A"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DESBT has entered into a $240,000 two-year agreement with the Queensland Social Enterprise Council in May 2019 to help develop and grow the social enterprise sector.</w:t>
            </w:r>
          </w:p>
          <w:p w14:paraId="69C54955" w14:textId="77777777" w:rsidR="00D4047A" w:rsidRPr="00785627"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 xml:space="preserve">DCDSS, in collaboration with PSC, held an All Abilities Queensland Employment Workshop in May 2019 to discuss improving employment opportunities for people with disability. Members from the Queensland and regional disability advisory councils </w:t>
            </w:r>
            <w:r w:rsidRPr="00A90C39">
              <w:rPr>
                <w:rFonts w:ascii="Arial" w:eastAsia="MetaNormal-Italic" w:hAnsi="Arial" w:cs="Arial"/>
                <w:bCs/>
                <w:w w:val="105"/>
                <w:szCs w:val="24"/>
              </w:rPr>
              <w:lastRenderedPageBreak/>
              <w:t xml:space="preserve">attended the workshop to provide practical advice and feedback. </w:t>
            </w:r>
          </w:p>
        </w:tc>
        <w:tc>
          <w:tcPr>
            <w:tcW w:w="1417" w:type="dxa"/>
            <w:vAlign w:val="center"/>
          </w:tcPr>
          <w:p w14:paraId="69C54956" w14:textId="77777777" w:rsidR="00D4047A" w:rsidRPr="00A90C39" w:rsidRDefault="003B5094" w:rsidP="00BA158E">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58" wp14:editId="69C54C59">
                  <wp:extent cx="425303" cy="395413"/>
                  <wp:effectExtent l="0" t="0" r="0" b="5080"/>
                  <wp:docPr id="208" name="Picture 208"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603085"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960" w14:textId="77777777" w:rsidTr="004347EB">
        <w:tblPrEx>
          <w:tblCellMar>
            <w:top w:w="113" w:type="dxa"/>
            <w:bottom w:w="113" w:type="dxa"/>
          </w:tblCellMar>
        </w:tblPrEx>
        <w:tc>
          <w:tcPr>
            <w:tcW w:w="1702" w:type="dxa"/>
            <w:shd w:val="clear" w:color="auto" w:fill="D7E9F2"/>
          </w:tcPr>
          <w:p w14:paraId="69C54958" w14:textId="77777777" w:rsidR="00785627" w:rsidRPr="00A90C39" w:rsidRDefault="003B5094" w:rsidP="000F35D3">
            <w:pPr>
              <w:spacing w:after="0"/>
              <w:rPr>
                <w:rFonts w:eastAsia="MetaNormal-Italic" w:cs="Arial"/>
                <w:bCs/>
                <w:w w:val="105"/>
              </w:rPr>
            </w:pPr>
            <w:r w:rsidRPr="00A90C39">
              <w:rPr>
                <w:rFonts w:eastAsia="MetaNormal-Italic" w:cs="Arial"/>
                <w:bCs/>
                <w:w w:val="105"/>
              </w:rPr>
              <w:t>Minister for Employment and Small Business and Minister for Training and Skills Development</w:t>
            </w:r>
          </w:p>
          <w:p w14:paraId="69C54959" w14:textId="77777777" w:rsidR="00785627" w:rsidRDefault="00785627" w:rsidP="000F35D3">
            <w:pPr>
              <w:pStyle w:val="Tablebodycontent"/>
              <w:jc w:val="left"/>
              <w:rPr>
                <w:rFonts w:eastAsia="MetaNormal-Italic" w:cs="Arial"/>
                <w:bCs/>
                <w:w w:val="105"/>
              </w:rPr>
            </w:pPr>
          </w:p>
          <w:p w14:paraId="69C5495A" w14:textId="77777777" w:rsidR="00785627" w:rsidRPr="00A90C39" w:rsidRDefault="003B5094" w:rsidP="000F35D3">
            <w:pPr>
              <w:pStyle w:val="Tablebodycontent"/>
              <w:jc w:val="left"/>
              <w:rPr>
                <w:rFonts w:eastAsia="MetaNormal-Italic" w:cs="Arial"/>
                <w:bCs/>
                <w:w w:val="105"/>
              </w:rPr>
            </w:pPr>
            <w:r w:rsidRPr="00A90C39">
              <w:rPr>
                <w:rFonts w:eastAsia="MetaNormal-Italic" w:cs="Arial"/>
                <w:bCs/>
                <w:w w:val="105"/>
              </w:rPr>
              <w:t>DESBT</w:t>
            </w:r>
          </w:p>
        </w:tc>
        <w:tc>
          <w:tcPr>
            <w:tcW w:w="1275" w:type="dxa"/>
          </w:tcPr>
          <w:p w14:paraId="69C5495B" w14:textId="77777777" w:rsidR="00785627" w:rsidRPr="00A90C39" w:rsidRDefault="003B5094" w:rsidP="000F35D3">
            <w:pPr>
              <w:pStyle w:val="Tablebodycontent"/>
              <w:jc w:val="left"/>
              <w:rPr>
                <w:rFonts w:eastAsia="MetaNormal-Italic" w:cs="Arial"/>
                <w:bCs/>
                <w:w w:val="105"/>
              </w:rPr>
            </w:pPr>
            <w:r w:rsidRPr="00A90C39">
              <w:rPr>
                <w:rFonts w:eastAsia="MetaNormal-Italic" w:cs="Arial"/>
                <w:bCs/>
                <w:w w:val="105"/>
              </w:rPr>
              <w:t>2017-2018</w:t>
            </w:r>
          </w:p>
        </w:tc>
        <w:tc>
          <w:tcPr>
            <w:tcW w:w="2552" w:type="dxa"/>
          </w:tcPr>
          <w:p w14:paraId="69C5495C" w14:textId="77777777" w:rsidR="00785627" w:rsidRPr="00A90C39" w:rsidRDefault="003B5094" w:rsidP="000F35D3">
            <w:pPr>
              <w:pStyle w:val="Tablebodycontent"/>
              <w:jc w:val="left"/>
              <w:rPr>
                <w:rFonts w:eastAsia="MetaNormal-Italic" w:cs="Arial"/>
                <w:bCs/>
                <w:w w:val="105"/>
              </w:rPr>
            </w:pPr>
            <w:r w:rsidRPr="00A90C39">
              <w:rPr>
                <w:rFonts w:eastAsia="MetaNormal-Italic" w:cs="Arial"/>
                <w:bCs/>
                <w:w w:val="105"/>
              </w:rPr>
              <w:t>Implement Back to Work regional employment program to give businesses the confidence to employ disadvantaged jobseekers in regional Queensland and support jobseekers to build confidence, upskill and retrain for jobs in a more agile Queensland economy.</w:t>
            </w:r>
          </w:p>
        </w:tc>
        <w:tc>
          <w:tcPr>
            <w:tcW w:w="2977" w:type="dxa"/>
          </w:tcPr>
          <w:p w14:paraId="69C5495D" w14:textId="77777777" w:rsidR="00785627" w:rsidRPr="00A90C39" w:rsidRDefault="003B5094" w:rsidP="000F35D3">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Number of job seekers with disability who received support through the Back to Work regional employment program</w:t>
            </w:r>
          </w:p>
        </w:tc>
        <w:tc>
          <w:tcPr>
            <w:tcW w:w="6095" w:type="dxa"/>
          </w:tcPr>
          <w:p w14:paraId="69C5495E" w14:textId="77777777" w:rsidR="00785627"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During 2018/19, 429 employees in Regional Queensland and 200 employers in South East Queensland who identified as a person with disability were support</w:t>
            </w:r>
            <w:r w:rsidR="00191774">
              <w:rPr>
                <w:rFonts w:ascii="Arial" w:eastAsia="MetaNormal-Italic" w:hAnsi="Arial" w:cs="Arial"/>
                <w:bCs/>
                <w:w w:val="105"/>
                <w:szCs w:val="24"/>
              </w:rPr>
              <w:t>ed</w:t>
            </w:r>
            <w:r w:rsidRPr="00A90C39">
              <w:rPr>
                <w:rFonts w:ascii="Arial" w:eastAsia="MetaNormal-Italic" w:hAnsi="Arial" w:cs="Arial"/>
                <w:bCs/>
                <w:w w:val="105"/>
                <w:szCs w:val="24"/>
              </w:rPr>
              <w:t xml:space="preserve"> by the Back to Work Employment package.</w:t>
            </w:r>
          </w:p>
        </w:tc>
        <w:tc>
          <w:tcPr>
            <w:tcW w:w="1417" w:type="dxa"/>
            <w:vAlign w:val="center"/>
          </w:tcPr>
          <w:p w14:paraId="69C5495F" w14:textId="77777777" w:rsidR="00785627"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5A" wp14:editId="69C54C5B">
                  <wp:extent cx="425303" cy="395413"/>
                  <wp:effectExtent l="0" t="0" r="0" b="5080"/>
                  <wp:docPr id="209" name="Picture 209"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45629"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bl>
    <w:p w14:paraId="69C54961" w14:textId="77777777" w:rsidR="00E000E3" w:rsidRDefault="00E000E3" w:rsidP="00FF6C04">
      <w:pPr>
        <w:pStyle w:val="BasicParagraph"/>
        <w:spacing w:after="0"/>
        <w:rPr>
          <w:b/>
          <w:color w:val="1F3864" w:themeColor="accent1" w:themeShade="80"/>
          <w:sz w:val="32"/>
          <w:szCs w:val="32"/>
        </w:rPr>
      </w:pPr>
    </w:p>
    <w:p w14:paraId="69C54962" w14:textId="77777777" w:rsidR="00C434AC" w:rsidRDefault="003B5094">
      <w:pPr>
        <w:spacing w:after="0"/>
        <w:rPr>
          <w:rFonts w:eastAsiaTheme="minorHAnsi" w:cs="Arial"/>
          <w:b/>
          <w:color w:val="1F3864" w:themeColor="accent1" w:themeShade="80"/>
          <w:sz w:val="32"/>
          <w:szCs w:val="32"/>
          <w:lang w:val="en-US"/>
        </w:rPr>
      </w:pPr>
      <w:r>
        <w:rPr>
          <w:b/>
          <w:color w:val="1F3864" w:themeColor="accent1" w:themeShade="80"/>
          <w:sz w:val="32"/>
          <w:szCs w:val="32"/>
        </w:rPr>
        <w:br w:type="page"/>
      </w:r>
    </w:p>
    <w:p w14:paraId="69C54963" w14:textId="77777777" w:rsidR="000F35D3" w:rsidRDefault="003B5094" w:rsidP="00FF6C04">
      <w:pPr>
        <w:pStyle w:val="BasicParagraph"/>
        <w:spacing w:after="0"/>
        <w:rPr>
          <w:b/>
          <w:color w:val="1F3864" w:themeColor="accent1" w:themeShade="80"/>
          <w:sz w:val="32"/>
          <w:szCs w:val="32"/>
        </w:rPr>
      </w:pPr>
      <w:r w:rsidRPr="00A90C39">
        <w:rPr>
          <w:b/>
          <w:color w:val="1F3864" w:themeColor="accent1" w:themeShade="80"/>
          <w:sz w:val="32"/>
          <w:szCs w:val="32"/>
        </w:rPr>
        <w:lastRenderedPageBreak/>
        <w:t>EVERYDAY SERVICES</w:t>
      </w:r>
    </w:p>
    <w:p w14:paraId="69C54964" w14:textId="77777777" w:rsidR="004347EB" w:rsidRDefault="004347EB" w:rsidP="004347EB">
      <w:pPr>
        <w:pStyle w:val="Heading2"/>
        <w:spacing w:before="120" w:after="120"/>
        <w:rPr>
          <w:b/>
          <w:color w:val="1F3864" w:themeColor="accent1" w:themeShade="80"/>
        </w:rPr>
      </w:pPr>
      <w:r w:rsidRPr="00A90C39">
        <w:t>Housing</w:t>
      </w:r>
    </w:p>
    <w:tbl>
      <w:tblPr>
        <w:tblStyle w:val="TableGrid"/>
        <w:tblW w:w="15877" w:type="dxa"/>
        <w:tblInd w:w="-147" w:type="dxa"/>
        <w:tblLayout w:type="fixed"/>
        <w:tblCellMar>
          <w:top w:w="113" w:type="dxa"/>
          <w:bottom w:w="113" w:type="dxa"/>
        </w:tblCellMar>
        <w:tblLook w:val="04A0" w:firstRow="1" w:lastRow="0" w:firstColumn="1" w:lastColumn="0" w:noHBand="0" w:noVBand="1"/>
        <w:tblCaption w:val="Table"/>
        <w:tblDescription w:val="This table includes actions under the Everyday Services priority action area"/>
      </w:tblPr>
      <w:tblGrid>
        <w:gridCol w:w="1702"/>
        <w:gridCol w:w="1275"/>
        <w:gridCol w:w="2552"/>
        <w:gridCol w:w="2977"/>
        <w:gridCol w:w="5953"/>
        <w:gridCol w:w="1418"/>
      </w:tblGrid>
      <w:tr w:rsidR="00B25B58" w14:paraId="69C5496C" w14:textId="77777777" w:rsidTr="00BB124B">
        <w:trPr>
          <w:trHeight w:val="495"/>
          <w:tblHeader/>
        </w:trPr>
        <w:tc>
          <w:tcPr>
            <w:tcW w:w="1702" w:type="dxa"/>
            <w:shd w:val="clear" w:color="auto" w:fill="091F3C"/>
          </w:tcPr>
          <w:p w14:paraId="69C54965" w14:textId="77777777" w:rsidR="00785627" w:rsidRPr="00A90C39" w:rsidRDefault="003B5094" w:rsidP="00E10CAB">
            <w:pPr>
              <w:pStyle w:val="Tableheader"/>
              <w:jc w:val="left"/>
              <w:rPr>
                <w:sz w:val="22"/>
                <w:szCs w:val="22"/>
              </w:rPr>
            </w:pPr>
            <w:r w:rsidRPr="00A90C39">
              <w:rPr>
                <w:sz w:val="22"/>
                <w:szCs w:val="22"/>
              </w:rPr>
              <w:t xml:space="preserve">Minister </w:t>
            </w:r>
            <w:r>
              <w:rPr>
                <w:sz w:val="22"/>
                <w:szCs w:val="22"/>
              </w:rPr>
              <w:t>/</w:t>
            </w:r>
          </w:p>
          <w:p w14:paraId="69C54966" w14:textId="77777777" w:rsidR="00785627" w:rsidRPr="00A90C39" w:rsidRDefault="003B5094" w:rsidP="00E10CAB">
            <w:pPr>
              <w:pStyle w:val="Tableheader"/>
              <w:jc w:val="left"/>
              <w:rPr>
                <w:sz w:val="22"/>
                <w:szCs w:val="22"/>
              </w:rPr>
            </w:pPr>
            <w:r w:rsidRPr="00A90C39">
              <w:rPr>
                <w:sz w:val="22"/>
                <w:szCs w:val="22"/>
              </w:rPr>
              <w:t>Agency</w:t>
            </w:r>
          </w:p>
        </w:tc>
        <w:tc>
          <w:tcPr>
            <w:tcW w:w="1275" w:type="dxa"/>
            <w:shd w:val="clear" w:color="auto" w:fill="091F3C"/>
          </w:tcPr>
          <w:p w14:paraId="69C54967" w14:textId="77777777" w:rsidR="00785627" w:rsidRPr="00A90C39" w:rsidRDefault="003B5094" w:rsidP="00E10CAB">
            <w:pPr>
              <w:pStyle w:val="Tableheader"/>
              <w:jc w:val="left"/>
              <w:rPr>
                <w:sz w:val="22"/>
                <w:szCs w:val="22"/>
              </w:rPr>
            </w:pPr>
            <w:r w:rsidRPr="00A90C39">
              <w:rPr>
                <w:sz w:val="22"/>
                <w:szCs w:val="22"/>
              </w:rPr>
              <w:t>Time frame</w:t>
            </w:r>
          </w:p>
        </w:tc>
        <w:tc>
          <w:tcPr>
            <w:tcW w:w="2552" w:type="dxa"/>
            <w:shd w:val="clear" w:color="auto" w:fill="091F3C"/>
          </w:tcPr>
          <w:p w14:paraId="69C54968" w14:textId="77777777" w:rsidR="00785627" w:rsidRPr="00A90C39" w:rsidRDefault="003B5094" w:rsidP="00E10CAB">
            <w:pPr>
              <w:pStyle w:val="Tableheader"/>
              <w:jc w:val="left"/>
              <w:rPr>
                <w:sz w:val="22"/>
                <w:szCs w:val="22"/>
              </w:rPr>
            </w:pPr>
            <w:r w:rsidRPr="00A90C39">
              <w:rPr>
                <w:sz w:val="22"/>
                <w:szCs w:val="22"/>
              </w:rPr>
              <w:t>Action</w:t>
            </w:r>
          </w:p>
        </w:tc>
        <w:tc>
          <w:tcPr>
            <w:tcW w:w="2977" w:type="dxa"/>
            <w:shd w:val="clear" w:color="auto" w:fill="091F3C"/>
          </w:tcPr>
          <w:p w14:paraId="69C54969" w14:textId="77777777" w:rsidR="00785627" w:rsidRPr="00A90C39" w:rsidRDefault="003B5094" w:rsidP="00E10CAB">
            <w:pPr>
              <w:pStyle w:val="Tableheader"/>
              <w:jc w:val="left"/>
              <w:rPr>
                <w:sz w:val="22"/>
                <w:szCs w:val="22"/>
              </w:rPr>
            </w:pPr>
            <w:r w:rsidRPr="00A90C39">
              <w:rPr>
                <w:sz w:val="22"/>
                <w:szCs w:val="22"/>
              </w:rPr>
              <w:t>Action Success Measure</w:t>
            </w:r>
          </w:p>
        </w:tc>
        <w:tc>
          <w:tcPr>
            <w:tcW w:w="5953" w:type="dxa"/>
            <w:shd w:val="clear" w:color="auto" w:fill="091F3C"/>
          </w:tcPr>
          <w:p w14:paraId="69C5496A" w14:textId="77777777" w:rsidR="00785627" w:rsidRPr="00A90C39" w:rsidRDefault="003B5094" w:rsidP="00E10CAB">
            <w:pPr>
              <w:pStyle w:val="Tableheader"/>
              <w:jc w:val="left"/>
              <w:rPr>
                <w:sz w:val="22"/>
                <w:szCs w:val="22"/>
              </w:rPr>
            </w:pPr>
            <w:r w:rsidRPr="00A90C39">
              <w:rPr>
                <w:sz w:val="22"/>
                <w:szCs w:val="22"/>
              </w:rPr>
              <w:t>Steps taken towards the success measure (activities)</w:t>
            </w:r>
          </w:p>
        </w:tc>
        <w:tc>
          <w:tcPr>
            <w:tcW w:w="1418" w:type="dxa"/>
            <w:shd w:val="clear" w:color="auto" w:fill="091F3C"/>
          </w:tcPr>
          <w:p w14:paraId="69C5496B" w14:textId="77777777" w:rsidR="00785627" w:rsidRPr="00A90C39" w:rsidRDefault="003B5094" w:rsidP="00E10CAB">
            <w:pPr>
              <w:pStyle w:val="Tableheader"/>
              <w:jc w:val="left"/>
              <w:rPr>
                <w:sz w:val="22"/>
                <w:szCs w:val="22"/>
              </w:rPr>
            </w:pPr>
            <w:r w:rsidRPr="00A90C39">
              <w:rPr>
                <w:sz w:val="22"/>
                <w:szCs w:val="22"/>
              </w:rPr>
              <w:t>Status</w:t>
            </w:r>
          </w:p>
        </w:tc>
      </w:tr>
      <w:tr w:rsidR="00B25B58" w14:paraId="69C54977" w14:textId="77777777" w:rsidTr="00BA158E">
        <w:tc>
          <w:tcPr>
            <w:tcW w:w="1702" w:type="dxa"/>
            <w:shd w:val="clear" w:color="auto" w:fill="D7E9F2"/>
          </w:tcPr>
          <w:p w14:paraId="69C5496D" w14:textId="77777777" w:rsidR="00785627" w:rsidRPr="00A90C39" w:rsidRDefault="003B5094" w:rsidP="00E10CAB">
            <w:pPr>
              <w:spacing w:after="0"/>
              <w:rPr>
                <w:rFonts w:eastAsia="MetaNormal-Italic" w:cs="Arial"/>
                <w:bCs/>
                <w:w w:val="105"/>
              </w:rPr>
            </w:pPr>
            <w:r w:rsidRPr="00A90C39">
              <w:rPr>
                <w:rFonts w:eastAsia="MetaNormal-Italic" w:cs="Arial"/>
                <w:bCs/>
                <w:w w:val="105"/>
              </w:rPr>
              <w:t>Minister for Housing and Public Works, Minister for Digital Technology and Minister for Sport</w:t>
            </w:r>
          </w:p>
          <w:p w14:paraId="69C5496E" w14:textId="77777777" w:rsidR="00785627" w:rsidRDefault="00785627" w:rsidP="00E10CAB">
            <w:pPr>
              <w:pStyle w:val="Tablebodycontent"/>
              <w:jc w:val="left"/>
              <w:rPr>
                <w:rFonts w:eastAsia="MetaNormal-Italic" w:cs="Arial"/>
                <w:bCs/>
                <w:w w:val="105"/>
              </w:rPr>
            </w:pPr>
          </w:p>
          <w:p w14:paraId="69C5496F" w14:textId="77777777" w:rsidR="00785627" w:rsidRPr="00A90C39" w:rsidRDefault="003B5094" w:rsidP="00E10CAB">
            <w:pPr>
              <w:pStyle w:val="Tablebodycontent"/>
              <w:jc w:val="left"/>
              <w:rPr>
                <w:rFonts w:eastAsia="MetaNormal-Italic" w:cs="Arial"/>
                <w:bCs/>
                <w:w w:val="105"/>
              </w:rPr>
            </w:pPr>
            <w:r w:rsidRPr="00A90C39">
              <w:rPr>
                <w:rFonts w:eastAsia="MetaNormal-Italic" w:cs="Arial"/>
                <w:bCs/>
                <w:w w:val="105"/>
              </w:rPr>
              <w:t>DHPW</w:t>
            </w:r>
          </w:p>
        </w:tc>
        <w:tc>
          <w:tcPr>
            <w:tcW w:w="1275" w:type="dxa"/>
          </w:tcPr>
          <w:p w14:paraId="69C54970" w14:textId="77777777" w:rsidR="00785627" w:rsidRPr="00A90C39" w:rsidRDefault="003B5094" w:rsidP="00E10CAB">
            <w:pPr>
              <w:pStyle w:val="Tablebodycontent"/>
              <w:jc w:val="left"/>
              <w:rPr>
                <w:rFonts w:eastAsia="MetaNormal-Italic" w:cs="Arial"/>
                <w:bCs/>
                <w:w w:val="105"/>
              </w:rPr>
            </w:pPr>
            <w:r w:rsidRPr="00A90C39">
              <w:rPr>
                <w:rFonts w:eastAsia="MetaNormal-Italic" w:cs="Arial"/>
                <w:bCs/>
                <w:w w:val="105"/>
              </w:rPr>
              <w:t>2017–2018</w:t>
            </w:r>
          </w:p>
        </w:tc>
        <w:tc>
          <w:tcPr>
            <w:tcW w:w="2552" w:type="dxa"/>
          </w:tcPr>
          <w:p w14:paraId="69C54971" w14:textId="77777777" w:rsidR="00785627" w:rsidRPr="00A90C39" w:rsidRDefault="003B5094" w:rsidP="00E10CAB">
            <w:pPr>
              <w:pStyle w:val="Tablebodycontent"/>
              <w:jc w:val="left"/>
              <w:rPr>
                <w:rFonts w:eastAsia="MetaNormal-Italic" w:cs="Arial"/>
                <w:bCs/>
                <w:w w:val="105"/>
              </w:rPr>
            </w:pPr>
            <w:r w:rsidRPr="00A90C39">
              <w:rPr>
                <w:rFonts w:eastAsia="MetaNormal-Italic" w:cs="Arial"/>
                <w:bCs/>
                <w:w w:val="105"/>
              </w:rPr>
              <w:t>Consider the needs of Queenslanders with disability in the development of a Queensland Building Plan (QBP) and implementation of a housing strategy.</w:t>
            </w:r>
          </w:p>
        </w:tc>
        <w:tc>
          <w:tcPr>
            <w:tcW w:w="2977" w:type="dxa"/>
          </w:tcPr>
          <w:p w14:paraId="69C54972"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A housing strategy and QBP Consultation Paper published</w:t>
            </w:r>
          </w:p>
        </w:tc>
        <w:tc>
          <w:tcPr>
            <w:tcW w:w="5953" w:type="dxa"/>
          </w:tcPr>
          <w:p w14:paraId="69C54973" w14:textId="77777777" w:rsidR="00785627" w:rsidRDefault="003B5094" w:rsidP="00E10CAB">
            <w:pPr>
              <w:pStyle w:val="Heading3"/>
              <w:numPr>
                <w:ilvl w:val="0"/>
                <w:numId w:val="12"/>
              </w:numPr>
              <w:spacing w:before="0"/>
              <w:ind w:left="318" w:hanging="363"/>
              <w:rPr>
                <w:rStyle w:val="Hyperlink"/>
                <w:rFonts w:ascii="Arial" w:hAnsi="Arial" w:cs="Arial"/>
                <w:bCs/>
                <w:w w:val="105"/>
                <w:sz w:val="22"/>
                <w:szCs w:val="22"/>
              </w:rPr>
            </w:pPr>
            <w:r w:rsidRPr="00A90C39">
              <w:rPr>
                <w:rFonts w:ascii="Arial" w:eastAsia="MetaNormal-Italic" w:hAnsi="Arial" w:cs="Arial"/>
                <w:bCs/>
                <w:color w:val="auto"/>
                <w:w w:val="105"/>
                <w:sz w:val="22"/>
              </w:rPr>
              <w:t>Action completed in 2017-18 with progress detailed in the</w:t>
            </w:r>
            <w:r w:rsidRPr="00A90C39">
              <w:rPr>
                <w:rFonts w:ascii="Arial" w:eastAsia="MetaNormal-Italic" w:hAnsi="Arial" w:cs="Arial"/>
                <w:bCs/>
                <w:color w:val="auto"/>
                <w:w w:val="105"/>
                <w:sz w:val="22"/>
                <w:szCs w:val="22"/>
              </w:rPr>
              <w:t xml:space="preserve"> </w:t>
            </w:r>
            <w:hyperlink r:id="rId41" w:history="1">
              <w:r w:rsidRPr="00A90C39">
                <w:rPr>
                  <w:rStyle w:val="Hyperlink"/>
                  <w:rFonts w:ascii="Arial" w:hAnsi="Arial" w:cs="Arial"/>
                  <w:bCs/>
                  <w:w w:val="105"/>
                  <w:sz w:val="22"/>
                  <w:szCs w:val="22"/>
                </w:rPr>
                <w:t>All Abilities Queensland: opportunities for all - State Disability Plan 2017-2020 Progress Report (Year 1)</w:t>
              </w:r>
            </w:hyperlink>
          </w:p>
          <w:p w14:paraId="69C54974" w14:textId="77777777" w:rsidR="00410AD3" w:rsidRPr="00004DB0" w:rsidRDefault="003B5094" w:rsidP="00981E21">
            <w:pPr>
              <w:pStyle w:val="ListParagraph"/>
              <w:numPr>
                <w:ilvl w:val="0"/>
                <w:numId w:val="22"/>
              </w:numPr>
            </w:pPr>
            <w:r>
              <w:t xml:space="preserve">The </w:t>
            </w:r>
            <w:r w:rsidRPr="00981E21">
              <w:rPr>
                <w:i/>
              </w:rPr>
              <w:t xml:space="preserve">Queensland Housing Strategy 2017-2027 </w:t>
            </w:r>
            <w:r>
              <w:t>was published on 12 June 2017.  The QBP was published on 28 October 2017 and included four action items for inclusive communities.</w:t>
            </w:r>
          </w:p>
          <w:p w14:paraId="69C54975" w14:textId="77777777" w:rsidR="00785627" w:rsidRPr="00A90C39" w:rsidRDefault="00785627" w:rsidP="00E10CAB">
            <w:pPr>
              <w:pStyle w:val="TableParagraph"/>
              <w:widowControl/>
              <w:ind w:left="317"/>
              <w:rPr>
                <w:rFonts w:ascii="Arial" w:eastAsia="MetaNormal-Italic" w:hAnsi="Arial" w:cs="Arial"/>
                <w:bCs/>
                <w:w w:val="105"/>
                <w:szCs w:val="24"/>
              </w:rPr>
            </w:pPr>
          </w:p>
        </w:tc>
        <w:tc>
          <w:tcPr>
            <w:tcW w:w="1418" w:type="dxa"/>
            <w:vAlign w:val="center"/>
          </w:tcPr>
          <w:p w14:paraId="69C54976" w14:textId="77777777" w:rsidR="00622DB1" w:rsidRPr="001A122F" w:rsidRDefault="003B5094" w:rsidP="00BA158E">
            <w:pPr>
              <w:pStyle w:val="Tablebodycontent"/>
              <w:keepNext/>
              <w:rPr>
                <w:rFonts w:eastAsia="MetaNormal-Italic" w:cs="Arial"/>
                <w:b/>
                <w:bCs/>
                <w:w w:val="105"/>
              </w:rPr>
            </w:pPr>
            <w:r>
              <w:rPr>
                <w:rFonts w:eastAsia="MetaNormal-Italic" w:cs="Arial"/>
                <w:bCs/>
                <w:noProof/>
                <w:w w:val="105"/>
                <w:lang w:eastAsia="en-AU"/>
              </w:rPr>
              <w:drawing>
                <wp:inline distT="0" distB="0" distL="0" distR="0" wp14:anchorId="69C54C5C" wp14:editId="69C54C5D">
                  <wp:extent cx="425303" cy="395413"/>
                  <wp:effectExtent l="0" t="0" r="0" b="5080"/>
                  <wp:docPr id="210" name="Picture 210"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0856"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989" w14:textId="77777777" w:rsidTr="00BA158E">
        <w:tc>
          <w:tcPr>
            <w:tcW w:w="1702" w:type="dxa"/>
            <w:shd w:val="clear" w:color="auto" w:fill="D7E9F2"/>
          </w:tcPr>
          <w:p w14:paraId="69C54978" w14:textId="77777777" w:rsidR="00785627" w:rsidRPr="00A90C39" w:rsidRDefault="003B5094" w:rsidP="00E10CAB">
            <w:pPr>
              <w:spacing w:after="0"/>
              <w:rPr>
                <w:rFonts w:eastAsia="MetaNormal-Italic" w:cs="Arial"/>
                <w:bCs/>
                <w:w w:val="105"/>
              </w:rPr>
            </w:pPr>
            <w:r w:rsidRPr="00A90C39">
              <w:rPr>
                <w:rFonts w:eastAsia="MetaNormal-Italic" w:cs="Arial"/>
                <w:bCs/>
                <w:w w:val="105"/>
              </w:rPr>
              <w:t>Minister for Housing and Public Works, Minister for Digital Technology and Minister for Sport</w:t>
            </w:r>
          </w:p>
          <w:p w14:paraId="69C54979" w14:textId="77777777" w:rsidR="00785627" w:rsidRDefault="00785627" w:rsidP="00E10CAB">
            <w:pPr>
              <w:spacing w:after="0"/>
              <w:rPr>
                <w:rFonts w:eastAsia="MetaNormal-Italic" w:cs="Arial"/>
                <w:bCs/>
                <w:w w:val="105"/>
              </w:rPr>
            </w:pPr>
          </w:p>
          <w:p w14:paraId="69C5497A" w14:textId="77777777" w:rsidR="00785627" w:rsidRPr="00A90C39" w:rsidRDefault="003B5094" w:rsidP="00E10CAB">
            <w:pPr>
              <w:spacing w:after="0"/>
              <w:rPr>
                <w:rFonts w:eastAsia="MetaNormal-Italic" w:cs="Arial"/>
                <w:bCs/>
                <w:w w:val="105"/>
              </w:rPr>
            </w:pPr>
            <w:r w:rsidRPr="00A90C39">
              <w:rPr>
                <w:rFonts w:eastAsia="MetaNormal-Italic" w:cs="Arial"/>
                <w:bCs/>
                <w:w w:val="105"/>
              </w:rPr>
              <w:t>DHPW</w:t>
            </w:r>
          </w:p>
        </w:tc>
        <w:tc>
          <w:tcPr>
            <w:tcW w:w="1275" w:type="dxa"/>
          </w:tcPr>
          <w:p w14:paraId="69C5497B" w14:textId="77777777" w:rsidR="00785627" w:rsidRPr="00A90C39" w:rsidRDefault="003B5094" w:rsidP="00E10CAB">
            <w:pPr>
              <w:spacing w:after="0"/>
              <w:rPr>
                <w:rFonts w:eastAsia="MetaNormal-Italic" w:cs="Arial"/>
                <w:bCs/>
                <w:w w:val="105"/>
              </w:rPr>
            </w:pPr>
            <w:r w:rsidRPr="00A90C39">
              <w:rPr>
                <w:rFonts w:eastAsia="MetaNormal-Italic" w:cs="Arial"/>
                <w:bCs/>
                <w:w w:val="105"/>
              </w:rPr>
              <w:t>2017–2020</w:t>
            </w:r>
          </w:p>
        </w:tc>
        <w:tc>
          <w:tcPr>
            <w:tcW w:w="2552" w:type="dxa"/>
          </w:tcPr>
          <w:p w14:paraId="69C5497C" w14:textId="77777777" w:rsidR="00785627" w:rsidRPr="00A90C39" w:rsidRDefault="003B5094" w:rsidP="00E10CAB">
            <w:pPr>
              <w:spacing w:after="0"/>
              <w:rPr>
                <w:rFonts w:eastAsia="MetaNormal-Italic" w:cs="Arial"/>
                <w:bCs/>
                <w:w w:val="105"/>
              </w:rPr>
            </w:pPr>
            <w:r w:rsidRPr="00A90C39">
              <w:rPr>
                <w:rFonts w:eastAsia="MetaNormal-Italic" w:cs="Arial"/>
                <w:bCs/>
                <w:w w:val="105"/>
              </w:rPr>
              <w:t>Provide person-centred housing assistance solutions including access to a broader range of products and services to support people, including people with disability, to access and sustain private accommodation that suits their individual needs.</w:t>
            </w:r>
          </w:p>
        </w:tc>
        <w:tc>
          <w:tcPr>
            <w:tcW w:w="2977" w:type="dxa"/>
          </w:tcPr>
          <w:p w14:paraId="69C5497D"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Housing Strategy is published</w:t>
            </w:r>
          </w:p>
          <w:p w14:paraId="69C5497E"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Housing Strategy Action Plan supports person-centred approaches to housing assistance</w:t>
            </w:r>
          </w:p>
          <w:p w14:paraId="69C5497F" w14:textId="77777777" w:rsidR="00785627" w:rsidRPr="0061452E" w:rsidRDefault="003B5094" w:rsidP="00E10CAB">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Housing with Shared Support program phased out by 2020, facilitating greater choice and control for people with disability over their living arrangements (housing and support), consistent with other social housing tenants</w:t>
            </w:r>
          </w:p>
        </w:tc>
        <w:tc>
          <w:tcPr>
            <w:tcW w:w="5953" w:type="dxa"/>
          </w:tcPr>
          <w:p w14:paraId="69C54980" w14:textId="77777777" w:rsidR="00785627" w:rsidRPr="00A90C39" w:rsidRDefault="003B5094" w:rsidP="00E10CAB">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DHPW has worked with DCDSS to phase out the Housing with Shared Support (</w:t>
            </w:r>
            <w:proofErr w:type="spellStart"/>
            <w:r w:rsidRPr="00A90C39">
              <w:rPr>
                <w:rFonts w:ascii="Arial" w:eastAsia="MetaNormal-Italic" w:hAnsi="Arial" w:cs="Arial"/>
                <w:bCs/>
                <w:w w:val="105"/>
                <w:szCs w:val="24"/>
              </w:rPr>
              <w:t>HwSS</w:t>
            </w:r>
            <w:proofErr w:type="spellEnd"/>
            <w:r w:rsidRPr="00A90C39">
              <w:rPr>
                <w:rFonts w:ascii="Arial" w:eastAsia="MetaNormal-Italic" w:hAnsi="Arial" w:cs="Arial"/>
                <w:bCs/>
                <w:w w:val="105"/>
                <w:szCs w:val="24"/>
              </w:rPr>
              <w:t xml:space="preserve">) Program. A joint stocktake of all existing </w:t>
            </w:r>
            <w:proofErr w:type="spellStart"/>
            <w:r w:rsidRPr="00A90C39">
              <w:rPr>
                <w:rFonts w:ascii="Arial" w:eastAsia="MetaNormal-Italic" w:hAnsi="Arial" w:cs="Arial"/>
                <w:bCs/>
                <w:w w:val="105"/>
                <w:szCs w:val="24"/>
              </w:rPr>
              <w:t>HwSS</w:t>
            </w:r>
            <w:proofErr w:type="spellEnd"/>
            <w:r w:rsidRPr="00A90C39">
              <w:rPr>
                <w:rFonts w:ascii="Arial" w:eastAsia="MetaNormal-Italic" w:hAnsi="Arial" w:cs="Arial"/>
                <w:bCs/>
                <w:w w:val="105"/>
                <w:szCs w:val="24"/>
              </w:rPr>
              <w:t xml:space="preserve"> arrangements was undertaken as the NDIS was progressive</w:t>
            </w:r>
            <w:r w:rsidR="0017232E">
              <w:rPr>
                <w:rFonts w:ascii="Arial" w:eastAsia="MetaNormal-Italic" w:hAnsi="Arial" w:cs="Arial"/>
                <w:bCs/>
                <w:w w:val="105"/>
                <w:szCs w:val="24"/>
              </w:rPr>
              <w:t xml:space="preserve">ly phased in across the state. </w:t>
            </w:r>
            <w:r w:rsidRPr="00A90C39">
              <w:rPr>
                <w:rFonts w:ascii="Arial" w:eastAsia="MetaNormal-Italic" w:hAnsi="Arial" w:cs="Arial"/>
                <w:bCs/>
                <w:w w:val="105"/>
                <w:szCs w:val="24"/>
              </w:rPr>
              <w:t xml:space="preserve"> </w:t>
            </w:r>
          </w:p>
          <w:p w14:paraId="69C54981" w14:textId="77777777" w:rsidR="00785627" w:rsidRPr="00A90C39" w:rsidRDefault="003B5094" w:rsidP="00E10CAB">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 xml:space="preserve">Bundaberg Housing Service Centre (HSC), in collaboration with community stakeholders, worked with vulnerable public and community housing tenants who are living in </w:t>
            </w:r>
            <w:proofErr w:type="spellStart"/>
            <w:r w:rsidRPr="00A90C39">
              <w:rPr>
                <w:rFonts w:ascii="Arial" w:eastAsia="MetaNormal-Italic" w:hAnsi="Arial" w:cs="Arial"/>
                <w:bCs/>
                <w:w w:val="105"/>
                <w:szCs w:val="24"/>
              </w:rPr>
              <w:t>HwSS</w:t>
            </w:r>
            <w:proofErr w:type="spellEnd"/>
            <w:r w:rsidRPr="00A90C39">
              <w:rPr>
                <w:rFonts w:ascii="Arial" w:eastAsia="MetaNormal-Italic" w:hAnsi="Arial" w:cs="Arial"/>
                <w:bCs/>
                <w:w w:val="105"/>
                <w:szCs w:val="24"/>
              </w:rPr>
              <w:t xml:space="preserve"> arrangements, people with disability, and seniors to develop an emergency plan that could be actioned in the event of a disaster. </w:t>
            </w:r>
          </w:p>
          <w:p w14:paraId="69C54982" w14:textId="77777777" w:rsidR="00785627" w:rsidRPr="00A90C39" w:rsidRDefault="003B5094" w:rsidP="00E10CAB">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This project is now complete and the HSC continues to engage with vulnerable tenants to undertake emergency planning. Outcomes of the project included:</w:t>
            </w:r>
          </w:p>
          <w:p w14:paraId="69C54983" w14:textId="77777777" w:rsidR="00785627" w:rsidRPr="00A90C39" w:rsidRDefault="003B5094" w:rsidP="00E10CAB">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9 workshops with tenants</w:t>
            </w:r>
          </w:p>
          <w:p w14:paraId="69C54984" w14:textId="77777777" w:rsidR="00785627" w:rsidRPr="00A90C39" w:rsidRDefault="003B5094" w:rsidP="00E10CAB">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22 home visits</w:t>
            </w:r>
            <w:r w:rsidRPr="00A90C39">
              <w:rPr>
                <w:rFonts w:ascii="Arial" w:eastAsia="MetaNormal-Italic" w:hAnsi="Arial" w:cs="Arial"/>
                <w:bCs/>
                <w:w w:val="105"/>
                <w:szCs w:val="24"/>
              </w:rPr>
              <w:tab/>
            </w:r>
          </w:p>
          <w:p w14:paraId="69C54985" w14:textId="77777777" w:rsidR="00785627" w:rsidRPr="00A90C39" w:rsidRDefault="003B5094" w:rsidP="00E10CAB">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107 households engaged; 138 participants</w:t>
            </w:r>
          </w:p>
          <w:p w14:paraId="69C54986" w14:textId="77777777" w:rsidR="00785627" w:rsidRPr="00A90C39" w:rsidRDefault="003B5094" w:rsidP="00E10CAB">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lastRenderedPageBreak/>
              <w:t>108 emergency kits provided; 107 emergency plans completed</w:t>
            </w:r>
          </w:p>
          <w:p w14:paraId="69C54987" w14:textId="77777777" w:rsidR="00785627" w:rsidRPr="00A90C39" w:rsidRDefault="003B5094" w:rsidP="00E10CAB">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identified 14 households requiring further welfare checks during an emergency.</w:t>
            </w:r>
          </w:p>
        </w:tc>
        <w:tc>
          <w:tcPr>
            <w:tcW w:w="1418" w:type="dxa"/>
            <w:vAlign w:val="center"/>
          </w:tcPr>
          <w:p w14:paraId="69C54988" w14:textId="77777777" w:rsidR="00785627" w:rsidRPr="00A90C39" w:rsidRDefault="003B5094" w:rsidP="00BA158E">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5E" wp14:editId="69C54C5F">
                  <wp:extent cx="425303" cy="395413"/>
                  <wp:effectExtent l="0" t="0" r="0" b="5080"/>
                  <wp:docPr id="211" name="Picture 211"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10423"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998" w14:textId="77777777" w:rsidTr="00BA158E">
        <w:tc>
          <w:tcPr>
            <w:tcW w:w="1702" w:type="dxa"/>
            <w:shd w:val="clear" w:color="auto" w:fill="D7E9F2"/>
          </w:tcPr>
          <w:p w14:paraId="69C5498A" w14:textId="77777777" w:rsidR="00785627" w:rsidRPr="00A90C39" w:rsidRDefault="003B5094" w:rsidP="00E10CAB">
            <w:pPr>
              <w:spacing w:after="0"/>
              <w:rPr>
                <w:rFonts w:eastAsia="MetaNormal-Italic" w:cs="Arial"/>
                <w:bCs/>
                <w:w w:val="105"/>
              </w:rPr>
            </w:pPr>
            <w:r w:rsidRPr="00A90C39">
              <w:rPr>
                <w:rFonts w:eastAsia="MetaNormal-Italic" w:cs="Arial"/>
                <w:bCs/>
                <w:w w:val="105"/>
              </w:rPr>
              <w:t>Minister for Housing and Public Works, Minister for Digital Technology and Minister for Sport</w:t>
            </w:r>
          </w:p>
          <w:p w14:paraId="69C5498B" w14:textId="77777777" w:rsidR="00785627" w:rsidRDefault="00785627" w:rsidP="00E10CAB">
            <w:pPr>
              <w:spacing w:after="0"/>
              <w:rPr>
                <w:rFonts w:eastAsia="MetaNormal-Italic" w:cs="Arial"/>
                <w:bCs/>
                <w:w w:val="105"/>
              </w:rPr>
            </w:pPr>
          </w:p>
          <w:p w14:paraId="69C5498C" w14:textId="77777777" w:rsidR="00785627" w:rsidRPr="00A90C39" w:rsidRDefault="003B5094" w:rsidP="00E10CAB">
            <w:pPr>
              <w:spacing w:after="0"/>
              <w:rPr>
                <w:rFonts w:eastAsia="MetaNormal-Italic" w:cs="Arial"/>
                <w:bCs/>
                <w:w w:val="105"/>
              </w:rPr>
            </w:pPr>
            <w:r w:rsidRPr="00A90C39">
              <w:rPr>
                <w:rFonts w:eastAsia="MetaNormal-Italic" w:cs="Arial"/>
                <w:bCs/>
                <w:w w:val="105"/>
              </w:rPr>
              <w:t>DHPW</w:t>
            </w:r>
          </w:p>
        </w:tc>
        <w:tc>
          <w:tcPr>
            <w:tcW w:w="1275" w:type="dxa"/>
          </w:tcPr>
          <w:p w14:paraId="69C5498D" w14:textId="77777777" w:rsidR="00785627" w:rsidRPr="00A90C39" w:rsidRDefault="003B5094" w:rsidP="00E10CAB">
            <w:pPr>
              <w:spacing w:after="0"/>
              <w:rPr>
                <w:rFonts w:eastAsia="MetaNormal-Italic" w:cs="Arial"/>
                <w:bCs/>
                <w:w w:val="105"/>
              </w:rPr>
            </w:pPr>
            <w:r w:rsidRPr="00A90C39">
              <w:rPr>
                <w:rFonts w:eastAsia="MetaNormal-Italic" w:cs="Arial"/>
                <w:bCs/>
                <w:w w:val="105"/>
              </w:rPr>
              <w:t>2017–2018</w:t>
            </w:r>
          </w:p>
          <w:p w14:paraId="69C5498E" w14:textId="77777777" w:rsidR="00785627" w:rsidRPr="00A90C39" w:rsidRDefault="003B5094" w:rsidP="00E10CAB">
            <w:pPr>
              <w:spacing w:after="0"/>
              <w:rPr>
                <w:rFonts w:eastAsia="MetaNormal-Italic" w:cs="Arial"/>
                <w:bCs/>
                <w:w w:val="105"/>
              </w:rPr>
            </w:pPr>
            <w:r w:rsidRPr="00A90C39">
              <w:rPr>
                <w:rFonts w:eastAsia="MetaNormal-Italic" w:cs="Arial"/>
                <w:bCs/>
                <w:w w:val="105"/>
              </w:rPr>
              <w:t>(HAS and QSTARS)</w:t>
            </w:r>
          </w:p>
          <w:p w14:paraId="69C5498F" w14:textId="77777777" w:rsidR="00785627" w:rsidRPr="00A90C39" w:rsidRDefault="00785627" w:rsidP="00E10CAB">
            <w:pPr>
              <w:spacing w:after="0"/>
              <w:rPr>
                <w:rFonts w:eastAsia="MetaNormal-Italic" w:cs="Arial"/>
                <w:bCs/>
                <w:w w:val="105"/>
              </w:rPr>
            </w:pPr>
          </w:p>
          <w:p w14:paraId="69C54990" w14:textId="77777777" w:rsidR="00785627" w:rsidRPr="00A90C39" w:rsidRDefault="003B5094" w:rsidP="00E10CAB">
            <w:pPr>
              <w:spacing w:after="0"/>
              <w:rPr>
                <w:rFonts w:eastAsia="MetaNormal-Italic" w:cs="Arial"/>
                <w:bCs/>
                <w:w w:val="105"/>
              </w:rPr>
            </w:pPr>
            <w:r w:rsidRPr="00A90C39">
              <w:rPr>
                <w:rFonts w:eastAsia="MetaNormal-Italic" w:cs="Arial"/>
                <w:bCs/>
                <w:w w:val="105"/>
              </w:rPr>
              <w:t>2017–2020</w:t>
            </w:r>
          </w:p>
          <w:p w14:paraId="69C54991" w14:textId="77777777" w:rsidR="00785627" w:rsidRPr="00A90C39" w:rsidRDefault="003B5094" w:rsidP="00E10CAB">
            <w:pPr>
              <w:spacing w:after="0"/>
              <w:rPr>
                <w:rFonts w:eastAsia="MetaNormal-Italic" w:cs="Arial"/>
                <w:bCs/>
                <w:w w:val="105"/>
              </w:rPr>
            </w:pPr>
            <w:r w:rsidRPr="00A90C39">
              <w:rPr>
                <w:rFonts w:eastAsia="MetaNormal-Italic" w:cs="Arial"/>
                <w:bCs/>
                <w:w w:val="105"/>
              </w:rPr>
              <w:t>(</w:t>
            </w:r>
            <w:proofErr w:type="spellStart"/>
            <w:r w:rsidRPr="00A90C39">
              <w:rPr>
                <w:rFonts w:eastAsia="MetaNormal-Italic" w:cs="Arial"/>
                <w:bCs/>
                <w:w w:val="105"/>
              </w:rPr>
              <w:t>RentConnect</w:t>
            </w:r>
            <w:proofErr w:type="spellEnd"/>
            <w:r w:rsidRPr="00A90C39">
              <w:rPr>
                <w:rFonts w:eastAsia="MetaNormal-Italic" w:cs="Arial"/>
                <w:bCs/>
                <w:w w:val="105"/>
              </w:rPr>
              <w:t>)</w:t>
            </w:r>
          </w:p>
        </w:tc>
        <w:tc>
          <w:tcPr>
            <w:tcW w:w="2552" w:type="dxa"/>
          </w:tcPr>
          <w:p w14:paraId="69C54992" w14:textId="77777777" w:rsidR="00785627" w:rsidRPr="00A90C39" w:rsidRDefault="003B5094" w:rsidP="00E10CAB">
            <w:pPr>
              <w:spacing w:after="0"/>
              <w:rPr>
                <w:rFonts w:eastAsia="MetaNormal-Italic" w:cs="Arial"/>
                <w:bCs/>
                <w:w w:val="105"/>
              </w:rPr>
            </w:pPr>
            <w:r w:rsidRPr="00A90C39">
              <w:rPr>
                <w:rFonts w:eastAsia="MetaNormal-Italic" w:cs="Arial"/>
                <w:bCs/>
                <w:w w:val="105"/>
              </w:rPr>
              <w:t>Continue investment in programs which assist people to remain in their homes for longer and access advice to sustain their tenancy.</w:t>
            </w:r>
          </w:p>
        </w:tc>
        <w:tc>
          <w:tcPr>
            <w:tcW w:w="2977" w:type="dxa"/>
          </w:tcPr>
          <w:p w14:paraId="69C54993"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 xml:space="preserve">Continuation of Home Assist Secure (HAS) program and Queensland </w:t>
            </w:r>
            <w:proofErr w:type="spellStart"/>
            <w:r w:rsidRPr="00A90C39">
              <w:rPr>
                <w:rFonts w:ascii="Arial" w:eastAsia="MetaNormal-Italic" w:hAnsi="Arial" w:cs="Arial"/>
                <w:bCs/>
                <w:w w:val="105"/>
                <w:szCs w:val="24"/>
              </w:rPr>
              <w:t>Statewide</w:t>
            </w:r>
            <w:proofErr w:type="spellEnd"/>
            <w:r w:rsidRPr="00A90C39">
              <w:rPr>
                <w:rFonts w:ascii="Arial" w:eastAsia="MetaNormal-Italic" w:hAnsi="Arial" w:cs="Arial"/>
                <w:bCs/>
                <w:w w:val="105"/>
                <w:szCs w:val="24"/>
              </w:rPr>
              <w:t xml:space="preserve"> Tenant Advice and Referral Service (QSTARS)</w:t>
            </w:r>
          </w:p>
          <w:p w14:paraId="69C54994"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 xml:space="preserve">Continuation of </w:t>
            </w:r>
            <w:proofErr w:type="spellStart"/>
            <w:r w:rsidRPr="00A90C39">
              <w:rPr>
                <w:rFonts w:ascii="Arial" w:eastAsia="MetaNormal-Italic" w:hAnsi="Arial" w:cs="Arial"/>
                <w:bCs/>
                <w:w w:val="105"/>
                <w:szCs w:val="24"/>
              </w:rPr>
              <w:t>RentConnect</w:t>
            </w:r>
            <w:proofErr w:type="spellEnd"/>
            <w:r w:rsidRPr="00A90C39">
              <w:rPr>
                <w:rFonts w:ascii="Arial" w:eastAsia="MetaNormal-Italic" w:hAnsi="Arial" w:cs="Arial"/>
                <w:bCs/>
                <w:w w:val="105"/>
                <w:szCs w:val="24"/>
              </w:rPr>
              <w:t xml:space="preserve"> program</w:t>
            </w:r>
          </w:p>
        </w:tc>
        <w:tc>
          <w:tcPr>
            <w:tcW w:w="5953" w:type="dxa"/>
          </w:tcPr>
          <w:p w14:paraId="69C54995" w14:textId="77777777" w:rsidR="00785627" w:rsidRPr="00A90C39" w:rsidRDefault="003B5094" w:rsidP="00E10CAB">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In 2017-18, Home Assist Secure provided assistance to 37,495 eligible Queenslanders while QSTARS provided 121,398 instances of assistance to Queenslanders.</w:t>
            </w:r>
          </w:p>
          <w:p w14:paraId="69C54996" w14:textId="77777777" w:rsidR="00785627" w:rsidRPr="00A90C39" w:rsidRDefault="003B5094" w:rsidP="00F656D4">
            <w:pPr>
              <w:pStyle w:val="TableParagraph"/>
              <w:widowControl/>
              <w:numPr>
                <w:ilvl w:val="0"/>
                <w:numId w:val="12"/>
              </w:numPr>
              <w:ind w:left="317" w:hanging="363"/>
              <w:rPr>
                <w:rFonts w:ascii="Arial" w:eastAsia="MetaNormal-Italic" w:hAnsi="Arial" w:cs="Arial"/>
                <w:bCs/>
                <w:w w:val="105"/>
                <w:szCs w:val="24"/>
              </w:rPr>
            </w:pPr>
            <w:proofErr w:type="spellStart"/>
            <w:r w:rsidRPr="00A90C39">
              <w:rPr>
                <w:rFonts w:ascii="Arial" w:eastAsia="MetaNormal-Italic" w:hAnsi="Arial" w:cs="Arial"/>
                <w:bCs/>
                <w:w w:val="105"/>
                <w:szCs w:val="24"/>
              </w:rPr>
              <w:t>RentConnect</w:t>
            </w:r>
            <w:proofErr w:type="spellEnd"/>
            <w:r w:rsidRPr="00A90C39">
              <w:rPr>
                <w:rFonts w:ascii="Arial" w:eastAsia="MetaNormal-Italic" w:hAnsi="Arial" w:cs="Arial"/>
                <w:bCs/>
                <w:w w:val="105"/>
                <w:szCs w:val="24"/>
              </w:rPr>
              <w:t xml:space="preserve"> provided 17,528 households with private rental assistance.</w:t>
            </w:r>
          </w:p>
        </w:tc>
        <w:tc>
          <w:tcPr>
            <w:tcW w:w="1418" w:type="dxa"/>
            <w:vAlign w:val="center"/>
          </w:tcPr>
          <w:p w14:paraId="69C54997" w14:textId="77777777" w:rsidR="00785627" w:rsidRPr="00A90C39" w:rsidRDefault="003B5094" w:rsidP="00BA158E">
            <w:pPr>
              <w:keepNext/>
              <w:spacing w:after="0"/>
              <w:jc w:val="center"/>
              <w:rPr>
                <w:rFonts w:eastAsia="MetaNormal-Italic" w:cs="Arial"/>
                <w:bCs/>
                <w:w w:val="105"/>
              </w:rPr>
            </w:pPr>
            <w:r>
              <w:rPr>
                <w:rFonts w:eastAsia="MetaNormal-Italic" w:cs="Arial"/>
                <w:bCs/>
                <w:noProof/>
                <w:w w:val="105"/>
                <w:lang w:eastAsia="en-AU"/>
              </w:rPr>
              <w:drawing>
                <wp:inline distT="0" distB="0" distL="0" distR="0" wp14:anchorId="69C54C60" wp14:editId="69C54C61">
                  <wp:extent cx="425303" cy="395413"/>
                  <wp:effectExtent l="0" t="0" r="0" b="5080"/>
                  <wp:docPr id="212" name="Picture 212"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33763"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9A3" w14:textId="77777777" w:rsidTr="00BA158E">
        <w:tc>
          <w:tcPr>
            <w:tcW w:w="1702" w:type="dxa"/>
            <w:shd w:val="clear" w:color="auto" w:fill="D7E9F2"/>
          </w:tcPr>
          <w:p w14:paraId="69C54999" w14:textId="77777777" w:rsidR="00785627" w:rsidRPr="00A90C39" w:rsidRDefault="003B5094" w:rsidP="00E10CAB">
            <w:pPr>
              <w:spacing w:after="0"/>
              <w:rPr>
                <w:rFonts w:eastAsia="MetaNormal-Italic" w:cs="Arial"/>
                <w:bCs/>
                <w:w w:val="105"/>
              </w:rPr>
            </w:pPr>
            <w:r w:rsidRPr="00A90C39">
              <w:rPr>
                <w:rFonts w:eastAsia="MetaNormal-Italic" w:cs="Arial"/>
                <w:bCs/>
                <w:w w:val="105"/>
              </w:rPr>
              <w:t>Minister for Housing and Public Works, Minister for Digital Technology and Minister for Sport</w:t>
            </w:r>
          </w:p>
          <w:p w14:paraId="69C5499A" w14:textId="77777777" w:rsidR="00785627" w:rsidRDefault="00785627" w:rsidP="00E10CAB">
            <w:pPr>
              <w:spacing w:after="0"/>
              <w:rPr>
                <w:rFonts w:eastAsia="MetaNormal-Italic" w:cs="Arial"/>
                <w:bCs/>
                <w:w w:val="105"/>
              </w:rPr>
            </w:pPr>
          </w:p>
          <w:p w14:paraId="69C5499B" w14:textId="77777777" w:rsidR="00785627" w:rsidRPr="00A90C39" w:rsidRDefault="003B5094" w:rsidP="00E10CAB">
            <w:pPr>
              <w:spacing w:after="0"/>
              <w:rPr>
                <w:rFonts w:eastAsia="MetaNormal-Italic" w:cs="Arial"/>
                <w:bCs/>
                <w:w w:val="105"/>
              </w:rPr>
            </w:pPr>
            <w:r w:rsidRPr="00A90C39">
              <w:rPr>
                <w:rFonts w:eastAsia="MetaNormal-Italic" w:cs="Arial"/>
                <w:bCs/>
                <w:w w:val="105"/>
              </w:rPr>
              <w:t>DHPW</w:t>
            </w:r>
          </w:p>
        </w:tc>
        <w:tc>
          <w:tcPr>
            <w:tcW w:w="1275" w:type="dxa"/>
          </w:tcPr>
          <w:p w14:paraId="69C5499C" w14:textId="77777777" w:rsidR="00785627" w:rsidRPr="00A90C39" w:rsidRDefault="003B5094" w:rsidP="00E10CAB">
            <w:pPr>
              <w:spacing w:after="0"/>
              <w:rPr>
                <w:rFonts w:eastAsia="MetaNormal-Italic" w:cs="Arial"/>
                <w:bCs/>
                <w:w w:val="105"/>
              </w:rPr>
            </w:pPr>
            <w:r w:rsidRPr="00A90C39">
              <w:rPr>
                <w:rFonts w:eastAsia="MetaNormal-Italic" w:cs="Arial"/>
                <w:bCs/>
                <w:w w:val="105"/>
              </w:rPr>
              <w:t>2017–2020</w:t>
            </w:r>
          </w:p>
        </w:tc>
        <w:tc>
          <w:tcPr>
            <w:tcW w:w="2552" w:type="dxa"/>
          </w:tcPr>
          <w:p w14:paraId="69C5499D" w14:textId="77777777" w:rsidR="00785627" w:rsidRPr="00A90C39" w:rsidRDefault="003B5094" w:rsidP="00E10CAB">
            <w:pPr>
              <w:spacing w:after="0"/>
              <w:rPr>
                <w:rFonts w:eastAsia="MetaNormal-Italic" w:cs="Arial"/>
                <w:bCs/>
                <w:w w:val="105"/>
              </w:rPr>
            </w:pPr>
            <w:r w:rsidRPr="00A90C39">
              <w:rPr>
                <w:rFonts w:eastAsia="MetaNormal-Italic" w:cs="Arial"/>
                <w:bCs/>
                <w:w w:val="105"/>
              </w:rPr>
              <w:t>Promote good practice housing solutions (that provide social inclusion and economic participation opportunities) for people with disability.</w:t>
            </w:r>
          </w:p>
        </w:tc>
        <w:tc>
          <w:tcPr>
            <w:tcW w:w="2977" w:type="dxa"/>
          </w:tcPr>
          <w:p w14:paraId="69C5499E"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Best practice housing solutions and case study examples published</w:t>
            </w:r>
          </w:p>
          <w:p w14:paraId="69C5499F"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Guidelines for housing providers developed</w:t>
            </w:r>
          </w:p>
        </w:tc>
        <w:tc>
          <w:tcPr>
            <w:tcW w:w="5953" w:type="dxa"/>
          </w:tcPr>
          <w:p w14:paraId="69C549A0" w14:textId="77777777" w:rsidR="00785627"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 xml:space="preserve">Under the </w:t>
            </w:r>
            <w:proofErr w:type="spellStart"/>
            <w:r w:rsidRPr="00A90C39">
              <w:rPr>
                <w:rFonts w:ascii="Arial" w:eastAsia="MetaNormal-Italic" w:hAnsi="Arial" w:cs="Arial"/>
                <w:bCs/>
                <w:w w:val="105"/>
                <w:szCs w:val="24"/>
              </w:rPr>
              <w:t>TenantConnect</w:t>
            </w:r>
            <w:proofErr w:type="spellEnd"/>
            <w:r w:rsidRPr="00A90C39">
              <w:rPr>
                <w:rFonts w:ascii="Arial" w:eastAsia="MetaNormal-Italic" w:hAnsi="Arial" w:cs="Arial"/>
                <w:bCs/>
                <w:w w:val="105"/>
                <w:szCs w:val="24"/>
              </w:rPr>
              <w:t xml:space="preserve"> program, DHPW engaged Queenslanders with Disability Network (QDN) to co-design communication and engagement resources for staff to engage with tenants and other key stakeholders about housing options. The resources will be distributed in July 2019.</w:t>
            </w:r>
          </w:p>
          <w:p w14:paraId="69C549A1" w14:textId="77777777" w:rsidR="00785627" w:rsidRPr="00191774" w:rsidRDefault="003B5094" w:rsidP="00191774">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The NDIS toolkit for community housing p</w:t>
            </w:r>
            <w:r w:rsidR="00191774">
              <w:rPr>
                <w:rFonts w:ascii="Arial" w:eastAsia="MetaNormal-Italic" w:hAnsi="Arial" w:cs="Arial"/>
                <w:bCs/>
                <w:w w:val="105"/>
                <w:szCs w:val="24"/>
              </w:rPr>
              <w:t xml:space="preserve">roviders is under development. </w:t>
            </w:r>
            <w:r w:rsidRPr="00191774">
              <w:rPr>
                <w:rFonts w:ascii="Arial" w:eastAsia="MetaNormal-Italic" w:hAnsi="Arial" w:cs="Arial"/>
                <w:bCs/>
                <w:w w:val="105"/>
                <w:szCs w:val="24"/>
              </w:rPr>
              <w:t>Information on housing pathways for people with disability is being collected and prepared for inclusion in a future web-based information hub.</w:t>
            </w:r>
          </w:p>
        </w:tc>
        <w:tc>
          <w:tcPr>
            <w:tcW w:w="1418" w:type="dxa"/>
            <w:vAlign w:val="center"/>
          </w:tcPr>
          <w:p w14:paraId="69C549A2" w14:textId="77777777" w:rsidR="00785627" w:rsidRPr="00A90C39" w:rsidRDefault="003B5094" w:rsidP="00BA158E">
            <w:pPr>
              <w:keepNext/>
              <w:spacing w:after="0"/>
              <w:jc w:val="center"/>
              <w:rPr>
                <w:rFonts w:eastAsia="MetaNormal-Italic" w:cs="Arial"/>
                <w:bCs/>
                <w:w w:val="105"/>
              </w:rPr>
            </w:pPr>
            <w:r>
              <w:rPr>
                <w:rFonts w:eastAsia="MetaNormal-Italic" w:cs="Arial"/>
                <w:bCs/>
                <w:noProof/>
                <w:w w:val="105"/>
                <w:lang w:eastAsia="en-AU"/>
              </w:rPr>
              <w:drawing>
                <wp:inline distT="0" distB="0" distL="0" distR="0" wp14:anchorId="69C54C62" wp14:editId="69C54C63">
                  <wp:extent cx="425303" cy="395413"/>
                  <wp:effectExtent l="0" t="0" r="0" b="5080"/>
                  <wp:docPr id="213" name="Picture 213"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37282"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9B0" w14:textId="77777777" w:rsidTr="00BA158E">
        <w:tc>
          <w:tcPr>
            <w:tcW w:w="1702" w:type="dxa"/>
            <w:shd w:val="clear" w:color="auto" w:fill="D7E9F2"/>
          </w:tcPr>
          <w:p w14:paraId="69C549A4" w14:textId="77777777" w:rsidR="00785627" w:rsidRPr="00A90C39" w:rsidRDefault="003B5094" w:rsidP="00E10CAB">
            <w:pPr>
              <w:spacing w:after="0"/>
              <w:rPr>
                <w:rFonts w:eastAsia="MetaNormal-Italic" w:cs="Arial"/>
                <w:bCs/>
                <w:w w:val="105"/>
              </w:rPr>
            </w:pPr>
            <w:r w:rsidRPr="00A90C39">
              <w:rPr>
                <w:rFonts w:eastAsia="MetaNormal-Italic" w:cs="Arial"/>
                <w:bCs/>
                <w:w w:val="105"/>
              </w:rPr>
              <w:t xml:space="preserve">Minister for Housing and Public Works, Minister for Digital Technology </w:t>
            </w:r>
            <w:r w:rsidRPr="00A90C39">
              <w:rPr>
                <w:rFonts w:eastAsia="MetaNormal-Italic" w:cs="Arial"/>
                <w:bCs/>
                <w:w w:val="105"/>
              </w:rPr>
              <w:lastRenderedPageBreak/>
              <w:t>and Minister for Sport</w:t>
            </w:r>
          </w:p>
          <w:p w14:paraId="69C549A5" w14:textId="77777777" w:rsidR="00785627" w:rsidRDefault="00785627" w:rsidP="00E10CAB">
            <w:pPr>
              <w:spacing w:after="0"/>
              <w:rPr>
                <w:rFonts w:eastAsia="MetaNormal-Italic" w:cs="Arial"/>
                <w:bCs/>
                <w:w w:val="105"/>
              </w:rPr>
            </w:pPr>
          </w:p>
          <w:p w14:paraId="69C549A6" w14:textId="77777777" w:rsidR="00785627" w:rsidRPr="00A90C39" w:rsidRDefault="003B5094" w:rsidP="00E10CAB">
            <w:pPr>
              <w:spacing w:after="0"/>
              <w:rPr>
                <w:rFonts w:eastAsia="MetaNormal-Italic" w:cs="Arial"/>
                <w:bCs/>
                <w:w w:val="105"/>
              </w:rPr>
            </w:pPr>
            <w:r w:rsidRPr="00A90C39">
              <w:rPr>
                <w:rFonts w:eastAsia="MetaNormal-Italic" w:cs="Arial"/>
                <w:bCs/>
                <w:w w:val="105"/>
              </w:rPr>
              <w:t>DHPW</w:t>
            </w:r>
          </w:p>
        </w:tc>
        <w:tc>
          <w:tcPr>
            <w:tcW w:w="1275" w:type="dxa"/>
          </w:tcPr>
          <w:p w14:paraId="69C549A7" w14:textId="77777777" w:rsidR="00785627" w:rsidRPr="00A90C39" w:rsidRDefault="003B5094" w:rsidP="00E10CAB">
            <w:pPr>
              <w:spacing w:after="0"/>
              <w:rPr>
                <w:rFonts w:eastAsia="MetaNormal-Italic" w:cs="Arial"/>
                <w:bCs/>
                <w:w w:val="105"/>
              </w:rPr>
            </w:pPr>
            <w:r w:rsidRPr="00A90C39">
              <w:rPr>
                <w:rFonts w:eastAsia="MetaNormal-Italic" w:cs="Arial"/>
                <w:bCs/>
                <w:w w:val="105"/>
              </w:rPr>
              <w:lastRenderedPageBreak/>
              <w:t>2017–2020</w:t>
            </w:r>
          </w:p>
        </w:tc>
        <w:tc>
          <w:tcPr>
            <w:tcW w:w="2552" w:type="dxa"/>
          </w:tcPr>
          <w:p w14:paraId="69C549A8" w14:textId="77777777" w:rsidR="00785627" w:rsidRPr="00A90C39" w:rsidRDefault="003B5094" w:rsidP="00E10CAB">
            <w:pPr>
              <w:spacing w:after="0"/>
              <w:rPr>
                <w:rFonts w:eastAsia="MetaNormal-Italic" w:cs="Arial"/>
                <w:bCs/>
                <w:w w:val="105"/>
              </w:rPr>
            </w:pPr>
            <w:r w:rsidRPr="00A90C39">
              <w:rPr>
                <w:rFonts w:eastAsia="MetaNormal-Italic" w:cs="Arial"/>
                <w:bCs/>
                <w:w w:val="105"/>
              </w:rPr>
              <w:t xml:space="preserve">Develop policy positions on housing access, quality and safeguards and new supply that improve housing choice for </w:t>
            </w:r>
            <w:r w:rsidRPr="00A90C39">
              <w:rPr>
                <w:rFonts w:eastAsia="MetaNormal-Italic" w:cs="Arial"/>
                <w:bCs/>
                <w:w w:val="105"/>
              </w:rPr>
              <w:lastRenderedPageBreak/>
              <w:t>people with disability and influence national implementation and guide state roll-out of the National Disability Insurance Scheme.</w:t>
            </w:r>
          </w:p>
        </w:tc>
        <w:tc>
          <w:tcPr>
            <w:tcW w:w="2977" w:type="dxa"/>
          </w:tcPr>
          <w:p w14:paraId="69C549A9"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lastRenderedPageBreak/>
              <w:t>Meetings of the Reform Leaders’ Group Sub-committee on Housing held</w:t>
            </w:r>
          </w:p>
          <w:p w14:paraId="69C549AA"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 xml:space="preserve">Recommendations provided to the NDIS </w:t>
            </w:r>
            <w:r w:rsidRPr="00A90C39">
              <w:rPr>
                <w:rFonts w:ascii="Arial" w:eastAsia="MetaNormal-Italic" w:hAnsi="Arial" w:cs="Arial"/>
                <w:bCs/>
                <w:w w:val="105"/>
                <w:szCs w:val="24"/>
              </w:rPr>
              <w:lastRenderedPageBreak/>
              <w:t>Reform Leader’s Group on improving housing choice for people with disability including quality and safeguards</w:t>
            </w:r>
          </w:p>
          <w:p w14:paraId="69C549AB"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Inter-agency Action Plan developed</w:t>
            </w:r>
          </w:p>
          <w:p w14:paraId="69C549AC"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Guidelines for housing providers on the separation of housing and support developed to help people with disability have greater control over their living arrangements (including exercising their tenancy/housing rights and choice of support providers)</w:t>
            </w:r>
          </w:p>
        </w:tc>
        <w:tc>
          <w:tcPr>
            <w:tcW w:w="5953" w:type="dxa"/>
          </w:tcPr>
          <w:p w14:paraId="69C549AD" w14:textId="77777777" w:rsidR="00785627"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lastRenderedPageBreak/>
              <w:t>Progress against the inter-agency action plan helped to ensure the state was well prepared from a housing perspective for NDIS full scheme. DHPW is continuing to lead implementation in collaboration with Queensland Government agencies. This will continue into the full scheme.</w:t>
            </w:r>
          </w:p>
          <w:p w14:paraId="69C549AE" w14:textId="77777777" w:rsidR="00785627" w:rsidRPr="00A90C39" w:rsidRDefault="003B5094" w:rsidP="00B35421">
            <w:pPr>
              <w:pStyle w:val="TableParagraph"/>
              <w:widowControl/>
              <w:numPr>
                <w:ilvl w:val="0"/>
                <w:numId w:val="12"/>
              </w:numPr>
              <w:ind w:left="317" w:hanging="363"/>
              <w:rPr>
                <w:rFonts w:ascii="Arial" w:eastAsia="MetaNormal-Italic" w:hAnsi="Arial" w:cs="Arial"/>
                <w:bCs/>
                <w:w w:val="105"/>
                <w:szCs w:val="24"/>
              </w:rPr>
            </w:pPr>
            <w:r w:rsidRPr="00B35421">
              <w:rPr>
                <w:rFonts w:ascii="Arial" w:eastAsia="MetaNormal-Italic" w:hAnsi="Arial" w:cs="Arial"/>
                <w:bCs/>
                <w:w w:val="105"/>
                <w:szCs w:val="24"/>
              </w:rPr>
              <w:lastRenderedPageBreak/>
              <w:t>Application of NDIA pass-through mechanism confirmed and state approach to transacting state land for Specialist Disability Accommodation has been clarified.</w:t>
            </w:r>
          </w:p>
        </w:tc>
        <w:tc>
          <w:tcPr>
            <w:tcW w:w="1418" w:type="dxa"/>
            <w:vAlign w:val="center"/>
          </w:tcPr>
          <w:p w14:paraId="69C549AF" w14:textId="77777777" w:rsidR="00785627" w:rsidRPr="00A90C39" w:rsidRDefault="003B5094" w:rsidP="00BA158E">
            <w:pPr>
              <w:keepNext/>
              <w:spacing w:after="0"/>
              <w:jc w:val="center"/>
              <w:rPr>
                <w:rFonts w:eastAsia="MetaNormal-Italic" w:cs="Arial"/>
                <w:bCs/>
                <w:w w:val="105"/>
              </w:rPr>
            </w:pPr>
            <w:r>
              <w:rPr>
                <w:rFonts w:eastAsia="MetaNormal-Italic" w:cs="Arial"/>
                <w:bCs/>
                <w:noProof/>
                <w:w w:val="105"/>
                <w:lang w:eastAsia="en-AU"/>
              </w:rPr>
              <w:lastRenderedPageBreak/>
              <w:drawing>
                <wp:inline distT="0" distB="0" distL="0" distR="0" wp14:anchorId="69C54C64" wp14:editId="69C54C65">
                  <wp:extent cx="425303" cy="395413"/>
                  <wp:effectExtent l="0" t="0" r="0" b="5080"/>
                  <wp:docPr id="214" name="Picture 214"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88709"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9BA" w14:textId="77777777" w:rsidTr="00BA158E">
        <w:tc>
          <w:tcPr>
            <w:tcW w:w="1702" w:type="dxa"/>
            <w:shd w:val="clear" w:color="auto" w:fill="D7E9F2"/>
          </w:tcPr>
          <w:p w14:paraId="69C549B1" w14:textId="77777777" w:rsidR="00785627" w:rsidRPr="00A90C39" w:rsidRDefault="003B5094" w:rsidP="00E10CAB">
            <w:pPr>
              <w:spacing w:after="0"/>
              <w:rPr>
                <w:rFonts w:eastAsia="MetaNormal-Italic" w:cs="Arial"/>
                <w:bCs/>
                <w:w w:val="105"/>
              </w:rPr>
            </w:pPr>
            <w:r w:rsidRPr="00A90C39">
              <w:rPr>
                <w:rFonts w:eastAsia="MetaNormal-Italic" w:cs="Arial"/>
                <w:bCs/>
                <w:w w:val="105"/>
              </w:rPr>
              <w:t>Minister for S</w:t>
            </w:r>
            <w:r w:rsidR="00BE2989">
              <w:rPr>
                <w:rFonts w:eastAsia="MetaNormal-Italic" w:cs="Arial"/>
                <w:bCs/>
                <w:w w:val="105"/>
              </w:rPr>
              <w:t>tate Development, Manufacturing</w:t>
            </w:r>
            <w:r w:rsidRPr="00A90C39">
              <w:rPr>
                <w:rFonts w:eastAsia="MetaNormal-Italic" w:cs="Arial"/>
                <w:bCs/>
                <w:w w:val="105"/>
              </w:rPr>
              <w:t xml:space="preserve"> Infrastructure and Planning</w:t>
            </w:r>
          </w:p>
          <w:p w14:paraId="69C549B2" w14:textId="77777777" w:rsidR="00785627" w:rsidRDefault="00785627" w:rsidP="00E10CAB">
            <w:pPr>
              <w:spacing w:after="0"/>
              <w:rPr>
                <w:rFonts w:eastAsia="MetaNormal-Italic" w:cs="Arial"/>
                <w:bCs/>
                <w:w w:val="105"/>
              </w:rPr>
            </w:pPr>
          </w:p>
          <w:p w14:paraId="69C549B3" w14:textId="77777777" w:rsidR="00785627" w:rsidRPr="00A90C39" w:rsidRDefault="003B5094" w:rsidP="00E10CAB">
            <w:pPr>
              <w:spacing w:after="0"/>
              <w:rPr>
                <w:rFonts w:eastAsia="MetaNormal-Italic" w:cs="Arial"/>
                <w:bCs/>
                <w:w w:val="105"/>
              </w:rPr>
            </w:pPr>
            <w:r w:rsidRPr="00A90C39">
              <w:rPr>
                <w:rFonts w:eastAsia="MetaNormal-Italic" w:cs="Arial"/>
                <w:bCs/>
                <w:w w:val="105"/>
              </w:rPr>
              <w:t>Department of S</w:t>
            </w:r>
            <w:r w:rsidR="00BE2989">
              <w:rPr>
                <w:rFonts w:eastAsia="MetaNormal-Italic" w:cs="Arial"/>
                <w:bCs/>
                <w:w w:val="105"/>
              </w:rPr>
              <w:t>tate Development, Manufacturing</w:t>
            </w:r>
            <w:r w:rsidRPr="00A90C39">
              <w:rPr>
                <w:rFonts w:eastAsia="MetaNormal-Italic" w:cs="Arial"/>
                <w:bCs/>
                <w:w w:val="105"/>
              </w:rPr>
              <w:t xml:space="preserve"> Infrastructure and Planning (DSDMIP)</w:t>
            </w:r>
          </w:p>
        </w:tc>
        <w:tc>
          <w:tcPr>
            <w:tcW w:w="1275" w:type="dxa"/>
          </w:tcPr>
          <w:p w14:paraId="69C549B4" w14:textId="77777777" w:rsidR="00785627" w:rsidRPr="00A90C39" w:rsidRDefault="003B5094" w:rsidP="00E10CAB">
            <w:pPr>
              <w:spacing w:after="0"/>
              <w:rPr>
                <w:rFonts w:eastAsia="MetaNormal-Italic" w:cs="Arial"/>
                <w:bCs/>
                <w:w w:val="105"/>
              </w:rPr>
            </w:pPr>
            <w:r w:rsidRPr="00A90C39">
              <w:rPr>
                <w:rFonts w:eastAsia="MetaNormal-Italic" w:cs="Arial"/>
                <w:bCs/>
                <w:w w:val="105"/>
              </w:rPr>
              <w:t>2018–2019</w:t>
            </w:r>
          </w:p>
        </w:tc>
        <w:tc>
          <w:tcPr>
            <w:tcW w:w="2552" w:type="dxa"/>
          </w:tcPr>
          <w:p w14:paraId="69C549B5" w14:textId="77777777" w:rsidR="00785627" w:rsidRPr="00A90C39" w:rsidRDefault="003B5094" w:rsidP="00E10CAB">
            <w:pPr>
              <w:spacing w:after="0"/>
              <w:rPr>
                <w:rFonts w:eastAsia="MetaNormal-Italic" w:cs="Arial"/>
                <w:bCs/>
                <w:w w:val="105"/>
              </w:rPr>
            </w:pPr>
            <w:r w:rsidRPr="00A90C39">
              <w:rPr>
                <w:rFonts w:eastAsia="MetaNormal-Italic" w:cs="Arial"/>
                <w:bCs/>
                <w:w w:val="105"/>
              </w:rPr>
              <w:t>Include additional guidance in Economic Development Queensland (EDQ) guidelines for accessible housing to promote liveable housing design in new dwellings in Priority Development Areas (PDAs) and in PDAs where EDQ is the developer.</w:t>
            </w:r>
          </w:p>
        </w:tc>
        <w:tc>
          <w:tcPr>
            <w:tcW w:w="2977" w:type="dxa"/>
          </w:tcPr>
          <w:p w14:paraId="69C549B6"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bCs/>
                <w:w w:val="105"/>
                <w:szCs w:val="24"/>
              </w:rPr>
              <w:t>Guideline published</w:t>
            </w:r>
          </w:p>
        </w:tc>
        <w:tc>
          <w:tcPr>
            <w:tcW w:w="5953" w:type="dxa"/>
          </w:tcPr>
          <w:p w14:paraId="69C549B7" w14:textId="77777777" w:rsidR="00785627"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In 2018-19 EDQ commenced a selection process for two builder partners for the Carseldine Urban Village (CUV). One of the key criteria for those bidding was their ability to deliver 100% accessible dwellings (with minimum silver level) for the 193 terrace dwellings within the CUV. Two ‘preferred’ builders have been selected in Q3 2019 with the CUV design guidelines and accessible compliant builder designs to be finalised ahead of the builders being confirmed in Q4 2019.</w:t>
            </w:r>
          </w:p>
          <w:p w14:paraId="69C549B8" w14:textId="77777777" w:rsidR="00785627" w:rsidRPr="00A90C39" w:rsidRDefault="003B5094" w:rsidP="00B35421">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bCs/>
                <w:w w:val="105"/>
                <w:szCs w:val="24"/>
              </w:rPr>
              <w:t xml:space="preserve">A broader review of all of EDQ’s guidelines is underway with a target date for release of a new guidelines framework in June </w:t>
            </w:r>
            <w:r w:rsidR="00B35421">
              <w:rPr>
                <w:rFonts w:ascii="Arial" w:eastAsia="MetaNormal-Italic" w:hAnsi="Arial" w:cs="Arial"/>
                <w:bCs/>
                <w:w w:val="105"/>
                <w:szCs w:val="24"/>
              </w:rPr>
              <w:t>2020</w:t>
            </w:r>
            <w:r w:rsidR="00917780">
              <w:rPr>
                <w:rFonts w:ascii="Arial" w:eastAsia="MetaNormal-Italic" w:hAnsi="Arial" w:cs="Arial"/>
                <w:bCs/>
                <w:w w:val="105"/>
                <w:szCs w:val="24"/>
              </w:rPr>
              <w:t>.</w:t>
            </w:r>
            <w:r w:rsidRPr="00A90C39">
              <w:rPr>
                <w:rFonts w:ascii="Arial" w:eastAsia="MetaNormal-Italic" w:hAnsi="Arial" w:cs="Arial"/>
                <w:bCs/>
                <w:w w:val="105"/>
                <w:szCs w:val="24"/>
              </w:rPr>
              <w:t xml:space="preserve"> </w:t>
            </w:r>
          </w:p>
        </w:tc>
        <w:tc>
          <w:tcPr>
            <w:tcW w:w="1418" w:type="dxa"/>
            <w:vAlign w:val="center"/>
          </w:tcPr>
          <w:p w14:paraId="69C549B9" w14:textId="77777777" w:rsidR="004F156B" w:rsidRPr="00A90C39" w:rsidRDefault="003B5094" w:rsidP="00BA158E">
            <w:pPr>
              <w:keepNext/>
              <w:spacing w:after="0"/>
              <w:jc w:val="center"/>
              <w:rPr>
                <w:rFonts w:eastAsia="MetaNormal-Italic" w:cs="Arial"/>
                <w:bCs/>
                <w:w w:val="105"/>
              </w:rPr>
            </w:pPr>
            <w:r>
              <w:rPr>
                <w:rFonts w:eastAsia="MetaNormal-Italic" w:cs="Arial"/>
                <w:bCs/>
                <w:noProof/>
                <w:w w:val="105"/>
                <w:lang w:eastAsia="en-AU"/>
              </w:rPr>
              <w:drawing>
                <wp:inline distT="0" distB="0" distL="0" distR="0" wp14:anchorId="69C54C66" wp14:editId="69C54C67">
                  <wp:extent cx="563525" cy="471356"/>
                  <wp:effectExtent l="0" t="0" r="0" b="5080"/>
                  <wp:docPr id="195" name="Picture 195" title="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09681" name="cogs[1].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5404" cy="489656"/>
                          </a:xfrm>
                          <a:prstGeom prst="rect">
                            <a:avLst/>
                          </a:prstGeom>
                        </pic:spPr>
                      </pic:pic>
                    </a:graphicData>
                  </a:graphic>
                </wp:inline>
              </w:drawing>
            </w:r>
          </w:p>
        </w:tc>
      </w:tr>
    </w:tbl>
    <w:p w14:paraId="69C549BB" w14:textId="77777777" w:rsidR="004347EB" w:rsidRDefault="004347EB" w:rsidP="004347EB">
      <w:pPr>
        <w:pStyle w:val="Heading2"/>
        <w:spacing w:before="120" w:after="120"/>
      </w:pPr>
      <w:r w:rsidRPr="00A90C39">
        <w:lastRenderedPageBreak/>
        <w:t>Health</w:t>
      </w:r>
    </w:p>
    <w:tbl>
      <w:tblPr>
        <w:tblStyle w:val="TableGrid"/>
        <w:tblW w:w="15877" w:type="dxa"/>
        <w:tblInd w:w="-147" w:type="dxa"/>
        <w:tblLayout w:type="fixed"/>
        <w:tblLook w:val="04A0" w:firstRow="1" w:lastRow="0" w:firstColumn="1" w:lastColumn="0" w:noHBand="0" w:noVBand="1"/>
        <w:tblCaption w:val="Table"/>
        <w:tblDescription w:val="This table includes actions under the Everyday Services priority action area"/>
      </w:tblPr>
      <w:tblGrid>
        <w:gridCol w:w="1702"/>
        <w:gridCol w:w="1275"/>
        <w:gridCol w:w="2552"/>
        <w:gridCol w:w="2977"/>
        <w:gridCol w:w="5953"/>
        <w:gridCol w:w="1418"/>
      </w:tblGrid>
      <w:tr w:rsidR="004347EB" w:rsidRPr="00A90C39" w14:paraId="69C549C3" w14:textId="77777777" w:rsidTr="004347EB">
        <w:trPr>
          <w:trHeight w:val="495"/>
          <w:tblHeader/>
        </w:trPr>
        <w:tc>
          <w:tcPr>
            <w:tcW w:w="1702" w:type="dxa"/>
            <w:shd w:val="clear" w:color="auto" w:fill="222A35" w:themeFill="text2" w:themeFillShade="80"/>
          </w:tcPr>
          <w:p w14:paraId="69C549BC" w14:textId="77777777" w:rsidR="004347EB" w:rsidRPr="00A90C39" w:rsidRDefault="004347EB" w:rsidP="004347EB">
            <w:pPr>
              <w:pStyle w:val="Tableheader"/>
              <w:spacing w:before="120" w:after="120"/>
              <w:jc w:val="left"/>
              <w:rPr>
                <w:sz w:val="22"/>
                <w:szCs w:val="22"/>
              </w:rPr>
            </w:pPr>
            <w:r w:rsidRPr="00A90C39">
              <w:rPr>
                <w:sz w:val="22"/>
                <w:szCs w:val="22"/>
              </w:rPr>
              <w:t xml:space="preserve">Minister </w:t>
            </w:r>
            <w:r>
              <w:rPr>
                <w:sz w:val="22"/>
                <w:szCs w:val="22"/>
              </w:rPr>
              <w:t>/</w:t>
            </w:r>
          </w:p>
          <w:p w14:paraId="69C549BD" w14:textId="77777777" w:rsidR="004347EB" w:rsidRPr="00A90C39" w:rsidRDefault="004347EB" w:rsidP="004347EB">
            <w:pPr>
              <w:pStyle w:val="Tableheader"/>
              <w:spacing w:before="120" w:after="120"/>
              <w:jc w:val="left"/>
              <w:rPr>
                <w:sz w:val="22"/>
                <w:szCs w:val="22"/>
              </w:rPr>
            </w:pPr>
            <w:r w:rsidRPr="00A90C39">
              <w:rPr>
                <w:sz w:val="22"/>
                <w:szCs w:val="22"/>
              </w:rPr>
              <w:t>Agency</w:t>
            </w:r>
          </w:p>
        </w:tc>
        <w:tc>
          <w:tcPr>
            <w:tcW w:w="1275" w:type="dxa"/>
            <w:shd w:val="clear" w:color="auto" w:fill="222A35" w:themeFill="text2" w:themeFillShade="80"/>
          </w:tcPr>
          <w:p w14:paraId="69C549BE" w14:textId="77777777" w:rsidR="004347EB" w:rsidRPr="00A90C39" w:rsidRDefault="004347EB" w:rsidP="004347EB">
            <w:pPr>
              <w:pStyle w:val="Tableheader"/>
              <w:spacing w:before="120" w:after="120"/>
              <w:jc w:val="left"/>
              <w:rPr>
                <w:sz w:val="22"/>
                <w:szCs w:val="22"/>
              </w:rPr>
            </w:pPr>
            <w:r w:rsidRPr="00A90C39">
              <w:rPr>
                <w:sz w:val="22"/>
                <w:szCs w:val="22"/>
              </w:rPr>
              <w:t>Time frame</w:t>
            </w:r>
          </w:p>
        </w:tc>
        <w:tc>
          <w:tcPr>
            <w:tcW w:w="2552" w:type="dxa"/>
            <w:shd w:val="clear" w:color="auto" w:fill="222A35" w:themeFill="text2" w:themeFillShade="80"/>
          </w:tcPr>
          <w:p w14:paraId="69C549BF" w14:textId="77777777" w:rsidR="004347EB" w:rsidRPr="00A90C39" w:rsidRDefault="004347EB" w:rsidP="004347EB">
            <w:pPr>
              <w:pStyle w:val="Tableheader"/>
              <w:spacing w:before="120" w:after="120"/>
              <w:jc w:val="left"/>
              <w:rPr>
                <w:sz w:val="22"/>
                <w:szCs w:val="22"/>
              </w:rPr>
            </w:pPr>
            <w:r w:rsidRPr="00A90C39">
              <w:rPr>
                <w:sz w:val="22"/>
                <w:szCs w:val="22"/>
              </w:rPr>
              <w:t>Action</w:t>
            </w:r>
          </w:p>
        </w:tc>
        <w:tc>
          <w:tcPr>
            <w:tcW w:w="2977" w:type="dxa"/>
            <w:shd w:val="clear" w:color="auto" w:fill="222A35" w:themeFill="text2" w:themeFillShade="80"/>
          </w:tcPr>
          <w:p w14:paraId="69C549C0" w14:textId="77777777" w:rsidR="004347EB" w:rsidRPr="00A90C39" w:rsidRDefault="004347EB" w:rsidP="004347EB">
            <w:pPr>
              <w:pStyle w:val="Tableheader"/>
              <w:spacing w:before="120" w:after="120"/>
              <w:jc w:val="left"/>
              <w:rPr>
                <w:sz w:val="22"/>
                <w:szCs w:val="22"/>
              </w:rPr>
            </w:pPr>
            <w:r w:rsidRPr="00A90C39">
              <w:rPr>
                <w:sz w:val="22"/>
                <w:szCs w:val="22"/>
              </w:rPr>
              <w:t>Action Success Measure</w:t>
            </w:r>
          </w:p>
        </w:tc>
        <w:tc>
          <w:tcPr>
            <w:tcW w:w="5953" w:type="dxa"/>
            <w:shd w:val="clear" w:color="auto" w:fill="222A35" w:themeFill="text2" w:themeFillShade="80"/>
          </w:tcPr>
          <w:p w14:paraId="69C549C1" w14:textId="77777777" w:rsidR="004347EB" w:rsidRPr="00A90C39" w:rsidRDefault="004347EB" w:rsidP="004347EB">
            <w:pPr>
              <w:pStyle w:val="Tableheader"/>
              <w:spacing w:before="120" w:after="120"/>
              <w:jc w:val="left"/>
              <w:rPr>
                <w:sz w:val="22"/>
                <w:szCs w:val="22"/>
              </w:rPr>
            </w:pPr>
            <w:r w:rsidRPr="00A90C39">
              <w:rPr>
                <w:sz w:val="22"/>
                <w:szCs w:val="22"/>
              </w:rPr>
              <w:t>Steps taken towards the success measure (activities)</w:t>
            </w:r>
          </w:p>
        </w:tc>
        <w:tc>
          <w:tcPr>
            <w:tcW w:w="1418" w:type="dxa"/>
            <w:shd w:val="clear" w:color="auto" w:fill="222A35" w:themeFill="text2" w:themeFillShade="80"/>
          </w:tcPr>
          <w:p w14:paraId="69C549C2" w14:textId="77777777" w:rsidR="004347EB" w:rsidRPr="00A90C39" w:rsidRDefault="004347EB" w:rsidP="004347EB">
            <w:pPr>
              <w:pStyle w:val="Tableheader"/>
              <w:spacing w:before="120" w:after="120"/>
              <w:jc w:val="left"/>
              <w:rPr>
                <w:sz w:val="22"/>
                <w:szCs w:val="22"/>
              </w:rPr>
            </w:pPr>
            <w:r w:rsidRPr="00A90C39">
              <w:rPr>
                <w:sz w:val="22"/>
                <w:szCs w:val="22"/>
              </w:rPr>
              <w:t>Status</w:t>
            </w:r>
          </w:p>
        </w:tc>
      </w:tr>
      <w:tr w:rsidR="00B25B58" w14:paraId="69C549CC" w14:textId="77777777" w:rsidTr="004347EB">
        <w:tblPrEx>
          <w:tblCellMar>
            <w:top w:w="113" w:type="dxa"/>
            <w:bottom w:w="113" w:type="dxa"/>
          </w:tblCellMar>
        </w:tblPrEx>
        <w:trPr>
          <w:trHeight w:val="198"/>
        </w:trPr>
        <w:tc>
          <w:tcPr>
            <w:tcW w:w="1702" w:type="dxa"/>
            <w:shd w:val="clear" w:color="auto" w:fill="D7E9F2"/>
          </w:tcPr>
          <w:p w14:paraId="69C549C4"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Minister for Health and Minister for Ambulance Services</w:t>
            </w:r>
          </w:p>
          <w:p w14:paraId="69C549C5" w14:textId="77777777" w:rsidR="00785627" w:rsidRDefault="00785627" w:rsidP="00E10CAB">
            <w:pPr>
              <w:spacing w:after="0"/>
              <w:rPr>
                <w:rFonts w:eastAsia="MetaNormal-Italic" w:cs="Arial"/>
                <w:bCs/>
                <w:w w:val="105"/>
                <w:szCs w:val="22"/>
              </w:rPr>
            </w:pPr>
          </w:p>
          <w:p w14:paraId="69C549C6" w14:textId="77777777" w:rsidR="00785627" w:rsidRPr="00A90C39" w:rsidRDefault="003B5094" w:rsidP="00E10CAB">
            <w:pPr>
              <w:spacing w:after="0"/>
              <w:rPr>
                <w:rFonts w:eastAsia="MetaNormal-Italic" w:cs="Arial"/>
                <w:bCs/>
                <w:w w:val="105"/>
              </w:rPr>
            </w:pPr>
            <w:proofErr w:type="spellStart"/>
            <w:r w:rsidRPr="00A90C39">
              <w:rPr>
                <w:rFonts w:eastAsia="MetaNormal-Italic" w:cs="Arial"/>
                <w:bCs/>
                <w:w w:val="105"/>
                <w:szCs w:val="22"/>
              </w:rPr>
              <w:t>DoH</w:t>
            </w:r>
            <w:proofErr w:type="spellEnd"/>
            <w:r w:rsidRPr="00A90C39">
              <w:rPr>
                <w:rFonts w:eastAsia="MetaNormal-Italic" w:cs="Arial"/>
                <w:bCs/>
                <w:w w:val="105"/>
                <w:szCs w:val="22"/>
              </w:rPr>
              <w:t xml:space="preserve"> </w:t>
            </w:r>
          </w:p>
        </w:tc>
        <w:tc>
          <w:tcPr>
            <w:tcW w:w="1275" w:type="dxa"/>
          </w:tcPr>
          <w:p w14:paraId="69C549C7"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2017–2020</w:t>
            </w:r>
          </w:p>
        </w:tc>
        <w:tc>
          <w:tcPr>
            <w:tcW w:w="2552" w:type="dxa"/>
          </w:tcPr>
          <w:p w14:paraId="69C549C8" w14:textId="77777777" w:rsidR="00785627" w:rsidRPr="00A90C39" w:rsidRDefault="003B5094" w:rsidP="00E10CAB">
            <w:pPr>
              <w:spacing w:after="0"/>
              <w:rPr>
                <w:rFonts w:eastAsia="MetaNormal-Italic" w:cs="Arial"/>
                <w:bCs/>
                <w:w w:val="105"/>
              </w:rPr>
            </w:pPr>
            <w:r w:rsidRPr="00A90C39">
              <w:rPr>
                <w:rFonts w:eastAsia="MetaNormal-Italic" w:cs="Arial"/>
                <w:w w:val="105"/>
                <w:szCs w:val="22"/>
              </w:rPr>
              <w:t xml:space="preserve">In implementing </w:t>
            </w:r>
            <w:r w:rsidRPr="00A90C39">
              <w:rPr>
                <w:rFonts w:eastAsia="MetaNormal-Italic" w:cs="Arial"/>
                <w:i/>
                <w:w w:val="105"/>
                <w:szCs w:val="22"/>
              </w:rPr>
              <w:t>My health, Queensland’s future: Advancing health 2026</w:t>
            </w:r>
            <w:r w:rsidRPr="00A90C39">
              <w:rPr>
                <w:rFonts w:eastAsia="MetaNormal-Italic" w:cs="Arial"/>
                <w:w w:val="105"/>
                <w:szCs w:val="22"/>
              </w:rPr>
              <w:t>, the needs of people with disability are taken into consideration.</w:t>
            </w:r>
          </w:p>
        </w:tc>
        <w:tc>
          <w:tcPr>
            <w:tcW w:w="2977" w:type="dxa"/>
          </w:tcPr>
          <w:p w14:paraId="69C549C9"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rPr>
              <w:t>The needs of people with disability are reflected in implementation actions</w:t>
            </w:r>
          </w:p>
        </w:tc>
        <w:tc>
          <w:tcPr>
            <w:tcW w:w="5953" w:type="dxa"/>
          </w:tcPr>
          <w:p w14:paraId="69C549CA" w14:textId="77777777" w:rsidR="00785627"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917780">
              <w:rPr>
                <w:rFonts w:ascii="Arial" w:eastAsia="MetaNormal-Italic" w:hAnsi="Arial" w:cs="Arial"/>
                <w:bCs/>
                <w:w w:val="105"/>
                <w:szCs w:val="24"/>
              </w:rPr>
              <w:t>In line with the strategic agenda of My health, Queensland’s future: Advancing health 2026, people with disability have been represented as a consumer voice in health consultation, including through Health Consumers Queensland and individual Hospital and Health Service consumer groups.</w:t>
            </w:r>
          </w:p>
        </w:tc>
        <w:tc>
          <w:tcPr>
            <w:tcW w:w="1418" w:type="dxa"/>
            <w:vAlign w:val="center"/>
          </w:tcPr>
          <w:p w14:paraId="69C549CB" w14:textId="77777777" w:rsidR="00785627"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68" wp14:editId="69C54C69">
                  <wp:extent cx="425303" cy="395413"/>
                  <wp:effectExtent l="0" t="0" r="0" b="5080"/>
                  <wp:docPr id="215" name="Picture 215"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15964"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9D7" w14:textId="77777777" w:rsidTr="004347EB">
        <w:tblPrEx>
          <w:tblCellMar>
            <w:top w:w="113" w:type="dxa"/>
            <w:bottom w:w="113" w:type="dxa"/>
          </w:tblCellMar>
        </w:tblPrEx>
        <w:trPr>
          <w:trHeight w:val="656"/>
        </w:trPr>
        <w:tc>
          <w:tcPr>
            <w:tcW w:w="1702" w:type="dxa"/>
            <w:shd w:val="clear" w:color="auto" w:fill="D7E9F2"/>
          </w:tcPr>
          <w:p w14:paraId="69C549CD"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Minister for Health and Minister for Ambulance Services</w:t>
            </w:r>
          </w:p>
          <w:p w14:paraId="69C549CE" w14:textId="77777777" w:rsidR="00785627" w:rsidRDefault="00785627" w:rsidP="00E10CAB">
            <w:pPr>
              <w:spacing w:after="0"/>
              <w:rPr>
                <w:rFonts w:eastAsia="MetaNormal-Italic" w:cs="Arial"/>
                <w:bCs/>
                <w:w w:val="105"/>
                <w:szCs w:val="22"/>
              </w:rPr>
            </w:pPr>
          </w:p>
          <w:p w14:paraId="69C549CF" w14:textId="77777777" w:rsidR="00785627" w:rsidRPr="00A90C39" w:rsidRDefault="003B5094" w:rsidP="00E10CAB">
            <w:pPr>
              <w:spacing w:after="0"/>
              <w:rPr>
                <w:rFonts w:eastAsia="MetaNormal-Italic" w:cs="Arial"/>
                <w:bCs/>
                <w:w w:val="105"/>
              </w:rPr>
            </w:pPr>
            <w:proofErr w:type="spellStart"/>
            <w:r w:rsidRPr="00A90C39">
              <w:rPr>
                <w:rFonts w:eastAsia="MetaNormal-Italic" w:cs="Arial"/>
                <w:bCs/>
                <w:w w:val="105"/>
                <w:szCs w:val="22"/>
              </w:rPr>
              <w:t>DoH</w:t>
            </w:r>
            <w:proofErr w:type="spellEnd"/>
            <w:r w:rsidRPr="00A90C39">
              <w:rPr>
                <w:rFonts w:eastAsia="MetaNormal-Italic" w:cs="Arial"/>
                <w:bCs/>
                <w:w w:val="105"/>
                <w:szCs w:val="22"/>
              </w:rPr>
              <w:t xml:space="preserve"> </w:t>
            </w:r>
          </w:p>
        </w:tc>
        <w:tc>
          <w:tcPr>
            <w:tcW w:w="1275" w:type="dxa"/>
          </w:tcPr>
          <w:p w14:paraId="69C549D0"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2017–2020</w:t>
            </w:r>
          </w:p>
        </w:tc>
        <w:tc>
          <w:tcPr>
            <w:tcW w:w="2552" w:type="dxa"/>
          </w:tcPr>
          <w:p w14:paraId="69C549D1" w14:textId="77777777" w:rsidR="00785627" w:rsidRPr="00A90C39" w:rsidRDefault="003B5094" w:rsidP="00E10CAB">
            <w:pPr>
              <w:spacing w:after="0"/>
              <w:rPr>
                <w:rFonts w:eastAsia="MetaNormal-Italic" w:cs="Arial"/>
                <w:bCs/>
                <w:w w:val="105"/>
              </w:rPr>
            </w:pPr>
            <w:r w:rsidRPr="00A90C39">
              <w:rPr>
                <w:rFonts w:eastAsia="MetaNormal-Italic" w:cs="Arial"/>
                <w:w w:val="105"/>
                <w:szCs w:val="22"/>
              </w:rPr>
              <w:t>In developing and implementing Queensland Health strategies, programs and policies, the needs of people with disability are taken into consideration.</w:t>
            </w:r>
          </w:p>
        </w:tc>
        <w:tc>
          <w:tcPr>
            <w:tcW w:w="2977" w:type="dxa"/>
          </w:tcPr>
          <w:p w14:paraId="69C549D2"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rPr>
              <w:t>Strategies, programs and policies reflect the needs of people with disability</w:t>
            </w:r>
          </w:p>
        </w:tc>
        <w:tc>
          <w:tcPr>
            <w:tcW w:w="5953" w:type="dxa"/>
          </w:tcPr>
          <w:p w14:paraId="69C549D3" w14:textId="77777777" w:rsidR="00785627" w:rsidRPr="00917780" w:rsidRDefault="003B5094" w:rsidP="00917780">
            <w:pPr>
              <w:pStyle w:val="TableParagraph"/>
              <w:widowControl/>
              <w:numPr>
                <w:ilvl w:val="0"/>
                <w:numId w:val="12"/>
              </w:numPr>
              <w:ind w:left="317" w:hanging="363"/>
              <w:rPr>
                <w:rFonts w:ascii="Arial" w:eastAsia="MetaNormal-Italic" w:hAnsi="Arial" w:cs="Arial"/>
                <w:bCs/>
                <w:w w:val="105"/>
                <w:szCs w:val="24"/>
              </w:rPr>
            </w:pPr>
            <w:r w:rsidRPr="00917780">
              <w:rPr>
                <w:rFonts w:ascii="Arial" w:eastAsia="MetaNormal-Italic" w:hAnsi="Arial" w:cs="Arial"/>
                <w:bCs/>
                <w:w w:val="105"/>
                <w:szCs w:val="24"/>
              </w:rPr>
              <w:t xml:space="preserve">Continued implementation of </w:t>
            </w:r>
            <w:r w:rsidRPr="00B35421">
              <w:rPr>
                <w:rFonts w:ascii="Arial" w:eastAsia="MetaNormal-Italic" w:hAnsi="Arial" w:cs="Arial"/>
                <w:bCs/>
                <w:i/>
                <w:w w:val="105"/>
                <w:szCs w:val="24"/>
              </w:rPr>
              <w:t>Connecting Care to Recovery 2016-2021</w:t>
            </w:r>
            <w:r w:rsidRPr="00917780">
              <w:rPr>
                <w:rFonts w:ascii="Arial" w:eastAsia="MetaNormal-Italic" w:hAnsi="Arial" w:cs="Arial"/>
                <w:bCs/>
                <w:w w:val="105"/>
                <w:szCs w:val="24"/>
              </w:rPr>
              <w:t>, which sets the direction and highlights priorities to enhance state funded mental health, alcohol and drug services.</w:t>
            </w:r>
          </w:p>
          <w:p w14:paraId="69C549D4" w14:textId="77777777" w:rsidR="00785627" w:rsidRPr="00917780" w:rsidRDefault="003B5094" w:rsidP="00917780">
            <w:pPr>
              <w:pStyle w:val="TableParagraph"/>
              <w:widowControl/>
              <w:numPr>
                <w:ilvl w:val="0"/>
                <w:numId w:val="12"/>
              </w:numPr>
              <w:ind w:left="317" w:hanging="363"/>
              <w:rPr>
                <w:rFonts w:ascii="Arial" w:eastAsia="MetaNormal-Italic" w:hAnsi="Arial" w:cs="Arial"/>
                <w:bCs/>
                <w:w w:val="105"/>
                <w:szCs w:val="24"/>
              </w:rPr>
            </w:pPr>
            <w:proofErr w:type="spellStart"/>
            <w:r w:rsidRPr="00917780">
              <w:rPr>
                <w:rFonts w:ascii="Arial" w:eastAsia="MetaNormal-Italic" w:hAnsi="Arial" w:cs="Arial"/>
                <w:bCs/>
                <w:w w:val="105"/>
                <w:szCs w:val="24"/>
              </w:rPr>
              <w:t>DoH</w:t>
            </w:r>
            <w:proofErr w:type="spellEnd"/>
            <w:r w:rsidRPr="00917780">
              <w:rPr>
                <w:rFonts w:ascii="Arial" w:eastAsia="MetaNormal-Italic" w:hAnsi="Arial" w:cs="Arial"/>
                <w:bCs/>
                <w:w w:val="105"/>
                <w:szCs w:val="24"/>
              </w:rPr>
              <w:t xml:space="preserve"> commits to making reasonable adjustments when providing health treatment services for people with disability and when employing staff.</w:t>
            </w:r>
          </w:p>
          <w:p w14:paraId="69C549D5" w14:textId="77777777" w:rsidR="00785627"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917780">
              <w:rPr>
                <w:rFonts w:ascii="Arial" w:eastAsia="MetaNormal-Italic" w:hAnsi="Arial" w:cs="Arial"/>
                <w:bCs/>
                <w:w w:val="105"/>
                <w:szCs w:val="24"/>
              </w:rPr>
              <w:t>Metro South HHS completed broad engagement and consultation with people with disability, carers, health workers and disability support workers. The draft Disability Strategic Plan will be released for public consultation in the second half of 2019.</w:t>
            </w:r>
          </w:p>
        </w:tc>
        <w:tc>
          <w:tcPr>
            <w:tcW w:w="1418" w:type="dxa"/>
            <w:vAlign w:val="center"/>
          </w:tcPr>
          <w:p w14:paraId="69C549D6" w14:textId="77777777" w:rsidR="00785627"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6A" wp14:editId="69C54C6B">
                  <wp:extent cx="425303" cy="395413"/>
                  <wp:effectExtent l="0" t="0" r="0" b="5080"/>
                  <wp:docPr id="216" name="Picture 216"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37761"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9E5" w14:textId="77777777" w:rsidTr="004347EB">
        <w:tblPrEx>
          <w:tblCellMar>
            <w:top w:w="113" w:type="dxa"/>
            <w:bottom w:w="113" w:type="dxa"/>
          </w:tblCellMar>
        </w:tblPrEx>
        <w:trPr>
          <w:trHeight w:val="656"/>
        </w:trPr>
        <w:tc>
          <w:tcPr>
            <w:tcW w:w="1702" w:type="dxa"/>
            <w:shd w:val="clear" w:color="auto" w:fill="D7E9F2"/>
          </w:tcPr>
          <w:p w14:paraId="69C549D8"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Minister for Health and Minister for Ambulance Services</w:t>
            </w:r>
          </w:p>
          <w:p w14:paraId="69C549D9" w14:textId="77777777" w:rsidR="00785627" w:rsidRDefault="00785627" w:rsidP="00E10CAB">
            <w:pPr>
              <w:spacing w:after="0"/>
              <w:rPr>
                <w:rFonts w:eastAsia="MetaNormal-Italic" w:cs="Arial"/>
                <w:bCs/>
                <w:w w:val="105"/>
                <w:szCs w:val="22"/>
              </w:rPr>
            </w:pPr>
          </w:p>
          <w:p w14:paraId="69C549DA" w14:textId="77777777" w:rsidR="00785627" w:rsidRPr="00A90C39" w:rsidRDefault="003B5094" w:rsidP="00E10CAB">
            <w:pPr>
              <w:spacing w:after="0"/>
              <w:rPr>
                <w:rFonts w:eastAsia="MetaNormal-Italic" w:cs="Arial"/>
                <w:bCs/>
                <w:w w:val="105"/>
              </w:rPr>
            </w:pPr>
            <w:proofErr w:type="spellStart"/>
            <w:r w:rsidRPr="00A90C39">
              <w:rPr>
                <w:rFonts w:eastAsia="MetaNormal-Italic" w:cs="Arial"/>
                <w:bCs/>
                <w:w w:val="105"/>
                <w:szCs w:val="22"/>
              </w:rPr>
              <w:t>DoH</w:t>
            </w:r>
            <w:proofErr w:type="spellEnd"/>
            <w:r w:rsidRPr="00A90C39">
              <w:rPr>
                <w:rFonts w:eastAsia="MetaNormal-Italic" w:cs="Arial"/>
                <w:bCs/>
                <w:w w:val="105"/>
                <w:szCs w:val="22"/>
              </w:rPr>
              <w:t xml:space="preserve"> </w:t>
            </w:r>
          </w:p>
        </w:tc>
        <w:tc>
          <w:tcPr>
            <w:tcW w:w="1275" w:type="dxa"/>
          </w:tcPr>
          <w:p w14:paraId="69C549DB" w14:textId="77777777" w:rsidR="00785627" w:rsidRPr="00A90C39" w:rsidRDefault="003B5094" w:rsidP="00E10CAB">
            <w:pPr>
              <w:spacing w:after="0"/>
              <w:rPr>
                <w:rFonts w:eastAsia="MetaNormal-Italic" w:cs="Arial"/>
                <w:bCs/>
                <w:w w:val="105"/>
              </w:rPr>
            </w:pPr>
            <w:r w:rsidRPr="00A90C39">
              <w:rPr>
                <w:rFonts w:eastAsia="MetaNormal-Italic" w:cs="Arial"/>
                <w:color w:val="44454B"/>
                <w:w w:val="105"/>
                <w:szCs w:val="22"/>
              </w:rPr>
              <w:t>2017–2020</w:t>
            </w:r>
          </w:p>
        </w:tc>
        <w:tc>
          <w:tcPr>
            <w:tcW w:w="2552" w:type="dxa"/>
          </w:tcPr>
          <w:p w14:paraId="69C549DC" w14:textId="77777777" w:rsidR="00785627"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Investigate options to improve health service data collection about people with disability.</w:t>
            </w:r>
          </w:p>
        </w:tc>
        <w:tc>
          <w:tcPr>
            <w:tcW w:w="2977" w:type="dxa"/>
          </w:tcPr>
          <w:p w14:paraId="69C549DD"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rPr>
              <w:t>Improved ability to identify patients with disability in public health services</w:t>
            </w:r>
          </w:p>
        </w:tc>
        <w:tc>
          <w:tcPr>
            <w:tcW w:w="5953" w:type="dxa"/>
          </w:tcPr>
          <w:p w14:paraId="69C549DE"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In 2018-</w:t>
            </w:r>
            <w:r w:rsidRPr="00917780">
              <w:rPr>
                <w:rFonts w:ascii="Arial" w:eastAsia="MetaNormal-Italic" w:hAnsi="Arial" w:cs="Arial"/>
                <w:bCs/>
                <w:w w:val="105"/>
                <w:szCs w:val="24"/>
              </w:rPr>
              <w:t>19</w:t>
            </w:r>
            <w:r w:rsidRPr="00A90C39">
              <w:rPr>
                <w:rFonts w:ascii="Arial" w:eastAsia="MetaNormal-Italic" w:hAnsi="Arial" w:cs="Arial"/>
              </w:rPr>
              <w:t xml:space="preserve"> the </w:t>
            </w:r>
            <w:proofErr w:type="spellStart"/>
            <w:r w:rsidRPr="00A90C39">
              <w:rPr>
                <w:rFonts w:ascii="Arial" w:eastAsia="MetaNormal-Italic" w:hAnsi="Arial" w:cs="Arial"/>
              </w:rPr>
              <w:t>DoH</w:t>
            </w:r>
            <w:proofErr w:type="spellEnd"/>
            <w:r w:rsidRPr="00A90C39">
              <w:rPr>
                <w:rFonts w:ascii="Arial" w:eastAsia="MetaNormal-Italic" w:hAnsi="Arial" w:cs="Arial"/>
              </w:rPr>
              <w:t xml:space="preserve"> undertook the following actions:</w:t>
            </w:r>
          </w:p>
          <w:p w14:paraId="69C549DF" w14:textId="77777777" w:rsidR="00785627" w:rsidRPr="00A90C39" w:rsidRDefault="003B5094" w:rsidP="00E10CAB">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Queensland Health NDIS Phase 2 — NDIS Plan information entry in Consumer Integrated Mental Health Application (CIMHA)</w:t>
            </w:r>
          </w:p>
          <w:p w14:paraId="69C549E0" w14:textId="77777777" w:rsidR="00785627" w:rsidRPr="00A90C39" w:rsidRDefault="003B5094" w:rsidP="00E10CAB">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Incorporated NDIS participant status into the 2018 Long Stay Younger Patients Census.</w:t>
            </w:r>
          </w:p>
          <w:p w14:paraId="69C549E1" w14:textId="77777777" w:rsidR="00785627" w:rsidRPr="00A90C39" w:rsidRDefault="003B5094" w:rsidP="00E10CAB">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Educated and shared information with staff to support data collections.</w:t>
            </w:r>
          </w:p>
          <w:p w14:paraId="69C549E2" w14:textId="77777777" w:rsidR="00785627" w:rsidRPr="00A90C39" w:rsidRDefault="003B5094" w:rsidP="00E10CAB">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 xml:space="preserve">Received final evaluation framework that is designed to understand, monitor and report on the impacts of the NDIS on HHSs. This will </w:t>
            </w:r>
            <w:r w:rsidRPr="00A90C39">
              <w:rPr>
                <w:rFonts w:ascii="Arial" w:eastAsia="MetaNormal-Italic" w:hAnsi="Arial" w:cs="Arial"/>
                <w:bCs/>
                <w:w w:val="105"/>
                <w:szCs w:val="24"/>
              </w:rPr>
              <w:lastRenderedPageBreak/>
              <w:t xml:space="preserve">inform future projects and activities to better understand how people with disability utilise health services. </w:t>
            </w:r>
          </w:p>
          <w:p w14:paraId="69C549E3" w14:textId="77777777" w:rsidR="00785627"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rPr>
              <w:t xml:space="preserve">Children’s Health Queensland updated its patient registration and consent forms to include NDIS fields to align with Queensland Health </w:t>
            </w:r>
            <w:r w:rsidR="004D5C48" w:rsidRPr="006F5951">
              <w:rPr>
                <w:rFonts w:ascii="Arial" w:eastAsia="MetaNormal-Italic" w:hAnsi="Arial" w:cs="Arial"/>
              </w:rPr>
              <w:t>Hospital Based Corporate Information System (HBCIS) and Integrated Electronic Medical Record (</w:t>
            </w:r>
            <w:proofErr w:type="spellStart"/>
            <w:r w:rsidR="004D5C48" w:rsidRPr="006F5951">
              <w:rPr>
                <w:rFonts w:ascii="Arial" w:eastAsia="MetaNormal-Italic" w:hAnsi="Arial" w:cs="Arial"/>
              </w:rPr>
              <w:t>ieMR</w:t>
            </w:r>
            <w:proofErr w:type="spellEnd"/>
            <w:r w:rsidR="004D5C48" w:rsidRPr="006F5951">
              <w:rPr>
                <w:rFonts w:ascii="Arial" w:eastAsia="MetaNormal-Italic" w:hAnsi="Arial" w:cs="Arial"/>
              </w:rPr>
              <w:t>) updates.</w:t>
            </w:r>
          </w:p>
        </w:tc>
        <w:tc>
          <w:tcPr>
            <w:tcW w:w="1418" w:type="dxa"/>
            <w:vAlign w:val="center"/>
          </w:tcPr>
          <w:p w14:paraId="69C549E4" w14:textId="77777777" w:rsidR="00785627" w:rsidRPr="00A90C39" w:rsidRDefault="003B5094" w:rsidP="00BA158E">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6C" wp14:editId="69C54C6D">
                  <wp:extent cx="425303" cy="395413"/>
                  <wp:effectExtent l="0" t="0" r="0" b="5080"/>
                  <wp:docPr id="217" name="Picture 217"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63941"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9F0" w14:textId="77777777" w:rsidTr="004347EB">
        <w:tblPrEx>
          <w:tblCellMar>
            <w:top w:w="113" w:type="dxa"/>
            <w:bottom w:w="113" w:type="dxa"/>
          </w:tblCellMar>
        </w:tblPrEx>
        <w:trPr>
          <w:trHeight w:val="656"/>
        </w:trPr>
        <w:tc>
          <w:tcPr>
            <w:tcW w:w="1702" w:type="dxa"/>
            <w:shd w:val="clear" w:color="auto" w:fill="D7E9F2"/>
          </w:tcPr>
          <w:p w14:paraId="69C549E6"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Minister for Health and Minister for Ambulance Services</w:t>
            </w:r>
          </w:p>
          <w:p w14:paraId="69C549E7" w14:textId="77777777" w:rsidR="00785627" w:rsidRDefault="00785627" w:rsidP="00E10CAB">
            <w:pPr>
              <w:spacing w:after="0"/>
              <w:rPr>
                <w:rFonts w:eastAsia="MetaNormal-Italic" w:cs="Arial"/>
                <w:bCs/>
                <w:w w:val="105"/>
                <w:szCs w:val="22"/>
              </w:rPr>
            </w:pPr>
          </w:p>
          <w:p w14:paraId="69C549E8" w14:textId="77777777" w:rsidR="00785627" w:rsidRPr="00A90C39" w:rsidRDefault="003B5094" w:rsidP="00E10CAB">
            <w:pPr>
              <w:spacing w:after="0"/>
              <w:rPr>
                <w:rFonts w:eastAsia="MetaNormal-Italic" w:cs="Arial"/>
                <w:bCs/>
                <w:w w:val="105"/>
              </w:rPr>
            </w:pPr>
            <w:proofErr w:type="spellStart"/>
            <w:r w:rsidRPr="00A90C39">
              <w:rPr>
                <w:rFonts w:eastAsia="MetaNormal-Italic" w:cs="Arial"/>
                <w:bCs/>
                <w:w w:val="105"/>
                <w:szCs w:val="22"/>
              </w:rPr>
              <w:t>DoH</w:t>
            </w:r>
            <w:proofErr w:type="spellEnd"/>
            <w:r w:rsidRPr="00A90C39">
              <w:rPr>
                <w:rFonts w:eastAsia="MetaNormal-Italic" w:cs="Arial"/>
                <w:bCs/>
                <w:w w:val="105"/>
                <w:szCs w:val="22"/>
              </w:rPr>
              <w:t xml:space="preserve"> </w:t>
            </w:r>
          </w:p>
        </w:tc>
        <w:tc>
          <w:tcPr>
            <w:tcW w:w="1275" w:type="dxa"/>
          </w:tcPr>
          <w:p w14:paraId="69C549E9" w14:textId="77777777" w:rsidR="00785627" w:rsidRPr="00A90C39" w:rsidRDefault="003B5094" w:rsidP="00E10CAB">
            <w:pPr>
              <w:spacing w:after="0"/>
              <w:rPr>
                <w:rFonts w:eastAsia="MetaNormal-Italic" w:cs="Arial"/>
                <w:bCs/>
                <w:w w:val="105"/>
              </w:rPr>
            </w:pPr>
            <w:r w:rsidRPr="00A90C39">
              <w:rPr>
                <w:rFonts w:eastAsia="MetaNormal-Italic" w:cs="Arial"/>
                <w:color w:val="44454B"/>
                <w:w w:val="105"/>
                <w:szCs w:val="22"/>
              </w:rPr>
              <w:t>2017–2020</w:t>
            </w:r>
          </w:p>
        </w:tc>
        <w:tc>
          <w:tcPr>
            <w:tcW w:w="2552" w:type="dxa"/>
          </w:tcPr>
          <w:p w14:paraId="69C549EA" w14:textId="77777777" w:rsidR="00785627"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Improved access and experience of the health system by Aboriginal and Torres Strait Islander people with disability and their carers/families and communities.</w:t>
            </w:r>
          </w:p>
        </w:tc>
        <w:tc>
          <w:tcPr>
            <w:tcW w:w="2977" w:type="dxa"/>
          </w:tcPr>
          <w:p w14:paraId="69C549EB"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rPr>
              <w:t>Aboriginal and Torres Strait Islander people with disability and their carers/families report improved access or improved experiences with the public health system</w:t>
            </w:r>
          </w:p>
        </w:tc>
        <w:tc>
          <w:tcPr>
            <w:tcW w:w="5953" w:type="dxa"/>
          </w:tcPr>
          <w:p w14:paraId="69C549EC"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Staff provided education on the needs of Aboriginal and Torres Strait Islander peoples with disability and their carers/families as part of the Cultural Capability Program.</w:t>
            </w:r>
          </w:p>
          <w:p w14:paraId="69C549ED" w14:textId="77777777" w:rsidR="004D5C48"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Aboriginal and Torres Strait Islander patients and their families/carers participate in patient surveys and provide advice to Indigenous Liaison Officers on their experience with the health system.</w:t>
            </w:r>
          </w:p>
          <w:p w14:paraId="69C549EE" w14:textId="77777777" w:rsidR="00B80C30" w:rsidRPr="00B35421" w:rsidRDefault="003B5094" w:rsidP="00B35421">
            <w:pPr>
              <w:pStyle w:val="TableParagraph"/>
              <w:widowControl/>
              <w:numPr>
                <w:ilvl w:val="0"/>
                <w:numId w:val="12"/>
              </w:numPr>
              <w:ind w:left="317" w:hanging="363"/>
              <w:rPr>
                <w:rFonts w:ascii="Arial" w:eastAsia="MetaNormal-Italic" w:hAnsi="Arial" w:cs="Arial"/>
              </w:rPr>
            </w:pPr>
            <w:r w:rsidRPr="004D5C48">
              <w:rPr>
                <w:rFonts w:ascii="Arial" w:eastAsia="MetaNormal-Italic" w:hAnsi="Arial" w:cs="Arial"/>
              </w:rPr>
              <w:t xml:space="preserve">Queensland Ambulance Service developed and released </w:t>
            </w:r>
            <w:r w:rsidR="004D5C48">
              <w:rPr>
                <w:rFonts w:ascii="Arial" w:eastAsia="MetaNormal-Italic" w:hAnsi="Arial" w:cs="Arial"/>
              </w:rPr>
              <w:t>its</w:t>
            </w:r>
            <w:r w:rsidRPr="004D5C48">
              <w:rPr>
                <w:rFonts w:ascii="Arial" w:eastAsia="MetaNormal-Italic" w:hAnsi="Arial" w:cs="Arial"/>
              </w:rPr>
              <w:t xml:space="preserve"> Cultural Capability Action Plan 2019-2022 in April 2019 and commenced implementing actions.</w:t>
            </w:r>
          </w:p>
        </w:tc>
        <w:tc>
          <w:tcPr>
            <w:tcW w:w="1418" w:type="dxa"/>
            <w:vAlign w:val="center"/>
          </w:tcPr>
          <w:p w14:paraId="69C549EF" w14:textId="77777777" w:rsidR="00785627" w:rsidRPr="001A122F" w:rsidRDefault="003B5094" w:rsidP="00BA158E">
            <w:pPr>
              <w:pStyle w:val="Tablebodycontent"/>
              <w:keepNext/>
              <w:rPr>
                <w:rFonts w:eastAsia="MetaNormal-Italic" w:cs="Arial"/>
                <w:b/>
                <w:bCs/>
                <w:w w:val="105"/>
              </w:rPr>
            </w:pPr>
            <w:r>
              <w:rPr>
                <w:rFonts w:eastAsia="MetaNormal-Italic" w:cs="Arial"/>
                <w:bCs/>
                <w:noProof/>
                <w:w w:val="105"/>
                <w:lang w:eastAsia="en-AU"/>
              </w:rPr>
              <w:drawing>
                <wp:inline distT="0" distB="0" distL="0" distR="0" wp14:anchorId="69C54C6E" wp14:editId="69C54C6F">
                  <wp:extent cx="425303" cy="395413"/>
                  <wp:effectExtent l="0" t="0" r="0" b="5080"/>
                  <wp:docPr id="218" name="Picture 218"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675355"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9FF" w14:textId="77777777" w:rsidTr="004347EB">
        <w:tblPrEx>
          <w:tblCellMar>
            <w:top w:w="113" w:type="dxa"/>
            <w:bottom w:w="113" w:type="dxa"/>
          </w:tblCellMar>
        </w:tblPrEx>
        <w:trPr>
          <w:trHeight w:val="656"/>
        </w:trPr>
        <w:tc>
          <w:tcPr>
            <w:tcW w:w="1702" w:type="dxa"/>
            <w:shd w:val="clear" w:color="auto" w:fill="D7E9F2"/>
          </w:tcPr>
          <w:p w14:paraId="69C549F1"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Minister for Health and Minister for Ambulance Services</w:t>
            </w:r>
          </w:p>
          <w:p w14:paraId="69C549F2" w14:textId="77777777" w:rsidR="000B647A" w:rsidRDefault="000B647A" w:rsidP="00E10CAB">
            <w:pPr>
              <w:spacing w:after="0"/>
              <w:rPr>
                <w:rFonts w:eastAsia="MetaNormal-Italic" w:cs="Arial"/>
                <w:bCs/>
                <w:w w:val="105"/>
                <w:szCs w:val="22"/>
              </w:rPr>
            </w:pPr>
          </w:p>
          <w:p w14:paraId="69C549F3" w14:textId="77777777" w:rsidR="00785627" w:rsidRPr="00A90C39" w:rsidRDefault="003B5094" w:rsidP="00E10CAB">
            <w:pPr>
              <w:spacing w:after="0"/>
              <w:rPr>
                <w:rFonts w:eastAsia="MetaNormal-Italic" w:cs="Arial"/>
                <w:bCs/>
                <w:w w:val="105"/>
              </w:rPr>
            </w:pPr>
            <w:proofErr w:type="spellStart"/>
            <w:r w:rsidRPr="00A90C39">
              <w:rPr>
                <w:rFonts w:eastAsia="MetaNormal-Italic" w:cs="Arial"/>
                <w:bCs/>
                <w:w w:val="105"/>
                <w:szCs w:val="22"/>
              </w:rPr>
              <w:t>DoH</w:t>
            </w:r>
            <w:proofErr w:type="spellEnd"/>
            <w:r w:rsidRPr="00A90C39">
              <w:rPr>
                <w:rFonts w:eastAsia="MetaNormal-Italic" w:cs="Arial"/>
                <w:bCs/>
                <w:w w:val="105"/>
                <w:szCs w:val="22"/>
              </w:rPr>
              <w:t xml:space="preserve"> </w:t>
            </w:r>
          </w:p>
        </w:tc>
        <w:tc>
          <w:tcPr>
            <w:tcW w:w="1275" w:type="dxa"/>
          </w:tcPr>
          <w:p w14:paraId="69C549F4"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2017–2018</w:t>
            </w:r>
          </w:p>
        </w:tc>
        <w:tc>
          <w:tcPr>
            <w:tcW w:w="2552" w:type="dxa"/>
          </w:tcPr>
          <w:p w14:paraId="69C549F5" w14:textId="77777777" w:rsidR="00785627"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Consider the need for actions around specific groups of people with disability.</w:t>
            </w:r>
          </w:p>
        </w:tc>
        <w:tc>
          <w:tcPr>
            <w:tcW w:w="2977" w:type="dxa"/>
          </w:tcPr>
          <w:p w14:paraId="69C549F6"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rPr>
              <w:t>Actions developed as required</w:t>
            </w:r>
          </w:p>
        </w:tc>
        <w:tc>
          <w:tcPr>
            <w:tcW w:w="5953" w:type="dxa"/>
          </w:tcPr>
          <w:p w14:paraId="69C549F7" w14:textId="77777777" w:rsidR="00785627"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In 2018-19, </w:t>
            </w:r>
            <w:proofErr w:type="spellStart"/>
            <w:r w:rsidRPr="00A90C39">
              <w:rPr>
                <w:rFonts w:ascii="Arial" w:eastAsia="MetaNormal-Italic" w:hAnsi="Arial" w:cs="Arial"/>
              </w:rPr>
              <w:t>DoH</w:t>
            </w:r>
            <w:proofErr w:type="spellEnd"/>
            <w:r w:rsidRPr="00A90C39">
              <w:rPr>
                <w:rFonts w:ascii="Arial" w:eastAsia="MetaNormal-Italic" w:hAnsi="Arial" w:cs="Arial"/>
              </w:rPr>
              <w:t>:</w:t>
            </w:r>
          </w:p>
          <w:p w14:paraId="69C549F8" w14:textId="77777777" w:rsidR="00B80C30" w:rsidRPr="00A90C39" w:rsidRDefault="003B5094" w:rsidP="00B80C30">
            <w:pPr>
              <w:pStyle w:val="TableParagraph"/>
              <w:widowControl/>
              <w:rPr>
                <w:rFonts w:ascii="Arial" w:eastAsia="MetaNormal-Italic" w:hAnsi="Arial" w:cs="Arial"/>
                <w:bCs/>
                <w:w w:val="105"/>
                <w:szCs w:val="24"/>
              </w:rPr>
            </w:pPr>
            <w:r w:rsidRPr="00A90C39">
              <w:rPr>
                <w:rFonts w:ascii="Arial" w:eastAsia="MetaNormal-Italic" w:hAnsi="Arial" w:cs="Arial"/>
                <w:bCs/>
                <w:w w:val="105"/>
                <w:szCs w:val="24"/>
              </w:rPr>
              <w:t>Conducted the 2018 Long-Stay Younger Patients Census.</w:t>
            </w:r>
          </w:p>
          <w:p w14:paraId="69C549F9" w14:textId="77777777" w:rsidR="00785627" w:rsidRPr="00A90C39" w:rsidRDefault="003B5094" w:rsidP="00E10CAB">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Promoted ‘</w:t>
            </w:r>
            <w:r w:rsidRPr="007E357E">
              <w:rPr>
                <w:rFonts w:ascii="Arial" w:eastAsia="MetaNormal-Italic" w:hAnsi="Arial" w:cs="Arial"/>
                <w:bCs/>
                <w:i/>
                <w:w w:val="105"/>
                <w:szCs w:val="24"/>
              </w:rPr>
              <w:t>That is Violence</w:t>
            </w:r>
            <w:r w:rsidRPr="00A90C39">
              <w:rPr>
                <w:rFonts w:ascii="Arial" w:eastAsia="MetaNormal-Italic" w:hAnsi="Arial" w:cs="Arial"/>
                <w:bCs/>
                <w:w w:val="105"/>
                <w:szCs w:val="24"/>
              </w:rPr>
              <w:t>’ campaign to raise awareness for women with disability.</w:t>
            </w:r>
          </w:p>
          <w:p w14:paraId="69C549FA" w14:textId="77777777" w:rsidR="00785627" w:rsidRPr="00A90C39" w:rsidRDefault="003B5094" w:rsidP="00E10CAB">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Partnered with DCSYW to develop and implement local solutions to needs of children and young people with complex disability who are unable to live at home safely.</w:t>
            </w:r>
          </w:p>
          <w:p w14:paraId="69C549FB" w14:textId="77777777" w:rsidR="00785627" w:rsidRPr="00A90C39" w:rsidRDefault="003B5094" w:rsidP="00E10CAB">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Collaborated with NGOs to address needs of people with severe, complex and enduring mental health issues.</w:t>
            </w:r>
          </w:p>
          <w:p w14:paraId="69C549FC" w14:textId="77777777" w:rsidR="00785627" w:rsidRPr="00A90C39" w:rsidRDefault="003B5094" w:rsidP="00E10CAB">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lastRenderedPageBreak/>
              <w:t xml:space="preserve">Provided training to health and correctional staff on the rights of prisoners to healthcare. </w:t>
            </w:r>
          </w:p>
          <w:p w14:paraId="69C549FD" w14:textId="77777777" w:rsidR="00785627" w:rsidRPr="00A90C39" w:rsidRDefault="003B5094" w:rsidP="0088462C">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 xml:space="preserve">The Children’s Health Queensland HHS Escalation Pilot has been activated several times since it was finalised in May 2019, with two young people approved for non-statutory alternative care arrangements. </w:t>
            </w:r>
          </w:p>
        </w:tc>
        <w:tc>
          <w:tcPr>
            <w:tcW w:w="1418" w:type="dxa"/>
            <w:vAlign w:val="center"/>
          </w:tcPr>
          <w:p w14:paraId="69C549FE" w14:textId="77777777" w:rsidR="00785627" w:rsidRPr="00A90C39" w:rsidRDefault="003B5094" w:rsidP="00BA158E">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70" wp14:editId="69C54C71">
                  <wp:extent cx="425303" cy="395413"/>
                  <wp:effectExtent l="0" t="0" r="0" b="5080"/>
                  <wp:docPr id="219" name="Picture 219"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14204"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A0D" w14:textId="77777777" w:rsidTr="004347EB">
        <w:tblPrEx>
          <w:tblCellMar>
            <w:top w:w="113" w:type="dxa"/>
            <w:bottom w:w="113" w:type="dxa"/>
          </w:tblCellMar>
        </w:tblPrEx>
        <w:trPr>
          <w:trHeight w:val="656"/>
        </w:trPr>
        <w:tc>
          <w:tcPr>
            <w:tcW w:w="1702" w:type="dxa"/>
            <w:shd w:val="clear" w:color="auto" w:fill="D7E9F2"/>
          </w:tcPr>
          <w:p w14:paraId="69C54A00"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Minister for Health and Minister for Ambulance Services</w:t>
            </w:r>
          </w:p>
          <w:p w14:paraId="69C54A01" w14:textId="77777777" w:rsidR="000B647A" w:rsidRDefault="000B647A" w:rsidP="00E10CAB">
            <w:pPr>
              <w:spacing w:after="0"/>
              <w:rPr>
                <w:rFonts w:eastAsia="MetaNormal-Italic" w:cs="Arial"/>
                <w:bCs/>
                <w:w w:val="105"/>
                <w:szCs w:val="22"/>
              </w:rPr>
            </w:pPr>
          </w:p>
          <w:p w14:paraId="69C54A02" w14:textId="77777777" w:rsidR="00785627" w:rsidRPr="00A90C39" w:rsidRDefault="003B5094" w:rsidP="00E10CAB">
            <w:pPr>
              <w:spacing w:after="0"/>
              <w:rPr>
                <w:rFonts w:eastAsia="MetaNormal-Italic" w:cs="Arial"/>
                <w:bCs/>
                <w:w w:val="105"/>
              </w:rPr>
            </w:pPr>
            <w:proofErr w:type="spellStart"/>
            <w:r w:rsidRPr="00A90C39">
              <w:rPr>
                <w:rFonts w:eastAsia="MetaNormal-Italic" w:cs="Arial"/>
                <w:bCs/>
                <w:w w:val="105"/>
                <w:szCs w:val="22"/>
              </w:rPr>
              <w:t>DoH</w:t>
            </w:r>
            <w:proofErr w:type="spellEnd"/>
            <w:r w:rsidRPr="00A90C39">
              <w:rPr>
                <w:rFonts w:eastAsia="MetaNormal-Italic" w:cs="Arial"/>
                <w:bCs/>
                <w:w w:val="105"/>
                <w:szCs w:val="22"/>
              </w:rPr>
              <w:t xml:space="preserve"> </w:t>
            </w:r>
          </w:p>
        </w:tc>
        <w:tc>
          <w:tcPr>
            <w:tcW w:w="1275" w:type="dxa"/>
          </w:tcPr>
          <w:p w14:paraId="69C54A03"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2017–2020</w:t>
            </w:r>
          </w:p>
        </w:tc>
        <w:tc>
          <w:tcPr>
            <w:tcW w:w="2552" w:type="dxa"/>
          </w:tcPr>
          <w:p w14:paraId="69C54A04" w14:textId="77777777" w:rsidR="00785627"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Build knowledge of health workforce about the needs of people with disability.</w:t>
            </w:r>
          </w:p>
        </w:tc>
        <w:tc>
          <w:tcPr>
            <w:tcW w:w="2977" w:type="dxa"/>
          </w:tcPr>
          <w:p w14:paraId="69C54A05"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rPr>
              <w:t>Improved knowledge of staff needs of people with disability</w:t>
            </w:r>
          </w:p>
        </w:tc>
        <w:tc>
          <w:tcPr>
            <w:tcW w:w="5953" w:type="dxa"/>
          </w:tcPr>
          <w:p w14:paraId="69C54A06"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In 2018-19, </w:t>
            </w:r>
            <w:proofErr w:type="spellStart"/>
            <w:r w:rsidRPr="00A90C39">
              <w:rPr>
                <w:rFonts w:ascii="Arial" w:eastAsia="MetaNormal-Italic" w:hAnsi="Arial" w:cs="Arial"/>
              </w:rPr>
              <w:t>DoH</w:t>
            </w:r>
            <w:proofErr w:type="spellEnd"/>
            <w:r w:rsidRPr="00A90C39">
              <w:rPr>
                <w:rFonts w:ascii="Arial" w:eastAsia="MetaNormal-Italic" w:hAnsi="Arial" w:cs="Arial"/>
              </w:rPr>
              <w:t>:</w:t>
            </w:r>
          </w:p>
          <w:p w14:paraId="69C54A07" w14:textId="77777777" w:rsidR="00785627" w:rsidRPr="00A90C39" w:rsidRDefault="003B5094" w:rsidP="00E10CAB">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Promoted the QAS Clinical Practice Manual 2019. The QAS Clinical Practice Manual references people with a disability as a group with higher risk factors in domestic and family violence situations.</w:t>
            </w:r>
          </w:p>
          <w:p w14:paraId="69C54A08" w14:textId="77777777" w:rsidR="00785627" w:rsidRPr="00A90C39" w:rsidRDefault="003B5094" w:rsidP="00E10CAB">
            <w:pPr>
              <w:pStyle w:val="TableParagraph"/>
              <w:widowControl/>
              <w:numPr>
                <w:ilvl w:val="2"/>
                <w:numId w:val="12"/>
              </w:numPr>
              <w:ind w:left="743" w:hanging="284"/>
              <w:rPr>
                <w:rFonts w:ascii="Arial" w:eastAsia="MetaNormal-Italic" w:hAnsi="Arial" w:cs="Arial"/>
                <w:bCs/>
                <w:w w:val="105"/>
                <w:szCs w:val="24"/>
              </w:rPr>
            </w:pPr>
            <w:r w:rsidRPr="00A90C39">
              <w:rPr>
                <w:rFonts w:ascii="Arial" w:eastAsia="MetaNormal-Italic" w:hAnsi="Arial" w:cs="Arial"/>
                <w:bCs/>
                <w:w w:val="105"/>
                <w:szCs w:val="24"/>
              </w:rPr>
              <w:t>Delivered disability awareness training to eHealth Queensland employees by National Disability Recruitment Coordinator (Job Access).</w:t>
            </w:r>
          </w:p>
          <w:p w14:paraId="69C54A09"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Metro South HHS developed a staff orientation video about providing equitable and accessible health services’, which highlights access and care needs of people with disability. It will be finalised and released in the second half of 2019.</w:t>
            </w:r>
          </w:p>
          <w:p w14:paraId="69C54A0A"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Metro South and West Moreton HHSs raised staff awareness of the communication barriers and health needs of people with disability as part of promoting the Julian’s Key Health Passport Trial. </w:t>
            </w:r>
          </w:p>
          <w:p w14:paraId="69C54A0B" w14:textId="77777777" w:rsidR="00785627" w:rsidRPr="00A90C39" w:rsidRDefault="003B5094" w:rsidP="00917780">
            <w:pPr>
              <w:pStyle w:val="TableParagraph"/>
              <w:widowControl/>
              <w:numPr>
                <w:ilvl w:val="0"/>
                <w:numId w:val="12"/>
              </w:numPr>
              <w:ind w:left="317" w:hanging="397"/>
              <w:rPr>
                <w:rFonts w:ascii="Arial" w:eastAsia="MetaNormal-Italic" w:hAnsi="Arial" w:cs="Arial"/>
                <w:bCs/>
                <w:w w:val="105"/>
                <w:szCs w:val="24"/>
              </w:rPr>
            </w:pPr>
            <w:r w:rsidRPr="00A90C39">
              <w:rPr>
                <w:rFonts w:ascii="Arial" w:eastAsia="MetaNormal-Italic" w:hAnsi="Arial" w:cs="Arial"/>
              </w:rPr>
              <w:t>Metro North HHS provided staff with skills and knowledge to develop training resources and practices to manage patient handling risks, including for people with disability.</w:t>
            </w:r>
          </w:p>
        </w:tc>
        <w:tc>
          <w:tcPr>
            <w:tcW w:w="1418" w:type="dxa"/>
            <w:vAlign w:val="center"/>
          </w:tcPr>
          <w:p w14:paraId="69C54A0C" w14:textId="77777777" w:rsidR="00785627"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72" wp14:editId="69C54C73">
                  <wp:extent cx="425303" cy="395413"/>
                  <wp:effectExtent l="0" t="0" r="0" b="5080"/>
                  <wp:docPr id="220" name="Picture 220"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507545"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bl>
    <w:p w14:paraId="69C54A0E" w14:textId="77777777" w:rsidR="004347EB" w:rsidRDefault="004347EB" w:rsidP="004347EB">
      <w:pPr>
        <w:pStyle w:val="Heading2"/>
        <w:spacing w:before="120" w:after="120"/>
      </w:pPr>
      <w:r w:rsidRPr="00A90C39">
        <w:lastRenderedPageBreak/>
        <w:t>Transport</w:t>
      </w:r>
    </w:p>
    <w:tbl>
      <w:tblPr>
        <w:tblStyle w:val="TableGrid"/>
        <w:tblW w:w="15877" w:type="dxa"/>
        <w:tblInd w:w="-147" w:type="dxa"/>
        <w:tblLayout w:type="fixed"/>
        <w:tblLook w:val="04A0" w:firstRow="1" w:lastRow="0" w:firstColumn="1" w:lastColumn="0" w:noHBand="0" w:noVBand="1"/>
        <w:tblCaption w:val="Table"/>
        <w:tblDescription w:val="This table includes actions under the Everyday Services priority action area"/>
      </w:tblPr>
      <w:tblGrid>
        <w:gridCol w:w="1702"/>
        <w:gridCol w:w="1275"/>
        <w:gridCol w:w="2552"/>
        <w:gridCol w:w="2977"/>
        <w:gridCol w:w="5953"/>
        <w:gridCol w:w="1418"/>
      </w:tblGrid>
      <w:tr w:rsidR="004347EB" w:rsidRPr="00A90C39" w14:paraId="69C54A16" w14:textId="77777777" w:rsidTr="004347EB">
        <w:trPr>
          <w:trHeight w:val="495"/>
          <w:tblHeader/>
        </w:trPr>
        <w:tc>
          <w:tcPr>
            <w:tcW w:w="1702" w:type="dxa"/>
            <w:shd w:val="clear" w:color="auto" w:fill="222A35" w:themeFill="text2" w:themeFillShade="80"/>
          </w:tcPr>
          <w:p w14:paraId="69C54A0F" w14:textId="77777777" w:rsidR="004347EB" w:rsidRPr="00A90C39" w:rsidRDefault="004347EB" w:rsidP="0012298B">
            <w:pPr>
              <w:pStyle w:val="Tableheader"/>
              <w:spacing w:before="120" w:after="120"/>
              <w:jc w:val="left"/>
              <w:rPr>
                <w:sz w:val="22"/>
                <w:szCs w:val="22"/>
              </w:rPr>
            </w:pPr>
            <w:r w:rsidRPr="00A90C39">
              <w:rPr>
                <w:sz w:val="22"/>
                <w:szCs w:val="22"/>
              </w:rPr>
              <w:t xml:space="preserve">Minister </w:t>
            </w:r>
            <w:r>
              <w:rPr>
                <w:sz w:val="22"/>
                <w:szCs w:val="22"/>
              </w:rPr>
              <w:t>/</w:t>
            </w:r>
          </w:p>
          <w:p w14:paraId="69C54A10" w14:textId="77777777" w:rsidR="004347EB" w:rsidRPr="00A90C39" w:rsidRDefault="004347EB" w:rsidP="0012298B">
            <w:pPr>
              <w:pStyle w:val="Tableheader"/>
              <w:spacing w:before="120" w:after="120"/>
              <w:jc w:val="left"/>
              <w:rPr>
                <w:sz w:val="22"/>
                <w:szCs w:val="22"/>
              </w:rPr>
            </w:pPr>
            <w:r w:rsidRPr="00A90C39">
              <w:rPr>
                <w:sz w:val="22"/>
                <w:szCs w:val="22"/>
              </w:rPr>
              <w:t>Agency</w:t>
            </w:r>
          </w:p>
        </w:tc>
        <w:tc>
          <w:tcPr>
            <w:tcW w:w="1275" w:type="dxa"/>
            <w:shd w:val="clear" w:color="auto" w:fill="222A35" w:themeFill="text2" w:themeFillShade="80"/>
          </w:tcPr>
          <w:p w14:paraId="69C54A11" w14:textId="77777777" w:rsidR="004347EB" w:rsidRPr="00A90C39" w:rsidRDefault="004347EB" w:rsidP="0012298B">
            <w:pPr>
              <w:pStyle w:val="Tableheader"/>
              <w:spacing w:before="120" w:after="120"/>
              <w:jc w:val="left"/>
              <w:rPr>
                <w:sz w:val="22"/>
                <w:szCs w:val="22"/>
              </w:rPr>
            </w:pPr>
            <w:r w:rsidRPr="00A90C39">
              <w:rPr>
                <w:sz w:val="22"/>
                <w:szCs w:val="22"/>
              </w:rPr>
              <w:t>Time frame</w:t>
            </w:r>
          </w:p>
        </w:tc>
        <w:tc>
          <w:tcPr>
            <w:tcW w:w="2552" w:type="dxa"/>
            <w:shd w:val="clear" w:color="auto" w:fill="222A35" w:themeFill="text2" w:themeFillShade="80"/>
          </w:tcPr>
          <w:p w14:paraId="69C54A12" w14:textId="77777777" w:rsidR="004347EB" w:rsidRPr="00A90C39" w:rsidRDefault="004347EB" w:rsidP="0012298B">
            <w:pPr>
              <w:pStyle w:val="Tableheader"/>
              <w:spacing w:before="120" w:after="120"/>
              <w:jc w:val="left"/>
              <w:rPr>
                <w:sz w:val="22"/>
                <w:szCs w:val="22"/>
              </w:rPr>
            </w:pPr>
            <w:r w:rsidRPr="00A90C39">
              <w:rPr>
                <w:sz w:val="22"/>
                <w:szCs w:val="22"/>
              </w:rPr>
              <w:t>Action</w:t>
            </w:r>
          </w:p>
        </w:tc>
        <w:tc>
          <w:tcPr>
            <w:tcW w:w="2977" w:type="dxa"/>
            <w:shd w:val="clear" w:color="auto" w:fill="222A35" w:themeFill="text2" w:themeFillShade="80"/>
          </w:tcPr>
          <w:p w14:paraId="69C54A13" w14:textId="77777777" w:rsidR="004347EB" w:rsidRPr="00A90C39" w:rsidRDefault="004347EB" w:rsidP="0012298B">
            <w:pPr>
              <w:pStyle w:val="Tableheader"/>
              <w:spacing w:before="120" w:after="120"/>
              <w:jc w:val="left"/>
              <w:rPr>
                <w:sz w:val="22"/>
                <w:szCs w:val="22"/>
              </w:rPr>
            </w:pPr>
            <w:r w:rsidRPr="00A90C39">
              <w:rPr>
                <w:sz w:val="22"/>
                <w:szCs w:val="22"/>
              </w:rPr>
              <w:t>Action Success Measure</w:t>
            </w:r>
          </w:p>
        </w:tc>
        <w:tc>
          <w:tcPr>
            <w:tcW w:w="5953" w:type="dxa"/>
            <w:shd w:val="clear" w:color="auto" w:fill="222A35" w:themeFill="text2" w:themeFillShade="80"/>
          </w:tcPr>
          <w:p w14:paraId="69C54A14" w14:textId="77777777" w:rsidR="004347EB" w:rsidRPr="00A90C39" w:rsidRDefault="004347EB" w:rsidP="0012298B">
            <w:pPr>
              <w:pStyle w:val="Tableheader"/>
              <w:spacing w:before="120" w:after="120"/>
              <w:jc w:val="left"/>
              <w:rPr>
                <w:sz w:val="22"/>
                <w:szCs w:val="22"/>
              </w:rPr>
            </w:pPr>
            <w:r w:rsidRPr="00A90C39">
              <w:rPr>
                <w:sz w:val="22"/>
                <w:szCs w:val="22"/>
              </w:rPr>
              <w:t>Steps taken towards the success measure (activities)</w:t>
            </w:r>
          </w:p>
        </w:tc>
        <w:tc>
          <w:tcPr>
            <w:tcW w:w="1418" w:type="dxa"/>
            <w:shd w:val="clear" w:color="auto" w:fill="222A35" w:themeFill="text2" w:themeFillShade="80"/>
          </w:tcPr>
          <w:p w14:paraId="69C54A15" w14:textId="77777777" w:rsidR="004347EB" w:rsidRPr="00A90C39" w:rsidRDefault="004347EB" w:rsidP="0012298B">
            <w:pPr>
              <w:pStyle w:val="Tableheader"/>
              <w:spacing w:before="120" w:after="120"/>
              <w:jc w:val="left"/>
              <w:rPr>
                <w:sz w:val="22"/>
                <w:szCs w:val="22"/>
              </w:rPr>
            </w:pPr>
            <w:r w:rsidRPr="00A90C39">
              <w:rPr>
                <w:sz w:val="22"/>
                <w:szCs w:val="22"/>
              </w:rPr>
              <w:t>Status</w:t>
            </w:r>
          </w:p>
        </w:tc>
      </w:tr>
      <w:tr w:rsidR="00B25B58" w14:paraId="69C54A28" w14:textId="77777777" w:rsidTr="004347EB">
        <w:tblPrEx>
          <w:tblCellMar>
            <w:top w:w="113" w:type="dxa"/>
            <w:bottom w:w="113" w:type="dxa"/>
          </w:tblCellMar>
        </w:tblPrEx>
        <w:trPr>
          <w:trHeight w:val="656"/>
        </w:trPr>
        <w:tc>
          <w:tcPr>
            <w:tcW w:w="1702" w:type="dxa"/>
            <w:shd w:val="clear" w:color="auto" w:fill="D7E9F2"/>
          </w:tcPr>
          <w:p w14:paraId="69C54A17"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Minister for Transport and Main Roads</w:t>
            </w:r>
          </w:p>
          <w:p w14:paraId="69C54A18" w14:textId="77777777" w:rsidR="00785627" w:rsidRDefault="00785627" w:rsidP="00E10CAB">
            <w:pPr>
              <w:spacing w:after="0"/>
              <w:rPr>
                <w:rFonts w:eastAsia="MetaNormal-Italic" w:cs="Arial"/>
                <w:bCs/>
                <w:w w:val="105"/>
                <w:szCs w:val="22"/>
              </w:rPr>
            </w:pPr>
          </w:p>
          <w:p w14:paraId="69C54A19" w14:textId="77777777" w:rsidR="00785627" w:rsidRDefault="003B5094" w:rsidP="00E10CAB">
            <w:pPr>
              <w:spacing w:after="0"/>
              <w:rPr>
                <w:rFonts w:eastAsia="MetaNormal-Italic" w:cs="Arial"/>
                <w:bCs/>
                <w:w w:val="105"/>
                <w:szCs w:val="22"/>
              </w:rPr>
            </w:pPr>
            <w:r w:rsidRPr="00A90C39">
              <w:rPr>
                <w:rFonts w:eastAsia="MetaNormal-Italic" w:cs="Arial"/>
                <w:bCs/>
                <w:w w:val="105"/>
                <w:szCs w:val="22"/>
              </w:rPr>
              <w:t xml:space="preserve">Department of Transport and Main Roads </w:t>
            </w:r>
          </w:p>
          <w:p w14:paraId="69C54A1A"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(DTMR)</w:t>
            </w:r>
          </w:p>
        </w:tc>
        <w:tc>
          <w:tcPr>
            <w:tcW w:w="1275" w:type="dxa"/>
          </w:tcPr>
          <w:p w14:paraId="69C54A1B" w14:textId="77777777" w:rsidR="00785627" w:rsidRPr="00785627" w:rsidRDefault="003B5094" w:rsidP="00785627">
            <w:pPr>
              <w:spacing w:after="0"/>
              <w:rPr>
                <w:rFonts w:eastAsia="MetaNormal-Italic" w:cs="Arial"/>
                <w:bCs/>
                <w:w w:val="105"/>
                <w:szCs w:val="22"/>
              </w:rPr>
            </w:pPr>
            <w:r w:rsidRPr="00785627">
              <w:rPr>
                <w:rFonts w:eastAsia="MetaNormal-Italic" w:cs="Arial"/>
                <w:bCs/>
                <w:w w:val="105"/>
                <w:szCs w:val="22"/>
              </w:rPr>
              <w:t>2017–2020</w:t>
            </w:r>
          </w:p>
          <w:p w14:paraId="69C54A1C"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ongoing</w:t>
            </w:r>
          </w:p>
        </w:tc>
        <w:tc>
          <w:tcPr>
            <w:tcW w:w="2552" w:type="dxa"/>
          </w:tcPr>
          <w:p w14:paraId="69C54A1D" w14:textId="77777777" w:rsidR="00785627"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Participate and influence national processes and policy that supports the removal of barriers for people with disability using public transport (for example, ongoing reviews of the Disability Standards for Accessible Public Transport).</w:t>
            </w:r>
          </w:p>
        </w:tc>
        <w:tc>
          <w:tcPr>
            <w:tcW w:w="2977" w:type="dxa"/>
          </w:tcPr>
          <w:p w14:paraId="69C54A1E" w14:textId="77777777" w:rsidR="00785627" w:rsidRPr="00A90C39" w:rsidRDefault="003B5094" w:rsidP="00E10CAB">
            <w:pPr>
              <w:pStyle w:val="TableParagraph"/>
              <w:widowControl/>
              <w:numPr>
                <w:ilvl w:val="0"/>
                <w:numId w:val="12"/>
              </w:numPr>
              <w:rPr>
                <w:rFonts w:ascii="Arial" w:eastAsia="MetaNormal-Italic" w:hAnsi="Arial" w:cs="Arial"/>
              </w:rPr>
            </w:pPr>
            <w:r w:rsidRPr="00A90C39">
              <w:rPr>
                <w:rFonts w:ascii="Arial" w:eastAsia="MetaNormal-Italic" w:hAnsi="Arial" w:cs="Arial"/>
              </w:rPr>
              <w:t>Active participation on national committees such as National Accessible Public Transport Advisory Committee and the Disability Standards for Accessible Public Transport (DSAPT) Modernisation Committee</w:t>
            </w:r>
          </w:p>
          <w:p w14:paraId="69C54A1F" w14:textId="77777777" w:rsidR="00785627" w:rsidRPr="00A90C39" w:rsidRDefault="00785627" w:rsidP="00E10CAB">
            <w:pPr>
              <w:pStyle w:val="TableParagraph"/>
              <w:widowControl/>
              <w:ind w:left="397"/>
              <w:rPr>
                <w:rFonts w:ascii="Arial" w:eastAsia="MetaNormal-Italic" w:hAnsi="Arial" w:cs="Arial"/>
              </w:rPr>
            </w:pPr>
          </w:p>
          <w:p w14:paraId="69C54A20"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rPr>
              <w:t>DTMR submission finalised and provided to Commonwealth in response to five year review of DSAPT</w:t>
            </w:r>
          </w:p>
        </w:tc>
        <w:tc>
          <w:tcPr>
            <w:tcW w:w="5953" w:type="dxa"/>
          </w:tcPr>
          <w:p w14:paraId="69C54A21"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In 2018-19, DTMR:</w:t>
            </w:r>
          </w:p>
          <w:p w14:paraId="69C54A22"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 xml:space="preserve">Represented Queensland on the National Accessible Public Transport Advisory Committee (NAPTAC). </w:t>
            </w:r>
          </w:p>
          <w:p w14:paraId="69C54A23"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 xml:space="preserve">Participated on the DSAPT Modernisation Committee. </w:t>
            </w:r>
          </w:p>
          <w:p w14:paraId="69C54A24"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Continued to represent Queensland on National Accessible Public Transport Advisory Committee and participated in the teleconferences conducted on 6 September 2018 and 11 December 2018.</w:t>
            </w:r>
          </w:p>
          <w:p w14:paraId="69C54A25"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Supported the Australian Government Department of Infrastructure, Transport, Cities and Regional Development (DITCRD) to lead the modernisation of the Disability Standards for Accessible Public Transport 2002 (DSAPT).</w:t>
            </w:r>
          </w:p>
          <w:p w14:paraId="69C54A26" w14:textId="77777777" w:rsidR="00785627"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rPr>
              <w:t>The Transport Infrastructure Council recently endorsed the development of improved guidance on how to use existing equivalent access provisions in DSAPT. This was supported by Queensland and TMR will work closely with DIRDC to progress this body of work.</w:t>
            </w:r>
          </w:p>
        </w:tc>
        <w:tc>
          <w:tcPr>
            <w:tcW w:w="1418" w:type="dxa"/>
            <w:vAlign w:val="center"/>
          </w:tcPr>
          <w:p w14:paraId="69C54A27" w14:textId="77777777" w:rsidR="00785627"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74" wp14:editId="69C54C75">
                  <wp:extent cx="425303" cy="395413"/>
                  <wp:effectExtent l="0" t="0" r="0" b="5080"/>
                  <wp:docPr id="221" name="Picture 221"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987363"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A36" w14:textId="77777777" w:rsidTr="004347EB">
        <w:tblPrEx>
          <w:tblCellMar>
            <w:top w:w="113" w:type="dxa"/>
            <w:bottom w:w="113" w:type="dxa"/>
          </w:tblCellMar>
        </w:tblPrEx>
        <w:trPr>
          <w:trHeight w:val="656"/>
        </w:trPr>
        <w:tc>
          <w:tcPr>
            <w:tcW w:w="1702" w:type="dxa"/>
            <w:shd w:val="clear" w:color="auto" w:fill="D7E9F2"/>
          </w:tcPr>
          <w:p w14:paraId="69C54A29"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Minister for Transport and Main Roads</w:t>
            </w:r>
          </w:p>
          <w:p w14:paraId="69C54A2A" w14:textId="77777777" w:rsidR="00785627" w:rsidRDefault="00785627" w:rsidP="00E10CAB">
            <w:pPr>
              <w:spacing w:after="0"/>
              <w:rPr>
                <w:rFonts w:eastAsia="MetaNormal-Italic" w:cs="Arial"/>
                <w:bCs/>
                <w:w w:val="105"/>
                <w:szCs w:val="22"/>
              </w:rPr>
            </w:pPr>
          </w:p>
          <w:p w14:paraId="69C54A2B"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DTMR</w:t>
            </w:r>
          </w:p>
        </w:tc>
        <w:tc>
          <w:tcPr>
            <w:tcW w:w="1275" w:type="dxa"/>
          </w:tcPr>
          <w:p w14:paraId="69C54A2C" w14:textId="77777777" w:rsidR="00785627" w:rsidRPr="00785627" w:rsidRDefault="003B5094" w:rsidP="00785627">
            <w:pPr>
              <w:spacing w:after="0"/>
              <w:rPr>
                <w:rFonts w:eastAsia="MetaNormal-Italic" w:cs="Arial"/>
                <w:bCs/>
                <w:w w:val="105"/>
                <w:szCs w:val="22"/>
              </w:rPr>
            </w:pPr>
            <w:r w:rsidRPr="00785627">
              <w:rPr>
                <w:rFonts w:eastAsia="MetaNormal-Italic" w:cs="Arial"/>
                <w:bCs/>
                <w:w w:val="105"/>
                <w:szCs w:val="22"/>
              </w:rPr>
              <w:t>2017–2020</w:t>
            </w:r>
          </w:p>
          <w:p w14:paraId="69C54A2D"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ongoing</w:t>
            </w:r>
          </w:p>
        </w:tc>
        <w:tc>
          <w:tcPr>
            <w:tcW w:w="2552" w:type="dxa"/>
          </w:tcPr>
          <w:p w14:paraId="69C54A2E" w14:textId="77777777" w:rsidR="00785627"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Invest $212 million to deliver accessibility upgrades to 14 high priority stations across the next five years.</w:t>
            </w:r>
          </w:p>
        </w:tc>
        <w:tc>
          <w:tcPr>
            <w:tcW w:w="2977" w:type="dxa"/>
          </w:tcPr>
          <w:p w14:paraId="69C54A2F"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rPr>
              <w:t>Accessibility upgrades to 14 high-priority stations in South East Queensland completed</w:t>
            </w:r>
          </w:p>
        </w:tc>
        <w:tc>
          <w:tcPr>
            <w:tcW w:w="5953" w:type="dxa"/>
          </w:tcPr>
          <w:p w14:paraId="69C54A30"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DTMR, through the Rail Transport Service Contract (TSC), approved funding to support the ongoing and increased funding required to deliver accessibility upgrades to stations.</w:t>
            </w:r>
          </w:p>
          <w:p w14:paraId="69C54A31"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DTMR collaborated with Queensland Rail through monthly Growth Projects meetings to monitor progress. </w:t>
            </w:r>
          </w:p>
          <w:p w14:paraId="69C54A32"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Graceville, Nambour and Dinmore stations have been completed while Alderley and Newmarket have reached practical completion.</w:t>
            </w:r>
          </w:p>
          <w:p w14:paraId="69C54A33" w14:textId="77777777" w:rsidR="00785627" w:rsidRPr="00917780"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lastRenderedPageBreak/>
              <w:t>Major construction commenced November 2018 for Morayfield, Boondall and Strathpine. In June 2019, new footbridges were installed at Morayfield and Strathpine.</w:t>
            </w:r>
          </w:p>
          <w:p w14:paraId="69C54A34" w14:textId="77777777" w:rsidR="00785627"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2232B7">
              <w:rPr>
                <w:rFonts w:ascii="Arial" w:eastAsia="MetaNormal-Italic" w:hAnsi="Arial" w:cs="Arial"/>
              </w:rPr>
              <w:t>Detailed design completed in March 2019 for Dakabin Station and July 2019 for Auchenflower, South Bank and Cannon Hill stations.</w:t>
            </w:r>
          </w:p>
        </w:tc>
        <w:tc>
          <w:tcPr>
            <w:tcW w:w="1418" w:type="dxa"/>
            <w:vAlign w:val="center"/>
          </w:tcPr>
          <w:p w14:paraId="69C54A35" w14:textId="77777777" w:rsidR="00785627" w:rsidRPr="00A90C39" w:rsidRDefault="003B5094" w:rsidP="00BA158E">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76" wp14:editId="69C54C77">
                  <wp:extent cx="425303" cy="395413"/>
                  <wp:effectExtent l="0" t="0" r="0" b="5080"/>
                  <wp:docPr id="222" name="Picture 222"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78057"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A43" w14:textId="77777777" w:rsidTr="004347EB">
        <w:tblPrEx>
          <w:tblCellMar>
            <w:top w:w="113" w:type="dxa"/>
            <w:bottom w:w="113" w:type="dxa"/>
          </w:tblCellMar>
        </w:tblPrEx>
        <w:trPr>
          <w:trHeight w:val="656"/>
        </w:trPr>
        <w:tc>
          <w:tcPr>
            <w:tcW w:w="1702" w:type="dxa"/>
            <w:shd w:val="clear" w:color="auto" w:fill="D7E9F2"/>
          </w:tcPr>
          <w:p w14:paraId="69C54A37"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Minister for Transport and Main Roads</w:t>
            </w:r>
          </w:p>
          <w:p w14:paraId="69C54A38" w14:textId="77777777" w:rsidR="00785627" w:rsidRDefault="00785627" w:rsidP="00E10CAB">
            <w:pPr>
              <w:spacing w:after="0"/>
              <w:rPr>
                <w:rFonts w:eastAsia="MetaNormal-Italic" w:cs="Arial"/>
                <w:bCs/>
                <w:w w:val="105"/>
                <w:szCs w:val="22"/>
              </w:rPr>
            </w:pPr>
          </w:p>
          <w:p w14:paraId="69C54A39"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DTMR</w:t>
            </w:r>
          </w:p>
        </w:tc>
        <w:tc>
          <w:tcPr>
            <w:tcW w:w="1275" w:type="dxa"/>
          </w:tcPr>
          <w:p w14:paraId="69C54A3A"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2017–2018</w:t>
            </w:r>
          </w:p>
        </w:tc>
        <w:tc>
          <w:tcPr>
            <w:tcW w:w="2552" w:type="dxa"/>
          </w:tcPr>
          <w:p w14:paraId="69C54A3B" w14:textId="77777777" w:rsidR="00785627" w:rsidRPr="00A90C39" w:rsidRDefault="003B5094" w:rsidP="00E10CAB">
            <w:pPr>
              <w:spacing w:after="0"/>
              <w:rPr>
                <w:rFonts w:eastAsia="MetaNormal-Italic" w:cs="Arial"/>
                <w:bCs/>
                <w:w w:val="105"/>
              </w:rPr>
            </w:pPr>
            <w:r w:rsidRPr="00A90C39">
              <w:rPr>
                <w:rFonts w:eastAsia="MetaNormal-Italic" w:cs="Arial"/>
                <w:w w:val="105"/>
                <w:szCs w:val="22"/>
              </w:rPr>
              <w:t>Work with our partners to ensure that Gold Coast Commonwealth Games 2018 (GC2018) facilities and services are designed to provide an equitable transport experience and promote accessible public transport and active transport as the key modes of access to GC2018 precincts.</w:t>
            </w:r>
          </w:p>
        </w:tc>
        <w:tc>
          <w:tcPr>
            <w:tcW w:w="2977" w:type="dxa"/>
          </w:tcPr>
          <w:p w14:paraId="69C54A3C"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rPr>
              <w:t>Delivery of games passenger transport in accordance with operations plans which acknowledge accessibility requirements</w:t>
            </w:r>
          </w:p>
        </w:tc>
        <w:tc>
          <w:tcPr>
            <w:tcW w:w="5953" w:type="dxa"/>
          </w:tcPr>
          <w:p w14:paraId="69C54A3D" w14:textId="77777777" w:rsidR="00785627" w:rsidRDefault="003B5094" w:rsidP="00E10CAB">
            <w:pPr>
              <w:pStyle w:val="Heading3"/>
              <w:spacing w:before="0" w:after="144"/>
              <w:rPr>
                <w:rStyle w:val="Hyperlink"/>
                <w:rFonts w:ascii="Arial" w:eastAsia="MetaNormal-Italic" w:hAnsi="Arial" w:cs="Arial"/>
                <w:sz w:val="22"/>
                <w:szCs w:val="22"/>
              </w:rPr>
            </w:pPr>
            <w:r w:rsidRPr="00A90C39">
              <w:rPr>
                <w:rFonts w:ascii="Arial" w:eastAsia="MetaNormal-Italic" w:hAnsi="Arial" w:cs="Arial"/>
                <w:sz w:val="22"/>
                <w:szCs w:val="22"/>
              </w:rPr>
              <w:t xml:space="preserve">Action completed in 2017-18 with progress detailed in the </w:t>
            </w:r>
            <w:hyperlink r:id="rId42" w:history="1">
              <w:r w:rsidRPr="00A90C39">
                <w:rPr>
                  <w:rStyle w:val="Hyperlink"/>
                  <w:rFonts w:ascii="Arial" w:eastAsia="MetaNormal-Italic" w:hAnsi="Arial" w:cs="Arial"/>
                  <w:sz w:val="22"/>
                  <w:szCs w:val="22"/>
                </w:rPr>
                <w:t>All Abilities Queensland: opportunities for all - State Disability Plan 2017-2020 Progress Report</w:t>
              </w:r>
            </w:hyperlink>
            <w:r w:rsidRPr="00A90C39">
              <w:rPr>
                <w:rStyle w:val="Hyperlink"/>
                <w:rFonts w:ascii="Arial" w:eastAsia="MetaNormal-Italic" w:hAnsi="Arial" w:cs="Arial"/>
                <w:sz w:val="22"/>
                <w:szCs w:val="22"/>
              </w:rPr>
              <w:t xml:space="preserve"> (Year 1)</w:t>
            </w:r>
          </w:p>
          <w:p w14:paraId="69C54A3E" w14:textId="77777777" w:rsidR="00410AD3" w:rsidRDefault="003B5094" w:rsidP="00004DB0">
            <w:r>
              <w:t>Games passenger transport in accordance with transport plans.  Key achievements included:</w:t>
            </w:r>
          </w:p>
          <w:p w14:paraId="69C54A3F" w14:textId="77777777" w:rsidR="00410AD3" w:rsidRDefault="003B5094" w:rsidP="00981E21">
            <w:pPr>
              <w:pStyle w:val="ListParagraph"/>
              <w:numPr>
                <w:ilvl w:val="0"/>
                <w:numId w:val="22"/>
              </w:numPr>
              <w:ind w:left="459"/>
            </w:pPr>
            <w:r>
              <w:t>The GC2018 Journey Planner featured in-built accessibility filters with allowed passengers to plan their accessible journey.</w:t>
            </w:r>
          </w:p>
          <w:p w14:paraId="69C54A40" w14:textId="77777777" w:rsidR="00410AD3" w:rsidRDefault="003B5094" w:rsidP="00981E21">
            <w:pPr>
              <w:pStyle w:val="ListParagraph"/>
              <w:numPr>
                <w:ilvl w:val="0"/>
                <w:numId w:val="22"/>
              </w:numPr>
              <w:ind w:left="459"/>
            </w:pPr>
            <w:r>
              <w:t>All GC2018</w:t>
            </w:r>
            <w:r w:rsidR="00327EE6">
              <w:t xml:space="preserve"> park ‘n’ rides had accessible car parks which could be pre-booked by commuters.</w:t>
            </w:r>
          </w:p>
          <w:p w14:paraId="69C54A41" w14:textId="77777777" w:rsidR="00785627" w:rsidRPr="00A90C39" w:rsidRDefault="003B5094" w:rsidP="00981E21">
            <w:pPr>
              <w:pStyle w:val="ListParagraph"/>
              <w:numPr>
                <w:ilvl w:val="0"/>
                <w:numId w:val="22"/>
              </w:numPr>
              <w:ind w:left="459"/>
              <w:rPr>
                <w:rFonts w:eastAsia="MetaNormal-Italic"/>
                <w:bCs/>
                <w:w w:val="105"/>
              </w:rPr>
            </w:pPr>
            <w:r>
              <w:t>Games Time Public Transport facilities included accessible paths and signage to priority boarding areas where passengers could board an accessible service to a competition venue</w:t>
            </w:r>
            <w:r w:rsidR="007E357E">
              <w:t>.</w:t>
            </w:r>
          </w:p>
        </w:tc>
        <w:tc>
          <w:tcPr>
            <w:tcW w:w="1418" w:type="dxa"/>
            <w:vAlign w:val="center"/>
          </w:tcPr>
          <w:p w14:paraId="69C54A42" w14:textId="77777777" w:rsidR="00622DB1" w:rsidRPr="00A90C39" w:rsidRDefault="003B5094" w:rsidP="00BA158E">
            <w:pPr>
              <w:spacing w:after="0"/>
              <w:jc w:val="center"/>
              <w:rPr>
                <w:rFonts w:eastAsia="MetaNormal-Italic" w:cs="Arial"/>
                <w:bCs/>
                <w:w w:val="105"/>
              </w:rPr>
            </w:pPr>
            <w:r>
              <w:rPr>
                <w:rFonts w:eastAsia="MetaNormal-Italic" w:cs="Arial"/>
                <w:bCs/>
                <w:noProof/>
                <w:w w:val="105"/>
                <w:lang w:eastAsia="en-AU"/>
              </w:rPr>
              <w:drawing>
                <wp:inline distT="0" distB="0" distL="0" distR="0" wp14:anchorId="69C54C78" wp14:editId="69C54C79">
                  <wp:extent cx="425303" cy="395413"/>
                  <wp:effectExtent l="0" t="0" r="0" b="5080"/>
                  <wp:docPr id="223" name="Picture 223"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97876"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A54" w14:textId="77777777" w:rsidTr="004347EB">
        <w:tblPrEx>
          <w:tblCellMar>
            <w:top w:w="113" w:type="dxa"/>
            <w:bottom w:w="113" w:type="dxa"/>
          </w:tblCellMar>
        </w:tblPrEx>
        <w:trPr>
          <w:trHeight w:val="656"/>
        </w:trPr>
        <w:tc>
          <w:tcPr>
            <w:tcW w:w="1702" w:type="dxa"/>
            <w:shd w:val="clear" w:color="auto" w:fill="D7E9F2"/>
          </w:tcPr>
          <w:p w14:paraId="69C54A44" w14:textId="77777777" w:rsidR="00785627" w:rsidRPr="00785627" w:rsidRDefault="003B5094" w:rsidP="00E10CAB">
            <w:pPr>
              <w:spacing w:after="0"/>
              <w:rPr>
                <w:rFonts w:eastAsia="MetaNormal-Italic" w:cs="Arial"/>
                <w:bCs/>
                <w:w w:val="105"/>
                <w:szCs w:val="22"/>
              </w:rPr>
            </w:pPr>
            <w:r w:rsidRPr="00A90C39">
              <w:rPr>
                <w:rFonts w:eastAsia="MetaNormal-Italic" w:cs="Arial"/>
                <w:bCs/>
                <w:w w:val="105"/>
                <w:szCs w:val="22"/>
              </w:rPr>
              <w:t>Minister for Transport and Main Roads</w:t>
            </w:r>
          </w:p>
          <w:p w14:paraId="69C54A45" w14:textId="77777777" w:rsidR="00785627" w:rsidRDefault="00785627" w:rsidP="00E10CAB">
            <w:pPr>
              <w:spacing w:after="0"/>
              <w:rPr>
                <w:rFonts w:eastAsia="MetaNormal-Italic" w:cs="Arial"/>
                <w:bCs/>
                <w:w w:val="105"/>
                <w:szCs w:val="22"/>
              </w:rPr>
            </w:pPr>
          </w:p>
          <w:p w14:paraId="69C54A46" w14:textId="77777777" w:rsidR="00785627" w:rsidRPr="00785627" w:rsidRDefault="003B5094" w:rsidP="00E10CAB">
            <w:pPr>
              <w:spacing w:after="0"/>
              <w:rPr>
                <w:rFonts w:eastAsia="MetaNormal-Italic" w:cs="Arial"/>
                <w:bCs/>
                <w:w w:val="105"/>
                <w:szCs w:val="22"/>
              </w:rPr>
            </w:pPr>
            <w:r w:rsidRPr="00A90C39">
              <w:rPr>
                <w:rFonts w:eastAsia="MetaNormal-Italic" w:cs="Arial"/>
                <w:bCs/>
                <w:w w:val="105"/>
                <w:szCs w:val="22"/>
              </w:rPr>
              <w:t>DTMR</w:t>
            </w:r>
          </w:p>
        </w:tc>
        <w:tc>
          <w:tcPr>
            <w:tcW w:w="1275" w:type="dxa"/>
          </w:tcPr>
          <w:p w14:paraId="69C54A47" w14:textId="77777777" w:rsidR="00785627" w:rsidRDefault="003B5094" w:rsidP="00785627">
            <w:pPr>
              <w:spacing w:after="0"/>
              <w:rPr>
                <w:rFonts w:eastAsia="MetaNormal-Italic" w:cs="Arial"/>
                <w:bCs/>
                <w:w w:val="105"/>
                <w:szCs w:val="22"/>
              </w:rPr>
            </w:pPr>
            <w:r w:rsidRPr="00785627">
              <w:rPr>
                <w:rFonts w:eastAsia="MetaNormal-Italic" w:cs="Arial"/>
                <w:bCs/>
                <w:w w:val="105"/>
                <w:szCs w:val="22"/>
              </w:rPr>
              <w:t>2017–2020</w:t>
            </w:r>
          </w:p>
          <w:p w14:paraId="69C54A48" w14:textId="77777777" w:rsidR="00785627" w:rsidRPr="00785627" w:rsidRDefault="00785627" w:rsidP="00785627">
            <w:pPr>
              <w:spacing w:after="0"/>
              <w:rPr>
                <w:rFonts w:eastAsia="MetaNormal-Italic" w:cs="Arial"/>
                <w:bCs/>
                <w:w w:val="105"/>
                <w:szCs w:val="22"/>
              </w:rPr>
            </w:pPr>
          </w:p>
          <w:p w14:paraId="69C54A49" w14:textId="77777777" w:rsidR="00785627" w:rsidRPr="00785627" w:rsidRDefault="003B5094" w:rsidP="00785627">
            <w:pPr>
              <w:spacing w:after="0"/>
              <w:rPr>
                <w:rFonts w:eastAsia="MetaNormal-Italic" w:cs="Arial"/>
                <w:bCs/>
                <w:w w:val="105"/>
                <w:szCs w:val="22"/>
              </w:rPr>
            </w:pPr>
            <w:r w:rsidRPr="00A90C39">
              <w:rPr>
                <w:rFonts w:eastAsia="MetaNormal-Italic" w:cs="Arial"/>
                <w:bCs/>
                <w:w w:val="105"/>
                <w:szCs w:val="22"/>
              </w:rPr>
              <w:t>ongoing</w:t>
            </w:r>
          </w:p>
        </w:tc>
        <w:tc>
          <w:tcPr>
            <w:tcW w:w="2552" w:type="dxa"/>
          </w:tcPr>
          <w:p w14:paraId="69C54A4A" w14:textId="77777777" w:rsidR="00785627" w:rsidRPr="00A90C39" w:rsidRDefault="003B5094" w:rsidP="00E10CAB">
            <w:pPr>
              <w:pStyle w:val="TableParagraph"/>
              <w:rPr>
                <w:rFonts w:ascii="Arial" w:eastAsia="MetaNormal-Italic" w:hAnsi="Arial" w:cs="Arial"/>
                <w:w w:val="105"/>
              </w:rPr>
            </w:pPr>
            <w:r w:rsidRPr="00A90C39">
              <w:rPr>
                <w:rFonts w:ascii="Arial" w:eastAsia="MetaNormal-Italic" w:hAnsi="Arial" w:cs="Arial"/>
                <w:w w:val="105"/>
              </w:rPr>
              <w:t>Continue to make the Queensland public transport network more accessible for people with disability and those with limited mobility by:</w:t>
            </w:r>
          </w:p>
          <w:p w14:paraId="69C54A4B" w14:textId="77777777" w:rsidR="00785627" w:rsidRPr="00A90C39" w:rsidRDefault="003B5094" w:rsidP="00E10CAB">
            <w:pPr>
              <w:pStyle w:val="TableParagraph"/>
              <w:numPr>
                <w:ilvl w:val="0"/>
                <w:numId w:val="17"/>
              </w:numPr>
              <w:ind w:left="459"/>
              <w:rPr>
                <w:rFonts w:ascii="Arial" w:eastAsia="MetaNormal-Italic" w:hAnsi="Arial" w:cs="Arial"/>
                <w:w w:val="105"/>
              </w:rPr>
            </w:pPr>
            <w:r w:rsidRPr="00A90C39">
              <w:rPr>
                <w:rFonts w:ascii="Arial" w:eastAsia="MetaNormal-Italic" w:hAnsi="Arial" w:cs="Arial"/>
                <w:w w:val="105"/>
              </w:rPr>
              <w:t xml:space="preserve">Continuing to implement DTMR’s Disability </w:t>
            </w:r>
            <w:r w:rsidRPr="00A90C39">
              <w:rPr>
                <w:rFonts w:ascii="Arial" w:eastAsia="MetaNormal-Italic" w:hAnsi="Arial" w:cs="Arial"/>
                <w:w w:val="105"/>
              </w:rPr>
              <w:lastRenderedPageBreak/>
              <w:t>Action Plan  – Improving Access to 2017</w:t>
            </w:r>
          </w:p>
          <w:p w14:paraId="69C54A4C" w14:textId="77777777" w:rsidR="00785627" w:rsidRPr="00A90C39" w:rsidRDefault="003B5094" w:rsidP="00E10CAB">
            <w:pPr>
              <w:pStyle w:val="TableParagraph"/>
              <w:numPr>
                <w:ilvl w:val="0"/>
                <w:numId w:val="17"/>
              </w:numPr>
              <w:ind w:left="459"/>
              <w:rPr>
                <w:rFonts w:ascii="Arial" w:eastAsia="MetaNormal-Italic" w:hAnsi="Arial" w:cs="Arial"/>
                <w:w w:val="105"/>
              </w:rPr>
            </w:pPr>
            <w:r w:rsidRPr="00A90C39">
              <w:rPr>
                <w:rFonts w:ascii="Arial" w:eastAsia="MetaNormal-Italic" w:hAnsi="Arial" w:cs="Arial"/>
                <w:w w:val="105"/>
              </w:rPr>
              <w:t>Undertaking an end of term review of the Disability Action Plan – Improving Access 2017</w:t>
            </w:r>
          </w:p>
          <w:p w14:paraId="69C54A4D" w14:textId="77777777" w:rsidR="00785627" w:rsidRPr="00A90C39" w:rsidRDefault="003B5094" w:rsidP="006F02B4">
            <w:pPr>
              <w:pStyle w:val="TableParagraph"/>
              <w:numPr>
                <w:ilvl w:val="0"/>
                <w:numId w:val="17"/>
              </w:numPr>
              <w:ind w:left="459"/>
              <w:rPr>
                <w:rFonts w:ascii="Arial" w:eastAsia="MetaNormal-Italic" w:hAnsi="Arial" w:cs="Arial"/>
                <w:w w:val="105"/>
              </w:rPr>
            </w:pPr>
            <w:r w:rsidRPr="00A90C39">
              <w:rPr>
                <w:rFonts w:ascii="Arial" w:eastAsia="MetaNormal-Italic" w:hAnsi="Arial" w:cs="Arial"/>
                <w:w w:val="105"/>
              </w:rPr>
              <w:t>Developing a new disability action plan to demonstrate DTMR’s commitment to making the passenger transport network more accessible for people with disability and those with limited mobility.</w:t>
            </w:r>
          </w:p>
        </w:tc>
        <w:tc>
          <w:tcPr>
            <w:tcW w:w="2977" w:type="dxa"/>
          </w:tcPr>
          <w:p w14:paraId="69C54A4E" w14:textId="77777777" w:rsidR="00785627" w:rsidRPr="00A90C39" w:rsidRDefault="003B5094" w:rsidP="00E10CAB">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lastRenderedPageBreak/>
              <w:t>Completion of actions contained within DTMR’s Disability Action Plan – Improving Access to 2017</w:t>
            </w:r>
          </w:p>
          <w:p w14:paraId="69C54A4F" w14:textId="77777777" w:rsidR="00785627" w:rsidRPr="00A90C39" w:rsidRDefault="003B5094" w:rsidP="00E10CAB">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t>Final review report completed for DTMR’s Disability Action Plan – Improving Access to 2017</w:t>
            </w:r>
          </w:p>
          <w:p w14:paraId="69C54A50"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rPr>
              <w:lastRenderedPageBreak/>
              <w:t>Disability action plan for the period 2018  to 2022 developed in consultation with key stakeholders</w:t>
            </w:r>
          </w:p>
        </w:tc>
        <w:tc>
          <w:tcPr>
            <w:tcW w:w="5953" w:type="dxa"/>
          </w:tcPr>
          <w:p w14:paraId="69C54A51"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lastRenderedPageBreak/>
              <w:t xml:space="preserve">The Disability Action Plan 2018-2022 was finalised and released in December 2018 and is available on the DTMR website.  The action plan was developed in consultation with members of the DTMR Accessibility Reference Group and contains 41 actions, demonstrating the department’s continued commitment to making the passenger transport network accessible for people with disability. </w:t>
            </w:r>
          </w:p>
          <w:p w14:paraId="69C54A52" w14:textId="77777777" w:rsidR="00785627"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rPr>
              <w:t>Implementation of actions contained in the plan has commenced.</w:t>
            </w:r>
          </w:p>
        </w:tc>
        <w:tc>
          <w:tcPr>
            <w:tcW w:w="1418" w:type="dxa"/>
            <w:vAlign w:val="center"/>
          </w:tcPr>
          <w:p w14:paraId="69C54A53" w14:textId="77777777" w:rsidR="00785627"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7A" wp14:editId="69C54C7B">
                  <wp:extent cx="425303" cy="395413"/>
                  <wp:effectExtent l="0" t="0" r="0" b="5080"/>
                  <wp:docPr id="224" name="Picture 224"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19697"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A60" w14:textId="77777777" w:rsidTr="004347EB">
        <w:tblPrEx>
          <w:tblCellMar>
            <w:top w:w="113" w:type="dxa"/>
            <w:bottom w:w="113" w:type="dxa"/>
          </w:tblCellMar>
        </w:tblPrEx>
        <w:trPr>
          <w:trHeight w:val="623"/>
        </w:trPr>
        <w:tc>
          <w:tcPr>
            <w:tcW w:w="1702" w:type="dxa"/>
            <w:shd w:val="clear" w:color="auto" w:fill="D7E9F2"/>
          </w:tcPr>
          <w:p w14:paraId="69C54A55" w14:textId="77777777" w:rsidR="00785627" w:rsidRPr="00A90C39" w:rsidRDefault="003B5094" w:rsidP="00E10CAB">
            <w:pPr>
              <w:spacing w:after="0"/>
              <w:rPr>
                <w:rFonts w:eastAsia="MetaNormal-Italic" w:cs="Arial"/>
                <w:bCs/>
                <w:w w:val="105"/>
                <w:szCs w:val="22"/>
              </w:rPr>
            </w:pPr>
            <w:r w:rsidRPr="00A90C39">
              <w:rPr>
                <w:rFonts w:eastAsia="MetaNormal-Italic" w:cs="Arial"/>
                <w:bCs/>
                <w:w w:val="105"/>
                <w:szCs w:val="22"/>
              </w:rPr>
              <w:t>Minister for Transport and Main Roads</w:t>
            </w:r>
          </w:p>
          <w:p w14:paraId="69C54A56" w14:textId="77777777" w:rsidR="00785627" w:rsidRDefault="00785627" w:rsidP="00E10CAB">
            <w:pPr>
              <w:spacing w:after="0"/>
              <w:rPr>
                <w:rFonts w:eastAsia="MetaNormal-Italic" w:cs="Arial"/>
                <w:bCs/>
                <w:w w:val="105"/>
                <w:szCs w:val="22"/>
              </w:rPr>
            </w:pPr>
          </w:p>
          <w:p w14:paraId="69C54A57" w14:textId="77777777" w:rsidR="00785627" w:rsidRPr="00A90C39" w:rsidRDefault="003B5094" w:rsidP="00E10CAB">
            <w:pPr>
              <w:spacing w:after="0"/>
              <w:rPr>
                <w:rFonts w:eastAsia="MetaNormal-Italic" w:cs="Arial"/>
                <w:bCs/>
                <w:w w:val="105"/>
                <w:szCs w:val="22"/>
              </w:rPr>
            </w:pPr>
            <w:r w:rsidRPr="00A90C39">
              <w:rPr>
                <w:rFonts w:eastAsia="MetaNormal-Italic" w:cs="Arial"/>
                <w:bCs/>
                <w:w w:val="105"/>
                <w:szCs w:val="22"/>
              </w:rPr>
              <w:t>DTMR</w:t>
            </w:r>
          </w:p>
        </w:tc>
        <w:tc>
          <w:tcPr>
            <w:tcW w:w="1275" w:type="dxa"/>
          </w:tcPr>
          <w:p w14:paraId="69C54A58" w14:textId="77777777" w:rsidR="00785627" w:rsidRPr="00785627" w:rsidRDefault="003B5094" w:rsidP="00785627">
            <w:pPr>
              <w:spacing w:after="0"/>
              <w:rPr>
                <w:rFonts w:eastAsia="MetaNormal-Italic" w:cs="Arial"/>
                <w:bCs/>
                <w:w w:val="105"/>
                <w:szCs w:val="22"/>
              </w:rPr>
            </w:pPr>
            <w:r w:rsidRPr="00785627">
              <w:rPr>
                <w:rFonts w:eastAsia="MetaNormal-Italic" w:cs="Arial"/>
                <w:bCs/>
                <w:w w:val="105"/>
                <w:szCs w:val="22"/>
              </w:rPr>
              <w:t>2017–2020</w:t>
            </w:r>
          </w:p>
          <w:p w14:paraId="69C54A59" w14:textId="77777777" w:rsidR="00785627" w:rsidRPr="00A90C39" w:rsidRDefault="003B5094" w:rsidP="00785627">
            <w:pPr>
              <w:spacing w:after="0"/>
              <w:rPr>
                <w:rFonts w:eastAsia="MetaNormal-Italic" w:cs="Arial"/>
                <w:b/>
                <w:w w:val="105"/>
              </w:rPr>
            </w:pPr>
            <w:r w:rsidRPr="00785627">
              <w:rPr>
                <w:rFonts w:eastAsia="MetaNormal-Italic" w:cs="Arial"/>
                <w:bCs/>
                <w:w w:val="105"/>
                <w:szCs w:val="22"/>
              </w:rPr>
              <w:t>(ongoing)</w:t>
            </w:r>
          </w:p>
        </w:tc>
        <w:tc>
          <w:tcPr>
            <w:tcW w:w="2552" w:type="dxa"/>
          </w:tcPr>
          <w:p w14:paraId="69C54A5A" w14:textId="77777777" w:rsidR="00785627" w:rsidRPr="00A90C39" w:rsidRDefault="003B5094" w:rsidP="00E10CAB">
            <w:pPr>
              <w:pStyle w:val="TableParagraph"/>
              <w:rPr>
                <w:rFonts w:ascii="Arial" w:eastAsia="MetaNormal-Italic" w:hAnsi="Arial" w:cs="Arial"/>
                <w:w w:val="105"/>
              </w:rPr>
            </w:pPr>
            <w:r w:rsidRPr="00A90C39">
              <w:rPr>
                <w:rFonts w:ascii="Arial" w:eastAsia="MetaNormal-Italic" w:hAnsi="Arial" w:cs="Arial"/>
                <w:w w:val="105"/>
              </w:rPr>
              <w:t>Continue to manage the Disability Parking Permits including improvements to services.</w:t>
            </w:r>
          </w:p>
        </w:tc>
        <w:tc>
          <w:tcPr>
            <w:tcW w:w="2977" w:type="dxa"/>
          </w:tcPr>
          <w:p w14:paraId="69C54A5B" w14:textId="77777777" w:rsidR="00785627" w:rsidRPr="00A90C39" w:rsidRDefault="003B5094" w:rsidP="00E10CAB">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t>Ongoing scheme administration</w:t>
            </w:r>
          </w:p>
          <w:p w14:paraId="69C54A5C" w14:textId="77777777" w:rsidR="00785627" w:rsidRPr="00A90C39" w:rsidRDefault="003B5094" w:rsidP="00E10CAB">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t>Implementation of a new online application lodgement service for Disability Parking Permits customers</w:t>
            </w:r>
          </w:p>
        </w:tc>
        <w:tc>
          <w:tcPr>
            <w:tcW w:w="5953" w:type="dxa"/>
          </w:tcPr>
          <w:p w14:paraId="69C54A5D"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Disability parking permits continue to be issued and maintained by DTMR. </w:t>
            </w:r>
          </w:p>
          <w:p w14:paraId="69C54A5E"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The average processing time for assessing applications was nine business days.</w:t>
            </w:r>
          </w:p>
        </w:tc>
        <w:tc>
          <w:tcPr>
            <w:tcW w:w="1418" w:type="dxa"/>
            <w:vAlign w:val="center"/>
          </w:tcPr>
          <w:p w14:paraId="69C54A5F" w14:textId="77777777" w:rsidR="00785627" w:rsidRPr="00A90C39" w:rsidRDefault="003B5094" w:rsidP="00BA158E">
            <w:pPr>
              <w:pStyle w:val="Tablebodycontent"/>
              <w:keepNext/>
              <w:rPr>
                <w:rFonts w:eastAsia="MetaNormal-Italic" w:cs="Arial"/>
                <w:i/>
                <w:szCs w:val="22"/>
              </w:rPr>
            </w:pPr>
            <w:r>
              <w:rPr>
                <w:rFonts w:eastAsia="MetaNormal-Italic" w:cs="Arial"/>
                <w:bCs/>
                <w:noProof/>
                <w:w w:val="105"/>
                <w:lang w:eastAsia="en-AU"/>
              </w:rPr>
              <w:drawing>
                <wp:inline distT="0" distB="0" distL="0" distR="0" wp14:anchorId="69C54C7C" wp14:editId="69C54C7D">
                  <wp:extent cx="425303" cy="395413"/>
                  <wp:effectExtent l="0" t="0" r="0" b="5080"/>
                  <wp:docPr id="225" name="Picture 225"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859273"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A7A" w14:textId="77777777" w:rsidTr="004347EB">
        <w:tblPrEx>
          <w:tblCellMar>
            <w:top w:w="113" w:type="dxa"/>
            <w:bottom w:w="113" w:type="dxa"/>
          </w:tblCellMar>
        </w:tblPrEx>
        <w:trPr>
          <w:trHeight w:val="656"/>
        </w:trPr>
        <w:tc>
          <w:tcPr>
            <w:tcW w:w="1702" w:type="dxa"/>
            <w:shd w:val="clear" w:color="auto" w:fill="D7E9F2"/>
          </w:tcPr>
          <w:p w14:paraId="69C54A61"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lastRenderedPageBreak/>
              <w:t>Minister for Transport and Main Roads</w:t>
            </w:r>
          </w:p>
          <w:p w14:paraId="69C54A62" w14:textId="77777777" w:rsidR="00785627" w:rsidRDefault="00785627" w:rsidP="00E10CAB">
            <w:pPr>
              <w:spacing w:after="0"/>
              <w:rPr>
                <w:rFonts w:eastAsia="MetaNormal-Italic" w:cs="Arial"/>
                <w:bCs/>
                <w:w w:val="105"/>
                <w:szCs w:val="22"/>
              </w:rPr>
            </w:pPr>
          </w:p>
          <w:p w14:paraId="69C54A63"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DTMR</w:t>
            </w:r>
          </w:p>
        </w:tc>
        <w:tc>
          <w:tcPr>
            <w:tcW w:w="1275" w:type="dxa"/>
          </w:tcPr>
          <w:p w14:paraId="69C54A64" w14:textId="77777777" w:rsidR="00785627" w:rsidRPr="00785627" w:rsidRDefault="003B5094" w:rsidP="00785627">
            <w:pPr>
              <w:spacing w:after="0"/>
              <w:rPr>
                <w:rFonts w:eastAsia="MetaNormal-Italic" w:cs="Arial"/>
                <w:bCs/>
                <w:w w:val="105"/>
                <w:szCs w:val="22"/>
              </w:rPr>
            </w:pPr>
            <w:r w:rsidRPr="00785627">
              <w:rPr>
                <w:rFonts w:eastAsia="MetaNormal-Italic" w:cs="Arial"/>
                <w:bCs/>
                <w:w w:val="105"/>
                <w:szCs w:val="22"/>
              </w:rPr>
              <w:t>2017–2020</w:t>
            </w:r>
          </w:p>
          <w:p w14:paraId="69C54A65"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(ongoing)</w:t>
            </w:r>
          </w:p>
        </w:tc>
        <w:tc>
          <w:tcPr>
            <w:tcW w:w="2552" w:type="dxa"/>
          </w:tcPr>
          <w:p w14:paraId="69C54A66" w14:textId="77777777" w:rsidR="00785627"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Continue to engage with key stakeholders about issues relating to improving the accessibility of the Queensland passenger transport network through the Transport and Main Roads Accessibility Reference Group.</w:t>
            </w:r>
          </w:p>
        </w:tc>
        <w:tc>
          <w:tcPr>
            <w:tcW w:w="2977" w:type="dxa"/>
          </w:tcPr>
          <w:p w14:paraId="69C54A67"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rPr>
              <w:t>Accessibility Reference Group (ARG) meetings held on a quarterly basis with meaningful agendas that include consultation opportunities for DTMR projects</w:t>
            </w:r>
          </w:p>
        </w:tc>
        <w:tc>
          <w:tcPr>
            <w:tcW w:w="5953" w:type="dxa"/>
          </w:tcPr>
          <w:p w14:paraId="69C54A68"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Main Roads Accessibility Reference Group meetings were held on a quarterly basis, including: </w:t>
            </w:r>
          </w:p>
          <w:p w14:paraId="69C54A69"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6 August 2018</w:t>
            </w:r>
          </w:p>
          <w:p w14:paraId="69C54A6A"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31 October 2018</w:t>
            </w:r>
          </w:p>
          <w:p w14:paraId="69C54A6B"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 xml:space="preserve">27 February 2019 </w:t>
            </w:r>
          </w:p>
          <w:p w14:paraId="69C54A6C"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23 May 2019.</w:t>
            </w:r>
          </w:p>
          <w:p w14:paraId="69C54A6D"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The group comprises representatives from government, industry (passenger transport providers) and the disability sector. </w:t>
            </w:r>
          </w:p>
          <w:p w14:paraId="69C54A6E"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Consultation on key projects and information shared included the: </w:t>
            </w:r>
          </w:p>
          <w:p w14:paraId="69C54A6F" w14:textId="77777777" w:rsidR="00785627" w:rsidRPr="00A90C39" w:rsidRDefault="003B5094" w:rsidP="00E10CAB">
            <w:pPr>
              <w:pStyle w:val="TableParagraph"/>
              <w:widowControl/>
              <w:numPr>
                <w:ilvl w:val="0"/>
                <w:numId w:val="16"/>
              </w:numPr>
              <w:rPr>
                <w:rFonts w:ascii="Arial" w:eastAsia="MetaNormal-Italic" w:hAnsi="Arial" w:cs="Arial"/>
              </w:rPr>
            </w:pPr>
            <w:r>
              <w:rPr>
                <w:rFonts w:ascii="Arial" w:eastAsia="MetaNormal-Italic" w:hAnsi="Arial" w:cs="Arial"/>
              </w:rPr>
              <w:t>n</w:t>
            </w:r>
            <w:r w:rsidRPr="00A90C39">
              <w:rPr>
                <w:rFonts w:ascii="Arial" w:eastAsia="MetaNormal-Italic" w:hAnsi="Arial" w:cs="Arial"/>
              </w:rPr>
              <w:t>ew ticketing solution for Queensland</w:t>
            </w:r>
          </w:p>
          <w:p w14:paraId="69C54A70"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Cross River Rail</w:t>
            </w:r>
          </w:p>
          <w:p w14:paraId="69C54A71" w14:textId="77777777" w:rsidR="00785627" w:rsidRPr="00A90C39" w:rsidRDefault="003B5094" w:rsidP="00E10CAB">
            <w:pPr>
              <w:pStyle w:val="TableParagraph"/>
              <w:widowControl/>
              <w:numPr>
                <w:ilvl w:val="0"/>
                <w:numId w:val="16"/>
              </w:numPr>
              <w:rPr>
                <w:rFonts w:ascii="Arial" w:eastAsia="MetaNormal-Italic" w:hAnsi="Arial" w:cs="Arial"/>
              </w:rPr>
            </w:pPr>
            <w:r>
              <w:rPr>
                <w:rFonts w:ascii="Arial" w:eastAsia="MetaNormal-Italic" w:hAnsi="Arial" w:cs="Arial"/>
              </w:rPr>
              <w:t>p</w:t>
            </w:r>
            <w:r w:rsidRPr="00A90C39">
              <w:rPr>
                <w:rFonts w:ascii="Arial" w:eastAsia="MetaNormal-Italic" w:hAnsi="Arial" w:cs="Arial"/>
              </w:rPr>
              <w:t xml:space="preserve">ersonalised transport drivers — disability awareness training </w:t>
            </w:r>
          </w:p>
          <w:p w14:paraId="69C54A72"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New Generation Rollingstock Project</w:t>
            </w:r>
          </w:p>
          <w:p w14:paraId="69C54A73"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Queen Street bus station lift</w:t>
            </w:r>
          </w:p>
          <w:p w14:paraId="69C54A74" w14:textId="77777777" w:rsidR="00785627" w:rsidRPr="00A90C39" w:rsidRDefault="003B5094" w:rsidP="00E10CAB">
            <w:pPr>
              <w:pStyle w:val="TableParagraph"/>
              <w:widowControl/>
              <w:numPr>
                <w:ilvl w:val="0"/>
                <w:numId w:val="16"/>
              </w:numPr>
              <w:rPr>
                <w:rFonts w:ascii="Arial" w:eastAsia="MetaNormal-Italic" w:hAnsi="Arial" w:cs="Arial"/>
              </w:rPr>
            </w:pPr>
            <w:r>
              <w:rPr>
                <w:rFonts w:ascii="Arial" w:eastAsia="MetaNormal-Italic" w:hAnsi="Arial" w:cs="Arial"/>
              </w:rPr>
              <w:t>m</w:t>
            </w:r>
            <w:r w:rsidRPr="00A90C39">
              <w:rPr>
                <w:rFonts w:ascii="Arial" w:eastAsia="MetaNormal-Italic" w:hAnsi="Arial" w:cs="Arial"/>
              </w:rPr>
              <w:t>otorised mobility devices — Austroads labelling project and senate inquiry outcomes</w:t>
            </w:r>
          </w:p>
          <w:p w14:paraId="69C54A75"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Brisbane Metro</w:t>
            </w:r>
          </w:p>
          <w:p w14:paraId="69C54A76"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 xml:space="preserve">South Brisbane transport and mobility study </w:t>
            </w:r>
          </w:p>
          <w:p w14:paraId="69C54A77" w14:textId="77777777" w:rsidR="00785627" w:rsidRDefault="003B5094" w:rsidP="00624167">
            <w:pPr>
              <w:pStyle w:val="TableParagraph"/>
              <w:widowControl/>
              <w:numPr>
                <w:ilvl w:val="0"/>
                <w:numId w:val="16"/>
              </w:numPr>
              <w:rPr>
                <w:rFonts w:ascii="Arial" w:eastAsia="MetaNormal-Italic" w:hAnsi="Arial" w:cs="Arial"/>
              </w:rPr>
            </w:pPr>
            <w:r w:rsidRPr="00A90C39">
              <w:rPr>
                <w:rFonts w:ascii="Arial" w:eastAsia="MetaNormal-Italic" w:hAnsi="Arial" w:cs="Arial"/>
              </w:rPr>
              <w:t>Albion station transit oriented development</w:t>
            </w:r>
          </w:p>
          <w:p w14:paraId="69C54A78" w14:textId="77777777" w:rsidR="00785627" w:rsidRPr="00624167" w:rsidRDefault="003B5094" w:rsidP="00624167">
            <w:pPr>
              <w:pStyle w:val="TableParagraph"/>
              <w:widowControl/>
              <w:numPr>
                <w:ilvl w:val="0"/>
                <w:numId w:val="16"/>
              </w:numPr>
              <w:rPr>
                <w:rFonts w:ascii="Arial" w:eastAsia="MetaNormal-Italic" w:hAnsi="Arial" w:cs="Arial"/>
              </w:rPr>
            </w:pPr>
            <w:r>
              <w:rPr>
                <w:rFonts w:ascii="Arial" w:eastAsia="MetaNormal-Italic" w:hAnsi="Arial" w:cs="Arial"/>
              </w:rPr>
              <w:t>d</w:t>
            </w:r>
            <w:r w:rsidRPr="00624167">
              <w:rPr>
                <w:rFonts w:ascii="Arial" w:eastAsia="MetaNormal-Italic" w:hAnsi="Arial" w:cs="Arial"/>
              </w:rPr>
              <w:t>emand response transport trial.</w:t>
            </w:r>
          </w:p>
        </w:tc>
        <w:tc>
          <w:tcPr>
            <w:tcW w:w="1418" w:type="dxa"/>
            <w:vAlign w:val="center"/>
          </w:tcPr>
          <w:p w14:paraId="69C54A79" w14:textId="77777777" w:rsidR="00785627"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7E" wp14:editId="69C54C7F">
                  <wp:extent cx="425303" cy="395413"/>
                  <wp:effectExtent l="0" t="0" r="0" b="5080"/>
                  <wp:docPr id="226" name="Picture 226"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085659"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A8A" w14:textId="77777777" w:rsidTr="004347EB">
        <w:tblPrEx>
          <w:tblCellMar>
            <w:top w:w="113" w:type="dxa"/>
            <w:bottom w:w="113" w:type="dxa"/>
          </w:tblCellMar>
        </w:tblPrEx>
        <w:trPr>
          <w:trHeight w:val="656"/>
        </w:trPr>
        <w:tc>
          <w:tcPr>
            <w:tcW w:w="1702" w:type="dxa"/>
            <w:shd w:val="clear" w:color="auto" w:fill="D7E9F2"/>
          </w:tcPr>
          <w:p w14:paraId="69C54A7B"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Minister for Transport and Main Roads</w:t>
            </w:r>
          </w:p>
          <w:p w14:paraId="69C54A7C" w14:textId="77777777" w:rsidR="00785627" w:rsidRDefault="00785627" w:rsidP="00E10CAB">
            <w:pPr>
              <w:spacing w:after="0"/>
              <w:rPr>
                <w:rFonts w:eastAsia="MetaNormal-Italic" w:cs="Arial"/>
                <w:bCs/>
                <w:w w:val="105"/>
                <w:szCs w:val="22"/>
              </w:rPr>
            </w:pPr>
          </w:p>
          <w:p w14:paraId="69C54A7D"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DTMR</w:t>
            </w:r>
          </w:p>
        </w:tc>
        <w:tc>
          <w:tcPr>
            <w:tcW w:w="1275" w:type="dxa"/>
          </w:tcPr>
          <w:p w14:paraId="69C54A7E"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2017–2018</w:t>
            </w:r>
          </w:p>
        </w:tc>
        <w:tc>
          <w:tcPr>
            <w:tcW w:w="2552" w:type="dxa"/>
          </w:tcPr>
          <w:p w14:paraId="69C54A7F" w14:textId="77777777" w:rsidR="00785627"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 xml:space="preserve">Continue to ensure people with disability have access to safe, reliable and affordable personalised transport services, including implementation of an incentive payment to drivers of wheelchair accessible taxis to </w:t>
            </w:r>
            <w:r w:rsidRPr="00A90C39">
              <w:rPr>
                <w:rFonts w:ascii="Arial" w:eastAsia="MetaNormal-Italic" w:hAnsi="Arial" w:cs="Arial"/>
                <w:w w:val="105"/>
              </w:rPr>
              <w:lastRenderedPageBreak/>
              <w:t>meet the needs of certain customers with disability.</w:t>
            </w:r>
          </w:p>
        </w:tc>
        <w:tc>
          <w:tcPr>
            <w:tcW w:w="2977" w:type="dxa"/>
          </w:tcPr>
          <w:p w14:paraId="69C54A80" w14:textId="77777777" w:rsidR="00785627" w:rsidRPr="00A90C39" w:rsidRDefault="003B5094" w:rsidP="00E10CAB">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lastRenderedPageBreak/>
              <w:t>Evaluation and monitoring of personalised transport reforms, which includes maximum fare protections for certain customer with disability</w:t>
            </w:r>
          </w:p>
          <w:p w14:paraId="69C54A81"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szCs w:val="24"/>
              </w:rPr>
            </w:pPr>
            <w:r w:rsidRPr="00A90C39">
              <w:rPr>
                <w:rFonts w:ascii="Arial" w:eastAsia="MetaNormal-Italic" w:hAnsi="Arial" w:cs="Arial"/>
              </w:rPr>
              <w:t xml:space="preserve">Ongoing funding of the incentive payment for drivers of wheelchair </w:t>
            </w:r>
            <w:r w:rsidRPr="00A90C39">
              <w:rPr>
                <w:rFonts w:ascii="Arial" w:eastAsia="MetaNormal-Italic" w:hAnsi="Arial" w:cs="Arial"/>
              </w:rPr>
              <w:lastRenderedPageBreak/>
              <w:t>accessible taxis to prioritise services to Taxi Subsidy Scheme members identified as requiring a wheelchair to travel</w:t>
            </w:r>
          </w:p>
        </w:tc>
        <w:tc>
          <w:tcPr>
            <w:tcW w:w="5953" w:type="dxa"/>
          </w:tcPr>
          <w:p w14:paraId="69C54A82"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lastRenderedPageBreak/>
              <w:t>In 2018-19, the Taxi Subsidy Scheme provided:</w:t>
            </w:r>
          </w:p>
          <w:p w14:paraId="69C54A83"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1,959,425 eligible journeys</w:t>
            </w:r>
          </w:p>
          <w:p w14:paraId="69C54A84"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$15,258,365 (excluding GST paid).</w:t>
            </w:r>
          </w:p>
          <w:p w14:paraId="69C54A85"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The $20 lift payment is payable to drivers of Wheelchair Accessible Taxis (WATs) as an incentive to prioritise wheelchair work.  It is payable for taxi journeys taken by TSS members who require the use of a wheelchair for travel outside of their home.</w:t>
            </w:r>
          </w:p>
          <w:p w14:paraId="69C54A86"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In 2018-19, the lift payment provided:</w:t>
            </w:r>
          </w:p>
          <w:p w14:paraId="69C54A87"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373,783 eligible journeys</w:t>
            </w:r>
          </w:p>
          <w:p w14:paraId="69C54A88" w14:textId="77777777" w:rsidR="00785627"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rPr>
              <w:lastRenderedPageBreak/>
              <w:t>$6,796,055.00 (excluding GST paid).</w:t>
            </w:r>
          </w:p>
        </w:tc>
        <w:tc>
          <w:tcPr>
            <w:tcW w:w="1418" w:type="dxa"/>
            <w:vAlign w:val="center"/>
          </w:tcPr>
          <w:p w14:paraId="69C54A89" w14:textId="77777777" w:rsidR="00785627" w:rsidRPr="00A90C39" w:rsidRDefault="003B5094" w:rsidP="00BA158E">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80" wp14:editId="69C54C81">
                  <wp:extent cx="425303" cy="395413"/>
                  <wp:effectExtent l="0" t="0" r="0" b="5080"/>
                  <wp:docPr id="227" name="Picture 227"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04146"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bl>
    <w:p w14:paraId="69C54A8B" w14:textId="77777777" w:rsidR="004347EB" w:rsidRDefault="004347EB" w:rsidP="004347EB">
      <w:pPr>
        <w:pStyle w:val="Heading2"/>
        <w:spacing w:before="120" w:after="120"/>
      </w:pPr>
      <w:r w:rsidRPr="00A90C39">
        <w:t>Disability and community supports</w:t>
      </w:r>
    </w:p>
    <w:tbl>
      <w:tblPr>
        <w:tblStyle w:val="TableGrid"/>
        <w:tblW w:w="15877" w:type="dxa"/>
        <w:tblInd w:w="-147" w:type="dxa"/>
        <w:tblLayout w:type="fixed"/>
        <w:tblLook w:val="04A0" w:firstRow="1" w:lastRow="0" w:firstColumn="1" w:lastColumn="0" w:noHBand="0" w:noVBand="1"/>
        <w:tblCaption w:val="Table"/>
        <w:tblDescription w:val="This table includes actions under the Everyday Services priority action area"/>
      </w:tblPr>
      <w:tblGrid>
        <w:gridCol w:w="1702"/>
        <w:gridCol w:w="1275"/>
        <w:gridCol w:w="2552"/>
        <w:gridCol w:w="2977"/>
        <w:gridCol w:w="5953"/>
        <w:gridCol w:w="1418"/>
      </w:tblGrid>
      <w:tr w:rsidR="004347EB" w:rsidRPr="00A90C39" w14:paraId="69C54A93" w14:textId="77777777" w:rsidTr="004347EB">
        <w:trPr>
          <w:trHeight w:val="495"/>
          <w:tblHeader/>
        </w:trPr>
        <w:tc>
          <w:tcPr>
            <w:tcW w:w="1702" w:type="dxa"/>
            <w:shd w:val="clear" w:color="auto" w:fill="222A35" w:themeFill="text2" w:themeFillShade="80"/>
          </w:tcPr>
          <w:p w14:paraId="69C54A8C" w14:textId="77777777" w:rsidR="004347EB" w:rsidRPr="00A90C39" w:rsidRDefault="004347EB" w:rsidP="0012298B">
            <w:pPr>
              <w:pStyle w:val="Tableheader"/>
              <w:spacing w:before="120" w:after="120"/>
              <w:jc w:val="left"/>
              <w:rPr>
                <w:sz w:val="22"/>
                <w:szCs w:val="22"/>
              </w:rPr>
            </w:pPr>
            <w:r w:rsidRPr="00A90C39">
              <w:rPr>
                <w:sz w:val="22"/>
                <w:szCs w:val="22"/>
              </w:rPr>
              <w:t xml:space="preserve">Minister </w:t>
            </w:r>
            <w:r>
              <w:rPr>
                <w:sz w:val="22"/>
                <w:szCs w:val="22"/>
              </w:rPr>
              <w:t>/</w:t>
            </w:r>
          </w:p>
          <w:p w14:paraId="69C54A8D" w14:textId="77777777" w:rsidR="004347EB" w:rsidRPr="00A90C39" w:rsidRDefault="004347EB" w:rsidP="0012298B">
            <w:pPr>
              <w:pStyle w:val="Tableheader"/>
              <w:spacing w:before="120" w:after="120"/>
              <w:jc w:val="left"/>
              <w:rPr>
                <w:sz w:val="22"/>
                <w:szCs w:val="22"/>
              </w:rPr>
            </w:pPr>
            <w:r w:rsidRPr="00A90C39">
              <w:rPr>
                <w:sz w:val="22"/>
                <w:szCs w:val="22"/>
              </w:rPr>
              <w:t>Agency</w:t>
            </w:r>
          </w:p>
        </w:tc>
        <w:tc>
          <w:tcPr>
            <w:tcW w:w="1275" w:type="dxa"/>
            <w:shd w:val="clear" w:color="auto" w:fill="222A35" w:themeFill="text2" w:themeFillShade="80"/>
          </w:tcPr>
          <w:p w14:paraId="69C54A8E" w14:textId="77777777" w:rsidR="004347EB" w:rsidRPr="00A90C39" w:rsidRDefault="004347EB" w:rsidP="0012298B">
            <w:pPr>
              <w:pStyle w:val="Tableheader"/>
              <w:spacing w:before="120" w:after="120"/>
              <w:jc w:val="left"/>
              <w:rPr>
                <w:sz w:val="22"/>
                <w:szCs w:val="22"/>
              </w:rPr>
            </w:pPr>
            <w:r w:rsidRPr="00A90C39">
              <w:rPr>
                <w:sz w:val="22"/>
                <w:szCs w:val="22"/>
              </w:rPr>
              <w:t>Time frame</w:t>
            </w:r>
          </w:p>
        </w:tc>
        <w:tc>
          <w:tcPr>
            <w:tcW w:w="2552" w:type="dxa"/>
            <w:shd w:val="clear" w:color="auto" w:fill="222A35" w:themeFill="text2" w:themeFillShade="80"/>
          </w:tcPr>
          <w:p w14:paraId="69C54A8F" w14:textId="77777777" w:rsidR="004347EB" w:rsidRPr="00A90C39" w:rsidRDefault="004347EB" w:rsidP="0012298B">
            <w:pPr>
              <w:pStyle w:val="Tableheader"/>
              <w:spacing w:before="120" w:after="120"/>
              <w:jc w:val="left"/>
              <w:rPr>
                <w:sz w:val="22"/>
                <w:szCs w:val="22"/>
              </w:rPr>
            </w:pPr>
            <w:r w:rsidRPr="00A90C39">
              <w:rPr>
                <w:sz w:val="22"/>
                <w:szCs w:val="22"/>
              </w:rPr>
              <w:t>Action</w:t>
            </w:r>
          </w:p>
        </w:tc>
        <w:tc>
          <w:tcPr>
            <w:tcW w:w="2977" w:type="dxa"/>
            <w:shd w:val="clear" w:color="auto" w:fill="222A35" w:themeFill="text2" w:themeFillShade="80"/>
          </w:tcPr>
          <w:p w14:paraId="69C54A90" w14:textId="77777777" w:rsidR="004347EB" w:rsidRPr="00A90C39" w:rsidRDefault="004347EB" w:rsidP="0012298B">
            <w:pPr>
              <w:pStyle w:val="Tableheader"/>
              <w:spacing w:before="120" w:after="120"/>
              <w:jc w:val="left"/>
              <w:rPr>
                <w:sz w:val="22"/>
                <w:szCs w:val="22"/>
              </w:rPr>
            </w:pPr>
            <w:r w:rsidRPr="00A90C39">
              <w:rPr>
                <w:sz w:val="22"/>
                <w:szCs w:val="22"/>
              </w:rPr>
              <w:t>Action Success Measure</w:t>
            </w:r>
          </w:p>
        </w:tc>
        <w:tc>
          <w:tcPr>
            <w:tcW w:w="5953" w:type="dxa"/>
            <w:shd w:val="clear" w:color="auto" w:fill="222A35" w:themeFill="text2" w:themeFillShade="80"/>
          </w:tcPr>
          <w:p w14:paraId="69C54A91" w14:textId="77777777" w:rsidR="004347EB" w:rsidRPr="00A90C39" w:rsidRDefault="004347EB" w:rsidP="0012298B">
            <w:pPr>
              <w:pStyle w:val="Tableheader"/>
              <w:spacing w:before="120" w:after="120"/>
              <w:jc w:val="left"/>
              <w:rPr>
                <w:sz w:val="22"/>
                <w:szCs w:val="22"/>
              </w:rPr>
            </w:pPr>
            <w:r w:rsidRPr="00A90C39">
              <w:rPr>
                <w:sz w:val="22"/>
                <w:szCs w:val="22"/>
              </w:rPr>
              <w:t>Steps taken towards the success measure (activities)</w:t>
            </w:r>
          </w:p>
        </w:tc>
        <w:tc>
          <w:tcPr>
            <w:tcW w:w="1418" w:type="dxa"/>
            <w:shd w:val="clear" w:color="auto" w:fill="222A35" w:themeFill="text2" w:themeFillShade="80"/>
          </w:tcPr>
          <w:p w14:paraId="69C54A92" w14:textId="77777777" w:rsidR="004347EB" w:rsidRPr="00A90C39" w:rsidRDefault="004347EB" w:rsidP="0012298B">
            <w:pPr>
              <w:pStyle w:val="Tableheader"/>
              <w:spacing w:before="120" w:after="120"/>
              <w:jc w:val="left"/>
              <w:rPr>
                <w:sz w:val="22"/>
                <w:szCs w:val="22"/>
              </w:rPr>
            </w:pPr>
            <w:r w:rsidRPr="00A90C39">
              <w:rPr>
                <w:sz w:val="22"/>
                <w:szCs w:val="22"/>
              </w:rPr>
              <w:t>Status</w:t>
            </w:r>
          </w:p>
        </w:tc>
      </w:tr>
      <w:tr w:rsidR="00B25B58" w14:paraId="69C54AA0" w14:textId="77777777" w:rsidTr="004347EB">
        <w:tblPrEx>
          <w:tblCellMar>
            <w:top w:w="113" w:type="dxa"/>
            <w:bottom w:w="113" w:type="dxa"/>
          </w:tblCellMar>
        </w:tblPrEx>
        <w:trPr>
          <w:trHeight w:val="656"/>
        </w:trPr>
        <w:tc>
          <w:tcPr>
            <w:tcW w:w="1702" w:type="dxa"/>
            <w:shd w:val="clear" w:color="auto" w:fill="D7E9F2"/>
          </w:tcPr>
          <w:p w14:paraId="69C54A94"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Minister for Communities and Minister for Disability Services and Seniors</w:t>
            </w:r>
          </w:p>
          <w:p w14:paraId="69C54A95" w14:textId="77777777" w:rsidR="00785627" w:rsidRDefault="00785627" w:rsidP="00E10CAB">
            <w:pPr>
              <w:spacing w:after="0"/>
              <w:rPr>
                <w:rFonts w:eastAsia="MetaNormal-Italic" w:cs="Arial"/>
                <w:bCs/>
                <w:w w:val="105"/>
                <w:szCs w:val="22"/>
              </w:rPr>
            </w:pPr>
          </w:p>
          <w:p w14:paraId="69C54A96"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 xml:space="preserve">DCDSS </w:t>
            </w:r>
          </w:p>
        </w:tc>
        <w:tc>
          <w:tcPr>
            <w:tcW w:w="1275" w:type="dxa"/>
          </w:tcPr>
          <w:p w14:paraId="69C54A97" w14:textId="77777777" w:rsidR="00785627" w:rsidRPr="00785627" w:rsidRDefault="003B5094" w:rsidP="00785627">
            <w:pPr>
              <w:spacing w:after="0"/>
              <w:rPr>
                <w:rFonts w:eastAsia="MetaNormal-Italic" w:cs="Arial"/>
                <w:bCs/>
                <w:w w:val="105"/>
                <w:szCs w:val="22"/>
              </w:rPr>
            </w:pPr>
            <w:r w:rsidRPr="00785627">
              <w:rPr>
                <w:rFonts w:eastAsia="MetaNormal-Italic" w:cs="Arial"/>
                <w:bCs/>
                <w:w w:val="105"/>
                <w:szCs w:val="22"/>
              </w:rPr>
              <w:t>2017–2020</w:t>
            </w:r>
          </w:p>
          <w:p w14:paraId="69C54A98"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(ongoing)</w:t>
            </w:r>
          </w:p>
        </w:tc>
        <w:tc>
          <w:tcPr>
            <w:tcW w:w="2552" w:type="dxa"/>
          </w:tcPr>
          <w:p w14:paraId="69C54A99" w14:textId="77777777" w:rsidR="00785627"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Continue delivering basic community care services to people whose needs are not intended to be met by the National Disability Insurance Scheme.</w:t>
            </w:r>
          </w:p>
        </w:tc>
        <w:tc>
          <w:tcPr>
            <w:tcW w:w="2977" w:type="dxa"/>
          </w:tcPr>
          <w:p w14:paraId="69C54A9A" w14:textId="77777777" w:rsidR="00785627" w:rsidRPr="00A90C39" w:rsidRDefault="003B5094" w:rsidP="00E10CAB">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t>Community care services continue to be provided to eligible persons aged under 65 who are not eligible to participate in the NDIS</w:t>
            </w:r>
          </w:p>
        </w:tc>
        <w:tc>
          <w:tcPr>
            <w:tcW w:w="5953" w:type="dxa"/>
          </w:tcPr>
          <w:p w14:paraId="69C54A9B"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DCDSS established the policy, practice and funding frameworks for the new Queensland Community Support Scheme (QCSS) designed to provide supports to people with disability or chronic health conditions who are not eligible for supports through the NDIS or other avenues.</w:t>
            </w:r>
          </w:p>
          <w:p w14:paraId="69C54A9C"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DCDSS implemented a </w:t>
            </w:r>
            <w:proofErr w:type="spellStart"/>
            <w:r w:rsidRPr="00A90C39">
              <w:rPr>
                <w:rFonts w:ascii="Arial" w:eastAsia="MetaNormal-Italic" w:hAnsi="Arial" w:cs="Arial"/>
              </w:rPr>
              <w:t>statewide</w:t>
            </w:r>
            <w:proofErr w:type="spellEnd"/>
            <w:r w:rsidRPr="00A90C39">
              <w:rPr>
                <w:rFonts w:ascii="Arial" w:eastAsia="MetaNormal-Italic" w:hAnsi="Arial" w:cs="Arial"/>
              </w:rPr>
              <w:t xml:space="preserve"> procurement process to establish QCSS services across Queensland. As a result, contracts are in place to enable service provision to commence on 1 July 2019.</w:t>
            </w:r>
          </w:p>
          <w:p w14:paraId="69C54A9D"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Targeted funding arrangements were implemented for QCSS services to discrete Aboriginal </w:t>
            </w:r>
            <w:r w:rsidR="005A7D02">
              <w:rPr>
                <w:rFonts w:ascii="Arial" w:eastAsia="MetaNormal-Italic" w:hAnsi="Arial" w:cs="Arial"/>
              </w:rPr>
              <w:t xml:space="preserve">and Torres Strait Islander </w:t>
            </w:r>
            <w:r w:rsidRPr="00A90C39">
              <w:rPr>
                <w:rFonts w:ascii="Arial" w:eastAsia="MetaNormal-Italic" w:hAnsi="Arial" w:cs="Arial"/>
              </w:rPr>
              <w:t>communities. Contracts are in place to enable service provision to commence on 1 July 2019.</w:t>
            </w:r>
          </w:p>
          <w:p w14:paraId="69C54A9E"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Design work was completed to ensure the Human Services Quality Framework applies to services funded under QCSS.</w:t>
            </w:r>
          </w:p>
        </w:tc>
        <w:tc>
          <w:tcPr>
            <w:tcW w:w="1418" w:type="dxa"/>
            <w:vAlign w:val="center"/>
          </w:tcPr>
          <w:p w14:paraId="69C54A9F" w14:textId="77777777" w:rsidR="00785627"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82" wp14:editId="69C54C83">
                  <wp:extent cx="425303" cy="395413"/>
                  <wp:effectExtent l="0" t="0" r="0" b="5080"/>
                  <wp:docPr id="228" name="Picture 228"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286324"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AAC" w14:textId="77777777" w:rsidTr="004347EB">
        <w:tblPrEx>
          <w:tblCellMar>
            <w:top w:w="113" w:type="dxa"/>
            <w:bottom w:w="113" w:type="dxa"/>
          </w:tblCellMar>
        </w:tblPrEx>
        <w:trPr>
          <w:trHeight w:val="656"/>
        </w:trPr>
        <w:tc>
          <w:tcPr>
            <w:tcW w:w="1702" w:type="dxa"/>
            <w:shd w:val="clear" w:color="auto" w:fill="D7E9F2"/>
          </w:tcPr>
          <w:p w14:paraId="69C54AA1"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 xml:space="preserve">Minister for Communities and Minister </w:t>
            </w:r>
            <w:r w:rsidRPr="00A90C39">
              <w:rPr>
                <w:rFonts w:eastAsia="MetaNormal-Italic" w:cs="Arial"/>
                <w:bCs/>
                <w:w w:val="105"/>
                <w:szCs w:val="22"/>
              </w:rPr>
              <w:lastRenderedPageBreak/>
              <w:t>for Disability Services and Seniors</w:t>
            </w:r>
          </w:p>
          <w:p w14:paraId="69C54AA2" w14:textId="77777777" w:rsidR="00785627" w:rsidRDefault="00785627" w:rsidP="00E10CAB">
            <w:pPr>
              <w:spacing w:after="0"/>
              <w:rPr>
                <w:rFonts w:eastAsia="MetaNormal-Italic" w:cs="Arial"/>
                <w:bCs/>
                <w:w w:val="105"/>
                <w:szCs w:val="22"/>
              </w:rPr>
            </w:pPr>
          </w:p>
          <w:p w14:paraId="69C54AA3"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 xml:space="preserve">DCDSS </w:t>
            </w:r>
          </w:p>
        </w:tc>
        <w:tc>
          <w:tcPr>
            <w:tcW w:w="1275" w:type="dxa"/>
          </w:tcPr>
          <w:p w14:paraId="69C54AA4" w14:textId="77777777" w:rsidR="00785627" w:rsidRPr="00785627" w:rsidRDefault="003B5094" w:rsidP="00785627">
            <w:pPr>
              <w:spacing w:after="0"/>
              <w:rPr>
                <w:rFonts w:eastAsia="MetaNormal-Italic" w:cs="Arial"/>
                <w:bCs/>
                <w:w w:val="105"/>
                <w:szCs w:val="22"/>
              </w:rPr>
            </w:pPr>
            <w:r w:rsidRPr="00785627">
              <w:rPr>
                <w:rFonts w:eastAsia="MetaNormal-Italic" w:cs="Arial"/>
                <w:bCs/>
                <w:w w:val="105"/>
                <w:szCs w:val="22"/>
              </w:rPr>
              <w:lastRenderedPageBreak/>
              <w:t>2017–2020</w:t>
            </w:r>
          </w:p>
          <w:p w14:paraId="69C54AA5"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(ongoing)</w:t>
            </w:r>
          </w:p>
        </w:tc>
        <w:tc>
          <w:tcPr>
            <w:tcW w:w="2552" w:type="dxa"/>
          </w:tcPr>
          <w:p w14:paraId="69C54AA6" w14:textId="77777777" w:rsidR="00785627"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 xml:space="preserve">Maintain continuity of support for people with disability under </w:t>
            </w:r>
            <w:r w:rsidRPr="00A90C39">
              <w:rPr>
                <w:rFonts w:ascii="Arial" w:eastAsia="MetaNormal-Italic" w:hAnsi="Arial" w:cs="Arial"/>
                <w:w w:val="105"/>
              </w:rPr>
              <w:lastRenderedPageBreak/>
              <w:t>the age of 65 years who currently receive funded disability supports but do not meet the access criteria for the National Disability Insurance Scheme.</w:t>
            </w:r>
          </w:p>
        </w:tc>
        <w:tc>
          <w:tcPr>
            <w:tcW w:w="2977" w:type="dxa"/>
          </w:tcPr>
          <w:p w14:paraId="69C54AA7" w14:textId="77777777" w:rsidR="00785627" w:rsidRPr="00A90C39" w:rsidRDefault="003B5094" w:rsidP="00E10CAB">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lastRenderedPageBreak/>
              <w:t xml:space="preserve">Continuity of support process in place and </w:t>
            </w:r>
            <w:r w:rsidRPr="00A90C39">
              <w:rPr>
                <w:rFonts w:ascii="Arial" w:eastAsia="MetaNormal-Italic" w:hAnsi="Arial" w:cs="Arial"/>
              </w:rPr>
              <w:lastRenderedPageBreak/>
              <w:t>accessed by eligible people with disability</w:t>
            </w:r>
          </w:p>
        </w:tc>
        <w:tc>
          <w:tcPr>
            <w:tcW w:w="5953" w:type="dxa"/>
          </w:tcPr>
          <w:p w14:paraId="69C54AA8"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lastRenderedPageBreak/>
              <w:t xml:space="preserve">Former Aboriginal and Torres Strait Islander clients aged 50-64 years have been successfully transitioned to the NDIS or have chosen to take up aged care </w:t>
            </w:r>
            <w:r w:rsidRPr="00A90C39">
              <w:rPr>
                <w:rFonts w:ascii="Arial" w:eastAsia="MetaNormal-Italic" w:hAnsi="Arial" w:cs="Arial"/>
              </w:rPr>
              <w:lastRenderedPageBreak/>
              <w:t>services. No former clients in this cohort required transition to the Commonwealth Continuity of Support Program</w:t>
            </w:r>
            <w:r w:rsidR="00981E21">
              <w:rPr>
                <w:rFonts w:ascii="Arial" w:eastAsia="MetaNormal-Italic" w:hAnsi="Arial" w:cs="Arial"/>
              </w:rPr>
              <w:t>me</w:t>
            </w:r>
            <w:r w:rsidRPr="00A90C39">
              <w:rPr>
                <w:rFonts w:ascii="Arial" w:eastAsia="MetaNormal-Italic" w:hAnsi="Arial" w:cs="Arial"/>
              </w:rPr>
              <w:t>.</w:t>
            </w:r>
          </w:p>
          <w:p w14:paraId="69C54AA9"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As at 30 June 2019, 38 former clients have transitioned to the state-funded Continuity of Support program.</w:t>
            </w:r>
          </w:p>
          <w:p w14:paraId="69C54AAA" w14:textId="77777777" w:rsidR="00785627" w:rsidRPr="00172267"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The number of Continuity of Support under 65 clients has fluctuated throughout transition as clients have been supported to make new access requests to the NDIS, where applicable, and have received ‘Access met’ with new diagnostic information provided</w:t>
            </w:r>
          </w:p>
        </w:tc>
        <w:tc>
          <w:tcPr>
            <w:tcW w:w="1418" w:type="dxa"/>
            <w:vAlign w:val="center"/>
          </w:tcPr>
          <w:p w14:paraId="69C54AAB" w14:textId="77777777" w:rsidR="00785627" w:rsidRPr="00A90C39" w:rsidRDefault="003B5094" w:rsidP="00BA158E">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84" wp14:editId="69C54C85">
                  <wp:extent cx="425303" cy="395413"/>
                  <wp:effectExtent l="0" t="0" r="0" b="5080"/>
                  <wp:docPr id="229" name="Picture 229"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3680"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AB7" w14:textId="77777777" w:rsidTr="004347EB">
        <w:tblPrEx>
          <w:tblCellMar>
            <w:top w:w="113" w:type="dxa"/>
            <w:bottom w:w="113" w:type="dxa"/>
          </w:tblCellMar>
        </w:tblPrEx>
        <w:trPr>
          <w:trHeight w:val="656"/>
        </w:trPr>
        <w:tc>
          <w:tcPr>
            <w:tcW w:w="1702" w:type="dxa"/>
            <w:shd w:val="clear" w:color="auto" w:fill="D7E9F2"/>
          </w:tcPr>
          <w:p w14:paraId="69C54AAD"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Minister for Communities and Minister for Disability Services and Seniors</w:t>
            </w:r>
          </w:p>
          <w:p w14:paraId="69C54AAE" w14:textId="77777777" w:rsidR="00785627" w:rsidRDefault="00785627" w:rsidP="00E10CAB">
            <w:pPr>
              <w:spacing w:after="0"/>
              <w:rPr>
                <w:rFonts w:eastAsia="MetaNormal-Italic" w:cs="Arial"/>
                <w:bCs/>
                <w:w w:val="105"/>
                <w:szCs w:val="22"/>
              </w:rPr>
            </w:pPr>
          </w:p>
          <w:p w14:paraId="69C54AAF"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 xml:space="preserve">DCDSS </w:t>
            </w:r>
          </w:p>
        </w:tc>
        <w:tc>
          <w:tcPr>
            <w:tcW w:w="1275" w:type="dxa"/>
          </w:tcPr>
          <w:p w14:paraId="69C54AB0"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2017–2019</w:t>
            </w:r>
          </w:p>
        </w:tc>
        <w:tc>
          <w:tcPr>
            <w:tcW w:w="2552" w:type="dxa"/>
          </w:tcPr>
          <w:p w14:paraId="69C54AB1" w14:textId="77777777" w:rsidR="00785627"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Maintain systems to ensure quality of disability services for Queenslanders, including the Huma</w:t>
            </w:r>
            <w:r w:rsidR="00C43251">
              <w:rPr>
                <w:rFonts w:ascii="Arial" w:eastAsia="MetaNormal-Italic" w:hAnsi="Arial" w:cs="Arial"/>
                <w:w w:val="105"/>
              </w:rPr>
              <w:t>n Services Quality Framework (HS</w:t>
            </w:r>
            <w:r w:rsidRPr="00A90C39">
              <w:rPr>
                <w:rFonts w:ascii="Arial" w:eastAsia="MetaNormal-Italic" w:hAnsi="Arial" w:cs="Arial"/>
                <w:w w:val="105"/>
              </w:rPr>
              <w:t>QF) and contributing to implementing the National Disability Insurance Scheme National Quality and Safeguarding Framework.</w:t>
            </w:r>
          </w:p>
        </w:tc>
        <w:tc>
          <w:tcPr>
            <w:tcW w:w="2977" w:type="dxa"/>
          </w:tcPr>
          <w:p w14:paraId="69C54AB2" w14:textId="77777777" w:rsidR="00785627" w:rsidRPr="00A90C39" w:rsidRDefault="003B5094" w:rsidP="00E10CAB">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t>Queensland quality framework is in place until completion of NDIS transition</w:t>
            </w:r>
          </w:p>
        </w:tc>
        <w:tc>
          <w:tcPr>
            <w:tcW w:w="5953" w:type="dxa"/>
          </w:tcPr>
          <w:p w14:paraId="69C54AB3"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The Human Services Quality Framework continued to be used to monitor services funded by DCDSS and new NDIS providers until transition.</w:t>
            </w:r>
          </w:p>
          <w:p w14:paraId="69C54AB4"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DCDSS represented Queensland in finalising rules made under the </w:t>
            </w:r>
            <w:r w:rsidRPr="005B5D24">
              <w:rPr>
                <w:rFonts w:ascii="Arial" w:eastAsia="MetaNormal-Italic" w:hAnsi="Arial" w:cs="Arial"/>
              </w:rPr>
              <w:t>NDIS Act,</w:t>
            </w:r>
            <w:r w:rsidRPr="00A90C39">
              <w:rPr>
                <w:rFonts w:ascii="Arial" w:eastAsia="MetaNormal-Italic" w:hAnsi="Arial" w:cs="Arial"/>
              </w:rPr>
              <w:t xml:space="preserve"> including the </w:t>
            </w:r>
            <w:r w:rsidRPr="005B5D24">
              <w:rPr>
                <w:rFonts w:ascii="Arial" w:eastAsia="MetaNormal-Italic" w:hAnsi="Arial" w:cs="Arial"/>
              </w:rPr>
              <w:t xml:space="preserve">National Disability Insurance Scheme (Practice Standards — Worker Screening) Rules 2018 and the National Disability Insurance Scheme (Restrictive Practices and Behaviour Support) Rules 2018, </w:t>
            </w:r>
            <w:r w:rsidRPr="00A90C39">
              <w:rPr>
                <w:rFonts w:ascii="Arial" w:eastAsia="MetaNormal-Italic" w:hAnsi="Arial" w:cs="Arial"/>
              </w:rPr>
              <w:t>which commenced in Queensland on 1 July 2019 and supported the commencement of full scheme NDIS and NDIS Quality and Safeguards Commission operations in Queensland from 1 July 2019.</w:t>
            </w:r>
          </w:p>
          <w:p w14:paraId="69C54AB5" w14:textId="77777777" w:rsidR="00785627" w:rsidRPr="005B5D24"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The NDIS whole-of-government legislative review was completed with the commencement on 1 July 2019 of the </w:t>
            </w:r>
            <w:r w:rsidRPr="00C43251">
              <w:rPr>
                <w:rFonts w:ascii="Arial" w:eastAsia="MetaNormal-Italic" w:hAnsi="Arial" w:cs="Arial"/>
                <w:i/>
              </w:rPr>
              <w:t>Disability Services and Other Legislation (NDIS) Amendment Act 2019</w:t>
            </w:r>
            <w:r w:rsidRPr="00A90C39">
              <w:rPr>
                <w:rFonts w:ascii="Arial" w:eastAsia="MetaNormal-Italic" w:hAnsi="Arial" w:cs="Arial"/>
              </w:rPr>
              <w:t>, which made legislative amendments to facilitate the commencement of the NDIS and NDIS Quality and Safeguards Commission operations in Queensland from that date.</w:t>
            </w:r>
          </w:p>
        </w:tc>
        <w:tc>
          <w:tcPr>
            <w:tcW w:w="1418" w:type="dxa"/>
            <w:vAlign w:val="center"/>
          </w:tcPr>
          <w:p w14:paraId="69C54AB6" w14:textId="77777777" w:rsidR="00785627"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86" wp14:editId="69C54C87">
                  <wp:extent cx="425303" cy="395413"/>
                  <wp:effectExtent l="0" t="0" r="0" b="5080"/>
                  <wp:docPr id="230" name="Picture 230"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87509"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ACA" w14:textId="77777777" w:rsidTr="004347EB">
        <w:tblPrEx>
          <w:tblCellMar>
            <w:top w:w="113" w:type="dxa"/>
            <w:bottom w:w="113" w:type="dxa"/>
          </w:tblCellMar>
        </w:tblPrEx>
        <w:trPr>
          <w:trHeight w:val="656"/>
        </w:trPr>
        <w:tc>
          <w:tcPr>
            <w:tcW w:w="1702" w:type="dxa"/>
            <w:shd w:val="clear" w:color="auto" w:fill="D7E9F2"/>
          </w:tcPr>
          <w:p w14:paraId="69C54AB8"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lastRenderedPageBreak/>
              <w:t>Minister for Communities and Minister for Disability Services and Seniors</w:t>
            </w:r>
          </w:p>
          <w:p w14:paraId="69C54AB9" w14:textId="77777777" w:rsidR="00785627" w:rsidRDefault="00785627" w:rsidP="00E10CAB">
            <w:pPr>
              <w:spacing w:after="0"/>
              <w:rPr>
                <w:rFonts w:eastAsia="MetaNormal-Italic" w:cs="Arial"/>
                <w:bCs/>
                <w:w w:val="105"/>
                <w:szCs w:val="22"/>
              </w:rPr>
            </w:pPr>
          </w:p>
          <w:p w14:paraId="69C54ABA" w14:textId="77777777" w:rsidR="00785627" w:rsidRPr="00A90C39" w:rsidRDefault="003B5094" w:rsidP="00E10CAB">
            <w:pPr>
              <w:spacing w:after="0"/>
              <w:rPr>
                <w:rFonts w:eastAsia="MetaNormal-Italic" w:cs="Arial"/>
                <w:bCs/>
                <w:w w:val="105"/>
              </w:rPr>
            </w:pPr>
            <w:proofErr w:type="spellStart"/>
            <w:r w:rsidRPr="00A90C39">
              <w:rPr>
                <w:rFonts w:eastAsia="MetaNormal-Italic" w:cs="Arial"/>
                <w:bCs/>
                <w:w w:val="105"/>
                <w:szCs w:val="22"/>
              </w:rPr>
              <w:t>WoG</w:t>
            </w:r>
            <w:proofErr w:type="spellEnd"/>
            <w:r w:rsidRPr="00A90C39">
              <w:rPr>
                <w:rFonts w:eastAsia="MetaNormal-Italic" w:cs="Arial"/>
                <w:bCs/>
                <w:w w:val="105"/>
                <w:szCs w:val="22"/>
              </w:rPr>
              <w:t xml:space="preserve"> (DCDSS lead)</w:t>
            </w:r>
          </w:p>
        </w:tc>
        <w:tc>
          <w:tcPr>
            <w:tcW w:w="1275" w:type="dxa"/>
          </w:tcPr>
          <w:p w14:paraId="69C54ABB"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2017–2019</w:t>
            </w:r>
          </w:p>
        </w:tc>
        <w:tc>
          <w:tcPr>
            <w:tcW w:w="2552" w:type="dxa"/>
          </w:tcPr>
          <w:p w14:paraId="69C54ABC" w14:textId="77777777" w:rsidR="00785627"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Work with the National Disability Insurance Agency to provide a smooth transition to the National Disability Insurance Scheme.</w:t>
            </w:r>
          </w:p>
        </w:tc>
        <w:tc>
          <w:tcPr>
            <w:tcW w:w="2977" w:type="dxa"/>
          </w:tcPr>
          <w:p w14:paraId="69C54ABD" w14:textId="77777777" w:rsidR="00785627" w:rsidRPr="00A90C39" w:rsidRDefault="003B5094" w:rsidP="00E10CAB">
            <w:pPr>
              <w:pStyle w:val="TableParagraph"/>
              <w:widowControl/>
              <w:numPr>
                <w:ilvl w:val="0"/>
                <w:numId w:val="12"/>
              </w:numPr>
              <w:ind w:left="317" w:hanging="364"/>
              <w:rPr>
                <w:rFonts w:ascii="Arial" w:eastAsia="MetaNormal-Italic" w:hAnsi="Arial" w:cs="Arial"/>
                <w:bCs/>
                <w:w w:val="105"/>
              </w:rPr>
            </w:pPr>
            <w:r w:rsidRPr="00A90C39">
              <w:rPr>
                <w:rFonts w:ascii="Arial" w:eastAsia="MetaNormal-Italic" w:hAnsi="Arial" w:cs="Arial"/>
              </w:rPr>
              <w:t>All existing eligible clients transition and access services through the NDIS by 30 June 2019</w:t>
            </w:r>
            <w:r>
              <w:rPr>
                <w:rStyle w:val="FootnoteReference"/>
                <w:rFonts w:ascii="Arial" w:eastAsia="MetaNormal-Italic" w:hAnsi="Arial" w:cs="Arial"/>
              </w:rPr>
              <w:footnoteReference w:id="1"/>
            </w:r>
          </w:p>
        </w:tc>
        <w:tc>
          <w:tcPr>
            <w:tcW w:w="5953" w:type="dxa"/>
          </w:tcPr>
          <w:p w14:paraId="69C54ABE"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In 2018-19, DCDSS developed and executed two </w:t>
            </w:r>
            <w:proofErr w:type="spellStart"/>
            <w:r w:rsidRPr="00A90C39">
              <w:rPr>
                <w:rFonts w:ascii="Arial" w:eastAsia="MetaNormal-Italic" w:hAnsi="Arial" w:cs="Arial"/>
              </w:rPr>
              <w:t>statewide</w:t>
            </w:r>
            <w:proofErr w:type="spellEnd"/>
            <w:r w:rsidRPr="00A90C39">
              <w:rPr>
                <w:rFonts w:ascii="Arial" w:eastAsia="MetaNormal-Italic" w:hAnsi="Arial" w:cs="Arial"/>
              </w:rPr>
              <w:t xml:space="preserve"> campaigns to raise awareness of transition to the NDIS.</w:t>
            </w:r>
          </w:p>
          <w:p w14:paraId="69C54ABF"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At 30 June 2019, over 61,000 Queenslanders were already in, or seeking access to, the NDIS, including children in the Early Childhood Early Intervention pathway. Of these:</w:t>
            </w:r>
          </w:p>
          <w:p w14:paraId="69C54AC0"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almost 49,900 active participants had a NDIS plan approved in Queensland, with 33,300 approved in in 2018-19</w:t>
            </w:r>
          </w:p>
          <w:p w14:paraId="69C54AC1"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over 3500 had met access requirements and were in planning or soon to commence planning</w:t>
            </w:r>
          </w:p>
          <w:p w14:paraId="69C54AC2"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almost 15,000 Queenslanders were receiving funded disability supports for the first time</w:t>
            </w:r>
          </w:p>
          <w:p w14:paraId="69C54AC3" w14:textId="77777777" w:rsidR="00785627"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 xml:space="preserve">93.8 per cent of former </w:t>
            </w:r>
            <w:r w:rsidRPr="002D3C5F">
              <w:rPr>
                <w:rFonts w:ascii="Arial" w:eastAsia="MetaNormal-Italic" w:hAnsi="Arial" w:cs="Arial"/>
                <w:i/>
              </w:rPr>
              <w:t>Disability Services Act 2006</w:t>
            </w:r>
            <w:r w:rsidRPr="00A90C39">
              <w:rPr>
                <w:rFonts w:ascii="Arial" w:eastAsia="MetaNormal-Italic" w:hAnsi="Arial" w:cs="Arial"/>
              </w:rPr>
              <w:t xml:space="preserve"> clients who actively sought access were successful and a further 3.1 per cent were in, or commencing, the access process.</w:t>
            </w:r>
          </w:p>
          <w:p w14:paraId="69C54AC4"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All Disability Services eligible clients who chose to transition to the NDIS or other pathways were supported and DCCDS ensured they continued to receive their funded disability supports and services until they transitioned.</w:t>
            </w:r>
          </w:p>
          <w:p w14:paraId="69C54AC5"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DCDSS continued to assist clients who did not achieve their NDIS plan approval by the end of transition for their location. </w:t>
            </w:r>
          </w:p>
          <w:p w14:paraId="69C54AC6" w14:textId="77777777" w:rsidR="00785627"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DCDSS and partners continued to build on the success of Sector Development Fund initiatives, providing a further $5.23 million in funding to build the capacity of people with disability, the disability sector and workforce to take up NDIS opportunities (see details below in readiness support). </w:t>
            </w:r>
          </w:p>
          <w:p w14:paraId="69C54AC7" w14:textId="77777777" w:rsidR="00785627"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lastRenderedPageBreak/>
              <w:t>Reform Leaders Group and Transition Steering Committee meetings held in accordance with terms of reference.</w:t>
            </w:r>
          </w:p>
          <w:p w14:paraId="69C54AC8" w14:textId="77777777" w:rsidR="00433384" w:rsidRPr="00660FA7" w:rsidRDefault="003B5094" w:rsidP="00917780">
            <w:pPr>
              <w:pStyle w:val="TableParagraph"/>
              <w:widowControl/>
              <w:numPr>
                <w:ilvl w:val="0"/>
                <w:numId w:val="12"/>
              </w:numPr>
              <w:ind w:left="317" w:hanging="363"/>
              <w:rPr>
                <w:rFonts w:ascii="Arial" w:eastAsia="MetaNormal-Italic" w:hAnsi="Arial" w:cs="Arial"/>
              </w:rPr>
            </w:pPr>
            <w:r w:rsidRPr="007B54ED">
              <w:rPr>
                <w:rFonts w:ascii="Arial" w:eastAsia="MetaNormal-Italic" w:hAnsi="Arial" w:cs="Arial"/>
              </w:rPr>
              <w:t xml:space="preserve">DCDSS continued to undertake inter-governmental activities to support governance arrangements for the scheme. </w:t>
            </w:r>
          </w:p>
        </w:tc>
        <w:tc>
          <w:tcPr>
            <w:tcW w:w="1418" w:type="dxa"/>
            <w:vAlign w:val="center"/>
          </w:tcPr>
          <w:p w14:paraId="69C54AC9" w14:textId="77777777" w:rsidR="00622DB1" w:rsidRPr="00A90C39" w:rsidRDefault="003B5094" w:rsidP="00BA158E">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88" wp14:editId="69C54C89">
                  <wp:extent cx="425303" cy="395413"/>
                  <wp:effectExtent l="0" t="0" r="0" b="5080"/>
                  <wp:docPr id="231" name="Picture 231"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49947"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bl>
    <w:p w14:paraId="69C54ACB" w14:textId="77777777" w:rsidR="004347EB" w:rsidRDefault="004347EB" w:rsidP="004347EB">
      <w:pPr>
        <w:pStyle w:val="Heading2"/>
        <w:spacing w:before="120" w:after="120"/>
      </w:pPr>
      <w:r w:rsidRPr="00A90C39">
        <w:t>Building cultural capability</w:t>
      </w:r>
    </w:p>
    <w:tbl>
      <w:tblPr>
        <w:tblStyle w:val="TableGrid"/>
        <w:tblW w:w="15877" w:type="dxa"/>
        <w:tblInd w:w="-147" w:type="dxa"/>
        <w:tblLayout w:type="fixed"/>
        <w:tblLook w:val="04A0" w:firstRow="1" w:lastRow="0" w:firstColumn="1" w:lastColumn="0" w:noHBand="0" w:noVBand="1"/>
        <w:tblCaption w:val="Table"/>
        <w:tblDescription w:val="This table includes actions under the Everyday Services priority action area"/>
      </w:tblPr>
      <w:tblGrid>
        <w:gridCol w:w="1702"/>
        <w:gridCol w:w="1275"/>
        <w:gridCol w:w="2552"/>
        <w:gridCol w:w="2977"/>
        <w:gridCol w:w="5953"/>
        <w:gridCol w:w="1418"/>
      </w:tblGrid>
      <w:tr w:rsidR="004347EB" w:rsidRPr="00A90C39" w14:paraId="69C54AD3" w14:textId="77777777" w:rsidTr="004347EB">
        <w:trPr>
          <w:trHeight w:val="495"/>
          <w:tblHeader/>
        </w:trPr>
        <w:tc>
          <w:tcPr>
            <w:tcW w:w="1702" w:type="dxa"/>
            <w:shd w:val="clear" w:color="auto" w:fill="222A35" w:themeFill="text2" w:themeFillShade="80"/>
          </w:tcPr>
          <w:p w14:paraId="69C54ACC" w14:textId="77777777" w:rsidR="004347EB" w:rsidRPr="00A90C39" w:rsidRDefault="004347EB" w:rsidP="0012298B">
            <w:pPr>
              <w:pStyle w:val="Tableheader"/>
              <w:spacing w:before="120" w:after="120"/>
              <w:jc w:val="left"/>
              <w:rPr>
                <w:sz w:val="22"/>
                <w:szCs w:val="22"/>
              </w:rPr>
            </w:pPr>
            <w:r w:rsidRPr="00A90C39">
              <w:rPr>
                <w:sz w:val="22"/>
                <w:szCs w:val="22"/>
              </w:rPr>
              <w:t xml:space="preserve">Minister </w:t>
            </w:r>
            <w:r>
              <w:rPr>
                <w:sz w:val="22"/>
                <w:szCs w:val="22"/>
              </w:rPr>
              <w:t>/</w:t>
            </w:r>
          </w:p>
          <w:p w14:paraId="69C54ACD" w14:textId="77777777" w:rsidR="004347EB" w:rsidRPr="00A90C39" w:rsidRDefault="004347EB" w:rsidP="0012298B">
            <w:pPr>
              <w:pStyle w:val="Tableheader"/>
              <w:spacing w:before="120" w:after="120"/>
              <w:jc w:val="left"/>
              <w:rPr>
                <w:sz w:val="22"/>
                <w:szCs w:val="22"/>
              </w:rPr>
            </w:pPr>
            <w:r w:rsidRPr="00A90C39">
              <w:rPr>
                <w:sz w:val="22"/>
                <w:szCs w:val="22"/>
              </w:rPr>
              <w:t>Agency</w:t>
            </w:r>
          </w:p>
        </w:tc>
        <w:tc>
          <w:tcPr>
            <w:tcW w:w="1275" w:type="dxa"/>
            <w:shd w:val="clear" w:color="auto" w:fill="222A35" w:themeFill="text2" w:themeFillShade="80"/>
          </w:tcPr>
          <w:p w14:paraId="69C54ACE" w14:textId="77777777" w:rsidR="004347EB" w:rsidRPr="00A90C39" w:rsidRDefault="004347EB" w:rsidP="0012298B">
            <w:pPr>
              <w:pStyle w:val="Tableheader"/>
              <w:spacing w:before="120" w:after="120"/>
              <w:jc w:val="left"/>
              <w:rPr>
                <w:sz w:val="22"/>
                <w:szCs w:val="22"/>
              </w:rPr>
            </w:pPr>
            <w:r w:rsidRPr="00A90C39">
              <w:rPr>
                <w:sz w:val="22"/>
                <w:szCs w:val="22"/>
              </w:rPr>
              <w:t>Time frame</w:t>
            </w:r>
          </w:p>
        </w:tc>
        <w:tc>
          <w:tcPr>
            <w:tcW w:w="2552" w:type="dxa"/>
            <w:shd w:val="clear" w:color="auto" w:fill="222A35" w:themeFill="text2" w:themeFillShade="80"/>
          </w:tcPr>
          <w:p w14:paraId="69C54ACF" w14:textId="77777777" w:rsidR="004347EB" w:rsidRPr="00A90C39" w:rsidRDefault="004347EB" w:rsidP="0012298B">
            <w:pPr>
              <w:pStyle w:val="Tableheader"/>
              <w:spacing w:before="120" w:after="120"/>
              <w:jc w:val="left"/>
              <w:rPr>
                <w:sz w:val="22"/>
                <w:szCs w:val="22"/>
              </w:rPr>
            </w:pPr>
            <w:r w:rsidRPr="00A90C39">
              <w:rPr>
                <w:sz w:val="22"/>
                <w:szCs w:val="22"/>
              </w:rPr>
              <w:t>Action</w:t>
            </w:r>
          </w:p>
        </w:tc>
        <w:tc>
          <w:tcPr>
            <w:tcW w:w="2977" w:type="dxa"/>
            <w:shd w:val="clear" w:color="auto" w:fill="222A35" w:themeFill="text2" w:themeFillShade="80"/>
          </w:tcPr>
          <w:p w14:paraId="69C54AD0" w14:textId="77777777" w:rsidR="004347EB" w:rsidRPr="00A90C39" w:rsidRDefault="004347EB" w:rsidP="0012298B">
            <w:pPr>
              <w:pStyle w:val="Tableheader"/>
              <w:spacing w:before="120" w:after="120"/>
              <w:jc w:val="left"/>
              <w:rPr>
                <w:sz w:val="22"/>
                <w:szCs w:val="22"/>
              </w:rPr>
            </w:pPr>
            <w:r w:rsidRPr="00A90C39">
              <w:rPr>
                <w:sz w:val="22"/>
                <w:szCs w:val="22"/>
              </w:rPr>
              <w:t>Action Success Measure</w:t>
            </w:r>
          </w:p>
        </w:tc>
        <w:tc>
          <w:tcPr>
            <w:tcW w:w="5953" w:type="dxa"/>
            <w:shd w:val="clear" w:color="auto" w:fill="222A35" w:themeFill="text2" w:themeFillShade="80"/>
          </w:tcPr>
          <w:p w14:paraId="69C54AD1" w14:textId="77777777" w:rsidR="004347EB" w:rsidRPr="00A90C39" w:rsidRDefault="004347EB" w:rsidP="0012298B">
            <w:pPr>
              <w:pStyle w:val="Tableheader"/>
              <w:spacing w:before="120" w:after="120"/>
              <w:jc w:val="left"/>
              <w:rPr>
                <w:sz w:val="22"/>
                <w:szCs w:val="22"/>
              </w:rPr>
            </w:pPr>
            <w:r w:rsidRPr="00A90C39">
              <w:rPr>
                <w:sz w:val="22"/>
                <w:szCs w:val="22"/>
              </w:rPr>
              <w:t>Steps taken towards the success measure (activities)</w:t>
            </w:r>
          </w:p>
        </w:tc>
        <w:tc>
          <w:tcPr>
            <w:tcW w:w="1418" w:type="dxa"/>
            <w:shd w:val="clear" w:color="auto" w:fill="222A35" w:themeFill="text2" w:themeFillShade="80"/>
          </w:tcPr>
          <w:p w14:paraId="69C54AD2" w14:textId="77777777" w:rsidR="004347EB" w:rsidRPr="00A90C39" w:rsidRDefault="004347EB" w:rsidP="0012298B">
            <w:pPr>
              <w:pStyle w:val="Tableheader"/>
              <w:spacing w:before="120" w:after="120"/>
              <w:jc w:val="left"/>
              <w:rPr>
                <w:sz w:val="22"/>
                <w:szCs w:val="22"/>
              </w:rPr>
            </w:pPr>
            <w:r w:rsidRPr="00A90C39">
              <w:rPr>
                <w:sz w:val="22"/>
                <w:szCs w:val="22"/>
              </w:rPr>
              <w:t>Status</w:t>
            </w:r>
          </w:p>
        </w:tc>
      </w:tr>
      <w:tr w:rsidR="00B25B58" w14:paraId="69C54AE1" w14:textId="77777777" w:rsidTr="004347EB">
        <w:tblPrEx>
          <w:tblCellMar>
            <w:top w:w="113" w:type="dxa"/>
            <w:bottom w:w="113" w:type="dxa"/>
          </w:tblCellMar>
        </w:tblPrEx>
        <w:trPr>
          <w:trHeight w:val="656"/>
        </w:trPr>
        <w:tc>
          <w:tcPr>
            <w:tcW w:w="1702" w:type="dxa"/>
            <w:shd w:val="clear" w:color="auto" w:fill="D7E9F2"/>
          </w:tcPr>
          <w:p w14:paraId="69C54AD4"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Deputy Premier, Treasurer and Minister for Aboriginal and Torres Strait Islander Partnerships</w:t>
            </w:r>
          </w:p>
          <w:p w14:paraId="69C54AD5" w14:textId="77777777" w:rsidR="0053143C" w:rsidRDefault="0053143C" w:rsidP="00E10CAB">
            <w:pPr>
              <w:spacing w:after="0"/>
              <w:rPr>
                <w:rFonts w:eastAsia="MetaNormal-Italic" w:cs="Arial"/>
                <w:bCs/>
                <w:w w:val="105"/>
                <w:szCs w:val="22"/>
              </w:rPr>
            </w:pPr>
          </w:p>
          <w:p w14:paraId="69C54AD6" w14:textId="77777777" w:rsidR="00785627" w:rsidRPr="00A90C39" w:rsidRDefault="003B5094" w:rsidP="00E10CAB">
            <w:pPr>
              <w:spacing w:after="0"/>
              <w:rPr>
                <w:rFonts w:eastAsia="MetaNormal-Italic" w:cs="Arial"/>
                <w:bCs/>
                <w:w w:val="105"/>
              </w:rPr>
            </w:pPr>
            <w:r w:rsidRPr="00A90C39">
              <w:rPr>
                <w:rFonts w:eastAsia="MetaNormal-Italic" w:cs="Arial"/>
                <w:bCs/>
                <w:w w:val="105"/>
                <w:szCs w:val="22"/>
              </w:rPr>
              <w:t>Department of Aboriginal and Torres Strait Islander Partnerships (DATSIP)</w:t>
            </w:r>
          </w:p>
        </w:tc>
        <w:tc>
          <w:tcPr>
            <w:tcW w:w="1275" w:type="dxa"/>
          </w:tcPr>
          <w:p w14:paraId="69C54AD7" w14:textId="77777777" w:rsidR="00785627" w:rsidRPr="0053143C" w:rsidRDefault="003B5094" w:rsidP="0053143C">
            <w:pPr>
              <w:spacing w:after="0"/>
              <w:rPr>
                <w:rFonts w:eastAsia="MetaNormal-Italic" w:cs="Arial"/>
                <w:bCs/>
                <w:w w:val="105"/>
                <w:szCs w:val="22"/>
              </w:rPr>
            </w:pPr>
            <w:r w:rsidRPr="0053143C">
              <w:rPr>
                <w:rFonts w:eastAsia="MetaNormal-Italic" w:cs="Arial"/>
                <w:bCs/>
                <w:w w:val="105"/>
                <w:szCs w:val="22"/>
              </w:rPr>
              <w:t>2017–2020</w:t>
            </w:r>
          </w:p>
          <w:p w14:paraId="69C54AD8" w14:textId="77777777" w:rsidR="00785627" w:rsidRPr="00A90C39" w:rsidRDefault="003B5094" w:rsidP="0053143C">
            <w:pPr>
              <w:spacing w:after="0"/>
              <w:rPr>
                <w:rFonts w:eastAsia="MetaNormal-Italic" w:cs="Arial"/>
                <w:b/>
                <w:bCs/>
                <w:w w:val="105"/>
              </w:rPr>
            </w:pPr>
            <w:r w:rsidRPr="0053143C">
              <w:rPr>
                <w:rFonts w:eastAsia="MetaNormal-Italic" w:cs="Arial"/>
                <w:bCs/>
                <w:w w:val="105"/>
                <w:szCs w:val="22"/>
              </w:rPr>
              <w:t>(ongoing)</w:t>
            </w:r>
          </w:p>
        </w:tc>
        <w:tc>
          <w:tcPr>
            <w:tcW w:w="2552" w:type="dxa"/>
          </w:tcPr>
          <w:p w14:paraId="69C54AD9" w14:textId="77777777" w:rsidR="00785627"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Continue to partner with local Aboriginal and Torres Strait Islander Services and communities to advocate on behalf of Aboriginal and Torres Strait Islander people with disability and work with relevant State Government agencies to continue to improve coordination between service agencies to enhance access to general and disability support services for Aboriginal and Torres Strait Islander people.</w:t>
            </w:r>
          </w:p>
        </w:tc>
        <w:tc>
          <w:tcPr>
            <w:tcW w:w="2977" w:type="dxa"/>
          </w:tcPr>
          <w:p w14:paraId="69C54ADA" w14:textId="77777777" w:rsidR="00785627" w:rsidRPr="00A90C39" w:rsidRDefault="003B5094" w:rsidP="00E10CAB">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t>Case examples highlight partnerships with local Aboriginal and Torres Strait Islander organisations to assist access to disability support services</w:t>
            </w:r>
          </w:p>
        </w:tc>
        <w:tc>
          <w:tcPr>
            <w:tcW w:w="5953" w:type="dxa"/>
          </w:tcPr>
          <w:p w14:paraId="69C54ADB" w14:textId="77777777" w:rsidR="00903604" w:rsidRPr="00903604" w:rsidRDefault="003B5094" w:rsidP="00903604">
            <w:pPr>
              <w:pStyle w:val="TableParagraph"/>
              <w:widowControl/>
              <w:numPr>
                <w:ilvl w:val="0"/>
                <w:numId w:val="12"/>
              </w:numPr>
              <w:ind w:left="317" w:hanging="363"/>
              <w:rPr>
                <w:rFonts w:ascii="Arial" w:eastAsia="MetaNormal-Italic" w:hAnsi="Arial" w:cs="Arial"/>
              </w:rPr>
            </w:pPr>
            <w:r w:rsidRPr="00903604">
              <w:rPr>
                <w:rFonts w:ascii="Arial" w:eastAsia="MetaNormal-Italic" w:hAnsi="Arial" w:cs="Arial"/>
              </w:rPr>
              <w:t>During 2018-19, DATSIP staff working across the State supported Queensland Government service providers to deliver their services to Aboriginal peoples and Torres Strait Islander peoples with disability in a culturally appropriate manner.</w:t>
            </w:r>
          </w:p>
          <w:p w14:paraId="69C54ADC" w14:textId="77777777" w:rsidR="00903604" w:rsidRPr="00903604" w:rsidRDefault="003B5094" w:rsidP="00903604">
            <w:pPr>
              <w:pStyle w:val="TableParagraph"/>
              <w:widowControl/>
              <w:numPr>
                <w:ilvl w:val="0"/>
                <w:numId w:val="12"/>
              </w:numPr>
              <w:ind w:left="317" w:hanging="363"/>
              <w:rPr>
                <w:rFonts w:ascii="Arial" w:eastAsia="MetaNormal-Italic" w:hAnsi="Arial" w:cs="Arial"/>
              </w:rPr>
            </w:pPr>
            <w:r w:rsidRPr="00903604">
              <w:rPr>
                <w:rFonts w:ascii="Arial" w:eastAsia="MetaNormal-Italic" w:hAnsi="Arial" w:cs="Arial"/>
              </w:rPr>
              <w:t>DATSIP Regional Office staff worked throughout the year to promote business opportunities and to encourage Aboriginal and Torres Strait Islander services to undertake the changes required to become NDIS service providers.</w:t>
            </w:r>
          </w:p>
          <w:p w14:paraId="69C54ADD" w14:textId="77777777" w:rsidR="00903604" w:rsidRPr="00903604" w:rsidRDefault="003B5094" w:rsidP="00903604">
            <w:pPr>
              <w:pStyle w:val="TableParagraph"/>
              <w:widowControl/>
              <w:numPr>
                <w:ilvl w:val="0"/>
                <w:numId w:val="12"/>
              </w:numPr>
              <w:ind w:left="317" w:hanging="363"/>
              <w:rPr>
                <w:rFonts w:ascii="Arial" w:eastAsia="MetaNormal-Italic" w:hAnsi="Arial" w:cs="Arial"/>
              </w:rPr>
            </w:pPr>
            <w:r w:rsidRPr="00903604">
              <w:rPr>
                <w:rFonts w:ascii="Arial" w:eastAsia="MetaNormal-Italic" w:hAnsi="Arial" w:cs="Arial"/>
              </w:rPr>
              <w:t xml:space="preserve">DATSIP Regional Office staff also actively participated in and promoted activities organised in conjunction with Aboriginal and Torres Strait Islander Health and Medical Services, other Aboriginal and Torres Strait Islander community organisations, the NDIS and NDIS service providers, intended to assist Aboriginal and Torres Strait Islander people with disability and their carers to engage with </w:t>
            </w:r>
            <w:r>
              <w:rPr>
                <w:rFonts w:ascii="Arial" w:eastAsia="MetaNormal-Italic" w:hAnsi="Arial" w:cs="Arial"/>
              </w:rPr>
              <w:t xml:space="preserve">the </w:t>
            </w:r>
            <w:r w:rsidRPr="00903604">
              <w:rPr>
                <w:rFonts w:ascii="Arial" w:eastAsia="MetaNormal-Italic" w:hAnsi="Arial" w:cs="Arial"/>
              </w:rPr>
              <w:t>NDIS.</w:t>
            </w:r>
          </w:p>
          <w:p w14:paraId="69C54ADE" w14:textId="77777777" w:rsidR="00903604" w:rsidRPr="00903604" w:rsidRDefault="003B5094" w:rsidP="00903604">
            <w:pPr>
              <w:pStyle w:val="TableParagraph"/>
              <w:widowControl/>
              <w:numPr>
                <w:ilvl w:val="0"/>
                <w:numId w:val="12"/>
              </w:numPr>
              <w:ind w:left="317" w:hanging="363"/>
              <w:rPr>
                <w:rFonts w:ascii="Arial" w:eastAsia="MetaNormal-Italic" w:hAnsi="Arial" w:cs="Arial"/>
              </w:rPr>
            </w:pPr>
            <w:r w:rsidRPr="00903604">
              <w:rPr>
                <w:rFonts w:ascii="Arial" w:eastAsia="MetaNormal-Italic" w:hAnsi="Arial" w:cs="Arial"/>
              </w:rPr>
              <w:t xml:space="preserve">DATSIP staff actively participated in NDIS committees at State and Regional levels to ensure that NDIS </w:t>
            </w:r>
            <w:r w:rsidRPr="00903604">
              <w:rPr>
                <w:rFonts w:ascii="Arial" w:eastAsia="MetaNormal-Italic" w:hAnsi="Arial" w:cs="Arial"/>
              </w:rPr>
              <w:lastRenderedPageBreak/>
              <w:t xml:space="preserve">services were known and accessible to Aboriginal and Torres Strait Islander people. </w:t>
            </w:r>
          </w:p>
          <w:p w14:paraId="69C54ADF" w14:textId="77777777" w:rsidR="00785627" w:rsidRPr="00903604" w:rsidRDefault="003B5094" w:rsidP="00903604">
            <w:pPr>
              <w:pStyle w:val="TableParagraph"/>
              <w:widowControl/>
              <w:numPr>
                <w:ilvl w:val="0"/>
                <w:numId w:val="12"/>
              </w:numPr>
              <w:ind w:left="317" w:hanging="363"/>
              <w:rPr>
                <w:rFonts w:ascii="Arial" w:eastAsia="MetaNormal-Italic" w:hAnsi="Arial" w:cs="Arial"/>
              </w:rPr>
            </w:pPr>
            <w:r w:rsidRPr="00903604">
              <w:rPr>
                <w:rFonts w:ascii="Arial" w:eastAsia="MetaNormal-Italic" w:hAnsi="Arial" w:cs="Arial"/>
              </w:rPr>
              <w:t xml:space="preserve">DATSIP Regional Office Staff collaborated and co-facilitated with NDIA in delivery of the NDIA National Cultural Responsiveness Training Package, including local content and delivering the training to local service providers. </w:t>
            </w:r>
          </w:p>
        </w:tc>
        <w:tc>
          <w:tcPr>
            <w:tcW w:w="1418" w:type="dxa"/>
            <w:vAlign w:val="center"/>
          </w:tcPr>
          <w:p w14:paraId="69C54AE0" w14:textId="77777777" w:rsidR="00785627" w:rsidRPr="00A90C39" w:rsidRDefault="003B5094" w:rsidP="00BA158E">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8A" wp14:editId="69C54C8B">
                  <wp:extent cx="425303" cy="395413"/>
                  <wp:effectExtent l="0" t="0" r="0" b="5080"/>
                  <wp:docPr id="232" name="Picture 232"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37189"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AEC" w14:textId="77777777" w:rsidTr="004347EB">
        <w:tblPrEx>
          <w:tblCellMar>
            <w:top w:w="113" w:type="dxa"/>
            <w:bottom w:w="113" w:type="dxa"/>
          </w:tblCellMar>
        </w:tblPrEx>
        <w:trPr>
          <w:trHeight w:val="656"/>
        </w:trPr>
        <w:tc>
          <w:tcPr>
            <w:tcW w:w="1702" w:type="dxa"/>
            <w:shd w:val="clear" w:color="auto" w:fill="D7E9F2"/>
          </w:tcPr>
          <w:p w14:paraId="69C54AE2"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Deputy Premier, Treasurer and Minister for Aboriginal and Torres Strait Islander Partnerships</w:t>
            </w:r>
          </w:p>
          <w:p w14:paraId="69C54AE3" w14:textId="77777777" w:rsidR="0053143C" w:rsidRDefault="0053143C" w:rsidP="00E10CAB">
            <w:pPr>
              <w:spacing w:after="0"/>
              <w:rPr>
                <w:rFonts w:eastAsia="MetaNormal-Italic" w:cs="Arial"/>
                <w:bCs/>
                <w:w w:val="105"/>
                <w:szCs w:val="22"/>
              </w:rPr>
            </w:pPr>
          </w:p>
          <w:p w14:paraId="69C54AE4"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DATSIP</w:t>
            </w:r>
          </w:p>
        </w:tc>
        <w:tc>
          <w:tcPr>
            <w:tcW w:w="1275" w:type="dxa"/>
          </w:tcPr>
          <w:p w14:paraId="69C54AE5" w14:textId="77777777" w:rsidR="0053143C" w:rsidRPr="0053143C" w:rsidRDefault="003B5094" w:rsidP="0053143C">
            <w:pPr>
              <w:spacing w:after="0"/>
              <w:rPr>
                <w:rFonts w:eastAsia="MetaNormal-Italic" w:cs="Arial"/>
                <w:bCs/>
                <w:w w:val="105"/>
                <w:szCs w:val="22"/>
              </w:rPr>
            </w:pPr>
            <w:r w:rsidRPr="0053143C">
              <w:rPr>
                <w:rFonts w:eastAsia="MetaNormal-Italic" w:cs="Arial"/>
                <w:bCs/>
                <w:w w:val="105"/>
                <w:szCs w:val="22"/>
              </w:rPr>
              <w:t>2017–2020</w:t>
            </w:r>
          </w:p>
          <w:p w14:paraId="69C54AE6"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(ongoing)</w:t>
            </w:r>
          </w:p>
        </w:tc>
        <w:tc>
          <w:tcPr>
            <w:tcW w:w="2552" w:type="dxa"/>
          </w:tcPr>
          <w:p w14:paraId="69C54AE7" w14:textId="77777777" w:rsidR="0053143C"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Support Service Providers with recruitment and retention of Aboriginal and Torres Strait Islander staff and other culturally capable staff to support meeting the needs of Aboriginal and Torres Strait people with disability.</w:t>
            </w:r>
          </w:p>
        </w:tc>
        <w:tc>
          <w:tcPr>
            <w:tcW w:w="2977" w:type="dxa"/>
          </w:tcPr>
          <w:p w14:paraId="69C54AE8" w14:textId="77777777" w:rsidR="0053143C" w:rsidRPr="00A90C39" w:rsidRDefault="003B5094" w:rsidP="00E10CAB">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t>Case examples highlight support provided to disability service providers to recruit and retain Aboriginal and Torres Strait Islander staff</w:t>
            </w:r>
          </w:p>
        </w:tc>
        <w:tc>
          <w:tcPr>
            <w:tcW w:w="5953" w:type="dxa"/>
          </w:tcPr>
          <w:p w14:paraId="69C54AE9" w14:textId="77777777" w:rsidR="0053143C"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DATSIP continues to support service providers by offering advice on attracting new Aboriginal and Torres Strait Islander employees.</w:t>
            </w:r>
          </w:p>
          <w:p w14:paraId="69C54AEA" w14:textId="77777777" w:rsidR="00903604" w:rsidRPr="00172267" w:rsidRDefault="003B5094" w:rsidP="00917780">
            <w:pPr>
              <w:pStyle w:val="TableParagraph"/>
              <w:widowControl/>
              <w:numPr>
                <w:ilvl w:val="0"/>
                <w:numId w:val="12"/>
              </w:numPr>
              <w:ind w:left="317" w:hanging="363"/>
              <w:rPr>
                <w:rFonts w:ascii="Arial" w:eastAsia="MetaNormal-Italic" w:hAnsi="Arial" w:cs="Arial"/>
              </w:rPr>
            </w:pPr>
            <w:r w:rsidRPr="00903604">
              <w:rPr>
                <w:rFonts w:ascii="Arial" w:eastAsia="MetaNormal-Italic" w:hAnsi="Arial" w:cs="Arial"/>
              </w:rPr>
              <w:t>DATSIP actively promotes education and training programs to young Aboriginal and Torres Strait Islander people through the Youth Employment Program to enable them to become qualified disability support workers.</w:t>
            </w:r>
          </w:p>
        </w:tc>
        <w:tc>
          <w:tcPr>
            <w:tcW w:w="1418" w:type="dxa"/>
            <w:vAlign w:val="center"/>
          </w:tcPr>
          <w:p w14:paraId="69C54AEB" w14:textId="77777777" w:rsidR="0053143C"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8C" wp14:editId="69C54C8D">
                  <wp:extent cx="425303" cy="395413"/>
                  <wp:effectExtent l="0" t="0" r="0" b="5080"/>
                  <wp:docPr id="233" name="Picture 233"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37584"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AF7" w14:textId="77777777" w:rsidTr="004347EB">
        <w:tblPrEx>
          <w:tblCellMar>
            <w:top w:w="113" w:type="dxa"/>
            <w:bottom w:w="113" w:type="dxa"/>
          </w:tblCellMar>
        </w:tblPrEx>
        <w:trPr>
          <w:trHeight w:val="656"/>
        </w:trPr>
        <w:tc>
          <w:tcPr>
            <w:tcW w:w="1702" w:type="dxa"/>
            <w:shd w:val="clear" w:color="auto" w:fill="D7E9F2"/>
          </w:tcPr>
          <w:p w14:paraId="69C54AED"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Minister for Communities and Minister for Disability Services and Seniors</w:t>
            </w:r>
          </w:p>
          <w:p w14:paraId="69C54AEE" w14:textId="77777777" w:rsidR="0053143C" w:rsidRDefault="0053143C" w:rsidP="00E10CAB">
            <w:pPr>
              <w:spacing w:after="0"/>
              <w:rPr>
                <w:rFonts w:eastAsia="MetaNormal-Italic" w:cs="Arial"/>
                <w:bCs/>
                <w:w w:val="105"/>
                <w:szCs w:val="22"/>
              </w:rPr>
            </w:pPr>
          </w:p>
          <w:p w14:paraId="69C54AEF"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 xml:space="preserve">DCDSS </w:t>
            </w:r>
          </w:p>
        </w:tc>
        <w:tc>
          <w:tcPr>
            <w:tcW w:w="1275" w:type="dxa"/>
          </w:tcPr>
          <w:p w14:paraId="69C54AF0"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2017–2018</w:t>
            </w:r>
          </w:p>
        </w:tc>
        <w:tc>
          <w:tcPr>
            <w:tcW w:w="2552" w:type="dxa"/>
          </w:tcPr>
          <w:p w14:paraId="69C54AF1" w14:textId="77777777" w:rsidR="0053143C" w:rsidRPr="00A90C39" w:rsidRDefault="003B5094" w:rsidP="001819F6">
            <w:pPr>
              <w:pStyle w:val="TableParagraph"/>
              <w:rPr>
                <w:rFonts w:ascii="Arial" w:eastAsia="MetaNormal-Italic" w:hAnsi="Arial" w:cs="Arial"/>
                <w:bCs/>
                <w:w w:val="105"/>
                <w:szCs w:val="24"/>
              </w:rPr>
            </w:pPr>
            <w:r w:rsidRPr="00A90C39">
              <w:rPr>
                <w:rFonts w:ascii="Arial" w:eastAsia="MetaNormal-Italic" w:hAnsi="Arial" w:cs="Arial"/>
                <w:w w:val="105"/>
              </w:rPr>
              <w:t xml:space="preserve">Build the capability of communities and the disability service sector to deliver support to Aboriginal and Torres Strait Islander people with disability and support the readiness of Aboriginal and Torres Strait Islander people to transition to the </w:t>
            </w:r>
            <w:r w:rsidRPr="00A90C39">
              <w:rPr>
                <w:rFonts w:ascii="Arial" w:eastAsia="MetaNormal-Italic" w:hAnsi="Arial" w:cs="Arial"/>
                <w:w w:val="105"/>
              </w:rPr>
              <w:lastRenderedPageBreak/>
              <w:t>NDIS.</w:t>
            </w:r>
            <w:r>
              <w:rPr>
                <w:rStyle w:val="FootnoteReference"/>
                <w:rFonts w:ascii="Arial" w:eastAsia="MetaNormal-Italic" w:hAnsi="Arial" w:cs="Arial"/>
                <w:w w:val="105"/>
              </w:rPr>
              <w:footnoteReference w:id="2"/>
            </w:r>
          </w:p>
        </w:tc>
        <w:tc>
          <w:tcPr>
            <w:tcW w:w="2977" w:type="dxa"/>
          </w:tcPr>
          <w:p w14:paraId="69C54AF2" w14:textId="77777777" w:rsidR="0053143C" w:rsidRPr="00A90C39" w:rsidRDefault="003B5094" w:rsidP="00E10CAB">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lastRenderedPageBreak/>
              <w:t>Participant readiness activities are accessible to Aboriginal and Torres Strait people with disability</w:t>
            </w:r>
          </w:p>
          <w:p w14:paraId="69C54AF3" w14:textId="77777777" w:rsidR="0053143C" w:rsidRPr="00A90C39" w:rsidRDefault="003B5094" w:rsidP="00E10CAB">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t>Supports and services to Aboriginal and Torres Strait Islander people with disability are maintained and improved during NDIS transition</w:t>
            </w:r>
          </w:p>
        </w:tc>
        <w:tc>
          <w:tcPr>
            <w:tcW w:w="5953" w:type="dxa"/>
          </w:tcPr>
          <w:p w14:paraId="69C54AF4" w14:textId="77777777" w:rsidR="0053143C" w:rsidRPr="00172267" w:rsidRDefault="003B5094" w:rsidP="00917780">
            <w:pPr>
              <w:pStyle w:val="TableParagraph"/>
              <w:widowControl/>
              <w:numPr>
                <w:ilvl w:val="0"/>
                <w:numId w:val="12"/>
              </w:numPr>
              <w:ind w:left="317" w:hanging="363"/>
              <w:rPr>
                <w:rFonts w:ascii="Arial" w:eastAsia="MetaNormal-Italic" w:hAnsi="Arial" w:cs="Arial"/>
              </w:rPr>
            </w:pPr>
            <w:r w:rsidRPr="00172267">
              <w:rPr>
                <w:rFonts w:ascii="Arial" w:eastAsia="MetaNormal-Italic" w:hAnsi="Arial" w:cs="Arial"/>
              </w:rPr>
              <w:t xml:space="preserve">DCDSS provided $250,000 in funding to the Institute for Urban Indigenous Health to assist Aboriginal and Torres Strait Islander peoples with disability (and their families) living in Moreton Bay, Fraser Coast and Brisbane to understand the NDIS and successfully make an NDIS access request to the NDIS. </w:t>
            </w:r>
          </w:p>
          <w:p w14:paraId="69C54AF5" w14:textId="77777777" w:rsidR="0053143C" w:rsidRPr="00172267" w:rsidRDefault="003B5094" w:rsidP="007C2660">
            <w:pPr>
              <w:pStyle w:val="TableParagraph"/>
              <w:widowControl/>
              <w:numPr>
                <w:ilvl w:val="0"/>
                <w:numId w:val="12"/>
              </w:numPr>
              <w:ind w:left="317" w:hanging="363"/>
              <w:rPr>
                <w:rFonts w:ascii="Arial" w:eastAsia="MetaNormal-Italic" w:hAnsi="Arial" w:cs="Arial"/>
              </w:rPr>
            </w:pPr>
            <w:r w:rsidRPr="00172267">
              <w:rPr>
                <w:rFonts w:ascii="Arial" w:eastAsia="MetaNormal-Italic" w:hAnsi="Arial" w:cs="Arial"/>
              </w:rPr>
              <w:t>Support provided to 275 NDIS-eligible people to complete and submit the NDIS Access Request and/or Access Request —Supporting Evidence forms.</w:t>
            </w:r>
          </w:p>
        </w:tc>
        <w:tc>
          <w:tcPr>
            <w:tcW w:w="1418" w:type="dxa"/>
            <w:vAlign w:val="center"/>
          </w:tcPr>
          <w:p w14:paraId="69C54AF6" w14:textId="77777777" w:rsidR="00E100B3"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8E" wp14:editId="69C54C8F">
                  <wp:extent cx="425303" cy="395413"/>
                  <wp:effectExtent l="0" t="0" r="0" b="5080"/>
                  <wp:docPr id="234" name="Picture 234"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853157"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B09" w14:textId="77777777" w:rsidTr="004347EB">
        <w:tblPrEx>
          <w:tblCellMar>
            <w:top w:w="113" w:type="dxa"/>
            <w:bottom w:w="113" w:type="dxa"/>
          </w:tblCellMar>
        </w:tblPrEx>
        <w:trPr>
          <w:trHeight w:val="656"/>
        </w:trPr>
        <w:tc>
          <w:tcPr>
            <w:tcW w:w="1702" w:type="dxa"/>
            <w:shd w:val="clear" w:color="auto" w:fill="D7E9F2"/>
          </w:tcPr>
          <w:p w14:paraId="69C54AF8"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Minister for Communities and Minister for Disability Services and Seniors</w:t>
            </w:r>
          </w:p>
          <w:p w14:paraId="69C54AF9" w14:textId="77777777" w:rsidR="0053143C" w:rsidRDefault="0053143C" w:rsidP="00E10CAB">
            <w:pPr>
              <w:spacing w:after="0"/>
              <w:rPr>
                <w:rFonts w:eastAsia="MetaNormal-Italic" w:cs="Arial"/>
                <w:bCs/>
                <w:w w:val="105"/>
                <w:szCs w:val="22"/>
              </w:rPr>
            </w:pPr>
          </w:p>
          <w:p w14:paraId="69C54AFA"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 xml:space="preserve">DCDSS </w:t>
            </w:r>
          </w:p>
        </w:tc>
        <w:tc>
          <w:tcPr>
            <w:tcW w:w="1275" w:type="dxa"/>
          </w:tcPr>
          <w:p w14:paraId="69C54AFB"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2017–2018</w:t>
            </w:r>
          </w:p>
        </w:tc>
        <w:tc>
          <w:tcPr>
            <w:tcW w:w="2552" w:type="dxa"/>
          </w:tcPr>
          <w:p w14:paraId="69C54AFC" w14:textId="77777777" w:rsidR="0053143C" w:rsidRPr="00A90C39" w:rsidRDefault="003B5094" w:rsidP="00E10CAB">
            <w:pPr>
              <w:pStyle w:val="TableParagraph"/>
              <w:rPr>
                <w:rFonts w:ascii="Arial" w:eastAsia="MetaNormal-Italic" w:hAnsi="Arial" w:cs="Arial"/>
                <w:w w:val="105"/>
              </w:rPr>
            </w:pPr>
            <w:r w:rsidRPr="00A90C39">
              <w:rPr>
                <w:rFonts w:ascii="Arial" w:eastAsia="MetaNormal-Italic" w:hAnsi="Arial" w:cs="Arial"/>
                <w:w w:val="105"/>
              </w:rPr>
              <w:t>Build the capability of the disability service sector  to deliver supports and services to culturally diverse</w:t>
            </w:r>
          </w:p>
          <w:p w14:paraId="69C54AFD" w14:textId="77777777" w:rsidR="0053143C" w:rsidRPr="00A90C39" w:rsidRDefault="003B5094" w:rsidP="001819F6">
            <w:pPr>
              <w:pStyle w:val="TableParagraph"/>
              <w:rPr>
                <w:rFonts w:ascii="Arial" w:eastAsia="MetaNormal-Italic" w:hAnsi="Arial" w:cs="Arial"/>
                <w:bCs/>
                <w:w w:val="105"/>
                <w:szCs w:val="24"/>
              </w:rPr>
            </w:pPr>
            <w:r w:rsidRPr="00A90C39">
              <w:rPr>
                <w:rFonts w:ascii="Arial" w:eastAsia="MetaNormal-Italic" w:hAnsi="Arial" w:cs="Arial"/>
                <w:w w:val="105"/>
              </w:rPr>
              <w:t>Queenslanders in a NDIS environment and support the readiness of participants from diverse backgrounds to transition to the NDIS, including strong engagement with family and support networks</w:t>
            </w:r>
            <w:r>
              <w:rPr>
                <w:rFonts w:ascii="Arial" w:eastAsia="MetaNormal-Italic" w:hAnsi="Arial" w:cs="Arial"/>
                <w:w w:val="105"/>
              </w:rPr>
              <w:t xml:space="preserve">. </w:t>
            </w:r>
            <w:r>
              <w:rPr>
                <w:rStyle w:val="FootnoteReference"/>
                <w:rFonts w:ascii="Arial" w:eastAsia="MetaNormal-Italic" w:hAnsi="Arial" w:cs="Arial"/>
                <w:w w:val="105"/>
              </w:rPr>
              <w:footnoteReference w:id="3"/>
            </w:r>
          </w:p>
        </w:tc>
        <w:tc>
          <w:tcPr>
            <w:tcW w:w="2977" w:type="dxa"/>
          </w:tcPr>
          <w:p w14:paraId="69C54AFE" w14:textId="77777777" w:rsidR="0053143C" w:rsidRPr="00A90C39" w:rsidRDefault="003B5094" w:rsidP="00E10CAB">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t>Participant readiness activities accessible to people with disability from culturally and linguistically diverse backgrounds</w:t>
            </w:r>
          </w:p>
          <w:p w14:paraId="69C54AFF" w14:textId="77777777" w:rsidR="0053143C" w:rsidRDefault="003B5094" w:rsidP="00E10CAB">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t>Supports and services to culturally and linguistically diverse Queenslanders with disability are maintained and improved during NDIS transition</w:t>
            </w:r>
          </w:p>
          <w:p w14:paraId="69C54B00" w14:textId="77777777" w:rsidR="0053143C" w:rsidRDefault="0053143C" w:rsidP="0053143C">
            <w:pPr>
              <w:pStyle w:val="TableParagraph"/>
              <w:widowControl/>
              <w:rPr>
                <w:rFonts w:ascii="Arial" w:eastAsia="MetaNormal-Italic" w:hAnsi="Arial" w:cs="Arial"/>
              </w:rPr>
            </w:pPr>
          </w:p>
          <w:p w14:paraId="69C54B01" w14:textId="77777777" w:rsidR="0053143C" w:rsidRDefault="0053143C" w:rsidP="0053143C">
            <w:pPr>
              <w:pStyle w:val="TableParagraph"/>
              <w:widowControl/>
              <w:rPr>
                <w:rFonts w:ascii="Arial" w:eastAsia="MetaNormal-Italic" w:hAnsi="Arial" w:cs="Arial"/>
              </w:rPr>
            </w:pPr>
          </w:p>
          <w:p w14:paraId="69C54B02" w14:textId="77777777" w:rsidR="0053143C" w:rsidRPr="00A90C39" w:rsidRDefault="0053143C" w:rsidP="0053143C">
            <w:pPr>
              <w:pStyle w:val="TableParagraph"/>
              <w:widowControl/>
              <w:rPr>
                <w:rFonts w:ascii="Arial" w:eastAsia="MetaNormal-Italic" w:hAnsi="Arial" w:cs="Arial"/>
              </w:rPr>
            </w:pPr>
          </w:p>
        </w:tc>
        <w:tc>
          <w:tcPr>
            <w:tcW w:w="5953" w:type="dxa"/>
          </w:tcPr>
          <w:p w14:paraId="69C54B03" w14:textId="77777777" w:rsidR="0053143C" w:rsidRPr="00172267" w:rsidRDefault="003B5094" w:rsidP="00917780">
            <w:pPr>
              <w:pStyle w:val="TableParagraph"/>
              <w:widowControl/>
              <w:numPr>
                <w:ilvl w:val="0"/>
                <w:numId w:val="12"/>
              </w:numPr>
              <w:ind w:left="317" w:hanging="363"/>
              <w:rPr>
                <w:rFonts w:ascii="Arial" w:eastAsia="MetaNormal-Italic" w:hAnsi="Arial" w:cs="Arial"/>
              </w:rPr>
            </w:pPr>
            <w:r w:rsidRPr="00172267">
              <w:rPr>
                <w:rFonts w:ascii="Arial" w:eastAsia="MetaNormal-Italic" w:hAnsi="Arial" w:cs="Arial"/>
              </w:rPr>
              <w:t>DCDSS provided $50,000 in funding to assist a targeted number of people from culturally and linguistically diverse backgrounds who had not been able to access the NDIS or had Access Requests denied.</w:t>
            </w:r>
          </w:p>
          <w:p w14:paraId="69C54B04" w14:textId="77777777" w:rsidR="0053143C" w:rsidRPr="00172267" w:rsidRDefault="003B5094" w:rsidP="00917780">
            <w:pPr>
              <w:pStyle w:val="TableParagraph"/>
              <w:widowControl/>
              <w:numPr>
                <w:ilvl w:val="0"/>
                <w:numId w:val="12"/>
              </w:numPr>
              <w:ind w:left="317" w:hanging="363"/>
              <w:rPr>
                <w:rFonts w:ascii="Arial" w:eastAsia="MetaNormal-Italic" w:hAnsi="Arial" w:cs="Arial"/>
              </w:rPr>
            </w:pPr>
            <w:r w:rsidRPr="00172267">
              <w:rPr>
                <w:rFonts w:ascii="Arial" w:eastAsia="MetaNormal-Italic" w:hAnsi="Arial" w:cs="Arial"/>
              </w:rPr>
              <w:t>Through the use of interpreters and/or bi-cultural workers, assistance was provided to 47 people including:</w:t>
            </w:r>
          </w:p>
          <w:p w14:paraId="69C54B05" w14:textId="77777777" w:rsidR="0053143C"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clarification of NDIS application, planning and funding processes</w:t>
            </w:r>
          </w:p>
          <w:p w14:paraId="69C54B06" w14:textId="77777777" w:rsidR="0053143C"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making verbal access requests to the NDIA</w:t>
            </w:r>
          </w:p>
          <w:p w14:paraId="69C54B07" w14:textId="77777777" w:rsidR="0053143C"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Completion and submission of Access Request Forms to the NDIA.</w:t>
            </w:r>
          </w:p>
        </w:tc>
        <w:tc>
          <w:tcPr>
            <w:tcW w:w="1418" w:type="dxa"/>
            <w:vAlign w:val="center"/>
          </w:tcPr>
          <w:p w14:paraId="69C54B08" w14:textId="77777777" w:rsidR="00E100B3"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90" wp14:editId="69C54C91">
                  <wp:extent cx="425303" cy="395413"/>
                  <wp:effectExtent l="0" t="0" r="0" b="5080"/>
                  <wp:docPr id="235" name="Picture 235"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49289"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bl>
    <w:p w14:paraId="69C54B0A" w14:textId="77777777" w:rsidR="00C6734C" w:rsidRDefault="00C6734C" w:rsidP="00C6734C">
      <w:pPr>
        <w:pStyle w:val="Heading2"/>
        <w:spacing w:before="120" w:after="120"/>
      </w:pPr>
      <w:r w:rsidRPr="00A90C39">
        <w:t>Strengthening families and supporting children and young people with disability who come into contact with the child protection system</w:t>
      </w:r>
    </w:p>
    <w:tbl>
      <w:tblPr>
        <w:tblStyle w:val="TableGrid"/>
        <w:tblW w:w="15877" w:type="dxa"/>
        <w:tblInd w:w="-147" w:type="dxa"/>
        <w:tblLayout w:type="fixed"/>
        <w:tblLook w:val="04A0" w:firstRow="1" w:lastRow="0" w:firstColumn="1" w:lastColumn="0" w:noHBand="0" w:noVBand="1"/>
        <w:tblCaption w:val="Table"/>
        <w:tblDescription w:val="This table includes actions under the Everyday Services priority action area"/>
      </w:tblPr>
      <w:tblGrid>
        <w:gridCol w:w="1702"/>
        <w:gridCol w:w="1275"/>
        <w:gridCol w:w="2552"/>
        <w:gridCol w:w="2977"/>
        <w:gridCol w:w="5953"/>
        <w:gridCol w:w="1418"/>
      </w:tblGrid>
      <w:tr w:rsidR="00C6734C" w:rsidRPr="00A90C39" w14:paraId="69C54B12" w14:textId="77777777" w:rsidTr="00C6734C">
        <w:trPr>
          <w:trHeight w:val="495"/>
          <w:tblHeader/>
        </w:trPr>
        <w:tc>
          <w:tcPr>
            <w:tcW w:w="1702" w:type="dxa"/>
            <w:shd w:val="clear" w:color="auto" w:fill="222A35" w:themeFill="text2" w:themeFillShade="80"/>
          </w:tcPr>
          <w:p w14:paraId="69C54B0B" w14:textId="77777777" w:rsidR="00C6734C" w:rsidRPr="00A90C39" w:rsidRDefault="00C6734C" w:rsidP="0012298B">
            <w:pPr>
              <w:pStyle w:val="Tableheader"/>
              <w:spacing w:before="120" w:after="120"/>
              <w:jc w:val="left"/>
              <w:rPr>
                <w:sz w:val="22"/>
                <w:szCs w:val="22"/>
              </w:rPr>
            </w:pPr>
            <w:r w:rsidRPr="00A90C39">
              <w:rPr>
                <w:sz w:val="22"/>
                <w:szCs w:val="22"/>
              </w:rPr>
              <w:t xml:space="preserve">Minister </w:t>
            </w:r>
            <w:r>
              <w:rPr>
                <w:sz w:val="22"/>
                <w:szCs w:val="22"/>
              </w:rPr>
              <w:t>/</w:t>
            </w:r>
          </w:p>
          <w:p w14:paraId="69C54B0C" w14:textId="77777777" w:rsidR="00C6734C" w:rsidRPr="00A90C39" w:rsidRDefault="00C6734C" w:rsidP="0012298B">
            <w:pPr>
              <w:pStyle w:val="Tableheader"/>
              <w:spacing w:before="120" w:after="120"/>
              <w:jc w:val="left"/>
              <w:rPr>
                <w:sz w:val="22"/>
                <w:szCs w:val="22"/>
              </w:rPr>
            </w:pPr>
            <w:r w:rsidRPr="00A90C39">
              <w:rPr>
                <w:sz w:val="22"/>
                <w:szCs w:val="22"/>
              </w:rPr>
              <w:t>Agency</w:t>
            </w:r>
          </w:p>
        </w:tc>
        <w:tc>
          <w:tcPr>
            <w:tcW w:w="1275" w:type="dxa"/>
            <w:shd w:val="clear" w:color="auto" w:fill="222A35" w:themeFill="text2" w:themeFillShade="80"/>
          </w:tcPr>
          <w:p w14:paraId="69C54B0D" w14:textId="77777777" w:rsidR="00C6734C" w:rsidRPr="00A90C39" w:rsidRDefault="00C6734C" w:rsidP="0012298B">
            <w:pPr>
              <w:pStyle w:val="Tableheader"/>
              <w:spacing w:before="120" w:after="120"/>
              <w:jc w:val="left"/>
              <w:rPr>
                <w:sz w:val="22"/>
                <w:szCs w:val="22"/>
              </w:rPr>
            </w:pPr>
            <w:r w:rsidRPr="00A90C39">
              <w:rPr>
                <w:sz w:val="22"/>
                <w:szCs w:val="22"/>
              </w:rPr>
              <w:t>Time frame</w:t>
            </w:r>
          </w:p>
        </w:tc>
        <w:tc>
          <w:tcPr>
            <w:tcW w:w="2552" w:type="dxa"/>
            <w:shd w:val="clear" w:color="auto" w:fill="222A35" w:themeFill="text2" w:themeFillShade="80"/>
          </w:tcPr>
          <w:p w14:paraId="69C54B0E" w14:textId="77777777" w:rsidR="00C6734C" w:rsidRPr="00A90C39" w:rsidRDefault="00C6734C" w:rsidP="0012298B">
            <w:pPr>
              <w:pStyle w:val="Tableheader"/>
              <w:spacing w:before="120" w:after="120"/>
              <w:jc w:val="left"/>
              <w:rPr>
                <w:sz w:val="22"/>
                <w:szCs w:val="22"/>
              </w:rPr>
            </w:pPr>
            <w:r w:rsidRPr="00A90C39">
              <w:rPr>
                <w:sz w:val="22"/>
                <w:szCs w:val="22"/>
              </w:rPr>
              <w:t>Action</w:t>
            </w:r>
          </w:p>
        </w:tc>
        <w:tc>
          <w:tcPr>
            <w:tcW w:w="2977" w:type="dxa"/>
            <w:shd w:val="clear" w:color="auto" w:fill="222A35" w:themeFill="text2" w:themeFillShade="80"/>
          </w:tcPr>
          <w:p w14:paraId="69C54B0F" w14:textId="77777777" w:rsidR="00C6734C" w:rsidRPr="00A90C39" w:rsidRDefault="00C6734C" w:rsidP="0012298B">
            <w:pPr>
              <w:pStyle w:val="Tableheader"/>
              <w:spacing w:before="120" w:after="120"/>
              <w:jc w:val="left"/>
              <w:rPr>
                <w:sz w:val="22"/>
                <w:szCs w:val="22"/>
              </w:rPr>
            </w:pPr>
            <w:r w:rsidRPr="00A90C39">
              <w:rPr>
                <w:sz w:val="22"/>
                <w:szCs w:val="22"/>
              </w:rPr>
              <w:t>Action Success Measure</w:t>
            </w:r>
          </w:p>
        </w:tc>
        <w:tc>
          <w:tcPr>
            <w:tcW w:w="5953" w:type="dxa"/>
            <w:shd w:val="clear" w:color="auto" w:fill="222A35" w:themeFill="text2" w:themeFillShade="80"/>
          </w:tcPr>
          <w:p w14:paraId="69C54B10" w14:textId="77777777" w:rsidR="00C6734C" w:rsidRPr="00A90C39" w:rsidRDefault="00C6734C" w:rsidP="0012298B">
            <w:pPr>
              <w:pStyle w:val="Tableheader"/>
              <w:spacing w:before="120" w:after="120"/>
              <w:jc w:val="left"/>
              <w:rPr>
                <w:sz w:val="22"/>
                <w:szCs w:val="22"/>
              </w:rPr>
            </w:pPr>
            <w:r w:rsidRPr="00A90C39">
              <w:rPr>
                <w:sz w:val="22"/>
                <w:szCs w:val="22"/>
              </w:rPr>
              <w:t>Steps taken towards the success measure (activities)</w:t>
            </w:r>
          </w:p>
        </w:tc>
        <w:tc>
          <w:tcPr>
            <w:tcW w:w="1418" w:type="dxa"/>
            <w:shd w:val="clear" w:color="auto" w:fill="222A35" w:themeFill="text2" w:themeFillShade="80"/>
          </w:tcPr>
          <w:p w14:paraId="69C54B11" w14:textId="77777777" w:rsidR="00C6734C" w:rsidRPr="00A90C39" w:rsidRDefault="00C6734C" w:rsidP="0012298B">
            <w:pPr>
              <w:pStyle w:val="Tableheader"/>
              <w:spacing w:before="120" w:after="120"/>
              <w:jc w:val="left"/>
              <w:rPr>
                <w:sz w:val="22"/>
                <w:szCs w:val="22"/>
              </w:rPr>
            </w:pPr>
            <w:r w:rsidRPr="00A90C39">
              <w:rPr>
                <w:sz w:val="22"/>
                <w:szCs w:val="22"/>
              </w:rPr>
              <w:t>Status</w:t>
            </w:r>
          </w:p>
        </w:tc>
      </w:tr>
      <w:tr w:rsidR="00B25B58" w14:paraId="69C54B1C" w14:textId="77777777" w:rsidTr="00C6734C">
        <w:tblPrEx>
          <w:tblCellMar>
            <w:top w:w="113" w:type="dxa"/>
            <w:bottom w:w="113" w:type="dxa"/>
          </w:tblCellMar>
        </w:tblPrEx>
        <w:trPr>
          <w:trHeight w:val="656"/>
        </w:trPr>
        <w:tc>
          <w:tcPr>
            <w:tcW w:w="1702" w:type="dxa"/>
            <w:shd w:val="clear" w:color="auto" w:fill="D7E9F2"/>
          </w:tcPr>
          <w:p w14:paraId="69C54B13"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 xml:space="preserve">Minister for Child Safety, Youth and </w:t>
            </w:r>
            <w:r w:rsidRPr="00A90C39">
              <w:rPr>
                <w:rFonts w:eastAsia="MetaNormal-Italic" w:cs="Arial"/>
                <w:bCs/>
                <w:w w:val="105"/>
                <w:szCs w:val="22"/>
              </w:rPr>
              <w:lastRenderedPageBreak/>
              <w:t>Women and Minister for the Prevention of Domestic and Family Violence</w:t>
            </w:r>
          </w:p>
          <w:p w14:paraId="69C54B14" w14:textId="77777777" w:rsidR="0053143C" w:rsidRDefault="0053143C" w:rsidP="00E10CAB">
            <w:pPr>
              <w:spacing w:after="0"/>
              <w:rPr>
                <w:rFonts w:eastAsia="MetaNormal-Italic" w:cs="Arial"/>
                <w:bCs/>
                <w:w w:val="105"/>
                <w:szCs w:val="22"/>
              </w:rPr>
            </w:pPr>
          </w:p>
          <w:p w14:paraId="69C54B15"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DCSYW</w:t>
            </w:r>
          </w:p>
        </w:tc>
        <w:tc>
          <w:tcPr>
            <w:tcW w:w="1275" w:type="dxa"/>
          </w:tcPr>
          <w:p w14:paraId="69C54B16"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lastRenderedPageBreak/>
              <w:t>2017–2018</w:t>
            </w:r>
          </w:p>
        </w:tc>
        <w:tc>
          <w:tcPr>
            <w:tcW w:w="2552" w:type="dxa"/>
          </w:tcPr>
          <w:p w14:paraId="69C54B17" w14:textId="77777777" w:rsidR="0053143C"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 xml:space="preserve">Continue to invest in services to support families to access the </w:t>
            </w:r>
            <w:r w:rsidRPr="00A90C39">
              <w:rPr>
                <w:rFonts w:ascii="Arial" w:eastAsia="MetaNormal-Italic" w:hAnsi="Arial" w:cs="Arial"/>
                <w:w w:val="105"/>
              </w:rPr>
              <w:lastRenderedPageBreak/>
              <w:t>right services at the right time, and provide intensive supports to vulnerable families to prevent their entry into the statutory child protection system.</w:t>
            </w:r>
          </w:p>
        </w:tc>
        <w:tc>
          <w:tcPr>
            <w:tcW w:w="2977" w:type="dxa"/>
          </w:tcPr>
          <w:p w14:paraId="69C54B18" w14:textId="77777777" w:rsidR="0053143C" w:rsidRPr="00A90C39" w:rsidRDefault="003B5094" w:rsidP="00E10CAB">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lastRenderedPageBreak/>
              <w:t xml:space="preserve">Number of families who receive assistance from Intensive Family Support </w:t>
            </w:r>
            <w:r w:rsidRPr="00A90C39">
              <w:rPr>
                <w:rFonts w:ascii="Arial" w:eastAsia="MetaNormal-Italic" w:hAnsi="Arial" w:cs="Arial"/>
              </w:rPr>
              <w:lastRenderedPageBreak/>
              <w:t>services where the majority or partial needs have been met</w:t>
            </w:r>
          </w:p>
        </w:tc>
        <w:tc>
          <w:tcPr>
            <w:tcW w:w="5953" w:type="dxa"/>
          </w:tcPr>
          <w:p w14:paraId="69C54B19" w14:textId="77777777" w:rsidR="0053143C" w:rsidRPr="00172267" w:rsidRDefault="003B5094" w:rsidP="00917780">
            <w:pPr>
              <w:pStyle w:val="TableParagraph"/>
              <w:widowControl/>
              <w:numPr>
                <w:ilvl w:val="0"/>
                <w:numId w:val="12"/>
              </w:numPr>
              <w:ind w:left="317" w:hanging="363"/>
              <w:rPr>
                <w:rFonts w:ascii="Arial" w:eastAsia="MetaNormal-Italic" w:hAnsi="Arial" w:cs="Arial"/>
              </w:rPr>
            </w:pPr>
            <w:r w:rsidRPr="00172267">
              <w:rPr>
                <w:rFonts w:ascii="Arial" w:eastAsia="MetaNormal-Italic" w:hAnsi="Arial" w:cs="Arial"/>
              </w:rPr>
              <w:lastRenderedPageBreak/>
              <w:t>For 2018-19, there was over $16 million allocated to Families and Child Connect (FACC) services; and over $51.5 million allocated to IFS.</w:t>
            </w:r>
          </w:p>
          <w:p w14:paraId="69C54B1A" w14:textId="77777777" w:rsidR="0053143C" w:rsidRPr="00172267"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lastRenderedPageBreak/>
              <w:t>In 2018-19, over 2,000 families engaged with IFS had cases closed due to having majority or partial needs met. (Note: this measure is not focused on disability within the family, specifically, it is a gene</w:t>
            </w:r>
            <w:r w:rsidR="007C2660">
              <w:rPr>
                <w:rFonts w:ascii="Arial" w:eastAsia="MetaNormal-Italic" w:hAnsi="Arial" w:cs="Arial"/>
              </w:rPr>
              <w:t>ral measure of all cases closed).</w:t>
            </w:r>
          </w:p>
        </w:tc>
        <w:tc>
          <w:tcPr>
            <w:tcW w:w="1418" w:type="dxa"/>
            <w:vAlign w:val="center"/>
          </w:tcPr>
          <w:p w14:paraId="69C54B1B" w14:textId="77777777" w:rsidR="0053143C" w:rsidRPr="00A90C39" w:rsidRDefault="003B5094" w:rsidP="00BA158E">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92" wp14:editId="69C54C93">
                  <wp:extent cx="425303" cy="395413"/>
                  <wp:effectExtent l="0" t="0" r="0" b="5080"/>
                  <wp:docPr id="236" name="Picture 236"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079920"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B26" w14:textId="77777777" w:rsidTr="00C6734C">
        <w:tblPrEx>
          <w:tblCellMar>
            <w:top w:w="113" w:type="dxa"/>
            <w:bottom w:w="113" w:type="dxa"/>
          </w:tblCellMar>
        </w:tblPrEx>
        <w:trPr>
          <w:trHeight w:val="656"/>
        </w:trPr>
        <w:tc>
          <w:tcPr>
            <w:tcW w:w="1702" w:type="dxa"/>
            <w:shd w:val="clear" w:color="auto" w:fill="D7E9F2"/>
          </w:tcPr>
          <w:p w14:paraId="69C54B1D"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Minister for Child Safety, Youth and Women and Minister for the Prevention of Domestic and Family Violence</w:t>
            </w:r>
          </w:p>
          <w:p w14:paraId="69C54B1E" w14:textId="77777777" w:rsidR="0053143C" w:rsidRDefault="0053143C" w:rsidP="00E10CAB">
            <w:pPr>
              <w:spacing w:after="0"/>
              <w:rPr>
                <w:rFonts w:eastAsia="MetaNormal-Italic" w:cs="Arial"/>
                <w:bCs/>
                <w:w w:val="105"/>
                <w:szCs w:val="22"/>
              </w:rPr>
            </w:pPr>
          </w:p>
          <w:p w14:paraId="69C54B1F" w14:textId="77777777" w:rsidR="0061452E" w:rsidRPr="00660FA7" w:rsidRDefault="003B5094" w:rsidP="00E10CAB">
            <w:pPr>
              <w:spacing w:after="0"/>
              <w:rPr>
                <w:rFonts w:eastAsia="MetaNormal-Italic" w:cs="Arial"/>
                <w:bCs/>
                <w:w w:val="105"/>
                <w:szCs w:val="22"/>
              </w:rPr>
            </w:pPr>
            <w:r w:rsidRPr="00A90C39">
              <w:rPr>
                <w:rFonts w:eastAsia="MetaNormal-Italic" w:cs="Arial"/>
                <w:bCs/>
                <w:w w:val="105"/>
                <w:szCs w:val="22"/>
              </w:rPr>
              <w:t>DCSYW</w:t>
            </w:r>
          </w:p>
        </w:tc>
        <w:tc>
          <w:tcPr>
            <w:tcW w:w="1275" w:type="dxa"/>
          </w:tcPr>
          <w:p w14:paraId="69C54B20"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2017–2018</w:t>
            </w:r>
          </w:p>
        </w:tc>
        <w:tc>
          <w:tcPr>
            <w:tcW w:w="2552" w:type="dxa"/>
          </w:tcPr>
          <w:p w14:paraId="69C54B21" w14:textId="77777777" w:rsidR="0053143C"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Link vulnerable young people with wraparound supports through case management in the Youth Support program.</w:t>
            </w:r>
          </w:p>
        </w:tc>
        <w:tc>
          <w:tcPr>
            <w:tcW w:w="2977" w:type="dxa"/>
          </w:tcPr>
          <w:p w14:paraId="69C54B22" w14:textId="77777777" w:rsidR="0053143C" w:rsidRPr="00A90C39" w:rsidRDefault="003B5094" w:rsidP="00E10CAB">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t>Number of young people receiving case management through the Youth Support program</w:t>
            </w:r>
          </w:p>
        </w:tc>
        <w:tc>
          <w:tcPr>
            <w:tcW w:w="5953" w:type="dxa"/>
          </w:tcPr>
          <w:p w14:paraId="69C54B23" w14:textId="77777777" w:rsidR="0053143C"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As at 30 June 2019, 3122 young people received case management from youth support agencies. Of these, 1904 young people had their needs met and case plans closed.</w:t>
            </w:r>
          </w:p>
          <w:p w14:paraId="69C54B24" w14:textId="77777777" w:rsidR="0053143C" w:rsidRPr="00172267"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In 2018-19, 61 per cent of youth receiving Youth Support services had the majority of their needs met at the time of case plan closure.</w:t>
            </w:r>
          </w:p>
        </w:tc>
        <w:tc>
          <w:tcPr>
            <w:tcW w:w="1418" w:type="dxa"/>
            <w:vAlign w:val="center"/>
          </w:tcPr>
          <w:p w14:paraId="69C54B25" w14:textId="77777777" w:rsidR="0053143C"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94" wp14:editId="69C54C95">
                  <wp:extent cx="425303" cy="395413"/>
                  <wp:effectExtent l="0" t="0" r="0" b="5080"/>
                  <wp:docPr id="237" name="Picture 237"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07817"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bl>
    <w:p w14:paraId="69C54B27" w14:textId="77777777" w:rsidR="00C6734C" w:rsidRDefault="00C6734C" w:rsidP="00C6734C">
      <w:pPr>
        <w:pStyle w:val="Heading2"/>
        <w:spacing w:before="120" w:after="120"/>
      </w:pPr>
      <w:r w:rsidRPr="00A90C39">
        <w:t>Justice and community safety</w:t>
      </w:r>
    </w:p>
    <w:tbl>
      <w:tblPr>
        <w:tblStyle w:val="TableGrid"/>
        <w:tblW w:w="15877" w:type="dxa"/>
        <w:tblInd w:w="-147" w:type="dxa"/>
        <w:tblLayout w:type="fixed"/>
        <w:tblLook w:val="04A0" w:firstRow="1" w:lastRow="0" w:firstColumn="1" w:lastColumn="0" w:noHBand="0" w:noVBand="1"/>
        <w:tblCaption w:val="Table"/>
        <w:tblDescription w:val="This table includes actions under the Everyday Services priority action area"/>
      </w:tblPr>
      <w:tblGrid>
        <w:gridCol w:w="1702"/>
        <w:gridCol w:w="1275"/>
        <w:gridCol w:w="2552"/>
        <w:gridCol w:w="2977"/>
        <w:gridCol w:w="5953"/>
        <w:gridCol w:w="1418"/>
      </w:tblGrid>
      <w:tr w:rsidR="00C6734C" w:rsidRPr="00A90C39" w14:paraId="69C54B2F" w14:textId="77777777" w:rsidTr="00C6734C">
        <w:trPr>
          <w:trHeight w:val="495"/>
          <w:tblHeader/>
        </w:trPr>
        <w:tc>
          <w:tcPr>
            <w:tcW w:w="1702" w:type="dxa"/>
            <w:shd w:val="clear" w:color="auto" w:fill="222A35" w:themeFill="text2" w:themeFillShade="80"/>
          </w:tcPr>
          <w:p w14:paraId="69C54B28" w14:textId="77777777" w:rsidR="00C6734C" w:rsidRPr="00A90C39" w:rsidRDefault="00C6734C" w:rsidP="0012298B">
            <w:pPr>
              <w:pStyle w:val="Tableheader"/>
              <w:spacing w:before="120" w:after="120"/>
              <w:jc w:val="left"/>
              <w:rPr>
                <w:sz w:val="22"/>
                <w:szCs w:val="22"/>
              </w:rPr>
            </w:pPr>
            <w:r w:rsidRPr="00A90C39">
              <w:rPr>
                <w:sz w:val="22"/>
                <w:szCs w:val="22"/>
              </w:rPr>
              <w:t xml:space="preserve">Minister </w:t>
            </w:r>
            <w:r>
              <w:rPr>
                <w:sz w:val="22"/>
                <w:szCs w:val="22"/>
              </w:rPr>
              <w:t>/</w:t>
            </w:r>
          </w:p>
          <w:p w14:paraId="69C54B29" w14:textId="77777777" w:rsidR="00C6734C" w:rsidRPr="00A90C39" w:rsidRDefault="00C6734C" w:rsidP="0012298B">
            <w:pPr>
              <w:pStyle w:val="Tableheader"/>
              <w:spacing w:before="120" w:after="120"/>
              <w:jc w:val="left"/>
              <w:rPr>
                <w:sz w:val="22"/>
                <w:szCs w:val="22"/>
              </w:rPr>
            </w:pPr>
            <w:r w:rsidRPr="00A90C39">
              <w:rPr>
                <w:sz w:val="22"/>
                <w:szCs w:val="22"/>
              </w:rPr>
              <w:t>Agency</w:t>
            </w:r>
          </w:p>
        </w:tc>
        <w:tc>
          <w:tcPr>
            <w:tcW w:w="1275" w:type="dxa"/>
            <w:shd w:val="clear" w:color="auto" w:fill="222A35" w:themeFill="text2" w:themeFillShade="80"/>
          </w:tcPr>
          <w:p w14:paraId="69C54B2A" w14:textId="77777777" w:rsidR="00C6734C" w:rsidRPr="00A90C39" w:rsidRDefault="00C6734C" w:rsidP="0012298B">
            <w:pPr>
              <w:pStyle w:val="Tableheader"/>
              <w:spacing w:before="120" w:after="120"/>
              <w:jc w:val="left"/>
              <w:rPr>
                <w:sz w:val="22"/>
                <w:szCs w:val="22"/>
              </w:rPr>
            </w:pPr>
            <w:r w:rsidRPr="00A90C39">
              <w:rPr>
                <w:sz w:val="22"/>
                <w:szCs w:val="22"/>
              </w:rPr>
              <w:t>Time frame</w:t>
            </w:r>
          </w:p>
        </w:tc>
        <w:tc>
          <w:tcPr>
            <w:tcW w:w="2552" w:type="dxa"/>
            <w:shd w:val="clear" w:color="auto" w:fill="222A35" w:themeFill="text2" w:themeFillShade="80"/>
          </w:tcPr>
          <w:p w14:paraId="69C54B2B" w14:textId="77777777" w:rsidR="00C6734C" w:rsidRPr="00A90C39" w:rsidRDefault="00C6734C" w:rsidP="0012298B">
            <w:pPr>
              <w:pStyle w:val="Tableheader"/>
              <w:spacing w:before="120" w:after="120"/>
              <w:jc w:val="left"/>
              <w:rPr>
                <w:sz w:val="22"/>
                <w:szCs w:val="22"/>
              </w:rPr>
            </w:pPr>
            <w:r w:rsidRPr="00A90C39">
              <w:rPr>
                <w:sz w:val="22"/>
                <w:szCs w:val="22"/>
              </w:rPr>
              <w:t>Action</w:t>
            </w:r>
          </w:p>
        </w:tc>
        <w:tc>
          <w:tcPr>
            <w:tcW w:w="2977" w:type="dxa"/>
            <w:shd w:val="clear" w:color="auto" w:fill="222A35" w:themeFill="text2" w:themeFillShade="80"/>
          </w:tcPr>
          <w:p w14:paraId="69C54B2C" w14:textId="77777777" w:rsidR="00C6734C" w:rsidRPr="00A90C39" w:rsidRDefault="00C6734C" w:rsidP="0012298B">
            <w:pPr>
              <w:pStyle w:val="Tableheader"/>
              <w:spacing w:before="120" w:after="120"/>
              <w:jc w:val="left"/>
              <w:rPr>
                <w:sz w:val="22"/>
                <w:szCs w:val="22"/>
              </w:rPr>
            </w:pPr>
            <w:r w:rsidRPr="00A90C39">
              <w:rPr>
                <w:sz w:val="22"/>
                <w:szCs w:val="22"/>
              </w:rPr>
              <w:t>Action Success Measure</w:t>
            </w:r>
          </w:p>
        </w:tc>
        <w:tc>
          <w:tcPr>
            <w:tcW w:w="5953" w:type="dxa"/>
            <w:shd w:val="clear" w:color="auto" w:fill="222A35" w:themeFill="text2" w:themeFillShade="80"/>
          </w:tcPr>
          <w:p w14:paraId="69C54B2D" w14:textId="77777777" w:rsidR="00C6734C" w:rsidRPr="00A90C39" w:rsidRDefault="00C6734C" w:rsidP="0012298B">
            <w:pPr>
              <w:pStyle w:val="Tableheader"/>
              <w:spacing w:before="120" w:after="120"/>
              <w:jc w:val="left"/>
              <w:rPr>
                <w:sz w:val="22"/>
                <w:szCs w:val="22"/>
              </w:rPr>
            </w:pPr>
            <w:r w:rsidRPr="00A90C39">
              <w:rPr>
                <w:sz w:val="22"/>
                <w:szCs w:val="22"/>
              </w:rPr>
              <w:t>Steps taken towards the success measure (activities)</w:t>
            </w:r>
          </w:p>
        </w:tc>
        <w:tc>
          <w:tcPr>
            <w:tcW w:w="1418" w:type="dxa"/>
            <w:shd w:val="clear" w:color="auto" w:fill="222A35" w:themeFill="text2" w:themeFillShade="80"/>
          </w:tcPr>
          <w:p w14:paraId="69C54B2E" w14:textId="77777777" w:rsidR="00C6734C" w:rsidRPr="00A90C39" w:rsidRDefault="00C6734C" w:rsidP="0012298B">
            <w:pPr>
              <w:pStyle w:val="Tableheader"/>
              <w:spacing w:before="120" w:after="120"/>
              <w:jc w:val="left"/>
              <w:rPr>
                <w:sz w:val="22"/>
                <w:szCs w:val="22"/>
              </w:rPr>
            </w:pPr>
            <w:r w:rsidRPr="00A90C39">
              <w:rPr>
                <w:sz w:val="22"/>
                <w:szCs w:val="22"/>
              </w:rPr>
              <w:t>Status</w:t>
            </w:r>
          </w:p>
        </w:tc>
      </w:tr>
      <w:tr w:rsidR="00B25B58" w14:paraId="69C54B3C" w14:textId="77777777" w:rsidTr="00C6734C">
        <w:tblPrEx>
          <w:tblCellMar>
            <w:top w:w="113" w:type="dxa"/>
            <w:bottom w:w="113" w:type="dxa"/>
          </w:tblCellMar>
        </w:tblPrEx>
        <w:trPr>
          <w:trHeight w:val="656"/>
        </w:trPr>
        <w:tc>
          <w:tcPr>
            <w:tcW w:w="1702" w:type="dxa"/>
            <w:shd w:val="clear" w:color="auto" w:fill="D7E9F2"/>
          </w:tcPr>
          <w:p w14:paraId="69C54B30"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Attorney-General and Minister for Justice</w:t>
            </w:r>
          </w:p>
          <w:p w14:paraId="69C54B31" w14:textId="77777777" w:rsidR="009C1E40" w:rsidRDefault="009C1E40" w:rsidP="00E10CAB">
            <w:pPr>
              <w:spacing w:after="0"/>
              <w:rPr>
                <w:rFonts w:eastAsia="MetaNormal-Italic" w:cs="Arial"/>
                <w:bCs/>
                <w:w w:val="105"/>
                <w:szCs w:val="22"/>
              </w:rPr>
            </w:pPr>
          </w:p>
          <w:p w14:paraId="69C54B32"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lastRenderedPageBreak/>
              <w:t>DJAG</w:t>
            </w:r>
          </w:p>
        </w:tc>
        <w:tc>
          <w:tcPr>
            <w:tcW w:w="1275" w:type="dxa"/>
          </w:tcPr>
          <w:p w14:paraId="69C54B33" w14:textId="77777777" w:rsidR="0053143C" w:rsidRPr="0053143C" w:rsidRDefault="003B5094" w:rsidP="0053143C">
            <w:pPr>
              <w:spacing w:after="0"/>
              <w:rPr>
                <w:rFonts w:eastAsia="MetaNormal-Italic" w:cs="Arial"/>
                <w:bCs/>
                <w:w w:val="105"/>
                <w:szCs w:val="22"/>
              </w:rPr>
            </w:pPr>
            <w:r w:rsidRPr="0053143C">
              <w:rPr>
                <w:rFonts w:eastAsia="MetaNormal-Italic" w:cs="Arial"/>
                <w:bCs/>
                <w:w w:val="105"/>
                <w:szCs w:val="22"/>
              </w:rPr>
              <w:lastRenderedPageBreak/>
              <w:t>2017–2020</w:t>
            </w:r>
          </w:p>
          <w:p w14:paraId="69C54B34"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(ongoing)</w:t>
            </w:r>
          </w:p>
        </w:tc>
        <w:tc>
          <w:tcPr>
            <w:tcW w:w="2552" w:type="dxa"/>
          </w:tcPr>
          <w:p w14:paraId="69C54B35" w14:textId="77777777" w:rsidR="0053143C"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 xml:space="preserve">Ensure Victim Assist Queensland promotes victims’ rights and engages with services that support victims of </w:t>
            </w:r>
            <w:r w:rsidRPr="00A90C39">
              <w:rPr>
                <w:rFonts w:ascii="Arial" w:eastAsia="MetaNormal-Italic" w:hAnsi="Arial" w:cs="Arial"/>
                <w:w w:val="105"/>
              </w:rPr>
              <w:lastRenderedPageBreak/>
              <w:t>crime to ensure service providers understand the importance of providing information about services that support victims who have disability and making effective referrals to relevant agencies.</w:t>
            </w:r>
          </w:p>
        </w:tc>
        <w:tc>
          <w:tcPr>
            <w:tcW w:w="2977" w:type="dxa"/>
          </w:tcPr>
          <w:p w14:paraId="69C54B36" w14:textId="77777777" w:rsidR="0053143C" w:rsidRPr="00A90C39" w:rsidRDefault="003B5094" w:rsidP="00C86A5F">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lastRenderedPageBreak/>
              <w:t>Services provided to support victims of crime</w:t>
            </w:r>
          </w:p>
        </w:tc>
        <w:tc>
          <w:tcPr>
            <w:tcW w:w="5953" w:type="dxa"/>
          </w:tcPr>
          <w:p w14:paraId="69C54B37" w14:textId="77777777" w:rsidR="0053143C"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Under the Victim Services Funding Program 2017-2020, Victim Assist Queensland (VAQ) provides funding and training to Working Alongside People with Intellectual and Learning Difficulties (WWILD) to help </w:t>
            </w:r>
            <w:r w:rsidRPr="00A90C39">
              <w:rPr>
                <w:rFonts w:ascii="Arial" w:eastAsia="MetaNormal-Italic" w:hAnsi="Arial" w:cs="Arial"/>
              </w:rPr>
              <w:lastRenderedPageBreak/>
              <w:t xml:space="preserve">victims with  disability understand their rights, access financial assistance and connect with other services. </w:t>
            </w:r>
          </w:p>
          <w:p w14:paraId="69C54B38" w14:textId="77777777" w:rsidR="0053143C"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VAQ operates an information and referral service for victims of crime including those with disability.</w:t>
            </w:r>
          </w:p>
          <w:p w14:paraId="69C54B39" w14:textId="77777777" w:rsidR="0053143C"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A joint project was undertaken with the Queensland Police Service (QPS) to streamline referrals to support services for all victims of crime including those with disability.</w:t>
            </w:r>
          </w:p>
          <w:p w14:paraId="69C54B3A" w14:textId="77777777" w:rsidR="0053143C" w:rsidRPr="00C46E81"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VAQ’s Victim Coordination Officer (VCO) Program provides support to victims with special or high needs. Support includes assistance with form filling and victim impact statements, and practical court support.</w:t>
            </w:r>
          </w:p>
        </w:tc>
        <w:tc>
          <w:tcPr>
            <w:tcW w:w="1418" w:type="dxa"/>
            <w:vAlign w:val="center"/>
          </w:tcPr>
          <w:p w14:paraId="69C54B3B" w14:textId="77777777" w:rsidR="0053143C" w:rsidRPr="00A90C39" w:rsidRDefault="003B5094" w:rsidP="00BA158E">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96" wp14:editId="69C54C97">
                  <wp:extent cx="425303" cy="395413"/>
                  <wp:effectExtent l="0" t="0" r="0" b="5080"/>
                  <wp:docPr id="238" name="Picture 238"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3268"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B49" w14:textId="77777777" w:rsidTr="00C6734C">
        <w:tblPrEx>
          <w:tblCellMar>
            <w:top w:w="113" w:type="dxa"/>
            <w:bottom w:w="113" w:type="dxa"/>
          </w:tblCellMar>
        </w:tblPrEx>
        <w:trPr>
          <w:trHeight w:val="656"/>
        </w:trPr>
        <w:tc>
          <w:tcPr>
            <w:tcW w:w="1702" w:type="dxa"/>
            <w:shd w:val="clear" w:color="auto" w:fill="D7E9F2"/>
          </w:tcPr>
          <w:p w14:paraId="69C54B3D"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Minister for Child Safety, Youth and Women and Minister for the Prevention of Domestic and Family Violence</w:t>
            </w:r>
          </w:p>
          <w:p w14:paraId="69C54B3E" w14:textId="77777777" w:rsidR="0053143C" w:rsidRDefault="0053143C" w:rsidP="00E10CAB">
            <w:pPr>
              <w:spacing w:after="0"/>
              <w:rPr>
                <w:rFonts w:eastAsia="MetaNormal-Italic" w:cs="Arial"/>
                <w:bCs/>
                <w:w w:val="105"/>
                <w:szCs w:val="22"/>
              </w:rPr>
            </w:pPr>
          </w:p>
          <w:p w14:paraId="69C54B3F"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DCSYW</w:t>
            </w:r>
          </w:p>
        </w:tc>
        <w:tc>
          <w:tcPr>
            <w:tcW w:w="1275" w:type="dxa"/>
          </w:tcPr>
          <w:p w14:paraId="69C54B40" w14:textId="77777777" w:rsidR="0053143C" w:rsidRPr="0053143C" w:rsidRDefault="003B5094" w:rsidP="0053143C">
            <w:pPr>
              <w:spacing w:after="0"/>
              <w:rPr>
                <w:rFonts w:eastAsia="MetaNormal-Italic" w:cs="Arial"/>
                <w:bCs/>
                <w:w w:val="105"/>
                <w:szCs w:val="22"/>
              </w:rPr>
            </w:pPr>
            <w:r w:rsidRPr="0053143C">
              <w:rPr>
                <w:rFonts w:eastAsia="MetaNormal-Italic" w:cs="Arial"/>
                <w:bCs/>
                <w:w w:val="105"/>
                <w:szCs w:val="22"/>
              </w:rPr>
              <w:t>2017–2020</w:t>
            </w:r>
          </w:p>
          <w:p w14:paraId="69C54B41" w14:textId="77777777" w:rsidR="0053143C" w:rsidRPr="00A90C39" w:rsidRDefault="003B5094" w:rsidP="00E10CAB">
            <w:pPr>
              <w:spacing w:after="0"/>
              <w:rPr>
                <w:rFonts w:eastAsia="MetaNormal-Italic" w:cs="Arial"/>
                <w:bCs/>
                <w:w w:val="105"/>
              </w:rPr>
            </w:pPr>
            <w:r w:rsidRPr="00A90C39">
              <w:rPr>
                <w:rFonts w:eastAsia="MetaNormal-Italic" w:cs="Arial"/>
                <w:bCs/>
                <w:w w:val="105"/>
                <w:szCs w:val="22"/>
              </w:rPr>
              <w:t>(ongoing)</w:t>
            </w:r>
          </w:p>
        </w:tc>
        <w:tc>
          <w:tcPr>
            <w:tcW w:w="2552" w:type="dxa"/>
          </w:tcPr>
          <w:p w14:paraId="69C54B42" w14:textId="77777777" w:rsidR="0053143C"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 xml:space="preserve">Lead implementation of the </w:t>
            </w:r>
            <w:r w:rsidRPr="00A90C39">
              <w:rPr>
                <w:rFonts w:ascii="Arial" w:eastAsia="MetaNormal-Italic" w:hAnsi="Arial" w:cs="Arial"/>
                <w:i/>
                <w:w w:val="105"/>
              </w:rPr>
              <w:t>Queensland Violence against Women Prevention Plan 2016–22</w:t>
            </w:r>
            <w:r w:rsidRPr="00A90C39">
              <w:rPr>
                <w:rFonts w:ascii="Arial" w:eastAsia="MetaNormal-Italic" w:hAnsi="Arial" w:cs="Arial"/>
                <w:w w:val="105"/>
              </w:rPr>
              <w:t>, which includes actions to support women with disability who are particularly vulnerable to violence as well as improve access to the services they need.</w:t>
            </w:r>
          </w:p>
        </w:tc>
        <w:tc>
          <w:tcPr>
            <w:tcW w:w="2977" w:type="dxa"/>
          </w:tcPr>
          <w:p w14:paraId="69C54B43" w14:textId="77777777" w:rsidR="0053143C" w:rsidRPr="00A90C39" w:rsidRDefault="003B5094" w:rsidP="00C86A5F">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t>All actions in Queensland Violence Against Women Prevention Plan commenced</w:t>
            </w:r>
          </w:p>
        </w:tc>
        <w:tc>
          <w:tcPr>
            <w:tcW w:w="5953" w:type="dxa"/>
          </w:tcPr>
          <w:p w14:paraId="69C54B44" w14:textId="77777777" w:rsidR="0053143C"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An action under the </w:t>
            </w:r>
            <w:r w:rsidRPr="007C2660">
              <w:rPr>
                <w:rFonts w:ascii="Arial" w:eastAsia="MetaNormal-Italic" w:hAnsi="Arial" w:cs="Arial"/>
                <w:i/>
              </w:rPr>
              <w:t>Queensland Violence against Women Prevention Plan 2016–22</w:t>
            </w:r>
            <w:r w:rsidRPr="00A90C39">
              <w:rPr>
                <w:rFonts w:ascii="Arial" w:eastAsia="MetaNormal-Italic" w:hAnsi="Arial" w:cs="Arial"/>
              </w:rPr>
              <w:t xml:space="preserve"> was to develop a specific response to people with a disability who experience domestic and family violence.</w:t>
            </w:r>
          </w:p>
          <w:p w14:paraId="69C54B45" w14:textId="77777777" w:rsidR="0053143C"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In April 2019, the Queensland Government approved Queensland’s plan to address domestic and family violence against people with disability.</w:t>
            </w:r>
          </w:p>
          <w:p w14:paraId="69C54B46" w14:textId="77777777" w:rsidR="0053143C"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The plan is funded with $1.5 million over two years from 2019-20.</w:t>
            </w:r>
          </w:p>
          <w:p w14:paraId="69C54B47" w14:textId="77777777" w:rsidR="0053143C" w:rsidRPr="00172267"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Initiatives in the plan are spread across four key focus areas: raising awareness; building sector capacity and capability; implementing practical responses; and building the evidence.</w:t>
            </w:r>
          </w:p>
        </w:tc>
        <w:tc>
          <w:tcPr>
            <w:tcW w:w="1418" w:type="dxa"/>
            <w:vAlign w:val="center"/>
          </w:tcPr>
          <w:p w14:paraId="69C54B48" w14:textId="77777777" w:rsidR="0053143C"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98" wp14:editId="69C54C99">
                  <wp:extent cx="425303" cy="395413"/>
                  <wp:effectExtent l="0" t="0" r="0" b="5080"/>
                  <wp:docPr id="239" name="Picture 239"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59847"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B59" w14:textId="77777777" w:rsidTr="00C6734C">
        <w:tblPrEx>
          <w:tblCellMar>
            <w:top w:w="113" w:type="dxa"/>
            <w:bottom w:w="113" w:type="dxa"/>
          </w:tblCellMar>
        </w:tblPrEx>
        <w:trPr>
          <w:trHeight w:val="656"/>
        </w:trPr>
        <w:tc>
          <w:tcPr>
            <w:tcW w:w="1702" w:type="dxa"/>
            <w:shd w:val="clear" w:color="auto" w:fill="D7E9F2"/>
          </w:tcPr>
          <w:p w14:paraId="69C54B4A" w14:textId="77777777" w:rsidR="00626734" w:rsidRPr="00A90C39" w:rsidRDefault="003B5094" w:rsidP="00E10CAB">
            <w:pPr>
              <w:spacing w:after="0"/>
              <w:rPr>
                <w:rFonts w:eastAsia="MetaNormal-Italic" w:cs="Arial"/>
                <w:bCs/>
                <w:w w:val="105"/>
              </w:rPr>
            </w:pPr>
            <w:r w:rsidRPr="00A90C39">
              <w:rPr>
                <w:rFonts w:eastAsia="MetaNormal-Italic" w:cs="Arial"/>
                <w:bCs/>
                <w:w w:val="105"/>
                <w:szCs w:val="22"/>
              </w:rPr>
              <w:t>Minister for Communities and Minister for Disability Services and Seniors</w:t>
            </w:r>
          </w:p>
          <w:p w14:paraId="69C54B4B" w14:textId="77777777" w:rsidR="00626734" w:rsidRDefault="00626734" w:rsidP="00E10CAB">
            <w:pPr>
              <w:spacing w:after="0"/>
              <w:rPr>
                <w:rFonts w:eastAsia="MetaNormal-Italic" w:cs="Arial"/>
                <w:bCs/>
                <w:w w:val="105"/>
                <w:szCs w:val="22"/>
              </w:rPr>
            </w:pPr>
          </w:p>
          <w:p w14:paraId="69C54B4C" w14:textId="77777777" w:rsidR="00626734" w:rsidRPr="00A90C39" w:rsidRDefault="003B5094" w:rsidP="00E10CAB">
            <w:pPr>
              <w:spacing w:after="0"/>
              <w:rPr>
                <w:rFonts w:eastAsia="MetaNormal-Italic" w:cs="Arial"/>
                <w:bCs/>
                <w:w w:val="105"/>
              </w:rPr>
            </w:pPr>
            <w:r w:rsidRPr="00A90C39">
              <w:rPr>
                <w:rFonts w:eastAsia="MetaNormal-Italic" w:cs="Arial"/>
                <w:bCs/>
                <w:w w:val="105"/>
                <w:szCs w:val="22"/>
              </w:rPr>
              <w:lastRenderedPageBreak/>
              <w:t>DCDSS</w:t>
            </w:r>
          </w:p>
        </w:tc>
        <w:tc>
          <w:tcPr>
            <w:tcW w:w="1275" w:type="dxa"/>
          </w:tcPr>
          <w:p w14:paraId="69C54B4D" w14:textId="77777777" w:rsidR="00626734" w:rsidRPr="00A90C39" w:rsidRDefault="003B5094" w:rsidP="00E10CAB">
            <w:pPr>
              <w:spacing w:after="0"/>
              <w:rPr>
                <w:rFonts w:eastAsia="MetaNormal-Italic" w:cs="Arial"/>
                <w:bCs/>
                <w:w w:val="105"/>
              </w:rPr>
            </w:pPr>
            <w:r w:rsidRPr="00A90C39">
              <w:rPr>
                <w:rFonts w:eastAsia="MetaNormal-Italic" w:cs="Arial"/>
                <w:bCs/>
                <w:w w:val="105"/>
                <w:szCs w:val="22"/>
              </w:rPr>
              <w:lastRenderedPageBreak/>
              <w:t>2017–2020</w:t>
            </w:r>
          </w:p>
        </w:tc>
        <w:tc>
          <w:tcPr>
            <w:tcW w:w="2552" w:type="dxa"/>
          </w:tcPr>
          <w:p w14:paraId="69C54B4E" w14:textId="77777777" w:rsidR="00626734"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 xml:space="preserve">Continue to fund the Elder Abuse Prevention Unit to prevent and respond to the abuse of older people, including those with disability or </w:t>
            </w:r>
            <w:r w:rsidRPr="00A90C39">
              <w:rPr>
                <w:rFonts w:ascii="Arial" w:eastAsia="MetaNormal-Italic" w:hAnsi="Arial" w:cs="Arial"/>
                <w:w w:val="105"/>
              </w:rPr>
              <w:lastRenderedPageBreak/>
              <w:t>impaired capacity.</w:t>
            </w:r>
          </w:p>
        </w:tc>
        <w:tc>
          <w:tcPr>
            <w:tcW w:w="2977" w:type="dxa"/>
          </w:tcPr>
          <w:p w14:paraId="69C54B4F" w14:textId="77777777" w:rsidR="00626734" w:rsidRPr="00A90C39" w:rsidRDefault="003B5094" w:rsidP="00C86A5F">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lastRenderedPageBreak/>
              <w:t>Funds provided</w:t>
            </w:r>
          </w:p>
        </w:tc>
        <w:tc>
          <w:tcPr>
            <w:tcW w:w="5953" w:type="dxa"/>
          </w:tcPr>
          <w:p w14:paraId="69C54B50" w14:textId="77777777" w:rsidR="00626734"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Funded delivery of the EAPU year in review document, which showed an 18 per cent increase in the number of calls to the Elder Abuse Helpline from the previous year.</w:t>
            </w:r>
          </w:p>
          <w:p w14:paraId="69C54B51" w14:textId="77777777" w:rsidR="00626734"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Monitored performance of seniors legal and support services through requirement for quarterly reporting. </w:t>
            </w:r>
            <w:r w:rsidRPr="00A90C39">
              <w:rPr>
                <w:rFonts w:ascii="Arial" w:eastAsia="MetaNormal-Italic" w:hAnsi="Arial" w:cs="Arial"/>
              </w:rPr>
              <w:lastRenderedPageBreak/>
              <w:t>From 1 July 2018 to 30 June 2019, the five existing seniors legal and support services provided:</w:t>
            </w:r>
          </w:p>
          <w:p w14:paraId="69C54B52" w14:textId="77777777" w:rsidR="00626734"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5395 people with information and advice</w:t>
            </w:r>
          </w:p>
          <w:p w14:paraId="69C54B53" w14:textId="77777777" w:rsidR="00626734"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1205 clients with case management.</w:t>
            </w:r>
          </w:p>
          <w:p w14:paraId="69C54B54" w14:textId="77777777" w:rsidR="00626734"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Five new seniors legal and support services in Gladstone, Rockhampton, Gold Coast, Sunshine Coast and Mackay, established by Relationships Australia Queensland in June 2018, have provided;</w:t>
            </w:r>
          </w:p>
          <w:p w14:paraId="69C54B55" w14:textId="77777777" w:rsidR="00626734"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1358 people with information, advice and referrals</w:t>
            </w:r>
          </w:p>
          <w:p w14:paraId="69C54B56" w14:textId="77777777" w:rsidR="00626734" w:rsidRPr="00A90C39" w:rsidRDefault="003B5094" w:rsidP="00E10CAB">
            <w:pPr>
              <w:pStyle w:val="TableParagraph"/>
              <w:widowControl/>
              <w:numPr>
                <w:ilvl w:val="0"/>
                <w:numId w:val="16"/>
              </w:numPr>
              <w:rPr>
                <w:rFonts w:ascii="Arial" w:eastAsia="MetaNormal-Italic" w:hAnsi="Arial" w:cs="Arial"/>
              </w:rPr>
            </w:pPr>
            <w:r w:rsidRPr="00A90C39">
              <w:rPr>
                <w:rFonts w:ascii="Arial" w:eastAsia="MetaNormal-Italic" w:hAnsi="Arial" w:cs="Arial"/>
              </w:rPr>
              <w:t>129 clients with case management</w:t>
            </w:r>
          </w:p>
          <w:p w14:paraId="69C54B57" w14:textId="77777777" w:rsidR="00626734" w:rsidRPr="00A90C39" w:rsidRDefault="003B5094" w:rsidP="00917780">
            <w:pPr>
              <w:pStyle w:val="TableParagraph"/>
              <w:widowControl/>
              <w:numPr>
                <w:ilvl w:val="0"/>
                <w:numId w:val="12"/>
              </w:numPr>
              <w:ind w:left="317" w:hanging="317"/>
              <w:rPr>
                <w:rFonts w:ascii="Arial" w:eastAsia="MetaNormal-Italic" w:hAnsi="Arial" w:cs="Arial"/>
              </w:rPr>
            </w:pPr>
            <w:r w:rsidRPr="00A90C39">
              <w:rPr>
                <w:rFonts w:ascii="Arial" w:eastAsia="MetaNormal-Italic" w:hAnsi="Arial" w:cs="Arial"/>
              </w:rPr>
              <w:t>70 people with brokered legal services.</w:t>
            </w:r>
          </w:p>
        </w:tc>
        <w:tc>
          <w:tcPr>
            <w:tcW w:w="1418" w:type="dxa"/>
            <w:vAlign w:val="center"/>
          </w:tcPr>
          <w:p w14:paraId="69C54B58" w14:textId="77777777" w:rsidR="00626734" w:rsidRPr="00A90C39" w:rsidRDefault="003B5094" w:rsidP="00BA158E">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9A" wp14:editId="69C54C9B">
                  <wp:extent cx="425303" cy="395413"/>
                  <wp:effectExtent l="0" t="0" r="0" b="5080"/>
                  <wp:docPr id="240" name="Picture 240"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896771"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B63" w14:textId="77777777" w:rsidTr="00C6734C">
        <w:tblPrEx>
          <w:tblCellMar>
            <w:top w:w="113" w:type="dxa"/>
            <w:bottom w:w="113" w:type="dxa"/>
          </w:tblCellMar>
        </w:tblPrEx>
        <w:trPr>
          <w:trHeight w:val="656"/>
        </w:trPr>
        <w:tc>
          <w:tcPr>
            <w:tcW w:w="1702" w:type="dxa"/>
            <w:shd w:val="clear" w:color="auto" w:fill="D7E9F2"/>
          </w:tcPr>
          <w:p w14:paraId="69C54B5A" w14:textId="77777777" w:rsidR="00626734" w:rsidRPr="00A90C39" w:rsidRDefault="003B5094" w:rsidP="00E10CAB">
            <w:pPr>
              <w:spacing w:after="0"/>
              <w:rPr>
                <w:rFonts w:eastAsia="MetaNormal-Italic" w:cs="Arial"/>
                <w:bCs/>
                <w:w w:val="105"/>
              </w:rPr>
            </w:pPr>
            <w:r w:rsidRPr="00A90C39">
              <w:rPr>
                <w:rFonts w:eastAsia="MetaNormal-Italic" w:cs="Arial"/>
                <w:bCs/>
                <w:w w:val="105"/>
                <w:szCs w:val="22"/>
              </w:rPr>
              <w:t>Minister for Communities and Minister for Disability Services and Seniors</w:t>
            </w:r>
          </w:p>
          <w:p w14:paraId="69C54B5B" w14:textId="77777777" w:rsidR="00626734" w:rsidRDefault="00626734" w:rsidP="00E10CAB">
            <w:pPr>
              <w:spacing w:after="0"/>
              <w:rPr>
                <w:rFonts w:eastAsia="MetaNormal-Italic" w:cs="Arial"/>
                <w:bCs/>
                <w:w w:val="105"/>
                <w:szCs w:val="22"/>
              </w:rPr>
            </w:pPr>
          </w:p>
          <w:p w14:paraId="69C54B5C" w14:textId="77777777" w:rsidR="00626734" w:rsidRPr="00A90C39" w:rsidRDefault="003B5094" w:rsidP="00E10CAB">
            <w:pPr>
              <w:spacing w:after="0"/>
              <w:rPr>
                <w:rFonts w:eastAsia="MetaNormal-Italic" w:cs="Arial"/>
                <w:bCs/>
                <w:w w:val="105"/>
              </w:rPr>
            </w:pPr>
            <w:r w:rsidRPr="00A90C39">
              <w:rPr>
                <w:rFonts w:eastAsia="MetaNormal-Italic" w:cs="Arial"/>
                <w:bCs/>
                <w:w w:val="105"/>
                <w:szCs w:val="22"/>
              </w:rPr>
              <w:t>DCDSS</w:t>
            </w:r>
          </w:p>
        </w:tc>
        <w:tc>
          <w:tcPr>
            <w:tcW w:w="1275" w:type="dxa"/>
          </w:tcPr>
          <w:p w14:paraId="69C54B5D" w14:textId="77777777" w:rsidR="00626734" w:rsidRPr="00A90C39" w:rsidRDefault="003B5094" w:rsidP="00E10CAB">
            <w:pPr>
              <w:spacing w:after="0"/>
              <w:rPr>
                <w:rFonts w:eastAsia="MetaNormal-Italic" w:cs="Arial"/>
                <w:bCs/>
                <w:w w:val="105"/>
              </w:rPr>
            </w:pPr>
            <w:r w:rsidRPr="00A90C39">
              <w:rPr>
                <w:rFonts w:eastAsia="MetaNormal-Italic" w:cs="Arial"/>
                <w:bCs/>
                <w:w w:val="105"/>
                <w:szCs w:val="22"/>
              </w:rPr>
              <w:t>2017–2019</w:t>
            </w:r>
          </w:p>
        </w:tc>
        <w:tc>
          <w:tcPr>
            <w:tcW w:w="2552" w:type="dxa"/>
          </w:tcPr>
          <w:p w14:paraId="69C54B5E" w14:textId="77777777" w:rsidR="00626734"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 xml:space="preserve">Complete the review of the </w:t>
            </w:r>
            <w:r w:rsidRPr="00A90C39">
              <w:rPr>
                <w:rFonts w:ascii="Arial" w:eastAsia="MetaNormal-Italic" w:hAnsi="Arial" w:cs="Arial"/>
                <w:i/>
                <w:w w:val="105"/>
              </w:rPr>
              <w:t>Forensic Disability Act 2011</w:t>
            </w:r>
            <w:r w:rsidRPr="00A90C39">
              <w:rPr>
                <w:rFonts w:ascii="Arial" w:eastAsia="MetaNormal-Italic" w:hAnsi="Arial" w:cs="Arial"/>
                <w:w w:val="105"/>
              </w:rPr>
              <w:t xml:space="preserve"> to ensure it effectively provides for the care, support and protection of clients, provides for effective oversight of the Forensic Disability Service, and provides a contemporary legislative framework consistent with complementary Queensland legislation.</w:t>
            </w:r>
          </w:p>
        </w:tc>
        <w:tc>
          <w:tcPr>
            <w:tcW w:w="2977" w:type="dxa"/>
          </w:tcPr>
          <w:p w14:paraId="69C54B5F" w14:textId="77777777" w:rsidR="00626734" w:rsidRPr="00A90C39" w:rsidRDefault="003B5094" w:rsidP="00C86A5F">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t xml:space="preserve">Review of the </w:t>
            </w:r>
            <w:r w:rsidRPr="002D3C5F">
              <w:rPr>
                <w:rFonts w:ascii="Arial" w:eastAsia="MetaNormal-Italic" w:hAnsi="Arial" w:cs="Arial"/>
                <w:i/>
              </w:rPr>
              <w:t>Forensic Disability Act 2011</w:t>
            </w:r>
            <w:r w:rsidRPr="00A90C39">
              <w:rPr>
                <w:rFonts w:ascii="Arial" w:eastAsia="MetaNormal-Italic" w:hAnsi="Arial" w:cs="Arial"/>
              </w:rPr>
              <w:t xml:space="preserve"> completed</w:t>
            </w:r>
          </w:p>
        </w:tc>
        <w:tc>
          <w:tcPr>
            <w:tcW w:w="5953" w:type="dxa"/>
          </w:tcPr>
          <w:p w14:paraId="69C54B60" w14:textId="77777777" w:rsidR="00626734"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The Queensland Government tabled the </w:t>
            </w:r>
            <w:r w:rsidRPr="00A90C39">
              <w:rPr>
                <w:rFonts w:ascii="Arial" w:eastAsia="MetaNormal-Italic" w:hAnsi="Arial" w:cs="Arial"/>
                <w:i/>
              </w:rPr>
              <w:t xml:space="preserve">Review of the Operation of the Forensic Disability Act 2011 </w:t>
            </w:r>
            <w:r w:rsidRPr="00A90C39">
              <w:rPr>
                <w:rFonts w:ascii="Arial" w:eastAsia="MetaNormal-Italic" w:hAnsi="Arial" w:cs="Arial"/>
              </w:rPr>
              <w:t xml:space="preserve">report (FDA review report) in the Legislative Assembly on 9 October 2018. This included the independent system review report, </w:t>
            </w:r>
            <w:r w:rsidRPr="00C43251">
              <w:rPr>
                <w:rFonts w:ascii="Arial" w:eastAsia="MetaNormal-Italic" w:hAnsi="Arial" w:cs="Arial"/>
              </w:rPr>
              <w:t>Addressing Needs and Strengthening Services: Review of the Queensland Forensic Disability Service System report</w:t>
            </w:r>
            <w:r w:rsidRPr="00A90C39">
              <w:rPr>
                <w:rFonts w:ascii="Arial" w:eastAsia="MetaNormal-Italic" w:hAnsi="Arial" w:cs="Arial"/>
              </w:rPr>
              <w:t xml:space="preserve"> (FDSS review report).</w:t>
            </w:r>
          </w:p>
          <w:p w14:paraId="69C54B61" w14:textId="77777777" w:rsidR="00626734" w:rsidRPr="00A90C39" w:rsidRDefault="00626734" w:rsidP="00E10CAB">
            <w:pPr>
              <w:pStyle w:val="TableParagraph"/>
              <w:widowControl/>
              <w:ind w:left="397"/>
              <w:rPr>
                <w:rFonts w:ascii="Arial" w:eastAsia="MetaNormal-Italic" w:hAnsi="Arial" w:cs="Arial"/>
                <w:bCs/>
                <w:w w:val="105"/>
                <w:szCs w:val="24"/>
              </w:rPr>
            </w:pPr>
          </w:p>
        </w:tc>
        <w:tc>
          <w:tcPr>
            <w:tcW w:w="1418" w:type="dxa"/>
            <w:vAlign w:val="center"/>
          </w:tcPr>
          <w:p w14:paraId="69C54B62" w14:textId="77777777" w:rsidR="00E100B3"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9C" wp14:editId="69C54C9D">
                  <wp:extent cx="425303" cy="395413"/>
                  <wp:effectExtent l="0" t="0" r="0" b="5080"/>
                  <wp:docPr id="241" name="Picture 241"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573020"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B6F" w14:textId="77777777" w:rsidTr="00C6734C">
        <w:tblPrEx>
          <w:tblCellMar>
            <w:top w:w="113" w:type="dxa"/>
            <w:bottom w:w="113" w:type="dxa"/>
          </w:tblCellMar>
        </w:tblPrEx>
        <w:trPr>
          <w:trHeight w:val="656"/>
        </w:trPr>
        <w:tc>
          <w:tcPr>
            <w:tcW w:w="1702" w:type="dxa"/>
            <w:shd w:val="clear" w:color="auto" w:fill="D7E9F2"/>
          </w:tcPr>
          <w:p w14:paraId="69C54B64" w14:textId="77777777" w:rsidR="00626734" w:rsidRPr="00A90C39" w:rsidRDefault="003B5094" w:rsidP="00E10CAB">
            <w:pPr>
              <w:spacing w:after="0"/>
              <w:rPr>
                <w:rFonts w:eastAsia="MetaNormal-Italic" w:cs="Arial"/>
                <w:bCs/>
                <w:w w:val="105"/>
              </w:rPr>
            </w:pPr>
            <w:r w:rsidRPr="00A90C39">
              <w:rPr>
                <w:rFonts w:eastAsia="MetaNormal-Italic" w:cs="Arial"/>
                <w:bCs/>
                <w:w w:val="105"/>
                <w:szCs w:val="22"/>
              </w:rPr>
              <w:t xml:space="preserve">Minister for Communities and Minister for Disability </w:t>
            </w:r>
            <w:r w:rsidRPr="00A90C39">
              <w:rPr>
                <w:rFonts w:eastAsia="MetaNormal-Italic" w:cs="Arial"/>
                <w:bCs/>
                <w:w w:val="105"/>
                <w:szCs w:val="22"/>
              </w:rPr>
              <w:lastRenderedPageBreak/>
              <w:t>Services and Seniors</w:t>
            </w:r>
          </w:p>
          <w:p w14:paraId="69C54B65" w14:textId="77777777" w:rsidR="00626734" w:rsidRDefault="00626734" w:rsidP="00E10CAB">
            <w:pPr>
              <w:spacing w:after="0"/>
              <w:rPr>
                <w:rFonts w:eastAsia="MetaNormal-Italic" w:cs="Arial"/>
                <w:bCs/>
                <w:w w:val="105"/>
                <w:szCs w:val="22"/>
              </w:rPr>
            </w:pPr>
          </w:p>
          <w:p w14:paraId="69C54B66" w14:textId="77777777" w:rsidR="00626734" w:rsidRPr="00A90C39" w:rsidRDefault="003B5094" w:rsidP="00E10CAB">
            <w:pPr>
              <w:spacing w:after="0"/>
              <w:rPr>
                <w:rFonts w:eastAsia="MetaNormal-Italic" w:cs="Arial"/>
                <w:bCs/>
                <w:w w:val="105"/>
              </w:rPr>
            </w:pPr>
            <w:r w:rsidRPr="00A90C39">
              <w:rPr>
                <w:rFonts w:eastAsia="MetaNormal-Italic" w:cs="Arial"/>
                <w:bCs/>
                <w:w w:val="105"/>
                <w:szCs w:val="22"/>
              </w:rPr>
              <w:t>DCDSS</w:t>
            </w:r>
          </w:p>
        </w:tc>
        <w:tc>
          <w:tcPr>
            <w:tcW w:w="1275" w:type="dxa"/>
          </w:tcPr>
          <w:p w14:paraId="69C54B67" w14:textId="77777777" w:rsidR="00626734" w:rsidRPr="00A90C39" w:rsidRDefault="003B5094" w:rsidP="00E10CAB">
            <w:pPr>
              <w:spacing w:after="0"/>
              <w:rPr>
                <w:rFonts w:eastAsia="MetaNormal-Italic" w:cs="Arial"/>
                <w:bCs/>
                <w:w w:val="105"/>
              </w:rPr>
            </w:pPr>
            <w:r w:rsidRPr="00A90C39">
              <w:rPr>
                <w:rFonts w:eastAsia="MetaNormal-Italic" w:cs="Arial"/>
                <w:bCs/>
                <w:w w:val="105"/>
                <w:szCs w:val="22"/>
              </w:rPr>
              <w:lastRenderedPageBreak/>
              <w:t>2017–2019</w:t>
            </w:r>
          </w:p>
        </w:tc>
        <w:tc>
          <w:tcPr>
            <w:tcW w:w="2552" w:type="dxa"/>
          </w:tcPr>
          <w:p w14:paraId="69C54B68" w14:textId="77777777" w:rsidR="00626734"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 xml:space="preserve">Develop and implement a framework to reduce the impact of disasters on people with </w:t>
            </w:r>
            <w:r w:rsidRPr="00A90C39">
              <w:rPr>
                <w:rFonts w:ascii="Arial" w:eastAsia="MetaNormal-Italic" w:hAnsi="Arial" w:cs="Arial"/>
                <w:w w:val="105"/>
              </w:rPr>
              <w:lastRenderedPageBreak/>
              <w:t>vulnerabilities or those who may become vulnerable.</w:t>
            </w:r>
          </w:p>
        </w:tc>
        <w:tc>
          <w:tcPr>
            <w:tcW w:w="2977" w:type="dxa"/>
          </w:tcPr>
          <w:p w14:paraId="69C54B69" w14:textId="77777777" w:rsidR="00626734" w:rsidRPr="00A90C39" w:rsidRDefault="003B5094" w:rsidP="00C86A5F">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lastRenderedPageBreak/>
              <w:t>Framework published online</w:t>
            </w:r>
          </w:p>
          <w:p w14:paraId="69C54B6A" w14:textId="77777777" w:rsidR="00626734" w:rsidRPr="00C86A5F" w:rsidRDefault="003B5094" w:rsidP="00C86A5F">
            <w:pPr>
              <w:pStyle w:val="TableParagraph"/>
              <w:widowControl/>
              <w:numPr>
                <w:ilvl w:val="0"/>
                <w:numId w:val="12"/>
              </w:numPr>
              <w:ind w:left="317" w:hanging="364"/>
              <w:rPr>
                <w:rFonts w:ascii="Arial" w:eastAsia="MetaNormal-Italic" w:hAnsi="Arial" w:cs="Arial"/>
              </w:rPr>
            </w:pPr>
            <w:r w:rsidRPr="00A90C39">
              <w:rPr>
                <w:rFonts w:ascii="Arial" w:eastAsia="MetaNormal-Italic" w:hAnsi="Arial" w:cs="Arial"/>
              </w:rPr>
              <w:t xml:space="preserve">Consultation about implementation </w:t>
            </w:r>
            <w:r w:rsidRPr="00A90C39">
              <w:rPr>
                <w:rFonts w:ascii="Arial" w:eastAsia="MetaNormal-Italic" w:hAnsi="Arial" w:cs="Arial"/>
              </w:rPr>
              <w:lastRenderedPageBreak/>
              <w:t>conducted with stakeholders</w:t>
            </w:r>
          </w:p>
        </w:tc>
        <w:tc>
          <w:tcPr>
            <w:tcW w:w="5953" w:type="dxa"/>
          </w:tcPr>
          <w:p w14:paraId="69C54B6B" w14:textId="77777777" w:rsidR="00626734"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lastRenderedPageBreak/>
              <w:t xml:space="preserve">The Vulnerability Framework and Toolkit approved by the Queensland Government in November 2016, has been published in the document library under ’Mitigation, Resilience and Recovery’ and ‘People’ on </w:t>
            </w:r>
            <w:r w:rsidRPr="00A90C39">
              <w:rPr>
                <w:rFonts w:ascii="Arial" w:eastAsia="MetaNormal-Italic" w:hAnsi="Arial" w:cs="Arial"/>
              </w:rPr>
              <w:lastRenderedPageBreak/>
              <w:t xml:space="preserve">the Queensland Government Disaster Management Portal at: </w:t>
            </w:r>
            <w:hyperlink r:id="rId43" w:tooltip="Queensland Government Disaster Management Portal " w:history="1">
              <w:r w:rsidRPr="00213C82">
                <w:rPr>
                  <w:rStyle w:val="Hyperlink"/>
                  <w:rFonts w:ascii="Arial" w:eastAsia="MetaNormal-Italic" w:hAnsi="Arial" w:cs="Arial"/>
                </w:rPr>
                <w:t>https://dmportal.disaster.qld.gov.au.</w:t>
              </w:r>
            </w:hyperlink>
          </w:p>
          <w:p w14:paraId="69C54B6C" w14:textId="77777777" w:rsidR="00626734"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The toolkit has been informed by a broad engagement process which commenced during the development of the framework in 2015–16. Further targeted engagement to inform the development of this toolkit was then conducted from late 2016 to early 2017.</w:t>
            </w:r>
          </w:p>
          <w:p w14:paraId="69C54B6D" w14:textId="77777777" w:rsidR="00626734" w:rsidRPr="00626734"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The Vulnerability Framework and Toolkit are now being used as the foundation for the development and implementation of a Disability Inclusive Disaster Risk Reduction Framework and Toolkit.  </w:t>
            </w:r>
          </w:p>
        </w:tc>
        <w:tc>
          <w:tcPr>
            <w:tcW w:w="1418" w:type="dxa"/>
            <w:vAlign w:val="center"/>
          </w:tcPr>
          <w:p w14:paraId="69C54B6E" w14:textId="77777777" w:rsidR="00E100B3" w:rsidRPr="00A90C39" w:rsidRDefault="003B5094" w:rsidP="00BA158E">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9E" wp14:editId="69C54C9F">
                  <wp:extent cx="425303" cy="395413"/>
                  <wp:effectExtent l="0" t="0" r="0" b="5080"/>
                  <wp:docPr id="242" name="Picture 242"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41272"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B7E" w14:textId="77777777" w:rsidTr="00C6734C">
        <w:tblPrEx>
          <w:tblCellMar>
            <w:top w:w="113" w:type="dxa"/>
            <w:bottom w:w="113" w:type="dxa"/>
          </w:tblCellMar>
        </w:tblPrEx>
        <w:trPr>
          <w:trHeight w:val="656"/>
        </w:trPr>
        <w:tc>
          <w:tcPr>
            <w:tcW w:w="1702" w:type="dxa"/>
            <w:shd w:val="clear" w:color="auto" w:fill="D7E9F2"/>
          </w:tcPr>
          <w:p w14:paraId="69C54B70" w14:textId="77777777" w:rsidR="00626734" w:rsidRPr="00A90C39" w:rsidRDefault="003B5094" w:rsidP="00E10CAB">
            <w:pPr>
              <w:spacing w:after="0"/>
              <w:rPr>
                <w:rFonts w:eastAsia="MetaNormal-Italic" w:cs="Arial"/>
                <w:bCs/>
                <w:w w:val="105"/>
              </w:rPr>
            </w:pPr>
            <w:r w:rsidRPr="00A90C39">
              <w:rPr>
                <w:rFonts w:eastAsia="MetaNormal-Italic" w:cs="Arial"/>
                <w:bCs/>
                <w:w w:val="105"/>
                <w:szCs w:val="22"/>
              </w:rPr>
              <w:t>Minister for Police and Minister for Corrective Services</w:t>
            </w:r>
          </w:p>
          <w:p w14:paraId="69C54B71" w14:textId="77777777" w:rsidR="00626734" w:rsidRDefault="00626734" w:rsidP="00E10CAB">
            <w:pPr>
              <w:spacing w:after="0"/>
              <w:rPr>
                <w:rFonts w:eastAsia="MetaNormal-Italic" w:cs="Arial"/>
                <w:bCs/>
                <w:w w:val="105"/>
                <w:szCs w:val="22"/>
              </w:rPr>
            </w:pPr>
          </w:p>
          <w:p w14:paraId="69C54B72" w14:textId="77777777" w:rsidR="00626734" w:rsidRPr="00A90C39" w:rsidRDefault="003B5094" w:rsidP="00E10CAB">
            <w:pPr>
              <w:spacing w:after="0"/>
              <w:rPr>
                <w:rFonts w:eastAsia="MetaNormal-Italic" w:cs="Arial"/>
                <w:bCs/>
                <w:w w:val="105"/>
              </w:rPr>
            </w:pPr>
            <w:r w:rsidRPr="00A90C39">
              <w:rPr>
                <w:rFonts w:eastAsia="MetaNormal-Italic" w:cs="Arial"/>
                <w:bCs/>
                <w:w w:val="105"/>
                <w:szCs w:val="22"/>
              </w:rPr>
              <w:t>Queensland Correctional Services (QCS)</w:t>
            </w:r>
          </w:p>
        </w:tc>
        <w:tc>
          <w:tcPr>
            <w:tcW w:w="1275" w:type="dxa"/>
          </w:tcPr>
          <w:p w14:paraId="69C54B73" w14:textId="77777777" w:rsidR="00626734" w:rsidRPr="00BE2989" w:rsidRDefault="003B5094" w:rsidP="00626734">
            <w:pPr>
              <w:spacing w:after="0"/>
              <w:rPr>
                <w:rFonts w:eastAsia="MetaNormal-Italic" w:cs="Arial"/>
                <w:w w:val="105"/>
                <w:szCs w:val="22"/>
              </w:rPr>
            </w:pPr>
            <w:r w:rsidRPr="00BE2989">
              <w:rPr>
                <w:rFonts w:eastAsia="MetaNormal-Italic" w:cs="Arial"/>
                <w:w w:val="105"/>
                <w:szCs w:val="22"/>
              </w:rPr>
              <w:t>2017–2020</w:t>
            </w:r>
          </w:p>
          <w:p w14:paraId="69C54B74" w14:textId="77777777" w:rsidR="00626734" w:rsidRPr="00A90C39" w:rsidRDefault="003B5094" w:rsidP="00E10CAB">
            <w:pPr>
              <w:spacing w:after="0"/>
              <w:rPr>
                <w:rFonts w:eastAsia="MetaNormal-Italic" w:cs="Arial"/>
                <w:bCs/>
                <w:w w:val="105"/>
              </w:rPr>
            </w:pPr>
            <w:r w:rsidRPr="00BE2989">
              <w:rPr>
                <w:rFonts w:eastAsia="MetaNormal-Italic" w:cs="Arial"/>
                <w:w w:val="105"/>
                <w:szCs w:val="22"/>
              </w:rPr>
              <w:t>(ongoing)</w:t>
            </w:r>
          </w:p>
        </w:tc>
        <w:tc>
          <w:tcPr>
            <w:tcW w:w="2552" w:type="dxa"/>
          </w:tcPr>
          <w:p w14:paraId="69C54B75" w14:textId="77777777" w:rsidR="00626734" w:rsidRPr="00A90C39" w:rsidRDefault="003B5094" w:rsidP="00E10CAB">
            <w:pPr>
              <w:pStyle w:val="TableParagraph"/>
              <w:rPr>
                <w:rFonts w:ascii="Arial" w:eastAsia="MetaNormal-Italic" w:hAnsi="Arial" w:cs="Arial"/>
                <w:bCs/>
                <w:w w:val="105"/>
                <w:szCs w:val="24"/>
              </w:rPr>
            </w:pPr>
            <w:r w:rsidRPr="00A90C39">
              <w:rPr>
                <w:rFonts w:ascii="Arial" w:eastAsia="MetaNormal-Italic" w:hAnsi="Arial" w:cs="Arial"/>
                <w:w w:val="105"/>
              </w:rPr>
              <w:t>Continue to explore options to increase opportunities for prisoners with disability to engage in rehabilitation programs, education, training and employment.</w:t>
            </w:r>
          </w:p>
        </w:tc>
        <w:tc>
          <w:tcPr>
            <w:tcW w:w="2977" w:type="dxa"/>
          </w:tcPr>
          <w:p w14:paraId="69C54B76" w14:textId="77777777" w:rsidR="00626734" w:rsidRPr="00A90C39" w:rsidRDefault="003B5094" w:rsidP="00C86A5F">
            <w:pPr>
              <w:pStyle w:val="TableParagraph"/>
              <w:widowControl/>
              <w:numPr>
                <w:ilvl w:val="0"/>
                <w:numId w:val="12"/>
              </w:numPr>
              <w:ind w:left="317" w:hanging="364"/>
              <w:rPr>
                <w:rFonts w:eastAsia="MetaNormal-Italic" w:cs="Arial"/>
                <w:bCs/>
                <w:w w:val="105"/>
              </w:rPr>
            </w:pPr>
            <w:r w:rsidRPr="00C86A5F">
              <w:rPr>
                <w:rFonts w:ascii="Arial" w:eastAsia="MetaNormal-Italic" w:hAnsi="Arial" w:cs="Arial"/>
              </w:rPr>
              <w:t>Report on any approved options to increase prisoner access to rehabilitation and re- entry programs</w:t>
            </w:r>
          </w:p>
        </w:tc>
        <w:tc>
          <w:tcPr>
            <w:tcW w:w="5953" w:type="dxa"/>
          </w:tcPr>
          <w:p w14:paraId="69C54B77" w14:textId="77777777" w:rsidR="00626734" w:rsidRPr="00917780" w:rsidRDefault="003B5094" w:rsidP="00917780">
            <w:pPr>
              <w:pStyle w:val="TableParagraph"/>
              <w:widowControl/>
              <w:numPr>
                <w:ilvl w:val="0"/>
                <w:numId w:val="12"/>
              </w:numPr>
              <w:ind w:left="317" w:hanging="363"/>
              <w:rPr>
                <w:rFonts w:ascii="Arial" w:eastAsia="MetaNormal-Italic" w:hAnsi="Arial" w:cs="Arial"/>
              </w:rPr>
            </w:pPr>
            <w:r w:rsidRPr="00917780">
              <w:rPr>
                <w:rFonts w:ascii="Arial" w:eastAsia="MetaNormal-Italic" w:hAnsi="Arial" w:cs="Arial"/>
              </w:rPr>
              <w:t>QCS supports prisoners re-entering the community through its three re-entry service programs.</w:t>
            </w:r>
          </w:p>
          <w:p w14:paraId="69C54B78" w14:textId="77777777" w:rsidR="00626734" w:rsidRPr="00917780" w:rsidRDefault="003B5094" w:rsidP="00917780">
            <w:pPr>
              <w:pStyle w:val="TableParagraph"/>
              <w:widowControl/>
              <w:numPr>
                <w:ilvl w:val="0"/>
                <w:numId w:val="12"/>
              </w:numPr>
              <w:ind w:left="317" w:hanging="363"/>
              <w:rPr>
                <w:rFonts w:ascii="Arial" w:eastAsia="MetaNormal-Italic" w:hAnsi="Arial" w:cs="Arial"/>
              </w:rPr>
            </w:pPr>
            <w:r w:rsidRPr="00917780">
              <w:rPr>
                <w:rFonts w:ascii="Arial" w:eastAsia="MetaNormal-Italic" w:hAnsi="Arial" w:cs="Arial"/>
              </w:rPr>
              <w:t>Support can include assistance securing accommodation, gaining employment and practical identification.</w:t>
            </w:r>
          </w:p>
          <w:p w14:paraId="69C54B79" w14:textId="77777777" w:rsidR="00626734" w:rsidRPr="00917780" w:rsidRDefault="003B5094" w:rsidP="00917780">
            <w:pPr>
              <w:pStyle w:val="TableParagraph"/>
              <w:widowControl/>
              <w:numPr>
                <w:ilvl w:val="0"/>
                <w:numId w:val="12"/>
              </w:numPr>
              <w:ind w:left="317" w:hanging="363"/>
              <w:rPr>
                <w:rFonts w:ascii="Arial" w:eastAsia="MetaNormal-Italic" w:hAnsi="Arial" w:cs="Arial"/>
              </w:rPr>
            </w:pPr>
            <w:r w:rsidRPr="00917780">
              <w:rPr>
                <w:rFonts w:ascii="Arial" w:eastAsia="MetaNormal-Italic" w:hAnsi="Arial" w:cs="Arial"/>
              </w:rPr>
              <w:t>Service providers conduct group information sessions in correctional centres alongside employment service providers to support prisoners to access employment or income support.</w:t>
            </w:r>
          </w:p>
          <w:p w14:paraId="69C54B7A" w14:textId="77777777" w:rsidR="00626734" w:rsidRPr="00917780" w:rsidRDefault="003B5094" w:rsidP="00917780">
            <w:pPr>
              <w:pStyle w:val="TableParagraph"/>
              <w:widowControl/>
              <w:numPr>
                <w:ilvl w:val="0"/>
                <w:numId w:val="12"/>
              </w:numPr>
              <w:ind w:left="317" w:hanging="363"/>
              <w:rPr>
                <w:rFonts w:ascii="Arial" w:eastAsia="MetaNormal-Italic" w:hAnsi="Arial" w:cs="Arial"/>
              </w:rPr>
            </w:pPr>
            <w:r w:rsidRPr="00917780">
              <w:rPr>
                <w:rFonts w:ascii="Arial" w:eastAsia="MetaNormal-Italic" w:hAnsi="Arial" w:cs="Arial"/>
              </w:rPr>
              <w:t>Where an individual is linked to a re-entry support provider and has had NDIS access met, funded re-entry service providers can assist an individual link with an employment service provider and/or employers who</w:t>
            </w:r>
            <w:r w:rsidRPr="00A90C39">
              <w:rPr>
                <w:rFonts w:ascii="Arial" w:eastAsia="MetaNormal-Italic" w:hAnsi="Arial" w:cs="Arial"/>
                <w:lang w:val="en-US"/>
              </w:rPr>
              <w:t xml:space="preserve"> employ people </w:t>
            </w:r>
            <w:r w:rsidRPr="00917780">
              <w:rPr>
                <w:rFonts w:ascii="Arial" w:eastAsia="MetaNormal-Italic" w:hAnsi="Arial" w:cs="Arial"/>
              </w:rPr>
              <w:t>with disability under the Supported Wage System provisions.</w:t>
            </w:r>
          </w:p>
          <w:p w14:paraId="69C54B7B" w14:textId="77777777" w:rsidR="00626734" w:rsidRPr="00917780" w:rsidRDefault="003B5094" w:rsidP="00917780">
            <w:pPr>
              <w:pStyle w:val="TableParagraph"/>
              <w:widowControl/>
              <w:numPr>
                <w:ilvl w:val="0"/>
                <w:numId w:val="12"/>
              </w:numPr>
              <w:ind w:left="317" w:hanging="363"/>
              <w:rPr>
                <w:rFonts w:ascii="Arial" w:eastAsia="MetaNormal-Italic" w:hAnsi="Arial" w:cs="Arial"/>
              </w:rPr>
            </w:pPr>
            <w:r w:rsidRPr="00917780">
              <w:rPr>
                <w:rFonts w:ascii="Arial" w:eastAsia="MetaNormal-Italic" w:hAnsi="Arial" w:cs="Arial"/>
              </w:rPr>
              <w:t>QCS prepares monthly performance reports, with quarterly contract review meetings to ensure objectives are still being met.</w:t>
            </w:r>
          </w:p>
          <w:p w14:paraId="69C54B7C" w14:textId="77777777" w:rsidR="00626734"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917780">
              <w:rPr>
                <w:rFonts w:ascii="Arial" w:eastAsia="MetaNormal-Italic" w:hAnsi="Arial" w:cs="Arial"/>
              </w:rPr>
              <w:t>The $265 million response to the Queensland Parole System Review continues to be implemented, with increased rehabilitation, employment and re-entry services.</w:t>
            </w:r>
          </w:p>
        </w:tc>
        <w:tc>
          <w:tcPr>
            <w:tcW w:w="1418" w:type="dxa"/>
            <w:vAlign w:val="center"/>
          </w:tcPr>
          <w:p w14:paraId="69C54B7D" w14:textId="77777777" w:rsidR="00626734"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A0" wp14:editId="69C54CA1">
                  <wp:extent cx="425303" cy="395413"/>
                  <wp:effectExtent l="0" t="0" r="0" b="5080"/>
                  <wp:docPr id="243" name="Picture 243"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58423"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bl>
    <w:p w14:paraId="69C54B7F" w14:textId="77777777" w:rsidR="00BC4A5F" w:rsidRDefault="003B5094" w:rsidP="005B5D24">
      <w:pPr>
        <w:pStyle w:val="BasicParagraph"/>
        <w:spacing w:after="120"/>
        <w:rPr>
          <w:b/>
          <w:color w:val="1F3864" w:themeColor="accent1" w:themeShade="80"/>
          <w:sz w:val="32"/>
          <w:szCs w:val="32"/>
        </w:rPr>
      </w:pPr>
      <w:r w:rsidRPr="00A90C39">
        <w:rPr>
          <w:b/>
          <w:color w:val="1F3864" w:themeColor="accent1" w:themeShade="80"/>
          <w:sz w:val="32"/>
          <w:szCs w:val="32"/>
        </w:rPr>
        <w:lastRenderedPageBreak/>
        <w:t>LEADERSHIP AND PARTICIPATION</w:t>
      </w:r>
    </w:p>
    <w:p w14:paraId="69C54B80" w14:textId="77777777" w:rsidR="00C6734C" w:rsidRPr="00A90C39" w:rsidRDefault="00C6734C" w:rsidP="00C6734C">
      <w:pPr>
        <w:pStyle w:val="Heading2"/>
        <w:spacing w:before="120" w:after="120"/>
        <w:rPr>
          <w:b/>
          <w:color w:val="1F3864" w:themeColor="accent1" w:themeShade="80"/>
        </w:rPr>
      </w:pPr>
      <w:r w:rsidRPr="00A90C39">
        <w:t>Inclusion in consultation, civic participation and decision making and supporting leadership development</w:t>
      </w:r>
    </w:p>
    <w:tbl>
      <w:tblPr>
        <w:tblStyle w:val="TableGrid"/>
        <w:tblW w:w="15877" w:type="dxa"/>
        <w:tblInd w:w="-147" w:type="dxa"/>
        <w:tblLayout w:type="fixed"/>
        <w:tblCellMar>
          <w:top w:w="113" w:type="dxa"/>
          <w:bottom w:w="113" w:type="dxa"/>
        </w:tblCellMar>
        <w:tblLook w:val="04A0" w:firstRow="1" w:lastRow="0" w:firstColumn="1" w:lastColumn="0" w:noHBand="0" w:noVBand="1"/>
        <w:tblCaption w:val="Table"/>
        <w:tblDescription w:val="This table includes actions under the Leadership and Participation priority action area"/>
      </w:tblPr>
      <w:tblGrid>
        <w:gridCol w:w="1700"/>
        <w:gridCol w:w="1276"/>
        <w:gridCol w:w="2694"/>
        <w:gridCol w:w="2977"/>
        <w:gridCol w:w="5812"/>
        <w:gridCol w:w="1418"/>
      </w:tblGrid>
      <w:tr w:rsidR="00B25B58" w14:paraId="69C54B88" w14:textId="77777777" w:rsidTr="00837A50">
        <w:trPr>
          <w:trHeight w:val="495"/>
          <w:tblHeader/>
        </w:trPr>
        <w:tc>
          <w:tcPr>
            <w:tcW w:w="1700" w:type="dxa"/>
            <w:shd w:val="clear" w:color="auto" w:fill="091F3C"/>
          </w:tcPr>
          <w:p w14:paraId="69C54B81" w14:textId="77777777" w:rsidR="00626734" w:rsidRPr="00A90C39" w:rsidRDefault="003B5094" w:rsidP="00BC4A5F">
            <w:pPr>
              <w:pStyle w:val="Tableheader"/>
              <w:jc w:val="left"/>
              <w:rPr>
                <w:sz w:val="22"/>
                <w:szCs w:val="22"/>
              </w:rPr>
            </w:pPr>
            <w:r w:rsidRPr="00A90C39">
              <w:rPr>
                <w:sz w:val="22"/>
                <w:szCs w:val="22"/>
              </w:rPr>
              <w:t xml:space="preserve">Minister </w:t>
            </w:r>
            <w:r>
              <w:rPr>
                <w:sz w:val="22"/>
                <w:szCs w:val="22"/>
              </w:rPr>
              <w:t>/</w:t>
            </w:r>
          </w:p>
          <w:p w14:paraId="69C54B82" w14:textId="77777777" w:rsidR="00626734" w:rsidRPr="00A90C39" w:rsidRDefault="003B5094" w:rsidP="00BC4A5F">
            <w:pPr>
              <w:pStyle w:val="Tableheader"/>
              <w:jc w:val="left"/>
              <w:rPr>
                <w:sz w:val="22"/>
                <w:szCs w:val="22"/>
              </w:rPr>
            </w:pPr>
            <w:r w:rsidRPr="00A90C39">
              <w:rPr>
                <w:sz w:val="22"/>
                <w:szCs w:val="22"/>
              </w:rPr>
              <w:t>Agency</w:t>
            </w:r>
          </w:p>
        </w:tc>
        <w:tc>
          <w:tcPr>
            <w:tcW w:w="1276" w:type="dxa"/>
            <w:shd w:val="clear" w:color="auto" w:fill="091F3C"/>
          </w:tcPr>
          <w:p w14:paraId="69C54B83" w14:textId="77777777" w:rsidR="00626734" w:rsidRPr="00A90C39" w:rsidRDefault="003B5094" w:rsidP="00BC4A5F">
            <w:pPr>
              <w:pStyle w:val="Tableheader"/>
              <w:jc w:val="left"/>
              <w:rPr>
                <w:sz w:val="22"/>
                <w:szCs w:val="22"/>
              </w:rPr>
            </w:pPr>
            <w:r w:rsidRPr="00A90C39">
              <w:rPr>
                <w:sz w:val="22"/>
                <w:szCs w:val="22"/>
              </w:rPr>
              <w:t>Time frame</w:t>
            </w:r>
          </w:p>
        </w:tc>
        <w:tc>
          <w:tcPr>
            <w:tcW w:w="2694" w:type="dxa"/>
            <w:shd w:val="clear" w:color="auto" w:fill="091F3C"/>
          </w:tcPr>
          <w:p w14:paraId="69C54B84" w14:textId="77777777" w:rsidR="00626734" w:rsidRPr="00A90C39" w:rsidRDefault="003B5094" w:rsidP="00BC4A5F">
            <w:pPr>
              <w:pStyle w:val="Tableheader"/>
              <w:jc w:val="left"/>
              <w:rPr>
                <w:sz w:val="22"/>
                <w:szCs w:val="22"/>
              </w:rPr>
            </w:pPr>
            <w:r w:rsidRPr="00A90C39">
              <w:rPr>
                <w:sz w:val="22"/>
                <w:szCs w:val="22"/>
              </w:rPr>
              <w:t>Action</w:t>
            </w:r>
          </w:p>
        </w:tc>
        <w:tc>
          <w:tcPr>
            <w:tcW w:w="2977" w:type="dxa"/>
            <w:shd w:val="clear" w:color="auto" w:fill="091F3C"/>
          </w:tcPr>
          <w:p w14:paraId="69C54B85" w14:textId="77777777" w:rsidR="00626734" w:rsidRPr="00A90C39" w:rsidRDefault="003B5094" w:rsidP="00BC4A5F">
            <w:pPr>
              <w:pStyle w:val="Tableheader"/>
              <w:jc w:val="left"/>
              <w:rPr>
                <w:sz w:val="22"/>
                <w:szCs w:val="22"/>
              </w:rPr>
            </w:pPr>
            <w:r w:rsidRPr="00A90C39">
              <w:rPr>
                <w:sz w:val="22"/>
                <w:szCs w:val="22"/>
              </w:rPr>
              <w:t>Action Success Measure</w:t>
            </w:r>
          </w:p>
        </w:tc>
        <w:tc>
          <w:tcPr>
            <w:tcW w:w="5812" w:type="dxa"/>
            <w:shd w:val="clear" w:color="auto" w:fill="091F3C"/>
          </w:tcPr>
          <w:p w14:paraId="69C54B86" w14:textId="77777777" w:rsidR="00626734" w:rsidRPr="00A90C39" w:rsidRDefault="003B5094" w:rsidP="00BC4A5F">
            <w:pPr>
              <w:pStyle w:val="Tableheader"/>
              <w:jc w:val="left"/>
              <w:rPr>
                <w:sz w:val="22"/>
                <w:szCs w:val="22"/>
              </w:rPr>
            </w:pPr>
            <w:r w:rsidRPr="00A90C39">
              <w:rPr>
                <w:sz w:val="22"/>
                <w:szCs w:val="22"/>
              </w:rPr>
              <w:t>Steps taken towards the success measure (activities)</w:t>
            </w:r>
          </w:p>
        </w:tc>
        <w:tc>
          <w:tcPr>
            <w:tcW w:w="1418" w:type="dxa"/>
            <w:shd w:val="clear" w:color="auto" w:fill="091F3C"/>
          </w:tcPr>
          <w:p w14:paraId="69C54B87" w14:textId="77777777" w:rsidR="00626734" w:rsidRPr="00A90C39" w:rsidRDefault="003B5094" w:rsidP="00BC4A5F">
            <w:pPr>
              <w:pStyle w:val="Tableheader"/>
              <w:jc w:val="left"/>
              <w:rPr>
                <w:sz w:val="22"/>
                <w:szCs w:val="22"/>
              </w:rPr>
            </w:pPr>
            <w:r w:rsidRPr="00A90C39">
              <w:rPr>
                <w:sz w:val="22"/>
                <w:szCs w:val="22"/>
              </w:rPr>
              <w:t>Status</w:t>
            </w:r>
          </w:p>
        </w:tc>
      </w:tr>
      <w:tr w:rsidR="00B25B58" w14:paraId="69C54B9B" w14:textId="77777777" w:rsidTr="00837A50">
        <w:tc>
          <w:tcPr>
            <w:tcW w:w="1700" w:type="dxa"/>
            <w:shd w:val="clear" w:color="auto" w:fill="D7E9F2"/>
          </w:tcPr>
          <w:p w14:paraId="69C54B89" w14:textId="77777777" w:rsidR="00626734" w:rsidRPr="00A90C39" w:rsidRDefault="003B5094" w:rsidP="00063899">
            <w:pPr>
              <w:spacing w:after="0"/>
              <w:rPr>
                <w:rFonts w:eastAsia="MetaNormal-Italic" w:cs="Arial"/>
                <w:bCs/>
                <w:w w:val="105"/>
              </w:rPr>
            </w:pPr>
            <w:r w:rsidRPr="00A90C39">
              <w:rPr>
                <w:rFonts w:eastAsia="MetaNormal-Italic" w:cs="Arial"/>
                <w:bCs/>
                <w:w w:val="105"/>
                <w:szCs w:val="22"/>
              </w:rPr>
              <w:t>Attorney-General and Minister for Justice</w:t>
            </w:r>
          </w:p>
          <w:p w14:paraId="69C54B8A" w14:textId="77777777" w:rsidR="00626734" w:rsidRDefault="00626734" w:rsidP="00063899">
            <w:pPr>
              <w:pStyle w:val="Tablebodycontent"/>
              <w:jc w:val="left"/>
              <w:rPr>
                <w:rFonts w:eastAsia="MetaNormal-Italic" w:cs="Arial"/>
                <w:w w:val="105"/>
                <w:szCs w:val="22"/>
              </w:rPr>
            </w:pPr>
          </w:p>
          <w:p w14:paraId="69C54B8B" w14:textId="77777777" w:rsidR="00626734" w:rsidRPr="00A90C39" w:rsidRDefault="003B5094" w:rsidP="00063899">
            <w:pPr>
              <w:pStyle w:val="Tablebodycontent"/>
              <w:jc w:val="left"/>
              <w:rPr>
                <w:rFonts w:eastAsia="MetaNormal-Italic" w:cs="Arial"/>
                <w:bCs/>
                <w:w w:val="105"/>
              </w:rPr>
            </w:pPr>
            <w:r w:rsidRPr="00A90C39">
              <w:rPr>
                <w:rFonts w:eastAsia="MetaNormal-Italic" w:cs="Arial"/>
                <w:w w:val="105"/>
                <w:szCs w:val="22"/>
              </w:rPr>
              <w:t>Electoral Commission of Queensland (ECQ)</w:t>
            </w:r>
          </w:p>
        </w:tc>
        <w:tc>
          <w:tcPr>
            <w:tcW w:w="1276" w:type="dxa"/>
          </w:tcPr>
          <w:p w14:paraId="69C54B8C" w14:textId="77777777" w:rsidR="00626734" w:rsidRPr="006C745B" w:rsidRDefault="003B5094" w:rsidP="006C745B">
            <w:pPr>
              <w:spacing w:after="0"/>
              <w:rPr>
                <w:rFonts w:eastAsia="MetaNormal-Italic" w:cs="Arial"/>
                <w:w w:val="105"/>
                <w:szCs w:val="22"/>
              </w:rPr>
            </w:pPr>
            <w:r w:rsidRPr="006C745B">
              <w:rPr>
                <w:rFonts w:eastAsia="MetaNormal-Italic" w:cs="Arial"/>
                <w:w w:val="105"/>
                <w:szCs w:val="22"/>
              </w:rPr>
              <w:t>2017–2020</w:t>
            </w:r>
          </w:p>
          <w:p w14:paraId="69C54B8D" w14:textId="77777777" w:rsidR="00626734" w:rsidRPr="00A90C39" w:rsidRDefault="003B5094" w:rsidP="00063899">
            <w:pPr>
              <w:spacing w:after="0"/>
              <w:rPr>
                <w:rFonts w:eastAsia="MetaNormal-Italic" w:cs="Arial"/>
                <w:bCs/>
                <w:w w:val="105"/>
              </w:rPr>
            </w:pPr>
            <w:r w:rsidRPr="00A90C39">
              <w:rPr>
                <w:rFonts w:eastAsia="MetaNormal-Italic" w:cs="Arial"/>
                <w:w w:val="105"/>
                <w:szCs w:val="22"/>
              </w:rPr>
              <w:t>(ongoing)</w:t>
            </w:r>
          </w:p>
        </w:tc>
        <w:tc>
          <w:tcPr>
            <w:tcW w:w="2694" w:type="dxa"/>
          </w:tcPr>
          <w:p w14:paraId="69C54B8E" w14:textId="77777777" w:rsidR="00626734" w:rsidRPr="00A90C39" w:rsidRDefault="003B5094" w:rsidP="00063899">
            <w:pPr>
              <w:pStyle w:val="Tablebodycontent"/>
              <w:jc w:val="left"/>
              <w:rPr>
                <w:rFonts w:eastAsia="MetaNormal-Italic" w:cs="Arial"/>
                <w:bCs/>
                <w:w w:val="105"/>
              </w:rPr>
            </w:pPr>
            <w:r w:rsidRPr="00A90C39">
              <w:rPr>
                <w:rFonts w:eastAsia="MetaNormal-Italic" w:cs="Arial"/>
                <w:w w:val="105"/>
                <w:szCs w:val="22"/>
              </w:rPr>
              <w:t>Improve opportunities for Queenslanders with disability to participate in voting, and ensure people have access to information in multiple formats to enable informed decision-making.</w:t>
            </w:r>
          </w:p>
        </w:tc>
        <w:tc>
          <w:tcPr>
            <w:tcW w:w="2977" w:type="dxa"/>
          </w:tcPr>
          <w:p w14:paraId="69C54B8F" w14:textId="77777777" w:rsidR="00626734" w:rsidRPr="006C745B" w:rsidRDefault="003B5094" w:rsidP="00C86A5F">
            <w:pPr>
              <w:pStyle w:val="TableParagraph"/>
              <w:widowControl/>
              <w:numPr>
                <w:ilvl w:val="0"/>
                <w:numId w:val="12"/>
              </w:numPr>
              <w:ind w:left="317" w:hanging="364"/>
              <w:rPr>
                <w:rFonts w:ascii="Arial" w:eastAsia="MetaNormal-Italic" w:hAnsi="Arial" w:cs="Arial"/>
              </w:rPr>
            </w:pPr>
            <w:r w:rsidRPr="006C745B">
              <w:rPr>
                <w:rFonts w:ascii="Arial" w:eastAsia="MetaNormal-Italic" w:hAnsi="Arial" w:cs="Arial"/>
              </w:rPr>
              <w:t>Queensland Electors with disability will  be provided with increased voting options with the introduction of Drive-Thru Voting at the next State General Election</w:t>
            </w:r>
          </w:p>
          <w:p w14:paraId="69C54B90" w14:textId="77777777" w:rsidR="00626734" w:rsidRPr="00A90C39" w:rsidRDefault="003B5094" w:rsidP="00C86A5F">
            <w:pPr>
              <w:pStyle w:val="TableParagraph"/>
              <w:widowControl/>
              <w:numPr>
                <w:ilvl w:val="0"/>
                <w:numId w:val="12"/>
              </w:numPr>
              <w:ind w:left="317" w:hanging="364"/>
              <w:rPr>
                <w:rFonts w:ascii="Arial" w:eastAsia="MetaNormal-Italic" w:hAnsi="Arial" w:cs="Arial"/>
                <w:bCs/>
                <w:w w:val="105"/>
                <w:szCs w:val="24"/>
              </w:rPr>
            </w:pPr>
            <w:r w:rsidRPr="006C745B">
              <w:rPr>
                <w:rFonts w:ascii="Arial" w:eastAsia="MetaNormal-Italic" w:hAnsi="Arial" w:cs="Arial"/>
              </w:rPr>
              <w:t>ECQ will continue to provide and improve services to Queenslanders who are deaf and Queenslanders with hearing and vision impairment by working closely with disability organisations to provide useful and relevant information to enable people to cast a secret and independent ballot.</w:t>
            </w:r>
            <w:r w:rsidRPr="006C745B">
              <w:rPr>
                <w:rFonts w:ascii="Arial" w:eastAsia="MetaNormal-Italic" w:hAnsi="Arial" w:cs="Arial"/>
                <w:color w:val="222A35" w:themeColor="text2" w:themeShade="80"/>
                <w:w w:val="105"/>
              </w:rPr>
              <w:t xml:space="preserve"> </w:t>
            </w:r>
          </w:p>
        </w:tc>
        <w:tc>
          <w:tcPr>
            <w:tcW w:w="5812" w:type="dxa"/>
          </w:tcPr>
          <w:p w14:paraId="69C54B91" w14:textId="77777777" w:rsidR="00626734"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During 2018-19</w:t>
            </w:r>
            <w:r>
              <w:rPr>
                <w:rFonts w:ascii="Arial" w:eastAsia="MetaNormal-Italic" w:hAnsi="Arial" w:cs="Arial"/>
              </w:rPr>
              <w:t xml:space="preserve"> </w:t>
            </w:r>
            <w:r w:rsidRPr="00A90C39">
              <w:rPr>
                <w:rFonts w:ascii="Arial" w:eastAsia="MetaNormal-Italic" w:hAnsi="Arial" w:cs="Arial"/>
              </w:rPr>
              <w:t>ECQ undertook the design and building of a new website, which was launched 1 July 2019. The new website was designed to meet Web Content Accessibility Guidelines level AA.</w:t>
            </w:r>
          </w:p>
          <w:p w14:paraId="69C54B92" w14:textId="77777777" w:rsidR="00626734"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During 2018-19, planning and preparation continued for the 2020 local government quadrennial elections and the 2020 state general election. The ECQ is considering services that will facilitate greater access to voting for Queenslanders with disability, including:</w:t>
            </w:r>
          </w:p>
          <w:p w14:paraId="69C54B93" w14:textId="77777777" w:rsidR="00626734" w:rsidRPr="00A90C39" w:rsidRDefault="003B5094" w:rsidP="008D6084">
            <w:pPr>
              <w:pStyle w:val="TableParagraph"/>
              <w:widowControl/>
              <w:numPr>
                <w:ilvl w:val="0"/>
                <w:numId w:val="16"/>
              </w:numPr>
              <w:rPr>
                <w:rFonts w:ascii="Arial" w:eastAsia="MetaNormal-Italic" w:hAnsi="Arial" w:cs="Arial"/>
              </w:rPr>
            </w:pPr>
            <w:r w:rsidRPr="00A90C39">
              <w:rPr>
                <w:rFonts w:ascii="Arial" w:eastAsia="MetaNormal-Italic" w:hAnsi="Arial" w:cs="Arial"/>
              </w:rPr>
              <w:t>selection of polling booths, and communication about these, based on wheelchair accessibility ratings</w:t>
            </w:r>
          </w:p>
          <w:p w14:paraId="69C54B94" w14:textId="77777777" w:rsidR="00626734" w:rsidRPr="00A90C39" w:rsidRDefault="003B5094" w:rsidP="008D6084">
            <w:pPr>
              <w:pStyle w:val="TableParagraph"/>
              <w:widowControl/>
              <w:numPr>
                <w:ilvl w:val="0"/>
                <w:numId w:val="16"/>
              </w:numPr>
              <w:rPr>
                <w:rFonts w:ascii="Arial" w:eastAsia="MetaNormal-Italic" w:hAnsi="Arial" w:cs="Arial"/>
              </w:rPr>
            </w:pPr>
            <w:r w:rsidRPr="00A90C39">
              <w:rPr>
                <w:rFonts w:ascii="Arial" w:eastAsia="MetaNormal-Italic" w:hAnsi="Arial" w:cs="Arial"/>
              </w:rPr>
              <w:t>training polling officials about how to assist electors with hearing or visual impairments, or other mobility-related disabilities, at polling booths, including facilitating others to offer assistance, or taking votes adjacent to, but outside the</w:t>
            </w:r>
            <w:r>
              <w:rPr>
                <w:rFonts w:ascii="Arial" w:eastAsia="MetaNormal-Italic" w:hAnsi="Arial" w:cs="Arial"/>
              </w:rPr>
              <w:t xml:space="preserve"> booth under strict supervision</w:t>
            </w:r>
            <w:r w:rsidRPr="00A90C39">
              <w:rPr>
                <w:rFonts w:ascii="Arial" w:eastAsia="MetaNormal-Italic" w:hAnsi="Arial" w:cs="Arial"/>
              </w:rPr>
              <w:t xml:space="preserve"> </w:t>
            </w:r>
          </w:p>
          <w:p w14:paraId="69C54B95" w14:textId="77777777" w:rsidR="00626734" w:rsidRPr="00A90C39" w:rsidRDefault="003B5094" w:rsidP="008D6084">
            <w:pPr>
              <w:pStyle w:val="TableParagraph"/>
              <w:widowControl/>
              <w:numPr>
                <w:ilvl w:val="0"/>
                <w:numId w:val="16"/>
              </w:numPr>
              <w:rPr>
                <w:rFonts w:ascii="Arial" w:eastAsia="MetaNormal-Italic" w:hAnsi="Arial" w:cs="Arial"/>
              </w:rPr>
            </w:pPr>
            <w:r w:rsidRPr="00A90C39">
              <w:rPr>
                <w:rFonts w:ascii="Arial" w:eastAsia="MetaNormal-Italic" w:hAnsi="Arial" w:cs="Arial"/>
              </w:rPr>
              <w:t>telephone voting and electoral visitor (at hom</w:t>
            </w:r>
            <w:r>
              <w:rPr>
                <w:rFonts w:ascii="Arial" w:eastAsia="MetaNormal-Italic" w:hAnsi="Arial" w:cs="Arial"/>
              </w:rPr>
              <w:t>e) voting for eligible electors</w:t>
            </w:r>
          </w:p>
          <w:p w14:paraId="69C54B96" w14:textId="77777777" w:rsidR="00626734" w:rsidRPr="00A90C39" w:rsidRDefault="003B5094" w:rsidP="008D6084">
            <w:pPr>
              <w:pStyle w:val="TableParagraph"/>
              <w:widowControl/>
              <w:numPr>
                <w:ilvl w:val="0"/>
                <w:numId w:val="16"/>
              </w:numPr>
              <w:rPr>
                <w:rFonts w:ascii="Arial" w:eastAsia="MetaNormal-Italic" w:hAnsi="Arial" w:cs="Arial"/>
              </w:rPr>
            </w:pPr>
            <w:r w:rsidRPr="00A90C39">
              <w:rPr>
                <w:rFonts w:ascii="Arial" w:eastAsia="MetaNormal-Italic" w:hAnsi="Arial" w:cs="Arial"/>
              </w:rPr>
              <w:t>postal vo</w:t>
            </w:r>
            <w:r>
              <w:rPr>
                <w:rFonts w:ascii="Arial" w:eastAsia="MetaNormal-Italic" w:hAnsi="Arial" w:cs="Arial"/>
              </w:rPr>
              <w:t>ting for any electors who apply</w:t>
            </w:r>
            <w:r w:rsidRPr="00A90C39">
              <w:rPr>
                <w:rFonts w:ascii="Arial" w:eastAsia="MetaNormal-Italic" w:hAnsi="Arial" w:cs="Arial"/>
              </w:rPr>
              <w:t xml:space="preserve"> </w:t>
            </w:r>
          </w:p>
          <w:p w14:paraId="69C54B97" w14:textId="77777777" w:rsidR="00626734" w:rsidRPr="00A90C39" w:rsidRDefault="003B5094" w:rsidP="008D6084">
            <w:pPr>
              <w:pStyle w:val="TableParagraph"/>
              <w:widowControl/>
              <w:numPr>
                <w:ilvl w:val="0"/>
                <w:numId w:val="16"/>
              </w:numPr>
              <w:rPr>
                <w:rFonts w:ascii="Arial" w:eastAsia="MetaNormal-Italic" w:hAnsi="Arial" w:cs="Arial"/>
              </w:rPr>
            </w:pPr>
            <w:r w:rsidRPr="00A90C39">
              <w:rPr>
                <w:rFonts w:ascii="Arial" w:eastAsia="MetaNormal-Italic" w:hAnsi="Arial" w:cs="Arial"/>
              </w:rPr>
              <w:t>voting at declared institutions such as some ho</w:t>
            </w:r>
            <w:r>
              <w:rPr>
                <w:rFonts w:ascii="Arial" w:eastAsia="MetaNormal-Italic" w:hAnsi="Arial" w:cs="Arial"/>
              </w:rPr>
              <w:t>spitals or aged care facilities</w:t>
            </w:r>
          </w:p>
          <w:p w14:paraId="69C54B98" w14:textId="77777777" w:rsidR="00626734" w:rsidRPr="00A90C39" w:rsidRDefault="003B5094" w:rsidP="008D6084">
            <w:pPr>
              <w:pStyle w:val="TableParagraph"/>
              <w:widowControl/>
              <w:numPr>
                <w:ilvl w:val="0"/>
                <w:numId w:val="16"/>
              </w:numPr>
              <w:rPr>
                <w:rFonts w:ascii="Arial" w:eastAsia="MetaNormal-Italic" w:hAnsi="Arial" w:cs="Arial"/>
              </w:rPr>
            </w:pPr>
            <w:r w:rsidRPr="00A90C39">
              <w:rPr>
                <w:rFonts w:ascii="Arial" w:eastAsia="MetaNormal-Italic" w:hAnsi="Arial" w:cs="Arial"/>
              </w:rPr>
              <w:t>new models to provide expanded interpreter services for electors who are deaf, or have a hearing o</w:t>
            </w:r>
            <w:r>
              <w:rPr>
                <w:rFonts w:ascii="Arial" w:eastAsia="MetaNormal-Italic" w:hAnsi="Arial" w:cs="Arial"/>
              </w:rPr>
              <w:t>r speech impairment</w:t>
            </w:r>
          </w:p>
          <w:p w14:paraId="69C54B99" w14:textId="77777777" w:rsidR="00626734" w:rsidRPr="005B5D24"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The ECQ consulted with stakeholders (including Vision Australia) to evaluate the efficacy of these services and determine the range of services available to electors with disability. </w:t>
            </w:r>
          </w:p>
        </w:tc>
        <w:tc>
          <w:tcPr>
            <w:tcW w:w="1418" w:type="dxa"/>
            <w:vAlign w:val="center"/>
          </w:tcPr>
          <w:p w14:paraId="69C54B9A" w14:textId="77777777" w:rsidR="00626734"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A2" wp14:editId="69C54CA3">
                  <wp:extent cx="425303" cy="395413"/>
                  <wp:effectExtent l="0" t="0" r="0" b="5080"/>
                  <wp:docPr id="244" name="Picture 244"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48214"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BA7" w14:textId="77777777" w:rsidTr="00837A50">
        <w:tc>
          <w:tcPr>
            <w:tcW w:w="1700" w:type="dxa"/>
            <w:shd w:val="clear" w:color="auto" w:fill="D7E9F2"/>
          </w:tcPr>
          <w:p w14:paraId="69C54B9C" w14:textId="77777777" w:rsidR="00626734" w:rsidRPr="005B5D24" w:rsidRDefault="003B5094" w:rsidP="00063899">
            <w:pPr>
              <w:spacing w:after="0"/>
              <w:rPr>
                <w:rFonts w:eastAsia="MetaNormal-Italic" w:cs="Arial"/>
                <w:bCs/>
                <w:w w:val="105"/>
              </w:rPr>
            </w:pPr>
            <w:r w:rsidRPr="005B5D24">
              <w:rPr>
                <w:rFonts w:eastAsia="MetaNormal-Italic" w:cs="Arial"/>
                <w:bCs/>
                <w:w w:val="105"/>
                <w:szCs w:val="22"/>
              </w:rPr>
              <w:lastRenderedPageBreak/>
              <w:t>Minister for Child Safety, Youth and Women and Minister for the Prevention of Domestic and Family Violence</w:t>
            </w:r>
          </w:p>
          <w:p w14:paraId="69C54B9D" w14:textId="77777777" w:rsidR="00626734" w:rsidRDefault="00626734" w:rsidP="00063899">
            <w:pPr>
              <w:pStyle w:val="Tablebodycontent"/>
              <w:jc w:val="left"/>
              <w:rPr>
                <w:rFonts w:eastAsia="MetaNormal-Italic" w:cs="Arial"/>
                <w:bCs/>
                <w:w w:val="105"/>
                <w:szCs w:val="22"/>
              </w:rPr>
            </w:pPr>
          </w:p>
          <w:p w14:paraId="69C54B9E" w14:textId="77777777" w:rsidR="00626734" w:rsidRPr="005B5D24" w:rsidRDefault="003B5094" w:rsidP="00063899">
            <w:pPr>
              <w:pStyle w:val="Tablebodycontent"/>
              <w:jc w:val="left"/>
              <w:rPr>
                <w:rFonts w:eastAsia="MetaNormal-Italic" w:cs="Arial"/>
                <w:bCs/>
                <w:w w:val="105"/>
              </w:rPr>
            </w:pPr>
            <w:r w:rsidRPr="005B5D24">
              <w:rPr>
                <w:rFonts w:eastAsia="MetaNormal-Italic" w:cs="Arial"/>
                <w:bCs/>
                <w:w w:val="105"/>
                <w:szCs w:val="22"/>
              </w:rPr>
              <w:t>DCSYW</w:t>
            </w:r>
          </w:p>
        </w:tc>
        <w:tc>
          <w:tcPr>
            <w:tcW w:w="1276" w:type="dxa"/>
          </w:tcPr>
          <w:p w14:paraId="69C54B9F" w14:textId="77777777" w:rsidR="00626734" w:rsidRPr="005B5D24" w:rsidRDefault="003B5094" w:rsidP="006C745B">
            <w:pPr>
              <w:spacing w:after="0"/>
              <w:rPr>
                <w:rFonts w:eastAsia="MetaNormal-Italic" w:cs="Arial"/>
                <w:w w:val="105"/>
                <w:szCs w:val="22"/>
              </w:rPr>
            </w:pPr>
            <w:r w:rsidRPr="005B5D24">
              <w:rPr>
                <w:rFonts w:eastAsia="MetaNormal-Italic" w:cs="Arial"/>
                <w:w w:val="105"/>
                <w:szCs w:val="22"/>
              </w:rPr>
              <w:t>2017–2020</w:t>
            </w:r>
          </w:p>
          <w:p w14:paraId="69C54BA0" w14:textId="77777777" w:rsidR="00626734" w:rsidRPr="005B5D24" w:rsidRDefault="003B5094" w:rsidP="00063899">
            <w:pPr>
              <w:spacing w:after="0"/>
              <w:rPr>
                <w:rFonts w:eastAsia="MetaNormal-Italic" w:cs="Arial"/>
                <w:bCs/>
                <w:w w:val="105"/>
              </w:rPr>
            </w:pPr>
            <w:r w:rsidRPr="005B5D24">
              <w:rPr>
                <w:rFonts w:eastAsia="MetaNormal-Italic" w:cs="Arial"/>
                <w:w w:val="105"/>
                <w:szCs w:val="22"/>
              </w:rPr>
              <w:t>(ongoing)</w:t>
            </w:r>
          </w:p>
        </w:tc>
        <w:tc>
          <w:tcPr>
            <w:tcW w:w="2694" w:type="dxa"/>
          </w:tcPr>
          <w:p w14:paraId="69C54BA1" w14:textId="77777777" w:rsidR="00626734" w:rsidRPr="005B5D24" w:rsidRDefault="003B5094" w:rsidP="00063899">
            <w:pPr>
              <w:pStyle w:val="Tablebodycontent"/>
              <w:jc w:val="left"/>
              <w:rPr>
                <w:rFonts w:eastAsia="MetaNormal-Italic" w:cs="Arial"/>
                <w:bCs/>
                <w:w w:val="105"/>
              </w:rPr>
            </w:pPr>
            <w:r w:rsidRPr="005B5D24">
              <w:rPr>
                <w:rFonts w:eastAsia="MetaNormal-Italic" w:cs="Arial"/>
                <w:szCs w:val="22"/>
              </w:rPr>
              <w:t>Im</w:t>
            </w:r>
            <w:r w:rsidRPr="005B5D24">
              <w:rPr>
                <w:rFonts w:eastAsia="MetaNormal-Italic" w:cs="Arial"/>
                <w:spacing w:val="-2"/>
                <w:szCs w:val="22"/>
              </w:rPr>
              <w:t>pl</w:t>
            </w:r>
            <w:r w:rsidRPr="005B5D24">
              <w:rPr>
                <w:rFonts w:eastAsia="MetaNormal-Italic" w:cs="Arial"/>
                <w:szCs w:val="22"/>
              </w:rPr>
              <w:t>ement</w:t>
            </w:r>
            <w:r w:rsidRPr="005B5D24">
              <w:rPr>
                <w:rFonts w:eastAsia="MetaNormal-Italic" w:cs="Arial"/>
                <w:spacing w:val="-6"/>
                <w:szCs w:val="22"/>
              </w:rPr>
              <w:t xml:space="preserve"> </w:t>
            </w:r>
            <w:r w:rsidRPr="005B5D24">
              <w:rPr>
                <w:rFonts w:eastAsia="MetaNormal-Italic" w:cs="Arial"/>
                <w:szCs w:val="22"/>
              </w:rPr>
              <w:t>the</w:t>
            </w:r>
            <w:r w:rsidRPr="005B5D24">
              <w:rPr>
                <w:rFonts w:eastAsia="MetaNormal-Italic" w:cs="Arial"/>
                <w:spacing w:val="-3"/>
                <w:szCs w:val="22"/>
              </w:rPr>
              <w:t xml:space="preserve"> </w:t>
            </w:r>
            <w:r w:rsidRPr="005B5D24">
              <w:rPr>
                <w:rFonts w:eastAsia="MetaNormal-Italic" w:cs="Arial"/>
                <w:szCs w:val="22"/>
              </w:rPr>
              <w:t>Quee</w:t>
            </w:r>
            <w:r w:rsidRPr="005B5D24">
              <w:rPr>
                <w:rFonts w:eastAsia="MetaNormal-Italic" w:cs="Arial"/>
                <w:spacing w:val="-3"/>
                <w:szCs w:val="22"/>
              </w:rPr>
              <w:t>n</w:t>
            </w:r>
            <w:r w:rsidRPr="005B5D24">
              <w:rPr>
                <w:rFonts w:eastAsia="MetaNormal-Italic" w:cs="Arial"/>
                <w:spacing w:val="-2"/>
                <w:szCs w:val="22"/>
              </w:rPr>
              <w:t>s</w:t>
            </w:r>
            <w:r w:rsidRPr="005B5D24">
              <w:rPr>
                <w:rFonts w:eastAsia="MetaNormal-Italic" w:cs="Arial"/>
                <w:spacing w:val="-3"/>
                <w:szCs w:val="22"/>
              </w:rPr>
              <w:t>l</w:t>
            </w:r>
            <w:r w:rsidRPr="005B5D24">
              <w:rPr>
                <w:rFonts w:eastAsia="MetaNormal-Italic" w:cs="Arial"/>
                <w:szCs w:val="22"/>
              </w:rPr>
              <w:t>and</w:t>
            </w:r>
            <w:r w:rsidRPr="005B5D24">
              <w:rPr>
                <w:rFonts w:eastAsia="MetaNormal-Italic" w:cs="Arial"/>
                <w:spacing w:val="-6"/>
                <w:szCs w:val="22"/>
              </w:rPr>
              <w:t xml:space="preserve"> </w:t>
            </w:r>
            <w:r w:rsidRPr="005B5D24">
              <w:rPr>
                <w:rFonts w:eastAsia="MetaNormal-Italic" w:cs="Arial"/>
                <w:spacing w:val="-15"/>
                <w:szCs w:val="22"/>
              </w:rPr>
              <w:t>Y</w:t>
            </w:r>
            <w:r w:rsidRPr="005B5D24">
              <w:rPr>
                <w:rFonts w:eastAsia="MetaNormal-Italic" w:cs="Arial"/>
                <w:szCs w:val="22"/>
              </w:rPr>
              <w:t>outh</w:t>
            </w:r>
            <w:r w:rsidRPr="005B5D24">
              <w:rPr>
                <w:rFonts w:eastAsia="MetaNormal-Italic" w:cs="Arial"/>
                <w:spacing w:val="-8"/>
                <w:szCs w:val="22"/>
              </w:rPr>
              <w:t xml:space="preserve"> </w:t>
            </w:r>
            <w:r w:rsidRPr="005B5D24">
              <w:rPr>
                <w:rFonts w:eastAsia="MetaNormal-Italic" w:cs="Arial"/>
                <w:szCs w:val="22"/>
              </w:rPr>
              <w:t>St</w:t>
            </w:r>
            <w:r w:rsidRPr="005B5D24">
              <w:rPr>
                <w:rFonts w:eastAsia="MetaNormal-Italic" w:cs="Arial"/>
                <w:spacing w:val="-3"/>
                <w:szCs w:val="22"/>
              </w:rPr>
              <w:t>r</w:t>
            </w:r>
            <w:r w:rsidRPr="005B5D24">
              <w:rPr>
                <w:rFonts w:eastAsia="MetaNormal-Italic" w:cs="Arial"/>
                <w:szCs w:val="22"/>
              </w:rPr>
              <w:t>a</w:t>
            </w:r>
            <w:r w:rsidRPr="005B5D24">
              <w:rPr>
                <w:rFonts w:eastAsia="MetaNormal-Italic" w:cs="Arial"/>
                <w:spacing w:val="-2"/>
                <w:szCs w:val="22"/>
              </w:rPr>
              <w:t>te</w:t>
            </w:r>
            <w:r w:rsidRPr="005B5D24">
              <w:rPr>
                <w:rFonts w:eastAsia="MetaNormal-Italic" w:cs="Arial"/>
                <w:spacing w:val="2"/>
                <w:szCs w:val="22"/>
              </w:rPr>
              <w:t>g</w:t>
            </w:r>
            <w:r w:rsidRPr="005B5D24">
              <w:rPr>
                <w:rFonts w:eastAsia="MetaNormal-Italic" w:cs="Arial"/>
                <w:szCs w:val="22"/>
              </w:rPr>
              <w:t>y:</w:t>
            </w:r>
            <w:r w:rsidRPr="005B5D24">
              <w:rPr>
                <w:rFonts w:eastAsia="MetaNormal-Italic" w:cs="Arial"/>
                <w:spacing w:val="-3"/>
                <w:szCs w:val="22"/>
              </w:rPr>
              <w:t xml:space="preserve"> </w:t>
            </w:r>
            <w:r w:rsidRPr="005B5D24">
              <w:rPr>
                <w:rFonts w:eastAsia="MetaNormal-Italic" w:cs="Arial"/>
                <w:szCs w:val="22"/>
              </w:rPr>
              <w:t>‘</w:t>
            </w:r>
            <w:r w:rsidRPr="005B5D24">
              <w:rPr>
                <w:rFonts w:eastAsia="MetaNormal-Italic" w:cs="Arial"/>
                <w:spacing w:val="-2"/>
                <w:szCs w:val="22"/>
              </w:rPr>
              <w:t>B</w:t>
            </w:r>
            <w:r w:rsidRPr="005B5D24">
              <w:rPr>
                <w:rFonts w:eastAsia="MetaNormal-Italic" w:cs="Arial"/>
                <w:szCs w:val="22"/>
              </w:rPr>
              <w:t>u</w:t>
            </w:r>
            <w:r w:rsidRPr="005B5D24">
              <w:rPr>
                <w:rFonts w:eastAsia="MetaNormal-Italic" w:cs="Arial"/>
                <w:spacing w:val="-2"/>
                <w:szCs w:val="22"/>
              </w:rPr>
              <w:t>il</w:t>
            </w:r>
            <w:r w:rsidRPr="005B5D24">
              <w:rPr>
                <w:rFonts w:eastAsia="MetaNormal-Italic" w:cs="Arial"/>
                <w:szCs w:val="22"/>
              </w:rPr>
              <w:t>di</w:t>
            </w:r>
            <w:r w:rsidRPr="005B5D24">
              <w:rPr>
                <w:rFonts w:eastAsia="MetaNormal-Italic" w:cs="Arial"/>
                <w:spacing w:val="-2"/>
                <w:szCs w:val="22"/>
              </w:rPr>
              <w:t>n</w:t>
            </w:r>
            <w:r w:rsidRPr="005B5D24">
              <w:rPr>
                <w:rFonts w:eastAsia="MetaNormal-Italic" w:cs="Arial"/>
                <w:szCs w:val="22"/>
              </w:rPr>
              <w:t>g</w:t>
            </w:r>
            <w:r w:rsidRPr="005B5D24">
              <w:rPr>
                <w:rFonts w:eastAsia="MetaNormal-Italic" w:cs="Arial"/>
                <w:w w:val="90"/>
                <w:szCs w:val="22"/>
              </w:rPr>
              <w:t xml:space="preserve"> </w:t>
            </w:r>
            <w:r w:rsidRPr="005B5D24">
              <w:rPr>
                <w:rFonts w:eastAsia="MetaNormal-Italic" w:cs="Arial"/>
                <w:spacing w:val="-3"/>
                <w:szCs w:val="22"/>
              </w:rPr>
              <w:t>y</w:t>
            </w:r>
            <w:r w:rsidRPr="005B5D24">
              <w:rPr>
                <w:rFonts w:eastAsia="MetaNormal-Italic" w:cs="Arial"/>
                <w:szCs w:val="22"/>
              </w:rPr>
              <w:t>o</w:t>
            </w:r>
            <w:r w:rsidRPr="005B5D24">
              <w:rPr>
                <w:rFonts w:eastAsia="MetaNormal-Italic" w:cs="Arial"/>
                <w:spacing w:val="-3"/>
                <w:szCs w:val="22"/>
              </w:rPr>
              <w:t>u</w:t>
            </w:r>
            <w:r w:rsidRPr="005B5D24">
              <w:rPr>
                <w:rFonts w:eastAsia="MetaNormal-Italic" w:cs="Arial"/>
                <w:spacing w:val="-2"/>
                <w:szCs w:val="22"/>
              </w:rPr>
              <w:t>n</w:t>
            </w:r>
            <w:r w:rsidRPr="005B5D24">
              <w:rPr>
                <w:rFonts w:eastAsia="MetaNormal-Italic" w:cs="Arial"/>
                <w:szCs w:val="22"/>
              </w:rPr>
              <w:t>g</w:t>
            </w:r>
            <w:r w:rsidRPr="005B5D24">
              <w:rPr>
                <w:rFonts w:eastAsia="MetaNormal-Italic" w:cs="Arial"/>
                <w:spacing w:val="-5"/>
                <w:szCs w:val="22"/>
              </w:rPr>
              <w:t xml:space="preserve"> </w:t>
            </w:r>
            <w:r w:rsidRPr="005B5D24">
              <w:rPr>
                <w:rFonts w:eastAsia="MetaNormal-Italic" w:cs="Arial"/>
                <w:szCs w:val="22"/>
              </w:rPr>
              <w:t>Quee</w:t>
            </w:r>
            <w:r w:rsidRPr="005B5D24">
              <w:rPr>
                <w:rFonts w:eastAsia="MetaNormal-Italic" w:cs="Arial"/>
                <w:spacing w:val="-3"/>
                <w:szCs w:val="22"/>
              </w:rPr>
              <w:t>n</w:t>
            </w:r>
            <w:r w:rsidRPr="005B5D24">
              <w:rPr>
                <w:rFonts w:eastAsia="MetaNormal-Italic" w:cs="Arial"/>
                <w:spacing w:val="-2"/>
                <w:szCs w:val="22"/>
              </w:rPr>
              <w:t>s</w:t>
            </w:r>
            <w:r w:rsidRPr="005B5D24">
              <w:rPr>
                <w:rFonts w:eastAsia="MetaNormal-Italic" w:cs="Arial"/>
                <w:spacing w:val="-3"/>
                <w:szCs w:val="22"/>
              </w:rPr>
              <w:t>l</w:t>
            </w:r>
            <w:r w:rsidRPr="005B5D24">
              <w:rPr>
                <w:rFonts w:eastAsia="MetaNormal-Italic" w:cs="Arial"/>
                <w:szCs w:val="22"/>
              </w:rPr>
              <w:t>ande</w:t>
            </w:r>
            <w:r w:rsidRPr="005B5D24">
              <w:rPr>
                <w:rFonts w:eastAsia="MetaNormal-Italic" w:cs="Arial"/>
                <w:spacing w:val="-3"/>
                <w:szCs w:val="22"/>
              </w:rPr>
              <w:t>r</w:t>
            </w:r>
            <w:r w:rsidRPr="005B5D24">
              <w:rPr>
                <w:rFonts w:eastAsia="MetaNormal-Italic" w:cs="Arial"/>
                <w:szCs w:val="22"/>
              </w:rPr>
              <w:t>s</w:t>
            </w:r>
            <w:r w:rsidRPr="005B5D24">
              <w:rPr>
                <w:rFonts w:eastAsia="MetaNormal-Italic" w:cs="Arial"/>
                <w:spacing w:val="-6"/>
                <w:szCs w:val="22"/>
              </w:rPr>
              <w:t xml:space="preserve"> </w:t>
            </w:r>
            <w:r w:rsidRPr="005B5D24">
              <w:rPr>
                <w:rFonts w:eastAsia="MetaNormal-Italic" w:cs="Arial"/>
                <w:spacing w:val="-2"/>
                <w:szCs w:val="22"/>
              </w:rPr>
              <w:t>f</w:t>
            </w:r>
            <w:r w:rsidRPr="005B5D24">
              <w:rPr>
                <w:rFonts w:eastAsia="MetaNormal-Italic" w:cs="Arial"/>
                <w:szCs w:val="22"/>
              </w:rPr>
              <w:t>or</w:t>
            </w:r>
            <w:r w:rsidRPr="005B5D24">
              <w:rPr>
                <w:rFonts w:eastAsia="MetaNormal-Italic" w:cs="Arial"/>
                <w:spacing w:val="-5"/>
                <w:szCs w:val="22"/>
              </w:rPr>
              <w:t xml:space="preserve"> </w:t>
            </w:r>
            <w:r w:rsidRPr="005B5D24">
              <w:rPr>
                <w:rFonts w:eastAsia="MetaNormal-Italic" w:cs="Arial"/>
                <w:szCs w:val="22"/>
              </w:rPr>
              <w:t>a</w:t>
            </w:r>
            <w:r w:rsidRPr="005B5D24">
              <w:rPr>
                <w:rFonts w:eastAsia="MetaNormal-Italic" w:cs="Arial"/>
                <w:spacing w:val="-4"/>
                <w:szCs w:val="22"/>
              </w:rPr>
              <w:t xml:space="preserve"> </w:t>
            </w:r>
            <w:r w:rsidRPr="005B5D24">
              <w:rPr>
                <w:rFonts w:eastAsia="MetaNormal-Italic" w:cs="Arial"/>
                <w:szCs w:val="22"/>
              </w:rPr>
              <w:t>gl</w:t>
            </w:r>
            <w:r w:rsidRPr="005B5D24">
              <w:rPr>
                <w:rFonts w:eastAsia="MetaNormal-Italic" w:cs="Arial"/>
                <w:spacing w:val="-3"/>
                <w:szCs w:val="22"/>
              </w:rPr>
              <w:t>o</w:t>
            </w:r>
            <w:r w:rsidRPr="005B5D24">
              <w:rPr>
                <w:rFonts w:eastAsia="MetaNormal-Italic" w:cs="Arial"/>
                <w:spacing w:val="-2"/>
                <w:szCs w:val="22"/>
              </w:rPr>
              <w:t>b</w:t>
            </w:r>
            <w:r w:rsidRPr="005B5D24">
              <w:rPr>
                <w:rFonts w:eastAsia="MetaNormal-Italic" w:cs="Arial"/>
                <w:szCs w:val="22"/>
              </w:rPr>
              <w:t>al</w:t>
            </w:r>
            <w:r w:rsidRPr="005B5D24">
              <w:rPr>
                <w:rFonts w:eastAsia="MetaNormal-Italic" w:cs="Arial"/>
                <w:spacing w:val="-7"/>
                <w:szCs w:val="22"/>
              </w:rPr>
              <w:t xml:space="preserve"> </w:t>
            </w:r>
            <w:r w:rsidRPr="005B5D24">
              <w:rPr>
                <w:rFonts w:eastAsia="MetaNormal-Italic" w:cs="Arial"/>
                <w:spacing w:val="-2"/>
                <w:szCs w:val="22"/>
              </w:rPr>
              <w:t>f</w:t>
            </w:r>
            <w:r w:rsidRPr="005B5D24">
              <w:rPr>
                <w:rFonts w:eastAsia="MetaNormal-Italic" w:cs="Arial"/>
                <w:szCs w:val="22"/>
              </w:rPr>
              <w:t>u</w:t>
            </w:r>
            <w:r w:rsidRPr="005B5D24">
              <w:rPr>
                <w:rFonts w:eastAsia="MetaNormal-Italic" w:cs="Arial"/>
                <w:spacing w:val="-3"/>
                <w:szCs w:val="22"/>
              </w:rPr>
              <w:t>t</w:t>
            </w:r>
            <w:r w:rsidRPr="005B5D24">
              <w:rPr>
                <w:rFonts w:eastAsia="MetaNormal-Italic" w:cs="Arial"/>
                <w:szCs w:val="22"/>
              </w:rPr>
              <w:t>u</w:t>
            </w:r>
            <w:r w:rsidRPr="005B5D24">
              <w:rPr>
                <w:rFonts w:eastAsia="MetaNormal-Italic" w:cs="Arial"/>
                <w:spacing w:val="-3"/>
                <w:szCs w:val="22"/>
              </w:rPr>
              <w:t>r</w:t>
            </w:r>
            <w:r w:rsidRPr="005B5D24">
              <w:rPr>
                <w:rFonts w:eastAsia="MetaNormal-Italic" w:cs="Arial"/>
                <w:szCs w:val="22"/>
              </w:rPr>
              <w:t>e’</w:t>
            </w:r>
            <w:r w:rsidRPr="005B5D24">
              <w:rPr>
                <w:rFonts w:eastAsia="MetaNormal-Italic" w:cs="Arial"/>
                <w:spacing w:val="-4"/>
                <w:szCs w:val="22"/>
              </w:rPr>
              <w:t xml:space="preserve"> </w:t>
            </w:r>
            <w:r w:rsidRPr="005B5D24">
              <w:rPr>
                <w:rFonts w:eastAsia="MetaNormal-Italic" w:cs="Arial"/>
                <w:spacing w:val="-2"/>
                <w:szCs w:val="22"/>
              </w:rPr>
              <w:t>t</w:t>
            </w:r>
            <w:r w:rsidRPr="005B5D24">
              <w:rPr>
                <w:rFonts w:eastAsia="MetaNormal-Italic" w:cs="Arial"/>
                <w:szCs w:val="22"/>
              </w:rPr>
              <w:t>o</w:t>
            </w:r>
            <w:r w:rsidRPr="005B5D24">
              <w:rPr>
                <w:rFonts w:eastAsia="MetaNormal-Italic" w:cs="Arial"/>
                <w:spacing w:val="-4"/>
                <w:szCs w:val="22"/>
              </w:rPr>
              <w:t xml:space="preserve"> </w:t>
            </w:r>
            <w:r w:rsidRPr="005B5D24">
              <w:rPr>
                <w:rFonts w:eastAsia="MetaNormal-Italic" w:cs="Arial"/>
                <w:szCs w:val="22"/>
              </w:rPr>
              <w:t>imp</w:t>
            </w:r>
            <w:r w:rsidRPr="005B5D24">
              <w:rPr>
                <w:rFonts w:eastAsia="MetaNormal-Italic" w:cs="Arial"/>
                <w:spacing w:val="-3"/>
                <w:szCs w:val="22"/>
              </w:rPr>
              <w:t>ro</w:t>
            </w:r>
            <w:r w:rsidRPr="005B5D24">
              <w:rPr>
                <w:rFonts w:eastAsia="MetaNormal-Italic" w:cs="Arial"/>
                <w:spacing w:val="-2"/>
                <w:szCs w:val="22"/>
              </w:rPr>
              <w:t>v</w:t>
            </w:r>
            <w:r w:rsidRPr="005B5D24">
              <w:rPr>
                <w:rFonts w:eastAsia="MetaNormal-Italic" w:cs="Arial"/>
                <w:szCs w:val="22"/>
              </w:rPr>
              <w:t>e</w:t>
            </w:r>
            <w:r w:rsidRPr="005B5D24">
              <w:rPr>
                <w:rFonts w:eastAsia="MetaNormal-Italic" w:cs="Arial"/>
                <w:w w:val="102"/>
                <w:szCs w:val="22"/>
              </w:rPr>
              <w:t xml:space="preserve"> </w:t>
            </w:r>
            <w:r w:rsidRPr="005B5D24">
              <w:rPr>
                <w:rFonts w:eastAsia="MetaNormal-Italic" w:cs="Arial"/>
                <w:szCs w:val="22"/>
              </w:rPr>
              <w:t>o</w:t>
            </w:r>
            <w:r w:rsidRPr="005B5D24">
              <w:rPr>
                <w:rFonts w:eastAsia="MetaNormal-Italic" w:cs="Arial"/>
                <w:spacing w:val="-2"/>
                <w:szCs w:val="22"/>
              </w:rPr>
              <w:t>p</w:t>
            </w:r>
            <w:r w:rsidRPr="005B5D24">
              <w:rPr>
                <w:rFonts w:eastAsia="MetaNormal-Italic" w:cs="Arial"/>
                <w:szCs w:val="22"/>
              </w:rPr>
              <w:t>po</w:t>
            </w:r>
            <w:r w:rsidRPr="005B5D24">
              <w:rPr>
                <w:rFonts w:eastAsia="MetaNormal-Italic" w:cs="Arial"/>
                <w:spacing w:val="3"/>
                <w:szCs w:val="22"/>
              </w:rPr>
              <w:t>r</w:t>
            </w:r>
            <w:r w:rsidRPr="005B5D24">
              <w:rPr>
                <w:rFonts w:eastAsia="MetaNormal-Italic" w:cs="Arial"/>
                <w:spacing w:val="-3"/>
                <w:szCs w:val="22"/>
              </w:rPr>
              <w:t>tu</w:t>
            </w:r>
            <w:r w:rsidRPr="005B5D24">
              <w:rPr>
                <w:rFonts w:eastAsia="MetaNormal-Italic" w:cs="Arial"/>
                <w:szCs w:val="22"/>
              </w:rPr>
              <w:t>niti</w:t>
            </w:r>
            <w:r w:rsidRPr="005B5D24">
              <w:rPr>
                <w:rFonts w:eastAsia="MetaNormal-Italic" w:cs="Arial"/>
                <w:spacing w:val="-2"/>
                <w:szCs w:val="22"/>
              </w:rPr>
              <w:t>e</w:t>
            </w:r>
            <w:r w:rsidRPr="005B5D24">
              <w:rPr>
                <w:rFonts w:eastAsia="MetaNormal-Italic" w:cs="Arial"/>
                <w:szCs w:val="22"/>
              </w:rPr>
              <w:t>s</w:t>
            </w:r>
            <w:r w:rsidRPr="005B5D24">
              <w:rPr>
                <w:rFonts w:eastAsia="MetaNormal-Italic" w:cs="Arial"/>
                <w:spacing w:val="-3"/>
                <w:szCs w:val="22"/>
              </w:rPr>
              <w:t xml:space="preserve"> </w:t>
            </w:r>
            <w:r w:rsidRPr="005B5D24">
              <w:rPr>
                <w:rFonts w:eastAsia="MetaNormal-Italic" w:cs="Arial"/>
                <w:szCs w:val="22"/>
              </w:rPr>
              <w:t xml:space="preserve">and </w:t>
            </w:r>
            <w:r w:rsidRPr="005B5D24">
              <w:rPr>
                <w:rFonts w:eastAsia="MetaNormal-Italic" w:cs="Arial"/>
                <w:spacing w:val="-2"/>
                <w:szCs w:val="22"/>
              </w:rPr>
              <w:t>ad</w:t>
            </w:r>
            <w:r w:rsidRPr="005B5D24">
              <w:rPr>
                <w:rFonts w:eastAsia="MetaNormal-Italic" w:cs="Arial"/>
                <w:szCs w:val="22"/>
              </w:rPr>
              <w:t>d</w:t>
            </w:r>
            <w:r w:rsidRPr="005B5D24">
              <w:rPr>
                <w:rFonts w:eastAsia="MetaNormal-Italic" w:cs="Arial"/>
                <w:spacing w:val="-3"/>
                <w:szCs w:val="22"/>
              </w:rPr>
              <w:t>r</w:t>
            </w:r>
            <w:r w:rsidRPr="005B5D24">
              <w:rPr>
                <w:rFonts w:eastAsia="MetaNormal-Italic" w:cs="Arial"/>
                <w:spacing w:val="-2"/>
                <w:szCs w:val="22"/>
              </w:rPr>
              <w:t>e</w:t>
            </w:r>
            <w:r w:rsidRPr="005B5D24">
              <w:rPr>
                <w:rFonts w:eastAsia="MetaNormal-Italic" w:cs="Arial"/>
                <w:spacing w:val="-3"/>
                <w:szCs w:val="22"/>
              </w:rPr>
              <w:t>s</w:t>
            </w:r>
            <w:r w:rsidRPr="005B5D24">
              <w:rPr>
                <w:rFonts w:eastAsia="MetaNormal-Italic" w:cs="Arial"/>
                <w:szCs w:val="22"/>
              </w:rPr>
              <w:t>s</w:t>
            </w:r>
            <w:r w:rsidRPr="005B5D24">
              <w:rPr>
                <w:rFonts w:eastAsia="MetaNormal-Italic" w:cs="Arial"/>
                <w:spacing w:val="-3"/>
                <w:szCs w:val="22"/>
              </w:rPr>
              <w:t xml:space="preserve"> </w:t>
            </w:r>
            <w:r w:rsidRPr="005B5D24">
              <w:rPr>
                <w:rFonts w:eastAsia="MetaNormal-Italic" w:cs="Arial"/>
                <w:spacing w:val="-6"/>
                <w:szCs w:val="22"/>
              </w:rPr>
              <w:t>c</w:t>
            </w:r>
            <w:r w:rsidRPr="005B5D24">
              <w:rPr>
                <w:rFonts w:eastAsia="MetaNormal-Italic" w:cs="Arial"/>
                <w:spacing w:val="-3"/>
                <w:szCs w:val="22"/>
              </w:rPr>
              <w:t>h</w:t>
            </w:r>
            <w:r w:rsidRPr="005B5D24">
              <w:rPr>
                <w:rFonts w:eastAsia="MetaNormal-Italic" w:cs="Arial"/>
                <w:szCs w:val="22"/>
              </w:rPr>
              <w:t>a</w:t>
            </w:r>
            <w:r w:rsidRPr="005B5D24">
              <w:rPr>
                <w:rFonts w:eastAsia="MetaNormal-Italic" w:cs="Arial"/>
                <w:spacing w:val="-3"/>
                <w:szCs w:val="22"/>
              </w:rPr>
              <w:t>l</w:t>
            </w:r>
            <w:r w:rsidRPr="005B5D24">
              <w:rPr>
                <w:rFonts w:eastAsia="MetaNormal-Italic" w:cs="Arial"/>
                <w:spacing w:val="-2"/>
                <w:szCs w:val="22"/>
              </w:rPr>
              <w:t>l</w:t>
            </w:r>
            <w:r w:rsidRPr="005B5D24">
              <w:rPr>
                <w:rFonts w:eastAsia="MetaNormal-Italic" w:cs="Arial"/>
                <w:szCs w:val="22"/>
              </w:rPr>
              <w:t>e</w:t>
            </w:r>
            <w:r w:rsidRPr="005B5D24">
              <w:rPr>
                <w:rFonts w:eastAsia="MetaNormal-Italic" w:cs="Arial"/>
                <w:spacing w:val="-2"/>
                <w:szCs w:val="22"/>
              </w:rPr>
              <w:t>n</w:t>
            </w:r>
            <w:r w:rsidRPr="005B5D24">
              <w:rPr>
                <w:rFonts w:eastAsia="MetaNormal-Italic" w:cs="Arial"/>
                <w:spacing w:val="-4"/>
                <w:szCs w:val="22"/>
              </w:rPr>
              <w:t>g</w:t>
            </w:r>
            <w:r w:rsidRPr="005B5D24">
              <w:rPr>
                <w:rFonts w:eastAsia="MetaNormal-Italic" w:cs="Arial"/>
                <w:spacing w:val="-2"/>
                <w:szCs w:val="22"/>
              </w:rPr>
              <w:t>e</w:t>
            </w:r>
            <w:r w:rsidRPr="005B5D24">
              <w:rPr>
                <w:rFonts w:eastAsia="MetaNormal-Italic" w:cs="Arial"/>
                <w:szCs w:val="22"/>
              </w:rPr>
              <w:t>s</w:t>
            </w:r>
            <w:r w:rsidRPr="005B5D24">
              <w:rPr>
                <w:rFonts w:eastAsia="MetaNormal-Italic" w:cs="Arial"/>
                <w:spacing w:val="-2"/>
                <w:szCs w:val="22"/>
              </w:rPr>
              <w:t xml:space="preserve"> </w:t>
            </w:r>
            <w:r w:rsidRPr="005B5D24">
              <w:rPr>
                <w:rFonts w:eastAsia="MetaNormal-Italic" w:cs="Arial"/>
                <w:szCs w:val="22"/>
              </w:rPr>
              <w:t>t</w:t>
            </w:r>
            <w:r w:rsidRPr="005B5D24">
              <w:rPr>
                <w:rFonts w:eastAsia="MetaNormal-Italic" w:cs="Arial"/>
                <w:spacing w:val="-3"/>
                <w:szCs w:val="22"/>
              </w:rPr>
              <w:t>h</w:t>
            </w:r>
            <w:r w:rsidRPr="005B5D24">
              <w:rPr>
                <w:rFonts w:eastAsia="MetaNormal-Italic" w:cs="Arial"/>
                <w:szCs w:val="22"/>
              </w:rPr>
              <w:t>at</w:t>
            </w:r>
            <w:r w:rsidRPr="005B5D24">
              <w:rPr>
                <w:rFonts w:eastAsia="MetaNormal-Italic" w:cs="Arial"/>
                <w:spacing w:val="-5"/>
                <w:szCs w:val="22"/>
              </w:rPr>
              <w:t xml:space="preserve"> </w:t>
            </w:r>
            <w:r w:rsidRPr="005B5D24">
              <w:rPr>
                <w:rFonts w:eastAsia="MetaNormal-Italic" w:cs="Arial"/>
                <w:spacing w:val="-3"/>
                <w:szCs w:val="22"/>
              </w:rPr>
              <w:t>y</w:t>
            </w:r>
            <w:r w:rsidRPr="005B5D24">
              <w:rPr>
                <w:rFonts w:eastAsia="MetaNormal-Italic" w:cs="Arial"/>
                <w:szCs w:val="22"/>
              </w:rPr>
              <w:t>o</w:t>
            </w:r>
            <w:r w:rsidRPr="005B5D24">
              <w:rPr>
                <w:rFonts w:eastAsia="MetaNormal-Italic" w:cs="Arial"/>
                <w:spacing w:val="-3"/>
                <w:szCs w:val="22"/>
              </w:rPr>
              <w:t>u</w:t>
            </w:r>
            <w:r w:rsidRPr="005B5D24">
              <w:rPr>
                <w:rFonts w:eastAsia="MetaNormal-Italic" w:cs="Arial"/>
                <w:spacing w:val="-2"/>
                <w:szCs w:val="22"/>
              </w:rPr>
              <w:t>n</w:t>
            </w:r>
            <w:r w:rsidRPr="005B5D24">
              <w:rPr>
                <w:rFonts w:eastAsia="MetaNormal-Italic" w:cs="Arial"/>
                <w:szCs w:val="22"/>
              </w:rPr>
              <w:t>g peo</w:t>
            </w:r>
            <w:r w:rsidRPr="005B5D24">
              <w:rPr>
                <w:rFonts w:eastAsia="MetaNormal-Italic" w:cs="Arial"/>
                <w:spacing w:val="-2"/>
                <w:szCs w:val="22"/>
              </w:rPr>
              <w:t>pl</w:t>
            </w:r>
            <w:r w:rsidRPr="005B5D24">
              <w:rPr>
                <w:rFonts w:eastAsia="MetaNormal-Italic" w:cs="Arial"/>
                <w:szCs w:val="22"/>
              </w:rPr>
              <w:t>e</w:t>
            </w:r>
            <w:r w:rsidRPr="005B5D24">
              <w:rPr>
                <w:rFonts w:eastAsia="MetaNormal-Italic" w:cs="Arial"/>
                <w:w w:val="102"/>
                <w:szCs w:val="22"/>
              </w:rPr>
              <w:t xml:space="preserve"> </w:t>
            </w:r>
            <w:r w:rsidRPr="005B5D24">
              <w:rPr>
                <w:rFonts w:eastAsia="MetaNormal-Italic" w:cs="Arial"/>
                <w:spacing w:val="-4"/>
                <w:szCs w:val="22"/>
              </w:rPr>
              <w:t>f</w:t>
            </w:r>
            <w:r w:rsidRPr="005B5D24">
              <w:rPr>
                <w:rFonts w:eastAsia="MetaNormal-Italic" w:cs="Arial"/>
                <w:spacing w:val="-6"/>
                <w:szCs w:val="22"/>
              </w:rPr>
              <w:t>a</w:t>
            </w:r>
            <w:r w:rsidRPr="005B5D24">
              <w:rPr>
                <w:rFonts w:eastAsia="MetaNormal-Italic" w:cs="Arial"/>
                <w:spacing w:val="-10"/>
                <w:szCs w:val="22"/>
              </w:rPr>
              <w:t>c</w:t>
            </w:r>
            <w:r w:rsidRPr="005B5D24">
              <w:rPr>
                <w:rFonts w:eastAsia="MetaNormal-Italic" w:cs="Arial"/>
                <w:spacing w:val="-6"/>
                <w:szCs w:val="22"/>
              </w:rPr>
              <w:t>e</w:t>
            </w:r>
            <w:r w:rsidRPr="005B5D24">
              <w:rPr>
                <w:rFonts w:eastAsia="MetaNormal-Italic" w:cs="Arial"/>
                <w:szCs w:val="22"/>
              </w:rPr>
              <w:t>,</w:t>
            </w:r>
            <w:r w:rsidRPr="005B5D24">
              <w:rPr>
                <w:rFonts w:eastAsia="MetaNormal-Italic" w:cs="Arial"/>
                <w:spacing w:val="-13"/>
                <w:szCs w:val="22"/>
              </w:rPr>
              <w:t xml:space="preserve"> </w:t>
            </w:r>
            <w:r w:rsidRPr="005B5D24">
              <w:rPr>
                <w:rFonts w:eastAsia="MetaNormal-Italic" w:cs="Arial"/>
                <w:spacing w:val="-6"/>
                <w:szCs w:val="22"/>
              </w:rPr>
              <w:t>in</w:t>
            </w:r>
            <w:r w:rsidRPr="005B5D24">
              <w:rPr>
                <w:rFonts w:eastAsia="MetaNormal-Italic" w:cs="Arial"/>
                <w:spacing w:val="-7"/>
                <w:szCs w:val="22"/>
              </w:rPr>
              <w:t>cludi</w:t>
            </w:r>
            <w:r w:rsidRPr="005B5D24">
              <w:rPr>
                <w:rFonts w:eastAsia="MetaNormal-Italic" w:cs="Arial"/>
                <w:spacing w:val="-8"/>
                <w:szCs w:val="22"/>
              </w:rPr>
              <w:t>n</w:t>
            </w:r>
            <w:r w:rsidRPr="005B5D24">
              <w:rPr>
                <w:rFonts w:eastAsia="MetaNormal-Italic" w:cs="Arial"/>
                <w:szCs w:val="22"/>
              </w:rPr>
              <w:t>g</w:t>
            </w:r>
            <w:r w:rsidRPr="005B5D24">
              <w:rPr>
                <w:rFonts w:eastAsia="MetaNormal-Italic" w:cs="Arial"/>
                <w:spacing w:val="-16"/>
                <w:szCs w:val="22"/>
              </w:rPr>
              <w:t xml:space="preserve"> </w:t>
            </w:r>
            <w:r w:rsidRPr="005B5D24">
              <w:rPr>
                <w:rFonts w:eastAsia="MetaNormal-Italic" w:cs="Arial"/>
                <w:spacing w:val="-9"/>
                <w:szCs w:val="22"/>
              </w:rPr>
              <w:t>y</w:t>
            </w:r>
            <w:r w:rsidRPr="005B5D24">
              <w:rPr>
                <w:rFonts w:eastAsia="MetaNormal-Italic" w:cs="Arial"/>
                <w:spacing w:val="-6"/>
                <w:szCs w:val="22"/>
              </w:rPr>
              <w:t>o</w:t>
            </w:r>
            <w:r w:rsidRPr="005B5D24">
              <w:rPr>
                <w:rFonts w:eastAsia="MetaNormal-Italic" w:cs="Arial"/>
                <w:spacing w:val="-8"/>
                <w:szCs w:val="22"/>
              </w:rPr>
              <w:t>u</w:t>
            </w:r>
            <w:r w:rsidRPr="005B5D24">
              <w:rPr>
                <w:rFonts w:eastAsia="MetaNormal-Italic" w:cs="Arial"/>
                <w:spacing w:val="-7"/>
                <w:szCs w:val="22"/>
              </w:rPr>
              <w:t>n</w:t>
            </w:r>
            <w:r w:rsidRPr="005B5D24">
              <w:rPr>
                <w:rFonts w:eastAsia="MetaNormal-Italic" w:cs="Arial"/>
                <w:szCs w:val="22"/>
              </w:rPr>
              <w:t>g</w:t>
            </w:r>
            <w:r w:rsidRPr="005B5D24">
              <w:rPr>
                <w:rFonts w:eastAsia="MetaNormal-Italic" w:cs="Arial"/>
                <w:spacing w:val="-13"/>
                <w:szCs w:val="22"/>
              </w:rPr>
              <w:t xml:space="preserve"> </w:t>
            </w:r>
            <w:r w:rsidRPr="005B5D24">
              <w:rPr>
                <w:rFonts w:eastAsia="MetaNormal-Italic" w:cs="Arial"/>
                <w:spacing w:val="-6"/>
                <w:szCs w:val="22"/>
              </w:rPr>
              <w:t>peo</w:t>
            </w:r>
            <w:r w:rsidRPr="005B5D24">
              <w:rPr>
                <w:rFonts w:eastAsia="MetaNormal-Italic" w:cs="Arial"/>
                <w:spacing w:val="-7"/>
                <w:szCs w:val="22"/>
              </w:rPr>
              <w:t>pl</w:t>
            </w:r>
            <w:r w:rsidRPr="005B5D24">
              <w:rPr>
                <w:rFonts w:eastAsia="MetaNormal-Italic" w:cs="Arial"/>
                <w:szCs w:val="22"/>
              </w:rPr>
              <w:t>e</w:t>
            </w:r>
            <w:r w:rsidRPr="005B5D24">
              <w:rPr>
                <w:rFonts w:eastAsia="MetaNormal-Italic" w:cs="Arial"/>
                <w:spacing w:val="-12"/>
                <w:szCs w:val="22"/>
              </w:rPr>
              <w:t xml:space="preserve"> </w:t>
            </w:r>
            <w:r w:rsidRPr="005B5D24">
              <w:rPr>
                <w:rFonts w:eastAsia="MetaNormal-Italic" w:cs="Arial"/>
                <w:spacing w:val="-8"/>
                <w:szCs w:val="22"/>
              </w:rPr>
              <w:t>w</w:t>
            </w:r>
            <w:r w:rsidRPr="005B5D24">
              <w:rPr>
                <w:rFonts w:eastAsia="MetaNormal-Italic" w:cs="Arial"/>
                <w:spacing w:val="-6"/>
                <w:szCs w:val="22"/>
              </w:rPr>
              <w:t>it</w:t>
            </w:r>
            <w:r w:rsidRPr="005B5D24">
              <w:rPr>
                <w:rFonts w:eastAsia="MetaNormal-Italic" w:cs="Arial"/>
                <w:szCs w:val="22"/>
              </w:rPr>
              <w:t>h</w:t>
            </w:r>
            <w:r w:rsidRPr="005B5D24">
              <w:rPr>
                <w:rFonts w:eastAsia="MetaNormal-Italic" w:cs="Arial"/>
                <w:spacing w:val="-13"/>
                <w:szCs w:val="22"/>
              </w:rPr>
              <w:t xml:space="preserve"> </w:t>
            </w:r>
            <w:r w:rsidRPr="005B5D24">
              <w:rPr>
                <w:rFonts w:eastAsia="MetaNormal-Italic" w:cs="Arial"/>
                <w:spacing w:val="-7"/>
                <w:szCs w:val="22"/>
              </w:rPr>
              <w:t>d</w:t>
            </w:r>
            <w:r w:rsidRPr="005B5D24">
              <w:rPr>
                <w:rFonts w:eastAsia="MetaNormal-Italic" w:cs="Arial"/>
                <w:spacing w:val="-9"/>
                <w:szCs w:val="22"/>
              </w:rPr>
              <w:t>is</w:t>
            </w:r>
            <w:r w:rsidRPr="005B5D24">
              <w:rPr>
                <w:rFonts w:eastAsia="MetaNormal-Italic" w:cs="Arial"/>
                <w:spacing w:val="-7"/>
                <w:szCs w:val="22"/>
              </w:rPr>
              <w:t>a</w:t>
            </w:r>
            <w:r w:rsidRPr="005B5D24">
              <w:rPr>
                <w:rFonts w:eastAsia="MetaNormal-Italic" w:cs="Arial"/>
                <w:spacing w:val="-8"/>
                <w:szCs w:val="22"/>
              </w:rPr>
              <w:t>bi</w:t>
            </w:r>
            <w:r w:rsidRPr="005B5D24">
              <w:rPr>
                <w:rFonts w:eastAsia="MetaNormal-Italic" w:cs="Arial"/>
                <w:spacing w:val="-6"/>
                <w:szCs w:val="22"/>
              </w:rPr>
              <w:t>lit</w:t>
            </w:r>
            <w:r w:rsidRPr="005B5D24">
              <w:rPr>
                <w:rFonts w:eastAsia="MetaNormal-Italic" w:cs="Arial"/>
                <w:szCs w:val="22"/>
              </w:rPr>
              <w:t>y</w:t>
            </w:r>
            <w:r w:rsidRPr="005B5D24">
              <w:rPr>
                <w:rFonts w:eastAsia="MetaNormal-Italic" w:cs="Arial"/>
                <w:spacing w:val="-16"/>
                <w:szCs w:val="22"/>
              </w:rPr>
              <w:t xml:space="preserve"> </w:t>
            </w:r>
            <w:r w:rsidRPr="005B5D24">
              <w:rPr>
                <w:rFonts w:eastAsia="MetaNormal-Italic" w:cs="Arial"/>
                <w:spacing w:val="-7"/>
                <w:szCs w:val="22"/>
              </w:rPr>
              <w:t>an</w:t>
            </w:r>
            <w:r w:rsidRPr="005B5D24">
              <w:rPr>
                <w:rFonts w:eastAsia="MetaNormal-Italic" w:cs="Arial"/>
                <w:szCs w:val="22"/>
              </w:rPr>
              <w:t>d</w:t>
            </w:r>
            <w:r w:rsidRPr="005B5D24">
              <w:rPr>
                <w:rFonts w:eastAsia="MetaNormal-Italic" w:cs="Arial"/>
                <w:spacing w:val="-15"/>
                <w:szCs w:val="22"/>
              </w:rPr>
              <w:t xml:space="preserve"> </w:t>
            </w:r>
            <w:r w:rsidRPr="005B5D24">
              <w:rPr>
                <w:rFonts w:eastAsia="MetaNormal-Italic" w:cs="Arial"/>
                <w:spacing w:val="-9"/>
                <w:szCs w:val="22"/>
              </w:rPr>
              <w:t>y</w:t>
            </w:r>
            <w:r w:rsidRPr="005B5D24">
              <w:rPr>
                <w:rFonts w:eastAsia="MetaNormal-Italic" w:cs="Arial"/>
                <w:spacing w:val="-6"/>
                <w:szCs w:val="22"/>
              </w:rPr>
              <w:t>o</w:t>
            </w:r>
            <w:r w:rsidRPr="005B5D24">
              <w:rPr>
                <w:rFonts w:eastAsia="MetaNormal-Italic" w:cs="Arial"/>
                <w:spacing w:val="-8"/>
                <w:szCs w:val="22"/>
              </w:rPr>
              <w:t>u</w:t>
            </w:r>
            <w:r w:rsidRPr="005B5D24">
              <w:rPr>
                <w:rFonts w:eastAsia="MetaNormal-Italic" w:cs="Arial"/>
                <w:spacing w:val="-7"/>
                <w:szCs w:val="22"/>
              </w:rPr>
              <w:t>n</w:t>
            </w:r>
            <w:r w:rsidRPr="005B5D24">
              <w:rPr>
                <w:rFonts w:eastAsia="MetaNormal-Italic" w:cs="Arial"/>
                <w:szCs w:val="22"/>
              </w:rPr>
              <w:t>g</w:t>
            </w:r>
            <w:r w:rsidRPr="005B5D24">
              <w:rPr>
                <w:rFonts w:eastAsia="MetaNormal-Italic" w:cs="Arial"/>
                <w:spacing w:val="-13"/>
                <w:szCs w:val="22"/>
              </w:rPr>
              <w:t xml:space="preserve"> </w:t>
            </w:r>
            <w:r w:rsidRPr="005B5D24">
              <w:rPr>
                <w:rFonts w:eastAsia="MetaNormal-Italic" w:cs="Arial"/>
                <w:spacing w:val="-9"/>
                <w:szCs w:val="22"/>
              </w:rPr>
              <w:t>c</w:t>
            </w:r>
            <w:r w:rsidRPr="005B5D24">
              <w:rPr>
                <w:rFonts w:eastAsia="MetaNormal-Italic" w:cs="Arial"/>
                <w:spacing w:val="-7"/>
                <w:szCs w:val="22"/>
              </w:rPr>
              <w:t>a</w:t>
            </w:r>
            <w:r w:rsidRPr="005B5D24">
              <w:rPr>
                <w:rFonts w:eastAsia="MetaNormal-Italic" w:cs="Arial"/>
                <w:spacing w:val="-8"/>
                <w:szCs w:val="22"/>
              </w:rPr>
              <w:t>r</w:t>
            </w:r>
            <w:r w:rsidRPr="005B5D24">
              <w:rPr>
                <w:rFonts w:eastAsia="MetaNormal-Italic" w:cs="Arial"/>
                <w:spacing w:val="-7"/>
                <w:szCs w:val="22"/>
              </w:rPr>
              <w:t>e</w:t>
            </w:r>
            <w:r w:rsidRPr="005B5D24">
              <w:rPr>
                <w:rFonts w:eastAsia="MetaNormal-Italic" w:cs="Arial"/>
                <w:spacing w:val="-8"/>
                <w:szCs w:val="22"/>
              </w:rPr>
              <w:t>r</w:t>
            </w:r>
            <w:r w:rsidRPr="005B5D24">
              <w:rPr>
                <w:rFonts w:eastAsia="MetaNormal-Italic" w:cs="Arial"/>
                <w:spacing w:val="-6"/>
                <w:szCs w:val="22"/>
              </w:rPr>
              <w:t>s.</w:t>
            </w:r>
          </w:p>
        </w:tc>
        <w:tc>
          <w:tcPr>
            <w:tcW w:w="2977" w:type="dxa"/>
          </w:tcPr>
          <w:p w14:paraId="69C54BA2" w14:textId="77777777" w:rsidR="00626734" w:rsidRPr="005B5D24" w:rsidRDefault="003B5094" w:rsidP="00C86A5F">
            <w:pPr>
              <w:pStyle w:val="TableParagraph"/>
              <w:widowControl/>
              <w:numPr>
                <w:ilvl w:val="0"/>
                <w:numId w:val="12"/>
              </w:numPr>
              <w:ind w:left="317" w:hanging="364"/>
              <w:rPr>
                <w:rFonts w:ascii="Arial" w:eastAsia="MetaNormal-Italic" w:hAnsi="Arial" w:cs="Arial"/>
              </w:rPr>
            </w:pPr>
            <w:r w:rsidRPr="005B5D24">
              <w:rPr>
                <w:rFonts w:ascii="Arial" w:eastAsia="MetaNormal-Italic" w:hAnsi="Arial" w:cs="Arial"/>
              </w:rPr>
              <w:t>Publication of an annual youth statement showcasing successes and reporting and implementation of actions</w:t>
            </w:r>
          </w:p>
        </w:tc>
        <w:tc>
          <w:tcPr>
            <w:tcW w:w="5812" w:type="dxa"/>
          </w:tcPr>
          <w:p w14:paraId="69C54BA3" w14:textId="77777777" w:rsidR="00626734" w:rsidRPr="005B5D24" w:rsidRDefault="003B5094" w:rsidP="00917780">
            <w:pPr>
              <w:pStyle w:val="TableParagraph"/>
              <w:widowControl/>
              <w:numPr>
                <w:ilvl w:val="0"/>
                <w:numId w:val="12"/>
              </w:numPr>
              <w:ind w:left="317" w:hanging="363"/>
              <w:rPr>
                <w:rFonts w:ascii="Arial" w:eastAsia="MetaNormal-Italic" w:hAnsi="Arial" w:cs="Arial"/>
              </w:rPr>
            </w:pPr>
            <w:r>
              <w:rPr>
                <w:rFonts w:ascii="Arial" w:eastAsia="MetaNormal-Italic" w:hAnsi="Arial" w:cs="Arial"/>
              </w:rPr>
              <w:t xml:space="preserve">Whole of government reporting on progress </w:t>
            </w:r>
            <w:r w:rsidRPr="005B5D24">
              <w:rPr>
                <w:rFonts w:ascii="Arial" w:eastAsia="MetaNormal-Italic" w:hAnsi="Arial" w:cs="Arial"/>
              </w:rPr>
              <w:t>against the Queensland Youth Strategy Action Schedule</w:t>
            </w:r>
            <w:r>
              <w:rPr>
                <w:rFonts w:ascii="Arial" w:eastAsia="MetaNormal-Italic" w:hAnsi="Arial" w:cs="Arial"/>
              </w:rPr>
              <w:t>,</w:t>
            </w:r>
            <w:r w:rsidRPr="005B5D24">
              <w:rPr>
                <w:rFonts w:ascii="Arial" w:eastAsia="MetaNormal-Italic" w:hAnsi="Arial" w:cs="Arial"/>
              </w:rPr>
              <w:t xml:space="preserve"> for the period ending 30 June 2019</w:t>
            </w:r>
            <w:r>
              <w:rPr>
                <w:rFonts w:ascii="Arial" w:eastAsia="MetaNormal-Italic" w:hAnsi="Arial" w:cs="Arial"/>
              </w:rPr>
              <w:t>, complete</w:t>
            </w:r>
            <w:r w:rsidRPr="005B5D24">
              <w:rPr>
                <w:rFonts w:ascii="Arial" w:eastAsia="MetaNormal-Italic" w:hAnsi="Arial" w:cs="Arial"/>
              </w:rPr>
              <w:t xml:space="preserve">. </w:t>
            </w:r>
          </w:p>
          <w:p w14:paraId="69C54BA4" w14:textId="77777777" w:rsidR="00626734" w:rsidRPr="005B5D24" w:rsidRDefault="003B5094" w:rsidP="00917780">
            <w:pPr>
              <w:pStyle w:val="TableParagraph"/>
              <w:widowControl/>
              <w:numPr>
                <w:ilvl w:val="0"/>
                <w:numId w:val="12"/>
              </w:numPr>
              <w:ind w:left="317" w:hanging="363"/>
              <w:rPr>
                <w:rFonts w:ascii="Arial" w:eastAsia="MetaNormal-Italic" w:hAnsi="Arial" w:cs="Arial"/>
              </w:rPr>
            </w:pPr>
            <w:r w:rsidRPr="005B5D24">
              <w:rPr>
                <w:rFonts w:ascii="Arial" w:eastAsia="MetaNormal-Italic" w:hAnsi="Arial" w:cs="Arial"/>
              </w:rPr>
              <w:t>The Annual Youth Statement 2018-19 will be made available online highlighting key achievements and future priorities.</w:t>
            </w:r>
          </w:p>
          <w:p w14:paraId="69C54BA5" w14:textId="77777777" w:rsidR="00626734" w:rsidRPr="005B5D24" w:rsidRDefault="00626734" w:rsidP="008D6084">
            <w:pPr>
              <w:pStyle w:val="TableParagraph"/>
              <w:widowControl/>
              <w:ind w:left="397"/>
              <w:rPr>
                <w:rFonts w:ascii="Arial" w:eastAsia="MetaNormal-Italic" w:hAnsi="Arial" w:cs="Arial"/>
                <w:bCs/>
                <w:w w:val="105"/>
                <w:szCs w:val="24"/>
              </w:rPr>
            </w:pPr>
          </w:p>
        </w:tc>
        <w:tc>
          <w:tcPr>
            <w:tcW w:w="1418" w:type="dxa"/>
            <w:vAlign w:val="center"/>
          </w:tcPr>
          <w:p w14:paraId="69C54BA6" w14:textId="77777777" w:rsidR="00626734" w:rsidRPr="005B5D24"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A4" wp14:editId="69C54CA5">
                  <wp:extent cx="425303" cy="395413"/>
                  <wp:effectExtent l="0" t="0" r="0" b="5080"/>
                  <wp:docPr id="245" name="Picture 245"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10915"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BB3" w14:textId="77777777" w:rsidTr="00837A50">
        <w:tc>
          <w:tcPr>
            <w:tcW w:w="1700" w:type="dxa"/>
            <w:shd w:val="clear" w:color="auto" w:fill="D7E9F2"/>
          </w:tcPr>
          <w:p w14:paraId="69C54BA8" w14:textId="77777777" w:rsidR="00626734" w:rsidRPr="005B5D24" w:rsidRDefault="003B5094" w:rsidP="00063899">
            <w:pPr>
              <w:spacing w:after="0"/>
              <w:rPr>
                <w:rFonts w:eastAsia="MetaNormal-Italic" w:cs="Arial"/>
                <w:bCs/>
                <w:w w:val="105"/>
              </w:rPr>
            </w:pPr>
            <w:r w:rsidRPr="005B5D24">
              <w:rPr>
                <w:rFonts w:eastAsia="MetaNormal-Italic" w:cs="Arial"/>
                <w:bCs/>
                <w:w w:val="105"/>
                <w:szCs w:val="22"/>
              </w:rPr>
              <w:t>Minister for Communities and Minister for Disability Services and Seniors</w:t>
            </w:r>
          </w:p>
          <w:p w14:paraId="69C54BA9" w14:textId="77777777" w:rsidR="00626734" w:rsidRDefault="00626734" w:rsidP="00063899">
            <w:pPr>
              <w:pStyle w:val="Tablebodycontent"/>
              <w:jc w:val="left"/>
              <w:rPr>
                <w:rFonts w:eastAsia="MetaNormal-Italic" w:cs="Arial"/>
                <w:w w:val="105"/>
                <w:szCs w:val="22"/>
              </w:rPr>
            </w:pPr>
          </w:p>
          <w:p w14:paraId="69C54BAA" w14:textId="77777777" w:rsidR="00626734" w:rsidRPr="005B5D24" w:rsidRDefault="003B5094" w:rsidP="00063899">
            <w:pPr>
              <w:pStyle w:val="Tablebodycontent"/>
              <w:jc w:val="left"/>
              <w:rPr>
                <w:rFonts w:eastAsia="MetaNormal-Italic" w:cs="Arial"/>
                <w:bCs/>
                <w:w w:val="105"/>
              </w:rPr>
            </w:pPr>
            <w:r w:rsidRPr="005B5D24">
              <w:rPr>
                <w:rFonts w:eastAsia="MetaNormal-Italic" w:cs="Arial"/>
                <w:w w:val="105"/>
                <w:szCs w:val="22"/>
              </w:rPr>
              <w:t>DCDSS</w:t>
            </w:r>
          </w:p>
        </w:tc>
        <w:tc>
          <w:tcPr>
            <w:tcW w:w="1276" w:type="dxa"/>
          </w:tcPr>
          <w:p w14:paraId="69C54BAB" w14:textId="77777777" w:rsidR="00626734" w:rsidRPr="005B5D24" w:rsidRDefault="003B5094" w:rsidP="00063899">
            <w:pPr>
              <w:spacing w:after="0"/>
              <w:rPr>
                <w:rFonts w:eastAsia="MetaNormal-Italic" w:cs="Arial"/>
                <w:bCs/>
                <w:w w:val="105"/>
              </w:rPr>
            </w:pPr>
            <w:r w:rsidRPr="005B5D24">
              <w:rPr>
                <w:rFonts w:eastAsia="MetaNormal-Italic" w:cs="Arial"/>
                <w:w w:val="105"/>
                <w:szCs w:val="22"/>
              </w:rPr>
              <w:t>2017–2020</w:t>
            </w:r>
          </w:p>
        </w:tc>
        <w:tc>
          <w:tcPr>
            <w:tcW w:w="2694" w:type="dxa"/>
          </w:tcPr>
          <w:p w14:paraId="69C54BAC" w14:textId="77777777" w:rsidR="00626734" w:rsidRPr="005B5D24" w:rsidRDefault="003B5094" w:rsidP="00063899">
            <w:pPr>
              <w:pStyle w:val="Tablebodycontent"/>
              <w:jc w:val="left"/>
              <w:rPr>
                <w:rFonts w:eastAsia="MetaNormal-Italic" w:cs="Arial"/>
                <w:bCs/>
                <w:w w:val="105"/>
              </w:rPr>
            </w:pPr>
            <w:r w:rsidRPr="005B5D24">
              <w:rPr>
                <w:rFonts w:eastAsia="MetaNormal-Italic" w:cs="Arial"/>
                <w:spacing w:val="-2"/>
                <w:szCs w:val="22"/>
              </w:rPr>
              <w:t>S</w:t>
            </w:r>
            <w:r w:rsidRPr="005B5D24">
              <w:rPr>
                <w:rFonts w:eastAsia="MetaNormal-Italic" w:cs="Arial"/>
                <w:szCs w:val="22"/>
              </w:rPr>
              <w:t>u</w:t>
            </w:r>
            <w:r w:rsidRPr="005B5D24">
              <w:rPr>
                <w:rFonts w:eastAsia="MetaNormal-Italic" w:cs="Arial"/>
                <w:spacing w:val="-2"/>
                <w:szCs w:val="22"/>
              </w:rPr>
              <w:t>p</w:t>
            </w:r>
            <w:r w:rsidRPr="005B5D24">
              <w:rPr>
                <w:rFonts w:eastAsia="MetaNormal-Italic" w:cs="Arial"/>
                <w:szCs w:val="22"/>
              </w:rPr>
              <w:t>po</w:t>
            </w:r>
            <w:r w:rsidRPr="005B5D24">
              <w:rPr>
                <w:rFonts w:eastAsia="MetaNormal-Italic" w:cs="Arial"/>
                <w:spacing w:val="3"/>
                <w:szCs w:val="22"/>
              </w:rPr>
              <w:t>r</w:t>
            </w:r>
            <w:r w:rsidRPr="005B5D24">
              <w:rPr>
                <w:rFonts w:eastAsia="MetaNormal-Italic" w:cs="Arial"/>
                <w:szCs w:val="22"/>
              </w:rPr>
              <w:t>t</w:t>
            </w:r>
            <w:r w:rsidRPr="005B5D24">
              <w:rPr>
                <w:rFonts w:eastAsia="MetaNormal-Italic" w:cs="Arial"/>
                <w:spacing w:val="-2"/>
                <w:szCs w:val="22"/>
              </w:rPr>
              <w:t xml:space="preserve"> </w:t>
            </w:r>
            <w:r w:rsidRPr="005B5D24">
              <w:rPr>
                <w:rFonts w:eastAsia="MetaNormal-Italic" w:cs="Arial"/>
                <w:szCs w:val="22"/>
              </w:rPr>
              <w:t>the</w:t>
            </w:r>
            <w:r w:rsidRPr="005B5D24">
              <w:rPr>
                <w:rFonts w:eastAsia="MetaNormal-Italic" w:cs="Arial"/>
                <w:spacing w:val="2"/>
                <w:szCs w:val="22"/>
              </w:rPr>
              <w:t xml:space="preserve"> </w:t>
            </w:r>
            <w:r w:rsidRPr="005B5D24">
              <w:rPr>
                <w:rFonts w:eastAsia="MetaNormal-Italic" w:cs="Arial"/>
                <w:spacing w:val="-2"/>
                <w:szCs w:val="22"/>
              </w:rPr>
              <w:t>e</w:t>
            </w:r>
            <w:r w:rsidRPr="005B5D24">
              <w:rPr>
                <w:rFonts w:eastAsia="MetaNormal-Italic" w:cs="Arial"/>
                <w:spacing w:val="-3"/>
                <w:szCs w:val="22"/>
              </w:rPr>
              <w:t>xi</w:t>
            </w:r>
            <w:r w:rsidRPr="005B5D24">
              <w:rPr>
                <w:rFonts w:eastAsia="MetaNormal-Italic" w:cs="Arial"/>
                <w:spacing w:val="-2"/>
                <w:szCs w:val="22"/>
              </w:rPr>
              <w:t>s</w:t>
            </w:r>
            <w:r w:rsidRPr="005B5D24">
              <w:rPr>
                <w:rFonts w:eastAsia="MetaNormal-Italic" w:cs="Arial"/>
                <w:szCs w:val="22"/>
              </w:rPr>
              <w:t>ti</w:t>
            </w:r>
            <w:r w:rsidRPr="005B5D24">
              <w:rPr>
                <w:rFonts w:eastAsia="MetaNormal-Italic" w:cs="Arial"/>
                <w:spacing w:val="-2"/>
                <w:szCs w:val="22"/>
              </w:rPr>
              <w:t>n</w:t>
            </w:r>
            <w:r w:rsidRPr="005B5D24">
              <w:rPr>
                <w:rFonts w:eastAsia="MetaNormal-Italic" w:cs="Arial"/>
                <w:szCs w:val="22"/>
              </w:rPr>
              <w:t>g</w:t>
            </w:r>
            <w:r w:rsidRPr="005B5D24">
              <w:rPr>
                <w:rFonts w:eastAsia="MetaNormal-Italic" w:cs="Arial"/>
                <w:spacing w:val="1"/>
                <w:szCs w:val="22"/>
              </w:rPr>
              <w:t xml:space="preserve"> </w:t>
            </w:r>
            <w:r w:rsidRPr="005B5D24">
              <w:rPr>
                <w:rFonts w:eastAsia="MetaNormal-Italic" w:cs="Arial"/>
                <w:szCs w:val="22"/>
              </w:rPr>
              <w:t>Quee</w:t>
            </w:r>
            <w:r w:rsidRPr="005B5D24">
              <w:rPr>
                <w:rFonts w:eastAsia="MetaNormal-Italic" w:cs="Arial"/>
                <w:spacing w:val="-3"/>
                <w:szCs w:val="22"/>
              </w:rPr>
              <w:t>n</w:t>
            </w:r>
            <w:r w:rsidRPr="005B5D24">
              <w:rPr>
                <w:rFonts w:eastAsia="MetaNormal-Italic" w:cs="Arial"/>
                <w:spacing w:val="-2"/>
                <w:szCs w:val="22"/>
              </w:rPr>
              <w:t>s</w:t>
            </w:r>
            <w:r w:rsidRPr="005B5D24">
              <w:rPr>
                <w:rFonts w:eastAsia="MetaNormal-Italic" w:cs="Arial"/>
                <w:spacing w:val="-3"/>
                <w:szCs w:val="22"/>
              </w:rPr>
              <w:t>l</w:t>
            </w:r>
            <w:r w:rsidRPr="005B5D24">
              <w:rPr>
                <w:rFonts w:eastAsia="MetaNormal-Italic" w:cs="Arial"/>
                <w:szCs w:val="22"/>
              </w:rPr>
              <w:t>and</w:t>
            </w:r>
            <w:r w:rsidRPr="005B5D24">
              <w:rPr>
                <w:rFonts w:eastAsia="MetaNormal-Italic" w:cs="Arial"/>
                <w:spacing w:val="2"/>
                <w:szCs w:val="22"/>
              </w:rPr>
              <w:t xml:space="preserve"> </w:t>
            </w:r>
            <w:r w:rsidRPr="005B5D24">
              <w:rPr>
                <w:rFonts w:eastAsia="MetaNormal-Italic" w:cs="Arial"/>
                <w:szCs w:val="22"/>
              </w:rPr>
              <w:t>D</w:t>
            </w:r>
            <w:r w:rsidRPr="005B5D24">
              <w:rPr>
                <w:rFonts w:eastAsia="MetaNormal-Italic" w:cs="Arial"/>
                <w:spacing w:val="-3"/>
                <w:szCs w:val="22"/>
              </w:rPr>
              <w:t>i</w:t>
            </w:r>
            <w:r w:rsidRPr="005B5D24">
              <w:rPr>
                <w:rFonts w:eastAsia="MetaNormal-Italic" w:cs="Arial"/>
                <w:spacing w:val="-4"/>
                <w:szCs w:val="22"/>
              </w:rPr>
              <w:t>s</w:t>
            </w:r>
            <w:r w:rsidRPr="005B5D24">
              <w:rPr>
                <w:rFonts w:eastAsia="MetaNormal-Italic" w:cs="Arial"/>
                <w:szCs w:val="22"/>
              </w:rPr>
              <w:t>a</w:t>
            </w:r>
            <w:r w:rsidRPr="005B5D24">
              <w:rPr>
                <w:rFonts w:eastAsia="MetaNormal-Italic" w:cs="Arial"/>
                <w:spacing w:val="-2"/>
                <w:szCs w:val="22"/>
              </w:rPr>
              <w:t>bi</w:t>
            </w:r>
            <w:r w:rsidRPr="005B5D24">
              <w:rPr>
                <w:rFonts w:eastAsia="MetaNormal-Italic" w:cs="Arial"/>
                <w:szCs w:val="22"/>
              </w:rPr>
              <w:t>lity</w:t>
            </w:r>
            <w:r w:rsidRPr="005B5D24">
              <w:rPr>
                <w:rFonts w:eastAsia="MetaNormal-Italic" w:cs="Arial"/>
                <w:spacing w:val="-2"/>
                <w:szCs w:val="22"/>
              </w:rPr>
              <w:t xml:space="preserve"> </w:t>
            </w:r>
            <w:r w:rsidRPr="005B5D24">
              <w:rPr>
                <w:rFonts w:eastAsia="MetaNormal-Italic" w:cs="Arial"/>
                <w:szCs w:val="22"/>
              </w:rPr>
              <w:t>Ad</w:t>
            </w:r>
            <w:r w:rsidRPr="005B5D24">
              <w:rPr>
                <w:rFonts w:eastAsia="MetaNormal-Italic" w:cs="Arial"/>
                <w:spacing w:val="-3"/>
                <w:szCs w:val="22"/>
              </w:rPr>
              <w:t>vi</w:t>
            </w:r>
            <w:r w:rsidRPr="005B5D24">
              <w:rPr>
                <w:rFonts w:eastAsia="MetaNormal-Italic" w:cs="Arial"/>
                <w:szCs w:val="22"/>
              </w:rPr>
              <w:t>so</w:t>
            </w:r>
            <w:r w:rsidRPr="005B5D24">
              <w:rPr>
                <w:rFonts w:eastAsia="MetaNormal-Italic" w:cs="Arial"/>
                <w:spacing w:val="3"/>
                <w:szCs w:val="22"/>
              </w:rPr>
              <w:t>r</w:t>
            </w:r>
            <w:r w:rsidRPr="005B5D24">
              <w:rPr>
                <w:rFonts w:eastAsia="MetaNormal-Italic" w:cs="Arial"/>
                <w:szCs w:val="22"/>
              </w:rPr>
              <w:t>y</w:t>
            </w:r>
            <w:r w:rsidRPr="005B5D24">
              <w:rPr>
                <w:rFonts w:eastAsia="MetaNormal-Italic" w:cs="Arial"/>
                <w:w w:val="99"/>
                <w:szCs w:val="22"/>
              </w:rPr>
              <w:t xml:space="preserve"> </w:t>
            </w:r>
            <w:r w:rsidRPr="005B5D24">
              <w:rPr>
                <w:rFonts w:eastAsia="MetaNormal-Italic" w:cs="Arial"/>
                <w:spacing w:val="-7"/>
                <w:szCs w:val="22"/>
              </w:rPr>
              <w:t>C</w:t>
            </w:r>
            <w:r w:rsidRPr="005B5D24">
              <w:rPr>
                <w:rFonts w:eastAsia="MetaNormal-Italic" w:cs="Arial"/>
                <w:szCs w:val="22"/>
              </w:rPr>
              <w:t>o</w:t>
            </w:r>
            <w:r w:rsidRPr="005B5D24">
              <w:rPr>
                <w:rFonts w:eastAsia="MetaNormal-Italic" w:cs="Arial"/>
                <w:spacing w:val="-3"/>
                <w:szCs w:val="22"/>
              </w:rPr>
              <w:t>u</w:t>
            </w:r>
            <w:r w:rsidRPr="005B5D24">
              <w:rPr>
                <w:rFonts w:eastAsia="MetaNormal-Italic" w:cs="Arial"/>
                <w:szCs w:val="22"/>
              </w:rPr>
              <w:t>n</w:t>
            </w:r>
            <w:r w:rsidRPr="005B5D24">
              <w:rPr>
                <w:rFonts w:eastAsia="MetaNormal-Italic" w:cs="Arial"/>
                <w:spacing w:val="-3"/>
                <w:szCs w:val="22"/>
              </w:rPr>
              <w:t>c</w:t>
            </w:r>
            <w:r w:rsidRPr="005B5D24">
              <w:rPr>
                <w:rFonts w:eastAsia="MetaNormal-Italic" w:cs="Arial"/>
                <w:spacing w:val="-2"/>
                <w:szCs w:val="22"/>
              </w:rPr>
              <w:t>i</w:t>
            </w:r>
            <w:r w:rsidRPr="005B5D24">
              <w:rPr>
                <w:rFonts w:eastAsia="MetaNormal-Italic" w:cs="Arial"/>
                <w:szCs w:val="22"/>
              </w:rPr>
              <w:t>l</w:t>
            </w:r>
            <w:r w:rsidRPr="005B5D24">
              <w:rPr>
                <w:rFonts w:eastAsia="MetaNormal-Italic" w:cs="Arial"/>
                <w:spacing w:val="-4"/>
                <w:szCs w:val="22"/>
              </w:rPr>
              <w:t xml:space="preserve"> </w:t>
            </w:r>
            <w:r w:rsidRPr="005B5D24">
              <w:rPr>
                <w:rFonts w:eastAsia="MetaNormal-Italic" w:cs="Arial"/>
                <w:szCs w:val="22"/>
              </w:rPr>
              <w:t>and</w:t>
            </w:r>
            <w:r w:rsidRPr="005B5D24">
              <w:rPr>
                <w:rFonts w:eastAsia="MetaNormal-Italic" w:cs="Arial"/>
                <w:spacing w:val="-1"/>
                <w:szCs w:val="22"/>
              </w:rPr>
              <w:t xml:space="preserve"> </w:t>
            </w:r>
            <w:r w:rsidRPr="005B5D24">
              <w:rPr>
                <w:rFonts w:eastAsia="MetaNormal-Italic" w:cs="Arial"/>
                <w:szCs w:val="22"/>
              </w:rPr>
              <w:t>se</w:t>
            </w:r>
            <w:r w:rsidRPr="005B5D24">
              <w:rPr>
                <w:rFonts w:eastAsia="MetaNormal-Italic" w:cs="Arial"/>
                <w:spacing w:val="-2"/>
                <w:szCs w:val="22"/>
              </w:rPr>
              <w:t>v</w:t>
            </w:r>
            <w:r w:rsidRPr="005B5D24">
              <w:rPr>
                <w:rFonts w:eastAsia="MetaNormal-Italic" w:cs="Arial"/>
                <w:szCs w:val="22"/>
              </w:rPr>
              <w:t>en</w:t>
            </w:r>
            <w:r w:rsidRPr="005B5D24">
              <w:rPr>
                <w:rFonts w:eastAsia="MetaNormal-Italic" w:cs="Arial"/>
                <w:spacing w:val="-1"/>
                <w:szCs w:val="22"/>
              </w:rPr>
              <w:t xml:space="preserve"> </w:t>
            </w:r>
            <w:r w:rsidRPr="005B5D24">
              <w:rPr>
                <w:rFonts w:eastAsia="MetaNormal-Italic" w:cs="Arial"/>
                <w:spacing w:val="-3"/>
                <w:szCs w:val="22"/>
              </w:rPr>
              <w:t>r</w:t>
            </w:r>
            <w:r w:rsidRPr="005B5D24">
              <w:rPr>
                <w:rFonts w:eastAsia="MetaNormal-Italic" w:cs="Arial"/>
                <w:spacing w:val="-2"/>
                <w:szCs w:val="22"/>
              </w:rPr>
              <w:t>e</w:t>
            </w:r>
            <w:r w:rsidRPr="005B5D24">
              <w:rPr>
                <w:rFonts w:eastAsia="MetaNormal-Italic" w:cs="Arial"/>
                <w:szCs w:val="22"/>
              </w:rPr>
              <w:t>gio</w:t>
            </w:r>
            <w:r w:rsidRPr="005B5D24">
              <w:rPr>
                <w:rFonts w:eastAsia="MetaNormal-Italic" w:cs="Arial"/>
                <w:spacing w:val="-4"/>
                <w:szCs w:val="22"/>
              </w:rPr>
              <w:t>n</w:t>
            </w:r>
            <w:r w:rsidRPr="005B5D24">
              <w:rPr>
                <w:rFonts w:eastAsia="MetaNormal-Italic" w:cs="Arial"/>
                <w:szCs w:val="22"/>
              </w:rPr>
              <w:t>al</w:t>
            </w:r>
            <w:r w:rsidRPr="005B5D24">
              <w:rPr>
                <w:rFonts w:eastAsia="MetaNormal-Italic" w:cs="Arial"/>
                <w:spacing w:val="-4"/>
                <w:szCs w:val="22"/>
              </w:rPr>
              <w:t xml:space="preserve"> </w:t>
            </w:r>
            <w:r w:rsidRPr="005B5D24">
              <w:rPr>
                <w:rFonts w:eastAsia="MetaNormal-Italic" w:cs="Arial"/>
                <w:szCs w:val="22"/>
              </w:rPr>
              <w:t>d</w:t>
            </w:r>
            <w:r w:rsidRPr="005B5D24">
              <w:rPr>
                <w:rFonts w:eastAsia="MetaNormal-Italic" w:cs="Arial"/>
                <w:spacing w:val="-3"/>
                <w:szCs w:val="22"/>
              </w:rPr>
              <w:t>i</w:t>
            </w:r>
            <w:r w:rsidRPr="005B5D24">
              <w:rPr>
                <w:rFonts w:eastAsia="MetaNormal-Italic" w:cs="Arial"/>
                <w:spacing w:val="-4"/>
                <w:szCs w:val="22"/>
              </w:rPr>
              <w:t>s</w:t>
            </w:r>
            <w:r w:rsidRPr="005B5D24">
              <w:rPr>
                <w:rFonts w:eastAsia="MetaNormal-Italic" w:cs="Arial"/>
                <w:szCs w:val="22"/>
              </w:rPr>
              <w:t>a</w:t>
            </w:r>
            <w:r w:rsidRPr="005B5D24">
              <w:rPr>
                <w:rFonts w:eastAsia="MetaNormal-Italic" w:cs="Arial"/>
                <w:spacing w:val="-2"/>
                <w:szCs w:val="22"/>
              </w:rPr>
              <w:t>bi</w:t>
            </w:r>
            <w:r w:rsidRPr="005B5D24">
              <w:rPr>
                <w:rFonts w:eastAsia="MetaNormal-Italic" w:cs="Arial"/>
                <w:szCs w:val="22"/>
              </w:rPr>
              <w:t>lity</w:t>
            </w:r>
            <w:r w:rsidRPr="005B5D24">
              <w:rPr>
                <w:rFonts w:eastAsia="MetaNormal-Italic" w:cs="Arial"/>
                <w:spacing w:val="-4"/>
                <w:szCs w:val="22"/>
              </w:rPr>
              <w:t xml:space="preserve"> </w:t>
            </w:r>
            <w:r w:rsidRPr="005B5D24">
              <w:rPr>
                <w:rFonts w:eastAsia="MetaNormal-Italic" w:cs="Arial"/>
                <w:spacing w:val="-2"/>
                <w:szCs w:val="22"/>
              </w:rPr>
              <w:t>a</w:t>
            </w:r>
            <w:r w:rsidRPr="005B5D24">
              <w:rPr>
                <w:rFonts w:eastAsia="MetaNormal-Italic" w:cs="Arial"/>
                <w:szCs w:val="22"/>
              </w:rPr>
              <w:t>d</w:t>
            </w:r>
            <w:r w:rsidRPr="005B5D24">
              <w:rPr>
                <w:rFonts w:eastAsia="MetaNormal-Italic" w:cs="Arial"/>
                <w:spacing w:val="-3"/>
                <w:szCs w:val="22"/>
              </w:rPr>
              <w:t>vi</w:t>
            </w:r>
            <w:r w:rsidRPr="005B5D24">
              <w:rPr>
                <w:rFonts w:eastAsia="MetaNormal-Italic" w:cs="Arial"/>
                <w:szCs w:val="22"/>
              </w:rPr>
              <w:t>so</w:t>
            </w:r>
            <w:r w:rsidRPr="005B5D24">
              <w:rPr>
                <w:rFonts w:eastAsia="MetaNormal-Italic" w:cs="Arial"/>
                <w:spacing w:val="3"/>
                <w:szCs w:val="22"/>
              </w:rPr>
              <w:t>r</w:t>
            </w:r>
            <w:r w:rsidRPr="005B5D24">
              <w:rPr>
                <w:rFonts w:eastAsia="MetaNormal-Italic" w:cs="Arial"/>
                <w:szCs w:val="22"/>
              </w:rPr>
              <w:t>y</w:t>
            </w:r>
            <w:r w:rsidRPr="005B5D24">
              <w:rPr>
                <w:rFonts w:eastAsia="MetaNormal-Italic" w:cs="Arial"/>
                <w:spacing w:val="-4"/>
                <w:szCs w:val="22"/>
              </w:rPr>
              <w:t xml:space="preserve"> c</w:t>
            </w:r>
            <w:r w:rsidRPr="005B5D24">
              <w:rPr>
                <w:rFonts w:eastAsia="MetaNormal-Italic" w:cs="Arial"/>
                <w:szCs w:val="22"/>
              </w:rPr>
              <w:t>o</w:t>
            </w:r>
            <w:r w:rsidRPr="005B5D24">
              <w:rPr>
                <w:rFonts w:eastAsia="MetaNormal-Italic" w:cs="Arial"/>
                <w:spacing w:val="-3"/>
                <w:szCs w:val="22"/>
              </w:rPr>
              <w:t>u</w:t>
            </w:r>
            <w:r w:rsidRPr="005B5D24">
              <w:rPr>
                <w:rFonts w:eastAsia="MetaNormal-Italic" w:cs="Arial"/>
                <w:szCs w:val="22"/>
              </w:rPr>
              <w:t>n</w:t>
            </w:r>
            <w:r w:rsidRPr="005B5D24">
              <w:rPr>
                <w:rFonts w:eastAsia="MetaNormal-Italic" w:cs="Arial"/>
                <w:spacing w:val="-3"/>
                <w:szCs w:val="22"/>
              </w:rPr>
              <w:t>c</w:t>
            </w:r>
            <w:r w:rsidRPr="005B5D24">
              <w:rPr>
                <w:rFonts w:eastAsia="MetaNormal-Italic" w:cs="Arial"/>
                <w:spacing w:val="-2"/>
                <w:szCs w:val="22"/>
              </w:rPr>
              <w:t>il</w:t>
            </w:r>
            <w:r w:rsidRPr="005B5D24">
              <w:rPr>
                <w:rFonts w:eastAsia="MetaNormal-Italic" w:cs="Arial"/>
                <w:szCs w:val="22"/>
              </w:rPr>
              <w:t>s</w:t>
            </w:r>
            <w:r w:rsidRPr="005B5D24">
              <w:rPr>
                <w:rFonts w:eastAsia="MetaNormal-Italic" w:cs="Arial"/>
                <w:w w:val="103"/>
                <w:szCs w:val="22"/>
              </w:rPr>
              <w:t xml:space="preserve"> </w:t>
            </w:r>
            <w:r w:rsidRPr="005B5D24">
              <w:rPr>
                <w:rFonts w:eastAsia="MetaNormal-Italic" w:cs="Arial"/>
                <w:spacing w:val="-2"/>
                <w:szCs w:val="22"/>
              </w:rPr>
              <w:t>t</w:t>
            </w:r>
            <w:r w:rsidRPr="005B5D24">
              <w:rPr>
                <w:rFonts w:eastAsia="MetaNormal-Italic" w:cs="Arial"/>
                <w:szCs w:val="22"/>
              </w:rPr>
              <w:t xml:space="preserve">o </w:t>
            </w:r>
            <w:r w:rsidRPr="005B5D24">
              <w:rPr>
                <w:rFonts w:eastAsia="MetaNormal-Italic" w:cs="Arial"/>
                <w:spacing w:val="-2"/>
                <w:szCs w:val="22"/>
              </w:rPr>
              <w:t>p</w:t>
            </w:r>
            <w:r w:rsidRPr="005B5D24">
              <w:rPr>
                <w:rFonts w:eastAsia="MetaNormal-Italic" w:cs="Arial"/>
                <w:spacing w:val="-3"/>
                <w:szCs w:val="22"/>
              </w:rPr>
              <w:t>l</w:t>
            </w:r>
            <w:r w:rsidRPr="005B5D24">
              <w:rPr>
                <w:rFonts w:eastAsia="MetaNormal-Italic" w:cs="Arial"/>
                <w:spacing w:val="-2"/>
                <w:szCs w:val="22"/>
              </w:rPr>
              <w:t>a</w:t>
            </w:r>
            <w:r w:rsidRPr="005B5D24">
              <w:rPr>
                <w:rFonts w:eastAsia="MetaNormal-Italic" w:cs="Arial"/>
                <w:szCs w:val="22"/>
              </w:rPr>
              <w:t>y</w:t>
            </w:r>
            <w:r w:rsidRPr="005B5D24">
              <w:rPr>
                <w:rFonts w:eastAsia="MetaNormal-Italic" w:cs="Arial"/>
                <w:spacing w:val="-3"/>
                <w:szCs w:val="22"/>
              </w:rPr>
              <w:t xml:space="preserve"> </w:t>
            </w:r>
            <w:r w:rsidRPr="005B5D24">
              <w:rPr>
                <w:rFonts w:eastAsia="MetaNormal-Italic" w:cs="Arial"/>
                <w:szCs w:val="22"/>
              </w:rPr>
              <w:t>an impo</w:t>
            </w:r>
            <w:r w:rsidRPr="005B5D24">
              <w:rPr>
                <w:rFonts w:eastAsia="MetaNormal-Italic" w:cs="Arial"/>
                <w:spacing w:val="3"/>
                <w:szCs w:val="22"/>
              </w:rPr>
              <w:t>r</w:t>
            </w:r>
            <w:r w:rsidRPr="005B5D24">
              <w:rPr>
                <w:rFonts w:eastAsia="MetaNormal-Italic" w:cs="Arial"/>
                <w:spacing w:val="-3"/>
                <w:szCs w:val="22"/>
              </w:rPr>
              <w:t>t</w:t>
            </w:r>
            <w:r w:rsidRPr="005B5D24">
              <w:rPr>
                <w:rFonts w:eastAsia="MetaNormal-Italic" w:cs="Arial"/>
                <w:szCs w:val="22"/>
              </w:rPr>
              <w:t>ant</w:t>
            </w:r>
            <w:r w:rsidRPr="005B5D24">
              <w:rPr>
                <w:rFonts w:eastAsia="MetaNormal-Italic" w:cs="Arial"/>
                <w:spacing w:val="-2"/>
                <w:szCs w:val="22"/>
              </w:rPr>
              <w:t xml:space="preserve"> </w:t>
            </w:r>
            <w:r w:rsidRPr="005B5D24">
              <w:rPr>
                <w:rFonts w:eastAsia="MetaNormal-Italic" w:cs="Arial"/>
                <w:spacing w:val="-3"/>
                <w:szCs w:val="22"/>
              </w:rPr>
              <w:t>r</w:t>
            </w:r>
            <w:r w:rsidRPr="005B5D24">
              <w:rPr>
                <w:rFonts w:eastAsia="MetaNormal-Italic" w:cs="Arial"/>
                <w:spacing w:val="-2"/>
                <w:szCs w:val="22"/>
              </w:rPr>
              <w:t>ol</w:t>
            </w:r>
            <w:r w:rsidRPr="005B5D24">
              <w:rPr>
                <w:rFonts w:eastAsia="MetaNormal-Italic" w:cs="Arial"/>
                <w:szCs w:val="22"/>
              </w:rPr>
              <w:t xml:space="preserve">e </w:t>
            </w:r>
            <w:r w:rsidRPr="005B5D24">
              <w:rPr>
                <w:rFonts w:eastAsia="MetaNormal-Italic" w:cs="Arial"/>
                <w:spacing w:val="-3"/>
                <w:szCs w:val="22"/>
              </w:rPr>
              <w:t>a</w:t>
            </w:r>
            <w:r w:rsidRPr="005B5D24">
              <w:rPr>
                <w:rFonts w:eastAsia="MetaNormal-Italic" w:cs="Arial"/>
                <w:szCs w:val="22"/>
              </w:rPr>
              <w:t>s</w:t>
            </w:r>
            <w:r w:rsidRPr="005B5D24">
              <w:rPr>
                <w:rFonts w:eastAsia="MetaNormal-Italic" w:cs="Arial"/>
                <w:spacing w:val="-3"/>
                <w:szCs w:val="22"/>
              </w:rPr>
              <w:t xml:space="preserve"> </w:t>
            </w:r>
            <w:r w:rsidRPr="005B5D24">
              <w:rPr>
                <w:rFonts w:eastAsia="MetaNormal-Italic" w:cs="Arial"/>
                <w:szCs w:val="22"/>
              </w:rPr>
              <w:t>d</w:t>
            </w:r>
            <w:r w:rsidRPr="005B5D24">
              <w:rPr>
                <w:rFonts w:eastAsia="MetaNormal-Italic" w:cs="Arial"/>
                <w:spacing w:val="-3"/>
                <w:szCs w:val="22"/>
              </w:rPr>
              <w:t>i</w:t>
            </w:r>
            <w:r w:rsidRPr="005B5D24">
              <w:rPr>
                <w:rFonts w:eastAsia="MetaNormal-Italic" w:cs="Arial"/>
                <w:spacing w:val="-4"/>
                <w:szCs w:val="22"/>
              </w:rPr>
              <w:t>s</w:t>
            </w:r>
            <w:r w:rsidRPr="005B5D24">
              <w:rPr>
                <w:rFonts w:eastAsia="MetaNormal-Italic" w:cs="Arial"/>
                <w:szCs w:val="22"/>
              </w:rPr>
              <w:t>a</w:t>
            </w:r>
            <w:r w:rsidRPr="005B5D24">
              <w:rPr>
                <w:rFonts w:eastAsia="MetaNormal-Italic" w:cs="Arial"/>
                <w:spacing w:val="-2"/>
                <w:szCs w:val="22"/>
              </w:rPr>
              <w:t>bi</w:t>
            </w:r>
            <w:r w:rsidRPr="005B5D24">
              <w:rPr>
                <w:rFonts w:eastAsia="MetaNormal-Italic" w:cs="Arial"/>
                <w:szCs w:val="22"/>
              </w:rPr>
              <w:t>lity</w:t>
            </w:r>
            <w:r w:rsidRPr="005B5D24">
              <w:rPr>
                <w:rFonts w:eastAsia="MetaNormal-Italic" w:cs="Arial"/>
                <w:spacing w:val="-2"/>
                <w:szCs w:val="22"/>
              </w:rPr>
              <w:t xml:space="preserve"> </w:t>
            </w:r>
            <w:r w:rsidRPr="005B5D24">
              <w:rPr>
                <w:rFonts w:eastAsia="MetaNormal-Italic" w:cs="Arial"/>
                <w:spacing w:val="-6"/>
                <w:szCs w:val="22"/>
              </w:rPr>
              <w:t>c</w:t>
            </w:r>
            <w:r w:rsidRPr="005B5D24">
              <w:rPr>
                <w:rFonts w:eastAsia="MetaNormal-Italic" w:cs="Arial"/>
                <w:spacing w:val="-3"/>
                <w:szCs w:val="22"/>
              </w:rPr>
              <w:t>h</w:t>
            </w:r>
            <w:r w:rsidRPr="005B5D24">
              <w:rPr>
                <w:rFonts w:eastAsia="MetaNormal-Italic" w:cs="Arial"/>
                <w:szCs w:val="22"/>
              </w:rPr>
              <w:t>ampio</w:t>
            </w:r>
            <w:r w:rsidRPr="005B5D24">
              <w:rPr>
                <w:rFonts w:eastAsia="MetaNormal-Italic" w:cs="Arial"/>
                <w:spacing w:val="-3"/>
                <w:szCs w:val="22"/>
              </w:rPr>
              <w:t>n</w:t>
            </w:r>
            <w:r w:rsidRPr="005B5D24">
              <w:rPr>
                <w:rFonts w:eastAsia="MetaNormal-Italic" w:cs="Arial"/>
                <w:szCs w:val="22"/>
              </w:rPr>
              <w:t>s</w:t>
            </w:r>
            <w:r w:rsidRPr="005B5D24">
              <w:rPr>
                <w:rFonts w:eastAsia="MetaNormal-Italic" w:cs="Arial"/>
                <w:spacing w:val="-3"/>
                <w:szCs w:val="22"/>
              </w:rPr>
              <w:t xml:space="preserve"> w</w:t>
            </w:r>
            <w:r w:rsidRPr="005B5D24">
              <w:rPr>
                <w:rFonts w:eastAsia="MetaNormal-Italic" w:cs="Arial"/>
                <w:szCs w:val="22"/>
              </w:rPr>
              <w:t>ithin their</w:t>
            </w:r>
            <w:r w:rsidRPr="005B5D24">
              <w:rPr>
                <w:rFonts w:eastAsia="MetaNormal-Italic" w:cs="Arial"/>
                <w:spacing w:val="1"/>
                <w:szCs w:val="22"/>
              </w:rPr>
              <w:t xml:space="preserve"> </w:t>
            </w:r>
            <w:r w:rsidRPr="005B5D24">
              <w:rPr>
                <w:rFonts w:eastAsia="MetaNormal-Italic" w:cs="Arial"/>
                <w:spacing w:val="-4"/>
                <w:szCs w:val="22"/>
              </w:rPr>
              <w:t>c</w:t>
            </w:r>
            <w:r w:rsidRPr="005B5D24">
              <w:rPr>
                <w:rFonts w:eastAsia="MetaNormal-Italic" w:cs="Arial"/>
                <w:szCs w:val="22"/>
              </w:rPr>
              <w:t>omm</w:t>
            </w:r>
            <w:r w:rsidRPr="005B5D24">
              <w:rPr>
                <w:rFonts w:eastAsia="MetaNormal-Italic" w:cs="Arial"/>
                <w:spacing w:val="-3"/>
                <w:szCs w:val="22"/>
              </w:rPr>
              <w:t>u</w:t>
            </w:r>
            <w:r w:rsidRPr="005B5D24">
              <w:rPr>
                <w:rFonts w:eastAsia="MetaNormal-Italic" w:cs="Arial"/>
                <w:szCs w:val="22"/>
              </w:rPr>
              <w:t>niti</w:t>
            </w:r>
            <w:r w:rsidRPr="005B5D24">
              <w:rPr>
                <w:rFonts w:eastAsia="MetaNormal-Italic" w:cs="Arial"/>
                <w:spacing w:val="-2"/>
                <w:szCs w:val="22"/>
              </w:rPr>
              <w:t>e</w:t>
            </w:r>
            <w:r w:rsidRPr="005B5D24">
              <w:rPr>
                <w:rFonts w:eastAsia="MetaNormal-Italic" w:cs="Arial"/>
                <w:szCs w:val="22"/>
              </w:rPr>
              <w:t>s</w:t>
            </w:r>
            <w:r w:rsidRPr="005B5D24">
              <w:rPr>
                <w:rFonts w:eastAsia="MetaNormal-Italic" w:cs="Arial"/>
                <w:spacing w:val="-2"/>
                <w:szCs w:val="22"/>
              </w:rPr>
              <w:t xml:space="preserve"> </w:t>
            </w:r>
            <w:r w:rsidRPr="005B5D24">
              <w:rPr>
                <w:rFonts w:eastAsia="MetaNormal-Italic" w:cs="Arial"/>
                <w:spacing w:val="-3"/>
                <w:szCs w:val="22"/>
              </w:rPr>
              <w:t>b</w:t>
            </w:r>
            <w:r w:rsidRPr="005B5D24">
              <w:rPr>
                <w:rFonts w:eastAsia="MetaNormal-Italic" w:cs="Arial"/>
                <w:szCs w:val="22"/>
              </w:rPr>
              <w:t>y</w:t>
            </w:r>
            <w:r w:rsidRPr="005B5D24">
              <w:rPr>
                <w:rFonts w:eastAsia="MetaNormal-Italic" w:cs="Arial"/>
                <w:spacing w:val="-2"/>
                <w:szCs w:val="22"/>
              </w:rPr>
              <w:t xml:space="preserve"> </w:t>
            </w:r>
            <w:r w:rsidRPr="005B5D24">
              <w:rPr>
                <w:rFonts w:eastAsia="MetaNormal-Italic" w:cs="Arial"/>
                <w:spacing w:val="-4"/>
                <w:szCs w:val="22"/>
              </w:rPr>
              <w:t>r</w:t>
            </w:r>
            <w:r w:rsidRPr="005B5D24">
              <w:rPr>
                <w:rFonts w:eastAsia="MetaNormal-Italic" w:cs="Arial"/>
                <w:szCs w:val="22"/>
              </w:rPr>
              <w:t>a</w:t>
            </w:r>
            <w:r w:rsidRPr="005B5D24">
              <w:rPr>
                <w:rFonts w:eastAsia="MetaNormal-Italic" w:cs="Arial"/>
                <w:spacing w:val="-3"/>
                <w:szCs w:val="22"/>
              </w:rPr>
              <w:t>is</w:t>
            </w:r>
            <w:r w:rsidRPr="005B5D24">
              <w:rPr>
                <w:rFonts w:eastAsia="MetaNormal-Italic" w:cs="Arial"/>
                <w:szCs w:val="22"/>
              </w:rPr>
              <w:t>i</w:t>
            </w:r>
            <w:r w:rsidRPr="005B5D24">
              <w:rPr>
                <w:rFonts w:eastAsia="MetaNormal-Italic" w:cs="Arial"/>
                <w:spacing w:val="-2"/>
                <w:szCs w:val="22"/>
              </w:rPr>
              <w:t>n</w:t>
            </w:r>
            <w:r w:rsidRPr="005B5D24">
              <w:rPr>
                <w:rFonts w:eastAsia="MetaNormal-Italic" w:cs="Arial"/>
                <w:szCs w:val="22"/>
              </w:rPr>
              <w:t>g</w:t>
            </w:r>
            <w:r w:rsidRPr="005B5D24">
              <w:rPr>
                <w:rFonts w:eastAsia="MetaNormal-Italic" w:cs="Arial"/>
                <w:spacing w:val="2"/>
                <w:szCs w:val="22"/>
              </w:rPr>
              <w:t xml:space="preserve"> </w:t>
            </w:r>
            <w:r w:rsidRPr="005B5D24">
              <w:rPr>
                <w:rFonts w:eastAsia="MetaNormal-Italic" w:cs="Arial"/>
                <w:spacing w:val="-2"/>
                <w:szCs w:val="22"/>
              </w:rPr>
              <w:t>a</w:t>
            </w:r>
            <w:r w:rsidRPr="005B5D24">
              <w:rPr>
                <w:rFonts w:eastAsia="MetaNormal-Italic" w:cs="Arial"/>
                <w:spacing w:val="-3"/>
                <w:szCs w:val="22"/>
              </w:rPr>
              <w:t>w</w:t>
            </w:r>
            <w:r w:rsidRPr="005B5D24">
              <w:rPr>
                <w:rFonts w:eastAsia="MetaNormal-Italic" w:cs="Arial"/>
                <w:szCs w:val="22"/>
              </w:rPr>
              <w:t>a</w:t>
            </w:r>
            <w:r w:rsidRPr="005B5D24">
              <w:rPr>
                <w:rFonts w:eastAsia="MetaNormal-Italic" w:cs="Arial"/>
                <w:spacing w:val="-3"/>
                <w:szCs w:val="22"/>
              </w:rPr>
              <w:t>r</w:t>
            </w:r>
            <w:r w:rsidRPr="005B5D24">
              <w:rPr>
                <w:rFonts w:eastAsia="MetaNormal-Italic" w:cs="Arial"/>
                <w:szCs w:val="22"/>
              </w:rPr>
              <w:t>en</w:t>
            </w:r>
            <w:r w:rsidRPr="005B5D24">
              <w:rPr>
                <w:rFonts w:eastAsia="MetaNormal-Italic" w:cs="Arial"/>
                <w:spacing w:val="-2"/>
                <w:szCs w:val="22"/>
              </w:rPr>
              <w:t>e</w:t>
            </w:r>
            <w:r w:rsidRPr="005B5D24">
              <w:rPr>
                <w:rFonts w:eastAsia="MetaNormal-Italic" w:cs="Arial"/>
                <w:spacing w:val="-3"/>
                <w:szCs w:val="22"/>
              </w:rPr>
              <w:t>s</w:t>
            </w:r>
            <w:r w:rsidRPr="005B5D24">
              <w:rPr>
                <w:rFonts w:eastAsia="MetaNormal-Italic" w:cs="Arial"/>
                <w:szCs w:val="22"/>
              </w:rPr>
              <w:t>s</w:t>
            </w:r>
            <w:r w:rsidRPr="005B5D24">
              <w:rPr>
                <w:rFonts w:eastAsia="MetaNormal-Italic" w:cs="Arial"/>
                <w:spacing w:val="-2"/>
                <w:szCs w:val="22"/>
              </w:rPr>
              <w:t xml:space="preserve"> </w:t>
            </w:r>
            <w:r w:rsidRPr="005B5D24">
              <w:rPr>
                <w:rFonts w:eastAsia="MetaNormal-Italic" w:cs="Arial"/>
                <w:szCs w:val="22"/>
              </w:rPr>
              <w:t>of</w:t>
            </w:r>
            <w:r w:rsidRPr="005B5D24">
              <w:rPr>
                <w:rFonts w:eastAsia="MetaNormal-Italic" w:cs="Arial"/>
                <w:spacing w:val="-2"/>
                <w:szCs w:val="22"/>
              </w:rPr>
              <w:t xml:space="preserve"> </w:t>
            </w:r>
            <w:r w:rsidRPr="005B5D24">
              <w:rPr>
                <w:rFonts w:eastAsia="MetaNormal-Italic" w:cs="Arial"/>
                <w:szCs w:val="22"/>
              </w:rPr>
              <w:t>peo</w:t>
            </w:r>
            <w:r w:rsidRPr="005B5D24">
              <w:rPr>
                <w:rFonts w:eastAsia="MetaNormal-Italic" w:cs="Arial"/>
                <w:spacing w:val="-2"/>
                <w:szCs w:val="22"/>
              </w:rPr>
              <w:t>pl</w:t>
            </w:r>
            <w:r w:rsidRPr="005B5D24">
              <w:rPr>
                <w:rFonts w:eastAsia="MetaNormal-Italic" w:cs="Arial"/>
                <w:szCs w:val="22"/>
              </w:rPr>
              <w:t>e</w:t>
            </w:r>
            <w:r w:rsidRPr="005B5D24">
              <w:rPr>
                <w:rFonts w:eastAsia="MetaNormal-Italic" w:cs="Arial"/>
                <w:spacing w:val="1"/>
                <w:szCs w:val="22"/>
              </w:rPr>
              <w:t xml:space="preserve"> </w:t>
            </w:r>
            <w:r w:rsidRPr="005B5D24">
              <w:rPr>
                <w:rFonts w:eastAsia="MetaNormal-Italic" w:cs="Arial"/>
                <w:spacing w:val="-3"/>
                <w:szCs w:val="22"/>
              </w:rPr>
              <w:t>w</w:t>
            </w:r>
            <w:r w:rsidRPr="005B5D24">
              <w:rPr>
                <w:rFonts w:eastAsia="MetaNormal-Italic" w:cs="Arial"/>
                <w:szCs w:val="22"/>
              </w:rPr>
              <w:t>ith</w:t>
            </w:r>
            <w:r w:rsidRPr="005B5D24">
              <w:rPr>
                <w:rFonts w:eastAsia="MetaNormal-Italic" w:cs="Arial"/>
                <w:w w:val="101"/>
                <w:szCs w:val="22"/>
              </w:rPr>
              <w:t xml:space="preserve"> </w:t>
            </w:r>
            <w:r w:rsidRPr="005B5D24">
              <w:rPr>
                <w:rFonts w:eastAsia="MetaNormal-Italic" w:cs="Arial"/>
                <w:szCs w:val="22"/>
              </w:rPr>
              <w:t>d</w:t>
            </w:r>
            <w:r w:rsidRPr="005B5D24">
              <w:rPr>
                <w:rFonts w:eastAsia="MetaNormal-Italic" w:cs="Arial"/>
                <w:spacing w:val="-3"/>
                <w:szCs w:val="22"/>
              </w:rPr>
              <w:t>i</w:t>
            </w:r>
            <w:r w:rsidRPr="005B5D24">
              <w:rPr>
                <w:rFonts w:eastAsia="MetaNormal-Italic" w:cs="Arial"/>
                <w:spacing w:val="-4"/>
                <w:szCs w:val="22"/>
              </w:rPr>
              <w:t>s</w:t>
            </w:r>
            <w:r w:rsidRPr="005B5D24">
              <w:rPr>
                <w:rFonts w:eastAsia="MetaNormal-Italic" w:cs="Arial"/>
                <w:szCs w:val="22"/>
              </w:rPr>
              <w:t>a</w:t>
            </w:r>
            <w:r w:rsidRPr="005B5D24">
              <w:rPr>
                <w:rFonts w:eastAsia="MetaNormal-Italic" w:cs="Arial"/>
                <w:spacing w:val="-2"/>
                <w:szCs w:val="22"/>
              </w:rPr>
              <w:t>bi</w:t>
            </w:r>
            <w:r w:rsidRPr="005B5D24">
              <w:rPr>
                <w:rFonts w:eastAsia="MetaNormal-Italic" w:cs="Arial"/>
                <w:szCs w:val="22"/>
              </w:rPr>
              <w:t>lit</w:t>
            </w:r>
            <w:r w:rsidRPr="005B5D24">
              <w:rPr>
                <w:rFonts w:eastAsia="MetaNormal-Italic" w:cs="Arial"/>
                <w:spacing w:val="-7"/>
                <w:szCs w:val="22"/>
              </w:rPr>
              <w:t>y</w:t>
            </w:r>
            <w:r w:rsidRPr="005B5D24">
              <w:rPr>
                <w:rFonts w:eastAsia="MetaNormal-Italic" w:cs="Arial"/>
                <w:szCs w:val="22"/>
              </w:rPr>
              <w:t>, p</w:t>
            </w:r>
            <w:r w:rsidRPr="005B5D24">
              <w:rPr>
                <w:rFonts w:eastAsia="MetaNormal-Italic" w:cs="Arial"/>
                <w:spacing w:val="-3"/>
                <w:szCs w:val="22"/>
              </w:rPr>
              <w:t>r</w:t>
            </w:r>
            <w:r w:rsidRPr="005B5D24">
              <w:rPr>
                <w:rFonts w:eastAsia="MetaNormal-Italic" w:cs="Arial"/>
                <w:szCs w:val="22"/>
              </w:rPr>
              <w:t>omoti</w:t>
            </w:r>
            <w:r w:rsidRPr="005B5D24">
              <w:rPr>
                <w:rFonts w:eastAsia="MetaNormal-Italic" w:cs="Arial"/>
                <w:spacing w:val="-2"/>
                <w:szCs w:val="22"/>
              </w:rPr>
              <w:t>n</w:t>
            </w:r>
            <w:r w:rsidRPr="005B5D24">
              <w:rPr>
                <w:rFonts w:eastAsia="MetaNormal-Italic" w:cs="Arial"/>
                <w:szCs w:val="22"/>
              </w:rPr>
              <w:t>g the benefits</w:t>
            </w:r>
            <w:r w:rsidRPr="005B5D24">
              <w:rPr>
                <w:rFonts w:eastAsia="MetaNormal-Italic" w:cs="Arial"/>
                <w:spacing w:val="-3"/>
                <w:szCs w:val="22"/>
              </w:rPr>
              <w:t xml:space="preserve"> </w:t>
            </w:r>
            <w:r w:rsidRPr="005B5D24">
              <w:rPr>
                <w:rFonts w:eastAsia="MetaNormal-Italic" w:cs="Arial"/>
                <w:szCs w:val="22"/>
              </w:rPr>
              <w:t>of</w:t>
            </w:r>
            <w:r w:rsidRPr="005B5D24">
              <w:rPr>
                <w:rFonts w:eastAsia="MetaNormal-Italic" w:cs="Arial"/>
                <w:spacing w:val="-3"/>
                <w:szCs w:val="22"/>
              </w:rPr>
              <w:t xml:space="preserve"> </w:t>
            </w:r>
            <w:r w:rsidRPr="005B5D24">
              <w:rPr>
                <w:rFonts w:eastAsia="MetaNormal-Italic" w:cs="Arial"/>
                <w:szCs w:val="22"/>
              </w:rPr>
              <w:t>in</w:t>
            </w:r>
            <w:r w:rsidRPr="005B5D24">
              <w:rPr>
                <w:rFonts w:eastAsia="MetaNormal-Italic" w:cs="Arial"/>
                <w:spacing w:val="-2"/>
                <w:szCs w:val="22"/>
              </w:rPr>
              <w:t>c</w:t>
            </w:r>
            <w:r w:rsidRPr="005B5D24">
              <w:rPr>
                <w:rFonts w:eastAsia="MetaNormal-Italic" w:cs="Arial"/>
                <w:szCs w:val="22"/>
              </w:rPr>
              <w:t>ludi</w:t>
            </w:r>
            <w:r w:rsidRPr="005B5D24">
              <w:rPr>
                <w:rFonts w:eastAsia="MetaNormal-Italic" w:cs="Arial"/>
                <w:spacing w:val="-2"/>
                <w:szCs w:val="22"/>
              </w:rPr>
              <w:t>n</w:t>
            </w:r>
            <w:r w:rsidRPr="005B5D24">
              <w:rPr>
                <w:rFonts w:eastAsia="MetaNormal-Italic" w:cs="Arial"/>
                <w:szCs w:val="22"/>
              </w:rPr>
              <w:t>g peo</w:t>
            </w:r>
            <w:r w:rsidRPr="005B5D24">
              <w:rPr>
                <w:rFonts w:eastAsia="MetaNormal-Italic" w:cs="Arial"/>
                <w:spacing w:val="-2"/>
                <w:szCs w:val="22"/>
              </w:rPr>
              <w:t>pl</w:t>
            </w:r>
            <w:r w:rsidRPr="005B5D24">
              <w:rPr>
                <w:rFonts w:eastAsia="MetaNormal-Italic" w:cs="Arial"/>
                <w:szCs w:val="22"/>
              </w:rPr>
              <w:t xml:space="preserve">e </w:t>
            </w:r>
            <w:r w:rsidRPr="005B5D24">
              <w:rPr>
                <w:rFonts w:eastAsia="MetaNormal-Italic" w:cs="Arial"/>
                <w:spacing w:val="-3"/>
                <w:szCs w:val="22"/>
              </w:rPr>
              <w:t>w</w:t>
            </w:r>
            <w:r w:rsidRPr="005B5D24">
              <w:rPr>
                <w:rFonts w:eastAsia="MetaNormal-Italic" w:cs="Arial"/>
                <w:szCs w:val="22"/>
              </w:rPr>
              <w:t>ith</w:t>
            </w:r>
            <w:r w:rsidRPr="005B5D24">
              <w:rPr>
                <w:rFonts w:eastAsia="MetaNormal-Italic" w:cs="Arial"/>
                <w:spacing w:val="2"/>
                <w:szCs w:val="22"/>
              </w:rPr>
              <w:t xml:space="preserve"> </w:t>
            </w:r>
            <w:r w:rsidRPr="005B5D24">
              <w:rPr>
                <w:rFonts w:eastAsia="MetaNormal-Italic" w:cs="Arial"/>
                <w:szCs w:val="22"/>
              </w:rPr>
              <w:t>d</w:t>
            </w:r>
            <w:r w:rsidRPr="005B5D24">
              <w:rPr>
                <w:rFonts w:eastAsia="MetaNormal-Italic" w:cs="Arial"/>
                <w:spacing w:val="-3"/>
                <w:szCs w:val="22"/>
              </w:rPr>
              <w:t>i</w:t>
            </w:r>
            <w:r w:rsidRPr="005B5D24">
              <w:rPr>
                <w:rFonts w:eastAsia="MetaNormal-Italic" w:cs="Arial"/>
                <w:spacing w:val="-4"/>
                <w:szCs w:val="22"/>
              </w:rPr>
              <w:t>s</w:t>
            </w:r>
            <w:r w:rsidRPr="005B5D24">
              <w:rPr>
                <w:rFonts w:eastAsia="MetaNormal-Italic" w:cs="Arial"/>
                <w:szCs w:val="22"/>
              </w:rPr>
              <w:t>a</w:t>
            </w:r>
            <w:r w:rsidRPr="005B5D24">
              <w:rPr>
                <w:rFonts w:eastAsia="MetaNormal-Italic" w:cs="Arial"/>
                <w:spacing w:val="-2"/>
                <w:szCs w:val="22"/>
              </w:rPr>
              <w:t>bi</w:t>
            </w:r>
            <w:r w:rsidRPr="005B5D24">
              <w:rPr>
                <w:rFonts w:eastAsia="MetaNormal-Italic" w:cs="Arial"/>
                <w:szCs w:val="22"/>
              </w:rPr>
              <w:t>lity in</w:t>
            </w:r>
            <w:r w:rsidRPr="005B5D24">
              <w:rPr>
                <w:rFonts w:eastAsia="MetaNormal-Italic" w:cs="Arial"/>
                <w:spacing w:val="2"/>
                <w:szCs w:val="22"/>
              </w:rPr>
              <w:t xml:space="preserve"> </w:t>
            </w:r>
            <w:r w:rsidRPr="005B5D24">
              <w:rPr>
                <w:rFonts w:eastAsia="MetaNormal-Italic" w:cs="Arial"/>
                <w:spacing w:val="-4"/>
                <w:szCs w:val="22"/>
              </w:rPr>
              <w:t>c</w:t>
            </w:r>
            <w:r w:rsidRPr="005B5D24">
              <w:rPr>
                <w:rFonts w:eastAsia="MetaNormal-Italic" w:cs="Arial"/>
                <w:szCs w:val="22"/>
              </w:rPr>
              <w:t>omm</w:t>
            </w:r>
            <w:r w:rsidRPr="005B5D24">
              <w:rPr>
                <w:rFonts w:eastAsia="MetaNormal-Italic" w:cs="Arial"/>
                <w:spacing w:val="-3"/>
                <w:szCs w:val="22"/>
              </w:rPr>
              <w:t>u</w:t>
            </w:r>
            <w:r w:rsidRPr="005B5D24">
              <w:rPr>
                <w:rFonts w:eastAsia="MetaNormal-Italic" w:cs="Arial"/>
                <w:szCs w:val="22"/>
              </w:rPr>
              <w:t>niti</w:t>
            </w:r>
            <w:r w:rsidRPr="005B5D24">
              <w:rPr>
                <w:rFonts w:eastAsia="MetaNormal-Italic" w:cs="Arial"/>
                <w:spacing w:val="-2"/>
                <w:szCs w:val="22"/>
              </w:rPr>
              <w:t>e</w:t>
            </w:r>
            <w:r w:rsidRPr="005B5D24">
              <w:rPr>
                <w:rFonts w:eastAsia="MetaNormal-Italic" w:cs="Arial"/>
                <w:szCs w:val="22"/>
              </w:rPr>
              <w:t>s,</w:t>
            </w:r>
            <w:r w:rsidRPr="005B5D24">
              <w:rPr>
                <w:rFonts w:eastAsia="MetaNormal-Italic" w:cs="Arial"/>
                <w:spacing w:val="3"/>
                <w:szCs w:val="22"/>
              </w:rPr>
              <w:t xml:space="preserve"> </w:t>
            </w:r>
            <w:r w:rsidRPr="005B5D24">
              <w:rPr>
                <w:rFonts w:eastAsia="MetaNormal-Italic" w:cs="Arial"/>
                <w:spacing w:val="-2"/>
                <w:szCs w:val="22"/>
              </w:rPr>
              <w:t>l</w:t>
            </w:r>
            <w:r w:rsidRPr="005B5D24">
              <w:rPr>
                <w:rFonts w:eastAsia="MetaNormal-Italic" w:cs="Arial"/>
                <w:spacing w:val="-3"/>
                <w:szCs w:val="22"/>
              </w:rPr>
              <w:t>e</w:t>
            </w:r>
            <w:r w:rsidRPr="005B5D24">
              <w:rPr>
                <w:rFonts w:eastAsia="MetaNormal-Italic" w:cs="Arial"/>
                <w:spacing w:val="-2"/>
                <w:szCs w:val="22"/>
              </w:rPr>
              <w:t>a</w:t>
            </w:r>
            <w:r w:rsidRPr="005B5D24">
              <w:rPr>
                <w:rFonts w:eastAsia="MetaNormal-Italic" w:cs="Arial"/>
                <w:szCs w:val="22"/>
              </w:rPr>
              <w:t>di</w:t>
            </w:r>
            <w:r w:rsidRPr="005B5D24">
              <w:rPr>
                <w:rFonts w:eastAsia="MetaNormal-Italic" w:cs="Arial"/>
                <w:spacing w:val="-2"/>
                <w:szCs w:val="22"/>
              </w:rPr>
              <w:t>n</w:t>
            </w:r>
            <w:r w:rsidRPr="005B5D24">
              <w:rPr>
                <w:rFonts w:eastAsia="MetaNormal-Italic" w:cs="Arial"/>
                <w:szCs w:val="22"/>
              </w:rPr>
              <w:t>g</w:t>
            </w:r>
            <w:r w:rsidRPr="005B5D24">
              <w:rPr>
                <w:rFonts w:eastAsia="MetaNormal-Italic" w:cs="Arial"/>
                <w:spacing w:val="3"/>
                <w:szCs w:val="22"/>
              </w:rPr>
              <w:t xml:space="preserve"> </w:t>
            </w:r>
            <w:r w:rsidRPr="005B5D24">
              <w:rPr>
                <w:rFonts w:eastAsia="MetaNormal-Italic" w:cs="Arial"/>
                <w:szCs w:val="22"/>
              </w:rPr>
              <w:t>d</w:t>
            </w:r>
            <w:r w:rsidRPr="005B5D24">
              <w:rPr>
                <w:rFonts w:eastAsia="MetaNormal-Italic" w:cs="Arial"/>
                <w:spacing w:val="-3"/>
                <w:szCs w:val="22"/>
              </w:rPr>
              <w:t>i</w:t>
            </w:r>
            <w:r w:rsidRPr="005B5D24">
              <w:rPr>
                <w:rFonts w:eastAsia="MetaNormal-Italic" w:cs="Arial"/>
                <w:spacing w:val="-2"/>
                <w:szCs w:val="22"/>
              </w:rPr>
              <w:t>scu</w:t>
            </w:r>
            <w:r w:rsidRPr="005B5D24">
              <w:rPr>
                <w:rFonts w:eastAsia="MetaNormal-Italic" w:cs="Arial"/>
                <w:spacing w:val="-3"/>
                <w:szCs w:val="22"/>
              </w:rPr>
              <w:t>ss</w:t>
            </w:r>
            <w:r w:rsidRPr="005B5D24">
              <w:rPr>
                <w:rFonts w:eastAsia="MetaNormal-Italic" w:cs="Arial"/>
                <w:szCs w:val="22"/>
              </w:rPr>
              <w:t>io</w:t>
            </w:r>
            <w:r w:rsidRPr="005B5D24">
              <w:rPr>
                <w:rFonts w:eastAsia="MetaNormal-Italic" w:cs="Arial"/>
                <w:spacing w:val="-3"/>
                <w:szCs w:val="22"/>
              </w:rPr>
              <w:t>n</w:t>
            </w:r>
            <w:r w:rsidRPr="005B5D24">
              <w:rPr>
                <w:rFonts w:eastAsia="MetaNormal-Italic" w:cs="Arial"/>
                <w:szCs w:val="22"/>
              </w:rPr>
              <w:t>s</w:t>
            </w:r>
            <w:r w:rsidRPr="005B5D24">
              <w:rPr>
                <w:rFonts w:eastAsia="MetaNormal-Italic" w:cs="Arial"/>
                <w:spacing w:val="-1"/>
                <w:szCs w:val="22"/>
              </w:rPr>
              <w:t xml:space="preserve"> </w:t>
            </w:r>
            <w:r w:rsidRPr="005B5D24">
              <w:rPr>
                <w:rFonts w:eastAsia="MetaNormal-Italic" w:cs="Arial"/>
                <w:szCs w:val="22"/>
              </w:rPr>
              <w:t>about d</w:t>
            </w:r>
            <w:r w:rsidRPr="005B5D24">
              <w:rPr>
                <w:rFonts w:eastAsia="MetaNormal-Italic" w:cs="Arial"/>
                <w:spacing w:val="-3"/>
                <w:szCs w:val="22"/>
              </w:rPr>
              <w:t>i</w:t>
            </w:r>
            <w:r w:rsidRPr="005B5D24">
              <w:rPr>
                <w:rFonts w:eastAsia="MetaNormal-Italic" w:cs="Arial"/>
                <w:spacing w:val="-4"/>
                <w:szCs w:val="22"/>
              </w:rPr>
              <w:t>s</w:t>
            </w:r>
            <w:r w:rsidRPr="005B5D24">
              <w:rPr>
                <w:rFonts w:eastAsia="MetaNormal-Italic" w:cs="Arial"/>
                <w:szCs w:val="22"/>
              </w:rPr>
              <w:t>a</w:t>
            </w:r>
            <w:r w:rsidRPr="005B5D24">
              <w:rPr>
                <w:rFonts w:eastAsia="MetaNormal-Italic" w:cs="Arial"/>
                <w:spacing w:val="-2"/>
                <w:szCs w:val="22"/>
              </w:rPr>
              <w:t>bi</w:t>
            </w:r>
            <w:r w:rsidRPr="005B5D24">
              <w:rPr>
                <w:rFonts w:eastAsia="MetaNormal-Italic" w:cs="Arial"/>
                <w:szCs w:val="22"/>
              </w:rPr>
              <w:t>lity</w:t>
            </w:r>
            <w:r w:rsidRPr="005B5D24">
              <w:rPr>
                <w:rFonts w:eastAsia="MetaNormal-Italic" w:cs="Arial"/>
                <w:spacing w:val="-5"/>
                <w:szCs w:val="22"/>
              </w:rPr>
              <w:t xml:space="preserve"> </w:t>
            </w:r>
            <w:r w:rsidRPr="005B5D24">
              <w:rPr>
                <w:rFonts w:eastAsia="MetaNormal-Italic" w:cs="Arial"/>
                <w:szCs w:val="22"/>
              </w:rPr>
              <w:t>and</w:t>
            </w:r>
            <w:r w:rsidRPr="005B5D24">
              <w:rPr>
                <w:rFonts w:eastAsia="MetaNormal-Italic" w:cs="Arial"/>
                <w:spacing w:val="-1"/>
                <w:szCs w:val="22"/>
              </w:rPr>
              <w:t xml:space="preserve"> </w:t>
            </w:r>
            <w:r w:rsidRPr="005B5D24">
              <w:rPr>
                <w:rFonts w:eastAsia="MetaNormal-Italic" w:cs="Arial"/>
                <w:szCs w:val="22"/>
              </w:rPr>
              <w:t>in</w:t>
            </w:r>
            <w:r w:rsidRPr="005B5D24">
              <w:rPr>
                <w:rFonts w:eastAsia="MetaNormal-Italic" w:cs="Arial"/>
                <w:spacing w:val="-2"/>
                <w:szCs w:val="22"/>
              </w:rPr>
              <w:t>c</w:t>
            </w:r>
            <w:r w:rsidRPr="005B5D24">
              <w:rPr>
                <w:rFonts w:eastAsia="MetaNormal-Italic" w:cs="Arial"/>
                <w:szCs w:val="22"/>
              </w:rPr>
              <w:t>l</w:t>
            </w:r>
            <w:r w:rsidRPr="005B5D24">
              <w:rPr>
                <w:rFonts w:eastAsia="MetaNormal-Italic" w:cs="Arial"/>
                <w:spacing w:val="-2"/>
                <w:szCs w:val="22"/>
              </w:rPr>
              <w:t>u</w:t>
            </w:r>
            <w:r w:rsidRPr="005B5D24">
              <w:rPr>
                <w:rFonts w:eastAsia="MetaNormal-Italic" w:cs="Arial"/>
                <w:spacing w:val="-3"/>
                <w:szCs w:val="22"/>
              </w:rPr>
              <w:t>s</w:t>
            </w:r>
            <w:r w:rsidRPr="005B5D24">
              <w:rPr>
                <w:rFonts w:eastAsia="MetaNormal-Italic" w:cs="Arial"/>
                <w:szCs w:val="22"/>
              </w:rPr>
              <w:t>ion</w:t>
            </w:r>
            <w:r w:rsidRPr="005B5D24">
              <w:rPr>
                <w:rFonts w:eastAsia="MetaNormal-Italic" w:cs="Arial"/>
                <w:spacing w:val="-2"/>
                <w:szCs w:val="22"/>
              </w:rPr>
              <w:t xml:space="preserve"> </w:t>
            </w:r>
            <w:r w:rsidRPr="005B5D24">
              <w:rPr>
                <w:rFonts w:eastAsia="MetaNormal-Italic" w:cs="Arial"/>
                <w:szCs w:val="22"/>
              </w:rPr>
              <w:t>and</w:t>
            </w:r>
            <w:r w:rsidRPr="005B5D24">
              <w:rPr>
                <w:rFonts w:eastAsia="MetaNormal-Italic" w:cs="Arial"/>
                <w:spacing w:val="-1"/>
                <w:szCs w:val="22"/>
              </w:rPr>
              <w:t xml:space="preserve"> </w:t>
            </w:r>
            <w:r w:rsidRPr="005B5D24">
              <w:rPr>
                <w:rFonts w:eastAsia="MetaNormal-Italic" w:cs="Arial"/>
                <w:spacing w:val="-3"/>
                <w:szCs w:val="22"/>
              </w:rPr>
              <w:t>b</w:t>
            </w:r>
            <w:r w:rsidRPr="005B5D24">
              <w:rPr>
                <w:rFonts w:eastAsia="MetaNormal-Italic" w:cs="Arial"/>
                <w:szCs w:val="22"/>
              </w:rPr>
              <w:t>y</w:t>
            </w:r>
            <w:r w:rsidRPr="005B5D24">
              <w:rPr>
                <w:rFonts w:eastAsia="MetaNormal-Italic" w:cs="Arial"/>
                <w:spacing w:val="-4"/>
                <w:szCs w:val="22"/>
              </w:rPr>
              <w:t xml:space="preserve"> c</w:t>
            </w:r>
            <w:r w:rsidRPr="005B5D24">
              <w:rPr>
                <w:rFonts w:eastAsia="MetaNormal-Italic" w:cs="Arial"/>
                <w:szCs w:val="22"/>
              </w:rPr>
              <w:t>ontri</w:t>
            </w:r>
            <w:r w:rsidRPr="005B5D24">
              <w:rPr>
                <w:rFonts w:eastAsia="MetaNormal-Italic" w:cs="Arial"/>
                <w:spacing w:val="-2"/>
                <w:szCs w:val="22"/>
              </w:rPr>
              <w:t>b</w:t>
            </w:r>
            <w:r w:rsidRPr="005B5D24">
              <w:rPr>
                <w:rFonts w:eastAsia="MetaNormal-Italic" w:cs="Arial"/>
                <w:szCs w:val="22"/>
              </w:rPr>
              <w:t>uti</w:t>
            </w:r>
            <w:r w:rsidRPr="005B5D24">
              <w:rPr>
                <w:rFonts w:eastAsia="MetaNormal-Italic" w:cs="Arial"/>
                <w:spacing w:val="-2"/>
                <w:szCs w:val="22"/>
              </w:rPr>
              <w:t>n</w:t>
            </w:r>
            <w:r w:rsidRPr="005B5D24">
              <w:rPr>
                <w:rFonts w:eastAsia="MetaNormal-Italic" w:cs="Arial"/>
                <w:szCs w:val="22"/>
              </w:rPr>
              <w:t>g</w:t>
            </w:r>
            <w:r w:rsidRPr="005B5D24">
              <w:rPr>
                <w:rFonts w:eastAsia="MetaNormal-Italic" w:cs="Arial"/>
                <w:spacing w:val="-2"/>
                <w:szCs w:val="22"/>
              </w:rPr>
              <w:t xml:space="preserve"> </w:t>
            </w:r>
            <w:r w:rsidRPr="005B5D24">
              <w:rPr>
                <w:rFonts w:eastAsia="MetaNormal-Italic" w:cs="Arial"/>
                <w:szCs w:val="22"/>
              </w:rPr>
              <w:t>p</w:t>
            </w:r>
            <w:r w:rsidRPr="005B5D24">
              <w:rPr>
                <w:rFonts w:eastAsia="MetaNormal-Italic" w:cs="Arial"/>
                <w:spacing w:val="-4"/>
                <w:szCs w:val="22"/>
              </w:rPr>
              <w:t>r</w:t>
            </w:r>
            <w:r w:rsidRPr="005B5D24">
              <w:rPr>
                <w:rFonts w:eastAsia="MetaNormal-Italic" w:cs="Arial"/>
                <w:szCs w:val="22"/>
              </w:rPr>
              <w:t>acti</w:t>
            </w:r>
            <w:r w:rsidRPr="005B5D24">
              <w:rPr>
                <w:rFonts w:eastAsia="MetaNormal-Italic" w:cs="Arial"/>
                <w:spacing w:val="-4"/>
                <w:szCs w:val="22"/>
              </w:rPr>
              <w:t>c</w:t>
            </w:r>
            <w:r w:rsidRPr="005B5D24">
              <w:rPr>
                <w:rFonts w:eastAsia="MetaNormal-Italic" w:cs="Arial"/>
                <w:szCs w:val="22"/>
              </w:rPr>
              <w:t>al</w:t>
            </w:r>
            <w:r w:rsidRPr="005B5D24">
              <w:rPr>
                <w:rFonts w:eastAsia="MetaNormal-Italic" w:cs="Arial"/>
                <w:spacing w:val="-4"/>
                <w:szCs w:val="22"/>
              </w:rPr>
              <w:t xml:space="preserve"> </w:t>
            </w:r>
            <w:r w:rsidRPr="005B5D24">
              <w:rPr>
                <w:rFonts w:eastAsia="MetaNormal-Italic" w:cs="Arial"/>
                <w:szCs w:val="22"/>
              </w:rPr>
              <w:t>id</w:t>
            </w:r>
            <w:r w:rsidRPr="005B5D24">
              <w:rPr>
                <w:rFonts w:eastAsia="MetaNormal-Italic" w:cs="Arial"/>
                <w:spacing w:val="-3"/>
                <w:szCs w:val="22"/>
              </w:rPr>
              <w:t>ea</w:t>
            </w:r>
            <w:r w:rsidRPr="005B5D24">
              <w:rPr>
                <w:rFonts w:eastAsia="MetaNormal-Italic" w:cs="Arial"/>
                <w:szCs w:val="22"/>
              </w:rPr>
              <w:t>s</w:t>
            </w:r>
            <w:r w:rsidRPr="005B5D24">
              <w:rPr>
                <w:rFonts w:eastAsia="MetaNormal-Italic" w:cs="Arial"/>
                <w:w w:val="103"/>
                <w:szCs w:val="22"/>
              </w:rPr>
              <w:t xml:space="preserve"> </w:t>
            </w:r>
            <w:r w:rsidRPr="005B5D24">
              <w:rPr>
                <w:rFonts w:eastAsia="MetaNormal-Italic" w:cs="Arial"/>
                <w:szCs w:val="22"/>
              </w:rPr>
              <w:t>and</w:t>
            </w:r>
            <w:r w:rsidRPr="005B5D24">
              <w:rPr>
                <w:rFonts w:eastAsia="MetaNormal-Italic" w:cs="Arial"/>
                <w:spacing w:val="-2"/>
                <w:szCs w:val="22"/>
              </w:rPr>
              <w:t xml:space="preserve"> </w:t>
            </w:r>
            <w:r w:rsidRPr="005B5D24">
              <w:rPr>
                <w:rFonts w:eastAsia="MetaNormal-Italic" w:cs="Arial"/>
                <w:szCs w:val="22"/>
              </w:rPr>
              <w:t>s</w:t>
            </w:r>
            <w:r w:rsidRPr="005B5D24">
              <w:rPr>
                <w:rFonts w:eastAsia="MetaNormal-Italic" w:cs="Arial"/>
                <w:spacing w:val="-2"/>
                <w:szCs w:val="22"/>
              </w:rPr>
              <w:t>o</w:t>
            </w:r>
            <w:r w:rsidRPr="005B5D24">
              <w:rPr>
                <w:rFonts w:eastAsia="MetaNormal-Italic" w:cs="Arial"/>
                <w:szCs w:val="22"/>
              </w:rPr>
              <w:t>lutio</w:t>
            </w:r>
            <w:r w:rsidRPr="005B5D24">
              <w:rPr>
                <w:rFonts w:eastAsia="MetaNormal-Italic" w:cs="Arial"/>
                <w:spacing w:val="-3"/>
                <w:szCs w:val="22"/>
              </w:rPr>
              <w:t>n</w:t>
            </w:r>
            <w:r w:rsidRPr="005B5D24">
              <w:rPr>
                <w:rFonts w:eastAsia="MetaNormal-Italic" w:cs="Arial"/>
                <w:szCs w:val="22"/>
              </w:rPr>
              <w:t>s</w:t>
            </w:r>
            <w:r w:rsidRPr="005B5D24">
              <w:rPr>
                <w:rFonts w:eastAsia="MetaNormal-Italic" w:cs="Arial"/>
                <w:spacing w:val="-3"/>
                <w:szCs w:val="22"/>
              </w:rPr>
              <w:t xml:space="preserve"> </w:t>
            </w:r>
            <w:r w:rsidRPr="005B5D24">
              <w:rPr>
                <w:rFonts w:eastAsia="MetaNormal-Italic" w:cs="Arial"/>
                <w:spacing w:val="-2"/>
                <w:szCs w:val="22"/>
              </w:rPr>
              <w:t>f</w:t>
            </w:r>
            <w:r w:rsidRPr="005B5D24">
              <w:rPr>
                <w:rFonts w:eastAsia="MetaNormal-Italic" w:cs="Arial"/>
                <w:szCs w:val="22"/>
              </w:rPr>
              <w:t>or</w:t>
            </w:r>
            <w:r w:rsidRPr="005B5D24">
              <w:rPr>
                <w:rFonts w:eastAsia="MetaNormal-Italic" w:cs="Arial"/>
                <w:spacing w:val="-2"/>
                <w:szCs w:val="22"/>
              </w:rPr>
              <w:t xml:space="preserve"> </w:t>
            </w:r>
            <w:r w:rsidRPr="005B5D24">
              <w:rPr>
                <w:rFonts w:eastAsia="MetaNormal-Italic" w:cs="Arial"/>
                <w:spacing w:val="-4"/>
                <w:szCs w:val="22"/>
              </w:rPr>
              <w:t>g</w:t>
            </w:r>
            <w:r w:rsidRPr="005B5D24">
              <w:rPr>
                <w:rFonts w:eastAsia="MetaNormal-Italic" w:cs="Arial"/>
                <w:spacing w:val="-3"/>
                <w:szCs w:val="22"/>
              </w:rPr>
              <w:t>o</w:t>
            </w:r>
            <w:r w:rsidRPr="005B5D24">
              <w:rPr>
                <w:rFonts w:eastAsia="MetaNormal-Italic" w:cs="Arial"/>
                <w:spacing w:val="-2"/>
                <w:szCs w:val="22"/>
              </w:rPr>
              <w:t>v</w:t>
            </w:r>
            <w:r w:rsidRPr="005B5D24">
              <w:rPr>
                <w:rFonts w:eastAsia="MetaNormal-Italic" w:cs="Arial"/>
                <w:szCs w:val="22"/>
              </w:rPr>
              <w:t>ernment</w:t>
            </w:r>
            <w:r w:rsidRPr="005B5D24">
              <w:rPr>
                <w:rFonts w:eastAsia="MetaNormal-Italic" w:cs="Arial"/>
                <w:spacing w:val="-3"/>
                <w:szCs w:val="22"/>
              </w:rPr>
              <w:t xml:space="preserve"> </w:t>
            </w:r>
            <w:r w:rsidRPr="005B5D24">
              <w:rPr>
                <w:rFonts w:eastAsia="MetaNormal-Italic" w:cs="Arial"/>
                <w:spacing w:val="-4"/>
                <w:szCs w:val="22"/>
              </w:rPr>
              <w:t>c</w:t>
            </w:r>
            <w:r w:rsidRPr="005B5D24">
              <w:rPr>
                <w:rFonts w:eastAsia="MetaNormal-Italic" w:cs="Arial"/>
                <w:szCs w:val="22"/>
              </w:rPr>
              <w:t>o</w:t>
            </w:r>
            <w:r w:rsidRPr="005B5D24">
              <w:rPr>
                <w:rFonts w:eastAsia="MetaNormal-Italic" w:cs="Arial"/>
                <w:spacing w:val="-3"/>
                <w:szCs w:val="22"/>
              </w:rPr>
              <w:t>ns</w:t>
            </w:r>
            <w:r w:rsidRPr="005B5D24">
              <w:rPr>
                <w:rFonts w:eastAsia="MetaNormal-Italic" w:cs="Arial"/>
                <w:szCs w:val="22"/>
              </w:rPr>
              <w:t>ide</w:t>
            </w:r>
            <w:r w:rsidRPr="005B5D24">
              <w:rPr>
                <w:rFonts w:eastAsia="MetaNormal-Italic" w:cs="Arial"/>
                <w:spacing w:val="-4"/>
                <w:szCs w:val="22"/>
              </w:rPr>
              <w:t>r</w:t>
            </w:r>
            <w:r w:rsidRPr="005B5D24">
              <w:rPr>
                <w:rFonts w:eastAsia="MetaNormal-Italic" w:cs="Arial"/>
                <w:szCs w:val="22"/>
              </w:rPr>
              <w:t>ation.</w:t>
            </w:r>
          </w:p>
        </w:tc>
        <w:tc>
          <w:tcPr>
            <w:tcW w:w="2977" w:type="dxa"/>
          </w:tcPr>
          <w:p w14:paraId="69C54BAD" w14:textId="77777777" w:rsidR="00626734" w:rsidRPr="005B5D24" w:rsidRDefault="003B5094" w:rsidP="00C86A5F">
            <w:pPr>
              <w:pStyle w:val="TableParagraph"/>
              <w:widowControl/>
              <w:numPr>
                <w:ilvl w:val="0"/>
                <w:numId w:val="12"/>
              </w:numPr>
              <w:ind w:left="317" w:hanging="364"/>
              <w:rPr>
                <w:rFonts w:ascii="Arial" w:eastAsia="MetaNormal-Italic" w:hAnsi="Arial" w:cs="Arial"/>
              </w:rPr>
            </w:pPr>
            <w:r w:rsidRPr="005B5D24">
              <w:rPr>
                <w:rFonts w:ascii="Arial" w:eastAsia="MetaNormal-Italic" w:hAnsi="Arial" w:cs="Arial"/>
              </w:rPr>
              <w:t>Information is provided about the number of times each council has met and the number of members attending each meeting</w:t>
            </w:r>
          </w:p>
          <w:p w14:paraId="69C54BAE" w14:textId="77777777" w:rsidR="00626734" w:rsidRPr="00C86A5F" w:rsidRDefault="003B5094" w:rsidP="00C86A5F">
            <w:pPr>
              <w:pStyle w:val="TableParagraph"/>
              <w:widowControl/>
              <w:numPr>
                <w:ilvl w:val="0"/>
                <w:numId w:val="12"/>
              </w:numPr>
              <w:ind w:left="317" w:hanging="364"/>
              <w:rPr>
                <w:rFonts w:ascii="Arial" w:eastAsia="MetaNormal-Italic" w:hAnsi="Arial" w:cs="Arial"/>
              </w:rPr>
            </w:pPr>
            <w:r w:rsidRPr="005B5D24">
              <w:rPr>
                <w:rFonts w:ascii="Arial" w:eastAsia="MetaNormal-Italic" w:hAnsi="Arial" w:cs="Arial"/>
              </w:rPr>
              <w:t>Information provided on the issues identified by councils and practical ways the councils and members have informed government activities</w:t>
            </w:r>
          </w:p>
        </w:tc>
        <w:tc>
          <w:tcPr>
            <w:tcW w:w="5812" w:type="dxa"/>
          </w:tcPr>
          <w:p w14:paraId="69C54BAF" w14:textId="77777777" w:rsidR="00626734" w:rsidRPr="005B5D24" w:rsidRDefault="003B5094" w:rsidP="00917780">
            <w:pPr>
              <w:pStyle w:val="TableParagraph"/>
              <w:widowControl/>
              <w:numPr>
                <w:ilvl w:val="0"/>
                <w:numId w:val="12"/>
              </w:numPr>
              <w:ind w:left="317" w:hanging="363"/>
              <w:rPr>
                <w:rFonts w:ascii="Arial" w:eastAsia="MetaNormal-Italic" w:hAnsi="Arial" w:cs="Arial"/>
              </w:rPr>
            </w:pPr>
            <w:r w:rsidRPr="005B5D24">
              <w:rPr>
                <w:rFonts w:ascii="Arial" w:eastAsia="MetaNormal-Italic" w:hAnsi="Arial" w:cs="Arial"/>
              </w:rPr>
              <w:t>During 2018-19, the Queensland Disability Advisory Council had a total of 8 meeting days and the 7 regional councils had 27 meeting days.</w:t>
            </w:r>
          </w:p>
          <w:p w14:paraId="69C54BB0" w14:textId="77777777" w:rsidR="00626734" w:rsidRPr="005B5D24" w:rsidRDefault="003B5094" w:rsidP="00917780">
            <w:pPr>
              <w:pStyle w:val="TableParagraph"/>
              <w:widowControl/>
              <w:numPr>
                <w:ilvl w:val="0"/>
                <w:numId w:val="12"/>
              </w:numPr>
              <w:ind w:left="317" w:hanging="363"/>
              <w:rPr>
                <w:rFonts w:ascii="Arial" w:eastAsia="MetaNormal-Italic" w:hAnsi="Arial" w:cs="Arial"/>
              </w:rPr>
            </w:pPr>
            <w:r w:rsidRPr="005B5D24">
              <w:rPr>
                <w:rFonts w:ascii="Arial" w:eastAsia="MetaNormal-Italic" w:hAnsi="Arial" w:cs="Arial"/>
              </w:rPr>
              <w:t>Council members were also invited to attend other meetings through the year to represent the views of Queenslanders with disability, including national meetings and workshops with Queensland government departments.</w:t>
            </w:r>
          </w:p>
          <w:p w14:paraId="69C54BB1" w14:textId="77777777" w:rsidR="00626734" w:rsidRPr="005B5D24" w:rsidRDefault="00626734" w:rsidP="008D6084">
            <w:pPr>
              <w:pStyle w:val="TableParagraph"/>
              <w:widowControl/>
              <w:ind w:left="170"/>
              <w:rPr>
                <w:rFonts w:ascii="Arial" w:eastAsia="MetaNormal-Italic" w:hAnsi="Arial" w:cs="Arial"/>
                <w:bCs/>
                <w:w w:val="105"/>
                <w:szCs w:val="24"/>
              </w:rPr>
            </w:pPr>
          </w:p>
        </w:tc>
        <w:tc>
          <w:tcPr>
            <w:tcW w:w="1418" w:type="dxa"/>
            <w:vAlign w:val="center"/>
          </w:tcPr>
          <w:p w14:paraId="69C54BB2" w14:textId="77777777" w:rsidR="00626734" w:rsidRPr="005B5D24"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A6" wp14:editId="69C54CA7">
                  <wp:extent cx="425303" cy="395413"/>
                  <wp:effectExtent l="0" t="0" r="0" b="5080"/>
                  <wp:docPr id="246" name="Picture 246"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9155"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BBC" w14:textId="77777777" w:rsidTr="00837A50">
        <w:tc>
          <w:tcPr>
            <w:tcW w:w="1700" w:type="dxa"/>
            <w:shd w:val="clear" w:color="auto" w:fill="D7E9F2"/>
          </w:tcPr>
          <w:p w14:paraId="69C54BB4" w14:textId="77777777" w:rsidR="00626734" w:rsidRPr="00A90C39" w:rsidRDefault="003B5094" w:rsidP="00063899">
            <w:pPr>
              <w:spacing w:after="0"/>
              <w:rPr>
                <w:rFonts w:eastAsia="MetaNormal-Italic" w:cs="Arial"/>
                <w:bCs/>
                <w:w w:val="105"/>
              </w:rPr>
            </w:pPr>
            <w:r w:rsidRPr="00A90C39">
              <w:rPr>
                <w:rFonts w:eastAsia="MetaNormal-Italic" w:cs="Arial"/>
                <w:bCs/>
                <w:w w:val="105"/>
                <w:szCs w:val="22"/>
              </w:rPr>
              <w:lastRenderedPageBreak/>
              <w:t>Minister for Communities and Minister for Disability Services and Seniors</w:t>
            </w:r>
          </w:p>
          <w:p w14:paraId="69C54BB5" w14:textId="77777777" w:rsidR="00626734" w:rsidRDefault="00626734" w:rsidP="00063899">
            <w:pPr>
              <w:pStyle w:val="Tablebodycontent"/>
              <w:jc w:val="left"/>
              <w:rPr>
                <w:rFonts w:eastAsia="MetaNormal-Italic" w:cs="Arial"/>
                <w:w w:val="105"/>
                <w:szCs w:val="22"/>
              </w:rPr>
            </w:pPr>
          </w:p>
          <w:p w14:paraId="69C54BB6" w14:textId="77777777" w:rsidR="00626734" w:rsidRPr="00A90C39" w:rsidRDefault="003B5094" w:rsidP="00063899">
            <w:pPr>
              <w:pStyle w:val="Tablebodycontent"/>
              <w:jc w:val="left"/>
              <w:rPr>
                <w:rFonts w:eastAsia="MetaNormal-Italic" w:cs="Arial"/>
                <w:bCs/>
                <w:w w:val="105"/>
              </w:rPr>
            </w:pPr>
            <w:r w:rsidRPr="00A90C39">
              <w:rPr>
                <w:rFonts w:eastAsia="MetaNormal-Italic" w:cs="Arial"/>
                <w:w w:val="105"/>
                <w:szCs w:val="22"/>
              </w:rPr>
              <w:t>DCDSS</w:t>
            </w:r>
          </w:p>
        </w:tc>
        <w:tc>
          <w:tcPr>
            <w:tcW w:w="1276" w:type="dxa"/>
          </w:tcPr>
          <w:p w14:paraId="69C54BB7" w14:textId="77777777" w:rsidR="00626734" w:rsidRPr="00A90C39" w:rsidRDefault="003B5094" w:rsidP="00063899">
            <w:pPr>
              <w:spacing w:after="0"/>
              <w:rPr>
                <w:rFonts w:eastAsia="MetaNormal-Italic" w:cs="Arial"/>
                <w:bCs/>
                <w:w w:val="105"/>
              </w:rPr>
            </w:pPr>
            <w:r w:rsidRPr="00A90C39">
              <w:rPr>
                <w:rFonts w:eastAsia="MetaNormal-Italic" w:cs="Arial"/>
                <w:bCs/>
                <w:w w:val="105"/>
                <w:szCs w:val="22"/>
              </w:rPr>
              <w:t xml:space="preserve">2017–2020 </w:t>
            </w:r>
            <w:r w:rsidRPr="00F44886">
              <w:rPr>
                <w:rFonts w:eastAsia="MetaNormal-Italic" w:cs="Arial"/>
                <w:bCs/>
                <w:w w:val="105"/>
                <w:szCs w:val="22"/>
              </w:rPr>
              <w:t>(ongoing)</w:t>
            </w:r>
          </w:p>
        </w:tc>
        <w:tc>
          <w:tcPr>
            <w:tcW w:w="2694" w:type="dxa"/>
          </w:tcPr>
          <w:p w14:paraId="69C54BB8" w14:textId="77777777" w:rsidR="00626734" w:rsidRPr="00F44886" w:rsidRDefault="003B5094" w:rsidP="00063899">
            <w:pPr>
              <w:pStyle w:val="Tablebodycontent"/>
              <w:jc w:val="left"/>
              <w:rPr>
                <w:rFonts w:eastAsia="MetaNormal-Italic" w:cs="Arial"/>
                <w:color w:val="222A35" w:themeColor="text2" w:themeShade="80"/>
                <w:spacing w:val="-2"/>
                <w:szCs w:val="22"/>
              </w:rPr>
            </w:pPr>
            <w:r w:rsidRPr="00F44886">
              <w:rPr>
                <w:rFonts w:eastAsia="MetaNormal-Italic" w:cs="Arial"/>
                <w:color w:val="222A35" w:themeColor="text2" w:themeShade="80"/>
                <w:spacing w:val="-2"/>
                <w:szCs w:val="22"/>
              </w:rPr>
              <w:t>Continue to convene the Queensland Carers Advisory Council which provides advice to the Minister for Disability Services and Seniors on carer-related issues.</w:t>
            </w:r>
          </w:p>
        </w:tc>
        <w:tc>
          <w:tcPr>
            <w:tcW w:w="2977" w:type="dxa"/>
          </w:tcPr>
          <w:p w14:paraId="69C54BB9" w14:textId="77777777" w:rsidR="00626734" w:rsidRPr="006F5951" w:rsidRDefault="003B5094" w:rsidP="00C86A5F">
            <w:pPr>
              <w:pStyle w:val="TableParagraph"/>
              <w:widowControl/>
              <w:numPr>
                <w:ilvl w:val="0"/>
                <w:numId w:val="12"/>
              </w:numPr>
              <w:ind w:left="317" w:hanging="364"/>
              <w:rPr>
                <w:rFonts w:ascii="Arial" w:eastAsia="MetaNormal-Italic" w:hAnsi="Arial" w:cs="Arial"/>
              </w:rPr>
            </w:pPr>
            <w:r w:rsidRPr="00C86A5F">
              <w:rPr>
                <w:rFonts w:ascii="Arial" w:eastAsia="MetaNormal-Italic" w:hAnsi="Arial" w:cs="Arial"/>
              </w:rPr>
              <w:t>Three meetings held per year</w:t>
            </w:r>
          </w:p>
        </w:tc>
        <w:tc>
          <w:tcPr>
            <w:tcW w:w="5812" w:type="dxa"/>
          </w:tcPr>
          <w:p w14:paraId="69C54BBA" w14:textId="77777777" w:rsidR="00626734"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rPr>
              <w:t>Queensland Carers Advisory Council meetings were held on 17 December 2018, 4 March 2019 and 8 July 2019.</w:t>
            </w:r>
          </w:p>
        </w:tc>
        <w:tc>
          <w:tcPr>
            <w:tcW w:w="1418" w:type="dxa"/>
            <w:vAlign w:val="center"/>
          </w:tcPr>
          <w:p w14:paraId="69C54BBB" w14:textId="77777777" w:rsidR="00626734"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A8" wp14:editId="69C54CA9">
                  <wp:extent cx="425303" cy="395413"/>
                  <wp:effectExtent l="0" t="0" r="0" b="5080"/>
                  <wp:docPr id="247" name="Picture 247"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87095"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BC7" w14:textId="77777777" w:rsidTr="00837A50">
        <w:tc>
          <w:tcPr>
            <w:tcW w:w="1700" w:type="dxa"/>
            <w:shd w:val="clear" w:color="auto" w:fill="D7E9F2"/>
          </w:tcPr>
          <w:p w14:paraId="69C54BBD" w14:textId="77777777" w:rsidR="00626734" w:rsidRPr="00A90C39" w:rsidRDefault="003B5094" w:rsidP="00063899">
            <w:pPr>
              <w:spacing w:after="0"/>
              <w:rPr>
                <w:rFonts w:eastAsia="MetaNormal-Italic" w:cs="Arial"/>
                <w:bCs/>
                <w:w w:val="105"/>
              </w:rPr>
            </w:pPr>
            <w:r w:rsidRPr="00A90C39">
              <w:rPr>
                <w:rFonts w:eastAsia="MetaNormal-Italic" w:cs="Arial"/>
                <w:bCs/>
                <w:w w:val="105"/>
                <w:szCs w:val="22"/>
              </w:rPr>
              <w:t>Minister for Communities and Minister for Disability Services and Seniors</w:t>
            </w:r>
          </w:p>
          <w:p w14:paraId="69C54BBE" w14:textId="77777777" w:rsidR="00626734" w:rsidRPr="00A90C39" w:rsidRDefault="003B5094" w:rsidP="00063899">
            <w:pPr>
              <w:pStyle w:val="Tablebodycontent"/>
              <w:jc w:val="left"/>
              <w:rPr>
                <w:rFonts w:eastAsia="MetaNormal-Italic" w:cs="Arial"/>
                <w:bCs/>
                <w:w w:val="105"/>
              </w:rPr>
            </w:pPr>
            <w:proofErr w:type="spellStart"/>
            <w:r w:rsidRPr="00A90C39">
              <w:rPr>
                <w:rFonts w:eastAsia="MetaNormal-Italic" w:cs="Arial"/>
                <w:bCs/>
                <w:w w:val="105"/>
                <w:szCs w:val="22"/>
              </w:rPr>
              <w:t>WoG</w:t>
            </w:r>
            <w:proofErr w:type="spellEnd"/>
            <w:r w:rsidRPr="00A90C39">
              <w:rPr>
                <w:rFonts w:eastAsia="MetaNormal-Italic" w:cs="Arial"/>
                <w:bCs/>
                <w:w w:val="105"/>
                <w:szCs w:val="22"/>
              </w:rPr>
              <w:t xml:space="preserve"> (DCDSS lead)</w:t>
            </w:r>
          </w:p>
        </w:tc>
        <w:tc>
          <w:tcPr>
            <w:tcW w:w="1276" w:type="dxa"/>
          </w:tcPr>
          <w:p w14:paraId="69C54BBF" w14:textId="77777777" w:rsidR="00626734" w:rsidRPr="00A90C39" w:rsidRDefault="003B5094" w:rsidP="00063899">
            <w:pPr>
              <w:spacing w:after="0"/>
              <w:rPr>
                <w:rFonts w:eastAsia="MetaNormal-Italic" w:cs="Arial"/>
                <w:bCs/>
                <w:w w:val="105"/>
              </w:rPr>
            </w:pPr>
            <w:r w:rsidRPr="00A90C39">
              <w:rPr>
                <w:rFonts w:eastAsia="MetaNormal-Italic" w:cs="Arial"/>
                <w:bCs/>
                <w:w w:val="105"/>
                <w:szCs w:val="22"/>
              </w:rPr>
              <w:t>2017–2020</w:t>
            </w:r>
          </w:p>
        </w:tc>
        <w:tc>
          <w:tcPr>
            <w:tcW w:w="2694" w:type="dxa"/>
          </w:tcPr>
          <w:p w14:paraId="69C54BC0" w14:textId="77777777" w:rsidR="00626734" w:rsidRPr="00F44886" w:rsidRDefault="003B5094" w:rsidP="00063899">
            <w:pPr>
              <w:pStyle w:val="Tablebodycontent"/>
              <w:jc w:val="left"/>
              <w:rPr>
                <w:rFonts w:eastAsia="MetaNormal-Italic" w:cs="Arial"/>
                <w:color w:val="222A35" w:themeColor="text2" w:themeShade="80"/>
                <w:spacing w:val="-2"/>
                <w:szCs w:val="22"/>
              </w:rPr>
            </w:pPr>
            <w:r w:rsidRPr="00F44886">
              <w:rPr>
                <w:rFonts w:eastAsia="MetaNormal-Italic" w:cs="Arial"/>
                <w:color w:val="222A35" w:themeColor="text2" w:themeShade="80"/>
                <w:spacing w:val="-2"/>
                <w:szCs w:val="22"/>
              </w:rPr>
              <w:t>Promote inclusion of people with disability on State Government boards, steering committees and advisory bodies to foster ‘change from within’.</w:t>
            </w:r>
          </w:p>
        </w:tc>
        <w:tc>
          <w:tcPr>
            <w:tcW w:w="2977" w:type="dxa"/>
          </w:tcPr>
          <w:p w14:paraId="69C54BC1" w14:textId="77777777" w:rsidR="00626734" w:rsidRPr="00C86A5F" w:rsidRDefault="003B5094" w:rsidP="00C86A5F">
            <w:pPr>
              <w:pStyle w:val="TableParagraph"/>
              <w:widowControl/>
              <w:numPr>
                <w:ilvl w:val="0"/>
                <w:numId w:val="12"/>
              </w:numPr>
              <w:ind w:left="317" w:hanging="364"/>
              <w:rPr>
                <w:rFonts w:ascii="Arial" w:eastAsia="MetaNormal-Italic" w:hAnsi="Arial" w:cs="Arial"/>
              </w:rPr>
            </w:pPr>
            <w:r w:rsidRPr="00C86A5F">
              <w:rPr>
                <w:rFonts w:ascii="Arial" w:eastAsia="MetaNormal-Italic" w:hAnsi="Arial" w:cs="Arial"/>
              </w:rPr>
              <w:t>Application and appointment processes for Queensland Government boards, steering committees and advisory bodies are accessible to Queenslanders with disability</w:t>
            </w:r>
          </w:p>
        </w:tc>
        <w:tc>
          <w:tcPr>
            <w:tcW w:w="5812" w:type="dxa"/>
          </w:tcPr>
          <w:p w14:paraId="69C54BC2" w14:textId="77777777" w:rsidR="00626734"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The Everybody has a Role to Play website promotes the Queensland Register of Nominees to Government Bodies to all Queenslanders in an accessible and inclusive format.</w:t>
            </w:r>
          </w:p>
          <w:p w14:paraId="69C54BC3" w14:textId="77777777" w:rsidR="00626734"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A resource, </w:t>
            </w:r>
            <w:proofErr w:type="gramStart"/>
            <w:r w:rsidRPr="00A90C39">
              <w:rPr>
                <w:rFonts w:ascii="Arial" w:eastAsia="MetaNormal-Italic" w:hAnsi="Arial" w:cs="Arial"/>
              </w:rPr>
              <w:t>Increasing</w:t>
            </w:r>
            <w:proofErr w:type="gramEnd"/>
            <w:r w:rsidRPr="00A90C39">
              <w:rPr>
                <w:rFonts w:ascii="Arial" w:eastAsia="MetaNormal-Italic" w:hAnsi="Arial" w:cs="Arial"/>
              </w:rPr>
              <w:t xml:space="preserve"> participation on boards and committees, has been developed to promote representation on government bodies. </w:t>
            </w:r>
          </w:p>
          <w:p w14:paraId="69C54BC4" w14:textId="77777777" w:rsidR="00626734"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DCDSS continued to work with other government agencies to increase the diversity of representation on government boards.</w:t>
            </w:r>
          </w:p>
          <w:p w14:paraId="69C54BC5" w14:textId="77777777" w:rsidR="00626734" w:rsidRPr="00A90C39" w:rsidRDefault="003B5094" w:rsidP="00917780">
            <w:pPr>
              <w:pStyle w:val="TableParagraph"/>
              <w:widowControl/>
              <w:numPr>
                <w:ilvl w:val="0"/>
                <w:numId w:val="12"/>
              </w:numPr>
              <w:ind w:left="317" w:hanging="363"/>
              <w:rPr>
                <w:rFonts w:ascii="Arial" w:eastAsia="MetaNormal-Italic" w:hAnsi="Arial" w:cs="Arial"/>
                <w:bCs/>
                <w:w w:val="105"/>
                <w:szCs w:val="24"/>
              </w:rPr>
            </w:pPr>
            <w:r w:rsidRPr="00A90C39">
              <w:rPr>
                <w:rFonts w:ascii="Arial" w:eastAsia="MetaNormal-Italic" w:hAnsi="Arial" w:cs="Arial"/>
              </w:rPr>
              <w:t>The Department of Natural Resources, Mines and Energy now includes wording in all advertisements for board positions reflecting the department’s desire for its boards and committees to reflect community diversity.</w:t>
            </w:r>
          </w:p>
        </w:tc>
        <w:tc>
          <w:tcPr>
            <w:tcW w:w="1418" w:type="dxa"/>
            <w:vAlign w:val="center"/>
          </w:tcPr>
          <w:p w14:paraId="69C54BC6" w14:textId="77777777" w:rsidR="00626734"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AA" wp14:editId="69C54CAB">
                  <wp:extent cx="425303" cy="395413"/>
                  <wp:effectExtent l="0" t="0" r="0" b="5080"/>
                  <wp:docPr id="248" name="Picture 248"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739441"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BDC" w14:textId="77777777" w:rsidTr="00837A50">
        <w:tc>
          <w:tcPr>
            <w:tcW w:w="1700" w:type="dxa"/>
            <w:shd w:val="clear" w:color="auto" w:fill="D7E9F2"/>
          </w:tcPr>
          <w:p w14:paraId="69C54BC8" w14:textId="77777777" w:rsidR="00626734" w:rsidRPr="00A90C39" w:rsidRDefault="003B5094" w:rsidP="00063899">
            <w:pPr>
              <w:spacing w:after="0"/>
              <w:rPr>
                <w:rFonts w:eastAsia="MetaNormal-Italic" w:cs="Arial"/>
                <w:bCs/>
                <w:w w:val="105"/>
              </w:rPr>
            </w:pPr>
            <w:r w:rsidRPr="00A90C39">
              <w:rPr>
                <w:rFonts w:eastAsia="MetaNormal-Italic" w:cs="Arial"/>
                <w:bCs/>
                <w:w w:val="105"/>
                <w:szCs w:val="22"/>
              </w:rPr>
              <w:t>Minister for Communities and Minister for Disability Services and Seniors</w:t>
            </w:r>
          </w:p>
          <w:p w14:paraId="69C54BC9" w14:textId="77777777" w:rsidR="00626734" w:rsidRDefault="00626734" w:rsidP="00063899">
            <w:pPr>
              <w:pStyle w:val="Tablebodycontent"/>
              <w:jc w:val="left"/>
              <w:rPr>
                <w:rFonts w:eastAsia="MetaNormal-Italic" w:cs="Arial"/>
                <w:bCs/>
                <w:w w:val="105"/>
                <w:szCs w:val="22"/>
              </w:rPr>
            </w:pPr>
          </w:p>
          <w:p w14:paraId="69C54BCA" w14:textId="77777777" w:rsidR="00626734" w:rsidRPr="00A90C39" w:rsidRDefault="003B5094" w:rsidP="00063899">
            <w:pPr>
              <w:pStyle w:val="Tablebodycontent"/>
              <w:jc w:val="left"/>
              <w:rPr>
                <w:rFonts w:eastAsia="MetaNormal-Italic" w:cs="Arial"/>
                <w:bCs/>
                <w:w w:val="105"/>
              </w:rPr>
            </w:pPr>
            <w:proofErr w:type="spellStart"/>
            <w:r w:rsidRPr="00A90C39">
              <w:rPr>
                <w:rFonts w:eastAsia="MetaNormal-Italic" w:cs="Arial"/>
                <w:bCs/>
                <w:w w:val="105"/>
                <w:szCs w:val="22"/>
              </w:rPr>
              <w:t>WoG</w:t>
            </w:r>
            <w:proofErr w:type="spellEnd"/>
            <w:r w:rsidRPr="00A90C39">
              <w:rPr>
                <w:rFonts w:eastAsia="MetaNormal-Italic" w:cs="Arial"/>
                <w:bCs/>
                <w:w w:val="105"/>
                <w:szCs w:val="22"/>
              </w:rPr>
              <w:t xml:space="preserve"> (DCDSS lead)</w:t>
            </w:r>
          </w:p>
        </w:tc>
        <w:tc>
          <w:tcPr>
            <w:tcW w:w="1276" w:type="dxa"/>
          </w:tcPr>
          <w:p w14:paraId="69C54BCB" w14:textId="77777777" w:rsidR="00626734" w:rsidRPr="00A90C39" w:rsidRDefault="003B5094" w:rsidP="00063899">
            <w:pPr>
              <w:spacing w:after="0"/>
              <w:rPr>
                <w:rFonts w:eastAsia="MetaNormal-Italic" w:cs="Arial"/>
                <w:bCs/>
                <w:w w:val="105"/>
              </w:rPr>
            </w:pPr>
            <w:r w:rsidRPr="00A90C39">
              <w:rPr>
                <w:rFonts w:eastAsia="MetaNormal-Italic" w:cs="Arial"/>
                <w:w w:val="105"/>
                <w:szCs w:val="22"/>
              </w:rPr>
              <w:t>2017–2020</w:t>
            </w:r>
          </w:p>
        </w:tc>
        <w:tc>
          <w:tcPr>
            <w:tcW w:w="2694" w:type="dxa"/>
          </w:tcPr>
          <w:p w14:paraId="69C54BCC" w14:textId="77777777" w:rsidR="00626734" w:rsidRPr="00A90C39" w:rsidRDefault="003B5094" w:rsidP="00063899">
            <w:pPr>
              <w:pStyle w:val="Tablebodycontent"/>
              <w:jc w:val="left"/>
              <w:rPr>
                <w:rFonts w:eastAsia="MetaNormal-Italic" w:cs="Arial"/>
                <w:bCs/>
                <w:w w:val="105"/>
              </w:rPr>
            </w:pPr>
            <w:r w:rsidRPr="00A90C39">
              <w:rPr>
                <w:rFonts w:eastAsia="MetaNormal-Italic" w:cs="Arial"/>
                <w:w w:val="105"/>
                <w:szCs w:val="22"/>
              </w:rPr>
              <w:t xml:space="preserve">Consultation and engagement processes are offered in a range of ways, including the use of technology, which maximise the participation opportunities for people </w:t>
            </w:r>
            <w:r w:rsidRPr="00A90C39">
              <w:rPr>
                <w:rFonts w:eastAsia="MetaNormal-Italic" w:cs="Arial"/>
                <w:w w:val="105"/>
                <w:szCs w:val="22"/>
              </w:rPr>
              <w:lastRenderedPageBreak/>
              <w:t>with disability their families and carers.</w:t>
            </w:r>
          </w:p>
        </w:tc>
        <w:tc>
          <w:tcPr>
            <w:tcW w:w="2977" w:type="dxa"/>
          </w:tcPr>
          <w:p w14:paraId="69C54BCD" w14:textId="77777777" w:rsidR="00626734" w:rsidRPr="00F44886" w:rsidRDefault="003B5094" w:rsidP="00F44886">
            <w:pPr>
              <w:pStyle w:val="TableParagraph"/>
              <w:widowControl/>
              <w:numPr>
                <w:ilvl w:val="0"/>
                <w:numId w:val="12"/>
              </w:numPr>
              <w:ind w:left="317" w:hanging="364"/>
              <w:rPr>
                <w:rFonts w:ascii="Arial" w:eastAsia="MetaNormal-Italic" w:hAnsi="Arial" w:cs="Arial"/>
              </w:rPr>
            </w:pPr>
            <w:r w:rsidRPr="00F44886">
              <w:rPr>
                <w:rFonts w:ascii="Arial" w:eastAsia="MetaNormal-Italic" w:hAnsi="Arial" w:cs="Arial"/>
              </w:rPr>
              <w:lastRenderedPageBreak/>
              <w:t>Increased participation of people with disability in consultation</w:t>
            </w:r>
          </w:p>
          <w:p w14:paraId="69C54BCE" w14:textId="77777777" w:rsidR="00626734" w:rsidRPr="006F5951" w:rsidRDefault="003B5094">
            <w:pPr>
              <w:pStyle w:val="TableParagraph"/>
              <w:widowControl/>
              <w:numPr>
                <w:ilvl w:val="0"/>
                <w:numId w:val="12"/>
              </w:numPr>
              <w:ind w:left="317" w:hanging="364"/>
              <w:rPr>
                <w:rFonts w:ascii="Arial" w:eastAsia="MetaNormal-Italic" w:hAnsi="Arial" w:cs="Arial"/>
              </w:rPr>
            </w:pPr>
            <w:r w:rsidRPr="00F44886">
              <w:rPr>
                <w:rFonts w:ascii="Arial" w:eastAsia="MetaNormal-Italic" w:hAnsi="Arial" w:cs="Arial"/>
              </w:rPr>
              <w:t>Options for engagement promoted</w:t>
            </w:r>
          </w:p>
        </w:tc>
        <w:tc>
          <w:tcPr>
            <w:tcW w:w="5812" w:type="dxa"/>
          </w:tcPr>
          <w:p w14:paraId="69C54BCF" w14:textId="77777777" w:rsidR="00626734"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DCDSS used a range of platforms for consultation and engagement, on major policy and program initiatives, including:</w:t>
            </w:r>
          </w:p>
          <w:p w14:paraId="69C54BD0" w14:textId="77777777" w:rsidR="00626734" w:rsidRPr="00A90C39" w:rsidRDefault="003B5094" w:rsidP="005816CE">
            <w:pPr>
              <w:pStyle w:val="ListParagraph"/>
              <w:widowControl w:val="0"/>
              <w:numPr>
                <w:ilvl w:val="1"/>
                <w:numId w:val="12"/>
              </w:numPr>
              <w:suppressAutoHyphens w:val="0"/>
              <w:ind w:left="884" w:hanging="425"/>
              <w:contextualSpacing/>
            </w:pPr>
            <w:r w:rsidRPr="00A90C39">
              <w:t>the Queensland Communities Hub, which can host online surveys, videos and resources</w:t>
            </w:r>
          </w:p>
          <w:p w14:paraId="69C54BD1" w14:textId="77777777" w:rsidR="00626734" w:rsidRPr="00A90C39" w:rsidRDefault="003B5094" w:rsidP="005816CE">
            <w:pPr>
              <w:pStyle w:val="ListParagraph"/>
              <w:widowControl w:val="0"/>
              <w:numPr>
                <w:ilvl w:val="1"/>
                <w:numId w:val="12"/>
              </w:numPr>
              <w:suppressAutoHyphens w:val="0"/>
              <w:ind w:left="884" w:hanging="425"/>
              <w:contextualSpacing/>
            </w:pPr>
            <w:r w:rsidRPr="00A90C39">
              <w:t xml:space="preserve">use of Easy Read and accessible versions of any reading material </w:t>
            </w:r>
          </w:p>
          <w:p w14:paraId="69C54BD2" w14:textId="77777777" w:rsidR="00626734" w:rsidRPr="00A90C39" w:rsidRDefault="003B5094" w:rsidP="005816CE">
            <w:pPr>
              <w:pStyle w:val="ListParagraph"/>
              <w:widowControl w:val="0"/>
              <w:numPr>
                <w:ilvl w:val="1"/>
                <w:numId w:val="12"/>
              </w:numPr>
              <w:suppressAutoHyphens w:val="0"/>
              <w:ind w:left="884" w:hanging="425"/>
              <w:contextualSpacing/>
            </w:pPr>
            <w:r w:rsidRPr="00A90C39">
              <w:t>YouTube videos with explanatory information</w:t>
            </w:r>
          </w:p>
          <w:p w14:paraId="69C54BD3" w14:textId="77777777" w:rsidR="00626734" w:rsidRPr="00A90C39" w:rsidRDefault="003B5094" w:rsidP="005816CE">
            <w:pPr>
              <w:pStyle w:val="ListParagraph"/>
              <w:widowControl w:val="0"/>
              <w:numPr>
                <w:ilvl w:val="1"/>
                <w:numId w:val="12"/>
              </w:numPr>
              <w:suppressAutoHyphens w:val="0"/>
              <w:ind w:left="884" w:hanging="425"/>
              <w:contextualSpacing/>
            </w:pPr>
            <w:r w:rsidRPr="00A90C39">
              <w:t xml:space="preserve">regional and metro face-to-face forums and </w:t>
            </w:r>
            <w:r w:rsidRPr="00A90C39">
              <w:lastRenderedPageBreak/>
              <w:t>meetings</w:t>
            </w:r>
          </w:p>
          <w:p w14:paraId="69C54BD4" w14:textId="77777777" w:rsidR="00626734" w:rsidRPr="00A90C39" w:rsidRDefault="003B5094" w:rsidP="005816CE">
            <w:pPr>
              <w:pStyle w:val="ListParagraph"/>
              <w:widowControl w:val="0"/>
              <w:numPr>
                <w:ilvl w:val="1"/>
                <w:numId w:val="12"/>
              </w:numPr>
              <w:suppressAutoHyphens w:val="0"/>
              <w:ind w:left="884" w:hanging="425"/>
              <w:contextualSpacing/>
            </w:pPr>
            <w:r w:rsidRPr="00A90C39">
              <w:t xml:space="preserve">the department’s website </w:t>
            </w:r>
          </w:p>
          <w:p w14:paraId="69C54BD5" w14:textId="77777777" w:rsidR="00626734" w:rsidRPr="00A90C39" w:rsidRDefault="003B5094" w:rsidP="005816CE">
            <w:pPr>
              <w:pStyle w:val="ListParagraph"/>
              <w:widowControl w:val="0"/>
              <w:numPr>
                <w:ilvl w:val="1"/>
                <w:numId w:val="12"/>
              </w:numPr>
              <w:suppressAutoHyphens w:val="0"/>
              <w:ind w:left="884" w:hanging="425"/>
              <w:contextualSpacing/>
            </w:pPr>
            <w:r w:rsidRPr="00A90C39">
              <w:t>consultation with Queensland regional and advisory councils</w:t>
            </w:r>
          </w:p>
          <w:p w14:paraId="69C54BD6" w14:textId="77777777" w:rsidR="00626734" w:rsidRPr="00A90C39" w:rsidRDefault="003B5094" w:rsidP="005816CE">
            <w:pPr>
              <w:pStyle w:val="ListParagraph"/>
              <w:widowControl w:val="0"/>
              <w:numPr>
                <w:ilvl w:val="1"/>
                <w:numId w:val="12"/>
              </w:numPr>
              <w:suppressAutoHyphens w:val="0"/>
              <w:ind w:left="884" w:hanging="425"/>
              <w:contextualSpacing/>
            </w:pPr>
            <w:r w:rsidRPr="00A90C39">
              <w:t>distribution</w:t>
            </w:r>
            <w:r>
              <w:t xml:space="preserve"> of</w:t>
            </w:r>
            <w:r w:rsidRPr="00A90C39">
              <w:t xml:space="preserve"> information via an e-newsletter with over 6000 subscribers. </w:t>
            </w:r>
          </w:p>
          <w:p w14:paraId="69C54BD7" w14:textId="77777777" w:rsidR="00626734" w:rsidRPr="00A90C39" w:rsidRDefault="003B5094" w:rsidP="00917780">
            <w:pPr>
              <w:pStyle w:val="TableParagraph"/>
              <w:widowControl/>
              <w:numPr>
                <w:ilvl w:val="0"/>
                <w:numId w:val="12"/>
              </w:numPr>
              <w:ind w:left="317" w:hanging="363"/>
              <w:rPr>
                <w:rFonts w:ascii="Arial" w:eastAsia="MetaNormal-Italic" w:hAnsi="Arial" w:cs="Arial"/>
              </w:rPr>
            </w:pPr>
            <w:r w:rsidRPr="00A90C39">
              <w:rPr>
                <w:rFonts w:ascii="Arial" w:eastAsia="MetaNormal-Italic" w:hAnsi="Arial" w:cs="Arial"/>
              </w:rPr>
              <w:t xml:space="preserve">An example was the consultation and engagement on reshaping the </w:t>
            </w:r>
            <w:r w:rsidRPr="002D3C5F">
              <w:rPr>
                <w:rFonts w:ascii="Arial" w:eastAsia="MetaNormal-Italic" w:hAnsi="Arial" w:cs="Arial"/>
                <w:i/>
              </w:rPr>
              <w:t xml:space="preserve">Disability </w:t>
            </w:r>
            <w:r w:rsidRPr="00A90C39">
              <w:rPr>
                <w:rFonts w:ascii="Arial" w:eastAsia="MetaNormal-Italic" w:hAnsi="Arial" w:cs="Arial"/>
                <w:i/>
              </w:rPr>
              <w:t>Services Act 2006</w:t>
            </w:r>
            <w:r w:rsidRPr="00A90C39">
              <w:rPr>
                <w:rFonts w:ascii="Arial" w:eastAsia="MetaNormal-Italic" w:hAnsi="Arial" w:cs="Arial"/>
              </w:rPr>
              <w:t>, which used all of the above strategies, resulting in:</w:t>
            </w:r>
          </w:p>
          <w:p w14:paraId="69C54BD8" w14:textId="77777777" w:rsidR="00626734" w:rsidRPr="00F44886" w:rsidRDefault="003B5094" w:rsidP="00F44886">
            <w:pPr>
              <w:pStyle w:val="ListParagraph"/>
              <w:widowControl w:val="0"/>
              <w:numPr>
                <w:ilvl w:val="1"/>
                <w:numId w:val="12"/>
              </w:numPr>
              <w:suppressAutoHyphens w:val="0"/>
              <w:ind w:left="884" w:hanging="425"/>
              <w:contextualSpacing/>
            </w:pPr>
            <w:r w:rsidRPr="00F44886">
              <w:t xml:space="preserve">226 survey submissions </w:t>
            </w:r>
          </w:p>
          <w:p w14:paraId="69C54BD9" w14:textId="77777777" w:rsidR="00626734" w:rsidRPr="00F44886" w:rsidRDefault="003B5094" w:rsidP="00F44886">
            <w:pPr>
              <w:pStyle w:val="ListParagraph"/>
              <w:widowControl w:val="0"/>
              <w:numPr>
                <w:ilvl w:val="1"/>
                <w:numId w:val="12"/>
              </w:numPr>
              <w:suppressAutoHyphens w:val="0"/>
              <w:ind w:left="884" w:hanging="425"/>
              <w:contextualSpacing/>
            </w:pPr>
            <w:r w:rsidRPr="00F44886">
              <w:t xml:space="preserve">276 downloads of the options paper and 91 downloads of the Easy Read version  </w:t>
            </w:r>
          </w:p>
          <w:p w14:paraId="69C54BDA" w14:textId="77777777" w:rsidR="00626734" w:rsidRPr="00A90C39" w:rsidRDefault="003B5094" w:rsidP="00F44886">
            <w:pPr>
              <w:pStyle w:val="ListParagraph"/>
              <w:widowControl w:val="0"/>
              <w:numPr>
                <w:ilvl w:val="1"/>
                <w:numId w:val="12"/>
              </w:numPr>
              <w:suppressAutoHyphens w:val="0"/>
              <w:ind w:left="884" w:hanging="425"/>
              <w:contextualSpacing/>
              <w:rPr>
                <w:bCs/>
                <w:w w:val="105"/>
                <w:szCs w:val="24"/>
              </w:rPr>
            </w:pPr>
            <w:r w:rsidRPr="00F44886">
              <w:t>323 views of the YouTube videos.</w:t>
            </w:r>
          </w:p>
        </w:tc>
        <w:tc>
          <w:tcPr>
            <w:tcW w:w="1418" w:type="dxa"/>
            <w:vAlign w:val="center"/>
          </w:tcPr>
          <w:p w14:paraId="69C54BDB" w14:textId="77777777" w:rsidR="00626734" w:rsidRPr="00F44886" w:rsidRDefault="003B5094" w:rsidP="00BA158E">
            <w:pPr>
              <w:pStyle w:val="Tablebodycontent"/>
              <w:keepNext/>
              <w:rPr>
                <w:rFonts w:eastAsia="MetaNormal-Italic" w:cs="Arial"/>
                <w:b/>
                <w:bCs/>
                <w:w w:val="105"/>
              </w:rPr>
            </w:pPr>
            <w:r>
              <w:rPr>
                <w:rFonts w:eastAsia="MetaNormal-Italic" w:cs="Arial"/>
                <w:bCs/>
                <w:noProof/>
                <w:w w:val="105"/>
                <w:lang w:eastAsia="en-AU"/>
              </w:rPr>
              <w:lastRenderedPageBreak/>
              <w:drawing>
                <wp:inline distT="0" distB="0" distL="0" distR="0" wp14:anchorId="69C54CAC" wp14:editId="69C54CAD">
                  <wp:extent cx="425303" cy="395413"/>
                  <wp:effectExtent l="0" t="0" r="0" b="5080"/>
                  <wp:docPr id="249" name="Picture 249"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46397"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BE7" w14:textId="77777777" w:rsidTr="00837A50">
        <w:tc>
          <w:tcPr>
            <w:tcW w:w="1700" w:type="dxa"/>
            <w:shd w:val="clear" w:color="auto" w:fill="D7E9F2"/>
          </w:tcPr>
          <w:p w14:paraId="69C54BDD" w14:textId="77777777" w:rsidR="00626734" w:rsidRPr="00A90C39" w:rsidRDefault="003B5094" w:rsidP="00063899">
            <w:pPr>
              <w:spacing w:after="0"/>
              <w:rPr>
                <w:rFonts w:eastAsia="MetaNormal-Italic" w:cs="Arial"/>
                <w:bCs/>
                <w:w w:val="105"/>
              </w:rPr>
            </w:pPr>
            <w:r w:rsidRPr="00A90C39">
              <w:rPr>
                <w:rFonts w:eastAsia="MetaNormal-Italic" w:cs="Arial"/>
                <w:bCs/>
                <w:w w:val="105"/>
                <w:szCs w:val="22"/>
              </w:rPr>
              <w:t>Minister for Communities and Minister for Disability Services and Seniors</w:t>
            </w:r>
          </w:p>
          <w:p w14:paraId="69C54BDE" w14:textId="77777777" w:rsidR="00626734" w:rsidRDefault="00626734" w:rsidP="00063899">
            <w:pPr>
              <w:pStyle w:val="Tablebodycontent"/>
              <w:jc w:val="left"/>
              <w:rPr>
                <w:rFonts w:eastAsia="MetaNormal-Italic" w:cs="Arial"/>
                <w:bCs/>
                <w:w w:val="105"/>
                <w:szCs w:val="22"/>
              </w:rPr>
            </w:pPr>
          </w:p>
          <w:p w14:paraId="69C54BDF" w14:textId="77777777" w:rsidR="00626734" w:rsidRPr="00A90C39" w:rsidRDefault="003B5094" w:rsidP="00063899">
            <w:pPr>
              <w:pStyle w:val="Tablebodycontent"/>
              <w:jc w:val="left"/>
              <w:rPr>
                <w:rFonts w:eastAsia="MetaNormal-Italic" w:cs="Arial"/>
                <w:bCs/>
                <w:w w:val="105"/>
              </w:rPr>
            </w:pPr>
            <w:proofErr w:type="spellStart"/>
            <w:r w:rsidRPr="00A90C39">
              <w:rPr>
                <w:rFonts w:eastAsia="MetaNormal-Italic" w:cs="Arial"/>
                <w:bCs/>
                <w:w w:val="105"/>
                <w:szCs w:val="22"/>
              </w:rPr>
              <w:t>WoG</w:t>
            </w:r>
            <w:proofErr w:type="spellEnd"/>
            <w:r w:rsidRPr="00A90C39">
              <w:rPr>
                <w:rFonts w:eastAsia="MetaNormal-Italic" w:cs="Arial"/>
                <w:bCs/>
                <w:w w:val="105"/>
                <w:szCs w:val="22"/>
              </w:rPr>
              <w:t xml:space="preserve"> (DCDSS lead)</w:t>
            </w:r>
          </w:p>
        </w:tc>
        <w:tc>
          <w:tcPr>
            <w:tcW w:w="1276" w:type="dxa"/>
          </w:tcPr>
          <w:p w14:paraId="69C54BE0" w14:textId="77777777" w:rsidR="00626734" w:rsidRPr="00A90C39" w:rsidRDefault="003B5094" w:rsidP="00063899">
            <w:pPr>
              <w:pStyle w:val="Tablebodycontent"/>
              <w:jc w:val="left"/>
              <w:rPr>
                <w:rFonts w:eastAsia="MetaNormal-Italic" w:cs="Arial"/>
                <w:bCs/>
                <w:w w:val="105"/>
              </w:rPr>
            </w:pPr>
            <w:r w:rsidRPr="00A90C39">
              <w:rPr>
                <w:rFonts w:eastAsia="MetaNormal-Italic" w:cs="Arial"/>
                <w:w w:val="105"/>
                <w:szCs w:val="22"/>
              </w:rPr>
              <w:t>2017–2020</w:t>
            </w:r>
          </w:p>
        </w:tc>
        <w:tc>
          <w:tcPr>
            <w:tcW w:w="2694" w:type="dxa"/>
          </w:tcPr>
          <w:p w14:paraId="69C54BE1" w14:textId="77777777" w:rsidR="00626734" w:rsidRPr="00F44886" w:rsidRDefault="003B5094" w:rsidP="00063899">
            <w:pPr>
              <w:pStyle w:val="Tablebodycontent"/>
              <w:jc w:val="left"/>
              <w:rPr>
                <w:rFonts w:eastAsia="MetaNormal-Italic" w:cs="Arial"/>
                <w:bCs/>
                <w:color w:val="222A35" w:themeColor="text2" w:themeShade="80"/>
                <w:w w:val="105"/>
              </w:rPr>
            </w:pPr>
            <w:r w:rsidRPr="00F44886">
              <w:rPr>
                <w:rFonts w:eastAsia="MetaNormal-Italic" w:cs="Arial"/>
                <w:color w:val="222A35" w:themeColor="text2" w:themeShade="80"/>
                <w:w w:val="105"/>
                <w:szCs w:val="22"/>
              </w:rPr>
              <w:t>Queensland Government agencies consult with people with disability when either developing a Disability Service Plan or implementing Disability Service Plan actions.</w:t>
            </w:r>
          </w:p>
        </w:tc>
        <w:tc>
          <w:tcPr>
            <w:tcW w:w="2977" w:type="dxa"/>
          </w:tcPr>
          <w:p w14:paraId="69C54BE2" w14:textId="77777777" w:rsidR="00626734" w:rsidRPr="00F44886" w:rsidRDefault="003B5094" w:rsidP="00063899">
            <w:pPr>
              <w:pStyle w:val="TableParagraph"/>
              <w:widowControl/>
              <w:numPr>
                <w:ilvl w:val="0"/>
                <w:numId w:val="12"/>
              </w:numPr>
              <w:ind w:left="317" w:hanging="364"/>
              <w:rPr>
                <w:rFonts w:ascii="Arial" w:eastAsia="MetaNormal-Italic" w:hAnsi="Arial" w:cs="Arial"/>
                <w:bCs/>
                <w:color w:val="222A35" w:themeColor="text2" w:themeShade="80"/>
                <w:w w:val="105"/>
              </w:rPr>
            </w:pPr>
            <w:r w:rsidRPr="00C86A5F">
              <w:rPr>
                <w:rFonts w:ascii="Arial" w:eastAsia="MetaNormal-Italic" w:hAnsi="Arial" w:cs="Arial"/>
              </w:rPr>
              <w:t>Queensland Governments Disability Service Plans 2017-2020 include details of consultation with people with disability or details of consultation with people with disability in the implementation of actions is reflected in reporting</w:t>
            </w:r>
          </w:p>
        </w:tc>
        <w:tc>
          <w:tcPr>
            <w:tcW w:w="5812" w:type="dxa"/>
          </w:tcPr>
          <w:p w14:paraId="69C54BE3" w14:textId="77777777" w:rsidR="00626734" w:rsidRPr="00917780" w:rsidRDefault="003B5094" w:rsidP="00917780">
            <w:pPr>
              <w:pStyle w:val="TableParagraph"/>
              <w:widowControl/>
              <w:numPr>
                <w:ilvl w:val="0"/>
                <w:numId w:val="12"/>
              </w:numPr>
              <w:ind w:left="317" w:hanging="363"/>
              <w:rPr>
                <w:rFonts w:ascii="Arial" w:eastAsia="MetaNormal-Italic" w:hAnsi="Arial" w:cs="Arial"/>
              </w:rPr>
            </w:pPr>
            <w:r w:rsidRPr="00917780">
              <w:rPr>
                <w:rFonts w:ascii="Arial" w:eastAsia="MetaNormal-Italic" w:hAnsi="Arial" w:cs="Arial"/>
              </w:rPr>
              <w:t>DCDSS provided a vehicle for consultation with representatives of people with disability, families and carers, and the disability sector, for the Queensland Government via the Queensland and regional disability advisory councils and the Queensland Transition (NDIS) Advisory Group (QTAG).</w:t>
            </w:r>
          </w:p>
          <w:p w14:paraId="69C54BE4" w14:textId="77777777" w:rsidR="00626734" w:rsidRPr="00917780" w:rsidRDefault="003B5094" w:rsidP="00917780">
            <w:pPr>
              <w:pStyle w:val="TableParagraph"/>
              <w:widowControl/>
              <w:numPr>
                <w:ilvl w:val="0"/>
                <w:numId w:val="12"/>
              </w:numPr>
              <w:ind w:left="317" w:hanging="363"/>
              <w:rPr>
                <w:rFonts w:ascii="Arial" w:eastAsia="MetaNormal-Italic" w:hAnsi="Arial" w:cs="Arial"/>
              </w:rPr>
            </w:pPr>
            <w:r w:rsidRPr="00917780">
              <w:rPr>
                <w:rFonts w:ascii="Arial" w:eastAsia="MetaNormal-Italic" w:hAnsi="Arial" w:cs="Arial"/>
              </w:rPr>
              <w:t>DNRME’s All Abilities Action Group (AAAG) has 10 members who identify as having a disability or caring for someone with a disability. Members have worked with business groups across the department to drive actions outlined in the DNRME Disability Service Plan to ensure commitments are met.</w:t>
            </w:r>
          </w:p>
          <w:p w14:paraId="69C54BE5" w14:textId="77777777" w:rsidR="001A122F" w:rsidRPr="00495EC1" w:rsidRDefault="003B5094" w:rsidP="00004DB0">
            <w:pPr>
              <w:pStyle w:val="TableParagraph"/>
              <w:widowControl/>
              <w:numPr>
                <w:ilvl w:val="0"/>
                <w:numId w:val="12"/>
              </w:numPr>
              <w:ind w:left="317" w:hanging="363"/>
              <w:rPr>
                <w:rFonts w:ascii="Arial" w:eastAsia="MetaNormal-Italic" w:hAnsi="Arial" w:cs="Arial"/>
              </w:rPr>
            </w:pPr>
            <w:r w:rsidRPr="00917780">
              <w:rPr>
                <w:rFonts w:ascii="Arial" w:eastAsia="MetaNormal-Italic" w:hAnsi="Arial" w:cs="Arial"/>
              </w:rPr>
              <w:t xml:space="preserve">DPC and PSC have a combined working group with staff from across all areas of the agency, including staff who identify as having a disability. The working group works collaboratively to implement actions under its Disability Service Plan. </w:t>
            </w:r>
          </w:p>
        </w:tc>
        <w:tc>
          <w:tcPr>
            <w:tcW w:w="1418" w:type="dxa"/>
            <w:vAlign w:val="center"/>
          </w:tcPr>
          <w:p w14:paraId="69C54BE6" w14:textId="77777777" w:rsidR="00626734" w:rsidRPr="00A90C39" w:rsidRDefault="003B5094" w:rsidP="00BA158E">
            <w:pPr>
              <w:pStyle w:val="Tablebodycontent"/>
              <w:keepNext/>
              <w:rPr>
                <w:rFonts w:eastAsia="MetaNormal-Italic" w:cs="Arial"/>
                <w:bCs/>
                <w:w w:val="105"/>
              </w:rPr>
            </w:pPr>
            <w:r>
              <w:rPr>
                <w:rFonts w:eastAsia="MetaNormal-Italic" w:cs="Arial"/>
                <w:bCs/>
                <w:noProof/>
                <w:w w:val="105"/>
                <w:lang w:eastAsia="en-AU"/>
              </w:rPr>
              <w:drawing>
                <wp:inline distT="0" distB="0" distL="0" distR="0" wp14:anchorId="69C54CAE" wp14:editId="69C54CAF">
                  <wp:extent cx="425303" cy="395413"/>
                  <wp:effectExtent l="0" t="0" r="0" b="5080"/>
                  <wp:docPr id="250" name="Picture 250"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31029"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r w:rsidR="00B25B58" w14:paraId="69C54BF4" w14:textId="77777777" w:rsidTr="00837A50">
        <w:tc>
          <w:tcPr>
            <w:tcW w:w="1700" w:type="dxa"/>
            <w:shd w:val="clear" w:color="auto" w:fill="D7E9F2"/>
          </w:tcPr>
          <w:p w14:paraId="69C54BE8" w14:textId="77777777" w:rsidR="00626734" w:rsidRPr="00A90C39" w:rsidRDefault="003B5094" w:rsidP="00063899">
            <w:pPr>
              <w:spacing w:after="0"/>
              <w:rPr>
                <w:rFonts w:eastAsia="MetaNormal-Italic" w:cs="Arial"/>
                <w:bCs/>
                <w:w w:val="105"/>
              </w:rPr>
            </w:pPr>
            <w:r w:rsidRPr="00A90C39">
              <w:rPr>
                <w:rFonts w:eastAsia="MetaNormal-Italic" w:cs="Arial"/>
                <w:bCs/>
                <w:w w:val="105"/>
                <w:szCs w:val="22"/>
              </w:rPr>
              <w:t xml:space="preserve">Minister for Communities </w:t>
            </w:r>
            <w:r w:rsidRPr="00A90C39">
              <w:rPr>
                <w:rFonts w:eastAsia="MetaNormal-Italic" w:cs="Arial"/>
                <w:bCs/>
                <w:w w:val="105"/>
                <w:szCs w:val="22"/>
              </w:rPr>
              <w:lastRenderedPageBreak/>
              <w:t>and Minister for Disability Services and Seniors</w:t>
            </w:r>
          </w:p>
          <w:p w14:paraId="69C54BE9" w14:textId="77777777" w:rsidR="00626734" w:rsidRDefault="00626734" w:rsidP="00063899">
            <w:pPr>
              <w:pStyle w:val="Tablebodycontent"/>
              <w:jc w:val="left"/>
              <w:rPr>
                <w:rFonts w:eastAsia="MetaNormal-Italic" w:cs="Arial"/>
                <w:bCs/>
                <w:w w:val="105"/>
                <w:szCs w:val="22"/>
              </w:rPr>
            </w:pPr>
          </w:p>
          <w:p w14:paraId="69C54BEA" w14:textId="77777777" w:rsidR="00626734" w:rsidRPr="00A90C39" w:rsidRDefault="003B5094" w:rsidP="00063899">
            <w:pPr>
              <w:pStyle w:val="Tablebodycontent"/>
              <w:jc w:val="left"/>
              <w:rPr>
                <w:rFonts w:eastAsia="MetaNormal-Italic" w:cs="Arial"/>
                <w:bCs/>
                <w:w w:val="105"/>
              </w:rPr>
            </w:pPr>
            <w:proofErr w:type="spellStart"/>
            <w:r w:rsidRPr="00A90C39">
              <w:rPr>
                <w:rFonts w:eastAsia="MetaNormal-Italic" w:cs="Arial"/>
                <w:bCs/>
                <w:w w:val="105"/>
                <w:szCs w:val="22"/>
              </w:rPr>
              <w:t>WoG</w:t>
            </w:r>
            <w:proofErr w:type="spellEnd"/>
            <w:r w:rsidRPr="00A90C39">
              <w:rPr>
                <w:rFonts w:eastAsia="MetaNormal-Italic" w:cs="Arial"/>
                <w:bCs/>
                <w:w w:val="105"/>
                <w:szCs w:val="22"/>
              </w:rPr>
              <w:t xml:space="preserve"> (DCDSS lead)</w:t>
            </w:r>
          </w:p>
        </w:tc>
        <w:tc>
          <w:tcPr>
            <w:tcW w:w="1276" w:type="dxa"/>
          </w:tcPr>
          <w:p w14:paraId="69C54BEB" w14:textId="77777777" w:rsidR="00626734" w:rsidRPr="00A90C39" w:rsidRDefault="003B5094" w:rsidP="00063899">
            <w:pPr>
              <w:pStyle w:val="Tablebodycontent"/>
              <w:jc w:val="left"/>
              <w:rPr>
                <w:rFonts w:eastAsia="MetaNormal-Italic" w:cs="Arial"/>
                <w:bCs/>
                <w:w w:val="105"/>
              </w:rPr>
            </w:pPr>
            <w:r w:rsidRPr="00A90C39">
              <w:rPr>
                <w:rFonts w:eastAsia="MetaNormal-Italic" w:cs="Arial"/>
                <w:w w:val="105"/>
                <w:szCs w:val="22"/>
              </w:rPr>
              <w:lastRenderedPageBreak/>
              <w:t>2017–2020</w:t>
            </w:r>
          </w:p>
        </w:tc>
        <w:tc>
          <w:tcPr>
            <w:tcW w:w="2694" w:type="dxa"/>
          </w:tcPr>
          <w:p w14:paraId="69C54BEC" w14:textId="77777777" w:rsidR="00626734" w:rsidRPr="006F5951" w:rsidRDefault="003B5094" w:rsidP="00063899">
            <w:pPr>
              <w:pStyle w:val="Tablebodycontent"/>
              <w:jc w:val="left"/>
              <w:rPr>
                <w:rFonts w:eastAsia="MetaNormal-Italic" w:cs="Arial"/>
                <w:bCs/>
                <w:color w:val="222A35" w:themeColor="text2" w:themeShade="80"/>
                <w:w w:val="105"/>
              </w:rPr>
            </w:pPr>
            <w:r w:rsidRPr="006F5951">
              <w:rPr>
                <w:rFonts w:eastAsia="MetaNormal-Italic" w:cs="Arial"/>
                <w:color w:val="222A35" w:themeColor="text2" w:themeShade="80"/>
                <w:w w:val="105"/>
                <w:szCs w:val="22"/>
              </w:rPr>
              <w:t xml:space="preserve">Existing leadership programs are </w:t>
            </w:r>
            <w:r w:rsidRPr="006F5951">
              <w:rPr>
                <w:rFonts w:eastAsia="MetaNormal-Italic" w:cs="Arial"/>
                <w:color w:val="222A35" w:themeColor="text2" w:themeShade="80"/>
                <w:w w:val="105"/>
                <w:szCs w:val="22"/>
              </w:rPr>
              <w:lastRenderedPageBreak/>
              <w:t>accessible and inclusive of Queenslanders with disability.</w:t>
            </w:r>
          </w:p>
        </w:tc>
        <w:tc>
          <w:tcPr>
            <w:tcW w:w="2977" w:type="dxa"/>
          </w:tcPr>
          <w:p w14:paraId="69C54BED" w14:textId="77777777" w:rsidR="00626734" w:rsidRPr="006F5951" w:rsidRDefault="003B5094" w:rsidP="00F44886">
            <w:pPr>
              <w:pStyle w:val="TableParagraph"/>
              <w:widowControl/>
              <w:numPr>
                <w:ilvl w:val="0"/>
                <w:numId w:val="12"/>
              </w:numPr>
              <w:ind w:left="317" w:hanging="364"/>
              <w:rPr>
                <w:rFonts w:ascii="Arial" w:eastAsia="MetaNormal-Italic" w:hAnsi="Arial" w:cs="Arial"/>
                <w:color w:val="222A35" w:themeColor="text2" w:themeShade="80"/>
                <w:w w:val="105"/>
              </w:rPr>
            </w:pPr>
            <w:r w:rsidRPr="006F5951">
              <w:rPr>
                <w:rFonts w:ascii="Arial" w:eastAsia="MetaNormal-Italic" w:hAnsi="Arial" w:cs="Arial"/>
                <w:color w:val="222A35" w:themeColor="text2" w:themeShade="80"/>
                <w:w w:val="105"/>
              </w:rPr>
              <w:lastRenderedPageBreak/>
              <w:t xml:space="preserve">Application and assessment processes </w:t>
            </w:r>
            <w:r w:rsidRPr="006F5951">
              <w:rPr>
                <w:rFonts w:ascii="Arial" w:eastAsia="MetaNormal-Italic" w:hAnsi="Arial" w:cs="Arial"/>
                <w:color w:val="222A35" w:themeColor="text2" w:themeShade="80"/>
                <w:w w:val="105"/>
              </w:rPr>
              <w:lastRenderedPageBreak/>
              <w:t>for Queensland Government leadership programs are accessible</w:t>
            </w:r>
          </w:p>
          <w:p w14:paraId="69C54BEE" w14:textId="77777777" w:rsidR="00626734" w:rsidRPr="006F5951" w:rsidRDefault="003B5094" w:rsidP="00063899">
            <w:pPr>
              <w:pStyle w:val="TableParagraph"/>
              <w:widowControl/>
              <w:numPr>
                <w:ilvl w:val="0"/>
                <w:numId w:val="12"/>
              </w:numPr>
              <w:ind w:left="317" w:hanging="364"/>
              <w:rPr>
                <w:rFonts w:ascii="Arial" w:eastAsia="MetaNormal-Italic" w:hAnsi="Arial" w:cs="Arial"/>
                <w:bCs/>
                <w:color w:val="222A35" w:themeColor="text2" w:themeShade="80"/>
                <w:w w:val="105"/>
              </w:rPr>
            </w:pPr>
            <w:r w:rsidRPr="006F5951">
              <w:rPr>
                <w:rFonts w:ascii="Arial" w:eastAsia="MetaNormal-Italic" w:hAnsi="Arial" w:cs="Arial"/>
                <w:color w:val="222A35" w:themeColor="text2" w:themeShade="80"/>
                <w:w w:val="105"/>
              </w:rPr>
              <w:t>Participant demographics for Queensland Government leadership programs are representative of the community</w:t>
            </w:r>
          </w:p>
        </w:tc>
        <w:tc>
          <w:tcPr>
            <w:tcW w:w="5812" w:type="dxa"/>
          </w:tcPr>
          <w:p w14:paraId="69C54BEF" w14:textId="77777777" w:rsidR="00626734" w:rsidRPr="00917780" w:rsidRDefault="003B5094" w:rsidP="00917780">
            <w:pPr>
              <w:pStyle w:val="TableParagraph"/>
              <w:widowControl/>
              <w:numPr>
                <w:ilvl w:val="0"/>
                <w:numId w:val="12"/>
              </w:numPr>
              <w:ind w:left="317" w:hanging="363"/>
              <w:rPr>
                <w:rFonts w:ascii="Arial" w:eastAsia="MetaNormal-Italic" w:hAnsi="Arial" w:cs="Arial"/>
              </w:rPr>
            </w:pPr>
            <w:r w:rsidRPr="00917780">
              <w:rPr>
                <w:rFonts w:ascii="Arial" w:eastAsia="MetaNormal-Italic" w:hAnsi="Arial" w:cs="Arial"/>
              </w:rPr>
              <w:lastRenderedPageBreak/>
              <w:t xml:space="preserve">Following machinery-of-government changes, participation in the STEPS and REACH programs was </w:t>
            </w:r>
            <w:r w:rsidRPr="00917780">
              <w:rPr>
                <w:rFonts w:ascii="Arial" w:eastAsia="MetaNormal-Italic" w:hAnsi="Arial" w:cs="Arial"/>
              </w:rPr>
              <w:lastRenderedPageBreak/>
              <w:t>placed on hold in 2018-19, and the department’s approach to leadership and other capability development was reviewed as a part of the development of the workforce capability plan 2019-23.  Activities were consequently focused on identifying alternative leadership programs for 2019-20 and, as a result, the department will focus on the Lead4Qld program and performance management programs, all aligned with the leadership competencies for Queensland. Monitoring of demographics of staff participating in these programs will occur in 2019-20</w:t>
            </w:r>
            <w:r w:rsidR="00016012">
              <w:rPr>
                <w:rFonts w:ascii="Arial" w:eastAsia="MetaNormal-Italic" w:hAnsi="Arial" w:cs="Arial"/>
              </w:rPr>
              <w:t xml:space="preserve"> along with targeting participation to employees with disability</w:t>
            </w:r>
            <w:r w:rsidRPr="00917780">
              <w:rPr>
                <w:rFonts w:ascii="Arial" w:eastAsia="MetaNormal-Italic" w:hAnsi="Arial" w:cs="Arial"/>
              </w:rPr>
              <w:t>.</w:t>
            </w:r>
          </w:p>
          <w:p w14:paraId="69C54BF0" w14:textId="77777777" w:rsidR="00626734" w:rsidRPr="00917780" w:rsidRDefault="003B5094" w:rsidP="00917780">
            <w:pPr>
              <w:pStyle w:val="TableParagraph"/>
              <w:widowControl/>
              <w:numPr>
                <w:ilvl w:val="0"/>
                <w:numId w:val="12"/>
              </w:numPr>
              <w:ind w:left="317" w:hanging="363"/>
              <w:rPr>
                <w:rFonts w:ascii="Arial" w:eastAsia="MetaNormal-Italic" w:hAnsi="Arial" w:cs="Arial"/>
              </w:rPr>
            </w:pPr>
            <w:r w:rsidRPr="00917780">
              <w:rPr>
                <w:rFonts w:ascii="Arial" w:eastAsia="MetaNormal-Italic" w:hAnsi="Arial" w:cs="Arial"/>
              </w:rPr>
              <w:t>In 2018-19, the department also developed a leadership charter encompassing five leadership values: Partnership, Integrity, Recognition, Respect and Innovation. This defines the department’s commitment to the leadership values, behaviours and actions expected of those working in the department.</w:t>
            </w:r>
          </w:p>
          <w:p w14:paraId="69C54BF1" w14:textId="77777777" w:rsidR="00626734" w:rsidRPr="00917780" w:rsidRDefault="003B5094" w:rsidP="00917780">
            <w:pPr>
              <w:pStyle w:val="TableParagraph"/>
              <w:widowControl/>
              <w:numPr>
                <w:ilvl w:val="0"/>
                <w:numId w:val="12"/>
              </w:numPr>
              <w:ind w:left="317" w:hanging="363"/>
              <w:rPr>
                <w:rFonts w:ascii="Arial" w:eastAsia="MetaNormal-Italic" w:hAnsi="Arial" w:cs="Arial"/>
              </w:rPr>
            </w:pPr>
            <w:r w:rsidRPr="00917780">
              <w:rPr>
                <w:rFonts w:ascii="Arial" w:eastAsia="MetaNormal-Italic" w:hAnsi="Arial" w:cs="Arial"/>
              </w:rPr>
              <w:t>Internal communication for DNRME’s in-house leadership training program, Working with People, includes messaging encouraging participants to contact event coordinators to discuss their accessibility requirements so all staff have every opportunity to participate.</w:t>
            </w:r>
          </w:p>
          <w:p w14:paraId="69C54BF2" w14:textId="77777777" w:rsidR="00626734" w:rsidRPr="006F5951" w:rsidRDefault="003B5094" w:rsidP="00917780">
            <w:pPr>
              <w:pStyle w:val="TableParagraph"/>
              <w:widowControl/>
              <w:numPr>
                <w:ilvl w:val="0"/>
                <w:numId w:val="12"/>
              </w:numPr>
              <w:ind w:left="317" w:hanging="363"/>
              <w:rPr>
                <w:rFonts w:ascii="Arial" w:eastAsia="MetaNormal-Italic" w:hAnsi="Arial" w:cs="Arial"/>
                <w:bCs/>
                <w:color w:val="222A35" w:themeColor="text2" w:themeShade="80"/>
                <w:w w:val="105"/>
                <w:szCs w:val="24"/>
              </w:rPr>
            </w:pPr>
            <w:r w:rsidRPr="00917780">
              <w:rPr>
                <w:rFonts w:ascii="Arial" w:eastAsia="MetaNormal-Italic" w:hAnsi="Arial" w:cs="Arial"/>
              </w:rPr>
              <w:t>The Department of Health’s Workforce Diversity and Inclusion Strategy includes supporting employees in their career, including through appropriate training, development and career opportunities.</w:t>
            </w:r>
          </w:p>
        </w:tc>
        <w:tc>
          <w:tcPr>
            <w:tcW w:w="1418" w:type="dxa"/>
            <w:vAlign w:val="center"/>
          </w:tcPr>
          <w:p w14:paraId="69C54BF3" w14:textId="77777777" w:rsidR="00626734" w:rsidRPr="00A90C39" w:rsidRDefault="003B5094" w:rsidP="00BA158E">
            <w:pPr>
              <w:pStyle w:val="Tablebodycontent"/>
              <w:keepNext/>
              <w:rPr>
                <w:rFonts w:eastAsia="MetaNormal-Italic" w:cs="Arial"/>
                <w:bCs/>
                <w:w w:val="105"/>
              </w:rPr>
            </w:pPr>
            <w:r>
              <w:rPr>
                <w:rFonts w:eastAsia="MetaNormal-Italic" w:cs="Arial"/>
                <w:bCs/>
                <w:noProof/>
                <w:w w:val="105"/>
                <w:lang w:eastAsia="en-AU"/>
              </w:rPr>
              <w:lastRenderedPageBreak/>
              <w:drawing>
                <wp:inline distT="0" distB="0" distL="0" distR="0" wp14:anchorId="69C54CB0" wp14:editId="69C54CB1">
                  <wp:extent cx="425303" cy="395413"/>
                  <wp:effectExtent l="0" t="0" r="0" b="5080"/>
                  <wp:docPr id="251" name="Picture 251"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01563" name="checkbox-303113_64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37" cy="424266"/>
                          </a:xfrm>
                          <a:prstGeom prst="rect">
                            <a:avLst/>
                          </a:prstGeom>
                        </pic:spPr>
                      </pic:pic>
                    </a:graphicData>
                  </a:graphic>
                </wp:inline>
              </w:drawing>
            </w:r>
          </w:p>
        </w:tc>
      </w:tr>
    </w:tbl>
    <w:p w14:paraId="69C54BF5" w14:textId="77777777" w:rsidR="000F35D3" w:rsidRPr="00A90C39" w:rsidRDefault="000F35D3" w:rsidP="00FF6C04">
      <w:pPr>
        <w:pStyle w:val="BasicParagraph"/>
        <w:spacing w:after="0"/>
        <w:rPr>
          <w:b/>
          <w:color w:val="1F3864" w:themeColor="accent1" w:themeShade="80"/>
          <w:sz w:val="32"/>
          <w:szCs w:val="32"/>
        </w:rPr>
      </w:pPr>
    </w:p>
    <w:sectPr w:rsidR="000F35D3" w:rsidRPr="00A90C39" w:rsidSect="007E5AF6">
      <w:headerReference w:type="first" r:id="rId44"/>
      <w:footerReference w:type="first" r:id="rId45"/>
      <w:pgSz w:w="16839" w:h="11907" w:orient="landscape" w:code="9"/>
      <w:pgMar w:top="128" w:right="624" w:bottom="397" w:left="62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54CB4" w14:textId="77777777" w:rsidR="00186337" w:rsidRDefault="00186337">
      <w:pPr>
        <w:spacing w:after="0"/>
      </w:pPr>
      <w:r>
        <w:separator/>
      </w:r>
    </w:p>
  </w:endnote>
  <w:endnote w:type="continuationSeparator" w:id="0">
    <w:p w14:paraId="69C54CB5" w14:textId="77777777" w:rsidR="00186337" w:rsidRDefault="001863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Normal-Italic">
    <w:panose1 w:val="020B05020300000900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915891"/>
      <w:docPartObj>
        <w:docPartGallery w:val="Page Numbers (Bottom of Page)"/>
        <w:docPartUnique/>
      </w:docPartObj>
    </w:sdtPr>
    <w:sdtEndPr>
      <w:rPr>
        <w:noProof/>
      </w:rPr>
    </w:sdtEndPr>
    <w:sdtContent>
      <w:p w14:paraId="69C54CB7" w14:textId="77777777" w:rsidR="00186337" w:rsidRDefault="00186337">
        <w:pPr>
          <w:pStyle w:val="Footer"/>
          <w:jc w:val="right"/>
        </w:pPr>
        <w:r>
          <w:fldChar w:fldCharType="begin"/>
        </w:r>
        <w:r>
          <w:instrText xml:space="preserve"> PAGE   \* MERGEFORMAT </w:instrText>
        </w:r>
        <w:r>
          <w:fldChar w:fldCharType="separate"/>
        </w:r>
        <w:r w:rsidR="00B75C1A">
          <w:rPr>
            <w:noProof/>
          </w:rPr>
          <w:t>53</w:t>
        </w:r>
        <w:r>
          <w:rPr>
            <w:noProof/>
          </w:rPr>
          <w:fldChar w:fldCharType="end"/>
        </w:r>
      </w:p>
    </w:sdtContent>
  </w:sdt>
  <w:p w14:paraId="69C54CB8" w14:textId="77777777" w:rsidR="00186337" w:rsidRDefault="00186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4CBB" w14:textId="77777777" w:rsidR="00186337" w:rsidRDefault="00186337" w:rsidP="006F5951">
    <w:pPr>
      <w:pStyle w:val="Footer"/>
      <w:jc w:val="right"/>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54CB2" w14:textId="77777777" w:rsidR="00186337" w:rsidRDefault="00186337" w:rsidP="0062648F">
      <w:pPr>
        <w:spacing w:after="0"/>
      </w:pPr>
      <w:r>
        <w:separator/>
      </w:r>
    </w:p>
  </w:footnote>
  <w:footnote w:type="continuationSeparator" w:id="0">
    <w:p w14:paraId="69C54CB3" w14:textId="77777777" w:rsidR="00186337" w:rsidRDefault="00186337" w:rsidP="0062648F">
      <w:pPr>
        <w:spacing w:after="0"/>
      </w:pPr>
      <w:r>
        <w:continuationSeparator/>
      </w:r>
    </w:p>
  </w:footnote>
  <w:footnote w:id="1">
    <w:p w14:paraId="69C54CBC" w14:textId="77777777" w:rsidR="00186337" w:rsidRDefault="00186337">
      <w:pPr>
        <w:pStyle w:val="FootnoteText"/>
      </w:pPr>
      <w:r>
        <w:rPr>
          <w:rStyle w:val="FootnoteReference"/>
        </w:rPr>
        <w:footnoteRef/>
      </w:r>
      <w:r>
        <w:t xml:space="preserve"> </w:t>
      </w:r>
      <w:r>
        <w:rPr>
          <w:rStyle w:val="EndnoteReference"/>
        </w:rPr>
        <w:footnoteRef/>
      </w:r>
      <w:r>
        <w:t xml:space="preserve"> NDIS transition in Queensland was finalised 30 June 2019</w:t>
      </w:r>
    </w:p>
  </w:footnote>
  <w:footnote w:id="2">
    <w:p w14:paraId="69C54CBD" w14:textId="77777777" w:rsidR="00186337" w:rsidRDefault="00186337">
      <w:pPr>
        <w:pStyle w:val="FootnoteText"/>
      </w:pPr>
      <w:r>
        <w:rPr>
          <w:rStyle w:val="FootnoteReference"/>
        </w:rPr>
        <w:footnoteRef/>
      </w:r>
      <w:r>
        <w:t xml:space="preserve"> NDIS transition in Queensland was finalised 30 June 2019</w:t>
      </w:r>
    </w:p>
  </w:footnote>
  <w:footnote w:id="3">
    <w:p w14:paraId="69C54CBE" w14:textId="77777777" w:rsidR="00186337" w:rsidRDefault="00186337">
      <w:pPr>
        <w:pStyle w:val="FootnoteText"/>
      </w:pPr>
      <w:r>
        <w:rPr>
          <w:rStyle w:val="FootnoteReference"/>
        </w:rPr>
        <w:footnoteRef/>
      </w:r>
      <w:r>
        <w:t xml:space="preserve"> NDIS transition in Queensland was finalised 30 June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4CB6" w14:textId="77777777" w:rsidR="00186337" w:rsidRDefault="00186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4CB9" w14:textId="77777777" w:rsidR="00186337" w:rsidRDefault="00186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4CBA" w14:textId="77777777" w:rsidR="00186337" w:rsidRDefault="00186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4C12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EF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B633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49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2051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0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225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7A18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4026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DA7E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229E6"/>
    <w:multiLevelType w:val="hybridMultilevel"/>
    <w:tmpl w:val="24788630"/>
    <w:lvl w:ilvl="0" w:tplc="AAD89870">
      <w:start w:val="1"/>
      <w:numFmt w:val="bullet"/>
      <w:lvlText w:val=""/>
      <w:lvlJc w:val="left"/>
      <w:pPr>
        <w:ind w:left="720" w:hanging="720"/>
      </w:pPr>
      <w:rPr>
        <w:rFonts w:ascii="Wingdings 3" w:hAnsi="Wingdings 3" w:hint="default"/>
        <w:color w:val="D84D9C"/>
        <w:sz w:val="16"/>
        <w:u w:color="D84D9C"/>
      </w:rPr>
    </w:lvl>
    <w:lvl w:ilvl="1" w:tplc="7D3CCFA6">
      <w:start w:val="1"/>
      <w:numFmt w:val="bullet"/>
      <w:lvlText w:val="o"/>
      <w:lvlJc w:val="left"/>
      <w:pPr>
        <w:ind w:left="1440" w:hanging="360"/>
      </w:pPr>
      <w:rPr>
        <w:rFonts w:ascii="Courier New" w:hAnsi="Courier New" w:hint="default"/>
      </w:rPr>
    </w:lvl>
    <w:lvl w:ilvl="2" w:tplc="ACDAD4FA" w:tentative="1">
      <w:start w:val="1"/>
      <w:numFmt w:val="bullet"/>
      <w:lvlText w:val=""/>
      <w:lvlJc w:val="left"/>
      <w:pPr>
        <w:ind w:left="2160" w:hanging="360"/>
      </w:pPr>
      <w:rPr>
        <w:rFonts w:ascii="Wingdings" w:hAnsi="Wingdings" w:hint="default"/>
      </w:rPr>
    </w:lvl>
    <w:lvl w:ilvl="3" w:tplc="2BC200B0" w:tentative="1">
      <w:start w:val="1"/>
      <w:numFmt w:val="bullet"/>
      <w:lvlText w:val=""/>
      <w:lvlJc w:val="left"/>
      <w:pPr>
        <w:ind w:left="2880" w:hanging="360"/>
      </w:pPr>
      <w:rPr>
        <w:rFonts w:ascii="Symbol" w:hAnsi="Symbol" w:hint="default"/>
      </w:rPr>
    </w:lvl>
    <w:lvl w:ilvl="4" w:tplc="D722E052" w:tentative="1">
      <w:start w:val="1"/>
      <w:numFmt w:val="bullet"/>
      <w:lvlText w:val="o"/>
      <w:lvlJc w:val="left"/>
      <w:pPr>
        <w:ind w:left="3600" w:hanging="360"/>
      </w:pPr>
      <w:rPr>
        <w:rFonts w:ascii="Courier New" w:hAnsi="Courier New" w:hint="default"/>
      </w:rPr>
    </w:lvl>
    <w:lvl w:ilvl="5" w:tplc="4538EE46" w:tentative="1">
      <w:start w:val="1"/>
      <w:numFmt w:val="bullet"/>
      <w:lvlText w:val=""/>
      <w:lvlJc w:val="left"/>
      <w:pPr>
        <w:ind w:left="4320" w:hanging="360"/>
      </w:pPr>
      <w:rPr>
        <w:rFonts w:ascii="Wingdings" w:hAnsi="Wingdings" w:hint="default"/>
      </w:rPr>
    </w:lvl>
    <w:lvl w:ilvl="6" w:tplc="727219E8" w:tentative="1">
      <w:start w:val="1"/>
      <w:numFmt w:val="bullet"/>
      <w:lvlText w:val=""/>
      <w:lvlJc w:val="left"/>
      <w:pPr>
        <w:ind w:left="5040" w:hanging="360"/>
      </w:pPr>
      <w:rPr>
        <w:rFonts w:ascii="Symbol" w:hAnsi="Symbol" w:hint="default"/>
      </w:rPr>
    </w:lvl>
    <w:lvl w:ilvl="7" w:tplc="4A2043BE" w:tentative="1">
      <w:start w:val="1"/>
      <w:numFmt w:val="bullet"/>
      <w:lvlText w:val="o"/>
      <w:lvlJc w:val="left"/>
      <w:pPr>
        <w:ind w:left="5760" w:hanging="360"/>
      </w:pPr>
      <w:rPr>
        <w:rFonts w:ascii="Courier New" w:hAnsi="Courier New" w:hint="default"/>
      </w:rPr>
    </w:lvl>
    <w:lvl w:ilvl="8" w:tplc="1E9C960E" w:tentative="1">
      <w:start w:val="1"/>
      <w:numFmt w:val="bullet"/>
      <w:lvlText w:val=""/>
      <w:lvlJc w:val="left"/>
      <w:pPr>
        <w:ind w:left="6480" w:hanging="360"/>
      </w:pPr>
      <w:rPr>
        <w:rFonts w:ascii="Wingdings" w:hAnsi="Wingdings" w:hint="default"/>
      </w:rPr>
    </w:lvl>
  </w:abstractNum>
  <w:abstractNum w:abstractNumId="11" w15:restartNumberingAfterBreak="0">
    <w:nsid w:val="160575FE"/>
    <w:multiLevelType w:val="hybridMultilevel"/>
    <w:tmpl w:val="0AA603A6"/>
    <w:lvl w:ilvl="0" w:tplc="7DE06D0C">
      <w:numFmt w:val="bullet"/>
      <w:lvlText w:val="-"/>
      <w:lvlJc w:val="left"/>
      <w:pPr>
        <w:ind w:left="720" w:hanging="360"/>
      </w:pPr>
      <w:rPr>
        <w:rFonts w:ascii="Arial" w:eastAsiaTheme="minorEastAsia" w:hAnsi="Arial" w:cs="Arial" w:hint="default"/>
      </w:rPr>
    </w:lvl>
    <w:lvl w:ilvl="1" w:tplc="EC36624A" w:tentative="1">
      <w:start w:val="1"/>
      <w:numFmt w:val="bullet"/>
      <w:lvlText w:val="o"/>
      <w:lvlJc w:val="left"/>
      <w:pPr>
        <w:ind w:left="1440" w:hanging="360"/>
      </w:pPr>
      <w:rPr>
        <w:rFonts w:ascii="Courier New" w:hAnsi="Courier New" w:cs="Courier New" w:hint="default"/>
      </w:rPr>
    </w:lvl>
    <w:lvl w:ilvl="2" w:tplc="4F26BA6E" w:tentative="1">
      <w:start w:val="1"/>
      <w:numFmt w:val="bullet"/>
      <w:lvlText w:val=""/>
      <w:lvlJc w:val="left"/>
      <w:pPr>
        <w:ind w:left="2160" w:hanging="360"/>
      </w:pPr>
      <w:rPr>
        <w:rFonts w:ascii="Wingdings" w:hAnsi="Wingdings" w:hint="default"/>
      </w:rPr>
    </w:lvl>
    <w:lvl w:ilvl="3" w:tplc="B3EAC75C" w:tentative="1">
      <w:start w:val="1"/>
      <w:numFmt w:val="bullet"/>
      <w:lvlText w:val=""/>
      <w:lvlJc w:val="left"/>
      <w:pPr>
        <w:ind w:left="2880" w:hanging="360"/>
      </w:pPr>
      <w:rPr>
        <w:rFonts w:ascii="Symbol" w:hAnsi="Symbol" w:hint="default"/>
      </w:rPr>
    </w:lvl>
    <w:lvl w:ilvl="4" w:tplc="88AE1C1E" w:tentative="1">
      <w:start w:val="1"/>
      <w:numFmt w:val="bullet"/>
      <w:lvlText w:val="o"/>
      <w:lvlJc w:val="left"/>
      <w:pPr>
        <w:ind w:left="3600" w:hanging="360"/>
      </w:pPr>
      <w:rPr>
        <w:rFonts w:ascii="Courier New" w:hAnsi="Courier New" w:cs="Courier New" w:hint="default"/>
      </w:rPr>
    </w:lvl>
    <w:lvl w:ilvl="5" w:tplc="293AE1BA" w:tentative="1">
      <w:start w:val="1"/>
      <w:numFmt w:val="bullet"/>
      <w:lvlText w:val=""/>
      <w:lvlJc w:val="left"/>
      <w:pPr>
        <w:ind w:left="4320" w:hanging="360"/>
      </w:pPr>
      <w:rPr>
        <w:rFonts w:ascii="Wingdings" w:hAnsi="Wingdings" w:hint="default"/>
      </w:rPr>
    </w:lvl>
    <w:lvl w:ilvl="6" w:tplc="5CDA7BF6" w:tentative="1">
      <w:start w:val="1"/>
      <w:numFmt w:val="bullet"/>
      <w:lvlText w:val=""/>
      <w:lvlJc w:val="left"/>
      <w:pPr>
        <w:ind w:left="5040" w:hanging="360"/>
      </w:pPr>
      <w:rPr>
        <w:rFonts w:ascii="Symbol" w:hAnsi="Symbol" w:hint="default"/>
      </w:rPr>
    </w:lvl>
    <w:lvl w:ilvl="7" w:tplc="197AE2DA" w:tentative="1">
      <w:start w:val="1"/>
      <w:numFmt w:val="bullet"/>
      <w:lvlText w:val="o"/>
      <w:lvlJc w:val="left"/>
      <w:pPr>
        <w:ind w:left="5760" w:hanging="360"/>
      </w:pPr>
      <w:rPr>
        <w:rFonts w:ascii="Courier New" w:hAnsi="Courier New" w:cs="Courier New" w:hint="default"/>
      </w:rPr>
    </w:lvl>
    <w:lvl w:ilvl="8" w:tplc="84B462F8" w:tentative="1">
      <w:start w:val="1"/>
      <w:numFmt w:val="bullet"/>
      <w:lvlText w:val=""/>
      <w:lvlJc w:val="left"/>
      <w:pPr>
        <w:ind w:left="6480" w:hanging="360"/>
      </w:pPr>
      <w:rPr>
        <w:rFonts w:ascii="Wingdings" w:hAnsi="Wingdings" w:hint="default"/>
      </w:rPr>
    </w:lvl>
  </w:abstractNum>
  <w:abstractNum w:abstractNumId="12" w15:restartNumberingAfterBreak="0">
    <w:nsid w:val="2B447F2C"/>
    <w:multiLevelType w:val="hybridMultilevel"/>
    <w:tmpl w:val="91A87500"/>
    <w:lvl w:ilvl="0" w:tplc="6AFA5DEA">
      <w:start w:val="1"/>
      <w:numFmt w:val="bullet"/>
      <w:lvlText w:val=""/>
      <w:lvlJc w:val="left"/>
      <w:pPr>
        <w:ind w:left="397" w:hanging="227"/>
      </w:pPr>
      <w:rPr>
        <w:rFonts w:ascii="Wingdings" w:hAnsi="Wingdings" w:hint="default"/>
      </w:rPr>
    </w:lvl>
    <w:lvl w:ilvl="1" w:tplc="569C07CC">
      <w:start w:val="1"/>
      <w:numFmt w:val="bullet"/>
      <w:lvlText w:val=""/>
      <w:lvlJc w:val="left"/>
      <w:pPr>
        <w:ind w:left="1440" w:hanging="360"/>
      </w:pPr>
      <w:rPr>
        <w:rFonts w:ascii="Wingdings" w:hAnsi="Wingdings" w:hint="default"/>
      </w:rPr>
    </w:lvl>
    <w:lvl w:ilvl="2" w:tplc="6330AD66">
      <w:start w:val="1"/>
      <w:numFmt w:val="bullet"/>
      <w:lvlText w:val=""/>
      <w:lvlJc w:val="left"/>
      <w:pPr>
        <w:ind w:left="2160" w:hanging="360"/>
      </w:pPr>
      <w:rPr>
        <w:rFonts w:ascii="Wingdings" w:hAnsi="Wingdings" w:hint="default"/>
      </w:rPr>
    </w:lvl>
    <w:lvl w:ilvl="3" w:tplc="A8F69614" w:tentative="1">
      <w:start w:val="1"/>
      <w:numFmt w:val="bullet"/>
      <w:lvlText w:val=""/>
      <w:lvlJc w:val="left"/>
      <w:pPr>
        <w:ind w:left="2880" w:hanging="360"/>
      </w:pPr>
      <w:rPr>
        <w:rFonts w:ascii="Symbol" w:hAnsi="Symbol" w:hint="default"/>
      </w:rPr>
    </w:lvl>
    <w:lvl w:ilvl="4" w:tplc="2736C462" w:tentative="1">
      <w:start w:val="1"/>
      <w:numFmt w:val="bullet"/>
      <w:lvlText w:val="o"/>
      <w:lvlJc w:val="left"/>
      <w:pPr>
        <w:ind w:left="3600" w:hanging="360"/>
      </w:pPr>
      <w:rPr>
        <w:rFonts w:ascii="Courier New" w:hAnsi="Courier New" w:cs="Courier New" w:hint="default"/>
      </w:rPr>
    </w:lvl>
    <w:lvl w:ilvl="5" w:tplc="77D8079C" w:tentative="1">
      <w:start w:val="1"/>
      <w:numFmt w:val="bullet"/>
      <w:lvlText w:val=""/>
      <w:lvlJc w:val="left"/>
      <w:pPr>
        <w:ind w:left="4320" w:hanging="360"/>
      </w:pPr>
      <w:rPr>
        <w:rFonts w:ascii="Wingdings" w:hAnsi="Wingdings" w:hint="default"/>
      </w:rPr>
    </w:lvl>
    <w:lvl w:ilvl="6" w:tplc="33B2AE70" w:tentative="1">
      <w:start w:val="1"/>
      <w:numFmt w:val="bullet"/>
      <w:lvlText w:val=""/>
      <w:lvlJc w:val="left"/>
      <w:pPr>
        <w:ind w:left="5040" w:hanging="360"/>
      </w:pPr>
      <w:rPr>
        <w:rFonts w:ascii="Symbol" w:hAnsi="Symbol" w:hint="default"/>
      </w:rPr>
    </w:lvl>
    <w:lvl w:ilvl="7" w:tplc="A89AC5C8" w:tentative="1">
      <w:start w:val="1"/>
      <w:numFmt w:val="bullet"/>
      <w:lvlText w:val="o"/>
      <w:lvlJc w:val="left"/>
      <w:pPr>
        <w:ind w:left="5760" w:hanging="360"/>
      </w:pPr>
      <w:rPr>
        <w:rFonts w:ascii="Courier New" w:hAnsi="Courier New" w:cs="Courier New" w:hint="default"/>
      </w:rPr>
    </w:lvl>
    <w:lvl w:ilvl="8" w:tplc="3146C6B0" w:tentative="1">
      <w:start w:val="1"/>
      <w:numFmt w:val="bullet"/>
      <w:lvlText w:val=""/>
      <w:lvlJc w:val="left"/>
      <w:pPr>
        <w:ind w:left="6480" w:hanging="360"/>
      </w:pPr>
      <w:rPr>
        <w:rFonts w:ascii="Wingdings" w:hAnsi="Wingdings" w:hint="default"/>
      </w:rPr>
    </w:lvl>
  </w:abstractNum>
  <w:abstractNum w:abstractNumId="13" w15:restartNumberingAfterBreak="0">
    <w:nsid w:val="2F5803AF"/>
    <w:multiLevelType w:val="hybridMultilevel"/>
    <w:tmpl w:val="18F0F5A6"/>
    <w:lvl w:ilvl="0" w:tplc="A9EAEC84">
      <w:start w:val="1"/>
      <w:numFmt w:val="bullet"/>
      <w:lvlText w:val=""/>
      <w:lvlJc w:val="left"/>
      <w:pPr>
        <w:ind w:left="720" w:hanging="360"/>
      </w:pPr>
      <w:rPr>
        <w:rFonts w:ascii="Symbol" w:hAnsi="Symbol" w:hint="default"/>
      </w:rPr>
    </w:lvl>
    <w:lvl w:ilvl="1" w:tplc="2D94E5CE" w:tentative="1">
      <w:start w:val="1"/>
      <w:numFmt w:val="bullet"/>
      <w:lvlText w:val="o"/>
      <w:lvlJc w:val="left"/>
      <w:pPr>
        <w:ind w:left="1440" w:hanging="360"/>
      </w:pPr>
      <w:rPr>
        <w:rFonts w:ascii="Courier New" w:hAnsi="Courier New" w:cs="Courier New" w:hint="default"/>
      </w:rPr>
    </w:lvl>
    <w:lvl w:ilvl="2" w:tplc="9E1E4DEA" w:tentative="1">
      <w:start w:val="1"/>
      <w:numFmt w:val="bullet"/>
      <w:lvlText w:val=""/>
      <w:lvlJc w:val="left"/>
      <w:pPr>
        <w:ind w:left="2160" w:hanging="360"/>
      </w:pPr>
      <w:rPr>
        <w:rFonts w:ascii="Wingdings" w:hAnsi="Wingdings" w:hint="default"/>
      </w:rPr>
    </w:lvl>
    <w:lvl w:ilvl="3" w:tplc="8F600072" w:tentative="1">
      <w:start w:val="1"/>
      <w:numFmt w:val="bullet"/>
      <w:lvlText w:val=""/>
      <w:lvlJc w:val="left"/>
      <w:pPr>
        <w:ind w:left="2880" w:hanging="360"/>
      </w:pPr>
      <w:rPr>
        <w:rFonts w:ascii="Symbol" w:hAnsi="Symbol" w:hint="default"/>
      </w:rPr>
    </w:lvl>
    <w:lvl w:ilvl="4" w:tplc="7EDC4614" w:tentative="1">
      <w:start w:val="1"/>
      <w:numFmt w:val="bullet"/>
      <w:lvlText w:val="o"/>
      <w:lvlJc w:val="left"/>
      <w:pPr>
        <w:ind w:left="3600" w:hanging="360"/>
      </w:pPr>
      <w:rPr>
        <w:rFonts w:ascii="Courier New" w:hAnsi="Courier New" w:cs="Courier New" w:hint="default"/>
      </w:rPr>
    </w:lvl>
    <w:lvl w:ilvl="5" w:tplc="E8769EF4" w:tentative="1">
      <w:start w:val="1"/>
      <w:numFmt w:val="bullet"/>
      <w:lvlText w:val=""/>
      <w:lvlJc w:val="left"/>
      <w:pPr>
        <w:ind w:left="4320" w:hanging="360"/>
      </w:pPr>
      <w:rPr>
        <w:rFonts w:ascii="Wingdings" w:hAnsi="Wingdings" w:hint="default"/>
      </w:rPr>
    </w:lvl>
    <w:lvl w:ilvl="6" w:tplc="9D985716" w:tentative="1">
      <w:start w:val="1"/>
      <w:numFmt w:val="bullet"/>
      <w:lvlText w:val=""/>
      <w:lvlJc w:val="left"/>
      <w:pPr>
        <w:ind w:left="5040" w:hanging="360"/>
      </w:pPr>
      <w:rPr>
        <w:rFonts w:ascii="Symbol" w:hAnsi="Symbol" w:hint="default"/>
      </w:rPr>
    </w:lvl>
    <w:lvl w:ilvl="7" w:tplc="46CC6CB0" w:tentative="1">
      <w:start w:val="1"/>
      <w:numFmt w:val="bullet"/>
      <w:lvlText w:val="o"/>
      <w:lvlJc w:val="left"/>
      <w:pPr>
        <w:ind w:left="5760" w:hanging="360"/>
      </w:pPr>
      <w:rPr>
        <w:rFonts w:ascii="Courier New" w:hAnsi="Courier New" w:cs="Courier New" w:hint="default"/>
      </w:rPr>
    </w:lvl>
    <w:lvl w:ilvl="8" w:tplc="FA425CAC" w:tentative="1">
      <w:start w:val="1"/>
      <w:numFmt w:val="bullet"/>
      <w:lvlText w:val=""/>
      <w:lvlJc w:val="left"/>
      <w:pPr>
        <w:ind w:left="6480" w:hanging="360"/>
      </w:pPr>
      <w:rPr>
        <w:rFonts w:ascii="Wingdings" w:hAnsi="Wingdings" w:hint="default"/>
      </w:rPr>
    </w:lvl>
  </w:abstractNum>
  <w:abstractNum w:abstractNumId="14" w15:restartNumberingAfterBreak="0">
    <w:nsid w:val="3C217299"/>
    <w:multiLevelType w:val="hybridMultilevel"/>
    <w:tmpl w:val="758E62C4"/>
    <w:lvl w:ilvl="0" w:tplc="54965BE4">
      <w:start w:val="1"/>
      <w:numFmt w:val="bullet"/>
      <w:lvlText w:val=""/>
      <w:lvlJc w:val="left"/>
      <w:pPr>
        <w:ind w:left="360" w:hanging="360"/>
      </w:pPr>
      <w:rPr>
        <w:rFonts w:ascii="Symbol" w:hAnsi="Symbol" w:hint="default"/>
      </w:rPr>
    </w:lvl>
    <w:lvl w:ilvl="1" w:tplc="AAC2503C">
      <w:start w:val="1"/>
      <w:numFmt w:val="bullet"/>
      <w:lvlText w:val="o"/>
      <w:lvlJc w:val="left"/>
      <w:pPr>
        <w:ind w:left="1080" w:hanging="360"/>
      </w:pPr>
      <w:rPr>
        <w:rFonts w:ascii="Courier New" w:hAnsi="Courier New" w:cs="Courier New" w:hint="default"/>
      </w:rPr>
    </w:lvl>
    <w:lvl w:ilvl="2" w:tplc="815AF9BE">
      <w:start w:val="1"/>
      <w:numFmt w:val="bullet"/>
      <w:lvlText w:val=""/>
      <w:lvlJc w:val="left"/>
      <w:pPr>
        <w:ind w:left="1800" w:hanging="360"/>
      </w:pPr>
      <w:rPr>
        <w:rFonts w:ascii="Wingdings" w:hAnsi="Wingdings" w:hint="default"/>
      </w:rPr>
    </w:lvl>
    <w:lvl w:ilvl="3" w:tplc="AE3CC2C4">
      <w:start w:val="1"/>
      <w:numFmt w:val="bullet"/>
      <w:lvlText w:val=""/>
      <w:lvlJc w:val="left"/>
      <w:pPr>
        <w:ind w:left="2520" w:hanging="360"/>
      </w:pPr>
      <w:rPr>
        <w:rFonts w:ascii="Symbol" w:hAnsi="Symbol" w:hint="default"/>
      </w:rPr>
    </w:lvl>
    <w:lvl w:ilvl="4" w:tplc="7FFA39E6">
      <w:start w:val="1"/>
      <w:numFmt w:val="bullet"/>
      <w:lvlText w:val="o"/>
      <w:lvlJc w:val="left"/>
      <w:pPr>
        <w:ind w:left="3240" w:hanging="360"/>
      </w:pPr>
      <w:rPr>
        <w:rFonts w:ascii="Courier New" w:hAnsi="Courier New" w:cs="Courier New" w:hint="default"/>
      </w:rPr>
    </w:lvl>
    <w:lvl w:ilvl="5" w:tplc="B32882A0">
      <w:start w:val="1"/>
      <w:numFmt w:val="bullet"/>
      <w:lvlText w:val=""/>
      <w:lvlJc w:val="left"/>
      <w:pPr>
        <w:ind w:left="3960" w:hanging="360"/>
      </w:pPr>
      <w:rPr>
        <w:rFonts w:ascii="Wingdings" w:hAnsi="Wingdings" w:hint="default"/>
      </w:rPr>
    </w:lvl>
    <w:lvl w:ilvl="6" w:tplc="C8F870B0">
      <w:start w:val="1"/>
      <w:numFmt w:val="bullet"/>
      <w:lvlText w:val=""/>
      <w:lvlJc w:val="left"/>
      <w:pPr>
        <w:ind w:left="4680" w:hanging="360"/>
      </w:pPr>
      <w:rPr>
        <w:rFonts w:ascii="Symbol" w:hAnsi="Symbol" w:hint="default"/>
      </w:rPr>
    </w:lvl>
    <w:lvl w:ilvl="7" w:tplc="7EF61E20">
      <w:start w:val="1"/>
      <w:numFmt w:val="bullet"/>
      <w:lvlText w:val="o"/>
      <w:lvlJc w:val="left"/>
      <w:pPr>
        <w:ind w:left="5400" w:hanging="360"/>
      </w:pPr>
      <w:rPr>
        <w:rFonts w:ascii="Courier New" w:hAnsi="Courier New" w:cs="Courier New" w:hint="default"/>
      </w:rPr>
    </w:lvl>
    <w:lvl w:ilvl="8" w:tplc="2848B758">
      <w:start w:val="1"/>
      <w:numFmt w:val="bullet"/>
      <w:lvlText w:val=""/>
      <w:lvlJc w:val="left"/>
      <w:pPr>
        <w:ind w:left="6120" w:hanging="360"/>
      </w:pPr>
      <w:rPr>
        <w:rFonts w:ascii="Wingdings" w:hAnsi="Wingdings" w:hint="default"/>
      </w:rPr>
    </w:lvl>
  </w:abstractNum>
  <w:abstractNum w:abstractNumId="15" w15:restartNumberingAfterBreak="0">
    <w:nsid w:val="4FCE6221"/>
    <w:multiLevelType w:val="hybridMultilevel"/>
    <w:tmpl w:val="12EC35B2"/>
    <w:lvl w:ilvl="0" w:tplc="6CFC9572">
      <w:start w:val="1"/>
      <w:numFmt w:val="bullet"/>
      <w:pStyle w:val="ListParagraph"/>
      <w:lvlText w:val=""/>
      <w:lvlJc w:val="left"/>
      <w:pPr>
        <w:ind w:left="720" w:hanging="360"/>
      </w:pPr>
      <w:rPr>
        <w:rFonts w:ascii="Symbol" w:hAnsi="Symbol" w:hint="default"/>
      </w:rPr>
    </w:lvl>
    <w:lvl w:ilvl="1" w:tplc="9B4AF4AA" w:tentative="1">
      <w:start w:val="1"/>
      <w:numFmt w:val="bullet"/>
      <w:lvlText w:val="o"/>
      <w:lvlJc w:val="left"/>
      <w:pPr>
        <w:ind w:left="1440" w:hanging="360"/>
      </w:pPr>
      <w:rPr>
        <w:rFonts w:ascii="Courier New" w:hAnsi="Courier New" w:cs="Courier New" w:hint="default"/>
      </w:rPr>
    </w:lvl>
    <w:lvl w:ilvl="2" w:tplc="C3C844D6" w:tentative="1">
      <w:start w:val="1"/>
      <w:numFmt w:val="bullet"/>
      <w:lvlText w:val=""/>
      <w:lvlJc w:val="left"/>
      <w:pPr>
        <w:ind w:left="2160" w:hanging="360"/>
      </w:pPr>
      <w:rPr>
        <w:rFonts w:ascii="Wingdings" w:hAnsi="Wingdings" w:hint="default"/>
      </w:rPr>
    </w:lvl>
    <w:lvl w:ilvl="3" w:tplc="325A1288" w:tentative="1">
      <w:start w:val="1"/>
      <w:numFmt w:val="bullet"/>
      <w:lvlText w:val=""/>
      <w:lvlJc w:val="left"/>
      <w:pPr>
        <w:ind w:left="2880" w:hanging="360"/>
      </w:pPr>
      <w:rPr>
        <w:rFonts w:ascii="Symbol" w:hAnsi="Symbol" w:hint="default"/>
      </w:rPr>
    </w:lvl>
    <w:lvl w:ilvl="4" w:tplc="5BCABCCE" w:tentative="1">
      <w:start w:val="1"/>
      <w:numFmt w:val="bullet"/>
      <w:lvlText w:val="o"/>
      <w:lvlJc w:val="left"/>
      <w:pPr>
        <w:ind w:left="3600" w:hanging="360"/>
      </w:pPr>
      <w:rPr>
        <w:rFonts w:ascii="Courier New" w:hAnsi="Courier New" w:cs="Courier New" w:hint="default"/>
      </w:rPr>
    </w:lvl>
    <w:lvl w:ilvl="5" w:tplc="A8568A80" w:tentative="1">
      <w:start w:val="1"/>
      <w:numFmt w:val="bullet"/>
      <w:lvlText w:val=""/>
      <w:lvlJc w:val="left"/>
      <w:pPr>
        <w:ind w:left="4320" w:hanging="360"/>
      </w:pPr>
      <w:rPr>
        <w:rFonts w:ascii="Wingdings" w:hAnsi="Wingdings" w:hint="default"/>
      </w:rPr>
    </w:lvl>
    <w:lvl w:ilvl="6" w:tplc="F9C0DA5E" w:tentative="1">
      <w:start w:val="1"/>
      <w:numFmt w:val="bullet"/>
      <w:lvlText w:val=""/>
      <w:lvlJc w:val="left"/>
      <w:pPr>
        <w:ind w:left="5040" w:hanging="360"/>
      </w:pPr>
      <w:rPr>
        <w:rFonts w:ascii="Symbol" w:hAnsi="Symbol" w:hint="default"/>
      </w:rPr>
    </w:lvl>
    <w:lvl w:ilvl="7" w:tplc="FE4C4E2C" w:tentative="1">
      <w:start w:val="1"/>
      <w:numFmt w:val="bullet"/>
      <w:lvlText w:val="o"/>
      <w:lvlJc w:val="left"/>
      <w:pPr>
        <w:ind w:left="5760" w:hanging="360"/>
      </w:pPr>
      <w:rPr>
        <w:rFonts w:ascii="Courier New" w:hAnsi="Courier New" w:cs="Courier New" w:hint="default"/>
      </w:rPr>
    </w:lvl>
    <w:lvl w:ilvl="8" w:tplc="4F6EA1B0" w:tentative="1">
      <w:start w:val="1"/>
      <w:numFmt w:val="bullet"/>
      <w:lvlText w:val=""/>
      <w:lvlJc w:val="left"/>
      <w:pPr>
        <w:ind w:left="6480" w:hanging="360"/>
      </w:pPr>
      <w:rPr>
        <w:rFonts w:ascii="Wingdings" w:hAnsi="Wingdings" w:hint="default"/>
      </w:rPr>
    </w:lvl>
  </w:abstractNum>
  <w:abstractNum w:abstractNumId="16" w15:restartNumberingAfterBreak="0">
    <w:nsid w:val="57342C88"/>
    <w:multiLevelType w:val="hybridMultilevel"/>
    <w:tmpl w:val="3C108F04"/>
    <w:lvl w:ilvl="0" w:tplc="B2F83FFE">
      <w:start w:val="1"/>
      <w:numFmt w:val="bullet"/>
      <w:lvlText w:val=""/>
      <w:lvlJc w:val="left"/>
      <w:pPr>
        <w:ind w:left="397" w:hanging="227"/>
      </w:pPr>
      <w:rPr>
        <w:rFonts w:ascii="Wingdings" w:hAnsi="Wingdings" w:hint="default"/>
      </w:rPr>
    </w:lvl>
    <w:lvl w:ilvl="1" w:tplc="6A6633E2" w:tentative="1">
      <w:start w:val="1"/>
      <w:numFmt w:val="bullet"/>
      <w:lvlText w:val="o"/>
      <w:lvlJc w:val="left"/>
      <w:pPr>
        <w:ind w:left="1440" w:hanging="360"/>
      </w:pPr>
      <w:rPr>
        <w:rFonts w:ascii="Courier New" w:hAnsi="Courier New" w:cs="Courier New" w:hint="default"/>
      </w:rPr>
    </w:lvl>
    <w:lvl w:ilvl="2" w:tplc="B8F07CAE" w:tentative="1">
      <w:start w:val="1"/>
      <w:numFmt w:val="bullet"/>
      <w:lvlText w:val=""/>
      <w:lvlJc w:val="left"/>
      <w:pPr>
        <w:ind w:left="2160" w:hanging="360"/>
      </w:pPr>
      <w:rPr>
        <w:rFonts w:ascii="Wingdings" w:hAnsi="Wingdings" w:hint="default"/>
      </w:rPr>
    </w:lvl>
    <w:lvl w:ilvl="3" w:tplc="9B6CE44C" w:tentative="1">
      <w:start w:val="1"/>
      <w:numFmt w:val="bullet"/>
      <w:lvlText w:val=""/>
      <w:lvlJc w:val="left"/>
      <w:pPr>
        <w:ind w:left="2880" w:hanging="360"/>
      </w:pPr>
      <w:rPr>
        <w:rFonts w:ascii="Symbol" w:hAnsi="Symbol" w:hint="default"/>
      </w:rPr>
    </w:lvl>
    <w:lvl w:ilvl="4" w:tplc="D38079E6" w:tentative="1">
      <w:start w:val="1"/>
      <w:numFmt w:val="bullet"/>
      <w:lvlText w:val="o"/>
      <w:lvlJc w:val="left"/>
      <w:pPr>
        <w:ind w:left="3600" w:hanging="360"/>
      </w:pPr>
      <w:rPr>
        <w:rFonts w:ascii="Courier New" w:hAnsi="Courier New" w:cs="Courier New" w:hint="default"/>
      </w:rPr>
    </w:lvl>
    <w:lvl w:ilvl="5" w:tplc="DD48A4B6" w:tentative="1">
      <w:start w:val="1"/>
      <w:numFmt w:val="bullet"/>
      <w:lvlText w:val=""/>
      <w:lvlJc w:val="left"/>
      <w:pPr>
        <w:ind w:left="4320" w:hanging="360"/>
      </w:pPr>
      <w:rPr>
        <w:rFonts w:ascii="Wingdings" w:hAnsi="Wingdings" w:hint="default"/>
      </w:rPr>
    </w:lvl>
    <w:lvl w:ilvl="6" w:tplc="4E7C6AE4" w:tentative="1">
      <w:start w:val="1"/>
      <w:numFmt w:val="bullet"/>
      <w:lvlText w:val=""/>
      <w:lvlJc w:val="left"/>
      <w:pPr>
        <w:ind w:left="5040" w:hanging="360"/>
      </w:pPr>
      <w:rPr>
        <w:rFonts w:ascii="Symbol" w:hAnsi="Symbol" w:hint="default"/>
      </w:rPr>
    </w:lvl>
    <w:lvl w:ilvl="7" w:tplc="0AEC55EE" w:tentative="1">
      <w:start w:val="1"/>
      <w:numFmt w:val="bullet"/>
      <w:lvlText w:val="o"/>
      <w:lvlJc w:val="left"/>
      <w:pPr>
        <w:ind w:left="5760" w:hanging="360"/>
      </w:pPr>
      <w:rPr>
        <w:rFonts w:ascii="Courier New" w:hAnsi="Courier New" w:cs="Courier New" w:hint="default"/>
      </w:rPr>
    </w:lvl>
    <w:lvl w:ilvl="8" w:tplc="0FE0678A" w:tentative="1">
      <w:start w:val="1"/>
      <w:numFmt w:val="bullet"/>
      <w:lvlText w:val=""/>
      <w:lvlJc w:val="left"/>
      <w:pPr>
        <w:ind w:left="6480" w:hanging="360"/>
      </w:pPr>
      <w:rPr>
        <w:rFonts w:ascii="Wingdings" w:hAnsi="Wingdings" w:hint="default"/>
      </w:rPr>
    </w:lvl>
  </w:abstractNum>
  <w:abstractNum w:abstractNumId="17" w15:restartNumberingAfterBreak="0">
    <w:nsid w:val="58D65911"/>
    <w:multiLevelType w:val="hybridMultilevel"/>
    <w:tmpl w:val="750266E8"/>
    <w:lvl w:ilvl="0" w:tplc="F16A15FA">
      <w:start w:val="1"/>
      <w:numFmt w:val="bullet"/>
      <w:lvlText w:val=""/>
      <w:lvlJc w:val="left"/>
      <w:pPr>
        <w:ind w:left="720" w:hanging="360"/>
      </w:pPr>
      <w:rPr>
        <w:rFonts w:ascii="Wingdings" w:hAnsi="Wingdings" w:hint="default"/>
      </w:rPr>
    </w:lvl>
    <w:lvl w:ilvl="1" w:tplc="91923552" w:tentative="1">
      <w:start w:val="1"/>
      <w:numFmt w:val="bullet"/>
      <w:lvlText w:val="o"/>
      <w:lvlJc w:val="left"/>
      <w:pPr>
        <w:ind w:left="1440" w:hanging="360"/>
      </w:pPr>
      <w:rPr>
        <w:rFonts w:ascii="Courier New" w:hAnsi="Courier New" w:cs="Courier New" w:hint="default"/>
      </w:rPr>
    </w:lvl>
    <w:lvl w:ilvl="2" w:tplc="1AE87D2A" w:tentative="1">
      <w:start w:val="1"/>
      <w:numFmt w:val="bullet"/>
      <w:lvlText w:val=""/>
      <w:lvlJc w:val="left"/>
      <w:pPr>
        <w:ind w:left="2160" w:hanging="360"/>
      </w:pPr>
      <w:rPr>
        <w:rFonts w:ascii="Wingdings" w:hAnsi="Wingdings" w:hint="default"/>
      </w:rPr>
    </w:lvl>
    <w:lvl w:ilvl="3" w:tplc="15E0BAA2" w:tentative="1">
      <w:start w:val="1"/>
      <w:numFmt w:val="bullet"/>
      <w:lvlText w:val=""/>
      <w:lvlJc w:val="left"/>
      <w:pPr>
        <w:ind w:left="2880" w:hanging="360"/>
      </w:pPr>
      <w:rPr>
        <w:rFonts w:ascii="Symbol" w:hAnsi="Symbol" w:hint="default"/>
      </w:rPr>
    </w:lvl>
    <w:lvl w:ilvl="4" w:tplc="596C06BC" w:tentative="1">
      <w:start w:val="1"/>
      <w:numFmt w:val="bullet"/>
      <w:lvlText w:val="o"/>
      <w:lvlJc w:val="left"/>
      <w:pPr>
        <w:ind w:left="3600" w:hanging="360"/>
      </w:pPr>
      <w:rPr>
        <w:rFonts w:ascii="Courier New" w:hAnsi="Courier New" w:cs="Courier New" w:hint="default"/>
      </w:rPr>
    </w:lvl>
    <w:lvl w:ilvl="5" w:tplc="B370878A" w:tentative="1">
      <w:start w:val="1"/>
      <w:numFmt w:val="bullet"/>
      <w:lvlText w:val=""/>
      <w:lvlJc w:val="left"/>
      <w:pPr>
        <w:ind w:left="4320" w:hanging="360"/>
      </w:pPr>
      <w:rPr>
        <w:rFonts w:ascii="Wingdings" w:hAnsi="Wingdings" w:hint="default"/>
      </w:rPr>
    </w:lvl>
    <w:lvl w:ilvl="6" w:tplc="44025D3A" w:tentative="1">
      <w:start w:val="1"/>
      <w:numFmt w:val="bullet"/>
      <w:lvlText w:val=""/>
      <w:lvlJc w:val="left"/>
      <w:pPr>
        <w:ind w:left="5040" w:hanging="360"/>
      </w:pPr>
      <w:rPr>
        <w:rFonts w:ascii="Symbol" w:hAnsi="Symbol" w:hint="default"/>
      </w:rPr>
    </w:lvl>
    <w:lvl w:ilvl="7" w:tplc="0E10BA40" w:tentative="1">
      <w:start w:val="1"/>
      <w:numFmt w:val="bullet"/>
      <w:lvlText w:val="o"/>
      <w:lvlJc w:val="left"/>
      <w:pPr>
        <w:ind w:left="5760" w:hanging="360"/>
      </w:pPr>
      <w:rPr>
        <w:rFonts w:ascii="Courier New" w:hAnsi="Courier New" w:cs="Courier New" w:hint="default"/>
      </w:rPr>
    </w:lvl>
    <w:lvl w:ilvl="8" w:tplc="CBCA9394" w:tentative="1">
      <w:start w:val="1"/>
      <w:numFmt w:val="bullet"/>
      <w:lvlText w:val=""/>
      <w:lvlJc w:val="left"/>
      <w:pPr>
        <w:ind w:left="6480" w:hanging="360"/>
      </w:pPr>
      <w:rPr>
        <w:rFonts w:ascii="Wingdings" w:hAnsi="Wingdings" w:hint="default"/>
      </w:rPr>
    </w:lvl>
  </w:abstractNum>
  <w:abstractNum w:abstractNumId="18" w15:restartNumberingAfterBreak="0">
    <w:nsid w:val="6E946D07"/>
    <w:multiLevelType w:val="hybridMultilevel"/>
    <w:tmpl w:val="0374E3E0"/>
    <w:lvl w:ilvl="0" w:tplc="84902B3C">
      <w:numFmt w:val="bullet"/>
      <w:lvlText w:val="-"/>
      <w:lvlJc w:val="left"/>
      <w:pPr>
        <w:ind w:left="420" w:hanging="360"/>
      </w:pPr>
      <w:rPr>
        <w:rFonts w:ascii="Arial" w:eastAsiaTheme="minorEastAsia" w:hAnsi="Arial" w:cs="Arial" w:hint="default"/>
      </w:rPr>
    </w:lvl>
    <w:lvl w:ilvl="1" w:tplc="1DDE19D0" w:tentative="1">
      <w:start w:val="1"/>
      <w:numFmt w:val="bullet"/>
      <w:lvlText w:val="o"/>
      <w:lvlJc w:val="left"/>
      <w:pPr>
        <w:ind w:left="1140" w:hanging="360"/>
      </w:pPr>
      <w:rPr>
        <w:rFonts w:ascii="Courier New" w:hAnsi="Courier New" w:cs="Courier New" w:hint="default"/>
      </w:rPr>
    </w:lvl>
    <w:lvl w:ilvl="2" w:tplc="B72238D4" w:tentative="1">
      <w:start w:val="1"/>
      <w:numFmt w:val="bullet"/>
      <w:lvlText w:val=""/>
      <w:lvlJc w:val="left"/>
      <w:pPr>
        <w:ind w:left="1860" w:hanging="360"/>
      </w:pPr>
      <w:rPr>
        <w:rFonts w:ascii="Wingdings" w:hAnsi="Wingdings" w:hint="default"/>
      </w:rPr>
    </w:lvl>
    <w:lvl w:ilvl="3" w:tplc="6B980472" w:tentative="1">
      <w:start w:val="1"/>
      <w:numFmt w:val="bullet"/>
      <w:lvlText w:val=""/>
      <w:lvlJc w:val="left"/>
      <w:pPr>
        <w:ind w:left="2580" w:hanging="360"/>
      </w:pPr>
      <w:rPr>
        <w:rFonts w:ascii="Symbol" w:hAnsi="Symbol" w:hint="default"/>
      </w:rPr>
    </w:lvl>
    <w:lvl w:ilvl="4" w:tplc="C2BACF3C" w:tentative="1">
      <w:start w:val="1"/>
      <w:numFmt w:val="bullet"/>
      <w:lvlText w:val="o"/>
      <w:lvlJc w:val="left"/>
      <w:pPr>
        <w:ind w:left="3300" w:hanging="360"/>
      </w:pPr>
      <w:rPr>
        <w:rFonts w:ascii="Courier New" w:hAnsi="Courier New" w:cs="Courier New" w:hint="default"/>
      </w:rPr>
    </w:lvl>
    <w:lvl w:ilvl="5" w:tplc="D4206946" w:tentative="1">
      <w:start w:val="1"/>
      <w:numFmt w:val="bullet"/>
      <w:lvlText w:val=""/>
      <w:lvlJc w:val="left"/>
      <w:pPr>
        <w:ind w:left="4020" w:hanging="360"/>
      </w:pPr>
      <w:rPr>
        <w:rFonts w:ascii="Wingdings" w:hAnsi="Wingdings" w:hint="default"/>
      </w:rPr>
    </w:lvl>
    <w:lvl w:ilvl="6" w:tplc="371ED4A6" w:tentative="1">
      <w:start w:val="1"/>
      <w:numFmt w:val="bullet"/>
      <w:lvlText w:val=""/>
      <w:lvlJc w:val="left"/>
      <w:pPr>
        <w:ind w:left="4740" w:hanging="360"/>
      </w:pPr>
      <w:rPr>
        <w:rFonts w:ascii="Symbol" w:hAnsi="Symbol" w:hint="default"/>
      </w:rPr>
    </w:lvl>
    <w:lvl w:ilvl="7" w:tplc="6074B328" w:tentative="1">
      <w:start w:val="1"/>
      <w:numFmt w:val="bullet"/>
      <w:lvlText w:val="o"/>
      <w:lvlJc w:val="left"/>
      <w:pPr>
        <w:ind w:left="5460" w:hanging="360"/>
      </w:pPr>
      <w:rPr>
        <w:rFonts w:ascii="Courier New" w:hAnsi="Courier New" w:cs="Courier New" w:hint="default"/>
      </w:rPr>
    </w:lvl>
    <w:lvl w:ilvl="8" w:tplc="AFBC6072" w:tentative="1">
      <w:start w:val="1"/>
      <w:numFmt w:val="bullet"/>
      <w:lvlText w:val=""/>
      <w:lvlJc w:val="left"/>
      <w:pPr>
        <w:ind w:left="6180" w:hanging="360"/>
      </w:pPr>
      <w:rPr>
        <w:rFonts w:ascii="Wingdings" w:hAnsi="Wingdings" w:hint="default"/>
      </w:rPr>
    </w:lvl>
  </w:abstractNum>
  <w:abstractNum w:abstractNumId="19" w15:restartNumberingAfterBreak="0">
    <w:nsid w:val="71300E49"/>
    <w:multiLevelType w:val="hybridMultilevel"/>
    <w:tmpl w:val="778832E8"/>
    <w:lvl w:ilvl="0" w:tplc="A2AE8DC2">
      <w:start w:val="1"/>
      <w:numFmt w:val="bullet"/>
      <w:lvlText w:val=""/>
      <w:lvlJc w:val="left"/>
      <w:pPr>
        <w:ind w:left="397" w:hanging="227"/>
      </w:pPr>
      <w:rPr>
        <w:rFonts w:ascii="Wingdings" w:hAnsi="Wingdings" w:hint="default"/>
      </w:rPr>
    </w:lvl>
    <w:lvl w:ilvl="1" w:tplc="B5C83CA6" w:tentative="1">
      <w:start w:val="1"/>
      <w:numFmt w:val="bullet"/>
      <w:lvlText w:val="o"/>
      <w:lvlJc w:val="left"/>
      <w:pPr>
        <w:ind w:left="1440" w:hanging="360"/>
      </w:pPr>
      <w:rPr>
        <w:rFonts w:ascii="Courier New" w:hAnsi="Courier New" w:cs="Courier New" w:hint="default"/>
      </w:rPr>
    </w:lvl>
    <w:lvl w:ilvl="2" w:tplc="14D8EA62" w:tentative="1">
      <w:start w:val="1"/>
      <w:numFmt w:val="bullet"/>
      <w:lvlText w:val=""/>
      <w:lvlJc w:val="left"/>
      <w:pPr>
        <w:ind w:left="2160" w:hanging="360"/>
      </w:pPr>
      <w:rPr>
        <w:rFonts w:ascii="Wingdings" w:hAnsi="Wingdings" w:hint="default"/>
      </w:rPr>
    </w:lvl>
    <w:lvl w:ilvl="3" w:tplc="72A8175E" w:tentative="1">
      <w:start w:val="1"/>
      <w:numFmt w:val="bullet"/>
      <w:lvlText w:val=""/>
      <w:lvlJc w:val="left"/>
      <w:pPr>
        <w:ind w:left="2880" w:hanging="360"/>
      </w:pPr>
      <w:rPr>
        <w:rFonts w:ascii="Symbol" w:hAnsi="Symbol" w:hint="default"/>
      </w:rPr>
    </w:lvl>
    <w:lvl w:ilvl="4" w:tplc="E1F2A142" w:tentative="1">
      <w:start w:val="1"/>
      <w:numFmt w:val="bullet"/>
      <w:lvlText w:val="o"/>
      <w:lvlJc w:val="left"/>
      <w:pPr>
        <w:ind w:left="3600" w:hanging="360"/>
      </w:pPr>
      <w:rPr>
        <w:rFonts w:ascii="Courier New" w:hAnsi="Courier New" w:cs="Courier New" w:hint="default"/>
      </w:rPr>
    </w:lvl>
    <w:lvl w:ilvl="5" w:tplc="DF92873A" w:tentative="1">
      <w:start w:val="1"/>
      <w:numFmt w:val="bullet"/>
      <w:lvlText w:val=""/>
      <w:lvlJc w:val="left"/>
      <w:pPr>
        <w:ind w:left="4320" w:hanging="360"/>
      </w:pPr>
      <w:rPr>
        <w:rFonts w:ascii="Wingdings" w:hAnsi="Wingdings" w:hint="default"/>
      </w:rPr>
    </w:lvl>
    <w:lvl w:ilvl="6" w:tplc="5D723B08" w:tentative="1">
      <w:start w:val="1"/>
      <w:numFmt w:val="bullet"/>
      <w:lvlText w:val=""/>
      <w:lvlJc w:val="left"/>
      <w:pPr>
        <w:ind w:left="5040" w:hanging="360"/>
      </w:pPr>
      <w:rPr>
        <w:rFonts w:ascii="Symbol" w:hAnsi="Symbol" w:hint="default"/>
      </w:rPr>
    </w:lvl>
    <w:lvl w:ilvl="7" w:tplc="0666D660" w:tentative="1">
      <w:start w:val="1"/>
      <w:numFmt w:val="bullet"/>
      <w:lvlText w:val="o"/>
      <w:lvlJc w:val="left"/>
      <w:pPr>
        <w:ind w:left="5760" w:hanging="360"/>
      </w:pPr>
      <w:rPr>
        <w:rFonts w:ascii="Courier New" w:hAnsi="Courier New" w:cs="Courier New" w:hint="default"/>
      </w:rPr>
    </w:lvl>
    <w:lvl w:ilvl="8" w:tplc="A1CCB4B4" w:tentative="1">
      <w:start w:val="1"/>
      <w:numFmt w:val="bullet"/>
      <w:lvlText w:val=""/>
      <w:lvlJc w:val="left"/>
      <w:pPr>
        <w:ind w:left="6480" w:hanging="360"/>
      </w:pPr>
      <w:rPr>
        <w:rFonts w:ascii="Wingdings" w:hAnsi="Wingdings" w:hint="default"/>
      </w:rPr>
    </w:lvl>
  </w:abstractNum>
  <w:abstractNum w:abstractNumId="20" w15:restartNumberingAfterBreak="0">
    <w:nsid w:val="78430089"/>
    <w:multiLevelType w:val="hybridMultilevel"/>
    <w:tmpl w:val="557A7C10"/>
    <w:lvl w:ilvl="0" w:tplc="E236E858">
      <w:start w:val="1"/>
      <w:numFmt w:val="bullet"/>
      <w:lvlText w:val=""/>
      <w:lvlJc w:val="left"/>
      <w:pPr>
        <w:ind w:left="720" w:hanging="360"/>
      </w:pPr>
      <w:rPr>
        <w:rFonts w:ascii="Wingdings" w:hAnsi="Wingdings" w:hint="default"/>
      </w:rPr>
    </w:lvl>
    <w:lvl w:ilvl="1" w:tplc="066CD3AC" w:tentative="1">
      <w:start w:val="1"/>
      <w:numFmt w:val="bullet"/>
      <w:lvlText w:val="o"/>
      <w:lvlJc w:val="left"/>
      <w:pPr>
        <w:ind w:left="1440" w:hanging="360"/>
      </w:pPr>
      <w:rPr>
        <w:rFonts w:ascii="Courier New" w:hAnsi="Courier New" w:cs="Courier New" w:hint="default"/>
      </w:rPr>
    </w:lvl>
    <w:lvl w:ilvl="2" w:tplc="0DD29960" w:tentative="1">
      <w:start w:val="1"/>
      <w:numFmt w:val="bullet"/>
      <w:lvlText w:val=""/>
      <w:lvlJc w:val="left"/>
      <w:pPr>
        <w:ind w:left="2160" w:hanging="360"/>
      </w:pPr>
      <w:rPr>
        <w:rFonts w:ascii="Wingdings" w:hAnsi="Wingdings" w:hint="default"/>
      </w:rPr>
    </w:lvl>
    <w:lvl w:ilvl="3" w:tplc="83D05008" w:tentative="1">
      <w:start w:val="1"/>
      <w:numFmt w:val="bullet"/>
      <w:lvlText w:val=""/>
      <w:lvlJc w:val="left"/>
      <w:pPr>
        <w:ind w:left="2880" w:hanging="360"/>
      </w:pPr>
      <w:rPr>
        <w:rFonts w:ascii="Symbol" w:hAnsi="Symbol" w:hint="default"/>
      </w:rPr>
    </w:lvl>
    <w:lvl w:ilvl="4" w:tplc="A9DE1FA8" w:tentative="1">
      <w:start w:val="1"/>
      <w:numFmt w:val="bullet"/>
      <w:lvlText w:val="o"/>
      <w:lvlJc w:val="left"/>
      <w:pPr>
        <w:ind w:left="3600" w:hanging="360"/>
      </w:pPr>
      <w:rPr>
        <w:rFonts w:ascii="Courier New" w:hAnsi="Courier New" w:cs="Courier New" w:hint="default"/>
      </w:rPr>
    </w:lvl>
    <w:lvl w:ilvl="5" w:tplc="F6B87636" w:tentative="1">
      <w:start w:val="1"/>
      <w:numFmt w:val="bullet"/>
      <w:lvlText w:val=""/>
      <w:lvlJc w:val="left"/>
      <w:pPr>
        <w:ind w:left="4320" w:hanging="360"/>
      </w:pPr>
      <w:rPr>
        <w:rFonts w:ascii="Wingdings" w:hAnsi="Wingdings" w:hint="default"/>
      </w:rPr>
    </w:lvl>
    <w:lvl w:ilvl="6" w:tplc="86DAEE68" w:tentative="1">
      <w:start w:val="1"/>
      <w:numFmt w:val="bullet"/>
      <w:lvlText w:val=""/>
      <w:lvlJc w:val="left"/>
      <w:pPr>
        <w:ind w:left="5040" w:hanging="360"/>
      </w:pPr>
      <w:rPr>
        <w:rFonts w:ascii="Symbol" w:hAnsi="Symbol" w:hint="default"/>
      </w:rPr>
    </w:lvl>
    <w:lvl w:ilvl="7" w:tplc="A0D81AF4" w:tentative="1">
      <w:start w:val="1"/>
      <w:numFmt w:val="bullet"/>
      <w:lvlText w:val="o"/>
      <w:lvlJc w:val="left"/>
      <w:pPr>
        <w:ind w:left="5760" w:hanging="360"/>
      </w:pPr>
      <w:rPr>
        <w:rFonts w:ascii="Courier New" w:hAnsi="Courier New" w:cs="Courier New" w:hint="default"/>
      </w:rPr>
    </w:lvl>
    <w:lvl w:ilvl="8" w:tplc="8C1EF626"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2"/>
  </w:num>
  <w:num w:numId="13">
    <w:abstractNumId w:val="10"/>
  </w:num>
  <w:num w:numId="14">
    <w:abstractNumId w:val="16"/>
  </w:num>
  <w:num w:numId="15">
    <w:abstractNumId w:val="19"/>
  </w:num>
  <w:num w:numId="16">
    <w:abstractNumId w:val="20"/>
  </w:num>
  <w:num w:numId="17">
    <w:abstractNumId w:val="17"/>
  </w:num>
  <w:num w:numId="18">
    <w:abstractNumId w:val="15"/>
  </w:num>
  <w:num w:numId="19">
    <w:abstractNumId w:val="15"/>
  </w:num>
  <w:num w:numId="20">
    <w:abstractNumId w:val="13"/>
  </w:num>
  <w:num w:numId="21">
    <w:abstractNumId w:val="18"/>
  </w:num>
  <w:num w:numId="22">
    <w:abstractNumId w:val="11"/>
  </w:num>
  <w:num w:numId="23">
    <w:abstractNumId w:val="15"/>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8F"/>
    <w:rsid w:val="00004DB0"/>
    <w:rsid w:val="00016012"/>
    <w:rsid w:val="000230DC"/>
    <w:rsid w:val="00035539"/>
    <w:rsid w:val="00063899"/>
    <w:rsid w:val="000745B6"/>
    <w:rsid w:val="000772D5"/>
    <w:rsid w:val="00083045"/>
    <w:rsid w:val="000831F5"/>
    <w:rsid w:val="00083C66"/>
    <w:rsid w:val="0008525D"/>
    <w:rsid w:val="00092BA6"/>
    <w:rsid w:val="000B647A"/>
    <w:rsid w:val="000D0A35"/>
    <w:rsid w:val="000D66D1"/>
    <w:rsid w:val="000F35D3"/>
    <w:rsid w:val="00125AB2"/>
    <w:rsid w:val="00155AFA"/>
    <w:rsid w:val="0016672C"/>
    <w:rsid w:val="00172267"/>
    <w:rsid w:val="0017232E"/>
    <w:rsid w:val="00176780"/>
    <w:rsid w:val="001819F6"/>
    <w:rsid w:val="001842D7"/>
    <w:rsid w:val="00186337"/>
    <w:rsid w:val="00191774"/>
    <w:rsid w:val="001A122F"/>
    <w:rsid w:val="001A2EDB"/>
    <w:rsid w:val="001A4341"/>
    <w:rsid w:val="001A7D75"/>
    <w:rsid w:val="001B5869"/>
    <w:rsid w:val="001D2141"/>
    <w:rsid w:val="001D5734"/>
    <w:rsid w:val="001F1AE6"/>
    <w:rsid w:val="00213C82"/>
    <w:rsid w:val="00216D21"/>
    <w:rsid w:val="00217079"/>
    <w:rsid w:val="002232B7"/>
    <w:rsid w:val="00223E9E"/>
    <w:rsid w:val="002304C6"/>
    <w:rsid w:val="002371E5"/>
    <w:rsid w:val="00243303"/>
    <w:rsid w:val="00246927"/>
    <w:rsid w:val="0026252B"/>
    <w:rsid w:val="00272F81"/>
    <w:rsid w:val="002772E8"/>
    <w:rsid w:val="002B7151"/>
    <w:rsid w:val="002D115A"/>
    <w:rsid w:val="002D216D"/>
    <w:rsid w:val="002D3C5F"/>
    <w:rsid w:val="002E4075"/>
    <w:rsid w:val="002F667E"/>
    <w:rsid w:val="002F7059"/>
    <w:rsid w:val="00303294"/>
    <w:rsid w:val="00312B27"/>
    <w:rsid w:val="00315190"/>
    <w:rsid w:val="00326092"/>
    <w:rsid w:val="00327EE6"/>
    <w:rsid w:val="003344FD"/>
    <w:rsid w:val="0037029E"/>
    <w:rsid w:val="003733F3"/>
    <w:rsid w:val="003A0A2B"/>
    <w:rsid w:val="003B05A0"/>
    <w:rsid w:val="003B0DD8"/>
    <w:rsid w:val="003B5094"/>
    <w:rsid w:val="003C40A6"/>
    <w:rsid w:val="003E03D0"/>
    <w:rsid w:val="003E092F"/>
    <w:rsid w:val="00403EC1"/>
    <w:rsid w:val="00407A29"/>
    <w:rsid w:val="00410AD3"/>
    <w:rsid w:val="00413CAF"/>
    <w:rsid w:val="00420CF3"/>
    <w:rsid w:val="00433384"/>
    <w:rsid w:val="00434443"/>
    <w:rsid w:val="004347EB"/>
    <w:rsid w:val="00442F70"/>
    <w:rsid w:val="00482CED"/>
    <w:rsid w:val="00495EC1"/>
    <w:rsid w:val="004A0C13"/>
    <w:rsid w:val="004A60BB"/>
    <w:rsid w:val="004B1183"/>
    <w:rsid w:val="004B17A8"/>
    <w:rsid w:val="004B2918"/>
    <w:rsid w:val="004C0FC3"/>
    <w:rsid w:val="004D5C48"/>
    <w:rsid w:val="004D78F6"/>
    <w:rsid w:val="004E09FB"/>
    <w:rsid w:val="004E2907"/>
    <w:rsid w:val="004E2CFE"/>
    <w:rsid w:val="004F156B"/>
    <w:rsid w:val="004F54B0"/>
    <w:rsid w:val="005036B9"/>
    <w:rsid w:val="0050707D"/>
    <w:rsid w:val="00523294"/>
    <w:rsid w:val="005279D0"/>
    <w:rsid w:val="0053143C"/>
    <w:rsid w:val="005314CF"/>
    <w:rsid w:val="00541E53"/>
    <w:rsid w:val="00551D09"/>
    <w:rsid w:val="00566122"/>
    <w:rsid w:val="005816CE"/>
    <w:rsid w:val="00595055"/>
    <w:rsid w:val="005A06A1"/>
    <w:rsid w:val="005A2D3F"/>
    <w:rsid w:val="005A7D02"/>
    <w:rsid w:val="005B4683"/>
    <w:rsid w:val="005B5D24"/>
    <w:rsid w:val="005F58CA"/>
    <w:rsid w:val="006019A2"/>
    <w:rsid w:val="00605856"/>
    <w:rsid w:val="00612767"/>
    <w:rsid w:val="00613FD1"/>
    <w:rsid w:val="0061452E"/>
    <w:rsid w:val="00622DB1"/>
    <w:rsid w:val="00624167"/>
    <w:rsid w:val="0062648F"/>
    <w:rsid w:val="00626734"/>
    <w:rsid w:val="00634E81"/>
    <w:rsid w:val="00635A9F"/>
    <w:rsid w:val="006432AB"/>
    <w:rsid w:val="00660FA7"/>
    <w:rsid w:val="00694978"/>
    <w:rsid w:val="006A04E3"/>
    <w:rsid w:val="006A2F82"/>
    <w:rsid w:val="006A7F1C"/>
    <w:rsid w:val="006B1FBA"/>
    <w:rsid w:val="006B60A0"/>
    <w:rsid w:val="006C2E7F"/>
    <w:rsid w:val="006C7317"/>
    <w:rsid w:val="006C745B"/>
    <w:rsid w:val="006E3B82"/>
    <w:rsid w:val="006F02B4"/>
    <w:rsid w:val="006F3194"/>
    <w:rsid w:val="006F4373"/>
    <w:rsid w:val="006F5951"/>
    <w:rsid w:val="006F5D70"/>
    <w:rsid w:val="006F659F"/>
    <w:rsid w:val="0070392E"/>
    <w:rsid w:val="00720379"/>
    <w:rsid w:val="00725130"/>
    <w:rsid w:val="007338FC"/>
    <w:rsid w:val="0075641F"/>
    <w:rsid w:val="007568A0"/>
    <w:rsid w:val="00757AE8"/>
    <w:rsid w:val="00766C18"/>
    <w:rsid w:val="00777420"/>
    <w:rsid w:val="00785627"/>
    <w:rsid w:val="00787BDF"/>
    <w:rsid w:val="0079699C"/>
    <w:rsid w:val="007B54ED"/>
    <w:rsid w:val="007C2660"/>
    <w:rsid w:val="007D63D8"/>
    <w:rsid w:val="007E357E"/>
    <w:rsid w:val="007E5AF6"/>
    <w:rsid w:val="007F0D3E"/>
    <w:rsid w:val="007F4D1A"/>
    <w:rsid w:val="008079EC"/>
    <w:rsid w:val="00821B61"/>
    <w:rsid w:val="00837A50"/>
    <w:rsid w:val="00857165"/>
    <w:rsid w:val="008571CA"/>
    <w:rsid w:val="008578D1"/>
    <w:rsid w:val="008626CD"/>
    <w:rsid w:val="00864536"/>
    <w:rsid w:val="008741B3"/>
    <w:rsid w:val="008760E6"/>
    <w:rsid w:val="0088462C"/>
    <w:rsid w:val="008865AF"/>
    <w:rsid w:val="008B4D18"/>
    <w:rsid w:val="008B6B3D"/>
    <w:rsid w:val="008D4FB4"/>
    <w:rsid w:val="008D6084"/>
    <w:rsid w:val="00900970"/>
    <w:rsid w:val="00903604"/>
    <w:rsid w:val="00917780"/>
    <w:rsid w:val="00920F67"/>
    <w:rsid w:val="0092175B"/>
    <w:rsid w:val="00941BB9"/>
    <w:rsid w:val="0094463A"/>
    <w:rsid w:val="00973422"/>
    <w:rsid w:val="00981E21"/>
    <w:rsid w:val="0099696F"/>
    <w:rsid w:val="009A5FA0"/>
    <w:rsid w:val="009A6756"/>
    <w:rsid w:val="009A7471"/>
    <w:rsid w:val="009C1E40"/>
    <w:rsid w:val="009D23FB"/>
    <w:rsid w:val="009D5459"/>
    <w:rsid w:val="009E0D70"/>
    <w:rsid w:val="009F13FD"/>
    <w:rsid w:val="00A0675A"/>
    <w:rsid w:val="00A7659E"/>
    <w:rsid w:val="00A76B27"/>
    <w:rsid w:val="00A87594"/>
    <w:rsid w:val="00A90C39"/>
    <w:rsid w:val="00A92D7C"/>
    <w:rsid w:val="00AA27C0"/>
    <w:rsid w:val="00AA5497"/>
    <w:rsid w:val="00AB4067"/>
    <w:rsid w:val="00AC15C7"/>
    <w:rsid w:val="00AE117C"/>
    <w:rsid w:val="00B232F5"/>
    <w:rsid w:val="00B25B58"/>
    <w:rsid w:val="00B26036"/>
    <w:rsid w:val="00B35421"/>
    <w:rsid w:val="00B46FF1"/>
    <w:rsid w:val="00B473B0"/>
    <w:rsid w:val="00B51CED"/>
    <w:rsid w:val="00B75C1A"/>
    <w:rsid w:val="00B80C30"/>
    <w:rsid w:val="00B84669"/>
    <w:rsid w:val="00B92AA5"/>
    <w:rsid w:val="00BA158E"/>
    <w:rsid w:val="00BB0770"/>
    <w:rsid w:val="00BB124B"/>
    <w:rsid w:val="00BC1E7A"/>
    <w:rsid w:val="00BC2CBC"/>
    <w:rsid w:val="00BC4A5F"/>
    <w:rsid w:val="00BD22F1"/>
    <w:rsid w:val="00BE2989"/>
    <w:rsid w:val="00C04C60"/>
    <w:rsid w:val="00C1595A"/>
    <w:rsid w:val="00C21CF1"/>
    <w:rsid w:val="00C43251"/>
    <w:rsid w:val="00C434AC"/>
    <w:rsid w:val="00C44687"/>
    <w:rsid w:val="00C46E81"/>
    <w:rsid w:val="00C518ED"/>
    <w:rsid w:val="00C6734C"/>
    <w:rsid w:val="00C86A5F"/>
    <w:rsid w:val="00CB11CB"/>
    <w:rsid w:val="00CB2B74"/>
    <w:rsid w:val="00CB4115"/>
    <w:rsid w:val="00CB7935"/>
    <w:rsid w:val="00CE24B4"/>
    <w:rsid w:val="00CE7BE1"/>
    <w:rsid w:val="00CF2710"/>
    <w:rsid w:val="00CF27A3"/>
    <w:rsid w:val="00D15CF7"/>
    <w:rsid w:val="00D20521"/>
    <w:rsid w:val="00D27507"/>
    <w:rsid w:val="00D35911"/>
    <w:rsid w:val="00D4047A"/>
    <w:rsid w:val="00D52CBE"/>
    <w:rsid w:val="00D55749"/>
    <w:rsid w:val="00D665D1"/>
    <w:rsid w:val="00D809B6"/>
    <w:rsid w:val="00D9480E"/>
    <w:rsid w:val="00DA7A05"/>
    <w:rsid w:val="00DC4986"/>
    <w:rsid w:val="00DD2BAE"/>
    <w:rsid w:val="00DE7553"/>
    <w:rsid w:val="00DF0A35"/>
    <w:rsid w:val="00DF6841"/>
    <w:rsid w:val="00DF6A02"/>
    <w:rsid w:val="00E000E3"/>
    <w:rsid w:val="00E100B3"/>
    <w:rsid w:val="00E108BC"/>
    <w:rsid w:val="00E10CAB"/>
    <w:rsid w:val="00E11CCC"/>
    <w:rsid w:val="00E31C3D"/>
    <w:rsid w:val="00E3258A"/>
    <w:rsid w:val="00E3352F"/>
    <w:rsid w:val="00E5453D"/>
    <w:rsid w:val="00E65321"/>
    <w:rsid w:val="00E66BE0"/>
    <w:rsid w:val="00E67945"/>
    <w:rsid w:val="00E84124"/>
    <w:rsid w:val="00E92280"/>
    <w:rsid w:val="00EA3698"/>
    <w:rsid w:val="00EA7FD0"/>
    <w:rsid w:val="00EC574C"/>
    <w:rsid w:val="00ED0479"/>
    <w:rsid w:val="00ED4BBC"/>
    <w:rsid w:val="00EE2FEE"/>
    <w:rsid w:val="00EF363A"/>
    <w:rsid w:val="00EF748B"/>
    <w:rsid w:val="00F139FE"/>
    <w:rsid w:val="00F42972"/>
    <w:rsid w:val="00F44886"/>
    <w:rsid w:val="00F60203"/>
    <w:rsid w:val="00F61ECA"/>
    <w:rsid w:val="00F656D4"/>
    <w:rsid w:val="00F73EAB"/>
    <w:rsid w:val="00F83A72"/>
    <w:rsid w:val="00F9120F"/>
    <w:rsid w:val="00F92632"/>
    <w:rsid w:val="00FB5DB2"/>
    <w:rsid w:val="00FD0166"/>
    <w:rsid w:val="00FE0CA6"/>
    <w:rsid w:val="00FF0477"/>
    <w:rsid w:val="00FF1E6E"/>
    <w:rsid w:val="00FF3286"/>
    <w:rsid w:val="00FF6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466D"/>
  <w15:chartTrackingRefBased/>
  <w15:docId w15:val="{AB7AAF73-4BB8-6948-8DDE-F15CC4A7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641F"/>
    <w:pPr>
      <w:spacing w:after="240"/>
    </w:pPr>
    <w:rPr>
      <w:rFonts w:ascii="Arial" w:eastAsiaTheme="minorEastAsia" w:hAnsi="Arial"/>
      <w:sz w:val="22"/>
    </w:rPr>
  </w:style>
  <w:style w:type="paragraph" w:styleId="Heading1">
    <w:name w:val="heading 1"/>
    <w:next w:val="Normal"/>
    <w:link w:val="Heading1Char"/>
    <w:uiPriority w:val="9"/>
    <w:qFormat/>
    <w:rsid w:val="0075641F"/>
    <w:pPr>
      <w:suppressAutoHyphens/>
      <w:spacing w:before="57" w:after="57"/>
      <w:outlineLvl w:val="0"/>
    </w:pPr>
    <w:rPr>
      <w:rFonts w:ascii="Arial" w:hAnsi="Arial" w:cs="Arial"/>
      <w:b/>
      <w:caps/>
      <w:color w:val="091F3C"/>
      <w:sz w:val="36"/>
      <w:szCs w:val="36"/>
      <w:lang w:val="en-US"/>
    </w:rPr>
  </w:style>
  <w:style w:type="paragraph" w:styleId="Heading2">
    <w:name w:val="heading 2"/>
    <w:next w:val="Normal"/>
    <w:link w:val="Heading2Char"/>
    <w:uiPriority w:val="9"/>
    <w:unhideWhenUsed/>
    <w:qFormat/>
    <w:rsid w:val="001A7D75"/>
    <w:pPr>
      <w:keepNext/>
      <w:suppressAutoHyphens/>
      <w:spacing w:after="57"/>
      <w:outlineLvl w:val="1"/>
    </w:pPr>
    <w:rPr>
      <w:rFonts w:ascii="Arial" w:hAnsi="Arial" w:cs="Arial"/>
      <w:color w:val="005B6C"/>
      <w:w w:val="90"/>
      <w:sz w:val="32"/>
      <w:szCs w:val="32"/>
      <w:lang w:val="en-US"/>
    </w:rPr>
  </w:style>
  <w:style w:type="paragraph" w:styleId="Heading3">
    <w:name w:val="heading 3"/>
    <w:basedOn w:val="Normal"/>
    <w:next w:val="Normal"/>
    <w:link w:val="Heading3Char"/>
    <w:uiPriority w:val="9"/>
    <w:unhideWhenUsed/>
    <w:qFormat/>
    <w:rsid w:val="00420CF3"/>
    <w:pPr>
      <w:keepNext/>
      <w:keepLines/>
      <w:widowControl w:val="0"/>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48F"/>
    <w:pPr>
      <w:tabs>
        <w:tab w:val="center" w:pos="4680"/>
        <w:tab w:val="right" w:pos="9360"/>
      </w:tabs>
    </w:pPr>
  </w:style>
  <w:style w:type="character" w:customStyle="1" w:styleId="HeaderChar">
    <w:name w:val="Header Char"/>
    <w:basedOn w:val="DefaultParagraphFont"/>
    <w:link w:val="Header"/>
    <w:uiPriority w:val="99"/>
    <w:rsid w:val="0062648F"/>
    <w:rPr>
      <w:rFonts w:eastAsiaTheme="minorEastAsia"/>
    </w:rPr>
  </w:style>
  <w:style w:type="paragraph" w:styleId="Footer">
    <w:name w:val="footer"/>
    <w:basedOn w:val="Normal"/>
    <w:link w:val="FooterChar"/>
    <w:uiPriority w:val="99"/>
    <w:unhideWhenUsed/>
    <w:rsid w:val="0062648F"/>
    <w:pPr>
      <w:tabs>
        <w:tab w:val="center" w:pos="4680"/>
        <w:tab w:val="right" w:pos="9360"/>
      </w:tabs>
    </w:pPr>
  </w:style>
  <w:style w:type="character" w:customStyle="1" w:styleId="FooterChar">
    <w:name w:val="Footer Char"/>
    <w:basedOn w:val="DefaultParagraphFont"/>
    <w:link w:val="Footer"/>
    <w:uiPriority w:val="99"/>
    <w:rsid w:val="0062648F"/>
    <w:rPr>
      <w:rFonts w:eastAsiaTheme="minorEastAsia"/>
    </w:rPr>
  </w:style>
  <w:style w:type="paragraph" w:customStyle="1" w:styleId="BasicParagraph">
    <w:name w:val="[Basic Paragraph]"/>
    <w:basedOn w:val="Normal"/>
    <w:uiPriority w:val="99"/>
    <w:rsid w:val="0075641F"/>
    <w:pPr>
      <w:suppressAutoHyphens/>
      <w:autoSpaceDE w:val="0"/>
      <w:autoSpaceDN w:val="0"/>
      <w:adjustRightInd w:val="0"/>
      <w:textAlignment w:val="center"/>
    </w:pPr>
    <w:rPr>
      <w:rFonts w:eastAsiaTheme="minorHAnsi" w:cs="Arial"/>
      <w:color w:val="000000"/>
      <w:szCs w:val="22"/>
      <w:lang w:val="en-US"/>
    </w:rPr>
  </w:style>
  <w:style w:type="character" w:customStyle="1" w:styleId="Heading1Char">
    <w:name w:val="Heading 1 Char"/>
    <w:basedOn w:val="DefaultParagraphFont"/>
    <w:link w:val="Heading1"/>
    <w:uiPriority w:val="9"/>
    <w:rsid w:val="0075641F"/>
    <w:rPr>
      <w:rFonts w:ascii="Arial" w:hAnsi="Arial" w:cs="Arial"/>
      <w:b/>
      <w:caps/>
      <w:color w:val="091F3C"/>
      <w:sz w:val="36"/>
      <w:szCs w:val="36"/>
      <w:lang w:val="en-US"/>
    </w:rPr>
  </w:style>
  <w:style w:type="character" w:customStyle="1" w:styleId="Heading2Char">
    <w:name w:val="Heading 2 Char"/>
    <w:basedOn w:val="DefaultParagraphFont"/>
    <w:link w:val="Heading2"/>
    <w:uiPriority w:val="9"/>
    <w:rsid w:val="001A7D75"/>
    <w:rPr>
      <w:rFonts w:ascii="Arial" w:hAnsi="Arial" w:cs="Arial"/>
      <w:color w:val="005B6C"/>
      <w:w w:val="90"/>
      <w:sz w:val="32"/>
      <w:szCs w:val="32"/>
      <w:lang w:val="en-US"/>
    </w:rPr>
  </w:style>
  <w:style w:type="paragraph" w:styleId="ListParagraph">
    <w:name w:val="List Paragraph"/>
    <w:aliases w:val="Bullet Point,Bullet point,Bullet points,Bulleted Para,Content descriptions,Dot Point,First level bullet point,L,List Paragraph Number,List Paragraph1,List Paragraph11,List Paragraph2,NFP GP Bulleted List,Recommendation,bullet point list"/>
    <w:link w:val="ListParagraphChar"/>
    <w:uiPriority w:val="34"/>
    <w:qFormat/>
    <w:rsid w:val="0075641F"/>
    <w:pPr>
      <w:numPr>
        <w:numId w:val="1"/>
      </w:numPr>
      <w:suppressAutoHyphens/>
    </w:pPr>
    <w:rPr>
      <w:rFonts w:ascii="Arial" w:hAnsi="Arial" w:cs="Arial"/>
      <w:color w:val="000000"/>
      <w:sz w:val="22"/>
      <w:szCs w:val="22"/>
      <w:lang w:val="en-US"/>
    </w:rPr>
  </w:style>
  <w:style w:type="table" w:styleId="TableGrid">
    <w:name w:val="Table Grid"/>
    <w:basedOn w:val="TableNormal"/>
    <w:uiPriority w:val="39"/>
    <w:rsid w:val="00996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basedOn w:val="ListParagraph"/>
    <w:qFormat/>
    <w:rsid w:val="004A60BB"/>
  </w:style>
  <w:style w:type="paragraph" w:customStyle="1" w:styleId="Tablebodycontent">
    <w:name w:val="Table body content"/>
    <w:basedOn w:val="Normal"/>
    <w:qFormat/>
    <w:rsid w:val="0099696F"/>
    <w:pPr>
      <w:spacing w:after="0"/>
      <w:jc w:val="center"/>
    </w:pPr>
  </w:style>
  <w:style w:type="paragraph" w:customStyle="1" w:styleId="Tableheader">
    <w:name w:val="Table header"/>
    <w:qFormat/>
    <w:rsid w:val="004A60BB"/>
    <w:pPr>
      <w:jc w:val="center"/>
    </w:pPr>
    <w:rPr>
      <w:rFonts w:ascii="Arial" w:hAnsi="Arial" w:cs="Arial"/>
      <w:b/>
      <w:color w:val="FFFFFF" w:themeColor="background1"/>
      <w:sz w:val="28"/>
      <w:szCs w:val="28"/>
      <w:lang w:val="en-US"/>
    </w:rPr>
  </w:style>
  <w:style w:type="paragraph" w:customStyle="1" w:styleId="TableParagraph">
    <w:name w:val="Table Paragraph"/>
    <w:basedOn w:val="Normal"/>
    <w:uiPriority w:val="1"/>
    <w:qFormat/>
    <w:rsid w:val="00083C66"/>
    <w:pPr>
      <w:widowControl w:val="0"/>
      <w:spacing w:after="0"/>
    </w:pPr>
    <w:rPr>
      <w:rFonts w:asciiTheme="minorHAnsi" w:eastAsiaTheme="minorHAnsi" w:hAnsiTheme="minorHAnsi"/>
      <w:szCs w:val="22"/>
    </w:rPr>
  </w:style>
  <w:style w:type="paragraph" w:styleId="BalloonText">
    <w:name w:val="Balloon Text"/>
    <w:basedOn w:val="Normal"/>
    <w:link w:val="BalloonTextChar"/>
    <w:uiPriority w:val="99"/>
    <w:semiHidden/>
    <w:unhideWhenUsed/>
    <w:rsid w:val="00CB2B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B74"/>
    <w:rPr>
      <w:rFonts w:ascii="Segoe UI" w:eastAsiaTheme="minorEastAsia" w:hAnsi="Segoe UI" w:cs="Segoe UI"/>
      <w:sz w:val="18"/>
      <w:szCs w:val="18"/>
    </w:rPr>
  </w:style>
  <w:style w:type="table" w:customStyle="1" w:styleId="TableGrid1">
    <w:name w:val="Table Grid1"/>
    <w:basedOn w:val="TableNormal"/>
    <w:next w:val="TableGrid"/>
    <w:uiPriority w:val="39"/>
    <w:rsid w:val="00796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20CF3"/>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420CF3"/>
    <w:rPr>
      <w:color w:val="0563C1" w:themeColor="hyperlink"/>
      <w:u w:val="single"/>
    </w:rPr>
  </w:style>
  <w:style w:type="paragraph" w:styleId="BodyText">
    <w:name w:val="Body Text"/>
    <w:basedOn w:val="Normal"/>
    <w:link w:val="BodyTextChar"/>
    <w:uiPriority w:val="1"/>
    <w:qFormat/>
    <w:rsid w:val="005B4683"/>
    <w:pPr>
      <w:widowControl w:val="0"/>
      <w:spacing w:after="0"/>
      <w:ind w:left="1386"/>
    </w:pPr>
    <w:rPr>
      <w:rFonts w:eastAsia="Arial"/>
      <w:b/>
      <w:bCs/>
      <w:szCs w:val="22"/>
    </w:rPr>
  </w:style>
  <w:style w:type="character" w:customStyle="1" w:styleId="BodyTextChar">
    <w:name w:val="Body Text Char"/>
    <w:basedOn w:val="DefaultParagraphFont"/>
    <w:link w:val="BodyText"/>
    <w:uiPriority w:val="1"/>
    <w:rsid w:val="005B4683"/>
    <w:rPr>
      <w:rFonts w:ascii="Arial" w:eastAsia="Arial" w:hAnsi="Arial"/>
      <w:b/>
      <w:bCs/>
      <w:sz w:val="22"/>
      <w:szCs w:val="22"/>
    </w:rPr>
  </w:style>
  <w:style w:type="character" w:customStyle="1" w:styleId="ListParagraphChar">
    <w:name w:val="List Paragraph Char"/>
    <w:aliases w:val="Bullet Point Char,Bullet point Char,Bullet points Char,Bulleted Para Char,Content descriptions Char,Dot Point Char,First level bullet point Char,L Char,List Paragraph Number Char,List Paragraph1 Char,List Paragraph11 Char"/>
    <w:basedOn w:val="DefaultParagraphFont"/>
    <w:link w:val="ListParagraph"/>
    <w:uiPriority w:val="34"/>
    <w:locked/>
    <w:rsid w:val="00725130"/>
    <w:rPr>
      <w:rFonts w:ascii="Arial" w:hAnsi="Arial" w:cs="Arial"/>
      <w:color w:val="000000"/>
      <w:sz w:val="22"/>
      <w:szCs w:val="22"/>
      <w:lang w:val="en-US"/>
    </w:rPr>
  </w:style>
  <w:style w:type="character" w:styleId="CommentReference">
    <w:name w:val="annotation reference"/>
    <w:basedOn w:val="DefaultParagraphFont"/>
    <w:uiPriority w:val="99"/>
    <w:semiHidden/>
    <w:unhideWhenUsed/>
    <w:rsid w:val="00766C18"/>
    <w:rPr>
      <w:sz w:val="16"/>
      <w:szCs w:val="16"/>
    </w:rPr>
  </w:style>
  <w:style w:type="paragraph" w:styleId="CommentText">
    <w:name w:val="annotation text"/>
    <w:basedOn w:val="Normal"/>
    <w:link w:val="CommentTextChar"/>
    <w:uiPriority w:val="99"/>
    <w:unhideWhenUsed/>
    <w:rsid w:val="00766C18"/>
    <w:pPr>
      <w:widowControl w:val="0"/>
      <w:spacing w:after="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766C18"/>
    <w:rPr>
      <w:sz w:val="20"/>
      <w:szCs w:val="20"/>
    </w:rPr>
  </w:style>
  <w:style w:type="paragraph" w:styleId="EndnoteText">
    <w:name w:val="endnote text"/>
    <w:basedOn w:val="Normal"/>
    <w:link w:val="EndnoteTextChar"/>
    <w:uiPriority w:val="99"/>
    <w:semiHidden/>
    <w:unhideWhenUsed/>
    <w:rsid w:val="0026252B"/>
    <w:pPr>
      <w:widowControl w:val="0"/>
      <w:spacing w:after="0"/>
    </w:pPr>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semiHidden/>
    <w:rsid w:val="0026252B"/>
    <w:rPr>
      <w:sz w:val="20"/>
      <w:szCs w:val="20"/>
    </w:rPr>
  </w:style>
  <w:style w:type="character" w:styleId="EndnoteReference">
    <w:name w:val="endnote reference"/>
    <w:basedOn w:val="DefaultParagraphFont"/>
    <w:uiPriority w:val="99"/>
    <w:semiHidden/>
    <w:unhideWhenUsed/>
    <w:rsid w:val="0026252B"/>
    <w:rPr>
      <w:vertAlign w:val="superscript"/>
    </w:rPr>
  </w:style>
  <w:style w:type="paragraph" w:styleId="CommentSubject">
    <w:name w:val="annotation subject"/>
    <w:basedOn w:val="CommentText"/>
    <w:next w:val="CommentText"/>
    <w:link w:val="CommentSubjectChar"/>
    <w:uiPriority w:val="99"/>
    <w:semiHidden/>
    <w:unhideWhenUsed/>
    <w:rsid w:val="00D15CF7"/>
    <w:pPr>
      <w:widowControl/>
      <w:spacing w:after="24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D15CF7"/>
    <w:rPr>
      <w:rFonts w:ascii="Arial" w:eastAsiaTheme="minorEastAsia" w:hAnsi="Arial"/>
      <w:b/>
      <w:bCs/>
      <w:sz w:val="20"/>
      <w:szCs w:val="20"/>
    </w:rPr>
  </w:style>
  <w:style w:type="paragraph" w:styleId="FootnoteText">
    <w:name w:val="footnote text"/>
    <w:basedOn w:val="Normal"/>
    <w:link w:val="FootnoteTextChar"/>
    <w:uiPriority w:val="99"/>
    <w:semiHidden/>
    <w:unhideWhenUsed/>
    <w:rsid w:val="007B54ED"/>
    <w:pPr>
      <w:spacing w:after="0"/>
    </w:pPr>
    <w:rPr>
      <w:sz w:val="20"/>
      <w:szCs w:val="20"/>
    </w:rPr>
  </w:style>
  <w:style w:type="character" w:customStyle="1" w:styleId="FootnoteTextChar">
    <w:name w:val="Footnote Text Char"/>
    <w:basedOn w:val="DefaultParagraphFont"/>
    <w:link w:val="FootnoteText"/>
    <w:uiPriority w:val="99"/>
    <w:semiHidden/>
    <w:rsid w:val="007B54ED"/>
    <w:rPr>
      <w:rFonts w:ascii="Arial" w:eastAsiaTheme="minorEastAsia" w:hAnsi="Arial"/>
      <w:sz w:val="20"/>
      <w:szCs w:val="20"/>
    </w:rPr>
  </w:style>
  <w:style w:type="character" w:styleId="FootnoteReference">
    <w:name w:val="footnote reference"/>
    <w:basedOn w:val="DefaultParagraphFont"/>
    <w:uiPriority w:val="99"/>
    <w:semiHidden/>
    <w:unhideWhenUsed/>
    <w:rsid w:val="007B54ED"/>
    <w:rPr>
      <w:vertAlign w:val="superscript"/>
    </w:rPr>
  </w:style>
  <w:style w:type="character" w:customStyle="1" w:styleId="base">
    <w:name w:val="base"/>
    <w:basedOn w:val="DefaultParagraphFont"/>
    <w:rsid w:val="00BB124B"/>
  </w:style>
  <w:style w:type="character" w:styleId="FollowedHyperlink">
    <w:name w:val="FollowedHyperlink"/>
    <w:basedOn w:val="DefaultParagraphFont"/>
    <w:uiPriority w:val="99"/>
    <w:semiHidden/>
    <w:unhideWhenUsed/>
    <w:rsid w:val="002D3C5F"/>
    <w:rPr>
      <w:color w:val="954F72" w:themeColor="followedHyperlink"/>
      <w:u w:val="single"/>
    </w:rPr>
  </w:style>
  <w:style w:type="paragraph" w:styleId="Caption">
    <w:name w:val="caption"/>
    <w:basedOn w:val="Normal"/>
    <w:next w:val="Normal"/>
    <w:uiPriority w:val="35"/>
    <w:unhideWhenUsed/>
    <w:qFormat/>
    <w:rsid w:val="00612767"/>
    <w:pPr>
      <w:spacing w:after="200"/>
    </w:pPr>
    <w:rPr>
      <w:i/>
      <w:iCs/>
      <w:color w:val="44546A" w:themeColor="text2"/>
      <w:sz w:val="18"/>
      <w:szCs w:val="18"/>
    </w:rPr>
  </w:style>
  <w:style w:type="character" w:customStyle="1" w:styleId="normaltextrun1">
    <w:name w:val="normaltextrun1"/>
    <w:basedOn w:val="DefaultParagraphFont"/>
    <w:rsid w:val="00495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twitter.com/disabilityqld" TargetMode="External"/><Relationship Id="rId26" Type="http://schemas.openxmlformats.org/officeDocument/2006/relationships/hyperlink" Target="https://www.communities.qld.gov.au/campaign/all-abilities-queensland/communities-all" TargetMode="External"/><Relationship Id="rId39" Type="http://schemas.openxmlformats.org/officeDocument/2006/relationships/hyperlink" Target="http://www.qld.gov.au/disability" TargetMode="External"/><Relationship Id="rId21" Type="http://schemas.openxmlformats.org/officeDocument/2006/relationships/image" Target="media/image4.png"/><Relationship Id="rId34" Type="http://schemas.openxmlformats.org/officeDocument/2006/relationships/hyperlink" Target="https://www.publications.qld.gov.au/dataset/inclusive-tourism" TargetMode="External"/><Relationship Id="rId42" Type="http://schemas.openxmlformats.org/officeDocument/2006/relationships/hyperlink" Target="https://www.communities.qld.gov.au/resources/dcdss/disability/state-plan/all-abilities-queensland-progress-report.pdf"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mmunities.qld.gov.au/campaign/all-abilities-queensland" TargetMode="External"/><Relationship Id="rId29" Type="http://schemas.openxmlformats.org/officeDocument/2006/relationships/hyperlink" Target="https://www.communities.qld.gov.au/resources/dcdss/disability/state-plan/all-abilities-queensland-progress-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ommunities.qld.gov.au/campaign/all-abilities-queensland/communities-all" TargetMode="External"/><Relationship Id="rId32" Type="http://schemas.openxmlformats.org/officeDocument/2006/relationships/hyperlink" Target="https://www.communities.qld.gov.au/resources/dcdss/disability/state-plan/all-abilities-queensland-progress-report.pdf" TargetMode="External"/><Relationship Id="rId37" Type="http://schemas.openxmlformats.org/officeDocument/2006/relationships/hyperlink" Target="https://earlychildhood.qld.gov.au/early-years/activities-and-resources/early-years-connect" TargetMode="External"/><Relationship Id="rId40" Type="http://schemas.openxmlformats.org/officeDocument/2006/relationships/hyperlink" Target="http://www.business.qld.gov.au/ndis"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communities.qld.gov.au/campaign/all-abilities-queensland/communities-all" TargetMode="External"/><Relationship Id="rId28" Type="http://schemas.openxmlformats.org/officeDocument/2006/relationships/hyperlink" Target="https://www.communities.qld.gov.au/resources/dcdss/disability/state-plan/all-abilities-queensland-progress-report.pdf" TargetMode="External"/><Relationship Id="rId36" Type="http://schemas.openxmlformats.org/officeDocument/2006/relationships/hyperlink" Target="http://www.switc.org.au/"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www.qld.gov.au/disability"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dccsds.cls.janisoncloud.com/scormproxy/uploads/dccsdsadmin/Scorm/dc-dst-disability-awareness-online-program-v17/index.html" TargetMode="External"/><Relationship Id="rId27" Type="http://schemas.openxmlformats.org/officeDocument/2006/relationships/hyperlink" Target="http://www.meetingsevents.com.au/downloads/Accessible_Events_Guide.pdf" TargetMode="External"/><Relationship Id="rId30" Type="http://schemas.openxmlformats.org/officeDocument/2006/relationships/hyperlink" Target="http://www.qld.gov.au/" TargetMode="External"/><Relationship Id="rId35" Type="http://schemas.openxmlformats.org/officeDocument/2006/relationships/hyperlink" Target="http://www.dlgrma.qld.gov.au/multicultural-affairs/policy-and-governance/language-services-policy.html" TargetMode="External"/><Relationship Id="rId43" Type="http://schemas.openxmlformats.org/officeDocument/2006/relationships/hyperlink" Target="https://dmportal.disaster.qld.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facebook.com/Thrivingcommunitiesqld/" TargetMode="External"/><Relationship Id="rId25" Type="http://schemas.openxmlformats.org/officeDocument/2006/relationships/hyperlink" Target="https://www.communities.qld.gov.au/seniors/queensland-age-friendly-community/advancing-queensland-age-friendly-community-grants-program" TargetMode="External"/><Relationship Id="rId33" Type="http://schemas.openxmlformats.org/officeDocument/2006/relationships/hyperlink" Target="https://advance.qld.gov.au/entrepreneurs-and-startups-industry-small-business/ignite-ideas-fund" TargetMode="External"/><Relationship Id="rId38" Type="http://schemas.openxmlformats.org/officeDocument/2006/relationships/hyperlink" Target="https://earlychildhood.qld.gov.au/early-years/activities-and-resources/early-years-connect" TargetMode="External"/><Relationship Id="rId46" Type="http://schemas.openxmlformats.org/officeDocument/2006/relationships/fontTable" Target="fontTable.xml"/><Relationship Id="rId20" Type="http://schemas.openxmlformats.org/officeDocument/2006/relationships/hyperlink" Target="http://engage.dss.gov.au/a-new-national-disability-strategy-for-beyond-2020" TargetMode="External"/><Relationship Id="rId41" Type="http://schemas.openxmlformats.org/officeDocument/2006/relationships/hyperlink" Target="https://www.communities.qld.gov.au/resources/dcdss/disability/state-plan/all-abilities-queensland-progres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B879C3ABEAC4DAE7F0870A5E3498B" ma:contentTypeVersion="12" ma:contentTypeDescription="Create a new document." ma:contentTypeScope="" ma:versionID="e577d378713c55c24fc9349a9fc69b81">
  <xsd:schema xmlns:xsd="http://www.w3.org/2001/XMLSchema" xmlns:xs="http://www.w3.org/2001/XMLSchema" xmlns:p="http://schemas.microsoft.com/office/2006/metadata/properties" xmlns:ns2="7bf3e0ba-dc47-4ff9-962b-c6919c1257aa" targetNamespace="http://schemas.microsoft.com/office/2006/metadata/properties" ma:root="true" ma:fieldsID="45b8574fbb07b799608b40bbef3f4681" ns2:_="">
    <xsd:import namespace="7bf3e0ba-dc47-4ff9-962b-c6919c1257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3e0ba-dc47-4ff9-962b-c6919c125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1F16F-27CC-4CE1-88BE-EAE16573227B}">
  <ds:schemaRefs>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7bf3e0ba-dc47-4ff9-962b-c6919c1257aa"/>
    <ds:schemaRef ds:uri="http://purl.org/dc/elements/1.1/"/>
  </ds:schemaRefs>
</ds:datastoreItem>
</file>

<file path=customXml/itemProps2.xml><?xml version="1.0" encoding="utf-8"?>
<ds:datastoreItem xmlns:ds="http://schemas.openxmlformats.org/officeDocument/2006/customXml" ds:itemID="{20DCD2D7-5CC9-4572-B720-1DA219911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3e0ba-dc47-4ff9-962b-c6919c125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5E97D-A67A-4DE6-863C-5304C9313834}">
  <ds:schemaRefs>
    <ds:schemaRef ds:uri="http://schemas.microsoft.com/sharepoint/v3/contenttype/forms"/>
  </ds:schemaRefs>
</ds:datastoreItem>
</file>

<file path=customXml/itemProps4.xml><?xml version="1.0" encoding="utf-8"?>
<ds:datastoreItem xmlns:ds="http://schemas.openxmlformats.org/officeDocument/2006/customXml" ds:itemID="{B7EECA6B-0D3C-4D8D-8D53-AAC7C9FD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15748</Words>
  <Characters>89766</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disability plan 2017–2020 Progress report (2)</dc:title>
  <dc:subject>Report</dc:subject>
  <dc:creator>Queensland Government</dc:creator>
  <cp:keywords>disability; plan; progress; report; state</cp:keywords>
  <cp:lastModifiedBy>Elaine Sharrock</cp:lastModifiedBy>
  <cp:revision>2</cp:revision>
  <cp:lastPrinted>2019-12-13T01:49:00Z</cp:lastPrinted>
  <dcterms:created xsi:type="dcterms:W3CDTF">2020-05-08T03:03:00Z</dcterms:created>
  <dcterms:modified xsi:type="dcterms:W3CDTF">2020-05-08T03:03:00Z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0x010100B17B879C3ABEAC4DAE7F0870A5E3498B</vt:lpwstr>
  </property>
</Properties>
</file>