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5CE4E" w14:textId="77777777" w:rsidR="00D42CC6" w:rsidRDefault="00D42CC6" w:rsidP="00392471">
      <w:pPr>
        <w:spacing w:after="240"/>
        <w:ind w:right="510"/>
        <w:rPr>
          <w:rFonts w:eastAsia="Arial"/>
          <w:b/>
          <w:color w:val="000000"/>
          <w:spacing w:val="-2"/>
          <w:sz w:val="24"/>
          <w:szCs w:val="18"/>
        </w:rPr>
      </w:pPr>
    </w:p>
    <w:p w14:paraId="5E055770" w14:textId="78023986" w:rsidR="00F05AE6" w:rsidRPr="00EB626E" w:rsidRDefault="00F05AE6" w:rsidP="00392471">
      <w:pPr>
        <w:spacing w:after="240"/>
        <w:ind w:right="510"/>
        <w:rPr>
          <w:szCs w:val="22"/>
        </w:rPr>
      </w:pPr>
      <w:r w:rsidRPr="00EB626E">
        <w:rPr>
          <w:rFonts w:eastAsia="Arial"/>
          <w:b/>
          <w:color w:val="000000"/>
          <w:spacing w:val="-2"/>
          <w:sz w:val="24"/>
          <w:szCs w:val="18"/>
        </w:rPr>
        <w:t>Introduction</w:t>
      </w:r>
      <w:r w:rsidRPr="00EB626E">
        <w:rPr>
          <w:szCs w:val="22"/>
        </w:rPr>
        <w:t xml:space="preserve"> </w:t>
      </w:r>
    </w:p>
    <w:p w14:paraId="42C3E26E" w14:textId="1E61CFEA" w:rsidR="007C1F35" w:rsidRPr="00FB51D1" w:rsidRDefault="00392471" w:rsidP="00FB51D1">
      <w:pPr>
        <w:ind w:right="510"/>
        <w:jc w:val="both"/>
        <w:rPr>
          <w:rFonts w:cs="Arial"/>
          <w:sz w:val="21"/>
          <w:szCs w:val="21"/>
        </w:rPr>
      </w:pPr>
      <w:r w:rsidRPr="00FB51D1">
        <w:rPr>
          <w:sz w:val="21"/>
          <w:szCs w:val="21"/>
        </w:rPr>
        <w:t xml:space="preserve">The </w:t>
      </w:r>
      <w:r w:rsidR="007C1F35" w:rsidRPr="00FB51D1">
        <w:rPr>
          <w:sz w:val="21"/>
          <w:szCs w:val="21"/>
        </w:rPr>
        <w:t xml:space="preserve">Department of Seniors, Disability Services and Aboriginal and Torres Strait Islander Partnerships (the </w:t>
      </w:r>
      <w:r w:rsidR="004159CC" w:rsidRPr="00FB51D1">
        <w:rPr>
          <w:sz w:val="21"/>
          <w:szCs w:val="21"/>
        </w:rPr>
        <w:t>d</w:t>
      </w:r>
      <w:r w:rsidR="007C1F35" w:rsidRPr="00FB51D1">
        <w:rPr>
          <w:sz w:val="21"/>
          <w:szCs w:val="21"/>
        </w:rPr>
        <w:t>epartment) draws on its SOLID values (Strengths based, Open, Loyal, Innovative and Dedicated) to commit itself to enabl</w:t>
      </w:r>
      <w:r w:rsidR="000B4B57" w:rsidRPr="00FB51D1">
        <w:rPr>
          <w:sz w:val="21"/>
          <w:szCs w:val="21"/>
        </w:rPr>
        <w:t>ing</w:t>
      </w:r>
      <w:r w:rsidR="007C1F35" w:rsidRPr="00FB51D1">
        <w:rPr>
          <w:sz w:val="21"/>
          <w:szCs w:val="21"/>
        </w:rPr>
        <w:t xml:space="preserve"> people with a disability to thrive. </w:t>
      </w:r>
      <w:r w:rsidR="007C1F35" w:rsidRPr="00FB51D1">
        <w:rPr>
          <w:rFonts w:cs="Arial"/>
          <w:spacing w:val="2"/>
          <w:sz w:val="21"/>
          <w:szCs w:val="21"/>
        </w:rPr>
        <w:t>As such, t</w:t>
      </w:r>
      <w:r w:rsidR="007C1F35" w:rsidRPr="00FB51D1">
        <w:rPr>
          <w:rFonts w:cs="Arial"/>
          <w:sz w:val="21"/>
          <w:szCs w:val="21"/>
        </w:rPr>
        <w:t xml:space="preserve">he </w:t>
      </w:r>
      <w:r w:rsidR="004159CC" w:rsidRPr="00FB51D1">
        <w:rPr>
          <w:rFonts w:cs="Arial"/>
          <w:sz w:val="21"/>
          <w:szCs w:val="21"/>
        </w:rPr>
        <w:t>d</w:t>
      </w:r>
      <w:r w:rsidR="007C1F35" w:rsidRPr="00FB51D1">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4159CC" w:rsidRPr="00FB51D1">
        <w:rPr>
          <w:rFonts w:cs="Arial"/>
          <w:sz w:val="21"/>
          <w:szCs w:val="21"/>
        </w:rPr>
        <w:t>d</w:t>
      </w:r>
      <w:r w:rsidR="007C1F35" w:rsidRPr="00FB51D1">
        <w:rPr>
          <w:rFonts w:cs="Arial"/>
          <w:sz w:val="21"/>
          <w:szCs w:val="21"/>
        </w:rPr>
        <w:t xml:space="preserve">epartment is committed to respecting, protecting and promoting human rights. Under the </w:t>
      </w:r>
      <w:r w:rsidR="007C1F35" w:rsidRPr="00FB51D1">
        <w:rPr>
          <w:rFonts w:cs="Arial"/>
          <w:i/>
          <w:sz w:val="21"/>
          <w:szCs w:val="21"/>
        </w:rPr>
        <w:t>Human Rights Act 2019</w:t>
      </w:r>
      <w:r w:rsidR="007C1F35" w:rsidRPr="00FB51D1">
        <w:rPr>
          <w:rFonts w:cs="Arial"/>
          <w:sz w:val="21"/>
          <w:szCs w:val="21"/>
        </w:rPr>
        <w:t xml:space="preserve">, the department, as a public entity, has an obligation to act and make decisions in a way that is compatible with human rights and, when </w:t>
      </w:r>
      <w:proofErr w:type="gramStart"/>
      <w:r w:rsidR="007C1F35" w:rsidRPr="00FB51D1">
        <w:rPr>
          <w:rFonts w:cs="Arial"/>
          <w:sz w:val="21"/>
          <w:szCs w:val="21"/>
        </w:rPr>
        <w:t>making a decision</w:t>
      </w:r>
      <w:proofErr w:type="gramEnd"/>
      <w:r w:rsidR="007C1F35" w:rsidRPr="00FB51D1">
        <w:rPr>
          <w:rFonts w:cs="Arial"/>
          <w:sz w:val="21"/>
          <w:szCs w:val="21"/>
        </w:rPr>
        <w:t xml:space="preserve">, to give proper consideration to human rights. </w:t>
      </w:r>
    </w:p>
    <w:p w14:paraId="40DBA928" w14:textId="09A32F0E" w:rsidR="00CA6487" w:rsidRPr="00FB51D1" w:rsidRDefault="00CA6487" w:rsidP="00FB51D1">
      <w:pPr>
        <w:ind w:right="510"/>
        <w:textAlignment w:val="baseline"/>
        <w:rPr>
          <w:rFonts w:eastAsia="Arial"/>
          <w:color w:val="0000FF"/>
          <w:sz w:val="21"/>
          <w:szCs w:val="21"/>
          <w:u w:val="single"/>
        </w:rPr>
      </w:pPr>
      <w:r w:rsidRPr="00FB51D1">
        <w:rPr>
          <w:rFonts w:eastAsia="Arial"/>
          <w:color w:val="000000"/>
          <w:sz w:val="21"/>
          <w:szCs w:val="21"/>
        </w:rPr>
        <w:t xml:space="preserve">This document should be read in conjunction with the </w:t>
      </w:r>
      <w:r w:rsidRPr="00FB51D1">
        <w:rPr>
          <w:rFonts w:eastAsia="Arial"/>
          <w:i/>
          <w:color w:val="000000"/>
          <w:sz w:val="21"/>
          <w:szCs w:val="21"/>
        </w:rPr>
        <w:t xml:space="preserve">Glossary </w:t>
      </w:r>
      <w:r w:rsidRPr="00FB51D1">
        <w:rPr>
          <w:rFonts w:eastAsia="Arial"/>
          <w:color w:val="000000"/>
          <w:sz w:val="21"/>
          <w:szCs w:val="21"/>
        </w:rPr>
        <w:t xml:space="preserve">available on the </w:t>
      </w:r>
      <w:r w:rsidR="004159CC" w:rsidRPr="00FB51D1">
        <w:rPr>
          <w:rFonts w:eastAsia="Arial"/>
          <w:color w:val="000000"/>
          <w:sz w:val="21"/>
          <w:szCs w:val="21"/>
        </w:rPr>
        <w:t>d</w:t>
      </w:r>
      <w:r w:rsidRPr="00FB51D1">
        <w:rPr>
          <w:rFonts w:eastAsia="Arial"/>
          <w:color w:val="000000"/>
          <w:sz w:val="21"/>
          <w:szCs w:val="21"/>
        </w:rPr>
        <w:t>epartment</w:t>
      </w:r>
      <w:r w:rsidR="00392471" w:rsidRPr="00FB51D1">
        <w:rPr>
          <w:rFonts w:eastAsia="Arial"/>
          <w:color w:val="000000"/>
          <w:sz w:val="21"/>
          <w:szCs w:val="21"/>
        </w:rPr>
        <w:t>’s</w:t>
      </w:r>
      <w:r w:rsidRPr="00FB51D1">
        <w:rPr>
          <w:rFonts w:eastAsia="Arial"/>
          <w:color w:val="000000"/>
          <w:sz w:val="21"/>
          <w:szCs w:val="21"/>
        </w:rPr>
        <w:t xml:space="preserve"> web</w:t>
      </w:r>
      <w:r w:rsidR="00784035" w:rsidRPr="00FB51D1">
        <w:rPr>
          <w:rFonts w:eastAsia="Arial"/>
          <w:color w:val="000000"/>
          <w:sz w:val="21"/>
          <w:szCs w:val="21"/>
        </w:rPr>
        <w:t>-</w:t>
      </w:r>
      <w:r w:rsidRPr="00FB51D1">
        <w:rPr>
          <w:rFonts w:eastAsia="Arial"/>
          <w:color w:val="000000"/>
          <w:sz w:val="21"/>
          <w:szCs w:val="21"/>
        </w:rPr>
        <w:t>site</w:t>
      </w:r>
      <w:r w:rsidR="00784035" w:rsidRPr="00FB51D1">
        <w:rPr>
          <w:rFonts w:eastAsia="Arial"/>
          <w:color w:val="000000"/>
          <w:sz w:val="21"/>
          <w:szCs w:val="21"/>
        </w:rPr>
        <w:t xml:space="preserve"> </w:t>
      </w:r>
      <w:hyperlink r:id="rId8">
        <w:r w:rsidRPr="00FB51D1">
          <w:rPr>
            <w:rFonts w:eastAsia="Arial"/>
            <w:color w:val="0000FF"/>
            <w:sz w:val="21"/>
            <w:szCs w:val="21"/>
            <w:u w:val="single"/>
          </w:rPr>
          <w:t>https://www.dsdsatsip.qld.gov.au/our-work/disability-services/disability-connect-queensland/positive-behaviour-support-restrictive-practices</w:t>
        </w:r>
      </w:hyperlink>
      <w:r w:rsidRPr="00FB51D1">
        <w:rPr>
          <w:rFonts w:eastAsia="Arial"/>
          <w:color w:val="0000FF"/>
          <w:sz w:val="21"/>
          <w:szCs w:val="21"/>
        </w:rPr>
        <w:t xml:space="preserve"> </w:t>
      </w:r>
    </w:p>
    <w:p w14:paraId="45F53D38" w14:textId="77777777" w:rsidR="00CA6487" w:rsidRPr="00FB51D1" w:rsidRDefault="00CA6487" w:rsidP="00FB51D1">
      <w:pPr>
        <w:ind w:right="510"/>
        <w:jc w:val="both"/>
        <w:textAlignment w:val="baseline"/>
        <w:rPr>
          <w:rFonts w:eastAsia="Arial"/>
          <w:color w:val="000000"/>
          <w:spacing w:val="-1"/>
          <w:sz w:val="21"/>
          <w:szCs w:val="21"/>
        </w:rPr>
      </w:pPr>
      <w:r w:rsidRPr="00FB51D1">
        <w:rPr>
          <w:rFonts w:eastAsia="Arial"/>
          <w:color w:val="000000"/>
          <w:spacing w:val="-1"/>
          <w:sz w:val="21"/>
          <w:szCs w:val="21"/>
        </w:rPr>
        <w:t xml:space="preserve">The </w:t>
      </w:r>
      <w:r w:rsidRPr="00FB51D1">
        <w:rPr>
          <w:rFonts w:eastAsia="Arial"/>
          <w:i/>
          <w:color w:val="000000"/>
          <w:spacing w:val="-1"/>
          <w:sz w:val="21"/>
          <w:szCs w:val="21"/>
        </w:rPr>
        <w:t xml:space="preserve">Glossary </w:t>
      </w:r>
      <w:r w:rsidRPr="00FB51D1">
        <w:rPr>
          <w:rFonts w:eastAsia="Arial"/>
          <w:color w:val="000000"/>
          <w:spacing w:val="-1"/>
          <w:sz w:val="21"/>
          <w:szCs w:val="21"/>
        </w:rPr>
        <w:t>outlines terms commonly used within the Positive Behaviour Support: legislation, information and resources page and includes definitions of each type of restrictive practice.</w:t>
      </w:r>
    </w:p>
    <w:p w14:paraId="6C3A7771" w14:textId="585904B9" w:rsidR="00CA6487" w:rsidRPr="00FB51D1" w:rsidRDefault="008532C0" w:rsidP="00FB51D1">
      <w:pPr>
        <w:ind w:right="510"/>
        <w:jc w:val="both"/>
        <w:textAlignment w:val="baseline"/>
        <w:rPr>
          <w:rFonts w:eastAsia="Arial"/>
          <w:color w:val="000000"/>
          <w:sz w:val="21"/>
          <w:szCs w:val="21"/>
        </w:rPr>
      </w:pPr>
      <w:r>
        <w:rPr>
          <w:rFonts w:eastAsia="Arial"/>
          <w:color w:val="000000"/>
          <w:sz w:val="21"/>
          <w:szCs w:val="21"/>
        </w:rPr>
        <w:t>It is recommended that f</w:t>
      </w:r>
      <w:r w:rsidR="00CA6487" w:rsidRPr="00FB51D1">
        <w:rPr>
          <w:rFonts w:eastAsia="Arial"/>
          <w:color w:val="000000"/>
          <w:sz w:val="21"/>
          <w:szCs w:val="21"/>
        </w:rPr>
        <w:t xml:space="preserve">amilies of an adult with an intellectual or cognitive disability should first consult the publication </w:t>
      </w:r>
      <w:hyperlink r:id="rId9" w:history="1">
        <w:r w:rsidR="00CA6487" w:rsidRPr="0088353F">
          <w:rPr>
            <w:rStyle w:val="Hyperlink"/>
            <w:rFonts w:eastAsia="Arial"/>
            <w:i/>
            <w:sz w:val="21"/>
            <w:szCs w:val="21"/>
          </w:rPr>
          <w:t>A guide for families: Positive behaviour support and the use of restrictive practices</w:t>
        </w:r>
      </w:hyperlink>
      <w:r w:rsidR="0088353F">
        <w:rPr>
          <w:rFonts w:eastAsia="Arial"/>
          <w:color w:val="000000"/>
          <w:sz w:val="21"/>
          <w:szCs w:val="21"/>
        </w:rPr>
        <w:t>.</w:t>
      </w:r>
    </w:p>
    <w:p w14:paraId="1A050BAF" w14:textId="6A17009A" w:rsidR="00CA6487" w:rsidRPr="00FB51D1" w:rsidRDefault="00CA6487" w:rsidP="00FB51D1">
      <w:pPr>
        <w:ind w:right="510"/>
        <w:jc w:val="both"/>
        <w:textAlignment w:val="baseline"/>
        <w:rPr>
          <w:rFonts w:eastAsia="Arial"/>
          <w:color w:val="000000"/>
          <w:sz w:val="21"/>
          <w:szCs w:val="21"/>
        </w:rPr>
      </w:pPr>
      <w:r w:rsidRPr="00FB51D1">
        <w:rPr>
          <w:rFonts w:eastAsia="Arial"/>
          <w:color w:val="000000"/>
          <w:sz w:val="21"/>
          <w:szCs w:val="21"/>
        </w:rPr>
        <w:t xml:space="preserve">The information contained in this document is provided as a guide only. It is </w:t>
      </w:r>
      <w:r w:rsidRPr="007A3443">
        <w:rPr>
          <w:rFonts w:eastAsia="Arial"/>
          <w:color w:val="000000"/>
          <w:sz w:val="21"/>
          <w:szCs w:val="21"/>
          <w:u w:val="single"/>
        </w:rPr>
        <w:t>not a substitute for legal advice</w:t>
      </w:r>
      <w:r w:rsidRPr="00FB51D1">
        <w:rPr>
          <w:rFonts w:eastAsia="Arial"/>
          <w:color w:val="000000"/>
          <w:sz w:val="21"/>
          <w:szCs w:val="21"/>
        </w:rPr>
        <w:t>. Service providers should seek their own independent legal advice with reference to the implementation of the legislation</w:t>
      </w:r>
      <w:r w:rsidR="00B61149" w:rsidRPr="00FB51D1">
        <w:rPr>
          <w:rFonts w:eastAsia="Arial"/>
          <w:color w:val="000000"/>
          <w:sz w:val="21"/>
          <w:szCs w:val="21"/>
        </w:rPr>
        <w:t>.</w:t>
      </w:r>
    </w:p>
    <w:p w14:paraId="51F8F756" w14:textId="23BB541F" w:rsidR="00B61149" w:rsidRPr="00B61149" w:rsidRDefault="00B61149" w:rsidP="00DA3654">
      <w:pPr>
        <w:spacing w:before="250" w:line="276" w:lineRule="auto"/>
        <w:ind w:right="510"/>
        <w:jc w:val="both"/>
        <w:textAlignment w:val="baseline"/>
        <w:rPr>
          <w:rFonts w:eastAsia="Arial"/>
          <w:b/>
          <w:bCs/>
          <w:color w:val="000000"/>
          <w:sz w:val="24"/>
          <w:szCs w:val="24"/>
        </w:rPr>
      </w:pPr>
    </w:p>
    <w:p w14:paraId="5F85E39E" w14:textId="169240D1" w:rsidR="003E41D6" w:rsidRPr="0088353F" w:rsidRDefault="003807E9">
      <w:pPr>
        <w:pStyle w:val="TOC2"/>
        <w:rPr>
          <w:rFonts w:eastAsiaTheme="minorEastAsia" w:cs="Arial"/>
          <w:noProof/>
          <w:sz w:val="21"/>
          <w:szCs w:val="21"/>
          <w:lang w:val="en-AU"/>
        </w:rPr>
      </w:pPr>
      <w:r w:rsidRPr="0088353F">
        <w:rPr>
          <w:rFonts w:cs="Arial"/>
          <w:sz w:val="21"/>
          <w:szCs w:val="21"/>
        </w:rPr>
        <w:fldChar w:fldCharType="begin"/>
      </w:r>
      <w:r w:rsidRPr="0088353F">
        <w:rPr>
          <w:rFonts w:cs="Arial"/>
          <w:sz w:val="21"/>
          <w:szCs w:val="21"/>
        </w:rPr>
        <w:instrText xml:space="preserve"> TOC \o "2-2" \h \z \u \t "Heading 4,4" </w:instrText>
      </w:r>
      <w:r w:rsidRPr="0088353F">
        <w:rPr>
          <w:rFonts w:cs="Arial"/>
          <w:sz w:val="21"/>
          <w:szCs w:val="21"/>
        </w:rPr>
        <w:fldChar w:fldCharType="separate"/>
      </w:r>
      <w:hyperlink w:anchor="_Toc106716035" w:history="1">
        <w:r w:rsidR="003E41D6" w:rsidRPr="0088353F">
          <w:rPr>
            <w:rStyle w:val="Hyperlink"/>
            <w:rFonts w:eastAsia="Calibri" w:cs="Arial"/>
            <w:noProof/>
            <w:sz w:val="21"/>
            <w:szCs w:val="21"/>
          </w:rPr>
          <w:t>Scope of the legislation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_Toc106716035 \h </w:instrText>
        </w:r>
        <w:r w:rsidR="003E41D6" w:rsidRPr="0088353F">
          <w:rPr>
            <w:rFonts w:cs="Arial"/>
            <w:noProof/>
            <w:webHidden/>
            <w:sz w:val="21"/>
            <w:szCs w:val="21"/>
          </w:rPr>
        </w:r>
        <w:r w:rsidR="003E41D6" w:rsidRPr="0088353F">
          <w:rPr>
            <w:rFonts w:cs="Arial"/>
            <w:noProof/>
            <w:webHidden/>
            <w:sz w:val="21"/>
            <w:szCs w:val="21"/>
          </w:rPr>
          <w:fldChar w:fldCharType="separate"/>
        </w:r>
        <w:r w:rsidR="00146539">
          <w:rPr>
            <w:rFonts w:cs="Arial"/>
            <w:noProof/>
            <w:webHidden/>
            <w:sz w:val="21"/>
            <w:szCs w:val="21"/>
          </w:rPr>
          <w:t>3</w:t>
        </w:r>
        <w:r w:rsidR="003E41D6" w:rsidRPr="0088353F">
          <w:rPr>
            <w:rFonts w:cs="Arial"/>
            <w:noProof/>
            <w:webHidden/>
            <w:sz w:val="21"/>
            <w:szCs w:val="21"/>
          </w:rPr>
          <w:fldChar w:fldCharType="end"/>
        </w:r>
      </w:hyperlink>
    </w:p>
    <w:p w14:paraId="2E7A0B47" w14:textId="3A38B8A2" w:rsidR="003E41D6" w:rsidRPr="0088353F" w:rsidRDefault="00146539">
      <w:pPr>
        <w:pStyle w:val="TOC4"/>
        <w:rPr>
          <w:rFonts w:eastAsiaTheme="minorEastAsia" w:cs="Arial"/>
          <w:noProof/>
          <w:sz w:val="21"/>
          <w:szCs w:val="21"/>
          <w:lang w:val="en-AU"/>
        </w:rPr>
      </w:pPr>
      <w:hyperlink w:anchor="_Toc106716036" w:history="1">
        <w:r w:rsidR="003E41D6" w:rsidRPr="0088353F">
          <w:rPr>
            <w:rStyle w:val="Hyperlink"/>
            <w:rFonts w:eastAsia="Calibri" w:cs="Arial"/>
            <w:noProof/>
            <w:sz w:val="21"/>
            <w:szCs w:val="21"/>
          </w:rPr>
          <w:t>1.</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How will the rights of individuals (including basic human rights) be safeguarded under the legislation?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_Toc106716036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3</w:t>
        </w:r>
        <w:r w:rsidR="003E41D6" w:rsidRPr="0088353F">
          <w:rPr>
            <w:rFonts w:cs="Arial"/>
            <w:noProof/>
            <w:webHidden/>
            <w:sz w:val="21"/>
            <w:szCs w:val="21"/>
          </w:rPr>
          <w:fldChar w:fldCharType="end"/>
        </w:r>
      </w:hyperlink>
    </w:p>
    <w:p w14:paraId="1B0F70CC" w14:textId="568B4994" w:rsidR="003E41D6" w:rsidRPr="0088353F" w:rsidRDefault="00146539">
      <w:pPr>
        <w:pStyle w:val="TOC4"/>
        <w:rPr>
          <w:rFonts w:eastAsiaTheme="minorEastAsia" w:cs="Arial"/>
          <w:noProof/>
          <w:sz w:val="21"/>
          <w:szCs w:val="21"/>
          <w:lang w:val="en-AU"/>
        </w:rPr>
      </w:pPr>
      <w:hyperlink w:anchor="_Toc106716037" w:history="1">
        <w:r w:rsidR="003E41D6" w:rsidRPr="0088353F">
          <w:rPr>
            <w:rStyle w:val="Hyperlink"/>
            <w:rFonts w:eastAsia="Calibri" w:cs="Arial"/>
            <w:noProof/>
            <w:sz w:val="21"/>
            <w:szCs w:val="21"/>
          </w:rPr>
          <w:t>2.</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Why do we have legislation?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_Toc106716037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3</w:t>
        </w:r>
        <w:r w:rsidR="003E41D6" w:rsidRPr="0088353F">
          <w:rPr>
            <w:rFonts w:cs="Arial"/>
            <w:noProof/>
            <w:webHidden/>
            <w:sz w:val="21"/>
            <w:szCs w:val="21"/>
          </w:rPr>
          <w:fldChar w:fldCharType="end"/>
        </w:r>
      </w:hyperlink>
    </w:p>
    <w:p w14:paraId="3A66F8F5" w14:textId="6AA456E8" w:rsidR="003E41D6" w:rsidRPr="0088353F" w:rsidRDefault="00146539">
      <w:pPr>
        <w:pStyle w:val="TOC4"/>
        <w:rPr>
          <w:rFonts w:eastAsiaTheme="minorEastAsia" w:cs="Arial"/>
          <w:noProof/>
          <w:sz w:val="21"/>
          <w:szCs w:val="21"/>
          <w:lang w:val="en-AU"/>
        </w:rPr>
      </w:pPr>
      <w:hyperlink w:anchor="_Toc106716038" w:history="1">
        <w:r w:rsidR="003E41D6" w:rsidRPr="0088353F">
          <w:rPr>
            <w:rStyle w:val="Hyperlink"/>
            <w:rFonts w:eastAsia="Calibri" w:cs="Arial"/>
            <w:noProof/>
            <w:sz w:val="21"/>
            <w:szCs w:val="21"/>
          </w:rPr>
          <w:t>3.</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How does the Act protect against abuse?</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_Toc106716038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3</w:t>
        </w:r>
        <w:r w:rsidR="003E41D6" w:rsidRPr="0088353F">
          <w:rPr>
            <w:rFonts w:cs="Arial"/>
            <w:noProof/>
            <w:webHidden/>
            <w:sz w:val="21"/>
            <w:szCs w:val="21"/>
          </w:rPr>
          <w:fldChar w:fldCharType="end"/>
        </w:r>
      </w:hyperlink>
    </w:p>
    <w:p w14:paraId="1B69A759" w14:textId="49FD6D64" w:rsidR="003E41D6" w:rsidRPr="0088353F" w:rsidRDefault="00146539">
      <w:pPr>
        <w:pStyle w:val="TOC4"/>
        <w:rPr>
          <w:rFonts w:eastAsiaTheme="minorEastAsia" w:cs="Arial"/>
          <w:noProof/>
          <w:sz w:val="21"/>
          <w:szCs w:val="21"/>
          <w:lang w:val="en-AU"/>
        </w:rPr>
      </w:pPr>
      <w:hyperlink w:anchor="_Toc106716039" w:history="1">
        <w:r w:rsidR="003E41D6" w:rsidRPr="0088353F">
          <w:rPr>
            <w:rStyle w:val="Hyperlink"/>
            <w:rFonts w:eastAsia="Calibri" w:cs="Arial"/>
            <w:noProof/>
            <w:sz w:val="21"/>
            <w:szCs w:val="21"/>
          </w:rPr>
          <w:t>4.</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Why are there immunities for service providers?</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_Toc106716039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4</w:t>
        </w:r>
        <w:r w:rsidR="003E41D6" w:rsidRPr="0088353F">
          <w:rPr>
            <w:rFonts w:cs="Arial"/>
            <w:noProof/>
            <w:webHidden/>
            <w:sz w:val="21"/>
            <w:szCs w:val="21"/>
          </w:rPr>
          <w:fldChar w:fldCharType="end"/>
        </w:r>
      </w:hyperlink>
    </w:p>
    <w:p w14:paraId="3F45BABA" w14:textId="1D5E7427" w:rsidR="003E41D6" w:rsidRPr="0088353F" w:rsidRDefault="00146539">
      <w:pPr>
        <w:pStyle w:val="TOC4"/>
        <w:rPr>
          <w:rFonts w:eastAsiaTheme="minorEastAsia" w:cs="Arial"/>
          <w:noProof/>
          <w:sz w:val="21"/>
          <w:szCs w:val="21"/>
          <w:lang w:val="en-AU"/>
        </w:rPr>
      </w:pPr>
      <w:hyperlink w:anchor="_Toc106716040" w:history="1">
        <w:r w:rsidR="003E41D6" w:rsidRPr="0088353F">
          <w:rPr>
            <w:rStyle w:val="Hyperlink"/>
            <w:rFonts w:eastAsia="Calibri" w:cs="Arial"/>
            <w:noProof/>
            <w:sz w:val="21"/>
            <w:szCs w:val="21"/>
          </w:rPr>
          <w:t>5.</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 xml:space="preserve">Where can I access a copy of the </w:t>
        </w:r>
        <w:r w:rsidR="003E41D6" w:rsidRPr="0088353F">
          <w:rPr>
            <w:rStyle w:val="Hyperlink"/>
            <w:rFonts w:eastAsia="Calibri" w:cs="Arial"/>
            <w:i/>
            <w:noProof/>
            <w:sz w:val="21"/>
            <w:szCs w:val="21"/>
          </w:rPr>
          <w:t>Disability Services Act 2006</w:t>
        </w:r>
        <w:r w:rsidR="003E41D6" w:rsidRPr="0088353F">
          <w:rPr>
            <w:rStyle w:val="Hyperlink"/>
            <w:rFonts w:eastAsia="Calibri" w:cs="Arial"/>
            <w:noProof/>
            <w:sz w:val="21"/>
            <w:szCs w:val="21"/>
          </w:rPr>
          <w: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_Toc106716040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4</w:t>
        </w:r>
        <w:r w:rsidR="003E41D6" w:rsidRPr="0088353F">
          <w:rPr>
            <w:rFonts w:cs="Arial"/>
            <w:noProof/>
            <w:webHidden/>
            <w:sz w:val="21"/>
            <w:szCs w:val="21"/>
          </w:rPr>
          <w:fldChar w:fldCharType="end"/>
        </w:r>
      </w:hyperlink>
    </w:p>
    <w:p w14:paraId="711950A7" w14:textId="0BEEB4F9" w:rsidR="003E41D6" w:rsidRPr="0088353F" w:rsidRDefault="00146539">
      <w:pPr>
        <w:pStyle w:val="TOC4"/>
        <w:rPr>
          <w:rFonts w:eastAsiaTheme="minorEastAsia" w:cs="Arial"/>
          <w:noProof/>
          <w:sz w:val="21"/>
          <w:szCs w:val="21"/>
          <w:lang w:val="en-AU"/>
        </w:rPr>
      </w:pPr>
      <w:hyperlink w:anchor="_Toc106716041" w:history="1">
        <w:r w:rsidR="003E41D6" w:rsidRPr="0088353F">
          <w:rPr>
            <w:rStyle w:val="Hyperlink"/>
            <w:rFonts w:eastAsia="Calibri" w:cs="Arial"/>
            <w:noProof/>
            <w:sz w:val="21"/>
            <w:szCs w:val="21"/>
          </w:rPr>
          <w:t>6.</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Where can I access a copy of the Carter Report and the government’s response to  Judge Carter’s recommendations?</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_Toc106716041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4</w:t>
        </w:r>
        <w:r w:rsidR="003E41D6" w:rsidRPr="0088353F">
          <w:rPr>
            <w:rFonts w:cs="Arial"/>
            <w:noProof/>
            <w:webHidden/>
            <w:sz w:val="21"/>
            <w:szCs w:val="21"/>
          </w:rPr>
          <w:fldChar w:fldCharType="end"/>
        </w:r>
      </w:hyperlink>
    </w:p>
    <w:p w14:paraId="733803C3" w14:textId="5067731D" w:rsidR="003E41D6" w:rsidRPr="0088353F" w:rsidRDefault="00146539">
      <w:pPr>
        <w:pStyle w:val="TOC2"/>
        <w:rPr>
          <w:rFonts w:eastAsiaTheme="minorEastAsia" w:cs="Arial"/>
          <w:noProof/>
          <w:sz w:val="21"/>
          <w:szCs w:val="21"/>
          <w:lang w:val="en-AU"/>
        </w:rPr>
      </w:pPr>
      <w:hyperlink w:anchor="_Toc106716042" w:history="1">
        <w:r w:rsidR="003E41D6" w:rsidRPr="0088353F">
          <w:rPr>
            <w:rStyle w:val="Hyperlink"/>
            <w:rFonts w:eastAsia="Calibri" w:cs="Arial"/>
            <w:noProof/>
            <w:sz w:val="21"/>
            <w:szCs w:val="21"/>
          </w:rPr>
          <w:t>To whom does the legislation apply?</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_Toc106716042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4</w:t>
        </w:r>
        <w:r w:rsidR="003E41D6" w:rsidRPr="0088353F">
          <w:rPr>
            <w:rFonts w:cs="Arial"/>
            <w:noProof/>
            <w:webHidden/>
            <w:sz w:val="21"/>
            <w:szCs w:val="21"/>
          </w:rPr>
          <w:fldChar w:fldCharType="end"/>
        </w:r>
      </w:hyperlink>
    </w:p>
    <w:p w14:paraId="46F53BA9" w14:textId="4C53E4A2" w:rsidR="003E41D6" w:rsidRPr="0088353F" w:rsidRDefault="00146539">
      <w:pPr>
        <w:pStyle w:val="TOC4"/>
        <w:rPr>
          <w:rFonts w:eastAsiaTheme="minorEastAsia" w:cs="Arial"/>
          <w:noProof/>
          <w:sz w:val="21"/>
          <w:szCs w:val="21"/>
          <w:lang w:val="en-AU"/>
        </w:rPr>
      </w:pPr>
      <w:hyperlink w:anchor="_Toc106716043" w:history="1">
        <w:r w:rsidR="003E41D6" w:rsidRPr="0088353F">
          <w:rPr>
            <w:rStyle w:val="Hyperlink"/>
            <w:rFonts w:eastAsia="Calibri" w:cs="Arial"/>
            <w:noProof/>
            <w:sz w:val="21"/>
            <w:szCs w:val="21"/>
          </w:rPr>
          <w:t>7.</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Given this legislation only applies to adults with an intellectual or cognitive disability receiving services provided or funded by Disability Services, or services prescribed by regulation and funded under a NDIS participant plan, how are adults protected in other settings?</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_Toc106716043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4</w:t>
        </w:r>
        <w:r w:rsidR="003E41D6" w:rsidRPr="0088353F">
          <w:rPr>
            <w:rFonts w:cs="Arial"/>
            <w:noProof/>
            <w:webHidden/>
            <w:sz w:val="21"/>
            <w:szCs w:val="21"/>
          </w:rPr>
          <w:fldChar w:fldCharType="end"/>
        </w:r>
      </w:hyperlink>
    </w:p>
    <w:p w14:paraId="48FEAAEB" w14:textId="730C022D" w:rsidR="003E41D6" w:rsidRPr="0088353F" w:rsidRDefault="00146539">
      <w:pPr>
        <w:pStyle w:val="TOC4"/>
        <w:rPr>
          <w:rFonts w:eastAsiaTheme="minorEastAsia" w:cs="Arial"/>
          <w:noProof/>
          <w:sz w:val="21"/>
          <w:szCs w:val="21"/>
          <w:lang w:val="en-AU"/>
        </w:rPr>
      </w:pPr>
      <w:hyperlink w:anchor="_Toc106716044" w:history="1">
        <w:r w:rsidR="003E41D6" w:rsidRPr="0088353F">
          <w:rPr>
            <w:rStyle w:val="Hyperlink"/>
            <w:rFonts w:eastAsia="Calibri" w:cs="Arial"/>
            <w:noProof/>
            <w:sz w:val="21"/>
            <w:szCs w:val="21"/>
          </w:rPr>
          <w:t>8.</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Are adults with an intellectual or cognitive disability residing in hostels and boarding houses protected by the Act?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_Toc106716044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4</w:t>
        </w:r>
        <w:r w:rsidR="003E41D6" w:rsidRPr="0088353F">
          <w:rPr>
            <w:rFonts w:cs="Arial"/>
            <w:noProof/>
            <w:webHidden/>
            <w:sz w:val="21"/>
            <w:szCs w:val="21"/>
          </w:rPr>
          <w:fldChar w:fldCharType="end"/>
        </w:r>
      </w:hyperlink>
    </w:p>
    <w:p w14:paraId="6CEFE21E" w14:textId="103E4167" w:rsidR="003E41D6" w:rsidRPr="0088353F" w:rsidRDefault="00146539">
      <w:pPr>
        <w:pStyle w:val="TOC4"/>
        <w:rPr>
          <w:rFonts w:eastAsiaTheme="minorEastAsia" w:cs="Arial"/>
          <w:noProof/>
          <w:sz w:val="21"/>
          <w:szCs w:val="21"/>
          <w:lang w:val="en-AU"/>
        </w:rPr>
      </w:pPr>
      <w:hyperlink w:anchor="_Toc106716045" w:history="1">
        <w:r w:rsidR="003E41D6" w:rsidRPr="0088353F">
          <w:rPr>
            <w:rStyle w:val="Hyperlink"/>
            <w:rFonts w:eastAsia="Calibri" w:cs="Arial"/>
            <w:noProof/>
            <w:sz w:val="21"/>
            <w:szCs w:val="21"/>
          </w:rPr>
          <w:t>9.</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Does the Act apply to people under the age of 18?</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_Toc106716045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5</w:t>
        </w:r>
        <w:r w:rsidR="003E41D6" w:rsidRPr="0088353F">
          <w:rPr>
            <w:rFonts w:cs="Arial"/>
            <w:noProof/>
            <w:webHidden/>
            <w:sz w:val="21"/>
            <w:szCs w:val="21"/>
          </w:rPr>
          <w:fldChar w:fldCharType="end"/>
        </w:r>
      </w:hyperlink>
    </w:p>
    <w:p w14:paraId="49C2968E" w14:textId="58965740" w:rsidR="003E41D6" w:rsidRPr="0088353F" w:rsidRDefault="00146539">
      <w:pPr>
        <w:pStyle w:val="TOC4"/>
        <w:rPr>
          <w:rFonts w:eastAsiaTheme="minorEastAsia" w:cs="Arial"/>
          <w:noProof/>
          <w:sz w:val="21"/>
          <w:szCs w:val="21"/>
          <w:lang w:val="en-AU"/>
        </w:rPr>
      </w:pPr>
      <w:hyperlink w:anchor="_Toc106716046" w:history="1">
        <w:r w:rsidR="003E41D6" w:rsidRPr="0088353F">
          <w:rPr>
            <w:rStyle w:val="Hyperlink"/>
            <w:rFonts w:eastAsia="Calibri" w:cs="Arial"/>
            <w:noProof/>
            <w:sz w:val="21"/>
            <w:szCs w:val="21"/>
          </w:rPr>
          <w:t>10.</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Is psychological or financial harm included within the scope of the legislation?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_Toc106716046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5</w:t>
        </w:r>
        <w:r w:rsidR="003E41D6" w:rsidRPr="0088353F">
          <w:rPr>
            <w:rFonts w:cs="Arial"/>
            <w:noProof/>
            <w:webHidden/>
            <w:sz w:val="21"/>
            <w:szCs w:val="21"/>
          </w:rPr>
          <w:fldChar w:fldCharType="end"/>
        </w:r>
      </w:hyperlink>
    </w:p>
    <w:p w14:paraId="49169097" w14:textId="3B6549FC" w:rsidR="003E41D6" w:rsidRPr="0088353F" w:rsidRDefault="00146539">
      <w:pPr>
        <w:pStyle w:val="TOC2"/>
        <w:rPr>
          <w:rFonts w:eastAsiaTheme="minorEastAsia" w:cs="Arial"/>
          <w:noProof/>
          <w:sz w:val="21"/>
          <w:szCs w:val="21"/>
          <w:lang w:val="en-AU"/>
        </w:rPr>
      </w:pPr>
      <w:hyperlink w:anchor="_Toc106716047" w:history="1">
        <w:r w:rsidR="003E41D6" w:rsidRPr="0088353F">
          <w:rPr>
            <w:rStyle w:val="Hyperlink"/>
            <w:rFonts w:eastAsia="Calibri" w:cs="Arial"/>
            <w:noProof/>
            <w:sz w:val="21"/>
            <w:szCs w:val="21"/>
          </w:rPr>
          <w:t>General requirements of the legislation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_Toc106716047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5</w:t>
        </w:r>
        <w:r w:rsidR="003E41D6" w:rsidRPr="0088353F">
          <w:rPr>
            <w:rFonts w:cs="Arial"/>
            <w:noProof/>
            <w:webHidden/>
            <w:sz w:val="21"/>
            <w:szCs w:val="21"/>
          </w:rPr>
          <w:fldChar w:fldCharType="end"/>
        </w:r>
      </w:hyperlink>
    </w:p>
    <w:p w14:paraId="01B5C3E1" w14:textId="61B6506F" w:rsidR="003E41D6" w:rsidRPr="0088353F" w:rsidRDefault="00146539">
      <w:pPr>
        <w:pStyle w:val="TOC4"/>
        <w:rPr>
          <w:rFonts w:eastAsiaTheme="minorEastAsia" w:cs="Arial"/>
          <w:noProof/>
          <w:sz w:val="21"/>
          <w:szCs w:val="21"/>
          <w:lang w:val="en-AU"/>
        </w:rPr>
      </w:pPr>
      <w:hyperlink w:anchor="_Toc106716048" w:history="1">
        <w:r w:rsidR="003E41D6" w:rsidRPr="0088353F">
          <w:rPr>
            <w:rStyle w:val="Hyperlink"/>
            <w:rFonts w:eastAsia="Calibri" w:cs="Arial"/>
            <w:noProof/>
            <w:sz w:val="21"/>
            <w:szCs w:val="21"/>
          </w:rPr>
          <w:t>11.</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If containment is considered to be a restrictive practice, why is the practice of locking the gates, doors and windows to a person’s house to impede their exit not considered to be a restrictive practice under this Act?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_Toc106716048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5</w:t>
        </w:r>
        <w:r w:rsidR="003E41D6" w:rsidRPr="0088353F">
          <w:rPr>
            <w:rFonts w:cs="Arial"/>
            <w:noProof/>
            <w:webHidden/>
            <w:sz w:val="21"/>
            <w:szCs w:val="21"/>
          </w:rPr>
          <w:fldChar w:fldCharType="end"/>
        </w:r>
      </w:hyperlink>
    </w:p>
    <w:p w14:paraId="35284C1B" w14:textId="01FC59B8" w:rsidR="003E41D6" w:rsidRPr="0088353F" w:rsidRDefault="00146539">
      <w:pPr>
        <w:pStyle w:val="TOC4"/>
        <w:rPr>
          <w:rFonts w:eastAsiaTheme="minorEastAsia" w:cs="Arial"/>
          <w:noProof/>
          <w:sz w:val="21"/>
          <w:szCs w:val="21"/>
          <w:lang w:val="en-AU"/>
        </w:rPr>
      </w:pPr>
      <w:hyperlink w:anchor="_Toc106716049" w:history="1">
        <w:r w:rsidR="003E41D6" w:rsidRPr="0088353F">
          <w:rPr>
            <w:rStyle w:val="Hyperlink"/>
            <w:rFonts w:eastAsia="Calibri" w:cs="Arial"/>
            <w:noProof/>
            <w:sz w:val="21"/>
            <w:szCs w:val="21"/>
          </w:rPr>
          <w:t>12.</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How does the Act maximise opportunity for positive outcomes and reduce or eliminate the need for restrictive practices?</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_Toc106716049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5</w:t>
        </w:r>
        <w:r w:rsidR="003E41D6" w:rsidRPr="0088353F">
          <w:rPr>
            <w:rFonts w:cs="Arial"/>
            <w:noProof/>
            <w:webHidden/>
            <w:sz w:val="21"/>
            <w:szCs w:val="21"/>
          </w:rPr>
          <w:fldChar w:fldCharType="end"/>
        </w:r>
      </w:hyperlink>
    </w:p>
    <w:p w14:paraId="65FC7895" w14:textId="45CA1A99" w:rsidR="003E41D6" w:rsidRPr="0088353F" w:rsidRDefault="00146539">
      <w:pPr>
        <w:pStyle w:val="TOC4"/>
        <w:rPr>
          <w:rFonts w:eastAsiaTheme="minorEastAsia" w:cs="Arial"/>
          <w:noProof/>
          <w:sz w:val="21"/>
          <w:szCs w:val="21"/>
          <w:lang w:val="en-AU"/>
        </w:rPr>
      </w:pPr>
      <w:hyperlink w:anchor="_Toc106716050" w:history="1">
        <w:r w:rsidR="003E41D6" w:rsidRPr="0088353F">
          <w:rPr>
            <w:rStyle w:val="Hyperlink"/>
            <w:rFonts w:eastAsia="Calibri" w:cs="Arial"/>
            <w:noProof/>
            <w:sz w:val="21"/>
            <w:szCs w:val="21"/>
          </w:rPr>
          <w:t>13.</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Does the Act allow for a situation where an adult subjected to a restrictive practice under this scheme may also be subject to a forensic order or an involuntary treatment order under the Mental Health Act 2000?</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_Toc106716050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6</w:t>
        </w:r>
        <w:r w:rsidR="003E41D6" w:rsidRPr="0088353F">
          <w:rPr>
            <w:rFonts w:cs="Arial"/>
            <w:noProof/>
            <w:webHidden/>
            <w:sz w:val="21"/>
            <w:szCs w:val="21"/>
          </w:rPr>
          <w:fldChar w:fldCharType="end"/>
        </w:r>
      </w:hyperlink>
    </w:p>
    <w:p w14:paraId="21AAD5A1" w14:textId="2EB1A875" w:rsidR="003E41D6" w:rsidRPr="0088353F" w:rsidRDefault="00146539">
      <w:pPr>
        <w:pStyle w:val="TOC4"/>
        <w:rPr>
          <w:rFonts w:eastAsiaTheme="minorEastAsia" w:cs="Arial"/>
          <w:noProof/>
          <w:sz w:val="21"/>
          <w:szCs w:val="21"/>
          <w:lang w:val="en-AU"/>
        </w:rPr>
      </w:pPr>
      <w:hyperlink w:anchor="_Toc106716051" w:history="1">
        <w:r w:rsidR="003E41D6" w:rsidRPr="0088353F">
          <w:rPr>
            <w:rStyle w:val="Hyperlink"/>
            <w:rFonts w:eastAsia="Calibri" w:cs="Arial"/>
            <w:noProof/>
            <w:sz w:val="21"/>
            <w:szCs w:val="21"/>
          </w:rPr>
          <w:t>14.</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What are the requirements under the legislation for the safe transportation of adults?</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_Toc106716051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6</w:t>
        </w:r>
        <w:r w:rsidR="003E41D6" w:rsidRPr="0088353F">
          <w:rPr>
            <w:rFonts w:cs="Arial"/>
            <w:noProof/>
            <w:webHidden/>
            <w:sz w:val="21"/>
            <w:szCs w:val="21"/>
          </w:rPr>
          <w:fldChar w:fldCharType="end"/>
        </w:r>
      </w:hyperlink>
    </w:p>
    <w:p w14:paraId="31D251BD" w14:textId="095C672D" w:rsidR="003E41D6" w:rsidRPr="0088353F" w:rsidRDefault="00146539">
      <w:pPr>
        <w:pStyle w:val="TOC4"/>
        <w:rPr>
          <w:rFonts w:eastAsiaTheme="minorEastAsia" w:cs="Arial"/>
          <w:noProof/>
          <w:sz w:val="21"/>
          <w:szCs w:val="21"/>
          <w:lang w:val="en-AU"/>
        </w:rPr>
      </w:pPr>
      <w:hyperlink w:anchor="_Toc106716052" w:history="1">
        <w:r w:rsidR="003E41D6" w:rsidRPr="0088353F">
          <w:rPr>
            <w:rStyle w:val="Hyperlink"/>
            <w:rFonts w:eastAsia="Calibri" w:cs="Arial"/>
            <w:noProof/>
            <w:sz w:val="21"/>
            <w:szCs w:val="21"/>
          </w:rPr>
          <w:t>15.</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How is this legislation monitored to ensure that plans are being implemented as approved?</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_Toc106716052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6</w:t>
        </w:r>
        <w:r w:rsidR="003E41D6" w:rsidRPr="0088353F">
          <w:rPr>
            <w:rFonts w:cs="Arial"/>
            <w:noProof/>
            <w:webHidden/>
            <w:sz w:val="21"/>
            <w:szCs w:val="21"/>
          </w:rPr>
          <w:fldChar w:fldCharType="end"/>
        </w:r>
      </w:hyperlink>
    </w:p>
    <w:p w14:paraId="6C9687BD" w14:textId="325CF62D" w:rsidR="003E41D6" w:rsidRPr="0088353F" w:rsidRDefault="00146539">
      <w:pPr>
        <w:pStyle w:val="TOC4"/>
        <w:rPr>
          <w:rFonts w:eastAsiaTheme="minorEastAsia" w:cs="Arial"/>
          <w:noProof/>
          <w:sz w:val="21"/>
          <w:szCs w:val="21"/>
          <w:lang w:val="en-AU"/>
        </w:rPr>
      </w:pPr>
      <w:hyperlink w:anchor="_Toc106716053" w:history="1">
        <w:r w:rsidR="003E41D6" w:rsidRPr="0088353F">
          <w:rPr>
            <w:rStyle w:val="Hyperlink"/>
            <w:rFonts w:eastAsia="Calibri" w:cs="Arial"/>
            <w:noProof/>
            <w:sz w:val="21"/>
            <w:szCs w:val="21"/>
          </w:rPr>
          <w:t>16.</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Is there transparency and accountability for the scheme across disability services?</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_Toc106716053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7</w:t>
        </w:r>
        <w:r w:rsidR="003E41D6" w:rsidRPr="0088353F">
          <w:rPr>
            <w:rFonts w:cs="Arial"/>
            <w:noProof/>
            <w:webHidden/>
            <w:sz w:val="21"/>
            <w:szCs w:val="21"/>
          </w:rPr>
          <w:fldChar w:fldCharType="end"/>
        </w:r>
      </w:hyperlink>
    </w:p>
    <w:p w14:paraId="65E253D2" w14:textId="114BF661" w:rsidR="003E41D6" w:rsidRPr="0088353F" w:rsidRDefault="00146539">
      <w:pPr>
        <w:pStyle w:val="TOC4"/>
        <w:rPr>
          <w:rFonts w:eastAsiaTheme="minorEastAsia" w:cs="Arial"/>
          <w:noProof/>
          <w:sz w:val="21"/>
          <w:szCs w:val="21"/>
          <w:lang w:val="en-AU"/>
        </w:rPr>
      </w:pPr>
      <w:hyperlink w:anchor="_Toc106716054" w:history="1">
        <w:r w:rsidR="003E41D6" w:rsidRPr="0088353F">
          <w:rPr>
            <w:rStyle w:val="Hyperlink"/>
            <w:rFonts w:eastAsia="Calibri" w:cs="Arial"/>
            <w:noProof/>
            <w:sz w:val="21"/>
            <w:szCs w:val="21"/>
          </w:rPr>
          <w:t>17.</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How is the medical practitioner involved in decisions about the use of chemical restraint?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_Toc106716054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7</w:t>
        </w:r>
        <w:r w:rsidR="003E41D6" w:rsidRPr="0088353F">
          <w:rPr>
            <w:rFonts w:cs="Arial"/>
            <w:noProof/>
            <w:webHidden/>
            <w:sz w:val="21"/>
            <w:szCs w:val="21"/>
          </w:rPr>
          <w:fldChar w:fldCharType="end"/>
        </w:r>
      </w:hyperlink>
    </w:p>
    <w:p w14:paraId="36B68A5D" w14:textId="38EED508" w:rsidR="003E41D6" w:rsidRPr="0088353F" w:rsidRDefault="00146539">
      <w:pPr>
        <w:pStyle w:val="TOC4"/>
        <w:rPr>
          <w:rFonts w:eastAsiaTheme="minorEastAsia" w:cs="Arial"/>
          <w:noProof/>
          <w:sz w:val="21"/>
          <w:szCs w:val="21"/>
          <w:lang w:val="en-AU"/>
        </w:rPr>
      </w:pPr>
      <w:hyperlink w:anchor="_Toc106716055" w:history="1">
        <w:r w:rsidR="003E41D6" w:rsidRPr="0088353F">
          <w:rPr>
            <w:rStyle w:val="Hyperlink"/>
            <w:rFonts w:eastAsia="Calibri" w:cs="Arial"/>
            <w:noProof/>
            <w:sz w:val="21"/>
            <w:szCs w:val="21"/>
          </w:rPr>
          <w:t>18.</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Does chemical restraint include medication used to treat a mental illness or physical condition?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_Toc106716055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7</w:t>
        </w:r>
        <w:r w:rsidR="003E41D6" w:rsidRPr="0088353F">
          <w:rPr>
            <w:rFonts w:cs="Arial"/>
            <w:noProof/>
            <w:webHidden/>
            <w:sz w:val="21"/>
            <w:szCs w:val="21"/>
          </w:rPr>
          <w:fldChar w:fldCharType="end"/>
        </w:r>
      </w:hyperlink>
    </w:p>
    <w:p w14:paraId="13E6DAEB" w14:textId="3D6F69C6" w:rsidR="003E41D6" w:rsidRPr="0088353F" w:rsidRDefault="00146539">
      <w:pPr>
        <w:pStyle w:val="TOC4"/>
        <w:rPr>
          <w:rFonts w:eastAsiaTheme="minorEastAsia" w:cs="Arial"/>
          <w:noProof/>
          <w:sz w:val="21"/>
          <w:szCs w:val="21"/>
          <w:lang w:val="en-AU"/>
        </w:rPr>
      </w:pPr>
      <w:hyperlink w:anchor="_Toc106716056" w:history="1">
        <w:r w:rsidR="003E41D6" w:rsidRPr="0088353F">
          <w:rPr>
            <w:rStyle w:val="Hyperlink"/>
            <w:rFonts w:eastAsia="Calibri" w:cs="Arial"/>
            <w:noProof/>
            <w:sz w:val="21"/>
            <w:szCs w:val="21"/>
          </w:rPr>
          <w:t>19.</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Why are there different provisions for chemical restraint (fixed dose) in respite?</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_Toc106716056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7</w:t>
        </w:r>
        <w:r w:rsidR="003E41D6" w:rsidRPr="0088353F">
          <w:rPr>
            <w:rFonts w:cs="Arial"/>
            <w:noProof/>
            <w:webHidden/>
            <w:sz w:val="21"/>
            <w:szCs w:val="21"/>
          </w:rPr>
          <w:fldChar w:fldCharType="end"/>
        </w:r>
      </w:hyperlink>
    </w:p>
    <w:p w14:paraId="1A6927A4" w14:textId="2CFED0AE" w:rsidR="003E41D6" w:rsidRPr="0088353F" w:rsidRDefault="00146539">
      <w:pPr>
        <w:pStyle w:val="TOC4"/>
        <w:rPr>
          <w:rFonts w:eastAsiaTheme="minorEastAsia" w:cs="Arial"/>
          <w:noProof/>
          <w:sz w:val="21"/>
          <w:szCs w:val="21"/>
          <w:lang w:val="en-AU"/>
        </w:rPr>
      </w:pPr>
      <w:hyperlink w:anchor="_Toc106716057" w:history="1">
        <w:r w:rsidR="003E41D6" w:rsidRPr="0088353F">
          <w:rPr>
            <w:rStyle w:val="Hyperlink"/>
            <w:rFonts w:eastAsia="Calibri" w:cs="Arial"/>
            <w:noProof/>
            <w:sz w:val="21"/>
            <w:szCs w:val="21"/>
          </w:rPr>
          <w:t>20.</w:t>
        </w:r>
        <w:r w:rsidR="003E41D6" w:rsidRPr="0088353F">
          <w:rPr>
            <w:rFonts w:eastAsiaTheme="minorEastAsia" w:cs="Arial"/>
            <w:noProof/>
            <w:sz w:val="21"/>
            <w:szCs w:val="21"/>
            <w:lang w:val="en-AU"/>
          </w:rPr>
          <w:tab/>
        </w:r>
        <w:r w:rsidR="003E41D6" w:rsidRPr="0088353F">
          <w:rPr>
            <w:rStyle w:val="Hyperlink"/>
            <w:rFonts w:eastAsia="Arial" w:cs="Arial"/>
            <w:noProof/>
            <w:sz w:val="21"/>
            <w:szCs w:val="21"/>
          </w:rPr>
          <w:t>Will there be safeguards to ensure that positive strategies are tried before a restrictive practice is suggested?</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_Toc106716057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8</w:t>
        </w:r>
        <w:r w:rsidR="003E41D6" w:rsidRPr="0088353F">
          <w:rPr>
            <w:rFonts w:cs="Arial"/>
            <w:noProof/>
            <w:webHidden/>
            <w:sz w:val="21"/>
            <w:szCs w:val="21"/>
          </w:rPr>
          <w:fldChar w:fldCharType="end"/>
        </w:r>
      </w:hyperlink>
    </w:p>
    <w:p w14:paraId="4F226FE1" w14:textId="5EA11FD4" w:rsidR="003E41D6" w:rsidRPr="0088353F" w:rsidRDefault="00146539">
      <w:pPr>
        <w:pStyle w:val="TOC4"/>
        <w:rPr>
          <w:rFonts w:eastAsiaTheme="minorEastAsia" w:cs="Arial"/>
          <w:noProof/>
          <w:sz w:val="21"/>
          <w:szCs w:val="21"/>
          <w:lang w:val="en-AU"/>
        </w:rPr>
      </w:pPr>
      <w:hyperlink w:anchor="_Toc106716058" w:history="1">
        <w:r w:rsidR="003E41D6" w:rsidRPr="0088353F">
          <w:rPr>
            <w:rStyle w:val="Hyperlink"/>
            <w:rFonts w:eastAsia="Calibri" w:cs="Arial"/>
            <w:noProof/>
            <w:sz w:val="21"/>
            <w:szCs w:val="21"/>
          </w:rPr>
          <w:t>21.</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Whose responsibility is it to undertake the assessment, develop the plan, and seek approval or consent from the relevant decision maker when there are two or more relevant service providers?</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_Toc106716058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8</w:t>
        </w:r>
        <w:r w:rsidR="003E41D6" w:rsidRPr="0088353F">
          <w:rPr>
            <w:rFonts w:cs="Arial"/>
            <w:noProof/>
            <w:webHidden/>
            <w:sz w:val="21"/>
            <w:szCs w:val="21"/>
          </w:rPr>
          <w:fldChar w:fldCharType="end"/>
        </w:r>
      </w:hyperlink>
    </w:p>
    <w:p w14:paraId="772AF881" w14:textId="7639B0E9" w:rsidR="003E41D6" w:rsidRPr="0088353F" w:rsidRDefault="00146539">
      <w:pPr>
        <w:pStyle w:val="TOC4"/>
        <w:rPr>
          <w:rFonts w:eastAsiaTheme="minorEastAsia" w:cs="Arial"/>
          <w:noProof/>
          <w:sz w:val="21"/>
          <w:szCs w:val="21"/>
          <w:lang w:val="en-AU"/>
        </w:rPr>
      </w:pPr>
      <w:hyperlink w:anchor="_Toc106716059" w:history="1">
        <w:r w:rsidR="003E41D6" w:rsidRPr="0088353F">
          <w:rPr>
            <w:rStyle w:val="Hyperlink"/>
            <w:rFonts w:eastAsia="Calibri" w:cs="Arial"/>
            <w:noProof/>
            <w:sz w:val="21"/>
            <w:szCs w:val="21"/>
          </w:rPr>
          <w:t>22.</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Who must be consulted in the development of the Positive Behaviour Support Plan?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_Toc106716059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8</w:t>
        </w:r>
        <w:r w:rsidR="003E41D6" w:rsidRPr="0088353F">
          <w:rPr>
            <w:rFonts w:cs="Arial"/>
            <w:noProof/>
            <w:webHidden/>
            <w:sz w:val="21"/>
            <w:szCs w:val="21"/>
          </w:rPr>
          <w:fldChar w:fldCharType="end"/>
        </w:r>
      </w:hyperlink>
    </w:p>
    <w:p w14:paraId="468C7109" w14:textId="643A8767" w:rsidR="003E41D6" w:rsidRPr="0088353F" w:rsidRDefault="00146539">
      <w:pPr>
        <w:pStyle w:val="TOC4"/>
        <w:rPr>
          <w:rFonts w:eastAsiaTheme="minorEastAsia" w:cs="Arial"/>
          <w:noProof/>
          <w:sz w:val="21"/>
          <w:szCs w:val="21"/>
          <w:lang w:val="en-AU"/>
        </w:rPr>
      </w:pPr>
      <w:hyperlink w:anchor="_Toc106716060" w:history="1">
        <w:r w:rsidR="003E41D6" w:rsidRPr="0088353F">
          <w:rPr>
            <w:rStyle w:val="Hyperlink"/>
            <w:rFonts w:eastAsia="Calibri" w:cs="Arial"/>
            <w:noProof/>
            <w:sz w:val="21"/>
            <w:szCs w:val="21"/>
          </w:rPr>
          <w:t>23.</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How are families involved in the decision-making process?</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_Toc106716060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9</w:t>
        </w:r>
        <w:r w:rsidR="003E41D6" w:rsidRPr="0088353F">
          <w:rPr>
            <w:rFonts w:cs="Arial"/>
            <w:noProof/>
            <w:webHidden/>
            <w:sz w:val="21"/>
            <w:szCs w:val="21"/>
          </w:rPr>
          <w:fldChar w:fldCharType="end"/>
        </w:r>
      </w:hyperlink>
    </w:p>
    <w:p w14:paraId="14D94FFF" w14:textId="487620AA" w:rsidR="003E41D6" w:rsidRPr="0088353F" w:rsidRDefault="00146539">
      <w:pPr>
        <w:pStyle w:val="TOC2"/>
        <w:rPr>
          <w:rFonts w:eastAsiaTheme="minorEastAsia" w:cs="Arial"/>
          <w:noProof/>
          <w:sz w:val="21"/>
          <w:szCs w:val="21"/>
          <w:lang w:val="en-AU"/>
        </w:rPr>
      </w:pPr>
      <w:hyperlink w:anchor="_Toc106716061" w:history="1">
        <w:r w:rsidR="003E41D6" w:rsidRPr="0088353F">
          <w:rPr>
            <w:rStyle w:val="Hyperlink"/>
            <w:rFonts w:eastAsia="Calibri" w:cs="Arial"/>
            <w:noProof/>
            <w:sz w:val="21"/>
            <w:szCs w:val="21"/>
          </w:rPr>
          <w:t>Assessment and planning</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_Toc106716061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9</w:t>
        </w:r>
        <w:r w:rsidR="003E41D6" w:rsidRPr="0088353F">
          <w:rPr>
            <w:rFonts w:cs="Arial"/>
            <w:noProof/>
            <w:webHidden/>
            <w:sz w:val="21"/>
            <w:szCs w:val="21"/>
          </w:rPr>
          <w:fldChar w:fldCharType="end"/>
        </w:r>
      </w:hyperlink>
    </w:p>
    <w:p w14:paraId="6FDEA86D" w14:textId="2142B775" w:rsidR="003E41D6" w:rsidRPr="0088353F" w:rsidRDefault="00146539">
      <w:pPr>
        <w:pStyle w:val="TOC4"/>
        <w:rPr>
          <w:rFonts w:eastAsiaTheme="minorEastAsia" w:cs="Arial"/>
          <w:noProof/>
          <w:sz w:val="21"/>
          <w:szCs w:val="21"/>
          <w:lang w:val="en-AU"/>
        </w:rPr>
      </w:pPr>
      <w:hyperlink w:anchor="_Toc106716062" w:history="1">
        <w:r w:rsidR="003E41D6" w:rsidRPr="0088353F">
          <w:rPr>
            <w:rStyle w:val="Hyperlink"/>
            <w:rFonts w:eastAsia="Calibri" w:cs="Arial"/>
            <w:noProof/>
            <w:sz w:val="21"/>
            <w:szCs w:val="21"/>
          </w:rPr>
          <w:t>24.</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Who can undertake an assessment?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_Toc106716062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9</w:t>
        </w:r>
        <w:r w:rsidR="003E41D6" w:rsidRPr="0088353F">
          <w:rPr>
            <w:rFonts w:cs="Arial"/>
            <w:noProof/>
            <w:webHidden/>
            <w:sz w:val="21"/>
            <w:szCs w:val="21"/>
          </w:rPr>
          <w:fldChar w:fldCharType="end"/>
        </w:r>
      </w:hyperlink>
    </w:p>
    <w:p w14:paraId="4BF03FAE" w14:textId="1E44CEA3" w:rsidR="003E41D6" w:rsidRPr="0088353F" w:rsidRDefault="00146539">
      <w:pPr>
        <w:pStyle w:val="TOC4"/>
        <w:rPr>
          <w:rFonts w:eastAsiaTheme="minorEastAsia" w:cs="Arial"/>
          <w:noProof/>
          <w:sz w:val="21"/>
          <w:szCs w:val="21"/>
          <w:lang w:val="en-AU"/>
        </w:rPr>
      </w:pPr>
      <w:hyperlink w:anchor="_Toc106716063" w:history="1">
        <w:r w:rsidR="003E41D6" w:rsidRPr="0088353F">
          <w:rPr>
            <w:rStyle w:val="Hyperlink"/>
            <w:rFonts w:eastAsia="Calibri" w:cs="Arial"/>
            <w:bCs/>
            <w:noProof/>
            <w:sz w:val="21"/>
            <w:szCs w:val="21"/>
          </w:rPr>
          <w:t>25.</w:t>
        </w:r>
        <w:r w:rsidR="003E41D6" w:rsidRPr="0088353F">
          <w:rPr>
            <w:rFonts w:eastAsiaTheme="minorEastAsia" w:cs="Arial"/>
            <w:noProof/>
            <w:sz w:val="21"/>
            <w:szCs w:val="21"/>
            <w:lang w:val="en-AU"/>
          </w:rPr>
          <w:tab/>
        </w:r>
        <w:r w:rsidR="003E41D6" w:rsidRPr="0088353F">
          <w:rPr>
            <w:rStyle w:val="Hyperlink"/>
            <w:rFonts w:eastAsia="Calibri" w:cs="Arial"/>
            <w:bCs/>
            <w:noProof/>
            <w:sz w:val="21"/>
            <w:szCs w:val="21"/>
          </w:rPr>
          <w:t>What has to be covered in an assessment?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_Toc106716063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9</w:t>
        </w:r>
        <w:r w:rsidR="003E41D6" w:rsidRPr="0088353F">
          <w:rPr>
            <w:rFonts w:cs="Arial"/>
            <w:noProof/>
            <w:webHidden/>
            <w:sz w:val="21"/>
            <w:szCs w:val="21"/>
          </w:rPr>
          <w:fldChar w:fldCharType="end"/>
        </w:r>
      </w:hyperlink>
    </w:p>
    <w:p w14:paraId="5AC7C735" w14:textId="5F73436C" w:rsidR="003E41D6" w:rsidRPr="0088353F" w:rsidRDefault="00146539">
      <w:pPr>
        <w:pStyle w:val="TOC4"/>
        <w:rPr>
          <w:rFonts w:eastAsiaTheme="minorEastAsia" w:cs="Arial"/>
          <w:noProof/>
          <w:sz w:val="21"/>
          <w:szCs w:val="21"/>
          <w:lang w:val="en-AU"/>
        </w:rPr>
      </w:pPr>
      <w:hyperlink w:anchor="_Toc106716064" w:history="1">
        <w:r w:rsidR="003E41D6" w:rsidRPr="0088353F">
          <w:rPr>
            <w:rStyle w:val="Hyperlink"/>
            <w:rFonts w:eastAsia="Calibri" w:cs="Arial"/>
            <w:noProof/>
            <w:sz w:val="21"/>
            <w:szCs w:val="21"/>
          </w:rPr>
          <w:t>26.</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What has to be included in a Positive Behaviour Support Plan?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_Toc106716064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10</w:t>
        </w:r>
        <w:r w:rsidR="003E41D6" w:rsidRPr="0088353F">
          <w:rPr>
            <w:rFonts w:cs="Arial"/>
            <w:noProof/>
            <w:webHidden/>
            <w:sz w:val="21"/>
            <w:szCs w:val="21"/>
          </w:rPr>
          <w:fldChar w:fldCharType="end"/>
        </w:r>
      </w:hyperlink>
    </w:p>
    <w:p w14:paraId="3D3223A8" w14:textId="50B7FD95" w:rsidR="003E41D6" w:rsidRPr="0088353F" w:rsidRDefault="00146539">
      <w:pPr>
        <w:pStyle w:val="TOC4"/>
        <w:rPr>
          <w:rFonts w:eastAsiaTheme="minorEastAsia" w:cs="Arial"/>
          <w:noProof/>
          <w:sz w:val="21"/>
          <w:szCs w:val="21"/>
          <w:lang w:val="en-AU"/>
        </w:rPr>
      </w:pPr>
      <w:hyperlink w:anchor="_Toc106716065" w:history="1">
        <w:r w:rsidR="003E41D6" w:rsidRPr="0088353F">
          <w:rPr>
            <w:rStyle w:val="Hyperlink"/>
            <w:rFonts w:eastAsia="Calibri" w:cs="Arial"/>
            <w:noProof/>
            <w:sz w:val="21"/>
            <w:szCs w:val="21"/>
          </w:rPr>
          <w:t>27.</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What has to be included in respite/community access plan?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_Toc106716065 \h </w:instrText>
        </w:r>
        <w:r w:rsidR="003E41D6" w:rsidRPr="0088353F">
          <w:rPr>
            <w:rFonts w:cs="Arial"/>
            <w:noProof/>
            <w:webHidden/>
            <w:sz w:val="21"/>
            <w:szCs w:val="21"/>
          </w:rPr>
          <w:fldChar w:fldCharType="separate"/>
        </w:r>
        <w:r>
          <w:rPr>
            <w:rFonts w:cs="Arial"/>
            <w:b/>
            <w:bCs/>
            <w:noProof/>
            <w:webHidden/>
            <w:sz w:val="21"/>
            <w:szCs w:val="21"/>
            <w:lang w:val="en-US"/>
          </w:rPr>
          <w:t>Error! Bookmark not defined.</w:t>
        </w:r>
        <w:r w:rsidR="003E41D6" w:rsidRPr="0088353F">
          <w:rPr>
            <w:rFonts w:cs="Arial"/>
            <w:noProof/>
            <w:webHidden/>
            <w:sz w:val="21"/>
            <w:szCs w:val="21"/>
          </w:rPr>
          <w:fldChar w:fldCharType="end"/>
        </w:r>
      </w:hyperlink>
    </w:p>
    <w:p w14:paraId="478EB0FC" w14:textId="3D882A13" w:rsidR="003E41D6" w:rsidRPr="0088353F" w:rsidRDefault="00146539">
      <w:pPr>
        <w:pStyle w:val="TOC2"/>
        <w:rPr>
          <w:rFonts w:eastAsiaTheme="minorEastAsia" w:cs="Arial"/>
          <w:noProof/>
          <w:sz w:val="21"/>
          <w:szCs w:val="21"/>
          <w:lang w:val="en-AU"/>
        </w:rPr>
      </w:pPr>
      <w:hyperlink w:anchor="_Toc106716066" w:history="1">
        <w:r w:rsidR="003E41D6" w:rsidRPr="0088353F">
          <w:rPr>
            <w:rStyle w:val="Hyperlink"/>
            <w:rFonts w:eastAsia="Calibri" w:cs="Arial"/>
            <w:noProof/>
            <w:sz w:val="21"/>
            <w:szCs w:val="21"/>
          </w:rPr>
          <w:t>Approval and consent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_Toc106716066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11</w:t>
        </w:r>
        <w:r w:rsidR="003E41D6" w:rsidRPr="0088353F">
          <w:rPr>
            <w:rFonts w:cs="Arial"/>
            <w:noProof/>
            <w:webHidden/>
            <w:sz w:val="21"/>
            <w:szCs w:val="21"/>
          </w:rPr>
          <w:fldChar w:fldCharType="end"/>
        </w:r>
      </w:hyperlink>
    </w:p>
    <w:p w14:paraId="48287BED" w14:textId="2BC2F8CA" w:rsidR="003E41D6" w:rsidRPr="0088353F" w:rsidRDefault="00146539">
      <w:pPr>
        <w:pStyle w:val="TOC4"/>
        <w:rPr>
          <w:rFonts w:eastAsiaTheme="minorEastAsia" w:cs="Arial"/>
          <w:noProof/>
          <w:sz w:val="21"/>
          <w:szCs w:val="21"/>
          <w:lang w:val="en-AU"/>
        </w:rPr>
      </w:pPr>
      <w:hyperlink w:anchor="_Toc106716067" w:history="1">
        <w:r w:rsidR="003E41D6" w:rsidRPr="0088353F">
          <w:rPr>
            <w:rStyle w:val="Hyperlink"/>
            <w:rFonts w:eastAsia="Calibri" w:cs="Arial"/>
            <w:noProof/>
            <w:sz w:val="21"/>
            <w:szCs w:val="21"/>
          </w:rPr>
          <w:t>28.</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What is the difference between approval and consent?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_Toc106716067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11</w:t>
        </w:r>
        <w:r w:rsidR="003E41D6" w:rsidRPr="0088353F">
          <w:rPr>
            <w:rFonts w:cs="Arial"/>
            <w:noProof/>
            <w:webHidden/>
            <w:sz w:val="21"/>
            <w:szCs w:val="21"/>
          </w:rPr>
          <w:fldChar w:fldCharType="end"/>
        </w:r>
      </w:hyperlink>
    </w:p>
    <w:p w14:paraId="54271EC5" w14:textId="71CF27B5" w:rsidR="003E41D6" w:rsidRPr="0088353F" w:rsidRDefault="00146539">
      <w:pPr>
        <w:pStyle w:val="TOC4"/>
        <w:rPr>
          <w:rFonts w:eastAsiaTheme="minorEastAsia" w:cs="Arial"/>
          <w:noProof/>
          <w:sz w:val="21"/>
          <w:szCs w:val="21"/>
          <w:lang w:val="en-AU"/>
        </w:rPr>
      </w:pPr>
      <w:hyperlink w:anchor="_Toc106716068" w:history="1">
        <w:r w:rsidR="003E41D6" w:rsidRPr="0088353F">
          <w:rPr>
            <w:rStyle w:val="Hyperlink"/>
            <w:rFonts w:eastAsia="Calibri" w:cs="Arial"/>
            <w:noProof/>
            <w:sz w:val="21"/>
            <w:szCs w:val="21"/>
          </w:rPr>
          <w:t>29.</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Who can be a guardian?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_Toc106716068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11</w:t>
        </w:r>
        <w:r w:rsidR="003E41D6" w:rsidRPr="0088353F">
          <w:rPr>
            <w:rFonts w:cs="Arial"/>
            <w:noProof/>
            <w:webHidden/>
            <w:sz w:val="21"/>
            <w:szCs w:val="21"/>
          </w:rPr>
          <w:fldChar w:fldCharType="end"/>
        </w:r>
      </w:hyperlink>
    </w:p>
    <w:p w14:paraId="7BD44614" w14:textId="33335227" w:rsidR="003E41D6" w:rsidRPr="0088353F" w:rsidRDefault="00146539">
      <w:pPr>
        <w:pStyle w:val="TOC4"/>
        <w:rPr>
          <w:rFonts w:eastAsiaTheme="minorEastAsia" w:cs="Arial"/>
          <w:noProof/>
          <w:sz w:val="21"/>
          <w:szCs w:val="21"/>
          <w:lang w:val="en-AU"/>
        </w:rPr>
      </w:pPr>
      <w:hyperlink w:anchor="_Toc106716069" w:history="1">
        <w:r w:rsidR="003E41D6" w:rsidRPr="0088353F">
          <w:rPr>
            <w:rStyle w:val="Hyperlink"/>
            <w:rFonts w:eastAsia="Calibri" w:cs="Arial"/>
            <w:noProof/>
            <w:sz w:val="21"/>
            <w:szCs w:val="21"/>
          </w:rPr>
          <w:t>30.</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Who makes the decision about containment or seclusion?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_Toc106716069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11</w:t>
        </w:r>
        <w:r w:rsidR="003E41D6" w:rsidRPr="0088353F">
          <w:rPr>
            <w:rFonts w:cs="Arial"/>
            <w:noProof/>
            <w:webHidden/>
            <w:sz w:val="21"/>
            <w:szCs w:val="21"/>
          </w:rPr>
          <w:fldChar w:fldCharType="end"/>
        </w:r>
      </w:hyperlink>
    </w:p>
    <w:p w14:paraId="1991574B" w14:textId="52E35E56" w:rsidR="003E41D6" w:rsidRPr="0088353F" w:rsidRDefault="00146539">
      <w:pPr>
        <w:pStyle w:val="TOC4"/>
        <w:rPr>
          <w:rFonts w:eastAsiaTheme="minorEastAsia" w:cs="Arial"/>
          <w:noProof/>
          <w:sz w:val="21"/>
          <w:szCs w:val="21"/>
          <w:lang w:val="en-AU"/>
        </w:rPr>
      </w:pPr>
      <w:hyperlink w:anchor="_Toc106716070" w:history="1">
        <w:r w:rsidR="003E41D6" w:rsidRPr="0088353F">
          <w:rPr>
            <w:rStyle w:val="Hyperlink"/>
            <w:rFonts w:eastAsia="Calibri" w:cs="Arial"/>
            <w:noProof/>
            <w:sz w:val="21"/>
            <w:szCs w:val="21"/>
          </w:rPr>
          <w:t>31.</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Will authorisation to use restrictive practices be long- term or permanent?</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_Toc106716070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11</w:t>
        </w:r>
        <w:r w:rsidR="003E41D6" w:rsidRPr="0088353F">
          <w:rPr>
            <w:rFonts w:cs="Arial"/>
            <w:noProof/>
            <w:webHidden/>
            <w:sz w:val="21"/>
            <w:szCs w:val="21"/>
          </w:rPr>
          <w:fldChar w:fldCharType="end"/>
        </w:r>
      </w:hyperlink>
    </w:p>
    <w:p w14:paraId="77CE8C9E" w14:textId="77A6DD9C" w:rsidR="003E41D6" w:rsidRPr="0088353F" w:rsidRDefault="00146539">
      <w:pPr>
        <w:pStyle w:val="TOC4"/>
        <w:rPr>
          <w:rFonts w:eastAsiaTheme="minorEastAsia" w:cs="Arial"/>
          <w:noProof/>
          <w:sz w:val="21"/>
          <w:szCs w:val="21"/>
          <w:lang w:val="en-AU"/>
        </w:rPr>
      </w:pPr>
      <w:hyperlink w:anchor="_Toc106716071" w:history="1">
        <w:r w:rsidR="003E41D6" w:rsidRPr="0088353F">
          <w:rPr>
            <w:rStyle w:val="Hyperlink"/>
            <w:rFonts w:eastAsia="Calibri" w:cs="Arial"/>
            <w:noProof/>
            <w:sz w:val="21"/>
            <w:szCs w:val="21"/>
          </w:rPr>
          <w:t>32.</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How are decisions of the Director- General of the department reviewed?</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_Toc106716071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11</w:t>
        </w:r>
        <w:r w:rsidR="003E41D6" w:rsidRPr="0088353F">
          <w:rPr>
            <w:rFonts w:cs="Arial"/>
            <w:noProof/>
            <w:webHidden/>
            <w:sz w:val="21"/>
            <w:szCs w:val="21"/>
          </w:rPr>
          <w:fldChar w:fldCharType="end"/>
        </w:r>
      </w:hyperlink>
    </w:p>
    <w:p w14:paraId="49F58854" w14:textId="579097BE" w:rsidR="003E41D6" w:rsidRPr="0088353F" w:rsidRDefault="00146539">
      <w:pPr>
        <w:pStyle w:val="TOC4"/>
        <w:rPr>
          <w:rFonts w:eastAsiaTheme="minorEastAsia" w:cs="Arial"/>
          <w:noProof/>
          <w:sz w:val="21"/>
          <w:szCs w:val="21"/>
          <w:lang w:val="en-AU"/>
        </w:rPr>
      </w:pPr>
      <w:hyperlink w:anchor="_Toc106716072" w:history="1">
        <w:r w:rsidR="003E41D6" w:rsidRPr="0088353F">
          <w:rPr>
            <w:rStyle w:val="Hyperlink"/>
            <w:rFonts w:eastAsia="Calibri" w:cs="Arial"/>
            <w:noProof/>
            <w:sz w:val="21"/>
            <w:szCs w:val="21"/>
            <w:lang w:val="en-US"/>
          </w:rPr>
          <w:t>33.</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lang w:val="en-US"/>
          </w:rPr>
          <w:t>How are QCAT decisions reviewed?</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_Toc106716072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12</w:t>
        </w:r>
        <w:r w:rsidR="003E41D6" w:rsidRPr="0088353F">
          <w:rPr>
            <w:rFonts w:cs="Arial"/>
            <w:noProof/>
            <w:webHidden/>
            <w:sz w:val="21"/>
            <w:szCs w:val="21"/>
          </w:rPr>
          <w:fldChar w:fldCharType="end"/>
        </w:r>
      </w:hyperlink>
    </w:p>
    <w:p w14:paraId="6B7BCCF7" w14:textId="611A276B" w:rsidR="003E41D6" w:rsidRPr="0088353F" w:rsidRDefault="00146539">
      <w:pPr>
        <w:pStyle w:val="TOC2"/>
        <w:rPr>
          <w:rFonts w:eastAsiaTheme="minorEastAsia" w:cs="Arial"/>
          <w:noProof/>
          <w:sz w:val="21"/>
          <w:szCs w:val="21"/>
          <w:lang w:val="en-AU"/>
        </w:rPr>
      </w:pPr>
      <w:hyperlink w:anchor="_Toc106716073" w:history="1">
        <w:r w:rsidR="003E41D6" w:rsidRPr="0088353F">
          <w:rPr>
            <w:rStyle w:val="Hyperlink"/>
            <w:rFonts w:eastAsia="Calibri" w:cs="Arial"/>
            <w:noProof/>
            <w:sz w:val="21"/>
            <w:szCs w:val="21"/>
          </w:rPr>
          <w:t>Resources to the sector</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_Toc106716073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12</w:t>
        </w:r>
        <w:r w:rsidR="003E41D6" w:rsidRPr="0088353F">
          <w:rPr>
            <w:rFonts w:cs="Arial"/>
            <w:noProof/>
            <w:webHidden/>
            <w:sz w:val="21"/>
            <w:szCs w:val="21"/>
          </w:rPr>
          <w:fldChar w:fldCharType="end"/>
        </w:r>
      </w:hyperlink>
    </w:p>
    <w:p w14:paraId="07730064" w14:textId="43671414" w:rsidR="003E41D6" w:rsidRPr="0088353F" w:rsidRDefault="00146539">
      <w:pPr>
        <w:pStyle w:val="TOC4"/>
        <w:rPr>
          <w:rFonts w:eastAsiaTheme="minorEastAsia" w:cs="Arial"/>
          <w:noProof/>
          <w:sz w:val="21"/>
          <w:szCs w:val="21"/>
          <w:lang w:val="en-AU"/>
        </w:rPr>
      </w:pPr>
      <w:hyperlink w:anchor="_Toc106716074" w:history="1">
        <w:r w:rsidR="003E41D6" w:rsidRPr="0088353F">
          <w:rPr>
            <w:rStyle w:val="Hyperlink"/>
            <w:rFonts w:eastAsia="Calibri" w:cs="Arial"/>
            <w:noProof/>
            <w:sz w:val="21"/>
            <w:szCs w:val="21"/>
          </w:rPr>
          <w:t>34.</w:t>
        </w:r>
        <w:r w:rsidR="003E41D6" w:rsidRPr="0088353F">
          <w:rPr>
            <w:rFonts w:eastAsiaTheme="minorEastAsia" w:cs="Arial"/>
            <w:noProof/>
            <w:sz w:val="21"/>
            <w:szCs w:val="21"/>
            <w:lang w:val="en-AU"/>
          </w:rPr>
          <w:tab/>
        </w:r>
        <w:r w:rsidR="003E41D6" w:rsidRPr="0088353F">
          <w:rPr>
            <w:rStyle w:val="Hyperlink"/>
            <w:rFonts w:eastAsia="Calibri" w:cs="Arial"/>
            <w:noProof/>
            <w:sz w:val="21"/>
            <w:szCs w:val="21"/>
          </w:rPr>
          <w:t>How will the Department assist service providers to comply with the legislation?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_Toc106716074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12</w:t>
        </w:r>
        <w:r w:rsidR="003E41D6" w:rsidRPr="0088353F">
          <w:rPr>
            <w:rFonts w:cs="Arial"/>
            <w:noProof/>
            <w:webHidden/>
            <w:sz w:val="21"/>
            <w:szCs w:val="21"/>
          </w:rPr>
          <w:fldChar w:fldCharType="end"/>
        </w:r>
      </w:hyperlink>
    </w:p>
    <w:p w14:paraId="61E2BC17" w14:textId="647A25CB" w:rsidR="003E41D6" w:rsidRPr="0088353F" w:rsidRDefault="00146539">
      <w:pPr>
        <w:pStyle w:val="TOC2"/>
        <w:rPr>
          <w:rFonts w:eastAsiaTheme="minorEastAsia" w:cs="Arial"/>
          <w:noProof/>
          <w:sz w:val="21"/>
          <w:szCs w:val="21"/>
          <w:lang w:val="en-AU"/>
        </w:rPr>
      </w:pPr>
      <w:hyperlink w:anchor="_Toc106716075" w:history="1">
        <w:r w:rsidR="003E41D6" w:rsidRPr="0088353F">
          <w:rPr>
            <w:rStyle w:val="Hyperlink"/>
            <w:rFonts w:cs="Arial"/>
            <w:noProof/>
            <w:sz w:val="21"/>
            <w:szCs w:val="21"/>
          </w:rPr>
          <w:t>Further Information</w:t>
        </w:r>
        <w:r w:rsidR="003E41D6" w:rsidRPr="0088353F">
          <w:rPr>
            <w:rFonts w:cs="Arial"/>
            <w:noProof/>
            <w:webHidden/>
            <w:sz w:val="21"/>
            <w:szCs w:val="21"/>
          </w:rPr>
          <w:tab/>
        </w:r>
        <w:r w:rsidR="003E41D6" w:rsidRPr="0088353F">
          <w:rPr>
            <w:rFonts w:cs="Arial"/>
            <w:noProof/>
            <w:webHidden/>
            <w:sz w:val="21"/>
            <w:szCs w:val="21"/>
          </w:rPr>
          <w:fldChar w:fldCharType="begin"/>
        </w:r>
        <w:r w:rsidR="003E41D6" w:rsidRPr="0088353F">
          <w:rPr>
            <w:rFonts w:cs="Arial"/>
            <w:noProof/>
            <w:webHidden/>
            <w:sz w:val="21"/>
            <w:szCs w:val="21"/>
          </w:rPr>
          <w:instrText xml:space="preserve"> PAGEREF _Toc106716075 \h </w:instrText>
        </w:r>
        <w:r w:rsidR="003E41D6" w:rsidRPr="0088353F">
          <w:rPr>
            <w:rFonts w:cs="Arial"/>
            <w:noProof/>
            <w:webHidden/>
            <w:sz w:val="21"/>
            <w:szCs w:val="21"/>
          </w:rPr>
        </w:r>
        <w:r w:rsidR="003E41D6" w:rsidRPr="0088353F">
          <w:rPr>
            <w:rFonts w:cs="Arial"/>
            <w:noProof/>
            <w:webHidden/>
            <w:sz w:val="21"/>
            <w:szCs w:val="21"/>
          </w:rPr>
          <w:fldChar w:fldCharType="separate"/>
        </w:r>
        <w:r>
          <w:rPr>
            <w:rFonts w:cs="Arial"/>
            <w:noProof/>
            <w:webHidden/>
            <w:sz w:val="21"/>
            <w:szCs w:val="21"/>
          </w:rPr>
          <w:t>13</w:t>
        </w:r>
        <w:r w:rsidR="003E41D6" w:rsidRPr="0088353F">
          <w:rPr>
            <w:rFonts w:cs="Arial"/>
            <w:noProof/>
            <w:webHidden/>
            <w:sz w:val="21"/>
            <w:szCs w:val="21"/>
          </w:rPr>
          <w:fldChar w:fldCharType="end"/>
        </w:r>
      </w:hyperlink>
    </w:p>
    <w:p w14:paraId="7B2E28F7" w14:textId="142BC632" w:rsidR="00B61149" w:rsidRPr="0088353F" w:rsidRDefault="003807E9">
      <w:pPr>
        <w:spacing w:after="0"/>
        <w:rPr>
          <w:rFonts w:cs="Arial"/>
          <w:sz w:val="21"/>
          <w:szCs w:val="21"/>
        </w:rPr>
      </w:pPr>
      <w:r w:rsidRPr="0088353F">
        <w:rPr>
          <w:rFonts w:cs="Arial"/>
          <w:sz w:val="21"/>
          <w:szCs w:val="21"/>
        </w:rPr>
        <w:fldChar w:fldCharType="end"/>
      </w:r>
    </w:p>
    <w:p w14:paraId="2ABAF24B" w14:textId="50E9EBDB" w:rsidR="00B61149" w:rsidRDefault="00B61149">
      <w:pPr>
        <w:spacing w:after="0"/>
        <w:rPr>
          <w:rFonts w:cs="Arial"/>
        </w:rPr>
      </w:pPr>
      <w:r>
        <w:rPr>
          <w:rFonts w:cs="Arial"/>
        </w:rPr>
        <w:br w:type="page"/>
      </w:r>
    </w:p>
    <w:p w14:paraId="08903B68" w14:textId="2BD6E4F5" w:rsidR="001914E6" w:rsidRDefault="001914E6" w:rsidP="009D77E3">
      <w:pPr>
        <w:pStyle w:val="Heading2"/>
        <w:spacing w:line="276" w:lineRule="auto"/>
        <w:jc w:val="both"/>
        <w:rPr>
          <w:rFonts w:eastAsia="Calibri"/>
        </w:rPr>
      </w:pPr>
      <w:bookmarkStart w:id="0" w:name="_Toc103678447"/>
      <w:bookmarkStart w:id="1" w:name="_Toc106716035"/>
      <w:r w:rsidRPr="00EB626E">
        <w:rPr>
          <w:rFonts w:eastAsia="Calibri"/>
        </w:rPr>
        <w:lastRenderedPageBreak/>
        <w:t>Scope of the legislation</w:t>
      </w:r>
      <w:bookmarkEnd w:id="0"/>
      <w:bookmarkEnd w:id="1"/>
    </w:p>
    <w:p w14:paraId="600958C5" w14:textId="1D7A8420" w:rsidR="001914E6" w:rsidRPr="00EB626E" w:rsidRDefault="001914E6" w:rsidP="009D77E3">
      <w:pPr>
        <w:pStyle w:val="Heading4"/>
        <w:numPr>
          <w:ilvl w:val="0"/>
          <w:numId w:val="11"/>
        </w:numPr>
        <w:spacing w:line="276" w:lineRule="auto"/>
        <w:jc w:val="both"/>
        <w:rPr>
          <w:rFonts w:eastAsia="Calibri"/>
          <w:sz w:val="22"/>
        </w:rPr>
      </w:pPr>
      <w:bookmarkStart w:id="2" w:name="_Toc106716036"/>
      <w:r w:rsidRPr="00EB626E">
        <w:rPr>
          <w:rFonts w:eastAsia="Calibri"/>
          <w:sz w:val="22"/>
        </w:rPr>
        <w:t>How will the rights of individuals (including basic human rights) be safeguarded under the legislation?</w:t>
      </w:r>
      <w:bookmarkEnd w:id="2"/>
    </w:p>
    <w:p w14:paraId="619F6018" w14:textId="1E388FBF" w:rsidR="001914E6" w:rsidRPr="00FB51D1" w:rsidRDefault="001914E6" w:rsidP="00FB51D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 xml:space="preserve">Many decisions about the use of restrictive practices are approved and/or reviewed by the Queensland Civil and Administrative Tribunal (QCAT). QCAT is a specialist body with extensive experience in dealing with </w:t>
      </w:r>
      <w:r w:rsidR="00AD2194">
        <w:rPr>
          <w:rFonts w:eastAsia="Calibri" w:cs="Arial"/>
          <w:color w:val="000000"/>
          <w:sz w:val="21"/>
          <w:szCs w:val="21"/>
        </w:rPr>
        <w:t xml:space="preserve">matters that involve </w:t>
      </w:r>
      <w:r w:rsidRPr="00FB51D1">
        <w:rPr>
          <w:rFonts w:eastAsia="Calibri" w:cs="Arial"/>
          <w:color w:val="000000"/>
          <w:sz w:val="21"/>
          <w:szCs w:val="21"/>
        </w:rPr>
        <w:t>adults with impaired decision-making capacity. QCAT will only make decisions that are in the adult’s overall best interests.</w:t>
      </w:r>
    </w:p>
    <w:p w14:paraId="3A367374" w14:textId="77777777" w:rsidR="001914E6" w:rsidRPr="00FB51D1" w:rsidRDefault="001914E6" w:rsidP="0088353F">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 xml:space="preserve">The </w:t>
      </w:r>
      <w:r w:rsidRPr="00FB51D1">
        <w:rPr>
          <w:rFonts w:eastAsia="Calibri" w:cs="Arial"/>
          <w:i/>
          <w:iCs/>
          <w:color w:val="000000"/>
          <w:sz w:val="21"/>
          <w:szCs w:val="21"/>
        </w:rPr>
        <w:t>Disability Services Act 2006</w:t>
      </w:r>
      <w:r w:rsidRPr="00FB51D1">
        <w:rPr>
          <w:rFonts w:eastAsia="Calibri" w:cs="Arial"/>
          <w:color w:val="000000"/>
          <w:sz w:val="21"/>
          <w:szCs w:val="21"/>
        </w:rPr>
        <w:t xml:space="preserve"> (the Act) states that when restrictive practices are proposed for such adults, they must be used in a way that:</w:t>
      </w:r>
    </w:p>
    <w:p w14:paraId="55F7F0D9" w14:textId="24185B6B" w:rsidR="001914E6" w:rsidRPr="00FB51D1" w:rsidRDefault="001914E6" w:rsidP="0088353F">
      <w:pPr>
        <w:pStyle w:val="ListParagraph"/>
        <w:numPr>
          <w:ilvl w:val="0"/>
          <w:numId w:val="8"/>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has regard for the human rights of those adults</w:t>
      </w:r>
    </w:p>
    <w:p w14:paraId="23DF8828" w14:textId="5577CB59" w:rsidR="001914E6" w:rsidRPr="00FB51D1" w:rsidRDefault="001914E6" w:rsidP="0088353F">
      <w:pPr>
        <w:pStyle w:val="ListParagraph"/>
        <w:numPr>
          <w:ilvl w:val="0"/>
          <w:numId w:val="8"/>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safeguards them and others from harm</w:t>
      </w:r>
    </w:p>
    <w:p w14:paraId="51771968" w14:textId="6FC0E700" w:rsidR="001914E6" w:rsidRPr="00FB51D1" w:rsidRDefault="001914E6" w:rsidP="0088353F">
      <w:pPr>
        <w:pStyle w:val="ListParagraph"/>
        <w:numPr>
          <w:ilvl w:val="0"/>
          <w:numId w:val="8"/>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maximises the opportunity for positive outcomes and aims</w:t>
      </w:r>
    </w:p>
    <w:p w14:paraId="6116916E" w14:textId="566AEAC0" w:rsidR="001914E6" w:rsidRPr="00FB51D1" w:rsidRDefault="001914E6" w:rsidP="0088353F">
      <w:pPr>
        <w:pStyle w:val="ListParagraph"/>
        <w:numPr>
          <w:ilvl w:val="0"/>
          <w:numId w:val="8"/>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reduces or eliminates the need for the use of the restrictive practice</w:t>
      </w:r>
    </w:p>
    <w:p w14:paraId="39D62352" w14:textId="59A80F3B" w:rsidR="001914E6" w:rsidRPr="00FB51D1" w:rsidRDefault="001914E6" w:rsidP="00FB51D1">
      <w:pPr>
        <w:pStyle w:val="ListParagraph"/>
        <w:numPr>
          <w:ilvl w:val="0"/>
          <w:numId w:val="8"/>
        </w:numPr>
        <w:tabs>
          <w:tab w:val="left" w:pos="426"/>
          <w:tab w:val="left" w:pos="709"/>
          <w:tab w:val="left" w:pos="2232"/>
          <w:tab w:val="left" w:pos="9498"/>
          <w:tab w:val="left" w:leader="dot" w:pos="10065"/>
        </w:tabs>
        <w:spacing w:after="120"/>
        <w:ind w:left="788" w:right="510" w:hanging="431"/>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ensures transparency and accountability in the use of the restrictive practices.</w:t>
      </w:r>
    </w:p>
    <w:p w14:paraId="005567B3" w14:textId="14695EB4" w:rsidR="001914E6" w:rsidRPr="00FB51D1" w:rsidRDefault="001914E6" w:rsidP="00FB51D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Service providers must also demonstrate that the restrictive practice is only used when</w:t>
      </w:r>
      <w:r w:rsidR="001F3CA5" w:rsidRPr="00FB51D1">
        <w:rPr>
          <w:rFonts w:eastAsia="Calibri" w:cs="Arial"/>
          <w:color w:val="000000"/>
          <w:sz w:val="21"/>
          <w:szCs w:val="21"/>
        </w:rPr>
        <w:t xml:space="preserve"> </w:t>
      </w:r>
      <w:r w:rsidRPr="00FB51D1">
        <w:rPr>
          <w:rFonts w:eastAsia="Calibri" w:cs="Arial"/>
          <w:color w:val="000000"/>
          <w:sz w:val="21"/>
          <w:szCs w:val="21"/>
        </w:rPr>
        <w:t xml:space="preserve">necessary to prevent harm to the adult or </w:t>
      </w:r>
      <w:proofErr w:type="gramStart"/>
      <w:r w:rsidRPr="00FB51D1">
        <w:rPr>
          <w:rFonts w:eastAsia="Calibri" w:cs="Arial"/>
          <w:color w:val="000000"/>
          <w:sz w:val="21"/>
          <w:szCs w:val="21"/>
        </w:rPr>
        <w:t>others, and</w:t>
      </w:r>
      <w:proofErr w:type="gramEnd"/>
      <w:r w:rsidRPr="00FB51D1">
        <w:rPr>
          <w:rFonts w:eastAsia="Calibri" w:cs="Arial"/>
          <w:color w:val="000000"/>
          <w:sz w:val="21"/>
          <w:szCs w:val="21"/>
        </w:rPr>
        <w:t xml:space="preserve"> is the least restrictive </w:t>
      </w:r>
      <w:r w:rsidR="00A651D1">
        <w:rPr>
          <w:rFonts w:eastAsia="Calibri" w:cs="Arial"/>
          <w:color w:val="000000"/>
          <w:sz w:val="21"/>
          <w:szCs w:val="21"/>
        </w:rPr>
        <w:t>way of</w:t>
      </w:r>
      <w:r w:rsidR="00A651D1" w:rsidRPr="00FB51D1">
        <w:rPr>
          <w:rFonts w:eastAsia="Calibri" w:cs="Arial"/>
          <w:color w:val="000000"/>
          <w:sz w:val="21"/>
          <w:szCs w:val="21"/>
        </w:rPr>
        <w:t xml:space="preserve"> </w:t>
      </w:r>
      <w:r w:rsidRPr="00FB51D1">
        <w:rPr>
          <w:rFonts w:eastAsia="Calibri" w:cs="Arial"/>
          <w:color w:val="000000"/>
          <w:sz w:val="21"/>
          <w:szCs w:val="21"/>
        </w:rPr>
        <w:t xml:space="preserve">ensuring their safety. Service providers can demonstrate this by complying with the requirements outlined in the Act including the development of a </w:t>
      </w:r>
      <w:r w:rsidR="00F9264E" w:rsidRPr="00FB51D1">
        <w:rPr>
          <w:rFonts w:eastAsia="Calibri" w:cs="Arial"/>
          <w:color w:val="000000"/>
          <w:sz w:val="21"/>
          <w:szCs w:val="21"/>
        </w:rPr>
        <w:t>Positive Behaviour Support Plan</w:t>
      </w:r>
      <w:r w:rsidRPr="00FB51D1">
        <w:rPr>
          <w:rFonts w:eastAsia="Calibri" w:cs="Arial"/>
          <w:color w:val="000000"/>
          <w:sz w:val="21"/>
          <w:szCs w:val="21"/>
        </w:rPr>
        <w:t xml:space="preserve">. The Act aims to eliminate or reduce the use of restrictive practices and increase the </w:t>
      </w:r>
      <w:proofErr w:type="gramStart"/>
      <w:r w:rsidRPr="00FB51D1">
        <w:rPr>
          <w:rFonts w:eastAsia="Calibri" w:cs="Arial"/>
          <w:color w:val="000000"/>
          <w:sz w:val="21"/>
          <w:szCs w:val="21"/>
        </w:rPr>
        <w:t>adult’s</w:t>
      </w:r>
      <w:proofErr w:type="gramEnd"/>
      <w:r w:rsidRPr="00FB51D1">
        <w:rPr>
          <w:rFonts w:eastAsia="Calibri" w:cs="Arial"/>
          <w:color w:val="000000"/>
          <w:sz w:val="21"/>
          <w:szCs w:val="21"/>
        </w:rPr>
        <w:t xml:space="preserve"> qualify of life through positive behaviour support.</w:t>
      </w:r>
    </w:p>
    <w:p w14:paraId="6777DD0C" w14:textId="77777777" w:rsidR="001914E6" w:rsidRPr="00FB51D1" w:rsidRDefault="001914E6" w:rsidP="0088353F">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In addition, before any restrictive practices can be used, the Act generally requires:</w:t>
      </w:r>
    </w:p>
    <w:p w14:paraId="7C67F6D7" w14:textId="5EBCBC69" w:rsidR="001914E6" w:rsidRPr="00FB51D1" w:rsidRDefault="001914E6" w:rsidP="0088353F">
      <w:pPr>
        <w:pStyle w:val="ListParagraph"/>
        <w:numPr>
          <w:ilvl w:val="0"/>
          <w:numId w:val="9"/>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 xml:space="preserve">a </w:t>
      </w:r>
      <w:r w:rsidR="00F9264E" w:rsidRPr="00FB51D1">
        <w:rPr>
          <w:rFonts w:ascii="Arial" w:eastAsia="Calibri" w:hAnsi="Arial" w:cs="Arial"/>
          <w:color w:val="000000"/>
          <w:sz w:val="21"/>
          <w:szCs w:val="21"/>
        </w:rPr>
        <w:t>Positive Behaviour Support Plan</w:t>
      </w:r>
    </w:p>
    <w:p w14:paraId="3B758A65" w14:textId="0995013B" w:rsidR="001914E6" w:rsidRPr="00FB51D1" w:rsidRDefault="001914E6" w:rsidP="0088353F">
      <w:pPr>
        <w:pStyle w:val="ListParagraph"/>
        <w:numPr>
          <w:ilvl w:val="0"/>
          <w:numId w:val="9"/>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the provision of a statement in the approved form about the proposed use of restrictive practices to the adult, their family members and others in their support network</w:t>
      </w:r>
    </w:p>
    <w:p w14:paraId="274B1AF0" w14:textId="345CFC4A" w:rsidR="001914E6" w:rsidRPr="00FB51D1" w:rsidRDefault="001914E6" w:rsidP="0088353F">
      <w:pPr>
        <w:pStyle w:val="ListParagraph"/>
        <w:numPr>
          <w:ilvl w:val="0"/>
          <w:numId w:val="9"/>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an individual assessment of the adult</w:t>
      </w:r>
    </w:p>
    <w:p w14:paraId="07551F4A" w14:textId="6E478423" w:rsidR="001914E6" w:rsidRPr="00FB51D1" w:rsidRDefault="001914E6" w:rsidP="0088353F">
      <w:pPr>
        <w:pStyle w:val="ListParagraph"/>
        <w:numPr>
          <w:ilvl w:val="0"/>
          <w:numId w:val="9"/>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independent, time-limited approval</w:t>
      </w:r>
    </w:p>
    <w:p w14:paraId="679E12E7" w14:textId="15A5FF9D" w:rsidR="001914E6" w:rsidRPr="00FB51D1" w:rsidRDefault="001914E6" w:rsidP="00FB51D1">
      <w:pPr>
        <w:pStyle w:val="ListParagraph"/>
        <w:numPr>
          <w:ilvl w:val="0"/>
          <w:numId w:val="9"/>
        </w:numPr>
        <w:tabs>
          <w:tab w:val="left" w:pos="426"/>
          <w:tab w:val="left" w:pos="709"/>
          <w:tab w:val="left" w:pos="2232"/>
          <w:tab w:val="left" w:pos="9498"/>
          <w:tab w:val="left" w:leader="dot" w:pos="10065"/>
        </w:tabs>
        <w:ind w:right="51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plans for monitoring and review.</w:t>
      </w:r>
    </w:p>
    <w:p w14:paraId="1C4BD905" w14:textId="77777777" w:rsidR="001F3CA5" w:rsidRPr="00EB626E" w:rsidRDefault="001F3CA5" w:rsidP="009D77E3">
      <w:pPr>
        <w:tabs>
          <w:tab w:val="left" w:pos="426"/>
          <w:tab w:val="left" w:pos="709"/>
          <w:tab w:val="left" w:pos="2232"/>
          <w:tab w:val="left" w:pos="9498"/>
          <w:tab w:val="left" w:leader="dot" w:pos="10065"/>
        </w:tabs>
        <w:spacing w:line="276" w:lineRule="auto"/>
        <w:ind w:right="510"/>
        <w:jc w:val="both"/>
        <w:textAlignment w:val="baseline"/>
        <w:rPr>
          <w:rFonts w:eastAsia="Calibri" w:cs="Arial"/>
          <w:color w:val="000000"/>
          <w:sz w:val="22"/>
          <w:szCs w:val="22"/>
        </w:rPr>
      </w:pPr>
    </w:p>
    <w:p w14:paraId="36480A86" w14:textId="3AFC0E3A" w:rsidR="001914E6" w:rsidRPr="00EB626E" w:rsidRDefault="001914E6" w:rsidP="009D77E3">
      <w:pPr>
        <w:pStyle w:val="Heading4"/>
        <w:numPr>
          <w:ilvl w:val="0"/>
          <w:numId w:val="11"/>
        </w:numPr>
        <w:spacing w:line="276" w:lineRule="auto"/>
        <w:jc w:val="both"/>
        <w:rPr>
          <w:rFonts w:eastAsia="Calibri"/>
          <w:sz w:val="22"/>
        </w:rPr>
      </w:pPr>
      <w:bookmarkStart w:id="3" w:name="_Toc106716037"/>
      <w:r w:rsidRPr="00EB626E">
        <w:rPr>
          <w:rFonts w:eastAsia="Calibri"/>
          <w:sz w:val="22"/>
        </w:rPr>
        <w:t>Why do we have legislation?</w:t>
      </w:r>
      <w:bookmarkEnd w:id="3"/>
    </w:p>
    <w:p w14:paraId="04C89205" w14:textId="77777777" w:rsidR="001914E6" w:rsidRPr="00FB51D1" w:rsidRDefault="001914E6" w:rsidP="00FB51D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The purpose of the legislation is to strengthen safeguards and to uphold the human rights of adults with an intellectual or cognitive disability who exhibit challenging behaviour. In addition, the legislation regulates the use of restrictive practices and provides a positive behaviour support system to improve the quality of life of these adults.</w:t>
      </w:r>
    </w:p>
    <w:p w14:paraId="1D968D67" w14:textId="50964660" w:rsidR="001914E6" w:rsidRPr="00FB51D1" w:rsidRDefault="001914E6" w:rsidP="00FB51D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 xml:space="preserve">The legislation ensures that any use of restrictive practices (for example, containment or seclusion) by a service provider has regard for the human rights of these </w:t>
      </w:r>
      <w:proofErr w:type="gramStart"/>
      <w:r w:rsidRPr="00FB51D1">
        <w:rPr>
          <w:rFonts w:eastAsia="Calibri" w:cs="Arial"/>
          <w:color w:val="000000"/>
          <w:sz w:val="21"/>
          <w:szCs w:val="21"/>
        </w:rPr>
        <w:t>adults, and</w:t>
      </w:r>
      <w:proofErr w:type="gramEnd"/>
      <w:r w:rsidRPr="00FB51D1">
        <w:rPr>
          <w:rFonts w:eastAsia="Calibri" w:cs="Arial"/>
          <w:color w:val="000000"/>
          <w:sz w:val="21"/>
          <w:szCs w:val="21"/>
        </w:rPr>
        <w:t xml:space="preserve"> is the least restrictive way of safeguarding them and others from harm. In addition, the legislation aims to reduce or eliminate the need for the use of restrictive practices across the disability services sector and helps ensure transparency and accountability.</w:t>
      </w:r>
    </w:p>
    <w:p w14:paraId="3016C40B" w14:textId="01A7B1AB" w:rsidR="001F3CA5" w:rsidRDefault="001F3CA5" w:rsidP="009D77E3">
      <w:pPr>
        <w:tabs>
          <w:tab w:val="left" w:pos="426"/>
          <w:tab w:val="left" w:pos="709"/>
          <w:tab w:val="left" w:pos="2232"/>
          <w:tab w:val="left" w:pos="9498"/>
          <w:tab w:val="left" w:leader="dot" w:pos="10065"/>
        </w:tabs>
        <w:spacing w:line="276" w:lineRule="auto"/>
        <w:ind w:right="510"/>
        <w:jc w:val="both"/>
        <w:textAlignment w:val="baseline"/>
        <w:rPr>
          <w:rFonts w:eastAsia="Calibri" w:cs="Arial"/>
          <w:color w:val="000000"/>
          <w:sz w:val="22"/>
          <w:szCs w:val="22"/>
        </w:rPr>
      </w:pPr>
    </w:p>
    <w:p w14:paraId="33BB7C1D" w14:textId="6F4DF6E7" w:rsidR="001914E6" w:rsidRPr="00EB626E" w:rsidRDefault="001914E6" w:rsidP="009D77E3">
      <w:pPr>
        <w:pStyle w:val="Heading4"/>
        <w:numPr>
          <w:ilvl w:val="0"/>
          <w:numId w:val="11"/>
        </w:numPr>
        <w:spacing w:line="276" w:lineRule="auto"/>
        <w:jc w:val="both"/>
        <w:rPr>
          <w:rFonts w:eastAsia="Calibri"/>
          <w:sz w:val="22"/>
        </w:rPr>
      </w:pPr>
      <w:bookmarkStart w:id="4" w:name="_Toc106716038"/>
      <w:r w:rsidRPr="00EB626E">
        <w:rPr>
          <w:rFonts w:eastAsia="Calibri"/>
          <w:sz w:val="22"/>
        </w:rPr>
        <w:t>How does the Act protect against abuse?</w:t>
      </w:r>
      <w:bookmarkEnd w:id="4"/>
    </w:p>
    <w:p w14:paraId="3A953A41" w14:textId="2962CD66" w:rsidR="001914E6" w:rsidRPr="00FB51D1" w:rsidRDefault="001914E6" w:rsidP="00FB51D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 xml:space="preserve">The Act states that adults with an intellectual or cognitive disability and </w:t>
      </w:r>
      <w:r w:rsidR="00AE6C09">
        <w:rPr>
          <w:rFonts w:eastAsia="Calibri" w:cs="Arial"/>
          <w:color w:val="000000"/>
          <w:sz w:val="21"/>
          <w:szCs w:val="21"/>
        </w:rPr>
        <w:t>who engage in</w:t>
      </w:r>
      <w:r w:rsidR="00AE6C09" w:rsidRPr="00FB51D1">
        <w:rPr>
          <w:rFonts w:eastAsia="Calibri" w:cs="Arial"/>
          <w:color w:val="000000"/>
          <w:sz w:val="21"/>
          <w:szCs w:val="21"/>
        </w:rPr>
        <w:t xml:space="preserve"> </w:t>
      </w:r>
      <w:r w:rsidRPr="00FB51D1">
        <w:rPr>
          <w:rFonts w:eastAsia="Calibri" w:cs="Arial"/>
          <w:color w:val="000000"/>
          <w:sz w:val="21"/>
          <w:szCs w:val="21"/>
        </w:rPr>
        <w:t>behaviour</w:t>
      </w:r>
      <w:r w:rsidR="00AE6C09">
        <w:rPr>
          <w:rFonts w:eastAsia="Calibri" w:cs="Arial"/>
          <w:color w:val="000000"/>
          <w:sz w:val="21"/>
          <w:szCs w:val="21"/>
        </w:rPr>
        <w:t>s of harm,</w:t>
      </w:r>
      <w:r w:rsidRPr="00FB51D1">
        <w:rPr>
          <w:rFonts w:eastAsia="Calibri" w:cs="Arial"/>
          <w:color w:val="000000"/>
          <w:sz w:val="21"/>
          <w:szCs w:val="21"/>
        </w:rPr>
        <w:t xml:space="preserve"> who are subject to restrictive practices will also be subject to monitoring safeguards, including:</w:t>
      </w:r>
    </w:p>
    <w:p w14:paraId="09E8A1AA" w14:textId="48A52A13" w:rsidR="001914E6" w:rsidRPr="00FB51D1" w:rsidRDefault="001914E6" w:rsidP="0088353F">
      <w:pPr>
        <w:pStyle w:val="ListParagraph"/>
        <w:numPr>
          <w:ilvl w:val="0"/>
          <w:numId w:val="10"/>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authorised officers appointed under the Act, who may investigate non-compliance</w:t>
      </w:r>
    </w:p>
    <w:p w14:paraId="3C8EA643" w14:textId="034C0262" w:rsidR="001914E6" w:rsidRPr="00FB51D1" w:rsidRDefault="001914E6" w:rsidP="0088353F">
      <w:pPr>
        <w:pStyle w:val="ListParagraph"/>
        <w:numPr>
          <w:ilvl w:val="0"/>
          <w:numId w:val="10"/>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t>community visitors who are appointed to visit the adult’s residence and help them understand their rights, protect the adult’s interests and ensure nobody is taking advantage of the adult</w:t>
      </w:r>
    </w:p>
    <w:p w14:paraId="478D3853" w14:textId="4E6E89C3" w:rsidR="001914E6" w:rsidRPr="00FB51D1" w:rsidRDefault="001914E6" w:rsidP="00FB51D1">
      <w:pPr>
        <w:pStyle w:val="ListParagraph"/>
        <w:numPr>
          <w:ilvl w:val="0"/>
          <w:numId w:val="10"/>
        </w:numPr>
        <w:tabs>
          <w:tab w:val="left" w:pos="426"/>
          <w:tab w:val="left" w:pos="709"/>
          <w:tab w:val="left" w:pos="2232"/>
          <w:tab w:val="left" w:pos="9498"/>
          <w:tab w:val="left" w:leader="dot" w:pos="10065"/>
        </w:tabs>
        <w:ind w:right="510"/>
        <w:jc w:val="both"/>
        <w:textAlignment w:val="baseline"/>
        <w:rPr>
          <w:rFonts w:ascii="Arial" w:eastAsia="Calibri" w:hAnsi="Arial" w:cs="Arial"/>
          <w:color w:val="000000"/>
          <w:sz w:val="21"/>
          <w:szCs w:val="21"/>
        </w:rPr>
      </w:pPr>
      <w:r w:rsidRPr="00FB51D1">
        <w:rPr>
          <w:rFonts w:ascii="Arial" w:eastAsia="Calibri" w:hAnsi="Arial" w:cs="Arial"/>
          <w:color w:val="000000"/>
          <w:sz w:val="21"/>
          <w:szCs w:val="21"/>
        </w:rPr>
        <w:lastRenderedPageBreak/>
        <w:t xml:space="preserve">a requirement under the Act for service providers to report on every instance of </w:t>
      </w:r>
      <w:r w:rsidR="00AE6C09">
        <w:rPr>
          <w:rFonts w:ascii="Arial" w:eastAsia="Calibri" w:hAnsi="Arial" w:cs="Arial"/>
          <w:color w:val="000000"/>
          <w:sz w:val="21"/>
          <w:szCs w:val="21"/>
        </w:rPr>
        <w:t>authorisation</w:t>
      </w:r>
      <w:r w:rsidR="00AE6C09" w:rsidRPr="00FB51D1">
        <w:rPr>
          <w:rFonts w:ascii="Arial" w:eastAsia="Calibri" w:hAnsi="Arial" w:cs="Arial"/>
          <w:color w:val="000000"/>
          <w:sz w:val="21"/>
          <w:szCs w:val="21"/>
        </w:rPr>
        <w:t xml:space="preserve"> </w:t>
      </w:r>
      <w:r w:rsidRPr="00FB51D1">
        <w:rPr>
          <w:rFonts w:ascii="Arial" w:eastAsia="Calibri" w:hAnsi="Arial" w:cs="Arial"/>
          <w:color w:val="000000"/>
          <w:sz w:val="21"/>
          <w:szCs w:val="21"/>
        </w:rPr>
        <w:t>of a restrictive practice.</w:t>
      </w:r>
    </w:p>
    <w:p w14:paraId="5E2A809A" w14:textId="77777777" w:rsidR="001F3CA5" w:rsidRPr="00EB626E" w:rsidRDefault="001F3CA5" w:rsidP="009D77E3">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rPr>
      </w:pPr>
    </w:p>
    <w:p w14:paraId="0FB695C8" w14:textId="36100E47" w:rsidR="001914E6" w:rsidRPr="00EB626E" w:rsidRDefault="001914E6" w:rsidP="009D77E3">
      <w:pPr>
        <w:pStyle w:val="Heading4"/>
        <w:numPr>
          <w:ilvl w:val="0"/>
          <w:numId w:val="11"/>
        </w:numPr>
        <w:spacing w:line="276" w:lineRule="auto"/>
        <w:jc w:val="both"/>
        <w:rPr>
          <w:rFonts w:eastAsia="Calibri"/>
          <w:sz w:val="22"/>
        </w:rPr>
      </w:pPr>
      <w:bookmarkStart w:id="5" w:name="_Toc106716039"/>
      <w:r w:rsidRPr="00EB626E">
        <w:rPr>
          <w:rFonts w:eastAsia="Calibri"/>
          <w:sz w:val="22"/>
        </w:rPr>
        <w:t>Why are there immunities for service providers?</w:t>
      </w:r>
      <w:bookmarkEnd w:id="5"/>
    </w:p>
    <w:p w14:paraId="1D7ED721" w14:textId="1406F036" w:rsidR="001914E6" w:rsidRPr="00FB51D1" w:rsidRDefault="001914E6" w:rsidP="00FB51D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 xml:space="preserve">The immunity clause in the Act states that a service provider is not criminally or civilly liable if the service provider acts honestly and without </w:t>
      </w:r>
      <w:proofErr w:type="gramStart"/>
      <w:r w:rsidRPr="00FB51D1">
        <w:rPr>
          <w:rFonts w:eastAsia="Calibri" w:cs="Arial"/>
          <w:color w:val="000000"/>
          <w:sz w:val="21"/>
          <w:szCs w:val="21"/>
        </w:rPr>
        <w:t>negligence, and</w:t>
      </w:r>
      <w:proofErr w:type="gramEnd"/>
      <w:r w:rsidRPr="00FB51D1">
        <w:rPr>
          <w:rFonts w:eastAsia="Calibri" w:cs="Arial"/>
          <w:color w:val="000000"/>
          <w:sz w:val="21"/>
          <w:szCs w:val="21"/>
        </w:rPr>
        <w:t xml:space="preserve"> uses restrictive practices in</w:t>
      </w:r>
      <w:r w:rsidR="00E715C3" w:rsidRPr="00FB51D1">
        <w:rPr>
          <w:rFonts w:eastAsia="Calibri" w:cs="Arial"/>
          <w:color w:val="000000"/>
          <w:sz w:val="21"/>
          <w:szCs w:val="21"/>
        </w:rPr>
        <w:t xml:space="preserve"> </w:t>
      </w:r>
      <w:r w:rsidRPr="00FB51D1">
        <w:rPr>
          <w:rFonts w:eastAsia="Calibri" w:cs="Arial"/>
          <w:color w:val="000000"/>
          <w:sz w:val="21"/>
          <w:szCs w:val="21"/>
        </w:rPr>
        <w:t>compliance with the Act. It is a purpose of the Act to ensure that any use of restrictive practices is justifiable and in accordance with the provisions of the Act.</w:t>
      </w:r>
    </w:p>
    <w:p w14:paraId="18280E8D" w14:textId="260FC483" w:rsidR="007E2742" w:rsidRPr="00FB51D1" w:rsidRDefault="001914E6" w:rsidP="00FB51D1">
      <w:pPr>
        <w:tabs>
          <w:tab w:val="left" w:pos="426"/>
          <w:tab w:val="left" w:pos="709"/>
          <w:tab w:val="left" w:pos="2232"/>
          <w:tab w:val="left" w:pos="9498"/>
          <w:tab w:val="left" w:leader="dot" w:pos="10065"/>
        </w:tabs>
        <w:spacing w:after="0"/>
        <w:ind w:right="510"/>
        <w:jc w:val="both"/>
        <w:textAlignment w:val="baseline"/>
        <w:rPr>
          <w:rFonts w:eastAsia="Calibri" w:cs="Arial"/>
          <w:color w:val="000000"/>
          <w:sz w:val="21"/>
          <w:szCs w:val="21"/>
        </w:rPr>
      </w:pPr>
      <w:r w:rsidRPr="00FB51D1">
        <w:rPr>
          <w:rFonts w:eastAsia="Calibri" w:cs="Arial"/>
          <w:color w:val="000000"/>
          <w:sz w:val="21"/>
          <w:szCs w:val="21"/>
        </w:rPr>
        <w:t xml:space="preserve">The Act includes immunities to help provide legal certainty to disability service providers and their staff on when restrictive practices may be justified and used lawfully. Restrictive practices used by disability service providers will only be lawful when </w:t>
      </w:r>
      <w:proofErr w:type="gramStart"/>
      <w:r w:rsidRPr="00FB51D1">
        <w:rPr>
          <w:rFonts w:eastAsia="Calibri" w:cs="Arial"/>
          <w:color w:val="000000"/>
          <w:sz w:val="21"/>
          <w:szCs w:val="21"/>
        </w:rPr>
        <w:t>all of</w:t>
      </w:r>
      <w:proofErr w:type="gramEnd"/>
      <w:r w:rsidRPr="00FB51D1">
        <w:rPr>
          <w:rFonts w:eastAsia="Calibri" w:cs="Arial"/>
          <w:color w:val="000000"/>
          <w:sz w:val="21"/>
          <w:szCs w:val="21"/>
        </w:rPr>
        <w:t xml:space="preserve"> the requirements in the Act are met.</w:t>
      </w:r>
    </w:p>
    <w:p w14:paraId="7B309E7A" w14:textId="4CCEF4D3" w:rsidR="007E2742" w:rsidRPr="00EB626E" w:rsidRDefault="007E2742" w:rsidP="009D77E3">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rPr>
      </w:pPr>
    </w:p>
    <w:p w14:paraId="142B1AC9" w14:textId="33E2AECB" w:rsidR="00DA3654" w:rsidRPr="00EB626E" w:rsidRDefault="00DA3654" w:rsidP="009D77E3">
      <w:pPr>
        <w:pStyle w:val="Heading4"/>
        <w:numPr>
          <w:ilvl w:val="0"/>
          <w:numId w:val="11"/>
        </w:numPr>
        <w:jc w:val="both"/>
        <w:rPr>
          <w:rFonts w:eastAsia="Calibri"/>
          <w:sz w:val="22"/>
        </w:rPr>
      </w:pPr>
      <w:bookmarkStart w:id="6" w:name="_Toc106716040"/>
      <w:r w:rsidRPr="00EB626E">
        <w:rPr>
          <w:rFonts w:eastAsia="Calibri"/>
          <w:sz w:val="22"/>
        </w:rPr>
        <w:t xml:space="preserve">Where can I access a copy of the </w:t>
      </w:r>
      <w:r w:rsidRPr="00EB626E">
        <w:rPr>
          <w:rFonts w:eastAsia="Calibri"/>
          <w:i/>
          <w:sz w:val="22"/>
        </w:rPr>
        <w:t>Disability Services Act 2006</w:t>
      </w:r>
      <w:r w:rsidRPr="00EB626E">
        <w:rPr>
          <w:rFonts w:eastAsia="Calibri"/>
          <w:sz w:val="22"/>
        </w:rPr>
        <w:t>?</w:t>
      </w:r>
      <w:bookmarkEnd w:id="6"/>
    </w:p>
    <w:p w14:paraId="54AF4163" w14:textId="4B9EEAE0" w:rsidR="00DA3654" w:rsidRPr="00FB51D1" w:rsidRDefault="00DA3654" w:rsidP="00FB51D1">
      <w:pPr>
        <w:tabs>
          <w:tab w:val="left" w:pos="426"/>
          <w:tab w:val="left" w:pos="709"/>
          <w:tab w:val="left" w:pos="2232"/>
          <w:tab w:val="left" w:pos="9498"/>
          <w:tab w:val="left" w:leader="dot" w:pos="10065"/>
        </w:tabs>
        <w:spacing w:after="0"/>
        <w:ind w:right="510"/>
        <w:jc w:val="both"/>
        <w:textAlignment w:val="baseline"/>
        <w:rPr>
          <w:rFonts w:eastAsia="Calibri" w:cs="Arial"/>
          <w:color w:val="000000"/>
          <w:sz w:val="21"/>
          <w:szCs w:val="21"/>
        </w:rPr>
      </w:pPr>
      <w:r w:rsidRPr="00FB51D1">
        <w:rPr>
          <w:rFonts w:eastAsia="Calibri" w:cs="Arial"/>
          <w:color w:val="000000"/>
          <w:sz w:val="21"/>
          <w:szCs w:val="21"/>
        </w:rPr>
        <w:t xml:space="preserve">The Act can be downloaded from the Queensland Legislation website </w:t>
      </w:r>
      <w:hyperlink r:id="rId10">
        <w:r w:rsidRPr="00FB51D1">
          <w:rPr>
            <w:rStyle w:val="Hyperlink"/>
            <w:rFonts w:eastAsia="Calibri" w:cs="Arial"/>
            <w:sz w:val="21"/>
            <w:szCs w:val="21"/>
          </w:rPr>
          <w:t>www.legislation.qld.gov.au</w:t>
        </w:r>
      </w:hyperlink>
      <w:r w:rsidRPr="00FB51D1">
        <w:rPr>
          <w:rFonts w:eastAsia="Calibri" w:cs="Arial"/>
          <w:color w:val="000000"/>
          <w:sz w:val="21"/>
          <w:szCs w:val="21"/>
        </w:rPr>
        <w:t xml:space="preserve"> </w:t>
      </w:r>
    </w:p>
    <w:p w14:paraId="3E0219F1" w14:textId="77777777" w:rsidR="00DA3654" w:rsidRPr="00DA3654" w:rsidRDefault="00DA3654" w:rsidP="009D77E3">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rPr>
      </w:pPr>
    </w:p>
    <w:p w14:paraId="626C432C" w14:textId="5A7BF628" w:rsidR="00DA3654" w:rsidRPr="00EB626E" w:rsidRDefault="00DA3654" w:rsidP="009D77E3">
      <w:pPr>
        <w:pStyle w:val="Heading4"/>
        <w:numPr>
          <w:ilvl w:val="0"/>
          <w:numId w:val="11"/>
        </w:numPr>
        <w:jc w:val="both"/>
        <w:rPr>
          <w:rFonts w:eastAsia="Calibri"/>
          <w:sz w:val="22"/>
        </w:rPr>
      </w:pPr>
      <w:bookmarkStart w:id="7" w:name="_Toc106716041"/>
      <w:r w:rsidRPr="00EB626E">
        <w:rPr>
          <w:rFonts w:eastAsia="Calibri"/>
          <w:sz w:val="22"/>
        </w:rPr>
        <w:t xml:space="preserve">Where can I access a copy of the Carter Report and the government’s response to </w:t>
      </w:r>
      <w:r w:rsidRPr="00EB626E">
        <w:rPr>
          <w:rFonts w:eastAsia="Calibri"/>
          <w:sz w:val="22"/>
        </w:rPr>
        <w:br/>
        <w:t>Judge Carter’s recommendations?</w:t>
      </w:r>
      <w:bookmarkEnd w:id="7"/>
    </w:p>
    <w:p w14:paraId="1189D6EA" w14:textId="0145024C" w:rsidR="001D33A0" w:rsidRPr="00FB51D1" w:rsidRDefault="001D33A0" w:rsidP="00FB51D1">
      <w:pPr>
        <w:tabs>
          <w:tab w:val="left" w:pos="426"/>
          <w:tab w:val="left" w:pos="709"/>
          <w:tab w:val="left" w:pos="2232"/>
          <w:tab w:val="left" w:pos="9498"/>
          <w:tab w:val="left" w:leader="dot" w:pos="10065"/>
        </w:tabs>
        <w:spacing w:after="0"/>
        <w:ind w:right="510"/>
        <w:jc w:val="both"/>
        <w:textAlignment w:val="baseline"/>
        <w:rPr>
          <w:rFonts w:eastAsia="Calibri" w:cs="Arial"/>
          <w:color w:val="000000"/>
          <w:sz w:val="21"/>
          <w:szCs w:val="21"/>
        </w:rPr>
      </w:pPr>
      <w:r w:rsidRPr="00FB51D1">
        <w:rPr>
          <w:rFonts w:eastAsia="Calibri" w:cs="Arial"/>
          <w:color w:val="000000"/>
          <w:sz w:val="21"/>
          <w:szCs w:val="21"/>
        </w:rPr>
        <w:t>A copy of t</w:t>
      </w:r>
      <w:r w:rsidR="00DA3654" w:rsidRPr="00FB51D1">
        <w:rPr>
          <w:rFonts w:eastAsia="Calibri" w:cs="Arial"/>
          <w:color w:val="000000"/>
          <w:sz w:val="21"/>
          <w:szCs w:val="21"/>
        </w:rPr>
        <w:t xml:space="preserve">he </w:t>
      </w:r>
      <w:hyperlink r:id="rId11" w:history="1">
        <w:r w:rsidR="00DA3654" w:rsidRPr="0088353F">
          <w:rPr>
            <w:rStyle w:val="Hyperlink"/>
            <w:rFonts w:eastAsia="Calibri" w:cs="Arial"/>
            <w:sz w:val="21"/>
            <w:szCs w:val="21"/>
          </w:rPr>
          <w:t>Carter Report</w:t>
        </w:r>
      </w:hyperlink>
      <w:r w:rsidR="00DA3654" w:rsidRPr="00FB51D1">
        <w:rPr>
          <w:rFonts w:eastAsia="Calibri" w:cs="Arial"/>
          <w:color w:val="000000"/>
          <w:sz w:val="21"/>
          <w:szCs w:val="21"/>
        </w:rPr>
        <w:t xml:space="preserve"> </w:t>
      </w:r>
      <w:r w:rsidR="002A5EE7" w:rsidRPr="00FB51D1">
        <w:rPr>
          <w:rFonts w:eastAsia="Calibri" w:cs="Arial"/>
          <w:color w:val="000000"/>
          <w:sz w:val="21"/>
          <w:szCs w:val="21"/>
        </w:rPr>
        <w:t xml:space="preserve">is available </w:t>
      </w:r>
      <w:r w:rsidRPr="00FB51D1">
        <w:rPr>
          <w:rFonts w:eastAsia="Calibri" w:cs="Arial"/>
          <w:color w:val="000000"/>
          <w:sz w:val="21"/>
          <w:szCs w:val="21"/>
        </w:rPr>
        <w:t xml:space="preserve">on the Disability Royal Commission website: </w:t>
      </w:r>
      <w:r w:rsidR="00DA3654" w:rsidRPr="00FB51D1">
        <w:rPr>
          <w:rFonts w:eastAsia="Calibri" w:cs="Arial"/>
          <w:color w:val="000000"/>
          <w:sz w:val="21"/>
          <w:szCs w:val="21"/>
        </w:rPr>
        <w:t xml:space="preserve">and the government’s response </w:t>
      </w:r>
      <w:r w:rsidR="002A5EE7" w:rsidRPr="00FB51D1">
        <w:rPr>
          <w:rFonts w:eastAsia="Calibri" w:cs="Arial"/>
          <w:color w:val="000000"/>
          <w:sz w:val="21"/>
          <w:szCs w:val="21"/>
        </w:rPr>
        <w:t>is described in this brochure ‘</w:t>
      </w:r>
      <w:hyperlink r:id="rId12" w:history="1">
        <w:r w:rsidR="002A5EE7" w:rsidRPr="00FB51D1">
          <w:rPr>
            <w:rStyle w:val="Hyperlink"/>
            <w:rFonts w:eastAsia="Calibri" w:cs="Arial"/>
            <w:sz w:val="21"/>
            <w:szCs w:val="21"/>
          </w:rPr>
          <w:t>A guide for families</w:t>
        </w:r>
      </w:hyperlink>
      <w:r w:rsidR="002A5EE7" w:rsidRPr="00FB51D1">
        <w:rPr>
          <w:rFonts w:eastAsia="Calibri" w:cs="Arial"/>
          <w:color w:val="000000"/>
          <w:sz w:val="21"/>
          <w:szCs w:val="21"/>
        </w:rPr>
        <w:t>’</w:t>
      </w:r>
      <w:r w:rsidRPr="00FB51D1">
        <w:rPr>
          <w:rFonts w:eastAsia="Calibri" w:cs="Arial"/>
          <w:color w:val="000000"/>
          <w:sz w:val="21"/>
          <w:szCs w:val="21"/>
        </w:rPr>
        <w:t xml:space="preserve"> and also in the discussion paper on the Queensland Cabinet’s website: </w:t>
      </w:r>
      <w:hyperlink r:id="rId13" w:anchor=":~:text=Carter%20QC%2C%20Challenging%20Behaviour%20and%20Disability%20%E2%80%93%20A,human%20rights.%20The%20Carter%20Report%20identified%20that%20disability" w:history="1">
        <w:r w:rsidRPr="00FB51D1">
          <w:rPr>
            <w:rStyle w:val="Hyperlink"/>
            <w:sz w:val="21"/>
            <w:szCs w:val="21"/>
          </w:rPr>
          <w:t>Review of the Regulation of Restrictive Practices in the Disability Services Act 2006 and the Guardianship and Administration Act 2000 (cabinet.qld.gov.au)</w:t>
        </w:r>
      </w:hyperlink>
    </w:p>
    <w:p w14:paraId="22E559D4" w14:textId="77777777" w:rsidR="00DA3654" w:rsidRPr="00EB626E" w:rsidRDefault="00DA3654" w:rsidP="009D77E3">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u w:val="single"/>
        </w:rPr>
      </w:pPr>
    </w:p>
    <w:p w14:paraId="4C52D1EF" w14:textId="1AD59037" w:rsidR="00DA3654" w:rsidRDefault="00503A87" w:rsidP="009D77E3">
      <w:pPr>
        <w:pStyle w:val="Heading2"/>
        <w:jc w:val="both"/>
        <w:rPr>
          <w:rFonts w:eastAsia="Calibri"/>
        </w:rPr>
      </w:pPr>
      <w:bookmarkStart w:id="8" w:name="_Toc103678448"/>
      <w:bookmarkStart w:id="9" w:name="_Toc106716042"/>
      <w:r w:rsidRPr="00EB626E">
        <w:rPr>
          <w:rFonts w:eastAsia="Calibri"/>
        </w:rPr>
        <w:t>To whom does the legislation apply?</w:t>
      </w:r>
      <w:bookmarkEnd w:id="8"/>
      <w:bookmarkEnd w:id="9"/>
    </w:p>
    <w:p w14:paraId="0E0A5A43" w14:textId="77777777" w:rsidR="00B61149" w:rsidRPr="00B61149" w:rsidRDefault="00B61149" w:rsidP="00B61149">
      <w:pPr>
        <w:rPr>
          <w:rFonts w:eastAsia="Calibri"/>
          <w:lang w:eastAsia="en-US"/>
        </w:rPr>
      </w:pPr>
    </w:p>
    <w:p w14:paraId="204C97D1" w14:textId="77777777" w:rsidR="00DA3654" w:rsidRPr="00EB626E" w:rsidRDefault="00DA3654" w:rsidP="009D77E3">
      <w:pPr>
        <w:pStyle w:val="Heading4"/>
        <w:numPr>
          <w:ilvl w:val="0"/>
          <w:numId w:val="11"/>
        </w:numPr>
        <w:jc w:val="both"/>
        <w:rPr>
          <w:rFonts w:eastAsia="Calibri"/>
          <w:sz w:val="22"/>
        </w:rPr>
      </w:pPr>
      <w:bookmarkStart w:id="10" w:name="_Toc106716043"/>
      <w:r w:rsidRPr="00EB626E">
        <w:rPr>
          <w:rFonts w:eastAsia="Calibri"/>
          <w:sz w:val="22"/>
        </w:rPr>
        <w:t>Given this legislation only applies to adults with an intellectual or cognitive disability receiving services provided or funded by Disability Services, or services prescribed by regulation and funded under a NDIS participant plan, how are adults protected in other settings?</w:t>
      </w:r>
      <w:bookmarkEnd w:id="10"/>
    </w:p>
    <w:p w14:paraId="3568E62C" w14:textId="77777777" w:rsidR="00DA3654" w:rsidRPr="00FB51D1" w:rsidRDefault="00DA3654" w:rsidP="00FB51D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Any person with a disability continues to receive the full protection of existing criminal and civil laws.</w:t>
      </w:r>
    </w:p>
    <w:p w14:paraId="1452F722" w14:textId="39656D07" w:rsidR="00DA3654" w:rsidRPr="00FB51D1" w:rsidRDefault="00DA3654" w:rsidP="00FB51D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FB51D1">
        <w:rPr>
          <w:rFonts w:eastAsia="Calibri" w:cs="Arial"/>
          <w:color w:val="000000"/>
          <w:sz w:val="21"/>
          <w:szCs w:val="21"/>
        </w:rPr>
        <w:t xml:space="preserve">That means anyone who acts improperly towards someone in their care (for example, by abuse, assault, neglect or exploitation) may be subject to criminal sanctions or may be ordered to pay compensation as a result of a civil </w:t>
      </w:r>
      <w:r w:rsidR="00503A87" w:rsidRPr="00FB51D1">
        <w:rPr>
          <w:rFonts w:eastAsia="Calibri" w:cs="Arial"/>
          <w:color w:val="000000"/>
          <w:sz w:val="21"/>
          <w:szCs w:val="21"/>
        </w:rPr>
        <w:t>lawsuit</w:t>
      </w:r>
      <w:r w:rsidRPr="00FB51D1">
        <w:rPr>
          <w:rFonts w:eastAsia="Calibri" w:cs="Arial"/>
          <w:color w:val="000000"/>
          <w:sz w:val="21"/>
          <w:szCs w:val="21"/>
        </w:rPr>
        <w:t>.</w:t>
      </w:r>
    </w:p>
    <w:p w14:paraId="03147113" w14:textId="77777777" w:rsidR="00503A87" w:rsidRPr="00DA3654" w:rsidRDefault="00503A87" w:rsidP="009D77E3">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rPr>
      </w:pPr>
    </w:p>
    <w:p w14:paraId="4DDFA253" w14:textId="77777777" w:rsidR="00DA3654" w:rsidRPr="00EB626E" w:rsidRDefault="00DA3654" w:rsidP="009D77E3">
      <w:pPr>
        <w:pStyle w:val="Heading4"/>
        <w:numPr>
          <w:ilvl w:val="0"/>
          <w:numId w:val="11"/>
        </w:numPr>
        <w:jc w:val="both"/>
        <w:rPr>
          <w:rFonts w:eastAsia="Calibri"/>
          <w:sz w:val="22"/>
        </w:rPr>
      </w:pPr>
      <w:bookmarkStart w:id="11" w:name="_Toc106716044"/>
      <w:r w:rsidRPr="00EB626E">
        <w:rPr>
          <w:rFonts w:eastAsia="Calibri"/>
          <w:sz w:val="22"/>
        </w:rPr>
        <w:t>Are adults with an intellectual or cognitive disability residing in hostels and boarding houses protected by the Act?</w:t>
      </w:r>
      <w:bookmarkEnd w:id="11"/>
    </w:p>
    <w:p w14:paraId="1763353A" w14:textId="1CA64AC2" w:rsidR="00DA3654" w:rsidRPr="009C04A1" w:rsidRDefault="00DA3654"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Any resident support services, community support and community access services funded or provided by the Department </w:t>
      </w:r>
      <w:r w:rsidR="00503A87" w:rsidRPr="009C04A1">
        <w:rPr>
          <w:rFonts w:eastAsia="Calibri" w:cs="Arial"/>
          <w:color w:val="000000"/>
          <w:sz w:val="21"/>
          <w:szCs w:val="21"/>
        </w:rPr>
        <w:t xml:space="preserve">of </w:t>
      </w:r>
      <w:r w:rsidR="00503A87" w:rsidRPr="009C04A1">
        <w:rPr>
          <w:sz w:val="21"/>
          <w:szCs w:val="21"/>
        </w:rPr>
        <w:t>Seniors, Disability Services and Aboriginal and Torres Strait Islander Partnerships</w:t>
      </w:r>
      <w:r w:rsidR="00503A87" w:rsidRPr="009C04A1">
        <w:rPr>
          <w:rFonts w:eastAsia="Calibri" w:cs="Arial"/>
          <w:color w:val="000000"/>
          <w:sz w:val="21"/>
          <w:szCs w:val="21"/>
        </w:rPr>
        <w:t xml:space="preserve"> </w:t>
      </w:r>
      <w:r w:rsidRPr="009C04A1">
        <w:rPr>
          <w:rFonts w:eastAsia="Calibri" w:cs="Arial"/>
          <w:color w:val="000000"/>
          <w:sz w:val="21"/>
          <w:szCs w:val="21"/>
        </w:rPr>
        <w:t>that provide services to residents of hostels and boarding houses are subject to this legislation.</w:t>
      </w:r>
    </w:p>
    <w:p w14:paraId="53FDBB33" w14:textId="77777777" w:rsidR="00DA3654" w:rsidRPr="009C04A1" w:rsidRDefault="00DA3654"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The hostels and boarding houses that are not funded disability service providers are not subject to the requirements of this Act. However, other reforms to the private residential services sector regulate the quality of services in that sector.</w:t>
      </w:r>
    </w:p>
    <w:p w14:paraId="17961829" w14:textId="7805B7E2" w:rsidR="007E2742" w:rsidRPr="009C04A1" w:rsidRDefault="00DA3654"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The Act sets out service delivery principles outlining what </w:t>
      </w:r>
      <w:proofErr w:type="gramStart"/>
      <w:r w:rsidRPr="009C04A1">
        <w:rPr>
          <w:rFonts w:eastAsia="Calibri" w:cs="Arial"/>
          <w:color w:val="000000"/>
          <w:sz w:val="21"/>
          <w:szCs w:val="21"/>
        </w:rPr>
        <w:t>is considered to be</w:t>
      </w:r>
      <w:proofErr w:type="gramEnd"/>
      <w:r w:rsidRPr="009C04A1">
        <w:rPr>
          <w:rFonts w:eastAsia="Calibri" w:cs="Arial"/>
          <w:color w:val="000000"/>
          <w:sz w:val="21"/>
          <w:szCs w:val="21"/>
        </w:rPr>
        <w:t xml:space="preserve"> good practice behaviour support for adults with an intellectual or cognitive disability. It is hoped that all service providers, even those not funded or provided by Disability Services, will adopt the human rights and behaviour support principles outlined in the Act.</w:t>
      </w:r>
    </w:p>
    <w:p w14:paraId="3E75BC9B" w14:textId="1DBCFED5" w:rsidR="00F161EA" w:rsidRDefault="00F161EA" w:rsidP="009D77E3">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rPr>
      </w:pPr>
    </w:p>
    <w:p w14:paraId="7688FDF4" w14:textId="77777777" w:rsidR="007A3443" w:rsidRPr="00EB626E" w:rsidRDefault="007A3443" w:rsidP="009D77E3">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rPr>
      </w:pPr>
    </w:p>
    <w:p w14:paraId="32D30C0F" w14:textId="77777777" w:rsidR="00503A87" w:rsidRPr="00EB626E" w:rsidRDefault="00503A87" w:rsidP="009D77E3">
      <w:pPr>
        <w:pStyle w:val="Heading4"/>
        <w:numPr>
          <w:ilvl w:val="0"/>
          <w:numId w:val="11"/>
        </w:numPr>
        <w:jc w:val="both"/>
        <w:rPr>
          <w:rFonts w:eastAsia="Calibri"/>
          <w:sz w:val="22"/>
        </w:rPr>
      </w:pPr>
      <w:bookmarkStart w:id="12" w:name="_Toc106716045"/>
      <w:r w:rsidRPr="00EB626E">
        <w:rPr>
          <w:rFonts w:eastAsia="Calibri"/>
          <w:sz w:val="22"/>
        </w:rPr>
        <w:lastRenderedPageBreak/>
        <w:t>Does the Act apply to people under the age of 18?</w:t>
      </w:r>
      <w:bookmarkEnd w:id="12"/>
    </w:p>
    <w:p w14:paraId="658276B6" w14:textId="1E0FEB23" w:rsidR="00503A87" w:rsidRPr="009C04A1" w:rsidRDefault="00503A87"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Part 6 </w:t>
      </w:r>
      <w:r w:rsidRPr="009C04A1">
        <w:rPr>
          <w:rFonts w:eastAsia="Calibri" w:cs="Arial"/>
          <w:i/>
          <w:color w:val="000000"/>
          <w:sz w:val="21"/>
          <w:szCs w:val="21"/>
        </w:rPr>
        <w:t xml:space="preserve">Disability Services Act 2006 </w:t>
      </w:r>
      <w:r w:rsidRPr="009C04A1">
        <w:rPr>
          <w:rFonts w:eastAsia="Calibri" w:cs="Arial"/>
          <w:color w:val="000000"/>
          <w:sz w:val="21"/>
          <w:szCs w:val="21"/>
        </w:rPr>
        <w:t xml:space="preserve">which </w:t>
      </w:r>
      <w:r w:rsidR="00101485" w:rsidRPr="009C04A1">
        <w:rPr>
          <w:rFonts w:eastAsia="Calibri" w:cs="Arial"/>
          <w:color w:val="000000"/>
          <w:sz w:val="21"/>
          <w:szCs w:val="21"/>
        </w:rPr>
        <w:t>regulat</w:t>
      </w:r>
      <w:r w:rsidR="00101485">
        <w:rPr>
          <w:rFonts w:eastAsia="Calibri" w:cs="Arial"/>
          <w:color w:val="000000"/>
          <w:sz w:val="21"/>
          <w:szCs w:val="21"/>
        </w:rPr>
        <w:t>es</w:t>
      </w:r>
      <w:r w:rsidR="00101485" w:rsidRPr="009C04A1">
        <w:rPr>
          <w:rFonts w:eastAsia="Calibri" w:cs="Arial"/>
          <w:color w:val="000000"/>
          <w:sz w:val="21"/>
          <w:szCs w:val="21"/>
        </w:rPr>
        <w:t xml:space="preserve"> </w:t>
      </w:r>
      <w:r w:rsidRPr="009C04A1">
        <w:rPr>
          <w:rFonts w:eastAsia="Calibri" w:cs="Arial"/>
          <w:color w:val="000000"/>
          <w:sz w:val="21"/>
          <w:szCs w:val="21"/>
        </w:rPr>
        <w:t xml:space="preserve">the </w:t>
      </w:r>
      <w:r w:rsidR="00327BA8">
        <w:rPr>
          <w:rFonts w:eastAsia="Calibri" w:cs="Arial"/>
          <w:color w:val="000000"/>
          <w:sz w:val="21"/>
          <w:szCs w:val="21"/>
        </w:rPr>
        <w:t>scope of</w:t>
      </w:r>
      <w:r w:rsidRPr="009C04A1">
        <w:rPr>
          <w:rFonts w:eastAsia="Calibri" w:cs="Arial"/>
          <w:color w:val="000000"/>
          <w:sz w:val="21"/>
          <w:szCs w:val="21"/>
        </w:rPr>
        <w:t xml:space="preserve"> restrictive practices and Chapter 5B of the </w:t>
      </w:r>
      <w:r w:rsidRPr="009C04A1">
        <w:rPr>
          <w:rFonts w:eastAsia="Calibri" w:cs="Arial"/>
          <w:i/>
          <w:color w:val="000000"/>
          <w:sz w:val="21"/>
          <w:szCs w:val="21"/>
        </w:rPr>
        <w:t xml:space="preserve">Guardianship and Administration Act 2000 </w:t>
      </w:r>
      <w:r w:rsidRPr="009C04A1">
        <w:rPr>
          <w:rFonts w:eastAsia="Calibri" w:cs="Arial"/>
          <w:color w:val="000000"/>
          <w:sz w:val="21"/>
          <w:szCs w:val="21"/>
        </w:rPr>
        <w:t>only apply to adults who are 18 years or older.</w:t>
      </w:r>
    </w:p>
    <w:p w14:paraId="59110719" w14:textId="00AA6534" w:rsidR="00503A87" w:rsidRPr="009C04A1" w:rsidRDefault="00503A87"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There is a provision that allows for the appointment of a guardian for restrictive practice matters to be made in advance of an individual turning 18. This provision will have no effect until the person turns </w:t>
      </w:r>
      <w:proofErr w:type="gramStart"/>
      <w:r w:rsidRPr="009C04A1">
        <w:rPr>
          <w:rFonts w:eastAsia="Calibri" w:cs="Arial"/>
          <w:color w:val="000000"/>
          <w:sz w:val="21"/>
          <w:szCs w:val="21"/>
        </w:rPr>
        <w:t>18, and</w:t>
      </w:r>
      <w:proofErr w:type="gramEnd"/>
      <w:r w:rsidRPr="009C04A1">
        <w:rPr>
          <w:rFonts w:eastAsia="Calibri" w:cs="Arial"/>
          <w:color w:val="000000"/>
          <w:sz w:val="21"/>
          <w:szCs w:val="21"/>
        </w:rPr>
        <w:t xml:space="preserve"> can only last until the person is 19 years before it must be reviewed. This provision will allow the </w:t>
      </w:r>
      <w:r w:rsidR="004159CC" w:rsidRPr="009C04A1">
        <w:rPr>
          <w:rFonts w:eastAsia="Calibri" w:cs="Arial"/>
          <w:color w:val="000000"/>
          <w:sz w:val="21"/>
          <w:szCs w:val="21"/>
        </w:rPr>
        <w:t>d</w:t>
      </w:r>
      <w:r w:rsidRPr="009C04A1">
        <w:rPr>
          <w:rFonts w:eastAsia="Calibri" w:cs="Arial"/>
          <w:color w:val="000000"/>
          <w:sz w:val="21"/>
          <w:szCs w:val="21"/>
        </w:rPr>
        <w:t>epartment to prepare for situations, such as when they know that a person will be leaving the care of the Department of Child</w:t>
      </w:r>
      <w:r w:rsidR="003F12DB" w:rsidRPr="009C04A1">
        <w:rPr>
          <w:rFonts w:eastAsia="Calibri" w:cs="Arial"/>
          <w:color w:val="000000"/>
          <w:sz w:val="21"/>
          <w:szCs w:val="21"/>
        </w:rPr>
        <w:t xml:space="preserve">ren, Youth Justice and Multicultural Affairs </w:t>
      </w:r>
      <w:r w:rsidRPr="009C04A1">
        <w:rPr>
          <w:rFonts w:eastAsia="Calibri" w:cs="Arial"/>
          <w:color w:val="000000"/>
          <w:sz w:val="21"/>
          <w:szCs w:val="21"/>
        </w:rPr>
        <w:t>into supported accommodation provided by Disability Services</w:t>
      </w:r>
      <w:r w:rsidR="00327BA8">
        <w:rPr>
          <w:rFonts w:eastAsia="Calibri" w:cs="Arial"/>
          <w:color w:val="000000"/>
          <w:sz w:val="21"/>
          <w:szCs w:val="21"/>
        </w:rPr>
        <w:t xml:space="preserve">, or under </w:t>
      </w:r>
      <w:proofErr w:type="gramStart"/>
      <w:r w:rsidR="00327BA8">
        <w:rPr>
          <w:rFonts w:eastAsia="Calibri" w:cs="Arial"/>
          <w:color w:val="000000"/>
          <w:sz w:val="21"/>
          <w:szCs w:val="21"/>
        </w:rPr>
        <w:t>an</w:t>
      </w:r>
      <w:proofErr w:type="gramEnd"/>
      <w:r w:rsidR="00327BA8">
        <w:rPr>
          <w:rFonts w:eastAsia="Calibri" w:cs="Arial"/>
          <w:color w:val="000000"/>
          <w:sz w:val="21"/>
          <w:szCs w:val="21"/>
        </w:rPr>
        <w:t xml:space="preserve"> NDIS Participant Plan</w:t>
      </w:r>
      <w:r w:rsidRPr="009C04A1">
        <w:rPr>
          <w:rFonts w:eastAsia="Calibri" w:cs="Arial"/>
          <w:color w:val="000000"/>
          <w:sz w:val="21"/>
          <w:szCs w:val="21"/>
        </w:rPr>
        <w:t>.</w:t>
      </w:r>
    </w:p>
    <w:p w14:paraId="3A961348" w14:textId="77777777" w:rsidR="003F12DB" w:rsidRPr="00503A87" w:rsidRDefault="003F12DB" w:rsidP="009D77E3">
      <w:pPr>
        <w:tabs>
          <w:tab w:val="left" w:pos="426"/>
          <w:tab w:val="left" w:pos="709"/>
          <w:tab w:val="left" w:pos="2232"/>
          <w:tab w:val="left" w:pos="9498"/>
          <w:tab w:val="left" w:leader="dot" w:pos="10065"/>
        </w:tabs>
        <w:spacing w:line="276" w:lineRule="auto"/>
        <w:ind w:right="510"/>
        <w:jc w:val="both"/>
        <w:textAlignment w:val="baseline"/>
        <w:rPr>
          <w:rFonts w:eastAsia="Calibri" w:cs="Arial"/>
          <w:color w:val="000000"/>
          <w:sz w:val="22"/>
          <w:szCs w:val="22"/>
        </w:rPr>
      </w:pPr>
    </w:p>
    <w:p w14:paraId="7A5E53AC" w14:textId="77777777" w:rsidR="009C04A1" w:rsidRDefault="00503A87" w:rsidP="009D77E3">
      <w:pPr>
        <w:pStyle w:val="Heading4"/>
        <w:numPr>
          <w:ilvl w:val="0"/>
          <w:numId w:val="11"/>
        </w:numPr>
        <w:jc w:val="both"/>
        <w:rPr>
          <w:rFonts w:eastAsia="Calibri"/>
          <w:sz w:val="22"/>
        </w:rPr>
      </w:pPr>
      <w:bookmarkStart w:id="13" w:name="_Toc106716046"/>
      <w:r w:rsidRPr="00EB626E">
        <w:rPr>
          <w:rFonts w:eastAsia="Calibri"/>
          <w:sz w:val="22"/>
        </w:rPr>
        <w:t>Is psychological or financial harm included within the scope of the legislation?</w:t>
      </w:r>
      <w:bookmarkEnd w:id="13"/>
      <w:r w:rsidRPr="00EB626E">
        <w:rPr>
          <w:rFonts w:eastAsia="Calibri"/>
          <w:sz w:val="22"/>
        </w:rPr>
        <w:t xml:space="preserve"> </w:t>
      </w:r>
    </w:p>
    <w:p w14:paraId="7D4A21E5" w14:textId="4CBFEFC6" w:rsidR="00503A87" w:rsidRPr="0088353F" w:rsidRDefault="00503A87" w:rsidP="0088353F">
      <w:pPr>
        <w:rPr>
          <w:rFonts w:eastAsia="Calibri"/>
          <w:b/>
          <w:sz w:val="21"/>
          <w:szCs w:val="21"/>
        </w:rPr>
      </w:pPr>
      <w:r w:rsidRPr="0088353F">
        <w:rPr>
          <w:rFonts w:eastAsia="Calibri"/>
          <w:sz w:val="21"/>
          <w:szCs w:val="21"/>
        </w:rPr>
        <w:t>The legislation defines harm to a person as:</w:t>
      </w:r>
    </w:p>
    <w:p w14:paraId="200349E6" w14:textId="35F94428" w:rsidR="00503A87" w:rsidRPr="009C04A1" w:rsidRDefault="00503A87" w:rsidP="00FE57BE">
      <w:pPr>
        <w:numPr>
          <w:ilvl w:val="0"/>
          <w:numId w:val="12"/>
        </w:numPr>
        <w:tabs>
          <w:tab w:val="left" w:pos="709"/>
          <w:tab w:val="left" w:pos="2232"/>
          <w:tab w:val="left" w:pos="9498"/>
          <w:tab w:val="left" w:leader="dot" w:pos="10065"/>
        </w:tabs>
        <w:spacing w:after="100"/>
        <w:ind w:right="510"/>
        <w:jc w:val="both"/>
        <w:textAlignment w:val="baseline"/>
        <w:rPr>
          <w:rFonts w:eastAsia="Calibri" w:cs="Arial"/>
          <w:color w:val="000000"/>
          <w:sz w:val="21"/>
          <w:szCs w:val="21"/>
        </w:rPr>
      </w:pPr>
      <w:r w:rsidRPr="009C04A1">
        <w:rPr>
          <w:rFonts w:eastAsia="Calibri" w:cs="Arial"/>
          <w:color w:val="000000"/>
          <w:sz w:val="21"/>
          <w:szCs w:val="21"/>
        </w:rPr>
        <w:t>physical harm to the person</w:t>
      </w:r>
    </w:p>
    <w:p w14:paraId="3936D233" w14:textId="36B88F38" w:rsidR="00503A87" w:rsidRPr="009C04A1" w:rsidRDefault="00503A87" w:rsidP="00FE57BE">
      <w:pPr>
        <w:numPr>
          <w:ilvl w:val="0"/>
          <w:numId w:val="12"/>
        </w:numPr>
        <w:tabs>
          <w:tab w:val="left" w:pos="709"/>
          <w:tab w:val="left" w:pos="2232"/>
          <w:tab w:val="left" w:pos="9498"/>
          <w:tab w:val="left" w:leader="dot" w:pos="10065"/>
        </w:tabs>
        <w:spacing w:after="100"/>
        <w:ind w:right="510"/>
        <w:jc w:val="both"/>
        <w:textAlignment w:val="baseline"/>
        <w:rPr>
          <w:rFonts w:eastAsia="Calibri" w:cs="Arial"/>
          <w:color w:val="000000"/>
          <w:sz w:val="21"/>
          <w:szCs w:val="21"/>
        </w:rPr>
      </w:pPr>
      <w:r w:rsidRPr="009C04A1">
        <w:rPr>
          <w:rFonts w:eastAsia="Calibri" w:cs="Arial"/>
          <w:color w:val="000000"/>
          <w:sz w:val="21"/>
          <w:szCs w:val="21"/>
        </w:rPr>
        <w:t>a serious risk of physical harm to the person</w:t>
      </w:r>
    </w:p>
    <w:p w14:paraId="072AB99C" w14:textId="77777777" w:rsidR="00503A87" w:rsidRPr="009C04A1" w:rsidRDefault="00503A87" w:rsidP="009C04A1">
      <w:pPr>
        <w:numPr>
          <w:ilvl w:val="0"/>
          <w:numId w:val="12"/>
        </w:numPr>
        <w:tabs>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damage to property involving a serious risk of physical harm to the person.</w:t>
      </w:r>
    </w:p>
    <w:p w14:paraId="0D1F494D" w14:textId="63BC5E01" w:rsidR="00503A87" w:rsidRPr="009C04A1" w:rsidRDefault="00503A87"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These provisions do not extend to psychological or financial harm. However, existing criminal or civil law that is in place to protect an individual’s rights still apply. The intent of the legislation is to safeguard the adult or others from physical harm by ensuring that the practice used to manage the behaviour </w:t>
      </w:r>
      <w:r w:rsidR="00327BA8">
        <w:rPr>
          <w:rFonts w:eastAsia="Calibri" w:cs="Arial"/>
          <w:color w:val="000000"/>
          <w:sz w:val="21"/>
          <w:szCs w:val="21"/>
        </w:rPr>
        <w:t xml:space="preserve">of harm </w:t>
      </w:r>
      <w:r w:rsidRPr="009C04A1">
        <w:rPr>
          <w:rFonts w:eastAsia="Calibri" w:cs="Arial"/>
          <w:color w:val="000000"/>
          <w:sz w:val="21"/>
          <w:szCs w:val="21"/>
        </w:rPr>
        <w:t>is the least restrictive way of ensuring the adult’s and others’ safety.</w:t>
      </w:r>
    </w:p>
    <w:p w14:paraId="0AC1621A" w14:textId="77777777" w:rsidR="00503A87" w:rsidRPr="00503A87" w:rsidRDefault="00503A87" w:rsidP="009D77E3">
      <w:pPr>
        <w:tabs>
          <w:tab w:val="left" w:pos="426"/>
          <w:tab w:val="left" w:pos="709"/>
          <w:tab w:val="left" w:pos="2232"/>
          <w:tab w:val="left" w:pos="9498"/>
          <w:tab w:val="left" w:leader="dot" w:pos="10065"/>
        </w:tabs>
        <w:spacing w:line="276" w:lineRule="auto"/>
        <w:ind w:right="510"/>
        <w:jc w:val="both"/>
        <w:textAlignment w:val="baseline"/>
        <w:rPr>
          <w:rFonts w:eastAsia="Calibri" w:cs="Arial"/>
          <w:color w:val="000000"/>
          <w:sz w:val="22"/>
          <w:szCs w:val="22"/>
        </w:rPr>
      </w:pPr>
    </w:p>
    <w:p w14:paraId="044BC839" w14:textId="5748992C" w:rsidR="00503A87" w:rsidRDefault="00503A87" w:rsidP="009D77E3">
      <w:pPr>
        <w:pStyle w:val="Heading2"/>
        <w:jc w:val="both"/>
        <w:rPr>
          <w:rFonts w:eastAsia="Calibri"/>
        </w:rPr>
      </w:pPr>
      <w:bookmarkStart w:id="14" w:name="_Toc103678449"/>
      <w:bookmarkStart w:id="15" w:name="_Toc106716047"/>
      <w:r w:rsidRPr="00FF6A6E">
        <w:rPr>
          <w:rFonts w:eastAsia="Calibri"/>
        </w:rPr>
        <w:t>General requirements of the legislation</w:t>
      </w:r>
      <w:bookmarkEnd w:id="14"/>
      <w:bookmarkEnd w:id="15"/>
    </w:p>
    <w:p w14:paraId="1729058D" w14:textId="77777777" w:rsidR="00F161EA" w:rsidRPr="00E7311E" w:rsidRDefault="00F161EA" w:rsidP="0088353F">
      <w:pPr>
        <w:rPr>
          <w:rFonts w:eastAsia="Calibri"/>
        </w:rPr>
      </w:pPr>
    </w:p>
    <w:p w14:paraId="6A4CDD7D" w14:textId="5175A8B7" w:rsidR="00503A87" w:rsidRPr="00EB626E" w:rsidRDefault="00503A87" w:rsidP="009D77E3">
      <w:pPr>
        <w:pStyle w:val="Heading4"/>
        <w:numPr>
          <w:ilvl w:val="0"/>
          <w:numId w:val="11"/>
        </w:numPr>
        <w:jc w:val="both"/>
        <w:rPr>
          <w:rFonts w:eastAsia="Calibri"/>
          <w:sz w:val="22"/>
        </w:rPr>
      </w:pPr>
      <w:bookmarkStart w:id="16" w:name="_Toc106716048"/>
      <w:r w:rsidRPr="00EB626E">
        <w:rPr>
          <w:rFonts w:eastAsia="Calibri"/>
          <w:sz w:val="22"/>
        </w:rPr>
        <w:t xml:space="preserve">If containment </w:t>
      </w:r>
      <w:proofErr w:type="gramStart"/>
      <w:r w:rsidRPr="00EB626E">
        <w:rPr>
          <w:rFonts w:eastAsia="Calibri"/>
          <w:sz w:val="22"/>
        </w:rPr>
        <w:t>is considered to be</w:t>
      </w:r>
      <w:proofErr w:type="gramEnd"/>
      <w:r w:rsidRPr="00EB626E">
        <w:rPr>
          <w:rFonts w:eastAsia="Calibri"/>
          <w:sz w:val="22"/>
        </w:rPr>
        <w:t xml:space="preserve"> a restrictive practice, why is the practice of locking the gates, doors and windows to a person’s house to impede their exit not considered to be a restrictive practice under this Act?</w:t>
      </w:r>
      <w:bookmarkEnd w:id="16"/>
    </w:p>
    <w:p w14:paraId="21D9F9C0" w14:textId="77777777" w:rsidR="00503A87" w:rsidRPr="009C04A1" w:rsidRDefault="00503A87"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The practice of locking gates, doors and windows is only permissible when it is being used to prevent physical harm being caused to an adult with a skills deficit. This means that the </w:t>
      </w:r>
      <w:r w:rsidRPr="00685141">
        <w:rPr>
          <w:rFonts w:eastAsia="Calibri" w:cs="Arial"/>
          <w:color w:val="000000"/>
          <w:sz w:val="21"/>
          <w:szCs w:val="21"/>
          <w:u w:val="single"/>
        </w:rPr>
        <w:t>only</w:t>
      </w:r>
      <w:r w:rsidRPr="009C04A1">
        <w:rPr>
          <w:rFonts w:eastAsia="Calibri" w:cs="Arial"/>
          <w:color w:val="000000"/>
          <w:sz w:val="21"/>
          <w:szCs w:val="21"/>
        </w:rPr>
        <w:t xml:space="preserve"> reason for locking the gates, doors or windows is to protect the physical safety of an adult:</w:t>
      </w:r>
    </w:p>
    <w:p w14:paraId="424EFF76" w14:textId="615B2544" w:rsidR="00503A87" w:rsidRPr="009C04A1" w:rsidRDefault="00503A87" w:rsidP="00FE57BE">
      <w:pPr>
        <w:numPr>
          <w:ilvl w:val="0"/>
          <w:numId w:val="13"/>
        </w:numPr>
        <w:tabs>
          <w:tab w:val="left" w:pos="709"/>
          <w:tab w:val="left" w:pos="2232"/>
          <w:tab w:val="left" w:pos="9498"/>
          <w:tab w:val="left" w:leader="dot" w:pos="10065"/>
        </w:tabs>
        <w:spacing w:after="100"/>
        <w:ind w:right="510"/>
        <w:jc w:val="both"/>
        <w:textAlignment w:val="baseline"/>
        <w:rPr>
          <w:rFonts w:eastAsia="Calibri" w:cs="Arial"/>
          <w:color w:val="000000"/>
          <w:sz w:val="21"/>
          <w:szCs w:val="21"/>
        </w:rPr>
      </w:pPr>
      <w:r w:rsidRPr="009C04A1">
        <w:rPr>
          <w:rFonts w:eastAsia="Calibri" w:cs="Arial"/>
          <w:color w:val="000000"/>
          <w:sz w:val="21"/>
          <w:szCs w:val="21"/>
        </w:rPr>
        <w:t>where the adult lacks road safety skills</w:t>
      </w:r>
    </w:p>
    <w:p w14:paraId="6BAB1AFF" w14:textId="00B19E50" w:rsidR="00503A87" w:rsidRPr="009C04A1" w:rsidRDefault="00503A87" w:rsidP="00FE57BE">
      <w:pPr>
        <w:numPr>
          <w:ilvl w:val="0"/>
          <w:numId w:val="13"/>
        </w:numPr>
        <w:tabs>
          <w:tab w:val="left" w:pos="709"/>
          <w:tab w:val="left" w:pos="2232"/>
          <w:tab w:val="left" w:pos="9498"/>
          <w:tab w:val="left" w:leader="dot" w:pos="10065"/>
        </w:tabs>
        <w:spacing w:after="100"/>
        <w:ind w:right="510"/>
        <w:jc w:val="both"/>
        <w:textAlignment w:val="baseline"/>
        <w:rPr>
          <w:rFonts w:eastAsia="Calibri" w:cs="Arial"/>
          <w:color w:val="000000"/>
          <w:sz w:val="21"/>
          <w:szCs w:val="21"/>
        </w:rPr>
      </w:pPr>
      <w:r w:rsidRPr="009C04A1">
        <w:rPr>
          <w:rFonts w:eastAsia="Calibri" w:cs="Arial"/>
          <w:color w:val="000000"/>
          <w:sz w:val="21"/>
          <w:szCs w:val="21"/>
        </w:rPr>
        <w:t xml:space="preserve">who is vulnerable to abuse or exploitation by </w:t>
      </w:r>
      <w:proofErr w:type="gramStart"/>
      <w:r w:rsidRPr="009C04A1">
        <w:rPr>
          <w:rFonts w:eastAsia="Calibri" w:cs="Arial"/>
          <w:color w:val="000000"/>
          <w:sz w:val="21"/>
          <w:szCs w:val="21"/>
        </w:rPr>
        <w:t>others</w:t>
      </w:r>
      <w:proofErr w:type="gramEnd"/>
    </w:p>
    <w:p w14:paraId="1E378D45" w14:textId="77777777" w:rsidR="00503A87" w:rsidRPr="009C04A1" w:rsidRDefault="00503A87" w:rsidP="009C04A1">
      <w:pPr>
        <w:numPr>
          <w:ilvl w:val="0"/>
          <w:numId w:val="13"/>
        </w:numPr>
        <w:tabs>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where the adult is unable to find his or her way back to the premises.</w:t>
      </w:r>
    </w:p>
    <w:p w14:paraId="54334171" w14:textId="4C6F2BDC" w:rsidR="00503A87" w:rsidRPr="009C04A1" w:rsidRDefault="00503A87"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While this practice is not </w:t>
      </w:r>
      <w:r w:rsidR="00AE57AE">
        <w:rPr>
          <w:rFonts w:eastAsia="Calibri" w:cs="Arial"/>
          <w:color w:val="000000"/>
          <w:sz w:val="21"/>
          <w:szCs w:val="21"/>
        </w:rPr>
        <w:t>considered</w:t>
      </w:r>
      <w:r w:rsidR="00AE57AE" w:rsidRPr="009C04A1">
        <w:rPr>
          <w:rFonts w:eastAsia="Calibri" w:cs="Arial"/>
          <w:color w:val="000000"/>
          <w:sz w:val="21"/>
          <w:szCs w:val="21"/>
        </w:rPr>
        <w:t xml:space="preserve"> </w:t>
      </w:r>
      <w:r w:rsidRPr="009C04A1">
        <w:rPr>
          <w:rFonts w:eastAsia="Calibri" w:cs="Arial"/>
          <w:color w:val="000000"/>
          <w:sz w:val="21"/>
          <w:szCs w:val="21"/>
        </w:rPr>
        <w:t>to be a restrictive practice for the purposes of this Act, by including this practice in the Act, it allows the practice to be regulated to help ensure greater protection of an individual’s rights and liberties.</w:t>
      </w:r>
    </w:p>
    <w:p w14:paraId="3DA7BC35" w14:textId="589A87C4" w:rsidR="00503A87" w:rsidRDefault="00503A87" w:rsidP="007A3443">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Under the Act, service providers are authorised to use the practice of locking gates, doors and windows only if they keep and implement a policy on the practice which must be consistent with the </w:t>
      </w:r>
      <w:r w:rsidR="004159CC" w:rsidRPr="009C04A1">
        <w:rPr>
          <w:rFonts w:eastAsia="Calibri" w:cs="Arial"/>
          <w:color w:val="000000"/>
          <w:sz w:val="21"/>
          <w:szCs w:val="21"/>
        </w:rPr>
        <w:t>d</w:t>
      </w:r>
      <w:r w:rsidRPr="009C04A1">
        <w:rPr>
          <w:rFonts w:eastAsia="Calibri" w:cs="Arial"/>
          <w:color w:val="000000"/>
          <w:sz w:val="21"/>
          <w:szCs w:val="21"/>
        </w:rPr>
        <w:t>epartment’s policy.</w:t>
      </w:r>
    </w:p>
    <w:p w14:paraId="3B575101" w14:textId="7C98046E" w:rsidR="00AE57AE" w:rsidRPr="00EB626E" w:rsidRDefault="00AE57AE" w:rsidP="007A3443">
      <w:pPr>
        <w:tabs>
          <w:tab w:val="left" w:pos="426"/>
          <w:tab w:val="left" w:pos="709"/>
          <w:tab w:val="left" w:pos="2232"/>
          <w:tab w:val="left" w:pos="9498"/>
          <w:tab w:val="left" w:leader="dot" w:pos="10065"/>
        </w:tabs>
        <w:ind w:right="510"/>
        <w:jc w:val="both"/>
        <w:textAlignment w:val="baseline"/>
        <w:rPr>
          <w:rFonts w:eastAsia="Calibri" w:cs="Arial"/>
          <w:color w:val="000000"/>
          <w:sz w:val="22"/>
          <w:szCs w:val="22"/>
        </w:rPr>
      </w:pPr>
      <w:r>
        <w:rPr>
          <w:rFonts w:eastAsia="Calibri" w:cs="Arial"/>
          <w:color w:val="000000"/>
          <w:sz w:val="21"/>
          <w:szCs w:val="21"/>
        </w:rPr>
        <w:t>The practice may be considered as a regulated restrictive practice by the NDIS Quality and Safeguards Commission</w:t>
      </w:r>
      <w:r w:rsidR="00732907">
        <w:rPr>
          <w:rFonts w:eastAsia="Calibri" w:cs="Arial"/>
          <w:color w:val="000000"/>
          <w:sz w:val="21"/>
          <w:szCs w:val="21"/>
        </w:rPr>
        <w:t xml:space="preserve"> (The Commission)</w:t>
      </w:r>
      <w:r>
        <w:rPr>
          <w:rFonts w:eastAsia="Calibri" w:cs="Arial"/>
          <w:color w:val="000000"/>
          <w:sz w:val="21"/>
          <w:szCs w:val="21"/>
        </w:rPr>
        <w:t>. If you are considering the use of Locking Gates, Doors and Windows, please contact the Commission for further advice about reporting usage.</w:t>
      </w:r>
    </w:p>
    <w:p w14:paraId="33AED36D" w14:textId="33CBD5EE" w:rsidR="00995642" w:rsidRPr="00EB626E" w:rsidRDefault="00995642" w:rsidP="009D77E3">
      <w:pPr>
        <w:pStyle w:val="Heading4"/>
        <w:numPr>
          <w:ilvl w:val="0"/>
          <w:numId w:val="11"/>
        </w:numPr>
        <w:jc w:val="both"/>
        <w:rPr>
          <w:rFonts w:eastAsia="Calibri"/>
          <w:sz w:val="22"/>
        </w:rPr>
      </w:pPr>
      <w:bookmarkStart w:id="17" w:name="_Toc106716049"/>
      <w:r w:rsidRPr="00EB626E">
        <w:rPr>
          <w:rFonts w:eastAsia="Calibri"/>
          <w:sz w:val="22"/>
        </w:rPr>
        <w:t>How does the Act maximise opportunity for positive outcomes and reduce or eliminate</w:t>
      </w:r>
      <w:r w:rsidR="000558FD" w:rsidRPr="00EB626E">
        <w:rPr>
          <w:rFonts w:eastAsia="Calibri"/>
          <w:sz w:val="22"/>
        </w:rPr>
        <w:t xml:space="preserve"> </w:t>
      </w:r>
      <w:r w:rsidRPr="00EB626E">
        <w:rPr>
          <w:rFonts w:eastAsia="Calibri"/>
          <w:sz w:val="22"/>
        </w:rPr>
        <w:t>the need for restrictive practices?</w:t>
      </w:r>
      <w:bookmarkEnd w:id="17"/>
    </w:p>
    <w:p w14:paraId="54F1BE02" w14:textId="72DF9A61" w:rsidR="00995642" w:rsidRPr="009C04A1" w:rsidRDefault="00995642"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The Act sets out principles to achieve positive outcomes for people with an intellectual or cognitive disability by stating service providers must provide </w:t>
      </w:r>
      <w:r w:rsidR="00FE57BE">
        <w:rPr>
          <w:rFonts w:eastAsia="Calibri" w:cs="Arial"/>
          <w:color w:val="000000"/>
          <w:sz w:val="21"/>
          <w:szCs w:val="21"/>
        </w:rPr>
        <w:t xml:space="preserve">a </w:t>
      </w:r>
      <w:r w:rsidRPr="009C04A1">
        <w:rPr>
          <w:rFonts w:eastAsia="Calibri" w:cs="Arial"/>
          <w:color w:val="000000"/>
          <w:sz w:val="21"/>
          <w:szCs w:val="21"/>
        </w:rPr>
        <w:t>service that:</w:t>
      </w:r>
    </w:p>
    <w:p w14:paraId="59134285" w14:textId="2CB91948" w:rsidR="00995642" w:rsidRPr="009C04A1" w:rsidRDefault="00995642" w:rsidP="00FE57BE">
      <w:pPr>
        <w:pStyle w:val="ListParagraph"/>
        <w:numPr>
          <w:ilvl w:val="0"/>
          <w:numId w:val="16"/>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9C04A1">
        <w:rPr>
          <w:rFonts w:ascii="Arial" w:eastAsia="Calibri" w:hAnsi="Arial" w:cs="Arial"/>
          <w:color w:val="000000"/>
          <w:sz w:val="21"/>
          <w:szCs w:val="21"/>
        </w:rPr>
        <w:t>promotes the adult’s development and abilities</w:t>
      </w:r>
    </w:p>
    <w:p w14:paraId="52EBC274" w14:textId="540BA6DD" w:rsidR="00995642" w:rsidRPr="009C04A1" w:rsidRDefault="00995642" w:rsidP="009C04A1">
      <w:pPr>
        <w:pStyle w:val="ListParagraph"/>
        <w:numPr>
          <w:ilvl w:val="0"/>
          <w:numId w:val="16"/>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9C04A1">
        <w:rPr>
          <w:rFonts w:ascii="Arial" w:eastAsia="Calibri" w:hAnsi="Arial" w:cs="Arial"/>
          <w:color w:val="000000"/>
          <w:sz w:val="21"/>
          <w:szCs w:val="21"/>
        </w:rPr>
        <w:lastRenderedPageBreak/>
        <w:t>provides opportunities for participation and inclusion in the community</w:t>
      </w:r>
    </w:p>
    <w:p w14:paraId="398FC9B0" w14:textId="5E0D3F9B" w:rsidR="00995642" w:rsidRPr="009C04A1" w:rsidRDefault="00995642" w:rsidP="009C04A1">
      <w:pPr>
        <w:pStyle w:val="ListParagraph"/>
        <w:numPr>
          <w:ilvl w:val="0"/>
          <w:numId w:val="16"/>
        </w:numPr>
        <w:tabs>
          <w:tab w:val="left" w:pos="426"/>
          <w:tab w:val="left" w:pos="709"/>
          <w:tab w:val="left" w:pos="2232"/>
          <w:tab w:val="left" w:pos="9498"/>
          <w:tab w:val="left" w:leader="dot" w:pos="10065"/>
        </w:tabs>
        <w:spacing w:after="100"/>
        <w:ind w:left="788" w:right="510" w:hanging="431"/>
        <w:contextualSpacing w:val="0"/>
        <w:jc w:val="both"/>
        <w:textAlignment w:val="baseline"/>
        <w:rPr>
          <w:rFonts w:ascii="Arial" w:eastAsia="Calibri" w:hAnsi="Arial" w:cs="Arial"/>
          <w:color w:val="000000"/>
          <w:sz w:val="21"/>
          <w:szCs w:val="21"/>
        </w:rPr>
      </w:pPr>
      <w:r w:rsidRPr="009C04A1">
        <w:rPr>
          <w:rFonts w:ascii="Arial" w:eastAsia="Calibri" w:hAnsi="Arial" w:cs="Arial"/>
          <w:color w:val="000000"/>
          <w:sz w:val="21"/>
          <w:szCs w:val="21"/>
        </w:rPr>
        <w:t>responds to the adult’s needs and goals</w:t>
      </w:r>
    </w:p>
    <w:p w14:paraId="5C392DD7" w14:textId="1A5074A3" w:rsidR="00995642" w:rsidRPr="009C04A1" w:rsidRDefault="00995642" w:rsidP="0088353F">
      <w:pPr>
        <w:pStyle w:val="ListParagraph"/>
        <w:numPr>
          <w:ilvl w:val="0"/>
          <w:numId w:val="16"/>
        </w:numPr>
        <w:tabs>
          <w:tab w:val="left" w:pos="426"/>
          <w:tab w:val="left" w:pos="709"/>
          <w:tab w:val="left" w:pos="2232"/>
          <w:tab w:val="left" w:pos="9498"/>
          <w:tab w:val="left" w:leader="dot" w:pos="10065"/>
        </w:tabs>
        <w:spacing w:after="120"/>
        <w:ind w:left="788" w:right="510" w:hanging="431"/>
        <w:contextualSpacing w:val="0"/>
        <w:jc w:val="both"/>
        <w:textAlignment w:val="baseline"/>
        <w:rPr>
          <w:rFonts w:ascii="Arial" w:eastAsia="Calibri" w:hAnsi="Arial" w:cs="Arial"/>
          <w:color w:val="000000"/>
          <w:sz w:val="21"/>
          <w:szCs w:val="21"/>
        </w:rPr>
      </w:pPr>
      <w:r w:rsidRPr="009C04A1">
        <w:rPr>
          <w:rFonts w:ascii="Arial" w:eastAsia="Calibri" w:hAnsi="Arial" w:cs="Arial"/>
          <w:color w:val="000000"/>
          <w:sz w:val="21"/>
          <w:szCs w:val="21"/>
        </w:rPr>
        <w:t>ensures the adult and their family and friends are given an opportunity to participate in the development of strategies for the care and support of the adult</w:t>
      </w:r>
    </w:p>
    <w:p w14:paraId="18A08732" w14:textId="081AA439" w:rsidR="00995642" w:rsidRPr="009C04A1" w:rsidRDefault="00995642"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If the restrictive practices </w:t>
      </w:r>
      <w:r w:rsidR="008A3E6A">
        <w:rPr>
          <w:rFonts w:eastAsia="Calibri" w:cs="Arial"/>
          <w:color w:val="000000"/>
          <w:sz w:val="21"/>
          <w:szCs w:val="21"/>
        </w:rPr>
        <w:t>are</w:t>
      </w:r>
      <w:r w:rsidR="008A3E6A" w:rsidRPr="009C04A1">
        <w:rPr>
          <w:rFonts w:eastAsia="Calibri" w:cs="Arial"/>
          <w:color w:val="000000"/>
          <w:sz w:val="21"/>
          <w:szCs w:val="21"/>
        </w:rPr>
        <w:t xml:space="preserve"> </w:t>
      </w:r>
      <w:r w:rsidRPr="009C04A1">
        <w:rPr>
          <w:rFonts w:eastAsia="Calibri" w:cs="Arial"/>
          <w:color w:val="000000"/>
          <w:sz w:val="21"/>
          <w:szCs w:val="21"/>
        </w:rPr>
        <w:t xml:space="preserve">being considered as necessary to prevent harm to the adult or others and </w:t>
      </w:r>
      <w:r w:rsidR="008A3E6A">
        <w:rPr>
          <w:rFonts w:eastAsia="Calibri" w:cs="Arial"/>
          <w:color w:val="000000"/>
          <w:sz w:val="21"/>
          <w:szCs w:val="21"/>
        </w:rPr>
        <w:t>are believed to be</w:t>
      </w:r>
      <w:r w:rsidR="008A3E6A" w:rsidRPr="009C04A1">
        <w:rPr>
          <w:rFonts w:eastAsia="Calibri" w:cs="Arial"/>
          <w:color w:val="000000"/>
          <w:sz w:val="21"/>
          <w:szCs w:val="21"/>
        </w:rPr>
        <w:t xml:space="preserve"> </w:t>
      </w:r>
      <w:r w:rsidRPr="009C04A1">
        <w:rPr>
          <w:rFonts w:eastAsia="Calibri" w:cs="Arial"/>
          <w:color w:val="000000"/>
          <w:sz w:val="21"/>
          <w:szCs w:val="21"/>
        </w:rPr>
        <w:t>the least restrictive option for ensuring the safety</w:t>
      </w:r>
      <w:r w:rsidR="008A3E6A">
        <w:rPr>
          <w:rFonts w:eastAsia="Calibri" w:cs="Arial"/>
          <w:color w:val="000000"/>
          <w:sz w:val="21"/>
          <w:szCs w:val="21"/>
        </w:rPr>
        <w:t xml:space="preserve"> of the adult or others</w:t>
      </w:r>
      <w:r w:rsidRPr="009C04A1">
        <w:rPr>
          <w:rFonts w:eastAsia="Calibri" w:cs="Arial"/>
          <w:color w:val="000000"/>
          <w:sz w:val="21"/>
          <w:szCs w:val="21"/>
        </w:rPr>
        <w:t>, the Act requires that the adult is assessed. For details of “What has to be covered in an assessment” see question 25.</w:t>
      </w:r>
    </w:p>
    <w:p w14:paraId="616F46D4" w14:textId="3DB36D8D" w:rsidR="00995642" w:rsidRPr="009C04A1" w:rsidRDefault="00995642"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For containment and seclusion</w:t>
      </w:r>
      <w:r w:rsidR="00663734" w:rsidRPr="009C04A1">
        <w:rPr>
          <w:rFonts w:eastAsia="Calibri" w:cs="Arial"/>
          <w:color w:val="000000"/>
          <w:sz w:val="21"/>
          <w:szCs w:val="21"/>
        </w:rPr>
        <w:t>,</w:t>
      </w:r>
      <w:r w:rsidRPr="009C04A1">
        <w:rPr>
          <w:rFonts w:eastAsia="Calibri" w:cs="Arial"/>
          <w:color w:val="000000"/>
          <w:sz w:val="21"/>
          <w:szCs w:val="21"/>
        </w:rPr>
        <w:t xml:space="preserve"> an assessment must be completed by at least two people appropriately qualified or experienced in different fields. For physical, mechanical or chemical restraint</w:t>
      </w:r>
      <w:r w:rsidR="00663734" w:rsidRPr="009C04A1">
        <w:rPr>
          <w:rFonts w:eastAsia="Calibri" w:cs="Arial"/>
          <w:color w:val="000000"/>
          <w:sz w:val="21"/>
          <w:szCs w:val="21"/>
        </w:rPr>
        <w:t>,</w:t>
      </w:r>
      <w:r w:rsidRPr="009C04A1">
        <w:rPr>
          <w:rFonts w:eastAsia="Calibri" w:cs="Arial"/>
          <w:color w:val="000000"/>
          <w:sz w:val="21"/>
          <w:szCs w:val="21"/>
        </w:rPr>
        <w:t xml:space="preserve"> one appropriately qualified or experienced person must complete the assessment.</w:t>
      </w:r>
    </w:p>
    <w:p w14:paraId="7DB47EC4" w14:textId="363CA81C" w:rsidR="00995642" w:rsidRPr="009C04A1" w:rsidRDefault="00995642"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The Act then requires that a </w:t>
      </w:r>
      <w:r w:rsidR="00F9264E" w:rsidRPr="009C04A1">
        <w:rPr>
          <w:rFonts w:eastAsia="Calibri" w:cs="Arial"/>
          <w:color w:val="000000"/>
          <w:sz w:val="21"/>
          <w:szCs w:val="21"/>
        </w:rPr>
        <w:t>Positive Behaviour Support Plan</w:t>
      </w:r>
      <w:r w:rsidRPr="009C04A1">
        <w:rPr>
          <w:rFonts w:eastAsia="Calibri" w:cs="Arial"/>
          <w:color w:val="000000"/>
          <w:sz w:val="21"/>
          <w:szCs w:val="21"/>
        </w:rPr>
        <w:t xml:space="preserve"> informed by the assessment is</w:t>
      </w:r>
      <w:r w:rsidR="000558FD" w:rsidRPr="009C04A1">
        <w:rPr>
          <w:rFonts w:eastAsia="Calibri" w:cs="Arial"/>
          <w:color w:val="000000"/>
          <w:sz w:val="21"/>
          <w:szCs w:val="21"/>
        </w:rPr>
        <w:t xml:space="preserve"> </w:t>
      </w:r>
      <w:r w:rsidRPr="009C04A1">
        <w:rPr>
          <w:rFonts w:eastAsia="Calibri" w:cs="Arial"/>
          <w:color w:val="000000"/>
          <w:sz w:val="21"/>
          <w:szCs w:val="21"/>
        </w:rPr>
        <w:t xml:space="preserve">completed. The Act sets outs what a </w:t>
      </w:r>
      <w:r w:rsidR="00F9264E" w:rsidRPr="009C04A1">
        <w:rPr>
          <w:rFonts w:eastAsia="Calibri" w:cs="Arial"/>
          <w:color w:val="000000"/>
          <w:sz w:val="21"/>
          <w:szCs w:val="21"/>
        </w:rPr>
        <w:t>Positive Behaviour Support Plan</w:t>
      </w:r>
      <w:r w:rsidRPr="009C04A1">
        <w:rPr>
          <w:rFonts w:eastAsia="Calibri" w:cs="Arial"/>
          <w:color w:val="000000"/>
          <w:sz w:val="21"/>
          <w:szCs w:val="21"/>
        </w:rPr>
        <w:t xml:space="preserve"> must include (See question 26 “What has to be covered in a </w:t>
      </w:r>
      <w:r w:rsidR="00F9264E" w:rsidRPr="009C04A1">
        <w:rPr>
          <w:rFonts w:eastAsia="Calibri" w:cs="Arial"/>
          <w:color w:val="000000"/>
          <w:sz w:val="21"/>
          <w:szCs w:val="21"/>
        </w:rPr>
        <w:t>Positive Behaviour Support Plan</w:t>
      </w:r>
      <w:r w:rsidRPr="009C04A1">
        <w:rPr>
          <w:rFonts w:eastAsia="Calibri" w:cs="Arial"/>
          <w:color w:val="000000"/>
          <w:sz w:val="21"/>
          <w:szCs w:val="21"/>
        </w:rPr>
        <w:t>?”).</w:t>
      </w:r>
    </w:p>
    <w:p w14:paraId="10702662" w14:textId="2A6CEE45" w:rsidR="00995642" w:rsidRPr="009C04A1" w:rsidRDefault="00995642"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 xml:space="preserve">The </w:t>
      </w:r>
      <w:r w:rsidR="00F9264E" w:rsidRPr="009C04A1">
        <w:rPr>
          <w:rFonts w:eastAsia="Calibri" w:cs="Arial"/>
          <w:color w:val="000000"/>
          <w:sz w:val="21"/>
          <w:szCs w:val="21"/>
        </w:rPr>
        <w:t>Positive Behaviour Support Plan</w:t>
      </w:r>
      <w:r w:rsidRPr="009C04A1">
        <w:rPr>
          <w:rFonts w:eastAsia="Calibri" w:cs="Arial"/>
          <w:color w:val="000000"/>
          <w:sz w:val="21"/>
          <w:szCs w:val="21"/>
        </w:rPr>
        <w:t xml:space="preserve"> is the vehicle through which positive strategies are implemented while seeking to reduce reliance on the use of restrictive practices. For service providers to receive immunity from liability under the Act, they must ensure that the positive strategies in the plan are implemented.</w:t>
      </w:r>
    </w:p>
    <w:p w14:paraId="397D36C6" w14:textId="6139681A" w:rsidR="00995642" w:rsidRPr="009C04A1" w:rsidRDefault="00995642"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The Act also requires that all staff implementing the plan (including positive strategies and restrictive practices) have appropriate skills and knowledge for implementing these strategies.</w:t>
      </w:r>
    </w:p>
    <w:p w14:paraId="725B8DCD" w14:textId="77777777" w:rsidR="00B61149" w:rsidRPr="00EB626E" w:rsidRDefault="00B61149" w:rsidP="009D77E3">
      <w:pPr>
        <w:tabs>
          <w:tab w:val="left" w:pos="426"/>
          <w:tab w:val="left" w:pos="709"/>
          <w:tab w:val="left" w:pos="2232"/>
          <w:tab w:val="left" w:pos="9498"/>
          <w:tab w:val="left" w:leader="dot" w:pos="10065"/>
        </w:tabs>
        <w:spacing w:line="276" w:lineRule="auto"/>
        <w:ind w:right="510"/>
        <w:jc w:val="both"/>
        <w:textAlignment w:val="baseline"/>
        <w:rPr>
          <w:rFonts w:eastAsia="Calibri" w:cs="Arial"/>
          <w:color w:val="000000"/>
          <w:sz w:val="22"/>
          <w:szCs w:val="22"/>
        </w:rPr>
      </w:pPr>
    </w:p>
    <w:p w14:paraId="252F4945" w14:textId="77BD3709" w:rsidR="00995642" w:rsidRPr="00EB626E" w:rsidRDefault="00995642" w:rsidP="009D77E3">
      <w:pPr>
        <w:pStyle w:val="Heading4"/>
        <w:numPr>
          <w:ilvl w:val="0"/>
          <w:numId w:val="11"/>
        </w:numPr>
        <w:jc w:val="both"/>
        <w:rPr>
          <w:rFonts w:eastAsia="Calibri"/>
          <w:sz w:val="22"/>
        </w:rPr>
      </w:pPr>
      <w:bookmarkStart w:id="18" w:name="_Toc106716050"/>
      <w:r w:rsidRPr="00EB626E">
        <w:rPr>
          <w:rFonts w:eastAsia="Calibri"/>
          <w:sz w:val="22"/>
        </w:rPr>
        <w:t>Does the Act allow for a situation where an adult subjected to a restrictive</w:t>
      </w:r>
      <w:r w:rsidR="000558FD" w:rsidRPr="00EB626E">
        <w:rPr>
          <w:rFonts w:eastAsia="Calibri"/>
          <w:sz w:val="22"/>
        </w:rPr>
        <w:t xml:space="preserve"> </w:t>
      </w:r>
      <w:r w:rsidRPr="00EB626E">
        <w:rPr>
          <w:rFonts w:eastAsia="Calibri"/>
          <w:sz w:val="22"/>
        </w:rPr>
        <w:t>practice under this scheme may also be subject to a forensic order or an involuntary treatment order under the Mental Health Act 2000?</w:t>
      </w:r>
      <w:bookmarkEnd w:id="18"/>
    </w:p>
    <w:p w14:paraId="72885C11" w14:textId="2C081CDC" w:rsidR="00995642" w:rsidRPr="009C04A1" w:rsidRDefault="00995642"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Yes. The Act does allow for this and requires that when the service provider is aware that the adult is under a forensic or involuntary treatment order under the Mental Health Act 2000, the</w:t>
      </w:r>
      <w:r w:rsidR="000558FD" w:rsidRPr="009C04A1">
        <w:rPr>
          <w:rFonts w:eastAsia="Calibri" w:cs="Arial"/>
          <w:color w:val="000000"/>
          <w:sz w:val="21"/>
          <w:szCs w:val="21"/>
        </w:rPr>
        <w:t xml:space="preserve"> </w:t>
      </w:r>
      <w:r w:rsidRPr="009C04A1">
        <w:rPr>
          <w:rFonts w:eastAsia="Calibri" w:cs="Arial"/>
          <w:color w:val="000000"/>
          <w:sz w:val="21"/>
          <w:szCs w:val="21"/>
        </w:rPr>
        <w:t xml:space="preserve">authorised psychiatrist responsible for the treatment of the adult under that Act is consulted and given the opportunity to participate in the development of the </w:t>
      </w:r>
      <w:r w:rsidR="00F9264E" w:rsidRPr="009C04A1">
        <w:rPr>
          <w:rFonts w:eastAsia="Calibri" w:cs="Arial"/>
          <w:color w:val="000000"/>
          <w:sz w:val="21"/>
          <w:szCs w:val="21"/>
        </w:rPr>
        <w:t>Positive Behaviour Support Plan</w:t>
      </w:r>
      <w:r w:rsidRPr="009C04A1">
        <w:rPr>
          <w:rFonts w:eastAsia="Calibri" w:cs="Arial"/>
          <w:color w:val="000000"/>
          <w:sz w:val="21"/>
          <w:szCs w:val="21"/>
        </w:rPr>
        <w:t>.</w:t>
      </w:r>
    </w:p>
    <w:p w14:paraId="0B5878B8" w14:textId="13B8010F" w:rsidR="00503A87" w:rsidRPr="009C04A1" w:rsidRDefault="00995642"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For decisions made by a guardian for restrictive practice matters, the guardian must consider the views of the treating psychiatrist when deciding whether to give consent for the use of a</w:t>
      </w:r>
      <w:r w:rsidR="000558FD" w:rsidRPr="009C04A1">
        <w:rPr>
          <w:rFonts w:eastAsia="Calibri" w:cs="Arial"/>
          <w:color w:val="000000"/>
          <w:sz w:val="21"/>
          <w:szCs w:val="21"/>
        </w:rPr>
        <w:t xml:space="preserve"> </w:t>
      </w:r>
      <w:r w:rsidRPr="009C04A1">
        <w:rPr>
          <w:rFonts w:eastAsia="Calibri" w:cs="Arial"/>
          <w:color w:val="000000"/>
          <w:sz w:val="21"/>
          <w:szCs w:val="21"/>
        </w:rPr>
        <w:t>restrictive practice.</w:t>
      </w:r>
    </w:p>
    <w:p w14:paraId="36D322F1" w14:textId="051BA07E" w:rsidR="00503A87" w:rsidRPr="009C04A1" w:rsidRDefault="00995642" w:rsidP="009C04A1">
      <w:pPr>
        <w:tabs>
          <w:tab w:val="left" w:pos="426"/>
          <w:tab w:val="left" w:pos="709"/>
          <w:tab w:val="left" w:pos="2232"/>
          <w:tab w:val="left" w:pos="9498"/>
          <w:tab w:val="left" w:leader="dot" w:pos="10065"/>
        </w:tabs>
        <w:ind w:right="510"/>
        <w:jc w:val="both"/>
        <w:textAlignment w:val="baseline"/>
        <w:rPr>
          <w:rFonts w:eastAsia="Arial" w:cs="Arial"/>
          <w:color w:val="000000"/>
          <w:sz w:val="21"/>
          <w:szCs w:val="21"/>
        </w:rPr>
      </w:pPr>
      <w:r w:rsidRPr="009C04A1">
        <w:rPr>
          <w:rFonts w:eastAsia="Calibri" w:cs="Arial"/>
          <w:color w:val="000000"/>
          <w:sz w:val="21"/>
          <w:szCs w:val="21"/>
        </w:rPr>
        <w:t xml:space="preserve">For decisions made by QCAT, the Director of Mental Health, Queensland Health is an active party under the </w:t>
      </w:r>
      <w:r w:rsidRPr="009C04A1">
        <w:rPr>
          <w:rFonts w:eastAsia="Calibri" w:cs="Arial"/>
          <w:i/>
          <w:iCs/>
          <w:color w:val="000000"/>
          <w:sz w:val="21"/>
          <w:szCs w:val="21"/>
        </w:rPr>
        <w:t>Guardianship and Administration Act 2000</w:t>
      </w:r>
      <w:r w:rsidRPr="009C04A1">
        <w:rPr>
          <w:rFonts w:eastAsia="Calibri" w:cs="Arial"/>
          <w:color w:val="000000"/>
          <w:sz w:val="21"/>
          <w:szCs w:val="21"/>
        </w:rPr>
        <w:t xml:space="preserve"> if the adult is subject to a forensic order or an involuntary treatment order under the </w:t>
      </w:r>
      <w:r w:rsidRPr="009C04A1">
        <w:rPr>
          <w:rFonts w:eastAsia="Calibri" w:cs="Arial"/>
          <w:i/>
          <w:iCs/>
          <w:color w:val="000000"/>
          <w:sz w:val="21"/>
          <w:szCs w:val="21"/>
        </w:rPr>
        <w:t>Mental Health Act 2000</w:t>
      </w:r>
      <w:r w:rsidRPr="009C04A1">
        <w:rPr>
          <w:rFonts w:eastAsia="Calibri" w:cs="Arial"/>
          <w:color w:val="000000"/>
          <w:sz w:val="21"/>
          <w:szCs w:val="21"/>
        </w:rPr>
        <w:t>. This means they are</w:t>
      </w:r>
      <w:r w:rsidR="000558FD" w:rsidRPr="009C04A1">
        <w:rPr>
          <w:rFonts w:eastAsia="Calibri" w:cs="Arial"/>
          <w:color w:val="000000"/>
          <w:sz w:val="21"/>
          <w:szCs w:val="21"/>
        </w:rPr>
        <w:t xml:space="preserve"> </w:t>
      </w:r>
      <w:r w:rsidR="000558FD" w:rsidRPr="009C04A1">
        <w:rPr>
          <w:rFonts w:eastAsia="Arial" w:cs="Arial"/>
          <w:color w:val="000000"/>
          <w:sz w:val="21"/>
          <w:szCs w:val="21"/>
        </w:rPr>
        <w:t>notified of hearings before QCAT for that adult, and may attend, and make representations at, the hearing.</w:t>
      </w:r>
    </w:p>
    <w:p w14:paraId="0FE8B208" w14:textId="77777777" w:rsidR="000558FD" w:rsidRPr="00EB626E" w:rsidRDefault="000558FD" w:rsidP="009D77E3">
      <w:pPr>
        <w:tabs>
          <w:tab w:val="left" w:pos="426"/>
          <w:tab w:val="left" w:pos="709"/>
          <w:tab w:val="left" w:pos="2232"/>
          <w:tab w:val="left" w:pos="9498"/>
          <w:tab w:val="left" w:leader="dot" w:pos="10065"/>
        </w:tabs>
        <w:spacing w:line="276" w:lineRule="auto"/>
        <w:ind w:right="510"/>
        <w:jc w:val="both"/>
        <w:textAlignment w:val="baseline"/>
        <w:rPr>
          <w:rFonts w:eastAsia="Calibri" w:cs="Arial"/>
          <w:color w:val="000000"/>
          <w:sz w:val="22"/>
          <w:szCs w:val="22"/>
        </w:rPr>
      </w:pPr>
    </w:p>
    <w:p w14:paraId="63FC162E" w14:textId="77777777" w:rsidR="000558FD" w:rsidRPr="00EB626E" w:rsidRDefault="000558FD" w:rsidP="009D77E3">
      <w:pPr>
        <w:pStyle w:val="Heading4"/>
        <w:numPr>
          <w:ilvl w:val="0"/>
          <w:numId w:val="11"/>
        </w:numPr>
        <w:jc w:val="both"/>
        <w:rPr>
          <w:rFonts w:eastAsia="Calibri"/>
          <w:sz w:val="22"/>
        </w:rPr>
      </w:pPr>
      <w:bookmarkStart w:id="19" w:name="_Toc106716051"/>
      <w:r w:rsidRPr="00EB626E">
        <w:rPr>
          <w:rFonts w:eastAsia="Calibri"/>
          <w:sz w:val="22"/>
        </w:rPr>
        <w:t>What are the requirements under the legislation for the safe transportation of adults?</w:t>
      </w:r>
      <w:bookmarkEnd w:id="19"/>
    </w:p>
    <w:p w14:paraId="58EBD700" w14:textId="011ADBDA" w:rsidR="000558FD" w:rsidRPr="009C04A1" w:rsidRDefault="000558FD"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The legislation says that using a device to enable the safe transportation of the adult does not fall under the definition of mechanical restraint and is therefore not a restrictive practice.</w:t>
      </w:r>
      <w:r w:rsidR="008A3E6A">
        <w:rPr>
          <w:rFonts w:eastAsia="Calibri" w:cs="Arial"/>
          <w:color w:val="000000"/>
          <w:sz w:val="21"/>
          <w:szCs w:val="21"/>
        </w:rPr>
        <w:t xml:space="preserve"> Where this is the case, it is recommended that advice is sought from the Commission to ensure the practice is compliant with the NDIS Behaviour Support Rules.</w:t>
      </w:r>
      <w:r w:rsidRPr="009C04A1">
        <w:rPr>
          <w:rFonts w:eastAsia="Calibri" w:cs="Arial"/>
          <w:color w:val="000000"/>
          <w:sz w:val="21"/>
          <w:szCs w:val="21"/>
        </w:rPr>
        <w:t xml:space="preserve"> </w:t>
      </w:r>
    </w:p>
    <w:p w14:paraId="7E5F6974" w14:textId="77777777" w:rsidR="00372381" w:rsidRPr="000558FD" w:rsidRDefault="00372381" w:rsidP="009D77E3">
      <w:pPr>
        <w:tabs>
          <w:tab w:val="left" w:pos="426"/>
          <w:tab w:val="left" w:pos="709"/>
          <w:tab w:val="left" w:pos="2232"/>
          <w:tab w:val="left" w:pos="9498"/>
          <w:tab w:val="left" w:leader="dot" w:pos="10065"/>
        </w:tabs>
        <w:spacing w:line="276" w:lineRule="auto"/>
        <w:ind w:right="510"/>
        <w:jc w:val="both"/>
        <w:textAlignment w:val="baseline"/>
        <w:rPr>
          <w:rFonts w:eastAsia="Calibri" w:cs="Arial"/>
          <w:color w:val="000000"/>
          <w:sz w:val="22"/>
          <w:szCs w:val="22"/>
        </w:rPr>
      </w:pPr>
    </w:p>
    <w:p w14:paraId="6AA3F13D" w14:textId="77777777" w:rsidR="000558FD" w:rsidRPr="00EB626E" w:rsidRDefault="000558FD" w:rsidP="009D77E3">
      <w:pPr>
        <w:pStyle w:val="Heading4"/>
        <w:numPr>
          <w:ilvl w:val="0"/>
          <w:numId w:val="11"/>
        </w:numPr>
        <w:jc w:val="both"/>
        <w:rPr>
          <w:rFonts w:eastAsia="Calibri"/>
          <w:sz w:val="22"/>
        </w:rPr>
      </w:pPr>
      <w:bookmarkStart w:id="20" w:name="_Toc106716052"/>
      <w:r w:rsidRPr="00EB626E">
        <w:rPr>
          <w:rFonts w:eastAsia="Calibri"/>
          <w:sz w:val="22"/>
        </w:rPr>
        <w:t>How is this legislation monitored to ensure that plans are being implemented as approved?</w:t>
      </w:r>
      <w:bookmarkEnd w:id="20"/>
    </w:p>
    <w:p w14:paraId="2E6AB3FD" w14:textId="77777777" w:rsidR="000558FD" w:rsidRPr="009C04A1" w:rsidRDefault="000558FD"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Regular review and monitoring are key requirements of the Act. All approvals are time-limited and must be reviewed regularly. Many decisions on the use of restrictive practices are subject to formal review by QCAT, which must occur at least once every 12 months. The Act also requires specific records to be kept on the use of restrictive practices.</w:t>
      </w:r>
    </w:p>
    <w:p w14:paraId="4E87A9EE" w14:textId="77777777" w:rsidR="000558FD" w:rsidRPr="009C04A1" w:rsidRDefault="000558FD"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9C04A1">
        <w:rPr>
          <w:rFonts w:eastAsia="Calibri" w:cs="Arial"/>
          <w:color w:val="000000"/>
          <w:sz w:val="21"/>
          <w:szCs w:val="21"/>
        </w:rPr>
        <w:t>Monitoring of the scheme is achieved by:</w:t>
      </w:r>
    </w:p>
    <w:p w14:paraId="458EF211" w14:textId="3D4DF68C" w:rsidR="000558FD" w:rsidRPr="009C04A1" w:rsidRDefault="000558FD" w:rsidP="00372381">
      <w:pPr>
        <w:numPr>
          <w:ilvl w:val="0"/>
          <w:numId w:val="17"/>
        </w:numPr>
        <w:tabs>
          <w:tab w:val="clear" w:pos="786"/>
          <w:tab w:val="left" w:pos="2232"/>
          <w:tab w:val="left" w:pos="9498"/>
          <w:tab w:val="left" w:leader="dot" w:pos="10065"/>
        </w:tabs>
        <w:spacing w:after="100"/>
        <w:ind w:left="568" w:right="510" w:hanging="284"/>
        <w:jc w:val="both"/>
        <w:textAlignment w:val="baseline"/>
        <w:rPr>
          <w:rFonts w:eastAsia="Calibri" w:cs="Arial"/>
          <w:color w:val="000000"/>
          <w:sz w:val="21"/>
          <w:szCs w:val="21"/>
        </w:rPr>
      </w:pPr>
      <w:r w:rsidRPr="009C04A1">
        <w:rPr>
          <w:rFonts w:eastAsia="Calibri" w:cs="Arial"/>
          <w:color w:val="000000"/>
          <w:sz w:val="21"/>
          <w:szCs w:val="21"/>
        </w:rPr>
        <w:t xml:space="preserve">authorised officers appointed under the </w:t>
      </w:r>
      <w:r w:rsidRPr="009C04A1">
        <w:rPr>
          <w:rFonts w:eastAsia="Calibri" w:cs="Arial"/>
          <w:i/>
          <w:color w:val="000000"/>
          <w:sz w:val="21"/>
          <w:szCs w:val="21"/>
        </w:rPr>
        <w:t>Disability Services Act 2006</w:t>
      </w:r>
    </w:p>
    <w:p w14:paraId="23F5357B" w14:textId="77777777" w:rsidR="00372381" w:rsidRPr="0088353F" w:rsidRDefault="000558FD" w:rsidP="0088353F">
      <w:pPr>
        <w:numPr>
          <w:ilvl w:val="0"/>
          <w:numId w:val="17"/>
        </w:numPr>
        <w:tabs>
          <w:tab w:val="clear" w:pos="786"/>
          <w:tab w:val="left" w:pos="2232"/>
          <w:tab w:val="left" w:pos="9498"/>
          <w:tab w:val="left" w:leader="dot" w:pos="10065"/>
        </w:tabs>
        <w:spacing w:after="0"/>
        <w:ind w:left="568" w:right="510" w:hanging="284"/>
        <w:jc w:val="both"/>
        <w:textAlignment w:val="baseline"/>
        <w:rPr>
          <w:rFonts w:eastAsia="Calibri" w:cs="Arial"/>
          <w:color w:val="000000"/>
          <w:sz w:val="21"/>
          <w:szCs w:val="21"/>
        </w:rPr>
      </w:pPr>
      <w:r w:rsidRPr="009C04A1">
        <w:rPr>
          <w:rFonts w:eastAsia="Calibri" w:cs="Arial"/>
          <w:color w:val="000000"/>
          <w:sz w:val="21"/>
          <w:szCs w:val="21"/>
        </w:rPr>
        <w:lastRenderedPageBreak/>
        <w:t xml:space="preserve">an investigative function for the Public Guardian under the </w:t>
      </w:r>
      <w:r w:rsidRPr="009C04A1">
        <w:rPr>
          <w:rFonts w:eastAsia="Calibri" w:cs="Arial"/>
          <w:i/>
          <w:color w:val="000000"/>
          <w:sz w:val="21"/>
          <w:szCs w:val="21"/>
        </w:rPr>
        <w:t>Guardianship and Administration Act 2000</w:t>
      </w:r>
    </w:p>
    <w:p w14:paraId="17E95184" w14:textId="72F83F82" w:rsidR="000558FD" w:rsidRPr="009C04A1" w:rsidRDefault="000558FD" w:rsidP="0088353F">
      <w:pPr>
        <w:tabs>
          <w:tab w:val="left" w:pos="786"/>
          <w:tab w:val="left" w:pos="2232"/>
          <w:tab w:val="left" w:pos="9498"/>
          <w:tab w:val="left" w:leader="dot" w:pos="10065"/>
        </w:tabs>
        <w:spacing w:after="0"/>
        <w:ind w:left="284" w:right="510"/>
        <w:jc w:val="both"/>
        <w:textAlignment w:val="baseline"/>
        <w:rPr>
          <w:rFonts w:eastAsia="Calibri" w:cs="Arial"/>
          <w:color w:val="000000"/>
          <w:sz w:val="21"/>
          <w:szCs w:val="21"/>
        </w:rPr>
      </w:pPr>
      <w:r w:rsidRPr="009C04A1">
        <w:rPr>
          <w:rFonts w:eastAsia="Calibri" w:cs="Arial"/>
          <w:color w:val="000000"/>
          <w:sz w:val="21"/>
          <w:szCs w:val="21"/>
        </w:rPr>
        <w:t>and/or</w:t>
      </w:r>
    </w:p>
    <w:p w14:paraId="6CE8F889" w14:textId="38A95896" w:rsidR="000558FD" w:rsidRPr="009C04A1" w:rsidRDefault="000558FD" w:rsidP="009C04A1">
      <w:pPr>
        <w:numPr>
          <w:ilvl w:val="0"/>
          <w:numId w:val="17"/>
        </w:numPr>
        <w:tabs>
          <w:tab w:val="clear" w:pos="786"/>
          <w:tab w:val="left" w:pos="2232"/>
          <w:tab w:val="left" w:pos="9498"/>
          <w:tab w:val="left" w:leader="dot" w:pos="10065"/>
        </w:tabs>
        <w:spacing w:after="100"/>
        <w:ind w:left="568" w:right="510" w:hanging="284"/>
        <w:jc w:val="both"/>
        <w:textAlignment w:val="baseline"/>
        <w:rPr>
          <w:rFonts w:eastAsia="Calibri" w:cs="Arial"/>
          <w:color w:val="000000"/>
          <w:sz w:val="21"/>
          <w:szCs w:val="21"/>
        </w:rPr>
      </w:pPr>
      <w:r w:rsidRPr="009C04A1">
        <w:rPr>
          <w:rFonts w:eastAsia="Calibri" w:cs="Arial"/>
          <w:color w:val="000000"/>
          <w:sz w:val="21"/>
          <w:szCs w:val="21"/>
        </w:rPr>
        <w:t xml:space="preserve">an inquiry/complaint function for the Community Visitor Program under the </w:t>
      </w:r>
      <w:r w:rsidRPr="009C04A1">
        <w:rPr>
          <w:rFonts w:eastAsia="Calibri" w:cs="Arial"/>
          <w:i/>
          <w:color w:val="000000"/>
          <w:sz w:val="21"/>
          <w:szCs w:val="21"/>
        </w:rPr>
        <w:t>Guardianship and Administration Act 2000</w:t>
      </w:r>
    </w:p>
    <w:p w14:paraId="409399D4" w14:textId="4E9CA2AC" w:rsidR="000558FD" w:rsidRPr="009C04A1" w:rsidRDefault="000558FD" w:rsidP="009C04A1">
      <w:pPr>
        <w:numPr>
          <w:ilvl w:val="0"/>
          <w:numId w:val="17"/>
        </w:numPr>
        <w:tabs>
          <w:tab w:val="clear" w:pos="786"/>
          <w:tab w:val="left" w:pos="2232"/>
          <w:tab w:val="left" w:pos="9498"/>
          <w:tab w:val="left" w:leader="dot" w:pos="10065"/>
        </w:tabs>
        <w:ind w:left="567" w:right="510" w:hanging="284"/>
        <w:jc w:val="both"/>
        <w:textAlignment w:val="baseline"/>
        <w:rPr>
          <w:rFonts w:eastAsia="Calibri" w:cs="Arial"/>
          <w:color w:val="000000"/>
          <w:sz w:val="21"/>
          <w:szCs w:val="21"/>
        </w:rPr>
      </w:pPr>
      <w:r w:rsidRPr="009C04A1">
        <w:rPr>
          <w:rFonts w:eastAsia="Calibri" w:cs="Arial"/>
          <w:color w:val="000000"/>
          <w:sz w:val="21"/>
          <w:szCs w:val="21"/>
        </w:rPr>
        <w:t>compliance with requirements to keep and implement acceptable restrictive practices policies</w:t>
      </w:r>
      <w:r w:rsidR="0078253C">
        <w:rPr>
          <w:rFonts w:eastAsia="Calibri" w:cs="Arial"/>
          <w:color w:val="000000"/>
          <w:sz w:val="21"/>
          <w:szCs w:val="21"/>
        </w:rPr>
        <w:t>.</w:t>
      </w:r>
      <w:r w:rsidR="008A3E6A">
        <w:rPr>
          <w:rFonts w:eastAsia="Calibri" w:cs="Arial"/>
          <w:color w:val="000000"/>
          <w:sz w:val="21"/>
          <w:szCs w:val="21"/>
        </w:rPr>
        <w:t xml:space="preserve"> </w:t>
      </w:r>
      <w:r w:rsidR="0078253C">
        <w:rPr>
          <w:rFonts w:eastAsia="Calibri" w:cs="Arial"/>
          <w:color w:val="000000"/>
          <w:sz w:val="21"/>
          <w:szCs w:val="21"/>
        </w:rPr>
        <w:t>Th</w:t>
      </w:r>
      <w:r w:rsidR="008A3E6A">
        <w:rPr>
          <w:rFonts w:eastAsia="Calibri" w:cs="Arial"/>
          <w:color w:val="000000"/>
          <w:sz w:val="21"/>
          <w:szCs w:val="21"/>
        </w:rPr>
        <w:t xml:space="preserve">e regulation of the behaviour support market is the responsibility of the </w:t>
      </w:r>
      <w:r w:rsidR="00732907">
        <w:rPr>
          <w:rFonts w:eastAsia="Calibri" w:cs="Arial"/>
          <w:color w:val="000000"/>
          <w:sz w:val="21"/>
          <w:szCs w:val="21"/>
        </w:rPr>
        <w:t>Commission.</w:t>
      </w:r>
    </w:p>
    <w:p w14:paraId="79812FCE" w14:textId="39FFD210" w:rsidR="000558FD" w:rsidRPr="009C04A1" w:rsidRDefault="00732907" w:rsidP="009C04A1">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Pr>
          <w:rFonts w:eastAsia="Calibri" w:cs="Arial"/>
          <w:color w:val="000000"/>
          <w:sz w:val="21"/>
          <w:szCs w:val="21"/>
        </w:rPr>
        <w:t>Since 2019 the NDIS Behaviour Support rules</w:t>
      </w:r>
      <w:r w:rsidR="000558FD" w:rsidRPr="009C04A1">
        <w:rPr>
          <w:rFonts w:eastAsia="Calibri" w:cs="Arial"/>
          <w:color w:val="000000"/>
          <w:sz w:val="21"/>
          <w:szCs w:val="21"/>
        </w:rPr>
        <w:t xml:space="preserve"> requires service providers to report on every instance of use of a restrictive practice. This reporting will help service providers better monitor the way they use restrictive practices and provide the </w:t>
      </w:r>
      <w:r>
        <w:rPr>
          <w:rFonts w:eastAsia="Calibri" w:cs="Arial"/>
          <w:color w:val="000000"/>
          <w:sz w:val="21"/>
          <w:szCs w:val="21"/>
        </w:rPr>
        <w:t xml:space="preserve">Commission </w:t>
      </w:r>
      <w:r w:rsidR="000558FD" w:rsidRPr="009C04A1">
        <w:rPr>
          <w:rFonts w:eastAsia="Calibri" w:cs="Arial"/>
          <w:color w:val="000000"/>
          <w:sz w:val="21"/>
          <w:szCs w:val="21"/>
        </w:rPr>
        <w:t>with data to analyse how the restrictive practice framework is being implemented.</w:t>
      </w:r>
    </w:p>
    <w:p w14:paraId="56324973" w14:textId="77777777" w:rsidR="00087E2E" w:rsidRPr="000558FD" w:rsidRDefault="00087E2E" w:rsidP="009D77E3">
      <w:pPr>
        <w:tabs>
          <w:tab w:val="left" w:pos="426"/>
          <w:tab w:val="left" w:pos="709"/>
          <w:tab w:val="left" w:pos="2232"/>
          <w:tab w:val="left" w:pos="9498"/>
          <w:tab w:val="left" w:leader="dot" w:pos="10065"/>
        </w:tabs>
        <w:spacing w:line="276" w:lineRule="auto"/>
        <w:ind w:right="510"/>
        <w:jc w:val="both"/>
        <w:textAlignment w:val="baseline"/>
        <w:rPr>
          <w:rFonts w:eastAsia="Calibri" w:cs="Arial"/>
          <w:color w:val="000000"/>
          <w:sz w:val="22"/>
          <w:szCs w:val="22"/>
        </w:rPr>
      </w:pPr>
    </w:p>
    <w:p w14:paraId="3FD26400" w14:textId="77777777" w:rsidR="00087E2E" w:rsidRPr="00EB626E" w:rsidRDefault="000558FD" w:rsidP="009D77E3">
      <w:pPr>
        <w:pStyle w:val="Heading4"/>
        <w:numPr>
          <w:ilvl w:val="0"/>
          <w:numId w:val="11"/>
        </w:numPr>
        <w:jc w:val="both"/>
        <w:rPr>
          <w:rFonts w:eastAsia="Calibri"/>
          <w:sz w:val="22"/>
        </w:rPr>
      </w:pPr>
      <w:bookmarkStart w:id="21" w:name="_Toc106716053"/>
      <w:r w:rsidRPr="00EB626E">
        <w:rPr>
          <w:rFonts w:eastAsia="Calibri"/>
          <w:sz w:val="22"/>
        </w:rPr>
        <w:t>Is there transparency and accountability for the scheme across disability services?</w:t>
      </w:r>
      <w:bookmarkEnd w:id="21"/>
      <w:r w:rsidRPr="00EB626E">
        <w:rPr>
          <w:rFonts w:eastAsia="Calibri"/>
          <w:sz w:val="22"/>
        </w:rPr>
        <w:t xml:space="preserve"> </w:t>
      </w:r>
    </w:p>
    <w:p w14:paraId="6C13F136" w14:textId="01D0BC3F" w:rsidR="000558FD" w:rsidRPr="009C04A1" w:rsidRDefault="000558FD" w:rsidP="009C04A1">
      <w:pPr>
        <w:jc w:val="both"/>
        <w:rPr>
          <w:rFonts w:eastAsia="Calibri"/>
          <w:sz w:val="21"/>
          <w:szCs w:val="21"/>
        </w:rPr>
      </w:pPr>
      <w:r w:rsidRPr="009C04A1">
        <w:rPr>
          <w:rFonts w:eastAsia="Calibri"/>
          <w:sz w:val="21"/>
          <w:szCs w:val="21"/>
        </w:rPr>
        <w:t xml:space="preserve">Yes, transparency and accountability </w:t>
      </w:r>
      <w:proofErr w:type="gramStart"/>
      <w:r w:rsidRPr="009C04A1">
        <w:rPr>
          <w:rFonts w:eastAsia="Calibri"/>
          <w:sz w:val="21"/>
          <w:szCs w:val="21"/>
        </w:rPr>
        <w:t>is</w:t>
      </w:r>
      <w:proofErr w:type="gramEnd"/>
      <w:r w:rsidRPr="009C04A1">
        <w:rPr>
          <w:rFonts w:eastAsia="Calibri"/>
          <w:sz w:val="21"/>
          <w:szCs w:val="21"/>
        </w:rPr>
        <w:t xml:space="preserve"> achieved by:</w:t>
      </w:r>
    </w:p>
    <w:p w14:paraId="4CDCE059" w14:textId="53B83DCB" w:rsidR="00087E2E" w:rsidRPr="009C04A1" w:rsidRDefault="00E82579" w:rsidP="004146F6">
      <w:pPr>
        <w:pStyle w:val="ListParagraph"/>
        <w:numPr>
          <w:ilvl w:val="0"/>
          <w:numId w:val="19"/>
        </w:numPr>
        <w:tabs>
          <w:tab w:val="clear" w:pos="786"/>
        </w:tabs>
        <w:spacing w:after="100"/>
        <w:ind w:left="568" w:right="510" w:hanging="284"/>
        <w:contextualSpacing w:val="0"/>
        <w:jc w:val="both"/>
        <w:textAlignment w:val="baseline"/>
        <w:rPr>
          <w:rFonts w:ascii="Arial" w:eastAsia="Calibri" w:hAnsi="Arial" w:cs="Arial"/>
          <w:color w:val="000000"/>
          <w:sz w:val="21"/>
          <w:szCs w:val="21"/>
        </w:rPr>
      </w:pPr>
      <w:r w:rsidRPr="009C04A1">
        <w:rPr>
          <w:rFonts w:ascii="Arial" w:eastAsia="Calibri" w:hAnsi="Arial" w:cs="Arial"/>
          <w:color w:val="000000"/>
          <w:sz w:val="21"/>
          <w:szCs w:val="21"/>
        </w:rPr>
        <w:t xml:space="preserve">the </w:t>
      </w:r>
      <w:r w:rsidR="000558FD" w:rsidRPr="009C04A1">
        <w:rPr>
          <w:rFonts w:ascii="Arial" w:eastAsia="Calibri" w:hAnsi="Arial" w:cs="Arial"/>
          <w:color w:val="000000"/>
          <w:sz w:val="21"/>
          <w:szCs w:val="21"/>
        </w:rPr>
        <w:t>Community Visitor Program which continues its existing inquiry/complaint function. It will monitor, inquire into and report on the use of restrictive practices at visitable sites where disability services are delivered</w:t>
      </w:r>
    </w:p>
    <w:p w14:paraId="460238EE" w14:textId="5E2783A3" w:rsidR="00087E2E" w:rsidRPr="009C04A1" w:rsidRDefault="00E82579" w:rsidP="00E82579">
      <w:pPr>
        <w:pStyle w:val="ListParagraph"/>
        <w:numPr>
          <w:ilvl w:val="0"/>
          <w:numId w:val="19"/>
        </w:numPr>
        <w:tabs>
          <w:tab w:val="clear" w:pos="786"/>
        </w:tabs>
        <w:spacing w:after="100"/>
        <w:ind w:left="568" w:right="510" w:hanging="284"/>
        <w:contextualSpacing w:val="0"/>
        <w:jc w:val="both"/>
        <w:textAlignment w:val="baseline"/>
        <w:rPr>
          <w:rFonts w:ascii="Arial" w:eastAsia="Calibri" w:hAnsi="Arial" w:cs="Arial"/>
          <w:color w:val="000000"/>
          <w:sz w:val="21"/>
          <w:szCs w:val="21"/>
        </w:rPr>
      </w:pPr>
      <w:r w:rsidRPr="009C04A1">
        <w:rPr>
          <w:rFonts w:ascii="Arial" w:eastAsia="Calibri" w:hAnsi="Arial" w:cs="Arial"/>
          <w:color w:val="000000"/>
          <w:sz w:val="21"/>
          <w:szCs w:val="21"/>
        </w:rPr>
        <w:t xml:space="preserve">the </w:t>
      </w:r>
      <w:r w:rsidR="00087E2E" w:rsidRPr="009C04A1">
        <w:rPr>
          <w:rFonts w:ascii="Arial" w:eastAsia="Calibri" w:hAnsi="Arial" w:cs="Arial"/>
          <w:color w:val="000000"/>
          <w:sz w:val="21"/>
          <w:szCs w:val="21"/>
        </w:rPr>
        <w:t xml:space="preserve">requirements under the Act that the </w:t>
      </w:r>
      <w:r w:rsidR="00F9264E" w:rsidRPr="009C04A1">
        <w:rPr>
          <w:rFonts w:ascii="Arial" w:eastAsia="Calibri" w:hAnsi="Arial" w:cs="Arial"/>
          <w:color w:val="000000"/>
          <w:sz w:val="21"/>
          <w:szCs w:val="21"/>
        </w:rPr>
        <w:t>Positive Behaviour Support Plan</w:t>
      </w:r>
      <w:r w:rsidR="00087E2E" w:rsidRPr="009C04A1">
        <w:rPr>
          <w:rFonts w:ascii="Arial" w:eastAsia="Calibri" w:hAnsi="Arial" w:cs="Arial"/>
          <w:color w:val="000000"/>
          <w:sz w:val="21"/>
          <w:szCs w:val="21"/>
        </w:rPr>
        <w:t xml:space="preserve"> includes information about observations and monitoring of the restrictive practice, and the intervals at which the restrictive practice will be reviewed</w:t>
      </w:r>
    </w:p>
    <w:p w14:paraId="11A8AD10" w14:textId="29EF33A1" w:rsidR="00087E2E" w:rsidRPr="009C04A1" w:rsidRDefault="00E82579" w:rsidP="004146F6">
      <w:pPr>
        <w:pStyle w:val="ListParagraph"/>
        <w:numPr>
          <w:ilvl w:val="0"/>
          <w:numId w:val="19"/>
        </w:numPr>
        <w:tabs>
          <w:tab w:val="clear" w:pos="786"/>
        </w:tabs>
        <w:spacing w:after="100"/>
        <w:ind w:left="568" w:right="510" w:hanging="284"/>
        <w:contextualSpacing w:val="0"/>
        <w:jc w:val="both"/>
        <w:textAlignment w:val="baseline"/>
        <w:rPr>
          <w:rFonts w:ascii="Arial" w:eastAsia="Calibri" w:hAnsi="Arial" w:cs="Arial"/>
          <w:color w:val="000000"/>
          <w:sz w:val="21"/>
          <w:szCs w:val="21"/>
        </w:rPr>
      </w:pPr>
      <w:r w:rsidRPr="009C04A1">
        <w:rPr>
          <w:rFonts w:ascii="Arial" w:eastAsia="Calibri" w:hAnsi="Arial" w:cs="Arial"/>
          <w:color w:val="000000"/>
          <w:sz w:val="21"/>
          <w:szCs w:val="21"/>
        </w:rPr>
        <w:t xml:space="preserve">legislating </w:t>
      </w:r>
      <w:proofErr w:type="gramStart"/>
      <w:r w:rsidR="00087E2E" w:rsidRPr="009C04A1">
        <w:rPr>
          <w:rFonts w:ascii="Arial" w:eastAsia="Calibri" w:hAnsi="Arial" w:cs="Arial"/>
          <w:color w:val="000000"/>
          <w:sz w:val="21"/>
          <w:szCs w:val="21"/>
        </w:rPr>
        <w:t>that authorisations</w:t>
      </w:r>
      <w:proofErr w:type="gramEnd"/>
      <w:r w:rsidR="00087E2E" w:rsidRPr="009C04A1">
        <w:rPr>
          <w:rFonts w:ascii="Arial" w:eastAsia="Calibri" w:hAnsi="Arial" w:cs="Arial"/>
          <w:color w:val="000000"/>
          <w:sz w:val="21"/>
          <w:szCs w:val="21"/>
        </w:rPr>
        <w:t xml:space="preserve"> for the use of restrictive practices </w:t>
      </w:r>
      <w:r w:rsidR="007E5C3E" w:rsidRPr="009C04A1">
        <w:rPr>
          <w:rFonts w:ascii="Arial" w:eastAsia="Calibri" w:hAnsi="Arial" w:cs="Arial"/>
          <w:color w:val="000000"/>
          <w:sz w:val="21"/>
          <w:szCs w:val="21"/>
        </w:rPr>
        <w:t>are</w:t>
      </w:r>
      <w:r w:rsidR="00087E2E" w:rsidRPr="009C04A1">
        <w:rPr>
          <w:rFonts w:ascii="Arial" w:eastAsia="Calibri" w:hAnsi="Arial" w:cs="Arial"/>
          <w:color w:val="000000"/>
          <w:sz w:val="21"/>
          <w:szCs w:val="21"/>
        </w:rPr>
        <w:t xml:space="preserve"> given by QCAT or by a guardian for restrictive practices</w:t>
      </w:r>
      <w:r w:rsidR="007A3443">
        <w:rPr>
          <w:rFonts w:ascii="Arial" w:eastAsia="Calibri" w:hAnsi="Arial" w:cs="Arial"/>
          <w:color w:val="000000"/>
          <w:sz w:val="21"/>
          <w:szCs w:val="21"/>
        </w:rPr>
        <w:t xml:space="preserve"> which</w:t>
      </w:r>
      <w:r w:rsidR="00087E2E" w:rsidRPr="009C04A1">
        <w:rPr>
          <w:rFonts w:ascii="Arial" w:eastAsia="Calibri" w:hAnsi="Arial" w:cs="Arial"/>
          <w:color w:val="000000"/>
          <w:sz w:val="21"/>
          <w:szCs w:val="21"/>
        </w:rPr>
        <w:t xml:space="preserve"> is subject to regular review by QCAT</w:t>
      </w:r>
    </w:p>
    <w:p w14:paraId="5A08BB35" w14:textId="136E7AD9" w:rsidR="00A32ADB" w:rsidRPr="009C04A1" w:rsidRDefault="00E82579" w:rsidP="009C04A1">
      <w:pPr>
        <w:pStyle w:val="ListParagraph"/>
        <w:numPr>
          <w:ilvl w:val="0"/>
          <w:numId w:val="19"/>
        </w:numPr>
        <w:tabs>
          <w:tab w:val="clear" w:pos="786"/>
        </w:tabs>
        <w:spacing w:after="120"/>
        <w:ind w:left="568" w:right="510" w:hanging="284"/>
        <w:contextualSpacing w:val="0"/>
        <w:jc w:val="both"/>
        <w:rPr>
          <w:rFonts w:ascii="Arial" w:eastAsia="Arial" w:hAnsi="Arial" w:cs="Arial"/>
          <w:color w:val="000000"/>
          <w:sz w:val="21"/>
          <w:szCs w:val="21"/>
        </w:rPr>
      </w:pPr>
      <w:r w:rsidRPr="009C04A1">
        <w:rPr>
          <w:rFonts w:ascii="Arial" w:eastAsia="Arial" w:hAnsi="Arial" w:cs="Arial"/>
          <w:color w:val="000000"/>
          <w:sz w:val="21"/>
          <w:szCs w:val="21"/>
        </w:rPr>
        <w:t xml:space="preserve">the </w:t>
      </w:r>
      <w:r w:rsidR="00A32ADB" w:rsidRPr="009C04A1">
        <w:rPr>
          <w:rFonts w:ascii="Arial" w:eastAsia="Arial" w:hAnsi="Arial" w:cs="Arial"/>
          <w:color w:val="000000"/>
          <w:sz w:val="21"/>
          <w:szCs w:val="21"/>
        </w:rPr>
        <w:t xml:space="preserve">reporting regulation that compels service providers to report </w:t>
      </w:r>
      <w:r w:rsidR="00732907">
        <w:rPr>
          <w:rFonts w:ascii="Arial" w:eastAsia="Arial" w:hAnsi="Arial" w:cs="Arial"/>
          <w:color w:val="000000"/>
          <w:sz w:val="21"/>
          <w:szCs w:val="21"/>
        </w:rPr>
        <w:t>to the Commission</w:t>
      </w:r>
      <w:r w:rsidR="00732907" w:rsidRPr="009C04A1">
        <w:rPr>
          <w:rFonts w:ascii="Arial" w:eastAsia="Arial" w:hAnsi="Arial" w:cs="Arial"/>
          <w:color w:val="000000"/>
          <w:sz w:val="21"/>
          <w:szCs w:val="21"/>
        </w:rPr>
        <w:t xml:space="preserve"> </w:t>
      </w:r>
      <w:r w:rsidR="00A32ADB" w:rsidRPr="009C04A1">
        <w:rPr>
          <w:rFonts w:ascii="Arial" w:eastAsia="Arial" w:hAnsi="Arial" w:cs="Arial"/>
          <w:color w:val="000000"/>
          <w:sz w:val="21"/>
          <w:szCs w:val="21"/>
        </w:rPr>
        <w:t>on every instance of use of a restrictive practice.</w:t>
      </w:r>
    </w:p>
    <w:p w14:paraId="619035C5" w14:textId="1C02CB07" w:rsidR="00087E2E" w:rsidRPr="00EB626E" w:rsidRDefault="00087E2E" w:rsidP="009D77E3">
      <w:pPr>
        <w:spacing w:line="276" w:lineRule="auto"/>
        <w:ind w:right="510"/>
        <w:jc w:val="both"/>
        <w:textAlignment w:val="baseline"/>
        <w:rPr>
          <w:rFonts w:eastAsia="Calibri" w:cs="Arial"/>
          <w:color w:val="000000"/>
          <w:sz w:val="22"/>
          <w:szCs w:val="22"/>
        </w:rPr>
      </w:pPr>
    </w:p>
    <w:p w14:paraId="1638DFC5" w14:textId="77777777" w:rsidR="002A6EA7" w:rsidRPr="000852B1" w:rsidRDefault="002A6EA7" w:rsidP="000852B1">
      <w:pPr>
        <w:pStyle w:val="Heading4"/>
        <w:numPr>
          <w:ilvl w:val="0"/>
          <w:numId w:val="11"/>
        </w:numPr>
        <w:rPr>
          <w:rFonts w:eastAsia="Calibri"/>
          <w:sz w:val="22"/>
          <w:szCs w:val="24"/>
        </w:rPr>
      </w:pPr>
      <w:bookmarkStart w:id="22" w:name="_Toc106716054"/>
      <w:r w:rsidRPr="000852B1">
        <w:rPr>
          <w:rFonts w:eastAsia="Calibri"/>
          <w:sz w:val="22"/>
          <w:szCs w:val="24"/>
        </w:rPr>
        <w:t>How is the medical practitioner involved in decisions about the use of chemical restraint?</w:t>
      </w:r>
      <w:bookmarkEnd w:id="22"/>
    </w:p>
    <w:p w14:paraId="1EED4B08" w14:textId="505057D9" w:rsidR="002A6EA7" w:rsidRPr="004146F6" w:rsidRDefault="002A6EA7" w:rsidP="004146F6">
      <w:pPr>
        <w:ind w:right="510"/>
        <w:jc w:val="both"/>
        <w:textAlignment w:val="baseline"/>
        <w:rPr>
          <w:rFonts w:eastAsia="Calibri" w:cs="Arial"/>
          <w:color w:val="000000"/>
          <w:sz w:val="21"/>
          <w:szCs w:val="21"/>
        </w:rPr>
      </w:pPr>
      <w:r w:rsidRPr="004146F6">
        <w:rPr>
          <w:rFonts w:eastAsia="Calibri" w:cs="Arial"/>
          <w:color w:val="000000"/>
          <w:sz w:val="21"/>
          <w:szCs w:val="21"/>
        </w:rPr>
        <w:t>The service provider must consult the adult’s treating doctor and inform the doctor about the assessment of the adult and the range of strategies proposed to be used in conjunction with chemical restraint. Under the Act, the treating doctor is recognised as a critical stakeholder in the assessment of and planning for an adult where chemical restraint is proposed or in use.</w:t>
      </w:r>
    </w:p>
    <w:p w14:paraId="106429CE" w14:textId="7BAEDAF3" w:rsidR="002A6EA7" w:rsidRPr="004146F6" w:rsidRDefault="002A6EA7" w:rsidP="004146F6">
      <w:pPr>
        <w:ind w:right="510"/>
        <w:jc w:val="both"/>
        <w:textAlignment w:val="baseline"/>
        <w:rPr>
          <w:rFonts w:eastAsia="Calibri" w:cs="Arial"/>
          <w:color w:val="000000"/>
          <w:sz w:val="21"/>
          <w:szCs w:val="21"/>
        </w:rPr>
      </w:pPr>
      <w:r w:rsidRPr="004146F6">
        <w:rPr>
          <w:rFonts w:eastAsia="Calibri" w:cs="Arial"/>
          <w:color w:val="000000"/>
          <w:sz w:val="21"/>
          <w:szCs w:val="21"/>
        </w:rPr>
        <w:t xml:space="preserve">The assessment and </w:t>
      </w:r>
      <w:r w:rsidR="00F9264E" w:rsidRPr="004146F6">
        <w:rPr>
          <w:rFonts w:eastAsia="Calibri" w:cs="Arial"/>
          <w:color w:val="000000"/>
          <w:sz w:val="21"/>
          <w:szCs w:val="21"/>
        </w:rPr>
        <w:t>Positive Behaviour Support Plan</w:t>
      </w:r>
      <w:r w:rsidRPr="004146F6">
        <w:rPr>
          <w:rFonts w:eastAsia="Calibri" w:cs="Arial"/>
          <w:color w:val="000000"/>
          <w:sz w:val="21"/>
          <w:szCs w:val="21"/>
        </w:rPr>
        <w:t xml:space="preserve"> required under the Act must show evidence that the treating doctor has been consulted throughout. Only the person’s treating doctor can prescribe medication.</w:t>
      </w:r>
    </w:p>
    <w:p w14:paraId="5ECF94AC" w14:textId="77777777" w:rsidR="002A6EA7" w:rsidRPr="002A6EA7" w:rsidRDefault="002A6EA7" w:rsidP="009D77E3">
      <w:pPr>
        <w:spacing w:line="276" w:lineRule="auto"/>
        <w:ind w:right="510"/>
        <w:jc w:val="both"/>
        <w:textAlignment w:val="baseline"/>
        <w:rPr>
          <w:rFonts w:eastAsia="Calibri" w:cs="Arial"/>
          <w:color w:val="000000"/>
          <w:sz w:val="22"/>
          <w:szCs w:val="22"/>
        </w:rPr>
      </w:pPr>
    </w:p>
    <w:p w14:paraId="6DA48AA4" w14:textId="77777777" w:rsidR="002A6EA7" w:rsidRPr="000852B1" w:rsidRDefault="002A6EA7" w:rsidP="000852B1">
      <w:pPr>
        <w:pStyle w:val="Heading4"/>
        <w:numPr>
          <w:ilvl w:val="0"/>
          <w:numId w:val="11"/>
        </w:numPr>
        <w:rPr>
          <w:rFonts w:eastAsia="Calibri"/>
          <w:sz w:val="22"/>
          <w:szCs w:val="24"/>
        </w:rPr>
      </w:pPr>
      <w:bookmarkStart w:id="23" w:name="_Toc106716055"/>
      <w:r w:rsidRPr="000852B1">
        <w:rPr>
          <w:rFonts w:eastAsia="Calibri"/>
          <w:sz w:val="22"/>
          <w:szCs w:val="24"/>
        </w:rPr>
        <w:t>Does chemical restraint include medication used to treat a mental illness or physical condition?</w:t>
      </w:r>
      <w:bookmarkEnd w:id="23"/>
    </w:p>
    <w:p w14:paraId="5C67A85E" w14:textId="619577F1" w:rsidR="002A6EA7" w:rsidRPr="004146F6" w:rsidRDefault="002A6EA7" w:rsidP="004146F6">
      <w:pPr>
        <w:ind w:right="510"/>
        <w:jc w:val="both"/>
        <w:textAlignment w:val="baseline"/>
        <w:rPr>
          <w:rFonts w:eastAsia="Calibri" w:cs="Arial"/>
          <w:color w:val="000000"/>
          <w:sz w:val="21"/>
          <w:szCs w:val="21"/>
        </w:rPr>
      </w:pPr>
      <w:r w:rsidRPr="004146F6">
        <w:rPr>
          <w:rFonts w:eastAsia="Calibri" w:cs="Arial"/>
          <w:color w:val="000000"/>
          <w:sz w:val="21"/>
          <w:szCs w:val="21"/>
        </w:rPr>
        <w:t>No. Using medication for the proper treatment of a diagnosed mental illness or physical condition is not chemical restraint. For the purposes of this Act, chemical restraint means the use of medication for the primary purpose of controlling the adult’s behaviour in response to the adult’s behaviour that causes physical harm or a serious risk of physical harm to the adult or others.</w:t>
      </w:r>
      <w:r w:rsidR="00A813E1">
        <w:rPr>
          <w:rFonts w:eastAsia="Calibri" w:cs="Arial"/>
          <w:color w:val="000000"/>
          <w:sz w:val="21"/>
          <w:szCs w:val="21"/>
        </w:rPr>
        <w:t xml:space="preserve"> Where an adult is prescribed medication, it is recommended that a Clarification of Purpose of Medication Form is completed by the adult’s treating doctor to clearly identify the primary purpose of the medication.</w:t>
      </w:r>
    </w:p>
    <w:p w14:paraId="51B32F3A" w14:textId="77777777" w:rsidR="002A6EA7" w:rsidRPr="002A6EA7" w:rsidRDefault="002A6EA7" w:rsidP="009D77E3">
      <w:pPr>
        <w:spacing w:line="276" w:lineRule="auto"/>
        <w:ind w:right="510"/>
        <w:jc w:val="both"/>
        <w:textAlignment w:val="baseline"/>
        <w:rPr>
          <w:rFonts w:eastAsia="Calibri" w:cs="Arial"/>
          <w:color w:val="000000"/>
          <w:sz w:val="22"/>
          <w:szCs w:val="22"/>
        </w:rPr>
      </w:pPr>
    </w:p>
    <w:p w14:paraId="0FB3027B" w14:textId="77777777" w:rsidR="002A6EA7" w:rsidRPr="000422E2" w:rsidRDefault="002A6EA7" w:rsidP="000422E2">
      <w:pPr>
        <w:pStyle w:val="Heading4"/>
        <w:numPr>
          <w:ilvl w:val="0"/>
          <w:numId w:val="40"/>
        </w:numPr>
        <w:ind w:left="709" w:hanging="709"/>
        <w:rPr>
          <w:rFonts w:eastAsia="Calibri"/>
          <w:sz w:val="22"/>
          <w:szCs w:val="24"/>
        </w:rPr>
      </w:pPr>
      <w:bookmarkStart w:id="24" w:name="_Toc106716056"/>
      <w:r w:rsidRPr="000422E2">
        <w:rPr>
          <w:rFonts w:eastAsia="Calibri"/>
          <w:sz w:val="22"/>
          <w:szCs w:val="24"/>
        </w:rPr>
        <w:t>Why are there different provisions for chemical restraint (fixed dose) in respite?</w:t>
      </w:r>
      <w:bookmarkEnd w:id="24"/>
    </w:p>
    <w:p w14:paraId="6172E47A" w14:textId="77777777" w:rsidR="002A6EA7" w:rsidRPr="007B6672" w:rsidRDefault="002A6EA7"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Chemical restraint (fixed dose) is medication that is administered at fixed intervals and times. If chemical restraint (fixed dose) in respite is the </w:t>
      </w:r>
      <w:r w:rsidRPr="007B6672">
        <w:rPr>
          <w:rFonts w:eastAsia="Calibri" w:cs="Arial"/>
          <w:b/>
          <w:color w:val="000000"/>
          <w:sz w:val="21"/>
          <w:szCs w:val="21"/>
        </w:rPr>
        <w:t xml:space="preserve">only </w:t>
      </w:r>
      <w:r w:rsidRPr="007B6672">
        <w:rPr>
          <w:rFonts w:eastAsia="Calibri" w:cs="Arial"/>
          <w:color w:val="000000"/>
          <w:sz w:val="21"/>
          <w:szCs w:val="21"/>
        </w:rPr>
        <w:t xml:space="preserve">restrictive practice the adult is subject to, then the Act requires </w:t>
      </w:r>
      <w:r w:rsidRPr="007B6672">
        <w:rPr>
          <w:rFonts w:eastAsia="Calibri" w:cs="Arial"/>
          <w:color w:val="000000"/>
          <w:sz w:val="21"/>
          <w:szCs w:val="21"/>
        </w:rPr>
        <w:lastRenderedPageBreak/>
        <w:t>the service provider to obtain consent from a Guardian for restrictive practice (respite) matter if appointed or an informal guardian, and to keep and implement a policy about use of the chemical restraint.</w:t>
      </w:r>
    </w:p>
    <w:p w14:paraId="0FB3F437" w14:textId="72258347" w:rsidR="002A6EA7" w:rsidRPr="007B6672" w:rsidRDefault="002A6EA7" w:rsidP="007B6672">
      <w:pPr>
        <w:ind w:right="510"/>
        <w:jc w:val="both"/>
        <w:textAlignment w:val="baseline"/>
        <w:rPr>
          <w:rFonts w:eastAsia="Calibri" w:cs="Arial"/>
          <w:color w:val="000000"/>
          <w:sz w:val="21"/>
          <w:szCs w:val="21"/>
        </w:rPr>
      </w:pPr>
      <w:r w:rsidRPr="007B6672">
        <w:rPr>
          <w:rFonts w:eastAsia="Calibri" w:cs="Arial"/>
          <w:color w:val="000000"/>
          <w:sz w:val="21"/>
          <w:szCs w:val="21"/>
        </w:rPr>
        <w:t>If the adult is subject to other restrictive practices, then the service provider will need to obtain consent from the adult’s guardian for restrictive practices (respite).</w:t>
      </w:r>
    </w:p>
    <w:p w14:paraId="494D56E8" w14:textId="127A1635" w:rsidR="002A6EA7" w:rsidRPr="007B6672" w:rsidRDefault="002A6EA7" w:rsidP="007B6672">
      <w:pPr>
        <w:ind w:right="510"/>
        <w:jc w:val="both"/>
        <w:textAlignment w:val="baseline"/>
        <w:rPr>
          <w:rFonts w:eastAsia="Calibri" w:cs="Arial"/>
          <w:color w:val="000000"/>
          <w:sz w:val="21"/>
          <w:szCs w:val="21"/>
        </w:rPr>
      </w:pPr>
      <w:r w:rsidRPr="007B6672">
        <w:rPr>
          <w:rFonts w:eastAsia="Calibri" w:cs="Arial"/>
          <w:color w:val="000000"/>
          <w:sz w:val="21"/>
          <w:szCs w:val="21"/>
        </w:rPr>
        <w:t>These requirements came about because, during consultation about the draft Bill, representatives of services providing respite to adults with an intellectual or cognitive disability indicated that:</w:t>
      </w:r>
    </w:p>
    <w:p w14:paraId="370BED21" w14:textId="3546EE95" w:rsidR="002A6EA7" w:rsidRPr="007B6672" w:rsidRDefault="002A6EA7" w:rsidP="007B6672">
      <w:pPr>
        <w:pStyle w:val="ListParagraph"/>
        <w:numPr>
          <w:ilvl w:val="0"/>
          <w:numId w:val="21"/>
        </w:numPr>
        <w:tabs>
          <w:tab w:val="clear" w:pos="786"/>
        </w:tabs>
        <w:spacing w:after="100"/>
        <w:ind w:left="568" w:right="510" w:hanging="284"/>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supporting a person to take regular, fixed-dose medication is an extension of the decision made by the family and their doctor. As such, the respite service provider has little or no involvement in this process other than to support the person to take their medication as prescribed</w:t>
      </w:r>
    </w:p>
    <w:p w14:paraId="138561B8" w14:textId="70CE78CC" w:rsidR="00087E2E" w:rsidRPr="007B6672" w:rsidRDefault="002A6EA7" w:rsidP="007B6672">
      <w:pPr>
        <w:pStyle w:val="ListParagraph"/>
        <w:numPr>
          <w:ilvl w:val="0"/>
          <w:numId w:val="21"/>
        </w:numPr>
        <w:tabs>
          <w:tab w:val="clear" w:pos="786"/>
        </w:tabs>
        <w:spacing w:after="120"/>
        <w:ind w:left="567" w:right="510" w:hanging="283"/>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 xml:space="preserve">the full process (risk assessment, respite or community access plan, consent from a guardian for restrictive practice [respite] matter, etc.) may be too resource–intensive for an infrequent service user, resulting in them being unable to offer respite to an adult with challenging behaviours </w:t>
      </w:r>
      <w:proofErr w:type="gramStart"/>
      <w:r w:rsidRPr="007B6672">
        <w:rPr>
          <w:rFonts w:ascii="Arial" w:eastAsia="Calibri" w:hAnsi="Arial" w:cs="Arial"/>
          <w:color w:val="000000"/>
          <w:sz w:val="21"/>
          <w:szCs w:val="21"/>
        </w:rPr>
        <w:t>on the basis of</w:t>
      </w:r>
      <w:proofErr w:type="gramEnd"/>
      <w:r w:rsidRPr="007B6672">
        <w:rPr>
          <w:rFonts w:ascii="Arial" w:eastAsia="Calibri" w:hAnsi="Arial" w:cs="Arial"/>
          <w:color w:val="000000"/>
          <w:sz w:val="21"/>
          <w:szCs w:val="21"/>
        </w:rPr>
        <w:t xml:space="preserve"> service viability.</w:t>
      </w:r>
    </w:p>
    <w:p w14:paraId="1F2F8A0F" w14:textId="7DD01539" w:rsidR="00087E2E" w:rsidRPr="00EB626E" w:rsidRDefault="00087E2E" w:rsidP="009D77E3">
      <w:pPr>
        <w:spacing w:line="276" w:lineRule="auto"/>
        <w:ind w:right="510"/>
        <w:jc w:val="both"/>
        <w:textAlignment w:val="baseline"/>
        <w:rPr>
          <w:rFonts w:eastAsia="Calibri" w:cs="Arial"/>
          <w:color w:val="000000"/>
          <w:sz w:val="22"/>
          <w:szCs w:val="22"/>
        </w:rPr>
      </w:pPr>
    </w:p>
    <w:p w14:paraId="32CB1941" w14:textId="106B861D" w:rsidR="00087E2E" w:rsidRPr="00F9264E" w:rsidRDefault="00226464" w:rsidP="009D77E3">
      <w:pPr>
        <w:pStyle w:val="Heading4"/>
        <w:numPr>
          <w:ilvl w:val="0"/>
          <w:numId w:val="23"/>
        </w:numPr>
        <w:ind w:right="511"/>
        <w:jc w:val="both"/>
        <w:rPr>
          <w:rFonts w:eastAsia="Calibri"/>
          <w:sz w:val="22"/>
        </w:rPr>
      </w:pPr>
      <w:bookmarkStart w:id="25" w:name="_Toc106716057"/>
      <w:r>
        <w:rPr>
          <w:rFonts w:eastAsia="Arial"/>
          <w:sz w:val="22"/>
        </w:rPr>
        <w:t>Are there</w:t>
      </w:r>
      <w:r w:rsidR="009D77E3" w:rsidRPr="00F9264E">
        <w:rPr>
          <w:rFonts w:eastAsia="Arial"/>
          <w:sz w:val="22"/>
        </w:rPr>
        <w:t xml:space="preserve"> safeguards to ensure that positive strategies are tried before a restrictive practice is suggested?</w:t>
      </w:r>
      <w:bookmarkEnd w:id="25"/>
    </w:p>
    <w:p w14:paraId="2E1B2ABE" w14:textId="0804D19E" w:rsidR="009D77E3" w:rsidRPr="007B6672" w:rsidRDefault="009D77E3"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The legislation states that </w:t>
      </w:r>
      <w:r w:rsidR="00226464">
        <w:rPr>
          <w:rFonts w:eastAsia="Calibri" w:cs="Arial"/>
          <w:color w:val="000000"/>
          <w:sz w:val="21"/>
          <w:szCs w:val="21"/>
        </w:rPr>
        <w:t>a</w:t>
      </w:r>
      <w:r w:rsidR="00226464" w:rsidRPr="007B6672">
        <w:rPr>
          <w:rFonts w:eastAsia="Calibri" w:cs="Arial"/>
          <w:color w:val="000000"/>
          <w:sz w:val="21"/>
          <w:szCs w:val="21"/>
        </w:rPr>
        <w:t xml:space="preserve"> </w:t>
      </w:r>
      <w:r w:rsidRPr="007B6672">
        <w:rPr>
          <w:rFonts w:eastAsia="Calibri" w:cs="Arial"/>
          <w:color w:val="000000"/>
          <w:sz w:val="21"/>
          <w:szCs w:val="21"/>
        </w:rPr>
        <w:t>service provider is only compliant with the legislation if they implement the positive strategies outlined in the plan. Monitoring will occur to ensure positive strategies are implemented as required.</w:t>
      </w:r>
    </w:p>
    <w:p w14:paraId="3D10006A" w14:textId="77777777" w:rsidR="009D77E3" w:rsidRPr="00F9264E" w:rsidRDefault="009D77E3" w:rsidP="009D77E3">
      <w:pPr>
        <w:spacing w:line="276" w:lineRule="auto"/>
        <w:ind w:right="510"/>
        <w:jc w:val="both"/>
        <w:textAlignment w:val="baseline"/>
        <w:rPr>
          <w:rFonts w:eastAsia="Calibri" w:cs="Arial"/>
          <w:color w:val="000000"/>
          <w:sz w:val="22"/>
          <w:szCs w:val="22"/>
        </w:rPr>
      </w:pPr>
    </w:p>
    <w:p w14:paraId="634385A6" w14:textId="77777777" w:rsidR="009D77E3" w:rsidRPr="00F9264E" w:rsidRDefault="009D77E3" w:rsidP="009D77E3">
      <w:pPr>
        <w:pStyle w:val="Heading4"/>
        <w:numPr>
          <w:ilvl w:val="0"/>
          <w:numId w:val="23"/>
        </w:numPr>
        <w:ind w:right="511"/>
        <w:rPr>
          <w:rFonts w:eastAsia="Calibri"/>
          <w:sz w:val="22"/>
        </w:rPr>
      </w:pPr>
      <w:bookmarkStart w:id="26" w:name="_Toc106716058"/>
      <w:r w:rsidRPr="00F9264E">
        <w:rPr>
          <w:rFonts w:eastAsia="Calibri"/>
          <w:sz w:val="22"/>
        </w:rPr>
        <w:t>Whose responsibility is it to undertake the assessment, develop the plan, and seek approval or consent from the relevant decision maker when there are two or more relevant service providers?</w:t>
      </w:r>
      <w:bookmarkEnd w:id="26"/>
    </w:p>
    <w:p w14:paraId="306B2E36" w14:textId="77777777" w:rsidR="009D77E3" w:rsidRPr="007B6672" w:rsidRDefault="009D77E3" w:rsidP="007B6672">
      <w:pPr>
        <w:ind w:right="510"/>
        <w:jc w:val="both"/>
        <w:textAlignment w:val="baseline"/>
        <w:rPr>
          <w:rFonts w:eastAsia="Calibri" w:cs="Arial"/>
          <w:color w:val="000000"/>
          <w:sz w:val="21"/>
          <w:szCs w:val="21"/>
        </w:rPr>
      </w:pPr>
      <w:r w:rsidRPr="007B6672">
        <w:rPr>
          <w:rFonts w:eastAsia="Calibri" w:cs="Arial"/>
          <w:color w:val="000000"/>
          <w:sz w:val="21"/>
          <w:szCs w:val="21"/>
        </w:rPr>
        <w:t>Generally, the relevant service provider is responsible for all activities relating to assessment, planning and seeking approval or consent from the relevant decision maker.</w:t>
      </w:r>
    </w:p>
    <w:p w14:paraId="1AD89F97" w14:textId="26C01BCA" w:rsidR="009D77E3" w:rsidRPr="007B6672" w:rsidRDefault="009D77E3" w:rsidP="007B6672">
      <w:pPr>
        <w:ind w:right="510"/>
        <w:jc w:val="both"/>
        <w:textAlignment w:val="baseline"/>
        <w:rPr>
          <w:rFonts w:eastAsia="Calibri" w:cs="Arial"/>
          <w:color w:val="000000"/>
          <w:sz w:val="21"/>
          <w:szCs w:val="21"/>
        </w:rPr>
      </w:pPr>
      <w:r w:rsidRPr="007B6672">
        <w:rPr>
          <w:rFonts w:eastAsia="Calibri" w:cs="Arial"/>
          <w:color w:val="000000"/>
          <w:sz w:val="21"/>
          <w:szCs w:val="21"/>
        </w:rPr>
        <w:t>Where an adult is receiving disability support from more than one disability service provider, the service providing the most hours of support to the adult should take primary responsibility for coordinating the assessment and planning activities for that adult. For containment or seclusion, th</w:t>
      </w:r>
      <w:r w:rsidR="00226464">
        <w:rPr>
          <w:rFonts w:eastAsia="Calibri" w:cs="Arial"/>
          <w:color w:val="000000"/>
          <w:sz w:val="21"/>
          <w:szCs w:val="21"/>
        </w:rPr>
        <w:t>e department has a statutory function to undertake this.</w:t>
      </w:r>
      <w:r w:rsidRPr="007B6672">
        <w:rPr>
          <w:rFonts w:eastAsia="Calibri" w:cs="Arial"/>
          <w:color w:val="000000"/>
          <w:sz w:val="21"/>
          <w:szCs w:val="21"/>
        </w:rPr>
        <w:t xml:space="preserve"> For other restrictive practices, </w:t>
      </w:r>
      <w:r w:rsidR="00226464">
        <w:rPr>
          <w:rFonts w:eastAsia="Calibri" w:cs="Arial"/>
          <w:color w:val="000000"/>
          <w:sz w:val="21"/>
          <w:szCs w:val="21"/>
        </w:rPr>
        <w:t>a behaviour support practitioner will be required.</w:t>
      </w:r>
    </w:p>
    <w:p w14:paraId="036F32C2" w14:textId="77777777" w:rsidR="009D77E3" w:rsidRPr="007B6672" w:rsidRDefault="009D77E3" w:rsidP="007B6672">
      <w:pPr>
        <w:ind w:right="510"/>
        <w:jc w:val="both"/>
        <w:textAlignment w:val="baseline"/>
        <w:rPr>
          <w:rFonts w:eastAsia="Calibri" w:cs="Arial"/>
          <w:color w:val="000000"/>
          <w:sz w:val="21"/>
          <w:szCs w:val="21"/>
        </w:rPr>
      </w:pPr>
      <w:r w:rsidRPr="007B6672">
        <w:rPr>
          <w:rFonts w:eastAsia="Calibri" w:cs="Arial"/>
          <w:color w:val="000000"/>
          <w:sz w:val="21"/>
          <w:szCs w:val="21"/>
        </w:rPr>
        <w:t>In situations where primary responsibility is difficult to ascertain, or by mutual agreement between service providers, this arrangement may be varied. For clarity, any variation should be confirmed in writing.</w:t>
      </w:r>
    </w:p>
    <w:p w14:paraId="5BFAFA37" w14:textId="32F6E588" w:rsidR="009D77E3" w:rsidRPr="007B6672" w:rsidRDefault="009D77E3"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Collaboration between service providers for the adult is critical so </w:t>
      </w:r>
      <w:r w:rsidR="00226464" w:rsidRPr="007B6672">
        <w:rPr>
          <w:rFonts w:eastAsia="Calibri" w:cs="Arial"/>
          <w:color w:val="000000"/>
          <w:sz w:val="21"/>
          <w:szCs w:val="21"/>
        </w:rPr>
        <w:t>th</w:t>
      </w:r>
      <w:r w:rsidR="00226464">
        <w:rPr>
          <w:rFonts w:eastAsia="Calibri" w:cs="Arial"/>
          <w:color w:val="000000"/>
          <w:sz w:val="21"/>
          <w:szCs w:val="21"/>
        </w:rPr>
        <w:t>at a</w:t>
      </w:r>
      <w:r w:rsidR="00226464" w:rsidRPr="007B6672">
        <w:rPr>
          <w:rFonts w:eastAsia="Calibri" w:cs="Arial"/>
          <w:color w:val="000000"/>
          <w:sz w:val="21"/>
          <w:szCs w:val="21"/>
        </w:rPr>
        <w:t xml:space="preserve"> </w:t>
      </w:r>
      <w:r w:rsidRPr="007B6672">
        <w:rPr>
          <w:rFonts w:eastAsia="Calibri" w:cs="Arial"/>
          <w:color w:val="000000"/>
          <w:sz w:val="21"/>
          <w:szCs w:val="21"/>
        </w:rPr>
        <w:t xml:space="preserve">single </w:t>
      </w:r>
      <w:r w:rsidR="00F9264E" w:rsidRPr="007B6672">
        <w:rPr>
          <w:rFonts w:eastAsia="Calibri" w:cs="Arial"/>
          <w:color w:val="000000"/>
          <w:sz w:val="21"/>
          <w:szCs w:val="21"/>
        </w:rPr>
        <w:t>Positive Behaviour Support Plan</w:t>
      </w:r>
      <w:r w:rsidRPr="007B6672">
        <w:rPr>
          <w:rFonts w:eastAsia="Calibri" w:cs="Arial"/>
          <w:color w:val="000000"/>
          <w:sz w:val="21"/>
          <w:szCs w:val="21"/>
        </w:rPr>
        <w:t xml:space="preserve"> </w:t>
      </w:r>
      <w:r w:rsidR="00226464">
        <w:rPr>
          <w:rFonts w:eastAsia="Calibri" w:cs="Arial"/>
          <w:color w:val="000000"/>
          <w:sz w:val="21"/>
          <w:szCs w:val="21"/>
        </w:rPr>
        <w:t xml:space="preserve">that </w:t>
      </w:r>
      <w:r w:rsidRPr="007B6672">
        <w:rPr>
          <w:rFonts w:eastAsia="Calibri" w:cs="Arial"/>
          <w:color w:val="000000"/>
          <w:sz w:val="21"/>
          <w:szCs w:val="21"/>
        </w:rPr>
        <w:t>reflects the adult’s different needs in different service environments</w:t>
      </w:r>
      <w:r w:rsidR="00226464">
        <w:rPr>
          <w:rFonts w:eastAsia="Calibri" w:cs="Arial"/>
          <w:color w:val="000000"/>
          <w:sz w:val="21"/>
          <w:szCs w:val="21"/>
        </w:rPr>
        <w:t xml:space="preserve"> under the principle of ‘one person, one plan’</w:t>
      </w:r>
      <w:r w:rsidRPr="007B6672">
        <w:rPr>
          <w:rFonts w:eastAsia="Calibri" w:cs="Arial"/>
          <w:color w:val="000000"/>
          <w:sz w:val="21"/>
          <w:szCs w:val="21"/>
        </w:rPr>
        <w:t>. It is the joint responsibility of all service providers providing disability services to the adult to seek consent from the relevant decision maker, if they are using a restrictive practice.</w:t>
      </w:r>
    </w:p>
    <w:p w14:paraId="465E0398" w14:textId="3A90DDA7" w:rsidR="009D77E3" w:rsidRPr="00F9264E" w:rsidRDefault="009D77E3" w:rsidP="009D77E3">
      <w:pPr>
        <w:pStyle w:val="Heading4"/>
        <w:numPr>
          <w:ilvl w:val="0"/>
          <w:numId w:val="23"/>
        </w:numPr>
        <w:rPr>
          <w:rFonts w:eastAsia="Calibri"/>
          <w:sz w:val="22"/>
        </w:rPr>
      </w:pPr>
      <w:bookmarkStart w:id="27" w:name="_Toc106716059"/>
      <w:r w:rsidRPr="00F9264E">
        <w:rPr>
          <w:rFonts w:eastAsia="Calibri"/>
          <w:sz w:val="22"/>
        </w:rPr>
        <w:t xml:space="preserve">Who must be consulted in the development of the </w:t>
      </w:r>
      <w:r w:rsidR="00F9264E" w:rsidRPr="00F9264E">
        <w:rPr>
          <w:rFonts w:eastAsia="Calibri"/>
          <w:sz w:val="22"/>
        </w:rPr>
        <w:t>Positive Behaviour Support Plan</w:t>
      </w:r>
      <w:r w:rsidRPr="00F9264E">
        <w:rPr>
          <w:rFonts w:eastAsia="Calibri"/>
          <w:sz w:val="22"/>
        </w:rPr>
        <w:t>?</w:t>
      </w:r>
      <w:bookmarkEnd w:id="27"/>
    </w:p>
    <w:p w14:paraId="1FBCC27A" w14:textId="363E7ABC" w:rsidR="009D77E3" w:rsidRPr="007B6672" w:rsidRDefault="009D77E3"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During the development of the </w:t>
      </w:r>
      <w:r w:rsidR="00F9264E" w:rsidRPr="007B6672">
        <w:rPr>
          <w:rFonts w:eastAsia="Calibri" w:cs="Arial"/>
          <w:color w:val="000000"/>
          <w:sz w:val="21"/>
          <w:szCs w:val="21"/>
        </w:rPr>
        <w:t>Positive Behaviour Support Plan</w:t>
      </w:r>
      <w:r w:rsidRPr="007B6672">
        <w:rPr>
          <w:rFonts w:eastAsia="Calibri" w:cs="Arial"/>
          <w:color w:val="000000"/>
          <w:sz w:val="21"/>
          <w:szCs w:val="21"/>
        </w:rPr>
        <w:t xml:space="preserve"> the adult, their guardian or relevant decision maker and each relevant service provider who is providing disability services to the adult must be consulted and their views considered. Further professionals may need to be consulted if the adult is subject to a forensic order or an involuntary treatment order under the </w:t>
      </w:r>
      <w:r w:rsidRPr="007B6672">
        <w:rPr>
          <w:rFonts w:eastAsia="Calibri" w:cs="Arial"/>
          <w:i/>
          <w:color w:val="000000"/>
          <w:sz w:val="21"/>
          <w:szCs w:val="21"/>
        </w:rPr>
        <w:t>Mental Health Act 2000.</w:t>
      </w:r>
    </w:p>
    <w:p w14:paraId="277D7726" w14:textId="16485924" w:rsidR="009D77E3" w:rsidRPr="007B6672" w:rsidRDefault="009D77E3"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When considering the use of </w:t>
      </w:r>
      <w:r w:rsidR="00AE5107" w:rsidRPr="007B6672">
        <w:rPr>
          <w:rFonts w:eastAsia="Calibri" w:cs="Arial"/>
          <w:color w:val="000000"/>
          <w:sz w:val="21"/>
          <w:szCs w:val="21"/>
        </w:rPr>
        <w:t xml:space="preserve">a </w:t>
      </w:r>
      <w:r w:rsidRPr="007B6672">
        <w:rPr>
          <w:rFonts w:eastAsia="Calibri" w:cs="Arial"/>
          <w:color w:val="000000"/>
          <w:sz w:val="21"/>
          <w:szCs w:val="21"/>
        </w:rPr>
        <w:t>restrictive practice</w:t>
      </w:r>
      <w:r w:rsidR="00AE5107" w:rsidRPr="007B6672">
        <w:rPr>
          <w:rFonts w:eastAsia="Calibri" w:cs="Arial"/>
          <w:color w:val="000000"/>
          <w:sz w:val="21"/>
          <w:szCs w:val="21"/>
        </w:rPr>
        <w:t>,</w:t>
      </w:r>
      <w:r w:rsidRPr="007B6672">
        <w:rPr>
          <w:rFonts w:eastAsia="Calibri" w:cs="Arial"/>
          <w:color w:val="000000"/>
          <w:sz w:val="21"/>
          <w:szCs w:val="21"/>
        </w:rPr>
        <w:t xml:space="preserve"> services must provide a statement to clients/families that includes the reasons that a service provider is considering the use of a restrictive practice; how they can be involved in planning and decision making; who will make the decision </w:t>
      </w:r>
      <w:proofErr w:type="gramStart"/>
      <w:r w:rsidRPr="007B6672">
        <w:rPr>
          <w:rFonts w:eastAsia="Calibri" w:cs="Arial"/>
          <w:color w:val="000000"/>
          <w:sz w:val="21"/>
          <w:szCs w:val="21"/>
        </w:rPr>
        <w:t>whether or not</w:t>
      </w:r>
      <w:proofErr w:type="gramEnd"/>
      <w:r w:rsidRPr="007B6672">
        <w:rPr>
          <w:rFonts w:eastAsia="Calibri" w:cs="Arial"/>
          <w:color w:val="000000"/>
          <w:sz w:val="21"/>
          <w:szCs w:val="21"/>
        </w:rPr>
        <w:t xml:space="preserve"> to authorise the restrictive practice; and what the avenues for complaint, review and redress are.</w:t>
      </w:r>
    </w:p>
    <w:p w14:paraId="1350A275" w14:textId="77777777" w:rsidR="009D77E3" w:rsidRPr="007B6672" w:rsidRDefault="009D77E3" w:rsidP="007B6672">
      <w:pPr>
        <w:ind w:right="510"/>
        <w:jc w:val="both"/>
        <w:textAlignment w:val="baseline"/>
        <w:rPr>
          <w:rFonts w:eastAsia="Calibri" w:cs="Arial"/>
          <w:color w:val="000000"/>
          <w:sz w:val="21"/>
          <w:szCs w:val="21"/>
        </w:rPr>
      </w:pPr>
      <w:r w:rsidRPr="007B6672">
        <w:rPr>
          <w:rFonts w:eastAsia="Calibri" w:cs="Arial"/>
          <w:color w:val="000000"/>
          <w:sz w:val="21"/>
          <w:szCs w:val="21"/>
        </w:rPr>
        <w:t>The statement must be provided to the adult and any interested people in the adult’s life. Service providers must also explain the statement in a way that the adult is most likely to understand, giving appropriate regard to the adult’s age, culture, disability and communication ability.</w:t>
      </w:r>
    </w:p>
    <w:p w14:paraId="4424CCC8" w14:textId="6045E358" w:rsidR="00087E2E" w:rsidRPr="007B6672" w:rsidRDefault="003F48CB" w:rsidP="007B6672">
      <w:pPr>
        <w:ind w:right="510"/>
        <w:jc w:val="both"/>
        <w:textAlignment w:val="baseline"/>
        <w:rPr>
          <w:rFonts w:eastAsia="Calibri" w:cs="Arial"/>
          <w:color w:val="000000"/>
          <w:sz w:val="21"/>
          <w:szCs w:val="21"/>
        </w:rPr>
      </w:pPr>
      <w:r w:rsidRPr="007B6672">
        <w:rPr>
          <w:rFonts w:eastAsia="Arial"/>
          <w:color w:val="000000"/>
          <w:sz w:val="21"/>
          <w:szCs w:val="21"/>
        </w:rPr>
        <w:lastRenderedPageBreak/>
        <w:t>Note: under the Act an interested person is defined as “a person with sufficient and continuing interest in the adult”.</w:t>
      </w:r>
    </w:p>
    <w:p w14:paraId="34A50C72" w14:textId="3ADB52BF" w:rsidR="00087E2E" w:rsidRPr="00EB626E" w:rsidRDefault="00087E2E" w:rsidP="009D77E3">
      <w:pPr>
        <w:spacing w:line="276" w:lineRule="auto"/>
        <w:ind w:right="510"/>
        <w:jc w:val="both"/>
        <w:textAlignment w:val="baseline"/>
        <w:rPr>
          <w:rFonts w:eastAsia="Calibri" w:cs="Arial"/>
          <w:color w:val="000000"/>
          <w:sz w:val="22"/>
          <w:szCs w:val="22"/>
        </w:rPr>
      </w:pPr>
    </w:p>
    <w:p w14:paraId="7D3E8818" w14:textId="77777777" w:rsidR="003F48CB" w:rsidRPr="00FD5FAA" w:rsidRDefault="003F48CB" w:rsidP="00AE5107">
      <w:pPr>
        <w:pStyle w:val="Heading4"/>
        <w:numPr>
          <w:ilvl w:val="0"/>
          <w:numId w:val="23"/>
        </w:numPr>
        <w:rPr>
          <w:rFonts w:eastAsia="Calibri"/>
          <w:sz w:val="22"/>
          <w:szCs w:val="24"/>
        </w:rPr>
      </w:pPr>
      <w:bookmarkStart w:id="28" w:name="_Toc106716060"/>
      <w:r w:rsidRPr="00FD5FAA">
        <w:rPr>
          <w:rFonts w:eastAsia="Calibri"/>
          <w:sz w:val="22"/>
          <w:szCs w:val="24"/>
        </w:rPr>
        <w:t>How are families involved in the decision-making process?</w:t>
      </w:r>
      <w:bookmarkEnd w:id="28"/>
    </w:p>
    <w:p w14:paraId="62F80471" w14:textId="77777777" w:rsidR="003F48CB" w:rsidRPr="007B6672" w:rsidRDefault="003F48CB" w:rsidP="007B6672">
      <w:pPr>
        <w:ind w:right="510"/>
        <w:jc w:val="both"/>
        <w:textAlignment w:val="baseline"/>
        <w:rPr>
          <w:rFonts w:eastAsia="Calibri" w:cs="Arial"/>
          <w:color w:val="000000"/>
          <w:sz w:val="21"/>
          <w:szCs w:val="21"/>
        </w:rPr>
      </w:pPr>
      <w:r w:rsidRPr="007B6672">
        <w:rPr>
          <w:rFonts w:eastAsia="Calibri" w:cs="Arial"/>
          <w:color w:val="000000"/>
          <w:sz w:val="21"/>
          <w:szCs w:val="21"/>
        </w:rPr>
        <w:t>The legislation encourages and supports the important role of family members to remain involved throughout the assessment, planning and decision-making process. Families and significant others must be consulted, and their views considered, at all critical planning and decision points.</w:t>
      </w:r>
    </w:p>
    <w:p w14:paraId="5FCF497A" w14:textId="77777777" w:rsidR="003F48CB" w:rsidRPr="007B6672" w:rsidRDefault="003F48CB"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Services must also provide a statement to clients/families that includes the reasons that a service provider is considering that a restrictive practice might be necessary; how they can be involved in planning and decision making; who will make the decision </w:t>
      </w:r>
      <w:proofErr w:type="gramStart"/>
      <w:r w:rsidRPr="007B6672">
        <w:rPr>
          <w:rFonts w:eastAsia="Calibri" w:cs="Arial"/>
          <w:color w:val="000000"/>
          <w:sz w:val="21"/>
          <w:szCs w:val="21"/>
        </w:rPr>
        <w:t>whether or not</w:t>
      </w:r>
      <w:proofErr w:type="gramEnd"/>
      <w:r w:rsidRPr="007B6672">
        <w:rPr>
          <w:rFonts w:eastAsia="Calibri" w:cs="Arial"/>
          <w:color w:val="000000"/>
          <w:sz w:val="21"/>
          <w:szCs w:val="21"/>
        </w:rPr>
        <w:t xml:space="preserve"> to authorise the restrictive practice; and what the avenues for complaint, review and redress are.</w:t>
      </w:r>
    </w:p>
    <w:p w14:paraId="2E42B2C6" w14:textId="77777777" w:rsidR="003F48CB" w:rsidRPr="00FD5FAA" w:rsidRDefault="003F48CB" w:rsidP="003F48CB">
      <w:pPr>
        <w:spacing w:line="276" w:lineRule="auto"/>
        <w:ind w:right="510"/>
        <w:jc w:val="both"/>
        <w:textAlignment w:val="baseline"/>
        <w:rPr>
          <w:rFonts w:eastAsia="Calibri" w:cs="Arial"/>
          <w:b/>
          <w:color w:val="000000"/>
          <w:sz w:val="22"/>
          <w:szCs w:val="22"/>
        </w:rPr>
      </w:pPr>
      <w:r w:rsidRPr="00FD5FAA">
        <w:rPr>
          <w:rFonts w:eastAsia="Calibri" w:cs="Arial"/>
          <w:b/>
          <w:color w:val="000000"/>
          <w:sz w:val="22"/>
          <w:szCs w:val="22"/>
        </w:rPr>
        <w:t>For decisions related to containment and seclusion made by QCAT:</w:t>
      </w:r>
    </w:p>
    <w:p w14:paraId="4FD12D85" w14:textId="77777777" w:rsidR="003F48CB" w:rsidRPr="007B6672" w:rsidRDefault="003F48CB" w:rsidP="007B6672">
      <w:pPr>
        <w:ind w:right="510"/>
        <w:jc w:val="both"/>
        <w:textAlignment w:val="baseline"/>
        <w:rPr>
          <w:rFonts w:eastAsia="Calibri" w:cs="Arial"/>
          <w:color w:val="000000"/>
          <w:sz w:val="21"/>
          <w:szCs w:val="21"/>
        </w:rPr>
      </w:pPr>
      <w:r w:rsidRPr="007B6672">
        <w:rPr>
          <w:rFonts w:eastAsia="Calibri" w:cs="Arial"/>
          <w:color w:val="000000"/>
          <w:sz w:val="21"/>
          <w:szCs w:val="21"/>
        </w:rPr>
        <w:t>The family member will also be able to participate and put forward their views at the hearing. If unhappy with the decision, the family member can also apply to QCAT for a review of QCAT’s decision.</w:t>
      </w:r>
    </w:p>
    <w:p w14:paraId="26CC2E1F" w14:textId="77777777" w:rsidR="003F48CB" w:rsidRPr="007B6672" w:rsidRDefault="003F48CB"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A provision is also made, under the </w:t>
      </w:r>
      <w:r w:rsidRPr="007B6672">
        <w:rPr>
          <w:rFonts w:eastAsia="Calibri" w:cs="Arial"/>
          <w:i/>
          <w:color w:val="000000"/>
          <w:sz w:val="21"/>
          <w:szCs w:val="21"/>
        </w:rPr>
        <w:t>Guardianship and Administration Act 2000</w:t>
      </w:r>
      <w:r w:rsidRPr="007B6672">
        <w:rPr>
          <w:rFonts w:eastAsia="Calibri" w:cs="Arial"/>
          <w:color w:val="000000"/>
          <w:sz w:val="21"/>
          <w:szCs w:val="21"/>
        </w:rPr>
        <w:t>, for family (and others) to apply to QCAT to be appointed as a guardian to seek help and make representation for an adult, where a containment or seclusion approval is made. This ensures that families have a voice about the use of those restrictive practices that are authorised by QCAT.</w:t>
      </w:r>
    </w:p>
    <w:p w14:paraId="021216D5" w14:textId="77777777" w:rsidR="003F48CB" w:rsidRPr="003F48CB" w:rsidRDefault="003F48CB" w:rsidP="003F48CB">
      <w:pPr>
        <w:spacing w:line="276" w:lineRule="auto"/>
        <w:ind w:right="510"/>
        <w:jc w:val="both"/>
        <w:textAlignment w:val="baseline"/>
        <w:rPr>
          <w:rFonts w:eastAsia="Calibri" w:cs="Arial"/>
          <w:b/>
          <w:color w:val="000000"/>
          <w:sz w:val="22"/>
          <w:szCs w:val="22"/>
        </w:rPr>
      </w:pPr>
      <w:r w:rsidRPr="003F48CB">
        <w:rPr>
          <w:rFonts w:eastAsia="Calibri" w:cs="Arial"/>
          <w:b/>
          <w:color w:val="000000"/>
          <w:sz w:val="22"/>
          <w:szCs w:val="22"/>
        </w:rPr>
        <w:t>For other restrictive practices</w:t>
      </w:r>
    </w:p>
    <w:p w14:paraId="0B02AC5E" w14:textId="44D06161" w:rsidR="003F48CB" w:rsidRPr="007B6672" w:rsidRDefault="003F48CB"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Families </w:t>
      </w:r>
      <w:proofErr w:type="gramStart"/>
      <w:r w:rsidRPr="007B6672">
        <w:rPr>
          <w:rFonts w:eastAsia="Calibri" w:cs="Arial"/>
          <w:color w:val="000000"/>
          <w:sz w:val="21"/>
          <w:szCs w:val="21"/>
        </w:rPr>
        <w:t>are able to</w:t>
      </w:r>
      <w:proofErr w:type="gramEnd"/>
      <w:r w:rsidRPr="007B6672">
        <w:rPr>
          <w:rFonts w:eastAsia="Calibri" w:cs="Arial"/>
          <w:color w:val="000000"/>
          <w:sz w:val="21"/>
          <w:szCs w:val="21"/>
        </w:rPr>
        <w:t xml:space="preserve"> make decisions if they are appointed by QCAT as a guardian for restrictive practice matters, or in their capacity as an informal decision maker, depending on the type of restrictive practice proposed. Families </w:t>
      </w:r>
      <w:r w:rsidR="004C4F24">
        <w:rPr>
          <w:rFonts w:eastAsia="Calibri" w:cs="Arial"/>
          <w:color w:val="000000"/>
          <w:sz w:val="21"/>
          <w:szCs w:val="21"/>
        </w:rPr>
        <w:t>should</w:t>
      </w:r>
      <w:r w:rsidR="004C4F24" w:rsidRPr="007B6672">
        <w:rPr>
          <w:rFonts w:eastAsia="Calibri" w:cs="Arial"/>
          <w:color w:val="000000"/>
          <w:sz w:val="21"/>
          <w:szCs w:val="21"/>
        </w:rPr>
        <w:t xml:space="preserve"> </w:t>
      </w:r>
      <w:r w:rsidRPr="007B6672">
        <w:rPr>
          <w:rFonts w:eastAsia="Calibri" w:cs="Arial"/>
          <w:color w:val="000000"/>
          <w:sz w:val="21"/>
          <w:szCs w:val="21"/>
        </w:rPr>
        <w:t>be involved in decision making regardless of whether they are the adult’s informal decision maker or appointed as a guardian.</w:t>
      </w:r>
    </w:p>
    <w:p w14:paraId="650BBB49" w14:textId="77777777" w:rsidR="00B61149" w:rsidRPr="003F48CB" w:rsidRDefault="00B61149" w:rsidP="003F48CB">
      <w:pPr>
        <w:spacing w:line="276" w:lineRule="auto"/>
        <w:ind w:right="510"/>
        <w:jc w:val="both"/>
        <w:textAlignment w:val="baseline"/>
        <w:rPr>
          <w:rFonts w:eastAsia="Calibri" w:cs="Arial"/>
          <w:color w:val="000000"/>
          <w:sz w:val="22"/>
          <w:szCs w:val="22"/>
        </w:rPr>
      </w:pPr>
    </w:p>
    <w:p w14:paraId="009B5477" w14:textId="1A6BD49D" w:rsidR="003F48CB" w:rsidRDefault="003F48CB" w:rsidP="003F48CB">
      <w:pPr>
        <w:pStyle w:val="Heading2"/>
        <w:rPr>
          <w:rFonts w:eastAsia="Calibri"/>
        </w:rPr>
      </w:pPr>
      <w:bookmarkStart w:id="29" w:name="_Toc103678450"/>
      <w:bookmarkStart w:id="30" w:name="_Toc106716061"/>
      <w:r w:rsidRPr="00EB626E">
        <w:rPr>
          <w:rFonts w:eastAsia="Calibri"/>
        </w:rPr>
        <w:t>Assessment and planning</w:t>
      </w:r>
      <w:bookmarkEnd w:id="29"/>
      <w:bookmarkEnd w:id="30"/>
    </w:p>
    <w:p w14:paraId="35C849E7" w14:textId="77777777" w:rsidR="00B61149" w:rsidRPr="00B61149" w:rsidRDefault="00B61149" w:rsidP="00B61149">
      <w:pPr>
        <w:rPr>
          <w:rFonts w:eastAsia="Calibri"/>
          <w:lang w:eastAsia="en-US"/>
        </w:rPr>
      </w:pPr>
    </w:p>
    <w:p w14:paraId="62041A2F" w14:textId="77777777" w:rsidR="003F48CB" w:rsidRPr="00D94A8B" w:rsidRDefault="003F48CB" w:rsidP="00A812AC">
      <w:pPr>
        <w:pStyle w:val="Heading4"/>
        <w:numPr>
          <w:ilvl w:val="0"/>
          <w:numId w:val="23"/>
        </w:numPr>
        <w:rPr>
          <w:rFonts w:eastAsia="Calibri"/>
          <w:sz w:val="22"/>
          <w:szCs w:val="24"/>
        </w:rPr>
      </w:pPr>
      <w:bookmarkStart w:id="31" w:name="_Toc106716062"/>
      <w:r w:rsidRPr="00D94A8B">
        <w:rPr>
          <w:rFonts w:eastAsia="Calibri"/>
          <w:sz w:val="22"/>
          <w:szCs w:val="24"/>
        </w:rPr>
        <w:t>Who can undertake an assessment?</w:t>
      </w:r>
      <w:bookmarkEnd w:id="31"/>
    </w:p>
    <w:p w14:paraId="526D5A2A" w14:textId="03126D99" w:rsidR="003F48CB" w:rsidRPr="007B6672" w:rsidRDefault="00A812AC" w:rsidP="007B6672">
      <w:pPr>
        <w:ind w:right="510"/>
        <w:jc w:val="both"/>
        <w:textAlignment w:val="baseline"/>
        <w:rPr>
          <w:rFonts w:eastAsia="Calibri" w:cs="Arial"/>
          <w:color w:val="000000"/>
          <w:sz w:val="21"/>
          <w:szCs w:val="21"/>
        </w:rPr>
      </w:pPr>
      <w:r w:rsidRPr="007B6672">
        <w:rPr>
          <w:rFonts w:eastAsia="Calibri" w:cs="Arial"/>
          <w:color w:val="000000"/>
          <w:sz w:val="21"/>
          <w:szCs w:val="21"/>
        </w:rPr>
        <w:t>Generally,</w:t>
      </w:r>
      <w:r w:rsidR="003F48CB" w:rsidRPr="007B6672">
        <w:rPr>
          <w:rFonts w:eastAsia="Calibri" w:cs="Arial"/>
          <w:color w:val="000000"/>
          <w:sz w:val="21"/>
          <w:szCs w:val="21"/>
        </w:rPr>
        <w:t xml:space="preserve"> for chemical restraint, mechanical </w:t>
      </w:r>
      <w:proofErr w:type="gramStart"/>
      <w:r w:rsidR="003F48CB" w:rsidRPr="007B6672">
        <w:rPr>
          <w:rFonts w:eastAsia="Calibri" w:cs="Arial"/>
          <w:color w:val="000000"/>
          <w:sz w:val="21"/>
          <w:szCs w:val="21"/>
        </w:rPr>
        <w:t>restraint</w:t>
      </w:r>
      <w:r w:rsidR="00A31BB8">
        <w:rPr>
          <w:rFonts w:eastAsia="Calibri" w:cs="Arial"/>
          <w:color w:val="000000"/>
          <w:sz w:val="21"/>
          <w:szCs w:val="21"/>
        </w:rPr>
        <w:t>,</w:t>
      </w:r>
      <w:r w:rsidR="003F48CB" w:rsidRPr="007B6672">
        <w:rPr>
          <w:rFonts w:eastAsia="Calibri" w:cs="Arial"/>
          <w:color w:val="000000"/>
          <w:sz w:val="21"/>
          <w:szCs w:val="21"/>
        </w:rPr>
        <w:t xml:space="preserve">  physical</w:t>
      </w:r>
      <w:proofErr w:type="gramEnd"/>
      <w:r w:rsidR="003F48CB" w:rsidRPr="007B6672">
        <w:rPr>
          <w:rFonts w:eastAsia="Calibri" w:cs="Arial"/>
          <w:color w:val="000000"/>
          <w:sz w:val="21"/>
          <w:szCs w:val="21"/>
        </w:rPr>
        <w:t xml:space="preserve"> restraint</w:t>
      </w:r>
      <w:r w:rsidR="009504F4">
        <w:rPr>
          <w:rFonts w:eastAsia="Calibri" w:cs="Arial"/>
          <w:color w:val="000000"/>
          <w:sz w:val="21"/>
          <w:szCs w:val="21"/>
        </w:rPr>
        <w:t xml:space="preserve"> and restricting access</w:t>
      </w:r>
      <w:r w:rsidR="003F48CB" w:rsidRPr="007B6672">
        <w:rPr>
          <w:rFonts w:eastAsia="Calibri" w:cs="Arial"/>
          <w:color w:val="000000"/>
          <w:sz w:val="21"/>
          <w:szCs w:val="21"/>
        </w:rPr>
        <w:t xml:space="preserve">, the relevant service provider must ensure that the assessment is conducted by an appropriately qualified or experienced person. </w:t>
      </w:r>
    </w:p>
    <w:p w14:paraId="0B02415B" w14:textId="4EBAE7B1" w:rsidR="00087E2E" w:rsidRPr="007B6672" w:rsidRDefault="003F48CB"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For containment or seclusion, the assessment must be conducted by the </w:t>
      </w:r>
      <w:r w:rsidR="004159CC" w:rsidRPr="007B6672">
        <w:rPr>
          <w:rFonts w:eastAsia="Calibri" w:cs="Arial"/>
          <w:color w:val="000000"/>
          <w:sz w:val="21"/>
          <w:szCs w:val="21"/>
        </w:rPr>
        <w:t>d</w:t>
      </w:r>
      <w:r w:rsidRPr="007B6672">
        <w:rPr>
          <w:rFonts w:eastAsia="Calibri" w:cs="Arial"/>
          <w:color w:val="000000"/>
          <w:sz w:val="21"/>
          <w:szCs w:val="21"/>
        </w:rPr>
        <w:t xml:space="preserve">epartment. Clinicians from </w:t>
      </w:r>
      <w:r w:rsidR="00C81455">
        <w:rPr>
          <w:rFonts w:eastAsia="Calibri" w:cs="Arial"/>
          <w:color w:val="000000"/>
          <w:sz w:val="21"/>
          <w:szCs w:val="21"/>
        </w:rPr>
        <w:t xml:space="preserve">the Positive Behaviour </w:t>
      </w:r>
      <w:r w:rsidR="009504F4">
        <w:rPr>
          <w:rFonts w:eastAsia="Calibri" w:cs="Arial"/>
          <w:color w:val="000000"/>
          <w:sz w:val="21"/>
          <w:szCs w:val="21"/>
        </w:rPr>
        <w:t xml:space="preserve">Support and Restrictive Practices Team </w:t>
      </w:r>
      <w:r w:rsidR="009504F4" w:rsidRPr="007B6672">
        <w:rPr>
          <w:rFonts w:eastAsia="Calibri" w:cs="Arial"/>
          <w:color w:val="000000"/>
          <w:sz w:val="21"/>
          <w:szCs w:val="21"/>
        </w:rPr>
        <w:t>will</w:t>
      </w:r>
      <w:r w:rsidRPr="007B6672">
        <w:rPr>
          <w:rFonts w:eastAsia="Calibri" w:cs="Arial"/>
          <w:color w:val="000000"/>
          <w:sz w:val="21"/>
          <w:szCs w:val="21"/>
        </w:rPr>
        <w:t xml:space="preserve"> undertake assessments and develop </w:t>
      </w:r>
      <w:r w:rsidR="009504F4">
        <w:rPr>
          <w:rFonts w:eastAsia="Calibri" w:cs="Arial"/>
          <w:color w:val="000000"/>
          <w:sz w:val="21"/>
          <w:szCs w:val="21"/>
        </w:rPr>
        <w:t>positive behaviour support plans</w:t>
      </w:r>
      <w:r w:rsidRPr="007B6672">
        <w:rPr>
          <w:rFonts w:eastAsia="Calibri" w:cs="Arial"/>
          <w:color w:val="000000"/>
          <w:sz w:val="21"/>
          <w:szCs w:val="21"/>
        </w:rPr>
        <w:t xml:space="preserve"> </w:t>
      </w:r>
    </w:p>
    <w:p w14:paraId="2BA2D026" w14:textId="201806AB" w:rsidR="00087E2E" w:rsidRPr="00EB626E" w:rsidRDefault="00087E2E" w:rsidP="00867A6A">
      <w:pPr>
        <w:spacing w:line="276" w:lineRule="auto"/>
        <w:ind w:right="510"/>
        <w:jc w:val="both"/>
        <w:textAlignment w:val="baseline"/>
        <w:rPr>
          <w:rFonts w:eastAsia="Calibri" w:cs="Arial"/>
          <w:color w:val="000000"/>
          <w:sz w:val="22"/>
          <w:szCs w:val="22"/>
        </w:rPr>
      </w:pPr>
    </w:p>
    <w:p w14:paraId="54C47ED3" w14:textId="64F89672" w:rsidR="00087E2E" w:rsidRPr="000422E2" w:rsidRDefault="00FE57E6" w:rsidP="000422E2">
      <w:pPr>
        <w:pStyle w:val="Heading4"/>
        <w:rPr>
          <w:rFonts w:eastAsia="Calibri"/>
          <w:bCs/>
          <w:sz w:val="22"/>
        </w:rPr>
      </w:pPr>
      <w:bookmarkStart w:id="32" w:name="_Toc106716063"/>
      <w:r w:rsidRPr="000422E2">
        <w:rPr>
          <w:rFonts w:eastAsia="Calibri"/>
          <w:bCs/>
          <w:sz w:val="22"/>
        </w:rPr>
        <w:t>25.</w:t>
      </w:r>
      <w:r w:rsidRPr="000422E2">
        <w:rPr>
          <w:rFonts w:eastAsia="Calibri"/>
          <w:bCs/>
          <w:sz w:val="22"/>
        </w:rPr>
        <w:tab/>
        <w:t xml:space="preserve">What </w:t>
      </w:r>
      <w:proofErr w:type="gramStart"/>
      <w:r w:rsidRPr="000422E2">
        <w:rPr>
          <w:rFonts w:eastAsia="Calibri"/>
          <w:bCs/>
          <w:sz w:val="22"/>
        </w:rPr>
        <w:t>has to</w:t>
      </w:r>
      <w:proofErr w:type="gramEnd"/>
      <w:r w:rsidRPr="000422E2">
        <w:rPr>
          <w:rFonts w:eastAsia="Calibri"/>
          <w:bCs/>
          <w:sz w:val="22"/>
        </w:rPr>
        <w:t xml:space="preserve"> be covered in an assessment?</w:t>
      </w:r>
      <w:bookmarkEnd w:id="32"/>
    </w:p>
    <w:p w14:paraId="3F98209E" w14:textId="73574E6F" w:rsidR="00FE57E6" w:rsidRPr="007B6672" w:rsidRDefault="00FE57E6"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An assessment is </w:t>
      </w:r>
      <w:r w:rsidR="007513CB">
        <w:rPr>
          <w:rFonts w:eastAsia="Calibri" w:cs="Arial"/>
          <w:color w:val="000000"/>
          <w:sz w:val="21"/>
          <w:szCs w:val="21"/>
        </w:rPr>
        <w:t>mandatory</w:t>
      </w:r>
      <w:r w:rsidR="007513CB" w:rsidRPr="007B6672">
        <w:rPr>
          <w:rFonts w:eastAsia="Calibri" w:cs="Arial"/>
          <w:color w:val="000000"/>
          <w:sz w:val="21"/>
          <w:szCs w:val="21"/>
        </w:rPr>
        <w:t xml:space="preserve"> </w:t>
      </w:r>
      <w:r w:rsidRPr="007B6672">
        <w:rPr>
          <w:rFonts w:eastAsia="Calibri" w:cs="Arial"/>
          <w:color w:val="000000"/>
          <w:sz w:val="21"/>
          <w:szCs w:val="21"/>
        </w:rPr>
        <w:t>in all situations where an adult is subject to restrictive practices.</w:t>
      </w:r>
    </w:p>
    <w:p w14:paraId="4A2810FC" w14:textId="77777777" w:rsidR="00FE57E6" w:rsidRPr="007B6672" w:rsidRDefault="00FE57E6" w:rsidP="007B6672">
      <w:pPr>
        <w:ind w:right="510"/>
        <w:jc w:val="both"/>
        <w:textAlignment w:val="baseline"/>
        <w:rPr>
          <w:rFonts w:eastAsia="Calibri" w:cs="Arial"/>
          <w:color w:val="000000"/>
          <w:sz w:val="21"/>
          <w:szCs w:val="21"/>
        </w:rPr>
      </w:pPr>
      <w:r w:rsidRPr="007B6672">
        <w:rPr>
          <w:rFonts w:eastAsia="Calibri" w:cs="Arial"/>
          <w:color w:val="000000"/>
          <w:sz w:val="21"/>
          <w:szCs w:val="21"/>
        </w:rPr>
        <w:t>However, the type of assessment will vary according to the type of restrictive practice and service provided.</w:t>
      </w:r>
    </w:p>
    <w:p w14:paraId="7E20673D" w14:textId="77777777" w:rsidR="00FE57E6" w:rsidRPr="007B6672" w:rsidRDefault="00FE57E6"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When the adult is receiving accommodation support or community support services (or either of these services in combination with respite or community access services) and is subject to containment or seclusion (or a combination of restrictive practices), a </w:t>
      </w:r>
      <w:r w:rsidRPr="007B6672">
        <w:rPr>
          <w:rFonts w:eastAsia="Calibri" w:cs="Arial"/>
          <w:i/>
          <w:color w:val="000000"/>
          <w:sz w:val="21"/>
          <w:szCs w:val="21"/>
        </w:rPr>
        <w:t xml:space="preserve">multidisciplinary assessment </w:t>
      </w:r>
      <w:r w:rsidRPr="007B6672">
        <w:rPr>
          <w:rFonts w:eastAsia="Calibri" w:cs="Arial"/>
          <w:color w:val="000000"/>
          <w:sz w:val="21"/>
          <w:szCs w:val="21"/>
        </w:rPr>
        <w:t xml:space="preserve">is required. When the adult is subject to other restrictive practices, an </w:t>
      </w:r>
      <w:r w:rsidRPr="007B6672">
        <w:rPr>
          <w:rFonts w:eastAsia="Calibri" w:cs="Arial"/>
          <w:i/>
          <w:color w:val="000000"/>
          <w:sz w:val="21"/>
          <w:szCs w:val="21"/>
        </w:rPr>
        <w:t xml:space="preserve">assessment </w:t>
      </w:r>
      <w:r w:rsidRPr="007B6672">
        <w:rPr>
          <w:rFonts w:eastAsia="Calibri" w:cs="Arial"/>
          <w:color w:val="000000"/>
          <w:sz w:val="21"/>
          <w:szCs w:val="21"/>
        </w:rPr>
        <w:t>is required.</w:t>
      </w:r>
    </w:p>
    <w:p w14:paraId="3C258B3E" w14:textId="77777777" w:rsidR="00FE57E6" w:rsidRPr="007B6672" w:rsidRDefault="00FE57E6" w:rsidP="007B6672">
      <w:pPr>
        <w:ind w:right="510"/>
        <w:jc w:val="both"/>
        <w:textAlignment w:val="baseline"/>
        <w:rPr>
          <w:rFonts w:eastAsia="Calibri" w:cs="Arial"/>
          <w:color w:val="000000"/>
          <w:sz w:val="21"/>
          <w:szCs w:val="21"/>
        </w:rPr>
      </w:pPr>
      <w:r w:rsidRPr="007B6672">
        <w:rPr>
          <w:rFonts w:eastAsia="Calibri" w:cs="Arial"/>
          <w:color w:val="000000"/>
          <w:sz w:val="21"/>
          <w:szCs w:val="21"/>
        </w:rPr>
        <w:t>In either case, the Act sets out the minimum requirements for any assessment of the adult. An assessment must be made by one or more appropriately qualified or experienced persons, and should:</w:t>
      </w:r>
    </w:p>
    <w:p w14:paraId="075B9B93" w14:textId="7D3BA04B" w:rsidR="00FE57E6" w:rsidRPr="007B6672" w:rsidRDefault="00FE57E6" w:rsidP="007B6672">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7B6672">
        <w:rPr>
          <w:rFonts w:eastAsia="Calibri" w:cs="Arial"/>
          <w:color w:val="000000"/>
          <w:sz w:val="21"/>
          <w:szCs w:val="21"/>
        </w:rPr>
        <w:lastRenderedPageBreak/>
        <w:t>make findings about the nature, intensity, frequency and duration of the behaviour of the adult that causes harm to the adult or others</w:t>
      </w:r>
    </w:p>
    <w:p w14:paraId="606C05E8" w14:textId="0FCE537B" w:rsidR="00FE57E6" w:rsidRPr="007B6672" w:rsidRDefault="00FE57E6" w:rsidP="007B6672">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7B6672">
        <w:rPr>
          <w:rFonts w:eastAsia="Calibri" w:cs="Arial"/>
          <w:color w:val="000000"/>
          <w:sz w:val="21"/>
          <w:szCs w:val="21"/>
        </w:rPr>
        <w:t xml:space="preserve">develop theories about the factors that contribute to the adult’s behaviour such as their living environment, </w:t>
      </w:r>
      <w:r w:rsidR="007513CB">
        <w:rPr>
          <w:rFonts w:eastAsia="Calibri" w:cs="Arial"/>
          <w:color w:val="000000"/>
          <w:sz w:val="21"/>
          <w:szCs w:val="21"/>
        </w:rPr>
        <w:t xml:space="preserve">level of </w:t>
      </w:r>
      <w:r w:rsidRPr="007B6672">
        <w:rPr>
          <w:rFonts w:eastAsia="Calibri" w:cs="Arial"/>
          <w:color w:val="000000"/>
          <w:sz w:val="21"/>
          <w:szCs w:val="21"/>
        </w:rPr>
        <w:t>communication and /or medical conditions</w:t>
      </w:r>
      <w:r w:rsidR="007513CB">
        <w:rPr>
          <w:rFonts w:eastAsia="Calibri" w:cs="Arial"/>
          <w:color w:val="000000"/>
          <w:sz w:val="21"/>
          <w:szCs w:val="21"/>
        </w:rPr>
        <w:t>.</w:t>
      </w:r>
    </w:p>
    <w:p w14:paraId="2B2B7544" w14:textId="7793B554" w:rsidR="00FE57E6" w:rsidRPr="007B6672" w:rsidRDefault="00FE57E6" w:rsidP="007B6672">
      <w:pPr>
        <w:numPr>
          <w:ilvl w:val="0"/>
          <w:numId w:val="17"/>
        </w:numPr>
        <w:tabs>
          <w:tab w:val="clear" w:pos="786"/>
        </w:tabs>
        <w:ind w:left="567" w:right="510" w:hanging="283"/>
        <w:jc w:val="both"/>
        <w:textAlignment w:val="baseline"/>
        <w:rPr>
          <w:rFonts w:eastAsia="Calibri" w:cs="Arial"/>
          <w:color w:val="000000"/>
          <w:sz w:val="21"/>
          <w:szCs w:val="21"/>
        </w:rPr>
      </w:pPr>
      <w:r w:rsidRPr="007B6672">
        <w:rPr>
          <w:rFonts w:eastAsia="Calibri" w:cs="Arial"/>
          <w:color w:val="000000"/>
          <w:sz w:val="21"/>
          <w:szCs w:val="21"/>
        </w:rPr>
        <w:t>make recommendations about appropriate strategies for meeting the adult’s needs, improving quality of life</w:t>
      </w:r>
      <w:r w:rsidR="007513CB">
        <w:rPr>
          <w:rFonts w:eastAsia="Calibri" w:cs="Arial"/>
          <w:color w:val="000000"/>
          <w:sz w:val="21"/>
          <w:szCs w:val="21"/>
        </w:rPr>
        <w:t>,</w:t>
      </w:r>
      <w:r w:rsidRPr="007B6672">
        <w:rPr>
          <w:rFonts w:eastAsia="Calibri" w:cs="Arial"/>
          <w:color w:val="000000"/>
          <w:sz w:val="21"/>
          <w:szCs w:val="21"/>
        </w:rPr>
        <w:t xml:space="preserve"> and reducing the intensity, frequency and duration of the adult’s behaviour.</w:t>
      </w:r>
    </w:p>
    <w:p w14:paraId="37460F0D" w14:textId="77777777" w:rsidR="001F48F1" w:rsidRPr="00FE57E6" w:rsidRDefault="001F48F1" w:rsidP="00867A6A">
      <w:pPr>
        <w:spacing w:line="276" w:lineRule="auto"/>
        <w:ind w:right="510"/>
        <w:jc w:val="both"/>
        <w:textAlignment w:val="baseline"/>
        <w:rPr>
          <w:rFonts w:eastAsia="Calibri" w:cs="Arial"/>
          <w:color w:val="000000"/>
          <w:sz w:val="22"/>
          <w:szCs w:val="22"/>
        </w:rPr>
      </w:pPr>
    </w:p>
    <w:p w14:paraId="51000708" w14:textId="4E251B11" w:rsidR="00FE57E6" w:rsidRPr="00EB626E" w:rsidRDefault="00FE57E6" w:rsidP="00867A6A">
      <w:pPr>
        <w:pStyle w:val="Heading4"/>
        <w:numPr>
          <w:ilvl w:val="0"/>
          <w:numId w:val="25"/>
        </w:numPr>
        <w:spacing w:line="276" w:lineRule="auto"/>
        <w:jc w:val="both"/>
        <w:rPr>
          <w:rFonts w:eastAsia="Calibri"/>
          <w:sz w:val="22"/>
        </w:rPr>
      </w:pPr>
      <w:bookmarkStart w:id="33" w:name="_Toc106716064"/>
      <w:r w:rsidRPr="00EB626E">
        <w:rPr>
          <w:rFonts w:eastAsia="Calibri"/>
          <w:sz w:val="22"/>
        </w:rPr>
        <w:t xml:space="preserve">What </w:t>
      </w:r>
      <w:proofErr w:type="gramStart"/>
      <w:r w:rsidRPr="00EB626E">
        <w:rPr>
          <w:rFonts w:eastAsia="Calibri"/>
          <w:sz w:val="22"/>
        </w:rPr>
        <w:t>has to</w:t>
      </w:r>
      <w:proofErr w:type="gramEnd"/>
      <w:r w:rsidRPr="00EB626E">
        <w:rPr>
          <w:rFonts w:eastAsia="Calibri"/>
          <w:sz w:val="22"/>
        </w:rPr>
        <w:t xml:space="preserve"> be included in a </w:t>
      </w:r>
      <w:r w:rsidR="00F9264E">
        <w:rPr>
          <w:rFonts w:eastAsia="Calibri"/>
          <w:sz w:val="22"/>
        </w:rPr>
        <w:t>Positive Behaviour Support Plan</w:t>
      </w:r>
      <w:r w:rsidRPr="00EB626E">
        <w:rPr>
          <w:rFonts w:eastAsia="Calibri"/>
          <w:sz w:val="22"/>
        </w:rPr>
        <w:t>?</w:t>
      </w:r>
      <w:bookmarkEnd w:id="33"/>
    </w:p>
    <w:p w14:paraId="78EB8824" w14:textId="362452E9" w:rsidR="00FE57E6" w:rsidRPr="007B6672" w:rsidRDefault="00FE57E6"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A </w:t>
      </w:r>
      <w:r w:rsidR="00F9264E" w:rsidRPr="007B6672">
        <w:rPr>
          <w:rFonts w:eastAsia="Calibri" w:cs="Arial"/>
          <w:color w:val="000000"/>
          <w:sz w:val="21"/>
          <w:szCs w:val="21"/>
        </w:rPr>
        <w:t>Positive Behaviour Support Plan</w:t>
      </w:r>
      <w:r w:rsidRPr="007B6672">
        <w:rPr>
          <w:rFonts w:eastAsia="Calibri" w:cs="Arial"/>
          <w:color w:val="000000"/>
          <w:sz w:val="21"/>
          <w:szCs w:val="21"/>
        </w:rPr>
        <w:t xml:space="preserve"> </w:t>
      </w:r>
      <w:r w:rsidR="007513CB">
        <w:rPr>
          <w:rFonts w:eastAsia="Calibri" w:cs="Arial"/>
          <w:color w:val="000000"/>
          <w:sz w:val="21"/>
          <w:szCs w:val="21"/>
        </w:rPr>
        <w:t>that has regard to the model plan</w:t>
      </w:r>
      <w:r w:rsidRPr="007B6672">
        <w:rPr>
          <w:rFonts w:eastAsia="Calibri" w:cs="Arial"/>
          <w:color w:val="000000"/>
          <w:sz w:val="21"/>
          <w:szCs w:val="21"/>
        </w:rPr>
        <w:t xml:space="preserve"> is required in all situations where an adult is subject to restrictive practices and is receiving accommodation support or community support services (or either of these services in combination with respite or community access services).</w:t>
      </w:r>
    </w:p>
    <w:p w14:paraId="7ED2BDFE" w14:textId="22B75901" w:rsidR="00FE57E6" w:rsidRPr="007B6672" w:rsidRDefault="00FE57E6"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In this case, at a minimum, the </w:t>
      </w:r>
      <w:r w:rsidR="00F9264E" w:rsidRPr="007B6672">
        <w:rPr>
          <w:rFonts w:eastAsia="Calibri" w:cs="Arial"/>
          <w:color w:val="000000"/>
          <w:sz w:val="21"/>
          <w:szCs w:val="21"/>
        </w:rPr>
        <w:t>Positive Behaviour Support Plan</w:t>
      </w:r>
      <w:r w:rsidRPr="007B6672">
        <w:rPr>
          <w:rFonts w:eastAsia="Calibri" w:cs="Arial"/>
          <w:color w:val="000000"/>
          <w:sz w:val="21"/>
          <w:szCs w:val="21"/>
        </w:rPr>
        <w:t xml:space="preserve"> must describe the strategies to be used to:</w:t>
      </w:r>
    </w:p>
    <w:p w14:paraId="2BE2B0D1" w14:textId="417E04D9" w:rsidR="00FE57E6" w:rsidRPr="007B6672" w:rsidRDefault="008C55E7" w:rsidP="007B6672">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7B6672">
        <w:rPr>
          <w:rFonts w:eastAsia="Calibri" w:cs="Arial"/>
          <w:color w:val="000000"/>
          <w:sz w:val="21"/>
          <w:szCs w:val="21"/>
        </w:rPr>
        <w:t xml:space="preserve">meet </w:t>
      </w:r>
      <w:r w:rsidR="00FE57E6" w:rsidRPr="007B6672">
        <w:rPr>
          <w:rFonts w:eastAsia="Calibri" w:cs="Arial"/>
          <w:color w:val="000000"/>
          <w:sz w:val="21"/>
          <w:szCs w:val="21"/>
        </w:rPr>
        <w:t>the adults needs</w:t>
      </w:r>
    </w:p>
    <w:p w14:paraId="2657A3CA" w14:textId="26ABEB78" w:rsidR="009B7604" w:rsidRPr="007B6672" w:rsidRDefault="008C55E7" w:rsidP="007B6672">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7B6672">
        <w:rPr>
          <w:rFonts w:eastAsia="Calibri" w:cs="Arial"/>
          <w:color w:val="000000"/>
          <w:sz w:val="21"/>
          <w:szCs w:val="21"/>
        </w:rPr>
        <w:t xml:space="preserve">support </w:t>
      </w:r>
      <w:r w:rsidR="00FE57E6" w:rsidRPr="007B6672">
        <w:rPr>
          <w:rFonts w:eastAsia="Calibri" w:cs="Arial"/>
          <w:color w:val="000000"/>
          <w:sz w:val="21"/>
          <w:szCs w:val="21"/>
        </w:rPr>
        <w:t>the development of skills</w:t>
      </w:r>
    </w:p>
    <w:p w14:paraId="2C6842D0" w14:textId="2C7529CB" w:rsidR="005F59E4" w:rsidRPr="007B6672" w:rsidRDefault="008C55E7" w:rsidP="007B6672">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7B6672">
        <w:rPr>
          <w:rFonts w:eastAsia="Arial"/>
          <w:color w:val="000000"/>
          <w:sz w:val="21"/>
          <w:szCs w:val="21"/>
        </w:rPr>
        <w:t xml:space="preserve">maximise </w:t>
      </w:r>
      <w:r w:rsidR="009B7604" w:rsidRPr="007B6672">
        <w:rPr>
          <w:rFonts w:eastAsia="Arial"/>
          <w:color w:val="000000"/>
          <w:sz w:val="21"/>
          <w:szCs w:val="21"/>
        </w:rPr>
        <w:t>opportunities through which the adult can improve their quality of life</w:t>
      </w:r>
    </w:p>
    <w:p w14:paraId="5CC7885C" w14:textId="57D2F3BD" w:rsidR="009B7604" w:rsidRPr="007B6672" w:rsidRDefault="008C55E7" w:rsidP="007B6672">
      <w:pPr>
        <w:numPr>
          <w:ilvl w:val="0"/>
          <w:numId w:val="17"/>
        </w:numPr>
        <w:tabs>
          <w:tab w:val="clear" w:pos="786"/>
        </w:tabs>
        <w:ind w:left="567" w:right="510" w:hanging="283"/>
        <w:jc w:val="both"/>
        <w:textAlignment w:val="baseline"/>
        <w:rPr>
          <w:rFonts w:eastAsia="Calibri" w:cs="Arial"/>
          <w:color w:val="000000"/>
          <w:sz w:val="21"/>
          <w:szCs w:val="21"/>
        </w:rPr>
      </w:pPr>
      <w:r w:rsidRPr="007B6672">
        <w:rPr>
          <w:rFonts w:eastAsia="Calibri" w:cs="Arial"/>
          <w:color w:val="000000"/>
          <w:sz w:val="21"/>
          <w:szCs w:val="21"/>
        </w:rPr>
        <w:t xml:space="preserve">reduce </w:t>
      </w:r>
      <w:r w:rsidR="009B7604" w:rsidRPr="007B6672">
        <w:rPr>
          <w:rFonts w:eastAsia="Calibri" w:cs="Arial"/>
          <w:color w:val="000000"/>
          <w:sz w:val="21"/>
          <w:szCs w:val="21"/>
        </w:rPr>
        <w:t>the intensity, frequency and duration of the adult’s behavio</w:t>
      </w:r>
      <w:r w:rsidR="005F59E4" w:rsidRPr="007B6672">
        <w:rPr>
          <w:rFonts w:eastAsia="Calibri" w:cs="Arial"/>
          <w:color w:val="000000"/>
          <w:sz w:val="21"/>
          <w:szCs w:val="21"/>
        </w:rPr>
        <w:t>u</w:t>
      </w:r>
      <w:r w:rsidR="009B7604" w:rsidRPr="007B6672">
        <w:rPr>
          <w:rFonts w:eastAsia="Calibri" w:cs="Arial"/>
          <w:color w:val="000000"/>
          <w:sz w:val="21"/>
          <w:szCs w:val="21"/>
        </w:rPr>
        <w:t>r that causes harm to</w:t>
      </w:r>
      <w:r w:rsidR="005F59E4" w:rsidRPr="007B6672">
        <w:rPr>
          <w:rFonts w:eastAsia="Calibri" w:cs="Arial"/>
          <w:color w:val="000000"/>
          <w:sz w:val="21"/>
          <w:szCs w:val="21"/>
        </w:rPr>
        <w:t xml:space="preserve"> </w:t>
      </w:r>
      <w:r w:rsidR="009B7604" w:rsidRPr="007B6672">
        <w:rPr>
          <w:rFonts w:eastAsia="Calibri" w:cs="Arial"/>
          <w:color w:val="000000"/>
          <w:sz w:val="21"/>
          <w:szCs w:val="21"/>
        </w:rPr>
        <w:t>the adult or others.</w:t>
      </w:r>
    </w:p>
    <w:p w14:paraId="6DC716CC" w14:textId="61A5A700" w:rsidR="009B7604" w:rsidRPr="007B6672" w:rsidRDefault="009B7604"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The </w:t>
      </w:r>
      <w:r w:rsidR="00F9264E" w:rsidRPr="007B6672">
        <w:rPr>
          <w:rFonts w:eastAsia="Calibri" w:cs="Arial"/>
          <w:color w:val="000000"/>
          <w:sz w:val="21"/>
          <w:szCs w:val="21"/>
        </w:rPr>
        <w:t>Positive Behaviour Support Plan</w:t>
      </w:r>
      <w:r w:rsidRPr="007B6672">
        <w:rPr>
          <w:rFonts w:eastAsia="Calibri" w:cs="Arial"/>
          <w:color w:val="000000"/>
          <w:sz w:val="21"/>
          <w:szCs w:val="21"/>
        </w:rPr>
        <w:t xml:space="preserve"> must include at least each of the following:</w:t>
      </w:r>
    </w:p>
    <w:p w14:paraId="09C28719" w14:textId="25D12A5D" w:rsidR="009B7604" w:rsidRPr="007B6672" w:rsidRDefault="009B7604" w:rsidP="007B6672">
      <w:pPr>
        <w:pStyle w:val="ListParagraph"/>
        <w:numPr>
          <w:ilvl w:val="0"/>
          <w:numId w:val="28"/>
        </w:numPr>
        <w:spacing w:after="100"/>
        <w:ind w:left="567" w:right="510" w:hanging="283"/>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A description of the intensity, frequency and duration of the behaviour and its consequences</w:t>
      </w:r>
      <w:r w:rsidR="008C55E7">
        <w:rPr>
          <w:rFonts w:ascii="Arial" w:eastAsia="Calibri" w:hAnsi="Arial" w:cs="Arial"/>
          <w:color w:val="000000"/>
          <w:sz w:val="21"/>
          <w:szCs w:val="21"/>
        </w:rPr>
        <w:t>.</w:t>
      </w:r>
    </w:p>
    <w:p w14:paraId="06C58EA5" w14:textId="6452EE8D" w:rsidR="009B7604" w:rsidRPr="007B6672" w:rsidRDefault="00E91549" w:rsidP="007B6672">
      <w:pPr>
        <w:pStyle w:val="ListParagraph"/>
        <w:numPr>
          <w:ilvl w:val="0"/>
          <w:numId w:val="28"/>
        </w:numPr>
        <w:spacing w:after="100"/>
        <w:ind w:left="567" w:right="510" w:hanging="283"/>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 xml:space="preserve">The </w:t>
      </w:r>
      <w:r w:rsidR="009B7604" w:rsidRPr="007B6672">
        <w:rPr>
          <w:rFonts w:ascii="Arial" w:eastAsia="Calibri" w:hAnsi="Arial" w:cs="Arial"/>
          <w:color w:val="000000"/>
          <w:sz w:val="21"/>
          <w:szCs w:val="21"/>
        </w:rPr>
        <w:t>early warning signs and triggers for the behaviour, if known</w:t>
      </w:r>
      <w:r w:rsidR="008C55E7">
        <w:rPr>
          <w:rFonts w:ascii="Arial" w:eastAsia="Calibri" w:hAnsi="Arial" w:cs="Arial"/>
          <w:color w:val="000000"/>
          <w:sz w:val="21"/>
          <w:szCs w:val="21"/>
        </w:rPr>
        <w:t>.</w:t>
      </w:r>
    </w:p>
    <w:p w14:paraId="63FE0B22" w14:textId="30FF5B9E" w:rsidR="009B7604" w:rsidRPr="007B6672" w:rsidRDefault="009B7604" w:rsidP="007B6672">
      <w:pPr>
        <w:pStyle w:val="ListParagraph"/>
        <w:numPr>
          <w:ilvl w:val="0"/>
          <w:numId w:val="28"/>
        </w:numPr>
        <w:spacing w:after="100"/>
        <w:ind w:left="567" w:right="510" w:hanging="283"/>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The positive strategies that must be attempted before using a restrictive practice, including the community access arrangements in place for the adult.</w:t>
      </w:r>
    </w:p>
    <w:p w14:paraId="23FE0439" w14:textId="7405C128" w:rsidR="009B7604" w:rsidRPr="007B6672" w:rsidRDefault="009B7604" w:rsidP="007B6672">
      <w:pPr>
        <w:pStyle w:val="ListParagraph"/>
        <w:numPr>
          <w:ilvl w:val="0"/>
          <w:numId w:val="28"/>
        </w:numPr>
        <w:spacing w:after="100"/>
        <w:ind w:left="567" w:right="510" w:hanging="283"/>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For each restrictive practice:</w:t>
      </w:r>
    </w:p>
    <w:p w14:paraId="62F4D59F" w14:textId="5C967CF9" w:rsidR="009B7604" w:rsidRPr="007B6672" w:rsidRDefault="008C55E7" w:rsidP="007B6672">
      <w:pPr>
        <w:pStyle w:val="ListParagraph"/>
        <w:numPr>
          <w:ilvl w:val="1"/>
          <w:numId w:val="28"/>
        </w:numPr>
        <w:spacing w:after="100"/>
        <w:ind w:right="510"/>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 xml:space="preserve">A </w:t>
      </w:r>
      <w:r w:rsidR="009B7604" w:rsidRPr="007B6672">
        <w:rPr>
          <w:rFonts w:ascii="Arial" w:eastAsia="Calibri" w:hAnsi="Arial" w:cs="Arial"/>
          <w:color w:val="000000"/>
          <w:sz w:val="21"/>
          <w:szCs w:val="21"/>
        </w:rPr>
        <w:t>demonstration of why the use of the restrictive practice is the least restrictive way of ensuring the safety of the adult or others</w:t>
      </w:r>
      <w:r>
        <w:rPr>
          <w:rFonts w:ascii="Arial" w:eastAsia="Calibri" w:hAnsi="Arial" w:cs="Arial"/>
          <w:color w:val="000000"/>
          <w:sz w:val="21"/>
          <w:szCs w:val="21"/>
        </w:rPr>
        <w:t>.</w:t>
      </w:r>
    </w:p>
    <w:p w14:paraId="65B42993" w14:textId="14454FED" w:rsidR="009B7604" w:rsidRPr="007B6672" w:rsidRDefault="008C55E7" w:rsidP="007B6672">
      <w:pPr>
        <w:pStyle w:val="ListParagraph"/>
        <w:numPr>
          <w:ilvl w:val="1"/>
          <w:numId w:val="28"/>
        </w:numPr>
        <w:spacing w:after="100"/>
        <w:ind w:right="510"/>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 xml:space="preserve">The </w:t>
      </w:r>
      <w:r w:rsidR="009B7604" w:rsidRPr="007B6672">
        <w:rPr>
          <w:rFonts w:ascii="Arial" w:eastAsia="Calibri" w:hAnsi="Arial" w:cs="Arial"/>
          <w:color w:val="000000"/>
          <w:sz w:val="21"/>
          <w:szCs w:val="21"/>
        </w:rPr>
        <w:t>procedure for using the restrictive practice, including observations and monitoring that must happen while the restrictive practice is being used</w:t>
      </w:r>
      <w:r>
        <w:rPr>
          <w:rFonts w:ascii="Arial" w:eastAsia="Calibri" w:hAnsi="Arial" w:cs="Arial"/>
          <w:color w:val="000000"/>
          <w:sz w:val="21"/>
          <w:szCs w:val="21"/>
        </w:rPr>
        <w:t>.</w:t>
      </w:r>
    </w:p>
    <w:p w14:paraId="18E69E6E" w14:textId="0484A0D4" w:rsidR="009B7604" w:rsidRPr="007B6672" w:rsidRDefault="008C55E7" w:rsidP="007B6672">
      <w:pPr>
        <w:pStyle w:val="ListParagraph"/>
        <w:numPr>
          <w:ilvl w:val="1"/>
          <w:numId w:val="28"/>
        </w:numPr>
        <w:spacing w:after="100"/>
        <w:ind w:right="510"/>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 xml:space="preserve">Any </w:t>
      </w:r>
      <w:r w:rsidR="009B7604" w:rsidRPr="007B6672">
        <w:rPr>
          <w:rFonts w:ascii="Arial" w:eastAsia="Calibri" w:hAnsi="Arial" w:cs="Arial"/>
          <w:color w:val="000000"/>
          <w:sz w:val="21"/>
          <w:szCs w:val="21"/>
        </w:rPr>
        <w:t>other measures that must happen while the restrictive practice is being used that are necessary to ensure the adult</w:t>
      </w:r>
      <w:r w:rsidR="00E91549" w:rsidRPr="007B6672">
        <w:rPr>
          <w:rFonts w:ascii="Arial" w:eastAsia="Calibri" w:hAnsi="Arial" w:cs="Arial"/>
          <w:color w:val="000000"/>
          <w:sz w:val="21"/>
          <w:szCs w:val="21"/>
        </w:rPr>
        <w:t>’</w:t>
      </w:r>
      <w:r w:rsidR="009B7604" w:rsidRPr="007B6672">
        <w:rPr>
          <w:rFonts w:ascii="Arial" w:eastAsia="Calibri" w:hAnsi="Arial" w:cs="Arial"/>
          <w:color w:val="000000"/>
          <w:sz w:val="21"/>
          <w:szCs w:val="21"/>
        </w:rPr>
        <w:t>s proper care and treatment and</w:t>
      </w:r>
      <w:r w:rsidR="005F59E4" w:rsidRPr="007B6672">
        <w:rPr>
          <w:rFonts w:ascii="Arial" w:eastAsia="Calibri" w:hAnsi="Arial" w:cs="Arial"/>
          <w:color w:val="000000"/>
          <w:sz w:val="21"/>
          <w:szCs w:val="21"/>
        </w:rPr>
        <w:t xml:space="preserve"> </w:t>
      </w:r>
      <w:r w:rsidR="009B7604" w:rsidRPr="007B6672">
        <w:rPr>
          <w:rFonts w:ascii="Arial" w:eastAsia="Calibri" w:hAnsi="Arial" w:cs="Arial"/>
          <w:color w:val="000000"/>
          <w:sz w:val="21"/>
          <w:szCs w:val="21"/>
        </w:rPr>
        <w:t>safeguards from abuse, neglect or exploitation.</w:t>
      </w:r>
    </w:p>
    <w:p w14:paraId="62589D9A" w14:textId="456CE9E5" w:rsidR="009B7604" w:rsidRPr="007B6672" w:rsidRDefault="009B7604" w:rsidP="007B6672">
      <w:pPr>
        <w:pStyle w:val="ListParagraph"/>
        <w:numPr>
          <w:ilvl w:val="2"/>
          <w:numId w:val="29"/>
        </w:numPr>
        <w:spacing w:after="100"/>
        <w:ind w:left="567" w:right="510" w:hanging="283"/>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A description of the anticipated positive and negative effects on the adult of using the restrictive practice.</w:t>
      </w:r>
    </w:p>
    <w:p w14:paraId="7CA30D42" w14:textId="673EFE46" w:rsidR="009B7604" w:rsidRPr="007B6672" w:rsidRDefault="009B7604" w:rsidP="007B6672">
      <w:pPr>
        <w:pStyle w:val="ListParagraph"/>
        <w:numPr>
          <w:ilvl w:val="2"/>
          <w:numId w:val="29"/>
        </w:numPr>
        <w:spacing w:after="120"/>
        <w:ind w:left="567" w:right="510" w:hanging="283"/>
        <w:contextualSpacing w:val="0"/>
        <w:jc w:val="both"/>
        <w:textAlignment w:val="baseline"/>
        <w:rPr>
          <w:rFonts w:ascii="Arial" w:eastAsia="Calibri" w:hAnsi="Arial" w:cs="Arial"/>
          <w:color w:val="000000"/>
          <w:sz w:val="21"/>
          <w:szCs w:val="21"/>
        </w:rPr>
      </w:pPr>
      <w:r w:rsidRPr="007B6672">
        <w:rPr>
          <w:rFonts w:ascii="Arial" w:eastAsia="Calibri" w:hAnsi="Arial" w:cs="Arial"/>
          <w:color w:val="000000"/>
          <w:sz w:val="21"/>
          <w:szCs w:val="21"/>
        </w:rPr>
        <w:t>The intervals at which use of the restrictive practice will be reviewed by the relevant service provider using the restrictive practice.</w:t>
      </w:r>
    </w:p>
    <w:p w14:paraId="1640A7E6" w14:textId="74488A0F" w:rsidR="009B7604" w:rsidRPr="007B6672" w:rsidRDefault="009B7604" w:rsidP="007B6672">
      <w:pPr>
        <w:ind w:right="510"/>
        <w:jc w:val="both"/>
        <w:textAlignment w:val="baseline"/>
        <w:rPr>
          <w:rFonts w:eastAsia="Calibri" w:cs="Arial"/>
          <w:color w:val="000000"/>
          <w:sz w:val="21"/>
          <w:szCs w:val="21"/>
        </w:rPr>
      </w:pPr>
      <w:r w:rsidRPr="007B6672">
        <w:rPr>
          <w:rFonts w:eastAsia="Calibri" w:cs="Arial"/>
          <w:color w:val="000000"/>
          <w:sz w:val="21"/>
          <w:szCs w:val="21"/>
        </w:rPr>
        <w:t xml:space="preserve">There are some additional requirements, depending on the type of restrictive practice proposed. For containment and seclusion, the plan </w:t>
      </w:r>
      <w:proofErr w:type="gramStart"/>
      <w:r w:rsidRPr="007B6672">
        <w:rPr>
          <w:rFonts w:eastAsia="Calibri" w:cs="Arial"/>
          <w:color w:val="000000"/>
          <w:sz w:val="21"/>
          <w:szCs w:val="21"/>
        </w:rPr>
        <w:t>has to</w:t>
      </w:r>
      <w:proofErr w:type="gramEnd"/>
      <w:r w:rsidRPr="007B6672">
        <w:rPr>
          <w:rFonts w:eastAsia="Calibri" w:cs="Arial"/>
          <w:color w:val="000000"/>
          <w:sz w:val="21"/>
          <w:szCs w:val="21"/>
        </w:rPr>
        <w:t xml:space="preserve"> assess the suitability of the environment and the maximum amount of time the restrictive practice may be applied. For chemical restraint, details of the medication, how it is to be taken and the name of the prescribing doctor must be included.</w:t>
      </w:r>
    </w:p>
    <w:p w14:paraId="1DE561E1" w14:textId="77777777" w:rsidR="005F59E4" w:rsidRPr="00EB626E" w:rsidRDefault="005F59E4" w:rsidP="00867A6A">
      <w:pPr>
        <w:spacing w:line="276" w:lineRule="auto"/>
        <w:ind w:right="510"/>
        <w:jc w:val="both"/>
        <w:textAlignment w:val="baseline"/>
        <w:rPr>
          <w:rFonts w:eastAsia="Calibri" w:cs="Arial"/>
          <w:color w:val="000000"/>
          <w:sz w:val="22"/>
          <w:szCs w:val="22"/>
        </w:rPr>
      </w:pPr>
    </w:p>
    <w:p w14:paraId="0AD1F20B" w14:textId="7138846F" w:rsidR="003B3D78" w:rsidRDefault="003B3D78" w:rsidP="007B6672">
      <w:pPr>
        <w:ind w:right="227"/>
        <w:jc w:val="both"/>
        <w:textAlignment w:val="baseline"/>
        <w:rPr>
          <w:rFonts w:eastAsia="Calibri" w:cs="Arial"/>
          <w:color w:val="000000"/>
          <w:sz w:val="21"/>
          <w:szCs w:val="21"/>
          <w:lang w:val="en-US"/>
        </w:rPr>
      </w:pPr>
    </w:p>
    <w:p w14:paraId="0EB5446F" w14:textId="591A2F36" w:rsidR="000A05B7" w:rsidRDefault="000A05B7" w:rsidP="007B6672">
      <w:pPr>
        <w:ind w:right="227"/>
        <w:jc w:val="both"/>
        <w:textAlignment w:val="baseline"/>
        <w:rPr>
          <w:rFonts w:eastAsia="Calibri" w:cs="Arial"/>
          <w:color w:val="000000"/>
          <w:sz w:val="21"/>
          <w:szCs w:val="21"/>
          <w:lang w:val="en-US"/>
        </w:rPr>
      </w:pPr>
    </w:p>
    <w:p w14:paraId="5C920CD9" w14:textId="77777777" w:rsidR="00685141" w:rsidRPr="007B6672" w:rsidRDefault="00685141" w:rsidP="007B6672">
      <w:pPr>
        <w:ind w:right="227"/>
        <w:jc w:val="both"/>
        <w:textAlignment w:val="baseline"/>
        <w:rPr>
          <w:rFonts w:eastAsia="Calibri" w:cs="Arial"/>
          <w:color w:val="000000"/>
          <w:sz w:val="21"/>
          <w:szCs w:val="21"/>
          <w:lang w:val="en-US"/>
        </w:rPr>
      </w:pPr>
    </w:p>
    <w:p w14:paraId="0A542C28" w14:textId="7267C222" w:rsidR="00FB2FF8" w:rsidRDefault="00FB2FF8" w:rsidP="00FB2FF8">
      <w:pPr>
        <w:pStyle w:val="Heading2"/>
        <w:rPr>
          <w:rFonts w:eastAsia="Calibri"/>
        </w:rPr>
      </w:pPr>
      <w:bookmarkStart w:id="34" w:name="_Toc103678451"/>
      <w:bookmarkStart w:id="35" w:name="_Toc106716066"/>
      <w:r w:rsidRPr="00FB2FF8">
        <w:rPr>
          <w:rFonts w:eastAsia="Calibri"/>
        </w:rPr>
        <w:lastRenderedPageBreak/>
        <w:t>Approval and consent</w:t>
      </w:r>
      <w:bookmarkEnd w:id="34"/>
      <w:bookmarkEnd w:id="35"/>
    </w:p>
    <w:p w14:paraId="118F8A64" w14:textId="77777777" w:rsidR="00B61149" w:rsidRPr="00B61149" w:rsidRDefault="00B61149" w:rsidP="00B61149">
      <w:pPr>
        <w:rPr>
          <w:rFonts w:eastAsia="Calibri"/>
          <w:lang w:eastAsia="en-US"/>
        </w:rPr>
      </w:pPr>
    </w:p>
    <w:p w14:paraId="3A7AD560" w14:textId="155884B1" w:rsidR="00FB2FF8" w:rsidRPr="00FB2FF8" w:rsidRDefault="00FB2FF8" w:rsidP="00FB2FF8">
      <w:pPr>
        <w:pStyle w:val="Heading4"/>
        <w:numPr>
          <w:ilvl w:val="0"/>
          <w:numId w:val="25"/>
        </w:numPr>
        <w:rPr>
          <w:rFonts w:eastAsia="Calibri"/>
          <w:sz w:val="22"/>
        </w:rPr>
      </w:pPr>
      <w:bookmarkStart w:id="36" w:name="_Toc106716067"/>
      <w:r w:rsidRPr="00FB2FF8">
        <w:rPr>
          <w:rFonts w:eastAsia="Calibri"/>
          <w:sz w:val="22"/>
        </w:rPr>
        <w:t>What is the difference between approval and consent?</w:t>
      </w:r>
      <w:bookmarkEnd w:id="36"/>
      <w:r w:rsidRPr="00FB2FF8">
        <w:rPr>
          <w:rFonts w:eastAsia="Calibri"/>
          <w:sz w:val="22"/>
        </w:rPr>
        <w:t xml:space="preserve"> </w:t>
      </w:r>
    </w:p>
    <w:p w14:paraId="5A2EB9B2" w14:textId="2C83B9F0" w:rsidR="00FB2FF8" w:rsidRPr="003B3D78" w:rsidRDefault="00FB2FF8" w:rsidP="003B3D78">
      <w:pPr>
        <w:rPr>
          <w:rFonts w:eastAsia="Calibri"/>
          <w:b/>
          <w:sz w:val="21"/>
          <w:szCs w:val="21"/>
        </w:rPr>
      </w:pPr>
      <w:r w:rsidRPr="003B3D78">
        <w:rPr>
          <w:rFonts w:eastAsia="Calibri"/>
          <w:sz w:val="21"/>
          <w:szCs w:val="21"/>
        </w:rPr>
        <w:t>An Approval refers to either:</w:t>
      </w:r>
    </w:p>
    <w:p w14:paraId="2B592D64" w14:textId="0E0E2274" w:rsidR="00FB2FF8" w:rsidRPr="003B3D78" w:rsidRDefault="000A05B7" w:rsidP="003B3D78">
      <w:pPr>
        <w:numPr>
          <w:ilvl w:val="0"/>
          <w:numId w:val="17"/>
        </w:numPr>
        <w:tabs>
          <w:tab w:val="clear" w:pos="786"/>
        </w:tabs>
        <w:spacing w:after="100"/>
        <w:ind w:left="568" w:right="227" w:hanging="284"/>
        <w:jc w:val="both"/>
        <w:textAlignment w:val="baseline"/>
        <w:rPr>
          <w:rFonts w:eastAsia="Calibri" w:cs="Arial"/>
          <w:color w:val="000000"/>
          <w:sz w:val="21"/>
          <w:szCs w:val="21"/>
        </w:rPr>
      </w:pPr>
      <w:r w:rsidRPr="003B3D78">
        <w:rPr>
          <w:rFonts w:eastAsia="Calibri" w:cs="Arial"/>
          <w:color w:val="000000"/>
          <w:sz w:val="21"/>
          <w:szCs w:val="21"/>
        </w:rPr>
        <w:t xml:space="preserve">an </w:t>
      </w:r>
      <w:r w:rsidR="00FB2FF8" w:rsidRPr="003B3D78">
        <w:rPr>
          <w:rFonts w:eastAsia="Calibri" w:cs="Arial"/>
          <w:color w:val="000000"/>
          <w:sz w:val="21"/>
          <w:szCs w:val="21"/>
        </w:rPr>
        <w:t>approval given by QCAT for a relevant service provider to contain or seclude, or use another restrictive practice in relation to an adult with an intellectual or cognitive disability</w:t>
      </w:r>
    </w:p>
    <w:p w14:paraId="172F1146" w14:textId="26C8C3D7" w:rsidR="00FB2FF8" w:rsidRPr="003B3D78" w:rsidRDefault="000A05B7" w:rsidP="003B3D78">
      <w:pPr>
        <w:numPr>
          <w:ilvl w:val="0"/>
          <w:numId w:val="17"/>
        </w:numPr>
        <w:tabs>
          <w:tab w:val="clear" w:pos="786"/>
        </w:tabs>
        <w:ind w:left="568" w:right="227" w:hanging="284"/>
        <w:jc w:val="both"/>
        <w:textAlignment w:val="baseline"/>
        <w:rPr>
          <w:rFonts w:eastAsia="Calibri" w:cs="Arial"/>
          <w:color w:val="000000"/>
          <w:sz w:val="21"/>
          <w:szCs w:val="21"/>
        </w:rPr>
      </w:pPr>
      <w:r w:rsidRPr="003B3D78">
        <w:rPr>
          <w:rFonts w:eastAsia="Calibri" w:cs="Arial"/>
          <w:color w:val="000000"/>
          <w:sz w:val="21"/>
          <w:szCs w:val="21"/>
        </w:rPr>
        <w:t xml:space="preserve">a </w:t>
      </w:r>
      <w:r w:rsidR="00FB2FF8" w:rsidRPr="003B3D78">
        <w:rPr>
          <w:rFonts w:eastAsia="Calibri" w:cs="Arial"/>
          <w:color w:val="000000"/>
          <w:sz w:val="21"/>
          <w:szCs w:val="21"/>
        </w:rPr>
        <w:t xml:space="preserve">short-term approval given by the Chief Executive of the </w:t>
      </w:r>
      <w:r w:rsidR="004159CC" w:rsidRPr="003B3D78">
        <w:rPr>
          <w:rFonts w:eastAsia="Calibri" w:cs="Arial"/>
          <w:color w:val="000000"/>
          <w:sz w:val="21"/>
          <w:szCs w:val="21"/>
        </w:rPr>
        <w:t>d</w:t>
      </w:r>
      <w:r w:rsidR="00FB2FF8" w:rsidRPr="003B3D78">
        <w:rPr>
          <w:rFonts w:eastAsia="Calibri" w:cs="Arial"/>
          <w:color w:val="000000"/>
          <w:sz w:val="21"/>
          <w:szCs w:val="21"/>
        </w:rPr>
        <w:t>epartment.</w:t>
      </w:r>
    </w:p>
    <w:p w14:paraId="03B669E6" w14:textId="77777777" w:rsidR="00FB2FF8" w:rsidRPr="003B3D78" w:rsidRDefault="00FB2FF8" w:rsidP="003B3D78">
      <w:pPr>
        <w:ind w:right="227"/>
        <w:jc w:val="both"/>
        <w:textAlignment w:val="baseline"/>
        <w:rPr>
          <w:rFonts w:eastAsia="Calibri" w:cs="Arial"/>
          <w:color w:val="000000"/>
          <w:sz w:val="21"/>
          <w:szCs w:val="21"/>
        </w:rPr>
      </w:pPr>
      <w:r w:rsidRPr="003B3D78">
        <w:rPr>
          <w:rFonts w:eastAsia="Calibri" w:cs="Arial"/>
          <w:color w:val="000000"/>
          <w:sz w:val="21"/>
          <w:szCs w:val="21"/>
        </w:rPr>
        <w:t>Consent refers to the use of a restrictive practice, other than containment and seclusion, consented to by a guardian for restrictive practice or an informal decision maker.</w:t>
      </w:r>
    </w:p>
    <w:p w14:paraId="08094A44" w14:textId="5186406D" w:rsidR="00FB2FF8" w:rsidRPr="003B3D78" w:rsidRDefault="00FB2FF8" w:rsidP="003B3D78">
      <w:pPr>
        <w:ind w:right="227"/>
        <w:jc w:val="both"/>
        <w:textAlignment w:val="baseline"/>
        <w:rPr>
          <w:rFonts w:eastAsia="Calibri" w:cs="Arial"/>
          <w:color w:val="000000"/>
          <w:sz w:val="21"/>
          <w:szCs w:val="21"/>
        </w:rPr>
      </w:pPr>
      <w:r w:rsidRPr="003B3D78">
        <w:rPr>
          <w:rFonts w:eastAsia="Calibri" w:cs="Arial"/>
          <w:color w:val="000000"/>
          <w:sz w:val="21"/>
          <w:szCs w:val="21"/>
        </w:rPr>
        <w:t>Consent may be given by a guardian for restrictive practice for containment and seclusion when the adult is receiving community access or respite only.</w:t>
      </w:r>
    </w:p>
    <w:p w14:paraId="26626CE4" w14:textId="77777777" w:rsidR="00FB2FF8" w:rsidRPr="00FB2FF8" w:rsidRDefault="00FB2FF8" w:rsidP="00FB2FF8">
      <w:pPr>
        <w:spacing w:line="276" w:lineRule="auto"/>
        <w:ind w:right="227"/>
        <w:jc w:val="both"/>
        <w:textAlignment w:val="baseline"/>
        <w:rPr>
          <w:rFonts w:eastAsia="Calibri" w:cs="Arial"/>
          <w:color w:val="000000"/>
          <w:sz w:val="22"/>
          <w:szCs w:val="22"/>
        </w:rPr>
      </w:pPr>
    </w:p>
    <w:p w14:paraId="6772BE89" w14:textId="77777777" w:rsidR="00FB2FF8" w:rsidRPr="00D408B0" w:rsidRDefault="00FB2FF8" w:rsidP="00FB2FF8">
      <w:pPr>
        <w:pStyle w:val="Heading4"/>
        <w:numPr>
          <w:ilvl w:val="0"/>
          <w:numId w:val="25"/>
        </w:numPr>
        <w:rPr>
          <w:rFonts w:eastAsia="Calibri"/>
          <w:sz w:val="22"/>
          <w:szCs w:val="24"/>
        </w:rPr>
      </w:pPr>
      <w:bookmarkStart w:id="37" w:name="_Toc106716068"/>
      <w:r w:rsidRPr="00D408B0">
        <w:rPr>
          <w:rFonts w:eastAsia="Calibri"/>
          <w:sz w:val="22"/>
          <w:szCs w:val="24"/>
        </w:rPr>
        <w:t>Who can be a guardian?</w:t>
      </w:r>
      <w:bookmarkEnd w:id="37"/>
    </w:p>
    <w:p w14:paraId="38047193" w14:textId="77777777" w:rsidR="00FB2FF8" w:rsidRPr="003B3D78" w:rsidRDefault="00FB2FF8" w:rsidP="003B3D78">
      <w:pPr>
        <w:ind w:right="227"/>
        <w:jc w:val="both"/>
        <w:textAlignment w:val="baseline"/>
        <w:rPr>
          <w:rFonts w:eastAsia="Calibri" w:cs="Arial"/>
          <w:color w:val="000000"/>
          <w:sz w:val="21"/>
          <w:szCs w:val="21"/>
        </w:rPr>
      </w:pPr>
      <w:r w:rsidRPr="003B3D78">
        <w:rPr>
          <w:rFonts w:eastAsia="Calibri" w:cs="Arial"/>
          <w:color w:val="000000"/>
          <w:sz w:val="21"/>
          <w:szCs w:val="21"/>
        </w:rPr>
        <w:t>Guardians are appointed by QCAT and are usually family members or close friends of the adult. Guardians must be over 18 years of age but cannot be a paid carer (a paid carer performs services for the adult’s care and receives remuneration other than a carer payment or benefit from the Commonwealth or State Government).</w:t>
      </w:r>
    </w:p>
    <w:p w14:paraId="1D85EC25" w14:textId="50282142" w:rsidR="00FB2FF8" w:rsidRPr="003B3D78" w:rsidRDefault="00FB2FF8" w:rsidP="003B3D78">
      <w:pPr>
        <w:ind w:right="227"/>
        <w:jc w:val="both"/>
        <w:textAlignment w:val="baseline"/>
        <w:rPr>
          <w:rFonts w:eastAsia="Calibri" w:cs="Arial"/>
          <w:color w:val="000000"/>
          <w:sz w:val="21"/>
          <w:szCs w:val="21"/>
        </w:rPr>
      </w:pPr>
      <w:r w:rsidRPr="003B3D78">
        <w:rPr>
          <w:rFonts w:eastAsia="Calibri" w:cs="Arial"/>
          <w:color w:val="000000"/>
          <w:sz w:val="21"/>
          <w:szCs w:val="21"/>
        </w:rPr>
        <w:t>Sometimes there may be nobody available to accept the responsibility, or there may be a dispute about who should act as guardian or concern about the suitability of a proposed guardian. In these situations, QCAT may appoint the Public Guardian to protect the rights and interests of an adult who has impaired decision-making capacity.</w:t>
      </w:r>
    </w:p>
    <w:p w14:paraId="2E90CB9A" w14:textId="77777777" w:rsidR="00FB2FF8" w:rsidRPr="00FB2FF8" w:rsidRDefault="00FB2FF8" w:rsidP="00FB2FF8">
      <w:pPr>
        <w:spacing w:line="276" w:lineRule="auto"/>
        <w:ind w:right="227"/>
        <w:jc w:val="both"/>
        <w:textAlignment w:val="baseline"/>
        <w:rPr>
          <w:rFonts w:eastAsia="Calibri" w:cs="Arial"/>
          <w:color w:val="000000"/>
          <w:sz w:val="22"/>
          <w:szCs w:val="22"/>
        </w:rPr>
      </w:pPr>
    </w:p>
    <w:p w14:paraId="35C115D1" w14:textId="77777777" w:rsidR="00FB2FF8" w:rsidRPr="00D408B0" w:rsidRDefault="00FB2FF8" w:rsidP="003F28D4">
      <w:pPr>
        <w:pStyle w:val="Heading4"/>
        <w:numPr>
          <w:ilvl w:val="0"/>
          <w:numId w:val="25"/>
        </w:numPr>
        <w:rPr>
          <w:rFonts w:eastAsia="Calibri"/>
          <w:sz w:val="22"/>
          <w:szCs w:val="24"/>
        </w:rPr>
      </w:pPr>
      <w:bookmarkStart w:id="38" w:name="_Toc106716069"/>
      <w:r w:rsidRPr="00D408B0">
        <w:rPr>
          <w:rFonts w:eastAsia="Calibri"/>
          <w:sz w:val="22"/>
          <w:szCs w:val="24"/>
        </w:rPr>
        <w:t>Who makes the decision about containment or seclusion?</w:t>
      </w:r>
      <w:bookmarkEnd w:id="38"/>
    </w:p>
    <w:p w14:paraId="4B6ECC9D" w14:textId="77777777" w:rsidR="00FB2FF8" w:rsidRPr="003B3D78" w:rsidRDefault="00FB2FF8" w:rsidP="003B3D78">
      <w:pPr>
        <w:ind w:right="227"/>
        <w:jc w:val="both"/>
        <w:textAlignment w:val="baseline"/>
        <w:rPr>
          <w:rFonts w:eastAsia="Calibri" w:cs="Arial"/>
          <w:color w:val="000000"/>
          <w:sz w:val="21"/>
          <w:szCs w:val="21"/>
        </w:rPr>
      </w:pPr>
      <w:r w:rsidRPr="003B3D78">
        <w:rPr>
          <w:rFonts w:eastAsia="Calibri" w:cs="Arial"/>
          <w:color w:val="000000"/>
          <w:sz w:val="21"/>
          <w:szCs w:val="21"/>
        </w:rPr>
        <w:t>Decisions about containment or seclusion (and these practices in combination with other restrictive practices) will be made by QCAT in consultation with the adult and their guardian or informal decision maker. Where the person is receiving respite and community access services only, the decision is made by a guardian appointed by QCAT for restrictive practice (respite) matters.</w:t>
      </w:r>
    </w:p>
    <w:p w14:paraId="7F4821FB" w14:textId="5AE89B0B" w:rsidR="00503A87" w:rsidRPr="003B3D78" w:rsidRDefault="003F28D4" w:rsidP="003B3D78">
      <w:pPr>
        <w:ind w:right="227"/>
        <w:jc w:val="both"/>
        <w:textAlignment w:val="baseline"/>
        <w:rPr>
          <w:rFonts w:eastAsia="Calibri" w:cs="Arial"/>
          <w:color w:val="000000"/>
          <w:sz w:val="21"/>
          <w:szCs w:val="21"/>
        </w:rPr>
      </w:pPr>
      <w:r w:rsidRPr="003B3D78">
        <w:rPr>
          <w:rFonts w:eastAsia="Calibri" w:cs="Arial"/>
          <w:color w:val="000000"/>
          <w:sz w:val="21"/>
          <w:szCs w:val="21"/>
        </w:rPr>
        <w:t>Decisions about physical, chemical or mechanical restraint (and these practices in combination with restricting access to objects) will be made by a guardian appointed by QCAT for restrictive practice matters.</w:t>
      </w:r>
    </w:p>
    <w:p w14:paraId="0D114639" w14:textId="0AFB62E9" w:rsidR="003F28D4" w:rsidRPr="003B3D78" w:rsidRDefault="003F28D4" w:rsidP="003B3D78">
      <w:pPr>
        <w:ind w:right="227"/>
        <w:jc w:val="both"/>
        <w:textAlignment w:val="baseline"/>
        <w:rPr>
          <w:rFonts w:eastAsia="Calibri" w:cs="Arial"/>
          <w:color w:val="000000"/>
          <w:sz w:val="21"/>
          <w:szCs w:val="21"/>
        </w:rPr>
      </w:pPr>
      <w:r w:rsidRPr="003B3D78">
        <w:rPr>
          <w:rFonts w:eastAsia="Calibri" w:cs="Arial"/>
          <w:color w:val="000000"/>
          <w:sz w:val="21"/>
          <w:szCs w:val="21"/>
        </w:rPr>
        <w:t>If the only restrictive practice is restricting access, consent may be sought from a relevant decision maker for the adult.</w:t>
      </w:r>
    </w:p>
    <w:p w14:paraId="6ABFB95E" w14:textId="6ED470DE" w:rsidR="003F28D4" w:rsidRPr="003B3D78" w:rsidRDefault="003F28D4" w:rsidP="003B3D78">
      <w:pPr>
        <w:ind w:right="227"/>
        <w:jc w:val="both"/>
        <w:textAlignment w:val="baseline"/>
        <w:rPr>
          <w:rFonts w:eastAsia="Calibri" w:cs="Arial"/>
          <w:color w:val="000000"/>
          <w:sz w:val="21"/>
          <w:szCs w:val="21"/>
        </w:rPr>
      </w:pPr>
      <w:r w:rsidRPr="003B3D78">
        <w:rPr>
          <w:rFonts w:eastAsia="Calibri" w:cs="Arial"/>
          <w:color w:val="000000"/>
          <w:sz w:val="21"/>
          <w:szCs w:val="21"/>
        </w:rPr>
        <w:t xml:space="preserve">For further information, please see the policy and procedures and the information sheets available at </w:t>
      </w:r>
      <w:r w:rsidR="0054238C" w:rsidRPr="003B3D78">
        <w:rPr>
          <w:rFonts w:eastAsia="Calibri" w:cs="Arial"/>
          <w:color w:val="000000"/>
          <w:sz w:val="21"/>
          <w:szCs w:val="21"/>
        </w:rPr>
        <w:t xml:space="preserve">the </w:t>
      </w:r>
      <w:hyperlink r:id="rId14" w:history="1">
        <w:r w:rsidR="0054238C" w:rsidRPr="003B3D78">
          <w:rPr>
            <w:rStyle w:val="Hyperlink"/>
            <w:rFonts w:eastAsia="Calibri" w:cs="Arial"/>
            <w:sz w:val="21"/>
            <w:szCs w:val="21"/>
          </w:rPr>
          <w:t>Positive Behaviour Support  &amp; Restrictive Practices website</w:t>
        </w:r>
      </w:hyperlink>
      <w:r w:rsidRPr="003B3D78">
        <w:rPr>
          <w:rFonts w:eastAsia="Calibri" w:cs="Arial"/>
          <w:color w:val="000000"/>
          <w:sz w:val="21"/>
          <w:szCs w:val="21"/>
        </w:rPr>
        <w:t xml:space="preserve">, or consult the QCAT website </w:t>
      </w:r>
      <w:hyperlink r:id="rId15" w:history="1">
        <w:r w:rsidRPr="003B3D78">
          <w:rPr>
            <w:rStyle w:val="Hyperlink"/>
            <w:rFonts w:eastAsia="Calibri" w:cs="Arial"/>
            <w:sz w:val="21"/>
            <w:szCs w:val="21"/>
          </w:rPr>
          <w:t>www.QCAT.qld.gov.au</w:t>
        </w:r>
      </w:hyperlink>
      <w:r w:rsidRPr="003B3D78">
        <w:rPr>
          <w:rFonts w:eastAsia="Calibri" w:cs="Arial"/>
          <w:color w:val="000000"/>
          <w:sz w:val="21"/>
          <w:szCs w:val="21"/>
        </w:rPr>
        <w:t xml:space="preserve"> </w:t>
      </w:r>
    </w:p>
    <w:p w14:paraId="7F5F4C67" w14:textId="4ABCD181" w:rsidR="003F28D4" w:rsidRPr="003B3D78" w:rsidRDefault="003F28D4" w:rsidP="003B3D78">
      <w:pPr>
        <w:ind w:right="227"/>
        <w:jc w:val="both"/>
        <w:textAlignment w:val="baseline"/>
        <w:rPr>
          <w:rFonts w:eastAsia="Calibri" w:cs="Arial"/>
          <w:color w:val="000000"/>
          <w:sz w:val="21"/>
          <w:szCs w:val="21"/>
        </w:rPr>
      </w:pPr>
    </w:p>
    <w:p w14:paraId="583741FC" w14:textId="26EFD5C3" w:rsidR="003F28D4" w:rsidRPr="00BF04EA" w:rsidRDefault="003F28D4" w:rsidP="00BF04EA">
      <w:pPr>
        <w:pStyle w:val="Heading4"/>
        <w:numPr>
          <w:ilvl w:val="0"/>
          <w:numId w:val="25"/>
        </w:numPr>
        <w:spacing w:line="276" w:lineRule="auto"/>
        <w:rPr>
          <w:rFonts w:eastAsia="Calibri"/>
          <w:sz w:val="22"/>
        </w:rPr>
      </w:pPr>
      <w:bookmarkStart w:id="39" w:name="_Toc106716070"/>
      <w:r w:rsidRPr="00BF04EA">
        <w:rPr>
          <w:rFonts w:eastAsia="Calibri"/>
          <w:sz w:val="22"/>
        </w:rPr>
        <w:t>Will authorisation to use restrictive practices be long- term or permanent?</w:t>
      </w:r>
      <w:bookmarkEnd w:id="39"/>
    </w:p>
    <w:p w14:paraId="5AEB3D88" w14:textId="690E3426" w:rsidR="003F28D4" w:rsidRPr="003B3D78" w:rsidRDefault="003F28D4" w:rsidP="003B3D78">
      <w:pPr>
        <w:ind w:right="227"/>
        <w:jc w:val="both"/>
        <w:textAlignment w:val="baseline"/>
        <w:rPr>
          <w:rFonts w:eastAsia="Calibri" w:cs="Arial"/>
          <w:color w:val="000000"/>
          <w:sz w:val="21"/>
          <w:szCs w:val="21"/>
        </w:rPr>
      </w:pPr>
      <w:r w:rsidRPr="003B3D78">
        <w:rPr>
          <w:rFonts w:eastAsia="Calibri" w:cs="Arial"/>
          <w:color w:val="000000"/>
          <w:sz w:val="21"/>
          <w:szCs w:val="21"/>
        </w:rPr>
        <w:t xml:space="preserve">No, all restrictive practices will only be authorised with specified time limits and the practice will be monitored and reviewed. The </w:t>
      </w:r>
      <w:r w:rsidR="002E27E3">
        <w:rPr>
          <w:rFonts w:eastAsia="Calibri" w:cs="Arial"/>
          <w:color w:val="000000"/>
          <w:sz w:val="21"/>
          <w:szCs w:val="21"/>
        </w:rPr>
        <w:t xml:space="preserve">purpose </w:t>
      </w:r>
      <w:r w:rsidRPr="003B3D78">
        <w:rPr>
          <w:rFonts w:eastAsia="Calibri" w:cs="Arial"/>
          <w:color w:val="000000"/>
          <w:sz w:val="21"/>
          <w:szCs w:val="21"/>
        </w:rPr>
        <w:t xml:space="preserve">of the </w:t>
      </w:r>
      <w:r w:rsidR="00F9264E" w:rsidRPr="003B3D78">
        <w:rPr>
          <w:rFonts w:eastAsia="Calibri" w:cs="Arial"/>
          <w:color w:val="000000"/>
          <w:sz w:val="21"/>
          <w:szCs w:val="21"/>
        </w:rPr>
        <w:t>Positive Behaviour Support Plan</w:t>
      </w:r>
      <w:r w:rsidRPr="003B3D78">
        <w:rPr>
          <w:rFonts w:eastAsia="Calibri" w:cs="Arial"/>
          <w:color w:val="000000"/>
          <w:sz w:val="21"/>
          <w:szCs w:val="21"/>
        </w:rPr>
        <w:t xml:space="preserve"> is to increase positive strategies and reduce or eliminate the use of restrictive practices.</w:t>
      </w:r>
    </w:p>
    <w:p w14:paraId="07B9A649" w14:textId="77777777" w:rsidR="0054238C" w:rsidRPr="00BF04EA" w:rsidRDefault="0054238C" w:rsidP="00BF04EA">
      <w:pPr>
        <w:spacing w:after="0" w:line="276" w:lineRule="auto"/>
        <w:ind w:right="227"/>
        <w:jc w:val="both"/>
        <w:textAlignment w:val="baseline"/>
        <w:rPr>
          <w:rFonts w:eastAsia="Calibri" w:cs="Arial"/>
          <w:color w:val="000000"/>
          <w:sz w:val="22"/>
          <w:szCs w:val="22"/>
        </w:rPr>
      </w:pPr>
    </w:p>
    <w:p w14:paraId="0DA47435" w14:textId="1340FA08" w:rsidR="003F28D4" w:rsidRPr="00BF04EA" w:rsidRDefault="003F28D4" w:rsidP="00BF04EA">
      <w:pPr>
        <w:pStyle w:val="Heading4"/>
        <w:numPr>
          <w:ilvl w:val="0"/>
          <w:numId w:val="25"/>
        </w:numPr>
        <w:spacing w:line="276" w:lineRule="auto"/>
        <w:rPr>
          <w:rFonts w:eastAsia="Calibri"/>
          <w:sz w:val="22"/>
        </w:rPr>
      </w:pPr>
      <w:bookmarkStart w:id="40" w:name="_Toc106716071"/>
      <w:r w:rsidRPr="00BF04EA">
        <w:rPr>
          <w:rFonts w:eastAsia="Calibri"/>
          <w:sz w:val="22"/>
        </w:rPr>
        <w:t xml:space="preserve">How are decisions of the Director- General of the </w:t>
      </w:r>
      <w:r w:rsidR="004159CC">
        <w:rPr>
          <w:rFonts w:eastAsia="Calibri"/>
          <w:sz w:val="22"/>
        </w:rPr>
        <w:t>d</w:t>
      </w:r>
      <w:r w:rsidRPr="00BF04EA">
        <w:rPr>
          <w:rFonts w:eastAsia="Calibri"/>
          <w:sz w:val="22"/>
        </w:rPr>
        <w:t>epartment reviewed?</w:t>
      </w:r>
      <w:bookmarkEnd w:id="40"/>
    </w:p>
    <w:p w14:paraId="790ADB02" w14:textId="1FCAAC45" w:rsidR="003F28D4" w:rsidRPr="003B3D78" w:rsidRDefault="003F28D4" w:rsidP="003B3D78">
      <w:pPr>
        <w:ind w:right="227"/>
        <w:jc w:val="both"/>
        <w:textAlignment w:val="baseline"/>
        <w:rPr>
          <w:rFonts w:eastAsia="Calibri" w:cs="Arial"/>
          <w:color w:val="000000"/>
          <w:sz w:val="21"/>
          <w:szCs w:val="21"/>
        </w:rPr>
      </w:pPr>
      <w:r w:rsidRPr="003B3D78">
        <w:rPr>
          <w:rFonts w:eastAsia="Calibri" w:cs="Arial"/>
          <w:color w:val="000000"/>
          <w:sz w:val="21"/>
          <w:szCs w:val="21"/>
        </w:rPr>
        <w:t xml:space="preserve">Under the Act, there are some decisions that must be made by the Chief Executive of the </w:t>
      </w:r>
      <w:r w:rsidR="004159CC" w:rsidRPr="003B3D78">
        <w:rPr>
          <w:rFonts w:eastAsia="Calibri" w:cs="Arial"/>
          <w:color w:val="000000"/>
          <w:sz w:val="21"/>
          <w:szCs w:val="21"/>
        </w:rPr>
        <w:t>d</w:t>
      </w:r>
      <w:r w:rsidRPr="003B3D78">
        <w:rPr>
          <w:rFonts w:eastAsia="Calibri" w:cs="Arial"/>
          <w:color w:val="000000"/>
          <w:sz w:val="21"/>
          <w:szCs w:val="21"/>
        </w:rPr>
        <w:t>epartment or delegate. These decisions include:</w:t>
      </w:r>
    </w:p>
    <w:p w14:paraId="3080E00D" w14:textId="4F4C7BFB" w:rsidR="003F28D4" w:rsidRPr="003B3D78" w:rsidRDefault="000A05B7" w:rsidP="003B3D78">
      <w:pPr>
        <w:pStyle w:val="ListParagraph"/>
        <w:numPr>
          <w:ilvl w:val="2"/>
          <w:numId w:val="34"/>
        </w:numPr>
        <w:spacing w:after="100"/>
        <w:ind w:left="568" w:right="227" w:hanging="284"/>
        <w:contextualSpacing w:val="0"/>
        <w:jc w:val="both"/>
        <w:textAlignment w:val="baseline"/>
        <w:rPr>
          <w:rFonts w:ascii="Arial" w:eastAsia="Calibri" w:hAnsi="Arial" w:cs="Arial"/>
          <w:color w:val="000000"/>
          <w:sz w:val="21"/>
          <w:szCs w:val="21"/>
        </w:rPr>
      </w:pPr>
      <w:r w:rsidRPr="003B3D78">
        <w:rPr>
          <w:rFonts w:ascii="Arial" w:eastAsia="Calibri" w:hAnsi="Arial" w:cs="Arial"/>
          <w:color w:val="000000"/>
          <w:sz w:val="21"/>
          <w:szCs w:val="21"/>
        </w:rPr>
        <w:t xml:space="preserve">not </w:t>
      </w:r>
      <w:r w:rsidR="003F28D4" w:rsidRPr="003B3D78">
        <w:rPr>
          <w:rFonts w:ascii="Arial" w:eastAsia="Calibri" w:hAnsi="Arial" w:cs="Arial"/>
          <w:color w:val="000000"/>
          <w:sz w:val="21"/>
          <w:szCs w:val="21"/>
        </w:rPr>
        <w:t>to conduct a multidisciplinary assessment</w:t>
      </w:r>
    </w:p>
    <w:p w14:paraId="5B20242B" w14:textId="64D8D9F2" w:rsidR="003F28D4" w:rsidRPr="003B3D78" w:rsidRDefault="000A05B7" w:rsidP="003B3D78">
      <w:pPr>
        <w:pStyle w:val="ListParagraph"/>
        <w:numPr>
          <w:ilvl w:val="2"/>
          <w:numId w:val="34"/>
        </w:numPr>
        <w:spacing w:after="120"/>
        <w:ind w:left="567" w:right="227" w:hanging="283"/>
        <w:contextualSpacing w:val="0"/>
        <w:jc w:val="both"/>
        <w:textAlignment w:val="baseline"/>
        <w:rPr>
          <w:rFonts w:ascii="Arial" w:eastAsia="Calibri" w:hAnsi="Arial" w:cs="Arial"/>
          <w:color w:val="000000"/>
          <w:sz w:val="21"/>
          <w:szCs w:val="21"/>
        </w:rPr>
      </w:pPr>
      <w:r w:rsidRPr="003B3D78">
        <w:rPr>
          <w:rFonts w:ascii="Arial" w:eastAsia="Calibri" w:hAnsi="Arial" w:cs="Arial"/>
          <w:color w:val="000000"/>
          <w:sz w:val="21"/>
          <w:szCs w:val="21"/>
        </w:rPr>
        <w:lastRenderedPageBreak/>
        <w:t xml:space="preserve">not </w:t>
      </w:r>
      <w:r w:rsidR="003F28D4" w:rsidRPr="003B3D78">
        <w:rPr>
          <w:rFonts w:ascii="Arial" w:eastAsia="Calibri" w:hAnsi="Arial" w:cs="Arial"/>
          <w:color w:val="000000"/>
          <w:sz w:val="21"/>
          <w:szCs w:val="21"/>
        </w:rPr>
        <w:t xml:space="preserve">to develop a </w:t>
      </w:r>
      <w:r w:rsidR="00F9264E" w:rsidRPr="003B3D78">
        <w:rPr>
          <w:rFonts w:ascii="Arial" w:eastAsia="Calibri" w:hAnsi="Arial" w:cs="Arial"/>
          <w:color w:val="000000"/>
          <w:sz w:val="21"/>
          <w:szCs w:val="21"/>
        </w:rPr>
        <w:t>Positive Behaviour Support Plan</w:t>
      </w:r>
      <w:r w:rsidR="003F28D4" w:rsidRPr="003B3D78">
        <w:rPr>
          <w:rFonts w:ascii="Arial" w:eastAsia="Calibri" w:hAnsi="Arial" w:cs="Arial"/>
          <w:color w:val="000000"/>
          <w:sz w:val="21"/>
          <w:szCs w:val="21"/>
        </w:rPr>
        <w:t>.</w:t>
      </w:r>
    </w:p>
    <w:p w14:paraId="7B187077" w14:textId="4C946C14" w:rsidR="003F28D4" w:rsidRPr="003B3D78" w:rsidRDefault="003F28D4" w:rsidP="003B3D78">
      <w:pPr>
        <w:ind w:right="227"/>
        <w:jc w:val="both"/>
        <w:textAlignment w:val="baseline"/>
        <w:rPr>
          <w:rFonts w:eastAsia="Calibri" w:cs="Arial"/>
          <w:color w:val="000000"/>
          <w:sz w:val="21"/>
          <w:szCs w:val="21"/>
        </w:rPr>
      </w:pPr>
      <w:r w:rsidRPr="003B3D78">
        <w:rPr>
          <w:rFonts w:eastAsia="Calibri" w:cs="Arial"/>
          <w:color w:val="000000"/>
          <w:sz w:val="21"/>
          <w:szCs w:val="21"/>
        </w:rPr>
        <w:t xml:space="preserve">Section 187 of the Act provides that an interested person can make an application to the Chief Executive of the </w:t>
      </w:r>
      <w:r w:rsidR="004159CC" w:rsidRPr="003B3D78">
        <w:rPr>
          <w:rFonts w:eastAsia="Calibri" w:cs="Arial"/>
          <w:color w:val="000000"/>
          <w:sz w:val="21"/>
          <w:szCs w:val="21"/>
        </w:rPr>
        <w:t>d</w:t>
      </w:r>
      <w:r w:rsidRPr="003B3D78">
        <w:rPr>
          <w:rFonts w:eastAsia="Calibri" w:cs="Arial"/>
          <w:color w:val="000000"/>
          <w:sz w:val="21"/>
          <w:szCs w:val="21"/>
        </w:rPr>
        <w:t>epartment to review a relevant decision. The application can only be made by an ‘interested person’ for the decision. This person may be:</w:t>
      </w:r>
    </w:p>
    <w:p w14:paraId="739F862E" w14:textId="443D1CBB" w:rsidR="003F28D4" w:rsidRPr="003B3D78" w:rsidRDefault="003F28D4" w:rsidP="003B3D78">
      <w:pPr>
        <w:pStyle w:val="ListParagraph"/>
        <w:numPr>
          <w:ilvl w:val="2"/>
          <w:numId w:val="36"/>
        </w:numPr>
        <w:spacing w:after="100"/>
        <w:ind w:left="568" w:right="227" w:hanging="284"/>
        <w:contextualSpacing w:val="0"/>
        <w:jc w:val="both"/>
        <w:textAlignment w:val="baseline"/>
        <w:rPr>
          <w:rFonts w:ascii="Arial" w:eastAsia="Calibri" w:hAnsi="Arial" w:cs="Arial"/>
          <w:color w:val="000000"/>
          <w:sz w:val="21"/>
          <w:szCs w:val="21"/>
        </w:rPr>
      </w:pPr>
      <w:r w:rsidRPr="003B3D78">
        <w:rPr>
          <w:rFonts w:ascii="Arial" w:eastAsia="Calibri" w:hAnsi="Arial" w:cs="Arial"/>
          <w:color w:val="000000"/>
          <w:sz w:val="21"/>
          <w:szCs w:val="21"/>
        </w:rPr>
        <w:t>a relevant service provider</w:t>
      </w:r>
    </w:p>
    <w:p w14:paraId="49EB83C7" w14:textId="778415E3" w:rsidR="003F28D4" w:rsidRPr="003B3D78" w:rsidRDefault="003F28D4" w:rsidP="003B3D78">
      <w:pPr>
        <w:pStyle w:val="ListParagraph"/>
        <w:numPr>
          <w:ilvl w:val="2"/>
          <w:numId w:val="36"/>
        </w:numPr>
        <w:spacing w:after="100"/>
        <w:ind w:left="568" w:right="227" w:hanging="284"/>
        <w:contextualSpacing w:val="0"/>
        <w:jc w:val="both"/>
        <w:textAlignment w:val="baseline"/>
        <w:rPr>
          <w:rFonts w:ascii="Arial" w:eastAsia="Calibri" w:hAnsi="Arial" w:cs="Arial"/>
          <w:color w:val="000000"/>
          <w:sz w:val="21"/>
          <w:szCs w:val="21"/>
        </w:rPr>
      </w:pPr>
      <w:r w:rsidRPr="003B3D78">
        <w:rPr>
          <w:rFonts w:ascii="Arial" w:eastAsia="Calibri" w:hAnsi="Arial" w:cs="Arial"/>
          <w:color w:val="000000"/>
          <w:sz w:val="21"/>
          <w:szCs w:val="21"/>
        </w:rPr>
        <w:t>the adult</w:t>
      </w:r>
    </w:p>
    <w:p w14:paraId="6B2B46E0" w14:textId="7FBE3DBC" w:rsidR="003F28D4" w:rsidRPr="003B3D78" w:rsidRDefault="003F28D4" w:rsidP="003B3D78">
      <w:pPr>
        <w:pStyle w:val="ListParagraph"/>
        <w:numPr>
          <w:ilvl w:val="2"/>
          <w:numId w:val="36"/>
        </w:numPr>
        <w:spacing w:after="120"/>
        <w:ind w:left="567" w:right="227" w:hanging="283"/>
        <w:contextualSpacing w:val="0"/>
        <w:jc w:val="both"/>
        <w:textAlignment w:val="baseline"/>
        <w:rPr>
          <w:rFonts w:ascii="Arial" w:eastAsia="Calibri" w:hAnsi="Arial" w:cs="Arial"/>
          <w:color w:val="000000"/>
          <w:sz w:val="21"/>
          <w:szCs w:val="21"/>
        </w:rPr>
      </w:pPr>
      <w:r w:rsidRPr="003B3D78">
        <w:rPr>
          <w:rFonts w:ascii="Arial" w:eastAsia="Calibri" w:hAnsi="Arial" w:cs="Arial"/>
          <w:color w:val="000000"/>
          <w:sz w:val="21"/>
          <w:szCs w:val="21"/>
        </w:rPr>
        <w:t>a guardian or informal decision maker who was consulted in the decision.</w:t>
      </w:r>
    </w:p>
    <w:p w14:paraId="764AFA8E" w14:textId="77777777" w:rsidR="003F28D4" w:rsidRPr="003B3D78" w:rsidRDefault="003F28D4" w:rsidP="003B3D78">
      <w:pPr>
        <w:ind w:right="227"/>
        <w:jc w:val="both"/>
        <w:textAlignment w:val="baseline"/>
        <w:rPr>
          <w:rFonts w:eastAsia="Calibri" w:cs="Arial"/>
          <w:color w:val="000000"/>
          <w:sz w:val="21"/>
          <w:szCs w:val="21"/>
        </w:rPr>
      </w:pPr>
      <w:r w:rsidRPr="003B3D78">
        <w:rPr>
          <w:rFonts w:eastAsia="Calibri" w:cs="Arial"/>
          <w:color w:val="000000"/>
          <w:sz w:val="21"/>
          <w:szCs w:val="21"/>
        </w:rPr>
        <w:t>The application seeking a review of a decision must be in the approved form (Form 6-1 Application for the review of a decision).</w:t>
      </w:r>
    </w:p>
    <w:p w14:paraId="4C65C57A" w14:textId="72654860" w:rsidR="003F28D4" w:rsidRPr="003B3D78" w:rsidRDefault="003F28D4" w:rsidP="003B3D78">
      <w:pPr>
        <w:ind w:right="227"/>
        <w:jc w:val="both"/>
        <w:textAlignment w:val="baseline"/>
        <w:rPr>
          <w:rFonts w:eastAsia="Calibri" w:cs="Arial"/>
          <w:color w:val="000000"/>
          <w:sz w:val="21"/>
          <w:szCs w:val="21"/>
        </w:rPr>
      </w:pPr>
      <w:r w:rsidRPr="003B3D78">
        <w:rPr>
          <w:rFonts w:eastAsia="Calibri" w:cs="Arial"/>
          <w:color w:val="000000"/>
          <w:sz w:val="21"/>
          <w:szCs w:val="21"/>
        </w:rPr>
        <w:t xml:space="preserve">Within 28 days of receiving the application, the Chief Executive of the </w:t>
      </w:r>
      <w:r w:rsidR="004159CC" w:rsidRPr="003B3D78">
        <w:rPr>
          <w:rFonts w:eastAsia="Calibri" w:cs="Arial"/>
          <w:color w:val="000000"/>
          <w:sz w:val="21"/>
          <w:szCs w:val="21"/>
        </w:rPr>
        <w:t>d</w:t>
      </w:r>
      <w:r w:rsidRPr="003B3D78">
        <w:rPr>
          <w:rFonts w:eastAsia="Calibri" w:cs="Arial"/>
          <w:color w:val="000000"/>
          <w:sz w:val="21"/>
          <w:szCs w:val="21"/>
        </w:rPr>
        <w:t>epartment will review the original decision and make a ‘review decision’ to</w:t>
      </w:r>
      <w:r w:rsidR="000A05B7">
        <w:rPr>
          <w:rFonts w:eastAsia="Calibri" w:cs="Arial"/>
          <w:color w:val="000000"/>
          <w:sz w:val="21"/>
          <w:szCs w:val="21"/>
        </w:rPr>
        <w:t xml:space="preserve"> either</w:t>
      </w:r>
      <w:r w:rsidRPr="003B3D78">
        <w:rPr>
          <w:rFonts w:eastAsia="Calibri" w:cs="Arial"/>
          <w:color w:val="000000"/>
          <w:sz w:val="21"/>
          <w:szCs w:val="21"/>
        </w:rPr>
        <w:t>:</w:t>
      </w:r>
    </w:p>
    <w:p w14:paraId="7755BBC6" w14:textId="21488B25" w:rsidR="003F28D4" w:rsidRPr="003B3D78" w:rsidRDefault="003F28D4" w:rsidP="003B3D78">
      <w:pPr>
        <w:pStyle w:val="ListParagraph"/>
        <w:numPr>
          <w:ilvl w:val="2"/>
          <w:numId w:val="38"/>
        </w:numPr>
        <w:spacing w:after="100"/>
        <w:ind w:left="568" w:right="227" w:hanging="284"/>
        <w:contextualSpacing w:val="0"/>
        <w:jc w:val="both"/>
        <w:textAlignment w:val="baseline"/>
        <w:rPr>
          <w:rFonts w:ascii="Arial" w:eastAsia="Calibri" w:hAnsi="Arial" w:cs="Arial"/>
          <w:color w:val="000000"/>
          <w:sz w:val="21"/>
          <w:szCs w:val="21"/>
        </w:rPr>
      </w:pPr>
      <w:r w:rsidRPr="003B3D78">
        <w:rPr>
          <w:rFonts w:ascii="Arial" w:eastAsia="Calibri" w:hAnsi="Arial" w:cs="Arial"/>
          <w:color w:val="000000"/>
          <w:sz w:val="21"/>
          <w:szCs w:val="21"/>
        </w:rPr>
        <w:t>confirm the original decision</w:t>
      </w:r>
    </w:p>
    <w:p w14:paraId="2F118EB2" w14:textId="770ED0A5" w:rsidR="003F28D4" w:rsidRPr="003B3D78" w:rsidRDefault="003F28D4" w:rsidP="003B3D78">
      <w:pPr>
        <w:pStyle w:val="ListParagraph"/>
        <w:numPr>
          <w:ilvl w:val="2"/>
          <w:numId w:val="38"/>
        </w:numPr>
        <w:spacing w:after="100"/>
        <w:ind w:left="568" w:right="227" w:hanging="284"/>
        <w:contextualSpacing w:val="0"/>
        <w:jc w:val="both"/>
        <w:textAlignment w:val="baseline"/>
        <w:rPr>
          <w:rFonts w:ascii="Arial" w:eastAsia="Calibri" w:hAnsi="Arial" w:cs="Arial"/>
          <w:color w:val="000000"/>
          <w:sz w:val="21"/>
          <w:szCs w:val="21"/>
        </w:rPr>
      </w:pPr>
      <w:r w:rsidRPr="003B3D78">
        <w:rPr>
          <w:rFonts w:ascii="Arial" w:eastAsia="Calibri" w:hAnsi="Arial" w:cs="Arial"/>
          <w:color w:val="000000"/>
          <w:sz w:val="21"/>
          <w:szCs w:val="21"/>
        </w:rPr>
        <w:t>amend the original decision</w:t>
      </w:r>
    </w:p>
    <w:p w14:paraId="6EA94BF7" w14:textId="62206848" w:rsidR="00503A87" w:rsidRPr="003B3D78" w:rsidRDefault="003F28D4" w:rsidP="003B3D78">
      <w:pPr>
        <w:pStyle w:val="ListParagraph"/>
        <w:numPr>
          <w:ilvl w:val="2"/>
          <w:numId w:val="38"/>
        </w:numPr>
        <w:spacing w:after="120"/>
        <w:ind w:left="567" w:right="227" w:hanging="283"/>
        <w:contextualSpacing w:val="0"/>
        <w:jc w:val="both"/>
        <w:textAlignment w:val="baseline"/>
        <w:rPr>
          <w:rFonts w:ascii="Arial" w:eastAsia="Calibri" w:hAnsi="Arial" w:cs="Arial"/>
          <w:color w:val="000000"/>
          <w:sz w:val="21"/>
          <w:szCs w:val="21"/>
        </w:rPr>
      </w:pPr>
      <w:r w:rsidRPr="003B3D78">
        <w:rPr>
          <w:rFonts w:ascii="Arial" w:eastAsia="Calibri" w:hAnsi="Arial" w:cs="Arial"/>
          <w:color w:val="000000"/>
          <w:sz w:val="21"/>
          <w:szCs w:val="21"/>
        </w:rPr>
        <w:t>substitute another decision for the original decision.</w:t>
      </w:r>
    </w:p>
    <w:p w14:paraId="0E935056" w14:textId="77777777" w:rsidR="00BF04EA" w:rsidRPr="003B3D78" w:rsidRDefault="00BF04EA" w:rsidP="003B3D78">
      <w:pPr>
        <w:tabs>
          <w:tab w:val="left" w:pos="426"/>
          <w:tab w:val="left" w:pos="709"/>
          <w:tab w:val="left" w:pos="2232"/>
          <w:tab w:val="left" w:pos="9498"/>
          <w:tab w:val="left" w:leader="dot" w:pos="10065"/>
        </w:tabs>
        <w:ind w:right="510"/>
        <w:jc w:val="both"/>
        <w:textAlignment w:val="baseline"/>
        <w:rPr>
          <w:rFonts w:eastAsia="Arial"/>
          <w:color w:val="000000"/>
          <w:sz w:val="21"/>
          <w:szCs w:val="21"/>
          <w:lang w:val="en-US"/>
        </w:rPr>
      </w:pPr>
      <w:r w:rsidRPr="003B3D78">
        <w:rPr>
          <w:rFonts w:eastAsia="Arial"/>
          <w:color w:val="000000"/>
          <w:sz w:val="21"/>
          <w:szCs w:val="21"/>
          <w:lang w:val="en-US"/>
        </w:rPr>
        <w:t>The interested person will be advised in writing of the review decision, and the reasons for the review decision.</w:t>
      </w:r>
    </w:p>
    <w:p w14:paraId="2D80F903" w14:textId="214E5C6E" w:rsidR="00BF04EA" w:rsidRPr="003B3D78" w:rsidRDefault="00BF04EA" w:rsidP="003B3D78">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lang w:val="en-US"/>
        </w:rPr>
      </w:pPr>
      <w:r w:rsidRPr="003B3D78">
        <w:rPr>
          <w:rFonts w:eastAsia="Calibri" w:cs="Arial"/>
          <w:color w:val="000000"/>
          <w:sz w:val="21"/>
          <w:szCs w:val="21"/>
          <w:lang w:val="en-US"/>
        </w:rPr>
        <w:t xml:space="preserve">When requested, the Chief Executive of the </w:t>
      </w:r>
      <w:r w:rsidR="004159CC" w:rsidRPr="003B3D78">
        <w:rPr>
          <w:rFonts w:eastAsia="Calibri" w:cs="Arial"/>
          <w:color w:val="000000"/>
          <w:sz w:val="21"/>
          <w:szCs w:val="21"/>
          <w:lang w:val="en-US"/>
        </w:rPr>
        <w:t>d</w:t>
      </w:r>
      <w:r w:rsidRPr="003B3D78">
        <w:rPr>
          <w:rFonts w:eastAsia="Calibri" w:cs="Arial"/>
          <w:color w:val="000000"/>
          <w:sz w:val="21"/>
          <w:szCs w:val="21"/>
          <w:lang w:val="en-US"/>
        </w:rPr>
        <w:t xml:space="preserve">epartment or delegate must also decide on whether to give or not give a </w:t>
      </w:r>
      <w:proofErr w:type="gramStart"/>
      <w:r w:rsidRPr="003B3D78">
        <w:rPr>
          <w:rFonts w:eastAsia="Calibri" w:cs="Arial"/>
          <w:color w:val="000000"/>
          <w:sz w:val="21"/>
          <w:szCs w:val="21"/>
          <w:lang w:val="en-US"/>
        </w:rPr>
        <w:t>short term</w:t>
      </w:r>
      <w:proofErr w:type="gramEnd"/>
      <w:r w:rsidRPr="003B3D78">
        <w:rPr>
          <w:rFonts w:eastAsia="Calibri" w:cs="Arial"/>
          <w:color w:val="000000"/>
          <w:sz w:val="21"/>
          <w:szCs w:val="21"/>
          <w:lang w:val="en-US"/>
        </w:rPr>
        <w:t xml:space="preserve"> approval. A person or service provider who is given notice </w:t>
      </w:r>
      <w:r w:rsidR="00247E6D" w:rsidRPr="003B3D78">
        <w:rPr>
          <w:rFonts w:eastAsia="Calibri" w:cs="Arial"/>
          <w:color w:val="000000"/>
          <w:sz w:val="21"/>
          <w:szCs w:val="21"/>
          <w:lang w:val="en-US"/>
        </w:rPr>
        <w:t xml:space="preserve">of </w:t>
      </w:r>
      <w:r w:rsidRPr="003B3D78">
        <w:rPr>
          <w:rFonts w:eastAsia="Calibri" w:cs="Arial"/>
          <w:color w:val="000000"/>
          <w:sz w:val="21"/>
          <w:szCs w:val="21"/>
          <w:lang w:val="en-US"/>
        </w:rPr>
        <w:t xml:space="preserve">this decision may apply to QCAT to review the decision as described in the </w:t>
      </w:r>
      <w:r w:rsidRPr="003B3D78">
        <w:rPr>
          <w:rFonts w:eastAsia="Calibri" w:cs="Arial"/>
          <w:i/>
          <w:color w:val="000000"/>
          <w:sz w:val="21"/>
          <w:szCs w:val="21"/>
          <w:lang w:val="en-US"/>
        </w:rPr>
        <w:t xml:space="preserve">QCAT Act 2009 </w:t>
      </w:r>
      <w:r w:rsidRPr="003B3D78">
        <w:rPr>
          <w:rFonts w:eastAsia="Calibri" w:cs="Arial"/>
          <w:color w:val="000000"/>
          <w:sz w:val="21"/>
          <w:szCs w:val="21"/>
          <w:lang w:val="en-US"/>
        </w:rPr>
        <w:t>Chapter 2 Part 1 Division 3.</w:t>
      </w:r>
    </w:p>
    <w:p w14:paraId="5A8BC10E" w14:textId="77777777" w:rsidR="00B61149" w:rsidRPr="00BF04EA" w:rsidRDefault="00B61149" w:rsidP="00BF04EA">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lang w:val="en-US"/>
        </w:rPr>
      </w:pPr>
    </w:p>
    <w:p w14:paraId="47DDB15F" w14:textId="77777777" w:rsidR="00BF04EA" w:rsidRPr="00BF04EA" w:rsidRDefault="00BF04EA" w:rsidP="00BF04EA">
      <w:pPr>
        <w:pStyle w:val="Heading4"/>
        <w:numPr>
          <w:ilvl w:val="0"/>
          <w:numId w:val="25"/>
        </w:numPr>
        <w:spacing w:line="276" w:lineRule="auto"/>
        <w:rPr>
          <w:rFonts w:eastAsia="Calibri"/>
          <w:sz w:val="22"/>
          <w:lang w:val="en-US"/>
        </w:rPr>
      </w:pPr>
      <w:bookmarkStart w:id="41" w:name="_Toc106716072"/>
      <w:r w:rsidRPr="00BF04EA">
        <w:rPr>
          <w:rFonts w:eastAsia="Calibri"/>
          <w:sz w:val="22"/>
          <w:lang w:val="en-US"/>
        </w:rPr>
        <w:t>How are QCAT decisions reviewed?</w:t>
      </w:r>
      <w:bookmarkEnd w:id="41"/>
    </w:p>
    <w:p w14:paraId="1EEA55B7" w14:textId="25086AFF" w:rsidR="00BF04EA" w:rsidRPr="003B3D78" w:rsidRDefault="00BF04EA" w:rsidP="003B3D78">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3B3D78">
        <w:rPr>
          <w:rFonts w:eastAsia="Calibri" w:cs="Arial"/>
          <w:color w:val="000000"/>
          <w:sz w:val="21"/>
          <w:szCs w:val="21"/>
        </w:rPr>
        <w:t xml:space="preserve">Under Section 138 of the </w:t>
      </w:r>
      <w:r w:rsidRPr="003B3D78">
        <w:rPr>
          <w:rFonts w:eastAsia="Calibri" w:cs="Arial"/>
          <w:i/>
          <w:color w:val="000000"/>
          <w:sz w:val="21"/>
          <w:szCs w:val="21"/>
        </w:rPr>
        <w:t>Guardianship and Administration Act 2000</w:t>
      </w:r>
      <w:r w:rsidRPr="003B3D78">
        <w:rPr>
          <w:rFonts w:eastAsia="Calibri" w:cs="Arial"/>
          <w:color w:val="000000"/>
          <w:sz w:val="21"/>
          <w:szCs w:val="21"/>
        </w:rPr>
        <w:t>, QCAT may give advice or directions for parties who do not agree with QCAT’s decision.</w:t>
      </w:r>
    </w:p>
    <w:p w14:paraId="1EE71CE8" w14:textId="77777777" w:rsidR="00BF04EA" w:rsidRPr="003B3D78" w:rsidRDefault="00BF04EA" w:rsidP="003B3D78">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3B3D78">
        <w:rPr>
          <w:rFonts w:eastAsia="Calibri" w:cs="Arial"/>
          <w:color w:val="000000"/>
          <w:sz w:val="21"/>
          <w:szCs w:val="21"/>
        </w:rPr>
        <w:t>If the relevant service provider or an interested person does not agree with a decision made by QCAT, they can appeal the decision to the Supreme Court or apply to QCAT for a review of the decision, if there is a change in circumstances.</w:t>
      </w:r>
    </w:p>
    <w:p w14:paraId="234CB870" w14:textId="7AD31145" w:rsidR="00BF04EA" w:rsidRDefault="00BF04EA" w:rsidP="003B3D78">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3B3D78">
        <w:rPr>
          <w:rFonts w:eastAsia="Calibri" w:cs="Arial"/>
          <w:color w:val="000000"/>
          <w:sz w:val="21"/>
          <w:szCs w:val="21"/>
        </w:rPr>
        <w:t>If the relevant service provider or an interested person does not agree with a decision made by a relevant decision maker, they can ask for a review of the appointment of the guardian for restrictive practice matters or, if there isn’t one, ask for one to be appointed.</w:t>
      </w:r>
    </w:p>
    <w:p w14:paraId="2F8E569E" w14:textId="77777777" w:rsidR="000A05B7" w:rsidRPr="003B3D78" w:rsidRDefault="000A05B7" w:rsidP="003B3D78">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p>
    <w:p w14:paraId="514C7774" w14:textId="38DF556E" w:rsidR="00BF04EA" w:rsidRDefault="00BF04EA" w:rsidP="006555BF">
      <w:pPr>
        <w:pStyle w:val="Heading2"/>
        <w:rPr>
          <w:rFonts w:eastAsia="Calibri"/>
        </w:rPr>
      </w:pPr>
      <w:bookmarkStart w:id="42" w:name="_Toc103678452"/>
      <w:bookmarkStart w:id="43" w:name="_Toc106716073"/>
      <w:r w:rsidRPr="00CE6AAC">
        <w:rPr>
          <w:rFonts w:eastAsia="Calibri"/>
        </w:rPr>
        <w:t>Resources to the sector</w:t>
      </w:r>
      <w:bookmarkEnd w:id="42"/>
      <w:bookmarkEnd w:id="43"/>
    </w:p>
    <w:p w14:paraId="6ADD2AA9" w14:textId="77777777" w:rsidR="00B61149" w:rsidRPr="00B61149" w:rsidRDefault="00B61149" w:rsidP="00B61149">
      <w:pPr>
        <w:rPr>
          <w:rFonts w:eastAsia="Calibri"/>
          <w:lang w:eastAsia="en-US"/>
        </w:rPr>
      </w:pPr>
    </w:p>
    <w:p w14:paraId="7D8F8404" w14:textId="77777777" w:rsidR="00BF04EA" w:rsidRPr="00314744" w:rsidRDefault="00BF04EA" w:rsidP="00314744">
      <w:pPr>
        <w:pStyle w:val="Heading4"/>
        <w:numPr>
          <w:ilvl w:val="0"/>
          <w:numId w:val="25"/>
        </w:numPr>
        <w:spacing w:line="276" w:lineRule="auto"/>
        <w:rPr>
          <w:rFonts w:eastAsia="Calibri"/>
          <w:sz w:val="22"/>
        </w:rPr>
      </w:pPr>
      <w:bookmarkStart w:id="44" w:name="_Toc106716074"/>
      <w:r w:rsidRPr="00314744">
        <w:rPr>
          <w:rFonts w:eastAsia="Calibri"/>
          <w:sz w:val="22"/>
        </w:rPr>
        <w:t>How will the Department assist service providers to comply with the legislation?</w:t>
      </w:r>
      <w:bookmarkEnd w:id="44"/>
    </w:p>
    <w:p w14:paraId="05C8765B" w14:textId="6EBF2260" w:rsidR="00BF04EA" w:rsidRPr="003B3D78" w:rsidRDefault="00BF04EA" w:rsidP="003B3D78">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3B3D78">
        <w:rPr>
          <w:rFonts w:eastAsia="Calibri" w:cs="Arial"/>
          <w:color w:val="000000"/>
          <w:sz w:val="21"/>
          <w:szCs w:val="21"/>
        </w:rPr>
        <w:t xml:space="preserve">The </w:t>
      </w:r>
      <w:r w:rsidR="004159CC" w:rsidRPr="003B3D78">
        <w:rPr>
          <w:rFonts w:eastAsia="Calibri" w:cs="Arial"/>
          <w:color w:val="000000"/>
          <w:sz w:val="21"/>
          <w:szCs w:val="21"/>
        </w:rPr>
        <w:t>d</w:t>
      </w:r>
      <w:r w:rsidRPr="003B3D78">
        <w:rPr>
          <w:rFonts w:eastAsia="Calibri" w:cs="Arial"/>
          <w:color w:val="000000"/>
          <w:sz w:val="21"/>
          <w:szCs w:val="21"/>
        </w:rPr>
        <w:t xml:space="preserve">epartment has developed policies, procedures and guidelines to assist service providers to meet the requirements under the </w:t>
      </w:r>
      <w:r w:rsidR="00CE6AAC" w:rsidRPr="003B3D78">
        <w:rPr>
          <w:rFonts w:eastAsia="Calibri" w:cs="Arial"/>
          <w:color w:val="000000"/>
          <w:sz w:val="21"/>
          <w:szCs w:val="21"/>
        </w:rPr>
        <w:t>legislation and</w:t>
      </w:r>
      <w:r w:rsidRPr="003B3D78">
        <w:rPr>
          <w:rFonts w:eastAsia="Calibri" w:cs="Arial"/>
          <w:color w:val="000000"/>
          <w:sz w:val="21"/>
          <w:szCs w:val="21"/>
        </w:rPr>
        <w:t xml:space="preserve"> implement best practice in positive behaviour support.</w:t>
      </w:r>
    </w:p>
    <w:p w14:paraId="76713FEC" w14:textId="76FA9401" w:rsidR="00BF04EA" w:rsidRPr="003B3D78" w:rsidRDefault="00BF04EA" w:rsidP="003B3D78">
      <w:pPr>
        <w:tabs>
          <w:tab w:val="left" w:pos="426"/>
          <w:tab w:val="left" w:pos="709"/>
          <w:tab w:val="left" w:pos="2232"/>
          <w:tab w:val="left" w:pos="9498"/>
          <w:tab w:val="left" w:leader="dot" w:pos="10065"/>
        </w:tabs>
        <w:ind w:right="510"/>
        <w:jc w:val="both"/>
        <w:textAlignment w:val="baseline"/>
        <w:rPr>
          <w:rFonts w:eastAsia="Calibri" w:cs="Arial"/>
          <w:color w:val="000000"/>
          <w:sz w:val="21"/>
          <w:szCs w:val="21"/>
        </w:rPr>
      </w:pPr>
      <w:r w:rsidRPr="003B3D78">
        <w:rPr>
          <w:rFonts w:eastAsia="Calibri" w:cs="Arial"/>
          <w:color w:val="000000"/>
          <w:sz w:val="21"/>
          <w:szCs w:val="21"/>
        </w:rPr>
        <w:t xml:space="preserve">The </w:t>
      </w:r>
      <w:r w:rsidR="00CE6AAC" w:rsidRPr="003B3D78">
        <w:rPr>
          <w:rFonts w:eastAsia="Calibri" w:cs="Arial"/>
          <w:color w:val="000000"/>
          <w:sz w:val="21"/>
          <w:szCs w:val="21"/>
        </w:rPr>
        <w:t>Positive Behaviour Support &amp; Restrictive Practices team</w:t>
      </w:r>
      <w:r w:rsidRPr="003B3D78">
        <w:rPr>
          <w:rFonts w:eastAsia="Calibri" w:cs="Arial"/>
          <w:color w:val="000000"/>
          <w:sz w:val="21"/>
          <w:szCs w:val="21"/>
        </w:rPr>
        <w:t xml:space="preserve"> will provide information and support service providers to build capacity </w:t>
      </w:r>
      <w:r w:rsidR="00D91279">
        <w:rPr>
          <w:rFonts w:eastAsia="Calibri" w:cs="Arial"/>
          <w:color w:val="000000"/>
          <w:sz w:val="21"/>
          <w:szCs w:val="21"/>
        </w:rPr>
        <w:t xml:space="preserve">about </w:t>
      </w:r>
      <w:r w:rsidRPr="003B3D78">
        <w:rPr>
          <w:rFonts w:eastAsia="Calibri" w:cs="Arial"/>
          <w:color w:val="000000"/>
          <w:sz w:val="21"/>
          <w:szCs w:val="21"/>
        </w:rPr>
        <w:t>positive behaviour support in their organisations and understand the restrictive practices framework. This will include:</w:t>
      </w:r>
    </w:p>
    <w:p w14:paraId="71AE29C8" w14:textId="0AD5F43B" w:rsidR="00BF04EA" w:rsidRPr="003B3D78" w:rsidRDefault="00BF04EA" w:rsidP="003B3D78">
      <w:pPr>
        <w:tabs>
          <w:tab w:val="left" w:pos="426"/>
          <w:tab w:val="left" w:pos="709"/>
          <w:tab w:val="left" w:pos="2232"/>
          <w:tab w:val="left" w:pos="9498"/>
          <w:tab w:val="left" w:leader="dot" w:pos="10065"/>
        </w:tabs>
        <w:ind w:right="510"/>
        <w:jc w:val="both"/>
        <w:textAlignment w:val="baseline"/>
        <w:rPr>
          <w:rFonts w:eastAsia="Calibri" w:cs="Arial"/>
          <w:b/>
          <w:color w:val="000000"/>
          <w:sz w:val="21"/>
          <w:szCs w:val="21"/>
        </w:rPr>
      </w:pPr>
      <w:r w:rsidRPr="003B3D78">
        <w:rPr>
          <w:rFonts w:eastAsia="Calibri" w:cs="Arial"/>
          <w:b/>
          <w:color w:val="000000"/>
          <w:sz w:val="21"/>
          <w:szCs w:val="21"/>
        </w:rPr>
        <w:t xml:space="preserve">Providing </w:t>
      </w:r>
      <w:hyperlink r:id="rId16" w:history="1">
        <w:r w:rsidRPr="003B3D78">
          <w:rPr>
            <w:rStyle w:val="Hyperlink"/>
            <w:rFonts w:eastAsia="Calibri" w:cs="Arial"/>
            <w:b/>
            <w:sz w:val="21"/>
            <w:szCs w:val="21"/>
          </w:rPr>
          <w:t>guidelines and educative resources</w:t>
        </w:r>
      </w:hyperlink>
      <w:r w:rsidR="000A05B7">
        <w:rPr>
          <w:rFonts w:eastAsia="Calibri" w:cs="Arial"/>
          <w:b/>
          <w:color w:val="000000"/>
          <w:sz w:val="21"/>
          <w:szCs w:val="21"/>
        </w:rPr>
        <w:t>,</w:t>
      </w:r>
      <w:r w:rsidRPr="003B3D78">
        <w:rPr>
          <w:rFonts w:eastAsia="Calibri" w:cs="Arial"/>
          <w:b/>
          <w:color w:val="000000"/>
          <w:sz w:val="21"/>
          <w:szCs w:val="21"/>
        </w:rPr>
        <w:t xml:space="preserve"> such as:</w:t>
      </w:r>
    </w:p>
    <w:p w14:paraId="4185D0F9" w14:textId="0E6751B7" w:rsidR="00BF04EA" w:rsidRPr="003B3D78" w:rsidRDefault="00BF04EA" w:rsidP="000A05B7">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3B3D78">
        <w:rPr>
          <w:rFonts w:eastAsia="Calibri" w:cs="Arial"/>
          <w:color w:val="000000"/>
          <w:sz w:val="21"/>
          <w:szCs w:val="21"/>
        </w:rPr>
        <w:t xml:space="preserve">guidelines and a model plan for </w:t>
      </w:r>
      <w:r w:rsidR="00F9264E" w:rsidRPr="003B3D78">
        <w:rPr>
          <w:rFonts w:eastAsia="Calibri" w:cs="Arial"/>
          <w:color w:val="000000"/>
          <w:sz w:val="21"/>
          <w:szCs w:val="21"/>
        </w:rPr>
        <w:t>Positive Behaviour Support Plan</w:t>
      </w:r>
      <w:r w:rsidRPr="003B3D78">
        <w:rPr>
          <w:rFonts w:eastAsia="Calibri" w:cs="Arial"/>
          <w:color w:val="000000"/>
          <w:sz w:val="21"/>
          <w:szCs w:val="21"/>
        </w:rPr>
        <w:t>s</w:t>
      </w:r>
    </w:p>
    <w:p w14:paraId="45AEA8EA" w14:textId="2CB6920E" w:rsidR="00BF04EA" w:rsidRPr="003B3D78" w:rsidRDefault="00BF04EA" w:rsidP="003B3D78">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3B3D78">
        <w:rPr>
          <w:rFonts w:eastAsia="Calibri" w:cs="Arial"/>
          <w:color w:val="000000"/>
          <w:sz w:val="21"/>
          <w:szCs w:val="21"/>
        </w:rPr>
        <w:t xml:space="preserve">guidelines on the types of actions which require approval as a restrictive practice, with </w:t>
      </w:r>
      <w:proofErr w:type="gramStart"/>
      <w:r w:rsidRPr="003B3D78">
        <w:rPr>
          <w:rFonts w:eastAsia="Calibri" w:cs="Arial"/>
          <w:color w:val="000000"/>
          <w:sz w:val="21"/>
          <w:szCs w:val="21"/>
        </w:rPr>
        <w:t>a number of</w:t>
      </w:r>
      <w:proofErr w:type="gramEnd"/>
      <w:r w:rsidRPr="003B3D78">
        <w:rPr>
          <w:rFonts w:eastAsia="Calibri" w:cs="Arial"/>
          <w:color w:val="000000"/>
          <w:sz w:val="21"/>
          <w:szCs w:val="21"/>
        </w:rPr>
        <w:t xml:space="preserve"> scenarios and examples</w:t>
      </w:r>
    </w:p>
    <w:p w14:paraId="5892E549" w14:textId="730DDBE1" w:rsidR="00BF04EA" w:rsidRPr="003B3D78" w:rsidRDefault="00BF04EA" w:rsidP="003B3D78">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3B3D78">
        <w:rPr>
          <w:rFonts w:eastAsia="Calibri" w:cs="Arial"/>
          <w:color w:val="000000"/>
          <w:sz w:val="21"/>
          <w:szCs w:val="21"/>
        </w:rPr>
        <w:t>a model statement about restrictive practices (requirement in the Act) to be provided by service providers to people subject to restrictive practices and their support network</w:t>
      </w:r>
    </w:p>
    <w:p w14:paraId="1672F7EA" w14:textId="77777777" w:rsidR="00BF04EA" w:rsidRPr="003B3D78" w:rsidRDefault="00BF04EA" w:rsidP="003B3D78">
      <w:pPr>
        <w:numPr>
          <w:ilvl w:val="0"/>
          <w:numId w:val="17"/>
        </w:numPr>
        <w:tabs>
          <w:tab w:val="clear" w:pos="786"/>
        </w:tabs>
        <w:ind w:left="567" w:right="510" w:hanging="284"/>
        <w:jc w:val="both"/>
        <w:textAlignment w:val="baseline"/>
        <w:rPr>
          <w:rFonts w:eastAsia="Calibri" w:cs="Arial"/>
          <w:color w:val="000000"/>
          <w:sz w:val="21"/>
          <w:szCs w:val="21"/>
        </w:rPr>
      </w:pPr>
      <w:r w:rsidRPr="003B3D78">
        <w:rPr>
          <w:rFonts w:eastAsia="Calibri" w:cs="Arial"/>
          <w:color w:val="000000"/>
          <w:sz w:val="21"/>
          <w:szCs w:val="21"/>
        </w:rPr>
        <w:lastRenderedPageBreak/>
        <w:t>specific educative resources about restrictive practices for family members, carers and members of the person’s support network.</w:t>
      </w:r>
    </w:p>
    <w:p w14:paraId="539D900B" w14:textId="77777777" w:rsidR="00BF04EA" w:rsidRPr="003B3D78" w:rsidRDefault="00BF04EA" w:rsidP="003B3D78">
      <w:pPr>
        <w:tabs>
          <w:tab w:val="left" w:pos="426"/>
          <w:tab w:val="left" w:pos="709"/>
          <w:tab w:val="left" w:pos="2232"/>
          <w:tab w:val="left" w:pos="9498"/>
          <w:tab w:val="left" w:leader="dot" w:pos="10065"/>
        </w:tabs>
        <w:ind w:right="510"/>
        <w:jc w:val="both"/>
        <w:textAlignment w:val="baseline"/>
        <w:rPr>
          <w:rFonts w:eastAsia="Calibri" w:cs="Arial"/>
          <w:b/>
          <w:color w:val="000000"/>
          <w:sz w:val="21"/>
          <w:szCs w:val="21"/>
        </w:rPr>
      </w:pPr>
      <w:r w:rsidRPr="003B3D78">
        <w:rPr>
          <w:rFonts w:eastAsia="Calibri" w:cs="Arial"/>
          <w:b/>
          <w:color w:val="000000"/>
          <w:sz w:val="21"/>
          <w:szCs w:val="21"/>
        </w:rPr>
        <w:t>Delivering training and information sessions:</w:t>
      </w:r>
    </w:p>
    <w:p w14:paraId="5EABCD23" w14:textId="17A5B389" w:rsidR="00BF04EA" w:rsidRPr="003B3D78" w:rsidRDefault="00BF04EA" w:rsidP="003B3D78">
      <w:pPr>
        <w:numPr>
          <w:ilvl w:val="0"/>
          <w:numId w:val="17"/>
        </w:numPr>
        <w:tabs>
          <w:tab w:val="clear" w:pos="786"/>
        </w:tabs>
        <w:spacing w:after="100"/>
        <w:ind w:left="568" w:right="510" w:hanging="284"/>
        <w:jc w:val="both"/>
        <w:textAlignment w:val="baseline"/>
        <w:rPr>
          <w:rFonts w:eastAsia="Calibri" w:cs="Arial"/>
          <w:color w:val="000000"/>
          <w:sz w:val="21"/>
          <w:szCs w:val="21"/>
        </w:rPr>
      </w:pPr>
      <w:r w:rsidRPr="003B3D78">
        <w:rPr>
          <w:rFonts w:eastAsia="Calibri" w:cs="Arial"/>
          <w:color w:val="000000"/>
          <w:sz w:val="21"/>
          <w:szCs w:val="21"/>
        </w:rPr>
        <w:t xml:space="preserve">to disability service providers in all regions of Queensland to build sector capacity </w:t>
      </w:r>
      <w:r w:rsidR="00D91279">
        <w:rPr>
          <w:rFonts w:eastAsia="Calibri" w:cs="Arial"/>
          <w:color w:val="000000"/>
          <w:sz w:val="21"/>
          <w:szCs w:val="21"/>
        </w:rPr>
        <w:t>about the authorisation of restrictive practices</w:t>
      </w:r>
    </w:p>
    <w:p w14:paraId="41064401" w14:textId="210F7F7D" w:rsidR="00CE6AAC" w:rsidRPr="003B3D78" w:rsidRDefault="00CE6AAC" w:rsidP="003B3D78">
      <w:pPr>
        <w:numPr>
          <w:ilvl w:val="0"/>
          <w:numId w:val="17"/>
        </w:numPr>
        <w:tabs>
          <w:tab w:val="clear" w:pos="786"/>
        </w:tabs>
        <w:ind w:left="567" w:right="510" w:hanging="283"/>
        <w:jc w:val="both"/>
        <w:textAlignment w:val="baseline"/>
        <w:rPr>
          <w:rFonts w:eastAsia="Arial"/>
          <w:color w:val="000000"/>
          <w:sz w:val="21"/>
          <w:szCs w:val="21"/>
        </w:rPr>
      </w:pPr>
      <w:r w:rsidRPr="003B3D78">
        <w:rPr>
          <w:rFonts w:eastAsia="Arial"/>
          <w:color w:val="000000"/>
          <w:sz w:val="21"/>
          <w:szCs w:val="21"/>
        </w:rPr>
        <w:t>Being a central point of contact for advice and support on restrictive practices in general and compliance with the reporting regulation</w:t>
      </w:r>
      <w:r w:rsidR="00D91279">
        <w:rPr>
          <w:rFonts w:eastAsia="Arial"/>
          <w:color w:val="000000"/>
          <w:sz w:val="21"/>
          <w:szCs w:val="21"/>
        </w:rPr>
        <w:t xml:space="preserve"> for restrictive practice authorisations</w:t>
      </w:r>
      <w:r w:rsidRPr="003B3D78">
        <w:rPr>
          <w:rFonts w:eastAsia="Arial"/>
          <w:color w:val="000000"/>
          <w:sz w:val="21"/>
          <w:szCs w:val="21"/>
        </w:rPr>
        <w:t>.</w:t>
      </w:r>
    </w:p>
    <w:p w14:paraId="5BA4248D" w14:textId="77777777" w:rsidR="00503A87" w:rsidRPr="00213E94" w:rsidRDefault="00503A87" w:rsidP="00867A6A">
      <w:pPr>
        <w:tabs>
          <w:tab w:val="left" w:pos="426"/>
          <w:tab w:val="left" w:pos="709"/>
          <w:tab w:val="left" w:pos="2232"/>
          <w:tab w:val="left" w:pos="9498"/>
          <w:tab w:val="left" w:leader="dot" w:pos="10065"/>
        </w:tabs>
        <w:spacing w:after="0" w:line="276" w:lineRule="auto"/>
        <w:ind w:right="510"/>
        <w:jc w:val="both"/>
        <w:textAlignment w:val="baseline"/>
        <w:rPr>
          <w:rFonts w:eastAsia="Calibri" w:cs="Arial"/>
          <w:color w:val="000000"/>
          <w:sz w:val="22"/>
          <w:szCs w:val="22"/>
        </w:rPr>
      </w:pPr>
    </w:p>
    <w:p w14:paraId="0B974F81" w14:textId="77777777" w:rsidR="00F05AE6" w:rsidRPr="00EB626E" w:rsidRDefault="00F05AE6" w:rsidP="00DA3654">
      <w:pPr>
        <w:tabs>
          <w:tab w:val="left" w:leader="dot" w:pos="10065"/>
        </w:tabs>
        <w:spacing w:line="276" w:lineRule="auto"/>
        <w:ind w:right="510"/>
        <w:rPr>
          <w:rFonts w:cs="Arial"/>
          <w:sz w:val="22"/>
          <w:szCs w:val="22"/>
        </w:rPr>
      </w:pPr>
    </w:p>
    <w:p w14:paraId="04934514" w14:textId="77777777" w:rsidR="00C23A95" w:rsidRPr="00EB626E" w:rsidRDefault="00C23A95" w:rsidP="00DA3654">
      <w:pPr>
        <w:pStyle w:val="Heading2"/>
        <w:tabs>
          <w:tab w:val="left" w:leader="dot" w:pos="10065"/>
        </w:tabs>
        <w:spacing w:line="276" w:lineRule="auto"/>
        <w:ind w:right="510"/>
        <w:rPr>
          <w:iCs w:val="0"/>
          <w:sz w:val="22"/>
          <w:szCs w:val="22"/>
        </w:rPr>
      </w:pPr>
      <w:bookmarkStart w:id="45" w:name="_Toc103678453"/>
      <w:bookmarkStart w:id="46" w:name="_Toc106716075"/>
      <w:r w:rsidRPr="00EB626E">
        <w:rPr>
          <w:iCs w:val="0"/>
          <w:sz w:val="22"/>
          <w:szCs w:val="22"/>
        </w:rPr>
        <w:t>Further Information</w:t>
      </w:r>
      <w:bookmarkEnd w:id="45"/>
      <w:bookmarkEnd w:id="46"/>
    </w:p>
    <w:p w14:paraId="20CDC205" w14:textId="07AC26FC" w:rsidR="00C23A95" w:rsidRPr="003B3D78" w:rsidRDefault="00C23A95" w:rsidP="003B3D78">
      <w:pPr>
        <w:tabs>
          <w:tab w:val="left" w:leader="dot" w:pos="10065"/>
        </w:tabs>
        <w:ind w:right="510"/>
        <w:rPr>
          <w:rFonts w:cs="Arial"/>
          <w:sz w:val="21"/>
          <w:szCs w:val="21"/>
        </w:rPr>
      </w:pPr>
      <w:r w:rsidRPr="003B3D78">
        <w:rPr>
          <w:rFonts w:cs="Arial"/>
          <w:sz w:val="21"/>
          <w:szCs w:val="21"/>
        </w:rPr>
        <w:t xml:space="preserve">For more information, </w:t>
      </w:r>
      <w:r w:rsidR="00940EA2" w:rsidRPr="003B3D78">
        <w:rPr>
          <w:rFonts w:cs="Arial"/>
          <w:sz w:val="21"/>
          <w:szCs w:val="21"/>
        </w:rPr>
        <w:t>refer to the “</w:t>
      </w:r>
      <w:hyperlink r:id="rId17" w:history="1">
        <w:r w:rsidR="00940EA2" w:rsidRPr="003B3D78">
          <w:rPr>
            <w:rStyle w:val="Hyperlink"/>
            <w:rFonts w:cs="Arial"/>
            <w:sz w:val="21"/>
            <w:szCs w:val="21"/>
          </w:rPr>
          <w:t>Positive Behaviour Support and Restrictive Practices</w:t>
        </w:r>
      </w:hyperlink>
      <w:r w:rsidR="00940EA2" w:rsidRPr="003B3D78">
        <w:rPr>
          <w:rFonts w:cs="Arial"/>
          <w:sz w:val="21"/>
          <w:szCs w:val="21"/>
        </w:rPr>
        <w:t xml:space="preserve">” page on the Disability Services website, </w:t>
      </w:r>
      <w:r w:rsidRPr="003B3D78">
        <w:rPr>
          <w:rFonts w:cs="Arial"/>
          <w:sz w:val="21"/>
          <w:szCs w:val="21"/>
        </w:rPr>
        <w:t xml:space="preserve">contact the Positive Behaviour Support </w:t>
      </w:r>
      <w:r w:rsidR="008E08EE">
        <w:rPr>
          <w:rFonts w:cs="Arial"/>
          <w:sz w:val="21"/>
          <w:szCs w:val="21"/>
        </w:rPr>
        <w:t>&amp;</w:t>
      </w:r>
      <w:r w:rsidRPr="003B3D78">
        <w:rPr>
          <w:rFonts w:cs="Arial"/>
          <w:sz w:val="21"/>
          <w:szCs w:val="21"/>
        </w:rPr>
        <w:t xml:space="preserve"> Restrictive Practice</w:t>
      </w:r>
      <w:r w:rsidR="008E08EE">
        <w:rPr>
          <w:rFonts w:cs="Arial"/>
          <w:sz w:val="21"/>
          <w:szCs w:val="21"/>
        </w:rPr>
        <w:t>s</w:t>
      </w:r>
      <w:r w:rsidRPr="003B3D78">
        <w:rPr>
          <w:rFonts w:cs="Arial"/>
          <w:sz w:val="21"/>
          <w:szCs w:val="21"/>
        </w:rPr>
        <w:t xml:space="preserve"> team on 1800 902 006 or </w:t>
      </w:r>
      <w:hyperlink r:id="rId18" w:history="1">
        <w:r w:rsidR="00E7311E" w:rsidRPr="00B553D4">
          <w:rPr>
            <w:rStyle w:val="Hyperlink"/>
            <w:sz w:val="21"/>
            <w:szCs w:val="21"/>
          </w:rPr>
          <w:t>enquiries_rp@dsdsatsip.qld.gov.au</w:t>
        </w:r>
      </w:hyperlink>
      <w:r w:rsidRPr="003B3D78">
        <w:rPr>
          <w:rFonts w:cs="Arial"/>
          <w:sz w:val="21"/>
          <w:szCs w:val="21"/>
        </w:rPr>
        <w:t xml:space="preserve">. </w:t>
      </w:r>
    </w:p>
    <w:p w14:paraId="77490627" w14:textId="77777777" w:rsidR="003B3D78" w:rsidRDefault="003B3D78" w:rsidP="003B3D78">
      <w:pPr>
        <w:tabs>
          <w:tab w:val="left" w:leader="dot" w:pos="10065"/>
        </w:tabs>
        <w:ind w:right="510"/>
        <w:rPr>
          <w:rFonts w:cs="Arial"/>
          <w:sz w:val="21"/>
          <w:szCs w:val="21"/>
        </w:rPr>
      </w:pPr>
    </w:p>
    <w:p w14:paraId="38C5E1A3" w14:textId="7BC22F63" w:rsidR="00F05AE6" w:rsidRDefault="001A18D8" w:rsidP="003B3D78">
      <w:pPr>
        <w:tabs>
          <w:tab w:val="left" w:leader="dot" w:pos="10065"/>
        </w:tabs>
        <w:ind w:right="510"/>
        <w:rPr>
          <w:rFonts w:cs="Arial"/>
          <w:sz w:val="21"/>
          <w:szCs w:val="21"/>
        </w:rPr>
      </w:pPr>
      <w:r>
        <w:rPr>
          <w:rFonts w:cs="Arial"/>
          <w:sz w:val="21"/>
          <w:szCs w:val="21"/>
        </w:rPr>
        <w:t>November 2022</w:t>
      </w:r>
    </w:p>
    <w:p w14:paraId="299F5A6F" w14:textId="615D143D" w:rsidR="008E08EE" w:rsidRDefault="008E08EE" w:rsidP="003B3D78">
      <w:pPr>
        <w:tabs>
          <w:tab w:val="left" w:leader="dot" w:pos="10065"/>
        </w:tabs>
        <w:ind w:right="510"/>
        <w:rPr>
          <w:rFonts w:cs="Arial"/>
          <w:sz w:val="21"/>
          <w:szCs w:val="21"/>
        </w:rPr>
      </w:pPr>
    </w:p>
    <w:p w14:paraId="4B3DAFAE" w14:textId="03AEEF71" w:rsidR="008E08EE" w:rsidRPr="00562875" w:rsidRDefault="008E08EE" w:rsidP="008E08EE">
      <w:pPr>
        <w:spacing w:after="60"/>
        <w:rPr>
          <w:sz w:val="21"/>
          <w:szCs w:val="21"/>
          <w:lang w:eastAsia="en-US"/>
        </w:rPr>
      </w:pPr>
      <w:r w:rsidRPr="00562875">
        <w:rPr>
          <w:sz w:val="21"/>
          <w:szCs w:val="21"/>
          <w:lang w:eastAsia="en-US"/>
        </w:rPr>
        <w:t>Chris</w:t>
      </w:r>
      <w:r w:rsidR="00D91279">
        <w:rPr>
          <w:sz w:val="21"/>
          <w:szCs w:val="21"/>
          <w:lang w:eastAsia="en-US"/>
        </w:rPr>
        <w:t>topher</w:t>
      </w:r>
      <w:r w:rsidRPr="00562875">
        <w:rPr>
          <w:sz w:val="21"/>
          <w:szCs w:val="21"/>
          <w:lang w:eastAsia="en-US"/>
        </w:rPr>
        <w:t xml:space="preserve"> Booker</w:t>
      </w:r>
    </w:p>
    <w:p w14:paraId="18898C44" w14:textId="77777777" w:rsidR="008E08EE" w:rsidRPr="00562875" w:rsidRDefault="008E08EE" w:rsidP="008E08EE">
      <w:pPr>
        <w:rPr>
          <w:sz w:val="21"/>
          <w:szCs w:val="21"/>
          <w:lang w:eastAsia="en-US"/>
        </w:rPr>
      </w:pPr>
      <w:r w:rsidRPr="00562875">
        <w:rPr>
          <w:sz w:val="21"/>
          <w:szCs w:val="21"/>
          <w:lang w:eastAsia="en-US"/>
        </w:rPr>
        <w:t>Director, Positive Behaviour Support &amp; Restrictive Practices</w:t>
      </w:r>
    </w:p>
    <w:p w14:paraId="4ADE3FAD" w14:textId="77777777" w:rsidR="008E08EE" w:rsidRPr="003B3D78" w:rsidRDefault="008E08EE" w:rsidP="003B3D78">
      <w:pPr>
        <w:tabs>
          <w:tab w:val="left" w:leader="dot" w:pos="10065"/>
        </w:tabs>
        <w:ind w:right="510"/>
        <w:rPr>
          <w:rFonts w:cs="Arial"/>
          <w:sz w:val="21"/>
          <w:szCs w:val="21"/>
        </w:rPr>
      </w:pPr>
    </w:p>
    <w:sectPr w:rsidR="008E08EE" w:rsidRPr="003B3D78" w:rsidSect="007A3443">
      <w:headerReference w:type="default" r:id="rId19"/>
      <w:footerReference w:type="default" r:id="rId20"/>
      <w:headerReference w:type="first" r:id="rId21"/>
      <w:footerReference w:type="first" r:id="rId22"/>
      <w:type w:val="continuous"/>
      <w:pgSz w:w="11906" w:h="16838" w:code="9"/>
      <w:pgMar w:top="1701"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DA77" w14:textId="77777777" w:rsidR="00914FA5" w:rsidRDefault="00914FA5" w:rsidP="00843FBF">
      <w:r>
        <w:separator/>
      </w:r>
    </w:p>
  </w:endnote>
  <w:endnote w:type="continuationSeparator" w:id="0">
    <w:p w14:paraId="3ED91C0A" w14:textId="77777777" w:rsidR="00914FA5" w:rsidRDefault="00914FA5"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15068260" w:rsidR="009B4E61" w:rsidRDefault="00724EA3">
    <w:pPr>
      <w:pStyle w:val="Footer"/>
    </w:pPr>
    <w:r w:rsidRPr="00F35837">
      <w:rPr>
        <w:noProof/>
        <w:sz w:val="25"/>
        <w:szCs w:val="25"/>
      </w:rPr>
      <w:drawing>
        <wp:anchor distT="0" distB="0" distL="114300" distR="114300" simplePos="0" relativeHeight="251657728" behindDoc="0" locked="0" layoutInCell="1" allowOverlap="1" wp14:anchorId="33A6A96C" wp14:editId="4A6BCD29">
          <wp:simplePos x="0" y="0"/>
          <wp:positionH relativeFrom="column">
            <wp:posOffset>5074089</wp:posOffset>
          </wp:positionH>
          <wp:positionV relativeFrom="paragraph">
            <wp:posOffset>-135402</wp:posOffset>
          </wp:positionV>
          <wp:extent cx="1517218" cy="572873"/>
          <wp:effectExtent l="0" t="0" r="6985"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D35D" w14:textId="77777777" w:rsidR="00914FA5" w:rsidRDefault="00914FA5" w:rsidP="00843FBF">
      <w:r>
        <w:separator/>
      </w:r>
    </w:p>
  </w:footnote>
  <w:footnote w:type="continuationSeparator" w:id="0">
    <w:p w14:paraId="5DB11E83" w14:textId="77777777" w:rsidR="00914FA5" w:rsidRDefault="00914FA5"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BFF8" w14:textId="5D2DFB64" w:rsidR="00B61149" w:rsidRDefault="00724EA3">
    <w:pPr>
      <w:pStyle w:val="Header"/>
    </w:pPr>
    <w:r>
      <w:t xml:space="preserve">Positive Behaviour Support &amp; Restrictive Practices: </w:t>
    </w:r>
    <w:r w:rsidRPr="00B61149">
      <w:t xml:space="preserve">Frequently asked questions </w:t>
    </w:r>
    <w:r w:rsidR="00B61149" w:rsidRPr="00B61149">
      <w:t xml:space="preserve">- </w:t>
    </w:r>
    <w:r w:rsidRPr="00B61149">
      <w:t xml:space="preserve">positive behaviour support and the use of restrictive practices; amendments to the Disability Services Act </w:t>
    </w:r>
    <w:r w:rsidR="00B61149" w:rsidRPr="00B61149">
      <w:t>2006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1E351CDD" w:rsidR="00686F14" w:rsidRPr="00724EA3" w:rsidRDefault="00166878" w:rsidP="00724EA3">
    <w:pPr>
      <w:pStyle w:val="DOCUMENTTITLE"/>
      <w:spacing w:line="260" w:lineRule="exact"/>
      <w:jc w:val="center"/>
      <w:rPr>
        <w:sz w:val="27"/>
        <w:szCs w:val="27"/>
      </w:rPr>
    </w:pPr>
    <w:r w:rsidRPr="00724EA3">
      <w:rPr>
        <w:sz w:val="27"/>
        <w:szCs w:val="27"/>
      </w:rPr>
      <w:drawing>
        <wp:anchor distT="0" distB="0" distL="114300" distR="114300" simplePos="0" relativeHeight="251656704" behindDoc="1" locked="0" layoutInCell="1" allowOverlap="1" wp14:anchorId="46D0327C" wp14:editId="6F99F0B7">
          <wp:simplePos x="0" y="0"/>
          <wp:positionH relativeFrom="margin">
            <wp:posOffset>-561975</wp:posOffset>
          </wp:positionH>
          <wp:positionV relativeFrom="paragraph">
            <wp:posOffset>-483870</wp:posOffset>
          </wp:positionV>
          <wp:extent cx="7570800" cy="16560000"/>
          <wp:effectExtent l="0" t="0" r="0" b="0"/>
          <wp:wrapNone/>
          <wp:docPr id="152" name="Picture 152"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65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7" w:name="_Hlk103678837"/>
    <w:r w:rsidR="00F05AE6" w:rsidRPr="00724EA3">
      <w:rPr>
        <w:sz w:val="27"/>
        <w:szCs w:val="27"/>
      </w:rPr>
      <w:t>Frequently asked questions - Positive behaviour support and the use of restrictive practices; Amendments to the Disability Services Act 2006</w:t>
    </w:r>
    <w:bookmarkEnd w:id="47"/>
  </w:p>
  <w:p w14:paraId="66ED0315" w14:textId="01E6F9B7" w:rsidR="00724EA3" w:rsidRPr="00724EA3" w:rsidRDefault="00724EA3" w:rsidP="00724EA3">
    <w:pPr>
      <w:pStyle w:val="DOCUMENTTITLE"/>
      <w:spacing w:line="260" w:lineRule="exact"/>
      <w:jc w:val="center"/>
      <w:rPr>
        <w:sz w:val="27"/>
        <w:szCs w:val="27"/>
      </w:rPr>
    </w:pPr>
    <w:r w:rsidRPr="00724EA3">
      <w:rPr>
        <w:sz w:val="27"/>
        <w:szCs w:val="27"/>
      </w:rP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002B1D9D"/>
    <w:multiLevelType w:val="hybridMultilevel"/>
    <w:tmpl w:val="8C089E36"/>
    <w:lvl w:ilvl="0" w:tplc="DD1AAB9C">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0EE4C6E"/>
    <w:multiLevelType w:val="hybridMultilevel"/>
    <w:tmpl w:val="CDF4AC12"/>
    <w:lvl w:ilvl="0" w:tplc="9B988ADC">
      <w:start w:val="1"/>
      <w:numFmt w:val="bullet"/>
      <w:lvlText w:val="-"/>
      <w:lvlJc w:val="left"/>
      <w:pPr>
        <w:ind w:left="720" w:hanging="36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A66E5"/>
    <w:multiLevelType w:val="hybridMultilevel"/>
    <w:tmpl w:val="7C94A762"/>
    <w:lvl w:ilvl="0" w:tplc="9B988ADC">
      <w:start w:val="1"/>
      <w:numFmt w:val="bullet"/>
      <w:lvlText w:val="-"/>
      <w:lvlJc w:val="left"/>
      <w:pPr>
        <w:ind w:left="1080" w:hanging="720"/>
      </w:pPr>
      <w:rPr>
        <w:rFonts w:ascii="Courier New" w:hAnsi="Courier New" w:hint="default"/>
        <w:color w:val="003366"/>
      </w:rPr>
    </w:lvl>
    <w:lvl w:ilvl="1" w:tplc="0C090003">
      <w:start w:val="1"/>
      <w:numFmt w:val="bullet"/>
      <w:lvlText w:val="o"/>
      <w:lvlJc w:val="left"/>
      <w:pPr>
        <w:ind w:left="1440" w:hanging="360"/>
      </w:pPr>
      <w:rPr>
        <w:rFonts w:ascii="Courier New" w:hAnsi="Courier New" w:cs="Courier New" w:hint="default"/>
      </w:rPr>
    </w:lvl>
    <w:lvl w:ilvl="2" w:tplc="9B988ADC">
      <w:start w:val="1"/>
      <w:numFmt w:val="bullet"/>
      <w:lvlText w:val="-"/>
      <w:lvlJc w:val="left"/>
      <w:pPr>
        <w:ind w:left="2160" w:hanging="360"/>
      </w:pPr>
      <w:rPr>
        <w:rFonts w:ascii="Courier New" w:hAnsi="Courier New" w:hint="default"/>
        <w:color w:val="00336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522D80"/>
    <w:multiLevelType w:val="hybridMultilevel"/>
    <w:tmpl w:val="E78C6C36"/>
    <w:lvl w:ilvl="0" w:tplc="F288D6FA">
      <w:start w:val="12"/>
      <w:numFmt w:val="bullet"/>
      <w:lvlText w:val="·"/>
      <w:lvlJc w:val="left"/>
      <w:pPr>
        <w:ind w:left="790" w:hanging="43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5C2EDE"/>
    <w:multiLevelType w:val="hybridMultilevel"/>
    <w:tmpl w:val="461ACC8A"/>
    <w:lvl w:ilvl="0" w:tplc="D076E88E">
      <w:start w:val="26"/>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27BFC"/>
    <w:multiLevelType w:val="multilevel"/>
    <w:tmpl w:val="7EF884A2"/>
    <w:lvl w:ilvl="0">
      <w:start w:val="1"/>
      <w:numFmt w:val="decimal"/>
      <w:lvlText w:val="%1."/>
      <w:lvlJc w:val="left"/>
      <w:pPr>
        <w:tabs>
          <w:tab w:val="left" w:pos="432"/>
        </w:tabs>
      </w:pPr>
      <w:rPr>
        <w:rFonts w:ascii="Calibri" w:eastAsia="Calibri" w:hAnsi="Calibri"/>
        <w: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0748D0"/>
    <w:multiLevelType w:val="hybridMultilevel"/>
    <w:tmpl w:val="AA60CB7A"/>
    <w:lvl w:ilvl="0" w:tplc="9FD05B68">
      <w:start w:val="1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13C36AA"/>
    <w:multiLevelType w:val="multilevel"/>
    <w:tmpl w:val="B30082F0"/>
    <w:lvl w:ilvl="0">
      <w:start w:val="14"/>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476677"/>
    <w:multiLevelType w:val="multilevel"/>
    <w:tmpl w:val="C1F69B72"/>
    <w:lvl w:ilvl="0">
      <w:start w:val="1"/>
      <w:numFmt w:val="bullet"/>
      <w:lvlText w:val="-"/>
      <w:lvlJc w:val="left"/>
      <w:pPr>
        <w:tabs>
          <w:tab w:val="left" w:pos="786"/>
        </w:tabs>
      </w:pPr>
      <w:rPr>
        <w:rFonts w:ascii="Courier New" w:hAnsi="Courier New" w:hint="default"/>
        <w:color w:val="0033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85FF6"/>
    <w:multiLevelType w:val="hybridMultilevel"/>
    <w:tmpl w:val="6BC626CC"/>
    <w:lvl w:ilvl="0" w:tplc="9B988ADC">
      <w:start w:val="1"/>
      <w:numFmt w:val="bullet"/>
      <w:lvlText w:val="-"/>
      <w:lvlJc w:val="left"/>
      <w:pPr>
        <w:ind w:left="790" w:hanging="43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E248B1"/>
    <w:multiLevelType w:val="hybridMultilevel"/>
    <w:tmpl w:val="FBDA85A4"/>
    <w:lvl w:ilvl="0" w:tplc="9B988ADC">
      <w:start w:val="1"/>
      <w:numFmt w:val="bullet"/>
      <w:lvlText w:val="-"/>
      <w:lvlJc w:val="left"/>
      <w:pPr>
        <w:ind w:left="790" w:hanging="43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B2504"/>
    <w:multiLevelType w:val="hybridMultilevel"/>
    <w:tmpl w:val="7338B52C"/>
    <w:lvl w:ilvl="0" w:tplc="9B988ADC">
      <w:start w:val="1"/>
      <w:numFmt w:val="bullet"/>
      <w:lvlText w:val="-"/>
      <w:lvlJc w:val="left"/>
      <w:pPr>
        <w:ind w:left="720" w:hanging="36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DF1AD7"/>
    <w:multiLevelType w:val="hybridMultilevel"/>
    <w:tmpl w:val="E4B44D06"/>
    <w:lvl w:ilvl="0" w:tplc="9B988ADC">
      <w:start w:val="1"/>
      <w:numFmt w:val="bullet"/>
      <w:lvlText w:val="-"/>
      <w:lvlJc w:val="left"/>
      <w:pPr>
        <w:ind w:left="790" w:hanging="43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B3ACF"/>
    <w:multiLevelType w:val="multilevel"/>
    <w:tmpl w:val="D31EB9CE"/>
    <w:lvl w:ilvl="0">
      <w:start w:val="1"/>
      <w:numFmt w:val="bullet"/>
      <w:lvlText w:val="-"/>
      <w:lvlJc w:val="left"/>
      <w:pPr>
        <w:tabs>
          <w:tab w:val="left" w:pos="786"/>
        </w:tabs>
      </w:pPr>
      <w:rPr>
        <w:rFonts w:ascii="Courier New" w:hAnsi="Courier New" w:hint="default"/>
        <w:color w:val="0033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1B3BC6"/>
    <w:multiLevelType w:val="multilevel"/>
    <w:tmpl w:val="96E8C5F4"/>
    <w:lvl w:ilvl="0">
      <w:start w:val="29"/>
      <w:numFmt w:val="decimal"/>
      <w:lvlText w:val="%1."/>
      <w:lvlJc w:val="left"/>
      <w:pPr>
        <w:tabs>
          <w:tab w:val="left" w:pos="648"/>
        </w:tabs>
      </w:pPr>
      <w:rPr>
        <w:rFonts w:ascii="Arial" w:eastAsia="Arial" w:hAnsi="Arial"/>
        <w:b/>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D500FB"/>
    <w:multiLevelType w:val="hybridMultilevel"/>
    <w:tmpl w:val="2EA83F70"/>
    <w:lvl w:ilvl="0" w:tplc="3B14B8D6">
      <w:start w:val="20"/>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F67DBC"/>
    <w:multiLevelType w:val="hybridMultilevel"/>
    <w:tmpl w:val="BF7A5250"/>
    <w:lvl w:ilvl="0" w:tplc="9B988ADC">
      <w:start w:val="1"/>
      <w:numFmt w:val="bullet"/>
      <w:lvlText w:val="-"/>
      <w:lvlJc w:val="left"/>
      <w:pPr>
        <w:ind w:left="720" w:hanging="36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454F11"/>
    <w:multiLevelType w:val="hybridMultilevel"/>
    <w:tmpl w:val="15920996"/>
    <w:lvl w:ilvl="0" w:tplc="9B988ADC">
      <w:start w:val="1"/>
      <w:numFmt w:val="bullet"/>
      <w:lvlText w:val="-"/>
      <w:lvlJc w:val="left"/>
      <w:pPr>
        <w:ind w:left="1080" w:hanging="720"/>
      </w:pPr>
      <w:rPr>
        <w:rFonts w:ascii="Courier New" w:hAnsi="Courier New" w:hint="default"/>
        <w:color w:val="003366"/>
      </w:rPr>
    </w:lvl>
    <w:lvl w:ilvl="1" w:tplc="0C090003">
      <w:start w:val="1"/>
      <w:numFmt w:val="bullet"/>
      <w:lvlText w:val="o"/>
      <w:lvlJc w:val="left"/>
      <w:pPr>
        <w:ind w:left="1440" w:hanging="360"/>
      </w:pPr>
      <w:rPr>
        <w:rFonts w:ascii="Courier New" w:hAnsi="Courier New" w:cs="Courier New" w:hint="default"/>
      </w:rPr>
    </w:lvl>
    <w:lvl w:ilvl="2" w:tplc="9B988ADC">
      <w:start w:val="1"/>
      <w:numFmt w:val="bullet"/>
      <w:lvlText w:val="-"/>
      <w:lvlJc w:val="left"/>
      <w:pPr>
        <w:ind w:left="2160" w:hanging="360"/>
      </w:pPr>
      <w:rPr>
        <w:rFonts w:ascii="Courier New" w:hAnsi="Courier New" w:hint="default"/>
        <w:color w:val="00336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B039C5"/>
    <w:multiLevelType w:val="hybridMultilevel"/>
    <w:tmpl w:val="0076F306"/>
    <w:lvl w:ilvl="0" w:tplc="9B988ADC">
      <w:start w:val="1"/>
      <w:numFmt w:val="bullet"/>
      <w:lvlText w:val="-"/>
      <w:lvlJc w:val="left"/>
      <w:pPr>
        <w:ind w:left="720" w:hanging="36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9B988ADC">
      <w:start w:val="1"/>
      <w:numFmt w:val="bullet"/>
      <w:lvlText w:val="-"/>
      <w:lvlJc w:val="left"/>
      <w:pPr>
        <w:ind w:left="2160" w:hanging="360"/>
      </w:pPr>
      <w:rPr>
        <w:rFonts w:ascii="Courier New" w:hAnsi="Courier New" w:hint="default"/>
        <w:color w:val="00336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C90A25"/>
    <w:multiLevelType w:val="multilevel"/>
    <w:tmpl w:val="6D0262FA"/>
    <w:lvl w:ilvl="0">
      <w:start w:val="1"/>
      <w:numFmt w:val="bullet"/>
      <w:lvlText w:val="-"/>
      <w:lvlJc w:val="left"/>
      <w:pPr>
        <w:tabs>
          <w:tab w:val="left" w:pos="786"/>
        </w:tabs>
      </w:pPr>
      <w:rPr>
        <w:rFonts w:ascii="Courier New" w:hAnsi="Courier New" w:hint="default"/>
        <w:color w:val="0033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E35DDB"/>
    <w:multiLevelType w:val="multilevel"/>
    <w:tmpl w:val="D5E2B772"/>
    <w:lvl w:ilvl="0">
      <w:start w:val="33"/>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77751F"/>
    <w:multiLevelType w:val="multilevel"/>
    <w:tmpl w:val="6D0262FA"/>
    <w:lvl w:ilvl="0">
      <w:start w:val="1"/>
      <w:numFmt w:val="bullet"/>
      <w:lvlText w:val="-"/>
      <w:lvlJc w:val="left"/>
      <w:pPr>
        <w:tabs>
          <w:tab w:val="left" w:pos="786"/>
        </w:tabs>
      </w:pPr>
      <w:rPr>
        <w:rFonts w:ascii="Courier New" w:hAnsi="Courier New" w:hint="default"/>
        <w:color w:val="0033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772BD2"/>
    <w:multiLevelType w:val="hybridMultilevel"/>
    <w:tmpl w:val="23A27506"/>
    <w:lvl w:ilvl="0" w:tplc="C270C7E8">
      <w:start w:val="26"/>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F460A6"/>
    <w:multiLevelType w:val="hybridMultilevel"/>
    <w:tmpl w:val="06E6F30A"/>
    <w:lvl w:ilvl="0" w:tplc="9B988ADC">
      <w:start w:val="1"/>
      <w:numFmt w:val="bullet"/>
      <w:lvlText w:val="-"/>
      <w:lvlJc w:val="left"/>
      <w:pPr>
        <w:ind w:left="1080" w:hanging="720"/>
      </w:pPr>
      <w:rPr>
        <w:rFonts w:ascii="Courier New" w:hAnsi="Courier New" w:hint="default"/>
        <w:color w:val="003366"/>
      </w:rPr>
    </w:lvl>
    <w:lvl w:ilvl="1" w:tplc="0C090003">
      <w:start w:val="1"/>
      <w:numFmt w:val="bullet"/>
      <w:lvlText w:val="o"/>
      <w:lvlJc w:val="left"/>
      <w:pPr>
        <w:ind w:left="1440" w:hanging="360"/>
      </w:pPr>
      <w:rPr>
        <w:rFonts w:ascii="Courier New" w:hAnsi="Courier New" w:cs="Courier New" w:hint="default"/>
      </w:rPr>
    </w:lvl>
    <w:lvl w:ilvl="2" w:tplc="9B988ADC">
      <w:start w:val="1"/>
      <w:numFmt w:val="bullet"/>
      <w:lvlText w:val="-"/>
      <w:lvlJc w:val="left"/>
      <w:pPr>
        <w:ind w:left="2160" w:hanging="360"/>
      </w:pPr>
      <w:rPr>
        <w:rFonts w:ascii="Courier New" w:hAnsi="Courier New" w:hint="default"/>
        <w:color w:val="00336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D81B50"/>
    <w:multiLevelType w:val="multilevel"/>
    <w:tmpl w:val="FBA69DC6"/>
    <w:lvl w:ilvl="0">
      <w:start w:val="5"/>
      <w:numFmt w:val="decimal"/>
      <w:lvlText w:val="%1."/>
      <w:lvlJc w:val="left"/>
      <w:pPr>
        <w:tabs>
          <w:tab w:val="left" w:pos="574"/>
        </w:tabs>
      </w:pPr>
      <w:rPr>
        <w:rFonts w:ascii="Calibri" w:eastAsia="Calibri" w:hAnsi="Calibri"/>
        <w:i/>
        <w:color w:val="000000"/>
        <w:spacing w:val="1"/>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A014EE"/>
    <w:multiLevelType w:val="multilevel"/>
    <w:tmpl w:val="CFF8DB28"/>
    <w:lvl w:ilvl="0">
      <w:start w:val="13"/>
      <w:numFmt w:val="decimal"/>
      <w:lvlText w:val="%1."/>
      <w:lvlJc w:val="left"/>
      <w:pPr>
        <w:tabs>
          <w:tab w:val="left" w:pos="432"/>
        </w:tabs>
      </w:pPr>
      <w:rPr>
        <w:rFonts w:ascii="Calibri" w:eastAsia="Calibri" w:hAnsi="Calibri"/>
        <w:i/>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D2001C"/>
    <w:multiLevelType w:val="multilevel"/>
    <w:tmpl w:val="C1DEDC88"/>
    <w:lvl w:ilvl="0">
      <w:start w:val="17"/>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B27E8F"/>
    <w:multiLevelType w:val="hybridMultilevel"/>
    <w:tmpl w:val="2C229024"/>
    <w:lvl w:ilvl="0" w:tplc="9FD05B68">
      <w:start w:val="1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87E71A2"/>
    <w:multiLevelType w:val="multilevel"/>
    <w:tmpl w:val="2A0671EA"/>
    <w:lvl w:ilvl="0">
      <w:start w:val="1"/>
      <w:numFmt w:val="bullet"/>
      <w:lvlText w:val="-"/>
      <w:lvlJc w:val="left"/>
      <w:pPr>
        <w:tabs>
          <w:tab w:val="left" w:pos="1638"/>
        </w:tabs>
      </w:pPr>
      <w:rPr>
        <w:rFonts w:ascii="Courier New" w:hAnsi="Courier New" w:hint="default"/>
        <w:color w:val="0033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B44C85"/>
    <w:multiLevelType w:val="multilevel"/>
    <w:tmpl w:val="7DCC89A8"/>
    <w:lvl w:ilvl="0">
      <w:start w:val="23"/>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B11089"/>
    <w:multiLevelType w:val="multilevel"/>
    <w:tmpl w:val="6D0262FA"/>
    <w:lvl w:ilvl="0">
      <w:start w:val="1"/>
      <w:numFmt w:val="bullet"/>
      <w:lvlText w:val="-"/>
      <w:lvlJc w:val="left"/>
      <w:pPr>
        <w:tabs>
          <w:tab w:val="left" w:pos="786"/>
        </w:tabs>
      </w:pPr>
      <w:rPr>
        <w:rFonts w:ascii="Courier New" w:hAnsi="Courier New" w:hint="default"/>
        <w:color w:val="0033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003C2B"/>
    <w:multiLevelType w:val="hybridMultilevel"/>
    <w:tmpl w:val="1AA22E46"/>
    <w:lvl w:ilvl="0" w:tplc="9B988ADC">
      <w:start w:val="1"/>
      <w:numFmt w:val="bullet"/>
      <w:lvlText w:val="-"/>
      <w:lvlJc w:val="left"/>
      <w:pPr>
        <w:ind w:left="720" w:hanging="36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4A7E03"/>
    <w:multiLevelType w:val="hybridMultilevel"/>
    <w:tmpl w:val="FCA87CB2"/>
    <w:lvl w:ilvl="0" w:tplc="9B988ADC">
      <w:start w:val="1"/>
      <w:numFmt w:val="bullet"/>
      <w:lvlText w:val="-"/>
      <w:lvlJc w:val="left"/>
      <w:pPr>
        <w:ind w:left="1080" w:hanging="720"/>
      </w:pPr>
      <w:rPr>
        <w:rFonts w:ascii="Courier New" w:hAnsi="Courier New" w:hint="default"/>
        <w:color w:val="003366"/>
      </w:rPr>
    </w:lvl>
    <w:lvl w:ilvl="1" w:tplc="0C090003">
      <w:start w:val="1"/>
      <w:numFmt w:val="bullet"/>
      <w:lvlText w:val="o"/>
      <w:lvlJc w:val="left"/>
      <w:pPr>
        <w:ind w:left="1440" w:hanging="360"/>
      </w:pPr>
      <w:rPr>
        <w:rFonts w:ascii="Courier New" w:hAnsi="Courier New" w:cs="Courier New" w:hint="default"/>
      </w:rPr>
    </w:lvl>
    <w:lvl w:ilvl="2" w:tplc="20943A22">
      <w:start w:val="26"/>
      <w:numFmt w:val="bullet"/>
      <w:lvlText w:val="·"/>
      <w:lvlJc w:val="left"/>
      <w:pPr>
        <w:ind w:left="2160" w:hanging="360"/>
      </w:pPr>
      <w:rPr>
        <w:rFonts w:ascii="Arial" w:eastAsia="Calibr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8CC006B"/>
    <w:multiLevelType w:val="multilevel"/>
    <w:tmpl w:val="D31EB9CE"/>
    <w:lvl w:ilvl="0">
      <w:start w:val="1"/>
      <w:numFmt w:val="bullet"/>
      <w:lvlText w:val="-"/>
      <w:lvlJc w:val="left"/>
      <w:pPr>
        <w:tabs>
          <w:tab w:val="left" w:pos="786"/>
        </w:tabs>
      </w:pPr>
      <w:rPr>
        <w:rFonts w:ascii="Courier New" w:hAnsi="Courier New" w:hint="default"/>
        <w:color w:val="003366"/>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91B6463"/>
    <w:multiLevelType w:val="multilevel"/>
    <w:tmpl w:val="FCD2AB9A"/>
    <w:lvl w:ilvl="0">
      <w:start w:val="20"/>
      <w:numFmt w:val="decimal"/>
      <w:lvlText w:val="%1."/>
      <w:lvlJc w:val="left"/>
      <w:pPr>
        <w:tabs>
          <w:tab w:val="left" w:pos="576"/>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E64D68"/>
    <w:multiLevelType w:val="hybridMultilevel"/>
    <w:tmpl w:val="B87845EE"/>
    <w:lvl w:ilvl="0" w:tplc="9B988ADC">
      <w:start w:val="1"/>
      <w:numFmt w:val="bullet"/>
      <w:lvlText w:val="-"/>
      <w:lvlJc w:val="left"/>
      <w:pPr>
        <w:ind w:left="1080" w:hanging="720"/>
      </w:pPr>
      <w:rPr>
        <w:rFonts w:ascii="Courier New" w:hAnsi="Courier New" w:hint="default"/>
        <w:color w:val="003366"/>
      </w:rPr>
    </w:lvl>
    <w:lvl w:ilvl="1" w:tplc="0C090003">
      <w:start w:val="1"/>
      <w:numFmt w:val="bullet"/>
      <w:lvlText w:val="o"/>
      <w:lvlJc w:val="left"/>
      <w:pPr>
        <w:ind w:left="1440" w:hanging="360"/>
      </w:pPr>
      <w:rPr>
        <w:rFonts w:ascii="Courier New" w:hAnsi="Courier New" w:cs="Courier New" w:hint="default"/>
      </w:rPr>
    </w:lvl>
    <w:lvl w:ilvl="2" w:tplc="9B988ADC">
      <w:start w:val="1"/>
      <w:numFmt w:val="bullet"/>
      <w:lvlText w:val="-"/>
      <w:lvlJc w:val="left"/>
      <w:pPr>
        <w:ind w:left="2160" w:hanging="360"/>
      </w:pPr>
      <w:rPr>
        <w:rFonts w:ascii="Courier New" w:hAnsi="Courier New" w:hint="default"/>
        <w:color w:val="00336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FE0A7D"/>
    <w:multiLevelType w:val="hybridMultilevel"/>
    <w:tmpl w:val="06C27E38"/>
    <w:lvl w:ilvl="0" w:tplc="9B988ADC">
      <w:start w:val="1"/>
      <w:numFmt w:val="bullet"/>
      <w:lvlText w:val="-"/>
      <w:lvlJc w:val="left"/>
      <w:pPr>
        <w:ind w:left="790" w:hanging="430"/>
      </w:pPr>
      <w:rPr>
        <w:rFonts w:ascii="Courier New" w:hAnsi="Courier New" w:hint="default"/>
        <w:color w:val="0033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14"/>
  </w:num>
  <w:num w:numId="4">
    <w:abstractNumId w:val="0"/>
  </w:num>
  <w:num w:numId="5">
    <w:abstractNumId w:val="7"/>
  </w:num>
  <w:num w:numId="6">
    <w:abstractNumId w:val="27"/>
  </w:num>
  <w:num w:numId="7">
    <w:abstractNumId w:val="28"/>
  </w:num>
  <w:num w:numId="8">
    <w:abstractNumId w:val="15"/>
  </w:num>
  <w:num w:numId="9">
    <w:abstractNumId w:val="12"/>
  </w:num>
  <w:num w:numId="10">
    <w:abstractNumId w:val="40"/>
  </w:num>
  <w:num w:numId="11">
    <w:abstractNumId w:val="2"/>
  </w:num>
  <w:num w:numId="12">
    <w:abstractNumId w:val="31"/>
  </w:num>
  <w:num w:numId="13">
    <w:abstractNumId w:val="16"/>
  </w:num>
  <w:num w:numId="14">
    <w:abstractNumId w:val="37"/>
  </w:num>
  <w:num w:numId="15">
    <w:abstractNumId w:val="5"/>
  </w:num>
  <w:num w:numId="16">
    <w:abstractNumId w:val="11"/>
  </w:num>
  <w:num w:numId="17">
    <w:abstractNumId w:val="10"/>
  </w:num>
  <w:num w:numId="18">
    <w:abstractNumId w:val="9"/>
  </w:num>
  <w:num w:numId="19">
    <w:abstractNumId w:val="22"/>
  </w:num>
  <w:num w:numId="20">
    <w:abstractNumId w:val="29"/>
  </w:num>
  <w:num w:numId="21">
    <w:abstractNumId w:val="33"/>
  </w:num>
  <w:num w:numId="22">
    <w:abstractNumId w:val="38"/>
  </w:num>
  <w:num w:numId="23">
    <w:abstractNumId w:val="18"/>
  </w:num>
  <w:num w:numId="24">
    <w:abstractNumId w:val="32"/>
  </w:num>
  <w:num w:numId="25">
    <w:abstractNumId w:val="25"/>
  </w:num>
  <w:num w:numId="26">
    <w:abstractNumId w:val="24"/>
  </w:num>
  <w:num w:numId="27">
    <w:abstractNumId w:val="6"/>
  </w:num>
  <w:num w:numId="28">
    <w:abstractNumId w:val="35"/>
  </w:num>
  <w:num w:numId="29">
    <w:abstractNumId w:val="26"/>
  </w:num>
  <w:num w:numId="30">
    <w:abstractNumId w:val="3"/>
  </w:num>
  <w:num w:numId="31">
    <w:abstractNumId w:val="4"/>
  </w:num>
  <w:num w:numId="32">
    <w:abstractNumId w:val="17"/>
  </w:num>
  <w:num w:numId="33">
    <w:abstractNumId w:val="34"/>
  </w:num>
  <w:num w:numId="34">
    <w:abstractNumId w:val="20"/>
  </w:num>
  <w:num w:numId="35">
    <w:abstractNumId w:val="13"/>
  </w:num>
  <w:num w:numId="36">
    <w:abstractNumId w:val="39"/>
  </w:num>
  <w:num w:numId="37">
    <w:abstractNumId w:val="19"/>
  </w:num>
  <w:num w:numId="38">
    <w:abstractNumId w:val="21"/>
  </w:num>
  <w:num w:numId="39">
    <w:abstractNumId w:val="23"/>
  </w:num>
  <w:num w:numId="40">
    <w:abstractNumId w:val="8"/>
  </w:num>
  <w:num w:numId="4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yNbY0trQ0tDQzMjJV0lEKTi0uzszPAykwqgUA5cabgCwAAAA="/>
  </w:docVars>
  <w:rsids>
    <w:rsidRoot w:val="00E463B4"/>
    <w:rsid w:val="000212E7"/>
    <w:rsid w:val="000422E2"/>
    <w:rsid w:val="000558FD"/>
    <w:rsid w:val="00056173"/>
    <w:rsid w:val="000602C5"/>
    <w:rsid w:val="000634CC"/>
    <w:rsid w:val="000852B1"/>
    <w:rsid w:val="00087E2E"/>
    <w:rsid w:val="000974D4"/>
    <w:rsid w:val="000A05B7"/>
    <w:rsid w:val="000B4B57"/>
    <w:rsid w:val="000E45F7"/>
    <w:rsid w:val="000E72CB"/>
    <w:rsid w:val="000F392E"/>
    <w:rsid w:val="000F7F7A"/>
    <w:rsid w:val="00101485"/>
    <w:rsid w:val="00103440"/>
    <w:rsid w:val="001139BC"/>
    <w:rsid w:val="00121532"/>
    <w:rsid w:val="00132B62"/>
    <w:rsid w:val="00146539"/>
    <w:rsid w:val="00151CC3"/>
    <w:rsid w:val="00156C62"/>
    <w:rsid w:val="00157EDB"/>
    <w:rsid w:val="00166878"/>
    <w:rsid w:val="001719FB"/>
    <w:rsid w:val="00175796"/>
    <w:rsid w:val="0018612D"/>
    <w:rsid w:val="001914E6"/>
    <w:rsid w:val="00196407"/>
    <w:rsid w:val="001A18D8"/>
    <w:rsid w:val="001A2C00"/>
    <w:rsid w:val="001B321A"/>
    <w:rsid w:val="001C3907"/>
    <w:rsid w:val="001C430F"/>
    <w:rsid w:val="001D33A0"/>
    <w:rsid w:val="001D4DD1"/>
    <w:rsid w:val="001D5147"/>
    <w:rsid w:val="001F3CA5"/>
    <w:rsid w:val="001F48F1"/>
    <w:rsid w:val="002005C9"/>
    <w:rsid w:val="00213E94"/>
    <w:rsid w:val="0021526F"/>
    <w:rsid w:val="00220D9A"/>
    <w:rsid w:val="00222131"/>
    <w:rsid w:val="0022302F"/>
    <w:rsid w:val="00226464"/>
    <w:rsid w:val="00231166"/>
    <w:rsid w:val="00233909"/>
    <w:rsid w:val="002432AB"/>
    <w:rsid w:val="00247E6D"/>
    <w:rsid w:val="00265BC1"/>
    <w:rsid w:val="00270E9A"/>
    <w:rsid w:val="00274A66"/>
    <w:rsid w:val="0029264A"/>
    <w:rsid w:val="002A4AAB"/>
    <w:rsid w:val="002A5EE7"/>
    <w:rsid w:val="002A6EA7"/>
    <w:rsid w:val="002D0835"/>
    <w:rsid w:val="002D5C92"/>
    <w:rsid w:val="002E27E3"/>
    <w:rsid w:val="002E5EED"/>
    <w:rsid w:val="00310B3A"/>
    <w:rsid w:val="00310E49"/>
    <w:rsid w:val="00314744"/>
    <w:rsid w:val="003147E5"/>
    <w:rsid w:val="00327BA8"/>
    <w:rsid w:val="00340183"/>
    <w:rsid w:val="003465A1"/>
    <w:rsid w:val="00351776"/>
    <w:rsid w:val="00352C46"/>
    <w:rsid w:val="003606FA"/>
    <w:rsid w:val="00372381"/>
    <w:rsid w:val="003807E9"/>
    <w:rsid w:val="00387A2B"/>
    <w:rsid w:val="00392471"/>
    <w:rsid w:val="00397518"/>
    <w:rsid w:val="003A0C6A"/>
    <w:rsid w:val="003B3D78"/>
    <w:rsid w:val="003C74F9"/>
    <w:rsid w:val="003D511D"/>
    <w:rsid w:val="003D6C28"/>
    <w:rsid w:val="003E41D6"/>
    <w:rsid w:val="003E50B7"/>
    <w:rsid w:val="003E5521"/>
    <w:rsid w:val="003F12DB"/>
    <w:rsid w:val="003F28D4"/>
    <w:rsid w:val="003F3C29"/>
    <w:rsid w:val="003F48CB"/>
    <w:rsid w:val="003F5145"/>
    <w:rsid w:val="003F6E8B"/>
    <w:rsid w:val="004146F6"/>
    <w:rsid w:val="004159CC"/>
    <w:rsid w:val="004171DE"/>
    <w:rsid w:val="00421B03"/>
    <w:rsid w:val="00431375"/>
    <w:rsid w:val="004741F6"/>
    <w:rsid w:val="004745EC"/>
    <w:rsid w:val="0048006E"/>
    <w:rsid w:val="00486C06"/>
    <w:rsid w:val="004903BE"/>
    <w:rsid w:val="004A18EC"/>
    <w:rsid w:val="004A1A8A"/>
    <w:rsid w:val="004A52E7"/>
    <w:rsid w:val="004B3619"/>
    <w:rsid w:val="004B49CE"/>
    <w:rsid w:val="004C09A8"/>
    <w:rsid w:val="004C4F24"/>
    <w:rsid w:val="004C6E1D"/>
    <w:rsid w:val="004C75FC"/>
    <w:rsid w:val="004D16BC"/>
    <w:rsid w:val="004D30C0"/>
    <w:rsid w:val="004D346E"/>
    <w:rsid w:val="004F2869"/>
    <w:rsid w:val="004F7487"/>
    <w:rsid w:val="0050016D"/>
    <w:rsid w:val="00501471"/>
    <w:rsid w:val="00503A87"/>
    <w:rsid w:val="00505398"/>
    <w:rsid w:val="005264DC"/>
    <w:rsid w:val="0054238C"/>
    <w:rsid w:val="00543833"/>
    <w:rsid w:val="00544A69"/>
    <w:rsid w:val="0054727F"/>
    <w:rsid w:val="005472DB"/>
    <w:rsid w:val="00554514"/>
    <w:rsid w:val="00567569"/>
    <w:rsid w:val="005902A5"/>
    <w:rsid w:val="00592307"/>
    <w:rsid w:val="005A1265"/>
    <w:rsid w:val="005A3C07"/>
    <w:rsid w:val="005A3CBA"/>
    <w:rsid w:val="005D7319"/>
    <w:rsid w:val="005E1C7F"/>
    <w:rsid w:val="005F59E4"/>
    <w:rsid w:val="006052F9"/>
    <w:rsid w:val="0061433F"/>
    <w:rsid w:val="00614FD7"/>
    <w:rsid w:val="00622ECB"/>
    <w:rsid w:val="006433A1"/>
    <w:rsid w:val="006555BF"/>
    <w:rsid w:val="00663734"/>
    <w:rsid w:val="00671013"/>
    <w:rsid w:val="006740CA"/>
    <w:rsid w:val="00677838"/>
    <w:rsid w:val="00680AB8"/>
    <w:rsid w:val="006813DB"/>
    <w:rsid w:val="00685141"/>
    <w:rsid w:val="00686F14"/>
    <w:rsid w:val="00694030"/>
    <w:rsid w:val="00696D82"/>
    <w:rsid w:val="006B3F27"/>
    <w:rsid w:val="006C0C1B"/>
    <w:rsid w:val="006E32EF"/>
    <w:rsid w:val="006E6100"/>
    <w:rsid w:val="00711885"/>
    <w:rsid w:val="00724EA3"/>
    <w:rsid w:val="00732907"/>
    <w:rsid w:val="00747823"/>
    <w:rsid w:val="007513CB"/>
    <w:rsid w:val="00760CBA"/>
    <w:rsid w:val="007669FD"/>
    <w:rsid w:val="00780179"/>
    <w:rsid w:val="007820CC"/>
    <w:rsid w:val="0078253C"/>
    <w:rsid w:val="00784035"/>
    <w:rsid w:val="007A00DF"/>
    <w:rsid w:val="007A3443"/>
    <w:rsid w:val="007A6222"/>
    <w:rsid w:val="007B6672"/>
    <w:rsid w:val="007C1F35"/>
    <w:rsid w:val="007D173A"/>
    <w:rsid w:val="007D2A59"/>
    <w:rsid w:val="007E2742"/>
    <w:rsid w:val="007E5C3E"/>
    <w:rsid w:val="00805810"/>
    <w:rsid w:val="0083359D"/>
    <w:rsid w:val="0084002D"/>
    <w:rsid w:val="00843FBF"/>
    <w:rsid w:val="008532C0"/>
    <w:rsid w:val="0085350B"/>
    <w:rsid w:val="00864B6A"/>
    <w:rsid w:val="008652E0"/>
    <w:rsid w:val="00867A6A"/>
    <w:rsid w:val="00873864"/>
    <w:rsid w:val="0087399A"/>
    <w:rsid w:val="0087537B"/>
    <w:rsid w:val="00881D1A"/>
    <w:rsid w:val="0088353F"/>
    <w:rsid w:val="008A114E"/>
    <w:rsid w:val="008A3E6A"/>
    <w:rsid w:val="008C55E7"/>
    <w:rsid w:val="008E08EE"/>
    <w:rsid w:val="008E27B9"/>
    <w:rsid w:val="008E5720"/>
    <w:rsid w:val="00914FA5"/>
    <w:rsid w:val="00925E0B"/>
    <w:rsid w:val="00925F53"/>
    <w:rsid w:val="00932749"/>
    <w:rsid w:val="00940EA2"/>
    <w:rsid w:val="009504F4"/>
    <w:rsid w:val="00957451"/>
    <w:rsid w:val="00976742"/>
    <w:rsid w:val="00982D16"/>
    <w:rsid w:val="00983F80"/>
    <w:rsid w:val="00992490"/>
    <w:rsid w:val="00995642"/>
    <w:rsid w:val="009A2EF9"/>
    <w:rsid w:val="009B4E61"/>
    <w:rsid w:val="009B5779"/>
    <w:rsid w:val="009B6EB7"/>
    <w:rsid w:val="009B7604"/>
    <w:rsid w:val="009B7EDF"/>
    <w:rsid w:val="009C04A1"/>
    <w:rsid w:val="009C2EBF"/>
    <w:rsid w:val="009C5883"/>
    <w:rsid w:val="009D77E3"/>
    <w:rsid w:val="00A100A0"/>
    <w:rsid w:val="00A16045"/>
    <w:rsid w:val="00A31BB8"/>
    <w:rsid w:val="00A31F1B"/>
    <w:rsid w:val="00A32ADB"/>
    <w:rsid w:val="00A353E8"/>
    <w:rsid w:val="00A364A3"/>
    <w:rsid w:val="00A474FB"/>
    <w:rsid w:val="00A651D1"/>
    <w:rsid w:val="00A709A0"/>
    <w:rsid w:val="00A812AC"/>
    <w:rsid w:val="00A813E1"/>
    <w:rsid w:val="00A86F7D"/>
    <w:rsid w:val="00AA16AF"/>
    <w:rsid w:val="00AA2ECD"/>
    <w:rsid w:val="00AA47AA"/>
    <w:rsid w:val="00AB2C9A"/>
    <w:rsid w:val="00AB568E"/>
    <w:rsid w:val="00AD2194"/>
    <w:rsid w:val="00AE3AC3"/>
    <w:rsid w:val="00AE4C1A"/>
    <w:rsid w:val="00AE5107"/>
    <w:rsid w:val="00AE57AE"/>
    <w:rsid w:val="00AE5A59"/>
    <w:rsid w:val="00AE6C09"/>
    <w:rsid w:val="00B063BA"/>
    <w:rsid w:val="00B1641A"/>
    <w:rsid w:val="00B21AAF"/>
    <w:rsid w:val="00B257F9"/>
    <w:rsid w:val="00B32176"/>
    <w:rsid w:val="00B61149"/>
    <w:rsid w:val="00B70E94"/>
    <w:rsid w:val="00B75C01"/>
    <w:rsid w:val="00B80CAC"/>
    <w:rsid w:val="00B85927"/>
    <w:rsid w:val="00B85A46"/>
    <w:rsid w:val="00B92BEF"/>
    <w:rsid w:val="00B93981"/>
    <w:rsid w:val="00B9665B"/>
    <w:rsid w:val="00BB3962"/>
    <w:rsid w:val="00BB3B07"/>
    <w:rsid w:val="00BC201E"/>
    <w:rsid w:val="00BC2C31"/>
    <w:rsid w:val="00BD61F2"/>
    <w:rsid w:val="00BE52CB"/>
    <w:rsid w:val="00BF04EA"/>
    <w:rsid w:val="00C16B05"/>
    <w:rsid w:val="00C23A95"/>
    <w:rsid w:val="00C350E5"/>
    <w:rsid w:val="00C35523"/>
    <w:rsid w:val="00C57420"/>
    <w:rsid w:val="00C63246"/>
    <w:rsid w:val="00C75B08"/>
    <w:rsid w:val="00C81455"/>
    <w:rsid w:val="00C84AB2"/>
    <w:rsid w:val="00C84C81"/>
    <w:rsid w:val="00C92F7C"/>
    <w:rsid w:val="00CA1DA2"/>
    <w:rsid w:val="00CA6487"/>
    <w:rsid w:val="00CB1AD0"/>
    <w:rsid w:val="00CB5345"/>
    <w:rsid w:val="00CB5631"/>
    <w:rsid w:val="00CC7FB0"/>
    <w:rsid w:val="00CD239D"/>
    <w:rsid w:val="00CE6AAC"/>
    <w:rsid w:val="00CF0FAF"/>
    <w:rsid w:val="00CF18ED"/>
    <w:rsid w:val="00CF232B"/>
    <w:rsid w:val="00CF5EF5"/>
    <w:rsid w:val="00D13D3B"/>
    <w:rsid w:val="00D408B0"/>
    <w:rsid w:val="00D42CC6"/>
    <w:rsid w:val="00D4348F"/>
    <w:rsid w:val="00D465CE"/>
    <w:rsid w:val="00D576EF"/>
    <w:rsid w:val="00D706B5"/>
    <w:rsid w:val="00D8469B"/>
    <w:rsid w:val="00D84B71"/>
    <w:rsid w:val="00D91279"/>
    <w:rsid w:val="00D92F63"/>
    <w:rsid w:val="00D94A8B"/>
    <w:rsid w:val="00DA3654"/>
    <w:rsid w:val="00DA7B77"/>
    <w:rsid w:val="00DC2E95"/>
    <w:rsid w:val="00DD0F9A"/>
    <w:rsid w:val="00DD3BD4"/>
    <w:rsid w:val="00DF2726"/>
    <w:rsid w:val="00E056E1"/>
    <w:rsid w:val="00E118BE"/>
    <w:rsid w:val="00E32F1B"/>
    <w:rsid w:val="00E463B4"/>
    <w:rsid w:val="00E57562"/>
    <w:rsid w:val="00E715C3"/>
    <w:rsid w:val="00E7311E"/>
    <w:rsid w:val="00E82579"/>
    <w:rsid w:val="00E91513"/>
    <w:rsid w:val="00E91549"/>
    <w:rsid w:val="00E9199D"/>
    <w:rsid w:val="00EA3F47"/>
    <w:rsid w:val="00EA628A"/>
    <w:rsid w:val="00EB1B9D"/>
    <w:rsid w:val="00EB626E"/>
    <w:rsid w:val="00EC395F"/>
    <w:rsid w:val="00ED143E"/>
    <w:rsid w:val="00EE201E"/>
    <w:rsid w:val="00EF1B69"/>
    <w:rsid w:val="00EF3807"/>
    <w:rsid w:val="00F05AE6"/>
    <w:rsid w:val="00F124C2"/>
    <w:rsid w:val="00F161EA"/>
    <w:rsid w:val="00F22AED"/>
    <w:rsid w:val="00F34D24"/>
    <w:rsid w:val="00F3516E"/>
    <w:rsid w:val="00F42671"/>
    <w:rsid w:val="00F4445B"/>
    <w:rsid w:val="00F60D8E"/>
    <w:rsid w:val="00F834E5"/>
    <w:rsid w:val="00F86D53"/>
    <w:rsid w:val="00F91520"/>
    <w:rsid w:val="00F9264E"/>
    <w:rsid w:val="00FA2651"/>
    <w:rsid w:val="00FA3258"/>
    <w:rsid w:val="00FB2FF8"/>
    <w:rsid w:val="00FB51D1"/>
    <w:rsid w:val="00FC58E4"/>
    <w:rsid w:val="00FC7681"/>
    <w:rsid w:val="00FD2DA6"/>
    <w:rsid w:val="00FD5FAA"/>
    <w:rsid w:val="00FE57BE"/>
    <w:rsid w:val="00FE57E6"/>
    <w:rsid w:val="00FF6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C84C81"/>
    <w:rPr>
      <w:rFonts w:cs="Arial"/>
      <w:bCs/>
      <w:noProof/>
      <w:kern w:val="32"/>
      <w:sz w:val="30"/>
      <w:szCs w:val="30"/>
      <w:lang w:eastAsia="en-US"/>
    </w:rPr>
  </w:style>
  <w:style w:type="character" w:customStyle="1" w:styleId="Heading2Char">
    <w:name w:val="Heading 2 Char"/>
    <w:link w:val="Heading2"/>
    <w:rsid w:val="00C84C81"/>
    <w:rPr>
      <w:rFonts w:cs="Arial"/>
      <w:b/>
      <w:bCs/>
      <w:iCs/>
      <w:color w:val="595959" w:themeColor="text1" w:themeTint="A6"/>
      <w:sz w:val="24"/>
      <w:szCs w:val="24"/>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uiPriority w:val="99"/>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semiHidden/>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styleId="TOCHeading">
    <w:name w:val="TOC Heading"/>
    <w:basedOn w:val="Heading1"/>
    <w:next w:val="Normal"/>
    <w:uiPriority w:val="39"/>
    <w:unhideWhenUsed/>
    <w:qFormat/>
    <w:locked/>
    <w:rsid w:val="00B61149"/>
    <w:pPr>
      <w:keepLines/>
      <w:spacing w:before="240" w:after="0" w:line="259" w:lineRule="auto"/>
      <w:outlineLvl w:val="9"/>
    </w:pPr>
    <w:rPr>
      <w:rFonts w:asciiTheme="majorHAnsi" w:eastAsiaTheme="majorEastAsia" w:hAnsiTheme="majorHAnsi" w:cstheme="majorBidi"/>
      <w:bCs w:val="0"/>
      <w:noProof w:val="0"/>
      <w:color w:val="365F91" w:themeColor="accent1" w:themeShade="BF"/>
      <w:kern w:val="0"/>
      <w:sz w:val="32"/>
      <w:szCs w:val="32"/>
      <w:lang w:val="en-US"/>
    </w:rPr>
  </w:style>
  <w:style w:type="paragraph" w:styleId="TOC2">
    <w:name w:val="toc 2"/>
    <w:basedOn w:val="Normal"/>
    <w:next w:val="Normal"/>
    <w:autoRedefine/>
    <w:uiPriority w:val="39"/>
    <w:unhideWhenUsed/>
    <w:locked/>
    <w:rsid w:val="003E41D6"/>
    <w:pPr>
      <w:tabs>
        <w:tab w:val="right" w:leader="dot" w:pos="10140"/>
      </w:tabs>
      <w:spacing w:after="100"/>
      <w:ind w:left="200"/>
    </w:pPr>
  </w:style>
  <w:style w:type="paragraph" w:styleId="TOC4">
    <w:name w:val="toc 4"/>
    <w:basedOn w:val="Normal"/>
    <w:next w:val="Normal"/>
    <w:autoRedefine/>
    <w:uiPriority w:val="39"/>
    <w:unhideWhenUsed/>
    <w:locked/>
    <w:rsid w:val="00784035"/>
    <w:pPr>
      <w:tabs>
        <w:tab w:val="left" w:pos="993"/>
        <w:tab w:val="right" w:leader="dot" w:pos="10140"/>
      </w:tabs>
      <w:spacing w:after="100"/>
      <w:ind w:left="600"/>
    </w:pPr>
  </w:style>
  <w:style w:type="paragraph" w:styleId="TOC1">
    <w:name w:val="toc 1"/>
    <w:basedOn w:val="Normal"/>
    <w:next w:val="Normal"/>
    <w:autoRedefine/>
    <w:uiPriority w:val="39"/>
    <w:unhideWhenUsed/>
    <w:locked/>
    <w:rsid w:val="003807E9"/>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locked/>
    <w:rsid w:val="003807E9"/>
    <w:pPr>
      <w:spacing w:after="100" w:line="259" w:lineRule="auto"/>
      <w:ind w:left="440"/>
    </w:pPr>
    <w:rPr>
      <w:rFonts w:asciiTheme="minorHAnsi" w:eastAsiaTheme="minorEastAsia" w:hAnsiTheme="minorHAnsi"/>
      <w:sz w:val="22"/>
      <w:szCs w:val="22"/>
      <w:lang w:val="en-US" w:eastAsia="en-US"/>
    </w:rPr>
  </w:style>
  <w:style w:type="character" w:styleId="CommentReference">
    <w:name w:val="annotation reference"/>
    <w:basedOn w:val="DefaultParagraphFont"/>
    <w:semiHidden/>
    <w:unhideWhenUsed/>
    <w:locked/>
    <w:rsid w:val="00864B6A"/>
    <w:rPr>
      <w:sz w:val="16"/>
      <w:szCs w:val="16"/>
    </w:rPr>
  </w:style>
  <w:style w:type="paragraph" w:styleId="CommentText">
    <w:name w:val="annotation text"/>
    <w:basedOn w:val="Normal"/>
    <w:link w:val="CommentTextChar"/>
    <w:unhideWhenUsed/>
    <w:locked/>
    <w:rsid w:val="00864B6A"/>
  </w:style>
  <w:style w:type="character" w:customStyle="1" w:styleId="CommentTextChar">
    <w:name w:val="Comment Text Char"/>
    <w:basedOn w:val="DefaultParagraphFont"/>
    <w:link w:val="CommentText"/>
    <w:rsid w:val="00864B6A"/>
    <w:rPr>
      <w:lang w:val="en-GB"/>
    </w:rPr>
  </w:style>
  <w:style w:type="paragraph" w:styleId="CommentSubject">
    <w:name w:val="annotation subject"/>
    <w:basedOn w:val="CommentText"/>
    <w:next w:val="CommentText"/>
    <w:link w:val="CommentSubjectChar"/>
    <w:semiHidden/>
    <w:unhideWhenUsed/>
    <w:locked/>
    <w:rsid w:val="00864B6A"/>
    <w:rPr>
      <w:b/>
      <w:bCs/>
    </w:rPr>
  </w:style>
  <w:style w:type="character" w:customStyle="1" w:styleId="CommentSubjectChar">
    <w:name w:val="Comment Subject Char"/>
    <w:basedOn w:val="CommentTextChar"/>
    <w:link w:val="CommentSubject"/>
    <w:semiHidden/>
    <w:rsid w:val="00864B6A"/>
    <w:rPr>
      <w:b/>
      <w:bCs/>
      <w:lang w:val="en-GB"/>
    </w:rPr>
  </w:style>
  <w:style w:type="paragraph" w:styleId="Revision">
    <w:name w:val="Revision"/>
    <w:hidden/>
    <w:uiPriority w:val="99"/>
    <w:semiHidden/>
    <w:rsid w:val="008E08E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our-work/disability-services/disability-connect-queensland/positive-behaviour-support-restrictive-practices" TargetMode="External"/><Relationship Id="rId13" Type="http://schemas.openxmlformats.org/officeDocument/2006/relationships/hyperlink" Target="https://cabinet.qld.gov.au/documents/2013/jul/restrictive%20practices/Attachments/Attachment%20-%20review%20of%20the%20restrictive%20practices%20discussion%20paper.PDF" TargetMode="External"/><Relationship Id="rId18" Type="http://schemas.openxmlformats.org/officeDocument/2006/relationships/hyperlink" Target="mailto:enquiries_rp@dsdsatsip.qld.gov.a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sdsatsip.qld.gov.au/resources/dsdsatsip/disability/service-providers/centre-excellence/a-guide-for-families-positive-behaviour-support.pdf" TargetMode="External"/><Relationship Id="rId17" Type="http://schemas.openxmlformats.org/officeDocument/2006/relationships/hyperlink" Target="https://www.dsdsatsip.qld.gov.au/our-work/disability-services/disability-connect-queensland/positive-behaviour-support-restrictive-practices/publications-resources" TargetMode="External"/><Relationship Id="rId2" Type="http://schemas.openxmlformats.org/officeDocument/2006/relationships/numbering" Target="numbering.xml"/><Relationship Id="rId16" Type="http://schemas.openxmlformats.org/officeDocument/2006/relationships/hyperlink" Target="https://www.dsdsatsip.qld.gov.au/our-work/disability-services/disability-connect-queensland/positive-behaviour-support-restrictive-practices/publications-resour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ability.royalcommission.gov.au/system/files/exhibit/DRC.2000.0004.0146.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mmunitiesqld-my.sharepoint.com/personal/yengels_communities_qld_gov_au/Documents/Documents/Yves/000-PBSRP/Review%20Internet%20Documents/Reviewed%20documents/06%20Information%20for%20people/www.QCAT.qld.gov.au" TargetMode="External"/><Relationship Id="rId23" Type="http://schemas.openxmlformats.org/officeDocument/2006/relationships/fontTable" Target="fontTable.xml"/><Relationship Id="rId10" Type="http://schemas.openxmlformats.org/officeDocument/2006/relationships/hyperlink" Target="http://www.legislation.qld.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sdsatsip.qld.gov.au/resources/dsdsatsip/disability/service-providers/centre-excellence/a-guide-for-families-positive-behaviour-support.pdf" TargetMode="External"/><Relationship Id="rId14" Type="http://schemas.openxmlformats.org/officeDocument/2006/relationships/hyperlink" Target="https://www.dsdsatsip.qld.gov.au/our-work/disability-services/disability-connect-queensland/positive-behaviour-support-restrictive-practices/publications-resourc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B8F57-3C8F-4114-8862-62352BAC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359</TotalTime>
  <Pages>13</Pages>
  <Words>6130</Words>
  <Characters>37123</Characters>
  <Application>Microsoft Office Word</Application>
  <DocSecurity>0</DocSecurity>
  <Lines>309</Lines>
  <Paragraphs>86</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43167</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14</cp:revision>
  <cp:lastPrinted>2022-11-28T02:08:00Z</cp:lastPrinted>
  <dcterms:created xsi:type="dcterms:W3CDTF">2022-11-23T07:43:00Z</dcterms:created>
  <dcterms:modified xsi:type="dcterms:W3CDTF">2022-11-28T02:09:00Z</dcterms:modified>
  <cp:category>Factsheet template</cp:category>
</cp:coreProperties>
</file>