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164A" w14:textId="13991DFD" w:rsidR="005F0FB2" w:rsidRPr="007F5E08" w:rsidRDefault="008620DF" w:rsidP="001742D9">
      <w:pPr>
        <w:pStyle w:val="Title"/>
        <w:spacing w:before="2400" w:after="360"/>
        <w:contextualSpacing w:val="0"/>
        <w:rPr>
          <w:rFonts w:eastAsiaTheme="minorEastAsia" w:cs="Arial"/>
          <w:bCs w:val="0"/>
          <w:spacing w:val="0"/>
          <w:kern w:val="0"/>
          <w:szCs w:val="72"/>
        </w:rPr>
      </w:pPr>
      <w:r>
        <w:rPr>
          <w:noProof/>
        </w:rPr>
        <w:drawing>
          <wp:anchor distT="0" distB="0" distL="114300" distR="114300" simplePos="0" relativeHeight="251658240" behindDoc="1" locked="0" layoutInCell="1" allowOverlap="1" wp14:anchorId="7A5036AB" wp14:editId="724E3C4C">
            <wp:simplePos x="0" y="0"/>
            <wp:positionH relativeFrom="column">
              <wp:posOffset>-920750</wp:posOffset>
            </wp:positionH>
            <wp:positionV relativeFrom="paragraph">
              <wp:posOffset>-981710</wp:posOffset>
            </wp:positionV>
            <wp:extent cx="7560000" cy="106992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bookmarkStart w:id="0" w:name="_Hlk143506015"/>
      <w:r w:rsidRPr="007F5E08">
        <w:rPr>
          <w:rFonts w:eastAsiaTheme="minorEastAsia" w:cs="Arial"/>
          <w:bCs w:val="0"/>
          <w:spacing w:val="0"/>
          <w:kern w:val="0"/>
          <w:szCs w:val="72"/>
        </w:rPr>
        <w:t>Engagement</w:t>
      </w:r>
      <w:r w:rsidR="009C5507" w:rsidRPr="007F5E08">
        <w:rPr>
          <w:rFonts w:eastAsiaTheme="minorEastAsia" w:cs="Arial"/>
          <w:bCs w:val="0"/>
          <w:spacing w:val="0"/>
          <w:kern w:val="0"/>
          <w:szCs w:val="72"/>
        </w:rPr>
        <w:t xml:space="preserve"> Paper</w:t>
      </w:r>
    </w:p>
    <w:p w14:paraId="5A79B1CD" w14:textId="63325F08" w:rsidR="005C092E" w:rsidRPr="001742D9" w:rsidRDefault="008620DF" w:rsidP="001742D9">
      <w:pPr>
        <w:pStyle w:val="Subtitle"/>
        <w:rPr>
          <w:rFonts w:cs="Arial"/>
          <w:color w:val="FFFFFF" w:themeColor="background1"/>
        </w:rPr>
      </w:pPr>
      <w:r w:rsidRPr="007F5E08">
        <w:rPr>
          <w:rFonts w:cs="Arial"/>
          <w:color w:val="FFFFFF" w:themeColor="background1"/>
        </w:rPr>
        <w:t>Reforming Queensland’s</w:t>
      </w:r>
      <w:r w:rsidR="0073377F" w:rsidRPr="007F5E08">
        <w:rPr>
          <w:rFonts w:cs="Arial"/>
          <w:color w:val="FFFFFF" w:themeColor="background1"/>
        </w:rPr>
        <w:t xml:space="preserve"> </w:t>
      </w:r>
      <w:r w:rsidR="00C3722B" w:rsidRPr="007F5E08">
        <w:rPr>
          <w:rFonts w:cs="Arial"/>
          <w:color w:val="FFFFFF" w:themeColor="background1"/>
        </w:rPr>
        <w:t>Restrictive Practices A</w:t>
      </w:r>
      <w:r w:rsidR="0073377F" w:rsidRPr="007F5E08">
        <w:rPr>
          <w:rFonts w:cs="Arial"/>
          <w:color w:val="FFFFFF" w:themeColor="background1"/>
        </w:rPr>
        <w:t xml:space="preserve">uthorisation </w:t>
      </w:r>
      <w:r w:rsidR="00C3722B" w:rsidRPr="007F5E08">
        <w:rPr>
          <w:rFonts w:cs="Arial"/>
          <w:color w:val="FFFFFF" w:themeColor="background1"/>
        </w:rPr>
        <w:t>F</w:t>
      </w:r>
      <w:r w:rsidR="0073377F" w:rsidRPr="007F5E08">
        <w:rPr>
          <w:rFonts w:cs="Arial"/>
          <w:color w:val="FFFFFF" w:themeColor="background1"/>
        </w:rPr>
        <w:t>ramework</w:t>
      </w:r>
    </w:p>
    <w:bookmarkEnd w:id="0"/>
    <w:p w14:paraId="09A6E1CA" w14:textId="77777777" w:rsidR="0066480D" w:rsidRPr="007F5E08" w:rsidRDefault="008620DF" w:rsidP="0066480D">
      <w:pPr>
        <w:rPr>
          <w:rFonts w:cs="Arial"/>
        </w:rPr>
      </w:pPr>
      <w:r w:rsidRPr="007F5E08">
        <w:rPr>
          <w:rFonts w:cs="Arial"/>
        </w:rPr>
        <w:br w:type="page"/>
      </w:r>
    </w:p>
    <w:sdt>
      <w:sdtPr>
        <w:rPr>
          <w:rFonts w:ascii="Arial" w:eastAsiaTheme="minorEastAsia" w:hAnsi="Arial" w:cs="Arial"/>
          <w:color w:val="auto"/>
          <w:sz w:val="22"/>
          <w:szCs w:val="24"/>
          <w:lang w:val="en-AU"/>
        </w:rPr>
        <w:id w:val="1844509268"/>
        <w:docPartObj>
          <w:docPartGallery w:val="Table of Contents"/>
          <w:docPartUnique/>
        </w:docPartObj>
      </w:sdtPr>
      <w:sdtEndPr>
        <w:rPr>
          <w:b/>
          <w:bCs/>
          <w:noProof/>
        </w:rPr>
      </w:sdtEndPr>
      <w:sdtContent>
        <w:p w14:paraId="6230AD77" w14:textId="77777777" w:rsidR="00E70BA7" w:rsidRPr="005E6C0C" w:rsidRDefault="008620DF" w:rsidP="00682171">
          <w:pPr>
            <w:pStyle w:val="TOCHeading"/>
            <w:ind w:left="-142"/>
            <w:rPr>
              <w:rFonts w:ascii="Arial" w:hAnsi="Arial" w:cs="Arial"/>
              <w:b/>
              <w:bCs/>
              <w:color w:val="853D96" w:themeColor="accent2"/>
              <w:sz w:val="48"/>
              <w:szCs w:val="48"/>
            </w:rPr>
          </w:pPr>
          <w:r w:rsidRPr="005E6C0C">
            <w:rPr>
              <w:rFonts w:ascii="Arial" w:hAnsi="Arial" w:cs="Arial"/>
              <w:b/>
              <w:bCs/>
              <w:color w:val="853D96" w:themeColor="accent2"/>
              <w:sz w:val="48"/>
              <w:szCs w:val="48"/>
            </w:rPr>
            <w:t>Table of Contents</w:t>
          </w:r>
        </w:p>
        <w:p w14:paraId="62C96141" w14:textId="5CA21F4A" w:rsidR="005E6C0C" w:rsidRPr="005E6C0C" w:rsidRDefault="008620DF">
          <w:pPr>
            <w:pStyle w:val="TOC1"/>
            <w:tabs>
              <w:tab w:val="right" w:leader="dot" w:pos="9607"/>
            </w:tabs>
            <w:rPr>
              <w:rFonts w:ascii="Arial" w:hAnsi="Arial" w:cs="Arial"/>
              <w:noProof/>
              <w:kern w:val="2"/>
              <w:lang w:val="en-AU" w:eastAsia="en-AU"/>
              <w14:ligatures w14:val="standardContextual"/>
            </w:rPr>
          </w:pPr>
          <w:r w:rsidRPr="005E6C0C">
            <w:rPr>
              <w:rFonts w:ascii="Arial" w:hAnsi="Arial" w:cs="Arial"/>
            </w:rPr>
            <w:fldChar w:fldCharType="begin"/>
          </w:r>
          <w:r w:rsidRPr="005E6C0C">
            <w:rPr>
              <w:rFonts w:ascii="Arial" w:hAnsi="Arial" w:cs="Arial"/>
            </w:rPr>
            <w:instrText xml:space="preserve"> TOC \o "1-3" \h \z \u </w:instrText>
          </w:r>
          <w:r w:rsidRPr="005E6C0C">
            <w:rPr>
              <w:rFonts w:ascii="Arial" w:hAnsi="Arial" w:cs="Arial"/>
            </w:rPr>
            <w:fldChar w:fldCharType="separate"/>
          </w:r>
          <w:hyperlink w:anchor="_Toc174362910" w:history="1">
            <w:r w:rsidR="005E6C0C" w:rsidRPr="005E6C0C">
              <w:rPr>
                <w:rStyle w:val="Hyperlink"/>
                <w:rFonts w:ascii="Arial" w:hAnsi="Arial" w:cs="Arial"/>
                <w:noProof/>
              </w:rPr>
              <w:t>Acknowledgments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_Toc174362910 \h </w:instrText>
            </w:r>
            <w:r w:rsidR="005E6C0C" w:rsidRPr="005E6C0C">
              <w:rPr>
                <w:rFonts w:ascii="Arial" w:hAnsi="Arial" w:cs="Arial"/>
                <w:noProof/>
                <w:webHidden/>
              </w:rPr>
            </w:r>
            <w:r w:rsidR="005E6C0C" w:rsidRPr="005E6C0C">
              <w:rPr>
                <w:rFonts w:ascii="Arial" w:hAnsi="Arial" w:cs="Arial"/>
                <w:noProof/>
                <w:webHidden/>
              </w:rPr>
              <w:fldChar w:fldCharType="separate"/>
            </w:r>
            <w:r w:rsidR="00D4774A">
              <w:rPr>
                <w:rFonts w:ascii="Arial" w:hAnsi="Arial" w:cs="Arial"/>
                <w:noProof/>
                <w:webHidden/>
              </w:rPr>
              <w:t>2</w:t>
            </w:r>
            <w:r w:rsidR="005E6C0C" w:rsidRPr="005E6C0C">
              <w:rPr>
                <w:rFonts w:ascii="Arial" w:hAnsi="Arial" w:cs="Arial"/>
                <w:noProof/>
                <w:webHidden/>
              </w:rPr>
              <w:fldChar w:fldCharType="end"/>
            </w:r>
          </w:hyperlink>
        </w:p>
        <w:p w14:paraId="62A4E755" w14:textId="090D87E5"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11" w:history="1">
            <w:r w:rsidR="005E6C0C" w:rsidRPr="005E6C0C">
              <w:rPr>
                <w:rStyle w:val="Hyperlink"/>
                <w:rFonts w:ascii="Arial" w:hAnsi="Arial" w:cs="Arial"/>
                <w:noProof/>
              </w:rPr>
              <w:t>Cultural acknowledgement</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_Toc174362911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2</w:t>
            </w:r>
            <w:r w:rsidR="005E6C0C" w:rsidRPr="005E6C0C">
              <w:rPr>
                <w:rFonts w:ascii="Arial" w:hAnsi="Arial" w:cs="Arial"/>
                <w:noProof/>
                <w:webHidden/>
              </w:rPr>
              <w:fldChar w:fldCharType="end"/>
            </w:r>
          </w:hyperlink>
        </w:p>
        <w:p w14:paraId="6B4B9738" w14:textId="47EEBB5A"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12" w:history="1">
            <w:r w:rsidR="005E6C0C" w:rsidRPr="005E6C0C">
              <w:rPr>
                <w:rStyle w:val="Hyperlink"/>
                <w:rFonts w:ascii="Arial" w:hAnsi="Arial" w:cs="Arial"/>
                <w:noProof/>
              </w:rPr>
              <w:t>General acknowledgements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_Toc174362912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2</w:t>
            </w:r>
            <w:r w:rsidR="005E6C0C" w:rsidRPr="005E6C0C">
              <w:rPr>
                <w:rFonts w:ascii="Arial" w:hAnsi="Arial" w:cs="Arial"/>
                <w:noProof/>
                <w:webHidden/>
              </w:rPr>
              <w:fldChar w:fldCharType="end"/>
            </w:r>
          </w:hyperlink>
        </w:p>
        <w:p w14:paraId="4DF53C66" w14:textId="1CCE00BF"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13" w:history="1">
            <w:r w:rsidR="005E6C0C" w:rsidRPr="005E6C0C">
              <w:rPr>
                <w:rStyle w:val="Hyperlink"/>
                <w:rFonts w:ascii="Arial" w:hAnsi="Arial" w:cs="Arial"/>
                <w:noProof/>
              </w:rPr>
              <w:t>The engagement process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_Toc174362913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3</w:t>
            </w:r>
            <w:r w:rsidR="005E6C0C" w:rsidRPr="005E6C0C">
              <w:rPr>
                <w:rFonts w:ascii="Arial" w:hAnsi="Arial" w:cs="Arial"/>
                <w:noProof/>
                <w:webHidden/>
              </w:rPr>
              <w:fldChar w:fldCharType="end"/>
            </w:r>
          </w:hyperlink>
        </w:p>
        <w:p w14:paraId="541AF509" w14:textId="4EB61E7C"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14" w:history="1">
            <w:r w:rsidR="005E6C0C" w:rsidRPr="005E6C0C">
              <w:rPr>
                <w:rStyle w:val="Hyperlink"/>
                <w:rFonts w:ascii="Arial" w:hAnsi="Arial" w:cs="Arial"/>
                <w:noProof/>
              </w:rPr>
              <w:t>Getting involved</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_Toc174362914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3</w:t>
            </w:r>
            <w:r w:rsidR="005E6C0C" w:rsidRPr="005E6C0C">
              <w:rPr>
                <w:rFonts w:ascii="Arial" w:hAnsi="Arial" w:cs="Arial"/>
                <w:noProof/>
                <w:webHidden/>
              </w:rPr>
              <w:fldChar w:fldCharType="end"/>
            </w:r>
          </w:hyperlink>
        </w:p>
        <w:p w14:paraId="29374E43" w14:textId="419E8AD2"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15" w:history="1">
            <w:r w:rsidR="005E6C0C" w:rsidRPr="005E6C0C">
              <w:rPr>
                <w:rStyle w:val="Hyperlink"/>
                <w:rFonts w:ascii="Arial" w:hAnsi="Arial" w:cs="Arial"/>
                <w:noProof/>
              </w:rPr>
              <w:t>Who do we want to hear from?</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_Toc174362915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3</w:t>
            </w:r>
            <w:r w:rsidR="005E6C0C" w:rsidRPr="005E6C0C">
              <w:rPr>
                <w:rFonts w:ascii="Arial" w:hAnsi="Arial" w:cs="Arial"/>
                <w:noProof/>
                <w:webHidden/>
              </w:rPr>
              <w:fldChar w:fldCharType="end"/>
            </w:r>
          </w:hyperlink>
        </w:p>
        <w:p w14:paraId="49C21AB5" w14:textId="14D0D1E1"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16" w:history="1">
            <w:r w:rsidR="005E6C0C" w:rsidRPr="005E6C0C">
              <w:rPr>
                <w:rStyle w:val="Hyperlink"/>
                <w:rFonts w:ascii="Arial" w:hAnsi="Arial" w:cs="Arial"/>
                <w:noProof/>
              </w:rPr>
              <w:t>Making a submission</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_Toc174362916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3</w:t>
            </w:r>
            <w:r w:rsidR="005E6C0C" w:rsidRPr="005E6C0C">
              <w:rPr>
                <w:rFonts w:ascii="Arial" w:hAnsi="Arial" w:cs="Arial"/>
                <w:noProof/>
                <w:webHidden/>
              </w:rPr>
              <w:fldChar w:fldCharType="end"/>
            </w:r>
          </w:hyperlink>
        </w:p>
        <w:p w14:paraId="36877EB3" w14:textId="52D26819"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17" w:history="1">
            <w:r w:rsidR="005E6C0C" w:rsidRPr="005E6C0C">
              <w:rPr>
                <w:rStyle w:val="Hyperlink"/>
                <w:rFonts w:ascii="Arial" w:hAnsi="Arial" w:cs="Arial"/>
                <w:noProof/>
              </w:rPr>
              <w:t>Completing a survey</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_Toc174362917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4</w:t>
            </w:r>
            <w:r w:rsidR="005E6C0C" w:rsidRPr="005E6C0C">
              <w:rPr>
                <w:rFonts w:ascii="Arial" w:hAnsi="Arial" w:cs="Arial"/>
                <w:noProof/>
                <w:webHidden/>
              </w:rPr>
              <w:fldChar w:fldCharType="end"/>
            </w:r>
          </w:hyperlink>
        </w:p>
        <w:p w14:paraId="071476EB" w14:textId="5B7B5E26"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18" w:history="1">
            <w:r w:rsidR="005E6C0C" w:rsidRPr="005E6C0C">
              <w:rPr>
                <w:rStyle w:val="Hyperlink"/>
                <w:rFonts w:ascii="Arial" w:hAnsi="Arial" w:cs="Arial"/>
                <w:noProof/>
              </w:rPr>
              <w:t>Background</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_Toc174362918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5</w:t>
            </w:r>
            <w:r w:rsidR="005E6C0C" w:rsidRPr="005E6C0C">
              <w:rPr>
                <w:rFonts w:ascii="Arial" w:hAnsi="Arial" w:cs="Arial"/>
                <w:noProof/>
                <w:webHidden/>
              </w:rPr>
              <w:fldChar w:fldCharType="end"/>
            </w:r>
          </w:hyperlink>
        </w:p>
        <w:p w14:paraId="3722B956" w14:textId="3D1FC918"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19" w:history="1">
            <w:r w:rsidR="005E6C0C" w:rsidRPr="005E6C0C">
              <w:rPr>
                <w:rStyle w:val="Hyperlink"/>
                <w:rFonts w:ascii="Arial" w:hAnsi="Arial" w:cs="Arial"/>
                <w:noProof/>
              </w:rPr>
              <w:t>The Positive Behaviour Support and Restrictive Practices Review</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_Toc174362919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5</w:t>
            </w:r>
            <w:r w:rsidR="005E6C0C" w:rsidRPr="005E6C0C">
              <w:rPr>
                <w:rFonts w:ascii="Arial" w:hAnsi="Arial" w:cs="Arial"/>
                <w:noProof/>
                <w:webHidden/>
              </w:rPr>
              <w:fldChar w:fldCharType="end"/>
            </w:r>
          </w:hyperlink>
        </w:p>
        <w:p w14:paraId="4A2CF946" w14:textId="4DF13427"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20" w:history="1">
            <w:r w:rsidR="005E6C0C" w:rsidRPr="005E6C0C">
              <w:rPr>
                <w:rStyle w:val="Hyperlink"/>
                <w:rFonts w:ascii="Arial" w:hAnsi="Arial" w:cs="Arial"/>
                <w:noProof/>
              </w:rPr>
              <w:t>Proposed Reforms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_Toc174362920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6</w:t>
            </w:r>
            <w:r w:rsidR="005E6C0C" w:rsidRPr="005E6C0C">
              <w:rPr>
                <w:rFonts w:ascii="Arial" w:hAnsi="Arial" w:cs="Arial"/>
                <w:noProof/>
                <w:webHidden/>
              </w:rPr>
              <w:fldChar w:fldCharType="end"/>
            </w:r>
          </w:hyperlink>
        </w:p>
        <w:p w14:paraId="3A63D4E3" w14:textId="4C95F388"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1" w:history="1">
            <w:r w:rsidR="005E6C0C" w:rsidRPr="005E6C0C">
              <w:rPr>
                <w:rStyle w:val="Hyperlink"/>
                <w:rFonts w:ascii="Arial" w:hAnsi="Arial" w:cs="Arial"/>
                <w:noProof/>
              </w:rPr>
              <w:t>The Disability Services (Restrictive Practices) and Other Legislation Amendment Bill 2024</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_Toc174362921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6</w:t>
            </w:r>
            <w:r w:rsidR="005E6C0C" w:rsidRPr="005E6C0C">
              <w:rPr>
                <w:rFonts w:ascii="Arial" w:hAnsi="Arial" w:cs="Arial"/>
                <w:noProof/>
                <w:webHidden/>
              </w:rPr>
              <w:fldChar w:fldCharType="end"/>
            </w:r>
          </w:hyperlink>
        </w:p>
        <w:p w14:paraId="22EAD5DE" w14:textId="084CB9B8"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22" w:history="1">
            <w:r w:rsidR="005E6C0C" w:rsidRPr="005E6C0C">
              <w:rPr>
                <w:rStyle w:val="Hyperlink"/>
                <w:rFonts w:ascii="Arial" w:hAnsi="Arial" w:cs="Arial"/>
                <w:noProof/>
              </w:rPr>
              <w:t>Key changes proposed</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_Toc174362922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6</w:t>
            </w:r>
            <w:r w:rsidR="005E6C0C" w:rsidRPr="005E6C0C">
              <w:rPr>
                <w:rFonts w:ascii="Arial" w:hAnsi="Arial" w:cs="Arial"/>
                <w:noProof/>
                <w:webHidden/>
              </w:rPr>
              <w:fldChar w:fldCharType="end"/>
            </w:r>
          </w:hyperlink>
        </w:p>
        <w:p w14:paraId="261B717A" w14:textId="20C8E34B"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3" w:history="1">
            <w:r w:rsidR="005E6C0C" w:rsidRPr="005E6C0C">
              <w:rPr>
                <w:rStyle w:val="Hyperlink"/>
                <w:rFonts w:ascii="Arial" w:hAnsi="Arial" w:cs="Arial"/>
                <w:noProof/>
              </w:rPr>
              <w:t>The Office of the Senior Practitioner</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_Toc174362923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6</w:t>
            </w:r>
            <w:r w:rsidR="005E6C0C" w:rsidRPr="005E6C0C">
              <w:rPr>
                <w:rFonts w:ascii="Arial" w:hAnsi="Arial" w:cs="Arial"/>
                <w:noProof/>
                <w:webHidden/>
              </w:rPr>
              <w:fldChar w:fldCharType="end"/>
            </w:r>
          </w:hyperlink>
        </w:p>
        <w:p w14:paraId="05DD2845" w14:textId="6E52A445"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4" w:history="1">
            <w:r w:rsidR="005E6C0C" w:rsidRPr="005E6C0C">
              <w:rPr>
                <w:rStyle w:val="Hyperlink"/>
                <w:rFonts w:ascii="Arial" w:hAnsi="Arial" w:cs="Arial"/>
                <w:noProof/>
              </w:rPr>
              <w:t>Active participation of people with disability</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_Toc174362924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7</w:t>
            </w:r>
            <w:r w:rsidR="005E6C0C" w:rsidRPr="005E6C0C">
              <w:rPr>
                <w:rFonts w:ascii="Arial" w:hAnsi="Arial" w:cs="Arial"/>
                <w:noProof/>
                <w:webHidden/>
              </w:rPr>
              <w:fldChar w:fldCharType="end"/>
            </w:r>
          </w:hyperlink>
        </w:p>
        <w:p w14:paraId="105E9578" w14:textId="67922677"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5" w:history="1">
            <w:r w:rsidR="005E6C0C" w:rsidRPr="005E6C0C">
              <w:rPr>
                <w:rStyle w:val="Hyperlink"/>
                <w:rFonts w:ascii="Arial" w:hAnsi="Arial" w:cs="Arial"/>
                <w:noProof/>
              </w:rPr>
              <w:t>Consistent safeguards for all people receiving NDIS or state funded disability services: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_Toc174362925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7</w:t>
            </w:r>
            <w:r w:rsidR="005E6C0C" w:rsidRPr="005E6C0C">
              <w:rPr>
                <w:rFonts w:ascii="Arial" w:hAnsi="Arial" w:cs="Arial"/>
                <w:noProof/>
                <w:webHidden/>
              </w:rPr>
              <w:fldChar w:fldCharType="end"/>
            </w:r>
          </w:hyperlink>
        </w:p>
        <w:p w14:paraId="1798CB21" w14:textId="15F9E1D5"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6" w:history="1">
            <w:r w:rsidR="005E6C0C" w:rsidRPr="005E6C0C">
              <w:rPr>
                <w:rStyle w:val="Hyperlink"/>
                <w:rFonts w:ascii="Arial" w:hAnsi="Arial" w:cs="Arial"/>
                <w:noProof/>
              </w:rPr>
              <w:t>Types of restrictive practices regulated under the framework</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_Toc174362926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7</w:t>
            </w:r>
            <w:r w:rsidR="005E6C0C" w:rsidRPr="005E6C0C">
              <w:rPr>
                <w:rFonts w:ascii="Arial" w:hAnsi="Arial" w:cs="Arial"/>
                <w:noProof/>
                <w:webHidden/>
              </w:rPr>
              <w:fldChar w:fldCharType="end"/>
            </w:r>
          </w:hyperlink>
        </w:p>
        <w:p w14:paraId="5BB55CBF" w14:textId="383F0E8A"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7" w:history="1">
            <w:r w:rsidR="005E6C0C" w:rsidRPr="005E6C0C">
              <w:rPr>
                <w:rStyle w:val="Hyperlink"/>
                <w:rFonts w:ascii="Arial" w:hAnsi="Arial" w:cs="Arial"/>
                <w:noProof/>
              </w:rPr>
              <w:t>Prohibiting certain restrictive practices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_Toc174362927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8</w:t>
            </w:r>
            <w:r w:rsidR="005E6C0C" w:rsidRPr="005E6C0C">
              <w:rPr>
                <w:rFonts w:ascii="Arial" w:hAnsi="Arial" w:cs="Arial"/>
                <w:noProof/>
                <w:webHidden/>
              </w:rPr>
              <w:fldChar w:fldCharType="end"/>
            </w:r>
          </w:hyperlink>
        </w:p>
        <w:p w14:paraId="57B3E839" w14:textId="157696D8"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28" w:history="1">
            <w:r w:rsidR="005E6C0C" w:rsidRPr="005E6C0C">
              <w:rPr>
                <w:rStyle w:val="Hyperlink"/>
                <w:rFonts w:ascii="Arial" w:hAnsi="Arial" w:cs="Arial"/>
                <w:noProof/>
              </w:rPr>
              <w:t>Behaviour support plans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_Toc174362928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8</w:t>
            </w:r>
            <w:r w:rsidR="005E6C0C" w:rsidRPr="005E6C0C">
              <w:rPr>
                <w:rFonts w:ascii="Arial" w:hAnsi="Arial" w:cs="Arial"/>
                <w:noProof/>
                <w:webHidden/>
              </w:rPr>
              <w:fldChar w:fldCharType="end"/>
            </w:r>
          </w:hyperlink>
        </w:p>
        <w:p w14:paraId="2BE0AE92" w14:textId="7DA4F4ED"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29" w:history="1">
            <w:r w:rsidR="005E6C0C" w:rsidRPr="005E6C0C">
              <w:rPr>
                <w:rStyle w:val="Hyperlink"/>
                <w:rFonts w:ascii="Arial" w:hAnsi="Arial" w:cs="Arial"/>
                <w:noProof/>
              </w:rPr>
              <w:t>How will this work in practice?</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_Toc174362929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9</w:t>
            </w:r>
            <w:r w:rsidR="005E6C0C" w:rsidRPr="005E6C0C">
              <w:rPr>
                <w:rFonts w:ascii="Arial" w:hAnsi="Arial" w:cs="Arial"/>
                <w:noProof/>
                <w:webHidden/>
              </w:rPr>
              <w:fldChar w:fldCharType="end"/>
            </w:r>
          </w:hyperlink>
        </w:p>
        <w:p w14:paraId="6595E50A" w14:textId="2803C5C3"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30" w:history="1">
            <w:r w:rsidR="005E6C0C" w:rsidRPr="005E6C0C">
              <w:rPr>
                <w:rStyle w:val="Hyperlink"/>
                <w:rFonts w:ascii="Arial" w:hAnsi="Arial" w:cs="Arial"/>
                <w:noProof/>
              </w:rPr>
              <w:t>How will the reforms be implemented</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_Toc174362930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10</w:t>
            </w:r>
            <w:r w:rsidR="005E6C0C" w:rsidRPr="005E6C0C">
              <w:rPr>
                <w:rFonts w:ascii="Arial" w:hAnsi="Arial" w:cs="Arial"/>
                <w:noProof/>
                <w:webHidden/>
              </w:rPr>
              <w:fldChar w:fldCharType="end"/>
            </w:r>
          </w:hyperlink>
        </w:p>
        <w:p w14:paraId="42808DD8" w14:textId="658DC6E0"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31" w:history="1">
            <w:r w:rsidR="005E6C0C" w:rsidRPr="005E6C0C">
              <w:rPr>
                <w:rStyle w:val="Hyperlink"/>
                <w:rFonts w:ascii="Arial" w:hAnsi="Arial" w:cs="Arial"/>
                <w:noProof/>
              </w:rPr>
              <w:t>Questions for you to consider</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_Toc174362931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11</w:t>
            </w:r>
            <w:r w:rsidR="005E6C0C" w:rsidRPr="005E6C0C">
              <w:rPr>
                <w:rFonts w:ascii="Arial" w:hAnsi="Arial" w:cs="Arial"/>
                <w:noProof/>
                <w:webHidden/>
              </w:rPr>
              <w:fldChar w:fldCharType="end"/>
            </w:r>
          </w:hyperlink>
        </w:p>
        <w:p w14:paraId="58CE6FCF" w14:textId="0101BCC5"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32" w:history="1">
            <w:r w:rsidR="005E6C0C" w:rsidRPr="005E6C0C">
              <w:rPr>
                <w:rStyle w:val="Hyperlink"/>
                <w:rFonts w:ascii="Arial" w:hAnsi="Arial" w:cs="Arial"/>
                <w:noProof/>
              </w:rPr>
              <w:t>About the process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_Toc174362932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11</w:t>
            </w:r>
            <w:r w:rsidR="005E6C0C" w:rsidRPr="005E6C0C">
              <w:rPr>
                <w:rFonts w:ascii="Arial" w:hAnsi="Arial" w:cs="Arial"/>
                <w:noProof/>
                <w:webHidden/>
              </w:rPr>
              <w:fldChar w:fldCharType="end"/>
            </w:r>
          </w:hyperlink>
        </w:p>
        <w:p w14:paraId="02A437F6" w14:textId="10C50E0C"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33" w:history="1">
            <w:r w:rsidR="005E6C0C" w:rsidRPr="005E6C0C">
              <w:rPr>
                <w:rStyle w:val="Hyperlink"/>
                <w:rFonts w:ascii="Arial" w:hAnsi="Arial" w:cs="Arial"/>
                <w:noProof/>
              </w:rPr>
              <w:t>About safeguards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_Toc174362933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13</w:t>
            </w:r>
            <w:r w:rsidR="005E6C0C" w:rsidRPr="005E6C0C">
              <w:rPr>
                <w:rFonts w:ascii="Arial" w:hAnsi="Arial" w:cs="Arial"/>
                <w:noProof/>
                <w:webHidden/>
              </w:rPr>
              <w:fldChar w:fldCharType="end"/>
            </w:r>
          </w:hyperlink>
        </w:p>
        <w:p w14:paraId="71039116" w14:textId="3041AE6E"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34" w:history="1">
            <w:r w:rsidR="005E6C0C" w:rsidRPr="005E6C0C">
              <w:rPr>
                <w:rStyle w:val="Hyperlink"/>
                <w:rFonts w:ascii="Arial" w:hAnsi="Arial" w:cs="Arial"/>
                <w:noProof/>
              </w:rPr>
              <w:t>About implementation</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_Toc174362934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14</w:t>
            </w:r>
            <w:r w:rsidR="005E6C0C" w:rsidRPr="005E6C0C">
              <w:rPr>
                <w:rFonts w:ascii="Arial" w:hAnsi="Arial" w:cs="Arial"/>
                <w:noProof/>
                <w:webHidden/>
              </w:rPr>
              <w:fldChar w:fldCharType="end"/>
            </w:r>
          </w:hyperlink>
        </w:p>
        <w:p w14:paraId="30E1E617" w14:textId="00E69B41"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35" w:history="1">
            <w:r w:rsidR="005E6C0C" w:rsidRPr="005E6C0C">
              <w:rPr>
                <w:rStyle w:val="Hyperlink"/>
                <w:rFonts w:ascii="Arial" w:hAnsi="Arial" w:cs="Arial"/>
                <w:noProof/>
              </w:rPr>
              <w:t>Additional comments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_Toc174362935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15</w:t>
            </w:r>
            <w:r w:rsidR="005E6C0C" w:rsidRPr="005E6C0C">
              <w:rPr>
                <w:rFonts w:ascii="Arial" w:hAnsi="Arial" w:cs="Arial"/>
                <w:noProof/>
                <w:webHidden/>
              </w:rPr>
              <w:fldChar w:fldCharType="end"/>
            </w:r>
          </w:hyperlink>
        </w:p>
        <w:p w14:paraId="6544DCE4" w14:textId="61A44237"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36" w:history="1">
            <w:r w:rsidR="005E6C0C" w:rsidRPr="005E6C0C">
              <w:rPr>
                <w:rStyle w:val="Hyperlink"/>
                <w:rFonts w:ascii="Arial" w:hAnsi="Arial" w:cs="Arial"/>
                <w:noProof/>
              </w:rPr>
              <w:t>Thank you.</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_Toc174362936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15</w:t>
            </w:r>
            <w:r w:rsidR="005E6C0C" w:rsidRPr="005E6C0C">
              <w:rPr>
                <w:rFonts w:ascii="Arial" w:hAnsi="Arial" w:cs="Arial"/>
                <w:noProof/>
                <w:webHidden/>
              </w:rPr>
              <w:fldChar w:fldCharType="end"/>
            </w:r>
          </w:hyperlink>
        </w:p>
        <w:p w14:paraId="1DDAFD2F" w14:textId="44739313"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37" w:history="1">
            <w:r w:rsidR="005E6C0C" w:rsidRPr="005E6C0C">
              <w:rPr>
                <w:rStyle w:val="Hyperlink"/>
                <w:rFonts w:ascii="Arial" w:hAnsi="Arial" w:cs="Arial"/>
                <w:noProof/>
              </w:rPr>
              <w:t>What will happen next?</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_Toc174362937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15</w:t>
            </w:r>
            <w:r w:rsidR="005E6C0C" w:rsidRPr="005E6C0C">
              <w:rPr>
                <w:rFonts w:ascii="Arial" w:hAnsi="Arial" w:cs="Arial"/>
                <w:noProof/>
                <w:webHidden/>
              </w:rPr>
              <w:fldChar w:fldCharType="end"/>
            </w:r>
          </w:hyperlink>
        </w:p>
        <w:p w14:paraId="752FAC31" w14:textId="034962CE" w:rsidR="005E6C0C" w:rsidRPr="005E6C0C" w:rsidRDefault="00D4774A">
          <w:pPr>
            <w:pStyle w:val="TOC2"/>
            <w:tabs>
              <w:tab w:val="right" w:leader="dot" w:pos="9607"/>
            </w:tabs>
            <w:rPr>
              <w:rFonts w:ascii="Arial" w:hAnsi="Arial" w:cs="Arial"/>
              <w:noProof/>
              <w:kern w:val="2"/>
              <w:lang w:val="en-AU" w:eastAsia="en-AU"/>
              <w14:ligatures w14:val="standardContextual"/>
            </w:rPr>
          </w:pPr>
          <w:hyperlink w:anchor="_Toc174362938" w:history="1">
            <w:r w:rsidR="005E6C0C" w:rsidRPr="005E6C0C">
              <w:rPr>
                <w:rStyle w:val="Hyperlink"/>
                <w:rFonts w:ascii="Arial" w:hAnsi="Arial" w:cs="Arial"/>
                <w:noProof/>
              </w:rPr>
              <w:t>Review Team contact details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_Toc174362938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15</w:t>
            </w:r>
            <w:r w:rsidR="005E6C0C" w:rsidRPr="005E6C0C">
              <w:rPr>
                <w:rFonts w:ascii="Arial" w:hAnsi="Arial" w:cs="Arial"/>
                <w:noProof/>
                <w:webHidden/>
              </w:rPr>
              <w:fldChar w:fldCharType="end"/>
            </w:r>
          </w:hyperlink>
        </w:p>
        <w:p w14:paraId="40EDD5E0" w14:textId="4F12A772"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39" w:history="1">
            <w:r w:rsidR="005E6C0C" w:rsidRPr="005E6C0C">
              <w:rPr>
                <w:rStyle w:val="Hyperlink"/>
                <w:rFonts w:ascii="Arial" w:hAnsi="Arial" w:cs="Arial"/>
                <w:noProof/>
              </w:rPr>
              <w:t>Appendix 1 – Positive behaviour support and restrictive practices review</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_Toc174362939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16</w:t>
            </w:r>
            <w:r w:rsidR="005E6C0C" w:rsidRPr="005E6C0C">
              <w:rPr>
                <w:rFonts w:ascii="Arial" w:hAnsi="Arial" w:cs="Arial"/>
                <w:noProof/>
                <w:webHidden/>
              </w:rPr>
              <w:fldChar w:fldCharType="end"/>
            </w:r>
          </w:hyperlink>
        </w:p>
        <w:p w14:paraId="7F32D8CC" w14:textId="5CE18472"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40" w:history="1">
            <w:r w:rsidR="005E6C0C" w:rsidRPr="005E6C0C">
              <w:rPr>
                <w:rStyle w:val="Hyperlink"/>
                <w:rFonts w:ascii="Arial" w:hAnsi="Arial" w:cs="Arial"/>
                <w:noProof/>
              </w:rPr>
              <w:t>Existing framework</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_Toc174362940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16</w:t>
            </w:r>
            <w:r w:rsidR="005E6C0C" w:rsidRPr="005E6C0C">
              <w:rPr>
                <w:rFonts w:ascii="Arial" w:hAnsi="Arial" w:cs="Arial"/>
                <w:noProof/>
                <w:webHidden/>
              </w:rPr>
              <w:fldChar w:fldCharType="end"/>
            </w:r>
          </w:hyperlink>
        </w:p>
        <w:p w14:paraId="5CB415ED" w14:textId="4E25E416"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41" w:history="1">
            <w:r w:rsidR="005E6C0C" w:rsidRPr="005E6C0C">
              <w:rPr>
                <w:rStyle w:val="Hyperlink"/>
                <w:rFonts w:ascii="Arial" w:hAnsi="Arial" w:cs="Arial"/>
                <w:noProof/>
              </w:rPr>
              <w:t>Reform drivers</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_Toc174362941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16</w:t>
            </w:r>
            <w:r w:rsidR="005E6C0C" w:rsidRPr="005E6C0C">
              <w:rPr>
                <w:rFonts w:ascii="Arial" w:hAnsi="Arial" w:cs="Arial"/>
                <w:noProof/>
                <w:webHidden/>
              </w:rPr>
              <w:fldChar w:fldCharType="end"/>
            </w:r>
          </w:hyperlink>
        </w:p>
        <w:p w14:paraId="03B9FCD8" w14:textId="478AC751" w:rsidR="005E6C0C" w:rsidRPr="005E6C0C" w:rsidRDefault="00D4774A">
          <w:pPr>
            <w:pStyle w:val="TOC3"/>
            <w:tabs>
              <w:tab w:val="right" w:leader="dot" w:pos="9607"/>
            </w:tabs>
            <w:rPr>
              <w:rFonts w:ascii="Arial" w:hAnsi="Arial" w:cs="Arial"/>
              <w:noProof/>
              <w:kern w:val="2"/>
              <w:lang w:val="en-AU" w:eastAsia="en-AU"/>
              <w14:ligatures w14:val="standardContextual"/>
            </w:rPr>
          </w:pPr>
          <w:hyperlink w:anchor="_Toc174362942" w:history="1">
            <w:r w:rsidR="005E6C0C" w:rsidRPr="005E6C0C">
              <w:rPr>
                <w:rStyle w:val="Hyperlink"/>
                <w:rFonts w:ascii="Arial" w:hAnsi="Arial" w:cs="Arial"/>
                <w:noProof/>
              </w:rPr>
              <w:t>The review</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_Toc174362942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17</w:t>
            </w:r>
            <w:r w:rsidR="005E6C0C" w:rsidRPr="005E6C0C">
              <w:rPr>
                <w:rFonts w:ascii="Arial" w:hAnsi="Arial" w:cs="Arial"/>
                <w:noProof/>
                <w:webHidden/>
              </w:rPr>
              <w:fldChar w:fldCharType="end"/>
            </w:r>
          </w:hyperlink>
        </w:p>
        <w:p w14:paraId="1125927C" w14:textId="43048597" w:rsidR="005E6C0C" w:rsidRPr="005E6C0C" w:rsidRDefault="00D4774A">
          <w:pPr>
            <w:pStyle w:val="TOC1"/>
            <w:tabs>
              <w:tab w:val="right" w:leader="dot" w:pos="9607"/>
            </w:tabs>
            <w:rPr>
              <w:rFonts w:ascii="Arial" w:hAnsi="Arial" w:cs="Arial"/>
              <w:noProof/>
              <w:kern w:val="2"/>
              <w:lang w:val="en-AU" w:eastAsia="en-AU"/>
              <w14:ligatures w14:val="standardContextual"/>
            </w:rPr>
          </w:pPr>
          <w:hyperlink w:anchor="_Toc174362943" w:history="1">
            <w:r w:rsidR="005E6C0C" w:rsidRPr="005E6C0C">
              <w:rPr>
                <w:rStyle w:val="Hyperlink"/>
                <w:rFonts w:ascii="Arial" w:hAnsi="Arial" w:cs="Arial"/>
                <w:noProof/>
              </w:rPr>
              <w:t>Appendix 2: Authorisation process map</w:t>
            </w:r>
            <w:r w:rsidR="005E6C0C" w:rsidRPr="005E6C0C">
              <w:rPr>
                <w:rFonts w:ascii="Arial" w:hAnsi="Arial" w:cs="Arial"/>
                <w:noProof/>
                <w:webHidden/>
              </w:rPr>
              <w:tab/>
            </w:r>
            <w:r w:rsidR="005E6C0C" w:rsidRPr="005E6C0C">
              <w:rPr>
                <w:rFonts w:ascii="Arial" w:hAnsi="Arial" w:cs="Arial"/>
                <w:noProof/>
                <w:webHidden/>
              </w:rPr>
              <w:fldChar w:fldCharType="begin"/>
            </w:r>
            <w:r w:rsidR="005E6C0C" w:rsidRPr="005E6C0C">
              <w:rPr>
                <w:rFonts w:ascii="Arial" w:hAnsi="Arial" w:cs="Arial"/>
                <w:noProof/>
                <w:webHidden/>
              </w:rPr>
              <w:instrText xml:space="preserve"> PAGEREF _Toc174362943 \h </w:instrText>
            </w:r>
            <w:r w:rsidR="005E6C0C" w:rsidRPr="005E6C0C">
              <w:rPr>
                <w:rFonts w:ascii="Arial" w:hAnsi="Arial" w:cs="Arial"/>
                <w:noProof/>
                <w:webHidden/>
              </w:rPr>
            </w:r>
            <w:r w:rsidR="005E6C0C" w:rsidRPr="005E6C0C">
              <w:rPr>
                <w:rFonts w:ascii="Arial" w:hAnsi="Arial" w:cs="Arial"/>
                <w:noProof/>
                <w:webHidden/>
              </w:rPr>
              <w:fldChar w:fldCharType="separate"/>
            </w:r>
            <w:r>
              <w:rPr>
                <w:rFonts w:ascii="Arial" w:hAnsi="Arial" w:cs="Arial"/>
                <w:noProof/>
                <w:webHidden/>
              </w:rPr>
              <w:t>19</w:t>
            </w:r>
            <w:r w:rsidR="005E6C0C" w:rsidRPr="005E6C0C">
              <w:rPr>
                <w:rFonts w:ascii="Arial" w:hAnsi="Arial" w:cs="Arial"/>
                <w:noProof/>
                <w:webHidden/>
              </w:rPr>
              <w:fldChar w:fldCharType="end"/>
            </w:r>
          </w:hyperlink>
        </w:p>
        <w:p w14:paraId="6574D0D4" w14:textId="6971525F" w:rsidR="00E70BA7" w:rsidRPr="005E6C0C" w:rsidRDefault="008620DF">
          <w:pPr>
            <w:rPr>
              <w:rFonts w:cs="Arial"/>
            </w:rPr>
          </w:pPr>
          <w:r w:rsidRPr="005E6C0C">
            <w:rPr>
              <w:rFonts w:cs="Arial"/>
              <w:b/>
              <w:bCs/>
              <w:noProof/>
              <w:szCs w:val="22"/>
            </w:rPr>
            <w:fldChar w:fldCharType="end"/>
          </w:r>
        </w:p>
      </w:sdtContent>
    </w:sdt>
    <w:p w14:paraId="4D7C52D2" w14:textId="77777777" w:rsidR="006966BA" w:rsidRPr="007F5E08" w:rsidRDefault="008620DF" w:rsidP="006779E5">
      <w:pPr>
        <w:pStyle w:val="Heading1"/>
      </w:pPr>
      <w:bookmarkStart w:id="1" w:name="_Toc174362910"/>
      <w:r w:rsidRPr="007F5E08">
        <w:lastRenderedPageBreak/>
        <w:t>Acknowledgments</w:t>
      </w:r>
      <w:bookmarkEnd w:id="1"/>
    </w:p>
    <w:p w14:paraId="35821B28" w14:textId="77777777" w:rsidR="006966BA" w:rsidRPr="007F5E08" w:rsidRDefault="008620DF" w:rsidP="006966BA">
      <w:pPr>
        <w:pStyle w:val="Heading2"/>
        <w:rPr>
          <w:rFonts w:cs="Arial"/>
        </w:rPr>
      </w:pPr>
      <w:bookmarkStart w:id="2" w:name="_Toc174362911"/>
      <w:bookmarkStart w:id="3" w:name="_Hlk145665907"/>
      <w:r w:rsidRPr="007F5E08">
        <w:rPr>
          <w:rFonts w:cs="Arial"/>
        </w:rPr>
        <w:t xml:space="preserve">Cultural </w:t>
      </w:r>
      <w:r w:rsidR="00247561">
        <w:rPr>
          <w:rFonts w:cs="Arial"/>
        </w:rPr>
        <w:t>a</w:t>
      </w:r>
      <w:r w:rsidRPr="007F5E08">
        <w:rPr>
          <w:rFonts w:cs="Arial"/>
        </w:rPr>
        <w:t>cknowledgement</w:t>
      </w:r>
      <w:bookmarkEnd w:id="2"/>
    </w:p>
    <w:p w14:paraId="5B589157" w14:textId="1D68A4BF" w:rsidR="006966BA" w:rsidRPr="007F5E08" w:rsidRDefault="008620DF" w:rsidP="00D811A0">
      <w:pPr>
        <w:autoSpaceDE w:val="0"/>
        <w:autoSpaceDN w:val="0"/>
        <w:jc w:val="both"/>
        <w:rPr>
          <w:rFonts w:cs="Arial"/>
          <w:lang w:eastAsia="en-AU"/>
        </w:rPr>
      </w:pPr>
      <w:bookmarkStart w:id="4" w:name="_Hlk145666298"/>
      <w:bookmarkEnd w:id="3"/>
      <w:r w:rsidRPr="007F5E08">
        <w:rPr>
          <w:rFonts w:cs="Arial"/>
          <w:lang w:eastAsia="en-AU"/>
        </w:rPr>
        <w:t xml:space="preserve">We respectfully acknowledge the Aboriginal peoples and Torres Strait Islander peoples in </w:t>
      </w:r>
      <w:r w:rsidR="00A9151B" w:rsidRPr="007F5E08">
        <w:rPr>
          <w:rFonts w:cs="Arial"/>
          <w:lang w:eastAsia="en-AU"/>
        </w:rPr>
        <w:t>Q</w:t>
      </w:r>
      <w:r w:rsidRPr="007F5E08">
        <w:rPr>
          <w:rFonts w:cs="Arial"/>
          <w:lang w:eastAsia="en-AU"/>
        </w:rPr>
        <w:t xml:space="preserve">ueensland </w:t>
      </w:r>
      <w:r w:rsidRPr="007F5E08">
        <w:rPr>
          <w:rFonts w:cs="Arial"/>
        </w:rPr>
        <w:t xml:space="preserve">as the Traditional Owners and Custodians of this </w:t>
      </w:r>
      <w:r w:rsidR="00A9151B" w:rsidRPr="007F5E08">
        <w:rPr>
          <w:rFonts w:cs="Arial"/>
        </w:rPr>
        <w:t>c</w:t>
      </w:r>
      <w:r w:rsidRPr="007F5E08">
        <w:rPr>
          <w:rFonts w:cs="Arial"/>
        </w:rPr>
        <w:t xml:space="preserve">ountry and </w:t>
      </w:r>
      <w:r w:rsidRPr="007F5E08">
        <w:rPr>
          <w:rFonts w:cs="Arial"/>
          <w:lang w:eastAsia="en-AU"/>
        </w:rPr>
        <w:t xml:space="preserve">acknowledge the cultural and spiritual connection that Aboriginal </w:t>
      </w:r>
      <w:r w:rsidR="00D941CB">
        <w:rPr>
          <w:rFonts w:cs="Arial"/>
          <w:lang w:eastAsia="en-AU"/>
        </w:rPr>
        <w:t xml:space="preserve">peoples </w:t>
      </w:r>
      <w:r w:rsidRPr="007F5E08">
        <w:rPr>
          <w:rFonts w:cs="Arial"/>
          <w:lang w:eastAsia="en-AU"/>
        </w:rPr>
        <w:t xml:space="preserve">and Torres Strait Islander peoples have with the land and sea. </w:t>
      </w:r>
    </w:p>
    <w:p w14:paraId="6FCC9F34" w14:textId="63A39FAC" w:rsidR="006966BA" w:rsidRPr="007F5E08" w:rsidRDefault="008620DF" w:rsidP="00D811A0">
      <w:pPr>
        <w:autoSpaceDE w:val="0"/>
        <w:autoSpaceDN w:val="0"/>
        <w:jc w:val="both"/>
        <w:rPr>
          <w:rFonts w:cs="Arial"/>
        </w:rPr>
      </w:pPr>
      <w:r w:rsidRPr="007F5E08">
        <w:rPr>
          <w:rFonts w:cs="Arial"/>
          <w:lang w:eastAsia="en-AU"/>
        </w:rPr>
        <w:t>We respectfully acknowledge Aboriginal people</w:t>
      </w:r>
      <w:r w:rsidR="00247561">
        <w:rPr>
          <w:rFonts w:cs="Arial"/>
          <w:lang w:eastAsia="en-AU"/>
        </w:rPr>
        <w:t>s</w:t>
      </w:r>
      <w:r w:rsidRPr="007F5E08">
        <w:rPr>
          <w:rFonts w:cs="Arial"/>
          <w:lang w:eastAsia="en-AU"/>
        </w:rPr>
        <w:t xml:space="preserve"> and Torres Strait Islander people</w:t>
      </w:r>
      <w:r w:rsidR="00247561">
        <w:rPr>
          <w:rFonts w:cs="Arial"/>
          <w:lang w:eastAsia="en-AU"/>
        </w:rPr>
        <w:t>s</w:t>
      </w:r>
      <w:r w:rsidRPr="007F5E08">
        <w:rPr>
          <w:rFonts w:cs="Arial"/>
          <w:lang w:eastAsia="en-AU"/>
        </w:rPr>
        <w:t xml:space="preserve"> as unique and diverse peoples with their own rich and distinct cultures. We pay our respects to Elders past </w:t>
      </w:r>
      <w:bookmarkEnd w:id="4"/>
      <w:r w:rsidRPr="007F5E08">
        <w:rPr>
          <w:rFonts w:cs="Arial"/>
          <w:lang w:eastAsia="en-AU"/>
        </w:rPr>
        <w:t>and present</w:t>
      </w:r>
      <w:r w:rsidR="00556682">
        <w:rPr>
          <w:rFonts w:cs="Arial"/>
          <w:lang w:eastAsia="en-AU"/>
        </w:rPr>
        <w:t xml:space="preserve">, </w:t>
      </w:r>
      <w:r w:rsidRPr="007F5E08">
        <w:rPr>
          <w:rFonts w:cs="Arial"/>
          <w:lang w:eastAsia="en-AU"/>
        </w:rPr>
        <w:t>as well as the existing and emerging leaders who walk together with us in partnership to improve outcomes for Aboriginal peoples and Torres Strait Islander peoples who live with a disability.</w:t>
      </w:r>
    </w:p>
    <w:p w14:paraId="18047D9D" w14:textId="77777777" w:rsidR="006966BA" w:rsidRPr="007F5E08" w:rsidRDefault="008620DF" w:rsidP="006966BA">
      <w:pPr>
        <w:pStyle w:val="Heading2"/>
        <w:rPr>
          <w:rFonts w:cs="Arial"/>
        </w:rPr>
      </w:pPr>
      <w:bookmarkStart w:id="5" w:name="_Toc174362912"/>
      <w:r w:rsidRPr="007F5E08">
        <w:rPr>
          <w:rFonts w:cs="Arial"/>
        </w:rPr>
        <w:t xml:space="preserve">General </w:t>
      </w:r>
      <w:r w:rsidR="00247561">
        <w:rPr>
          <w:rFonts w:cs="Arial"/>
        </w:rPr>
        <w:t>a</w:t>
      </w:r>
      <w:r w:rsidRPr="007F5E08">
        <w:rPr>
          <w:rFonts w:cs="Arial"/>
        </w:rPr>
        <w:t>cknowledgements</w:t>
      </w:r>
      <w:bookmarkEnd w:id="5"/>
    </w:p>
    <w:p w14:paraId="7F539CEA" w14:textId="17316EB7" w:rsidR="006966BA" w:rsidRPr="007F5E08" w:rsidRDefault="008620DF" w:rsidP="00682171">
      <w:pPr>
        <w:jc w:val="both"/>
        <w:rPr>
          <w:rFonts w:cs="Arial"/>
        </w:rPr>
      </w:pPr>
      <w:r w:rsidRPr="007F5E08">
        <w:rPr>
          <w:rFonts w:cs="Arial"/>
        </w:rPr>
        <w:t xml:space="preserve">The work </w:t>
      </w:r>
      <w:r w:rsidR="00414E48" w:rsidRPr="007F5E08">
        <w:rPr>
          <w:rFonts w:cs="Arial"/>
        </w:rPr>
        <w:t>to develop</w:t>
      </w:r>
      <w:r w:rsidRPr="007F5E08">
        <w:rPr>
          <w:rFonts w:cs="Arial"/>
        </w:rPr>
        <w:t xml:space="preserve"> a reformed authorisation framework for the use of restrictive practices in Queensland has involved consultation and engagement with the disability sector, including peak and representative bodies, governments and, most importantly, people with disability. </w:t>
      </w:r>
    </w:p>
    <w:p w14:paraId="45B7B5A4" w14:textId="77777777" w:rsidR="006966BA" w:rsidRPr="007F5E08" w:rsidRDefault="008620DF" w:rsidP="00682171">
      <w:pPr>
        <w:jc w:val="both"/>
        <w:rPr>
          <w:rFonts w:cs="Arial"/>
        </w:rPr>
      </w:pPr>
      <w:r w:rsidRPr="007F5E08">
        <w:rPr>
          <w:rFonts w:cs="Arial"/>
        </w:rPr>
        <w:t>In preparing th</w:t>
      </w:r>
      <w:r w:rsidR="00DB281A" w:rsidRPr="007F5E08">
        <w:rPr>
          <w:rFonts w:cs="Arial"/>
        </w:rPr>
        <w:t>is</w:t>
      </w:r>
      <w:r w:rsidRPr="007F5E08">
        <w:rPr>
          <w:rFonts w:cs="Arial"/>
        </w:rPr>
        <w:t xml:space="preserve"> </w:t>
      </w:r>
      <w:r w:rsidR="00247561">
        <w:rPr>
          <w:rFonts w:cs="Arial"/>
        </w:rPr>
        <w:t>e</w:t>
      </w:r>
      <w:r w:rsidRPr="007F5E08">
        <w:rPr>
          <w:rFonts w:cs="Arial"/>
        </w:rPr>
        <w:t xml:space="preserve">ngagement </w:t>
      </w:r>
      <w:r w:rsidR="00247561">
        <w:rPr>
          <w:rFonts w:cs="Arial"/>
        </w:rPr>
        <w:t>p</w:t>
      </w:r>
      <w:r w:rsidRPr="007F5E08">
        <w:rPr>
          <w:rFonts w:cs="Arial"/>
        </w:rPr>
        <w:t>aper, we acknowledge and respect the critical contributions that people with disability have made to the development of the reformed authorisation framework so far.</w:t>
      </w:r>
    </w:p>
    <w:p w14:paraId="33C03F80" w14:textId="5E71252A" w:rsidR="006966BA" w:rsidRPr="007F5E08" w:rsidRDefault="008620DF" w:rsidP="00682171">
      <w:pPr>
        <w:spacing w:after="0"/>
        <w:jc w:val="both"/>
        <w:rPr>
          <w:rFonts w:cs="Arial"/>
        </w:rPr>
      </w:pPr>
      <w:r w:rsidRPr="007F5E08">
        <w:rPr>
          <w:rFonts w:cs="Arial"/>
        </w:rPr>
        <w:t xml:space="preserve">We particularly thank the Positive Behaviour Support and Restrictive Practices Reference Group, made up of representatives from </w:t>
      </w:r>
      <w:r w:rsidR="00163EF2" w:rsidRPr="007F5E08">
        <w:rPr>
          <w:rFonts w:cs="Arial"/>
        </w:rPr>
        <w:t>g</w:t>
      </w:r>
      <w:r w:rsidR="002D1405" w:rsidRPr="007F5E08">
        <w:rPr>
          <w:rFonts w:cs="Arial"/>
        </w:rPr>
        <w:t>overnment, key statutory office holders and legal stakeholders, sectoral peak bodies and leaders and experts in this field</w:t>
      </w:r>
      <w:r w:rsidRPr="007F5E08">
        <w:rPr>
          <w:rFonts w:cs="Arial"/>
        </w:rPr>
        <w:t xml:space="preserve">. Their expertise and advice </w:t>
      </w:r>
      <w:r w:rsidR="004B28B4" w:rsidRPr="007F5E08">
        <w:rPr>
          <w:rFonts w:cs="Arial"/>
        </w:rPr>
        <w:t>has been critical in shaping the approach to reform.</w:t>
      </w:r>
    </w:p>
    <w:p w14:paraId="7150F30E" w14:textId="77777777" w:rsidR="006966BA" w:rsidRPr="007F5E08" w:rsidRDefault="008620DF" w:rsidP="00682171">
      <w:pPr>
        <w:spacing w:after="0"/>
        <w:jc w:val="both"/>
        <w:rPr>
          <w:rFonts w:eastAsiaTheme="majorEastAsia" w:cs="Arial"/>
          <w:b/>
          <w:bCs/>
          <w:color w:val="853D96" w:themeColor="accent2"/>
          <w:sz w:val="48"/>
          <w:szCs w:val="30"/>
        </w:rPr>
      </w:pPr>
      <w:r w:rsidRPr="007F5E08">
        <w:rPr>
          <w:rFonts w:cs="Arial"/>
        </w:rPr>
        <w:br w:type="page"/>
      </w:r>
    </w:p>
    <w:p w14:paraId="49894CF5" w14:textId="77777777" w:rsidR="0066480D" w:rsidRPr="007F5E08" w:rsidRDefault="008620DF" w:rsidP="00624DCE">
      <w:pPr>
        <w:pStyle w:val="Heading1"/>
        <w:rPr>
          <w:rFonts w:cs="Arial"/>
        </w:rPr>
      </w:pPr>
      <w:bookmarkStart w:id="6" w:name="_Toc174362913"/>
      <w:r w:rsidRPr="007F5E08">
        <w:rPr>
          <w:rFonts w:cs="Arial"/>
        </w:rPr>
        <w:lastRenderedPageBreak/>
        <w:t xml:space="preserve">The </w:t>
      </w:r>
      <w:r w:rsidR="00615BFC" w:rsidRPr="007F5E08">
        <w:rPr>
          <w:rFonts w:cs="Arial"/>
        </w:rPr>
        <w:t>engagement</w:t>
      </w:r>
      <w:r w:rsidRPr="007F5E08">
        <w:rPr>
          <w:rFonts w:cs="Arial"/>
        </w:rPr>
        <w:t xml:space="preserve"> </w:t>
      </w:r>
      <w:r w:rsidR="00C17945" w:rsidRPr="007F5E08">
        <w:rPr>
          <w:rFonts w:cs="Arial"/>
        </w:rPr>
        <w:t>p</w:t>
      </w:r>
      <w:r w:rsidRPr="007F5E08">
        <w:rPr>
          <w:rFonts w:cs="Arial"/>
        </w:rPr>
        <w:t>rocess</w:t>
      </w:r>
      <w:bookmarkEnd w:id="6"/>
    </w:p>
    <w:p w14:paraId="335A29FF" w14:textId="77777777" w:rsidR="0066480D" w:rsidRPr="007F5E08" w:rsidRDefault="008620DF" w:rsidP="0066480D">
      <w:pPr>
        <w:pStyle w:val="Heading2"/>
        <w:rPr>
          <w:rFonts w:cs="Arial"/>
        </w:rPr>
      </w:pPr>
      <w:bookmarkStart w:id="7" w:name="_Toc174362914"/>
      <w:r w:rsidRPr="007F5E08">
        <w:rPr>
          <w:rFonts w:cs="Arial"/>
        </w:rPr>
        <w:t>Getting involved</w:t>
      </w:r>
      <w:bookmarkEnd w:id="7"/>
    </w:p>
    <w:p w14:paraId="2509F10F" w14:textId="77777777" w:rsidR="00305C12" w:rsidRPr="007F5E08" w:rsidRDefault="008620DF" w:rsidP="00D811A0">
      <w:pPr>
        <w:jc w:val="both"/>
        <w:rPr>
          <w:rFonts w:cs="Arial"/>
        </w:rPr>
      </w:pPr>
      <w:r w:rsidRPr="007F5E08">
        <w:rPr>
          <w:rFonts w:cs="Arial"/>
        </w:rPr>
        <w:t xml:space="preserve">The Queensland Government has introduced the </w:t>
      </w:r>
      <w:r w:rsidR="007458C2" w:rsidRPr="007F5E08">
        <w:rPr>
          <w:rFonts w:cs="Arial"/>
        </w:rPr>
        <w:t xml:space="preserve">Disability Services (Restrictive Practices) and Other Legislation Amendment Bill 2024 (the </w:t>
      </w:r>
      <w:r w:rsidRPr="007F5E08">
        <w:rPr>
          <w:rFonts w:cs="Arial"/>
        </w:rPr>
        <w:t>Bill</w:t>
      </w:r>
      <w:r w:rsidR="007458C2" w:rsidRPr="007F5E08">
        <w:rPr>
          <w:rFonts w:cs="Arial"/>
        </w:rPr>
        <w:t>)</w:t>
      </w:r>
      <w:r w:rsidRPr="007F5E08">
        <w:rPr>
          <w:rFonts w:cs="Arial"/>
        </w:rPr>
        <w:t xml:space="preserve"> to </w:t>
      </w:r>
      <w:r w:rsidR="009570A8" w:rsidRPr="007F5E08">
        <w:rPr>
          <w:rFonts w:cs="Arial"/>
        </w:rPr>
        <w:t xml:space="preserve">implement a </w:t>
      </w:r>
      <w:r w:rsidRPr="007F5E08">
        <w:rPr>
          <w:rFonts w:cs="Arial"/>
        </w:rPr>
        <w:t>reform</w:t>
      </w:r>
      <w:r w:rsidR="009570A8" w:rsidRPr="007F5E08">
        <w:rPr>
          <w:rFonts w:cs="Arial"/>
        </w:rPr>
        <w:t>ed</w:t>
      </w:r>
      <w:r w:rsidRPr="007F5E08">
        <w:rPr>
          <w:rFonts w:cs="Arial"/>
        </w:rPr>
        <w:t xml:space="preserve"> </w:t>
      </w:r>
      <w:r w:rsidR="009570A8" w:rsidRPr="007F5E08">
        <w:rPr>
          <w:rFonts w:cs="Arial"/>
        </w:rPr>
        <w:t xml:space="preserve">authorisation </w:t>
      </w:r>
      <w:r w:rsidRPr="007F5E08">
        <w:rPr>
          <w:rFonts w:cs="Arial"/>
        </w:rPr>
        <w:t xml:space="preserve">framework for the use of </w:t>
      </w:r>
      <w:r w:rsidR="009570A8" w:rsidRPr="007F5E08">
        <w:rPr>
          <w:rFonts w:cs="Arial"/>
        </w:rPr>
        <w:t xml:space="preserve">regulated </w:t>
      </w:r>
      <w:r w:rsidRPr="007F5E08">
        <w:rPr>
          <w:rFonts w:cs="Arial"/>
        </w:rPr>
        <w:t xml:space="preserve">restrictive practices in </w:t>
      </w:r>
      <w:r w:rsidR="009570A8" w:rsidRPr="007F5E08">
        <w:rPr>
          <w:rFonts w:cs="Arial"/>
        </w:rPr>
        <w:t xml:space="preserve">relation to people with disability when receiving </w:t>
      </w:r>
      <w:r w:rsidR="00970853">
        <w:rPr>
          <w:rFonts w:cs="Arial"/>
        </w:rPr>
        <w:t>National Disability Insurance Scheme (</w:t>
      </w:r>
      <w:r w:rsidRPr="007F5E08">
        <w:rPr>
          <w:rFonts w:cs="Arial"/>
        </w:rPr>
        <w:t>NDIS</w:t>
      </w:r>
      <w:r w:rsidR="00970853">
        <w:rPr>
          <w:rFonts w:cs="Arial"/>
        </w:rPr>
        <w:t>)</w:t>
      </w:r>
      <w:r w:rsidRPr="007F5E08">
        <w:rPr>
          <w:rFonts w:cs="Arial"/>
        </w:rPr>
        <w:t xml:space="preserve"> support</w:t>
      </w:r>
      <w:r w:rsidR="009570A8" w:rsidRPr="007F5E08">
        <w:rPr>
          <w:rFonts w:cs="Arial"/>
        </w:rPr>
        <w:t>s</w:t>
      </w:r>
      <w:r w:rsidRPr="007F5E08">
        <w:rPr>
          <w:rFonts w:cs="Arial"/>
        </w:rPr>
        <w:t xml:space="preserve"> </w:t>
      </w:r>
      <w:r w:rsidR="009570A8" w:rsidRPr="007F5E08">
        <w:rPr>
          <w:rFonts w:cs="Arial"/>
        </w:rPr>
        <w:t xml:space="preserve">or </w:t>
      </w:r>
      <w:r w:rsidRPr="007F5E08">
        <w:rPr>
          <w:rFonts w:cs="Arial"/>
        </w:rPr>
        <w:t xml:space="preserve">services </w:t>
      </w:r>
      <w:r w:rsidR="009570A8" w:rsidRPr="007F5E08">
        <w:rPr>
          <w:rFonts w:cs="Arial"/>
        </w:rPr>
        <w:t xml:space="preserve">or </w:t>
      </w:r>
      <w:r w:rsidRPr="007F5E08">
        <w:rPr>
          <w:rFonts w:cs="Arial"/>
        </w:rPr>
        <w:t xml:space="preserve">state </w:t>
      </w:r>
      <w:r w:rsidR="00B379ED" w:rsidRPr="007F5E08">
        <w:rPr>
          <w:rFonts w:cs="Arial"/>
        </w:rPr>
        <w:t xml:space="preserve">funded </w:t>
      </w:r>
      <w:r w:rsidRPr="007F5E08">
        <w:rPr>
          <w:rFonts w:cs="Arial"/>
        </w:rPr>
        <w:t>disability service</w:t>
      </w:r>
      <w:r w:rsidR="009570A8" w:rsidRPr="007F5E08">
        <w:rPr>
          <w:rFonts w:cs="Arial"/>
        </w:rPr>
        <w:t>s</w:t>
      </w:r>
      <w:r w:rsidR="00B379ED" w:rsidRPr="007F5E08">
        <w:rPr>
          <w:rFonts w:cs="Arial"/>
        </w:rPr>
        <w:t xml:space="preserve"> from a relevant service provider</w:t>
      </w:r>
      <w:r w:rsidRPr="007F5E08">
        <w:rPr>
          <w:rFonts w:cs="Arial"/>
        </w:rPr>
        <w:t xml:space="preserve">. </w:t>
      </w:r>
    </w:p>
    <w:p w14:paraId="097182A0" w14:textId="77777777" w:rsidR="007458C2" w:rsidRPr="007F5E08" w:rsidRDefault="008620DF" w:rsidP="00D811A0">
      <w:pPr>
        <w:jc w:val="both"/>
        <w:rPr>
          <w:rFonts w:cs="Arial"/>
        </w:rPr>
      </w:pPr>
      <w:bookmarkStart w:id="8" w:name="_Hlk174088764"/>
      <w:r w:rsidRPr="007F5E08">
        <w:rPr>
          <w:rFonts w:cs="Arial"/>
        </w:rPr>
        <w:t>We want to ensure that we:</w:t>
      </w:r>
    </w:p>
    <w:p w14:paraId="62ACF41D" w14:textId="7C1D1B7A" w:rsidR="007458C2" w:rsidRPr="007F5E08" w:rsidRDefault="008620DF" w:rsidP="00D811A0">
      <w:pPr>
        <w:numPr>
          <w:ilvl w:val="0"/>
          <w:numId w:val="10"/>
        </w:numPr>
        <w:jc w:val="both"/>
        <w:rPr>
          <w:rFonts w:cs="Arial"/>
        </w:rPr>
      </w:pPr>
      <w:bookmarkStart w:id="9" w:name="_Hlk174088775"/>
      <w:r w:rsidRPr="007F5E08">
        <w:rPr>
          <w:rFonts w:cs="Arial"/>
        </w:rPr>
        <w:t xml:space="preserve">hear from </w:t>
      </w:r>
      <w:r w:rsidR="0022636F" w:rsidRPr="007F5E08">
        <w:rPr>
          <w:rFonts w:cs="Arial"/>
        </w:rPr>
        <w:t xml:space="preserve">these </w:t>
      </w:r>
      <w:r w:rsidR="00247561">
        <w:rPr>
          <w:rFonts w:cs="Arial"/>
        </w:rPr>
        <w:t>people</w:t>
      </w:r>
      <w:r w:rsidRPr="007F5E08">
        <w:rPr>
          <w:rFonts w:cs="Arial"/>
        </w:rPr>
        <w:t xml:space="preserve"> and their </w:t>
      </w:r>
      <w:r w:rsidR="00DB281A" w:rsidRPr="007F5E08">
        <w:rPr>
          <w:rFonts w:cs="Arial"/>
        </w:rPr>
        <w:t xml:space="preserve">families, behaviour support </w:t>
      </w:r>
      <w:r w:rsidRPr="007F5E08">
        <w:rPr>
          <w:rFonts w:cs="Arial"/>
        </w:rPr>
        <w:t>practitioners</w:t>
      </w:r>
      <w:r w:rsidR="00247561">
        <w:rPr>
          <w:rFonts w:cs="Arial"/>
        </w:rPr>
        <w:t>,</w:t>
      </w:r>
      <w:r w:rsidR="007E38D0">
        <w:rPr>
          <w:rFonts w:cs="Arial"/>
        </w:rPr>
        <w:t xml:space="preserve"> guardians </w:t>
      </w:r>
      <w:r w:rsidRPr="007F5E08">
        <w:rPr>
          <w:rFonts w:cs="Arial"/>
        </w:rPr>
        <w:t xml:space="preserve">and </w:t>
      </w:r>
      <w:r w:rsidR="00DB281A" w:rsidRPr="007F5E08">
        <w:rPr>
          <w:rFonts w:cs="Arial"/>
        </w:rPr>
        <w:t xml:space="preserve">support </w:t>
      </w:r>
      <w:r w:rsidRPr="007F5E08">
        <w:rPr>
          <w:rFonts w:cs="Arial"/>
        </w:rPr>
        <w:t>providers about what we need to do to make the reformed authorisation framework work for them and how we can support them with changes to the process</w:t>
      </w:r>
      <w:r w:rsidR="00465C70">
        <w:rPr>
          <w:rFonts w:cs="Arial"/>
        </w:rPr>
        <w:t>;</w:t>
      </w:r>
    </w:p>
    <w:p w14:paraId="201DDB06" w14:textId="1D17E927" w:rsidR="007458C2" w:rsidRPr="00500CA4" w:rsidRDefault="008620DF" w:rsidP="00D811A0">
      <w:pPr>
        <w:numPr>
          <w:ilvl w:val="0"/>
          <w:numId w:val="10"/>
        </w:numPr>
        <w:jc w:val="both"/>
        <w:rPr>
          <w:rFonts w:cs="Arial"/>
        </w:rPr>
      </w:pPr>
      <w:r w:rsidRPr="00500CA4">
        <w:rPr>
          <w:rFonts w:cs="Arial"/>
        </w:rPr>
        <w:t xml:space="preserve">hear about what specific things we can do to make the reformed authorisation framework work for </w:t>
      </w:r>
      <w:r w:rsidR="00AB16E3" w:rsidRPr="00500CA4">
        <w:rPr>
          <w:rFonts w:cs="Arial"/>
        </w:rPr>
        <w:t xml:space="preserve">Aboriginal </w:t>
      </w:r>
      <w:r w:rsidR="00D941CB">
        <w:rPr>
          <w:rFonts w:cs="Arial"/>
        </w:rPr>
        <w:t xml:space="preserve">peoples </w:t>
      </w:r>
      <w:r w:rsidR="00AB16E3" w:rsidRPr="00500CA4">
        <w:rPr>
          <w:rFonts w:cs="Arial"/>
        </w:rPr>
        <w:t>and Torres Strait Islander</w:t>
      </w:r>
      <w:r w:rsidRPr="00500CA4">
        <w:rPr>
          <w:rFonts w:cs="Arial"/>
        </w:rPr>
        <w:t xml:space="preserve"> people</w:t>
      </w:r>
      <w:r w:rsidR="00247561" w:rsidRPr="00500CA4">
        <w:rPr>
          <w:rFonts w:cs="Arial"/>
        </w:rPr>
        <w:t>s</w:t>
      </w:r>
      <w:r w:rsidRPr="00500CA4">
        <w:rPr>
          <w:rFonts w:cs="Arial"/>
        </w:rPr>
        <w:t>, people from culturally and linguistically diverse backgrounds, and people living in regional and remote areas</w:t>
      </w:r>
      <w:r w:rsidR="0022636F" w:rsidRPr="00500CA4">
        <w:rPr>
          <w:rFonts w:cs="Arial"/>
        </w:rPr>
        <w:t xml:space="preserve"> who will be impacted by the changes</w:t>
      </w:r>
      <w:r w:rsidR="00465C70" w:rsidRPr="00500CA4">
        <w:rPr>
          <w:rFonts w:cs="Arial"/>
        </w:rPr>
        <w:t>;</w:t>
      </w:r>
    </w:p>
    <w:p w14:paraId="34682A88" w14:textId="77777777" w:rsidR="007458C2" w:rsidRPr="00500CA4" w:rsidRDefault="008620DF" w:rsidP="00D811A0">
      <w:pPr>
        <w:numPr>
          <w:ilvl w:val="0"/>
          <w:numId w:val="10"/>
        </w:numPr>
        <w:jc w:val="both"/>
        <w:rPr>
          <w:rFonts w:cs="Arial"/>
        </w:rPr>
      </w:pPr>
      <w:r w:rsidRPr="00500CA4">
        <w:rPr>
          <w:rFonts w:cs="Arial"/>
        </w:rPr>
        <w:t>gather the thoughts and concerns of other interested people, including parents, guardians, peak bodies</w:t>
      </w:r>
      <w:r w:rsidR="00247561" w:rsidRPr="00500CA4">
        <w:rPr>
          <w:rFonts w:cs="Arial"/>
        </w:rPr>
        <w:t>,</w:t>
      </w:r>
      <w:r w:rsidRPr="00500CA4">
        <w:rPr>
          <w:rFonts w:cs="Arial"/>
        </w:rPr>
        <w:t xml:space="preserve"> and advocacy groups</w:t>
      </w:r>
      <w:r w:rsidR="0022636F" w:rsidRPr="00500CA4">
        <w:rPr>
          <w:rFonts w:cs="Arial"/>
        </w:rPr>
        <w:t xml:space="preserve"> who </w:t>
      </w:r>
      <w:r w:rsidR="00247561" w:rsidRPr="00500CA4">
        <w:rPr>
          <w:rFonts w:cs="Arial"/>
        </w:rPr>
        <w:t xml:space="preserve">may </w:t>
      </w:r>
      <w:r w:rsidR="0022636F" w:rsidRPr="00500CA4">
        <w:rPr>
          <w:rFonts w:cs="Arial"/>
        </w:rPr>
        <w:t>also be impacted by the changes to the authorisation framework</w:t>
      </w:r>
      <w:r w:rsidRPr="00500CA4">
        <w:rPr>
          <w:rFonts w:cs="Arial"/>
        </w:rPr>
        <w:t>.</w:t>
      </w:r>
    </w:p>
    <w:p w14:paraId="3BD18133" w14:textId="77777777" w:rsidR="003E3CB1" w:rsidRPr="007F5E08" w:rsidRDefault="008620DF" w:rsidP="003E3CB1">
      <w:pPr>
        <w:pStyle w:val="Heading3"/>
        <w:rPr>
          <w:rFonts w:cs="Arial"/>
        </w:rPr>
      </w:pPr>
      <w:bookmarkStart w:id="10" w:name="_Toc174362915"/>
      <w:bookmarkEnd w:id="8"/>
      <w:bookmarkEnd w:id="9"/>
      <w:r w:rsidRPr="007F5E08">
        <w:rPr>
          <w:rFonts w:cs="Arial"/>
        </w:rPr>
        <w:t xml:space="preserve">Who </w:t>
      </w:r>
      <w:r w:rsidR="000A5137" w:rsidRPr="007F5E08">
        <w:rPr>
          <w:rFonts w:cs="Arial"/>
        </w:rPr>
        <w:t xml:space="preserve">do </w:t>
      </w:r>
      <w:r w:rsidRPr="007F5E08">
        <w:rPr>
          <w:rFonts w:cs="Arial"/>
        </w:rPr>
        <w:t xml:space="preserve">we want to </w:t>
      </w:r>
      <w:r w:rsidR="000B1822">
        <w:rPr>
          <w:rFonts w:cs="Arial"/>
        </w:rPr>
        <w:t>hear from</w:t>
      </w:r>
      <w:r w:rsidR="000A5137" w:rsidRPr="007F5E08">
        <w:rPr>
          <w:rFonts w:cs="Arial"/>
        </w:rPr>
        <w:t>?</w:t>
      </w:r>
      <w:bookmarkEnd w:id="10"/>
    </w:p>
    <w:p w14:paraId="6F564483" w14:textId="77777777" w:rsidR="003E3CB1" w:rsidRDefault="008620DF" w:rsidP="00D21C7F">
      <w:pPr>
        <w:pStyle w:val="BodyText"/>
        <w:ind w:hanging="426"/>
        <w:rPr>
          <w:rFonts w:cs="Arial"/>
        </w:rPr>
      </w:pPr>
      <w:r w:rsidRPr="007F5E08">
        <w:rPr>
          <w:rFonts w:cs="Arial"/>
          <w:noProof/>
        </w:rPr>
        <w:drawing>
          <wp:inline distT="0" distB="0" distL="0" distR="0" wp14:anchorId="3E6C2B51" wp14:editId="3756FD49">
            <wp:extent cx="6201742" cy="1668145"/>
            <wp:effectExtent l="38100" t="0" r="46990" b="0"/>
            <wp:docPr id="9" name="Diagram 9" descr="Five coloured circles and the first circle is purple and says People with disability, their families and carers with lived experience of restrictive practices.&#10;&#10;The second circle is maroon and says NDIS and disability service providers who use restrictive practices.&#10;&#10;The third circles says Behaviour support practitioners who prepare plans for the use of restrictive practices.&#10;&#10;The fourth circle is light blue and says peak bodies and advocacy groups including First Nations groups.&#10;&#10;The fifth circle is yellow and says NDIS Quality and Safeguards Commiss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A95066A" w14:textId="601ED3C0" w:rsidR="003C3050" w:rsidRPr="007F5E08" w:rsidRDefault="003C3050" w:rsidP="00D21C7F">
      <w:pPr>
        <w:pStyle w:val="BodyText"/>
        <w:ind w:hanging="426"/>
        <w:rPr>
          <w:rFonts w:cs="Arial"/>
        </w:rPr>
      </w:pPr>
    </w:p>
    <w:p w14:paraId="5B8F3E43" w14:textId="77777777" w:rsidR="00A323C5" w:rsidRPr="007F5E08" w:rsidRDefault="008620DF" w:rsidP="00A323C5">
      <w:pPr>
        <w:pStyle w:val="Heading3"/>
        <w:rPr>
          <w:rFonts w:cs="Arial"/>
        </w:rPr>
      </w:pPr>
      <w:bookmarkStart w:id="11" w:name="_Toc174362916"/>
      <w:r w:rsidRPr="007F5E08">
        <w:rPr>
          <w:rFonts w:cs="Arial"/>
        </w:rPr>
        <w:t>Making a submission</w:t>
      </w:r>
      <w:bookmarkEnd w:id="11"/>
    </w:p>
    <w:p w14:paraId="2154871A" w14:textId="5C878477" w:rsidR="00DB281A" w:rsidRPr="007F5E08" w:rsidRDefault="008620DF" w:rsidP="00D811A0">
      <w:pPr>
        <w:jc w:val="both"/>
        <w:rPr>
          <w:rFonts w:cs="Arial"/>
        </w:rPr>
      </w:pPr>
      <w:bookmarkStart w:id="12" w:name="_Hlk142487997"/>
      <w:r w:rsidRPr="007F5E08">
        <w:rPr>
          <w:rFonts w:cs="Arial"/>
        </w:rPr>
        <w:t>A series of questions are presented in the engagement paper for feedback. You do not need to answer every question</w:t>
      </w:r>
      <w:r w:rsidR="007E7797">
        <w:rPr>
          <w:rFonts w:cs="Arial"/>
        </w:rPr>
        <w:t>.</w:t>
      </w:r>
      <w:r w:rsidRPr="007F5E08">
        <w:rPr>
          <w:rFonts w:cs="Arial"/>
        </w:rPr>
        <w:t xml:space="preserve"> </w:t>
      </w:r>
      <w:r w:rsidR="007E7797">
        <w:rPr>
          <w:rFonts w:cs="Arial"/>
        </w:rPr>
        <w:t>H</w:t>
      </w:r>
      <w:r w:rsidRPr="007F5E08">
        <w:rPr>
          <w:rFonts w:cs="Arial"/>
        </w:rPr>
        <w:t>owever</w:t>
      </w:r>
      <w:r w:rsidR="007E7797">
        <w:rPr>
          <w:rFonts w:cs="Arial"/>
        </w:rPr>
        <w:t>,</w:t>
      </w:r>
      <w:r w:rsidRPr="007F5E08">
        <w:rPr>
          <w:rFonts w:cs="Arial"/>
        </w:rPr>
        <w:t xml:space="preserve"> we would appreciate all or any feedback to help shape </w:t>
      </w:r>
      <w:r w:rsidR="00374C36" w:rsidRPr="007F5E08">
        <w:rPr>
          <w:rFonts w:cs="Arial"/>
        </w:rPr>
        <w:t xml:space="preserve">how </w:t>
      </w:r>
      <w:r w:rsidRPr="007F5E08">
        <w:rPr>
          <w:rFonts w:cs="Arial"/>
        </w:rPr>
        <w:t>the reformed authorisation framework</w:t>
      </w:r>
      <w:r w:rsidR="00374C36" w:rsidRPr="007F5E08">
        <w:rPr>
          <w:rFonts w:cs="Arial"/>
        </w:rPr>
        <w:t xml:space="preserve"> is implemented</w:t>
      </w:r>
      <w:r w:rsidRPr="007F5E08">
        <w:rPr>
          <w:rFonts w:cs="Arial"/>
        </w:rPr>
        <w:t xml:space="preserve">. </w:t>
      </w:r>
    </w:p>
    <w:p w14:paraId="42CFC677" w14:textId="77777777" w:rsidR="000E0120" w:rsidRPr="007F5E08" w:rsidRDefault="008620DF" w:rsidP="00D811A0">
      <w:pPr>
        <w:jc w:val="both"/>
        <w:rPr>
          <w:rFonts w:cs="Arial"/>
        </w:rPr>
      </w:pPr>
      <w:r w:rsidRPr="007F5E08">
        <w:rPr>
          <w:rFonts w:cs="Arial"/>
        </w:rPr>
        <w:t xml:space="preserve">You will find ideas to assist you in making a submission throughout this paper. You may wish to comment on </w:t>
      </w:r>
      <w:r w:rsidR="00E64176" w:rsidRPr="007F5E08">
        <w:rPr>
          <w:rFonts w:cs="Arial"/>
        </w:rPr>
        <w:t>all</w:t>
      </w:r>
      <w:r w:rsidRPr="007F5E08">
        <w:rPr>
          <w:rFonts w:cs="Arial"/>
        </w:rPr>
        <w:t xml:space="preserve"> the ideas presented, or only those that interest you. You can make your submission in writing, via email or online</w:t>
      </w:r>
      <w:r w:rsidR="002534DF" w:rsidRPr="007F5E08">
        <w:rPr>
          <w:rFonts w:cs="Arial"/>
        </w:rPr>
        <w:t xml:space="preserve">. </w:t>
      </w:r>
    </w:p>
    <w:bookmarkEnd w:id="12"/>
    <w:p w14:paraId="37FD8ACA" w14:textId="7F211A2A" w:rsidR="000E0120" w:rsidRPr="007F5E08" w:rsidRDefault="008620DF" w:rsidP="00D811A0">
      <w:pPr>
        <w:jc w:val="both"/>
        <w:rPr>
          <w:rFonts w:cs="Arial"/>
        </w:rPr>
      </w:pPr>
      <w:r w:rsidRPr="007F5E08">
        <w:rPr>
          <w:rFonts w:cs="Arial"/>
          <w:b/>
          <w:bCs/>
        </w:rPr>
        <w:t>Email:</w:t>
      </w:r>
      <w:r w:rsidRPr="007F5E08">
        <w:rPr>
          <w:rFonts w:cs="Arial"/>
        </w:rPr>
        <w:t xml:space="preserve"> </w:t>
      </w:r>
      <w:hyperlink r:id="rId14" w:history="1">
        <w:r w:rsidR="00420DB5" w:rsidRPr="00420DB5">
          <w:rPr>
            <w:rStyle w:val="Hyperlink"/>
            <w:rFonts w:cs="Arial"/>
          </w:rPr>
          <w:t>restrictivepracticesreview@dcssds.qld.gov.au</w:t>
        </w:r>
      </w:hyperlink>
    </w:p>
    <w:p w14:paraId="14C22CC5" w14:textId="3C240AFC" w:rsidR="000E0120" w:rsidRPr="007F5E08" w:rsidRDefault="008620DF" w:rsidP="00D811A0">
      <w:pPr>
        <w:jc w:val="both"/>
        <w:rPr>
          <w:rFonts w:cs="Arial"/>
        </w:rPr>
      </w:pPr>
      <w:r w:rsidRPr="007F5E08">
        <w:rPr>
          <w:rFonts w:cs="Arial"/>
          <w:b/>
          <w:bCs/>
        </w:rPr>
        <w:t>Mail:</w:t>
      </w:r>
      <w:r w:rsidRPr="007F5E08">
        <w:rPr>
          <w:rFonts w:cs="Arial"/>
        </w:rPr>
        <w:t xml:space="preserve"> </w:t>
      </w:r>
      <w:r w:rsidR="00C75DDD" w:rsidRPr="007F5E08">
        <w:rPr>
          <w:rFonts w:cs="Arial"/>
        </w:rPr>
        <w:t xml:space="preserve">Restrictive Practices Review Team, </w:t>
      </w:r>
      <w:r w:rsidR="00272757">
        <w:rPr>
          <w:rFonts w:cs="Arial"/>
        </w:rPr>
        <w:t xml:space="preserve">Seniors and Disability Services </w:t>
      </w:r>
      <w:r w:rsidRPr="007F5E08">
        <w:rPr>
          <w:rFonts w:cs="Arial"/>
        </w:rPr>
        <w:t xml:space="preserve">Strategic Policy and Legislation, Department of </w:t>
      </w:r>
      <w:r w:rsidR="00C75DDD" w:rsidRPr="007F5E08">
        <w:rPr>
          <w:rFonts w:cs="Arial"/>
        </w:rPr>
        <w:t xml:space="preserve">Child Safety, </w:t>
      </w:r>
      <w:r w:rsidRPr="007F5E08">
        <w:rPr>
          <w:rFonts w:cs="Arial"/>
        </w:rPr>
        <w:t>Seniors</w:t>
      </w:r>
      <w:r w:rsidR="00C75DDD" w:rsidRPr="007F5E08">
        <w:rPr>
          <w:rFonts w:cs="Arial"/>
        </w:rPr>
        <w:t xml:space="preserve"> and</w:t>
      </w:r>
      <w:r w:rsidRPr="007F5E08">
        <w:rPr>
          <w:rFonts w:cs="Arial"/>
        </w:rPr>
        <w:t xml:space="preserve"> Disability Services, </w:t>
      </w:r>
      <w:r w:rsidR="00C75DDD" w:rsidRPr="007F5E08">
        <w:rPr>
          <w:rFonts w:cs="Arial"/>
        </w:rPr>
        <w:t>PO Box 15397, City East Qld 40</w:t>
      </w:r>
      <w:r w:rsidR="005E2AD7" w:rsidRPr="007F5E08">
        <w:rPr>
          <w:rFonts w:cs="Arial"/>
        </w:rPr>
        <w:t>0</w:t>
      </w:r>
      <w:r w:rsidR="00C75DDD" w:rsidRPr="007F5E08">
        <w:rPr>
          <w:rFonts w:cs="Arial"/>
        </w:rPr>
        <w:t>2</w:t>
      </w:r>
    </w:p>
    <w:p w14:paraId="39F0EB7A" w14:textId="77777777" w:rsidR="000B3E66" w:rsidRPr="007F5E08" w:rsidRDefault="000B3E66" w:rsidP="007F5E08">
      <w:pPr>
        <w:spacing w:after="0"/>
        <w:rPr>
          <w:rFonts w:cs="Arial"/>
          <w:sz w:val="16"/>
          <w:szCs w:val="16"/>
        </w:rPr>
      </w:pPr>
    </w:p>
    <w:p w14:paraId="6A86825B" w14:textId="77777777" w:rsidR="00A323C5" w:rsidRPr="007F5E08" w:rsidRDefault="008620DF" w:rsidP="00AB1A7F">
      <w:pPr>
        <w:pStyle w:val="BodyText"/>
        <w:pBdr>
          <w:top w:val="single" w:sz="4" w:space="1" w:color="auto"/>
          <w:left w:val="single" w:sz="4" w:space="4" w:color="auto"/>
          <w:bottom w:val="single" w:sz="4" w:space="1" w:color="auto"/>
          <w:right w:val="single" w:sz="4" w:space="4" w:color="auto"/>
        </w:pBdr>
        <w:shd w:val="clear" w:color="auto" w:fill="E8D4ED" w:themeFill="accent2" w:themeFillTint="33"/>
        <w:rPr>
          <w:rFonts w:cs="Arial"/>
          <w:b/>
          <w:bCs/>
        </w:rPr>
      </w:pPr>
      <w:r w:rsidRPr="007F5E08">
        <w:rPr>
          <w:rFonts w:cs="Arial"/>
          <w:b/>
          <w:bCs/>
        </w:rPr>
        <w:t>We will not publish your comments without your consent. Please tell us if you agree to your comments being published or used in public documents.</w:t>
      </w:r>
    </w:p>
    <w:p w14:paraId="4543D17F" w14:textId="77777777" w:rsidR="000F34A9" w:rsidRPr="007F5E08" w:rsidRDefault="000F34A9" w:rsidP="00AB1A7F">
      <w:pPr>
        <w:pStyle w:val="BodyText"/>
        <w:rPr>
          <w:rFonts w:cs="Arial"/>
          <w:sz w:val="16"/>
          <w:szCs w:val="16"/>
        </w:rPr>
      </w:pPr>
    </w:p>
    <w:p w14:paraId="55C8D951" w14:textId="77777777" w:rsidR="00A323C5" w:rsidRPr="007F5E08" w:rsidRDefault="008620DF" w:rsidP="007F5E08">
      <w:pPr>
        <w:pStyle w:val="Heading3"/>
        <w:spacing w:before="0" w:after="0"/>
        <w:jc w:val="both"/>
        <w:rPr>
          <w:rFonts w:cs="Arial"/>
        </w:rPr>
      </w:pPr>
      <w:bookmarkStart w:id="13" w:name="_Toc174362917"/>
      <w:r w:rsidRPr="007F5E08">
        <w:rPr>
          <w:rFonts w:cs="Arial"/>
        </w:rPr>
        <w:lastRenderedPageBreak/>
        <w:t>Completing a survey</w:t>
      </w:r>
      <w:bookmarkEnd w:id="13"/>
    </w:p>
    <w:p w14:paraId="1545CCA6" w14:textId="77777777" w:rsidR="000E0120" w:rsidRPr="007F5E08" w:rsidRDefault="008620DF" w:rsidP="00D811A0">
      <w:pPr>
        <w:jc w:val="both"/>
        <w:rPr>
          <w:rFonts w:cs="Arial"/>
        </w:rPr>
      </w:pPr>
      <w:r w:rsidRPr="007F5E08">
        <w:rPr>
          <w:rFonts w:cs="Arial"/>
        </w:rPr>
        <w:t xml:space="preserve">The questions posed in this paper will be available to answer online if </w:t>
      </w:r>
      <w:r w:rsidR="004E7D15" w:rsidRPr="007F5E08">
        <w:rPr>
          <w:rFonts w:cs="Arial"/>
        </w:rPr>
        <w:t>you would</w:t>
      </w:r>
      <w:r w:rsidRPr="007F5E08">
        <w:rPr>
          <w:rFonts w:cs="Arial"/>
        </w:rPr>
        <w:t xml:space="preserve"> prefer to </w:t>
      </w:r>
      <w:r w:rsidR="000A5137" w:rsidRPr="007F5E08">
        <w:rPr>
          <w:rFonts w:cs="Arial"/>
        </w:rPr>
        <w:t xml:space="preserve">complete the online </w:t>
      </w:r>
      <w:r w:rsidRPr="007F5E08">
        <w:rPr>
          <w:rFonts w:cs="Arial"/>
        </w:rPr>
        <w:t xml:space="preserve">survey. You </w:t>
      </w:r>
      <w:r w:rsidR="004E7D15" w:rsidRPr="007F5E08">
        <w:rPr>
          <w:rFonts w:cs="Arial"/>
        </w:rPr>
        <w:t>do not</w:t>
      </w:r>
      <w:r w:rsidRPr="007F5E08">
        <w:rPr>
          <w:rFonts w:cs="Arial"/>
        </w:rPr>
        <w:t xml:space="preserve"> have to answer every question and</w:t>
      </w:r>
      <w:r w:rsidR="000A5137" w:rsidRPr="007F5E08">
        <w:rPr>
          <w:rFonts w:cs="Arial"/>
        </w:rPr>
        <w:t xml:space="preserve"> you will be able to </w:t>
      </w:r>
      <w:r w:rsidRPr="007F5E08">
        <w:rPr>
          <w:rFonts w:cs="Arial"/>
        </w:rPr>
        <w:t xml:space="preserve">provide further information if </w:t>
      </w:r>
      <w:r w:rsidR="000A5137" w:rsidRPr="007F5E08">
        <w:rPr>
          <w:rFonts w:cs="Arial"/>
        </w:rPr>
        <w:t xml:space="preserve">the questions do not cover everything you wish to share. </w:t>
      </w:r>
    </w:p>
    <w:p w14:paraId="382AB3BB" w14:textId="160B21BE" w:rsidR="00D74425" w:rsidRDefault="008620DF" w:rsidP="007E7797">
      <w:pPr>
        <w:spacing w:after="0"/>
        <w:jc w:val="both"/>
        <w:rPr>
          <w:rStyle w:val="Hyperlink"/>
          <w:rFonts w:cs="Arial"/>
        </w:rPr>
      </w:pPr>
      <w:r w:rsidRPr="00500CA4">
        <w:rPr>
          <w:rFonts w:cs="Arial"/>
          <w:b/>
          <w:bCs/>
        </w:rPr>
        <w:t>Online</w:t>
      </w:r>
      <w:r w:rsidR="007E7797" w:rsidRPr="00500CA4">
        <w:rPr>
          <w:rFonts w:cs="Arial"/>
          <w:b/>
          <w:bCs/>
        </w:rPr>
        <w:t xml:space="preserve">: </w:t>
      </w:r>
      <w:hyperlink r:id="rId15" w:history="1">
        <w:r w:rsidR="004974F6" w:rsidRPr="0013547F">
          <w:rPr>
            <w:rStyle w:val="Hyperlink"/>
            <w:rFonts w:cs="Arial"/>
          </w:rPr>
          <w:t>www.dcssds.qld.gov.au/our-work/disability-services/positive-behaviour-support-restrictive-practices/reforming-the-use-of-restrictive-practices/have-your-say</w:t>
        </w:r>
      </w:hyperlink>
    </w:p>
    <w:p w14:paraId="7ED4C1C9" w14:textId="195D65EF" w:rsidR="00D74425" w:rsidRDefault="00D74425">
      <w:pPr>
        <w:spacing w:after="0"/>
        <w:rPr>
          <w:rStyle w:val="Hyperlink"/>
          <w:rFonts w:cs="Arial"/>
        </w:rPr>
      </w:pPr>
      <w:r>
        <w:rPr>
          <w:rStyle w:val="Hyperlink"/>
          <w:rFonts w:cs="Arial"/>
        </w:rPr>
        <w:br w:type="page"/>
      </w:r>
    </w:p>
    <w:p w14:paraId="537FF7B8" w14:textId="77777777" w:rsidR="00964BE7" w:rsidRPr="007F5E08" w:rsidRDefault="008620DF" w:rsidP="00B51E5B">
      <w:pPr>
        <w:pStyle w:val="Heading1"/>
        <w:spacing w:before="0" w:after="0"/>
        <w:jc w:val="both"/>
        <w:rPr>
          <w:rFonts w:cs="Arial"/>
        </w:rPr>
      </w:pPr>
      <w:bookmarkStart w:id="14" w:name="_Toc174362918"/>
      <w:r w:rsidRPr="007F5E08">
        <w:rPr>
          <w:rFonts w:cs="Arial"/>
        </w:rPr>
        <w:lastRenderedPageBreak/>
        <w:t>Background</w:t>
      </w:r>
      <w:bookmarkEnd w:id="14"/>
    </w:p>
    <w:p w14:paraId="6F4F3B9C" w14:textId="39BEE02F" w:rsidR="00964BE7" w:rsidRPr="007F5E08" w:rsidRDefault="008620DF" w:rsidP="00D811A0">
      <w:pPr>
        <w:pStyle w:val="Heading2"/>
        <w:jc w:val="both"/>
        <w:rPr>
          <w:rFonts w:cs="Arial"/>
        </w:rPr>
      </w:pPr>
      <w:bookmarkStart w:id="15" w:name="_Toc174362919"/>
      <w:r w:rsidRPr="007F5E08">
        <w:rPr>
          <w:rFonts w:cs="Arial"/>
        </w:rPr>
        <w:t xml:space="preserve">The </w:t>
      </w:r>
      <w:r w:rsidR="00290B06">
        <w:rPr>
          <w:rFonts w:cs="Arial"/>
        </w:rPr>
        <w:t>Positive Behaviour Support and Restrictive Practices</w:t>
      </w:r>
      <w:r w:rsidR="00290B06" w:rsidRPr="007F5E08">
        <w:rPr>
          <w:rFonts w:cs="Arial"/>
        </w:rPr>
        <w:t xml:space="preserve"> </w:t>
      </w:r>
      <w:r w:rsidRPr="007F5E08">
        <w:rPr>
          <w:rFonts w:cs="Arial"/>
        </w:rPr>
        <w:t>Review</w:t>
      </w:r>
      <w:bookmarkEnd w:id="15"/>
    </w:p>
    <w:p w14:paraId="08C90010" w14:textId="5920EDF5" w:rsidR="00BA4973" w:rsidRDefault="00BA4973" w:rsidP="00BA4973">
      <w:pPr>
        <w:jc w:val="both"/>
      </w:pPr>
      <w:r>
        <w:t>A restrictive practice is any practice or intervention that has the effect of restricting the rights or freedom of movement of a person with disability. Restrictive practices are used to respond to the behaviour of a person with disability that causes harm to the person or others. This can include physical, environmental, chemical or mechanical restraints, or seclusion.</w:t>
      </w:r>
    </w:p>
    <w:p w14:paraId="4DAED3D8" w14:textId="2E4ADB3A" w:rsidR="00281AA0" w:rsidRDefault="008620DF" w:rsidP="00EC6538">
      <w:pPr>
        <w:jc w:val="both"/>
      </w:pPr>
      <w:r>
        <w:t>In accordance with the agreed roles and responsibilities set out in the NDIS Quality and Safeguarding Framework (</w:t>
      </w:r>
      <w:bookmarkStart w:id="16" w:name="_Hlk172127268"/>
      <w:r>
        <w:t xml:space="preserve">NDIS QSF), </w:t>
      </w:r>
      <w:bookmarkEnd w:id="16"/>
      <w:r>
        <w:t xml:space="preserve">states and territories are responsible for the legislative and policy frameworks for authorising the use of regulated restrictive practices in the NDIS. </w:t>
      </w:r>
    </w:p>
    <w:p w14:paraId="4701EF31" w14:textId="4A945A47" w:rsidR="00281AA0" w:rsidRDefault="008620DF" w:rsidP="00EC6538">
      <w:pPr>
        <w:jc w:val="both"/>
      </w:pPr>
      <w:r>
        <w:t xml:space="preserve">The </w:t>
      </w:r>
      <w:bookmarkStart w:id="17" w:name="_Hlk172127273"/>
      <w:r w:rsidR="007E7797">
        <w:t xml:space="preserve">Australian Government, through the </w:t>
      </w:r>
      <w:r w:rsidRPr="007F5E08">
        <w:rPr>
          <w:rFonts w:cs="Arial"/>
          <w:i/>
          <w:iCs/>
        </w:rPr>
        <w:t xml:space="preserve">NDIS (Restrictive Practices and Behaviour Support) Rules 2018 </w:t>
      </w:r>
      <w:r w:rsidRPr="007F5E08">
        <w:rPr>
          <w:rFonts w:cs="Arial"/>
        </w:rPr>
        <w:t>(Cwth</w:t>
      </w:r>
      <w:bookmarkEnd w:id="17"/>
      <w:r w:rsidRPr="007F5E08">
        <w:rPr>
          <w:rFonts w:cs="Arial"/>
        </w:rPr>
        <w:t>)</w:t>
      </w:r>
      <w:r w:rsidR="00970853">
        <w:rPr>
          <w:rFonts w:cs="Arial"/>
        </w:rPr>
        <w:t xml:space="preserve"> </w:t>
      </w:r>
      <w:r w:rsidR="00970853" w:rsidRPr="007F5E08">
        <w:rPr>
          <w:rFonts w:cs="Arial"/>
        </w:rPr>
        <w:t>(NDIS Rules)</w:t>
      </w:r>
      <w:r w:rsidRPr="007F5E08">
        <w:rPr>
          <w:rFonts w:cs="Arial"/>
        </w:rPr>
        <w:t xml:space="preserve"> </w:t>
      </w:r>
      <w:r>
        <w:t>set out the conditions of registration that apply to all registered NDIS providers who use restrictive practices while delivering NDIS supports. It also sets out the conditions of registration that apply to specialist behaviour support providers.</w:t>
      </w:r>
    </w:p>
    <w:p w14:paraId="30420FF5" w14:textId="77777777" w:rsidR="00281AA0" w:rsidRDefault="008620DF" w:rsidP="00EC6538">
      <w:pPr>
        <w:jc w:val="both"/>
        <w:rPr>
          <w:rFonts w:cs="Arial"/>
        </w:rPr>
      </w:pPr>
      <w:r>
        <w:t>On 24 July 2020, Disability Ministers agreed to progress work toward greater national consistency based on the National Principles developed by the NDIS Quality and Safeguards Commissioner (</w:t>
      </w:r>
      <w:bookmarkStart w:id="18" w:name="_Hlk172127282"/>
      <w:r>
        <w:t>NDIS Commissioner</w:t>
      </w:r>
      <w:bookmarkEnd w:id="18"/>
      <w:r>
        <w:t xml:space="preserve">). </w:t>
      </w:r>
    </w:p>
    <w:p w14:paraId="716AE5B8" w14:textId="77777777" w:rsidR="00463084" w:rsidRDefault="008620DF" w:rsidP="00EC6538">
      <w:pPr>
        <w:jc w:val="both"/>
        <w:rPr>
          <w:rFonts w:cs="Arial"/>
        </w:rPr>
      </w:pPr>
      <w:r w:rsidRPr="007F5E08">
        <w:rPr>
          <w:rFonts w:cs="Arial"/>
        </w:rPr>
        <w:t>The Department of Child Safety, Seniors and Disability Services (DCSSDS) has been leading the Positive Behaviour Support and Restrictive Practices Review (PBSRP Review) to assess the policy, financial, and legislative implications of</w:t>
      </w:r>
      <w:r w:rsidR="00EC6538" w:rsidRPr="007F5E08">
        <w:rPr>
          <w:rFonts w:cs="Arial"/>
        </w:rPr>
        <w:t xml:space="preserve"> </w:t>
      </w:r>
      <w:r w:rsidRPr="007F5E08">
        <w:rPr>
          <w:rFonts w:cs="Arial"/>
        </w:rPr>
        <w:t xml:space="preserve">moving toward greater national consistency in authorisation processes for the use of restrictive practices in the NDIS and state disability services under the </w:t>
      </w:r>
      <w:r w:rsidRPr="007F5E08">
        <w:rPr>
          <w:rFonts w:cs="Arial"/>
          <w:i/>
          <w:iCs/>
        </w:rPr>
        <w:t>Disability Services Act 2006</w:t>
      </w:r>
      <w:r w:rsidR="005843BF">
        <w:rPr>
          <w:rFonts w:cs="Arial"/>
        </w:rPr>
        <w:t xml:space="preserve">. </w:t>
      </w:r>
    </w:p>
    <w:p w14:paraId="2CFBBB22" w14:textId="77777777" w:rsidR="00AF20D4" w:rsidRDefault="008620DF" w:rsidP="00EC6538">
      <w:pPr>
        <w:jc w:val="both"/>
        <w:rPr>
          <w:rFonts w:cs="Arial"/>
        </w:rPr>
      </w:pPr>
      <w:r>
        <w:rPr>
          <w:rFonts w:cs="Arial"/>
        </w:rPr>
        <w:t>This includes examining opportunities to</w:t>
      </w:r>
      <w:r w:rsidR="00EC6538" w:rsidRPr="007F5E08">
        <w:rPr>
          <w:rFonts w:cs="Arial"/>
        </w:rPr>
        <w:t xml:space="preserve"> align Queensland’s restrictive practices authorisation framework with the NDIS Rules</w:t>
      </w:r>
      <w:r w:rsidR="00676B56" w:rsidRPr="007F5E08">
        <w:rPr>
          <w:rFonts w:cs="Arial"/>
        </w:rPr>
        <w:t xml:space="preserve"> and the </w:t>
      </w:r>
      <w:r w:rsidR="00676B56" w:rsidRPr="007F5E08">
        <w:rPr>
          <w:rFonts w:cs="Arial"/>
          <w:i/>
          <w:iCs/>
        </w:rPr>
        <w:t>Principles for nationally consistent practices authorisation processes</w:t>
      </w:r>
      <w:r w:rsidR="00676B56" w:rsidRPr="007F5E08">
        <w:rPr>
          <w:rFonts w:cs="Arial"/>
        </w:rPr>
        <w:t xml:space="preserve"> (the National Principles)</w:t>
      </w:r>
      <w:r w:rsidR="00EC6538" w:rsidRPr="007F5E08">
        <w:rPr>
          <w:rFonts w:cs="Arial"/>
        </w:rPr>
        <w:t>.</w:t>
      </w:r>
      <w:r w:rsidR="00485613">
        <w:rPr>
          <w:rFonts w:cs="Arial"/>
        </w:rPr>
        <w:t xml:space="preserve"> </w:t>
      </w:r>
    </w:p>
    <w:p w14:paraId="5046C16C" w14:textId="77777777" w:rsidR="00AF20D4" w:rsidRPr="007F5E08" w:rsidRDefault="008620DF" w:rsidP="00D811A0">
      <w:pPr>
        <w:jc w:val="both"/>
        <w:rPr>
          <w:rFonts w:cs="Arial"/>
        </w:rPr>
      </w:pPr>
      <w:r w:rsidRPr="007F5E08">
        <w:rPr>
          <w:rFonts w:cs="Arial"/>
        </w:rPr>
        <w:t xml:space="preserve">Queensland has a well-established </w:t>
      </w:r>
      <w:r w:rsidR="000A76F1">
        <w:rPr>
          <w:rFonts w:cs="Arial"/>
        </w:rPr>
        <w:t>consent</w:t>
      </w:r>
      <w:r w:rsidRPr="007F5E08">
        <w:rPr>
          <w:rFonts w:cs="Arial"/>
        </w:rPr>
        <w:t xml:space="preserve">-based framework for authorising the use of restrictive practices </w:t>
      </w:r>
      <w:r w:rsidR="001B5740">
        <w:rPr>
          <w:rFonts w:cs="Arial"/>
        </w:rPr>
        <w:t>to support</w:t>
      </w:r>
      <w:r w:rsidRPr="007F5E08">
        <w:rPr>
          <w:rFonts w:cs="Arial"/>
        </w:rPr>
        <w:t xml:space="preserve"> adults with an intellectual or cognitive disability when receiving NDIS supports or services or other state disability services (such as state-funded or provided continuity of support), with a focus on reducing and eliminating their use. </w:t>
      </w:r>
    </w:p>
    <w:p w14:paraId="45771D4F" w14:textId="77777777" w:rsidR="00AF20D4" w:rsidRPr="00281AA0" w:rsidRDefault="008620DF" w:rsidP="00D811A0">
      <w:pPr>
        <w:jc w:val="both"/>
        <w:rPr>
          <w:rFonts w:cs="Arial"/>
        </w:rPr>
      </w:pPr>
      <w:r w:rsidRPr="007F5E08">
        <w:rPr>
          <w:rFonts w:cs="Arial"/>
        </w:rPr>
        <w:t>However, there are a number of inconsistencies between Queensland’s authorisation framework and the NDIS Rules.</w:t>
      </w:r>
      <w:r w:rsidR="00281AA0">
        <w:rPr>
          <w:rFonts w:cs="Arial"/>
        </w:rPr>
        <w:t xml:space="preserve"> </w:t>
      </w:r>
    </w:p>
    <w:p w14:paraId="05AC27B6" w14:textId="77777777" w:rsidR="00AF20D4" w:rsidRDefault="008620DF" w:rsidP="004D05E7">
      <w:pPr>
        <w:jc w:val="both"/>
        <w:rPr>
          <w:rFonts w:cs="Arial"/>
        </w:rPr>
      </w:pPr>
      <w:r w:rsidRPr="007F5E08">
        <w:rPr>
          <w:rFonts w:cs="Arial"/>
        </w:rPr>
        <w:t>A reformed authorisation framework must balance the need for safety and protection with the impacts on the human rights of the person</w:t>
      </w:r>
      <w:bookmarkStart w:id="19" w:name="_Hlk170217319"/>
      <w:r w:rsidRPr="007F5E08">
        <w:rPr>
          <w:rFonts w:cs="Arial"/>
        </w:rPr>
        <w:t>.</w:t>
      </w:r>
    </w:p>
    <w:p w14:paraId="387C1396" w14:textId="739393CF" w:rsidR="00463084" w:rsidRDefault="008620DF" w:rsidP="00A33148">
      <w:pPr>
        <w:jc w:val="both"/>
        <w:rPr>
          <w:rFonts w:eastAsiaTheme="majorEastAsia" w:cs="Arial"/>
          <w:b/>
          <w:bCs/>
          <w:color w:val="853D96" w:themeColor="accent2"/>
          <w:sz w:val="48"/>
          <w:szCs w:val="30"/>
        </w:rPr>
      </w:pPr>
      <w:r>
        <w:rPr>
          <w:rFonts w:cs="Arial"/>
        </w:rPr>
        <w:t xml:space="preserve">Further information on the PBSRP review and the existing authorisation framework is available at </w:t>
      </w:r>
      <w:r w:rsidRPr="004D05E7">
        <w:rPr>
          <w:rFonts w:cs="Arial"/>
          <w:b/>
          <w:bCs/>
        </w:rPr>
        <w:t xml:space="preserve">Appendix </w:t>
      </w:r>
      <w:r w:rsidR="00EE2451">
        <w:rPr>
          <w:rFonts w:cs="Arial"/>
          <w:b/>
          <w:bCs/>
        </w:rPr>
        <w:t>1</w:t>
      </w:r>
      <w:r w:rsidRPr="004D05E7">
        <w:rPr>
          <w:rFonts w:cs="Arial"/>
          <w:b/>
          <w:bCs/>
        </w:rPr>
        <w:t>.</w:t>
      </w:r>
      <w:bookmarkStart w:id="20" w:name="_Hlk142387687"/>
      <w:bookmarkEnd w:id="19"/>
      <w:r>
        <w:rPr>
          <w:rFonts w:cs="Arial"/>
        </w:rPr>
        <w:br w:type="page"/>
      </w:r>
    </w:p>
    <w:p w14:paraId="0B082A40" w14:textId="77777777" w:rsidR="00EF1DB1" w:rsidRPr="007F5E08" w:rsidRDefault="008620DF" w:rsidP="007F5E08">
      <w:pPr>
        <w:pStyle w:val="Heading1"/>
        <w:rPr>
          <w:rFonts w:cs="Arial"/>
        </w:rPr>
      </w:pPr>
      <w:bookmarkStart w:id="21" w:name="_Toc174362920"/>
      <w:r w:rsidRPr="007F5E08">
        <w:rPr>
          <w:rFonts w:cs="Arial"/>
        </w:rPr>
        <w:lastRenderedPageBreak/>
        <w:t>Proposed Reforms</w:t>
      </w:r>
      <w:bookmarkEnd w:id="21"/>
    </w:p>
    <w:p w14:paraId="53499B09" w14:textId="77777777" w:rsidR="00AE08B8" w:rsidRPr="007F5E08" w:rsidRDefault="008620DF" w:rsidP="00D811A0">
      <w:pPr>
        <w:pStyle w:val="Heading3"/>
        <w:jc w:val="both"/>
        <w:rPr>
          <w:rFonts w:cs="Arial"/>
        </w:rPr>
      </w:pPr>
      <w:bookmarkStart w:id="22" w:name="_Toc174362921"/>
      <w:r w:rsidRPr="007F5E08">
        <w:rPr>
          <w:rFonts w:cs="Arial"/>
        </w:rPr>
        <w:t>The Disability Services (Restrictive Practices) and Other Legislation Amendment Bill 2024</w:t>
      </w:r>
      <w:bookmarkEnd w:id="22"/>
    </w:p>
    <w:p w14:paraId="49CD948A" w14:textId="77777777" w:rsidR="00AE08B8" w:rsidRPr="007F5E08" w:rsidRDefault="008620DF" w:rsidP="00D811A0">
      <w:pPr>
        <w:jc w:val="both"/>
        <w:rPr>
          <w:rFonts w:cs="Arial"/>
        </w:rPr>
      </w:pPr>
      <w:r w:rsidRPr="007F5E08">
        <w:rPr>
          <w:rFonts w:cs="Arial"/>
        </w:rPr>
        <w:t xml:space="preserve">On 14 June 2024, the </w:t>
      </w:r>
      <w:bookmarkStart w:id="23" w:name="_Hlk171950333"/>
      <w:r w:rsidRPr="007F5E08">
        <w:rPr>
          <w:rFonts w:cs="Arial"/>
        </w:rPr>
        <w:t>Minister for Child Safety</w:t>
      </w:r>
      <w:r w:rsidR="00915CE2" w:rsidRPr="007F5E08">
        <w:rPr>
          <w:rFonts w:cs="Arial"/>
        </w:rPr>
        <w:t xml:space="preserve">, Minister for </w:t>
      </w:r>
      <w:r w:rsidRPr="007F5E08">
        <w:rPr>
          <w:rFonts w:cs="Arial"/>
        </w:rPr>
        <w:t>Seniors</w:t>
      </w:r>
      <w:r w:rsidR="00915CE2" w:rsidRPr="007F5E08">
        <w:rPr>
          <w:rFonts w:cs="Arial"/>
        </w:rPr>
        <w:t xml:space="preserve"> and</w:t>
      </w:r>
      <w:r w:rsidRPr="007F5E08">
        <w:rPr>
          <w:rFonts w:cs="Arial"/>
        </w:rPr>
        <w:t xml:space="preserve"> Disability Services, and </w:t>
      </w:r>
      <w:r w:rsidR="00915CE2" w:rsidRPr="007F5E08">
        <w:rPr>
          <w:rFonts w:cs="Arial"/>
        </w:rPr>
        <w:t xml:space="preserve">Minister for </w:t>
      </w:r>
      <w:r w:rsidRPr="007F5E08">
        <w:rPr>
          <w:rFonts w:cs="Arial"/>
        </w:rPr>
        <w:t>Multicultural Affairs, the Honourable Charis Mullen MP</w:t>
      </w:r>
      <w:bookmarkEnd w:id="23"/>
      <w:r w:rsidRPr="007F5E08">
        <w:rPr>
          <w:rFonts w:cs="Arial"/>
        </w:rPr>
        <w:t>, introduced the Disability Services (Restrictive Practices) and Other Legislation Amendment Bill 2024 (</w:t>
      </w:r>
      <w:bookmarkStart w:id="24" w:name="_Hlk172127339"/>
      <w:r w:rsidRPr="007F5E08">
        <w:rPr>
          <w:rFonts w:cs="Arial"/>
        </w:rPr>
        <w:t xml:space="preserve">the Bill) </w:t>
      </w:r>
      <w:bookmarkEnd w:id="24"/>
      <w:r w:rsidRPr="007F5E08">
        <w:rPr>
          <w:rFonts w:cs="Arial"/>
        </w:rPr>
        <w:t xml:space="preserve">into the Legislative Assembly. </w:t>
      </w:r>
    </w:p>
    <w:p w14:paraId="6EC85E07" w14:textId="77777777" w:rsidR="00AE08B8" w:rsidRDefault="008620DF" w:rsidP="00D811A0">
      <w:pPr>
        <w:jc w:val="both"/>
        <w:rPr>
          <w:rFonts w:cs="Arial"/>
        </w:rPr>
      </w:pPr>
      <w:r w:rsidRPr="007F5E08">
        <w:rPr>
          <w:rFonts w:cs="Arial"/>
        </w:rPr>
        <w:t>If passed, the Bill will reform Queensland’s restrictive practices authorisation framework</w:t>
      </w:r>
      <w:r w:rsidR="00463084">
        <w:rPr>
          <w:rFonts w:cs="Arial"/>
        </w:rPr>
        <w:t xml:space="preserve">. The objectives of the Bill </w:t>
      </w:r>
      <w:r w:rsidR="00281AA0">
        <w:rPr>
          <w:rFonts w:cs="Arial"/>
        </w:rPr>
        <w:t>include</w:t>
      </w:r>
      <w:r w:rsidR="00463084">
        <w:rPr>
          <w:rFonts w:cs="Arial"/>
        </w:rPr>
        <w:t>:</w:t>
      </w:r>
    </w:p>
    <w:p w14:paraId="17CC21F7" w14:textId="26701E00" w:rsidR="00281AA0" w:rsidRPr="004D05E7" w:rsidRDefault="008620DF" w:rsidP="00F466CC">
      <w:pPr>
        <w:pStyle w:val="ListParagraph"/>
        <w:numPr>
          <w:ilvl w:val="0"/>
          <w:numId w:val="18"/>
        </w:numPr>
        <w:jc w:val="both"/>
        <w:rPr>
          <w:rFonts w:ascii="Arial" w:eastAsiaTheme="minorEastAsia" w:hAnsi="Arial" w:cs="Arial"/>
          <w:szCs w:val="24"/>
        </w:rPr>
      </w:pPr>
      <w:r w:rsidRPr="004D05E7">
        <w:rPr>
          <w:rFonts w:ascii="Arial" w:eastAsiaTheme="minorEastAsia" w:hAnsi="Arial" w:cs="Arial"/>
          <w:szCs w:val="24"/>
        </w:rPr>
        <w:t>Promot</w:t>
      </w:r>
      <w:r>
        <w:rPr>
          <w:rFonts w:ascii="Arial" w:eastAsiaTheme="minorEastAsia" w:hAnsi="Arial" w:cs="Arial"/>
          <w:szCs w:val="24"/>
        </w:rPr>
        <w:t>ing</w:t>
      </w:r>
      <w:r w:rsidRPr="004D05E7">
        <w:rPr>
          <w:rFonts w:ascii="Arial" w:eastAsiaTheme="minorEastAsia" w:hAnsi="Arial" w:cs="Arial"/>
          <w:szCs w:val="24"/>
        </w:rPr>
        <w:t xml:space="preserve"> the reduction and elimination of the use of restrictive practices in relation to people with disability receiving </w:t>
      </w:r>
      <w:r w:rsidR="00BA4973">
        <w:rPr>
          <w:rFonts w:ascii="Arial" w:eastAsiaTheme="minorEastAsia" w:hAnsi="Arial" w:cs="Arial"/>
          <w:szCs w:val="24"/>
        </w:rPr>
        <w:t>NDIS</w:t>
      </w:r>
      <w:r w:rsidRPr="004D05E7">
        <w:rPr>
          <w:rFonts w:ascii="Arial" w:eastAsiaTheme="minorEastAsia" w:hAnsi="Arial" w:cs="Arial"/>
          <w:szCs w:val="24"/>
        </w:rPr>
        <w:t xml:space="preserve"> supports or services or state disability services under the </w:t>
      </w:r>
      <w:r w:rsidRPr="004D05E7">
        <w:rPr>
          <w:rFonts w:ascii="Arial" w:eastAsiaTheme="minorEastAsia" w:hAnsi="Arial" w:cs="Arial"/>
          <w:i/>
          <w:iCs/>
          <w:szCs w:val="24"/>
        </w:rPr>
        <w:t>Disability Services Act 2006</w:t>
      </w:r>
      <w:r w:rsidRPr="004D05E7">
        <w:rPr>
          <w:rFonts w:ascii="Arial" w:eastAsiaTheme="minorEastAsia" w:hAnsi="Arial" w:cs="Arial"/>
          <w:szCs w:val="24"/>
        </w:rPr>
        <w:t xml:space="preserve"> by considering applications for, and giving restrictive practice authorisations; </w:t>
      </w:r>
    </w:p>
    <w:p w14:paraId="0D3FB81B" w14:textId="77777777" w:rsidR="00281AA0" w:rsidRPr="004D05E7" w:rsidRDefault="008620DF" w:rsidP="00F466CC">
      <w:pPr>
        <w:pStyle w:val="ListParagraph"/>
        <w:numPr>
          <w:ilvl w:val="0"/>
          <w:numId w:val="18"/>
        </w:numPr>
        <w:jc w:val="both"/>
        <w:rPr>
          <w:rFonts w:ascii="Arial" w:eastAsiaTheme="minorEastAsia" w:hAnsi="Arial" w:cs="Arial"/>
          <w:szCs w:val="24"/>
        </w:rPr>
      </w:pPr>
      <w:r w:rsidRPr="004D05E7">
        <w:rPr>
          <w:rFonts w:ascii="Arial" w:eastAsiaTheme="minorEastAsia" w:hAnsi="Arial" w:cs="Arial"/>
          <w:szCs w:val="24"/>
        </w:rPr>
        <w:t>Mov</w:t>
      </w:r>
      <w:r>
        <w:rPr>
          <w:rFonts w:ascii="Arial" w:eastAsiaTheme="minorEastAsia" w:hAnsi="Arial" w:cs="Arial"/>
          <w:szCs w:val="24"/>
        </w:rPr>
        <w:t>ing</w:t>
      </w:r>
      <w:r w:rsidRPr="004D05E7">
        <w:rPr>
          <w:rFonts w:ascii="Arial" w:eastAsiaTheme="minorEastAsia" w:hAnsi="Arial" w:cs="Arial"/>
          <w:szCs w:val="24"/>
        </w:rPr>
        <w:t xml:space="preserve"> toward greater national consistency in authorisation processes based on the </w:t>
      </w:r>
      <w:r w:rsidR="004D5D02">
        <w:rPr>
          <w:rFonts w:ascii="Arial" w:eastAsiaTheme="minorEastAsia" w:hAnsi="Arial" w:cs="Arial"/>
          <w:szCs w:val="24"/>
        </w:rPr>
        <w:t>N</w:t>
      </w:r>
      <w:r w:rsidRPr="004D05E7">
        <w:rPr>
          <w:rFonts w:ascii="Arial" w:eastAsiaTheme="minorEastAsia" w:hAnsi="Arial" w:cs="Arial"/>
          <w:szCs w:val="24"/>
        </w:rPr>
        <w:t xml:space="preserve">ational Principles; </w:t>
      </w:r>
    </w:p>
    <w:p w14:paraId="6086A033" w14:textId="77777777" w:rsidR="00463084" w:rsidRPr="001B5740" w:rsidRDefault="008620DF" w:rsidP="00F466CC">
      <w:pPr>
        <w:pStyle w:val="ListParagraph"/>
        <w:numPr>
          <w:ilvl w:val="0"/>
          <w:numId w:val="18"/>
        </w:numPr>
        <w:jc w:val="both"/>
        <w:rPr>
          <w:rFonts w:cs="Arial"/>
        </w:rPr>
      </w:pPr>
      <w:r w:rsidRPr="004D05E7">
        <w:rPr>
          <w:rFonts w:ascii="Arial" w:eastAsiaTheme="minorEastAsia" w:hAnsi="Arial" w:cs="Arial"/>
          <w:szCs w:val="24"/>
        </w:rPr>
        <w:t>Align</w:t>
      </w:r>
      <w:r w:rsidR="00281AA0">
        <w:rPr>
          <w:rFonts w:ascii="Arial" w:eastAsiaTheme="minorEastAsia" w:hAnsi="Arial" w:cs="Arial"/>
          <w:szCs w:val="24"/>
        </w:rPr>
        <w:t>ing</w:t>
      </w:r>
      <w:r w:rsidRPr="004D05E7">
        <w:rPr>
          <w:rFonts w:ascii="Arial" w:eastAsiaTheme="minorEastAsia" w:hAnsi="Arial" w:cs="Arial"/>
          <w:szCs w:val="24"/>
        </w:rPr>
        <w:t xml:space="preserve"> Queensland’s restrictive practices authorisation framework with the NDIS Rules</w:t>
      </w:r>
      <w:r w:rsidR="00281AA0">
        <w:rPr>
          <w:rFonts w:ascii="Arial" w:eastAsiaTheme="minorEastAsia" w:hAnsi="Arial" w:cs="Arial"/>
          <w:szCs w:val="24"/>
        </w:rPr>
        <w:t>.</w:t>
      </w:r>
    </w:p>
    <w:p w14:paraId="27BCADCE" w14:textId="77777777" w:rsidR="00281AA0" w:rsidRDefault="008620DF" w:rsidP="004D05E7">
      <w:pPr>
        <w:jc w:val="both"/>
        <w:rPr>
          <w:rFonts w:cs="Arial"/>
        </w:rPr>
      </w:pPr>
      <w:r w:rsidRPr="007F5E08">
        <w:rPr>
          <w:rFonts w:cs="Arial"/>
        </w:rPr>
        <w:t>For further advice on the parliamentary process, the Bill and supporting materials (including explanatory notes</w:t>
      </w:r>
      <w:r w:rsidR="00D872C7" w:rsidRPr="007F5E08">
        <w:rPr>
          <w:rFonts w:cs="Arial"/>
        </w:rPr>
        <w:t>)</w:t>
      </w:r>
      <w:r w:rsidR="00C164C5" w:rsidRPr="007F5E08">
        <w:rPr>
          <w:rFonts w:cs="Arial"/>
        </w:rPr>
        <w:t xml:space="preserve"> follow this link</w:t>
      </w:r>
      <w:r w:rsidRPr="007F5E08">
        <w:rPr>
          <w:rFonts w:cs="Arial"/>
        </w:rPr>
        <w:t xml:space="preserve">: </w:t>
      </w:r>
      <w:hyperlink r:id="rId16" w:history="1">
        <w:r w:rsidRPr="007F5E08">
          <w:rPr>
            <w:rStyle w:val="Hyperlink"/>
            <w:rFonts w:cs="Arial"/>
          </w:rPr>
          <w:t>https://www.parliament.qld.gov.au/Work-of-Committees/Committees/Committee-Details?cid=165&amp;id=4437</w:t>
        </w:r>
      </w:hyperlink>
      <w:r w:rsidRPr="007F5E08">
        <w:rPr>
          <w:rFonts w:cs="Arial"/>
        </w:rPr>
        <w:t xml:space="preserve">. </w:t>
      </w:r>
    </w:p>
    <w:p w14:paraId="0C64732F" w14:textId="77777777" w:rsidR="00E25C2C" w:rsidRPr="007F5E08" w:rsidRDefault="008620DF" w:rsidP="00E25C2C">
      <w:pPr>
        <w:pStyle w:val="Heading2"/>
        <w:rPr>
          <w:rFonts w:cs="Arial"/>
        </w:rPr>
      </w:pPr>
      <w:bookmarkStart w:id="25" w:name="_Toc174362922"/>
      <w:r w:rsidRPr="007F5E08">
        <w:rPr>
          <w:rFonts w:cs="Arial"/>
        </w:rPr>
        <w:t>Key changes proposed</w:t>
      </w:r>
      <w:bookmarkEnd w:id="25"/>
      <w:r w:rsidRPr="007F5E08">
        <w:rPr>
          <w:rFonts w:cs="Arial"/>
        </w:rPr>
        <w:t xml:space="preserve"> </w:t>
      </w:r>
    </w:p>
    <w:p w14:paraId="04A38029" w14:textId="77777777" w:rsidR="00E25C2C" w:rsidRPr="007F5E08" w:rsidRDefault="008620DF" w:rsidP="00055CA4">
      <w:pPr>
        <w:rPr>
          <w:rFonts w:cs="Arial"/>
        </w:rPr>
      </w:pPr>
      <w:r w:rsidRPr="007F5E08">
        <w:rPr>
          <w:rFonts w:cs="Arial"/>
          <w:b/>
          <w:bCs/>
          <w:noProof/>
        </w:rPr>
        <w:drawing>
          <wp:inline distT="0" distB="0" distL="0" distR="0" wp14:anchorId="1BC4B59F" wp14:editId="157434A2">
            <wp:extent cx="6039293" cy="2628900"/>
            <wp:effectExtent l="0" t="114300" r="0" b="171450"/>
            <wp:docPr id="10" name="Diagram 10" descr="This is a converging radial diagram of how the keys changes will produce the reformed framework. &#10;&#10;The purple box states the use of restrictive practices is authorised by the senior practitioner or delegate; the maroon box states QCAT has merits review jurisdiction of authorisation decisions; the green box states it will improve safeguards and best manages risks associated with reform; and the blue box states it achieves alignment with the National Principles. &#10;&#10;They all have arrows pointing to a large dark green box that says Reformed framewor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F784D36" w14:textId="77777777" w:rsidR="00E25C2C" w:rsidRPr="007F5E08" w:rsidRDefault="008620DF" w:rsidP="00E25C2C">
      <w:pPr>
        <w:pStyle w:val="Heading3"/>
        <w:jc w:val="both"/>
        <w:rPr>
          <w:rFonts w:cs="Arial"/>
        </w:rPr>
      </w:pPr>
      <w:bookmarkStart w:id="26" w:name="_Toc174362923"/>
      <w:r w:rsidRPr="007F5E08">
        <w:rPr>
          <w:rFonts w:cs="Arial"/>
        </w:rPr>
        <w:t>The Office of the Senior Practitioner</w:t>
      </w:r>
      <w:bookmarkEnd w:id="26"/>
      <w:r w:rsidRPr="007F5E08">
        <w:rPr>
          <w:rFonts w:cs="Arial"/>
        </w:rPr>
        <w:t xml:space="preserve"> </w:t>
      </w:r>
    </w:p>
    <w:p w14:paraId="1536B975" w14:textId="77777777" w:rsidR="00B84BD4" w:rsidRPr="007F5E08" w:rsidRDefault="008620DF" w:rsidP="00E25C2C">
      <w:pPr>
        <w:jc w:val="both"/>
        <w:rPr>
          <w:rFonts w:cs="Arial"/>
        </w:rPr>
      </w:pPr>
      <w:r w:rsidRPr="007F5E08">
        <w:rPr>
          <w:rFonts w:cs="Arial"/>
        </w:rPr>
        <w:t xml:space="preserve">The reformed authorisation framework will operate with a dedicated senior practitioner who will make all authorisation decisions in relation to the use of restrictive practices </w:t>
      </w:r>
      <w:r w:rsidR="00071E94" w:rsidRPr="007F5E08">
        <w:rPr>
          <w:rFonts w:cs="Arial"/>
        </w:rPr>
        <w:t xml:space="preserve">in </w:t>
      </w:r>
      <w:r w:rsidRPr="007F5E08">
        <w:rPr>
          <w:rFonts w:cs="Arial"/>
        </w:rPr>
        <w:t xml:space="preserve">NDIS and state funded disability services in Queensland. </w:t>
      </w:r>
      <w:r w:rsidR="00CC3EC0">
        <w:rPr>
          <w:rFonts w:cs="Arial"/>
        </w:rPr>
        <w:t>Primary a</w:t>
      </w:r>
      <w:r w:rsidR="00CC3EC0" w:rsidRPr="007F5E08">
        <w:rPr>
          <w:rFonts w:cs="Arial"/>
        </w:rPr>
        <w:t xml:space="preserve">uthorisation </w:t>
      </w:r>
      <w:r w:rsidRPr="007F5E08">
        <w:rPr>
          <w:rFonts w:cs="Arial"/>
        </w:rPr>
        <w:t>decisions will no longer be made by guardians</w:t>
      </w:r>
      <w:r w:rsidR="001675AB" w:rsidRPr="007F5E08">
        <w:rPr>
          <w:rFonts w:cs="Arial"/>
        </w:rPr>
        <w:t xml:space="preserve">, </w:t>
      </w:r>
      <w:r w:rsidR="00915CE2" w:rsidRPr="007F5E08">
        <w:rPr>
          <w:rFonts w:cs="Arial"/>
        </w:rPr>
        <w:t xml:space="preserve">the Public Guardian, </w:t>
      </w:r>
      <w:r w:rsidR="00CC3EC0">
        <w:rPr>
          <w:rFonts w:cs="Arial"/>
        </w:rPr>
        <w:t>relevant</w:t>
      </w:r>
      <w:r w:rsidR="00CC3EC0" w:rsidRPr="007F5E08">
        <w:rPr>
          <w:rFonts w:cs="Arial"/>
        </w:rPr>
        <w:t xml:space="preserve"> </w:t>
      </w:r>
      <w:r w:rsidR="001675AB" w:rsidRPr="007F5E08">
        <w:rPr>
          <w:rFonts w:cs="Arial"/>
        </w:rPr>
        <w:t>decision makers</w:t>
      </w:r>
      <w:r w:rsidR="00CC5A6A">
        <w:rPr>
          <w:rFonts w:cs="Arial"/>
        </w:rPr>
        <w:t>,</w:t>
      </w:r>
      <w:r w:rsidRPr="007F5E08">
        <w:rPr>
          <w:rFonts w:cs="Arial"/>
        </w:rPr>
        <w:t xml:space="preserve"> or </w:t>
      </w:r>
      <w:r w:rsidR="000B1822">
        <w:rPr>
          <w:rFonts w:cs="Arial"/>
        </w:rPr>
        <w:t xml:space="preserve">the </w:t>
      </w:r>
      <w:r w:rsidR="00970853">
        <w:rPr>
          <w:rFonts w:cs="Arial"/>
        </w:rPr>
        <w:t>Queensland Civil and Administrative Tribunal (QCAT)</w:t>
      </w:r>
      <w:r w:rsidRPr="007F5E08">
        <w:rPr>
          <w:rFonts w:cs="Arial"/>
        </w:rPr>
        <w:t xml:space="preserve">. </w:t>
      </w:r>
    </w:p>
    <w:p w14:paraId="6F7570C1" w14:textId="77777777" w:rsidR="00E25C2C" w:rsidRPr="007F5E08" w:rsidRDefault="008620DF" w:rsidP="00E25C2C">
      <w:pPr>
        <w:jc w:val="both"/>
        <w:rPr>
          <w:rFonts w:cs="Arial"/>
        </w:rPr>
      </w:pPr>
      <w:r w:rsidRPr="007F5E08">
        <w:rPr>
          <w:rFonts w:cs="Arial"/>
        </w:rPr>
        <w:t xml:space="preserve">This will streamline the authorisation process and </w:t>
      </w:r>
      <w:r w:rsidR="00C44691" w:rsidRPr="007F5E08">
        <w:rPr>
          <w:rFonts w:cs="Arial"/>
        </w:rPr>
        <w:t>embed</w:t>
      </w:r>
      <w:r w:rsidRPr="007F5E08">
        <w:rPr>
          <w:rFonts w:cs="Arial"/>
        </w:rPr>
        <w:t xml:space="preserve"> independen</w:t>
      </w:r>
      <w:r w:rsidR="00C44691" w:rsidRPr="007F5E08">
        <w:rPr>
          <w:rFonts w:cs="Arial"/>
        </w:rPr>
        <w:t>t decision making</w:t>
      </w:r>
      <w:r w:rsidRPr="007F5E08">
        <w:rPr>
          <w:rFonts w:cs="Arial"/>
        </w:rPr>
        <w:t>.</w:t>
      </w:r>
    </w:p>
    <w:p w14:paraId="07737F3F" w14:textId="77777777" w:rsidR="00E25C2C" w:rsidRPr="007F5E08" w:rsidRDefault="008620DF" w:rsidP="00E25C2C">
      <w:pPr>
        <w:jc w:val="both"/>
        <w:rPr>
          <w:rFonts w:cs="Arial"/>
        </w:rPr>
      </w:pPr>
      <w:r w:rsidRPr="007F5E08">
        <w:rPr>
          <w:rFonts w:cs="Arial"/>
        </w:rPr>
        <w:lastRenderedPageBreak/>
        <w:t>The senior practitioner’s main function will be</w:t>
      </w:r>
      <w:r w:rsidR="00CC3EC0">
        <w:rPr>
          <w:rFonts w:cs="Arial"/>
        </w:rPr>
        <w:t xml:space="preserve"> to</w:t>
      </w:r>
      <w:r w:rsidRPr="007F5E08">
        <w:rPr>
          <w:rFonts w:cs="Arial"/>
        </w:rPr>
        <w:t xml:space="preserve"> promot</w:t>
      </w:r>
      <w:r w:rsidR="00CC3EC0">
        <w:rPr>
          <w:rFonts w:cs="Arial"/>
        </w:rPr>
        <w:t>e</w:t>
      </w:r>
      <w:r w:rsidRPr="007F5E08">
        <w:rPr>
          <w:rFonts w:cs="Arial"/>
        </w:rPr>
        <w:t xml:space="preserve"> the reduction and elimination of the use of restrictive practices </w:t>
      </w:r>
      <w:r w:rsidR="00C44691" w:rsidRPr="007F5E08">
        <w:rPr>
          <w:rFonts w:cs="Arial"/>
        </w:rPr>
        <w:t xml:space="preserve">by considering </w:t>
      </w:r>
      <w:r w:rsidR="001B5740">
        <w:rPr>
          <w:rFonts w:cs="Arial"/>
        </w:rPr>
        <w:t xml:space="preserve">individual </w:t>
      </w:r>
      <w:r w:rsidR="00C44691" w:rsidRPr="007F5E08">
        <w:rPr>
          <w:rFonts w:cs="Arial"/>
        </w:rPr>
        <w:t xml:space="preserve">applications for, </w:t>
      </w:r>
      <w:r w:rsidR="00D35822" w:rsidRPr="007F5E08">
        <w:rPr>
          <w:rFonts w:cs="Arial"/>
        </w:rPr>
        <w:t>and</w:t>
      </w:r>
      <w:r w:rsidR="00C44691" w:rsidRPr="007F5E08">
        <w:rPr>
          <w:rFonts w:cs="Arial"/>
        </w:rPr>
        <w:t xml:space="preserve"> </w:t>
      </w:r>
      <w:r w:rsidR="00CC3EC0">
        <w:rPr>
          <w:rFonts w:cs="Arial"/>
        </w:rPr>
        <w:t>where appropriate</w:t>
      </w:r>
      <w:r w:rsidR="00C44691" w:rsidRPr="007F5E08">
        <w:rPr>
          <w:rFonts w:cs="Arial"/>
        </w:rPr>
        <w:t xml:space="preserve">, </w:t>
      </w:r>
      <w:r w:rsidR="000B1822">
        <w:rPr>
          <w:rFonts w:cs="Arial"/>
        </w:rPr>
        <w:t xml:space="preserve">giving </w:t>
      </w:r>
      <w:r w:rsidR="00C44691" w:rsidRPr="007F5E08">
        <w:rPr>
          <w:rFonts w:cs="Arial"/>
        </w:rPr>
        <w:t xml:space="preserve">restrictive practice authorisations to relevant service </w:t>
      </w:r>
      <w:r w:rsidRPr="007F5E08">
        <w:rPr>
          <w:rFonts w:cs="Arial"/>
        </w:rPr>
        <w:t xml:space="preserve">providers (registered NDIS service providers, DCSSDS funded service providers, and other service providers prescribed by regulation). </w:t>
      </w:r>
      <w:r w:rsidR="00C55188">
        <w:rPr>
          <w:rFonts w:cs="Arial"/>
        </w:rPr>
        <w:t>The senior practitioner will also:</w:t>
      </w:r>
    </w:p>
    <w:p w14:paraId="74E55359" w14:textId="2EB332BA" w:rsidR="00E25C2C" w:rsidRPr="007F5E08" w:rsidRDefault="008620DF" w:rsidP="00E25C2C">
      <w:pPr>
        <w:pStyle w:val="ListBullet"/>
        <w:jc w:val="both"/>
        <w:rPr>
          <w:rFonts w:cs="Arial"/>
        </w:rPr>
      </w:pPr>
      <w:r>
        <w:rPr>
          <w:rFonts w:eastAsiaTheme="minorEastAsia" w:cs="Arial"/>
        </w:rPr>
        <w:t>p</w:t>
      </w:r>
      <w:r w:rsidRPr="007F5E08">
        <w:rPr>
          <w:rFonts w:eastAsiaTheme="minorEastAsia" w:cs="Arial"/>
        </w:rPr>
        <w:t>ublish data in relation to restrictive practice authorisations</w:t>
      </w:r>
      <w:r w:rsidR="00465C70">
        <w:rPr>
          <w:rFonts w:eastAsiaTheme="minorEastAsia" w:cs="Arial"/>
        </w:rPr>
        <w:t>;</w:t>
      </w:r>
    </w:p>
    <w:p w14:paraId="1CBB77C4" w14:textId="7A6729D1" w:rsidR="00E25C2C" w:rsidRPr="007F5E08" w:rsidRDefault="008620DF" w:rsidP="00E25C2C">
      <w:pPr>
        <w:pStyle w:val="ListBullet"/>
        <w:jc w:val="both"/>
        <w:rPr>
          <w:rFonts w:cs="Arial"/>
        </w:rPr>
      </w:pPr>
      <w:r>
        <w:rPr>
          <w:rFonts w:eastAsiaTheme="minorEastAsia" w:cs="Arial"/>
        </w:rPr>
        <w:t>m</w:t>
      </w:r>
      <w:r w:rsidRPr="007F5E08">
        <w:rPr>
          <w:rFonts w:eastAsiaTheme="minorEastAsia" w:cs="Arial"/>
        </w:rPr>
        <w:t>onitor and receiv</w:t>
      </w:r>
      <w:r w:rsidR="00C55188">
        <w:rPr>
          <w:rFonts w:eastAsiaTheme="minorEastAsia" w:cs="Arial"/>
        </w:rPr>
        <w:t>e</w:t>
      </w:r>
      <w:r w:rsidRPr="007F5E08">
        <w:rPr>
          <w:rFonts w:eastAsiaTheme="minorEastAsia" w:cs="Arial"/>
        </w:rPr>
        <w:t xml:space="preserve"> complaints about the compliance of relevant service providers with the framework for the use of regulated restrictive practices under Part 6 of the </w:t>
      </w:r>
      <w:r w:rsidR="00A10432" w:rsidRPr="007F5E08">
        <w:rPr>
          <w:rFonts w:cs="Arial"/>
          <w:i/>
          <w:iCs/>
        </w:rPr>
        <w:t>Disability Services Act 2006</w:t>
      </w:r>
      <w:r w:rsidR="00465C70">
        <w:rPr>
          <w:rFonts w:cs="Arial"/>
          <w:i/>
          <w:iCs/>
        </w:rPr>
        <w:t>;</w:t>
      </w:r>
    </w:p>
    <w:p w14:paraId="5EEE6C8C" w14:textId="12DCB429" w:rsidR="00E25C2C" w:rsidRPr="007F5E08" w:rsidRDefault="008620DF" w:rsidP="00E25C2C">
      <w:pPr>
        <w:pStyle w:val="ListBullet"/>
        <w:jc w:val="both"/>
        <w:rPr>
          <w:rFonts w:cs="Arial"/>
        </w:rPr>
      </w:pPr>
      <w:r>
        <w:rPr>
          <w:rFonts w:eastAsiaTheme="minorEastAsia" w:cs="Arial"/>
        </w:rPr>
        <w:t>d</w:t>
      </w:r>
      <w:r w:rsidRPr="007F5E08">
        <w:rPr>
          <w:rFonts w:eastAsiaTheme="minorEastAsia" w:cs="Arial"/>
        </w:rPr>
        <w:t>evelop and provid</w:t>
      </w:r>
      <w:r w:rsidR="00C55188">
        <w:rPr>
          <w:rFonts w:eastAsiaTheme="minorEastAsia" w:cs="Arial"/>
        </w:rPr>
        <w:t>e</w:t>
      </w:r>
      <w:r w:rsidRPr="007F5E08">
        <w:rPr>
          <w:rFonts w:eastAsiaTheme="minorEastAsia" w:cs="Arial"/>
        </w:rPr>
        <w:t xml:space="preserve"> information, education and advice about the use of regulated restrictive practices</w:t>
      </w:r>
      <w:r w:rsidR="00465C70">
        <w:rPr>
          <w:rFonts w:eastAsiaTheme="minorEastAsia" w:cs="Arial"/>
        </w:rPr>
        <w:t>;</w:t>
      </w:r>
      <w:r w:rsidRPr="007F5E08">
        <w:rPr>
          <w:rFonts w:eastAsiaTheme="minorEastAsia" w:cs="Arial"/>
        </w:rPr>
        <w:t xml:space="preserve"> </w:t>
      </w:r>
    </w:p>
    <w:p w14:paraId="7BC72899" w14:textId="3EC436DB" w:rsidR="00E25C2C" w:rsidRPr="007F5E08" w:rsidRDefault="008620DF" w:rsidP="00E25C2C">
      <w:pPr>
        <w:pStyle w:val="ListBullet"/>
        <w:jc w:val="both"/>
        <w:rPr>
          <w:rFonts w:cs="Arial"/>
        </w:rPr>
      </w:pPr>
      <w:r>
        <w:rPr>
          <w:rFonts w:eastAsiaTheme="minorEastAsia" w:cs="Arial"/>
        </w:rPr>
        <w:t>d</w:t>
      </w:r>
      <w:r w:rsidRPr="007F5E08">
        <w:rPr>
          <w:rFonts w:eastAsiaTheme="minorEastAsia" w:cs="Arial"/>
        </w:rPr>
        <w:t>evelop</w:t>
      </w:r>
      <w:r w:rsidR="00C55188">
        <w:rPr>
          <w:rFonts w:eastAsiaTheme="minorEastAsia" w:cs="Arial"/>
        </w:rPr>
        <w:t xml:space="preserve"> </w:t>
      </w:r>
      <w:r w:rsidRPr="007F5E08">
        <w:rPr>
          <w:rFonts w:eastAsiaTheme="minorEastAsia" w:cs="Arial"/>
        </w:rPr>
        <w:t xml:space="preserve">guidelines about matters relating to Part 6 of the </w:t>
      </w:r>
      <w:r w:rsidR="00A10432" w:rsidRPr="007F5E08">
        <w:rPr>
          <w:rFonts w:cs="Arial"/>
          <w:i/>
          <w:iCs/>
        </w:rPr>
        <w:t>Disability Services Act 2006</w:t>
      </w:r>
      <w:r w:rsidRPr="007F5E08">
        <w:rPr>
          <w:rFonts w:eastAsiaTheme="minorEastAsia" w:cs="Arial"/>
        </w:rPr>
        <w:t>, including guidelines to support relevant service providers in relation to making applications for restrictive practice authorisations</w:t>
      </w:r>
      <w:r w:rsidR="00465C70">
        <w:rPr>
          <w:rFonts w:eastAsiaTheme="minorEastAsia" w:cs="Arial"/>
        </w:rPr>
        <w:t>;</w:t>
      </w:r>
    </w:p>
    <w:p w14:paraId="226D6B72" w14:textId="363BC024" w:rsidR="00E25C2C" w:rsidRPr="004D05E7" w:rsidRDefault="008620DF" w:rsidP="00E25C2C">
      <w:pPr>
        <w:pStyle w:val="ListBullet"/>
        <w:jc w:val="both"/>
        <w:rPr>
          <w:rFonts w:cs="Arial"/>
        </w:rPr>
      </w:pPr>
      <w:r>
        <w:rPr>
          <w:rFonts w:eastAsiaTheme="minorEastAsia" w:cs="Arial"/>
        </w:rPr>
        <w:t>p</w:t>
      </w:r>
      <w:r w:rsidRPr="007F5E08">
        <w:rPr>
          <w:rFonts w:eastAsiaTheme="minorEastAsia" w:cs="Arial"/>
        </w:rPr>
        <w:t>erform any other function prescribed b</w:t>
      </w:r>
      <w:r w:rsidR="00BA4973">
        <w:rPr>
          <w:rFonts w:eastAsiaTheme="minorEastAsia" w:cs="Arial"/>
        </w:rPr>
        <w:t xml:space="preserve">y </w:t>
      </w:r>
      <w:r w:rsidRPr="007F5E08">
        <w:rPr>
          <w:rFonts w:eastAsiaTheme="minorEastAsia" w:cs="Arial"/>
        </w:rPr>
        <w:t xml:space="preserve">regulation. </w:t>
      </w:r>
    </w:p>
    <w:p w14:paraId="5ABFC39D" w14:textId="77777777" w:rsidR="001675AB" w:rsidRPr="007F5E08" w:rsidRDefault="008620DF" w:rsidP="00055CA4">
      <w:pPr>
        <w:pStyle w:val="Heading3"/>
        <w:rPr>
          <w:rFonts w:cs="Arial"/>
        </w:rPr>
      </w:pPr>
      <w:bookmarkStart w:id="27" w:name="_Toc174362924"/>
      <w:r w:rsidRPr="007F5E08">
        <w:rPr>
          <w:rFonts w:cs="Arial"/>
        </w:rPr>
        <w:t>Active participation of people with disability</w:t>
      </w:r>
      <w:bookmarkEnd w:id="27"/>
    </w:p>
    <w:p w14:paraId="09C037A7" w14:textId="77777777" w:rsidR="001675AB" w:rsidRPr="003D23A7" w:rsidRDefault="008620DF" w:rsidP="003D23A7">
      <w:pPr>
        <w:jc w:val="both"/>
        <w:rPr>
          <w:rFonts w:cs="Arial"/>
        </w:rPr>
      </w:pPr>
      <w:r w:rsidRPr="003D23A7">
        <w:rPr>
          <w:rFonts w:cs="Arial"/>
        </w:rPr>
        <w:t xml:space="preserve">The Bill recognises the right of people with disability to their autonomy and independence, including the freedom to make decisions about their own lives. </w:t>
      </w:r>
    </w:p>
    <w:p w14:paraId="2E23BE70" w14:textId="77777777" w:rsidR="001675AB" w:rsidRPr="003D23A7" w:rsidRDefault="008620DF" w:rsidP="003D23A7">
      <w:pPr>
        <w:jc w:val="both"/>
        <w:rPr>
          <w:rFonts w:cs="Arial"/>
        </w:rPr>
      </w:pPr>
      <w:r>
        <w:rPr>
          <w:rFonts w:cs="Arial"/>
        </w:rPr>
        <w:t>T</w:t>
      </w:r>
      <w:r w:rsidRPr="003D23A7">
        <w:rPr>
          <w:rFonts w:cs="Arial"/>
        </w:rPr>
        <w:t>he Bill seeks to maximise opportunities to involve the person with disability and their families and carers in decision making by:</w:t>
      </w:r>
    </w:p>
    <w:p w14:paraId="2C4D8E14" w14:textId="21F1C700" w:rsidR="001675AB" w:rsidRPr="007F5E08" w:rsidRDefault="008620DF" w:rsidP="003D23A7">
      <w:pPr>
        <w:pStyle w:val="ListBullet"/>
        <w:jc w:val="both"/>
        <w:rPr>
          <w:rFonts w:cs="Arial"/>
        </w:rPr>
      </w:pPr>
      <w:r>
        <w:rPr>
          <w:rFonts w:cs="Arial"/>
        </w:rPr>
        <w:t>r</w:t>
      </w:r>
      <w:r w:rsidRPr="007F5E08">
        <w:rPr>
          <w:rFonts w:cs="Arial"/>
        </w:rPr>
        <w:t>equiring</w:t>
      </w:r>
      <w:r w:rsidR="00C44691" w:rsidRPr="007F5E08">
        <w:rPr>
          <w:rFonts w:cs="Arial"/>
        </w:rPr>
        <w:t xml:space="preserve"> state</w:t>
      </w:r>
      <w:r w:rsidRPr="007F5E08">
        <w:rPr>
          <w:rFonts w:cs="Arial"/>
        </w:rPr>
        <w:t xml:space="preserve"> behaviour support plans to be developed in consultation with a person with disability and members of their support network </w:t>
      </w:r>
      <w:r w:rsidR="00C44691" w:rsidRPr="007F5E08">
        <w:rPr>
          <w:rFonts w:cs="Arial"/>
        </w:rPr>
        <w:t>(this mirrors requirements for NDIS behaviour support plans under the NDIS Rules)</w:t>
      </w:r>
      <w:r w:rsidR="00A6233D">
        <w:rPr>
          <w:rFonts w:cs="Arial"/>
        </w:rPr>
        <w:t>;</w:t>
      </w:r>
    </w:p>
    <w:p w14:paraId="3650625E" w14:textId="1A2ECBB4" w:rsidR="001675AB" w:rsidRPr="007F5E08" w:rsidRDefault="008620DF" w:rsidP="003D23A7">
      <w:pPr>
        <w:pStyle w:val="ListBullet"/>
        <w:jc w:val="both"/>
        <w:rPr>
          <w:rFonts w:cs="Arial"/>
        </w:rPr>
      </w:pPr>
      <w:r w:rsidRPr="007F5E08">
        <w:rPr>
          <w:rFonts w:cs="Arial"/>
        </w:rPr>
        <w:t xml:space="preserve">requiring the </w:t>
      </w:r>
      <w:r w:rsidRPr="003D23A7">
        <w:rPr>
          <w:rFonts w:eastAsiaTheme="minorEastAsia" w:cs="Arial"/>
        </w:rPr>
        <w:t>senior</w:t>
      </w:r>
      <w:r w:rsidRPr="007F5E08">
        <w:rPr>
          <w:rFonts w:cs="Arial"/>
        </w:rPr>
        <w:t xml:space="preserve"> practitioner to consult with, and consider any expressed or demonstrated views, wishes and preferences of the person with disability about the proposed use of the restrictive practice</w:t>
      </w:r>
      <w:r w:rsidR="00BA4973">
        <w:rPr>
          <w:rFonts w:cs="Arial"/>
        </w:rPr>
        <w:t>. The consultation must happen</w:t>
      </w:r>
      <w:r w:rsidRPr="007F5E08">
        <w:rPr>
          <w:rFonts w:cs="Arial"/>
        </w:rPr>
        <w:t xml:space="preserve"> in a way that is accessible to t</w:t>
      </w:r>
      <w:r w:rsidR="00BA4973">
        <w:rPr>
          <w:rFonts w:cs="Arial"/>
        </w:rPr>
        <w:t xml:space="preserve">he person with disability. </w:t>
      </w:r>
    </w:p>
    <w:p w14:paraId="44DA8677" w14:textId="77777777" w:rsidR="00B84BD4" w:rsidRPr="007F5E08" w:rsidRDefault="008620DF" w:rsidP="003D23A7">
      <w:pPr>
        <w:pStyle w:val="ListBullet"/>
        <w:jc w:val="both"/>
        <w:rPr>
          <w:rFonts w:cs="Arial"/>
        </w:rPr>
      </w:pPr>
      <w:r w:rsidRPr="007F5E08">
        <w:rPr>
          <w:rFonts w:cs="Arial"/>
        </w:rPr>
        <w:t>requiring the senior practitioner to consult with relevant persons, which may include the person with disability’s family</w:t>
      </w:r>
      <w:r w:rsidR="004904EB" w:rsidRPr="007F5E08">
        <w:rPr>
          <w:rFonts w:cs="Arial"/>
        </w:rPr>
        <w:t>;</w:t>
      </w:r>
      <w:r w:rsidRPr="007F5E08">
        <w:rPr>
          <w:rFonts w:cs="Arial"/>
        </w:rPr>
        <w:t xml:space="preserve"> </w:t>
      </w:r>
    </w:p>
    <w:p w14:paraId="0E6566AA" w14:textId="1198CD53" w:rsidR="001675AB" w:rsidRPr="007F5E08" w:rsidRDefault="00BA4973" w:rsidP="003D23A7">
      <w:pPr>
        <w:pStyle w:val="ListBullet"/>
        <w:jc w:val="both"/>
        <w:rPr>
          <w:rFonts w:cs="Arial"/>
        </w:rPr>
      </w:pPr>
      <w:r>
        <w:rPr>
          <w:rFonts w:cs="Arial"/>
        </w:rPr>
        <w:t>providing</w:t>
      </w:r>
      <w:r w:rsidRPr="007F5E08">
        <w:rPr>
          <w:rFonts w:cs="Arial"/>
        </w:rPr>
        <w:t xml:space="preserve"> </w:t>
      </w:r>
      <w:r w:rsidR="00D941CB">
        <w:rPr>
          <w:rFonts w:cs="Arial"/>
        </w:rPr>
        <w:t xml:space="preserve">that </w:t>
      </w:r>
      <w:r w:rsidR="008620DF" w:rsidRPr="007F5E08">
        <w:rPr>
          <w:rFonts w:cs="Arial"/>
        </w:rPr>
        <w:t xml:space="preserve">a person with disability and their relevant persons </w:t>
      </w:r>
      <w:r>
        <w:rPr>
          <w:rFonts w:cs="Arial"/>
        </w:rPr>
        <w:t>may</w:t>
      </w:r>
      <w:r w:rsidR="008620DF" w:rsidRPr="007F5E08">
        <w:rPr>
          <w:rFonts w:cs="Arial"/>
        </w:rPr>
        <w:t xml:space="preserve"> apply to QCAT </w:t>
      </w:r>
      <w:r>
        <w:rPr>
          <w:rFonts w:cs="Arial"/>
        </w:rPr>
        <w:t>to</w:t>
      </w:r>
      <w:r w:rsidR="008620DF" w:rsidRPr="007F5E08">
        <w:rPr>
          <w:rFonts w:cs="Arial"/>
        </w:rPr>
        <w:t xml:space="preserve"> review </w:t>
      </w:r>
      <w:r w:rsidR="008620DF" w:rsidRPr="003D23A7">
        <w:rPr>
          <w:rFonts w:eastAsiaTheme="minorEastAsia" w:cs="Arial"/>
        </w:rPr>
        <w:t>the</w:t>
      </w:r>
      <w:r w:rsidR="008620DF" w:rsidRPr="007F5E08">
        <w:rPr>
          <w:rFonts w:cs="Arial"/>
        </w:rPr>
        <w:t xml:space="preserve"> senior practitioner’s decision.</w:t>
      </w:r>
    </w:p>
    <w:p w14:paraId="63203CA8" w14:textId="77777777" w:rsidR="001675AB" w:rsidRPr="007F5E08" w:rsidRDefault="008620DF" w:rsidP="001675AB">
      <w:pPr>
        <w:pStyle w:val="Heading3"/>
        <w:rPr>
          <w:rFonts w:cs="Arial"/>
        </w:rPr>
      </w:pPr>
      <w:bookmarkStart w:id="28" w:name="_Toc174362925"/>
      <w:r w:rsidRPr="007F5E08">
        <w:rPr>
          <w:rFonts w:cs="Arial"/>
        </w:rPr>
        <w:t>Consistent safeguards for all people receiving NDIS or state funded disability services:</w:t>
      </w:r>
      <w:bookmarkEnd w:id="28"/>
    </w:p>
    <w:p w14:paraId="66C3DC02" w14:textId="77777777" w:rsidR="001675AB" w:rsidRPr="007F5E08" w:rsidRDefault="008620DF" w:rsidP="00FC44E1">
      <w:pPr>
        <w:pStyle w:val="ListBullet"/>
        <w:numPr>
          <w:ilvl w:val="0"/>
          <w:numId w:val="0"/>
        </w:numPr>
        <w:jc w:val="both"/>
        <w:rPr>
          <w:rFonts w:cs="Arial"/>
        </w:rPr>
      </w:pPr>
      <w:r w:rsidRPr="007F5E08">
        <w:rPr>
          <w:rFonts w:cs="Arial"/>
        </w:rPr>
        <w:t xml:space="preserve">The current framework only applies to restrictive practices used in NDIS or state funded disability services in relation to adults with intellectual or cognitive disability. </w:t>
      </w:r>
      <w:r w:rsidR="007932F9" w:rsidRPr="007F5E08">
        <w:rPr>
          <w:rFonts w:cs="Arial"/>
        </w:rPr>
        <w:t xml:space="preserve">The </w:t>
      </w:r>
      <w:r w:rsidR="003D23A7">
        <w:rPr>
          <w:rFonts w:cs="Arial"/>
        </w:rPr>
        <w:t xml:space="preserve">new </w:t>
      </w:r>
      <w:r w:rsidR="007932F9" w:rsidRPr="007F5E08">
        <w:rPr>
          <w:rFonts w:cs="Arial"/>
        </w:rPr>
        <w:t xml:space="preserve">framework will apply to restrictive practices used by relevant service providers in relation to all </w:t>
      </w:r>
      <w:r w:rsidR="007932F9">
        <w:rPr>
          <w:rFonts w:cs="Arial"/>
        </w:rPr>
        <w:t>adults and children</w:t>
      </w:r>
      <w:r w:rsidR="007932F9" w:rsidRPr="007F5E08">
        <w:rPr>
          <w:rFonts w:cs="Arial"/>
        </w:rPr>
        <w:t xml:space="preserve"> receiving NDIS supports or services, or state funded disability supports or services</w:t>
      </w:r>
      <w:r w:rsidR="00B84BD4" w:rsidRPr="007F5E08">
        <w:rPr>
          <w:rFonts w:cs="Arial"/>
        </w:rPr>
        <w:t>.</w:t>
      </w:r>
      <w:r w:rsidR="00C55188">
        <w:rPr>
          <w:rFonts w:cs="Arial"/>
        </w:rPr>
        <w:t xml:space="preserve"> This means that the same safeguards will apply to all restrictive practices used in NDIS and state funded disability </w:t>
      </w:r>
      <w:r w:rsidR="004862E3">
        <w:rPr>
          <w:rFonts w:cs="Arial"/>
        </w:rPr>
        <w:t>supports or services.</w:t>
      </w:r>
    </w:p>
    <w:p w14:paraId="02DC36E9" w14:textId="77777777" w:rsidR="00B84BD4" w:rsidRPr="007F5E08" w:rsidRDefault="008620DF" w:rsidP="00B84BD4">
      <w:pPr>
        <w:pStyle w:val="Heading3"/>
        <w:rPr>
          <w:rFonts w:cs="Arial"/>
        </w:rPr>
      </w:pPr>
      <w:bookmarkStart w:id="29" w:name="_Toc174362926"/>
      <w:r w:rsidRPr="007F5E08">
        <w:rPr>
          <w:rFonts w:cs="Arial"/>
        </w:rPr>
        <w:t>Types of restrictive practices regulated under the framework</w:t>
      </w:r>
      <w:bookmarkEnd w:id="29"/>
    </w:p>
    <w:p w14:paraId="553337A0" w14:textId="07B3730C" w:rsidR="00B84BD4" w:rsidRPr="00FC44E1" w:rsidRDefault="00FC44E1" w:rsidP="00EE2451">
      <w:pPr>
        <w:jc w:val="both"/>
        <w:rPr>
          <w:rFonts w:cs="Arial"/>
        </w:rPr>
      </w:pPr>
      <w:r>
        <w:rPr>
          <w:rFonts w:cs="Arial"/>
        </w:rPr>
        <w:t>The Bill r</w:t>
      </w:r>
      <w:r w:rsidR="008620DF" w:rsidRPr="00FC44E1">
        <w:rPr>
          <w:rFonts w:cs="Arial"/>
        </w:rPr>
        <w:t xml:space="preserve">eplaces the existing definitions of restrictive practices under the </w:t>
      </w:r>
      <w:r w:rsidR="00A10432" w:rsidRPr="00FC44E1">
        <w:rPr>
          <w:rFonts w:cs="Arial"/>
          <w:i/>
          <w:iCs/>
        </w:rPr>
        <w:t>Disability Services Act 2006</w:t>
      </w:r>
      <w:r w:rsidR="008620DF" w:rsidRPr="00FC44E1">
        <w:rPr>
          <w:rFonts w:cs="Arial"/>
        </w:rPr>
        <w:t xml:space="preserve"> to align with the regulated restrictive practices defined under the NDIS Rules.</w:t>
      </w:r>
      <w:r>
        <w:rPr>
          <w:rFonts w:cs="Arial"/>
        </w:rPr>
        <w:t xml:space="preserve"> This means:</w:t>
      </w:r>
    </w:p>
    <w:p w14:paraId="28E9CAB2" w14:textId="77777777" w:rsidR="00B84BD4" w:rsidRPr="007F5E08" w:rsidRDefault="008620DF" w:rsidP="00B84BD4">
      <w:pPr>
        <w:pStyle w:val="ListParagraph"/>
        <w:numPr>
          <w:ilvl w:val="0"/>
          <w:numId w:val="7"/>
        </w:numPr>
        <w:spacing w:line="240" w:lineRule="auto"/>
        <w:jc w:val="both"/>
        <w:rPr>
          <w:rFonts w:ascii="Arial" w:hAnsi="Arial" w:cs="Arial"/>
        </w:rPr>
      </w:pPr>
      <w:r w:rsidRPr="00A10432">
        <w:rPr>
          <w:rFonts w:ascii="Arial" w:hAnsi="Arial" w:cs="Arial"/>
        </w:rPr>
        <w:t>The locking of gates, doors</w:t>
      </w:r>
      <w:r w:rsidR="00C44691" w:rsidRPr="00A10432">
        <w:rPr>
          <w:rFonts w:ascii="Arial" w:hAnsi="Arial" w:cs="Arial"/>
        </w:rPr>
        <w:t xml:space="preserve"> and windows</w:t>
      </w:r>
      <w:r w:rsidRPr="00A10432">
        <w:rPr>
          <w:rFonts w:ascii="Arial" w:hAnsi="Arial" w:cs="Arial"/>
        </w:rPr>
        <w:t xml:space="preserve"> will be considered as environmental</w:t>
      </w:r>
      <w:r w:rsidRPr="007F5E08">
        <w:rPr>
          <w:rFonts w:ascii="Arial" w:hAnsi="Arial" w:cs="Arial"/>
        </w:rPr>
        <w:t xml:space="preserve"> restraints requiring authorisation from the senior practitioner. </w:t>
      </w:r>
      <w:r w:rsidR="004D5D02">
        <w:rPr>
          <w:rFonts w:ascii="Arial" w:hAnsi="Arial" w:cs="Arial"/>
        </w:rPr>
        <w:t xml:space="preserve">This reflects that this practice is a regulated restrictive practice under the NDIS rules. </w:t>
      </w:r>
    </w:p>
    <w:p w14:paraId="2C11E9C7" w14:textId="0A5157B3" w:rsidR="00B84BD4" w:rsidRPr="007F5E08" w:rsidRDefault="00FC44E1" w:rsidP="00B84BD4">
      <w:pPr>
        <w:pStyle w:val="ListParagraph"/>
        <w:numPr>
          <w:ilvl w:val="0"/>
          <w:numId w:val="7"/>
        </w:numPr>
        <w:spacing w:line="240" w:lineRule="auto"/>
        <w:jc w:val="both"/>
        <w:rPr>
          <w:rFonts w:ascii="Arial" w:hAnsi="Arial" w:cs="Arial"/>
        </w:rPr>
      </w:pPr>
      <w:r>
        <w:rPr>
          <w:rFonts w:ascii="Arial" w:hAnsi="Arial" w:cs="Arial"/>
        </w:rPr>
        <w:t>B</w:t>
      </w:r>
      <w:r w:rsidR="008620DF" w:rsidRPr="007F5E08">
        <w:rPr>
          <w:rFonts w:ascii="Arial" w:hAnsi="Arial" w:cs="Arial"/>
        </w:rPr>
        <w:t xml:space="preserve">etter alignment with the </w:t>
      </w:r>
      <w:r w:rsidR="00C44691" w:rsidRPr="007F5E08">
        <w:rPr>
          <w:rFonts w:ascii="Arial" w:hAnsi="Arial" w:cs="Arial"/>
        </w:rPr>
        <w:t>NDIS Rules</w:t>
      </w:r>
      <w:r w:rsidR="008620DF" w:rsidRPr="007F5E08">
        <w:rPr>
          <w:rFonts w:ascii="Arial" w:hAnsi="Arial" w:cs="Arial"/>
        </w:rPr>
        <w:t xml:space="preserve"> and less </w:t>
      </w:r>
      <w:r w:rsidR="004D5D02">
        <w:rPr>
          <w:rFonts w:ascii="Arial" w:hAnsi="Arial" w:cs="Arial"/>
        </w:rPr>
        <w:t>complexity</w:t>
      </w:r>
      <w:r w:rsidR="004D5D02" w:rsidRPr="007F5E08">
        <w:rPr>
          <w:rFonts w:ascii="Arial" w:hAnsi="Arial" w:cs="Arial"/>
        </w:rPr>
        <w:t xml:space="preserve"> </w:t>
      </w:r>
      <w:r w:rsidR="008620DF" w:rsidRPr="007F5E08">
        <w:rPr>
          <w:rFonts w:ascii="Arial" w:hAnsi="Arial" w:cs="Arial"/>
        </w:rPr>
        <w:t xml:space="preserve">for people who </w:t>
      </w:r>
      <w:r w:rsidR="004D5D02">
        <w:rPr>
          <w:rFonts w:ascii="Arial" w:hAnsi="Arial" w:cs="Arial"/>
        </w:rPr>
        <w:t xml:space="preserve">need to comply with both the NDIS rules and the requirements under the </w:t>
      </w:r>
      <w:r w:rsidR="004D5D02" w:rsidRPr="004D05E7">
        <w:rPr>
          <w:rFonts w:ascii="Arial" w:hAnsi="Arial" w:cs="Arial"/>
          <w:i/>
          <w:iCs/>
        </w:rPr>
        <w:t>Disability Services Act 2006</w:t>
      </w:r>
      <w:r w:rsidR="004D5D02">
        <w:rPr>
          <w:rFonts w:ascii="Arial" w:hAnsi="Arial" w:cs="Arial"/>
          <w:i/>
          <w:iCs/>
        </w:rPr>
        <w:t>.</w:t>
      </w:r>
    </w:p>
    <w:p w14:paraId="46424C56" w14:textId="77777777" w:rsidR="00E25C2C" w:rsidRPr="007F5E08" w:rsidRDefault="008620DF" w:rsidP="00055CA4">
      <w:pPr>
        <w:pStyle w:val="Heading3"/>
        <w:rPr>
          <w:rFonts w:cs="Arial"/>
        </w:rPr>
      </w:pPr>
      <w:bookmarkStart w:id="30" w:name="_Toc174362927"/>
      <w:r w:rsidRPr="007F5E08">
        <w:rPr>
          <w:rFonts w:cs="Arial"/>
        </w:rPr>
        <w:lastRenderedPageBreak/>
        <w:t>Prohibiting certain restrictive practices</w:t>
      </w:r>
      <w:bookmarkEnd w:id="30"/>
    </w:p>
    <w:p w14:paraId="78775F4C" w14:textId="77777777" w:rsidR="00E25C2C" w:rsidRPr="007F5E08" w:rsidRDefault="008620DF" w:rsidP="00E25C2C">
      <w:pPr>
        <w:pStyle w:val="ListParagraph"/>
        <w:numPr>
          <w:ilvl w:val="0"/>
          <w:numId w:val="7"/>
        </w:numPr>
        <w:jc w:val="both"/>
        <w:rPr>
          <w:rFonts w:ascii="Arial" w:hAnsi="Arial" w:cs="Arial"/>
        </w:rPr>
      </w:pPr>
      <w:r w:rsidRPr="007F5E08">
        <w:rPr>
          <w:rFonts w:ascii="Arial" w:hAnsi="Arial" w:cs="Arial"/>
        </w:rPr>
        <w:t xml:space="preserve">The NDIS Rules make it a condition of NDIS registration that a provider must not use a restrictive practice prohibited by a state or territory. As a result, NDIS providers that use prohibited restrictive practices may be subject to compliance action from the NDIS Commission. </w:t>
      </w:r>
    </w:p>
    <w:p w14:paraId="168FE192" w14:textId="6D9E1450" w:rsidR="00E25C2C" w:rsidRPr="007F5E08" w:rsidRDefault="008620DF" w:rsidP="00E25C2C">
      <w:pPr>
        <w:pStyle w:val="ListParagraph"/>
        <w:numPr>
          <w:ilvl w:val="0"/>
          <w:numId w:val="7"/>
        </w:numPr>
        <w:jc w:val="both"/>
        <w:rPr>
          <w:rFonts w:ascii="Arial" w:hAnsi="Arial" w:cs="Arial"/>
        </w:rPr>
      </w:pPr>
      <w:r w:rsidRPr="007F5E08">
        <w:rPr>
          <w:rFonts w:ascii="Arial" w:hAnsi="Arial" w:cs="Arial"/>
        </w:rPr>
        <w:t>In 2019, the Disability Reform Council endorsed a list of prohibited restrictive practices</w:t>
      </w:r>
      <w:r w:rsidR="004862E3">
        <w:rPr>
          <w:rFonts w:ascii="Arial" w:hAnsi="Arial" w:cs="Arial"/>
        </w:rPr>
        <w:t xml:space="preserve"> (see page </w:t>
      </w:r>
      <w:r w:rsidR="00FC44E1">
        <w:rPr>
          <w:rFonts w:ascii="Arial" w:hAnsi="Arial" w:cs="Arial"/>
        </w:rPr>
        <w:t>14</w:t>
      </w:r>
      <w:r w:rsidR="004862E3">
        <w:rPr>
          <w:rFonts w:ascii="Arial" w:hAnsi="Arial" w:cs="Arial"/>
        </w:rPr>
        <w:t>)</w:t>
      </w:r>
      <w:r w:rsidRPr="007F5E08">
        <w:rPr>
          <w:rFonts w:ascii="Arial" w:hAnsi="Arial" w:cs="Arial"/>
        </w:rPr>
        <w:t xml:space="preserve">. To date, Queensland has not designated any restrictive practices as ‘prohibited’. </w:t>
      </w:r>
    </w:p>
    <w:p w14:paraId="4832DDA4" w14:textId="7216893F" w:rsidR="00FC44E1" w:rsidRPr="00EE2451" w:rsidRDefault="008620DF" w:rsidP="004D05E7">
      <w:pPr>
        <w:pStyle w:val="ListParagraph"/>
        <w:numPr>
          <w:ilvl w:val="0"/>
          <w:numId w:val="7"/>
        </w:numPr>
        <w:jc w:val="both"/>
        <w:rPr>
          <w:rFonts w:cs="Arial"/>
        </w:rPr>
      </w:pPr>
      <w:r w:rsidRPr="007F5E08">
        <w:rPr>
          <w:rFonts w:ascii="Arial" w:hAnsi="Arial" w:cs="Arial"/>
        </w:rPr>
        <w:t>The Bill</w:t>
      </w:r>
      <w:r w:rsidR="00D941CB">
        <w:rPr>
          <w:rFonts w:ascii="Arial" w:hAnsi="Arial" w:cs="Arial"/>
        </w:rPr>
        <w:t xml:space="preserve"> provides</w:t>
      </w:r>
      <w:r w:rsidR="00FC44E1">
        <w:rPr>
          <w:rFonts w:ascii="Arial" w:hAnsi="Arial" w:cs="Arial"/>
        </w:rPr>
        <w:t>:</w:t>
      </w:r>
    </w:p>
    <w:p w14:paraId="3F91E55E" w14:textId="659C3CAE" w:rsidR="00FC44E1" w:rsidRPr="00EE2451" w:rsidRDefault="00FC44E1" w:rsidP="00FC44E1">
      <w:pPr>
        <w:pStyle w:val="ListParagraph"/>
        <w:numPr>
          <w:ilvl w:val="1"/>
          <w:numId w:val="7"/>
        </w:numPr>
        <w:jc w:val="both"/>
        <w:rPr>
          <w:rFonts w:cs="Arial"/>
        </w:rPr>
      </w:pPr>
      <w:r>
        <w:rPr>
          <w:rFonts w:ascii="Arial" w:hAnsi="Arial" w:cs="Arial"/>
        </w:rPr>
        <w:t xml:space="preserve">that </w:t>
      </w:r>
      <w:r w:rsidR="008620DF" w:rsidRPr="007F5E08">
        <w:rPr>
          <w:rFonts w:ascii="Arial" w:hAnsi="Arial" w:cs="Arial"/>
        </w:rPr>
        <w:t>the senior practitioner must not approve the use of prohibited restrictive practices</w:t>
      </w:r>
      <w:r>
        <w:rPr>
          <w:rFonts w:ascii="Arial" w:hAnsi="Arial" w:cs="Arial"/>
        </w:rPr>
        <w:t xml:space="preserve">; and </w:t>
      </w:r>
    </w:p>
    <w:p w14:paraId="28CD545D" w14:textId="4054564D" w:rsidR="00B84BD4" w:rsidRPr="004862E3" w:rsidRDefault="008620DF" w:rsidP="00EE2451">
      <w:pPr>
        <w:pStyle w:val="ListParagraph"/>
        <w:numPr>
          <w:ilvl w:val="1"/>
          <w:numId w:val="7"/>
        </w:numPr>
        <w:jc w:val="both"/>
        <w:rPr>
          <w:rFonts w:cs="Arial"/>
        </w:rPr>
      </w:pPr>
      <w:r w:rsidRPr="007F5E08">
        <w:rPr>
          <w:rFonts w:ascii="Arial" w:hAnsi="Arial" w:cs="Arial"/>
        </w:rPr>
        <w:t>a regulation making power to declare certain restrictive practices as prohibited.</w:t>
      </w:r>
    </w:p>
    <w:p w14:paraId="682A41B5" w14:textId="77777777" w:rsidR="00E25C2C" w:rsidRPr="007F5E08" w:rsidRDefault="008620DF" w:rsidP="00055CA4">
      <w:pPr>
        <w:pStyle w:val="Heading3"/>
        <w:rPr>
          <w:rFonts w:cs="Arial"/>
        </w:rPr>
      </w:pPr>
      <w:bookmarkStart w:id="31" w:name="_Toc174362928"/>
      <w:r w:rsidRPr="007F5E08">
        <w:rPr>
          <w:rFonts w:cs="Arial"/>
        </w:rPr>
        <w:t xml:space="preserve">Behaviour </w:t>
      </w:r>
      <w:r w:rsidR="00247561">
        <w:rPr>
          <w:rFonts w:cs="Arial"/>
        </w:rPr>
        <w:t>s</w:t>
      </w:r>
      <w:r w:rsidRPr="007F5E08">
        <w:rPr>
          <w:rFonts w:cs="Arial"/>
        </w:rPr>
        <w:t xml:space="preserve">upport </w:t>
      </w:r>
      <w:r w:rsidR="00247561">
        <w:rPr>
          <w:rFonts w:cs="Arial"/>
        </w:rPr>
        <w:t>p</w:t>
      </w:r>
      <w:r w:rsidRPr="007F5E08">
        <w:rPr>
          <w:rFonts w:cs="Arial"/>
        </w:rPr>
        <w:t>lans</w:t>
      </w:r>
      <w:bookmarkEnd w:id="31"/>
    </w:p>
    <w:p w14:paraId="3827B95C" w14:textId="77777777" w:rsidR="00E25C2C" w:rsidRPr="007F5E08" w:rsidRDefault="008620DF" w:rsidP="00E25C2C">
      <w:pPr>
        <w:pStyle w:val="ListParagraph"/>
        <w:numPr>
          <w:ilvl w:val="0"/>
          <w:numId w:val="7"/>
        </w:numPr>
        <w:spacing w:after="0" w:line="240" w:lineRule="auto"/>
        <w:jc w:val="both"/>
        <w:rPr>
          <w:rFonts w:ascii="Arial" w:hAnsi="Arial" w:cs="Arial"/>
        </w:rPr>
      </w:pPr>
      <w:r w:rsidRPr="007F5E08">
        <w:rPr>
          <w:rFonts w:ascii="Arial" w:hAnsi="Arial" w:cs="Arial"/>
        </w:rPr>
        <w:t xml:space="preserve">The term </w:t>
      </w:r>
      <w:r w:rsidR="004862E3">
        <w:rPr>
          <w:rFonts w:ascii="Arial" w:hAnsi="Arial" w:cs="Arial"/>
        </w:rPr>
        <w:t>“</w:t>
      </w:r>
      <w:r w:rsidRPr="007F5E08">
        <w:rPr>
          <w:rFonts w:ascii="Arial" w:hAnsi="Arial" w:cs="Arial"/>
        </w:rPr>
        <w:t>positive behaviour support plan</w:t>
      </w:r>
      <w:r w:rsidR="004862E3">
        <w:rPr>
          <w:rFonts w:ascii="Arial" w:hAnsi="Arial" w:cs="Arial"/>
        </w:rPr>
        <w:t>”</w:t>
      </w:r>
      <w:r w:rsidRPr="007F5E08">
        <w:rPr>
          <w:rFonts w:ascii="Arial" w:hAnsi="Arial" w:cs="Arial"/>
        </w:rPr>
        <w:t xml:space="preserve"> is being replaced with </w:t>
      </w:r>
      <w:r w:rsidR="004862E3">
        <w:rPr>
          <w:rFonts w:ascii="Arial" w:hAnsi="Arial" w:cs="Arial"/>
        </w:rPr>
        <w:t>“</w:t>
      </w:r>
      <w:r w:rsidRPr="007F5E08">
        <w:rPr>
          <w:rFonts w:ascii="Arial" w:hAnsi="Arial" w:cs="Arial"/>
        </w:rPr>
        <w:t>behaviour support plan</w:t>
      </w:r>
      <w:r w:rsidR="004862E3">
        <w:rPr>
          <w:rFonts w:ascii="Arial" w:hAnsi="Arial" w:cs="Arial"/>
        </w:rPr>
        <w:t>”</w:t>
      </w:r>
      <w:r w:rsidRPr="007F5E08">
        <w:rPr>
          <w:rFonts w:ascii="Arial" w:hAnsi="Arial" w:cs="Arial"/>
        </w:rPr>
        <w:t xml:space="preserve"> to align with the NDIS Rules</w:t>
      </w:r>
      <w:r w:rsidR="00FB67A9">
        <w:rPr>
          <w:rFonts w:ascii="Arial" w:hAnsi="Arial" w:cs="Arial"/>
        </w:rPr>
        <w:t>.</w:t>
      </w:r>
    </w:p>
    <w:p w14:paraId="66FEDAE2" w14:textId="77777777" w:rsidR="00E25C2C" w:rsidRPr="007F5E08" w:rsidRDefault="008620DF" w:rsidP="00E25C2C">
      <w:pPr>
        <w:pStyle w:val="ListParagraph"/>
        <w:numPr>
          <w:ilvl w:val="0"/>
          <w:numId w:val="7"/>
        </w:numPr>
        <w:spacing w:after="0" w:line="240" w:lineRule="auto"/>
        <w:jc w:val="both"/>
        <w:rPr>
          <w:rFonts w:ascii="Arial" w:hAnsi="Arial" w:cs="Arial"/>
        </w:rPr>
      </w:pPr>
      <w:r w:rsidRPr="007F5E08">
        <w:rPr>
          <w:rFonts w:ascii="Arial" w:hAnsi="Arial" w:cs="Arial"/>
        </w:rPr>
        <w:t xml:space="preserve">Formal requirements for the content of behaviour support plans for NDIS providers will </w:t>
      </w:r>
      <w:r w:rsidR="0007264F" w:rsidRPr="007F5E08">
        <w:rPr>
          <w:rFonts w:ascii="Arial" w:hAnsi="Arial" w:cs="Arial"/>
        </w:rPr>
        <w:t>be consistent</w:t>
      </w:r>
      <w:r w:rsidRPr="007F5E08">
        <w:rPr>
          <w:rFonts w:ascii="Arial" w:hAnsi="Arial" w:cs="Arial"/>
        </w:rPr>
        <w:t xml:space="preserve"> with the requirements under the NDIS rules to </w:t>
      </w:r>
      <w:r w:rsidR="00FB67A9">
        <w:rPr>
          <w:rFonts w:ascii="Arial" w:hAnsi="Arial" w:cs="Arial"/>
        </w:rPr>
        <w:t>make it easier to comply</w:t>
      </w:r>
      <w:r w:rsidRPr="007F5E08">
        <w:rPr>
          <w:rFonts w:ascii="Arial" w:hAnsi="Arial" w:cs="Arial"/>
        </w:rPr>
        <w:t>.</w:t>
      </w:r>
    </w:p>
    <w:p w14:paraId="5A1FEF7C" w14:textId="77777777" w:rsidR="00E25C2C" w:rsidRPr="007F5E08" w:rsidRDefault="008620DF" w:rsidP="00E25C2C">
      <w:pPr>
        <w:pStyle w:val="ListParagraph"/>
        <w:numPr>
          <w:ilvl w:val="0"/>
          <w:numId w:val="7"/>
        </w:numPr>
        <w:spacing w:after="0" w:line="240" w:lineRule="auto"/>
        <w:jc w:val="both"/>
        <w:rPr>
          <w:rFonts w:ascii="Arial" w:hAnsi="Arial" w:cs="Arial"/>
        </w:rPr>
      </w:pPr>
      <w:r w:rsidRPr="007F5E08">
        <w:rPr>
          <w:rFonts w:ascii="Arial" w:hAnsi="Arial" w:cs="Arial"/>
        </w:rPr>
        <w:t xml:space="preserve">For state </w:t>
      </w:r>
      <w:r w:rsidR="00B84BD4" w:rsidRPr="007F5E08">
        <w:rPr>
          <w:rFonts w:ascii="Arial" w:hAnsi="Arial" w:cs="Arial"/>
        </w:rPr>
        <w:t xml:space="preserve">funded </w:t>
      </w:r>
      <w:r w:rsidRPr="007F5E08">
        <w:rPr>
          <w:rFonts w:ascii="Arial" w:hAnsi="Arial" w:cs="Arial"/>
        </w:rPr>
        <w:t>disability services</w:t>
      </w:r>
      <w:r w:rsidR="00B84BD4" w:rsidRPr="007F5E08">
        <w:rPr>
          <w:rFonts w:ascii="Arial" w:hAnsi="Arial" w:cs="Arial"/>
        </w:rPr>
        <w:t xml:space="preserve">, </w:t>
      </w:r>
      <w:r w:rsidRPr="007F5E08">
        <w:rPr>
          <w:rFonts w:ascii="Arial" w:hAnsi="Arial" w:cs="Arial"/>
        </w:rPr>
        <w:t xml:space="preserve">requirements for state behaviour assessments and the content of state behaviour support plans </w:t>
      </w:r>
      <w:r w:rsidR="00B84BD4" w:rsidRPr="007F5E08">
        <w:rPr>
          <w:rFonts w:ascii="Arial" w:hAnsi="Arial" w:cs="Arial"/>
        </w:rPr>
        <w:t>will be</w:t>
      </w:r>
      <w:r w:rsidRPr="007F5E08">
        <w:rPr>
          <w:rFonts w:ascii="Arial" w:hAnsi="Arial" w:cs="Arial"/>
        </w:rPr>
        <w:t xml:space="preserve"> more consistent with the requirements for assessments and the development of behaviour support plans in the NDIS Rules.</w:t>
      </w:r>
    </w:p>
    <w:p w14:paraId="16334AA8" w14:textId="77777777" w:rsidR="00E25C2C" w:rsidRDefault="008620DF" w:rsidP="00E25C2C">
      <w:pPr>
        <w:pStyle w:val="ListParagraph"/>
        <w:numPr>
          <w:ilvl w:val="0"/>
          <w:numId w:val="7"/>
        </w:numPr>
        <w:spacing w:line="240" w:lineRule="auto"/>
        <w:jc w:val="both"/>
        <w:rPr>
          <w:rFonts w:ascii="Arial" w:hAnsi="Arial" w:cs="Arial"/>
        </w:rPr>
      </w:pPr>
      <w:r w:rsidRPr="007F5E08">
        <w:rPr>
          <w:rFonts w:ascii="Arial" w:hAnsi="Arial" w:cs="Arial"/>
        </w:rPr>
        <w:t xml:space="preserve">All behaviour support plans will be developed and assessed by the specialist behaviour support market for all regulated restrictive practices, including for containment and/or seclusion (rather than requiring that these be prepared by the </w:t>
      </w:r>
      <w:r w:rsidR="00CC5A6A">
        <w:rPr>
          <w:rFonts w:ascii="Arial" w:hAnsi="Arial" w:cs="Arial"/>
        </w:rPr>
        <w:t>c</w:t>
      </w:r>
      <w:r w:rsidRPr="007F5E08">
        <w:rPr>
          <w:rFonts w:ascii="Arial" w:hAnsi="Arial" w:cs="Arial"/>
        </w:rPr>
        <w:t xml:space="preserve">hief </w:t>
      </w:r>
      <w:r w:rsidR="00CC5A6A">
        <w:rPr>
          <w:rFonts w:ascii="Arial" w:hAnsi="Arial" w:cs="Arial"/>
        </w:rPr>
        <w:t>e</w:t>
      </w:r>
      <w:r w:rsidRPr="007F5E08">
        <w:rPr>
          <w:rFonts w:ascii="Arial" w:hAnsi="Arial" w:cs="Arial"/>
        </w:rPr>
        <w:t>xecutive</w:t>
      </w:r>
      <w:r w:rsidR="00CC5A6A">
        <w:rPr>
          <w:rFonts w:ascii="Arial" w:hAnsi="Arial" w:cs="Arial"/>
        </w:rPr>
        <w:t xml:space="preserve"> of</w:t>
      </w:r>
      <w:r w:rsidRPr="007F5E08">
        <w:rPr>
          <w:rFonts w:ascii="Arial" w:hAnsi="Arial" w:cs="Arial"/>
        </w:rPr>
        <w:t xml:space="preserve"> DCSSDS). Over time, DCSSDS will no longer prepare these plans</w:t>
      </w:r>
      <w:r w:rsidR="001675AB" w:rsidRPr="007F5E08">
        <w:rPr>
          <w:rFonts w:ascii="Arial" w:hAnsi="Arial" w:cs="Arial"/>
        </w:rPr>
        <w:t xml:space="preserve">. There will be a </w:t>
      </w:r>
      <w:r w:rsidRPr="007F5E08">
        <w:rPr>
          <w:rFonts w:ascii="Arial" w:hAnsi="Arial" w:cs="Arial"/>
        </w:rPr>
        <w:t>phased approach across regions to achieve this.</w:t>
      </w:r>
    </w:p>
    <w:tbl>
      <w:tblPr>
        <w:tblStyle w:val="TableGrid"/>
        <w:tblW w:w="9034" w:type="dxa"/>
        <w:jc w:val="center"/>
        <w:tblBorders>
          <w:top w:val="single" w:sz="4" w:space="0" w:color="853D96" w:themeColor="accent2"/>
          <w:left w:val="single" w:sz="4" w:space="0" w:color="853D96" w:themeColor="accent2"/>
          <w:bottom w:val="single" w:sz="4" w:space="0" w:color="853D96" w:themeColor="accent2"/>
          <w:right w:val="single" w:sz="4" w:space="0" w:color="853D96" w:themeColor="accent2"/>
          <w:insideH w:val="single" w:sz="6" w:space="0" w:color="853D96" w:themeColor="accent2"/>
          <w:insideV w:val="single" w:sz="6" w:space="0" w:color="853D96" w:themeColor="accent2"/>
        </w:tblBorders>
        <w:tblLook w:val="04A0" w:firstRow="1" w:lastRow="0" w:firstColumn="1" w:lastColumn="0" w:noHBand="0" w:noVBand="1"/>
      </w:tblPr>
      <w:tblGrid>
        <w:gridCol w:w="9034"/>
      </w:tblGrid>
      <w:tr w:rsidR="00F368F3" w14:paraId="44A084C2" w14:textId="77777777" w:rsidTr="004D05E7">
        <w:trPr>
          <w:cantSplit/>
          <w:trHeight w:val="363"/>
          <w:jc w:val="center"/>
        </w:trPr>
        <w:tc>
          <w:tcPr>
            <w:tcW w:w="9034" w:type="dxa"/>
            <w:shd w:val="clear" w:color="auto" w:fill="853D96" w:themeFill="accent2"/>
          </w:tcPr>
          <w:p w14:paraId="48C3C401" w14:textId="77777777" w:rsidR="0056260D" w:rsidRDefault="008620DF" w:rsidP="004D05E7">
            <w:pPr>
              <w:jc w:val="center"/>
              <w:rPr>
                <w:rFonts w:cs="Arial"/>
                <w:b/>
                <w:bCs/>
                <w:color w:val="FFFFFF" w:themeColor="background1"/>
              </w:rPr>
            </w:pPr>
            <w:r>
              <w:rPr>
                <w:rFonts w:cs="Arial"/>
                <w:b/>
                <w:bCs/>
                <w:color w:val="FFFFFF" w:themeColor="background1"/>
              </w:rPr>
              <w:t xml:space="preserve">Market development of behaviour support plans for containment and seclusion </w:t>
            </w:r>
          </w:p>
          <w:p w14:paraId="19434451" w14:textId="77777777" w:rsidR="0056260D" w:rsidRPr="0056260D" w:rsidRDefault="008620DF" w:rsidP="004D05E7">
            <w:pPr>
              <w:jc w:val="center"/>
              <w:rPr>
                <w:rFonts w:cs="Arial"/>
                <w:b/>
                <w:bCs/>
                <w:color w:val="FFFFFF" w:themeColor="background1"/>
              </w:rPr>
            </w:pPr>
            <w:r w:rsidRPr="0056260D">
              <w:rPr>
                <w:rFonts w:cs="Arial"/>
                <w:b/>
                <w:bCs/>
                <w:color w:val="FFFFFF" w:themeColor="background1"/>
              </w:rPr>
              <w:t>Market sounding results</w:t>
            </w:r>
          </w:p>
        </w:tc>
      </w:tr>
      <w:tr w:rsidR="00F368F3" w14:paraId="6D7377A8" w14:textId="77777777" w:rsidTr="004D05E7">
        <w:trPr>
          <w:cantSplit/>
          <w:trHeight w:val="4173"/>
          <w:jc w:val="center"/>
        </w:trPr>
        <w:tc>
          <w:tcPr>
            <w:tcW w:w="9034" w:type="dxa"/>
          </w:tcPr>
          <w:p w14:paraId="5D11DC31" w14:textId="77777777" w:rsidR="0056260D" w:rsidRPr="0056260D" w:rsidRDefault="008620DF" w:rsidP="004D05E7">
            <w:pPr>
              <w:rPr>
                <w:rFonts w:cs="Arial"/>
              </w:rPr>
            </w:pPr>
            <w:r>
              <w:rPr>
                <w:rFonts w:cs="Arial"/>
              </w:rPr>
              <w:t>Market sounding undertaken in 2023 for the PBSRP Review found:</w:t>
            </w:r>
          </w:p>
          <w:p w14:paraId="11393C37" w14:textId="77777777" w:rsidR="0056260D" w:rsidRPr="007F5E08" w:rsidRDefault="008620DF" w:rsidP="0056260D">
            <w:pPr>
              <w:pStyle w:val="ListParagraph"/>
              <w:numPr>
                <w:ilvl w:val="0"/>
                <w:numId w:val="9"/>
              </w:numPr>
              <w:ind w:hanging="357"/>
              <w:contextualSpacing w:val="0"/>
              <w:rPr>
                <w:rFonts w:ascii="Arial" w:hAnsi="Arial" w:cs="Arial"/>
              </w:rPr>
            </w:pPr>
            <w:r w:rsidRPr="007F5E08">
              <w:rPr>
                <w:rFonts w:ascii="Arial" w:hAnsi="Arial" w:cs="Arial"/>
              </w:rPr>
              <w:t>Market capacity is concentrated in South East Queensland and Townsville, with few or no providers/practitioners in many areas (including Central, North, and Western parts of Queensland)</w:t>
            </w:r>
            <w:r>
              <w:rPr>
                <w:rFonts w:ascii="Arial" w:hAnsi="Arial" w:cs="Arial"/>
              </w:rPr>
              <w:t>.</w:t>
            </w:r>
          </w:p>
          <w:p w14:paraId="5BC7B97C" w14:textId="77777777" w:rsidR="0056260D" w:rsidRPr="007F5E08" w:rsidRDefault="008620DF" w:rsidP="0056260D">
            <w:pPr>
              <w:pStyle w:val="ListParagraph"/>
              <w:numPr>
                <w:ilvl w:val="0"/>
                <w:numId w:val="11"/>
              </w:numPr>
              <w:ind w:hanging="357"/>
              <w:contextualSpacing w:val="0"/>
              <w:rPr>
                <w:rFonts w:ascii="Arial" w:hAnsi="Arial" w:cs="Arial"/>
              </w:rPr>
            </w:pPr>
            <w:r>
              <w:rPr>
                <w:rFonts w:ascii="Arial" w:hAnsi="Arial" w:cs="Arial"/>
              </w:rPr>
              <w:t>There are r</w:t>
            </w:r>
            <w:r w:rsidRPr="007F5E08">
              <w:rPr>
                <w:rFonts w:ascii="Arial" w:hAnsi="Arial" w:cs="Arial"/>
              </w:rPr>
              <w:t xml:space="preserve">ecruitment and retention challenges, including: </w:t>
            </w:r>
          </w:p>
          <w:p w14:paraId="1823AA08" w14:textId="77777777" w:rsidR="0056260D" w:rsidRPr="007F5E08" w:rsidRDefault="008620DF" w:rsidP="00F466CC">
            <w:pPr>
              <w:pStyle w:val="ListParagraph"/>
              <w:numPr>
                <w:ilvl w:val="0"/>
                <w:numId w:val="16"/>
              </w:numPr>
              <w:ind w:left="880" w:hanging="357"/>
              <w:contextualSpacing w:val="0"/>
              <w:rPr>
                <w:rFonts w:ascii="Arial" w:hAnsi="Arial" w:cs="Arial"/>
              </w:rPr>
            </w:pPr>
            <w:r w:rsidRPr="007F5E08">
              <w:rPr>
                <w:rFonts w:ascii="Arial" w:hAnsi="Arial" w:cs="Arial"/>
              </w:rPr>
              <w:t>attract</w:t>
            </w:r>
            <w:r>
              <w:rPr>
                <w:rFonts w:ascii="Arial" w:hAnsi="Arial" w:cs="Arial"/>
              </w:rPr>
              <w:t>ing</w:t>
            </w:r>
            <w:r w:rsidRPr="007F5E08">
              <w:rPr>
                <w:rFonts w:ascii="Arial" w:hAnsi="Arial" w:cs="Arial"/>
              </w:rPr>
              <w:t xml:space="preserve"> and retain</w:t>
            </w:r>
            <w:r>
              <w:rPr>
                <w:rFonts w:ascii="Arial" w:hAnsi="Arial" w:cs="Arial"/>
              </w:rPr>
              <w:t>ing</w:t>
            </w:r>
            <w:r w:rsidRPr="007F5E08">
              <w:rPr>
                <w:rFonts w:ascii="Arial" w:hAnsi="Arial" w:cs="Arial"/>
              </w:rPr>
              <w:t xml:space="preserve"> specialist behaviour support practitioners (high turnover), particularly outside of Brisbane/Moreton Bay and </w:t>
            </w:r>
            <w:r>
              <w:rPr>
                <w:rFonts w:ascii="Arial" w:hAnsi="Arial" w:cs="Arial"/>
              </w:rPr>
              <w:t>South East Queensland</w:t>
            </w:r>
            <w:r w:rsidRPr="007F5E08">
              <w:rPr>
                <w:rFonts w:ascii="Arial" w:hAnsi="Arial" w:cs="Arial"/>
              </w:rPr>
              <w:t xml:space="preserve">; </w:t>
            </w:r>
          </w:p>
          <w:p w14:paraId="2B3EC289" w14:textId="724D3C6B" w:rsidR="0056260D" w:rsidRPr="007F5E08" w:rsidRDefault="008620DF" w:rsidP="00F466CC">
            <w:pPr>
              <w:pStyle w:val="ListParagraph"/>
              <w:numPr>
                <w:ilvl w:val="0"/>
                <w:numId w:val="16"/>
              </w:numPr>
              <w:ind w:left="880" w:hanging="357"/>
              <w:contextualSpacing w:val="0"/>
              <w:rPr>
                <w:rFonts w:ascii="Arial" w:hAnsi="Arial" w:cs="Arial"/>
              </w:rPr>
            </w:pPr>
            <w:r w:rsidRPr="007F5E08">
              <w:rPr>
                <w:rFonts w:ascii="Arial" w:hAnsi="Arial" w:cs="Arial"/>
              </w:rPr>
              <w:t xml:space="preserve">practitioners </w:t>
            </w:r>
            <w:r>
              <w:rPr>
                <w:rFonts w:ascii="Arial" w:hAnsi="Arial" w:cs="Arial"/>
              </w:rPr>
              <w:t xml:space="preserve">are </w:t>
            </w:r>
            <w:r w:rsidRPr="007F5E08">
              <w:rPr>
                <w:rFonts w:ascii="Arial" w:hAnsi="Arial" w:cs="Arial"/>
              </w:rPr>
              <w:t xml:space="preserve">likely </w:t>
            </w:r>
            <w:r w:rsidR="00D35822" w:rsidRPr="007F5E08">
              <w:rPr>
                <w:rFonts w:ascii="Arial" w:hAnsi="Arial" w:cs="Arial"/>
              </w:rPr>
              <w:t>entering</w:t>
            </w:r>
            <w:r w:rsidRPr="007F5E08">
              <w:rPr>
                <w:rFonts w:ascii="Arial" w:hAnsi="Arial" w:cs="Arial"/>
              </w:rPr>
              <w:t xml:space="preserve"> </w:t>
            </w:r>
            <w:r w:rsidR="00A6233D">
              <w:rPr>
                <w:rFonts w:ascii="Arial" w:hAnsi="Arial" w:cs="Arial"/>
              </w:rPr>
              <w:t xml:space="preserve">the </w:t>
            </w:r>
            <w:r w:rsidRPr="007F5E08">
              <w:rPr>
                <w:rFonts w:ascii="Arial" w:hAnsi="Arial" w:cs="Arial"/>
              </w:rPr>
              <w:t>workforce at ‘core’ level, requiring significant training and supervision (6–12 months)</w:t>
            </w:r>
            <w:r>
              <w:rPr>
                <w:rFonts w:ascii="Arial" w:hAnsi="Arial" w:cs="Arial"/>
              </w:rPr>
              <w:t>.</w:t>
            </w:r>
            <w:r w:rsidRPr="007F5E08">
              <w:rPr>
                <w:rFonts w:ascii="Arial" w:hAnsi="Arial" w:cs="Arial"/>
              </w:rPr>
              <w:t xml:space="preserve"> </w:t>
            </w:r>
          </w:p>
          <w:p w14:paraId="21B9BC24" w14:textId="77777777" w:rsidR="0056260D" w:rsidRPr="004D05E7" w:rsidRDefault="008620DF" w:rsidP="004D05E7">
            <w:pPr>
              <w:pStyle w:val="ListParagraph"/>
              <w:numPr>
                <w:ilvl w:val="0"/>
                <w:numId w:val="9"/>
              </w:numPr>
              <w:ind w:hanging="357"/>
              <w:contextualSpacing w:val="0"/>
              <w:jc w:val="both"/>
              <w:rPr>
                <w:rFonts w:ascii="Arial" w:hAnsi="Arial" w:cs="Arial"/>
              </w:rPr>
            </w:pPr>
            <w:r w:rsidRPr="007F5E08">
              <w:rPr>
                <w:rFonts w:ascii="Arial" w:hAnsi="Arial" w:cs="Arial"/>
              </w:rPr>
              <w:t xml:space="preserve">For the market to be able to take on responsibility for all behaviour support assessments and preparing plans that include containment and seclusion, there will need to be a phased approach to </w:t>
            </w:r>
            <w:r>
              <w:rPr>
                <w:rFonts w:ascii="Arial" w:hAnsi="Arial" w:cs="Arial"/>
              </w:rPr>
              <w:t>start in</w:t>
            </w:r>
            <w:r w:rsidRPr="007F5E08">
              <w:rPr>
                <w:rFonts w:ascii="Arial" w:hAnsi="Arial" w:cs="Arial"/>
              </w:rPr>
              <w:t xml:space="preserve"> regions with capacity, while others build capacity</w:t>
            </w:r>
            <w:r>
              <w:rPr>
                <w:rFonts w:ascii="Arial" w:hAnsi="Arial" w:cs="Arial"/>
              </w:rPr>
              <w:t>.</w:t>
            </w:r>
            <w:r w:rsidRPr="007F5E08">
              <w:rPr>
                <w:rFonts w:ascii="Arial" w:hAnsi="Arial" w:cs="Arial"/>
              </w:rPr>
              <w:t xml:space="preserve"> </w:t>
            </w:r>
          </w:p>
        </w:tc>
      </w:tr>
    </w:tbl>
    <w:p w14:paraId="01C26C49" w14:textId="77777777" w:rsidR="0056260D" w:rsidRPr="007F5E08" w:rsidRDefault="0056260D" w:rsidP="004D05E7">
      <w:pPr>
        <w:pStyle w:val="ListParagraph"/>
        <w:spacing w:line="240" w:lineRule="auto"/>
        <w:ind w:left="360"/>
        <w:jc w:val="both"/>
        <w:rPr>
          <w:rFonts w:ascii="Arial" w:hAnsi="Arial" w:cs="Arial"/>
        </w:rPr>
      </w:pPr>
    </w:p>
    <w:bookmarkEnd w:id="20"/>
    <w:p w14:paraId="1AC0D090" w14:textId="77777777" w:rsidR="0042070F" w:rsidRDefault="008620DF">
      <w:pPr>
        <w:spacing w:after="0"/>
        <w:rPr>
          <w:rFonts w:eastAsiaTheme="majorEastAsia" w:cs="Arial"/>
          <w:b/>
          <w:bCs/>
          <w:color w:val="853D96" w:themeColor="accent2"/>
          <w:sz w:val="48"/>
          <w:szCs w:val="30"/>
        </w:rPr>
      </w:pPr>
      <w:r>
        <w:rPr>
          <w:rFonts w:cs="Arial"/>
        </w:rPr>
        <w:br w:type="page"/>
      </w:r>
    </w:p>
    <w:p w14:paraId="720DE5F3" w14:textId="77777777" w:rsidR="00AA0B41" w:rsidRPr="007F5E08" w:rsidRDefault="008620DF" w:rsidP="00C6766A">
      <w:pPr>
        <w:pStyle w:val="Heading1"/>
        <w:rPr>
          <w:rFonts w:cs="Arial"/>
        </w:rPr>
      </w:pPr>
      <w:bookmarkStart w:id="32" w:name="_Toc174362929"/>
      <w:r w:rsidRPr="007F5E08">
        <w:rPr>
          <w:rFonts w:cs="Arial"/>
        </w:rPr>
        <w:lastRenderedPageBreak/>
        <w:t>How will this work in practice?</w:t>
      </w:r>
      <w:bookmarkEnd w:id="32"/>
    </w:p>
    <w:p w14:paraId="17212AA8" w14:textId="39DD7509" w:rsidR="009D227D" w:rsidRPr="00DA4E9A" w:rsidRDefault="009D227D" w:rsidP="009D227D">
      <w:pPr>
        <w:pStyle w:val="Heading4"/>
        <w:rPr>
          <w:b/>
          <w:bCs/>
        </w:rPr>
      </w:pPr>
      <w:r>
        <w:rPr>
          <w:b/>
          <w:bCs/>
        </w:rPr>
        <w:t xml:space="preserve">Behaviour support planning </w:t>
      </w:r>
    </w:p>
    <w:p w14:paraId="1A3B909E" w14:textId="35D0D6B9" w:rsidR="00C538F9" w:rsidRDefault="008620DF" w:rsidP="00D811A0">
      <w:pPr>
        <w:jc w:val="both"/>
        <w:rPr>
          <w:rFonts w:cs="Arial"/>
        </w:rPr>
      </w:pPr>
      <w:r w:rsidRPr="007F5E08">
        <w:rPr>
          <w:rFonts w:cs="Arial"/>
        </w:rPr>
        <w:t>If a relevant service provider believes there is an ongoing need to use a restrictive practice to keep a person with disability or others</w:t>
      </w:r>
      <w:r w:rsidR="00F5306B">
        <w:rPr>
          <w:rFonts w:cs="Arial"/>
        </w:rPr>
        <w:t xml:space="preserve"> safe</w:t>
      </w:r>
      <w:r w:rsidRPr="007F5E08">
        <w:rPr>
          <w:rFonts w:cs="Arial"/>
        </w:rPr>
        <w:t xml:space="preserve"> from harm, they must work with a behaviour support practitioner to develop a behaviour support plan for the person</w:t>
      </w:r>
      <w:r w:rsidR="0068321D" w:rsidRPr="007F5E08">
        <w:rPr>
          <w:rFonts w:cs="Arial"/>
        </w:rPr>
        <w:t xml:space="preserve">. For NDIS participants, the provider will need to follow the NDIS rules in developing these plans. For clients of disability services funded by DCSSDS, the service provider will need to follow the requirements set out in the </w:t>
      </w:r>
      <w:r w:rsidR="003D23A7">
        <w:rPr>
          <w:rFonts w:cs="Arial"/>
        </w:rPr>
        <w:t>Bill</w:t>
      </w:r>
      <w:r w:rsidR="0068321D" w:rsidRPr="007F5E08">
        <w:rPr>
          <w:rFonts w:cs="Arial"/>
        </w:rPr>
        <w:t xml:space="preserve">.  </w:t>
      </w:r>
    </w:p>
    <w:p w14:paraId="6FE8C629" w14:textId="2981F4FC" w:rsidR="009D227D" w:rsidRPr="00EE2451" w:rsidRDefault="009D227D" w:rsidP="00EE2451">
      <w:pPr>
        <w:pStyle w:val="Heading4"/>
        <w:rPr>
          <w:b/>
          <w:bCs/>
        </w:rPr>
      </w:pPr>
      <w:r>
        <w:rPr>
          <w:b/>
          <w:bCs/>
        </w:rPr>
        <w:t xml:space="preserve">Application to use a restrictive practice </w:t>
      </w:r>
    </w:p>
    <w:p w14:paraId="126A86E1" w14:textId="02A989B3" w:rsidR="009D227D" w:rsidRDefault="008620DF" w:rsidP="00D811A0">
      <w:pPr>
        <w:jc w:val="both"/>
        <w:rPr>
          <w:rFonts w:cs="Arial"/>
        </w:rPr>
      </w:pPr>
      <w:r w:rsidRPr="007F5E08">
        <w:rPr>
          <w:rFonts w:cs="Arial"/>
        </w:rPr>
        <w:t>After the behaviour support plan is prepare</w:t>
      </w:r>
      <w:r w:rsidR="00C6766A" w:rsidRPr="007F5E08">
        <w:rPr>
          <w:rFonts w:cs="Arial"/>
        </w:rPr>
        <w:t>d</w:t>
      </w:r>
      <w:r w:rsidRPr="007F5E08">
        <w:rPr>
          <w:rFonts w:cs="Arial"/>
        </w:rPr>
        <w:t>, the</w:t>
      </w:r>
      <w:r w:rsidR="00C3029C" w:rsidRPr="007F5E08">
        <w:rPr>
          <w:rFonts w:cs="Arial"/>
        </w:rPr>
        <w:t xml:space="preserve"> provider will submit a</w:t>
      </w:r>
      <w:r w:rsidR="00FF6DB1" w:rsidRPr="007F5E08">
        <w:rPr>
          <w:rFonts w:cs="Arial"/>
        </w:rPr>
        <w:t>n application</w:t>
      </w:r>
      <w:r w:rsidRPr="007F5E08">
        <w:rPr>
          <w:rFonts w:cs="Arial"/>
        </w:rPr>
        <w:t xml:space="preserve"> to use the restrictive practice</w:t>
      </w:r>
      <w:r w:rsidR="00FF6DB1" w:rsidRPr="007F5E08">
        <w:rPr>
          <w:rFonts w:cs="Arial"/>
        </w:rPr>
        <w:t xml:space="preserve"> to the Office of the Senior Practitioner in an approved form, including all required documentation. </w:t>
      </w:r>
      <w:r w:rsidR="00C3029C" w:rsidRPr="007F5E08">
        <w:rPr>
          <w:rFonts w:cs="Arial"/>
        </w:rPr>
        <w:t>T</w:t>
      </w:r>
      <w:r w:rsidR="00FF6DB1" w:rsidRPr="007F5E08">
        <w:rPr>
          <w:rFonts w:cs="Arial"/>
        </w:rPr>
        <w:t xml:space="preserve">he </w:t>
      </w:r>
      <w:r w:rsidR="00C164C5" w:rsidRPr="007F5E08">
        <w:rPr>
          <w:rFonts w:cs="Arial"/>
        </w:rPr>
        <w:t>s</w:t>
      </w:r>
      <w:r w:rsidR="00FF6DB1" w:rsidRPr="007F5E08">
        <w:rPr>
          <w:rFonts w:cs="Arial"/>
        </w:rPr>
        <w:t xml:space="preserve">enior </w:t>
      </w:r>
      <w:r w:rsidR="00C164C5" w:rsidRPr="007F5E08">
        <w:rPr>
          <w:rFonts w:cs="Arial"/>
        </w:rPr>
        <w:t>p</w:t>
      </w:r>
      <w:r w:rsidR="00FF6DB1" w:rsidRPr="007F5E08">
        <w:rPr>
          <w:rFonts w:cs="Arial"/>
        </w:rPr>
        <w:t xml:space="preserve">ractitioner </w:t>
      </w:r>
      <w:r w:rsidR="001F3485" w:rsidRPr="007F5E08">
        <w:rPr>
          <w:rFonts w:cs="Arial"/>
        </w:rPr>
        <w:t xml:space="preserve">or delegate </w:t>
      </w:r>
      <w:r w:rsidR="00C3029C" w:rsidRPr="007F5E08">
        <w:rPr>
          <w:rFonts w:cs="Arial"/>
        </w:rPr>
        <w:t>will assess the application</w:t>
      </w:r>
      <w:r w:rsidR="00B84BD4" w:rsidRPr="007F5E08">
        <w:rPr>
          <w:rFonts w:cs="Arial"/>
        </w:rPr>
        <w:t xml:space="preserve"> (informed by consultation with the person with disability and other critical people)</w:t>
      </w:r>
      <w:r w:rsidR="00C3029C" w:rsidRPr="007F5E08">
        <w:rPr>
          <w:rFonts w:cs="Arial"/>
        </w:rPr>
        <w:t xml:space="preserve"> </w:t>
      </w:r>
      <w:r w:rsidR="00FF6DB1" w:rsidRPr="007F5E08">
        <w:rPr>
          <w:rFonts w:cs="Arial"/>
        </w:rPr>
        <w:t xml:space="preserve">and </w:t>
      </w:r>
      <w:r w:rsidR="00C3029C" w:rsidRPr="007F5E08">
        <w:rPr>
          <w:rFonts w:cs="Arial"/>
        </w:rPr>
        <w:t xml:space="preserve">issue </w:t>
      </w:r>
      <w:r w:rsidR="00FF6DB1" w:rsidRPr="007F5E08">
        <w:rPr>
          <w:rFonts w:cs="Arial"/>
        </w:rPr>
        <w:t xml:space="preserve">a </w:t>
      </w:r>
      <w:r w:rsidR="00F96313" w:rsidRPr="007F5E08">
        <w:rPr>
          <w:rFonts w:cs="Arial"/>
        </w:rPr>
        <w:t>d</w:t>
      </w:r>
      <w:r w:rsidR="00FF6DB1" w:rsidRPr="007F5E08">
        <w:rPr>
          <w:rFonts w:cs="Arial"/>
        </w:rPr>
        <w:t xml:space="preserve">ecision </w:t>
      </w:r>
      <w:r w:rsidR="00F96313" w:rsidRPr="007F5E08">
        <w:rPr>
          <w:rFonts w:cs="Arial"/>
        </w:rPr>
        <w:t>n</w:t>
      </w:r>
      <w:r w:rsidR="00FF6DB1" w:rsidRPr="007F5E08">
        <w:rPr>
          <w:rFonts w:cs="Arial"/>
        </w:rPr>
        <w:t xml:space="preserve">otice </w:t>
      </w:r>
      <w:r w:rsidR="0065297B" w:rsidRPr="007F5E08">
        <w:rPr>
          <w:rFonts w:cs="Arial"/>
        </w:rPr>
        <w:t>to the relevant service provider</w:t>
      </w:r>
      <w:r w:rsidR="00FF6DB1" w:rsidRPr="007F5E08">
        <w:rPr>
          <w:rFonts w:cs="Arial"/>
        </w:rPr>
        <w:t xml:space="preserve">. If further information is </w:t>
      </w:r>
      <w:r w:rsidR="00414E48" w:rsidRPr="007F5E08">
        <w:rPr>
          <w:rFonts w:cs="Arial"/>
        </w:rPr>
        <w:t>needed</w:t>
      </w:r>
      <w:r w:rsidR="00FF6DB1" w:rsidRPr="007F5E08">
        <w:rPr>
          <w:rFonts w:cs="Arial"/>
        </w:rPr>
        <w:t xml:space="preserve"> to complete the assessment</w:t>
      </w:r>
      <w:r w:rsidR="00C3029C" w:rsidRPr="007F5E08">
        <w:rPr>
          <w:rFonts w:cs="Arial"/>
        </w:rPr>
        <w:t xml:space="preserve">, </w:t>
      </w:r>
      <w:r w:rsidR="00FF6DB1" w:rsidRPr="007F5E08">
        <w:rPr>
          <w:rFonts w:cs="Arial"/>
        </w:rPr>
        <w:t xml:space="preserve">the </w:t>
      </w:r>
      <w:r w:rsidR="0065297B" w:rsidRPr="007F5E08">
        <w:rPr>
          <w:rFonts w:cs="Arial"/>
        </w:rPr>
        <w:t>senior practitioner will notify the relevant service provider</w:t>
      </w:r>
      <w:r w:rsidR="00FF6DB1" w:rsidRPr="007F5E08">
        <w:rPr>
          <w:rFonts w:cs="Arial"/>
        </w:rPr>
        <w:t xml:space="preserve">. </w:t>
      </w:r>
    </w:p>
    <w:p w14:paraId="4828377B" w14:textId="1ADA305A" w:rsidR="009D227D" w:rsidRPr="00EE2451" w:rsidRDefault="009D227D" w:rsidP="00EE2451">
      <w:pPr>
        <w:pStyle w:val="Heading4"/>
        <w:rPr>
          <w:b/>
          <w:bCs/>
        </w:rPr>
      </w:pPr>
      <w:r w:rsidRPr="00EE2451">
        <w:rPr>
          <w:b/>
          <w:bCs/>
        </w:rPr>
        <w:t>Authorisation</w:t>
      </w:r>
    </w:p>
    <w:p w14:paraId="59185296" w14:textId="77777777" w:rsidR="009D227D" w:rsidRDefault="008620DF" w:rsidP="00D811A0">
      <w:pPr>
        <w:jc w:val="both"/>
        <w:rPr>
          <w:rFonts w:cs="Arial"/>
        </w:rPr>
      </w:pPr>
      <w:r w:rsidRPr="007F5E08">
        <w:rPr>
          <w:rFonts w:cs="Arial"/>
        </w:rPr>
        <w:t xml:space="preserve">If an authorisation is given, the relevant service provider can use the restrictive practice if the safeguards set out in </w:t>
      </w:r>
      <w:r w:rsidR="000B1822">
        <w:rPr>
          <w:rFonts w:cs="Arial"/>
        </w:rPr>
        <w:t xml:space="preserve">proposed </w:t>
      </w:r>
      <w:r w:rsidRPr="007F5E08">
        <w:rPr>
          <w:rFonts w:cs="Arial"/>
        </w:rPr>
        <w:t>section</w:t>
      </w:r>
      <w:r w:rsidR="000B1822">
        <w:rPr>
          <w:rFonts w:cs="Arial"/>
        </w:rPr>
        <w:t>s</w:t>
      </w:r>
      <w:r w:rsidRPr="007F5E08">
        <w:rPr>
          <w:rFonts w:cs="Arial"/>
        </w:rPr>
        <w:t xml:space="preserve"> 145 or 146 of the </w:t>
      </w:r>
      <w:r w:rsidRPr="007F5E08">
        <w:rPr>
          <w:rFonts w:cs="Arial"/>
          <w:i/>
          <w:iCs/>
        </w:rPr>
        <w:t xml:space="preserve">Disability Services Act 2006 </w:t>
      </w:r>
      <w:r w:rsidRPr="007F5E08">
        <w:rPr>
          <w:rFonts w:cs="Arial"/>
        </w:rPr>
        <w:t>are met</w:t>
      </w:r>
      <w:r w:rsidR="007932F9">
        <w:rPr>
          <w:rFonts w:cs="Arial"/>
        </w:rPr>
        <w:t xml:space="preserve"> (and section 147 for containment or seclusion)</w:t>
      </w:r>
      <w:r w:rsidR="007932F9" w:rsidRPr="007F5E08">
        <w:rPr>
          <w:rFonts w:cs="Arial"/>
        </w:rPr>
        <w:t xml:space="preserve">. </w:t>
      </w:r>
      <w:r w:rsidR="009D227D">
        <w:rPr>
          <w:rFonts w:cs="Arial"/>
        </w:rPr>
        <w:t xml:space="preserve">These include that, each time the restrictive practice is used it is: </w:t>
      </w:r>
    </w:p>
    <w:p w14:paraId="0BA57000" w14:textId="2F961127" w:rsidR="009D227D" w:rsidRPr="009D227D" w:rsidRDefault="009D227D" w:rsidP="00EE2451">
      <w:pPr>
        <w:pStyle w:val="ListBullet"/>
        <w:tabs>
          <w:tab w:val="clear" w:pos="360"/>
        </w:tabs>
        <w:ind w:left="426"/>
        <w:jc w:val="both"/>
        <w:rPr>
          <w:rFonts w:cs="Arial"/>
        </w:rPr>
      </w:pPr>
      <w:r w:rsidRPr="009D227D">
        <w:rPr>
          <w:rFonts w:cs="Arial"/>
        </w:rPr>
        <w:t>necessary to prevent the person’s behaviour causing harm to the person or others; and</w:t>
      </w:r>
    </w:p>
    <w:p w14:paraId="15563824" w14:textId="77777777" w:rsidR="009D227D" w:rsidRPr="009D227D" w:rsidRDefault="009D227D" w:rsidP="00EE2451">
      <w:pPr>
        <w:pStyle w:val="ListBullet"/>
        <w:tabs>
          <w:tab w:val="clear" w:pos="360"/>
        </w:tabs>
        <w:ind w:left="426"/>
        <w:jc w:val="both"/>
        <w:rPr>
          <w:rFonts w:cs="Arial"/>
        </w:rPr>
      </w:pPr>
      <w:r w:rsidRPr="009D227D">
        <w:rPr>
          <w:rFonts w:cs="Arial"/>
        </w:rPr>
        <w:t>a last resort to prevent harm to the person or others; and</w:t>
      </w:r>
    </w:p>
    <w:p w14:paraId="02B876DF" w14:textId="2B1CC36F" w:rsidR="009D227D" w:rsidRPr="009D227D" w:rsidRDefault="009D227D" w:rsidP="00EE2451">
      <w:pPr>
        <w:pStyle w:val="ListBullet"/>
        <w:tabs>
          <w:tab w:val="clear" w:pos="360"/>
        </w:tabs>
        <w:ind w:left="426"/>
        <w:jc w:val="both"/>
        <w:rPr>
          <w:rFonts w:cs="Arial"/>
        </w:rPr>
      </w:pPr>
      <w:r w:rsidRPr="009D227D">
        <w:rPr>
          <w:rFonts w:cs="Arial"/>
        </w:rPr>
        <w:t>the least restrictive way of ensuring the safety of the person or others; and</w:t>
      </w:r>
    </w:p>
    <w:p w14:paraId="65E262FC" w14:textId="77777777" w:rsidR="009D227D" w:rsidRPr="009D227D" w:rsidRDefault="009D227D" w:rsidP="00EE2451">
      <w:pPr>
        <w:pStyle w:val="ListBullet"/>
        <w:tabs>
          <w:tab w:val="clear" w:pos="360"/>
        </w:tabs>
        <w:ind w:left="426"/>
        <w:jc w:val="both"/>
        <w:rPr>
          <w:rFonts w:cs="Arial"/>
        </w:rPr>
      </w:pPr>
      <w:r w:rsidRPr="009D227D">
        <w:rPr>
          <w:rFonts w:cs="Arial"/>
        </w:rPr>
        <w:t>for the shortest possible time to ensure the safety of the person or others; and</w:t>
      </w:r>
    </w:p>
    <w:p w14:paraId="1C32891E" w14:textId="7A2ED1FD" w:rsidR="009D227D" w:rsidRDefault="009D227D" w:rsidP="00EE2451">
      <w:pPr>
        <w:pStyle w:val="ListBullet"/>
        <w:tabs>
          <w:tab w:val="clear" w:pos="360"/>
        </w:tabs>
        <w:ind w:left="426"/>
        <w:jc w:val="both"/>
        <w:rPr>
          <w:rFonts w:cs="Arial"/>
        </w:rPr>
      </w:pPr>
      <w:r w:rsidRPr="009D227D">
        <w:rPr>
          <w:rFonts w:cs="Arial"/>
        </w:rPr>
        <w:t>compli</w:t>
      </w:r>
      <w:r w:rsidR="00D941CB">
        <w:rPr>
          <w:rFonts w:cs="Arial"/>
        </w:rPr>
        <w:t>ant w</w:t>
      </w:r>
      <w:r w:rsidRPr="009D227D">
        <w:rPr>
          <w:rFonts w:cs="Arial"/>
        </w:rPr>
        <w:t>ith the NDIS behaviour support plan or State behaviour support plan for the person</w:t>
      </w:r>
      <w:r w:rsidR="00D941CB">
        <w:rPr>
          <w:rFonts w:cs="Arial"/>
        </w:rPr>
        <w:t>.</w:t>
      </w:r>
    </w:p>
    <w:p w14:paraId="6254350B" w14:textId="28D217D5" w:rsidR="0094031F" w:rsidRDefault="00D941CB" w:rsidP="00D811A0">
      <w:pPr>
        <w:jc w:val="both"/>
        <w:rPr>
          <w:rFonts w:cs="Arial"/>
        </w:rPr>
      </w:pPr>
      <w:r>
        <w:rPr>
          <w:rFonts w:cs="Arial"/>
        </w:rPr>
        <w:t>Noting, t</w:t>
      </w:r>
      <w:r w:rsidR="007932F9">
        <w:rPr>
          <w:rFonts w:cs="Arial"/>
        </w:rPr>
        <w:t xml:space="preserve">he authorisation may </w:t>
      </w:r>
      <w:r w:rsidR="009D227D">
        <w:rPr>
          <w:rFonts w:cs="Arial"/>
        </w:rPr>
        <w:t xml:space="preserve">also </w:t>
      </w:r>
      <w:r w:rsidR="007932F9">
        <w:rPr>
          <w:rFonts w:cs="Arial"/>
        </w:rPr>
        <w:t xml:space="preserve">impose conditions. </w:t>
      </w:r>
    </w:p>
    <w:p w14:paraId="7D0996C4" w14:textId="3379D4C6" w:rsidR="009D227D" w:rsidRPr="00EE2451" w:rsidRDefault="009D227D" w:rsidP="00EE2451">
      <w:pPr>
        <w:pStyle w:val="Heading4"/>
        <w:rPr>
          <w:b/>
          <w:bCs/>
        </w:rPr>
      </w:pPr>
      <w:r>
        <w:rPr>
          <w:b/>
          <w:bCs/>
        </w:rPr>
        <w:t>Merits review</w:t>
      </w:r>
    </w:p>
    <w:p w14:paraId="00F11EC3" w14:textId="18F0A46D" w:rsidR="00D40B0C" w:rsidRDefault="00FC44E1" w:rsidP="00FC44E1">
      <w:pPr>
        <w:jc w:val="both"/>
        <w:rPr>
          <w:rFonts w:cs="Arial"/>
        </w:rPr>
      </w:pPr>
      <w:r w:rsidRPr="00EE2451">
        <w:rPr>
          <w:rFonts w:cs="Arial"/>
        </w:rPr>
        <w:t xml:space="preserve">If a person does not agree with the senior </w:t>
      </w:r>
      <w:r w:rsidRPr="00FC44E1">
        <w:rPr>
          <w:rFonts w:cs="Arial"/>
        </w:rPr>
        <w:t>practitioner’s</w:t>
      </w:r>
      <w:r w:rsidRPr="00EE2451">
        <w:rPr>
          <w:rFonts w:cs="Arial"/>
        </w:rPr>
        <w:t xml:space="preserve"> decision</w:t>
      </w:r>
      <w:r>
        <w:rPr>
          <w:rFonts w:cs="Arial"/>
        </w:rPr>
        <w:t>,</w:t>
      </w:r>
      <w:r w:rsidRPr="00EE2451">
        <w:rPr>
          <w:rFonts w:cs="Arial"/>
        </w:rPr>
        <w:t xml:space="preserve"> </w:t>
      </w:r>
      <w:r w:rsidR="008620DF" w:rsidRPr="00FC44E1">
        <w:rPr>
          <w:rFonts w:cs="Arial"/>
        </w:rPr>
        <w:t xml:space="preserve">a person with standing, including the person with disability to whom the decision relates and certain relevant persons in their support network, can apply for a review of a decision through QCAT. </w:t>
      </w:r>
    </w:p>
    <w:p w14:paraId="79F31ABF" w14:textId="17BDA634" w:rsidR="009D227D" w:rsidRPr="00EE2451" w:rsidRDefault="009D227D" w:rsidP="00EE2451">
      <w:pPr>
        <w:pStyle w:val="Heading4"/>
        <w:rPr>
          <w:b/>
          <w:bCs/>
        </w:rPr>
      </w:pPr>
      <w:r>
        <w:rPr>
          <w:b/>
          <w:bCs/>
        </w:rPr>
        <w:t>Ending the authorisation</w:t>
      </w:r>
    </w:p>
    <w:p w14:paraId="3D35D6F6" w14:textId="77777777" w:rsidR="00D40B0C" w:rsidRDefault="008620DF" w:rsidP="00D40B0C">
      <w:pPr>
        <w:jc w:val="both"/>
        <w:rPr>
          <w:rFonts w:cs="Arial"/>
        </w:rPr>
      </w:pPr>
      <w:r>
        <w:rPr>
          <w:rFonts w:cs="Arial"/>
        </w:rPr>
        <w:t>The authorisation will remain in effect until:</w:t>
      </w:r>
    </w:p>
    <w:p w14:paraId="55847714" w14:textId="5FCB3E7E" w:rsidR="0008193F" w:rsidRPr="00D40B0C" w:rsidRDefault="008620DF" w:rsidP="004D05E7">
      <w:pPr>
        <w:pStyle w:val="ListBullet"/>
        <w:jc w:val="both"/>
        <w:rPr>
          <w:rFonts w:cs="Arial"/>
        </w:rPr>
      </w:pPr>
      <w:r w:rsidRPr="00D40B0C">
        <w:rPr>
          <w:rFonts w:cs="Arial"/>
        </w:rPr>
        <w:t xml:space="preserve">the end of the period stated in the </w:t>
      </w:r>
      <w:r w:rsidR="00C02B68">
        <w:rPr>
          <w:rFonts w:cs="Arial"/>
        </w:rPr>
        <w:t xml:space="preserve">senior practitioner’s notice of decision </w:t>
      </w:r>
      <w:r w:rsidR="009D227D">
        <w:rPr>
          <w:rFonts w:cs="Arial"/>
        </w:rPr>
        <w:t>(</w:t>
      </w:r>
      <w:r w:rsidR="00C02B68">
        <w:rPr>
          <w:rFonts w:cs="Arial"/>
        </w:rPr>
        <w:t>up to</w:t>
      </w:r>
      <w:r w:rsidR="009D227D">
        <w:rPr>
          <w:rFonts w:cs="Arial"/>
        </w:rPr>
        <w:t xml:space="preserve"> 6 months for an interim </w:t>
      </w:r>
      <w:r w:rsidR="00C02B68">
        <w:rPr>
          <w:rFonts w:cs="Arial"/>
        </w:rPr>
        <w:t xml:space="preserve">behaviour support </w:t>
      </w:r>
      <w:r w:rsidR="009D227D">
        <w:rPr>
          <w:rFonts w:cs="Arial"/>
        </w:rPr>
        <w:t>plan, or 12 months for a comprehensive plan)</w:t>
      </w:r>
      <w:r w:rsidRPr="00D40B0C">
        <w:rPr>
          <w:rFonts w:cs="Arial"/>
        </w:rPr>
        <w:t>;</w:t>
      </w:r>
    </w:p>
    <w:p w14:paraId="55D92C28" w14:textId="77777777" w:rsidR="0008193F" w:rsidRPr="00D40B0C" w:rsidRDefault="008620DF" w:rsidP="004D05E7">
      <w:pPr>
        <w:pStyle w:val="ListBullet"/>
        <w:jc w:val="both"/>
        <w:rPr>
          <w:rFonts w:cs="Arial"/>
        </w:rPr>
      </w:pPr>
      <w:r>
        <w:rPr>
          <w:rFonts w:cs="Arial"/>
        </w:rPr>
        <w:t>the</w:t>
      </w:r>
      <w:r w:rsidRPr="00D40B0C">
        <w:rPr>
          <w:rFonts w:cs="Arial"/>
        </w:rPr>
        <w:t xml:space="preserve"> </w:t>
      </w:r>
      <w:r w:rsidRPr="004D05E7">
        <w:rPr>
          <w:rFonts w:eastAsiaTheme="minorEastAsia" w:cs="Arial"/>
        </w:rPr>
        <w:t>authorisation</w:t>
      </w:r>
      <w:r>
        <w:rPr>
          <w:rFonts w:cs="Arial"/>
        </w:rPr>
        <w:t xml:space="preserve"> is </w:t>
      </w:r>
      <w:r w:rsidRPr="00C02B68">
        <w:rPr>
          <w:rFonts w:cs="Arial"/>
        </w:rPr>
        <w:t>cancelled</w:t>
      </w:r>
      <w:r w:rsidRPr="00D40B0C">
        <w:rPr>
          <w:rFonts w:cs="Arial"/>
        </w:rPr>
        <w:t>;</w:t>
      </w:r>
    </w:p>
    <w:p w14:paraId="077FD7F8" w14:textId="77777777" w:rsidR="0008193F" w:rsidRDefault="008620DF" w:rsidP="004D05E7">
      <w:pPr>
        <w:pStyle w:val="ListBullet"/>
        <w:jc w:val="both"/>
        <w:rPr>
          <w:rFonts w:cs="Arial"/>
        </w:rPr>
      </w:pPr>
      <w:r w:rsidRPr="00D40B0C">
        <w:rPr>
          <w:rFonts w:cs="Arial"/>
        </w:rPr>
        <w:t>a new restrictive practice authorisation given to the relevant service provider in relation to the person takes effect.</w:t>
      </w:r>
    </w:p>
    <w:p w14:paraId="4E8D0BFA" w14:textId="77777777" w:rsidR="00D40B0C" w:rsidRDefault="008620DF" w:rsidP="00D40B0C">
      <w:pPr>
        <w:jc w:val="both"/>
        <w:rPr>
          <w:rFonts w:cs="Arial"/>
        </w:rPr>
      </w:pPr>
      <w:r>
        <w:rPr>
          <w:rFonts w:cs="Arial"/>
        </w:rPr>
        <w:t xml:space="preserve">The senior practitioner may cancel an authorisation if </w:t>
      </w:r>
      <w:r w:rsidR="0008193F">
        <w:rPr>
          <w:rFonts w:cs="Arial"/>
        </w:rPr>
        <w:t xml:space="preserve">it was obtained by incorrect information, or the relevant service provider </w:t>
      </w:r>
      <w:r w:rsidR="0008193F" w:rsidRPr="0008193F">
        <w:rPr>
          <w:rFonts w:cs="Arial"/>
        </w:rPr>
        <w:t>has contravened a condition of the authorisation</w:t>
      </w:r>
      <w:r w:rsidR="0008193F">
        <w:rPr>
          <w:rFonts w:cs="Arial"/>
        </w:rPr>
        <w:t xml:space="preserve"> or the </w:t>
      </w:r>
      <w:r w:rsidR="0008193F">
        <w:rPr>
          <w:rFonts w:cs="Arial"/>
          <w:i/>
          <w:iCs/>
        </w:rPr>
        <w:t>Disability Services Act 2006</w:t>
      </w:r>
      <w:r>
        <w:rPr>
          <w:rFonts w:cs="Arial"/>
        </w:rPr>
        <w:t>. The senior practitioner would first provide a show cause notice to the service provider and seek their views, before cancelling the authorisation. A cancellation decision can also be reviewed by QCAT.</w:t>
      </w:r>
    </w:p>
    <w:p w14:paraId="14114938" w14:textId="2651076F" w:rsidR="00C36DC8" w:rsidRDefault="008620DF" w:rsidP="00D40B0C">
      <w:pPr>
        <w:jc w:val="both"/>
        <w:rPr>
          <w:rFonts w:cs="Arial"/>
        </w:rPr>
      </w:pPr>
      <w:r w:rsidRPr="004D05E7">
        <w:rPr>
          <w:rFonts w:cs="Arial"/>
          <w:b/>
          <w:bCs/>
        </w:rPr>
        <w:t>A</w:t>
      </w:r>
      <w:r w:rsidR="004D05E7">
        <w:rPr>
          <w:rFonts w:cs="Arial"/>
          <w:b/>
          <w:bCs/>
        </w:rPr>
        <w:t>ppendix 2</w:t>
      </w:r>
      <w:r w:rsidRPr="00C36DC8">
        <w:rPr>
          <w:rFonts w:cs="Arial"/>
        </w:rPr>
        <w:t xml:space="preserve"> provides </w:t>
      </w:r>
      <w:r>
        <w:rPr>
          <w:rFonts w:cs="Arial"/>
        </w:rPr>
        <w:t>a detailed</w:t>
      </w:r>
      <w:r w:rsidRPr="00C36DC8">
        <w:rPr>
          <w:rFonts w:cs="Arial"/>
        </w:rPr>
        <w:t xml:space="preserve"> process </w:t>
      </w:r>
      <w:r w:rsidR="0032188C">
        <w:rPr>
          <w:rFonts w:cs="Arial"/>
        </w:rPr>
        <w:t>map</w:t>
      </w:r>
      <w:r w:rsidR="00C02B68">
        <w:rPr>
          <w:rFonts w:cs="Arial"/>
        </w:rPr>
        <w:t>.</w:t>
      </w:r>
    </w:p>
    <w:p w14:paraId="7632A32F" w14:textId="77777777" w:rsidR="00D40B0C" w:rsidRDefault="008620DF">
      <w:pPr>
        <w:spacing w:after="0"/>
        <w:rPr>
          <w:rFonts w:cs="Arial"/>
        </w:rPr>
      </w:pPr>
      <w:r>
        <w:rPr>
          <w:rFonts w:cs="Arial"/>
        </w:rPr>
        <w:br w:type="page"/>
      </w:r>
    </w:p>
    <w:p w14:paraId="0FAB4AF9" w14:textId="77777777" w:rsidR="00143CF1" w:rsidRPr="007F5E08" w:rsidRDefault="008620DF" w:rsidP="00D811A0">
      <w:pPr>
        <w:pStyle w:val="Heading3"/>
        <w:jc w:val="both"/>
        <w:rPr>
          <w:rFonts w:cs="Arial"/>
        </w:rPr>
      </w:pPr>
      <w:bookmarkStart w:id="33" w:name="_Ref172126690"/>
      <w:bookmarkStart w:id="34" w:name="_Toc174362930"/>
      <w:r w:rsidRPr="007F5E08">
        <w:rPr>
          <w:rFonts w:cs="Arial"/>
        </w:rPr>
        <w:lastRenderedPageBreak/>
        <w:t>How will the reforms be implemented</w:t>
      </w:r>
      <w:bookmarkEnd w:id="33"/>
      <w:bookmarkEnd w:id="34"/>
    </w:p>
    <w:p w14:paraId="3967E08A" w14:textId="77777777" w:rsidR="0065297B" w:rsidRPr="007F5E08" w:rsidRDefault="008620DF" w:rsidP="00D811A0">
      <w:pPr>
        <w:jc w:val="both"/>
        <w:rPr>
          <w:rFonts w:cs="Arial"/>
        </w:rPr>
      </w:pPr>
      <w:r w:rsidRPr="007F5E08">
        <w:rPr>
          <w:rFonts w:cs="Arial"/>
        </w:rPr>
        <w:t xml:space="preserve">If the Bill is passed, reforms will be implemented across two stages. This will </w:t>
      </w:r>
      <w:r w:rsidR="00143CF1" w:rsidRPr="007F5E08">
        <w:rPr>
          <w:rFonts w:cs="Arial"/>
        </w:rPr>
        <w:t>allow time for the capacity and capability of providers and practitioners to develop across Queensland.</w:t>
      </w:r>
      <w:r w:rsidRPr="007F5E08">
        <w:rPr>
          <w:rFonts w:cs="Arial"/>
        </w:rPr>
        <w:t xml:space="preserve"> </w:t>
      </w:r>
    </w:p>
    <w:p w14:paraId="611DDCCE" w14:textId="65B4E19B" w:rsidR="0065297B" w:rsidRPr="007F5E08" w:rsidRDefault="008620DF" w:rsidP="00D811A0">
      <w:pPr>
        <w:jc w:val="both"/>
        <w:rPr>
          <w:rFonts w:cs="Arial"/>
        </w:rPr>
      </w:pPr>
      <w:r w:rsidRPr="007F5E08">
        <w:rPr>
          <w:rFonts w:cs="Arial"/>
        </w:rPr>
        <w:t xml:space="preserve">A dedicated team within </w:t>
      </w:r>
      <w:r w:rsidR="00D941CB">
        <w:rPr>
          <w:rFonts w:cs="Arial"/>
        </w:rPr>
        <w:t>DCSSDS</w:t>
      </w:r>
      <w:r w:rsidRPr="007F5E08">
        <w:rPr>
          <w:rFonts w:cs="Arial"/>
        </w:rPr>
        <w:t xml:space="preserve"> will lead implementation and engagement activities. This team will work with the people with disability, </w:t>
      </w:r>
      <w:r w:rsidR="00D941CB">
        <w:rPr>
          <w:rFonts w:cs="Arial"/>
        </w:rPr>
        <w:t xml:space="preserve">their </w:t>
      </w:r>
      <w:r w:rsidRPr="007F5E08">
        <w:rPr>
          <w:rFonts w:cs="Arial"/>
        </w:rPr>
        <w:t xml:space="preserve">family, carers and the sector to ensure everyone is ready for the new framework to commence. </w:t>
      </w:r>
    </w:p>
    <w:p w14:paraId="51ACC066" w14:textId="77777777" w:rsidR="00143CF1" w:rsidRPr="007F5E08" w:rsidRDefault="008620DF" w:rsidP="00D811A0">
      <w:pPr>
        <w:jc w:val="both"/>
        <w:rPr>
          <w:rFonts w:cs="Arial"/>
        </w:rPr>
      </w:pPr>
      <w:r w:rsidRPr="007F5E08">
        <w:rPr>
          <w:rFonts w:cs="Arial"/>
        </w:rPr>
        <w:t xml:space="preserve">After the framework commences, the Queensland Government will continue to monitor its operation, and after three years, review the efficacy and efficiency of the </w:t>
      </w:r>
      <w:r w:rsidR="003D23A7">
        <w:rPr>
          <w:rFonts w:cs="Arial"/>
        </w:rPr>
        <w:t>new</w:t>
      </w:r>
      <w:r w:rsidRPr="007F5E08">
        <w:rPr>
          <w:rFonts w:cs="Arial"/>
        </w:rPr>
        <w:t xml:space="preserve"> framework.</w:t>
      </w:r>
    </w:p>
    <w:p w14:paraId="6B5DE2AB" w14:textId="77777777" w:rsidR="00096EC7" w:rsidRPr="007F5E08" w:rsidRDefault="008620DF" w:rsidP="00A90770">
      <w:pPr>
        <w:spacing w:after="0"/>
        <w:ind w:hanging="284"/>
        <w:rPr>
          <w:rFonts w:cs="Arial"/>
        </w:rPr>
      </w:pPr>
      <w:bookmarkStart w:id="35" w:name="_Hlk142293903"/>
      <w:bookmarkStart w:id="36" w:name="_Hlk142051854"/>
      <w:r w:rsidRPr="007F5E08">
        <w:rPr>
          <w:rFonts w:cs="Arial"/>
          <w:noProof/>
        </w:rPr>
        <w:drawing>
          <wp:inline distT="0" distB="0" distL="0" distR="0" wp14:anchorId="757DDD92" wp14:editId="6E9CEFFD">
            <wp:extent cx="6286500" cy="3390900"/>
            <wp:effectExtent l="95250" t="57150" r="57150" b="95250"/>
            <wp:docPr id="11" name="Diagram 11" descr="This is a vertical chevron list that describes the stages the reform will be implemented in. &#10;&#10;Stage one will establish the Office of the Senior Practitioner to commence in 12 months from when the Bill is passed by parliament.&#10;&#10;Stage two will see the phased preparation of plans for containment and/or seclusion moving to the market in three phases.&#10;&#10;Phase one includes Brisbane and Moreton Bay regions immediately on framework reform; phase 2 includes North and Far North Queensland in six to twelve months after phase one; and phase three includes south east and west, Sunshine and Central coasts twelve months after phase three.&#10;&#10;Lastly, stage three is the final stage and include a three year statutory review of the amendments to the Disability Services Act 20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bookmarkEnd w:id="35"/>
    <w:p w14:paraId="0BCD9D41" w14:textId="77777777" w:rsidR="00C6766A" w:rsidRPr="007F5E08" w:rsidRDefault="008620DF">
      <w:pPr>
        <w:spacing w:after="0"/>
        <w:rPr>
          <w:rFonts w:eastAsiaTheme="majorEastAsia" w:cs="Arial"/>
          <w:b/>
          <w:bCs/>
          <w:color w:val="225F6A"/>
          <w:sz w:val="32"/>
          <w:szCs w:val="26"/>
        </w:rPr>
      </w:pPr>
      <w:r w:rsidRPr="007F5E08">
        <w:rPr>
          <w:rFonts w:eastAsiaTheme="majorEastAsia" w:cs="Arial"/>
          <w:b/>
          <w:bCs/>
          <w:color w:val="225F6A"/>
          <w:sz w:val="32"/>
          <w:szCs w:val="26"/>
        </w:rPr>
        <w:br w:type="page"/>
      </w:r>
    </w:p>
    <w:p w14:paraId="6A168613" w14:textId="77777777" w:rsidR="00FF6DB1" w:rsidRPr="007F5E08" w:rsidRDefault="008620DF" w:rsidP="00C6766A">
      <w:pPr>
        <w:pStyle w:val="Heading1"/>
        <w:rPr>
          <w:rFonts w:cs="Arial"/>
        </w:rPr>
      </w:pPr>
      <w:bookmarkStart w:id="37" w:name="_Toc174362931"/>
      <w:r w:rsidRPr="007F5E08">
        <w:rPr>
          <w:rFonts w:cs="Arial"/>
        </w:rPr>
        <w:lastRenderedPageBreak/>
        <w:t xml:space="preserve">Questions for </w:t>
      </w:r>
      <w:r w:rsidR="00DE1589" w:rsidRPr="007F5E08">
        <w:rPr>
          <w:rFonts w:cs="Arial"/>
        </w:rPr>
        <w:t xml:space="preserve">you to </w:t>
      </w:r>
      <w:r w:rsidRPr="007F5E08">
        <w:rPr>
          <w:rFonts w:cs="Arial"/>
        </w:rPr>
        <w:t>consider</w:t>
      </w:r>
      <w:bookmarkEnd w:id="37"/>
    </w:p>
    <w:p w14:paraId="7D228155" w14:textId="77777777" w:rsidR="00875D80" w:rsidRPr="007F5E08" w:rsidRDefault="008620DF" w:rsidP="00D811A0">
      <w:pPr>
        <w:jc w:val="both"/>
        <w:rPr>
          <w:rFonts w:cs="Arial"/>
        </w:rPr>
      </w:pPr>
      <w:r w:rsidRPr="007F5E08">
        <w:rPr>
          <w:rFonts w:cs="Arial"/>
        </w:rPr>
        <w:t xml:space="preserve">We want to hear from you to inform how the reformed authorisation framework should work in practice and how we can make the implementation process as simple as possible. </w:t>
      </w:r>
    </w:p>
    <w:p w14:paraId="2FC89271" w14:textId="77777777" w:rsidR="00032467" w:rsidRPr="007F5E08" w:rsidRDefault="008620DF" w:rsidP="00032467">
      <w:pPr>
        <w:pStyle w:val="Heading2"/>
        <w:rPr>
          <w:rFonts w:cs="Arial"/>
        </w:rPr>
      </w:pPr>
      <w:bookmarkStart w:id="38" w:name="_Toc174362932"/>
      <w:bookmarkStart w:id="39" w:name="_Hlk144888295"/>
      <w:bookmarkStart w:id="40" w:name="_Hlk152072842"/>
      <w:r w:rsidRPr="007F5E08">
        <w:rPr>
          <w:rFonts w:cs="Arial"/>
        </w:rPr>
        <w:t>About the process</w:t>
      </w:r>
      <w:bookmarkEnd w:id="38"/>
    </w:p>
    <w:bookmarkEnd w:id="39"/>
    <w:p w14:paraId="3CA6B691" w14:textId="77777777" w:rsidR="00111E25" w:rsidRPr="00EE2451" w:rsidRDefault="008620DF" w:rsidP="00653B96">
      <w:pPr>
        <w:pStyle w:val="Heading4"/>
        <w:rPr>
          <w:b/>
          <w:bCs/>
        </w:rPr>
      </w:pPr>
      <w:r w:rsidRPr="00EE2451">
        <w:rPr>
          <w:b/>
          <w:bCs/>
        </w:rPr>
        <w:t xml:space="preserve">Involvement of people with disability </w:t>
      </w:r>
    </w:p>
    <w:p w14:paraId="62B6B762" w14:textId="58CC9E4D" w:rsidR="003D23A7" w:rsidRDefault="008620DF" w:rsidP="00D811A0">
      <w:pPr>
        <w:jc w:val="both"/>
        <w:rPr>
          <w:rFonts w:cs="Arial"/>
        </w:rPr>
      </w:pPr>
      <w:r w:rsidRPr="007F5E08">
        <w:rPr>
          <w:rFonts w:cs="Arial"/>
        </w:rPr>
        <w:t xml:space="preserve">In deciding an application for restrictive practice authorisation, the senior practitioner must take reasonable steps to consult with, and consider any expressed or demonstrated views, wishes and preferences of, the person with disability about the proposed use of the regulated restrictive practice. </w:t>
      </w:r>
      <w:r w:rsidR="006F0870" w:rsidRPr="007F5E08">
        <w:rPr>
          <w:rFonts w:cs="Arial"/>
        </w:rPr>
        <w:t xml:space="preserve">The person with disability will also </w:t>
      </w:r>
      <w:r w:rsidR="00BF7BE5">
        <w:rPr>
          <w:rFonts w:cs="Arial"/>
        </w:rPr>
        <w:t>be able</w:t>
      </w:r>
      <w:r w:rsidR="006F0870" w:rsidRPr="007F5E08">
        <w:rPr>
          <w:rFonts w:cs="Arial"/>
        </w:rPr>
        <w:t xml:space="preserve"> to apply to </w:t>
      </w:r>
      <w:r w:rsidR="00225765" w:rsidRPr="007F5E08">
        <w:rPr>
          <w:rFonts w:cs="Arial"/>
        </w:rPr>
        <w:t>the Queensland Civil and Administrative Tribunal</w:t>
      </w:r>
      <w:r w:rsidR="00970853">
        <w:rPr>
          <w:rFonts w:cs="Arial"/>
        </w:rPr>
        <w:t xml:space="preserve"> (QCAT)</w:t>
      </w:r>
      <w:r w:rsidR="00225765" w:rsidRPr="007F5E08">
        <w:rPr>
          <w:rFonts w:cs="Arial"/>
        </w:rPr>
        <w:t xml:space="preserve"> </w:t>
      </w:r>
      <w:r w:rsidR="006F0870" w:rsidRPr="007F5E08">
        <w:rPr>
          <w:rFonts w:cs="Arial"/>
        </w:rPr>
        <w:t xml:space="preserve">for </w:t>
      </w:r>
      <w:r w:rsidR="00465FFF">
        <w:rPr>
          <w:rFonts w:cs="Arial"/>
        </w:rPr>
        <w:t xml:space="preserve">a </w:t>
      </w:r>
      <w:r w:rsidR="006F0870" w:rsidRPr="007F5E08">
        <w:rPr>
          <w:rFonts w:cs="Arial"/>
        </w:rPr>
        <w:t xml:space="preserve">merits review of a decision </w:t>
      </w:r>
      <w:r w:rsidR="00D941CB">
        <w:rPr>
          <w:rFonts w:cs="Arial"/>
        </w:rPr>
        <w:t>made by</w:t>
      </w:r>
      <w:r w:rsidR="006F0870" w:rsidRPr="007F5E08">
        <w:rPr>
          <w:rFonts w:cs="Arial"/>
        </w:rPr>
        <w:t xml:space="preserve"> the senior practitioner. </w:t>
      </w:r>
    </w:p>
    <w:p w14:paraId="16A61B39" w14:textId="77777777" w:rsidR="00111E25" w:rsidRPr="007F5E08" w:rsidRDefault="008620DF" w:rsidP="00D811A0">
      <w:pPr>
        <w:jc w:val="both"/>
        <w:rPr>
          <w:rFonts w:cs="Arial"/>
        </w:rPr>
      </w:pPr>
      <w:r w:rsidRPr="007431AD">
        <w:rPr>
          <w:rFonts w:cs="Arial"/>
        </w:rPr>
        <w:t xml:space="preserve">This means QCAT </w:t>
      </w:r>
      <w:r>
        <w:rPr>
          <w:rFonts w:cs="Arial"/>
        </w:rPr>
        <w:t>will take</w:t>
      </w:r>
      <w:r w:rsidRPr="007431AD">
        <w:rPr>
          <w:rFonts w:cs="Arial"/>
        </w:rPr>
        <w:t xml:space="preserve"> a fresh look at the relevant evidence and arrive at its own decision. QCAT must make the legally correct decision based on the merits of the case and how the legislation applies in the person’s circumstances.</w:t>
      </w:r>
    </w:p>
    <w:p w14:paraId="7D6F0D67" w14:textId="77777777" w:rsidR="006F0870" w:rsidRPr="007F5E08" w:rsidRDefault="008620DF" w:rsidP="00D811A0">
      <w:pPr>
        <w:jc w:val="both"/>
        <w:rPr>
          <w:rFonts w:cs="Arial"/>
          <w:i/>
          <w:iCs/>
        </w:rPr>
      </w:pPr>
      <w:r w:rsidRPr="007F5E08">
        <w:rPr>
          <w:rFonts w:cs="Arial"/>
          <w:i/>
          <w:iCs/>
        </w:rPr>
        <w:t>Questions:</w:t>
      </w:r>
    </w:p>
    <w:p w14:paraId="2862355C" w14:textId="77777777" w:rsidR="00111E25" w:rsidRPr="007F5E08" w:rsidRDefault="008620DF" w:rsidP="00653B96">
      <w:pPr>
        <w:pStyle w:val="Numberedlist"/>
        <w:ind w:left="357" w:hanging="357"/>
      </w:pPr>
      <w:r w:rsidRPr="007F5E08">
        <w:t xml:space="preserve">How </w:t>
      </w:r>
      <w:r w:rsidR="006F0870" w:rsidRPr="007F5E08">
        <w:t>should</w:t>
      </w:r>
      <w:r w:rsidRPr="007F5E08">
        <w:t xml:space="preserve"> a person with disability be supported to express or demonstrate their views, wishes and preferences about the proposed use of a regulated restrictive practice</w:t>
      </w:r>
      <w:r w:rsidR="00653B96" w:rsidRPr="007F5E08">
        <w:t xml:space="preserve"> and behaviour support strategies</w:t>
      </w:r>
      <w:r w:rsidRPr="007F5E08">
        <w:t>?</w:t>
      </w:r>
      <w:r w:rsidR="00610107" w:rsidRPr="007F5E08">
        <w:t xml:space="preserve"> </w:t>
      </w:r>
    </w:p>
    <w:p w14:paraId="5AA5D786" w14:textId="71156050" w:rsidR="00111E25" w:rsidRPr="007F5E08" w:rsidRDefault="008620DF" w:rsidP="00653B96">
      <w:pPr>
        <w:pStyle w:val="Numberedlist"/>
        <w:ind w:left="357" w:hanging="357"/>
      </w:pPr>
      <w:r w:rsidRPr="007F5E08">
        <w:t xml:space="preserve">Are there any specific measures that can be used to ensure children with disability are supported to express or demonstrate their views, wishes and preferences about the proposed use of a regulated restrictive practice? </w:t>
      </w:r>
    </w:p>
    <w:p w14:paraId="5E2EEF59" w14:textId="0234DED2" w:rsidR="00D941CB" w:rsidRPr="007F5E08" w:rsidRDefault="008620DF" w:rsidP="00983F8E">
      <w:pPr>
        <w:pStyle w:val="Numberedlist"/>
        <w:ind w:left="357" w:hanging="357"/>
      </w:pPr>
      <w:r w:rsidRPr="007F5E08">
        <w:t xml:space="preserve">How can a person with disability </w:t>
      </w:r>
      <w:r w:rsidR="00337ED9" w:rsidRPr="007F5E08">
        <w:t xml:space="preserve">from </w:t>
      </w:r>
      <w:r w:rsidR="00BF7BE5">
        <w:t xml:space="preserve">a </w:t>
      </w:r>
      <w:r w:rsidR="00337ED9" w:rsidRPr="007F5E08">
        <w:t xml:space="preserve">culturally and linguistically diverse background </w:t>
      </w:r>
      <w:r w:rsidRPr="007F5E08">
        <w:t xml:space="preserve">be </w:t>
      </w:r>
      <w:r w:rsidR="00A859AE">
        <w:t>consulted and supported to engage with the process</w:t>
      </w:r>
      <w:r w:rsidR="00A859AE" w:rsidRPr="007F5E08">
        <w:t xml:space="preserve"> </w:t>
      </w:r>
      <w:r w:rsidRPr="007F5E08">
        <w:t>in a way that is appropriate</w:t>
      </w:r>
      <w:r w:rsidR="00337ED9" w:rsidRPr="007F5E08">
        <w:t xml:space="preserve"> to their cultural needs</w:t>
      </w:r>
      <w:r w:rsidRPr="007F5E08">
        <w:t>?</w:t>
      </w:r>
      <w:r w:rsidR="00D941CB">
        <w:t xml:space="preserve"> How can cultural safety be embedded into restrictive practice authorisations? </w:t>
      </w:r>
    </w:p>
    <w:p w14:paraId="5DD4EB11" w14:textId="5C1CD685" w:rsidR="00610107" w:rsidRPr="00C02B68" w:rsidRDefault="008620DF" w:rsidP="001967FD">
      <w:pPr>
        <w:pStyle w:val="Numberedlist"/>
        <w:ind w:left="357" w:hanging="357"/>
      </w:pPr>
      <w:r w:rsidRPr="007F5E08">
        <w:t xml:space="preserve">Moving authorisation decisions away from guardians to the senior practitioner may have </w:t>
      </w:r>
      <w:r w:rsidRPr="00C02B68">
        <w:t xml:space="preserve">additional consequences for </w:t>
      </w:r>
      <w:r w:rsidR="00C02B68" w:rsidRPr="00C02B68">
        <w:t>Aboriginal families and or Torres Strait Islander</w:t>
      </w:r>
      <w:r w:rsidRPr="00C02B68">
        <w:t xml:space="preserve"> families</w:t>
      </w:r>
      <w:r w:rsidR="000B1822" w:rsidRPr="00C02B68">
        <w:t>:</w:t>
      </w:r>
    </w:p>
    <w:p w14:paraId="4C4AC670" w14:textId="79007DA8" w:rsidR="006F0870" w:rsidRPr="00C02B68" w:rsidRDefault="008620DF" w:rsidP="00F466CC">
      <w:pPr>
        <w:pStyle w:val="Numberedlist"/>
        <w:numPr>
          <w:ilvl w:val="0"/>
          <w:numId w:val="19"/>
        </w:numPr>
      </w:pPr>
      <w:r w:rsidRPr="00C02B68">
        <w:t xml:space="preserve">How can </w:t>
      </w:r>
      <w:r w:rsidRPr="00EE2451">
        <w:t xml:space="preserve">Aboriginal </w:t>
      </w:r>
      <w:r w:rsidR="00827DDF" w:rsidRPr="00EE2451">
        <w:t xml:space="preserve">peoples </w:t>
      </w:r>
      <w:r w:rsidRPr="00EE2451">
        <w:t>and Torres Strait Islander</w:t>
      </w:r>
      <w:r w:rsidRPr="00C02B68">
        <w:t xml:space="preserve"> people</w:t>
      </w:r>
      <w:r w:rsidR="00A10432" w:rsidRPr="00C02B68">
        <w:t>s</w:t>
      </w:r>
      <w:r w:rsidRPr="00C02B68">
        <w:t xml:space="preserve"> with disability be</w:t>
      </w:r>
      <w:r w:rsidR="00610107" w:rsidRPr="00C02B68">
        <w:t xml:space="preserve"> best</w:t>
      </w:r>
      <w:r w:rsidRPr="00C02B68">
        <w:t xml:space="preserve"> supported to engage with </w:t>
      </w:r>
      <w:r w:rsidR="00A859AE" w:rsidRPr="00C02B68">
        <w:t>and be active participants</w:t>
      </w:r>
      <w:r w:rsidR="00465FFF" w:rsidRPr="00C02B68">
        <w:t xml:space="preserve"> in</w:t>
      </w:r>
      <w:r w:rsidR="00A859AE" w:rsidRPr="00C02B68">
        <w:t xml:space="preserve"> </w:t>
      </w:r>
      <w:r w:rsidRPr="00C02B68">
        <w:t xml:space="preserve">the </w:t>
      </w:r>
      <w:r w:rsidR="00A859AE" w:rsidRPr="00C02B68">
        <w:t xml:space="preserve">authorisation </w:t>
      </w:r>
      <w:r w:rsidRPr="00C02B68">
        <w:t>process?</w:t>
      </w:r>
    </w:p>
    <w:p w14:paraId="6BAB99AA" w14:textId="1E92EA97" w:rsidR="00610107" w:rsidRPr="00C02B68" w:rsidRDefault="008620DF" w:rsidP="00F466CC">
      <w:pPr>
        <w:pStyle w:val="Numberedlist"/>
        <w:numPr>
          <w:ilvl w:val="0"/>
          <w:numId w:val="19"/>
        </w:numPr>
      </w:pPr>
      <w:r w:rsidRPr="00C02B68">
        <w:t>How can the perspective</w:t>
      </w:r>
      <w:r w:rsidR="00A859AE" w:rsidRPr="00C02B68">
        <w:t>s</w:t>
      </w:r>
      <w:r w:rsidRPr="00C02B68">
        <w:t xml:space="preserve"> of </w:t>
      </w:r>
      <w:r w:rsidR="00930A57" w:rsidRPr="00EE2451">
        <w:t xml:space="preserve">Aboriginal </w:t>
      </w:r>
      <w:r w:rsidR="00827DDF" w:rsidRPr="00EE2451">
        <w:t xml:space="preserve">peoples </w:t>
      </w:r>
      <w:r w:rsidR="00930A57" w:rsidRPr="00EE2451">
        <w:t>and Torres Strait Islander</w:t>
      </w:r>
      <w:r w:rsidRPr="00C02B68">
        <w:t xml:space="preserve"> </w:t>
      </w:r>
      <w:r w:rsidR="000B1822" w:rsidRPr="00C02B68">
        <w:t xml:space="preserve">peoples and </w:t>
      </w:r>
      <w:r w:rsidRPr="00C02B68">
        <w:t>communities be incorporated into the senior practitioner’s process?</w:t>
      </w:r>
    </w:p>
    <w:p w14:paraId="0E842889" w14:textId="77777777" w:rsidR="00C35925" w:rsidRPr="007F5E08" w:rsidRDefault="008620DF" w:rsidP="00653B96">
      <w:pPr>
        <w:pStyle w:val="Numberedlist"/>
        <w:ind w:left="357" w:hanging="357"/>
      </w:pPr>
      <w:r w:rsidRPr="007F5E08">
        <w:t>The Bill requires that a copy of an application made to the senior practitioner be provided to the person with disability. Is there anyone else in the person’s support network that should be given a copy?</w:t>
      </w:r>
    </w:p>
    <w:p w14:paraId="7F13BEF9" w14:textId="595E9717" w:rsidR="006F0870" w:rsidRPr="007F5E08" w:rsidRDefault="008620DF" w:rsidP="00653B96">
      <w:pPr>
        <w:pStyle w:val="Numberedlist"/>
        <w:ind w:left="357" w:hanging="357"/>
      </w:pPr>
      <w:r w:rsidRPr="007F5E08">
        <w:t>What can be done to support a person with disability to apply to</w:t>
      </w:r>
      <w:r w:rsidR="003D23A7">
        <w:t xml:space="preserve"> QCAT</w:t>
      </w:r>
      <w:r w:rsidRPr="007F5E08">
        <w:t xml:space="preserve"> for merits review?</w:t>
      </w:r>
    </w:p>
    <w:p w14:paraId="339240EE" w14:textId="77777777" w:rsidR="00682171" w:rsidRDefault="008620DF" w:rsidP="00653B96">
      <w:pPr>
        <w:pStyle w:val="Numberedlist"/>
        <w:ind w:left="357" w:hanging="357"/>
      </w:pPr>
      <w:r w:rsidRPr="007F5E08">
        <w:t>What support will people with disability or members of their support network need to help navigate the new processes</w:t>
      </w:r>
      <w:r w:rsidR="00844719">
        <w:t xml:space="preserve"> and understand their rights under </w:t>
      </w:r>
      <w:r w:rsidRPr="007F5E08">
        <w:t>the reformed authorisation framework? For example, would easy read guides explaining key elements of the framework be useful?</w:t>
      </w:r>
    </w:p>
    <w:p w14:paraId="0CD1C8A6" w14:textId="77777777" w:rsidR="00682171" w:rsidRDefault="008620DF">
      <w:pPr>
        <w:spacing w:after="0"/>
        <w:rPr>
          <w:rFonts w:eastAsiaTheme="minorHAnsi" w:cs="Arial"/>
          <w:szCs w:val="22"/>
        </w:rPr>
      </w:pPr>
      <w:r>
        <w:br w:type="page"/>
      </w:r>
    </w:p>
    <w:p w14:paraId="670B4824" w14:textId="77777777" w:rsidR="000A47C5" w:rsidRPr="00EE2451" w:rsidRDefault="008620DF" w:rsidP="00653B96">
      <w:pPr>
        <w:pStyle w:val="Heading4"/>
        <w:rPr>
          <w:b/>
          <w:bCs/>
        </w:rPr>
      </w:pPr>
      <w:r w:rsidRPr="00EE2451">
        <w:rPr>
          <w:b/>
          <w:bCs/>
        </w:rPr>
        <w:lastRenderedPageBreak/>
        <w:t>Education and advice</w:t>
      </w:r>
    </w:p>
    <w:p w14:paraId="36DB83FD" w14:textId="77777777" w:rsidR="00DE6E23" w:rsidRPr="007F5E08" w:rsidRDefault="008620DF" w:rsidP="00D811A0">
      <w:pPr>
        <w:jc w:val="both"/>
        <w:rPr>
          <w:rFonts w:cs="Arial"/>
        </w:rPr>
      </w:pPr>
      <w:r w:rsidRPr="007F5E08">
        <w:rPr>
          <w:rFonts w:cs="Arial"/>
        </w:rPr>
        <w:t>One</w:t>
      </w:r>
      <w:r w:rsidR="00AD6C3A" w:rsidRPr="007F5E08">
        <w:rPr>
          <w:rFonts w:cs="Arial"/>
        </w:rPr>
        <w:t xml:space="preserve"> </w:t>
      </w:r>
      <w:r w:rsidR="004238A3" w:rsidRPr="007F5E08">
        <w:rPr>
          <w:rFonts w:cs="Arial"/>
        </w:rPr>
        <w:t xml:space="preserve">of the senior practitioner’s functions is developing and providing information, education and advice about the use of regulated restrictive practices. </w:t>
      </w:r>
    </w:p>
    <w:p w14:paraId="1E6364DE" w14:textId="77777777" w:rsidR="006F0870" w:rsidRPr="007F5E08" w:rsidRDefault="008620DF" w:rsidP="00D811A0">
      <w:pPr>
        <w:jc w:val="both"/>
        <w:rPr>
          <w:rFonts w:cs="Arial"/>
          <w:i/>
          <w:iCs/>
        </w:rPr>
      </w:pPr>
      <w:r w:rsidRPr="007F5E08">
        <w:rPr>
          <w:rFonts w:cs="Arial"/>
          <w:i/>
          <w:iCs/>
        </w:rPr>
        <w:t>Questions:</w:t>
      </w:r>
    </w:p>
    <w:p w14:paraId="662157F6" w14:textId="77777777" w:rsidR="00610107" w:rsidRPr="007F5E08" w:rsidRDefault="008620DF" w:rsidP="00653B96">
      <w:pPr>
        <w:pStyle w:val="Numberedlist"/>
        <w:ind w:left="357" w:hanging="357"/>
      </w:pPr>
      <w:r w:rsidRPr="007F5E08">
        <w:t xml:space="preserve">What information </w:t>
      </w:r>
      <w:r w:rsidR="00725A0B">
        <w:t>sh</w:t>
      </w:r>
      <w:r w:rsidRPr="007F5E08">
        <w:t>ould the senior practitioner provide to people with disability, their families and carers</w:t>
      </w:r>
      <w:r w:rsidR="00BF7BE5">
        <w:t>?</w:t>
      </w:r>
    </w:p>
    <w:p w14:paraId="283864DD" w14:textId="77777777" w:rsidR="00DE6E23" w:rsidRPr="007F5E08" w:rsidRDefault="008620DF" w:rsidP="00653B96">
      <w:pPr>
        <w:pStyle w:val="Numberedlist"/>
        <w:ind w:left="357" w:hanging="357"/>
      </w:pPr>
      <w:r w:rsidRPr="007F5E08">
        <w:t>What do you think are the areas where providers and</w:t>
      </w:r>
      <w:r w:rsidR="00805ED2" w:rsidRPr="007F5E08">
        <w:t xml:space="preserve"> </w:t>
      </w:r>
      <w:r w:rsidRPr="007F5E08">
        <w:t xml:space="preserve">practitioners lack knowledge, skills or understanding about the use of regulated restrictive practices? </w:t>
      </w:r>
    </w:p>
    <w:p w14:paraId="16824CBA" w14:textId="77777777" w:rsidR="00A775EB" w:rsidRPr="00A10432" w:rsidRDefault="008620DF" w:rsidP="00A10432">
      <w:pPr>
        <w:pStyle w:val="Numberedlist"/>
        <w:ind w:left="357" w:hanging="357"/>
      </w:pPr>
      <w:r w:rsidRPr="007F5E08">
        <w:t xml:space="preserve">What is the </w:t>
      </w:r>
      <w:r w:rsidR="00BF7BE5">
        <w:t>most helpful way to provide</w:t>
      </w:r>
      <w:r w:rsidRPr="007F5E08">
        <w:t xml:space="preserve"> advice to the specialist behaviour support sector? </w:t>
      </w:r>
    </w:p>
    <w:p w14:paraId="1FC63844" w14:textId="77777777" w:rsidR="00A775EB" w:rsidRPr="00EE2451" w:rsidRDefault="008620DF" w:rsidP="00653B96">
      <w:pPr>
        <w:pStyle w:val="Heading4"/>
        <w:rPr>
          <w:b/>
          <w:bCs/>
        </w:rPr>
      </w:pPr>
      <w:r w:rsidRPr="00EE2451">
        <w:rPr>
          <w:b/>
          <w:bCs/>
        </w:rPr>
        <w:t xml:space="preserve">Publishing data </w:t>
      </w:r>
    </w:p>
    <w:p w14:paraId="12694121" w14:textId="77777777" w:rsidR="00DE6E23" w:rsidRPr="007F5E08" w:rsidRDefault="008620DF" w:rsidP="00D811A0">
      <w:pPr>
        <w:jc w:val="both"/>
        <w:rPr>
          <w:rFonts w:cs="Arial"/>
        </w:rPr>
      </w:pPr>
      <w:r w:rsidRPr="007F5E08">
        <w:rPr>
          <w:rFonts w:cs="Arial"/>
        </w:rPr>
        <w:t xml:space="preserve">Another of the senior practitioner’s functions is publishing data relating to restrictive practice authorisations. </w:t>
      </w:r>
      <w:r w:rsidR="00A775EB" w:rsidRPr="007F5E08">
        <w:rPr>
          <w:rFonts w:cs="Arial"/>
        </w:rPr>
        <w:t>This is not intended to duplicate the NDIS Commission’s functions in collecting and publishing data about the use of restrictive practices.</w:t>
      </w:r>
    </w:p>
    <w:p w14:paraId="6AF439D8" w14:textId="77777777" w:rsidR="00096EC7" w:rsidRPr="007F5E08" w:rsidRDefault="008620DF" w:rsidP="00D811A0">
      <w:pPr>
        <w:jc w:val="both"/>
        <w:rPr>
          <w:rFonts w:cs="Arial"/>
          <w:i/>
          <w:iCs/>
        </w:rPr>
      </w:pPr>
      <w:r w:rsidRPr="007F5E08">
        <w:rPr>
          <w:rFonts w:cs="Arial"/>
          <w:i/>
          <w:iCs/>
        </w:rPr>
        <w:t>Questions:</w:t>
      </w:r>
    </w:p>
    <w:p w14:paraId="365C0FC7" w14:textId="77777777" w:rsidR="00A775EB" w:rsidRPr="007F5E08" w:rsidRDefault="008620DF" w:rsidP="00653B96">
      <w:pPr>
        <w:pStyle w:val="Numberedlist"/>
        <w:ind w:left="357" w:hanging="357"/>
      </w:pPr>
      <w:r w:rsidRPr="007F5E08">
        <w:t>What data would you like to see the senior practitioner collect and publish about restrictive practice authorisations?</w:t>
      </w:r>
    </w:p>
    <w:p w14:paraId="04D605F6" w14:textId="77777777" w:rsidR="000A47C5" w:rsidRPr="00EE2451" w:rsidRDefault="008620DF" w:rsidP="00653B96">
      <w:pPr>
        <w:pStyle w:val="Heading4"/>
        <w:rPr>
          <w:b/>
          <w:bCs/>
        </w:rPr>
      </w:pPr>
      <w:r w:rsidRPr="00EE2451">
        <w:rPr>
          <w:b/>
          <w:bCs/>
        </w:rPr>
        <w:t>Supporting providers and practitioners</w:t>
      </w:r>
      <w:r w:rsidR="00A775EB" w:rsidRPr="00EE2451">
        <w:rPr>
          <w:b/>
          <w:bCs/>
        </w:rPr>
        <w:t xml:space="preserve"> </w:t>
      </w:r>
    </w:p>
    <w:p w14:paraId="21AF587B" w14:textId="77777777" w:rsidR="00971741" w:rsidRPr="007F5E08" w:rsidRDefault="008620DF" w:rsidP="00E273BA">
      <w:pPr>
        <w:jc w:val="both"/>
        <w:rPr>
          <w:rFonts w:cs="Arial"/>
          <w:i/>
          <w:iCs/>
        </w:rPr>
      </w:pPr>
      <w:r w:rsidRPr="007F5E08">
        <w:rPr>
          <w:rFonts w:cs="Arial"/>
          <w:i/>
          <w:iCs/>
        </w:rPr>
        <w:t>Questions:</w:t>
      </w:r>
    </w:p>
    <w:p w14:paraId="5EE21D4E" w14:textId="77777777" w:rsidR="00653B96" w:rsidRPr="007F5E08" w:rsidRDefault="008620DF" w:rsidP="00653B96">
      <w:pPr>
        <w:pStyle w:val="Numberedlist"/>
      </w:pPr>
      <w:r w:rsidRPr="007F5E08">
        <w:t xml:space="preserve">What support will providers and practitioners need to help navigate the new processes for the reformed authorisation framework? </w:t>
      </w:r>
    </w:p>
    <w:p w14:paraId="238B2323" w14:textId="77777777" w:rsidR="00DE6E23" w:rsidRPr="007F5E08" w:rsidRDefault="008620DF" w:rsidP="00653B96">
      <w:pPr>
        <w:pStyle w:val="Numberedlist"/>
      </w:pPr>
      <w:r w:rsidRPr="007F5E08">
        <w:t>For organisations - h</w:t>
      </w:r>
      <w:r w:rsidR="00D705D6" w:rsidRPr="007F5E08">
        <w:t xml:space="preserve">ow many </w:t>
      </w:r>
      <w:r w:rsidR="00725A0B">
        <w:t xml:space="preserve">of your </w:t>
      </w:r>
      <w:r w:rsidR="00D705D6" w:rsidRPr="007F5E08">
        <w:t xml:space="preserve">staff currently perform specialist behaviour support functions? </w:t>
      </w:r>
    </w:p>
    <w:p w14:paraId="2BCFBB7A" w14:textId="67009B0E" w:rsidR="00653B96" w:rsidRPr="007F5E08" w:rsidRDefault="008620DF" w:rsidP="00653B96">
      <w:pPr>
        <w:pStyle w:val="Numberedlist"/>
      </w:pPr>
      <w:r w:rsidRPr="007F5E08">
        <w:t xml:space="preserve">What information will staff implementing a behaviour support plan that includes an authorised restrictive practice need to ensure they meet the requirements under </w:t>
      </w:r>
      <w:r w:rsidR="001C1164">
        <w:t xml:space="preserve">the </w:t>
      </w:r>
      <w:r w:rsidR="003D23A7">
        <w:t>new framework</w:t>
      </w:r>
      <w:r w:rsidRPr="007F5E08">
        <w:t>?</w:t>
      </w:r>
    </w:p>
    <w:p w14:paraId="5B57EEEA" w14:textId="77777777" w:rsidR="00653B96" w:rsidRPr="007F5E08" w:rsidRDefault="008620DF" w:rsidP="00653B96">
      <w:pPr>
        <w:pStyle w:val="Numberedlist"/>
      </w:pPr>
      <w:r w:rsidRPr="007F5E08">
        <w:t>As plan preparation for containment and seclusion moves to the market, d</w:t>
      </w:r>
      <w:r w:rsidR="00D705D6" w:rsidRPr="007F5E08">
        <w:t xml:space="preserve">o you </w:t>
      </w:r>
      <w:r w:rsidRPr="007F5E08">
        <w:t>think you will need to engage more staff or contract the preparation of plans to an independent specialist behaviour support practitioner?</w:t>
      </w:r>
    </w:p>
    <w:p w14:paraId="57757EAB" w14:textId="77777777" w:rsidR="00653B96" w:rsidRPr="007F5E08" w:rsidRDefault="008620DF" w:rsidP="00653B96">
      <w:pPr>
        <w:pStyle w:val="Numberedlist"/>
      </w:pPr>
      <w:r w:rsidRPr="007F5E08">
        <w:t xml:space="preserve">Will you/ your organisation be looking to start preparing behaviour support plans for containment or seclusion? Are there any barriers to you being able to take on this work? </w:t>
      </w:r>
    </w:p>
    <w:p w14:paraId="51894308" w14:textId="77777777" w:rsidR="00653B96" w:rsidRPr="007F5E08" w:rsidRDefault="008620DF">
      <w:pPr>
        <w:spacing w:after="0"/>
        <w:rPr>
          <w:rFonts w:eastAsiaTheme="majorEastAsia" w:cs="Arial"/>
          <w:b/>
          <w:bCs/>
          <w:color w:val="225F6A"/>
          <w:sz w:val="32"/>
          <w:szCs w:val="26"/>
        </w:rPr>
      </w:pPr>
      <w:r w:rsidRPr="007F5E08">
        <w:rPr>
          <w:rFonts w:cs="Arial"/>
        </w:rPr>
        <w:br w:type="page"/>
      </w:r>
    </w:p>
    <w:p w14:paraId="19DD6CBD" w14:textId="77777777" w:rsidR="00DB4132" w:rsidRPr="007F5E08" w:rsidRDefault="008620DF" w:rsidP="00D811A0">
      <w:pPr>
        <w:pStyle w:val="Heading2"/>
        <w:jc w:val="both"/>
        <w:rPr>
          <w:rFonts w:cs="Arial"/>
        </w:rPr>
      </w:pPr>
      <w:bookmarkStart w:id="41" w:name="_Toc174362933"/>
      <w:r>
        <w:rPr>
          <w:rFonts w:cs="Arial"/>
        </w:rPr>
        <w:lastRenderedPageBreak/>
        <w:t>About s</w:t>
      </w:r>
      <w:r w:rsidR="00653B96" w:rsidRPr="007F5E08">
        <w:rPr>
          <w:rFonts w:cs="Arial"/>
        </w:rPr>
        <w:t>afeguards</w:t>
      </w:r>
      <w:bookmarkEnd w:id="41"/>
    </w:p>
    <w:p w14:paraId="5EA1588A" w14:textId="77777777" w:rsidR="00DB4132" w:rsidRPr="00EE2451" w:rsidRDefault="008620DF" w:rsidP="00A10432">
      <w:pPr>
        <w:pStyle w:val="Heading4"/>
        <w:rPr>
          <w:b/>
          <w:bCs/>
        </w:rPr>
      </w:pPr>
      <w:bookmarkStart w:id="42" w:name="_Ref172121010"/>
      <w:r w:rsidRPr="00EE2451">
        <w:rPr>
          <w:b/>
          <w:bCs/>
        </w:rPr>
        <w:t>Prohibited restrictive practices</w:t>
      </w:r>
      <w:bookmarkEnd w:id="42"/>
    </w:p>
    <w:p w14:paraId="6ECE83B7" w14:textId="77777777" w:rsidR="006629C5" w:rsidRPr="007F5E08" w:rsidRDefault="008620DF" w:rsidP="00D811A0">
      <w:pPr>
        <w:jc w:val="both"/>
        <w:rPr>
          <w:rFonts w:cs="Arial"/>
        </w:rPr>
      </w:pPr>
      <w:r w:rsidRPr="007F5E08">
        <w:rPr>
          <w:rFonts w:cs="Arial"/>
        </w:rPr>
        <w:t xml:space="preserve">The senior practitioner will not authorise prohibited restrictive practices. The list of restrictive practices that are prohibited will be set by regulation. We want your views on what restrictive practices should be included on this list.  </w:t>
      </w:r>
    </w:p>
    <w:p w14:paraId="039FFEAB" w14:textId="77777777" w:rsidR="006629C5" w:rsidRDefault="008620DF" w:rsidP="00D811A0">
      <w:pPr>
        <w:jc w:val="both"/>
        <w:rPr>
          <w:rFonts w:cs="Arial"/>
        </w:rPr>
      </w:pPr>
      <w:r w:rsidRPr="007F5E08">
        <w:rPr>
          <w:rFonts w:cs="Arial"/>
        </w:rPr>
        <w:t xml:space="preserve">In 2019, Disability Reform Ministers agreed the following list of prohibited restrictive practices: </w:t>
      </w:r>
    </w:p>
    <w:p w14:paraId="61CC2229" w14:textId="761C1C81" w:rsidR="00D941CB" w:rsidRDefault="00D941CB" w:rsidP="00D811A0">
      <w:pPr>
        <w:jc w:val="both"/>
        <w:rPr>
          <w:rFonts w:cs="Arial"/>
        </w:rPr>
      </w:pPr>
      <w:r w:rsidRPr="007F5E08">
        <w:rPr>
          <w:rFonts w:cs="Arial"/>
          <w:noProof/>
        </w:rPr>
        <mc:AlternateContent>
          <mc:Choice Requires="wps">
            <w:drawing>
              <wp:inline distT="0" distB="0" distL="0" distR="0" wp14:anchorId="2F7E73CE" wp14:editId="212D71E4">
                <wp:extent cx="6102350" cy="244348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44348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1F00AEAE" w14:textId="77777777" w:rsidR="00D941CB" w:rsidRPr="00055CA4" w:rsidRDefault="00D941CB" w:rsidP="00D941CB">
                            <w:pPr>
                              <w:pBdr>
                                <w:top w:val="single" w:sz="24" w:space="8" w:color="225E6A" w:themeColor="accent1"/>
                                <w:bottom w:val="single" w:sz="24" w:space="8" w:color="225E6A" w:themeColor="accent1"/>
                              </w:pBdr>
                              <w:spacing w:after="0"/>
                              <w:rPr>
                                <w:color w:val="225E6A" w:themeColor="accent1"/>
                                <w:sz w:val="20"/>
                                <w:szCs w:val="20"/>
                                <w:u w:val="single"/>
                              </w:rPr>
                            </w:pPr>
                            <w:r w:rsidRPr="00055CA4">
                              <w:rPr>
                                <w:color w:val="225E6A" w:themeColor="accent1"/>
                                <w:sz w:val="20"/>
                                <w:szCs w:val="20"/>
                                <w:u w:val="single"/>
                              </w:rPr>
                              <w:t>Specific forms of physical restraint:</w:t>
                            </w:r>
                          </w:p>
                          <w:p w14:paraId="783A01A1"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The use of prone restraint, which is subduing a person by forcing them into a face-down position.</w:t>
                            </w:r>
                          </w:p>
                          <w:p w14:paraId="645D7512"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The use of supine restraint, which is subduing a person by forcing them into a face-up position. </w:t>
                            </w:r>
                          </w:p>
                          <w:p w14:paraId="70612FD8"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Pin downs, which is subduing a person by holding down their limbs or any part of the body, such as their arms or legs.</w:t>
                            </w:r>
                          </w:p>
                          <w:p w14:paraId="5B75586B"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Basket holds, which is subduing a person by wrapping your arm/s around their upper and or lower body. </w:t>
                            </w:r>
                          </w:p>
                          <w:p w14:paraId="3FCDF0E4"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Takedown techniques, which is subduing a person by forcing them to free-fall to the floor or by forcing them to fall to the floor with support. </w:t>
                            </w:r>
                          </w:p>
                          <w:p w14:paraId="5A9F2382"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Any physical restraint that has the purpose or effect of restraining or inhibiting a person’s respiratory or digestive functioning.</w:t>
                            </w:r>
                          </w:p>
                          <w:p w14:paraId="26221369"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Any physical restraint that has the effect of pushing the person’s head forward onto their chest. </w:t>
                            </w:r>
                          </w:p>
                          <w:p w14:paraId="044F6D2D"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Any physical restraint that has the purpose or effect of compelling a person’s compliance through the infliction of pain, hyperextension of joints, or by applying pressure to the chest or joints. </w:t>
                            </w:r>
                          </w:p>
                        </w:txbxContent>
                      </wps:txbx>
                      <wps:bodyPr rot="0" vert="horz" wrap="square" anchor="t" anchorCtr="0"/>
                    </wps:wsp>
                  </a:graphicData>
                </a:graphic>
              </wp:inline>
            </w:drawing>
          </mc:Choice>
          <mc:Fallback>
            <w:pict>
              <v:shapetype w14:anchorId="2F7E73CE" id="_x0000_t202" coordsize="21600,21600" o:spt="202" path="m,l,21600r21600,l21600,xe">
                <v:stroke joinstyle="miter"/>
                <v:path gradientshapeok="t" o:connecttype="rect"/>
              </v:shapetype>
              <v:shape id="Text Box 2" o:spid="_x0000_s1026" type="#_x0000_t202" style="width:480.5pt;height:1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" fillcolor="white [3201]" stroked="f" strokeweight="2pt">
                <v:textbox>
                  <w:txbxContent>
                    <w:p w14:paraId="1F00AEAE" w14:textId="77777777" w:rsidR="00D941CB" w:rsidRPr="00055CA4" w:rsidRDefault="00D941CB" w:rsidP="00D941CB">
                      <w:pPr>
                        <w:pBdr>
                          <w:top w:val="single" w:sz="24" w:space="8" w:color="225E6A" w:themeColor="accent1"/>
                          <w:bottom w:val="single" w:sz="24" w:space="8" w:color="225E6A" w:themeColor="accent1"/>
                        </w:pBdr>
                        <w:spacing w:after="0"/>
                        <w:rPr>
                          <w:color w:val="225E6A" w:themeColor="accent1"/>
                          <w:sz w:val="20"/>
                          <w:szCs w:val="20"/>
                          <w:u w:val="single"/>
                        </w:rPr>
                      </w:pPr>
                      <w:r w:rsidRPr="00055CA4">
                        <w:rPr>
                          <w:color w:val="225E6A" w:themeColor="accent1"/>
                          <w:sz w:val="20"/>
                          <w:szCs w:val="20"/>
                          <w:u w:val="single"/>
                        </w:rPr>
                        <w:t>Specific forms of physical restraint:</w:t>
                      </w:r>
                    </w:p>
                    <w:p w14:paraId="783A01A1"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The use of prone restraint, which is subduing a person by forcing them into a face-down position.</w:t>
                      </w:r>
                    </w:p>
                    <w:p w14:paraId="645D7512"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The use of supine restraint, which is subduing a person by forcing them into a face-up position. </w:t>
                      </w:r>
                    </w:p>
                    <w:p w14:paraId="70612FD8"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Pin downs, which is subduing a person by holding down their limbs or any part of the body, such as their arms or legs.</w:t>
                      </w:r>
                    </w:p>
                    <w:p w14:paraId="5B75586B"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Basket holds, which is subduing a person by wrapping your arm/s around their upper and or lower body. </w:t>
                      </w:r>
                    </w:p>
                    <w:p w14:paraId="3FCDF0E4"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Takedown techniques, which is subduing a person by forcing them to free-fall to the floor or by forcing them to fall to the floor with support. </w:t>
                      </w:r>
                    </w:p>
                    <w:p w14:paraId="5A9F2382"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Any physical restraint that has the purpose or effect of restraining or inhibiting a person’s respiratory or digestive functioning.</w:t>
                      </w:r>
                    </w:p>
                    <w:p w14:paraId="26221369"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Any physical restraint that has the effect of pushing the person’s head forward onto their chest. </w:t>
                      </w:r>
                    </w:p>
                    <w:p w14:paraId="044F6D2D" w14:textId="77777777" w:rsidR="00D941CB" w:rsidRPr="00055CA4" w:rsidRDefault="00D941CB" w:rsidP="00D941CB">
                      <w:pPr>
                        <w:numPr>
                          <w:ilvl w:val="0"/>
                          <w:numId w:val="14"/>
                        </w:numPr>
                        <w:pBdr>
                          <w:top w:val="single" w:sz="24" w:space="8" w:color="225E6A" w:themeColor="accent1"/>
                          <w:bottom w:val="single" w:sz="24" w:space="8" w:color="225E6A" w:themeColor="accent1"/>
                        </w:pBdr>
                        <w:spacing w:after="0"/>
                        <w:jc w:val="both"/>
                        <w:rPr>
                          <w:color w:val="225E6A" w:themeColor="accent1"/>
                          <w:sz w:val="20"/>
                          <w:szCs w:val="20"/>
                        </w:rPr>
                      </w:pPr>
                      <w:r w:rsidRPr="00055CA4">
                        <w:rPr>
                          <w:color w:val="225E6A" w:themeColor="accent1"/>
                          <w:sz w:val="20"/>
                          <w:szCs w:val="20"/>
                        </w:rPr>
                        <w:t xml:space="preserve">Any physical restraint that has the purpose or effect of compelling a person’s compliance through the infliction of pain, hyperextension of joints, or by applying pressure to the chest or joints. </w:t>
                      </w:r>
                    </w:p>
                  </w:txbxContent>
                </v:textbox>
                <w10:anchorlock/>
              </v:shape>
            </w:pict>
          </mc:Fallback>
        </mc:AlternateContent>
      </w:r>
      <w:r w:rsidRPr="007F5E08">
        <w:rPr>
          <w:rFonts w:cs="Arial"/>
          <w:noProof/>
        </w:rPr>
        <mc:AlternateContent>
          <mc:Choice Requires="wps">
            <w:drawing>
              <wp:inline distT="0" distB="0" distL="0" distR="0" wp14:anchorId="7EEB01FE" wp14:editId="12F6D806">
                <wp:extent cx="6106795" cy="3638550"/>
                <wp:effectExtent l="0" t="0" r="825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3638550"/>
                        </a:xfrm>
                        <a:prstGeom prst="rect">
                          <a:avLst/>
                        </a:prstGeom>
                        <a:ln>
                          <a:noFill/>
                          <a:headEnd/>
                          <a:tailEnd/>
                        </a:ln>
                      </wps:spPr>
                      <wps:style>
                        <a:lnRef idx="2">
                          <a:schemeClr val="accent1"/>
                        </a:lnRef>
                        <a:fillRef idx="1">
                          <a:schemeClr val="lt1"/>
                        </a:fillRef>
                        <a:effectRef idx="0">
                          <a:schemeClr val="accent1"/>
                        </a:effectRef>
                        <a:fontRef idx="minor">
                          <a:schemeClr val="dk1"/>
                        </a:fontRef>
                      </wps:style>
                      <wps:txbx>
                        <w:txbxContent>
                          <w:p w14:paraId="482F56C4" w14:textId="77777777" w:rsidR="00D941CB" w:rsidRPr="00055CA4" w:rsidRDefault="00D941CB" w:rsidP="00D941CB">
                            <w:pPr>
                              <w:pBdr>
                                <w:top w:val="single" w:sz="24" w:space="8" w:color="225E6A" w:themeColor="accent1"/>
                                <w:bottom w:val="single" w:sz="24" w:space="8" w:color="225E6A" w:themeColor="accent1"/>
                              </w:pBdr>
                              <w:spacing w:after="0"/>
                              <w:rPr>
                                <w:color w:val="225E6A" w:themeColor="accent1"/>
                                <w:sz w:val="20"/>
                                <w:szCs w:val="20"/>
                                <w:u w:val="single"/>
                              </w:rPr>
                            </w:pPr>
                            <w:r w:rsidRPr="00055CA4">
                              <w:rPr>
                                <w:color w:val="225E6A" w:themeColor="accent1"/>
                                <w:sz w:val="20"/>
                                <w:szCs w:val="20"/>
                                <w:u w:val="single"/>
                              </w:rPr>
                              <w:t>Punitive approaches:</w:t>
                            </w:r>
                          </w:p>
                          <w:p w14:paraId="5B206E93"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Aversive practices, which is any practice which might be experienced by a person as noxious or unpleasant and potentially painful. For example, threats, deliberate cold baths, applying chilli powder to the hands to prevent biting, sitting on a person to prevent them from self-harming.</w:t>
                            </w:r>
                          </w:p>
                          <w:p w14:paraId="063EE149"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 xml:space="preserve">Overcorrection, which is any practice where a person is required to respond disproportionately to an event, beyond that which may be necessary to restore a situation to its original condition. This is often used as a punitive measure. For example, a child draws all over their desk at school and they are made to clean the whole classroom. </w:t>
                            </w:r>
                          </w:p>
                          <w:p w14:paraId="355565DE"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Denial of key needs, which is withholding supports such as owning possessions, preventing access to family, peers, friends and advocates, or any other basic needs or supports. For example, denying access to basic needs such as toilet paper, sanitary items, stopping a person from seeing their friends or family.</w:t>
                            </w:r>
                          </w:p>
                          <w:p w14:paraId="2831BFE7"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 xml:space="preserve">Practices related to degradation or vilification. For example, practices that are degrading or demeaning to the person; </w:t>
                            </w:r>
                            <w:r>
                              <w:rPr>
                                <w:rFonts w:ascii="Arial" w:hAnsi="Arial" w:cs="Arial"/>
                                <w:color w:val="225E6A" w:themeColor="accent1"/>
                                <w:sz w:val="20"/>
                                <w:szCs w:val="20"/>
                              </w:rPr>
                              <w:t xml:space="preserve">and </w:t>
                            </w:r>
                            <w:r w:rsidRPr="00055CA4">
                              <w:rPr>
                                <w:rFonts w:ascii="Arial" w:hAnsi="Arial" w:cs="Arial"/>
                                <w:color w:val="225E6A" w:themeColor="accent1"/>
                                <w:sz w:val="20"/>
                                <w:szCs w:val="20"/>
                              </w:rPr>
                              <w:t xml:space="preserve">may be perceived by the person or their guardian as harassment are unethical.  </w:t>
                            </w:r>
                          </w:p>
                          <w:p w14:paraId="179BDAFC"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Practices that limit or deny access to culture. For example, actions that limit participation opportunities or access to community, culture and language, including the denial of access to interpreters.</w:t>
                            </w:r>
                          </w:p>
                          <w:p w14:paraId="512CB5C2"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Response Cost, which is a punishment of a person who forgoes a positive item or activity because of the person’s behaviour. For example, a planned outing is cancelled because the person did not follow the morning routine.</w:t>
                            </w:r>
                          </w:p>
                        </w:txbxContent>
                      </wps:txbx>
                      <wps:bodyPr rot="0" vert="horz" wrap="square" anchor="t" anchorCtr="0"/>
                    </wps:wsp>
                  </a:graphicData>
                </a:graphic>
              </wp:inline>
            </w:drawing>
          </mc:Choice>
          <mc:Fallback>
            <w:pict>
              <v:shape w14:anchorId="7EEB01FE" id="_x0000_s1027" type="#_x0000_t202" style="width:480.8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" fillcolor="white [3201]" stroked="f" strokeweight="2pt">
                <v:textbox>
                  <w:txbxContent>
                    <w:p w14:paraId="482F56C4" w14:textId="77777777" w:rsidR="00D941CB" w:rsidRPr="00055CA4" w:rsidRDefault="00D941CB" w:rsidP="00D941CB">
                      <w:pPr>
                        <w:pBdr>
                          <w:top w:val="single" w:sz="24" w:space="8" w:color="225E6A" w:themeColor="accent1"/>
                          <w:bottom w:val="single" w:sz="24" w:space="8" w:color="225E6A" w:themeColor="accent1"/>
                        </w:pBdr>
                        <w:spacing w:after="0"/>
                        <w:rPr>
                          <w:color w:val="225E6A" w:themeColor="accent1"/>
                          <w:sz w:val="20"/>
                          <w:szCs w:val="20"/>
                          <w:u w:val="single"/>
                        </w:rPr>
                      </w:pPr>
                      <w:r w:rsidRPr="00055CA4">
                        <w:rPr>
                          <w:color w:val="225E6A" w:themeColor="accent1"/>
                          <w:sz w:val="20"/>
                          <w:szCs w:val="20"/>
                          <w:u w:val="single"/>
                        </w:rPr>
                        <w:t>Punitive approaches:</w:t>
                      </w:r>
                    </w:p>
                    <w:p w14:paraId="5B206E93"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Aversive practices, which is any practice which might be experienced by a person as noxious or unpleasant and potentially painful. For example, threats, deliberate cold baths, applying chilli powder to the hands to prevent biting, sitting on a person to prevent them from self-harming.</w:t>
                      </w:r>
                    </w:p>
                    <w:p w14:paraId="063EE149"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 xml:space="preserve">Overcorrection, which is any practice where a person is required to respond disproportionately to an event, beyond that which may be necessary to restore a situation to its original condition. This is often used as a punitive measure. For example, a child draws all over their desk at school and they are made to clean the whole classroom. </w:t>
                      </w:r>
                    </w:p>
                    <w:p w14:paraId="355565DE"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Denial of key needs, which is withholding supports such as owning possessions, preventing access to family, peers, friends and advocates, or any other basic needs or supports. For example, denying access to basic needs such as toilet paper, sanitary items, stopping a person from seeing their friends or family.</w:t>
                      </w:r>
                    </w:p>
                    <w:p w14:paraId="2831BFE7"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 xml:space="preserve">Practices related to degradation or vilification. For example, practices that are degrading or demeaning to the person; </w:t>
                      </w:r>
                      <w:r>
                        <w:rPr>
                          <w:rFonts w:ascii="Arial" w:hAnsi="Arial" w:cs="Arial"/>
                          <w:color w:val="225E6A" w:themeColor="accent1"/>
                          <w:sz w:val="20"/>
                          <w:szCs w:val="20"/>
                        </w:rPr>
                        <w:t xml:space="preserve">and </w:t>
                      </w:r>
                      <w:r w:rsidRPr="00055CA4">
                        <w:rPr>
                          <w:rFonts w:ascii="Arial" w:hAnsi="Arial" w:cs="Arial"/>
                          <w:color w:val="225E6A" w:themeColor="accent1"/>
                          <w:sz w:val="20"/>
                          <w:szCs w:val="20"/>
                        </w:rPr>
                        <w:t xml:space="preserve">may be perceived by the person or their guardian as harassment are unethical.  </w:t>
                      </w:r>
                    </w:p>
                    <w:p w14:paraId="179BDAFC"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Practices that limit or deny access to culture. For example, actions that limit participation opportunities or access to community, culture and language, including the denial of access to interpreters.</w:t>
                      </w:r>
                    </w:p>
                    <w:p w14:paraId="512CB5C2" w14:textId="77777777" w:rsidR="00D941CB" w:rsidRPr="00055CA4" w:rsidRDefault="00D941CB" w:rsidP="00D941CB">
                      <w:pPr>
                        <w:pStyle w:val="ListParagraph"/>
                        <w:numPr>
                          <w:ilvl w:val="0"/>
                          <w:numId w:val="15"/>
                        </w:numPr>
                        <w:pBdr>
                          <w:top w:val="single" w:sz="24" w:space="8" w:color="225E6A" w:themeColor="accent1"/>
                          <w:bottom w:val="single" w:sz="24" w:space="8" w:color="225E6A" w:themeColor="accent1"/>
                        </w:pBdr>
                        <w:spacing w:after="0"/>
                        <w:ind w:left="426" w:hanging="426"/>
                        <w:jc w:val="both"/>
                        <w:rPr>
                          <w:rFonts w:ascii="Arial" w:hAnsi="Arial" w:cs="Arial"/>
                          <w:color w:val="225E6A" w:themeColor="accent1"/>
                          <w:sz w:val="20"/>
                          <w:szCs w:val="20"/>
                        </w:rPr>
                      </w:pPr>
                      <w:r w:rsidRPr="00055CA4">
                        <w:rPr>
                          <w:rFonts w:ascii="Arial" w:hAnsi="Arial" w:cs="Arial"/>
                          <w:color w:val="225E6A" w:themeColor="accent1"/>
                          <w:sz w:val="20"/>
                          <w:szCs w:val="20"/>
                        </w:rPr>
                        <w:t>Response Cost, which is a punishment of a person who forgoes a positive item or activity because of the person’s behaviour. For example, a planned outing is cancelled because the person did not follow the morning routine.</w:t>
                      </w:r>
                    </w:p>
                  </w:txbxContent>
                </v:textbox>
                <w10:anchorlock/>
              </v:shape>
            </w:pict>
          </mc:Fallback>
        </mc:AlternateContent>
      </w:r>
    </w:p>
    <w:p w14:paraId="1F52ED9B" w14:textId="3D152913" w:rsidR="006629C5" w:rsidRDefault="008620DF" w:rsidP="007F5E08">
      <w:pPr>
        <w:jc w:val="both"/>
        <w:rPr>
          <w:rFonts w:cs="Arial"/>
        </w:rPr>
      </w:pPr>
      <w:r w:rsidRPr="007F5E08">
        <w:rPr>
          <w:rFonts w:cs="Arial"/>
        </w:rPr>
        <w:t xml:space="preserve">In 2023, the Disability Royal Commission recommended that state and territory governments </w:t>
      </w:r>
      <w:r w:rsidR="00A10432">
        <w:rPr>
          <w:rFonts w:cs="Arial"/>
        </w:rPr>
        <w:t>a</w:t>
      </w:r>
      <w:r w:rsidRPr="007F5E08">
        <w:rPr>
          <w:rFonts w:cs="Arial"/>
        </w:rPr>
        <w:t>dopt the list of prohibited forms of restrictive practices agreed by the former Disability Reform Council in 2019 and provide that the use of seclusion on children and young people is not permitted in disability service settings.</w:t>
      </w:r>
    </w:p>
    <w:p w14:paraId="5A4768D3" w14:textId="77777777" w:rsidR="00D941CB" w:rsidRDefault="00D941CB" w:rsidP="007F5E08">
      <w:pPr>
        <w:jc w:val="both"/>
        <w:rPr>
          <w:rFonts w:cs="Arial"/>
        </w:rPr>
      </w:pPr>
    </w:p>
    <w:p w14:paraId="455D5A0A" w14:textId="77777777" w:rsidR="00D941CB" w:rsidRPr="007F5E08" w:rsidRDefault="00D941CB" w:rsidP="007F5E08">
      <w:pPr>
        <w:jc w:val="both"/>
        <w:rPr>
          <w:rFonts w:cs="Arial"/>
        </w:rPr>
      </w:pPr>
    </w:p>
    <w:p w14:paraId="4B72086F" w14:textId="77777777" w:rsidR="00FF34C5" w:rsidRPr="007F5E08" w:rsidRDefault="008620DF" w:rsidP="00EB5565">
      <w:pPr>
        <w:jc w:val="both"/>
        <w:rPr>
          <w:rFonts w:cs="Arial"/>
          <w:i/>
          <w:iCs/>
        </w:rPr>
      </w:pPr>
      <w:r w:rsidRPr="007F5E08">
        <w:rPr>
          <w:rFonts w:cs="Arial"/>
          <w:i/>
          <w:iCs/>
        </w:rPr>
        <w:lastRenderedPageBreak/>
        <w:t xml:space="preserve">Questions </w:t>
      </w:r>
    </w:p>
    <w:p w14:paraId="70BA5BD8" w14:textId="5AF45BB2" w:rsidR="00A10432" w:rsidRPr="00A10432" w:rsidRDefault="008620DF" w:rsidP="00F466CC">
      <w:pPr>
        <w:pStyle w:val="ListParagraph"/>
        <w:numPr>
          <w:ilvl w:val="0"/>
          <w:numId w:val="12"/>
        </w:numPr>
        <w:jc w:val="both"/>
        <w:rPr>
          <w:rFonts w:ascii="Arial" w:hAnsi="Arial" w:cs="Arial"/>
        </w:rPr>
      </w:pPr>
      <w:r w:rsidRPr="00A10432">
        <w:rPr>
          <w:rFonts w:ascii="Arial" w:hAnsi="Arial" w:cs="Arial"/>
        </w:rPr>
        <w:t xml:space="preserve">Do you agree </w:t>
      </w:r>
      <w:r w:rsidR="00D941CB">
        <w:rPr>
          <w:rFonts w:ascii="Arial" w:hAnsi="Arial" w:cs="Arial"/>
        </w:rPr>
        <w:t xml:space="preserve">that </w:t>
      </w:r>
      <w:r w:rsidRPr="00A10432">
        <w:rPr>
          <w:rFonts w:ascii="Arial" w:hAnsi="Arial" w:cs="Arial"/>
        </w:rPr>
        <w:t>the above list of restrictive practices should be prohibited in Queensland?</w:t>
      </w:r>
      <w:r>
        <w:rPr>
          <w:rFonts w:ascii="Arial" w:hAnsi="Arial" w:cs="Arial"/>
        </w:rPr>
        <w:t xml:space="preserve"> </w:t>
      </w:r>
      <w:r w:rsidR="00844719">
        <w:rPr>
          <w:rFonts w:ascii="Arial" w:hAnsi="Arial" w:cs="Arial"/>
        </w:rPr>
        <w:t>Are there any of the above that you think should not be prohibited? Should any other practices be prohibited?</w:t>
      </w:r>
    </w:p>
    <w:p w14:paraId="38625F49" w14:textId="77777777" w:rsidR="00096EC7" w:rsidRPr="007F5E08" w:rsidRDefault="008620DF" w:rsidP="00D811A0">
      <w:pPr>
        <w:pStyle w:val="Heading2"/>
        <w:jc w:val="both"/>
        <w:rPr>
          <w:rFonts w:cs="Arial"/>
        </w:rPr>
      </w:pPr>
      <w:bookmarkStart w:id="43" w:name="_Toc174362934"/>
      <w:bookmarkStart w:id="44" w:name="_Hlk174007588"/>
      <w:r>
        <w:t>About i</w:t>
      </w:r>
      <w:bookmarkStart w:id="45" w:name="_Hlk143597079"/>
      <w:bookmarkEnd w:id="36"/>
      <w:r w:rsidR="00032467" w:rsidRPr="007F5E08">
        <w:rPr>
          <w:rFonts w:cs="Arial"/>
        </w:rPr>
        <w:t>mplementation</w:t>
      </w:r>
      <w:bookmarkEnd w:id="43"/>
    </w:p>
    <w:p w14:paraId="30EE4A10" w14:textId="77777777" w:rsidR="00D705D6" w:rsidRPr="00EE2451" w:rsidRDefault="008620DF" w:rsidP="007F5E08">
      <w:pPr>
        <w:pStyle w:val="Heading4"/>
        <w:rPr>
          <w:b/>
          <w:bCs/>
        </w:rPr>
      </w:pPr>
      <w:r w:rsidRPr="00EE2451">
        <w:rPr>
          <w:b/>
          <w:bCs/>
        </w:rPr>
        <w:t>Phased approach to moving the development of all behaviour support plans to the market</w:t>
      </w:r>
    </w:p>
    <w:p w14:paraId="409C19C9" w14:textId="45DA98E4" w:rsidR="007C0700" w:rsidRPr="007C0700" w:rsidRDefault="0016220C" w:rsidP="004D05E7">
      <w:pPr>
        <w:spacing w:before="120"/>
        <w:jc w:val="both"/>
        <w:rPr>
          <w:rFonts w:cs="Arial"/>
        </w:rPr>
      </w:pPr>
      <w:r>
        <w:rPr>
          <w:rFonts w:cs="Arial"/>
        </w:rPr>
        <w:t>A</w:t>
      </w:r>
      <w:r w:rsidRPr="007C0700">
        <w:rPr>
          <w:rFonts w:cs="Arial"/>
        </w:rPr>
        <w:t xml:space="preserve"> </w:t>
      </w:r>
      <w:r>
        <w:rPr>
          <w:rFonts w:cs="Arial"/>
        </w:rPr>
        <w:t xml:space="preserve">staged approach is proposed </w:t>
      </w:r>
      <w:r w:rsidR="008620DF" w:rsidRPr="007C0700">
        <w:rPr>
          <w:rFonts w:cs="Arial"/>
        </w:rPr>
        <w:t xml:space="preserve">for </w:t>
      </w:r>
      <w:r w:rsidR="009A73A8" w:rsidRPr="007C0700">
        <w:rPr>
          <w:rFonts w:cs="Arial"/>
        </w:rPr>
        <w:t xml:space="preserve">the development of </w:t>
      </w:r>
      <w:r w:rsidR="00774898" w:rsidRPr="007C0700">
        <w:rPr>
          <w:rFonts w:cs="Arial"/>
        </w:rPr>
        <w:t>all behaviour support plan</w:t>
      </w:r>
      <w:r w:rsidR="009A73A8" w:rsidRPr="007C0700">
        <w:rPr>
          <w:rFonts w:cs="Arial"/>
        </w:rPr>
        <w:t>s (including those that include containment and/or seclusion) t</w:t>
      </w:r>
      <w:r w:rsidR="00774898" w:rsidRPr="007C0700">
        <w:rPr>
          <w:rFonts w:cs="Arial"/>
        </w:rPr>
        <w:t xml:space="preserve">o </w:t>
      </w:r>
      <w:r w:rsidR="008620DF" w:rsidRPr="007C0700">
        <w:rPr>
          <w:rFonts w:cs="Arial"/>
        </w:rPr>
        <w:t xml:space="preserve">move to </w:t>
      </w:r>
      <w:r w:rsidR="00774898" w:rsidRPr="007C0700">
        <w:rPr>
          <w:rFonts w:cs="Arial"/>
        </w:rPr>
        <w:t xml:space="preserve">the </w:t>
      </w:r>
      <w:r w:rsidR="009A73A8" w:rsidRPr="007C0700">
        <w:rPr>
          <w:rFonts w:cs="Arial"/>
        </w:rPr>
        <w:t xml:space="preserve">specialist behaviour support </w:t>
      </w:r>
      <w:r w:rsidR="00774898" w:rsidRPr="007C0700">
        <w:rPr>
          <w:rFonts w:cs="Arial"/>
        </w:rPr>
        <w:t>market</w:t>
      </w:r>
      <w:r w:rsidR="008620DF">
        <w:rPr>
          <w:rFonts w:cs="Arial"/>
        </w:rPr>
        <w:t xml:space="preserve"> </w:t>
      </w:r>
      <w:r>
        <w:rPr>
          <w:rFonts w:cs="Arial"/>
        </w:rPr>
        <w:t>(</w:t>
      </w:r>
      <w:r w:rsidR="008620DF">
        <w:rPr>
          <w:rFonts w:cs="Arial"/>
        </w:rPr>
        <w:t>see page</w:t>
      </w:r>
      <w:r w:rsidR="00115BA4">
        <w:rPr>
          <w:rFonts w:cs="Arial"/>
        </w:rPr>
        <w:t>s 8 and</w:t>
      </w:r>
      <w:r w:rsidR="008620DF">
        <w:rPr>
          <w:rFonts w:cs="Arial"/>
        </w:rPr>
        <w:t xml:space="preserve"> 10).</w:t>
      </w:r>
    </w:p>
    <w:p w14:paraId="3F9602EB" w14:textId="77777777" w:rsidR="007C0700" w:rsidRPr="007F5E08" w:rsidRDefault="008620DF" w:rsidP="007C0700">
      <w:pPr>
        <w:jc w:val="both"/>
        <w:rPr>
          <w:rFonts w:cs="Arial"/>
          <w:i/>
          <w:iCs/>
        </w:rPr>
      </w:pPr>
      <w:r w:rsidRPr="007F5E08">
        <w:rPr>
          <w:rFonts w:cs="Arial"/>
          <w:i/>
          <w:iCs/>
        </w:rPr>
        <w:t xml:space="preserve">Questions </w:t>
      </w:r>
    </w:p>
    <w:p w14:paraId="78FAD579" w14:textId="77777777" w:rsidR="007C0700" w:rsidRPr="004D05E7" w:rsidRDefault="008620DF" w:rsidP="001742D9">
      <w:pPr>
        <w:pStyle w:val="ListParagraph"/>
        <w:numPr>
          <w:ilvl w:val="0"/>
          <w:numId w:val="12"/>
        </w:numPr>
        <w:spacing w:after="240"/>
        <w:ind w:left="357" w:hanging="357"/>
        <w:contextualSpacing w:val="0"/>
        <w:jc w:val="both"/>
        <w:rPr>
          <w:rFonts w:ascii="Arial" w:hAnsi="Arial" w:cs="Arial"/>
        </w:rPr>
      </w:pPr>
      <w:r>
        <w:rPr>
          <w:rFonts w:ascii="Arial" w:hAnsi="Arial" w:cs="Arial"/>
        </w:rPr>
        <w:t>D</w:t>
      </w:r>
      <w:r w:rsidRPr="007F5E08">
        <w:rPr>
          <w:rFonts w:ascii="Arial" w:hAnsi="Arial" w:cs="Arial"/>
        </w:rPr>
        <w:t xml:space="preserve">o you support this occurring in </w:t>
      </w:r>
      <w:r>
        <w:rPr>
          <w:rFonts w:ascii="Arial" w:hAnsi="Arial" w:cs="Arial"/>
        </w:rPr>
        <w:t>three</w:t>
      </w:r>
      <w:r w:rsidRPr="007F5E08">
        <w:rPr>
          <w:rFonts w:ascii="Arial" w:hAnsi="Arial" w:cs="Arial"/>
        </w:rPr>
        <w:t xml:space="preserve"> phases and as per the regions identified?</w:t>
      </w:r>
    </w:p>
    <w:p w14:paraId="29BDA35F" w14:textId="55A736E2" w:rsidR="00774898" w:rsidRPr="004D05E7" w:rsidRDefault="008620DF" w:rsidP="00F466CC">
      <w:pPr>
        <w:pStyle w:val="ListParagraph"/>
        <w:numPr>
          <w:ilvl w:val="0"/>
          <w:numId w:val="12"/>
        </w:numPr>
        <w:jc w:val="both"/>
        <w:rPr>
          <w:rFonts w:ascii="Arial" w:hAnsi="Arial" w:cs="Arial"/>
        </w:rPr>
      </w:pPr>
      <w:r w:rsidRPr="004D05E7">
        <w:rPr>
          <w:rFonts w:ascii="Arial" w:hAnsi="Arial" w:cs="Arial"/>
        </w:rPr>
        <w:t>Do the proposed timeframes</w:t>
      </w:r>
      <w:r w:rsidR="009A73A8" w:rsidRPr="004D05E7">
        <w:rPr>
          <w:rFonts w:ascii="Arial" w:hAnsi="Arial" w:cs="Arial"/>
        </w:rPr>
        <w:t xml:space="preserve"> between the </w:t>
      </w:r>
      <w:r w:rsidR="00653B96" w:rsidRPr="004D05E7">
        <w:rPr>
          <w:rFonts w:ascii="Arial" w:hAnsi="Arial" w:cs="Arial"/>
        </w:rPr>
        <w:t>three</w:t>
      </w:r>
      <w:r w:rsidR="009A73A8" w:rsidRPr="004D05E7">
        <w:rPr>
          <w:rFonts w:ascii="Arial" w:hAnsi="Arial" w:cs="Arial"/>
        </w:rPr>
        <w:t xml:space="preserve"> phases</w:t>
      </w:r>
      <w:r w:rsidRPr="004D05E7">
        <w:rPr>
          <w:rFonts w:ascii="Arial" w:hAnsi="Arial" w:cs="Arial"/>
        </w:rPr>
        <w:t xml:space="preserve"> allow enough time for the specialist behaviour support market to </w:t>
      </w:r>
      <w:r w:rsidR="009A73A8" w:rsidRPr="004D05E7">
        <w:rPr>
          <w:rFonts w:ascii="Arial" w:hAnsi="Arial" w:cs="Arial"/>
        </w:rPr>
        <w:t>adapt and take on this function?</w:t>
      </w:r>
    </w:p>
    <w:bookmarkEnd w:id="40"/>
    <w:bookmarkEnd w:id="44"/>
    <w:p w14:paraId="6B312F4D" w14:textId="77777777" w:rsidR="00096EC7" w:rsidRPr="00EE2451" w:rsidRDefault="008620DF" w:rsidP="007F5E08">
      <w:pPr>
        <w:pStyle w:val="Heading4"/>
        <w:rPr>
          <w:b/>
          <w:bCs/>
        </w:rPr>
      </w:pPr>
      <w:r w:rsidRPr="00EE2451">
        <w:rPr>
          <w:b/>
          <w:bCs/>
        </w:rPr>
        <w:t>Seek</w:t>
      </w:r>
      <w:r w:rsidR="00EF6BF1" w:rsidRPr="00EE2451">
        <w:rPr>
          <w:b/>
          <w:bCs/>
        </w:rPr>
        <w:t>ing</w:t>
      </w:r>
      <w:r w:rsidRPr="00EE2451">
        <w:rPr>
          <w:b/>
          <w:bCs/>
        </w:rPr>
        <w:t xml:space="preserve"> approval from the senior practitioner to use a restrictive practice</w:t>
      </w:r>
    </w:p>
    <w:p w14:paraId="58F09B3A" w14:textId="0DC92AC8" w:rsidR="00EF6BF1" w:rsidRPr="007F5E08" w:rsidRDefault="008620DF" w:rsidP="00EF6BF1">
      <w:pPr>
        <w:jc w:val="both"/>
        <w:rPr>
          <w:rFonts w:cs="Arial"/>
        </w:rPr>
      </w:pPr>
      <w:bookmarkStart w:id="46" w:name="_Hlk172125634"/>
      <w:r w:rsidRPr="007F5E08">
        <w:rPr>
          <w:rFonts w:cs="Arial"/>
        </w:rPr>
        <w:t>A regulation will provide for transitional arrangements about what will happen to restrictive practice authorisations that are already in place or awaiting approval when the new framework starts.</w:t>
      </w:r>
      <w:r w:rsidR="000B3E38">
        <w:rPr>
          <w:rFonts w:cs="Arial"/>
        </w:rPr>
        <w:t xml:space="preserve"> Your feedback is sought about how </w:t>
      </w:r>
      <w:r w:rsidR="005B567E">
        <w:rPr>
          <w:rFonts w:cs="Arial"/>
        </w:rPr>
        <w:t xml:space="preserve">the </w:t>
      </w:r>
      <w:r w:rsidR="000B3E38">
        <w:rPr>
          <w:rFonts w:cs="Arial"/>
        </w:rPr>
        <w:t xml:space="preserve">proposed new framework </w:t>
      </w:r>
      <w:r w:rsidR="005B567E">
        <w:rPr>
          <w:rFonts w:cs="Arial"/>
        </w:rPr>
        <w:t xml:space="preserve">will </w:t>
      </w:r>
      <w:r w:rsidR="000B3E38">
        <w:rPr>
          <w:rFonts w:cs="Arial"/>
        </w:rPr>
        <w:t>appl</w:t>
      </w:r>
      <w:r w:rsidR="005B567E">
        <w:rPr>
          <w:rFonts w:cs="Arial"/>
        </w:rPr>
        <w:t>y</w:t>
      </w:r>
      <w:r w:rsidR="000B3E38">
        <w:rPr>
          <w:rFonts w:cs="Arial"/>
        </w:rPr>
        <w:t xml:space="preserve"> </w:t>
      </w:r>
      <w:r w:rsidR="005B567E">
        <w:rPr>
          <w:rFonts w:cs="Arial"/>
        </w:rPr>
        <w:t xml:space="preserve">in </w:t>
      </w:r>
      <w:r w:rsidR="000B3E38">
        <w:rPr>
          <w:rFonts w:cs="Arial"/>
        </w:rPr>
        <w:t>the following situations:</w:t>
      </w:r>
      <w:r w:rsidRPr="007F5E08">
        <w:rPr>
          <w:rFonts w:cs="Arial"/>
        </w:rPr>
        <w:t xml:space="preserve"> </w:t>
      </w:r>
    </w:p>
    <w:p w14:paraId="217FDC76" w14:textId="77777777" w:rsidR="000B3E38" w:rsidRPr="000B3E38" w:rsidRDefault="008620DF" w:rsidP="004D05E7">
      <w:pPr>
        <w:jc w:val="both"/>
        <w:rPr>
          <w:rFonts w:cs="Arial"/>
        </w:rPr>
      </w:pPr>
      <w:r w:rsidRPr="004D05E7">
        <w:rPr>
          <w:rFonts w:cs="Arial"/>
          <w:b/>
          <w:bCs/>
        </w:rPr>
        <w:t xml:space="preserve">Example 1: A </w:t>
      </w:r>
      <w:r w:rsidR="00EF6BF1" w:rsidRPr="004D05E7">
        <w:rPr>
          <w:rFonts w:cs="Arial"/>
          <w:b/>
          <w:bCs/>
        </w:rPr>
        <w:t xml:space="preserve">restrictive practice is </w:t>
      </w:r>
      <w:r w:rsidRPr="004D05E7">
        <w:rPr>
          <w:rFonts w:cs="Arial"/>
          <w:b/>
          <w:bCs/>
        </w:rPr>
        <w:t xml:space="preserve">already </w:t>
      </w:r>
      <w:r w:rsidR="00EF6BF1" w:rsidRPr="004D05E7">
        <w:rPr>
          <w:rFonts w:cs="Arial"/>
          <w:b/>
          <w:bCs/>
        </w:rPr>
        <w:t xml:space="preserve">authorised under the </w:t>
      </w:r>
      <w:r w:rsidR="00EF6BF1" w:rsidRPr="004D05E7">
        <w:rPr>
          <w:rFonts w:cs="Arial"/>
          <w:b/>
          <w:bCs/>
          <w:i/>
          <w:iCs/>
        </w:rPr>
        <w:t>Disability Services Act 2006</w:t>
      </w:r>
      <w:r w:rsidR="00EF6BF1" w:rsidRPr="004D05E7">
        <w:rPr>
          <w:rFonts w:cs="Arial"/>
          <w:b/>
          <w:bCs/>
        </w:rPr>
        <w:t xml:space="preserve"> </w:t>
      </w:r>
      <w:r w:rsidR="003811E9">
        <w:rPr>
          <w:rFonts w:cs="Arial"/>
          <w:b/>
          <w:bCs/>
        </w:rPr>
        <w:t xml:space="preserve">(old framework) </w:t>
      </w:r>
      <w:r w:rsidR="00EF6BF1" w:rsidRPr="004D05E7">
        <w:rPr>
          <w:rFonts w:cs="Arial"/>
          <w:b/>
          <w:bCs/>
        </w:rPr>
        <w:t xml:space="preserve">when the new </w:t>
      </w:r>
      <w:r w:rsidRPr="004D05E7">
        <w:rPr>
          <w:rFonts w:cs="Arial"/>
          <w:b/>
          <w:bCs/>
        </w:rPr>
        <w:t xml:space="preserve">framework </w:t>
      </w:r>
      <w:r w:rsidR="00EF6BF1" w:rsidRPr="004D05E7">
        <w:rPr>
          <w:rFonts w:cs="Arial"/>
          <w:b/>
          <w:bCs/>
        </w:rPr>
        <w:t>starts:</w:t>
      </w:r>
      <w:r w:rsidR="00EF6BF1" w:rsidRPr="000B3E38">
        <w:rPr>
          <w:rFonts w:cs="Arial"/>
        </w:rPr>
        <w:t xml:space="preserve"> </w:t>
      </w:r>
    </w:p>
    <w:p w14:paraId="41394CEB" w14:textId="77777777" w:rsidR="00EF6BF1" w:rsidRPr="000B3E38" w:rsidRDefault="008620DF" w:rsidP="00F466CC">
      <w:pPr>
        <w:pStyle w:val="ListParagraph"/>
        <w:numPr>
          <w:ilvl w:val="0"/>
          <w:numId w:val="13"/>
        </w:numPr>
        <w:ind w:left="284"/>
        <w:jc w:val="both"/>
        <w:rPr>
          <w:rFonts w:ascii="Arial" w:hAnsi="Arial" w:cs="Arial"/>
        </w:rPr>
      </w:pPr>
      <w:r w:rsidRPr="000B3E38">
        <w:rPr>
          <w:rFonts w:ascii="Arial" w:hAnsi="Arial" w:cs="Arial"/>
        </w:rPr>
        <w:t>It is intended that existing authorisations will continue until they would have expired or been due for review under the</w:t>
      </w:r>
      <w:r w:rsidR="000B3E38">
        <w:rPr>
          <w:rFonts w:ascii="Arial" w:hAnsi="Arial" w:cs="Arial"/>
        </w:rPr>
        <w:t xml:space="preserve"> old</w:t>
      </w:r>
      <w:r w:rsidRPr="000B3E38">
        <w:rPr>
          <w:rFonts w:ascii="Arial" w:hAnsi="Arial" w:cs="Arial"/>
        </w:rPr>
        <w:t xml:space="preserve"> framework. For example:</w:t>
      </w:r>
    </w:p>
    <w:p w14:paraId="4E48BA19" w14:textId="77777777" w:rsidR="00EF6BF1" w:rsidRDefault="008620DF" w:rsidP="00F466CC">
      <w:pPr>
        <w:pStyle w:val="ListParagraph"/>
        <w:numPr>
          <w:ilvl w:val="1"/>
          <w:numId w:val="13"/>
        </w:numPr>
        <w:ind w:left="709"/>
        <w:jc w:val="both"/>
        <w:rPr>
          <w:rFonts w:ascii="Arial" w:hAnsi="Arial" w:cs="Arial"/>
        </w:rPr>
      </w:pPr>
      <w:r w:rsidRPr="007F5E08">
        <w:rPr>
          <w:rFonts w:ascii="Arial" w:hAnsi="Arial" w:cs="Arial"/>
        </w:rPr>
        <w:t xml:space="preserve">if the positive behaviour support plan for the person becomes due for review, the service provider will need to seek approval from the senior practitioner to continue using a restrictive practice under the </w:t>
      </w:r>
      <w:r w:rsidR="000B3E38">
        <w:rPr>
          <w:rFonts w:ascii="Arial" w:hAnsi="Arial" w:cs="Arial"/>
        </w:rPr>
        <w:t xml:space="preserve">behaviour support </w:t>
      </w:r>
      <w:r w:rsidRPr="007F5E08">
        <w:rPr>
          <w:rFonts w:ascii="Arial" w:hAnsi="Arial" w:cs="Arial"/>
        </w:rPr>
        <w:t xml:space="preserve">plan, rather than seeking approval from a </w:t>
      </w:r>
      <w:r>
        <w:rPr>
          <w:rFonts w:ascii="Arial" w:hAnsi="Arial" w:cs="Arial"/>
        </w:rPr>
        <w:t xml:space="preserve">restrictive practices </w:t>
      </w:r>
      <w:r w:rsidRPr="007F5E08">
        <w:rPr>
          <w:rFonts w:ascii="Arial" w:hAnsi="Arial" w:cs="Arial"/>
        </w:rPr>
        <w:t>guardian or QCAT.</w:t>
      </w:r>
    </w:p>
    <w:p w14:paraId="57182C0B" w14:textId="77777777" w:rsidR="00EF6BF1" w:rsidRPr="00EF6BF1" w:rsidRDefault="008620DF" w:rsidP="00F466CC">
      <w:pPr>
        <w:pStyle w:val="ListParagraph"/>
        <w:numPr>
          <w:ilvl w:val="1"/>
          <w:numId w:val="13"/>
        </w:numPr>
        <w:ind w:left="709"/>
        <w:jc w:val="both"/>
      </w:pPr>
      <w:r w:rsidRPr="004D05E7">
        <w:rPr>
          <w:rFonts w:ascii="Arial" w:hAnsi="Arial" w:cs="Arial"/>
        </w:rPr>
        <w:t xml:space="preserve">if the restrictive practice has been consented to by a guardian for a restrictive practice matter, </w:t>
      </w:r>
      <w:r w:rsidR="00D1310A">
        <w:rPr>
          <w:rFonts w:ascii="Arial" w:hAnsi="Arial" w:cs="Arial"/>
        </w:rPr>
        <w:t xml:space="preserve">when </w:t>
      </w:r>
      <w:r w:rsidR="00D1310A" w:rsidRPr="006C15D2">
        <w:rPr>
          <w:rFonts w:ascii="Arial" w:hAnsi="Arial" w:cs="Arial"/>
        </w:rPr>
        <w:t>the guardian’s consent ends</w:t>
      </w:r>
      <w:r w:rsidR="00D1310A">
        <w:rPr>
          <w:rFonts w:ascii="Arial" w:hAnsi="Arial" w:cs="Arial"/>
        </w:rPr>
        <w:t>; or</w:t>
      </w:r>
      <w:r w:rsidR="00D1310A" w:rsidRPr="006C15D2">
        <w:rPr>
          <w:rFonts w:ascii="Arial" w:hAnsi="Arial" w:cs="Arial"/>
        </w:rPr>
        <w:t xml:space="preserve"> the guardian’s appointment comes up for review</w:t>
      </w:r>
      <w:r w:rsidR="00D1310A">
        <w:rPr>
          <w:rFonts w:ascii="Arial" w:hAnsi="Arial" w:cs="Arial"/>
        </w:rPr>
        <w:t>;</w:t>
      </w:r>
      <w:r w:rsidR="00D1310A" w:rsidRPr="006C15D2">
        <w:rPr>
          <w:rFonts w:ascii="Arial" w:hAnsi="Arial" w:cs="Arial"/>
        </w:rPr>
        <w:t xml:space="preserve"> </w:t>
      </w:r>
      <w:r w:rsidR="00D1310A" w:rsidRPr="00970853">
        <w:rPr>
          <w:rFonts w:ascii="Arial" w:hAnsi="Arial" w:cs="Arial"/>
        </w:rPr>
        <w:t>or the positive behaviour support plan for the person becomes due for review</w:t>
      </w:r>
      <w:r w:rsidR="00D1310A">
        <w:rPr>
          <w:rFonts w:ascii="Arial" w:hAnsi="Arial" w:cs="Arial"/>
        </w:rPr>
        <w:t xml:space="preserve">, </w:t>
      </w:r>
      <w:r w:rsidRPr="004D05E7">
        <w:rPr>
          <w:rFonts w:ascii="Arial" w:hAnsi="Arial" w:cs="Arial"/>
        </w:rPr>
        <w:t>the relevant service provider will need to seek approval from the senior practitioner to continue using a restrictive practice</w:t>
      </w:r>
      <w:r w:rsidR="00D1310A">
        <w:rPr>
          <w:rFonts w:ascii="Arial" w:hAnsi="Arial" w:cs="Arial"/>
        </w:rPr>
        <w:t>.</w:t>
      </w:r>
    </w:p>
    <w:p w14:paraId="555E8F77" w14:textId="77777777" w:rsidR="00D1310A" w:rsidRPr="00D1310A" w:rsidRDefault="008620DF" w:rsidP="00D1310A">
      <w:pPr>
        <w:rPr>
          <w:b/>
          <w:bCs/>
        </w:rPr>
      </w:pPr>
      <w:r w:rsidRPr="004D05E7">
        <w:rPr>
          <w:rFonts w:cs="Arial"/>
          <w:b/>
          <w:bCs/>
        </w:rPr>
        <w:t xml:space="preserve">Example 2: </w:t>
      </w:r>
      <w:r w:rsidR="00EF6BF1" w:rsidRPr="00D1310A">
        <w:rPr>
          <w:b/>
          <w:bCs/>
        </w:rPr>
        <w:t>If a restrictive practice has not previously been approved</w:t>
      </w:r>
      <w:r w:rsidRPr="00D1310A">
        <w:rPr>
          <w:b/>
          <w:bCs/>
        </w:rPr>
        <w:t xml:space="preserve"> under the old</w:t>
      </w:r>
      <w:r w:rsidRPr="004D05E7">
        <w:rPr>
          <w:b/>
          <w:bCs/>
        </w:rPr>
        <w:t xml:space="preserve"> </w:t>
      </w:r>
      <w:r w:rsidRPr="00D1310A">
        <w:rPr>
          <w:b/>
          <w:bCs/>
        </w:rPr>
        <w:t>framework</w:t>
      </w:r>
      <w:r w:rsidR="00EF6BF1" w:rsidRPr="00D1310A">
        <w:rPr>
          <w:b/>
          <w:bCs/>
        </w:rPr>
        <w:t xml:space="preserve">: </w:t>
      </w:r>
    </w:p>
    <w:p w14:paraId="27B2B088" w14:textId="77777777" w:rsidR="00D1310A" w:rsidRDefault="008620DF" w:rsidP="00F466CC">
      <w:pPr>
        <w:pStyle w:val="ListParagraph"/>
        <w:numPr>
          <w:ilvl w:val="0"/>
          <w:numId w:val="13"/>
        </w:numPr>
        <w:ind w:left="284"/>
        <w:jc w:val="both"/>
        <w:rPr>
          <w:rFonts w:ascii="Arial" w:hAnsi="Arial" w:cs="Arial"/>
        </w:rPr>
      </w:pPr>
      <w:r w:rsidRPr="004D05E7">
        <w:rPr>
          <w:rFonts w:ascii="Arial" w:hAnsi="Arial" w:cs="Arial"/>
        </w:rPr>
        <w:t>It is intended service providers will need to seek approval from the senior practitioner when the new legislation commences. For example</w:t>
      </w:r>
      <w:r>
        <w:rPr>
          <w:rFonts w:ascii="Arial" w:hAnsi="Arial" w:cs="Arial"/>
        </w:rPr>
        <w:t>:</w:t>
      </w:r>
    </w:p>
    <w:p w14:paraId="0D2B2541" w14:textId="62B5D964" w:rsidR="00EF6BF1" w:rsidRPr="004D05E7" w:rsidRDefault="008620DF" w:rsidP="00F466CC">
      <w:pPr>
        <w:pStyle w:val="ListParagraph"/>
        <w:numPr>
          <w:ilvl w:val="1"/>
          <w:numId w:val="13"/>
        </w:numPr>
        <w:ind w:left="709"/>
        <w:jc w:val="both"/>
        <w:rPr>
          <w:rFonts w:ascii="Arial" w:hAnsi="Arial" w:cs="Arial"/>
        </w:rPr>
      </w:pPr>
      <w:r w:rsidRPr="004D05E7">
        <w:rPr>
          <w:rFonts w:ascii="Arial" w:hAnsi="Arial" w:cs="Arial"/>
        </w:rPr>
        <w:t>upon commencement</w:t>
      </w:r>
      <w:r w:rsidR="00D1310A">
        <w:rPr>
          <w:rFonts w:ascii="Arial" w:hAnsi="Arial" w:cs="Arial"/>
        </w:rPr>
        <w:t xml:space="preserve"> of the new framework</w:t>
      </w:r>
      <w:r w:rsidRPr="004D05E7">
        <w:rPr>
          <w:rFonts w:ascii="Arial" w:hAnsi="Arial" w:cs="Arial"/>
        </w:rPr>
        <w:t xml:space="preserve">, the locking of doors, gates and windows will become an environmental restraint. To obtain </w:t>
      </w:r>
      <w:r w:rsidR="001967FD" w:rsidRPr="004D05E7">
        <w:rPr>
          <w:rFonts w:ascii="Arial" w:hAnsi="Arial" w:cs="Arial"/>
        </w:rPr>
        <w:t>lawful authority for these practices under the new framework</w:t>
      </w:r>
      <w:r w:rsidRPr="004D05E7">
        <w:rPr>
          <w:rFonts w:ascii="Arial" w:hAnsi="Arial" w:cs="Arial"/>
        </w:rPr>
        <w:t xml:space="preserve">, they will need to be authorised by the senior practitioner. Information and other resources will be made available in the lead up to commencement to ensure providers are ready to make applications on the commencement date. </w:t>
      </w:r>
    </w:p>
    <w:p w14:paraId="4B40EBE7" w14:textId="77777777" w:rsidR="001967FD" w:rsidRPr="004D05E7" w:rsidRDefault="008620DF" w:rsidP="004D05E7">
      <w:pPr>
        <w:jc w:val="both"/>
        <w:rPr>
          <w:rFonts w:ascii="Calibri" w:hAnsi="Calibri"/>
          <w:b/>
          <w:bCs/>
        </w:rPr>
      </w:pPr>
      <w:r>
        <w:rPr>
          <w:b/>
          <w:bCs/>
        </w:rPr>
        <w:t xml:space="preserve">Example </w:t>
      </w:r>
      <w:r w:rsidR="004438DB">
        <w:rPr>
          <w:b/>
          <w:bCs/>
        </w:rPr>
        <w:t>3</w:t>
      </w:r>
      <w:r>
        <w:rPr>
          <w:b/>
          <w:bCs/>
        </w:rPr>
        <w:t>: A</w:t>
      </w:r>
      <w:r w:rsidRPr="004D05E7">
        <w:rPr>
          <w:b/>
          <w:bCs/>
        </w:rPr>
        <w:t xml:space="preserve">pplications </w:t>
      </w:r>
      <w:r>
        <w:rPr>
          <w:b/>
          <w:bCs/>
        </w:rPr>
        <w:t xml:space="preserve">already with </w:t>
      </w:r>
      <w:r w:rsidRPr="004D05E7">
        <w:rPr>
          <w:b/>
          <w:bCs/>
        </w:rPr>
        <w:t>the Public Guardian for short-term approval when the new framework starts</w:t>
      </w:r>
      <w:r>
        <w:rPr>
          <w:b/>
          <w:bCs/>
        </w:rPr>
        <w:t>:</w:t>
      </w:r>
    </w:p>
    <w:p w14:paraId="14A6ED17" w14:textId="7561B069" w:rsidR="001967FD" w:rsidRPr="00505F6F" w:rsidRDefault="008620DF" w:rsidP="001742D9">
      <w:pPr>
        <w:pStyle w:val="ListParagraph"/>
        <w:numPr>
          <w:ilvl w:val="0"/>
          <w:numId w:val="13"/>
        </w:numPr>
        <w:spacing w:after="240"/>
        <w:ind w:left="283" w:hanging="357"/>
        <w:contextualSpacing w:val="0"/>
        <w:jc w:val="both"/>
        <w:rPr>
          <w:rFonts w:cs="Arial"/>
        </w:rPr>
      </w:pPr>
      <w:r w:rsidRPr="004D05E7">
        <w:rPr>
          <w:rFonts w:ascii="Arial" w:hAnsi="Arial" w:cs="Arial"/>
        </w:rPr>
        <w:lastRenderedPageBreak/>
        <w:t>It is intended that any applications for short-term approval made</w:t>
      </w:r>
      <w:r w:rsidR="00D1310A">
        <w:rPr>
          <w:rFonts w:ascii="Arial" w:hAnsi="Arial" w:cs="Arial"/>
        </w:rPr>
        <w:t xml:space="preserve"> </w:t>
      </w:r>
      <w:r w:rsidR="00D1310A" w:rsidRPr="005D43A2">
        <w:rPr>
          <w:rFonts w:ascii="Arial" w:hAnsi="Arial" w:cs="Arial"/>
        </w:rPr>
        <w:t xml:space="preserve">to the Public Guardian </w:t>
      </w:r>
      <w:r w:rsidR="00D1310A">
        <w:rPr>
          <w:rFonts w:ascii="Arial" w:hAnsi="Arial" w:cs="Arial"/>
        </w:rPr>
        <w:t>under the old framework</w:t>
      </w:r>
      <w:r w:rsidRPr="004D05E7">
        <w:rPr>
          <w:rFonts w:ascii="Arial" w:hAnsi="Arial" w:cs="Arial"/>
        </w:rPr>
        <w:t xml:space="preserve"> will continue to be decided by the Public Guardian. The service provider would need to make an application to the senior practitioner for authorisation to use containment or seclusion on a longer-term basis before the short-term approval</w:t>
      </w:r>
      <w:r w:rsidR="00C91D63">
        <w:rPr>
          <w:rFonts w:ascii="Arial" w:hAnsi="Arial" w:cs="Arial"/>
        </w:rPr>
        <w:t xml:space="preserve"> expires</w:t>
      </w:r>
      <w:r w:rsidRPr="004D05E7">
        <w:rPr>
          <w:rFonts w:ascii="Arial" w:hAnsi="Arial" w:cs="Arial"/>
        </w:rPr>
        <w:t>.</w:t>
      </w:r>
    </w:p>
    <w:p w14:paraId="62E23B9C" w14:textId="77777777" w:rsidR="00096EC7" w:rsidRPr="007F5E08" w:rsidRDefault="008620DF" w:rsidP="009314C7">
      <w:pPr>
        <w:jc w:val="both"/>
        <w:rPr>
          <w:rFonts w:cs="Arial"/>
          <w:i/>
          <w:iCs/>
        </w:rPr>
      </w:pPr>
      <w:bookmarkStart w:id="47" w:name="_Hlk170223263"/>
      <w:bookmarkEnd w:id="46"/>
      <w:r w:rsidRPr="007F5E08">
        <w:rPr>
          <w:rFonts w:cs="Arial"/>
          <w:i/>
          <w:iCs/>
        </w:rPr>
        <w:t xml:space="preserve">Questions </w:t>
      </w:r>
    </w:p>
    <w:bookmarkEnd w:id="47"/>
    <w:p w14:paraId="1C15A89D" w14:textId="6E1E19A2" w:rsidR="003C5F49" w:rsidRDefault="008620DF" w:rsidP="00F466CC">
      <w:pPr>
        <w:pStyle w:val="ListParagraph"/>
        <w:numPr>
          <w:ilvl w:val="0"/>
          <w:numId w:val="12"/>
        </w:numPr>
        <w:jc w:val="both"/>
        <w:rPr>
          <w:rFonts w:ascii="Arial" w:hAnsi="Arial" w:cs="Arial"/>
        </w:rPr>
      </w:pPr>
      <w:r w:rsidRPr="007F5E08">
        <w:rPr>
          <w:rFonts w:ascii="Arial" w:hAnsi="Arial" w:cs="Arial"/>
        </w:rPr>
        <w:t>What support will service provider</w:t>
      </w:r>
      <w:r w:rsidR="009570A8" w:rsidRPr="007F5E08">
        <w:rPr>
          <w:rFonts w:ascii="Arial" w:hAnsi="Arial" w:cs="Arial"/>
        </w:rPr>
        <w:t>s</w:t>
      </w:r>
      <w:r w:rsidRPr="007F5E08">
        <w:rPr>
          <w:rFonts w:ascii="Arial" w:hAnsi="Arial" w:cs="Arial"/>
        </w:rPr>
        <w:t xml:space="preserve"> need from the </w:t>
      </w:r>
      <w:r w:rsidR="00141886">
        <w:rPr>
          <w:rFonts w:ascii="Arial" w:hAnsi="Arial" w:cs="Arial"/>
        </w:rPr>
        <w:t>O</w:t>
      </w:r>
      <w:r w:rsidRPr="007F5E08">
        <w:rPr>
          <w:rFonts w:ascii="Arial" w:hAnsi="Arial" w:cs="Arial"/>
        </w:rPr>
        <w:t xml:space="preserve">ffice of the </w:t>
      </w:r>
      <w:r w:rsidR="00141886">
        <w:rPr>
          <w:rFonts w:ascii="Arial" w:hAnsi="Arial" w:cs="Arial"/>
        </w:rPr>
        <w:t>S</w:t>
      </w:r>
      <w:r w:rsidRPr="007F5E08">
        <w:rPr>
          <w:rFonts w:ascii="Arial" w:hAnsi="Arial" w:cs="Arial"/>
        </w:rPr>
        <w:t xml:space="preserve">enior </w:t>
      </w:r>
      <w:r w:rsidR="00141886">
        <w:rPr>
          <w:rFonts w:ascii="Arial" w:hAnsi="Arial" w:cs="Arial"/>
        </w:rPr>
        <w:t>P</w:t>
      </w:r>
      <w:r w:rsidRPr="007F5E08">
        <w:rPr>
          <w:rFonts w:ascii="Arial" w:hAnsi="Arial" w:cs="Arial"/>
        </w:rPr>
        <w:t xml:space="preserve">ractitioner to be ready to make these applications </w:t>
      </w:r>
      <w:r w:rsidR="00C91D63">
        <w:rPr>
          <w:rFonts w:ascii="Arial" w:hAnsi="Arial" w:cs="Arial"/>
        </w:rPr>
        <w:t xml:space="preserve">when the </w:t>
      </w:r>
      <w:r w:rsidR="0056260D">
        <w:rPr>
          <w:rFonts w:ascii="Arial" w:hAnsi="Arial" w:cs="Arial"/>
        </w:rPr>
        <w:t>new framework</w:t>
      </w:r>
      <w:r w:rsidR="00C91D63">
        <w:rPr>
          <w:rFonts w:ascii="Arial" w:hAnsi="Arial" w:cs="Arial"/>
        </w:rPr>
        <w:t xml:space="preserve"> starts</w:t>
      </w:r>
      <w:r w:rsidRPr="007F5E08">
        <w:rPr>
          <w:rFonts w:ascii="Arial" w:hAnsi="Arial" w:cs="Arial"/>
        </w:rPr>
        <w:t>?</w:t>
      </w:r>
    </w:p>
    <w:p w14:paraId="05F259D1" w14:textId="77777777" w:rsidR="00C619DE" w:rsidRDefault="00C619DE" w:rsidP="004D05E7">
      <w:pPr>
        <w:pStyle w:val="ListParagraph"/>
        <w:ind w:left="360"/>
        <w:jc w:val="both"/>
        <w:rPr>
          <w:rFonts w:ascii="Arial" w:hAnsi="Arial" w:cs="Arial"/>
        </w:rPr>
      </w:pPr>
    </w:p>
    <w:p w14:paraId="3D6C650B" w14:textId="13CA3DA3" w:rsidR="00C619DE" w:rsidRDefault="008620DF" w:rsidP="00F466CC">
      <w:pPr>
        <w:pStyle w:val="ListParagraph"/>
        <w:numPr>
          <w:ilvl w:val="0"/>
          <w:numId w:val="12"/>
        </w:numPr>
        <w:jc w:val="both"/>
        <w:rPr>
          <w:rFonts w:ascii="Arial" w:hAnsi="Arial" w:cs="Arial"/>
        </w:rPr>
      </w:pPr>
      <w:r>
        <w:rPr>
          <w:rFonts w:ascii="Arial" w:hAnsi="Arial" w:cs="Arial"/>
        </w:rPr>
        <w:t xml:space="preserve">Do you have any concerns with the proposed approach </w:t>
      </w:r>
      <w:r w:rsidR="00C91D63">
        <w:rPr>
          <w:rFonts w:ascii="Arial" w:hAnsi="Arial" w:cs="Arial"/>
        </w:rPr>
        <w:t xml:space="preserve">for </w:t>
      </w:r>
      <w:r>
        <w:rPr>
          <w:rFonts w:ascii="Arial" w:hAnsi="Arial" w:cs="Arial"/>
        </w:rPr>
        <w:t xml:space="preserve">when providers will need to seek an authorisation from the </w:t>
      </w:r>
      <w:r w:rsidR="0094031F">
        <w:rPr>
          <w:rFonts w:ascii="Arial" w:hAnsi="Arial" w:cs="Arial"/>
        </w:rPr>
        <w:t>s</w:t>
      </w:r>
      <w:r>
        <w:rPr>
          <w:rFonts w:ascii="Arial" w:hAnsi="Arial" w:cs="Arial"/>
        </w:rPr>
        <w:t xml:space="preserve">enior </w:t>
      </w:r>
      <w:r w:rsidR="0094031F">
        <w:rPr>
          <w:rFonts w:ascii="Arial" w:hAnsi="Arial" w:cs="Arial"/>
        </w:rPr>
        <w:t>p</w:t>
      </w:r>
      <w:r>
        <w:rPr>
          <w:rFonts w:ascii="Arial" w:hAnsi="Arial" w:cs="Arial"/>
        </w:rPr>
        <w:t xml:space="preserve">ractitioner? </w:t>
      </w:r>
    </w:p>
    <w:p w14:paraId="026D20BB" w14:textId="77777777" w:rsidR="00C619DE" w:rsidRDefault="00C619DE" w:rsidP="00C619DE">
      <w:pPr>
        <w:pStyle w:val="ListParagraph"/>
        <w:ind w:left="360"/>
        <w:jc w:val="both"/>
        <w:rPr>
          <w:rFonts w:ascii="Arial" w:hAnsi="Arial" w:cs="Arial"/>
        </w:rPr>
      </w:pPr>
    </w:p>
    <w:p w14:paraId="33C11B30" w14:textId="77777777" w:rsidR="00C619DE" w:rsidRDefault="008620DF" w:rsidP="00F466CC">
      <w:pPr>
        <w:pStyle w:val="ListParagraph"/>
        <w:numPr>
          <w:ilvl w:val="0"/>
          <w:numId w:val="12"/>
        </w:numPr>
        <w:jc w:val="both"/>
        <w:rPr>
          <w:rFonts w:ascii="Arial" w:hAnsi="Arial" w:cs="Arial"/>
        </w:rPr>
      </w:pPr>
      <w:r>
        <w:rPr>
          <w:rFonts w:ascii="Arial" w:hAnsi="Arial" w:cs="Arial"/>
        </w:rPr>
        <w:t>Would a 12</w:t>
      </w:r>
      <w:r w:rsidR="00682171">
        <w:rPr>
          <w:rFonts w:ascii="Arial" w:hAnsi="Arial" w:cs="Arial"/>
        </w:rPr>
        <w:t>-</w:t>
      </w:r>
      <w:r>
        <w:rPr>
          <w:rFonts w:ascii="Arial" w:hAnsi="Arial" w:cs="Arial"/>
        </w:rPr>
        <w:t>month period before the new framework commences provide you with enough time to prepare for the new authorisation process?</w:t>
      </w:r>
    </w:p>
    <w:p w14:paraId="123CDF60" w14:textId="77777777" w:rsidR="001967FD" w:rsidRPr="004D05E7" w:rsidRDefault="001967FD" w:rsidP="004D05E7">
      <w:pPr>
        <w:pStyle w:val="ListParagraph"/>
        <w:rPr>
          <w:rFonts w:ascii="Arial" w:hAnsi="Arial" w:cs="Arial"/>
        </w:rPr>
      </w:pPr>
    </w:p>
    <w:p w14:paraId="44521EAC" w14:textId="77777777" w:rsidR="00C619DE" w:rsidRPr="007F5E08" w:rsidRDefault="008620DF" w:rsidP="00F466CC">
      <w:pPr>
        <w:pStyle w:val="ListParagraph"/>
        <w:numPr>
          <w:ilvl w:val="0"/>
          <w:numId w:val="12"/>
        </w:numPr>
        <w:jc w:val="both"/>
        <w:rPr>
          <w:rFonts w:ascii="Arial" w:hAnsi="Arial" w:cs="Arial"/>
        </w:rPr>
      </w:pPr>
      <w:bookmarkStart w:id="48" w:name="_Hlk172194383"/>
      <w:r>
        <w:rPr>
          <w:rFonts w:ascii="Arial" w:hAnsi="Arial" w:cs="Arial"/>
        </w:rPr>
        <w:t xml:space="preserve">Do you have any </w:t>
      </w:r>
      <w:r w:rsidR="0056260D">
        <w:rPr>
          <w:rFonts w:ascii="Arial" w:hAnsi="Arial" w:cs="Arial"/>
        </w:rPr>
        <w:t xml:space="preserve">feedback or </w:t>
      </w:r>
      <w:r>
        <w:rPr>
          <w:rFonts w:ascii="Arial" w:hAnsi="Arial" w:cs="Arial"/>
        </w:rPr>
        <w:t xml:space="preserve">questions about how the transitional </w:t>
      </w:r>
      <w:r w:rsidR="00D1310A">
        <w:rPr>
          <w:rFonts w:ascii="Arial" w:hAnsi="Arial" w:cs="Arial"/>
        </w:rPr>
        <w:t xml:space="preserve">arrangements </w:t>
      </w:r>
      <w:r>
        <w:rPr>
          <w:rFonts w:ascii="Arial" w:hAnsi="Arial" w:cs="Arial"/>
        </w:rPr>
        <w:t>will work?</w:t>
      </w:r>
    </w:p>
    <w:p w14:paraId="1D6F7A30" w14:textId="3E374749" w:rsidR="00294D2B" w:rsidRPr="007F5E08" w:rsidRDefault="008620DF" w:rsidP="00294D2B">
      <w:pPr>
        <w:pStyle w:val="Heading2"/>
        <w:jc w:val="both"/>
        <w:rPr>
          <w:rFonts w:cs="Arial"/>
        </w:rPr>
      </w:pPr>
      <w:bookmarkStart w:id="49" w:name="_Toc174362935"/>
      <w:bookmarkEnd w:id="48"/>
      <w:r>
        <w:rPr>
          <w:rFonts w:cs="Arial"/>
        </w:rPr>
        <w:t>Additional</w:t>
      </w:r>
      <w:r w:rsidR="00290B06">
        <w:rPr>
          <w:rFonts w:cs="Arial"/>
        </w:rPr>
        <w:t xml:space="preserve"> comments</w:t>
      </w:r>
      <w:bookmarkEnd w:id="49"/>
      <w:r w:rsidR="00290B06">
        <w:rPr>
          <w:rFonts w:cs="Arial"/>
        </w:rPr>
        <w:t xml:space="preserve"> </w:t>
      </w:r>
    </w:p>
    <w:p w14:paraId="0A75297D" w14:textId="0AE21973" w:rsidR="00505F6F" w:rsidRPr="004974F6" w:rsidRDefault="00C91D63" w:rsidP="00EE2451">
      <w:pPr>
        <w:pStyle w:val="ListParagraph"/>
        <w:numPr>
          <w:ilvl w:val="0"/>
          <w:numId w:val="12"/>
        </w:numPr>
        <w:jc w:val="both"/>
        <w:rPr>
          <w:rFonts w:ascii="Arial" w:hAnsi="Arial" w:cs="Arial"/>
        </w:rPr>
      </w:pPr>
      <w:bookmarkStart w:id="50" w:name="_Hlk174007924"/>
      <w:r>
        <w:rPr>
          <w:rFonts w:ascii="Arial" w:hAnsi="Arial" w:cs="Arial"/>
        </w:rPr>
        <w:t>Please provide</w:t>
      </w:r>
      <w:r w:rsidR="00982F7F" w:rsidRPr="004974F6">
        <w:rPr>
          <w:rFonts w:ascii="Arial" w:hAnsi="Arial" w:cs="Arial"/>
        </w:rPr>
        <w:t xml:space="preserve"> any additional comments or questions</w:t>
      </w:r>
      <w:r>
        <w:rPr>
          <w:rFonts w:ascii="Arial" w:hAnsi="Arial" w:cs="Arial"/>
        </w:rPr>
        <w:t>.</w:t>
      </w:r>
      <w:bookmarkEnd w:id="50"/>
    </w:p>
    <w:p w14:paraId="56EE48C1" w14:textId="77777777" w:rsidR="000A22CD" w:rsidRPr="007F5E08" w:rsidRDefault="008620DF" w:rsidP="00D811A0">
      <w:pPr>
        <w:pStyle w:val="Heading1"/>
        <w:jc w:val="both"/>
        <w:rPr>
          <w:rFonts w:cs="Arial"/>
          <w:sz w:val="40"/>
          <w:szCs w:val="26"/>
        </w:rPr>
      </w:pPr>
      <w:bookmarkStart w:id="51" w:name="_Toc174362936"/>
      <w:r w:rsidRPr="007F5E08">
        <w:rPr>
          <w:rFonts w:cs="Arial"/>
          <w:sz w:val="40"/>
          <w:szCs w:val="26"/>
        </w:rPr>
        <w:t>Thank you</w:t>
      </w:r>
      <w:r w:rsidR="00F84216" w:rsidRPr="007F5E08">
        <w:rPr>
          <w:rFonts w:cs="Arial"/>
          <w:sz w:val="40"/>
          <w:szCs w:val="26"/>
        </w:rPr>
        <w:t>.</w:t>
      </w:r>
      <w:bookmarkEnd w:id="51"/>
    </w:p>
    <w:bookmarkEnd w:id="45"/>
    <w:p w14:paraId="0E69F260" w14:textId="01B31724" w:rsidR="00A01770" w:rsidRPr="007F5E08" w:rsidRDefault="008620DF" w:rsidP="00D811A0">
      <w:pPr>
        <w:jc w:val="both"/>
        <w:rPr>
          <w:rFonts w:cs="Arial"/>
        </w:rPr>
      </w:pPr>
      <w:r w:rsidRPr="007F5E08">
        <w:rPr>
          <w:rFonts w:cs="Arial"/>
        </w:rPr>
        <w:t>Your input is vitally important to mak</w:t>
      </w:r>
      <w:r w:rsidR="008140D7" w:rsidRPr="007F5E08">
        <w:rPr>
          <w:rFonts w:cs="Arial"/>
        </w:rPr>
        <w:t>e</w:t>
      </w:r>
      <w:r w:rsidRPr="007F5E08">
        <w:rPr>
          <w:rFonts w:cs="Arial"/>
        </w:rPr>
        <w:t xml:space="preserve"> sure the reformed authorisation framework for the use of restrictive practices in Queensland is </w:t>
      </w:r>
      <w:r w:rsidR="000E3BFA" w:rsidRPr="007F5E08">
        <w:rPr>
          <w:rFonts w:cs="Arial"/>
        </w:rPr>
        <w:t>effective</w:t>
      </w:r>
      <w:r w:rsidR="00C91D63">
        <w:rPr>
          <w:rFonts w:cs="Arial"/>
        </w:rPr>
        <w:t xml:space="preserve"> and has strong</w:t>
      </w:r>
      <w:r w:rsidR="000E3BFA" w:rsidRPr="007F5E08">
        <w:rPr>
          <w:rFonts w:cs="Arial"/>
        </w:rPr>
        <w:t xml:space="preserve"> safeguards</w:t>
      </w:r>
      <w:r w:rsidR="00C91D63">
        <w:rPr>
          <w:rFonts w:cs="Arial"/>
        </w:rPr>
        <w:t xml:space="preserve"> for people with disability.</w:t>
      </w:r>
    </w:p>
    <w:p w14:paraId="118413AF" w14:textId="77777777" w:rsidR="000E3BFA" w:rsidRPr="007F5E08" w:rsidRDefault="008620DF" w:rsidP="00D811A0">
      <w:pPr>
        <w:jc w:val="both"/>
        <w:rPr>
          <w:rFonts w:cs="Arial"/>
        </w:rPr>
      </w:pPr>
      <w:r w:rsidRPr="007F5E08">
        <w:rPr>
          <w:rFonts w:cs="Arial"/>
        </w:rPr>
        <w:t>We thank you for taking the time to be involved in this important reform work.</w:t>
      </w:r>
    </w:p>
    <w:p w14:paraId="12F3ED01" w14:textId="77777777" w:rsidR="00005D87" w:rsidRPr="007F5E08" w:rsidRDefault="008620DF" w:rsidP="00D811A0">
      <w:pPr>
        <w:pStyle w:val="Heading2"/>
        <w:jc w:val="both"/>
        <w:rPr>
          <w:rFonts w:cs="Arial"/>
        </w:rPr>
      </w:pPr>
      <w:bookmarkStart w:id="52" w:name="_Toc174362937"/>
      <w:r w:rsidRPr="007F5E08">
        <w:rPr>
          <w:rFonts w:cs="Arial"/>
        </w:rPr>
        <w:t>What will happen next?</w:t>
      </w:r>
      <w:bookmarkEnd w:id="52"/>
    </w:p>
    <w:p w14:paraId="32D7FD55" w14:textId="77777777" w:rsidR="000E3BFA" w:rsidRPr="007F5E08" w:rsidRDefault="008620DF" w:rsidP="00D811A0">
      <w:pPr>
        <w:jc w:val="both"/>
        <w:rPr>
          <w:rFonts w:cs="Arial"/>
        </w:rPr>
      </w:pPr>
      <w:r w:rsidRPr="007F5E08">
        <w:rPr>
          <w:rFonts w:cs="Arial"/>
        </w:rPr>
        <w:t xml:space="preserve">We will use your feedback to </w:t>
      </w:r>
      <w:r w:rsidR="00680292" w:rsidRPr="007F5E08">
        <w:rPr>
          <w:rFonts w:cs="Arial"/>
        </w:rPr>
        <w:t xml:space="preserve">implement </w:t>
      </w:r>
      <w:r w:rsidRPr="007F5E08">
        <w:rPr>
          <w:rFonts w:cs="Arial"/>
        </w:rPr>
        <w:t xml:space="preserve">a robust, </w:t>
      </w:r>
      <w:r w:rsidR="002534DF" w:rsidRPr="007F5E08">
        <w:rPr>
          <w:rFonts w:cs="Arial"/>
        </w:rPr>
        <w:t>efficient,</w:t>
      </w:r>
      <w:r w:rsidRPr="007F5E08">
        <w:rPr>
          <w:rFonts w:cs="Arial"/>
        </w:rPr>
        <w:t xml:space="preserve"> and safe restrictive practices authorisation framework for people with disability in Queensland. </w:t>
      </w:r>
    </w:p>
    <w:p w14:paraId="231E61AC" w14:textId="77777777" w:rsidR="0057124C" w:rsidRPr="007F5E08" w:rsidRDefault="008620DF" w:rsidP="00D811A0">
      <w:pPr>
        <w:pStyle w:val="Heading2"/>
        <w:jc w:val="both"/>
        <w:rPr>
          <w:rFonts w:cs="Arial"/>
        </w:rPr>
      </w:pPr>
      <w:bookmarkStart w:id="53" w:name="_Toc174362938"/>
      <w:r w:rsidRPr="007F5E08">
        <w:rPr>
          <w:rFonts w:cs="Arial"/>
        </w:rPr>
        <w:t>Review Team</w:t>
      </w:r>
      <w:r w:rsidR="00A97F89" w:rsidRPr="007F5E08">
        <w:rPr>
          <w:rFonts w:cs="Arial"/>
        </w:rPr>
        <w:t xml:space="preserve"> contact details</w:t>
      </w:r>
      <w:bookmarkEnd w:id="53"/>
    </w:p>
    <w:p w14:paraId="5F95DB60" w14:textId="77777777" w:rsidR="002E0B31" w:rsidRPr="007F5E08" w:rsidRDefault="008620DF" w:rsidP="00D811A0">
      <w:pPr>
        <w:pStyle w:val="BodyText"/>
        <w:jc w:val="both"/>
        <w:rPr>
          <w:rFonts w:cs="Arial"/>
        </w:rPr>
      </w:pPr>
      <w:bookmarkStart w:id="54" w:name="_Hlk142998624"/>
      <w:r w:rsidRPr="007F5E08">
        <w:rPr>
          <w:rFonts w:cs="Arial"/>
        </w:rPr>
        <w:t>Restrictive Practices Review Team</w:t>
      </w:r>
      <w:bookmarkEnd w:id="54"/>
    </w:p>
    <w:p w14:paraId="130DCE31" w14:textId="77777777" w:rsidR="002E0B31" w:rsidRPr="007F5E08" w:rsidRDefault="008620DF" w:rsidP="00D811A0">
      <w:pPr>
        <w:pStyle w:val="BodyText"/>
        <w:jc w:val="both"/>
        <w:rPr>
          <w:rFonts w:cs="Arial"/>
        </w:rPr>
      </w:pPr>
      <w:r w:rsidRPr="007F5E08">
        <w:rPr>
          <w:rFonts w:cs="Arial"/>
        </w:rPr>
        <w:t xml:space="preserve">Strategic Policy and Legislation | Seniors and Disability Services </w:t>
      </w:r>
    </w:p>
    <w:p w14:paraId="13ABD8E3" w14:textId="77777777" w:rsidR="002E0B31" w:rsidRPr="007F5E08" w:rsidRDefault="008620DF" w:rsidP="00D811A0">
      <w:pPr>
        <w:pStyle w:val="BodyText"/>
        <w:jc w:val="both"/>
        <w:rPr>
          <w:rFonts w:cs="Arial"/>
        </w:rPr>
      </w:pPr>
      <w:r w:rsidRPr="007F5E08">
        <w:rPr>
          <w:rFonts w:cs="Arial"/>
        </w:rPr>
        <w:t xml:space="preserve">Department of Child Safety, Seniors and Disability Services </w:t>
      </w:r>
    </w:p>
    <w:p w14:paraId="42AC40F3" w14:textId="4E8B6612" w:rsidR="00FF6DB1" w:rsidRDefault="008620DF" w:rsidP="00D811A0">
      <w:pPr>
        <w:pStyle w:val="BodyText"/>
        <w:jc w:val="both"/>
        <w:rPr>
          <w:rStyle w:val="Hyperlink"/>
          <w:rFonts w:cs="Arial"/>
        </w:rPr>
      </w:pPr>
      <w:r w:rsidRPr="007F5E08">
        <w:rPr>
          <w:rFonts w:cs="Arial"/>
        </w:rPr>
        <w:t xml:space="preserve">E: </w:t>
      </w:r>
      <w:hyperlink r:id="rId27" w:history="1">
        <w:r w:rsidR="00420DB5" w:rsidRPr="00420DB5">
          <w:rPr>
            <w:rStyle w:val="Hyperlink"/>
            <w:rFonts w:cs="Arial"/>
          </w:rPr>
          <w:t>restrictivepracticesreview@dcssds.qld.gov.au</w:t>
        </w:r>
      </w:hyperlink>
    </w:p>
    <w:p w14:paraId="654484DD" w14:textId="77777777" w:rsidR="00463084" w:rsidRDefault="008620DF">
      <w:pPr>
        <w:spacing w:after="0"/>
        <w:rPr>
          <w:rStyle w:val="Hyperlink"/>
          <w:rFonts w:cs="Arial"/>
        </w:rPr>
      </w:pPr>
      <w:r>
        <w:rPr>
          <w:rStyle w:val="Hyperlink"/>
          <w:rFonts w:cs="Arial"/>
        </w:rPr>
        <w:br w:type="page"/>
      </w:r>
    </w:p>
    <w:p w14:paraId="10AA0348" w14:textId="5EF622ED" w:rsidR="00463084" w:rsidRDefault="008620DF" w:rsidP="00463084">
      <w:pPr>
        <w:pStyle w:val="Heading1"/>
      </w:pPr>
      <w:bookmarkStart w:id="55" w:name="_Toc174362939"/>
      <w:bookmarkStart w:id="56" w:name="_Hlk172192074"/>
      <w:r>
        <w:lastRenderedPageBreak/>
        <w:t xml:space="preserve">Appendix </w:t>
      </w:r>
      <w:r w:rsidR="00EE2451">
        <w:t>1</w:t>
      </w:r>
      <w:r>
        <w:t xml:space="preserve"> – Positive behaviour support and restrictive practices review</w:t>
      </w:r>
      <w:bookmarkEnd w:id="55"/>
      <w:r>
        <w:t xml:space="preserve"> </w:t>
      </w:r>
    </w:p>
    <w:p w14:paraId="654C9155" w14:textId="77777777" w:rsidR="00463084" w:rsidRPr="007F5E08" w:rsidRDefault="008620DF" w:rsidP="00463084">
      <w:pPr>
        <w:pStyle w:val="Heading3"/>
        <w:rPr>
          <w:rFonts w:cs="Arial"/>
        </w:rPr>
      </w:pPr>
      <w:bookmarkStart w:id="57" w:name="_Toc174362940"/>
      <w:bookmarkEnd w:id="56"/>
      <w:r w:rsidRPr="007F5E08">
        <w:rPr>
          <w:rFonts w:cs="Arial"/>
        </w:rPr>
        <w:t>Existing framework</w:t>
      </w:r>
      <w:bookmarkEnd w:id="57"/>
    </w:p>
    <w:p w14:paraId="45706237" w14:textId="77777777" w:rsidR="00463084" w:rsidRDefault="008620DF" w:rsidP="00463084">
      <w:pPr>
        <w:spacing w:after="0"/>
        <w:jc w:val="both"/>
        <w:rPr>
          <w:rFonts w:cs="Arial"/>
        </w:rPr>
      </w:pPr>
      <w:r w:rsidRPr="007F5E08">
        <w:rPr>
          <w:rFonts w:cs="Arial"/>
        </w:rPr>
        <w:t xml:space="preserve">Part 6 of the </w:t>
      </w:r>
      <w:r w:rsidRPr="007F5E08">
        <w:rPr>
          <w:rFonts w:cs="Arial"/>
          <w:i/>
          <w:iCs/>
        </w:rPr>
        <w:t>Disability Services Act 2006</w:t>
      </w:r>
      <w:r w:rsidRPr="007F5E08">
        <w:rPr>
          <w:rFonts w:cs="Arial"/>
        </w:rPr>
        <w:t xml:space="preserve"> and Chapter 5B of the </w:t>
      </w:r>
      <w:r w:rsidRPr="007F5E08">
        <w:rPr>
          <w:rFonts w:cs="Arial"/>
          <w:i/>
          <w:iCs/>
        </w:rPr>
        <w:t>Guardianship and Administration Act 2000</w:t>
      </w:r>
      <w:r w:rsidRPr="007F5E08">
        <w:rPr>
          <w:rFonts w:cs="Arial"/>
        </w:rPr>
        <w:t xml:space="preserve"> (GA Act), </w:t>
      </w:r>
      <w:r>
        <w:rPr>
          <w:rFonts w:cs="Arial"/>
        </w:rPr>
        <w:t xml:space="preserve">provide </w:t>
      </w:r>
      <w:r w:rsidRPr="007F5E08">
        <w:rPr>
          <w:rFonts w:cs="Arial"/>
        </w:rPr>
        <w:t xml:space="preserve">the framework for authorising restrictive practices used in NDIS and state funded disability support settings. </w:t>
      </w:r>
      <w:r>
        <w:rPr>
          <w:rFonts w:cs="Arial"/>
        </w:rPr>
        <w:t>Under the existing framework</w:t>
      </w:r>
      <w:r w:rsidRPr="007F5E08">
        <w:rPr>
          <w:rFonts w:cs="Arial"/>
        </w:rPr>
        <w:t xml:space="preserve">: </w:t>
      </w:r>
    </w:p>
    <w:p w14:paraId="0374A6E2" w14:textId="77777777" w:rsidR="00463084" w:rsidRPr="00E67D2C" w:rsidRDefault="008620DF" w:rsidP="00463084">
      <w:pPr>
        <w:pStyle w:val="ListParagraph"/>
        <w:numPr>
          <w:ilvl w:val="0"/>
          <w:numId w:val="8"/>
        </w:numPr>
        <w:jc w:val="both"/>
        <w:rPr>
          <w:rFonts w:ascii="Arial" w:hAnsi="Arial" w:cs="Arial"/>
        </w:rPr>
      </w:pPr>
      <w:r w:rsidRPr="00E67D2C">
        <w:rPr>
          <w:rFonts w:ascii="Arial" w:hAnsi="Arial" w:cs="Arial"/>
        </w:rPr>
        <w:t>guardians</w:t>
      </w:r>
      <w:r>
        <w:rPr>
          <w:rFonts w:ascii="Arial" w:hAnsi="Arial" w:cs="Arial"/>
        </w:rPr>
        <w:t xml:space="preserve"> for restrictive practices matters</w:t>
      </w:r>
      <w:r w:rsidRPr="00E67D2C">
        <w:rPr>
          <w:rFonts w:ascii="Arial" w:hAnsi="Arial" w:cs="Arial"/>
        </w:rPr>
        <w:t xml:space="preserve"> appointed by QCAT </w:t>
      </w:r>
      <w:r>
        <w:rPr>
          <w:rFonts w:ascii="Arial" w:hAnsi="Arial" w:cs="Arial"/>
        </w:rPr>
        <w:t>can</w:t>
      </w:r>
      <w:r w:rsidRPr="00E67D2C">
        <w:rPr>
          <w:rFonts w:ascii="Arial" w:hAnsi="Arial" w:cs="Arial"/>
        </w:rPr>
        <w:t xml:space="preserve"> authorise certain restrictive practices</w:t>
      </w:r>
    </w:p>
    <w:p w14:paraId="2D32E9D8" w14:textId="6512FED8" w:rsidR="00463084" w:rsidRPr="007F5E08" w:rsidRDefault="008620DF" w:rsidP="00463084">
      <w:pPr>
        <w:pStyle w:val="ListParagraph"/>
        <w:numPr>
          <w:ilvl w:val="0"/>
          <w:numId w:val="8"/>
        </w:numPr>
        <w:jc w:val="both"/>
        <w:rPr>
          <w:rFonts w:ascii="Arial" w:hAnsi="Arial" w:cs="Arial"/>
        </w:rPr>
      </w:pPr>
      <w:r w:rsidRPr="007F5E08">
        <w:rPr>
          <w:rFonts w:ascii="Arial" w:hAnsi="Arial" w:cs="Arial"/>
        </w:rPr>
        <w:t xml:space="preserve">short-term and general authorisations </w:t>
      </w:r>
      <w:r>
        <w:rPr>
          <w:rFonts w:ascii="Arial" w:hAnsi="Arial" w:cs="Arial"/>
        </w:rPr>
        <w:t>can be</w:t>
      </w:r>
      <w:r w:rsidRPr="007F5E08">
        <w:rPr>
          <w:rFonts w:ascii="Arial" w:hAnsi="Arial" w:cs="Arial"/>
        </w:rPr>
        <w:t xml:space="preserve"> given by one of several decision-makers (including the Public Guardian and the chief executive</w:t>
      </w:r>
      <w:r>
        <w:rPr>
          <w:rFonts w:ascii="Arial" w:hAnsi="Arial" w:cs="Arial"/>
        </w:rPr>
        <w:t xml:space="preserve">, </w:t>
      </w:r>
      <w:r w:rsidR="00C91D63">
        <w:rPr>
          <w:rFonts w:ascii="Arial" w:hAnsi="Arial" w:cs="Arial"/>
        </w:rPr>
        <w:t>Department of Child Safety, Seniors and Disability Services (</w:t>
      </w:r>
      <w:r>
        <w:rPr>
          <w:rFonts w:ascii="Arial" w:hAnsi="Arial" w:cs="Arial"/>
        </w:rPr>
        <w:t>DCSSDS</w:t>
      </w:r>
      <w:r w:rsidR="00C91D63">
        <w:rPr>
          <w:rFonts w:ascii="Arial" w:hAnsi="Arial" w:cs="Arial"/>
        </w:rPr>
        <w:t>)</w:t>
      </w:r>
      <w:r w:rsidRPr="007F5E08">
        <w:rPr>
          <w:rFonts w:ascii="Arial" w:hAnsi="Arial" w:cs="Arial"/>
        </w:rPr>
        <w:t xml:space="preserve">), depending on the type of </w:t>
      </w:r>
      <w:r>
        <w:rPr>
          <w:rFonts w:ascii="Arial" w:hAnsi="Arial" w:cs="Arial"/>
        </w:rPr>
        <w:t xml:space="preserve">restrictive </w:t>
      </w:r>
      <w:r w:rsidRPr="007F5E08">
        <w:rPr>
          <w:rFonts w:ascii="Arial" w:hAnsi="Arial" w:cs="Arial"/>
        </w:rPr>
        <w:t xml:space="preserve">practice and length of authorisation sought </w:t>
      </w:r>
    </w:p>
    <w:p w14:paraId="1541D0B9" w14:textId="77777777" w:rsidR="00463084" w:rsidRDefault="008620DF" w:rsidP="00420DB5">
      <w:pPr>
        <w:pStyle w:val="ListParagraph"/>
        <w:numPr>
          <w:ilvl w:val="0"/>
          <w:numId w:val="8"/>
        </w:numPr>
        <w:spacing w:after="0"/>
        <w:jc w:val="both"/>
        <w:rPr>
          <w:rFonts w:ascii="Arial" w:hAnsi="Arial" w:cs="Arial"/>
        </w:rPr>
      </w:pPr>
      <w:r>
        <w:rPr>
          <w:rFonts w:ascii="Arial" w:hAnsi="Arial" w:cs="Arial"/>
        </w:rPr>
        <w:t xml:space="preserve">only </w:t>
      </w:r>
      <w:r w:rsidRPr="007F5E08">
        <w:rPr>
          <w:rFonts w:ascii="Arial" w:hAnsi="Arial" w:cs="Arial"/>
        </w:rPr>
        <w:t>the chief executive</w:t>
      </w:r>
      <w:r>
        <w:rPr>
          <w:rFonts w:ascii="Arial" w:hAnsi="Arial" w:cs="Arial"/>
        </w:rPr>
        <w:t>, DCSSDS</w:t>
      </w:r>
      <w:r w:rsidRPr="007F5E08">
        <w:rPr>
          <w:rFonts w:ascii="Arial" w:hAnsi="Arial" w:cs="Arial"/>
        </w:rPr>
        <w:t xml:space="preserve"> </w:t>
      </w:r>
      <w:r>
        <w:rPr>
          <w:rFonts w:ascii="Arial" w:hAnsi="Arial" w:cs="Arial"/>
        </w:rPr>
        <w:t>can develop</w:t>
      </w:r>
      <w:r w:rsidRPr="007F5E08">
        <w:rPr>
          <w:rFonts w:ascii="Arial" w:hAnsi="Arial" w:cs="Arial"/>
        </w:rPr>
        <w:t xml:space="preserve"> positive behaviour support plans that include containment and/or seclusion</w:t>
      </w:r>
      <w:r>
        <w:rPr>
          <w:rFonts w:ascii="Arial" w:hAnsi="Arial" w:cs="Arial"/>
        </w:rPr>
        <w:t xml:space="preserve"> (i.e. </w:t>
      </w:r>
      <w:r w:rsidRPr="00485613">
        <w:rPr>
          <w:rFonts w:ascii="Arial" w:hAnsi="Arial" w:cs="Arial"/>
        </w:rPr>
        <w:t>physical</w:t>
      </w:r>
      <w:r>
        <w:rPr>
          <w:rFonts w:ascii="Arial" w:hAnsi="Arial" w:cs="Arial"/>
        </w:rPr>
        <w:t>ly</w:t>
      </w:r>
      <w:r w:rsidRPr="00485613">
        <w:rPr>
          <w:rFonts w:ascii="Arial" w:hAnsi="Arial" w:cs="Arial"/>
        </w:rPr>
        <w:t xml:space="preserve"> prevent</w:t>
      </w:r>
      <w:r>
        <w:rPr>
          <w:rFonts w:ascii="Arial" w:hAnsi="Arial" w:cs="Arial"/>
        </w:rPr>
        <w:t xml:space="preserve">ing </w:t>
      </w:r>
      <w:r w:rsidRPr="00485613">
        <w:rPr>
          <w:rFonts w:ascii="Arial" w:hAnsi="Arial" w:cs="Arial"/>
        </w:rPr>
        <w:t>the free exit of the adult from premises</w:t>
      </w:r>
      <w:r>
        <w:rPr>
          <w:rFonts w:ascii="Arial" w:hAnsi="Arial" w:cs="Arial"/>
        </w:rPr>
        <w:t xml:space="preserve"> or </w:t>
      </w:r>
      <w:r w:rsidRPr="00485613">
        <w:rPr>
          <w:rFonts w:ascii="Arial" w:hAnsi="Arial" w:cs="Arial"/>
        </w:rPr>
        <w:t>confin</w:t>
      </w:r>
      <w:r>
        <w:rPr>
          <w:rFonts w:ascii="Arial" w:hAnsi="Arial" w:cs="Arial"/>
        </w:rPr>
        <w:t xml:space="preserve">ing </w:t>
      </w:r>
      <w:r w:rsidRPr="00485613">
        <w:rPr>
          <w:rFonts w:ascii="Arial" w:hAnsi="Arial" w:cs="Arial"/>
        </w:rPr>
        <w:t>the adult alone, at any time of the day or night, in a room or area from which free exit is prevented in response to the adult’s behaviour that causes harm to the adult or others.</w:t>
      </w:r>
      <w:r>
        <w:rPr>
          <w:rFonts w:ascii="Arial" w:hAnsi="Arial" w:cs="Arial"/>
        </w:rPr>
        <w:t>)</w:t>
      </w:r>
    </w:p>
    <w:p w14:paraId="201694AD" w14:textId="1684ED2B" w:rsidR="00420DB5" w:rsidRPr="00420DB5" w:rsidRDefault="008620DF" w:rsidP="001742D9">
      <w:pPr>
        <w:pStyle w:val="ListParagraph"/>
        <w:numPr>
          <w:ilvl w:val="0"/>
          <w:numId w:val="8"/>
        </w:numPr>
        <w:spacing w:after="240"/>
        <w:ind w:left="357" w:hanging="357"/>
        <w:contextualSpacing w:val="0"/>
        <w:jc w:val="both"/>
        <w:rPr>
          <w:rFonts w:ascii="Arial" w:hAnsi="Arial" w:cs="Arial"/>
        </w:rPr>
      </w:pPr>
      <w:r w:rsidRPr="00420DB5">
        <w:rPr>
          <w:rFonts w:ascii="Arial" w:hAnsi="Arial" w:cs="Arial"/>
        </w:rPr>
        <w:t>the approval of containment and seclusion by the Queensland Civil and Administrative Tribunal (QCAT)</w:t>
      </w:r>
      <w:r w:rsidR="00C91D63">
        <w:rPr>
          <w:rFonts w:ascii="Arial" w:hAnsi="Arial" w:cs="Arial"/>
        </w:rPr>
        <w:t>.</w:t>
      </w:r>
    </w:p>
    <w:p w14:paraId="2764A415" w14:textId="6C74957E" w:rsidR="00463084" w:rsidRDefault="008620DF" w:rsidP="001742D9">
      <w:pPr>
        <w:spacing w:after="240"/>
        <w:jc w:val="both"/>
        <w:rPr>
          <w:rFonts w:cs="Arial"/>
        </w:rPr>
      </w:pPr>
      <w:r w:rsidRPr="007F5E08">
        <w:rPr>
          <w:rFonts w:cs="Arial"/>
        </w:rPr>
        <w:t>Queensland’s existing authorisation framework does not apply to the practice of locking of gates, doors and windows used when the adult does not have the skills to safely exit the premises without supervision. Instead, this practice is subject to a less onerous set of regulatory requirements under Part 8 of the</w:t>
      </w:r>
      <w:r>
        <w:rPr>
          <w:rFonts w:cs="Arial"/>
        </w:rPr>
        <w:t xml:space="preserve"> </w:t>
      </w:r>
      <w:r w:rsidRPr="007F5E08">
        <w:rPr>
          <w:rFonts w:cs="Arial"/>
          <w:i/>
          <w:iCs/>
        </w:rPr>
        <w:t>Disability Services Act 2006</w:t>
      </w:r>
      <w:r w:rsidRPr="007F5E08">
        <w:rPr>
          <w:rFonts w:cs="Arial"/>
        </w:rPr>
        <w:t xml:space="preserve">, including that the relevant service provider must keep and implement a policy and procedure on locking gates, doors and windows that is consistent with DCSSDS policy and procedures. Under the NDIS Rules, however, this is considered an environmental </w:t>
      </w:r>
      <w:r w:rsidR="00FB3D76" w:rsidRPr="007F5E08">
        <w:rPr>
          <w:rFonts w:cs="Arial"/>
        </w:rPr>
        <w:t>restraint,</w:t>
      </w:r>
      <w:r w:rsidRPr="007F5E08">
        <w:rPr>
          <w:rFonts w:cs="Arial"/>
        </w:rPr>
        <w:t xml:space="preserve"> and the usual conditions apply, such as an assessment and development of a behaviour support plan.</w:t>
      </w:r>
    </w:p>
    <w:p w14:paraId="5AF76F34" w14:textId="77777777" w:rsidR="00463084" w:rsidRPr="007F5E08" w:rsidRDefault="008620DF" w:rsidP="00463084">
      <w:pPr>
        <w:jc w:val="both"/>
        <w:rPr>
          <w:rFonts w:cs="Arial"/>
        </w:rPr>
      </w:pPr>
      <w:r w:rsidRPr="007F5E08">
        <w:rPr>
          <w:rFonts w:cs="Arial"/>
        </w:rPr>
        <w:t>Queensland’s existing authorisation framework has its own unique requirements regarding what must be included in a positive behaviour support plan before authorisation will be given. Under the NDIS Rules, however, this is considered a behaviour support plan. This adds another layer of complexity for providers.</w:t>
      </w:r>
    </w:p>
    <w:p w14:paraId="6171F2DC" w14:textId="77777777" w:rsidR="00463084" w:rsidRPr="007F5E08" w:rsidRDefault="008620DF" w:rsidP="00463084">
      <w:pPr>
        <w:pStyle w:val="Heading3"/>
        <w:rPr>
          <w:rFonts w:cs="Arial"/>
        </w:rPr>
      </w:pPr>
      <w:bookmarkStart w:id="58" w:name="_Toc174362941"/>
      <w:r w:rsidRPr="007F5E08">
        <w:rPr>
          <w:rFonts w:cs="Arial"/>
        </w:rPr>
        <w:t>Reform drivers</w:t>
      </w:r>
      <w:bookmarkEnd w:id="58"/>
    </w:p>
    <w:p w14:paraId="6B7EBB02" w14:textId="69EDA4F9" w:rsidR="00463084" w:rsidRPr="007F5E08" w:rsidRDefault="008620DF" w:rsidP="00463084">
      <w:pPr>
        <w:pStyle w:val="Heading4"/>
        <w:jc w:val="both"/>
        <w:rPr>
          <w:i/>
          <w:iCs/>
        </w:rPr>
      </w:pPr>
      <w:r w:rsidRPr="007F5E08">
        <w:rPr>
          <w:i/>
          <w:iCs/>
        </w:rPr>
        <w:t xml:space="preserve">Principles for nationally consistent </w:t>
      </w:r>
      <w:r>
        <w:rPr>
          <w:i/>
          <w:iCs/>
        </w:rPr>
        <w:t xml:space="preserve">restrictive </w:t>
      </w:r>
      <w:r w:rsidRPr="007F5E08">
        <w:rPr>
          <w:i/>
          <w:iCs/>
        </w:rPr>
        <w:t>practices authorisation processes</w:t>
      </w:r>
    </w:p>
    <w:p w14:paraId="77D93ACD" w14:textId="2FB5E3F8" w:rsidR="00463084" w:rsidRPr="007F5E08" w:rsidRDefault="008620DF" w:rsidP="00463084">
      <w:pPr>
        <w:jc w:val="both"/>
        <w:rPr>
          <w:rFonts w:cs="Arial"/>
        </w:rPr>
      </w:pPr>
      <w:r w:rsidRPr="007F5E08">
        <w:rPr>
          <w:rFonts w:cs="Arial"/>
        </w:rPr>
        <w:t xml:space="preserve">On 24 July 2020, Disability Ministers agreed to progress work toward greater national consistency based on the </w:t>
      </w:r>
      <w:r w:rsidR="00C91D63" w:rsidRPr="00C91D63">
        <w:rPr>
          <w:rFonts w:cs="Arial"/>
        </w:rPr>
        <w:t>Principles for nationally consistent restrictive practices authorisation processes</w:t>
      </w:r>
      <w:r w:rsidR="00C91D63">
        <w:rPr>
          <w:rFonts w:cs="Arial"/>
        </w:rPr>
        <w:t xml:space="preserve"> (</w:t>
      </w:r>
      <w:r w:rsidRPr="007F5E08">
        <w:rPr>
          <w:rFonts w:cs="Arial"/>
        </w:rPr>
        <w:t>National Principles</w:t>
      </w:r>
      <w:r w:rsidR="00C91D63">
        <w:rPr>
          <w:rFonts w:cs="Arial"/>
        </w:rPr>
        <w:t>)</w:t>
      </w:r>
      <w:r w:rsidRPr="007F5E08">
        <w:rPr>
          <w:rFonts w:cs="Arial"/>
        </w:rPr>
        <w:t xml:space="preserve">. The National Principles build on the commitment of all governments to national consistency in restrictive practice regulation under the </w:t>
      </w:r>
      <w:r w:rsidRPr="00CC5A6A">
        <w:rPr>
          <w:rFonts w:cs="Arial"/>
          <w:i/>
          <w:iCs/>
        </w:rPr>
        <w:t>National Framework for Reducing and Eliminating the Use of Restrictive Practices in the Disability Services Sector</w:t>
      </w:r>
      <w:r w:rsidRPr="007F5E08">
        <w:rPr>
          <w:rFonts w:cs="Arial"/>
        </w:rPr>
        <w:t xml:space="preserve"> (2014) and the NDIS Quality and Safeguarding Framework. </w:t>
      </w:r>
    </w:p>
    <w:p w14:paraId="63B1CD12" w14:textId="77777777" w:rsidR="00463084" w:rsidRPr="007F5E08" w:rsidRDefault="008620DF" w:rsidP="00463084">
      <w:pPr>
        <w:jc w:val="both"/>
        <w:rPr>
          <w:rFonts w:cs="Arial"/>
        </w:rPr>
      </w:pPr>
      <w:r w:rsidRPr="007F5E08">
        <w:rPr>
          <w:rFonts w:cs="Arial"/>
        </w:rPr>
        <w:t xml:space="preserve">Working with the </w:t>
      </w:r>
      <w:r>
        <w:rPr>
          <w:rFonts w:cs="Arial"/>
        </w:rPr>
        <w:t xml:space="preserve">Commonwealth </w:t>
      </w:r>
      <w:r w:rsidRPr="007F5E08">
        <w:rPr>
          <w:rFonts w:cs="Arial"/>
        </w:rPr>
        <w:t>Government and other states and territories to progress work towards nationally consistent authorisation processes for restrictive practices is a portfolio priority for the Minister for Child Safety, Minister for Seniors and Disability Services and Minister for Multicultural Affairs.</w:t>
      </w:r>
    </w:p>
    <w:p w14:paraId="37151C75" w14:textId="77777777" w:rsidR="00463084" w:rsidRPr="007F5E08" w:rsidRDefault="008620DF" w:rsidP="00463084">
      <w:pPr>
        <w:pStyle w:val="Heading4"/>
        <w:jc w:val="both"/>
      </w:pPr>
      <w:r w:rsidRPr="007F5E08">
        <w:rPr>
          <w:i/>
          <w:iCs/>
        </w:rPr>
        <w:t>Final Report into the NDIS Market in Queensland</w:t>
      </w:r>
      <w:r w:rsidRPr="007F5E08">
        <w:t xml:space="preserve"> (QPC report)</w:t>
      </w:r>
    </w:p>
    <w:p w14:paraId="3FF18414" w14:textId="77777777" w:rsidR="00463084" w:rsidRPr="007F5E08" w:rsidRDefault="008620DF" w:rsidP="00463084">
      <w:pPr>
        <w:jc w:val="both"/>
        <w:rPr>
          <w:rFonts w:cs="Arial"/>
        </w:rPr>
      </w:pPr>
      <w:r w:rsidRPr="007F5E08">
        <w:rPr>
          <w:rFonts w:cs="Arial"/>
        </w:rPr>
        <w:t xml:space="preserve">In its October 2021 report, the former Queensland Productivity Commission emphasised the negative market impacts of Queensland’s lack of national consistency. It found this inconsistency </w:t>
      </w:r>
      <w:r w:rsidRPr="007F5E08">
        <w:rPr>
          <w:rFonts w:cs="Arial"/>
        </w:rPr>
        <w:lastRenderedPageBreak/>
        <w:t>can increase costs, deter market development of relevant services, and risk harming or undermining the rights of persons to whom restrictive practices are applied. The QPC report also found that the positive behaviour support market in Queensland is relatively immature and there is a shortage of providers capable of preparing positive behaviour support plans.</w:t>
      </w:r>
    </w:p>
    <w:p w14:paraId="2F64C95C" w14:textId="77777777" w:rsidR="00463084" w:rsidRPr="007F5E08" w:rsidRDefault="008620DF" w:rsidP="00463084">
      <w:pPr>
        <w:jc w:val="both"/>
        <w:rPr>
          <w:rFonts w:cs="Arial"/>
        </w:rPr>
      </w:pPr>
      <w:r w:rsidRPr="007F5E08">
        <w:rPr>
          <w:rFonts w:cs="Arial"/>
        </w:rPr>
        <w:t xml:space="preserve">In response to recommendations 48 and 49 of the QPC report, the Queensland Government: </w:t>
      </w:r>
    </w:p>
    <w:p w14:paraId="488D9CF2" w14:textId="77777777" w:rsidR="00463084" w:rsidRPr="007F5E08" w:rsidRDefault="008620DF" w:rsidP="00463084">
      <w:pPr>
        <w:pStyle w:val="ListBullet"/>
        <w:jc w:val="both"/>
        <w:rPr>
          <w:rFonts w:cs="Arial"/>
        </w:rPr>
      </w:pPr>
      <w:r w:rsidRPr="007F5E08">
        <w:rPr>
          <w:rFonts w:cs="Arial"/>
        </w:rPr>
        <w:t>accepted that the Queensland Government should promote clarity and efficiency in its restrictive practices’ regime, in particular harmonising the definitions of restrictive practices and the formal requirements around the content of positive behaviour support plans; and</w:t>
      </w:r>
    </w:p>
    <w:p w14:paraId="7BCAD789" w14:textId="77777777" w:rsidR="00463084" w:rsidRPr="007F5E08" w:rsidRDefault="008620DF" w:rsidP="00463084">
      <w:pPr>
        <w:pStyle w:val="ListBullet"/>
        <w:jc w:val="both"/>
        <w:rPr>
          <w:rFonts w:cs="Arial"/>
        </w:rPr>
      </w:pPr>
      <w:r w:rsidRPr="007F5E08">
        <w:rPr>
          <w:rFonts w:cs="Arial"/>
        </w:rPr>
        <w:t>accepted in-principle that the Queensland Government should announce a timetable for removing its statutory monopoly on the preparation of positive behaviour support plans that include the use of containment and/or seclusion, and to transition toward market-based private provision of positive behaviour support plans.</w:t>
      </w:r>
    </w:p>
    <w:p w14:paraId="2FBBAAFE" w14:textId="77777777" w:rsidR="00463084" w:rsidRPr="00420DB5" w:rsidRDefault="008620DF" w:rsidP="00463084">
      <w:pPr>
        <w:pStyle w:val="Heading4"/>
        <w:jc w:val="both"/>
        <w:rPr>
          <w:i/>
          <w:iCs/>
        </w:rPr>
      </w:pPr>
      <w:r w:rsidRPr="00420DB5">
        <w:rPr>
          <w:i/>
          <w:iCs/>
        </w:rPr>
        <w:t xml:space="preserve">Royal Commission into Violence, Abuse, Neglect and Exploitation of People with Disability </w:t>
      </w:r>
      <w:r w:rsidRPr="00420DB5">
        <w:t>(Disability Royal Commission)</w:t>
      </w:r>
    </w:p>
    <w:p w14:paraId="4D9B8E71" w14:textId="54D78E89" w:rsidR="00463084" w:rsidRPr="007F5E08" w:rsidRDefault="008620DF" w:rsidP="00463084">
      <w:pPr>
        <w:jc w:val="both"/>
        <w:rPr>
          <w:rFonts w:cs="Arial"/>
          <w:szCs w:val="19"/>
        </w:rPr>
      </w:pPr>
      <w:r w:rsidRPr="007F5E08">
        <w:rPr>
          <w:rFonts w:cs="Arial"/>
          <w:szCs w:val="19"/>
        </w:rPr>
        <w:t xml:space="preserve">The Disability Royal Commission, in its final report released on 29 September 2023, reinforced the critical need for nationally consistent authorisation processes to promote the reduction and elimination of the use of restrictive practices, having heard a range of evidence about inappropriate </w:t>
      </w:r>
      <w:r>
        <w:rPr>
          <w:rFonts w:cs="Arial"/>
          <w:szCs w:val="19"/>
        </w:rPr>
        <w:t xml:space="preserve">use of </w:t>
      </w:r>
      <w:r w:rsidRPr="007F5E08">
        <w:rPr>
          <w:rFonts w:cs="Arial"/>
          <w:szCs w:val="19"/>
        </w:rPr>
        <w:t xml:space="preserve">restrictive practices and national best practice. Key </w:t>
      </w:r>
      <w:r w:rsidR="0094031F">
        <w:rPr>
          <w:rFonts w:cs="Arial"/>
          <w:szCs w:val="19"/>
        </w:rPr>
        <w:t>f</w:t>
      </w:r>
      <w:r w:rsidR="00A00F69">
        <w:rPr>
          <w:rFonts w:cs="Arial"/>
          <w:szCs w:val="19"/>
        </w:rPr>
        <w:t>i</w:t>
      </w:r>
      <w:r w:rsidR="0094031F">
        <w:rPr>
          <w:rFonts w:cs="Arial"/>
          <w:szCs w:val="19"/>
        </w:rPr>
        <w:t>ndings and recommendations</w:t>
      </w:r>
      <w:r w:rsidRPr="007F5E08">
        <w:rPr>
          <w:rFonts w:cs="Arial"/>
          <w:szCs w:val="19"/>
        </w:rPr>
        <w:t xml:space="preserve"> include:</w:t>
      </w:r>
    </w:p>
    <w:p w14:paraId="63B4596B" w14:textId="77777777" w:rsidR="00463084" w:rsidRPr="007F5E08" w:rsidRDefault="008620DF" w:rsidP="00463084">
      <w:pPr>
        <w:pStyle w:val="ListBullet"/>
        <w:tabs>
          <w:tab w:val="clear" w:pos="360"/>
          <w:tab w:val="num" w:pos="284"/>
        </w:tabs>
        <w:ind w:left="284" w:hanging="284"/>
        <w:jc w:val="both"/>
        <w:rPr>
          <w:rFonts w:cs="Arial"/>
        </w:rPr>
      </w:pPr>
      <w:r w:rsidRPr="007F5E08">
        <w:rPr>
          <w:rFonts w:cs="Arial"/>
        </w:rPr>
        <w:t>People with disability are disproportionately subjected to practices that deny them their autonomy and can have adverse impacts on their health and wellbeing. These include restrictive practices, such as being physically and chemically restrained.</w:t>
      </w:r>
    </w:p>
    <w:p w14:paraId="18D74BF2" w14:textId="77777777" w:rsidR="00463084" w:rsidRPr="007F5E08" w:rsidRDefault="008620DF" w:rsidP="00463084">
      <w:pPr>
        <w:pStyle w:val="ListBullet"/>
        <w:tabs>
          <w:tab w:val="clear" w:pos="360"/>
          <w:tab w:val="num" w:pos="284"/>
        </w:tabs>
        <w:ind w:left="284" w:hanging="284"/>
        <w:jc w:val="both"/>
        <w:rPr>
          <w:rFonts w:cs="Arial"/>
        </w:rPr>
      </w:pPr>
      <w:r w:rsidRPr="007F5E08">
        <w:rPr>
          <w:rFonts w:cs="Arial"/>
        </w:rPr>
        <w:t>First Nations people</w:t>
      </w:r>
      <w:r>
        <w:rPr>
          <w:rFonts w:cs="Arial"/>
        </w:rPr>
        <w:t>s</w:t>
      </w:r>
      <w:r w:rsidRPr="007F5E08">
        <w:rPr>
          <w:rFonts w:cs="Arial"/>
        </w:rPr>
        <w:t xml:space="preserve"> with disability are uniquely marginalised in Australia. There are ongoing challenges for First Nations people</w:t>
      </w:r>
      <w:r>
        <w:rPr>
          <w:rFonts w:cs="Arial"/>
        </w:rPr>
        <w:t>s</w:t>
      </w:r>
      <w:r w:rsidRPr="007F5E08">
        <w:rPr>
          <w:rFonts w:cs="Arial"/>
        </w:rPr>
        <w:t xml:space="preserve"> with disability in relation to a lack of culturally appropriate services, lack of funding for remote service delivery and an overall lack of cultural capability.</w:t>
      </w:r>
    </w:p>
    <w:p w14:paraId="16892FE0" w14:textId="77777777" w:rsidR="00463084" w:rsidRPr="007F5E08" w:rsidRDefault="008620DF" w:rsidP="00463084">
      <w:pPr>
        <w:pStyle w:val="ListBullet"/>
        <w:tabs>
          <w:tab w:val="clear" w:pos="360"/>
          <w:tab w:val="num" w:pos="284"/>
        </w:tabs>
        <w:ind w:left="284" w:hanging="284"/>
        <w:jc w:val="both"/>
        <w:rPr>
          <w:rFonts w:cs="Arial"/>
        </w:rPr>
      </w:pPr>
      <w:r w:rsidRPr="007F5E08">
        <w:rPr>
          <w:rFonts w:cs="Arial"/>
        </w:rPr>
        <w:t xml:space="preserve">States and territories should ensure legal frameworks are in place to reduce restrictive practices, with the aim of elimination. These should be based on a set of national principles that apply across all settings. Legal frameworks should establish or clarify the powers and functions of a </w:t>
      </w:r>
      <w:r>
        <w:rPr>
          <w:rFonts w:cs="Arial"/>
        </w:rPr>
        <w:t>s</w:t>
      </w:r>
      <w:r w:rsidRPr="007F5E08">
        <w:rPr>
          <w:rFonts w:cs="Arial"/>
        </w:rPr>
        <w:t xml:space="preserve">enior </w:t>
      </w:r>
      <w:r>
        <w:rPr>
          <w:rFonts w:cs="Arial"/>
        </w:rPr>
        <w:t>p</w:t>
      </w:r>
      <w:r w:rsidRPr="007F5E08">
        <w:rPr>
          <w:rFonts w:cs="Arial"/>
        </w:rPr>
        <w:t>ractitioner, or equivalent role, to oversee and drive down the use of restrictive practices.</w:t>
      </w:r>
    </w:p>
    <w:p w14:paraId="636618E6" w14:textId="0F7F91A6" w:rsidR="00682171" w:rsidRPr="00420DB5" w:rsidRDefault="008620DF" w:rsidP="00420DB5">
      <w:pPr>
        <w:pStyle w:val="ListBullet"/>
        <w:numPr>
          <w:ilvl w:val="0"/>
          <w:numId w:val="0"/>
        </w:numPr>
        <w:ind w:left="284"/>
        <w:jc w:val="both"/>
        <w:rPr>
          <w:rFonts w:cs="Arial"/>
          <w:szCs w:val="19"/>
        </w:rPr>
      </w:pPr>
      <w:r w:rsidRPr="00420DB5">
        <w:rPr>
          <w:rFonts w:cs="Arial"/>
        </w:rPr>
        <w:t>State and territory governments should adopt the list of prohibited forms of restrictive practices agreed by the former Disability Reform Council in 2019 and provide that the use of seclusion on children and young</w:t>
      </w:r>
      <w:r w:rsidRPr="00420DB5">
        <w:rPr>
          <w:rFonts w:cs="Arial"/>
          <w:szCs w:val="19"/>
        </w:rPr>
        <w:t xml:space="preserve"> people is not permitted in disability service settings.</w:t>
      </w:r>
    </w:p>
    <w:p w14:paraId="5ED629E9" w14:textId="77777777" w:rsidR="00463084" w:rsidRPr="007F5E08" w:rsidRDefault="008620DF" w:rsidP="00463084">
      <w:pPr>
        <w:pStyle w:val="Heading3"/>
        <w:rPr>
          <w:rFonts w:cs="Arial"/>
        </w:rPr>
      </w:pPr>
      <w:bookmarkStart w:id="59" w:name="_Toc174362942"/>
      <w:r w:rsidRPr="007F5E08">
        <w:rPr>
          <w:rFonts w:cs="Arial"/>
        </w:rPr>
        <w:t>The review</w:t>
      </w:r>
      <w:bookmarkEnd w:id="59"/>
      <w:r w:rsidRPr="007F5E08">
        <w:rPr>
          <w:rFonts w:cs="Arial"/>
        </w:rPr>
        <w:t xml:space="preserve"> </w:t>
      </w:r>
    </w:p>
    <w:p w14:paraId="5912C13C" w14:textId="77777777" w:rsidR="00463084" w:rsidRPr="007F5E08" w:rsidRDefault="008620DF" w:rsidP="00463084">
      <w:pPr>
        <w:pStyle w:val="Heading4"/>
        <w:jc w:val="both"/>
      </w:pPr>
      <w:r w:rsidRPr="007F5E08">
        <w:t>Legislative review</w:t>
      </w:r>
    </w:p>
    <w:p w14:paraId="3F8C02B9" w14:textId="77777777" w:rsidR="00463084" w:rsidRPr="007F5E08" w:rsidRDefault="008620DF" w:rsidP="00463084">
      <w:pPr>
        <w:jc w:val="both"/>
        <w:rPr>
          <w:rFonts w:cs="Arial"/>
        </w:rPr>
      </w:pPr>
      <w:r w:rsidRPr="007F5E08">
        <w:rPr>
          <w:rFonts w:cs="Arial"/>
        </w:rPr>
        <w:t xml:space="preserve">DCSSDS conducted a legislative review (required under section 241AA of the </w:t>
      </w:r>
      <w:r w:rsidRPr="007F5E08">
        <w:rPr>
          <w:rFonts w:cs="Arial"/>
          <w:i/>
          <w:iCs/>
        </w:rPr>
        <w:t>Disability Services Act 2006</w:t>
      </w:r>
      <w:r w:rsidRPr="007F5E08">
        <w:rPr>
          <w:rFonts w:cs="Arial"/>
        </w:rPr>
        <w:t>) of certain provisions relating to restrictive practices. The outcomes of this review included the recommendations that, subject to timing informed by market readiness, the following provisions be removed from the</w:t>
      </w:r>
      <w:r>
        <w:rPr>
          <w:rFonts w:cs="Arial"/>
        </w:rPr>
        <w:t xml:space="preserve"> </w:t>
      </w:r>
      <w:r w:rsidRPr="007F5E08">
        <w:rPr>
          <w:rFonts w:cs="Arial"/>
          <w:i/>
          <w:iCs/>
        </w:rPr>
        <w:t>Disability Services Act 2006</w:t>
      </w:r>
      <w:r w:rsidRPr="007F5E08">
        <w:rPr>
          <w:rFonts w:cs="Arial"/>
        </w:rPr>
        <w:t xml:space="preserve">: </w:t>
      </w:r>
    </w:p>
    <w:p w14:paraId="79514A92" w14:textId="77777777" w:rsidR="00463084" w:rsidRPr="007F5E08" w:rsidRDefault="008620DF" w:rsidP="00463084">
      <w:pPr>
        <w:pStyle w:val="ListBullet"/>
        <w:jc w:val="both"/>
        <w:rPr>
          <w:rFonts w:cs="Arial"/>
        </w:rPr>
      </w:pPr>
      <w:r w:rsidRPr="007F5E08">
        <w:rPr>
          <w:rFonts w:eastAsiaTheme="minorEastAsia" w:cs="Arial"/>
        </w:rPr>
        <w:t xml:space="preserve">the chief executive’s functions in relation to conducting multidisciplinary assessments and the development of </w:t>
      </w:r>
      <w:r w:rsidRPr="007F5E08">
        <w:rPr>
          <w:rFonts w:cs="Arial"/>
        </w:rPr>
        <w:t>positive behaviour support plan</w:t>
      </w:r>
      <w:r w:rsidRPr="007F5E08">
        <w:rPr>
          <w:rFonts w:eastAsiaTheme="minorEastAsia" w:cs="Arial"/>
        </w:rPr>
        <w:t>s that include containment and/or seclusion</w:t>
      </w:r>
      <w:r w:rsidRPr="007F5E08">
        <w:rPr>
          <w:rFonts w:cs="Arial"/>
        </w:rPr>
        <w:t xml:space="preserve"> </w:t>
      </w:r>
    </w:p>
    <w:p w14:paraId="3EA6BB4D" w14:textId="77777777" w:rsidR="00463084" w:rsidRPr="007F5E08" w:rsidRDefault="008620DF" w:rsidP="00463084">
      <w:pPr>
        <w:pStyle w:val="ListBullet"/>
        <w:jc w:val="both"/>
        <w:rPr>
          <w:rFonts w:cs="Arial"/>
        </w:rPr>
      </w:pPr>
      <w:r w:rsidRPr="007F5E08">
        <w:rPr>
          <w:rFonts w:eastAsiaTheme="minorEastAsia" w:cs="Arial"/>
        </w:rPr>
        <w:t xml:space="preserve">the special provisions </w:t>
      </w:r>
      <w:r>
        <w:rPr>
          <w:rFonts w:eastAsiaTheme="minorEastAsia" w:cs="Arial"/>
        </w:rPr>
        <w:t>about</w:t>
      </w:r>
      <w:r w:rsidRPr="007F5E08">
        <w:rPr>
          <w:rFonts w:eastAsiaTheme="minorEastAsia" w:cs="Arial"/>
        </w:rPr>
        <w:t xml:space="preserve"> ‘locking gates, doors and windows’ to prevent physical harm being caused to an adult with a skills deficit.</w:t>
      </w:r>
      <w:r w:rsidRPr="007F5E08">
        <w:rPr>
          <w:rFonts w:cs="Arial"/>
        </w:rPr>
        <w:t xml:space="preserve"> </w:t>
      </w:r>
      <w:r w:rsidR="00844719">
        <w:rPr>
          <w:rFonts w:cs="Arial"/>
        </w:rPr>
        <w:t>Under the existing framework, these practices are not considered to be regulated restrictive practices, and are subject to separate requirements. However, under the NDIS rules, they are considered a regulated restrictive practice.</w:t>
      </w:r>
    </w:p>
    <w:p w14:paraId="1D6C40FB" w14:textId="0E706AEF" w:rsidR="00463084" w:rsidRPr="007F5E08" w:rsidRDefault="008620DF" w:rsidP="00463084">
      <w:pPr>
        <w:pStyle w:val="Heading4"/>
        <w:jc w:val="both"/>
      </w:pPr>
      <w:r w:rsidRPr="007F5E08">
        <w:t>Independent review</w:t>
      </w:r>
    </w:p>
    <w:p w14:paraId="5D05A603" w14:textId="6AEB9AC0" w:rsidR="00463084" w:rsidRPr="007F5E08" w:rsidRDefault="008620DF" w:rsidP="00463084">
      <w:pPr>
        <w:jc w:val="both"/>
        <w:rPr>
          <w:rFonts w:cs="Arial"/>
        </w:rPr>
      </w:pPr>
      <w:r w:rsidRPr="007F5E08">
        <w:rPr>
          <w:rFonts w:cs="Arial"/>
        </w:rPr>
        <w:t>Simultaneous with the legislative review, in November 2020</w:t>
      </w:r>
      <w:r w:rsidR="003467A8">
        <w:rPr>
          <w:rFonts w:cs="Arial"/>
        </w:rPr>
        <w:t>,</w:t>
      </w:r>
      <w:r w:rsidRPr="007F5E08">
        <w:rPr>
          <w:rFonts w:cs="Arial"/>
        </w:rPr>
        <w:t xml:space="preserve"> DCSSDS commissioned an independent review of Queensland’s restrictive practices framework to consider whether any </w:t>
      </w:r>
      <w:r w:rsidRPr="007F5E08">
        <w:rPr>
          <w:rFonts w:cs="Arial"/>
        </w:rPr>
        <w:lastRenderedPageBreak/>
        <w:t>improvements could be made to better align Queensland’s restrictive practices framework with the NDIS Rules and National Principles.</w:t>
      </w:r>
    </w:p>
    <w:p w14:paraId="3CBEB036" w14:textId="77777777" w:rsidR="00463084" w:rsidRPr="007F5E08" w:rsidRDefault="008620DF" w:rsidP="00463084">
      <w:pPr>
        <w:jc w:val="both"/>
        <w:rPr>
          <w:rFonts w:cs="Arial"/>
        </w:rPr>
      </w:pPr>
      <w:r w:rsidRPr="007F5E08">
        <w:rPr>
          <w:rFonts w:cs="Arial"/>
        </w:rPr>
        <w:t xml:space="preserve">The final report found that Queensland’s current restrictive practices framework is inconsistent with the National Principles in key respects, including: </w:t>
      </w:r>
    </w:p>
    <w:p w14:paraId="7A7AC967" w14:textId="77777777" w:rsidR="00463084" w:rsidRPr="007F5E08" w:rsidRDefault="008620DF" w:rsidP="00463084">
      <w:pPr>
        <w:jc w:val="both"/>
        <w:rPr>
          <w:rFonts w:cs="Arial"/>
        </w:rPr>
      </w:pPr>
      <w:r w:rsidRPr="007F5E08">
        <w:rPr>
          <w:rFonts w:cs="Arial"/>
          <w:noProof/>
        </w:rPr>
        <w:drawing>
          <wp:inline distT="0" distB="0" distL="0" distR="0" wp14:anchorId="39AB2E92" wp14:editId="77266470">
            <wp:extent cx="5486400" cy="3295135"/>
            <wp:effectExtent l="38100" t="0" r="19050" b="19685"/>
            <wp:docPr id="1" name="Diagram 1" descr="Blue trapezoid list to show grouped and related information of equal value.&#10;Scope - limited to adults with an intellectual disability; doesn't safeguard all NDIS participants in relation to all interventions classed as restrictive practices under the NDIS.&#10;Conflict of interest - Guardians for restrictive practices matters have a decision-making role in relation to restrictive practices; which may create a potential conflict of interest with their other roles in a person's life.&#10;Complexity - Queensland's authorisation framework is complex; it can be difficult to navigate.&#10;Review rights - the framework does not allow for administrative review of all decis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38D60B0" w14:textId="77777777" w:rsidR="00463084" w:rsidRPr="007F5E08" w:rsidRDefault="008620DF" w:rsidP="00463084">
      <w:pPr>
        <w:pStyle w:val="Heading4"/>
      </w:pPr>
      <w:r w:rsidRPr="007F5E08">
        <w:t>Stakeholder consultation</w:t>
      </w:r>
    </w:p>
    <w:p w14:paraId="71C32BE8" w14:textId="77777777" w:rsidR="00463084" w:rsidRPr="007F5E08" w:rsidRDefault="008620DF" w:rsidP="00463084">
      <w:pPr>
        <w:jc w:val="both"/>
        <w:rPr>
          <w:rFonts w:cs="Arial"/>
        </w:rPr>
      </w:pPr>
      <w:r w:rsidRPr="007F5E08">
        <w:rPr>
          <w:rFonts w:cs="Arial"/>
        </w:rPr>
        <w:t>Stakeholder consultation on ideas for a reformed authorisation framework was conducted between November 2021 and January 2022, guided by a consultation paper. The consultation was broad and included people with disability, their families and carers, NDIS and disability service providers, peak bodies, advocacy organisations and other bodies to gather their views.</w:t>
      </w:r>
    </w:p>
    <w:p w14:paraId="677859AA" w14:textId="77777777" w:rsidR="00463084" w:rsidRPr="007F5E08" w:rsidRDefault="008620DF" w:rsidP="00463084">
      <w:pPr>
        <w:jc w:val="both"/>
        <w:rPr>
          <w:rFonts w:cs="Arial"/>
        </w:rPr>
      </w:pPr>
      <w:r w:rsidRPr="007F5E08">
        <w:rPr>
          <w:rFonts w:cs="Arial"/>
        </w:rPr>
        <w:t>Consultation included a mix of face-to-face workshops, online forums, surveys and written submissions.</w:t>
      </w:r>
    </w:p>
    <w:tbl>
      <w:tblPr>
        <w:tblStyle w:val="TableGrid"/>
        <w:tblW w:w="9634" w:type="dxa"/>
        <w:tblBorders>
          <w:top w:val="single" w:sz="4" w:space="0" w:color="853D96" w:themeColor="accent2"/>
          <w:left w:val="single" w:sz="4" w:space="0" w:color="853D96" w:themeColor="accent2"/>
          <w:bottom w:val="single" w:sz="4" w:space="0" w:color="853D96" w:themeColor="accent2"/>
          <w:right w:val="single" w:sz="4" w:space="0" w:color="853D96" w:themeColor="accent2"/>
          <w:insideH w:val="single" w:sz="6" w:space="0" w:color="853D96" w:themeColor="accent2"/>
          <w:insideV w:val="single" w:sz="6" w:space="0" w:color="853D96" w:themeColor="accent2"/>
        </w:tblBorders>
        <w:tblLook w:val="04A0" w:firstRow="1" w:lastRow="0" w:firstColumn="1" w:lastColumn="0" w:noHBand="0" w:noVBand="1"/>
      </w:tblPr>
      <w:tblGrid>
        <w:gridCol w:w="9634"/>
      </w:tblGrid>
      <w:tr w:rsidR="00F368F3" w14:paraId="2C49058F" w14:textId="77777777">
        <w:tc>
          <w:tcPr>
            <w:tcW w:w="9634" w:type="dxa"/>
            <w:shd w:val="clear" w:color="auto" w:fill="853D96" w:themeFill="accent2"/>
          </w:tcPr>
          <w:p w14:paraId="0F14CEAA" w14:textId="77777777" w:rsidR="00463084" w:rsidRPr="007F5E08" w:rsidRDefault="008620DF">
            <w:pPr>
              <w:rPr>
                <w:rFonts w:cs="Arial"/>
                <w:b/>
                <w:bCs/>
                <w:color w:val="FFFFFF" w:themeColor="background1"/>
              </w:rPr>
            </w:pPr>
            <w:r w:rsidRPr="007F5E08">
              <w:rPr>
                <w:rFonts w:cs="Arial"/>
                <w:b/>
                <w:bCs/>
                <w:color w:val="FFFFFF" w:themeColor="background1"/>
              </w:rPr>
              <w:t xml:space="preserve">Consultation findings broadly included: </w:t>
            </w:r>
          </w:p>
        </w:tc>
      </w:tr>
      <w:tr w:rsidR="00F368F3" w14:paraId="72D63597" w14:textId="77777777">
        <w:tc>
          <w:tcPr>
            <w:tcW w:w="9634" w:type="dxa"/>
          </w:tcPr>
          <w:p w14:paraId="08670277" w14:textId="77777777" w:rsidR="00463084" w:rsidRPr="007F5E08" w:rsidRDefault="008620DF">
            <w:pPr>
              <w:pStyle w:val="ListParagraph"/>
              <w:numPr>
                <w:ilvl w:val="0"/>
                <w:numId w:val="9"/>
              </w:numPr>
              <w:rPr>
                <w:rFonts w:ascii="Arial" w:hAnsi="Arial" w:cs="Arial"/>
              </w:rPr>
            </w:pPr>
            <w:r w:rsidRPr="007F5E08">
              <w:rPr>
                <w:rFonts w:ascii="Arial" w:hAnsi="Arial" w:cs="Arial"/>
              </w:rPr>
              <w:t>Very high levels of support for expanding Queensland’s authorisation framework to include all NDIS participants and all restrictive practices regulated under the NDIS</w:t>
            </w:r>
          </w:p>
        </w:tc>
      </w:tr>
      <w:tr w:rsidR="00F368F3" w14:paraId="1B372B33" w14:textId="77777777">
        <w:tc>
          <w:tcPr>
            <w:tcW w:w="9634" w:type="dxa"/>
          </w:tcPr>
          <w:p w14:paraId="1ED2E20F" w14:textId="77777777" w:rsidR="00463084" w:rsidRPr="007F5E08" w:rsidRDefault="008620DF">
            <w:pPr>
              <w:pStyle w:val="ListParagraph"/>
              <w:numPr>
                <w:ilvl w:val="0"/>
                <w:numId w:val="9"/>
              </w:numPr>
              <w:rPr>
                <w:rFonts w:ascii="Arial" w:hAnsi="Arial" w:cs="Arial"/>
              </w:rPr>
            </w:pPr>
            <w:r w:rsidRPr="007F5E08">
              <w:rPr>
                <w:rFonts w:ascii="Arial" w:hAnsi="Arial" w:cs="Arial"/>
              </w:rPr>
              <w:t>Near unanimous support for a more streamlined administrative model to replace Queensland’s current guardianship-based framework</w:t>
            </w:r>
          </w:p>
        </w:tc>
      </w:tr>
      <w:tr w:rsidR="00F368F3" w14:paraId="258AC7C9" w14:textId="77777777">
        <w:tc>
          <w:tcPr>
            <w:tcW w:w="9634" w:type="dxa"/>
          </w:tcPr>
          <w:p w14:paraId="2E80FD86" w14:textId="77777777" w:rsidR="00463084" w:rsidRPr="007F5E08" w:rsidRDefault="008620DF">
            <w:pPr>
              <w:pStyle w:val="ListParagraph"/>
              <w:numPr>
                <w:ilvl w:val="0"/>
                <w:numId w:val="9"/>
              </w:numPr>
              <w:rPr>
                <w:rFonts w:ascii="Arial" w:hAnsi="Arial" w:cs="Arial"/>
              </w:rPr>
            </w:pPr>
            <w:r w:rsidRPr="007F5E08">
              <w:rPr>
                <w:rFonts w:ascii="Arial" w:hAnsi="Arial" w:cs="Arial"/>
              </w:rPr>
              <w:t>Strong support for the creation of a senior practitioner role, but split views about the creation of a market-based decision-making role</w:t>
            </w:r>
          </w:p>
        </w:tc>
      </w:tr>
      <w:tr w:rsidR="00F368F3" w14:paraId="406D1843" w14:textId="77777777">
        <w:tc>
          <w:tcPr>
            <w:tcW w:w="9634" w:type="dxa"/>
          </w:tcPr>
          <w:p w14:paraId="581F3625" w14:textId="77777777" w:rsidR="00463084" w:rsidRPr="007F5E08" w:rsidRDefault="008620DF">
            <w:pPr>
              <w:pStyle w:val="ListParagraph"/>
              <w:numPr>
                <w:ilvl w:val="0"/>
                <w:numId w:val="9"/>
              </w:numPr>
              <w:rPr>
                <w:rFonts w:ascii="Arial" w:hAnsi="Arial" w:cs="Arial"/>
              </w:rPr>
            </w:pPr>
            <w:r w:rsidRPr="007F5E08">
              <w:rPr>
                <w:rFonts w:ascii="Arial" w:hAnsi="Arial" w:cs="Arial"/>
              </w:rPr>
              <w:t>Limited support for QCAT retaining a primary authorisation role, but strong support for QCAT to function as a merits review body with the power to review all authorisation decisions</w:t>
            </w:r>
          </w:p>
        </w:tc>
      </w:tr>
      <w:tr w:rsidR="00F368F3" w14:paraId="5E9419CA" w14:textId="77777777">
        <w:tc>
          <w:tcPr>
            <w:tcW w:w="9634" w:type="dxa"/>
          </w:tcPr>
          <w:p w14:paraId="34488E9E" w14:textId="77777777" w:rsidR="00463084" w:rsidRPr="007F5E08" w:rsidRDefault="008620DF">
            <w:pPr>
              <w:pStyle w:val="ListParagraph"/>
              <w:numPr>
                <w:ilvl w:val="0"/>
                <w:numId w:val="9"/>
              </w:numPr>
              <w:rPr>
                <w:rFonts w:ascii="Arial" w:hAnsi="Arial" w:cs="Arial"/>
              </w:rPr>
            </w:pPr>
            <w:r w:rsidRPr="007F5E08">
              <w:rPr>
                <w:rFonts w:ascii="Arial" w:hAnsi="Arial" w:cs="Arial"/>
              </w:rPr>
              <w:t xml:space="preserve">Concerns that the creation of market-based decision-making roles is a risk due to inherent conflict of interest. </w:t>
            </w:r>
          </w:p>
        </w:tc>
      </w:tr>
    </w:tbl>
    <w:p w14:paraId="72AE44C7" w14:textId="77777777" w:rsidR="006E52C0" w:rsidRDefault="006E52C0">
      <w:pPr>
        <w:spacing w:after="0"/>
        <w:rPr>
          <w:rFonts w:eastAsiaTheme="majorEastAsia" w:cs="Arial"/>
          <w:color w:val="225E6A"/>
          <w:sz w:val="24"/>
        </w:rPr>
      </w:pPr>
    </w:p>
    <w:p w14:paraId="229183CD" w14:textId="77777777" w:rsidR="00BD6D27" w:rsidRDefault="00BD6D27" w:rsidP="004D05E7">
      <w:pPr>
        <w:spacing w:after="0"/>
        <w:sectPr w:rsidR="00BD6D27" w:rsidSect="00A62A6E">
          <w:headerReference w:type="default" r:id="rId33"/>
          <w:footerReference w:type="even" r:id="rId34"/>
          <w:footerReference w:type="default" r:id="rId35"/>
          <w:headerReference w:type="first" r:id="rId36"/>
          <w:pgSz w:w="11900" w:h="16840"/>
          <w:pgMar w:top="1560" w:right="843" w:bottom="1276" w:left="1440" w:header="709" w:footer="567" w:gutter="0"/>
          <w:pgNumType w:start="0"/>
          <w:cols w:space="708"/>
          <w:titlePg/>
          <w:docGrid w:linePitch="360"/>
        </w:sectPr>
      </w:pPr>
    </w:p>
    <w:p w14:paraId="437A0C8A" w14:textId="77777777" w:rsidR="00BD6D27" w:rsidRPr="005C55E8" w:rsidRDefault="008620DF" w:rsidP="005C55E8">
      <w:pPr>
        <w:pStyle w:val="Heading1"/>
        <w:rPr>
          <w:sz w:val="44"/>
          <w:szCs w:val="44"/>
        </w:rPr>
      </w:pPr>
      <w:bookmarkStart w:id="60" w:name="_Toc174362943"/>
      <w:r>
        <w:rPr>
          <w:sz w:val="44"/>
          <w:szCs w:val="44"/>
        </w:rPr>
        <w:lastRenderedPageBreak/>
        <w:t>Appendix 2</w:t>
      </w:r>
      <w:r w:rsidRPr="005C55E8">
        <w:rPr>
          <w:sz w:val="44"/>
          <w:szCs w:val="44"/>
        </w:rPr>
        <w:t>:</w:t>
      </w:r>
      <w:r w:rsidR="00764479">
        <w:rPr>
          <w:sz w:val="44"/>
          <w:szCs w:val="44"/>
        </w:rPr>
        <w:t xml:space="preserve"> Authorisation </w:t>
      </w:r>
      <w:r w:rsidR="0056260D">
        <w:rPr>
          <w:sz w:val="44"/>
          <w:szCs w:val="44"/>
        </w:rPr>
        <w:t>p</w:t>
      </w:r>
      <w:r w:rsidR="00764479">
        <w:rPr>
          <w:sz w:val="44"/>
          <w:szCs w:val="44"/>
        </w:rPr>
        <w:t xml:space="preserve">rocess </w:t>
      </w:r>
      <w:r w:rsidR="0056260D">
        <w:rPr>
          <w:sz w:val="44"/>
          <w:szCs w:val="44"/>
        </w:rPr>
        <w:t>m</w:t>
      </w:r>
      <w:r w:rsidR="00764479">
        <w:rPr>
          <w:sz w:val="44"/>
          <w:szCs w:val="44"/>
        </w:rPr>
        <w:t>ap</w:t>
      </w:r>
      <w:bookmarkEnd w:id="60"/>
    </w:p>
    <w:p w14:paraId="3C3FE565" w14:textId="77777777" w:rsidR="00463084" w:rsidRPr="00463084" w:rsidRDefault="008620DF" w:rsidP="004D05E7">
      <w:pPr>
        <w:spacing w:before="100" w:beforeAutospacing="1" w:after="100" w:afterAutospacing="1"/>
      </w:pPr>
      <w:r w:rsidRPr="00B2409B">
        <w:rPr>
          <w:rFonts w:ascii="Times New Roman" w:eastAsia="Times New Roman" w:hAnsi="Times New Roman" w:cs="Times New Roman"/>
          <w:noProof/>
          <w:sz w:val="24"/>
          <w:lang w:eastAsia="en-AU"/>
        </w:rPr>
        <w:drawing>
          <wp:inline distT="0" distB="0" distL="0" distR="0" wp14:anchorId="16E80EE2" wp14:editId="30B95C06">
            <wp:extent cx="9382539" cy="5852179"/>
            <wp:effectExtent l="0" t="0" r="9525" b="0"/>
            <wp:docPr id="7" name="Picture 7" descr="This process map details the proposed authorisation process of regulated practices in NDIS or disability services in Queensland. &#10;The process flows between actions to be taken by a relevant service provider, the Office of the Senior Practitioner and QCAT.&#10;The process map uses different coloured boxes and connecting lines to detail the process for authorisation under the reformed authorisation framework from when a service provider that it needs to make an application to use a restrictive practice, through to the decision-making process by the senior practitioner and if a review of a decision is sought through QCAT.&#10;The following process is described:&#10;1. If an Authorisation for the use of regulated restrictive practices is needed, the relevant service provider will lodge an application is lodged with Office of the Senior Practitioner as soon as possible.&#10;2. The Senior Practitioner assesses application, including consultation with person with disability and other relevant person/s.&quot; &#10;3. If the senior practitioner requires further information, they will give the service provider the opportunity to rectify defects, request further information, and/or visit arranged at the place where the regulated restrictive practice is to be used.  If the senior practitioner does not receive the information it needs, the application may be withdrawn. &#10;4. Once the senior practitioner has the information it needs to assess the application, it will decide whether to grant the authorisation. It will issue a notice of decision, including the reasons for its decision. The notice will be sent to the relevant service provider, the person with disability, and each relevant person that was consulted when the behaviour support plan was developed, or by senior practitioner in deciding the application. &#10;a. If the authorisation is granted:&#10;i. the relevant service provider can use the restrictive practice in accordance with the circumstances set out in s 145 of the Bill. &#10;ii. The authorisation will continue until it expires, is cancelled, or a new authorisation takes effect. &#10;iii. The relevant service provider notifies the NDIS Commissioner that the authorisation is given.&#10;b. If the authorisation is not granted, the senior practitioner will notify the NDIS Commissioner that authorisation has not been given.&#10;5. If a person with standing to apply for a merits review is not satisfied with the senior practitioner’s decision, they can apply to QCAT for a merits review. If someone applies to QCAT for a review of a decision:&#10;a. An information notice will be sent to relevant parties and other persons with standing so that they can elect to be a party to the review.&#10;b. QCAT will conduct the merits review and issue an order to&#10;i. Confirm or amend the senior practitioner’s decision.&#10;ii. Set aside the decision and substitute QCAT’s own decision.&#10;iii. Set aside the decision and return the matter to the senior practitioner for reconsideration, with direc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process map details the proposed authorisation process of regulated practices in NDIS or disability services in Queensland. &#10;The process flows between actions to be taken by a relevant service provider, the Office of the Senior Practitioner and QCAT.&#10;The process map uses different coloured boxes and connecting lines to detail the process for authorisation under the reformed authorisation framework from when a service provider that it needs to make an application to use a restrictive practice, through to the decision-making process by the senior practitioner and if a review of a decision is sought through QCAT.&#10;The following process is described:&#10;1. If an Authorisation for the use of regulated restrictive practices is needed, the relevant service provider will lodge an application is lodged with Office of the Senior Practitioner as soon as possible.&#10;2. The Senior Practitioner assesses application, including consultation with person with disability and other relevant person/s.&quot; &#10;3. If the senior practitioner requires further information, they will give the service provider the opportunity to rectify defects, request further information, and/or visit arranged at the place where the regulated restrictive practice is to be used.  If the senior practitioner does not receive the information it needs, the application may be withdrawn. &#10;4. Once the senior practitioner has the information it needs to assess the application, it will decide whether to grant the authorisation. It will issue a notice of decision, including the reasons for its decision. The notice will be sent to the relevant service provider, the person with disability, and each relevant person that was consulted when the behaviour support plan was developed, or by senior practitioner in deciding the application. &#10;a. If the authorisation is granted:&#10;i. the relevant service provider can use the restrictive practice in accordance with the circumstances set out in s 145 of the Bill. &#10;ii. The authorisation will continue until it expires, is cancelled, or a new authorisation takes effect. &#10;iii. The relevant service provider notifies the NDIS Commissioner that the authorisation is given.&#10;b. If the authorisation is not granted, the senior practitioner will notify the NDIS Commissioner that authorisation has not been given.&#10;5. If a person with standing to apply for a merits review is not satisfied with the senior practitioner’s decision, they can apply to QCAT for a merits review. If someone applies to QCAT for a review of a decision:&#10;a. An information notice will be sent to relevant parties and other persons with standing so that they can elect to be a party to the review.&#10;b. QCAT will conduct the merits review and issue an order to&#10;i. Confirm or amend the senior practitioner’s decision.&#10;ii. Set aside the decision and substitute QCAT’s own decision.&#10;iii. Set aside the decision and return the matter to the senior practitioner for reconsideration, with directions. &#10;"/>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9415180" cy="5872538"/>
                    </a:xfrm>
                    <a:prstGeom prst="rect">
                      <a:avLst/>
                    </a:prstGeom>
                    <a:noFill/>
                    <a:ln>
                      <a:noFill/>
                    </a:ln>
                  </pic:spPr>
                </pic:pic>
              </a:graphicData>
            </a:graphic>
          </wp:inline>
        </w:drawing>
      </w:r>
    </w:p>
    <w:sectPr w:rsidR="00463084" w:rsidRPr="00463084" w:rsidSect="004D05E7">
      <w:pgSz w:w="16840" w:h="11900" w:orient="landscape"/>
      <w:pgMar w:top="851" w:right="1559" w:bottom="568"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8206" w14:textId="77777777" w:rsidR="0054117C" w:rsidRDefault="0054117C">
      <w:pPr>
        <w:spacing w:after="0"/>
      </w:pPr>
      <w:r>
        <w:separator/>
      </w:r>
    </w:p>
  </w:endnote>
  <w:endnote w:type="continuationSeparator" w:id="0">
    <w:p w14:paraId="389EC90D" w14:textId="77777777" w:rsidR="0054117C" w:rsidRDefault="00541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C571" w14:textId="77777777" w:rsidR="005C092E" w:rsidRDefault="008620DF" w:rsidP="0066480D">
    <w:pPr>
      <w:pStyle w:val="Footer"/>
      <w:rPr>
        <w:rStyle w:val="PageNumber"/>
      </w:rPr>
    </w:pPr>
    <w:r>
      <w:rPr>
        <w:rStyle w:val="PageNumber"/>
      </w:rPr>
      <w:fldChar w:fldCharType="begin"/>
    </w:r>
    <w:r>
      <w:rPr>
        <w:rStyle w:val="PageNumber"/>
      </w:rPr>
      <w:instrText xml:space="preserve">PAGE  </w:instrText>
    </w:r>
    <w:r w:rsidR="00D4774A">
      <w:rPr>
        <w:rStyle w:val="PageNumber"/>
      </w:rPr>
      <w:fldChar w:fldCharType="separate"/>
    </w:r>
    <w:r>
      <w:rPr>
        <w:rStyle w:val="PageNumber"/>
      </w:rPr>
      <w:fldChar w:fldCharType="end"/>
    </w:r>
  </w:p>
  <w:p w14:paraId="1F2F8833" w14:textId="77777777" w:rsidR="005C092E" w:rsidRDefault="005C092E" w:rsidP="0066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F532" w14:textId="77777777" w:rsidR="005C092E" w:rsidRDefault="008620DF" w:rsidP="0001307D">
    <w:pPr>
      <w:pStyle w:val="Footer"/>
      <w:tabs>
        <w:tab w:val="right" w:pos="8931"/>
      </w:tabs>
    </w:pPr>
    <w:r w:rsidRPr="00C3722B">
      <w:rPr>
        <w:sz w:val="16"/>
        <w:szCs w:val="16"/>
      </w:rPr>
      <w:t xml:space="preserve">Engagement Paper: </w:t>
    </w:r>
    <w:r w:rsidR="004D05E7">
      <w:rPr>
        <w:sz w:val="16"/>
        <w:szCs w:val="16"/>
      </w:rPr>
      <w:t>R</w:t>
    </w:r>
    <w:r w:rsidRPr="00C3722B">
      <w:rPr>
        <w:sz w:val="16"/>
        <w:szCs w:val="16"/>
      </w:rPr>
      <w:t>eform</w:t>
    </w:r>
    <w:r w:rsidR="004D05E7">
      <w:rPr>
        <w:sz w:val="16"/>
        <w:szCs w:val="16"/>
      </w:rPr>
      <w:t>ing Queensland’s</w:t>
    </w:r>
    <w:r w:rsidRPr="00C3722B">
      <w:rPr>
        <w:sz w:val="16"/>
        <w:szCs w:val="16"/>
      </w:rPr>
      <w:t xml:space="preserve"> Restrictive Practices Authorisation Framework</w:t>
    </w:r>
    <w:r w:rsidR="0066480D" w:rsidRPr="00353A8E">
      <w:tab/>
    </w:r>
    <w:r w:rsidR="0066480D" w:rsidRPr="00C3722B">
      <w:rPr>
        <w:sz w:val="16"/>
        <w:szCs w:val="16"/>
      </w:rPr>
      <w:fldChar w:fldCharType="begin"/>
    </w:r>
    <w:r w:rsidR="0066480D" w:rsidRPr="00C3722B">
      <w:rPr>
        <w:sz w:val="16"/>
        <w:szCs w:val="16"/>
      </w:rPr>
      <w:instrText xml:space="preserve"> PAGE   \* MERGEFORMAT </w:instrText>
    </w:r>
    <w:r w:rsidR="0066480D" w:rsidRPr="00C3722B">
      <w:rPr>
        <w:sz w:val="16"/>
        <w:szCs w:val="16"/>
      </w:rPr>
      <w:fldChar w:fldCharType="separate"/>
    </w:r>
    <w:r w:rsidR="0066480D" w:rsidRPr="00C3722B">
      <w:rPr>
        <w:sz w:val="16"/>
        <w:szCs w:val="16"/>
      </w:rPr>
      <w:t>18</w:t>
    </w:r>
    <w:r w:rsidR="0066480D" w:rsidRPr="00C372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1078" w14:textId="77777777" w:rsidR="0054117C" w:rsidRDefault="0054117C">
      <w:pPr>
        <w:spacing w:after="0"/>
      </w:pPr>
      <w:r>
        <w:separator/>
      </w:r>
    </w:p>
  </w:footnote>
  <w:footnote w:type="continuationSeparator" w:id="0">
    <w:p w14:paraId="37FDCAB0" w14:textId="77777777" w:rsidR="0054117C" w:rsidRDefault="005411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8E8E" w14:textId="1533BF25" w:rsidR="005C092E" w:rsidRPr="00432B11" w:rsidRDefault="00432B11" w:rsidP="0066480D">
    <w:pPr>
      <w:pStyle w:val="Header"/>
    </w:pPr>
    <w:r w:rsidRPr="00432B11">
      <w:rPr>
        <w:noProof/>
      </w:rPr>
      <w:drawing>
        <wp:anchor distT="0" distB="0" distL="114300" distR="114300" simplePos="0" relativeHeight="251656704" behindDoc="1" locked="0" layoutInCell="1" allowOverlap="1" wp14:anchorId="69C24FD4" wp14:editId="5E7D73F2">
          <wp:simplePos x="0" y="0"/>
          <wp:positionH relativeFrom="column">
            <wp:posOffset>-910136</wp:posOffset>
          </wp:positionH>
          <wp:positionV relativeFrom="paragraph">
            <wp:posOffset>-450215</wp:posOffset>
          </wp:positionV>
          <wp:extent cx="7545856" cy="1179491"/>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45856" cy="11794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A815" w14:textId="77777777" w:rsidR="005F0FB2" w:rsidRDefault="008620DF" w:rsidP="0066480D">
    <w:pPr>
      <w:pStyle w:val="Header"/>
    </w:pPr>
    <w:r w:rsidRPr="00432B11">
      <w:rPr>
        <w:noProof/>
      </w:rPr>
      <w:drawing>
        <wp:anchor distT="0" distB="0" distL="114300" distR="114300" simplePos="0" relativeHeight="251657728" behindDoc="1" locked="0" layoutInCell="1" allowOverlap="1" wp14:anchorId="0DD5F564" wp14:editId="6433B513">
          <wp:simplePos x="0" y="0"/>
          <wp:positionH relativeFrom="page">
            <wp:align>right</wp:align>
          </wp:positionH>
          <wp:positionV relativeFrom="paragraph">
            <wp:posOffset>-440690</wp:posOffset>
          </wp:positionV>
          <wp:extent cx="10687050" cy="904875"/>
          <wp:effectExtent l="0" t="0" r="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3406"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68705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36C5D3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39EE0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425D15"/>
    <w:multiLevelType w:val="hybridMultilevel"/>
    <w:tmpl w:val="31865580"/>
    <w:lvl w:ilvl="0" w:tplc="3B929ED4">
      <w:start w:val="1"/>
      <w:numFmt w:val="lowerLetter"/>
      <w:lvlText w:val="%1)"/>
      <w:lvlJc w:val="left"/>
      <w:pPr>
        <w:ind w:left="720" w:hanging="360"/>
      </w:pPr>
      <w:rPr>
        <w:sz w:val="21"/>
        <w:szCs w:val="21"/>
      </w:rPr>
    </w:lvl>
    <w:lvl w:ilvl="1" w:tplc="AD5292B0" w:tentative="1">
      <w:start w:val="1"/>
      <w:numFmt w:val="lowerLetter"/>
      <w:lvlText w:val="%2."/>
      <w:lvlJc w:val="left"/>
      <w:pPr>
        <w:ind w:left="1440" w:hanging="360"/>
      </w:pPr>
    </w:lvl>
    <w:lvl w:ilvl="2" w:tplc="CC7A09A4" w:tentative="1">
      <w:start w:val="1"/>
      <w:numFmt w:val="lowerRoman"/>
      <w:lvlText w:val="%3."/>
      <w:lvlJc w:val="right"/>
      <w:pPr>
        <w:ind w:left="2160" w:hanging="180"/>
      </w:pPr>
    </w:lvl>
    <w:lvl w:ilvl="3" w:tplc="5D46CF08" w:tentative="1">
      <w:start w:val="1"/>
      <w:numFmt w:val="decimal"/>
      <w:lvlText w:val="%4."/>
      <w:lvlJc w:val="left"/>
      <w:pPr>
        <w:ind w:left="2880" w:hanging="360"/>
      </w:pPr>
    </w:lvl>
    <w:lvl w:ilvl="4" w:tplc="050885EE" w:tentative="1">
      <w:start w:val="1"/>
      <w:numFmt w:val="lowerLetter"/>
      <w:lvlText w:val="%5."/>
      <w:lvlJc w:val="left"/>
      <w:pPr>
        <w:ind w:left="3600" w:hanging="360"/>
      </w:pPr>
    </w:lvl>
    <w:lvl w:ilvl="5" w:tplc="8F869FB6" w:tentative="1">
      <w:start w:val="1"/>
      <w:numFmt w:val="lowerRoman"/>
      <w:lvlText w:val="%6."/>
      <w:lvlJc w:val="right"/>
      <w:pPr>
        <w:ind w:left="4320" w:hanging="180"/>
      </w:pPr>
    </w:lvl>
    <w:lvl w:ilvl="6" w:tplc="B85AD0BA" w:tentative="1">
      <w:start w:val="1"/>
      <w:numFmt w:val="decimal"/>
      <w:lvlText w:val="%7."/>
      <w:lvlJc w:val="left"/>
      <w:pPr>
        <w:ind w:left="5040" w:hanging="360"/>
      </w:pPr>
    </w:lvl>
    <w:lvl w:ilvl="7" w:tplc="F1062886" w:tentative="1">
      <w:start w:val="1"/>
      <w:numFmt w:val="lowerLetter"/>
      <w:lvlText w:val="%8."/>
      <w:lvlJc w:val="left"/>
      <w:pPr>
        <w:ind w:left="5760" w:hanging="360"/>
      </w:pPr>
    </w:lvl>
    <w:lvl w:ilvl="8" w:tplc="0E485882" w:tentative="1">
      <w:start w:val="1"/>
      <w:numFmt w:val="lowerRoman"/>
      <w:lvlText w:val="%9."/>
      <w:lvlJc w:val="right"/>
      <w:pPr>
        <w:ind w:left="6480" w:hanging="180"/>
      </w:pPr>
    </w:lvl>
  </w:abstractNum>
  <w:abstractNum w:abstractNumId="3" w15:restartNumberingAfterBreak="0">
    <w:nsid w:val="0BCF40CC"/>
    <w:multiLevelType w:val="hybridMultilevel"/>
    <w:tmpl w:val="3FA4C85A"/>
    <w:lvl w:ilvl="0" w:tplc="8844042E">
      <w:start w:val="1"/>
      <w:numFmt w:val="bullet"/>
      <w:lvlText w:val=""/>
      <w:lvlJc w:val="left"/>
      <w:pPr>
        <w:ind w:left="360" w:hanging="360"/>
      </w:pPr>
      <w:rPr>
        <w:rFonts w:ascii="Symbol" w:hAnsi="Symbol" w:hint="default"/>
      </w:rPr>
    </w:lvl>
    <w:lvl w:ilvl="1" w:tplc="9ACC17AA" w:tentative="1">
      <w:start w:val="1"/>
      <w:numFmt w:val="bullet"/>
      <w:lvlText w:val="o"/>
      <w:lvlJc w:val="left"/>
      <w:pPr>
        <w:ind w:left="1080" w:hanging="360"/>
      </w:pPr>
      <w:rPr>
        <w:rFonts w:ascii="Courier New" w:hAnsi="Courier New" w:cs="Courier New" w:hint="default"/>
      </w:rPr>
    </w:lvl>
    <w:lvl w:ilvl="2" w:tplc="4AD2B944" w:tentative="1">
      <w:start w:val="1"/>
      <w:numFmt w:val="bullet"/>
      <w:lvlText w:val=""/>
      <w:lvlJc w:val="left"/>
      <w:pPr>
        <w:ind w:left="1800" w:hanging="360"/>
      </w:pPr>
      <w:rPr>
        <w:rFonts w:ascii="Wingdings" w:hAnsi="Wingdings" w:hint="default"/>
      </w:rPr>
    </w:lvl>
    <w:lvl w:ilvl="3" w:tplc="02F6EAFC" w:tentative="1">
      <w:start w:val="1"/>
      <w:numFmt w:val="bullet"/>
      <w:lvlText w:val=""/>
      <w:lvlJc w:val="left"/>
      <w:pPr>
        <w:ind w:left="2520" w:hanging="360"/>
      </w:pPr>
      <w:rPr>
        <w:rFonts w:ascii="Symbol" w:hAnsi="Symbol" w:hint="default"/>
      </w:rPr>
    </w:lvl>
    <w:lvl w:ilvl="4" w:tplc="4ACABF14" w:tentative="1">
      <w:start w:val="1"/>
      <w:numFmt w:val="bullet"/>
      <w:lvlText w:val="o"/>
      <w:lvlJc w:val="left"/>
      <w:pPr>
        <w:ind w:left="3240" w:hanging="360"/>
      </w:pPr>
      <w:rPr>
        <w:rFonts w:ascii="Courier New" w:hAnsi="Courier New" w:cs="Courier New" w:hint="default"/>
      </w:rPr>
    </w:lvl>
    <w:lvl w:ilvl="5" w:tplc="E5743BF2" w:tentative="1">
      <w:start w:val="1"/>
      <w:numFmt w:val="bullet"/>
      <w:lvlText w:val=""/>
      <w:lvlJc w:val="left"/>
      <w:pPr>
        <w:ind w:left="3960" w:hanging="360"/>
      </w:pPr>
      <w:rPr>
        <w:rFonts w:ascii="Wingdings" w:hAnsi="Wingdings" w:hint="default"/>
      </w:rPr>
    </w:lvl>
    <w:lvl w:ilvl="6" w:tplc="36A23244" w:tentative="1">
      <w:start w:val="1"/>
      <w:numFmt w:val="bullet"/>
      <w:lvlText w:val=""/>
      <w:lvlJc w:val="left"/>
      <w:pPr>
        <w:ind w:left="4680" w:hanging="360"/>
      </w:pPr>
      <w:rPr>
        <w:rFonts w:ascii="Symbol" w:hAnsi="Symbol" w:hint="default"/>
      </w:rPr>
    </w:lvl>
    <w:lvl w:ilvl="7" w:tplc="A9BADEF2" w:tentative="1">
      <w:start w:val="1"/>
      <w:numFmt w:val="bullet"/>
      <w:lvlText w:val="o"/>
      <w:lvlJc w:val="left"/>
      <w:pPr>
        <w:ind w:left="5400" w:hanging="360"/>
      </w:pPr>
      <w:rPr>
        <w:rFonts w:ascii="Courier New" w:hAnsi="Courier New" w:cs="Courier New" w:hint="default"/>
      </w:rPr>
    </w:lvl>
    <w:lvl w:ilvl="8" w:tplc="7AB271FC" w:tentative="1">
      <w:start w:val="1"/>
      <w:numFmt w:val="bullet"/>
      <w:lvlText w:val=""/>
      <w:lvlJc w:val="left"/>
      <w:pPr>
        <w:ind w:left="6120" w:hanging="360"/>
      </w:pPr>
      <w:rPr>
        <w:rFonts w:ascii="Wingdings" w:hAnsi="Wingdings" w:hint="default"/>
      </w:rPr>
    </w:lvl>
  </w:abstractNum>
  <w:abstractNum w:abstractNumId="4" w15:restartNumberingAfterBreak="0">
    <w:nsid w:val="0D2A32DA"/>
    <w:multiLevelType w:val="hybridMultilevel"/>
    <w:tmpl w:val="81BED23E"/>
    <w:lvl w:ilvl="0" w:tplc="3AE84ECE">
      <w:start w:val="1"/>
      <w:numFmt w:val="bullet"/>
      <w:lvlText w:val=""/>
      <w:lvlJc w:val="left"/>
      <w:pPr>
        <w:tabs>
          <w:tab w:val="num" w:pos="360"/>
        </w:tabs>
        <w:ind w:left="360" w:hanging="360"/>
      </w:pPr>
      <w:rPr>
        <w:rFonts w:ascii="Symbol" w:hAnsi="Symbol" w:hint="default"/>
      </w:rPr>
    </w:lvl>
    <w:lvl w:ilvl="1" w:tplc="979CB0BC" w:tentative="1">
      <w:start w:val="1"/>
      <w:numFmt w:val="bullet"/>
      <w:lvlText w:val="o"/>
      <w:lvlJc w:val="left"/>
      <w:pPr>
        <w:ind w:left="360" w:hanging="360"/>
      </w:pPr>
      <w:rPr>
        <w:rFonts w:ascii="Courier New" w:hAnsi="Courier New" w:cs="Courier New" w:hint="default"/>
      </w:rPr>
    </w:lvl>
    <w:lvl w:ilvl="2" w:tplc="8880175C" w:tentative="1">
      <w:start w:val="1"/>
      <w:numFmt w:val="bullet"/>
      <w:lvlText w:val=""/>
      <w:lvlJc w:val="left"/>
      <w:pPr>
        <w:ind w:left="1080" w:hanging="360"/>
      </w:pPr>
      <w:rPr>
        <w:rFonts w:ascii="Wingdings" w:hAnsi="Wingdings" w:hint="default"/>
      </w:rPr>
    </w:lvl>
    <w:lvl w:ilvl="3" w:tplc="A09ABF5E" w:tentative="1">
      <w:start w:val="1"/>
      <w:numFmt w:val="bullet"/>
      <w:lvlText w:val=""/>
      <w:lvlJc w:val="left"/>
      <w:pPr>
        <w:ind w:left="1800" w:hanging="360"/>
      </w:pPr>
      <w:rPr>
        <w:rFonts w:ascii="Symbol" w:hAnsi="Symbol" w:hint="default"/>
      </w:rPr>
    </w:lvl>
    <w:lvl w:ilvl="4" w:tplc="E9F87DCA" w:tentative="1">
      <w:start w:val="1"/>
      <w:numFmt w:val="bullet"/>
      <w:lvlText w:val="o"/>
      <w:lvlJc w:val="left"/>
      <w:pPr>
        <w:ind w:left="2520" w:hanging="360"/>
      </w:pPr>
      <w:rPr>
        <w:rFonts w:ascii="Courier New" w:hAnsi="Courier New" w:cs="Courier New" w:hint="default"/>
      </w:rPr>
    </w:lvl>
    <w:lvl w:ilvl="5" w:tplc="49B04140" w:tentative="1">
      <w:start w:val="1"/>
      <w:numFmt w:val="bullet"/>
      <w:lvlText w:val=""/>
      <w:lvlJc w:val="left"/>
      <w:pPr>
        <w:ind w:left="3240" w:hanging="360"/>
      </w:pPr>
      <w:rPr>
        <w:rFonts w:ascii="Wingdings" w:hAnsi="Wingdings" w:hint="default"/>
      </w:rPr>
    </w:lvl>
    <w:lvl w:ilvl="6" w:tplc="A0D0B508" w:tentative="1">
      <w:start w:val="1"/>
      <w:numFmt w:val="bullet"/>
      <w:lvlText w:val=""/>
      <w:lvlJc w:val="left"/>
      <w:pPr>
        <w:ind w:left="3960" w:hanging="360"/>
      </w:pPr>
      <w:rPr>
        <w:rFonts w:ascii="Symbol" w:hAnsi="Symbol" w:hint="default"/>
      </w:rPr>
    </w:lvl>
    <w:lvl w:ilvl="7" w:tplc="66EA8AB2" w:tentative="1">
      <w:start w:val="1"/>
      <w:numFmt w:val="bullet"/>
      <w:lvlText w:val="o"/>
      <w:lvlJc w:val="left"/>
      <w:pPr>
        <w:ind w:left="4680" w:hanging="360"/>
      </w:pPr>
      <w:rPr>
        <w:rFonts w:ascii="Courier New" w:hAnsi="Courier New" w:cs="Courier New" w:hint="default"/>
      </w:rPr>
    </w:lvl>
    <w:lvl w:ilvl="8" w:tplc="2ECCB32C" w:tentative="1">
      <w:start w:val="1"/>
      <w:numFmt w:val="bullet"/>
      <w:lvlText w:val=""/>
      <w:lvlJc w:val="left"/>
      <w:pPr>
        <w:ind w:left="5400" w:hanging="360"/>
      </w:pPr>
      <w:rPr>
        <w:rFonts w:ascii="Wingdings" w:hAnsi="Wingdings" w:hint="default"/>
      </w:rPr>
    </w:lvl>
  </w:abstractNum>
  <w:abstractNum w:abstractNumId="5" w15:restartNumberingAfterBreak="0">
    <w:nsid w:val="0D425388"/>
    <w:multiLevelType w:val="multilevel"/>
    <w:tmpl w:val="6C183BFC"/>
    <w:lvl w:ilvl="0">
      <w:start w:val="1"/>
      <w:numFmt w:val="bullet"/>
      <w:pStyle w:val="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18"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E03887"/>
    <w:multiLevelType w:val="hybridMultilevel"/>
    <w:tmpl w:val="A1E8B4A4"/>
    <w:lvl w:ilvl="0" w:tplc="713A4DCE">
      <w:start w:val="1"/>
      <w:numFmt w:val="bullet"/>
      <w:lvlText w:val=""/>
      <w:lvlJc w:val="left"/>
      <w:pPr>
        <w:ind w:left="720" w:hanging="360"/>
      </w:pPr>
      <w:rPr>
        <w:rFonts w:ascii="Symbol" w:hAnsi="Symbol" w:hint="default"/>
      </w:rPr>
    </w:lvl>
    <w:lvl w:ilvl="1" w:tplc="4A18D0AE">
      <w:start w:val="1"/>
      <w:numFmt w:val="bullet"/>
      <w:lvlText w:val="o"/>
      <w:lvlJc w:val="left"/>
      <w:pPr>
        <w:ind w:left="1440" w:hanging="360"/>
      </w:pPr>
      <w:rPr>
        <w:rFonts w:ascii="Courier New" w:hAnsi="Courier New" w:cs="Courier New" w:hint="default"/>
      </w:rPr>
    </w:lvl>
    <w:lvl w:ilvl="2" w:tplc="1B12F310" w:tentative="1">
      <w:start w:val="1"/>
      <w:numFmt w:val="bullet"/>
      <w:lvlText w:val=""/>
      <w:lvlJc w:val="left"/>
      <w:pPr>
        <w:ind w:left="2160" w:hanging="360"/>
      </w:pPr>
      <w:rPr>
        <w:rFonts w:ascii="Wingdings" w:hAnsi="Wingdings" w:hint="default"/>
      </w:rPr>
    </w:lvl>
    <w:lvl w:ilvl="3" w:tplc="52088E82" w:tentative="1">
      <w:start w:val="1"/>
      <w:numFmt w:val="bullet"/>
      <w:lvlText w:val=""/>
      <w:lvlJc w:val="left"/>
      <w:pPr>
        <w:ind w:left="2880" w:hanging="360"/>
      </w:pPr>
      <w:rPr>
        <w:rFonts w:ascii="Symbol" w:hAnsi="Symbol" w:hint="default"/>
      </w:rPr>
    </w:lvl>
    <w:lvl w:ilvl="4" w:tplc="AECAF8B0" w:tentative="1">
      <w:start w:val="1"/>
      <w:numFmt w:val="bullet"/>
      <w:lvlText w:val="o"/>
      <w:lvlJc w:val="left"/>
      <w:pPr>
        <w:ind w:left="3600" w:hanging="360"/>
      </w:pPr>
      <w:rPr>
        <w:rFonts w:ascii="Courier New" w:hAnsi="Courier New" w:cs="Courier New" w:hint="default"/>
      </w:rPr>
    </w:lvl>
    <w:lvl w:ilvl="5" w:tplc="3698ED60" w:tentative="1">
      <w:start w:val="1"/>
      <w:numFmt w:val="bullet"/>
      <w:lvlText w:val=""/>
      <w:lvlJc w:val="left"/>
      <w:pPr>
        <w:ind w:left="4320" w:hanging="360"/>
      </w:pPr>
      <w:rPr>
        <w:rFonts w:ascii="Wingdings" w:hAnsi="Wingdings" w:hint="default"/>
      </w:rPr>
    </w:lvl>
    <w:lvl w:ilvl="6" w:tplc="FC5E6324" w:tentative="1">
      <w:start w:val="1"/>
      <w:numFmt w:val="bullet"/>
      <w:lvlText w:val=""/>
      <w:lvlJc w:val="left"/>
      <w:pPr>
        <w:ind w:left="5040" w:hanging="360"/>
      </w:pPr>
      <w:rPr>
        <w:rFonts w:ascii="Symbol" w:hAnsi="Symbol" w:hint="default"/>
      </w:rPr>
    </w:lvl>
    <w:lvl w:ilvl="7" w:tplc="ED347F50" w:tentative="1">
      <w:start w:val="1"/>
      <w:numFmt w:val="bullet"/>
      <w:lvlText w:val="o"/>
      <w:lvlJc w:val="left"/>
      <w:pPr>
        <w:ind w:left="5760" w:hanging="360"/>
      </w:pPr>
      <w:rPr>
        <w:rFonts w:ascii="Courier New" w:hAnsi="Courier New" w:cs="Courier New" w:hint="default"/>
      </w:rPr>
    </w:lvl>
    <w:lvl w:ilvl="8" w:tplc="90A0F286" w:tentative="1">
      <w:start w:val="1"/>
      <w:numFmt w:val="bullet"/>
      <w:lvlText w:val=""/>
      <w:lvlJc w:val="left"/>
      <w:pPr>
        <w:ind w:left="6480" w:hanging="360"/>
      </w:pPr>
      <w:rPr>
        <w:rFonts w:ascii="Wingdings" w:hAnsi="Wingdings" w:hint="default"/>
      </w:rPr>
    </w:lvl>
  </w:abstractNum>
  <w:abstractNum w:abstractNumId="7" w15:restartNumberingAfterBreak="0">
    <w:nsid w:val="12DA7BB3"/>
    <w:multiLevelType w:val="hybridMultilevel"/>
    <w:tmpl w:val="BB6C8C92"/>
    <w:lvl w:ilvl="0" w:tplc="546AF7EA">
      <w:start w:val="1"/>
      <w:numFmt w:val="bullet"/>
      <w:lvlText w:val=""/>
      <w:lvlJc w:val="left"/>
      <w:pPr>
        <w:ind w:left="360" w:hanging="360"/>
      </w:pPr>
      <w:rPr>
        <w:rFonts w:ascii="Symbol" w:hAnsi="Symbol" w:hint="default"/>
      </w:rPr>
    </w:lvl>
    <w:lvl w:ilvl="1" w:tplc="769257C6" w:tentative="1">
      <w:start w:val="1"/>
      <w:numFmt w:val="bullet"/>
      <w:lvlText w:val="o"/>
      <w:lvlJc w:val="left"/>
      <w:pPr>
        <w:ind w:left="1080" w:hanging="360"/>
      </w:pPr>
      <w:rPr>
        <w:rFonts w:ascii="Courier New" w:hAnsi="Courier New" w:cs="Courier New" w:hint="default"/>
      </w:rPr>
    </w:lvl>
    <w:lvl w:ilvl="2" w:tplc="ABA0B89C" w:tentative="1">
      <w:start w:val="1"/>
      <w:numFmt w:val="bullet"/>
      <w:lvlText w:val=""/>
      <w:lvlJc w:val="left"/>
      <w:pPr>
        <w:ind w:left="1800" w:hanging="360"/>
      </w:pPr>
      <w:rPr>
        <w:rFonts w:ascii="Wingdings" w:hAnsi="Wingdings" w:hint="default"/>
      </w:rPr>
    </w:lvl>
    <w:lvl w:ilvl="3" w:tplc="E43A1C96" w:tentative="1">
      <w:start w:val="1"/>
      <w:numFmt w:val="bullet"/>
      <w:lvlText w:val=""/>
      <w:lvlJc w:val="left"/>
      <w:pPr>
        <w:ind w:left="2520" w:hanging="360"/>
      </w:pPr>
      <w:rPr>
        <w:rFonts w:ascii="Symbol" w:hAnsi="Symbol" w:hint="default"/>
      </w:rPr>
    </w:lvl>
    <w:lvl w:ilvl="4" w:tplc="10FAC990" w:tentative="1">
      <w:start w:val="1"/>
      <w:numFmt w:val="bullet"/>
      <w:lvlText w:val="o"/>
      <w:lvlJc w:val="left"/>
      <w:pPr>
        <w:ind w:left="3240" w:hanging="360"/>
      </w:pPr>
      <w:rPr>
        <w:rFonts w:ascii="Courier New" w:hAnsi="Courier New" w:cs="Courier New" w:hint="default"/>
      </w:rPr>
    </w:lvl>
    <w:lvl w:ilvl="5" w:tplc="49664F50" w:tentative="1">
      <w:start w:val="1"/>
      <w:numFmt w:val="bullet"/>
      <w:lvlText w:val=""/>
      <w:lvlJc w:val="left"/>
      <w:pPr>
        <w:ind w:left="3960" w:hanging="360"/>
      </w:pPr>
      <w:rPr>
        <w:rFonts w:ascii="Wingdings" w:hAnsi="Wingdings" w:hint="default"/>
      </w:rPr>
    </w:lvl>
    <w:lvl w:ilvl="6" w:tplc="0B16ADC2" w:tentative="1">
      <w:start w:val="1"/>
      <w:numFmt w:val="bullet"/>
      <w:lvlText w:val=""/>
      <w:lvlJc w:val="left"/>
      <w:pPr>
        <w:ind w:left="4680" w:hanging="360"/>
      </w:pPr>
      <w:rPr>
        <w:rFonts w:ascii="Symbol" w:hAnsi="Symbol" w:hint="default"/>
      </w:rPr>
    </w:lvl>
    <w:lvl w:ilvl="7" w:tplc="98CE9CC2" w:tentative="1">
      <w:start w:val="1"/>
      <w:numFmt w:val="bullet"/>
      <w:lvlText w:val="o"/>
      <w:lvlJc w:val="left"/>
      <w:pPr>
        <w:ind w:left="5400" w:hanging="360"/>
      </w:pPr>
      <w:rPr>
        <w:rFonts w:ascii="Courier New" w:hAnsi="Courier New" w:cs="Courier New" w:hint="default"/>
      </w:rPr>
    </w:lvl>
    <w:lvl w:ilvl="8" w:tplc="4D02A286" w:tentative="1">
      <w:start w:val="1"/>
      <w:numFmt w:val="bullet"/>
      <w:lvlText w:val=""/>
      <w:lvlJc w:val="left"/>
      <w:pPr>
        <w:ind w:left="6120" w:hanging="360"/>
      </w:pPr>
      <w:rPr>
        <w:rFonts w:ascii="Wingdings" w:hAnsi="Wingdings" w:hint="default"/>
      </w:rPr>
    </w:lvl>
  </w:abstractNum>
  <w:abstractNum w:abstractNumId="8" w15:restartNumberingAfterBreak="0">
    <w:nsid w:val="130C6E2B"/>
    <w:multiLevelType w:val="hybridMultilevel"/>
    <w:tmpl w:val="49F6E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0C03F7"/>
    <w:multiLevelType w:val="hybridMultilevel"/>
    <w:tmpl w:val="BA02538E"/>
    <w:lvl w:ilvl="0" w:tplc="9C62F6AA">
      <w:start w:val="1"/>
      <w:numFmt w:val="decimal"/>
      <w:pStyle w:val="TableListNumber"/>
      <w:lvlText w:val="%1."/>
      <w:lvlJc w:val="left"/>
      <w:pPr>
        <w:ind w:left="360" w:hanging="360"/>
      </w:pPr>
    </w:lvl>
    <w:lvl w:ilvl="1" w:tplc="62AE3344" w:tentative="1">
      <w:start w:val="1"/>
      <w:numFmt w:val="lowerLetter"/>
      <w:lvlText w:val="%2."/>
      <w:lvlJc w:val="left"/>
      <w:pPr>
        <w:ind w:left="1080" w:hanging="360"/>
      </w:pPr>
    </w:lvl>
    <w:lvl w:ilvl="2" w:tplc="489610F2" w:tentative="1">
      <w:start w:val="1"/>
      <w:numFmt w:val="lowerRoman"/>
      <w:lvlText w:val="%3."/>
      <w:lvlJc w:val="right"/>
      <w:pPr>
        <w:ind w:left="1800" w:hanging="180"/>
      </w:pPr>
    </w:lvl>
    <w:lvl w:ilvl="3" w:tplc="8F681AC2" w:tentative="1">
      <w:start w:val="1"/>
      <w:numFmt w:val="decimal"/>
      <w:lvlText w:val="%4."/>
      <w:lvlJc w:val="left"/>
      <w:pPr>
        <w:ind w:left="2520" w:hanging="360"/>
      </w:pPr>
    </w:lvl>
    <w:lvl w:ilvl="4" w:tplc="EAF42DFA" w:tentative="1">
      <w:start w:val="1"/>
      <w:numFmt w:val="lowerLetter"/>
      <w:lvlText w:val="%5."/>
      <w:lvlJc w:val="left"/>
      <w:pPr>
        <w:ind w:left="3240" w:hanging="360"/>
      </w:pPr>
    </w:lvl>
    <w:lvl w:ilvl="5" w:tplc="5A1E8F06" w:tentative="1">
      <w:start w:val="1"/>
      <w:numFmt w:val="lowerRoman"/>
      <w:lvlText w:val="%6."/>
      <w:lvlJc w:val="right"/>
      <w:pPr>
        <w:ind w:left="3960" w:hanging="180"/>
      </w:pPr>
    </w:lvl>
    <w:lvl w:ilvl="6" w:tplc="7B840F2C" w:tentative="1">
      <w:start w:val="1"/>
      <w:numFmt w:val="decimal"/>
      <w:lvlText w:val="%7."/>
      <w:lvlJc w:val="left"/>
      <w:pPr>
        <w:ind w:left="4680" w:hanging="360"/>
      </w:pPr>
    </w:lvl>
    <w:lvl w:ilvl="7" w:tplc="8B3AC980" w:tentative="1">
      <w:start w:val="1"/>
      <w:numFmt w:val="lowerLetter"/>
      <w:lvlText w:val="%8."/>
      <w:lvlJc w:val="left"/>
      <w:pPr>
        <w:ind w:left="5400" w:hanging="360"/>
      </w:pPr>
    </w:lvl>
    <w:lvl w:ilvl="8" w:tplc="B128FA5A" w:tentative="1">
      <w:start w:val="1"/>
      <w:numFmt w:val="lowerRoman"/>
      <w:lvlText w:val="%9."/>
      <w:lvlJc w:val="right"/>
      <w:pPr>
        <w:ind w:left="6120" w:hanging="180"/>
      </w:pPr>
    </w:lvl>
  </w:abstractNum>
  <w:abstractNum w:abstractNumId="10" w15:restartNumberingAfterBreak="0">
    <w:nsid w:val="32146F06"/>
    <w:multiLevelType w:val="hybridMultilevel"/>
    <w:tmpl w:val="4B16ECBE"/>
    <w:lvl w:ilvl="0" w:tplc="BA865972">
      <w:start w:val="1"/>
      <w:numFmt w:val="bullet"/>
      <w:pStyle w:val="TableBullet"/>
      <w:lvlText w:val=""/>
      <w:lvlJc w:val="left"/>
      <w:pPr>
        <w:ind w:left="360" w:hanging="360"/>
      </w:pPr>
      <w:rPr>
        <w:rFonts w:ascii="Symbol" w:hAnsi="Symbol" w:hint="default"/>
      </w:rPr>
    </w:lvl>
    <w:lvl w:ilvl="1" w:tplc="CA801D5C" w:tentative="1">
      <w:start w:val="1"/>
      <w:numFmt w:val="bullet"/>
      <w:lvlText w:val="o"/>
      <w:lvlJc w:val="left"/>
      <w:pPr>
        <w:ind w:left="1080" w:hanging="360"/>
      </w:pPr>
      <w:rPr>
        <w:rFonts w:ascii="Courier New" w:hAnsi="Courier New" w:cs="Courier New" w:hint="default"/>
      </w:rPr>
    </w:lvl>
    <w:lvl w:ilvl="2" w:tplc="9E908BA0" w:tentative="1">
      <w:start w:val="1"/>
      <w:numFmt w:val="bullet"/>
      <w:lvlText w:val=""/>
      <w:lvlJc w:val="left"/>
      <w:pPr>
        <w:ind w:left="1800" w:hanging="360"/>
      </w:pPr>
      <w:rPr>
        <w:rFonts w:ascii="Wingdings" w:hAnsi="Wingdings" w:hint="default"/>
      </w:rPr>
    </w:lvl>
    <w:lvl w:ilvl="3" w:tplc="1AE04882" w:tentative="1">
      <w:start w:val="1"/>
      <w:numFmt w:val="bullet"/>
      <w:lvlText w:val=""/>
      <w:lvlJc w:val="left"/>
      <w:pPr>
        <w:ind w:left="2520" w:hanging="360"/>
      </w:pPr>
      <w:rPr>
        <w:rFonts w:ascii="Symbol" w:hAnsi="Symbol" w:hint="default"/>
      </w:rPr>
    </w:lvl>
    <w:lvl w:ilvl="4" w:tplc="F8CA20A6" w:tentative="1">
      <w:start w:val="1"/>
      <w:numFmt w:val="bullet"/>
      <w:lvlText w:val="o"/>
      <w:lvlJc w:val="left"/>
      <w:pPr>
        <w:ind w:left="3240" w:hanging="360"/>
      </w:pPr>
      <w:rPr>
        <w:rFonts w:ascii="Courier New" w:hAnsi="Courier New" w:cs="Courier New" w:hint="default"/>
      </w:rPr>
    </w:lvl>
    <w:lvl w:ilvl="5" w:tplc="C7FA7AFC" w:tentative="1">
      <w:start w:val="1"/>
      <w:numFmt w:val="bullet"/>
      <w:lvlText w:val=""/>
      <w:lvlJc w:val="left"/>
      <w:pPr>
        <w:ind w:left="3960" w:hanging="360"/>
      </w:pPr>
      <w:rPr>
        <w:rFonts w:ascii="Wingdings" w:hAnsi="Wingdings" w:hint="default"/>
      </w:rPr>
    </w:lvl>
    <w:lvl w:ilvl="6" w:tplc="90C44F98" w:tentative="1">
      <w:start w:val="1"/>
      <w:numFmt w:val="bullet"/>
      <w:lvlText w:val=""/>
      <w:lvlJc w:val="left"/>
      <w:pPr>
        <w:ind w:left="4680" w:hanging="360"/>
      </w:pPr>
      <w:rPr>
        <w:rFonts w:ascii="Symbol" w:hAnsi="Symbol" w:hint="default"/>
      </w:rPr>
    </w:lvl>
    <w:lvl w:ilvl="7" w:tplc="04082500" w:tentative="1">
      <w:start w:val="1"/>
      <w:numFmt w:val="bullet"/>
      <w:lvlText w:val="o"/>
      <w:lvlJc w:val="left"/>
      <w:pPr>
        <w:ind w:left="5400" w:hanging="360"/>
      </w:pPr>
      <w:rPr>
        <w:rFonts w:ascii="Courier New" w:hAnsi="Courier New" w:cs="Courier New" w:hint="default"/>
      </w:rPr>
    </w:lvl>
    <w:lvl w:ilvl="8" w:tplc="C9E4AB9C" w:tentative="1">
      <w:start w:val="1"/>
      <w:numFmt w:val="bullet"/>
      <w:lvlText w:val=""/>
      <w:lvlJc w:val="left"/>
      <w:pPr>
        <w:ind w:left="6120" w:hanging="360"/>
      </w:pPr>
      <w:rPr>
        <w:rFonts w:ascii="Wingdings" w:hAnsi="Wingdings" w:hint="default"/>
      </w:rPr>
    </w:lvl>
  </w:abstractNum>
  <w:abstractNum w:abstractNumId="11" w15:restartNumberingAfterBreak="0">
    <w:nsid w:val="3921671D"/>
    <w:multiLevelType w:val="hybridMultilevel"/>
    <w:tmpl w:val="AF445CAA"/>
    <w:lvl w:ilvl="0" w:tplc="36E4175C">
      <w:start w:val="1"/>
      <w:numFmt w:val="decimal"/>
      <w:pStyle w:val="Numberedlist"/>
      <w:lvlText w:val="%1."/>
      <w:lvlJc w:val="left"/>
      <w:pPr>
        <w:ind w:left="360" w:hanging="360"/>
      </w:pPr>
      <w:rPr>
        <w:rFonts w:ascii="Arial" w:hAnsi="Arial" w:cs="Arial" w:hint="default"/>
      </w:rPr>
    </w:lvl>
    <w:lvl w:ilvl="1" w:tplc="A2DC4542">
      <w:start w:val="1"/>
      <w:numFmt w:val="bullet"/>
      <w:lvlText w:val="o"/>
      <w:lvlJc w:val="left"/>
      <w:pPr>
        <w:ind w:left="1080" w:hanging="360"/>
      </w:pPr>
      <w:rPr>
        <w:rFonts w:ascii="Courier New" w:hAnsi="Courier New" w:cs="Courier New" w:hint="default"/>
      </w:rPr>
    </w:lvl>
    <w:lvl w:ilvl="2" w:tplc="6DCC8862" w:tentative="1">
      <w:start w:val="1"/>
      <w:numFmt w:val="bullet"/>
      <w:lvlText w:val=""/>
      <w:lvlJc w:val="left"/>
      <w:pPr>
        <w:ind w:left="1800" w:hanging="360"/>
      </w:pPr>
      <w:rPr>
        <w:rFonts w:ascii="Wingdings" w:hAnsi="Wingdings" w:hint="default"/>
      </w:rPr>
    </w:lvl>
    <w:lvl w:ilvl="3" w:tplc="A29828D8" w:tentative="1">
      <w:start w:val="1"/>
      <w:numFmt w:val="bullet"/>
      <w:lvlText w:val=""/>
      <w:lvlJc w:val="left"/>
      <w:pPr>
        <w:ind w:left="2520" w:hanging="360"/>
      </w:pPr>
      <w:rPr>
        <w:rFonts w:ascii="Symbol" w:hAnsi="Symbol" w:hint="default"/>
      </w:rPr>
    </w:lvl>
    <w:lvl w:ilvl="4" w:tplc="2EE44BD4" w:tentative="1">
      <w:start w:val="1"/>
      <w:numFmt w:val="bullet"/>
      <w:lvlText w:val="o"/>
      <w:lvlJc w:val="left"/>
      <w:pPr>
        <w:ind w:left="3240" w:hanging="360"/>
      </w:pPr>
      <w:rPr>
        <w:rFonts w:ascii="Courier New" w:hAnsi="Courier New" w:cs="Courier New" w:hint="default"/>
      </w:rPr>
    </w:lvl>
    <w:lvl w:ilvl="5" w:tplc="7A76A648" w:tentative="1">
      <w:start w:val="1"/>
      <w:numFmt w:val="bullet"/>
      <w:lvlText w:val=""/>
      <w:lvlJc w:val="left"/>
      <w:pPr>
        <w:ind w:left="3960" w:hanging="360"/>
      </w:pPr>
      <w:rPr>
        <w:rFonts w:ascii="Wingdings" w:hAnsi="Wingdings" w:hint="default"/>
      </w:rPr>
    </w:lvl>
    <w:lvl w:ilvl="6" w:tplc="BC72DCC6" w:tentative="1">
      <w:start w:val="1"/>
      <w:numFmt w:val="bullet"/>
      <w:lvlText w:val=""/>
      <w:lvlJc w:val="left"/>
      <w:pPr>
        <w:ind w:left="4680" w:hanging="360"/>
      </w:pPr>
      <w:rPr>
        <w:rFonts w:ascii="Symbol" w:hAnsi="Symbol" w:hint="default"/>
      </w:rPr>
    </w:lvl>
    <w:lvl w:ilvl="7" w:tplc="1A209672" w:tentative="1">
      <w:start w:val="1"/>
      <w:numFmt w:val="bullet"/>
      <w:lvlText w:val="o"/>
      <w:lvlJc w:val="left"/>
      <w:pPr>
        <w:ind w:left="5400" w:hanging="360"/>
      </w:pPr>
      <w:rPr>
        <w:rFonts w:ascii="Courier New" w:hAnsi="Courier New" w:cs="Courier New" w:hint="default"/>
      </w:rPr>
    </w:lvl>
    <w:lvl w:ilvl="8" w:tplc="040CC118" w:tentative="1">
      <w:start w:val="1"/>
      <w:numFmt w:val="bullet"/>
      <w:lvlText w:val=""/>
      <w:lvlJc w:val="left"/>
      <w:pPr>
        <w:ind w:left="6120" w:hanging="360"/>
      </w:pPr>
      <w:rPr>
        <w:rFonts w:ascii="Wingdings" w:hAnsi="Wingdings" w:hint="default"/>
      </w:rPr>
    </w:lvl>
  </w:abstractNum>
  <w:abstractNum w:abstractNumId="12" w15:restartNumberingAfterBreak="0">
    <w:nsid w:val="4116180B"/>
    <w:multiLevelType w:val="hybridMultilevel"/>
    <w:tmpl w:val="23781B06"/>
    <w:lvl w:ilvl="0" w:tplc="CF301FE6">
      <w:start w:val="1"/>
      <w:numFmt w:val="bullet"/>
      <w:lvlText w:val=""/>
      <w:lvlJc w:val="left"/>
      <w:pPr>
        <w:ind w:left="720" w:hanging="360"/>
      </w:pPr>
      <w:rPr>
        <w:rFonts w:ascii="Symbol" w:hAnsi="Symbol" w:hint="default"/>
      </w:rPr>
    </w:lvl>
    <w:lvl w:ilvl="1" w:tplc="17C41FB6">
      <w:start w:val="1"/>
      <w:numFmt w:val="bullet"/>
      <w:lvlText w:val="o"/>
      <w:lvlJc w:val="left"/>
      <w:pPr>
        <w:ind w:left="1440" w:hanging="360"/>
      </w:pPr>
      <w:rPr>
        <w:rFonts w:ascii="Courier New" w:hAnsi="Courier New" w:cs="Courier New" w:hint="default"/>
      </w:rPr>
    </w:lvl>
    <w:lvl w:ilvl="2" w:tplc="0928C530" w:tentative="1">
      <w:start w:val="1"/>
      <w:numFmt w:val="bullet"/>
      <w:lvlText w:val=""/>
      <w:lvlJc w:val="left"/>
      <w:pPr>
        <w:ind w:left="2160" w:hanging="360"/>
      </w:pPr>
      <w:rPr>
        <w:rFonts w:ascii="Wingdings" w:hAnsi="Wingdings" w:hint="default"/>
      </w:rPr>
    </w:lvl>
    <w:lvl w:ilvl="3" w:tplc="72C8DCD0" w:tentative="1">
      <w:start w:val="1"/>
      <w:numFmt w:val="bullet"/>
      <w:lvlText w:val=""/>
      <w:lvlJc w:val="left"/>
      <w:pPr>
        <w:ind w:left="2880" w:hanging="360"/>
      </w:pPr>
      <w:rPr>
        <w:rFonts w:ascii="Symbol" w:hAnsi="Symbol" w:hint="default"/>
      </w:rPr>
    </w:lvl>
    <w:lvl w:ilvl="4" w:tplc="CEC87314" w:tentative="1">
      <w:start w:val="1"/>
      <w:numFmt w:val="bullet"/>
      <w:lvlText w:val="o"/>
      <w:lvlJc w:val="left"/>
      <w:pPr>
        <w:ind w:left="3600" w:hanging="360"/>
      </w:pPr>
      <w:rPr>
        <w:rFonts w:ascii="Courier New" w:hAnsi="Courier New" w:cs="Courier New" w:hint="default"/>
      </w:rPr>
    </w:lvl>
    <w:lvl w:ilvl="5" w:tplc="2AECEBC0" w:tentative="1">
      <w:start w:val="1"/>
      <w:numFmt w:val="bullet"/>
      <w:lvlText w:val=""/>
      <w:lvlJc w:val="left"/>
      <w:pPr>
        <w:ind w:left="4320" w:hanging="360"/>
      </w:pPr>
      <w:rPr>
        <w:rFonts w:ascii="Wingdings" w:hAnsi="Wingdings" w:hint="default"/>
      </w:rPr>
    </w:lvl>
    <w:lvl w:ilvl="6" w:tplc="AA88D85A" w:tentative="1">
      <w:start w:val="1"/>
      <w:numFmt w:val="bullet"/>
      <w:lvlText w:val=""/>
      <w:lvlJc w:val="left"/>
      <w:pPr>
        <w:ind w:left="5040" w:hanging="360"/>
      </w:pPr>
      <w:rPr>
        <w:rFonts w:ascii="Symbol" w:hAnsi="Symbol" w:hint="default"/>
      </w:rPr>
    </w:lvl>
    <w:lvl w:ilvl="7" w:tplc="877AEAB0" w:tentative="1">
      <w:start w:val="1"/>
      <w:numFmt w:val="bullet"/>
      <w:lvlText w:val="o"/>
      <w:lvlJc w:val="left"/>
      <w:pPr>
        <w:ind w:left="5760" w:hanging="360"/>
      </w:pPr>
      <w:rPr>
        <w:rFonts w:ascii="Courier New" w:hAnsi="Courier New" w:cs="Courier New" w:hint="default"/>
      </w:rPr>
    </w:lvl>
    <w:lvl w:ilvl="8" w:tplc="10528A9A" w:tentative="1">
      <w:start w:val="1"/>
      <w:numFmt w:val="bullet"/>
      <w:lvlText w:val=""/>
      <w:lvlJc w:val="left"/>
      <w:pPr>
        <w:ind w:left="6480" w:hanging="360"/>
      </w:pPr>
      <w:rPr>
        <w:rFonts w:ascii="Wingdings" w:hAnsi="Wingdings" w:hint="default"/>
      </w:rPr>
    </w:lvl>
  </w:abstractNum>
  <w:abstractNum w:abstractNumId="13" w15:restartNumberingAfterBreak="0">
    <w:nsid w:val="4538384A"/>
    <w:multiLevelType w:val="hybridMultilevel"/>
    <w:tmpl w:val="22DA7A86"/>
    <w:lvl w:ilvl="0" w:tplc="FBE6724C">
      <w:start w:val="1"/>
      <w:numFmt w:val="decimal"/>
      <w:pStyle w:val="NoHeading1"/>
      <w:lvlText w:val="%1."/>
      <w:lvlJc w:val="left"/>
      <w:pPr>
        <w:ind w:left="720" w:hanging="360"/>
      </w:pPr>
    </w:lvl>
    <w:lvl w:ilvl="1" w:tplc="3E386052" w:tentative="1">
      <w:start w:val="1"/>
      <w:numFmt w:val="lowerLetter"/>
      <w:lvlText w:val="%2."/>
      <w:lvlJc w:val="left"/>
      <w:pPr>
        <w:ind w:left="1440" w:hanging="360"/>
      </w:pPr>
    </w:lvl>
    <w:lvl w:ilvl="2" w:tplc="A8881B7A" w:tentative="1">
      <w:start w:val="1"/>
      <w:numFmt w:val="lowerRoman"/>
      <w:lvlText w:val="%3."/>
      <w:lvlJc w:val="right"/>
      <w:pPr>
        <w:ind w:left="2160" w:hanging="180"/>
      </w:pPr>
    </w:lvl>
    <w:lvl w:ilvl="3" w:tplc="9BA45C8A" w:tentative="1">
      <w:start w:val="1"/>
      <w:numFmt w:val="decimal"/>
      <w:lvlText w:val="%4."/>
      <w:lvlJc w:val="left"/>
      <w:pPr>
        <w:ind w:left="2880" w:hanging="360"/>
      </w:pPr>
    </w:lvl>
    <w:lvl w:ilvl="4" w:tplc="83B8C64E" w:tentative="1">
      <w:start w:val="1"/>
      <w:numFmt w:val="lowerLetter"/>
      <w:lvlText w:val="%5."/>
      <w:lvlJc w:val="left"/>
      <w:pPr>
        <w:ind w:left="3600" w:hanging="360"/>
      </w:pPr>
    </w:lvl>
    <w:lvl w:ilvl="5" w:tplc="213C58C2" w:tentative="1">
      <w:start w:val="1"/>
      <w:numFmt w:val="lowerRoman"/>
      <w:lvlText w:val="%6."/>
      <w:lvlJc w:val="right"/>
      <w:pPr>
        <w:ind w:left="4320" w:hanging="180"/>
      </w:pPr>
    </w:lvl>
    <w:lvl w:ilvl="6" w:tplc="881651BE" w:tentative="1">
      <w:start w:val="1"/>
      <w:numFmt w:val="decimal"/>
      <w:lvlText w:val="%7."/>
      <w:lvlJc w:val="left"/>
      <w:pPr>
        <w:ind w:left="5040" w:hanging="360"/>
      </w:pPr>
    </w:lvl>
    <w:lvl w:ilvl="7" w:tplc="555C13F4" w:tentative="1">
      <w:start w:val="1"/>
      <w:numFmt w:val="lowerLetter"/>
      <w:lvlText w:val="%8."/>
      <w:lvlJc w:val="left"/>
      <w:pPr>
        <w:ind w:left="5760" w:hanging="360"/>
      </w:pPr>
    </w:lvl>
    <w:lvl w:ilvl="8" w:tplc="FF60A93C" w:tentative="1">
      <w:start w:val="1"/>
      <w:numFmt w:val="lowerRoman"/>
      <w:lvlText w:val="%9."/>
      <w:lvlJc w:val="right"/>
      <w:pPr>
        <w:ind w:left="6480" w:hanging="180"/>
      </w:pPr>
    </w:lvl>
  </w:abstractNum>
  <w:abstractNum w:abstractNumId="14" w15:restartNumberingAfterBreak="0">
    <w:nsid w:val="49CB41B1"/>
    <w:multiLevelType w:val="hybridMultilevel"/>
    <w:tmpl w:val="C5724960"/>
    <w:lvl w:ilvl="0" w:tplc="97C27E08">
      <w:start w:val="1"/>
      <w:numFmt w:val="bullet"/>
      <w:lvlText w:val=""/>
      <w:lvlJc w:val="left"/>
      <w:pPr>
        <w:ind w:left="360" w:hanging="360"/>
      </w:pPr>
      <w:rPr>
        <w:rFonts w:ascii="Symbol" w:hAnsi="Symbol" w:hint="default"/>
      </w:rPr>
    </w:lvl>
    <w:lvl w:ilvl="1" w:tplc="93D4B072">
      <w:start w:val="1"/>
      <w:numFmt w:val="bullet"/>
      <w:lvlText w:val="o"/>
      <w:lvlJc w:val="left"/>
      <w:pPr>
        <w:ind w:left="1080" w:hanging="360"/>
      </w:pPr>
      <w:rPr>
        <w:rFonts w:ascii="Courier New" w:hAnsi="Courier New" w:cs="Courier New" w:hint="default"/>
      </w:rPr>
    </w:lvl>
    <w:lvl w:ilvl="2" w:tplc="75883D3A">
      <w:start w:val="1"/>
      <w:numFmt w:val="bullet"/>
      <w:lvlText w:val=""/>
      <w:lvlJc w:val="left"/>
      <w:pPr>
        <w:ind w:left="1800" w:hanging="360"/>
      </w:pPr>
      <w:rPr>
        <w:rFonts w:ascii="Wingdings" w:hAnsi="Wingdings" w:hint="default"/>
      </w:rPr>
    </w:lvl>
    <w:lvl w:ilvl="3" w:tplc="69F8DE8C" w:tentative="1">
      <w:start w:val="1"/>
      <w:numFmt w:val="bullet"/>
      <w:lvlText w:val=""/>
      <w:lvlJc w:val="left"/>
      <w:pPr>
        <w:ind w:left="2520" w:hanging="360"/>
      </w:pPr>
      <w:rPr>
        <w:rFonts w:ascii="Symbol" w:hAnsi="Symbol" w:hint="default"/>
      </w:rPr>
    </w:lvl>
    <w:lvl w:ilvl="4" w:tplc="416ADCB4" w:tentative="1">
      <w:start w:val="1"/>
      <w:numFmt w:val="bullet"/>
      <w:lvlText w:val="o"/>
      <w:lvlJc w:val="left"/>
      <w:pPr>
        <w:ind w:left="3240" w:hanging="360"/>
      </w:pPr>
      <w:rPr>
        <w:rFonts w:ascii="Courier New" w:hAnsi="Courier New" w:cs="Courier New" w:hint="default"/>
      </w:rPr>
    </w:lvl>
    <w:lvl w:ilvl="5" w:tplc="8A7AFF34" w:tentative="1">
      <w:start w:val="1"/>
      <w:numFmt w:val="bullet"/>
      <w:lvlText w:val=""/>
      <w:lvlJc w:val="left"/>
      <w:pPr>
        <w:ind w:left="3960" w:hanging="360"/>
      </w:pPr>
      <w:rPr>
        <w:rFonts w:ascii="Wingdings" w:hAnsi="Wingdings" w:hint="default"/>
      </w:rPr>
    </w:lvl>
    <w:lvl w:ilvl="6" w:tplc="2006E646" w:tentative="1">
      <w:start w:val="1"/>
      <w:numFmt w:val="bullet"/>
      <w:lvlText w:val=""/>
      <w:lvlJc w:val="left"/>
      <w:pPr>
        <w:ind w:left="4680" w:hanging="360"/>
      </w:pPr>
      <w:rPr>
        <w:rFonts w:ascii="Symbol" w:hAnsi="Symbol" w:hint="default"/>
      </w:rPr>
    </w:lvl>
    <w:lvl w:ilvl="7" w:tplc="D2AEE972" w:tentative="1">
      <w:start w:val="1"/>
      <w:numFmt w:val="bullet"/>
      <w:lvlText w:val="o"/>
      <w:lvlJc w:val="left"/>
      <w:pPr>
        <w:ind w:left="5400" w:hanging="360"/>
      </w:pPr>
      <w:rPr>
        <w:rFonts w:ascii="Courier New" w:hAnsi="Courier New" w:cs="Courier New" w:hint="default"/>
      </w:rPr>
    </w:lvl>
    <w:lvl w:ilvl="8" w:tplc="3FD2EFC8" w:tentative="1">
      <w:start w:val="1"/>
      <w:numFmt w:val="bullet"/>
      <w:lvlText w:val=""/>
      <w:lvlJc w:val="left"/>
      <w:pPr>
        <w:ind w:left="6120" w:hanging="360"/>
      </w:pPr>
      <w:rPr>
        <w:rFonts w:ascii="Wingdings" w:hAnsi="Wingdings" w:hint="default"/>
      </w:rPr>
    </w:lvl>
  </w:abstractNum>
  <w:abstractNum w:abstractNumId="15" w15:restartNumberingAfterBreak="0">
    <w:nsid w:val="5072702A"/>
    <w:multiLevelType w:val="hybridMultilevel"/>
    <w:tmpl w:val="1D9E8FDA"/>
    <w:lvl w:ilvl="0" w:tplc="66F647A4">
      <w:start w:val="1"/>
      <w:numFmt w:val="lowerLetter"/>
      <w:lvlText w:val="%1)"/>
      <w:lvlJc w:val="left"/>
      <w:pPr>
        <w:ind w:left="360" w:hanging="360"/>
      </w:pPr>
      <w:rPr>
        <w:rFonts w:hint="default"/>
      </w:rPr>
    </w:lvl>
    <w:lvl w:ilvl="1" w:tplc="DD0253D0" w:tentative="1">
      <w:start w:val="1"/>
      <w:numFmt w:val="lowerLetter"/>
      <w:lvlText w:val="%2."/>
      <w:lvlJc w:val="left"/>
      <w:pPr>
        <w:ind w:left="1080" w:hanging="360"/>
      </w:pPr>
    </w:lvl>
    <w:lvl w:ilvl="2" w:tplc="CECAA6B8" w:tentative="1">
      <w:start w:val="1"/>
      <w:numFmt w:val="lowerRoman"/>
      <w:lvlText w:val="%3."/>
      <w:lvlJc w:val="right"/>
      <w:pPr>
        <w:ind w:left="1800" w:hanging="180"/>
      </w:pPr>
    </w:lvl>
    <w:lvl w:ilvl="3" w:tplc="8338A028" w:tentative="1">
      <w:start w:val="1"/>
      <w:numFmt w:val="decimal"/>
      <w:lvlText w:val="%4."/>
      <w:lvlJc w:val="left"/>
      <w:pPr>
        <w:ind w:left="2520" w:hanging="360"/>
      </w:pPr>
    </w:lvl>
    <w:lvl w:ilvl="4" w:tplc="CBC85F22" w:tentative="1">
      <w:start w:val="1"/>
      <w:numFmt w:val="lowerLetter"/>
      <w:lvlText w:val="%5."/>
      <w:lvlJc w:val="left"/>
      <w:pPr>
        <w:ind w:left="3240" w:hanging="360"/>
      </w:pPr>
    </w:lvl>
    <w:lvl w:ilvl="5" w:tplc="03ECBAD4" w:tentative="1">
      <w:start w:val="1"/>
      <w:numFmt w:val="lowerRoman"/>
      <w:lvlText w:val="%6."/>
      <w:lvlJc w:val="right"/>
      <w:pPr>
        <w:ind w:left="3960" w:hanging="180"/>
      </w:pPr>
    </w:lvl>
    <w:lvl w:ilvl="6" w:tplc="CC462BF2" w:tentative="1">
      <w:start w:val="1"/>
      <w:numFmt w:val="decimal"/>
      <w:lvlText w:val="%7."/>
      <w:lvlJc w:val="left"/>
      <w:pPr>
        <w:ind w:left="4680" w:hanging="360"/>
      </w:pPr>
    </w:lvl>
    <w:lvl w:ilvl="7" w:tplc="602E318A" w:tentative="1">
      <w:start w:val="1"/>
      <w:numFmt w:val="lowerLetter"/>
      <w:lvlText w:val="%8."/>
      <w:lvlJc w:val="left"/>
      <w:pPr>
        <w:ind w:left="5400" w:hanging="360"/>
      </w:pPr>
    </w:lvl>
    <w:lvl w:ilvl="8" w:tplc="D11832A6" w:tentative="1">
      <w:start w:val="1"/>
      <w:numFmt w:val="lowerRoman"/>
      <w:lvlText w:val="%9."/>
      <w:lvlJc w:val="right"/>
      <w:pPr>
        <w:ind w:left="6120" w:hanging="180"/>
      </w:pPr>
    </w:lvl>
  </w:abstractNum>
  <w:abstractNum w:abstractNumId="16" w15:restartNumberingAfterBreak="0">
    <w:nsid w:val="65105C64"/>
    <w:multiLevelType w:val="hybridMultilevel"/>
    <w:tmpl w:val="4582D8D4"/>
    <w:lvl w:ilvl="0" w:tplc="9B069B80">
      <w:start w:val="1"/>
      <w:numFmt w:val="bullet"/>
      <w:lvlText w:val=""/>
      <w:lvlJc w:val="left"/>
      <w:pPr>
        <w:ind w:left="360" w:hanging="360"/>
      </w:pPr>
      <w:rPr>
        <w:rFonts w:ascii="Symbol" w:hAnsi="Symbol" w:hint="default"/>
      </w:rPr>
    </w:lvl>
    <w:lvl w:ilvl="1" w:tplc="250E00D4">
      <w:start w:val="1"/>
      <w:numFmt w:val="bullet"/>
      <w:lvlText w:val="o"/>
      <w:lvlJc w:val="left"/>
      <w:pPr>
        <w:ind w:left="1080" w:hanging="360"/>
      </w:pPr>
      <w:rPr>
        <w:rFonts w:ascii="Courier New" w:hAnsi="Courier New" w:cs="Courier New" w:hint="default"/>
      </w:rPr>
    </w:lvl>
    <w:lvl w:ilvl="2" w:tplc="FB7A0162" w:tentative="1">
      <w:start w:val="1"/>
      <w:numFmt w:val="bullet"/>
      <w:lvlText w:val=""/>
      <w:lvlJc w:val="left"/>
      <w:pPr>
        <w:ind w:left="1800" w:hanging="360"/>
      </w:pPr>
      <w:rPr>
        <w:rFonts w:ascii="Wingdings" w:hAnsi="Wingdings" w:hint="default"/>
      </w:rPr>
    </w:lvl>
    <w:lvl w:ilvl="3" w:tplc="823E0E7A" w:tentative="1">
      <w:start w:val="1"/>
      <w:numFmt w:val="bullet"/>
      <w:lvlText w:val=""/>
      <w:lvlJc w:val="left"/>
      <w:pPr>
        <w:ind w:left="2520" w:hanging="360"/>
      </w:pPr>
      <w:rPr>
        <w:rFonts w:ascii="Symbol" w:hAnsi="Symbol" w:hint="default"/>
      </w:rPr>
    </w:lvl>
    <w:lvl w:ilvl="4" w:tplc="B7724418" w:tentative="1">
      <w:start w:val="1"/>
      <w:numFmt w:val="bullet"/>
      <w:lvlText w:val="o"/>
      <w:lvlJc w:val="left"/>
      <w:pPr>
        <w:ind w:left="3240" w:hanging="360"/>
      </w:pPr>
      <w:rPr>
        <w:rFonts w:ascii="Courier New" w:hAnsi="Courier New" w:cs="Courier New" w:hint="default"/>
      </w:rPr>
    </w:lvl>
    <w:lvl w:ilvl="5" w:tplc="D18446A2" w:tentative="1">
      <w:start w:val="1"/>
      <w:numFmt w:val="bullet"/>
      <w:lvlText w:val=""/>
      <w:lvlJc w:val="left"/>
      <w:pPr>
        <w:ind w:left="3960" w:hanging="360"/>
      </w:pPr>
      <w:rPr>
        <w:rFonts w:ascii="Wingdings" w:hAnsi="Wingdings" w:hint="default"/>
      </w:rPr>
    </w:lvl>
    <w:lvl w:ilvl="6" w:tplc="4912C436" w:tentative="1">
      <w:start w:val="1"/>
      <w:numFmt w:val="bullet"/>
      <w:lvlText w:val=""/>
      <w:lvlJc w:val="left"/>
      <w:pPr>
        <w:ind w:left="4680" w:hanging="360"/>
      </w:pPr>
      <w:rPr>
        <w:rFonts w:ascii="Symbol" w:hAnsi="Symbol" w:hint="default"/>
      </w:rPr>
    </w:lvl>
    <w:lvl w:ilvl="7" w:tplc="CC7EB47E" w:tentative="1">
      <w:start w:val="1"/>
      <w:numFmt w:val="bullet"/>
      <w:lvlText w:val="o"/>
      <w:lvlJc w:val="left"/>
      <w:pPr>
        <w:ind w:left="5400" w:hanging="360"/>
      </w:pPr>
      <w:rPr>
        <w:rFonts w:ascii="Courier New" w:hAnsi="Courier New" w:cs="Courier New" w:hint="default"/>
      </w:rPr>
    </w:lvl>
    <w:lvl w:ilvl="8" w:tplc="E2EC1FAA" w:tentative="1">
      <w:start w:val="1"/>
      <w:numFmt w:val="bullet"/>
      <w:lvlText w:val=""/>
      <w:lvlJc w:val="left"/>
      <w:pPr>
        <w:ind w:left="6120" w:hanging="360"/>
      </w:pPr>
      <w:rPr>
        <w:rFonts w:ascii="Wingdings" w:hAnsi="Wingdings" w:hint="default"/>
      </w:rPr>
    </w:lvl>
  </w:abstractNum>
  <w:abstractNum w:abstractNumId="17" w15:restartNumberingAfterBreak="0">
    <w:nsid w:val="65F82DD8"/>
    <w:multiLevelType w:val="multilevel"/>
    <w:tmpl w:val="F1FA8730"/>
    <w:lvl w:ilvl="0">
      <w:start w:val="1"/>
      <w:numFmt w:val="decimal"/>
      <w:lvlText w:val="%1."/>
      <w:lvlJc w:val="left"/>
      <w:pPr>
        <w:tabs>
          <w:tab w:val="num" w:pos="851"/>
        </w:tabs>
        <w:ind w:left="851" w:hanging="851"/>
      </w:pPr>
      <w:rPr>
        <w:rFonts w:hint="default"/>
        <w:b/>
        <w:i w:val="0"/>
        <w:color w:val="853D96"/>
        <w:sz w:val="48"/>
        <w:szCs w:val="32"/>
      </w:rPr>
    </w:lvl>
    <w:lvl w:ilvl="1">
      <w:start w:val="1"/>
      <w:numFmt w:val="decimal"/>
      <w:pStyle w:val="NoHeading2"/>
      <w:lvlText w:val="%1.%2"/>
      <w:lvlJc w:val="left"/>
      <w:pPr>
        <w:tabs>
          <w:tab w:val="num" w:pos="851"/>
        </w:tabs>
        <w:ind w:left="851" w:hanging="851"/>
      </w:pPr>
      <w:rPr>
        <w:rFonts w:hint="default"/>
        <w:b/>
        <w:i w:val="0"/>
        <w:color w:val="225E6A"/>
        <w:sz w:val="32"/>
      </w:rPr>
    </w:lvl>
    <w:lvl w:ilvl="2">
      <w:start w:val="1"/>
      <w:numFmt w:val="decimal"/>
      <w:pStyle w:val="NoHeading3"/>
      <w:lvlText w:val="%1.%2.%3"/>
      <w:lvlJc w:val="left"/>
      <w:pPr>
        <w:tabs>
          <w:tab w:val="num" w:pos="851"/>
        </w:tabs>
        <w:ind w:left="851" w:hanging="851"/>
      </w:p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8" w15:restartNumberingAfterBreak="0">
    <w:nsid w:val="7A7A6C3D"/>
    <w:multiLevelType w:val="hybridMultilevel"/>
    <w:tmpl w:val="3DB26640"/>
    <w:lvl w:ilvl="0" w:tplc="36A256D8">
      <w:start w:val="1"/>
      <w:numFmt w:val="bullet"/>
      <w:lvlText w:val=""/>
      <w:lvlJc w:val="left"/>
      <w:pPr>
        <w:ind w:left="360" w:hanging="360"/>
      </w:pPr>
      <w:rPr>
        <w:rFonts w:ascii="Symbol" w:hAnsi="Symbol" w:hint="default"/>
      </w:rPr>
    </w:lvl>
    <w:lvl w:ilvl="1" w:tplc="0A3E6FC0" w:tentative="1">
      <w:start w:val="1"/>
      <w:numFmt w:val="bullet"/>
      <w:lvlText w:val="o"/>
      <w:lvlJc w:val="left"/>
      <w:pPr>
        <w:ind w:left="1080" w:hanging="360"/>
      </w:pPr>
      <w:rPr>
        <w:rFonts w:ascii="Courier New" w:hAnsi="Courier New" w:cs="Courier New" w:hint="default"/>
      </w:rPr>
    </w:lvl>
    <w:lvl w:ilvl="2" w:tplc="836A11C6" w:tentative="1">
      <w:start w:val="1"/>
      <w:numFmt w:val="bullet"/>
      <w:lvlText w:val=""/>
      <w:lvlJc w:val="left"/>
      <w:pPr>
        <w:ind w:left="1800" w:hanging="360"/>
      </w:pPr>
      <w:rPr>
        <w:rFonts w:ascii="Wingdings" w:hAnsi="Wingdings" w:hint="default"/>
      </w:rPr>
    </w:lvl>
    <w:lvl w:ilvl="3" w:tplc="54B29028" w:tentative="1">
      <w:start w:val="1"/>
      <w:numFmt w:val="bullet"/>
      <w:lvlText w:val=""/>
      <w:lvlJc w:val="left"/>
      <w:pPr>
        <w:ind w:left="2520" w:hanging="360"/>
      </w:pPr>
      <w:rPr>
        <w:rFonts w:ascii="Symbol" w:hAnsi="Symbol" w:hint="default"/>
      </w:rPr>
    </w:lvl>
    <w:lvl w:ilvl="4" w:tplc="BCBE66B6" w:tentative="1">
      <w:start w:val="1"/>
      <w:numFmt w:val="bullet"/>
      <w:lvlText w:val="o"/>
      <w:lvlJc w:val="left"/>
      <w:pPr>
        <w:ind w:left="3240" w:hanging="360"/>
      </w:pPr>
      <w:rPr>
        <w:rFonts w:ascii="Courier New" w:hAnsi="Courier New" w:cs="Courier New" w:hint="default"/>
      </w:rPr>
    </w:lvl>
    <w:lvl w:ilvl="5" w:tplc="B7CEDF04" w:tentative="1">
      <w:start w:val="1"/>
      <w:numFmt w:val="bullet"/>
      <w:lvlText w:val=""/>
      <w:lvlJc w:val="left"/>
      <w:pPr>
        <w:ind w:left="3960" w:hanging="360"/>
      </w:pPr>
      <w:rPr>
        <w:rFonts w:ascii="Wingdings" w:hAnsi="Wingdings" w:hint="default"/>
      </w:rPr>
    </w:lvl>
    <w:lvl w:ilvl="6" w:tplc="17B25D0E" w:tentative="1">
      <w:start w:val="1"/>
      <w:numFmt w:val="bullet"/>
      <w:lvlText w:val=""/>
      <w:lvlJc w:val="left"/>
      <w:pPr>
        <w:ind w:left="4680" w:hanging="360"/>
      </w:pPr>
      <w:rPr>
        <w:rFonts w:ascii="Symbol" w:hAnsi="Symbol" w:hint="default"/>
      </w:rPr>
    </w:lvl>
    <w:lvl w:ilvl="7" w:tplc="5972EFCC" w:tentative="1">
      <w:start w:val="1"/>
      <w:numFmt w:val="bullet"/>
      <w:lvlText w:val="o"/>
      <w:lvlJc w:val="left"/>
      <w:pPr>
        <w:ind w:left="5400" w:hanging="360"/>
      </w:pPr>
      <w:rPr>
        <w:rFonts w:ascii="Courier New" w:hAnsi="Courier New" w:cs="Courier New" w:hint="default"/>
      </w:rPr>
    </w:lvl>
    <w:lvl w:ilvl="8" w:tplc="1ED06E2A" w:tentative="1">
      <w:start w:val="1"/>
      <w:numFmt w:val="bullet"/>
      <w:lvlText w:val=""/>
      <w:lvlJc w:val="left"/>
      <w:pPr>
        <w:ind w:left="6120" w:hanging="360"/>
      </w:pPr>
      <w:rPr>
        <w:rFonts w:ascii="Wingdings" w:hAnsi="Wingdings" w:hint="default"/>
      </w:rPr>
    </w:lvl>
  </w:abstractNum>
  <w:abstractNum w:abstractNumId="19" w15:restartNumberingAfterBreak="0">
    <w:nsid w:val="7D1A26ED"/>
    <w:multiLevelType w:val="hybridMultilevel"/>
    <w:tmpl w:val="2FE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742A4"/>
    <w:multiLevelType w:val="hybridMultilevel"/>
    <w:tmpl w:val="9DECFC64"/>
    <w:lvl w:ilvl="0" w:tplc="7B04B94A">
      <w:start w:val="1"/>
      <w:numFmt w:val="bullet"/>
      <w:lvlText w:val="-"/>
      <w:lvlJc w:val="left"/>
      <w:pPr>
        <w:ind w:left="1440" w:hanging="360"/>
      </w:pPr>
      <w:rPr>
        <w:rFonts w:ascii="Courier New" w:hAnsi="Courier New" w:hint="default"/>
      </w:rPr>
    </w:lvl>
    <w:lvl w:ilvl="1" w:tplc="B9962ECC" w:tentative="1">
      <w:start w:val="1"/>
      <w:numFmt w:val="bullet"/>
      <w:lvlText w:val="o"/>
      <w:lvlJc w:val="left"/>
      <w:pPr>
        <w:ind w:left="2160" w:hanging="360"/>
      </w:pPr>
      <w:rPr>
        <w:rFonts w:ascii="Courier New" w:hAnsi="Courier New" w:cs="Courier New" w:hint="default"/>
      </w:rPr>
    </w:lvl>
    <w:lvl w:ilvl="2" w:tplc="BC268208" w:tentative="1">
      <w:start w:val="1"/>
      <w:numFmt w:val="bullet"/>
      <w:lvlText w:val=""/>
      <w:lvlJc w:val="left"/>
      <w:pPr>
        <w:ind w:left="2880" w:hanging="360"/>
      </w:pPr>
      <w:rPr>
        <w:rFonts w:ascii="Wingdings" w:hAnsi="Wingdings" w:hint="default"/>
      </w:rPr>
    </w:lvl>
    <w:lvl w:ilvl="3" w:tplc="D5FA8B96" w:tentative="1">
      <w:start w:val="1"/>
      <w:numFmt w:val="bullet"/>
      <w:lvlText w:val=""/>
      <w:lvlJc w:val="left"/>
      <w:pPr>
        <w:ind w:left="3600" w:hanging="360"/>
      </w:pPr>
      <w:rPr>
        <w:rFonts w:ascii="Symbol" w:hAnsi="Symbol" w:hint="default"/>
      </w:rPr>
    </w:lvl>
    <w:lvl w:ilvl="4" w:tplc="60E22D4E" w:tentative="1">
      <w:start w:val="1"/>
      <w:numFmt w:val="bullet"/>
      <w:lvlText w:val="o"/>
      <w:lvlJc w:val="left"/>
      <w:pPr>
        <w:ind w:left="4320" w:hanging="360"/>
      </w:pPr>
      <w:rPr>
        <w:rFonts w:ascii="Courier New" w:hAnsi="Courier New" w:cs="Courier New" w:hint="default"/>
      </w:rPr>
    </w:lvl>
    <w:lvl w:ilvl="5" w:tplc="8DFA3FC6" w:tentative="1">
      <w:start w:val="1"/>
      <w:numFmt w:val="bullet"/>
      <w:lvlText w:val=""/>
      <w:lvlJc w:val="left"/>
      <w:pPr>
        <w:ind w:left="5040" w:hanging="360"/>
      </w:pPr>
      <w:rPr>
        <w:rFonts w:ascii="Wingdings" w:hAnsi="Wingdings" w:hint="default"/>
      </w:rPr>
    </w:lvl>
    <w:lvl w:ilvl="6" w:tplc="0AE43C04" w:tentative="1">
      <w:start w:val="1"/>
      <w:numFmt w:val="bullet"/>
      <w:lvlText w:val=""/>
      <w:lvlJc w:val="left"/>
      <w:pPr>
        <w:ind w:left="5760" w:hanging="360"/>
      </w:pPr>
      <w:rPr>
        <w:rFonts w:ascii="Symbol" w:hAnsi="Symbol" w:hint="default"/>
      </w:rPr>
    </w:lvl>
    <w:lvl w:ilvl="7" w:tplc="E69ECDAA" w:tentative="1">
      <w:start w:val="1"/>
      <w:numFmt w:val="bullet"/>
      <w:lvlText w:val="o"/>
      <w:lvlJc w:val="left"/>
      <w:pPr>
        <w:ind w:left="6480" w:hanging="360"/>
      </w:pPr>
      <w:rPr>
        <w:rFonts w:ascii="Courier New" w:hAnsi="Courier New" w:cs="Courier New" w:hint="default"/>
      </w:rPr>
    </w:lvl>
    <w:lvl w:ilvl="8" w:tplc="964A3AF0" w:tentative="1">
      <w:start w:val="1"/>
      <w:numFmt w:val="bullet"/>
      <w:lvlText w:val=""/>
      <w:lvlJc w:val="left"/>
      <w:pPr>
        <w:ind w:left="7200" w:hanging="360"/>
      </w:pPr>
      <w:rPr>
        <w:rFonts w:ascii="Wingdings" w:hAnsi="Wingdings" w:hint="default"/>
      </w:rPr>
    </w:lvl>
  </w:abstractNum>
  <w:num w:numId="1" w16cid:durableId="685911844">
    <w:abstractNumId w:val="1"/>
  </w:num>
  <w:num w:numId="2" w16cid:durableId="1669668670">
    <w:abstractNumId w:val="0"/>
  </w:num>
  <w:num w:numId="3" w16cid:durableId="1743062707">
    <w:abstractNumId w:val="17"/>
  </w:num>
  <w:num w:numId="4" w16cid:durableId="1750885873">
    <w:abstractNumId w:val="13"/>
  </w:num>
  <w:num w:numId="5" w16cid:durableId="1847288031">
    <w:abstractNumId w:val="10"/>
  </w:num>
  <w:num w:numId="6" w16cid:durableId="1977292751">
    <w:abstractNumId w:val="9"/>
  </w:num>
  <w:num w:numId="7" w16cid:durableId="1496990987">
    <w:abstractNumId w:val="16"/>
  </w:num>
  <w:num w:numId="8" w16cid:durableId="2044211238">
    <w:abstractNumId w:val="18"/>
  </w:num>
  <w:num w:numId="9" w16cid:durableId="2107842608">
    <w:abstractNumId w:val="7"/>
  </w:num>
  <w:num w:numId="10" w16cid:durableId="1453402570">
    <w:abstractNumId w:val="14"/>
  </w:num>
  <w:num w:numId="11" w16cid:durableId="1646935878">
    <w:abstractNumId w:val="4"/>
  </w:num>
  <w:num w:numId="12" w16cid:durableId="2116974111">
    <w:abstractNumId w:val="11"/>
  </w:num>
  <w:num w:numId="13" w16cid:durableId="387338090">
    <w:abstractNumId w:val="12"/>
  </w:num>
  <w:num w:numId="14" w16cid:durableId="2021003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828631">
    <w:abstractNumId w:val="2"/>
  </w:num>
  <w:num w:numId="16" w16cid:durableId="1191183307">
    <w:abstractNumId w:val="20"/>
  </w:num>
  <w:num w:numId="17" w16cid:durableId="615333739">
    <w:abstractNumId w:val="5"/>
  </w:num>
  <w:num w:numId="18" w16cid:durableId="1873376903">
    <w:abstractNumId w:val="3"/>
  </w:num>
  <w:num w:numId="19" w16cid:durableId="659889695">
    <w:abstractNumId w:val="6"/>
  </w:num>
  <w:num w:numId="20" w16cid:durableId="1307314908">
    <w:abstractNumId w:val="1"/>
  </w:num>
  <w:num w:numId="21" w16cid:durableId="1988044885">
    <w:abstractNumId w:val="19"/>
  </w:num>
  <w:num w:numId="22" w16cid:durableId="51200928">
    <w:abstractNumId w:val="8"/>
  </w:num>
  <w:num w:numId="23" w16cid:durableId="104459429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2"/>
    <w:rsid w:val="0000160E"/>
    <w:rsid w:val="00004CCF"/>
    <w:rsid w:val="00005D87"/>
    <w:rsid w:val="0001300E"/>
    <w:rsid w:val="0001307D"/>
    <w:rsid w:val="00032467"/>
    <w:rsid w:val="0004118A"/>
    <w:rsid w:val="00043C85"/>
    <w:rsid w:val="00053151"/>
    <w:rsid w:val="00055CA4"/>
    <w:rsid w:val="00056DAB"/>
    <w:rsid w:val="000614EC"/>
    <w:rsid w:val="0006322D"/>
    <w:rsid w:val="00066524"/>
    <w:rsid w:val="0007125D"/>
    <w:rsid w:val="00071E94"/>
    <w:rsid w:val="0007264F"/>
    <w:rsid w:val="000753E0"/>
    <w:rsid w:val="0008193F"/>
    <w:rsid w:val="00081F3C"/>
    <w:rsid w:val="000833AB"/>
    <w:rsid w:val="00094DF1"/>
    <w:rsid w:val="00096EC7"/>
    <w:rsid w:val="000A22CD"/>
    <w:rsid w:val="000A47C5"/>
    <w:rsid w:val="000A5137"/>
    <w:rsid w:val="000A76F1"/>
    <w:rsid w:val="000B119A"/>
    <w:rsid w:val="000B1822"/>
    <w:rsid w:val="000B2ADD"/>
    <w:rsid w:val="000B3B23"/>
    <w:rsid w:val="000B3E38"/>
    <w:rsid w:val="000B3E66"/>
    <w:rsid w:val="000B78D4"/>
    <w:rsid w:val="000B7F5E"/>
    <w:rsid w:val="000C001F"/>
    <w:rsid w:val="000C0139"/>
    <w:rsid w:val="000C250E"/>
    <w:rsid w:val="000C28CB"/>
    <w:rsid w:val="000C2C74"/>
    <w:rsid w:val="000C3B32"/>
    <w:rsid w:val="000C740F"/>
    <w:rsid w:val="000E0120"/>
    <w:rsid w:val="000E0190"/>
    <w:rsid w:val="000E3BFA"/>
    <w:rsid w:val="000E5D72"/>
    <w:rsid w:val="000F2598"/>
    <w:rsid w:val="000F34A9"/>
    <w:rsid w:val="00100AE9"/>
    <w:rsid w:val="00103AAC"/>
    <w:rsid w:val="00104245"/>
    <w:rsid w:val="001115C0"/>
    <w:rsid w:val="00111E25"/>
    <w:rsid w:val="00115BA4"/>
    <w:rsid w:val="00126A21"/>
    <w:rsid w:val="001364B1"/>
    <w:rsid w:val="00141886"/>
    <w:rsid w:val="00143CF1"/>
    <w:rsid w:val="001511F2"/>
    <w:rsid w:val="00154A3A"/>
    <w:rsid w:val="0016220C"/>
    <w:rsid w:val="0016335A"/>
    <w:rsid w:val="00163EF2"/>
    <w:rsid w:val="00165363"/>
    <w:rsid w:val="001675AB"/>
    <w:rsid w:val="00170C34"/>
    <w:rsid w:val="00170C52"/>
    <w:rsid w:val="001742D9"/>
    <w:rsid w:val="0017696E"/>
    <w:rsid w:val="001806D8"/>
    <w:rsid w:val="001824AE"/>
    <w:rsid w:val="001967FD"/>
    <w:rsid w:val="001A0181"/>
    <w:rsid w:val="001A2B4B"/>
    <w:rsid w:val="001A3756"/>
    <w:rsid w:val="001B1964"/>
    <w:rsid w:val="001B201F"/>
    <w:rsid w:val="001B535B"/>
    <w:rsid w:val="001B5740"/>
    <w:rsid w:val="001B651A"/>
    <w:rsid w:val="001B75FA"/>
    <w:rsid w:val="001C1164"/>
    <w:rsid w:val="001C26A8"/>
    <w:rsid w:val="001D118E"/>
    <w:rsid w:val="001D6786"/>
    <w:rsid w:val="001F2A9F"/>
    <w:rsid w:val="001F3485"/>
    <w:rsid w:val="001F3933"/>
    <w:rsid w:val="001F5F33"/>
    <w:rsid w:val="00203D66"/>
    <w:rsid w:val="0020556C"/>
    <w:rsid w:val="00207DDC"/>
    <w:rsid w:val="00222D5A"/>
    <w:rsid w:val="00225765"/>
    <w:rsid w:val="0022636F"/>
    <w:rsid w:val="002361AF"/>
    <w:rsid w:val="00242357"/>
    <w:rsid w:val="0024243C"/>
    <w:rsid w:val="00247561"/>
    <w:rsid w:val="002521B0"/>
    <w:rsid w:val="002534DF"/>
    <w:rsid w:val="00253912"/>
    <w:rsid w:val="002547CE"/>
    <w:rsid w:val="00255B1A"/>
    <w:rsid w:val="0025768F"/>
    <w:rsid w:val="00272757"/>
    <w:rsid w:val="002745C8"/>
    <w:rsid w:val="00280E70"/>
    <w:rsid w:val="00281AA0"/>
    <w:rsid w:val="00283F0B"/>
    <w:rsid w:val="00287ACC"/>
    <w:rsid w:val="00290B06"/>
    <w:rsid w:val="00294D2B"/>
    <w:rsid w:val="002970B7"/>
    <w:rsid w:val="002A2E97"/>
    <w:rsid w:val="002A541B"/>
    <w:rsid w:val="002A579C"/>
    <w:rsid w:val="002A5857"/>
    <w:rsid w:val="002A612C"/>
    <w:rsid w:val="002B0C22"/>
    <w:rsid w:val="002B14E7"/>
    <w:rsid w:val="002B1ED4"/>
    <w:rsid w:val="002B69F5"/>
    <w:rsid w:val="002C22FE"/>
    <w:rsid w:val="002D0104"/>
    <w:rsid w:val="002D1405"/>
    <w:rsid w:val="002D6A1F"/>
    <w:rsid w:val="002D73BF"/>
    <w:rsid w:val="002D7FBA"/>
    <w:rsid w:val="002E09B7"/>
    <w:rsid w:val="002E0B31"/>
    <w:rsid w:val="002E0EFE"/>
    <w:rsid w:val="002E3E7F"/>
    <w:rsid w:val="002E6A62"/>
    <w:rsid w:val="002F4507"/>
    <w:rsid w:val="00305621"/>
    <w:rsid w:val="00305C12"/>
    <w:rsid w:val="0032188C"/>
    <w:rsid w:val="00331459"/>
    <w:rsid w:val="00332F0B"/>
    <w:rsid w:val="00333897"/>
    <w:rsid w:val="00335354"/>
    <w:rsid w:val="003374D2"/>
    <w:rsid w:val="00337A5A"/>
    <w:rsid w:val="00337ED9"/>
    <w:rsid w:val="003467A8"/>
    <w:rsid w:val="00353A8E"/>
    <w:rsid w:val="00361A56"/>
    <w:rsid w:val="003718A4"/>
    <w:rsid w:val="00374C36"/>
    <w:rsid w:val="00375029"/>
    <w:rsid w:val="00376CCD"/>
    <w:rsid w:val="003811E9"/>
    <w:rsid w:val="00394A26"/>
    <w:rsid w:val="00397454"/>
    <w:rsid w:val="003A2B8E"/>
    <w:rsid w:val="003B32F6"/>
    <w:rsid w:val="003B6519"/>
    <w:rsid w:val="003C27EA"/>
    <w:rsid w:val="003C3050"/>
    <w:rsid w:val="003C5F49"/>
    <w:rsid w:val="003D074A"/>
    <w:rsid w:val="003D1A2D"/>
    <w:rsid w:val="003D23A7"/>
    <w:rsid w:val="003D7E52"/>
    <w:rsid w:val="003E3CB1"/>
    <w:rsid w:val="003E4215"/>
    <w:rsid w:val="00411E6A"/>
    <w:rsid w:val="004145A1"/>
    <w:rsid w:val="004149D4"/>
    <w:rsid w:val="00414E48"/>
    <w:rsid w:val="00420390"/>
    <w:rsid w:val="0042070F"/>
    <w:rsid w:val="00420DB5"/>
    <w:rsid w:val="004212DE"/>
    <w:rsid w:val="00421D62"/>
    <w:rsid w:val="004223D4"/>
    <w:rsid w:val="004238A3"/>
    <w:rsid w:val="00426B74"/>
    <w:rsid w:val="00432B11"/>
    <w:rsid w:val="00440DCB"/>
    <w:rsid w:val="00441C52"/>
    <w:rsid w:val="004438DB"/>
    <w:rsid w:val="00450015"/>
    <w:rsid w:val="00453CB0"/>
    <w:rsid w:val="0045536B"/>
    <w:rsid w:val="00462CBC"/>
    <w:rsid w:val="00463084"/>
    <w:rsid w:val="00464C85"/>
    <w:rsid w:val="00465C70"/>
    <w:rsid w:val="00465FFF"/>
    <w:rsid w:val="00466413"/>
    <w:rsid w:val="00474172"/>
    <w:rsid w:val="004753B1"/>
    <w:rsid w:val="00476850"/>
    <w:rsid w:val="00485613"/>
    <w:rsid w:val="004862E3"/>
    <w:rsid w:val="004904EB"/>
    <w:rsid w:val="004908F0"/>
    <w:rsid w:val="0049492B"/>
    <w:rsid w:val="004974F6"/>
    <w:rsid w:val="004B28B4"/>
    <w:rsid w:val="004C24F9"/>
    <w:rsid w:val="004D05E7"/>
    <w:rsid w:val="004D3DED"/>
    <w:rsid w:val="004D5D02"/>
    <w:rsid w:val="004E3DAD"/>
    <w:rsid w:val="004E54BD"/>
    <w:rsid w:val="004E7D15"/>
    <w:rsid w:val="00500CA4"/>
    <w:rsid w:val="00505F6F"/>
    <w:rsid w:val="005116D9"/>
    <w:rsid w:val="00515682"/>
    <w:rsid w:val="00515A8E"/>
    <w:rsid w:val="00516948"/>
    <w:rsid w:val="00537C9B"/>
    <w:rsid w:val="0054117C"/>
    <w:rsid w:val="00541BD5"/>
    <w:rsid w:val="005453E9"/>
    <w:rsid w:val="00546278"/>
    <w:rsid w:val="00556682"/>
    <w:rsid w:val="0056260D"/>
    <w:rsid w:val="00564B62"/>
    <w:rsid w:val="00564B9D"/>
    <w:rsid w:val="00564E15"/>
    <w:rsid w:val="0056516D"/>
    <w:rsid w:val="0057124C"/>
    <w:rsid w:val="00574CAC"/>
    <w:rsid w:val="005843BF"/>
    <w:rsid w:val="00586951"/>
    <w:rsid w:val="00592EB0"/>
    <w:rsid w:val="00597E80"/>
    <w:rsid w:val="005A5FDF"/>
    <w:rsid w:val="005B3974"/>
    <w:rsid w:val="005B567E"/>
    <w:rsid w:val="005C092E"/>
    <w:rsid w:val="005C2C4A"/>
    <w:rsid w:val="005C55E8"/>
    <w:rsid w:val="005C690D"/>
    <w:rsid w:val="005D2B7D"/>
    <w:rsid w:val="005D43A2"/>
    <w:rsid w:val="005E2AD7"/>
    <w:rsid w:val="005E67F4"/>
    <w:rsid w:val="005E6C0C"/>
    <w:rsid w:val="005E7269"/>
    <w:rsid w:val="005F0FB2"/>
    <w:rsid w:val="005F2ADB"/>
    <w:rsid w:val="005F3865"/>
    <w:rsid w:val="005F6E7E"/>
    <w:rsid w:val="005F7CFB"/>
    <w:rsid w:val="005F7DA9"/>
    <w:rsid w:val="00605CD2"/>
    <w:rsid w:val="00610107"/>
    <w:rsid w:val="00615BFC"/>
    <w:rsid w:val="00615CF1"/>
    <w:rsid w:val="00616D95"/>
    <w:rsid w:val="00624DCE"/>
    <w:rsid w:val="006258E9"/>
    <w:rsid w:val="00645547"/>
    <w:rsid w:val="006468FD"/>
    <w:rsid w:val="00647B26"/>
    <w:rsid w:val="0065297B"/>
    <w:rsid w:val="00653B96"/>
    <w:rsid w:val="006629C5"/>
    <w:rsid w:val="0066480D"/>
    <w:rsid w:val="00664FB4"/>
    <w:rsid w:val="00670068"/>
    <w:rsid w:val="00671361"/>
    <w:rsid w:val="006766BC"/>
    <w:rsid w:val="00676B56"/>
    <w:rsid w:val="006779E5"/>
    <w:rsid w:val="006801A3"/>
    <w:rsid w:val="00680292"/>
    <w:rsid w:val="00681B5C"/>
    <w:rsid w:val="00682171"/>
    <w:rsid w:val="0068246D"/>
    <w:rsid w:val="0068321D"/>
    <w:rsid w:val="00690CCA"/>
    <w:rsid w:val="00696594"/>
    <w:rsid w:val="006966BA"/>
    <w:rsid w:val="006A02D8"/>
    <w:rsid w:val="006A3A75"/>
    <w:rsid w:val="006A6831"/>
    <w:rsid w:val="006B0288"/>
    <w:rsid w:val="006B3555"/>
    <w:rsid w:val="006C0A0F"/>
    <w:rsid w:val="006C15D2"/>
    <w:rsid w:val="006E1F0F"/>
    <w:rsid w:val="006E52C0"/>
    <w:rsid w:val="006F0870"/>
    <w:rsid w:val="006F3B6F"/>
    <w:rsid w:val="006F7E5A"/>
    <w:rsid w:val="00705420"/>
    <w:rsid w:val="00706746"/>
    <w:rsid w:val="00706FD3"/>
    <w:rsid w:val="00710DE6"/>
    <w:rsid w:val="00720387"/>
    <w:rsid w:val="00720F4A"/>
    <w:rsid w:val="0072480D"/>
    <w:rsid w:val="00725A0B"/>
    <w:rsid w:val="0073377F"/>
    <w:rsid w:val="00733D64"/>
    <w:rsid w:val="0074150C"/>
    <w:rsid w:val="0074164E"/>
    <w:rsid w:val="007431AD"/>
    <w:rsid w:val="007458C2"/>
    <w:rsid w:val="00755F15"/>
    <w:rsid w:val="0076150B"/>
    <w:rsid w:val="007616FD"/>
    <w:rsid w:val="00763B39"/>
    <w:rsid w:val="007641BC"/>
    <w:rsid w:val="00764479"/>
    <w:rsid w:val="00770192"/>
    <w:rsid w:val="00774898"/>
    <w:rsid w:val="00787127"/>
    <w:rsid w:val="00787405"/>
    <w:rsid w:val="007908C9"/>
    <w:rsid w:val="007932F9"/>
    <w:rsid w:val="007A3C73"/>
    <w:rsid w:val="007B0529"/>
    <w:rsid w:val="007B0789"/>
    <w:rsid w:val="007C0700"/>
    <w:rsid w:val="007C1239"/>
    <w:rsid w:val="007C5574"/>
    <w:rsid w:val="007D1D6B"/>
    <w:rsid w:val="007D259C"/>
    <w:rsid w:val="007D55E7"/>
    <w:rsid w:val="007E0971"/>
    <w:rsid w:val="007E2198"/>
    <w:rsid w:val="007E38D0"/>
    <w:rsid w:val="007E721B"/>
    <w:rsid w:val="007E7797"/>
    <w:rsid w:val="007F1C39"/>
    <w:rsid w:val="007F1F9F"/>
    <w:rsid w:val="007F23D1"/>
    <w:rsid w:val="007F51C9"/>
    <w:rsid w:val="007F5E08"/>
    <w:rsid w:val="007F5F38"/>
    <w:rsid w:val="00801B87"/>
    <w:rsid w:val="00802408"/>
    <w:rsid w:val="00805ED2"/>
    <w:rsid w:val="008102E6"/>
    <w:rsid w:val="008105E3"/>
    <w:rsid w:val="00810A12"/>
    <w:rsid w:val="008140D7"/>
    <w:rsid w:val="00827DDF"/>
    <w:rsid w:val="008330B6"/>
    <w:rsid w:val="00835E51"/>
    <w:rsid w:val="00844719"/>
    <w:rsid w:val="00850C76"/>
    <w:rsid w:val="00852CDB"/>
    <w:rsid w:val="008620DF"/>
    <w:rsid w:val="008705EF"/>
    <w:rsid w:val="00875D80"/>
    <w:rsid w:val="00881308"/>
    <w:rsid w:val="00885F3F"/>
    <w:rsid w:val="00892E03"/>
    <w:rsid w:val="00894D91"/>
    <w:rsid w:val="00894DC5"/>
    <w:rsid w:val="008A4F11"/>
    <w:rsid w:val="008B0D3C"/>
    <w:rsid w:val="008B5352"/>
    <w:rsid w:val="008B5C3A"/>
    <w:rsid w:val="008C2E09"/>
    <w:rsid w:val="008E3F8A"/>
    <w:rsid w:val="008E7D23"/>
    <w:rsid w:val="008F4637"/>
    <w:rsid w:val="008F6DE7"/>
    <w:rsid w:val="008F7E56"/>
    <w:rsid w:val="0090065E"/>
    <w:rsid w:val="00901D2A"/>
    <w:rsid w:val="00904563"/>
    <w:rsid w:val="009064A1"/>
    <w:rsid w:val="00911B1B"/>
    <w:rsid w:val="009120B8"/>
    <w:rsid w:val="00915CE2"/>
    <w:rsid w:val="009214CB"/>
    <w:rsid w:val="00923A4B"/>
    <w:rsid w:val="00924748"/>
    <w:rsid w:val="00930A57"/>
    <w:rsid w:val="009314C7"/>
    <w:rsid w:val="009343B5"/>
    <w:rsid w:val="0094031F"/>
    <w:rsid w:val="00953926"/>
    <w:rsid w:val="00955618"/>
    <w:rsid w:val="009570A8"/>
    <w:rsid w:val="00964BE7"/>
    <w:rsid w:val="00967B31"/>
    <w:rsid w:val="00970853"/>
    <w:rsid w:val="00971741"/>
    <w:rsid w:val="00971DEA"/>
    <w:rsid w:val="00976D04"/>
    <w:rsid w:val="00982F7F"/>
    <w:rsid w:val="0099187E"/>
    <w:rsid w:val="00991FB8"/>
    <w:rsid w:val="00995089"/>
    <w:rsid w:val="00997A4E"/>
    <w:rsid w:val="009A6DCB"/>
    <w:rsid w:val="009A73A8"/>
    <w:rsid w:val="009B2A1E"/>
    <w:rsid w:val="009B3D58"/>
    <w:rsid w:val="009C0DAF"/>
    <w:rsid w:val="009C1CDD"/>
    <w:rsid w:val="009C1F06"/>
    <w:rsid w:val="009C5048"/>
    <w:rsid w:val="009C5507"/>
    <w:rsid w:val="009D14BB"/>
    <w:rsid w:val="009D227D"/>
    <w:rsid w:val="009D2F84"/>
    <w:rsid w:val="009F6966"/>
    <w:rsid w:val="00A00F69"/>
    <w:rsid w:val="00A01770"/>
    <w:rsid w:val="00A01C0C"/>
    <w:rsid w:val="00A02AE9"/>
    <w:rsid w:val="00A07AE8"/>
    <w:rsid w:val="00A10432"/>
    <w:rsid w:val="00A14016"/>
    <w:rsid w:val="00A20876"/>
    <w:rsid w:val="00A20B32"/>
    <w:rsid w:val="00A323C5"/>
    <w:rsid w:val="00A32839"/>
    <w:rsid w:val="00A33148"/>
    <w:rsid w:val="00A343E3"/>
    <w:rsid w:val="00A3667F"/>
    <w:rsid w:val="00A4102C"/>
    <w:rsid w:val="00A41246"/>
    <w:rsid w:val="00A42460"/>
    <w:rsid w:val="00A4310A"/>
    <w:rsid w:val="00A468E7"/>
    <w:rsid w:val="00A53CBA"/>
    <w:rsid w:val="00A61CF3"/>
    <w:rsid w:val="00A6233D"/>
    <w:rsid w:val="00A62A6E"/>
    <w:rsid w:val="00A651D9"/>
    <w:rsid w:val="00A657DF"/>
    <w:rsid w:val="00A775EB"/>
    <w:rsid w:val="00A859AE"/>
    <w:rsid w:val="00A8657E"/>
    <w:rsid w:val="00A86D01"/>
    <w:rsid w:val="00A87CF4"/>
    <w:rsid w:val="00A90770"/>
    <w:rsid w:val="00A9151B"/>
    <w:rsid w:val="00A9394B"/>
    <w:rsid w:val="00A97F89"/>
    <w:rsid w:val="00AA0747"/>
    <w:rsid w:val="00AA0B41"/>
    <w:rsid w:val="00AB16E3"/>
    <w:rsid w:val="00AB17F8"/>
    <w:rsid w:val="00AB1A54"/>
    <w:rsid w:val="00AB1A7F"/>
    <w:rsid w:val="00AB1FA5"/>
    <w:rsid w:val="00AB6809"/>
    <w:rsid w:val="00AC3756"/>
    <w:rsid w:val="00AC500E"/>
    <w:rsid w:val="00AC6AA5"/>
    <w:rsid w:val="00AC796C"/>
    <w:rsid w:val="00AD49A8"/>
    <w:rsid w:val="00AD666B"/>
    <w:rsid w:val="00AD6C3A"/>
    <w:rsid w:val="00AE08B8"/>
    <w:rsid w:val="00AE17DF"/>
    <w:rsid w:val="00AE477D"/>
    <w:rsid w:val="00AE4E65"/>
    <w:rsid w:val="00AF20D4"/>
    <w:rsid w:val="00AF64F8"/>
    <w:rsid w:val="00B02F8F"/>
    <w:rsid w:val="00B04819"/>
    <w:rsid w:val="00B17F48"/>
    <w:rsid w:val="00B209A3"/>
    <w:rsid w:val="00B20B94"/>
    <w:rsid w:val="00B2409B"/>
    <w:rsid w:val="00B33B5D"/>
    <w:rsid w:val="00B379ED"/>
    <w:rsid w:val="00B424BF"/>
    <w:rsid w:val="00B437A9"/>
    <w:rsid w:val="00B51665"/>
    <w:rsid w:val="00B51E5B"/>
    <w:rsid w:val="00B550D1"/>
    <w:rsid w:val="00B5702B"/>
    <w:rsid w:val="00B576D5"/>
    <w:rsid w:val="00B6556A"/>
    <w:rsid w:val="00B72E99"/>
    <w:rsid w:val="00B733AE"/>
    <w:rsid w:val="00B81104"/>
    <w:rsid w:val="00B838E7"/>
    <w:rsid w:val="00B843EC"/>
    <w:rsid w:val="00B84BD4"/>
    <w:rsid w:val="00B84DF3"/>
    <w:rsid w:val="00B954DA"/>
    <w:rsid w:val="00BA4973"/>
    <w:rsid w:val="00BC6B70"/>
    <w:rsid w:val="00BC7619"/>
    <w:rsid w:val="00BD19B7"/>
    <w:rsid w:val="00BD1F72"/>
    <w:rsid w:val="00BD6D27"/>
    <w:rsid w:val="00BE3704"/>
    <w:rsid w:val="00BE40C2"/>
    <w:rsid w:val="00BE4394"/>
    <w:rsid w:val="00BE4542"/>
    <w:rsid w:val="00BE6E10"/>
    <w:rsid w:val="00BF7BE5"/>
    <w:rsid w:val="00C02B68"/>
    <w:rsid w:val="00C14E4B"/>
    <w:rsid w:val="00C16179"/>
    <w:rsid w:val="00C164C5"/>
    <w:rsid w:val="00C17945"/>
    <w:rsid w:val="00C201FB"/>
    <w:rsid w:val="00C20818"/>
    <w:rsid w:val="00C25B54"/>
    <w:rsid w:val="00C3029C"/>
    <w:rsid w:val="00C32659"/>
    <w:rsid w:val="00C34377"/>
    <w:rsid w:val="00C35925"/>
    <w:rsid w:val="00C35C46"/>
    <w:rsid w:val="00C36DC8"/>
    <w:rsid w:val="00C3722B"/>
    <w:rsid w:val="00C42B44"/>
    <w:rsid w:val="00C44691"/>
    <w:rsid w:val="00C538E5"/>
    <w:rsid w:val="00C538F9"/>
    <w:rsid w:val="00C55188"/>
    <w:rsid w:val="00C60A53"/>
    <w:rsid w:val="00C619DE"/>
    <w:rsid w:val="00C62E12"/>
    <w:rsid w:val="00C665CF"/>
    <w:rsid w:val="00C6766A"/>
    <w:rsid w:val="00C67981"/>
    <w:rsid w:val="00C720BF"/>
    <w:rsid w:val="00C7408F"/>
    <w:rsid w:val="00C75DDD"/>
    <w:rsid w:val="00C84BFB"/>
    <w:rsid w:val="00C85A89"/>
    <w:rsid w:val="00C87707"/>
    <w:rsid w:val="00C91D63"/>
    <w:rsid w:val="00CA10B5"/>
    <w:rsid w:val="00CA70FD"/>
    <w:rsid w:val="00CB5AE7"/>
    <w:rsid w:val="00CC3EC0"/>
    <w:rsid w:val="00CC5A6A"/>
    <w:rsid w:val="00CC7143"/>
    <w:rsid w:val="00CE0F33"/>
    <w:rsid w:val="00CE2085"/>
    <w:rsid w:val="00CF0091"/>
    <w:rsid w:val="00CF0FF3"/>
    <w:rsid w:val="00CF37A9"/>
    <w:rsid w:val="00CF5A03"/>
    <w:rsid w:val="00CF6A20"/>
    <w:rsid w:val="00D01755"/>
    <w:rsid w:val="00D1201D"/>
    <w:rsid w:val="00D1310A"/>
    <w:rsid w:val="00D212D8"/>
    <w:rsid w:val="00D21C7F"/>
    <w:rsid w:val="00D237D1"/>
    <w:rsid w:val="00D32BBE"/>
    <w:rsid w:val="00D35822"/>
    <w:rsid w:val="00D37F4E"/>
    <w:rsid w:val="00D40134"/>
    <w:rsid w:val="00D40B0C"/>
    <w:rsid w:val="00D4554F"/>
    <w:rsid w:val="00D473FD"/>
    <w:rsid w:val="00D4774A"/>
    <w:rsid w:val="00D50052"/>
    <w:rsid w:val="00D705D6"/>
    <w:rsid w:val="00D71FC5"/>
    <w:rsid w:val="00D74425"/>
    <w:rsid w:val="00D74C08"/>
    <w:rsid w:val="00D811A0"/>
    <w:rsid w:val="00D8461D"/>
    <w:rsid w:val="00D872C7"/>
    <w:rsid w:val="00D91DE6"/>
    <w:rsid w:val="00D9299C"/>
    <w:rsid w:val="00D941CB"/>
    <w:rsid w:val="00D97123"/>
    <w:rsid w:val="00DA5D6D"/>
    <w:rsid w:val="00DB281A"/>
    <w:rsid w:val="00DB4132"/>
    <w:rsid w:val="00DC5C52"/>
    <w:rsid w:val="00DC7764"/>
    <w:rsid w:val="00DD1636"/>
    <w:rsid w:val="00DD5D78"/>
    <w:rsid w:val="00DD6306"/>
    <w:rsid w:val="00DE1589"/>
    <w:rsid w:val="00DE2ACC"/>
    <w:rsid w:val="00DE467C"/>
    <w:rsid w:val="00DE6E23"/>
    <w:rsid w:val="00DF2467"/>
    <w:rsid w:val="00DF4CFE"/>
    <w:rsid w:val="00E01915"/>
    <w:rsid w:val="00E01B51"/>
    <w:rsid w:val="00E03A06"/>
    <w:rsid w:val="00E10028"/>
    <w:rsid w:val="00E10C44"/>
    <w:rsid w:val="00E139AF"/>
    <w:rsid w:val="00E234AF"/>
    <w:rsid w:val="00E25C2C"/>
    <w:rsid w:val="00E273BA"/>
    <w:rsid w:val="00E37114"/>
    <w:rsid w:val="00E40077"/>
    <w:rsid w:val="00E44D5F"/>
    <w:rsid w:val="00E46A2E"/>
    <w:rsid w:val="00E509EA"/>
    <w:rsid w:val="00E51614"/>
    <w:rsid w:val="00E54705"/>
    <w:rsid w:val="00E548E6"/>
    <w:rsid w:val="00E54DFB"/>
    <w:rsid w:val="00E64176"/>
    <w:rsid w:val="00E67D2C"/>
    <w:rsid w:val="00E70A81"/>
    <w:rsid w:val="00E70BA7"/>
    <w:rsid w:val="00E71402"/>
    <w:rsid w:val="00E742CB"/>
    <w:rsid w:val="00E90892"/>
    <w:rsid w:val="00EA0123"/>
    <w:rsid w:val="00EA6BB3"/>
    <w:rsid w:val="00EB479B"/>
    <w:rsid w:val="00EB5565"/>
    <w:rsid w:val="00EB7424"/>
    <w:rsid w:val="00EB7D01"/>
    <w:rsid w:val="00EC17B5"/>
    <w:rsid w:val="00EC369E"/>
    <w:rsid w:val="00EC5FAD"/>
    <w:rsid w:val="00EC6538"/>
    <w:rsid w:val="00ED39B4"/>
    <w:rsid w:val="00EE2451"/>
    <w:rsid w:val="00EE2FB6"/>
    <w:rsid w:val="00EE4460"/>
    <w:rsid w:val="00EE6426"/>
    <w:rsid w:val="00EE6C5B"/>
    <w:rsid w:val="00EF1DB1"/>
    <w:rsid w:val="00EF6BF1"/>
    <w:rsid w:val="00F0324E"/>
    <w:rsid w:val="00F07BDD"/>
    <w:rsid w:val="00F13F4D"/>
    <w:rsid w:val="00F17EA5"/>
    <w:rsid w:val="00F210A1"/>
    <w:rsid w:val="00F23B03"/>
    <w:rsid w:val="00F275AB"/>
    <w:rsid w:val="00F30ADA"/>
    <w:rsid w:val="00F324AB"/>
    <w:rsid w:val="00F348B4"/>
    <w:rsid w:val="00F358DE"/>
    <w:rsid w:val="00F368F3"/>
    <w:rsid w:val="00F466CC"/>
    <w:rsid w:val="00F474CC"/>
    <w:rsid w:val="00F52746"/>
    <w:rsid w:val="00F5306B"/>
    <w:rsid w:val="00F53676"/>
    <w:rsid w:val="00F54D27"/>
    <w:rsid w:val="00F663F5"/>
    <w:rsid w:val="00F70792"/>
    <w:rsid w:val="00F74112"/>
    <w:rsid w:val="00F80A3B"/>
    <w:rsid w:val="00F84104"/>
    <w:rsid w:val="00F84216"/>
    <w:rsid w:val="00F84EE0"/>
    <w:rsid w:val="00F854B8"/>
    <w:rsid w:val="00F951B6"/>
    <w:rsid w:val="00F956B8"/>
    <w:rsid w:val="00F96313"/>
    <w:rsid w:val="00FA776F"/>
    <w:rsid w:val="00FB3D76"/>
    <w:rsid w:val="00FB4265"/>
    <w:rsid w:val="00FB67A9"/>
    <w:rsid w:val="00FB6F7D"/>
    <w:rsid w:val="00FC07FC"/>
    <w:rsid w:val="00FC44E1"/>
    <w:rsid w:val="00FC557A"/>
    <w:rsid w:val="00FD28DA"/>
    <w:rsid w:val="00FD3237"/>
    <w:rsid w:val="00FE01BD"/>
    <w:rsid w:val="00FE02DB"/>
    <w:rsid w:val="00FE2506"/>
    <w:rsid w:val="00FE3367"/>
    <w:rsid w:val="00FE3777"/>
    <w:rsid w:val="00FE5E64"/>
    <w:rsid w:val="00FF34C5"/>
    <w:rsid w:val="00FF3EE2"/>
    <w:rsid w:val="00FF6DB1"/>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37B3EC"/>
  <w14:defaultImageDpi w14:val="330"/>
  <w15:docId w15:val="{507F5D7E-2733-428D-B6A0-69DDBFFC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0D"/>
    <w:pPr>
      <w:spacing w:after="120"/>
    </w:pPr>
    <w:rPr>
      <w:rFonts w:ascii="Arial" w:hAnsi="Arial"/>
      <w:sz w:val="22"/>
      <w:lang w:val="en-AU"/>
    </w:rPr>
  </w:style>
  <w:style w:type="paragraph" w:styleId="Heading1">
    <w:name w:val="heading 1"/>
    <w:basedOn w:val="Normal"/>
    <w:next w:val="Normal"/>
    <w:link w:val="Heading1Char"/>
    <w:uiPriority w:val="9"/>
    <w:qFormat/>
    <w:rsid w:val="00624DCE"/>
    <w:pPr>
      <w:keepNext/>
      <w:keepLines/>
      <w:spacing w:before="60"/>
      <w:outlineLvl w:val="0"/>
    </w:pPr>
    <w:rPr>
      <w:rFonts w:eastAsiaTheme="majorEastAsia" w:cs="Times New Roman (Headings CS)"/>
      <w:b/>
      <w:bCs/>
      <w:color w:val="853D96" w:themeColor="accent2"/>
      <w:sz w:val="48"/>
      <w:szCs w:val="30"/>
    </w:rPr>
  </w:style>
  <w:style w:type="paragraph" w:styleId="Heading2">
    <w:name w:val="heading 2"/>
    <w:basedOn w:val="Normal"/>
    <w:next w:val="Normal"/>
    <w:link w:val="Heading2Char"/>
    <w:uiPriority w:val="9"/>
    <w:unhideWhenUsed/>
    <w:qFormat/>
    <w:rsid w:val="0066480D"/>
    <w:pPr>
      <w:keepNext/>
      <w:keepLines/>
      <w:spacing w:before="240" w:after="240"/>
      <w:outlineLvl w:val="1"/>
    </w:pPr>
    <w:rPr>
      <w:rFonts w:eastAsiaTheme="majorEastAsia" w:cstheme="majorBidi"/>
      <w:b/>
      <w:bCs/>
      <w:color w:val="225F6A"/>
      <w:sz w:val="32"/>
      <w:szCs w:val="26"/>
    </w:rPr>
  </w:style>
  <w:style w:type="paragraph" w:styleId="Heading3">
    <w:name w:val="heading 3"/>
    <w:basedOn w:val="Normal"/>
    <w:next w:val="Normal"/>
    <w:link w:val="Heading3Char"/>
    <w:uiPriority w:val="9"/>
    <w:unhideWhenUsed/>
    <w:qFormat/>
    <w:rsid w:val="0066480D"/>
    <w:pPr>
      <w:keepNext/>
      <w:keepLines/>
      <w:spacing w:before="120"/>
      <w:outlineLvl w:val="2"/>
    </w:pPr>
    <w:rPr>
      <w:rFonts w:eastAsiaTheme="majorEastAsia" w:cstheme="majorBidi"/>
      <w:b/>
      <w:sz w:val="28"/>
      <w:szCs w:val="22"/>
    </w:rPr>
  </w:style>
  <w:style w:type="paragraph" w:styleId="Heading4">
    <w:name w:val="heading 4"/>
    <w:basedOn w:val="Normal"/>
    <w:next w:val="Normal"/>
    <w:link w:val="Heading4Char"/>
    <w:uiPriority w:val="9"/>
    <w:unhideWhenUsed/>
    <w:qFormat/>
    <w:rsid w:val="0066480D"/>
    <w:pPr>
      <w:keepNext/>
      <w:keepLines/>
      <w:spacing w:before="120"/>
      <w:outlineLvl w:val="3"/>
    </w:pPr>
    <w:rPr>
      <w:rFonts w:eastAsiaTheme="majorEastAsia" w:cs="Arial"/>
      <w:color w:val="225E6A"/>
      <w:sz w:val="24"/>
    </w:rPr>
  </w:style>
  <w:style w:type="paragraph" w:styleId="Heading5">
    <w:name w:val="heading 5"/>
    <w:basedOn w:val="Normal"/>
    <w:next w:val="Normal"/>
    <w:link w:val="Heading5Char"/>
    <w:uiPriority w:val="9"/>
    <w:unhideWhenUsed/>
    <w:qFormat/>
    <w:rsid w:val="0066480D"/>
    <w:pPr>
      <w:keepNext/>
      <w:keepLines/>
      <w:spacing w:before="120"/>
      <w:outlineLvl w:val="4"/>
    </w:pPr>
    <w:rPr>
      <w:rFonts w:eastAsiaTheme="majorEastAsia" w:cs="Arial"/>
      <w:b/>
      <w:bCs/>
      <w:color w:val="853D9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80D"/>
    <w:pPr>
      <w:tabs>
        <w:tab w:val="center" w:pos="4320"/>
        <w:tab w:val="right" w:pos="8640"/>
      </w:tabs>
      <w:spacing w:after="0"/>
    </w:pPr>
    <w:rPr>
      <w:sz w:val="20"/>
    </w:rPr>
  </w:style>
  <w:style w:type="character" w:customStyle="1" w:styleId="HeaderChar">
    <w:name w:val="Header Char"/>
    <w:basedOn w:val="DefaultParagraphFont"/>
    <w:link w:val="Header"/>
    <w:uiPriority w:val="99"/>
    <w:rsid w:val="0066480D"/>
    <w:rPr>
      <w:rFonts w:ascii="Arial" w:hAnsi="Arial"/>
      <w:sz w:val="20"/>
    </w:rPr>
  </w:style>
  <w:style w:type="paragraph" w:styleId="Footer">
    <w:name w:val="footer"/>
    <w:basedOn w:val="Normal"/>
    <w:link w:val="FooterChar"/>
    <w:uiPriority w:val="99"/>
    <w:unhideWhenUsed/>
    <w:rsid w:val="0066480D"/>
    <w:pPr>
      <w:tabs>
        <w:tab w:val="center" w:pos="4320"/>
        <w:tab w:val="right" w:pos="8640"/>
      </w:tabs>
      <w:spacing w:after="0"/>
    </w:pPr>
    <w:rPr>
      <w:sz w:val="20"/>
    </w:rPr>
  </w:style>
  <w:style w:type="character" w:customStyle="1" w:styleId="FooterChar">
    <w:name w:val="Footer Char"/>
    <w:basedOn w:val="DefaultParagraphFont"/>
    <w:link w:val="Footer"/>
    <w:uiPriority w:val="99"/>
    <w:rsid w:val="0066480D"/>
    <w:rPr>
      <w:rFonts w:ascii="Arial" w:hAnsi="Arial"/>
      <w:sz w:val="20"/>
    </w:rPr>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624DCE"/>
    <w:rPr>
      <w:rFonts w:ascii="Arial" w:eastAsiaTheme="majorEastAsia" w:hAnsi="Arial" w:cs="Times New Roman (Headings CS)"/>
      <w:b/>
      <w:bCs/>
      <w:color w:val="853D96" w:themeColor="accent2"/>
      <w:sz w:val="48"/>
      <w:szCs w:val="30"/>
    </w:rPr>
  </w:style>
  <w:style w:type="character" w:customStyle="1" w:styleId="Heading2Char">
    <w:name w:val="Heading 2 Char"/>
    <w:basedOn w:val="DefaultParagraphFont"/>
    <w:link w:val="Heading2"/>
    <w:uiPriority w:val="9"/>
    <w:rsid w:val="0066480D"/>
    <w:rPr>
      <w:rFonts w:ascii="Arial" w:eastAsiaTheme="majorEastAsia" w:hAnsi="Arial" w:cstheme="majorBidi"/>
      <w:b/>
      <w:bCs/>
      <w:color w:val="225F6A"/>
      <w:sz w:val="32"/>
      <w:szCs w:val="26"/>
    </w:rPr>
  </w:style>
  <w:style w:type="paragraph" w:styleId="Title">
    <w:name w:val="Title"/>
    <w:basedOn w:val="Normal"/>
    <w:next w:val="Normal"/>
    <w:link w:val="TitleChar"/>
    <w:uiPriority w:val="10"/>
    <w:qFormat/>
    <w:rsid w:val="005F0FB2"/>
    <w:pPr>
      <w:spacing w:after="300"/>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character" w:customStyle="1" w:styleId="Heading3Char">
    <w:name w:val="Heading 3 Char"/>
    <w:basedOn w:val="DefaultParagraphFont"/>
    <w:link w:val="Heading3"/>
    <w:uiPriority w:val="9"/>
    <w:rsid w:val="0066480D"/>
    <w:rPr>
      <w:rFonts w:ascii="Arial" w:eastAsiaTheme="majorEastAsia" w:hAnsi="Arial" w:cstheme="majorBidi"/>
      <w:b/>
      <w:sz w:val="28"/>
      <w:szCs w:val="22"/>
    </w:rPr>
  </w:style>
  <w:style w:type="character" w:customStyle="1" w:styleId="Heading4Char">
    <w:name w:val="Heading 4 Char"/>
    <w:basedOn w:val="DefaultParagraphFont"/>
    <w:link w:val="Heading4"/>
    <w:uiPriority w:val="9"/>
    <w:rsid w:val="0066480D"/>
    <w:rPr>
      <w:rFonts w:ascii="Arial" w:eastAsiaTheme="majorEastAsia" w:hAnsi="Arial" w:cs="Arial"/>
      <w:color w:val="225E6A"/>
    </w:rPr>
  </w:style>
  <w:style w:type="character" w:customStyle="1" w:styleId="Heading5Char">
    <w:name w:val="Heading 5 Char"/>
    <w:basedOn w:val="DefaultParagraphFont"/>
    <w:link w:val="Heading5"/>
    <w:uiPriority w:val="9"/>
    <w:rsid w:val="0066480D"/>
    <w:rPr>
      <w:rFonts w:ascii="Arial" w:eastAsiaTheme="majorEastAsia" w:hAnsi="Arial" w:cs="Arial"/>
      <w:b/>
      <w:bCs/>
      <w:color w:val="853D96" w:themeColor="accent2"/>
      <w:sz w:val="22"/>
    </w:rPr>
  </w:style>
  <w:style w:type="paragraph" w:styleId="BodyText">
    <w:name w:val="Body Text"/>
    <w:basedOn w:val="Normal"/>
    <w:link w:val="BodyTextChar"/>
    <w:uiPriority w:val="99"/>
    <w:unhideWhenUsed/>
    <w:rsid w:val="0066480D"/>
    <w:pPr>
      <w:spacing w:after="0"/>
    </w:pPr>
  </w:style>
  <w:style w:type="character" w:customStyle="1" w:styleId="BodyTextChar">
    <w:name w:val="Body Text Char"/>
    <w:basedOn w:val="DefaultParagraphFont"/>
    <w:link w:val="BodyText"/>
    <w:uiPriority w:val="99"/>
    <w:rsid w:val="0066480D"/>
    <w:rPr>
      <w:rFonts w:ascii="Arial" w:hAnsi="Arial"/>
      <w:sz w:val="22"/>
    </w:rPr>
  </w:style>
  <w:style w:type="paragraph" w:styleId="ListBullet">
    <w:name w:val="List Bullet"/>
    <w:basedOn w:val="Normal"/>
    <w:rsid w:val="0066480D"/>
    <w:pPr>
      <w:numPr>
        <w:numId w:val="1"/>
      </w:numPr>
      <w:spacing w:before="60" w:after="60"/>
    </w:pPr>
    <w:rPr>
      <w:rFonts w:eastAsia="Times New Roman" w:cs="Times New Roman"/>
      <w:lang w:eastAsia="en-AU"/>
    </w:rPr>
  </w:style>
  <w:style w:type="paragraph" w:styleId="ListNumber">
    <w:name w:val="List Number"/>
    <w:aliases w:val="Numbered level 1"/>
    <w:basedOn w:val="Normal"/>
    <w:rsid w:val="0066480D"/>
    <w:pPr>
      <w:numPr>
        <w:numId w:val="2"/>
      </w:numPr>
      <w:tabs>
        <w:tab w:val="clear" w:pos="360"/>
        <w:tab w:val="num" w:pos="426"/>
      </w:tabs>
      <w:spacing w:before="60" w:after="60"/>
      <w:ind w:left="425" w:hanging="425"/>
    </w:pPr>
    <w:rPr>
      <w:rFonts w:eastAsia="Times New Roman" w:cs="Times New Roman"/>
      <w:lang w:eastAsia="en-AU"/>
    </w:rPr>
  </w:style>
  <w:style w:type="paragraph" w:customStyle="1" w:styleId="NoHeading3">
    <w:name w:val="No. Heading 3"/>
    <w:basedOn w:val="Heading3"/>
    <w:next w:val="BodyText"/>
    <w:rsid w:val="0066480D"/>
    <w:pPr>
      <w:keepLines w:val="0"/>
      <w:numPr>
        <w:ilvl w:val="2"/>
        <w:numId w:val="3"/>
      </w:numPr>
      <w:tabs>
        <w:tab w:val="left" w:pos="2670"/>
      </w:tabs>
    </w:pPr>
    <w:rPr>
      <w:rFonts w:eastAsia="Times New Roman" w:cs="Times New Roman"/>
      <w:bCs/>
      <w:lang w:eastAsia="en-AU"/>
    </w:rPr>
  </w:style>
  <w:style w:type="paragraph" w:customStyle="1" w:styleId="NoHeading1">
    <w:name w:val="No. Heading 1"/>
    <w:basedOn w:val="Heading1"/>
    <w:next w:val="BodyText"/>
    <w:rsid w:val="0066480D"/>
    <w:pPr>
      <w:keepLines w:val="0"/>
      <w:numPr>
        <w:numId w:val="4"/>
      </w:numPr>
      <w:tabs>
        <w:tab w:val="left" w:pos="851"/>
      </w:tabs>
      <w:spacing w:before="240" w:after="240"/>
      <w:ind w:left="851" w:hanging="851"/>
    </w:pPr>
    <w:rPr>
      <w:rFonts w:eastAsia="Times New Roman" w:cs="Times New Roman"/>
      <w:color w:val="853D96"/>
      <w:lang w:eastAsia="en-AU"/>
    </w:rPr>
  </w:style>
  <w:style w:type="paragraph" w:customStyle="1" w:styleId="NoHeading2">
    <w:name w:val="No. Heading 2"/>
    <w:basedOn w:val="Heading2"/>
    <w:next w:val="BodyText"/>
    <w:rsid w:val="0066480D"/>
    <w:pPr>
      <w:keepLines w:val="0"/>
      <w:numPr>
        <w:ilvl w:val="1"/>
        <w:numId w:val="3"/>
      </w:numPr>
    </w:pPr>
    <w:rPr>
      <w:rFonts w:eastAsia="Times New Roman" w:cs="Times New Roman"/>
      <w:color w:val="225E6A" w:themeColor="accent1"/>
      <w:szCs w:val="24"/>
      <w:lang w:eastAsia="en-AU"/>
    </w:rPr>
  </w:style>
  <w:style w:type="paragraph" w:customStyle="1" w:styleId="TableRef">
    <w:name w:val="Table Ref"/>
    <w:basedOn w:val="Normal"/>
    <w:next w:val="BodyText"/>
    <w:rsid w:val="0066480D"/>
    <w:pPr>
      <w:tabs>
        <w:tab w:val="num" w:pos="1418"/>
      </w:tabs>
      <w:spacing w:before="120"/>
      <w:ind w:left="1418" w:hanging="1418"/>
    </w:pPr>
    <w:rPr>
      <w:rFonts w:eastAsia="Times New Roman" w:cs="Times New Roman"/>
      <w:b/>
      <w:sz w:val="20"/>
      <w:szCs w:val="18"/>
      <w:lang w:eastAsia="en-AU"/>
    </w:rPr>
  </w:style>
  <w:style w:type="table" w:styleId="GridTable4-Accent1">
    <w:name w:val="Grid Table 4 Accent 1"/>
    <w:basedOn w:val="TableNormal"/>
    <w:uiPriority w:val="49"/>
    <w:rsid w:val="0066480D"/>
    <w:rPr>
      <w:rFonts w:ascii="Arial" w:hAnsi="Arial"/>
      <w:sz w:val="22"/>
    </w:rPr>
    <w:tblPr>
      <w:tblStyleRowBandSize w:val="1"/>
      <w:tblStyleColBandSize w:val="1"/>
      <w:tblBorders>
        <w:top w:val="single" w:sz="4" w:space="0" w:color="56B5C9" w:themeColor="accent1" w:themeTint="99"/>
        <w:left w:val="single" w:sz="4" w:space="0" w:color="56B5C9" w:themeColor="accent1" w:themeTint="99"/>
        <w:bottom w:val="single" w:sz="4" w:space="0" w:color="56B5C9" w:themeColor="accent1" w:themeTint="99"/>
        <w:right w:val="single" w:sz="4" w:space="0" w:color="56B5C9" w:themeColor="accent1" w:themeTint="99"/>
        <w:insideH w:val="single" w:sz="4" w:space="0" w:color="56B5C9" w:themeColor="accent1" w:themeTint="99"/>
        <w:insideV w:val="single" w:sz="4" w:space="0" w:color="56B5C9" w:themeColor="accent1" w:themeTint="99"/>
      </w:tblBorders>
    </w:tblPr>
    <w:tblStylePr w:type="firstRow">
      <w:rPr>
        <w:b/>
        <w:bCs/>
        <w:color w:val="FFFFFF" w:themeColor="background1"/>
      </w:rPr>
      <w:tblPr/>
      <w:tcPr>
        <w:tcBorders>
          <w:top w:val="single" w:sz="4" w:space="0" w:color="225E6A" w:themeColor="accent1"/>
          <w:left w:val="single" w:sz="4" w:space="0" w:color="225E6A" w:themeColor="accent1"/>
          <w:bottom w:val="single" w:sz="4" w:space="0" w:color="225E6A" w:themeColor="accent1"/>
          <w:right w:val="single" w:sz="4" w:space="0" w:color="225E6A" w:themeColor="accent1"/>
          <w:insideH w:val="nil"/>
          <w:insideV w:val="nil"/>
        </w:tcBorders>
        <w:shd w:val="clear" w:color="auto" w:fill="225E6A" w:themeFill="accent1"/>
      </w:tcPr>
    </w:tblStylePr>
    <w:tblStylePr w:type="lastRow">
      <w:rPr>
        <w:b/>
        <w:bCs/>
      </w:rPr>
      <w:tblPr/>
      <w:tcPr>
        <w:tcBorders>
          <w:top w:val="double" w:sz="4" w:space="0" w:color="225E6A" w:themeColor="accent1"/>
        </w:tcBorders>
      </w:tcPr>
    </w:tblStylePr>
    <w:tblStylePr w:type="firstCol">
      <w:rPr>
        <w:b/>
        <w:bCs/>
      </w:rPr>
    </w:tblStylePr>
    <w:tblStylePr w:type="lastCol">
      <w:rPr>
        <w:b/>
        <w:bCs/>
      </w:rPr>
    </w:tblStylePr>
    <w:tblStylePr w:type="band1Vert">
      <w:tblPr/>
      <w:tcPr>
        <w:shd w:val="clear" w:color="auto" w:fill="C6E6ED" w:themeFill="accent1" w:themeFillTint="33"/>
      </w:tcPr>
    </w:tblStylePr>
    <w:tblStylePr w:type="band1Horz">
      <w:tblPr/>
      <w:tcPr>
        <w:shd w:val="clear" w:color="auto" w:fill="C6E6ED" w:themeFill="accent1" w:themeFillTint="33"/>
      </w:tcPr>
    </w:tblStylePr>
  </w:style>
  <w:style w:type="paragraph" w:styleId="NoSpacing">
    <w:name w:val="No Spacing"/>
    <w:link w:val="NoSpacingChar"/>
    <w:uiPriority w:val="1"/>
    <w:qFormat/>
    <w:rsid w:val="0066480D"/>
    <w:rPr>
      <w:rFonts w:ascii="Arial" w:hAnsi="Arial"/>
      <w:sz w:val="22"/>
    </w:rPr>
  </w:style>
  <w:style w:type="paragraph" w:customStyle="1" w:styleId="TableTextLeft">
    <w:name w:val="Table Text Left"/>
    <w:basedOn w:val="Normal"/>
    <w:link w:val="TableTextLeftCharChar"/>
    <w:rsid w:val="0066480D"/>
    <w:pPr>
      <w:spacing w:before="60" w:after="40"/>
    </w:pPr>
    <w:rPr>
      <w:rFonts w:eastAsia="MS Mincho" w:cs="Times New Roman"/>
      <w:sz w:val="20"/>
    </w:rPr>
  </w:style>
  <w:style w:type="character" w:customStyle="1" w:styleId="TableTextLeftCharChar">
    <w:name w:val="Table Text Left Char Char"/>
    <w:basedOn w:val="DefaultParagraphFont"/>
    <w:link w:val="TableTextLeft"/>
    <w:rsid w:val="0066480D"/>
    <w:rPr>
      <w:rFonts w:ascii="Arial" w:eastAsia="MS Mincho" w:hAnsi="Arial" w:cs="Times New Roman"/>
      <w:sz w:val="20"/>
      <w:lang w:val="en-AU"/>
    </w:rPr>
  </w:style>
  <w:style w:type="paragraph" w:customStyle="1" w:styleId="TableHeadingLeft">
    <w:name w:val="Table Heading Left"/>
    <w:basedOn w:val="TableTextLeft"/>
    <w:rsid w:val="0066480D"/>
  </w:style>
  <w:style w:type="paragraph" w:customStyle="1" w:styleId="TableHeadingLeft-White">
    <w:name w:val="Table Heading Left - White"/>
    <w:basedOn w:val="Normal"/>
    <w:rsid w:val="00787127"/>
    <w:pPr>
      <w:spacing w:before="60" w:after="40"/>
    </w:pPr>
    <w:rPr>
      <w:rFonts w:eastAsia="MS Mincho" w:cs="Times New Roman"/>
      <w:b/>
      <w:bCs/>
      <w:color w:val="FFFFFF"/>
      <w:sz w:val="20"/>
      <w:lang w:val="en-NZ"/>
    </w:rPr>
  </w:style>
  <w:style w:type="paragraph" w:customStyle="1" w:styleId="TableBullet">
    <w:name w:val="Table Bullet"/>
    <w:basedOn w:val="TableTextLeft"/>
    <w:rsid w:val="0066480D"/>
    <w:pPr>
      <w:numPr>
        <w:numId w:val="5"/>
      </w:numPr>
      <w:tabs>
        <w:tab w:val="num" w:pos="360"/>
      </w:tabs>
      <w:spacing w:before="40"/>
      <w:ind w:left="227" w:hanging="227"/>
      <w:contextualSpacing/>
    </w:pPr>
    <w:rPr>
      <w:bCs/>
    </w:rPr>
  </w:style>
  <w:style w:type="paragraph" w:customStyle="1" w:styleId="TableListNumber">
    <w:name w:val="Table List Number"/>
    <w:basedOn w:val="TableTextLeft"/>
    <w:rsid w:val="0066480D"/>
    <w:pPr>
      <w:numPr>
        <w:numId w:val="6"/>
      </w:numPr>
      <w:tabs>
        <w:tab w:val="num" w:pos="360"/>
      </w:tabs>
      <w:spacing w:before="40"/>
      <w:ind w:left="227" w:hanging="227"/>
    </w:pPr>
  </w:style>
  <w:style w:type="paragraph" w:styleId="ListParagraph">
    <w:name w:val="List Paragraph"/>
    <w:basedOn w:val="Normal"/>
    <w:link w:val="ListParagraphChar"/>
    <w:uiPriority w:val="34"/>
    <w:qFormat/>
    <w:rsid w:val="00894D91"/>
    <w:pPr>
      <w:spacing w:after="160" w:line="259" w:lineRule="auto"/>
      <w:ind w:left="720"/>
      <w:contextualSpacing/>
    </w:pPr>
    <w:rPr>
      <w:rFonts w:asciiTheme="minorHAnsi" w:eastAsiaTheme="minorHAnsi" w:hAnsiTheme="minorHAnsi"/>
      <w:szCs w:val="22"/>
    </w:rPr>
  </w:style>
  <w:style w:type="character" w:customStyle="1" w:styleId="NoSpacingChar">
    <w:name w:val="No Spacing Char"/>
    <w:basedOn w:val="DefaultParagraphFont"/>
    <w:link w:val="NoSpacing"/>
    <w:uiPriority w:val="1"/>
    <w:rsid w:val="000C0139"/>
    <w:rPr>
      <w:rFonts w:ascii="Arial" w:hAnsi="Arial"/>
      <w:sz w:val="22"/>
    </w:rPr>
  </w:style>
  <w:style w:type="table" w:styleId="TableGrid">
    <w:name w:val="Table Grid"/>
    <w:basedOn w:val="TableNormal"/>
    <w:rsid w:val="00645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C7F"/>
    <w:rPr>
      <w:color w:val="853D96" w:themeColor="hyperlink"/>
      <w:u w:val="single"/>
    </w:rPr>
  </w:style>
  <w:style w:type="character" w:customStyle="1" w:styleId="UnresolvedMention1">
    <w:name w:val="Unresolved Mention1"/>
    <w:basedOn w:val="DefaultParagraphFont"/>
    <w:uiPriority w:val="99"/>
    <w:semiHidden/>
    <w:unhideWhenUsed/>
    <w:rsid w:val="00D21C7F"/>
    <w:rPr>
      <w:color w:val="605E5C"/>
      <w:shd w:val="clear" w:color="auto" w:fill="E1DFDD"/>
    </w:rPr>
  </w:style>
  <w:style w:type="character" w:styleId="CommentReference">
    <w:name w:val="annotation reference"/>
    <w:basedOn w:val="DefaultParagraphFont"/>
    <w:uiPriority w:val="99"/>
    <w:semiHidden/>
    <w:unhideWhenUsed/>
    <w:rsid w:val="00C75DDD"/>
    <w:rPr>
      <w:sz w:val="16"/>
      <w:szCs w:val="16"/>
    </w:rPr>
  </w:style>
  <w:style w:type="paragraph" w:styleId="CommentText">
    <w:name w:val="annotation text"/>
    <w:basedOn w:val="Normal"/>
    <w:link w:val="CommentTextChar"/>
    <w:uiPriority w:val="99"/>
    <w:unhideWhenUsed/>
    <w:rsid w:val="00C75DDD"/>
    <w:rPr>
      <w:sz w:val="20"/>
      <w:szCs w:val="20"/>
    </w:rPr>
  </w:style>
  <w:style w:type="character" w:customStyle="1" w:styleId="CommentTextChar">
    <w:name w:val="Comment Text Char"/>
    <w:basedOn w:val="DefaultParagraphFont"/>
    <w:link w:val="CommentText"/>
    <w:uiPriority w:val="99"/>
    <w:rsid w:val="00C75D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5DDD"/>
    <w:rPr>
      <w:b/>
      <w:bCs/>
    </w:rPr>
  </w:style>
  <w:style w:type="character" w:customStyle="1" w:styleId="CommentSubjectChar">
    <w:name w:val="Comment Subject Char"/>
    <w:basedOn w:val="CommentTextChar"/>
    <w:link w:val="CommentSubject"/>
    <w:uiPriority w:val="99"/>
    <w:semiHidden/>
    <w:rsid w:val="00C75DDD"/>
    <w:rPr>
      <w:rFonts w:ascii="Arial" w:hAnsi="Arial"/>
      <w:b/>
      <w:bCs/>
      <w:sz w:val="20"/>
      <w:szCs w:val="20"/>
    </w:rPr>
  </w:style>
  <w:style w:type="paragraph" w:styleId="Revision">
    <w:name w:val="Revision"/>
    <w:hidden/>
    <w:uiPriority w:val="99"/>
    <w:semiHidden/>
    <w:rsid w:val="00FE02DB"/>
    <w:rPr>
      <w:rFonts w:ascii="Arial" w:hAnsi="Arial"/>
      <w:sz w:val="22"/>
    </w:rPr>
  </w:style>
  <w:style w:type="character" w:styleId="FollowedHyperlink">
    <w:name w:val="FollowedHyperlink"/>
    <w:basedOn w:val="DefaultParagraphFont"/>
    <w:uiPriority w:val="99"/>
    <w:semiHidden/>
    <w:unhideWhenUsed/>
    <w:rsid w:val="00E40077"/>
    <w:rPr>
      <w:color w:val="9C496D" w:themeColor="followedHyperlink"/>
      <w:u w:val="single"/>
    </w:rPr>
  </w:style>
  <w:style w:type="paragraph" w:styleId="NormalWeb">
    <w:name w:val="Normal (Web)"/>
    <w:basedOn w:val="Normal"/>
    <w:uiPriority w:val="99"/>
    <w:semiHidden/>
    <w:unhideWhenUsed/>
    <w:rsid w:val="00AE08B8"/>
    <w:rPr>
      <w:rFonts w:ascii="Times New Roman" w:hAnsi="Times New Roman" w:cs="Times New Roman"/>
      <w:sz w:val="24"/>
    </w:rPr>
  </w:style>
  <w:style w:type="paragraph" w:styleId="TOCHeading">
    <w:name w:val="TOC Heading"/>
    <w:basedOn w:val="Heading1"/>
    <w:next w:val="Normal"/>
    <w:uiPriority w:val="39"/>
    <w:unhideWhenUsed/>
    <w:qFormat/>
    <w:rsid w:val="00E70BA7"/>
    <w:pPr>
      <w:spacing w:before="240" w:after="0" w:line="259" w:lineRule="auto"/>
      <w:outlineLvl w:val="9"/>
    </w:pPr>
    <w:rPr>
      <w:rFonts w:asciiTheme="majorHAnsi" w:hAnsiTheme="majorHAnsi" w:cstheme="majorBidi"/>
      <w:b w:val="0"/>
      <w:bCs w:val="0"/>
      <w:color w:val="19464F" w:themeColor="accent1" w:themeShade="BF"/>
      <w:sz w:val="32"/>
      <w:szCs w:val="32"/>
      <w:lang w:val="en-US"/>
    </w:rPr>
  </w:style>
  <w:style w:type="paragraph" w:styleId="TOC2">
    <w:name w:val="toc 2"/>
    <w:basedOn w:val="Normal"/>
    <w:next w:val="Normal"/>
    <w:autoRedefine/>
    <w:uiPriority w:val="39"/>
    <w:unhideWhenUsed/>
    <w:rsid w:val="00E70BA7"/>
    <w:pPr>
      <w:spacing w:after="100" w:line="259" w:lineRule="auto"/>
      <w:ind w:left="220"/>
    </w:pPr>
    <w:rPr>
      <w:rFonts w:asciiTheme="minorHAnsi" w:hAnsiTheme="minorHAnsi" w:cs="Times New Roman"/>
      <w:szCs w:val="22"/>
      <w:lang w:val="en-US"/>
    </w:rPr>
  </w:style>
  <w:style w:type="paragraph" w:styleId="TOC1">
    <w:name w:val="toc 1"/>
    <w:basedOn w:val="Normal"/>
    <w:next w:val="Normal"/>
    <w:autoRedefine/>
    <w:uiPriority w:val="39"/>
    <w:unhideWhenUsed/>
    <w:rsid w:val="00E70BA7"/>
    <w:pPr>
      <w:spacing w:after="100" w:line="259" w:lineRule="auto"/>
    </w:pPr>
    <w:rPr>
      <w:rFonts w:asciiTheme="minorHAnsi" w:hAnsiTheme="minorHAnsi" w:cs="Times New Roman"/>
      <w:szCs w:val="22"/>
      <w:lang w:val="en-US"/>
    </w:rPr>
  </w:style>
  <w:style w:type="paragraph" w:styleId="TOC3">
    <w:name w:val="toc 3"/>
    <w:basedOn w:val="Normal"/>
    <w:next w:val="Normal"/>
    <w:autoRedefine/>
    <w:uiPriority w:val="39"/>
    <w:unhideWhenUsed/>
    <w:rsid w:val="00E70BA7"/>
    <w:pPr>
      <w:spacing w:after="100" w:line="259" w:lineRule="auto"/>
      <w:ind w:left="440"/>
    </w:pPr>
    <w:rPr>
      <w:rFonts w:asciiTheme="minorHAnsi" w:hAnsiTheme="minorHAnsi" w:cs="Times New Roman"/>
      <w:szCs w:val="22"/>
      <w:lang w:val="en-US"/>
    </w:rPr>
  </w:style>
  <w:style w:type="paragraph" w:styleId="FootnoteText">
    <w:name w:val="footnote text"/>
    <w:basedOn w:val="Normal"/>
    <w:link w:val="FootnoteTextChar"/>
    <w:uiPriority w:val="99"/>
    <w:semiHidden/>
    <w:unhideWhenUsed/>
    <w:rsid w:val="00FF34C5"/>
    <w:pPr>
      <w:spacing w:after="0"/>
    </w:pPr>
    <w:rPr>
      <w:sz w:val="20"/>
      <w:szCs w:val="20"/>
    </w:rPr>
  </w:style>
  <w:style w:type="character" w:customStyle="1" w:styleId="FootnoteTextChar">
    <w:name w:val="Footnote Text Char"/>
    <w:basedOn w:val="DefaultParagraphFont"/>
    <w:link w:val="FootnoteText"/>
    <w:uiPriority w:val="99"/>
    <w:semiHidden/>
    <w:rsid w:val="00FF34C5"/>
    <w:rPr>
      <w:rFonts w:ascii="Arial" w:hAnsi="Arial"/>
      <w:sz w:val="20"/>
      <w:szCs w:val="20"/>
      <w:lang w:val="en-AU"/>
    </w:rPr>
  </w:style>
  <w:style w:type="character" w:styleId="FootnoteReference">
    <w:name w:val="footnote reference"/>
    <w:basedOn w:val="DefaultParagraphFont"/>
    <w:uiPriority w:val="99"/>
    <w:rsid w:val="00FF34C5"/>
    <w:rPr>
      <w:vertAlign w:val="superscript"/>
    </w:rPr>
  </w:style>
  <w:style w:type="paragraph" w:customStyle="1" w:styleId="Bulletlist">
    <w:name w:val="Bullet list"/>
    <w:basedOn w:val="ListParagraph"/>
    <w:link w:val="BulletlistChar"/>
    <w:uiPriority w:val="3"/>
    <w:qFormat/>
    <w:rsid w:val="006629C5"/>
    <w:pPr>
      <w:numPr>
        <w:numId w:val="17"/>
      </w:numPr>
      <w:tabs>
        <w:tab w:val="left" w:pos="357"/>
        <w:tab w:val="left" w:pos="720"/>
        <w:tab w:val="left" w:pos="1077"/>
        <w:tab w:val="left" w:pos="1418"/>
      </w:tabs>
      <w:spacing w:before="120" w:after="120" w:line="360" w:lineRule="auto"/>
    </w:pPr>
    <w:rPr>
      <w:rFonts w:ascii="Arial" w:eastAsia="Calibri" w:hAnsi="Arial" w:cs="Calibri"/>
      <w:w w:val="105"/>
      <w:kern w:val="40"/>
      <w:sz w:val="24"/>
    </w:rPr>
  </w:style>
  <w:style w:type="character" w:customStyle="1" w:styleId="BulletlistChar">
    <w:name w:val="Bullet list Char"/>
    <w:basedOn w:val="DefaultParagraphFont"/>
    <w:link w:val="Bulletlist"/>
    <w:uiPriority w:val="3"/>
    <w:rsid w:val="006629C5"/>
    <w:rPr>
      <w:rFonts w:ascii="Arial" w:eastAsia="Calibri" w:hAnsi="Arial" w:cs="Calibri"/>
      <w:w w:val="105"/>
      <w:kern w:val="40"/>
      <w:szCs w:val="22"/>
      <w:lang w:val="en-AU"/>
    </w:rPr>
  </w:style>
  <w:style w:type="paragraph" w:customStyle="1" w:styleId="Numberedlist">
    <w:name w:val="Numbered list"/>
    <w:basedOn w:val="ListParagraph"/>
    <w:link w:val="NumberedlistChar"/>
    <w:qFormat/>
    <w:rsid w:val="00653B96"/>
    <w:pPr>
      <w:numPr>
        <w:numId w:val="12"/>
      </w:numPr>
      <w:spacing w:before="120" w:after="120" w:line="240" w:lineRule="auto"/>
      <w:contextualSpacing w:val="0"/>
      <w:jc w:val="both"/>
    </w:pPr>
    <w:rPr>
      <w:rFonts w:ascii="Arial" w:hAnsi="Arial" w:cs="Arial"/>
    </w:rPr>
  </w:style>
  <w:style w:type="character" w:customStyle="1" w:styleId="ListParagraphChar">
    <w:name w:val="List Paragraph Char"/>
    <w:basedOn w:val="DefaultParagraphFont"/>
    <w:link w:val="ListParagraph"/>
    <w:uiPriority w:val="34"/>
    <w:rsid w:val="00653B96"/>
    <w:rPr>
      <w:rFonts w:eastAsiaTheme="minorHAnsi"/>
      <w:sz w:val="22"/>
      <w:szCs w:val="22"/>
      <w:lang w:val="en-AU"/>
    </w:rPr>
  </w:style>
  <w:style w:type="character" w:customStyle="1" w:styleId="NumberedlistChar">
    <w:name w:val="Numbered list Char"/>
    <w:basedOn w:val="ListParagraphChar"/>
    <w:link w:val="Numberedlist"/>
    <w:rsid w:val="00653B96"/>
    <w:rPr>
      <w:rFonts w:ascii="Arial" w:eastAsiaTheme="minorHAnsi" w:hAnsi="Arial" w:cs="Arial"/>
      <w:sz w:val="22"/>
      <w:szCs w:val="22"/>
      <w:lang w:val="en-AU"/>
    </w:rPr>
  </w:style>
  <w:style w:type="paragraph" w:customStyle="1" w:styleId="Bullets">
    <w:name w:val="Bullets"/>
    <w:basedOn w:val="Normal"/>
    <w:link w:val="BulletsChar"/>
    <w:qFormat/>
    <w:rsid w:val="00281AA0"/>
    <w:pPr>
      <w:overflowPunct w:val="0"/>
      <w:autoSpaceDE w:val="0"/>
      <w:autoSpaceDN w:val="0"/>
      <w:adjustRightInd w:val="0"/>
      <w:spacing w:after="200"/>
      <w:ind w:left="360" w:hanging="360"/>
      <w:jc w:val="both"/>
    </w:pPr>
    <w:rPr>
      <w:rFonts w:eastAsia="Times New Roman" w:cs="Arial"/>
      <w:szCs w:val="22"/>
    </w:rPr>
  </w:style>
  <w:style w:type="character" w:customStyle="1" w:styleId="BulletsChar">
    <w:name w:val="Bullets Char"/>
    <w:basedOn w:val="DefaultParagraphFont"/>
    <w:link w:val="Bullets"/>
    <w:rsid w:val="00281AA0"/>
    <w:rPr>
      <w:rFonts w:ascii="Arial" w:eastAsia="Times New Roman" w:hAnsi="Arial" w:cs="Arial"/>
      <w:sz w:val="22"/>
      <w:szCs w:val="22"/>
      <w:lang w:val="en-AU"/>
    </w:rPr>
  </w:style>
  <w:style w:type="paragraph" w:customStyle="1" w:styleId="List-bullet">
    <w:name w:val="List-bullet"/>
    <w:basedOn w:val="ListBullet"/>
    <w:rsid w:val="00281AA0"/>
    <w:pPr>
      <w:numPr>
        <w:numId w:val="0"/>
      </w:numPr>
      <w:overflowPunct w:val="0"/>
      <w:autoSpaceDE w:val="0"/>
      <w:autoSpaceDN w:val="0"/>
      <w:adjustRightInd w:val="0"/>
      <w:spacing w:before="0" w:after="200"/>
      <w:ind w:left="1560" w:hanging="425"/>
      <w:jc w:val="both"/>
    </w:pPr>
    <w:rPr>
      <w:rFonts w:cs="Arial"/>
      <w:szCs w:val="22"/>
      <w:lang w:eastAsia="en-US"/>
    </w:rPr>
  </w:style>
  <w:style w:type="character" w:customStyle="1" w:styleId="listnumber0">
    <w:name w:val="listnumber"/>
    <w:basedOn w:val="DefaultParagraphFont"/>
    <w:rsid w:val="00D40B0C"/>
  </w:style>
  <w:style w:type="character" w:styleId="UnresolvedMention">
    <w:name w:val="Unresolved Mention"/>
    <w:basedOn w:val="DefaultParagraphFont"/>
    <w:uiPriority w:val="99"/>
    <w:rsid w:val="00420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90299">
      <w:bodyDiv w:val="1"/>
      <w:marLeft w:val="0"/>
      <w:marRight w:val="0"/>
      <w:marTop w:val="0"/>
      <w:marBottom w:val="0"/>
      <w:divBdr>
        <w:top w:val="none" w:sz="0" w:space="0" w:color="auto"/>
        <w:left w:val="none" w:sz="0" w:space="0" w:color="auto"/>
        <w:bottom w:val="none" w:sz="0" w:space="0" w:color="auto"/>
        <w:right w:val="none" w:sz="0" w:space="0" w:color="auto"/>
      </w:divBdr>
      <w:divsChild>
        <w:div w:id="1536389543">
          <w:blockQuote w:val="1"/>
          <w:marLeft w:val="600"/>
          <w:marRight w:val="0"/>
          <w:marTop w:val="120"/>
          <w:marBottom w:val="120"/>
          <w:divBdr>
            <w:top w:val="none" w:sz="0" w:space="0" w:color="auto"/>
            <w:left w:val="none" w:sz="0" w:space="0" w:color="auto"/>
            <w:bottom w:val="none" w:sz="0" w:space="0" w:color="auto"/>
            <w:right w:val="none" w:sz="0" w:space="0" w:color="auto"/>
          </w:divBdr>
        </w:div>
        <w:div w:id="975336708">
          <w:blockQuote w:val="1"/>
          <w:marLeft w:val="600"/>
          <w:marRight w:val="0"/>
          <w:marTop w:val="120"/>
          <w:marBottom w:val="120"/>
          <w:divBdr>
            <w:top w:val="none" w:sz="0" w:space="0" w:color="auto"/>
            <w:left w:val="none" w:sz="0" w:space="0" w:color="auto"/>
            <w:bottom w:val="none" w:sz="0" w:space="0" w:color="auto"/>
            <w:right w:val="none" w:sz="0" w:space="0" w:color="auto"/>
          </w:divBdr>
        </w:div>
        <w:div w:id="970132459">
          <w:blockQuote w:val="1"/>
          <w:marLeft w:val="600"/>
          <w:marRight w:val="0"/>
          <w:marTop w:val="120"/>
          <w:marBottom w:val="120"/>
          <w:divBdr>
            <w:top w:val="none" w:sz="0" w:space="0" w:color="auto"/>
            <w:left w:val="none" w:sz="0" w:space="0" w:color="auto"/>
            <w:bottom w:val="none" w:sz="0" w:space="0" w:color="auto"/>
            <w:right w:val="none" w:sz="0" w:space="0" w:color="auto"/>
          </w:divBdr>
        </w:div>
        <w:div w:id="1027023062">
          <w:blockQuote w:val="1"/>
          <w:marLeft w:val="600"/>
          <w:marRight w:val="0"/>
          <w:marTop w:val="120"/>
          <w:marBottom w:val="120"/>
          <w:divBdr>
            <w:top w:val="none" w:sz="0" w:space="0" w:color="auto"/>
            <w:left w:val="none" w:sz="0" w:space="0" w:color="auto"/>
            <w:bottom w:val="none" w:sz="0" w:space="0" w:color="auto"/>
            <w:right w:val="none" w:sz="0" w:space="0" w:color="auto"/>
          </w:divBdr>
        </w:div>
        <w:div w:id="91875691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theme" Target="theme/theme1.xml"/><Relationship Id="rId21" Type="http://schemas.microsoft.com/office/2007/relationships/diagramDrawing" Target="diagrams/drawing2.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s01.safelinks.protection.outlook.com/?url=https%3A%2F%2Fwww.parliament.qld.gov.au%2FWork-of-Committees%2FCommittees%2FCommittee-Details%3Fcid%3D165%26id%3D4437&amp;data=05%7C02%7CRachelle.Wintzloff%40dsdsatsip.qld.gov.au%7Cca2e9f8b6715457e44ef08dc9016b00d%7C95b907c2752b485088ad86939ce522f0%7C0%7C0%7C638543674340838446%7CUnknown%7CTWFpbGZsb3d8eyJWIjoiMC4wLjAwMDAiLCJQIjoiV2luMzIiLCJBTiI6Ik1haWwiLCJXVCI6Mn0%3D%7C0%7C%7C%7C&amp;sdata=lzq9S7EYeutzrTAIyn683TJzD%2FS%2FnhUXQAW4p7ltWhg%3D&amp;reserved=0" TargetMode="External"/><Relationship Id="rId20" Type="http://schemas.openxmlformats.org/officeDocument/2006/relationships/diagramColors" Target="diagrams/colors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dcssds.qld.gov.au/our-work/disability-services/positive-behaviour-support-restrictive-practices/reforming-the-use-of-restrictive-practices/have-your-say" TargetMode="Externa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diagramQuickStyle" Target="diagrams/quickStyle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restrictivepracticesreview@dcssds.qld.gov.au" TargetMode="External"/><Relationship Id="rId22" Type="http://schemas.openxmlformats.org/officeDocument/2006/relationships/diagramData" Target="diagrams/data3.xml"/><Relationship Id="rId27" Type="http://schemas.openxmlformats.org/officeDocument/2006/relationships/hyperlink" Target="mailto:restrictivepracticesreview@dcssds.qld.gov.au" TargetMode="External"/><Relationship Id="rId30" Type="http://schemas.openxmlformats.org/officeDocument/2006/relationships/diagramQuickStyle" Target="diagrams/quickStyle4.xm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A93125-50DA-458C-8F8B-AFF8CDFDC744}" type="doc">
      <dgm:prSet loTypeId="urn:microsoft.com/office/officeart/2005/8/layout/venn3#1" loCatId="relationship" qsTypeId="urn:microsoft.com/office/officeart/2005/8/quickstyle/3d4#1" qsCatId="3D" csTypeId="urn:microsoft.com/office/officeart/2005/8/colors/colorful1" csCatId="colorful" phldr="1"/>
      <dgm:spPr/>
      <dgm:t>
        <a:bodyPr/>
        <a:lstStyle/>
        <a:p>
          <a:endParaRPr lang="en-AU"/>
        </a:p>
      </dgm:t>
    </dgm:pt>
    <dgm:pt modelId="{398E77F3-F90A-4B8B-A05E-9062E8D051D0}">
      <dgm:prSet phldrT="[Text]" custT="1"/>
      <dgm:spPr/>
      <dgm:t>
        <a:bodyPr/>
        <a:lstStyle/>
        <a:p>
          <a:pPr algn="ctr">
            <a:buFont typeface="Symbol" panose="05050102010706020507" pitchFamily="18" charset="2"/>
            <a:buChar char=""/>
          </a:pPr>
          <a:r>
            <a:rPr lang="en-AU" sz="1100" b="1">
              <a:latin typeface="Arial" panose="020B0604020202020204" pitchFamily="34" charset="0"/>
              <a:cs typeface="Arial" panose="020B0604020202020204" pitchFamily="34" charset="0"/>
            </a:rPr>
            <a:t>People with disability, their families and carers </a:t>
          </a:r>
          <a:r>
            <a:rPr lang="en-AU" sz="1100">
              <a:latin typeface="Arial" panose="020B0604020202020204" pitchFamily="34" charset="0"/>
              <a:cs typeface="Arial" panose="020B0604020202020204" pitchFamily="34" charset="0"/>
            </a:rPr>
            <a:t>with lived experience of restrictive practices</a:t>
          </a:r>
        </a:p>
      </dgm:t>
    </dgm:pt>
    <dgm:pt modelId="{4D1FA550-3842-428B-B988-24CAF945DFF5}" type="parTrans" cxnId="{8A9964D1-E2B5-4600-8CB5-8DEACCB9722C}">
      <dgm:prSet/>
      <dgm:spPr/>
      <dgm:t>
        <a:bodyPr/>
        <a:lstStyle/>
        <a:p>
          <a:pPr algn="ctr"/>
          <a:endParaRPr lang="en-AU"/>
        </a:p>
      </dgm:t>
    </dgm:pt>
    <dgm:pt modelId="{25192AAF-8F49-4C80-8E4D-E90ED88CE9B5}" type="sibTrans" cxnId="{8A9964D1-E2B5-4600-8CB5-8DEACCB9722C}">
      <dgm:prSet/>
      <dgm:spPr/>
      <dgm:t>
        <a:bodyPr/>
        <a:lstStyle/>
        <a:p>
          <a:pPr algn="ctr"/>
          <a:endParaRPr lang="en-AU"/>
        </a:p>
      </dgm:t>
    </dgm:pt>
    <dgm:pt modelId="{87AB1BCD-2367-4637-A45A-5D629E87C6E1}">
      <dgm:prSet phldrT="[Text]" custT="1"/>
      <dgm:spPr/>
      <dgm:t>
        <a:bodyPr/>
        <a:lstStyle/>
        <a:p>
          <a:pPr algn="ctr">
            <a:buFont typeface="Symbol" panose="05050102010706020507" pitchFamily="18" charset="2"/>
            <a:buChar char=""/>
          </a:pPr>
          <a:r>
            <a:rPr lang="en-AU" sz="1100" b="1">
              <a:latin typeface="Arial" panose="020B0604020202020204" pitchFamily="34" charset="0"/>
              <a:cs typeface="Arial" panose="020B0604020202020204" pitchFamily="34" charset="0"/>
            </a:rPr>
            <a:t>NDIS and disability service providers </a:t>
          </a:r>
          <a:r>
            <a:rPr lang="en-AU" sz="1100">
              <a:latin typeface="Arial" panose="020B0604020202020204" pitchFamily="34" charset="0"/>
              <a:cs typeface="Arial" panose="020B0604020202020204" pitchFamily="34" charset="0"/>
            </a:rPr>
            <a:t>who use restrictive practices</a:t>
          </a:r>
        </a:p>
      </dgm:t>
    </dgm:pt>
    <dgm:pt modelId="{ACF8E0C3-8A3C-4D4A-B7C2-B5199C1C3B3D}" type="parTrans" cxnId="{E88DF920-3B53-4926-B2F8-72737D33F4C9}">
      <dgm:prSet/>
      <dgm:spPr/>
      <dgm:t>
        <a:bodyPr/>
        <a:lstStyle/>
        <a:p>
          <a:pPr algn="ctr"/>
          <a:endParaRPr lang="en-AU"/>
        </a:p>
      </dgm:t>
    </dgm:pt>
    <dgm:pt modelId="{C3DCEA5B-CFFA-4DA8-A4B0-09268AC00643}" type="sibTrans" cxnId="{E88DF920-3B53-4926-B2F8-72737D33F4C9}">
      <dgm:prSet/>
      <dgm:spPr/>
      <dgm:t>
        <a:bodyPr/>
        <a:lstStyle/>
        <a:p>
          <a:pPr algn="ctr"/>
          <a:endParaRPr lang="en-AU"/>
        </a:p>
      </dgm:t>
    </dgm:pt>
    <dgm:pt modelId="{7350E4A5-9739-4990-B414-D03140C8484E}">
      <dgm:prSet phldrT="[Text]" custT="1"/>
      <dgm:spPr/>
      <dgm:t>
        <a:bodyPr/>
        <a:lstStyle/>
        <a:p>
          <a:pPr algn="ctr">
            <a:buFont typeface="Symbol" panose="05050102010706020507" pitchFamily="18" charset="2"/>
            <a:buChar char=""/>
          </a:pPr>
          <a:r>
            <a:rPr lang="en-AU" sz="1100" b="1">
              <a:latin typeface="Arial" panose="020B0604020202020204" pitchFamily="34" charset="0"/>
              <a:cs typeface="Arial" panose="020B0604020202020204" pitchFamily="34" charset="0"/>
            </a:rPr>
            <a:t>Behaviour support practitioners </a:t>
          </a:r>
          <a:r>
            <a:rPr lang="en-AU" sz="1100">
              <a:latin typeface="Arial" panose="020B0604020202020204" pitchFamily="34" charset="0"/>
              <a:cs typeface="Arial" panose="020B0604020202020204" pitchFamily="34" charset="0"/>
            </a:rPr>
            <a:t>who prepare plans for the use of restrictive practices</a:t>
          </a:r>
        </a:p>
      </dgm:t>
    </dgm:pt>
    <dgm:pt modelId="{E56D3F29-22F0-4C16-B839-C18126B9EFBB}" type="parTrans" cxnId="{03D54AC1-17CE-4BE4-B8D1-AA22746C1520}">
      <dgm:prSet/>
      <dgm:spPr/>
      <dgm:t>
        <a:bodyPr/>
        <a:lstStyle/>
        <a:p>
          <a:pPr algn="ctr"/>
          <a:endParaRPr lang="en-AU"/>
        </a:p>
      </dgm:t>
    </dgm:pt>
    <dgm:pt modelId="{405D1841-50A1-45B4-AA20-16A297967183}" type="sibTrans" cxnId="{03D54AC1-17CE-4BE4-B8D1-AA22746C1520}">
      <dgm:prSet/>
      <dgm:spPr/>
      <dgm:t>
        <a:bodyPr/>
        <a:lstStyle/>
        <a:p>
          <a:pPr algn="ctr"/>
          <a:endParaRPr lang="en-AU"/>
        </a:p>
      </dgm:t>
    </dgm:pt>
    <dgm:pt modelId="{C7F5B301-A246-42BB-A405-4F77CF3962EF}">
      <dgm:prSet phldrT="[Text]" custT="1"/>
      <dgm:spPr/>
      <dgm:t>
        <a:bodyPr/>
        <a:lstStyle/>
        <a:p>
          <a:pPr algn="ctr">
            <a:buFont typeface="Symbol" panose="05050102010706020507" pitchFamily="18" charset="2"/>
            <a:buChar char=""/>
          </a:pPr>
          <a:r>
            <a:rPr lang="en-AU" sz="1100" b="1">
              <a:latin typeface="Arial" panose="020B0604020202020204" pitchFamily="34" charset="0"/>
              <a:cs typeface="Arial" panose="020B0604020202020204" pitchFamily="34" charset="0"/>
            </a:rPr>
            <a:t>Peak bodies and advocacy groups</a:t>
          </a:r>
          <a:r>
            <a:rPr lang="en-AU" sz="1100" b="0">
              <a:latin typeface="Arial" panose="020B0604020202020204" pitchFamily="34" charset="0"/>
              <a:cs typeface="Arial" panose="020B0604020202020204" pitchFamily="34" charset="0"/>
            </a:rPr>
            <a:t> including First Nations groups</a:t>
          </a:r>
          <a:endParaRPr lang="en-AU" sz="1100">
            <a:latin typeface="Arial" panose="020B0604020202020204" pitchFamily="34" charset="0"/>
            <a:cs typeface="Arial" panose="020B0604020202020204" pitchFamily="34" charset="0"/>
          </a:endParaRPr>
        </a:p>
      </dgm:t>
    </dgm:pt>
    <dgm:pt modelId="{CB1FC009-316D-4AD1-9FCA-385760140E47}" type="parTrans" cxnId="{5CAD34E0-CB13-4C45-A572-86635C96283F}">
      <dgm:prSet/>
      <dgm:spPr/>
      <dgm:t>
        <a:bodyPr/>
        <a:lstStyle/>
        <a:p>
          <a:pPr algn="ctr"/>
          <a:endParaRPr lang="en-AU"/>
        </a:p>
      </dgm:t>
    </dgm:pt>
    <dgm:pt modelId="{8A05D994-F990-4CFD-A91C-00ED16A143EB}" type="sibTrans" cxnId="{5CAD34E0-CB13-4C45-A572-86635C96283F}">
      <dgm:prSet/>
      <dgm:spPr/>
      <dgm:t>
        <a:bodyPr/>
        <a:lstStyle/>
        <a:p>
          <a:pPr algn="ctr"/>
          <a:endParaRPr lang="en-AU"/>
        </a:p>
      </dgm:t>
    </dgm:pt>
    <dgm:pt modelId="{ADBEB34F-C29A-4308-98E7-E3FE225C7913}">
      <dgm:prSet phldrT="[Text]" custT="1"/>
      <dgm:spPr/>
      <dgm:t>
        <a:bodyPr/>
        <a:lstStyle/>
        <a:p>
          <a:pPr algn="ctr"/>
          <a:r>
            <a:rPr lang="en-AU" sz="1100" b="1">
              <a:latin typeface="Arial" panose="020B0604020202020204" pitchFamily="34" charset="0"/>
              <a:cs typeface="Arial" panose="020B0604020202020204" pitchFamily="34" charset="0"/>
            </a:rPr>
            <a:t>NDIS Quality and Safeguards Commission</a:t>
          </a:r>
          <a:endParaRPr lang="en-AU" sz="1100">
            <a:latin typeface="Arial" panose="020B0604020202020204" pitchFamily="34" charset="0"/>
            <a:cs typeface="Arial" panose="020B0604020202020204" pitchFamily="34" charset="0"/>
          </a:endParaRPr>
        </a:p>
      </dgm:t>
    </dgm:pt>
    <dgm:pt modelId="{0F98FCAB-749B-4E1E-9EFF-CCBC4FC40A99}" type="parTrans" cxnId="{A43ECF33-BAEC-4720-93AF-8C6626204F9F}">
      <dgm:prSet/>
      <dgm:spPr/>
      <dgm:t>
        <a:bodyPr/>
        <a:lstStyle/>
        <a:p>
          <a:pPr algn="ctr"/>
          <a:endParaRPr lang="en-AU"/>
        </a:p>
      </dgm:t>
    </dgm:pt>
    <dgm:pt modelId="{2FA5E73C-CF55-4488-AE0D-48B3F267C0FB}" type="sibTrans" cxnId="{A43ECF33-BAEC-4720-93AF-8C6626204F9F}">
      <dgm:prSet/>
      <dgm:spPr/>
      <dgm:t>
        <a:bodyPr/>
        <a:lstStyle/>
        <a:p>
          <a:pPr algn="ctr"/>
          <a:endParaRPr lang="en-AU"/>
        </a:p>
      </dgm:t>
    </dgm:pt>
    <dgm:pt modelId="{5C61B043-D0FA-440E-89D7-8A5F7F8898B1}" type="pres">
      <dgm:prSet presAssocID="{39A93125-50DA-458C-8F8B-AFF8CDFDC744}" presName="Name0" presStyleCnt="0">
        <dgm:presLayoutVars>
          <dgm:dir/>
          <dgm:resizeHandles val="exact"/>
        </dgm:presLayoutVars>
      </dgm:prSet>
      <dgm:spPr/>
    </dgm:pt>
    <dgm:pt modelId="{9D37CC76-8C1D-4EF6-96AF-DBF660DDA51F}" type="pres">
      <dgm:prSet presAssocID="{398E77F3-F90A-4B8B-A05E-9062E8D051D0}" presName="Name5" presStyleLbl="vennNode1" presStyleIdx="0" presStyleCnt="5">
        <dgm:presLayoutVars>
          <dgm:bulletEnabled val="1"/>
        </dgm:presLayoutVars>
      </dgm:prSet>
      <dgm:spPr/>
    </dgm:pt>
    <dgm:pt modelId="{B7E3C969-8D91-44FA-B6CB-E193F9FEA5BD}" type="pres">
      <dgm:prSet presAssocID="{25192AAF-8F49-4C80-8E4D-E90ED88CE9B5}" presName="space" presStyleCnt="0"/>
      <dgm:spPr/>
    </dgm:pt>
    <dgm:pt modelId="{AD344CCD-D25B-4E3F-927B-482EFDD6E064}" type="pres">
      <dgm:prSet presAssocID="{87AB1BCD-2367-4637-A45A-5D629E87C6E1}" presName="Name5" presStyleLbl="vennNode1" presStyleIdx="1" presStyleCnt="5">
        <dgm:presLayoutVars>
          <dgm:bulletEnabled val="1"/>
        </dgm:presLayoutVars>
      </dgm:prSet>
      <dgm:spPr/>
    </dgm:pt>
    <dgm:pt modelId="{95F3AE8A-1D01-44CD-ACF8-A214E1ECC579}" type="pres">
      <dgm:prSet presAssocID="{C3DCEA5B-CFFA-4DA8-A4B0-09268AC00643}" presName="space" presStyleCnt="0"/>
      <dgm:spPr/>
    </dgm:pt>
    <dgm:pt modelId="{81C82E10-FE29-47FE-93AE-2C2BBBD6048B}" type="pres">
      <dgm:prSet presAssocID="{7350E4A5-9739-4990-B414-D03140C8484E}" presName="Name5" presStyleLbl="vennNode1" presStyleIdx="2" presStyleCnt="5" custScaleX="107609" custScaleY="98314">
        <dgm:presLayoutVars>
          <dgm:bulletEnabled val="1"/>
        </dgm:presLayoutVars>
      </dgm:prSet>
      <dgm:spPr/>
    </dgm:pt>
    <dgm:pt modelId="{1C5A4F3E-AF90-4D91-A51D-65B5E331A035}" type="pres">
      <dgm:prSet presAssocID="{405D1841-50A1-45B4-AA20-16A297967183}" presName="space" presStyleCnt="0"/>
      <dgm:spPr/>
    </dgm:pt>
    <dgm:pt modelId="{850746E8-819A-40FC-A646-A0E3383D0A89}" type="pres">
      <dgm:prSet presAssocID="{C7F5B301-A246-42BB-A405-4F77CF3962EF}" presName="Name5" presStyleLbl="vennNode1" presStyleIdx="3" presStyleCnt="5">
        <dgm:presLayoutVars>
          <dgm:bulletEnabled val="1"/>
        </dgm:presLayoutVars>
      </dgm:prSet>
      <dgm:spPr/>
    </dgm:pt>
    <dgm:pt modelId="{DFAD593A-0E6D-4F97-941F-54171C4CEC38}" type="pres">
      <dgm:prSet presAssocID="{8A05D994-F990-4CFD-A91C-00ED16A143EB}" presName="space" presStyleCnt="0"/>
      <dgm:spPr/>
    </dgm:pt>
    <dgm:pt modelId="{58F54108-5631-4204-A0B0-43D9A35CF15F}" type="pres">
      <dgm:prSet presAssocID="{ADBEB34F-C29A-4308-98E7-E3FE225C7913}" presName="Name5" presStyleLbl="vennNode1" presStyleIdx="4" presStyleCnt="5">
        <dgm:presLayoutVars>
          <dgm:bulletEnabled val="1"/>
        </dgm:presLayoutVars>
      </dgm:prSet>
      <dgm:spPr/>
    </dgm:pt>
  </dgm:ptLst>
  <dgm:cxnLst>
    <dgm:cxn modelId="{5D211100-D550-46CA-BAAE-FDC67E2BCCF0}" type="presOf" srcId="{87AB1BCD-2367-4637-A45A-5D629E87C6E1}" destId="{AD344CCD-D25B-4E3F-927B-482EFDD6E064}" srcOrd="0" destOrd="0" presId="urn:microsoft.com/office/officeart/2005/8/layout/venn3#1"/>
    <dgm:cxn modelId="{7636F70D-D324-4ECB-89A3-584D3F1D197E}" type="presOf" srcId="{ADBEB34F-C29A-4308-98E7-E3FE225C7913}" destId="{58F54108-5631-4204-A0B0-43D9A35CF15F}" srcOrd="0" destOrd="0" presId="urn:microsoft.com/office/officeart/2005/8/layout/venn3#1"/>
    <dgm:cxn modelId="{E88DF920-3B53-4926-B2F8-72737D33F4C9}" srcId="{39A93125-50DA-458C-8F8B-AFF8CDFDC744}" destId="{87AB1BCD-2367-4637-A45A-5D629E87C6E1}" srcOrd="1" destOrd="0" parTransId="{ACF8E0C3-8A3C-4D4A-B7C2-B5199C1C3B3D}" sibTransId="{C3DCEA5B-CFFA-4DA8-A4B0-09268AC00643}"/>
    <dgm:cxn modelId="{A43ECF33-BAEC-4720-93AF-8C6626204F9F}" srcId="{39A93125-50DA-458C-8F8B-AFF8CDFDC744}" destId="{ADBEB34F-C29A-4308-98E7-E3FE225C7913}" srcOrd="4" destOrd="0" parTransId="{0F98FCAB-749B-4E1E-9EFF-CCBC4FC40A99}" sibTransId="{2FA5E73C-CF55-4488-AE0D-48B3F267C0FB}"/>
    <dgm:cxn modelId="{824B995B-8CFF-4423-9F5F-B386B4AB3F1F}" type="presOf" srcId="{398E77F3-F90A-4B8B-A05E-9062E8D051D0}" destId="{9D37CC76-8C1D-4EF6-96AF-DBF660DDA51F}" srcOrd="0" destOrd="0" presId="urn:microsoft.com/office/officeart/2005/8/layout/venn3#1"/>
    <dgm:cxn modelId="{98525D4F-1974-47E8-B140-3637CC92CDAC}" type="presOf" srcId="{7350E4A5-9739-4990-B414-D03140C8484E}" destId="{81C82E10-FE29-47FE-93AE-2C2BBBD6048B}" srcOrd="0" destOrd="0" presId="urn:microsoft.com/office/officeart/2005/8/layout/venn3#1"/>
    <dgm:cxn modelId="{54DE7099-1042-46E3-9755-18D73D5D7598}" type="presOf" srcId="{C7F5B301-A246-42BB-A405-4F77CF3962EF}" destId="{850746E8-819A-40FC-A646-A0E3383D0A89}" srcOrd="0" destOrd="0" presId="urn:microsoft.com/office/officeart/2005/8/layout/venn3#1"/>
    <dgm:cxn modelId="{03D54AC1-17CE-4BE4-B8D1-AA22746C1520}" srcId="{39A93125-50DA-458C-8F8B-AFF8CDFDC744}" destId="{7350E4A5-9739-4990-B414-D03140C8484E}" srcOrd="2" destOrd="0" parTransId="{E56D3F29-22F0-4C16-B839-C18126B9EFBB}" sibTransId="{405D1841-50A1-45B4-AA20-16A297967183}"/>
    <dgm:cxn modelId="{8A9964D1-E2B5-4600-8CB5-8DEACCB9722C}" srcId="{39A93125-50DA-458C-8F8B-AFF8CDFDC744}" destId="{398E77F3-F90A-4B8B-A05E-9062E8D051D0}" srcOrd="0" destOrd="0" parTransId="{4D1FA550-3842-428B-B988-24CAF945DFF5}" sibTransId="{25192AAF-8F49-4C80-8E4D-E90ED88CE9B5}"/>
    <dgm:cxn modelId="{5CAD34E0-CB13-4C45-A572-86635C96283F}" srcId="{39A93125-50DA-458C-8F8B-AFF8CDFDC744}" destId="{C7F5B301-A246-42BB-A405-4F77CF3962EF}" srcOrd="3" destOrd="0" parTransId="{CB1FC009-316D-4AD1-9FCA-385760140E47}" sibTransId="{8A05D994-F990-4CFD-A91C-00ED16A143EB}"/>
    <dgm:cxn modelId="{A7CA4BE6-670C-43AB-B0B5-5E193CFF6BA9}" type="presOf" srcId="{39A93125-50DA-458C-8F8B-AFF8CDFDC744}" destId="{5C61B043-D0FA-440E-89D7-8A5F7F8898B1}" srcOrd="0" destOrd="0" presId="urn:microsoft.com/office/officeart/2005/8/layout/venn3#1"/>
    <dgm:cxn modelId="{E10376BD-42F6-406C-B9CA-461CE61A937F}" type="presParOf" srcId="{5C61B043-D0FA-440E-89D7-8A5F7F8898B1}" destId="{9D37CC76-8C1D-4EF6-96AF-DBF660DDA51F}" srcOrd="0" destOrd="0" presId="urn:microsoft.com/office/officeart/2005/8/layout/venn3#1"/>
    <dgm:cxn modelId="{3CDC5D8B-9FF5-4AF8-A94F-2838A950184F}" type="presParOf" srcId="{5C61B043-D0FA-440E-89D7-8A5F7F8898B1}" destId="{B7E3C969-8D91-44FA-B6CB-E193F9FEA5BD}" srcOrd="1" destOrd="0" presId="urn:microsoft.com/office/officeart/2005/8/layout/venn3#1"/>
    <dgm:cxn modelId="{786BC1F8-A07E-4F43-B697-D842EAA40D27}" type="presParOf" srcId="{5C61B043-D0FA-440E-89D7-8A5F7F8898B1}" destId="{AD344CCD-D25B-4E3F-927B-482EFDD6E064}" srcOrd="2" destOrd="0" presId="urn:microsoft.com/office/officeart/2005/8/layout/venn3#1"/>
    <dgm:cxn modelId="{F0F5F0B6-9E78-48AC-96DF-175866E9996E}" type="presParOf" srcId="{5C61B043-D0FA-440E-89D7-8A5F7F8898B1}" destId="{95F3AE8A-1D01-44CD-ACF8-A214E1ECC579}" srcOrd="3" destOrd="0" presId="urn:microsoft.com/office/officeart/2005/8/layout/venn3#1"/>
    <dgm:cxn modelId="{7E9C8BF5-F7B7-46AA-B0FD-E00AA44A6A14}" type="presParOf" srcId="{5C61B043-D0FA-440E-89D7-8A5F7F8898B1}" destId="{81C82E10-FE29-47FE-93AE-2C2BBBD6048B}" srcOrd="4" destOrd="0" presId="urn:microsoft.com/office/officeart/2005/8/layout/venn3#1"/>
    <dgm:cxn modelId="{152BE95E-56D4-499F-B975-FBA74C3CD7A4}" type="presParOf" srcId="{5C61B043-D0FA-440E-89D7-8A5F7F8898B1}" destId="{1C5A4F3E-AF90-4D91-A51D-65B5E331A035}" srcOrd="5" destOrd="0" presId="urn:microsoft.com/office/officeart/2005/8/layout/venn3#1"/>
    <dgm:cxn modelId="{6D355647-D997-4B07-A9CA-15EBC3F2129B}" type="presParOf" srcId="{5C61B043-D0FA-440E-89D7-8A5F7F8898B1}" destId="{850746E8-819A-40FC-A646-A0E3383D0A89}" srcOrd="6" destOrd="0" presId="urn:microsoft.com/office/officeart/2005/8/layout/venn3#1"/>
    <dgm:cxn modelId="{07893CA3-8282-41DA-86D1-7D4769094BA9}" type="presParOf" srcId="{5C61B043-D0FA-440E-89D7-8A5F7F8898B1}" destId="{DFAD593A-0E6D-4F97-941F-54171C4CEC38}" srcOrd="7" destOrd="0" presId="urn:microsoft.com/office/officeart/2005/8/layout/venn3#1"/>
    <dgm:cxn modelId="{CB7274DA-5D65-4BFC-AAC2-FB90C140EB59}" type="presParOf" srcId="{5C61B043-D0FA-440E-89D7-8A5F7F8898B1}" destId="{58F54108-5631-4204-A0B0-43D9A35CF15F}" srcOrd="8" destOrd="0" presId="urn:microsoft.com/office/officeart/2005/8/layout/venn3#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31F4A5-E7E2-41E9-ADF0-B0A25AC49199}" type="doc">
      <dgm:prSet loTypeId="urn:microsoft.com/office/officeart/2005/8/layout/radial4#1" loCatId="relationship" qsTypeId="urn:microsoft.com/office/officeart/2005/8/quickstyle/3d3#1" qsCatId="3D" csTypeId="urn:microsoft.com/office/officeart/2005/8/colors/colorful1" csCatId="colorful" phldr="1"/>
      <dgm:spPr/>
      <dgm:t>
        <a:bodyPr/>
        <a:lstStyle/>
        <a:p>
          <a:endParaRPr lang="en-AU"/>
        </a:p>
      </dgm:t>
    </dgm:pt>
    <dgm:pt modelId="{CF358550-B9EE-4622-9D68-7D3CF8237190}">
      <dgm:prSet phldrT="[Text]" custT="1"/>
      <dgm:spPr/>
      <dgm:t>
        <a:bodyPr/>
        <a:lstStyle/>
        <a:p>
          <a:r>
            <a:rPr lang="en-AU" sz="1700">
              <a:latin typeface="Arial" panose="020B0604020202020204" pitchFamily="34" charset="0"/>
              <a:cs typeface="Arial" panose="020B0604020202020204" pitchFamily="34" charset="0"/>
            </a:rPr>
            <a:t>Reformed framework </a:t>
          </a:r>
          <a:endParaRPr lang="en-AU" sz="1100">
            <a:latin typeface="Arial" panose="020B0604020202020204" pitchFamily="34" charset="0"/>
            <a:cs typeface="Arial" panose="020B0604020202020204" pitchFamily="34" charset="0"/>
          </a:endParaRPr>
        </a:p>
      </dgm:t>
    </dgm:pt>
    <dgm:pt modelId="{44122EFB-003E-413F-9E62-A7EC0B092B4C}" type="parTrans" cxnId="{AF663C7A-54A9-4EA7-A421-5E868D8E8E7B}">
      <dgm:prSet/>
      <dgm:spPr/>
      <dgm:t>
        <a:bodyPr/>
        <a:lstStyle/>
        <a:p>
          <a:endParaRPr lang="en-AU">
            <a:latin typeface="Arial" panose="020B0604020202020204" pitchFamily="34" charset="0"/>
            <a:cs typeface="Arial" panose="020B0604020202020204" pitchFamily="34" charset="0"/>
          </a:endParaRPr>
        </a:p>
      </dgm:t>
    </dgm:pt>
    <dgm:pt modelId="{696F1FCF-40F0-4AC5-B873-9FF17BAC4055}" type="sibTrans" cxnId="{AF663C7A-54A9-4EA7-A421-5E868D8E8E7B}">
      <dgm:prSet/>
      <dgm:spPr/>
      <dgm:t>
        <a:bodyPr/>
        <a:lstStyle/>
        <a:p>
          <a:endParaRPr lang="en-AU">
            <a:latin typeface="Arial" panose="020B0604020202020204" pitchFamily="34" charset="0"/>
            <a:cs typeface="Arial" panose="020B0604020202020204" pitchFamily="34" charset="0"/>
          </a:endParaRPr>
        </a:p>
      </dgm:t>
    </dgm:pt>
    <dgm:pt modelId="{3AB4CAF9-3D5E-4129-A654-64D4DCA2EA29}">
      <dgm:prSet phldrT="[Text]"/>
      <dgm:spPr/>
      <dgm:t>
        <a:bodyPr/>
        <a:lstStyle/>
        <a:p>
          <a:r>
            <a:rPr lang="en-AU">
              <a:latin typeface="Arial" panose="020B0604020202020204" pitchFamily="34" charset="0"/>
              <a:cs typeface="Arial" panose="020B0604020202020204" pitchFamily="34" charset="0"/>
            </a:rPr>
            <a:t>The use of restictive practices is authorised by the  senior practitioner or delegate</a:t>
          </a:r>
        </a:p>
      </dgm:t>
    </dgm:pt>
    <dgm:pt modelId="{69CE0AB6-B60C-42E7-B18B-439F73BF68F2}" type="parTrans" cxnId="{649AB218-4C54-4022-823D-8285CF7019C9}">
      <dgm:prSet/>
      <dgm:spPr/>
      <dgm:t>
        <a:bodyPr/>
        <a:lstStyle/>
        <a:p>
          <a:endParaRPr lang="en-AU">
            <a:latin typeface="Arial" panose="020B0604020202020204" pitchFamily="34" charset="0"/>
            <a:cs typeface="Arial" panose="020B0604020202020204" pitchFamily="34" charset="0"/>
          </a:endParaRPr>
        </a:p>
      </dgm:t>
    </dgm:pt>
    <dgm:pt modelId="{BBA252C8-9CC8-49FD-BF5F-05A97859C061}" type="sibTrans" cxnId="{649AB218-4C54-4022-823D-8285CF7019C9}">
      <dgm:prSet/>
      <dgm:spPr/>
      <dgm:t>
        <a:bodyPr/>
        <a:lstStyle/>
        <a:p>
          <a:endParaRPr lang="en-AU">
            <a:latin typeface="Arial" panose="020B0604020202020204" pitchFamily="34" charset="0"/>
            <a:cs typeface="Arial" panose="020B0604020202020204" pitchFamily="34" charset="0"/>
          </a:endParaRPr>
        </a:p>
      </dgm:t>
    </dgm:pt>
    <dgm:pt modelId="{FAC77CCC-B026-41B5-A264-F309F5810260}">
      <dgm:prSet phldrT="[Text]"/>
      <dgm:spPr/>
      <dgm:t>
        <a:bodyPr/>
        <a:lstStyle/>
        <a:p>
          <a:r>
            <a:rPr lang="en-AU">
              <a:latin typeface="Arial" panose="020B0604020202020204" pitchFamily="34" charset="0"/>
              <a:cs typeface="Arial" panose="020B0604020202020204" pitchFamily="34" charset="0"/>
            </a:rPr>
            <a:t>QCAT has merits review jurisdiction for authorisation decisions</a:t>
          </a:r>
        </a:p>
      </dgm:t>
    </dgm:pt>
    <dgm:pt modelId="{22F727B0-DE79-4F40-A740-F33D32CE2FBB}" type="parTrans" cxnId="{05714A4F-D2BA-409A-ACBF-DA080141E2FE}">
      <dgm:prSet/>
      <dgm:spPr/>
      <dgm:t>
        <a:bodyPr/>
        <a:lstStyle/>
        <a:p>
          <a:endParaRPr lang="en-AU">
            <a:latin typeface="Arial" panose="020B0604020202020204" pitchFamily="34" charset="0"/>
            <a:cs typeface="Arial" panose="020B0604020202020204" pitchFamily="34" charset="0"/>
          </a:endParaRPr>
        </a:p>
      </dgm:t>
    </dgm:pt>
    <dgm:pt modelId="{D196CA24-3FF9-482B-8501-D1BDCB3597CA}" type="sibTrans" cxnId="{05714A4F-D2BA-409A-ACBF-DA080141E2FE}">
      <dgm:prSet/>
      <dgm:spPr/>
      <dgm:t>
        <a:bodyPr/>
        <a:lstStyle/>
        <a:p>
          <a:endParaRPr lang="en-AU">
            <a:latin typeface="Arial" panose="020B0604020202020204" pitchFamily="34" charset="0"/>
            <a:cs typeface="Arial" panose="020B0604020202020204" pitchFamily="34" charset="0"/>
          </a:endParaRPr>
        </a:p>
      </dgm:t>
    </dgm:pt>
    <dgm:pt modelId="{C04A9343-83BA-4060-A2F8-7D7F361F8944}">
      <dgm:prSet phldrT="[Text]"/>
      <dgm:spPr/>
      <dgm:t>
        <a:bodyPr/>
        <a:lstStyle/>
        <a:p>
          <a:r>
            <a:rPr lang="en-AU">
              <a:latin typeface="Arial" panose="020B0604020202020204" pitchFamily="34" charset="0"/>
              <a:cs typeface="Arial" panose="020B0604020202020204" pitchFamily="34" charset="0"/>
            </a:rPr>
            <a:t>Achieves alignment with the National Principles</a:t>
          </a:r>
        </a:p>
      </dgm:t>
    </dgm:pt>
    <dgm:pt modelId="{3933A260-D698-4194-B008-037C94303E6E}" type="parTrans" cxnId="{E899EF4E-E689-4583-A584-8F711D88D675}">
      <dgm:prSet/>
      <dgm:spPr/>
      <dgm:t>
        <a:bodyPr/>
        <a:lstStyle/>
        <a:p>
          <a:endParaRPr lang="en-AU">
            <a:latin typeface="Arial" panose="020B0604020202020204" pitchFamily="34" charset="0"/>
            <a:cs typeface="Arial" panose="020B0604020202020204" pitchFamily="34" charset="0"/>
          </a:endParaRPr>
        </a:p>
      </dgm:t>
    </dgm:pt>
    <dgm:pt modelId="{4A3D633F-A8F2-43FC-987A-EF98A4959CDC}" type="sibTrans" cxnId="{E899EF4E-E689-4583-A584-8F711D88D675}">
      <dgm:prSet/>
      <dgm:spPr/>
      <dgm:t>
        <a:bodyPr/>
        <a:lstStyle/>
        <a:p>
          <a:endParaRPr lang="en-AU">
            <a:latin typeface="Arial" panose="020B0604020202020204" pitchFamily="34" charset="0"/>
            <a:cs typeface="Arial" panose="020B0604020202020204" pitchFamily="34" charset="0"/>
          </a:endParaRPr>
        </a:p>
      </dgm:t>
    </dgm:pt>
    <dgm:pt modelId="{38542BDC-9E10-4201-86EE-529E69D55B5D}">
      <dgm:prSet phldrT="[Text]"/>
      <dgm:spPr/>
      <dgm:t>
        <a:bodyPr/>
        <a:lstStyle/>
        <a:p>
          <a:r>
            <a:rPr lang="en-AU">
              <a:latin typeface="Arial" panose="020B0604020202020204" pitchFamily="34" charset="0"/>
              <a:cs typeface="Arial" panose="020B0604020202020204" pitchFamily="34" charset="0"/>
            </a:rPr>
            <a:t>Improves safeguards and manages risks associated with reform</a:t>
          </a:r>
        </a:p>
      </dgm:t>
    </dgm:pt>
    <dgm:pt modelId="{DD5A0B6D-4F9D-46E1-8E48-A1453CD4C2F7}" type="sibTrans" cxnId="{F33393F9-FADB-438C-BAF0-E6479B2D4A49}">
      <dgm:prSet/>
      <dgm:spPr/>
      <dgm:t>
        <a:bodyPr/>
        <a:lstStyle/>
        <a:p>
          <a:endParaRPr lang="en-AU">
            <a:latin typeface="Arial" panose="020B0604020202020204" pitchFamily="34" charset="0"/>
            <a:cs typeface="Arial" panose="020B0604020202020204" pitchFamily="34" charset="0"/>
          </a:endParaRPr>
        </a:p>
      </dgm:t>
    </dgm:pt>
    <dgm:pt modelId="{ED95F488-1833-4551-A40E-DDD7D887A7DB}" type="parTrans" cxnId="{F33393F9-FADB-438C-BAF0-E6479B2D4A49}">
      <dgm:prSet/>
      <dgm:spPr/>
      <dgm:t>
        <a:bodyPr/>
        <a:lstStyle/>
        <a:p>
          <a:endParaRPr lang="en-AU">
            <a:latin typeface="Arial" panose="020B0604020202020204" pitchFamily="34" charset="0"/>
            <a:cs typeface="Arial" panose="020B0604020202020204" pitchFamily="34" charset="0"/>
          </a:endParaRPr>
        </a:p>
      </dgm:t>
    </dgm:pt>
    <dgm:pt modelId="{CA92D565-F82B-40DC-880A-2CE27383504F}" type="pres">
      <dgm:prSet presAssocID="{AA31F4A5-E7E2-41E9-ADF0-B0A25AC49199}" presName="cycle" presStyleCnt="0">
        <dgm:presLayoutVars>
          <dgm:chMax val="1"/>
          <dgm:dir/>
          <dgm:animLvl val="ctr"/>
          <dgm:resizeHandles val="exact"/>
        </dgm:presLayoutVars>
      </dgm:prSet>
      <dgm:spPr/>
    </dgm:pt>
    <dgm:pt modelId="{8FD88FAA-5078-47EF-9411-E6875464D27D}" type="pres">
      <dgm:prSet presAssocID="{CF358550-B9EE-4622-9D68-7D3CF8237190}" presName="centerShape" presStyleLbl="node0" presStyleIdx="0" presStyleCnt="1" custScaleX="116052" custScaleY="119463"/>
      <dgm:spPr/>
    </dgm:pt>
    <dgm:pt modelId="{97A3BF7A-0DD1-4268-8352-DB03BCEC8112}" type="pres">
      <dgm:prSet presAssocID="{69CE0AB6-B60C-42E7-B18B-439F73BF68F2}" presName="parTrans" presStyleLbl="bgSibTrans2D1" presStyleIdx="0" presStyleCnt="4"/>
      <dgm:spPr/>
    </dgm:pt>
    <dgm:pt modelId="{281F29C8-854A-4546-92A7-86C073321149}" type="pres">
      <dgm:prSet presAssocID="{3AB4CAF9-3D5E-4129-A654-64D4DCA2EA29}" presName="node" presStyleLbl="node1" presStyleIdx="0" presStyleCnt="4">
        <dgm:presLayoutVars>
          <dgm:bulletEnabled val="1"/>
        </dgm:presLayoutVars>
      </dgm:prSet>
      <dgm:spPr/>
    </dgm:pt>
    <dgm:pt modelId="{E39BAB19-D389-4FF1-934E-87F03AAD03F1}" type="pres">
      <dgm:prSet presAssocID="{22F727B0-DE79-4F40-A740-F33D32CE2FBB}" presName="parTrans" presStyleLbl="bgSibTrans2D1" presStyleIdx="1" presStyleCnt="4"/>
      <dgm:spPr/>
    </dgm:pt>
    <dgm:pt modelId="{D5DE2A4E-3BBF-4BA1-BAA7-797983E88ED0}" type="pres">
      <dgm:prSet presAssocID="{FAC77CCC-B026-41B5-A264-F309F5810260}" presName="node" presStyleLbl="node1" presStyleIdx="1" presStyleCnt="4">
        <dgm:presLayoutVars>
          <dgm:bulletEnabled val="1"/>
        </dgm:presLayoutVars>
      </dgm:prSet>
      <dgm:spPr/>
    </dgm:pt>
    <dgm:pt modelId="{655071AE-64BD-4838-B762-612BBF4D17CB}" type="pres">
      <dgm:prSet presAssocID="{ED95F488-1833-4551-A40E-DDD7D887A7DB}" presName="parTrans" presStyleLbl="bgSibTrans2D1" presStyleIdx="2" presStyleCnt="4"/>
      <dgm:spPr/>
    </dgm:pt>
    <dgm:pt modelId="{F569B612-41E5-4E51-86A7-AA529DDB7D40}" type="pres">
      <dgm:prSet presAssocID="{38542BDC-9E10-4201-86EE-529E69D55B5D}" presName="node" presStyleLbl="node1" presStyleIdx="2" presStyleCnt="4">
        <dgm:presLayoutVars>
          <dgm:bulletEnabled val="1"/>
        </dgm:presLayoutVars>
      </dgm:prSet>
      <dgm:spPr/>
    </dgm:pt>
    <dgm:pt modelId="{0CE807FC-2AC6-4824-8E64-04C892A38E2F}" type="pres">
      <dgm:prSet presAssocID="{3933A260-D698-4194-B008-037C94303E6E}" presName="parTrans" presStyleLbl="bgSibTrans2D1" presStyleIdx="3" presStyleCnt="4"/>
      <dgm:spPr/>
    </dgm:pt>
    <dgm:pt modelId="{5E3947B5-C2AE-4EC7-AB71-50920546F3E0}" type="pres">
      <dgm:prSet presAssocID="{C04A9343-83BA-4060-A2F8-7D7F361F8944}" presName="node" presStyleLbl="node1" presStyleIdx="3" presStyleCnt="4">
        <dgm:presLayoutVars>
          <dgm:bulletEnabled val="1"/>
        </dgm:presLayoutVars>
      </dgm:prSet>
      <dgm:spPr/>
    </dgm:pt>
  </dgm:ptLst>
  <dgm:cxnLst>
    <dgm:cxn modelId="{2DBDC602-8554-4EB6-AFD6-51A0D3332166}" type="presOf" srcId="{3933A260-D698-4194-B008-037C94303E6E}" destId="{0CE807FC-2AC6-4824-8E64-04C892A38E2F}" srcOrd="0" destOrd="0" presId="urn:microsoft.com/office/officeart/2005/8/layout/radial4#1"/>
    <dgm:cxn modelId="{649AB218-4C54-4022-823D-8285CF7019C9}" srcId="{CF358550-B9EE-4622-9D68-7D3CF8237190}" destId="{3AB4CAF9-3D5E-4129-A654-64D4DCA2EA29}" srcOrd="0" destOrd="0" parTransId="{69CE0AB6-B60C-42E7-B18B-439F73BF68F2}" sibTransId="{BBA252C8-9CC8-49FD-BF5F-05A97859C061}"/>
    <dgm:cxn modelId="{742A6B60-DCEA-4015-83C8-AF4F7877F928}" type="presOf" srcId="{3AB4CAF9-3D5E-4129-A654-64D4DCA2EA29}" destId="{281F29C8-854A-4546-92A7-86C073321149}" srcOrd="0" destOrd="0" presId="urn:microsoft.com/office/officeart/2005/8/layout/radial4#1"/>
    <dgm:cxn modelId="{5B796447-7683-4A67-9E10-C70E608B3238}" type="presOf" srcId="{FAC77CCC-B026-41B5-A264-F309F5810260}" destId="{D5DE2A4E-3BBF-4BA1-BAA7-797983E88ED0}" srcOrd="0" destOrd="0" presId="urn:microsoft.com/office/officeart/2005/8/layout/radial4#1"/>
    <dgm:cxn modelId="{DC13186A-83B8-4573-8A41-5FF81E0BD406}" type="presOf" srcId="{38542BDC-9E10-4201-86EE-529E69D55B5D}" destId="{F569B612-41E5-4E51-86A7-AA529DDB7D40}" srcOrd="0" destOrd="0" presId="urn:microsoft.com/office/officeart/2005/8/layout/radial4#1"/>
    <dgm:cxn modelId="{BA5C304D-8B9C-47B8-9BBA-691C42AFE082}" type="presOf" srcId="{CF358550-B9EE-4622-9D68-7D3CF8237190}" destId="{8FD88FAA-5078-47EF-9411-E6875464D27D}" srcOrd="0" destOrd="0" presId="urn:microsoft.com/office/officeart/2005/8/layout/radial4#1"/>
    <dgm:cxn modelId="{E899EF4E-E689-4583-A584-8F711D88D675}" srcId="{CF358550-B9EE-4622-9D68-7D3CF8237190}" destId="{C04A9343-83BA-4060-A2F8-7D7F361F8944}" srcOrd="3" destOrd="0" parTransId="{3933A260-D698-4194-B008-037C94303E6E}" sibTransId="{4A3D633F-A8F2-43FC-987A-EF98A4959CDC}"/>
    <dgm:cxn modelId="{05714A4F-D2BA-409A-ACBF-DA080141E2FE}" srcId="{CF358550-B9EE-4622-9D68-7D3CF8237190}" destId="{FAC77CCC-B026-41B5-A264-F309F5810260}" srcOrd="1" destOrd="0" parTransId="{22F727B0-DE79-4F40-A740-F33D32CE2FBB}" sibTransId="{D196CA24-3FF9-482B-8501-D1BDCB3597CA}"/>
    <dgm:cxn modelId="{4E165B74-34AD-4C4E-947F-7CE57203B805}" type="presOf" srcId="{22F727B0-DE79-4F40-A740-F33D32CE2FBB}" destId="{E39BAB19-D389-4FF1-934E-87F03AAD03F1}" srcOrd="0" destOrd="0" presId="urn:microsoft.com/office/officeart/2005/8/layout/radial4#1"/>
    <dgm:cxn modelId="{AF663C7A-54A9-4EA7-A421-5E868D8E8E7B}" srcId="{AA31F4A5-E7E2-41E9-ADF0-B0A25AC49199}" destId="{CF358550-B9EE-4622-9D68-7D3CF8237190}" srcOrd="0" destOrd="0" parTransId="{44122EFB-003E-413F-9E62-A7EC0B092B4C}" sibTransId="{696F1FCF-40F0-4AC5-B873-9FF17BAC4055}"/>
    <dgm:cxn modelId="{578A1A7D-0042-40A8-A0BC-FB9598111DB6}" type="presOf" srcId="{ED95F488-1833-4551-A40E-DDD7D887A7DB}" destId="{655071AE-64BD-4838-B762-612BBF4D17CB}" srcOrd="0" destOrd="0" presId="urn:microsoft.com/office/officeart/2005/8/layout/radial4#1"/>
    <dgm:cxn modelId="{62F1397E-4C34-463D-94E5-26BE19577909}" type="presOf" srcId="{C04A9343-83BA-4060-A2F8-7D7F361F8944}" destId="{5E3947B5-C2AE-4EC7-AB71-50920546F3E0}" srcOrd="0" destOrd="0" presId="urn:microsoft.com/office/officeart/2005/8/layout/radial4#1"/>
    <dgm:cxn modelId="{291CD289-FA8D-471F-B939-CCB51F1EEB16}" type="presOf" srcId="{69CE0AB6-B60C-42E7-B18B-439F73BF68F2}" destId="{97A3BF7A-0DD1-4268-8352-DB03BCEC8112}" srcOrd="0" destOrd="0" presId="urn:microsoft.com/office/officeart/2005/8/layout/radial4#1"/>
    <dgm:cxn modelId="{0A9CA094-B5AE-4BF7-AEF2-88058CE50AFF}" type="presOf" srcId="{AA31F4A5-E7E2-41E9-ADF0-B0A25AC49199}" destId="{CA92D565-F82B-40DC-880A-2CE27383504F}" srcOrd="0" destOrd="0" presId="urn:microsoft.com/office/officeart/2005/8/layout/radial4#1"/>
    <dgm:cxn modelId="{F33393F9-FADB-438C-BAF0-E6479B2D4A49}" srcId="{CF358550-B9EE-4622-9D68-7D3CF8237190}" destId="{38542BDC-9E10-4201-86EE-529E69D55B5D}" srcOrd="2" destOrd="0" parTransId="{ED95F488-1833-4551-A40E-DDD7D887A7DB}" sibTransId="{DD5A0B6D-4F9D-46E1-8E48-A1453CD4C2F7}"/>
    <dgm:cxn modelId="{BC6938B4-D76F-42B0-8996-BAE2593F0954}" type="presParOf" srcId="{CA92D565-F82B-40DC-880A-2CE27383504F}" destId="{8FD88FAA-5078-47EF-9411-E6875464D27D}" srcOrd="0" destOrd="0" presId="urn:microsoft.com/office/officeart/2005/8/layout/radial4#1"/>
    <dgm:cxn modelId="{CB5471E5-8743-4DEF-8ED2-F2E1E1527AAF}" type="presParOf" srcId="{CA92D565-F82B-40DC-880A-2CE27383504F}" destId="{97A3BF7A-0DD1-4268-8352-DB03BCEC8112}" srcOrd="1" destOrd="0" presId="urn:microsoft.com/office/officeart/2005/8/layout/radial4#1"/>
    <dgm:cxn modelId="{E4D20433-E18A-49D5-A634-2D54058F003A}" type="presParOf" srcId="{CA92D565-F82B-40DC-880A-2CE27383504F}" destId="{281F29C8-854A-4546-92A7-86C073321149}" srcOrd="2" destOrd="0" presId="urn:microsoft.com/office/officeart/2005/8/layout/radial4#1"/>
    <dgm:cxn modelId="{06B9F0C6-865E-408F-86E2-94E485BA3268}" type="presParOf" srcId="{CA92D565-F82B-40DC-880A-2CE27383504F}" destId="{E39BAB19-D389-4FF1-934E-87F03AAD03F1}" srcOrd="3" destOrd="0" presId="urn:microsoft.com/office/officeart/2005/8/layout/radial4#1"/>
    <dgm:cxn modelId="{FE6E1DE7-BEAE-428F-817E-9B60F76468CD}" type="presParOf" srcId="{CA92D565-F82B-40DC-880A-2CE27383504F}" destId="{D5DE2A4E-3BBF-4BA1-BAA7-797983E88ED0}" srcOrd="4" destOrd="0" presId="urn:microsoft.com/office/officeart/2005/8/layout/radial4#1"/>
    <dgm:cxn modelId="{BE8FE231-67EA-4F40-A6ED-EE180853ECD8}" type="presParOf" srcId="{CA92D565-F82B-40DC-880A-2CE27383504F}" destId="{655071AE-64BD-4838-B762-612BBF4D17CB}" srcOrd="5" destOrd="0" presId="urn:microsoft.com/office/officeart/2005/8/layout/radial4#1"/>
    <dgm:cxn modelId="{4E7BD112-334D-46AD-B017-B874651265E0}" type="presParOf" srcId="{CA92D565-F82B-40DC-880A-2CE27383504F}" destId="{F569B612-41E5-4E51-86A7-AA529DDB7D40}" srcOrd="6" destOrd="0" presId="urn:microsoft.com/office/officeart/2005/8/layout/radial4#1"/>
    <dgm:cxn modelId="{4A483CCA-9F27-49A3-8C76-F54572E85280}" type="presParOf" srcId="{CA92D565-F82B-40DC-880A-2CE27383504F}" destId="{0CE807FC-2AC6-4824-8E64-04C892A38E2F}" srcOrd="7" destOrd="0" presId="urn:microsoft.com/office/officeart/2005/8/layout/radial4#1"/>
    <dgm:cxn modelId="{E0FCA5F7-3093-48AE-BAAE-2CC8752B6D40}" type="presParOf" srcId="{CA92D565-F82B-40DC-880A-2CE27383504F}" destId="{5E3947B5-C2AE-4EC7-AB71-50920546F3E0}" srcOrd="8" destOrd="0" presId="urn:microsoft.com/office/officeart/2005/8/layout/radial4#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1B3A9A-8E72-4CF0-B067-05949B687BCB}" type="doc">
      <dgm:prSet loTypeId="urn:microsoft.com/office/officeart/2005/8/layout/chevron2" loCatId="process" qsTypeId="urn:microsoft.com/office/officeart/2005/8/quickstyle/3d3#2" qsCatId="3D" csTypeId="urn:microsoft.com/office/officeart/2005/8/colors/colorful1" csCatId="colorful" phldr="1"/>
      <dgm:spPr/>
      <dgm:t>
        <a:bodyPr/>
        <a:lstStyle/>
        <a:p>
          <a:endParaRPr lang="en-AU"/>
        </a:p>
      </dgm:t>
    </dgm:pt>
    <dgm:pt modelId="{8618BCEE-614F-48BB-A4B3-A5686D341661}">
      <dgm:prSet phldrT="[Text]" custT="1"/>
      <dgm:spPr>
        <a:xfrm rot="5400000">
          <a:off x="-166498" y="169253"/>
          <a:ext cx="1109991" cy="776993"/>
        </a:xfrm>
        <a:prstGeom prst="chevron">
          <a:avLst/>
        </a:prstGeom>
      </dgm:spPr>
      <dgm:t>
        <a:bodyPr/>
        <a:lstStyle/>
        <a:p>
          <a:r>
            <a:rPr lang="en-AU" sz="900">
              <a:latin typeface="Arial" panose="020B0604020202020204" pitchFamily="34" charset="0"/>
              <a:cs typeface="Arial" panose="020B0604020202020204" pitchFamily="34" charset="0"/>
            </a:rPr>
            <a:t>Stage 1</a:t>
          </a:r>
        </a:p>
      </dgm:t>
    </dgm:pt>
    <dgm:pt modelId="{9417EE4C-6BD4-4344-AB01-95078042FC90}" type="parTrans" cxnId="{9B6DA5FC-F46F-4647-8104-D05CE37B8FDA}">
      <dgm:prSet/>
      <dgm:spPr/>
      <dgm:t>
        <a:bodyPr/>
        <a:lstStyle/>
        <a:p>
          <a:endParaRPr lang="en-AU"/>
        </a:p>
      </dgm:t>
    </dgm:pt>
    <dgm:pt modelId="{B3116FA4-B0DF-450E-A446-92B56DAC2BDA}" type="sibTrans" cxnId="{9B6DA5FC-F46F-4647-8104-D05CE37B8FDA}">
      <dgm:prSet/>
      <dgm:spPr/>
      <dgm:t>
        <a:bodyPr/>
        <a:lstStyle/>
        <a:p>
          <a:endParaRPr lang="en-AU"/>
        </a:p>
      </dgm:t>
    </dgm:pt>
    <dgm:pt modelId="{EC1806D1-A1D8-4C92-BA4E-9DF143DE9D16}">
      <dgm:prSet phldrT="[Text]" custT="1"/>
      <dgm:spPr>
        <a:xfrm rot="5400000">
          <a:off x="3037649" y="-2240649"/>
          <a:ext cx="721494" cy="5242806"/>
        </a:xfrm>
        <a:prstGeom prst="round2SameRect">
          <a:avLst/>
        </a:prstGeom>
      </dgm:spPr>
      <dgm:t>
        <a:bodyPr/>
        <a:lstStyle/>
        <a:p>
          <a:r>
            <a:rPr lang="en-AU" sz="1000" b="1">
              <a:latin typeface="Arial" panose="020B0604020202020204" pitchFamily="34" charset="0"/>
              <a:cs typeface="Arial" panose="020B0604020202020204" pitchFamily="34" charset="0"/>
            </a:rPr>
            <a:t>Establishment of the Office of the Senior Practitioner:</a:t>
          </a:r>
        </a:p>
      </dgm:t>
    </dgm:pt>
    <dgm:pt modelId="{3A9BEF61-B85B-41B0-B600-5AC4CBA68151}" type="parTrans" cxnId="{31D5EC22-9B17-40F4-873B-FDD61878DB42}">
      <dgm:prSet/>
      <dgm:spPr/>
      <dgm:t>
        <a:bodyPr/>
        <a:lstStyle/>
        <a:p>
          <a:endParaRPr lang="en-AU"/>
        </a:p>
      </dgm:t>
    </dgm:pt>
    <dgm:pt modelId="{8816D612-1D97-4A58-B298-74F7C5E89F5A}" type="sibTrans" cxnId="{31D5EC22-9B17-40F4-873B-FDD61878DB42}">
      <dgm:prSet/>
      <dgm:spPr/>
      <dgm:t>
        <a:bodyPr/>
        <a:lstStyle/>
        <a:p>
          <a:endParaRPr lang="en-AU"/>
        </a:p>
      </dgm:t>
    </dgm:pt>
    <dgm:pt modelId="{91E282C0-EBF1-41E0-8DEB-671FEEFF8618}">
      <dgm:prSet phldrT="[Text]" custT="1"/>
      <dgm:spPr>
        <a:xfrm rot="5400000">
          <a:off x="3037649" y="-2240649"/>
          <a:ext cx="721494" cy="5242806"/>
        </a:xfrm>
        <a:prstGeom prst="round2SameRect">
          <a:avLst/>
        </a:prstGeom>
      </dgm:spPr>
      <dgm:t>
        <a:bodyPr/>
        <a:lstStyle/>
        <a:p>
          <a:r>
            <a:rPr lang="en-AU" sz="1000">
              <a:latin typeface="Arial" panose="020B0604020202020204" pitchFamily="34" charset="0"/>
              <a:cs typeface="Arial" panose="020B0604020202020204" pitchFamily="34" charset="0"/>
            </a:rPr>
            <a:t>Timeframe:  Approximately 12 months from passage of the Bill </a:t>
          </a:r>
        </a:p>
      </dgm:t>
    </dgm:pt>
    <dgm:pt modelId="{48D15698-24CD-44C9-9306-80E96AA384FA}" type="parTrans" cxnId="{4B853B92-2456-4BF8-A22C-B3BDAE0DBE2D}">
      <dgm:prSet/>
      <dgm:spPr/>
      <dgm:t>
        <a:bodyPr/>
        <a:lstStyle/>
        <a:p>
          <a:endParaRPr lang="en-AU"/>
        </a:p>
      </dgm:t>
    </dgm:pt>
    <dgm:pt modelId="{E830F20F-893B-4F3C-A7EE-0008A6D08BE2}" type="sibTrans" cxnId="{4B853B92-2456-4BF8-A22C-B3BDAE0DBE2D}">
      <dgm:prSet/>
      <dgm:spPr/>
      <dgm:t>
        <a:bodyPr/>
        <a:lstStyle/>
        <a:p>
          <a:endParaRPr lang="en-AU"/>
        </a:p>
      </dgm:t>
    </dgm:pt>
    <dgm:pt modelId="{B0E3CE03-B8A8-492E-B6D5-6DACCAB3DBCB}">
      <dgm:prSet phldrT="[Text]" custT="1"/>
      <dgm:spPr>
        <a:xfrm rot="5400000">
          <a:off x="-166498" y="2254152"/>
          <a:ext cx="1109991" cy="776993"/>
        </a:xfrm>
        <a:prstGeom prst="chevron">
          <a:avLst/>
        </a:prstGeom>
      </dgm:spPr>
      <dgm:t>
        <a:bodyPr/>
        <a:lstStyle/>
        <a:p>
          <a:r>
            <a:rPr lang="en-AU" sz="900">
              <a:latin typeface="Arial" panose="020B0604020202020204" pitchFamily="34" charset="0"/>
              <a:cs typeface="Arial" panose="020B0604020202020204" pitchFamily="34" charset="0"/>
            </a:rPr>
            <a:t>Stage 3</a:t>
          </a:r>
        </a:p>
      </dgm:t>
    </dgm:pt>
    <dgm:pt modelId="{BC47AA8B-9B18-4D30-90E3-ED96CA116D1C}" type="parTrans" cxnId="{DB8421B5-57E5-449E-9600-7F21ACA29488}">
      <dgm:prSet/>
      <dgm:spPr/>
      <dgm:t>
        <a:bodyPr/>
        <a:lstStyle/>
        <a:p>
          <a:endParaRPr lang="en-AU"/>
        </a:p>
      </dgm:t>
    </dgm:pt>
    <dgm:pt modelId="{11FC8B4C-E103-4C22-B2F4-32020A2C3D6D}" type="sibTrans" cxnId="{DB8421B5-57E5-449E-9600-7F21ACA29488}">
      <dgm:prSet/>
      <dgm:spPr/>
      <dgm:t>
        <a:bodyPr/>
        <a:lstStyle/>
        <a:p>
          <a:endParaRPr lang="en-AU"/>
        </a:p>
      </dgm:t>
    </dgm:pt>
    <dgm:pt modelId="{62175A47-E33F-4E8D-9661-F4E5A268ADCB}">
      <dgm:prSet phldrT="[Text]" custT="1"/>
      <dgm:spPr>
        <a:xfrm rot="5400000">
          <a:off x="3037649" y="-173002"/>
          <a:ext cx="721494" cy="5242806"/>
        </a:xfrm>
        <a:prstGeom prst="round2SameRect">
          <a:avLst/>
        </a:prstGeom>
      </dgm:spPr>
      <dgm:t>
        <a:bodyPr/>
        <a:lstStyle/>
        <a:p>
          <a:r>
            <a:rPr lang="en-AU" sz="1000" b="1">
              <a:latin typeface="Arial" panose="020B0604020202020204" pitchFamily="34" charset="0"/>
              <a:cs typeface="Arial" panose="020B0604020202020204" pitchFamily="34" charset="0"/>
            </a:rPr>
            <a:t>Three year statutory review of the amendments to the </a:t>
          </a:r>
          <a:r>
            <a:rPr lang="en-AU" sz="1000" b="1" i="1">
              <a:latin typeface="Arial" panose="020B0604020202020204" pitchFamily="34" charset="0"/>
              <a:cs typeface="Arial" panose="020B0604020202020204" pitchFamily="34" charset="0"/>
            </a:rPr>
            <a:t>Disability Services Act 2006:</a:t>
          </a:r>
          <a:endParaRPr lang="en-AU" sz="1000" b="1">
            <a:latin typeface="Arial" panose="020B0604020202020204" pitchFamily="34" charset="0"/>
            <a:cs typeface="Arial" panose="020B0604020202020204" pitchFamily="34" charset="0"/>
          </a:endParaRPr>
        </a:p>
      </dgm:t>
    </dgm:pt>
    <dgm:pt modelId="{3B2E17F9-DCB8-4A40-A47C-F82C526D9A80}" type="parTrans" cxnId="{8B757DD2-50B7-4C7C-B3BC-6C6C9F57D6D7}">
      <dgm:prSet/>
      <dgm:spPr/>
      <dgm:t>
        <a:bodyPr/>
        <a:lstStyle/>
        <a:p>
          <a:endParaRPr lang="en-AU"/>
        </a:p>
      </dgm:t>
    </dgm:pt>
    <dgm:pt modelId="{B71EA02B-40CA-44AD-837E-913612EBBDB7}" type="sibTrans" cxnId="{8B757DD2-50B7-4C7C-B3BC-6C6C9F57D6D7}">
      <dgm:prSet/>
      <dgm:spPr/>
      <dgm:t>
        <a:bodyPr/>
        <a:lstStyle/>
        <a:p>
          <a:endParaRPr lang="en-AU"/>
        </a:p>
      </dgm:t>
    </dgm:pt>
    <dgm:pt modelId="{44236801-811B-41EB-94A8-AEA422D4EFFC}">
      <dgm:prSet phldrT="[Text]" custT="1"/>
      <dgm:spPr>
        <a:xfrm rot="5400000">
          <a:off x="2932632" y="-1196404"/>
          <a:ext cx="931528" cy="5242806"/>
        </a:xfrm>
        <a:prstGeom prst="round2SameRect">
          <a:avLst/>
        </a:prstGeom>
      </dgm:spPr>
      <dgm:t>
        <a:bodyPr/>
        <a:lstStyle/>
        <a:p>
          <a:r>
            <a:rPr lang="en-AU" sz="900">
              <a:latin typeface="Arial" panose="020B0604020202020204" pitchFamily="34" charset="0"/>
              <a:cs typeface="Arial" panose="020B0604020202020204" pitchFamily="34" charset="0"/>
            </a:rPr>
            <a:t>Phase 1: Brisbane and Moreton Bay regions: Timeframe: With establishment of senior pracitioner</a:t>
          </a:r>
        </a:p>
      </dgm:t>
    </dgm:pt>
    <dgm:pt modelId="{6495E442-0780-439A-8736-B663EC9340F9}" type="sibTrans" cxnId="{62FCBC2E-0D23-4D91-8E60-7BA9E8F094DF}">
      <dgm:prSet/>
      <dgm:spPr/>
      <dgm:t>
        <a:bodyPr/>
        <a:lstStyle/>
        <a:p>
          <a:endParaRPr lang="en-AU"/>
        </a:p>
      </dgm:t>
    </dgm:pt>
    <dgm:pt modelId="{651CB1FB-C2AD-42F0-A06F-F19209431BA2}" type="parTrans" cxnId="{62FCBC2E-0D23-4D91-8E60-7BA9E8F094DF}">
      <dgm:prSet/>
      <dgm:spPr/>
      <dgm:t>
        <a:bodyPr/>
        <a:lstStyle/>
        <a:p>
          <a:endParaRPr lang="en-AU"/>
        </a:p>
      </dgm:t>
    </dgm:pt>
    <dgm:pt modelId="{FE793148-BEB6-4D0F-9A98-3E3D88432B62}">
      <dgm:prSet phldrT="[Text]" custT="1"/>
      <dgm:spPr>
        <a:xfrm rot="5400000">
          <a:off x="2932632" y="-1196404"/>
          <a:ext cx="931528" cy="5242806"/>
        </a:xfrm>
        <a:prstGeom prst="round2SameRect">
          <a:avLst/>
        </a:prstGeom>
      </dgm:spPr>
      <dgm:t>
        <a:bodyPr/>
        <a:lstStyle/>
        <a:p>
          <a:r>
            <a:rPr lang="en-AU" sz="900">
              <a:latin typeface="Arial" panose="020B0604020202020204" pitchFamily="34" charset="0"/>
              <a:cs typeface="Arial" panose="020B0604020202020204" pitchFamily="34" charset="0"/>
            </a:rPr>
            <a:t>Phase 2: North Qld and Far North Qld regions: Timeframe: 6-12 months after phase 1</a:t>
          </a:r>
        </a:p>
      </dgm:t>
    </dgm:pt>
    <dgm:pt modelId="{079AFF74-8DB8-46D5-89C8-872334338990}" type="sibTrans" cxnId="{00A649B2-372E-47EF-A16C-8A08588D6AB8}">
      <dgm:prSet/>
      <dgm:spPr/>
      <dgm:t>
        <a:bodyPr/>
        <a:lstStyle/>
        <a:p>
          <a:endParaRPr lang="en-AU"/>
        </a:p>
      </dgm:t>
    </dgm:pt>
    <dgm:pt modelId="{5AFEAFE8-E1E6-474B-BC53-77BEC81F111A}" type="parTrans" cxnId="{00A649B2-372E-47EF-A16C-8A08588D6AB8}">
      <dgm:prSet/>
      <dgm:spPr/>
      <dgm:t>
        <a:bodyPr/>
        <a:lstStyle/>
        <a:p>
          <a:endParaRPr lang="en-AU"/>
        </a:p>
      </dgm:t>
    </dgm:pt>
    <dgm:pt modelId="{747771BD-D157-45B6-9239-DAC081CF3911}">
      <dgm:prSet phldrT="[Text]" custT="1"/>
      <dgm:spPr>
        <a:xfrm rot="5400000">
          <a:off x="2932632" y="-1196404"/>
          <a:ext cx="931528" cy="5242806"/>
        </a:xfrm>
        <a:prstGeom prst="round2SameRect">
          <a:avLst/>
        </a:prstGeom>
      </dgm:spPr>
      <dgm:t>
        <a:bodyPr/>
        <a:lstStyle/>
        <a:p>
          <a:r>
            <a:rPr lang="en-AU" sz="900">
              <a:latin typeface="Arial" panose="020B0604020202020204" pitchFamily="34" charset="0"/>
              <a:cs typeface="Arial" panose="020B0604020202020204" pitchFamily="34" charset="0"/>
            </a:rPr>
            <a:t>Phase 3: South East, South West, Sunshine and Central Coast: Timeframe: 12 months after phase 2</a:t>
          </a:r>
        </a:p>
      </dgm:t>
    </dgm:pt>
    <dgm:pt modelId="{346098CB-68D5-46FF-BF41-226CABD5C435}" type="sibTrans" cxnId="{EDE0BF71-6337-4E39-AF37-5C69810CB372}">
      <dgm:prSet/>
      <dgm:spPr/>
      <dgm:t>
        <a:bodyPr/>
        <a:lstStyle/>
        <a:p>
          <a:endParaRPr lang="en-AU"/>
        </a:p>
      </dgm:t>
    </dgm:pt>
    <dgm:pt modelId="{9687669E-A0BA-48B8-B742-31F0A48ABA9E}" type="parTrans" cxnId="{EDE0BF71-6337-4E39-AF37-5C69810CB372}">
      <dgm:prSet/>
      <dgm:spPr/>
      <dgm:t>
        <a:bodyPr/>
        <a:lstStyle/>
        <a:p>
          <a:endParaRPr lang="en-AU"/>
        </a:p>
      </dgm:t>
    </dgm:pt>
    <dgm:pt modelId="{3EFC2414-D2E5-42A4-A91A-13DF7983DF5F}">
      <dgm:prSet phldrT="[Text]" custT="1"/>
      <dgm:spPr>
        <a:xfrm rot="5400000">
          <a:off x="2932632" y="-1196404"/>
          <a:ext cx="931528" cy="5242806"/>
        </a:xfrm>
      </dgm:spPr>
      <dgm:t>
        <a:bodyPr/>
        <a:lstStyle/>
        <a:p>
          <a:r>
            <a:rPr lang="en-AU" sz="900" b="1">
              <a:latin typeface="Arial" panose="020B0604020202020204" pitchFamily="34" charset="0"/>
              <a:cs typeface="Arial" panose="020B0604020202020204" pitchFamily="34" charset="0"/>
            </a:rPr>
            <a:t>Behaviour support plans for containment and seclusion to move to the market (proposed phases):</a:t>
          </a:r>
        </a:p>
      </dgm:t>
    </dgm:pt>
    <dgm:pt modelId="{A84B424C-E853-4005-A758-C2C5B80F17EE}" type="parTrans" cxnId="{7923A7A0-FD15-40B6-99C0-9685313F53EF}">
      <dgm:prSet/>
      <dgm:spPr/>
      <dgm:t>
        <a:bodyPr/>
        <a:lstStyle/>
        <a:p>
          <a:endParaRPr lang="en-AU"/>
        </a:p>
      </dgm:t>
    </dgm:pt>
    <dgm:pt modelId="{C97503ED-B47A-4808-9502-952FBA93AFE6}" type="sibTrans" cxnId="{7923A7A0-FD15-40B6-99C0-9685313F53EF}">
      <dgm:prSet/>
      <dgm:spPr/>
      <dgm:t>
        <a:bodyPr/>
        <a:lstStyle/>
        <a:p>
          <a:endParaRPr lang="en-AU"/>
        </a:p>
      </dgm:t>
    </dgm:pt>
    <dgm:pt modelId="{B57AFD98-9056-443A-BFA6-BB6F8187FCC0}">
      <dgm:prSet phldrT="[Text]" custT="1"/>
      <dgm:spPr>
        <a:xfrm rot="5400000">
          <a:off x="3037649" y="-173002"/>
          <a:ext cx="721494" cy="5242806"/>
        </a:xfrm>
      </dgm:spPr>
      <dgm:t>
        <a:bodyPr/>
        <a:lstStyle/>
        <a:p>
          <a:r>
            <a:rPr lang="en-AU" sz="1000" b="0">
              <a:latin typeface="Arial" panose="020B0604020202020204" pitchFamily="34" charset="0"/>
              <a:cs typeface="Arial" panose="020B0604020202020204" pitchFamily="34" charset="0"/>
            </a:rPr>
            <a:t>Three years after commencement of the Bill</a:t>
          </a:r>
        </a:p>
      </dgm:t>
    </dgm:pt>
    <dgm:pt modelId="{06667200-20A6-4B5C-B653-1CDA3921AB2C}" type="parTrans" cxnId="{D75C9D9E-6F75-4779-83A5-5A9E9CBF73C2}">
      <dgm:prSet/>
      <dgm:spPr/>
      <dgm:t>
        <a:bodyPr/>
        <a:lstStyle/>
        <a:p>
          <a:endParaRPr lang="en-AU"/>
        </a:p>
      </dgm:t>
    </dgm:pt>
    <dgm:pt modelId="{C2D76D39-29DB-4C06-B1BA-F742AB11229D}" type="sibTrans" cxnId="{D75C9D9E-6F75-4779-83A5-5A9E9CBF73C2}">
      <dgm:prSet/>
      <dgm:spPr/>
      <dgm:t>
        <a:bodyPr/>
        <a:lstStyle/>
        <a:p>
          <a:endParaRPr lang="en-AU"/>
        </a:p>
      </dgm:t>
    </dgm:pt>
    <dgm:pt modelId="{FFDD39E0-77A5-433F-B7D7-FF517D01F4EE}">
      <dgm:prSet phldrT="[Text]" custT="1"/>
      <dgm:spPr>
        <a:xfrm rot="5400000">
          <a:off x="-284746" y="1211703"/>
          <a:ext cx="1346486" cy="776993"/>
        </a:xfrm>
        <a:prstGeom prst="chevron">
          <a:avLst/>
        </a:prstGeom>
      </dgm:spPr>
      <dgm:t>
        <a:bodyPr/>
        <a:lstStyle/>
        <a:p>
          <a:endParaRPr lang="en-AU" sz="900">
            <a:latin typeface="Arial" panose="020B0604020202020204" pitchFamily="34" charset="0"/>
            <a:cs typeface="Arial" panose="020B0604020202020204" pitchFamily="34" charset="0"/>
          </a:endParaRPr>
        </a:p>
        <a:p>
          <a:r>
            <a:rPr lang="en-AU" sz="900">
              <a:latin typeface="Arial" panose="020B0604020202020204" pitchFamily="34" charset="0"/>
              <a:cs typeface="Arial" panose="020B0604020202020204" pitchFamily="34" charset="0"/>
            </a:rPr>
            <a:t>Stage 2</a:t>
          </a:r>
        </a:p>
      </dgm:t>
    </dgm:pt>
    <dgm:pt modelId="{1AB0F68B-1D4D-4A2B-9E8E-FA28D398385B}" type="sibTrans" cxnId="{4A16172B-8F0B-472D-AF09-913465970095}">
      <dgm:prSet/>
      <dgm:spPr/>
      <dgm:t>
        <a:bodyPr/>
        <a:lstStyle/>
        <a:p>
          <a:endParaRPr lang="en-AU"/>
        </a:p>
      </dgm:t>
    </dgm:pt>
    <dgm:pt modelId="{0CAA9BB6-DC02-425E-ABF3-D9ED3776AF08}" type="parTrans" cxnId="{4A16172B-8F0B-472D-AF09-913465970095}">
      <dgm:prSet/>
      <dgm:spPr/>
      <dgm:t>
        <a:bodyPr/>
        <a:lstStyle/>
        <a:p>
          <a:endParaRPr lang="en-AU"/>
        </a:p>
      </dgm:t>
    </dgm:pt>
    <dgm:pt modelId="{E14C3457-0962-4EFF-A440-F8D8B6311E28}" type="pres">
      <dgm:prSet presAssocID="{9E1B3A9A-8E72-4CF0-B067-05949B687BCB}" presName="linearFlow" presStyleCnt="0">
        <dgm:presLayoutVars>
          <dgm:dir/>
          <dgm:animLvl val="lvl"/>
          <dgm:resizeHandles val="exact"/>
        </dgm:presLayoutVars>
      </dgm:prSet>
      <dgm:spPr/>
    </dgm:pt>
    <dgm:pt modelId="{0B2A61F3-CF63-41CC-826A-A747B0110245}" type="pres">
      <dgm:prSet presAssocID="{8618BCEE-614F-48BB-A4B3-A5686D341661}" presName="composite" presStyleCnt="0"/>
      <dgm:spPr/>
    </dgm:pt>
    <dgm:pt modelId="{56009B3A-9F7D-417B-BCEA-EC96F59ED627}" type="pres">
      <dgm:prSet presAssocID="{8618BCEE-614F-48BB-A4B3-A5686D341661}" presName="parentText" presStyleLbl="alignNode1" presStyleIdx="0" presStyleCnt="3">
        <dgm:presLayoutVars>
          <dgm:chMax val="1"/>
          <dgm:bulletEnabled val="1"/>
        </dgm:presLayoutVars>
      </dgm:prSet>
      <dgm:spPr/>
    </dgm:pt>
    <dgm:pt modelId="{EF283E3E-CD49-445F-846D-12C1386A8DCA}" type="pres">
      <dgm:prSet presAssocID="{8618BCEE-614F-48BB-A4B3-A5686D341661}" presName="descendantText" presStyleLbl="alignAcc1" presStyleIdx="0" presStyleCnt="3">
        <dgm:presLayoutVars>
          <dgm:bulletEnabled val="1"/>
        </dgm:presLayoutVars>
      </dgm:prSet>
      <dgm:spPr/>
    </dgm:pt>
    <dgm:pt modelId="{31217D08-EC79-47CE-948A-ECF08EB7929C}" type="pres">
      <dgm:prSet presAssocID="{B3116FA4-B0DF-450E-A446-92B56DAC2BDA}" presName="sp" presStyleCnt="0"/>
      <dgm:spPr/>
    </dgm:pt>
    <dgm:pt modelId="{372B777C-78D5-427A-9AFB-412DD8EF722F}" type="pres">
      <dgm:prSet presAssocID="{FFDD39E0-77A5-433F-B7D7-FF517D01F4EE}" presName="composite" presStyleCnt="0"/>
      <dgm:spPr/>
    </dgm:pt>
    <dgm:pt modelId="{2F697CE7-8265-4FC8-831A-262B51AEE60C}" type="pres">
      <dgm:prSet presAssocID="{FFDD39E0-77A5-433F-B7D7-FF517D01F4EE}" presName="parentText" presStyleLbl="alignNode1" presStyleIdx="1" presStyleCnt="3">
        <dgm:presLayoutVars>
          <dgm:chMax val="1"/>
          <dgm:bulletEnabled val="1"/>
        </dgm:presLayoutVars>
      </dgm:prSet>
      <dgm:spPr/>
    </dgm:pt>
    <dgm:pt modelId="{05BFDB4A-BE9A-4417-8C24-68356F953510}" type="pres">
      <dgm:prSet presAssocID="{FFDD39E0-77A5-433F-B7D7-FF517D01F4EE}" presName="descendantText" presStyleLbl="alignAcc1" presStyleIdx="1" presStyleCnt="3">
        <dgm:presLayoutVars>
          <dgm:bulletEnabled val="1"/>
        </dgm:presLayoutVars>
      </dgm:prSet>
      <dgm:spPr>
        <a:prstGeom prst="round2SameRect">
          <a:avLst/>
        </a:prstGeom>
      </dgm:spPr>
    </dgm:pt>
    <dgm:pt modelId="{3479E037-7718-4B00-AFE8-866F0712764A}" type="pres">
      <dgm:prSet presAssocID="{1AB0F68B-1D4D-4A2B-9E8E-FA28D398385B}" presName="sp" presStyleCnt="0"/>
      <dgm:spPr/>
    </dgm:pt>
    <dgm:pt modelId="{914EC54E-A8AB-4962-9926-A1EB50F2C5EF}" type="pres">
      <dgm:prSet presAssocID="{B0E3CE03-B8A8-492E-B6D5-6DACCAB3DBCB}" presName="composite" presStyleCnt="0"/>
      <dgm:spPr/>
    </dgm:pt>
    <dgm:pt modelId="{3BCF7723-281C-4DB1-BE3B-FA241C623260}" type="pres">
      <dgm:prSet presAssocID="{B0E3CE03-B8A8-492E-B6D5-6DACCAB3DBCB}" presName="parentText" presStyleLbl="alignNode1" presStyleIdx="2" presStyleCnt="3">
        <dgm:presLayoutVars>
          <dgm:chMax val="1"/>
          <dgm:bulletEnabled val="1"/>
        </dgm:presLayoutVars>
      </dgm:prSet>
      <dgm:spPr/>
    </dgm:pt>
    <dgm:pt modelId="{00894A50-755E-4639-B70E-38855AFF4C4A}" type="pres">
      <dgm:prSet presAssocID="{B0E3CE03-B8A8-492E-B6D5-6DACCAB3DBCB}" presName="descendantText" presStyleLbl="alignAcc1" presStyleIdx="2" presStyleCnt="3">
        <dgm:presLayoutVars>
          <dgm:bulletEnabled val="1"/>
        </dgm:presLayoutVars>
      </dgm:prSet>
      <dgm:spPr>
        <a:prstGeom prst="round2SameRect">
          <a:avLst/>
        </a:prstGeom>
      </dgm:spPr>
    </dgm:pt>
  </dgm:ptLst>
  <dgm:cxnLst>
    <dgm:cxn modelId="{68C79416-8931-4071-A742-48C70949A79E}" type="presOf" srcId="{B57AFD98-9056-443A-BFA6-BB6F8187FCC0}" destId="{00894A50-755E-4639-B70E-38855AFF4C4A}" srcOrd="0" destOrd="1" presId="urn:microsoft.com/office/officeart/2005/8/layout/chevron2"/>
    <dgm:cxn modelId="{1C6AD019-4619-48D4-97BD-AD950DDE546C}" type="presOf" srcId="{62175A47-E33F-4E8D-9661-F4E5A268ADCB}" destId="{00894A50-755E-4639-B70E-38855AFF4C4A}" srcOrd="0" destOrd="0" presId="urn:microsoft.com/office/officeart/2005/8/layout/chevron2"/>
    <dgm:cxn modelId="{31D5EC22-9B17-40F4-873B-FDD61878DB42}" srcId="{8618BCEE-614F-48BB-A4B3-A5686D341661}" destId="{EC1806D1-A1D8-4C92-BA4E-9DF143DE9D16}" srcOrd="0" destOrd="0" parTransId="{3A9BEF61-B85B-41B0-B600-5AC4CBA68151}" sibTransId="{8816D612-1D97-4A58-B298-74F7C5E89F5A}"/>
    <dgm:cxn modelId="{D1C0A727-F1E4-4D9F-8EA4-F3171FD6B6AF}" type="presOf" srcId="{8618BCEE-614F-48BB-A4B3-A5686D341661}" destId="{56009B3A-9F7D-417B-BCEA-EC96F59ED627}" srcOrd="0" destOrd="0" presId="urn:microsoft.com/office/officeart/2005/8/layout/chevron2"/>
    <dgm:cxn modelId="{4A16172B-8F0B-472D-AF09-913465970095}" srcId="{9E1B3A9A-8E72-4CF0-B067-05949B687BCB}" destId="{FFDD39E0-77A5-433F-B7D7-FF517D01F4EE}" srcOrd="1" destOrd="0" parTransId="{0CAA9BB6-DC02-425E-ABF3-D9ED3776AF08}" sibTransId="{1AB0F68B-1D4D-4A2B-9E8E-FA28D398385B}"/>
    <dgm:cxn modelId="{62FCBC2E-0D23-4D91-8E60-7BA9E8F094DF}" srcId="{3EFC2414-D2E5-42A4-A91A-13DF7983DF5F}" destId="{44236801-811B-41EB-94A8-AEA422D4EFFC}" srcOrd="0" destOrd="0" parTransId="{651CB1FB-C2AD-42F0-A06F-F19209431BA2}" sibTransId="{6495E442-0780-439A-8736-B663EC9340F9}"/>
    <dgm:cxn modelId="{2BF32733-4D68-4ABA-842A-B4DA638945DD}" type="presOf" srcId="{91E282C0-EBF1-41E0-8DEB-671FEEFF8618}" destId="{EF283E3E-CD49-445F-846D-12C1386A8DCA}" srcOrd="0" destOrd="1" presId="urn:microsoft.com/office/officeart/2005/8/layout/chevron2"/>
    <dgm:cxn modelId="{AB7C0A3A-03E1-4969-AE76-2F8AD455EFD3}" type="presOf" srcId="{FFDD39E0-77A5-433F-B7D7-FF517D01F4EE}" destId="{2F697CE7-8265-4FC8-831A-262B51AEE60C}" srcOrd="0" destOrd="0" presId="urn:microsoft.com/office/officeart/2005/8/layout/chevron2"/>
    <dgm:cxn modelId="{C52E9D45-4CA0-45E2-AE3C-A163B7C1A1F4}" type="presOf" srcId="{B0E3CE03-B8A8-492E-B6D5-6DACCAB3DBCB}" destId="{3BCF7723-281C-4DB1-BE3B-FA241C623260}" srcOrd="0" destOrd="0" presId="urn:microsoft.com/office/officeart/2005/8/layout/chevron2"/>
    <dgm:cxn modelId="{BEC76869-DBBE-4729-8489-C3BFF34B9DDE}" type="presOf" srcId="{44236801-811B-41EB-94A8-AEA422D4EFFC}" destId="{05BFDB4A-BE9A-4417-8C24-68356F953510}" srcOrd="0" destOrd="1" presId="urn:microsoft.com/office/officeart/2005/8/layout/chevron2"/>
    <dgm:cxn modelId="{2DFE0E4B-7CF6-4A1D-9F6F-15D2A4553506}" type="presOf" srcId="{9E1B3A9A-8E72-4CF0-B067-05949B687BCB}" destId="{E14C3457-0962-4EFF-A440-F8D8B6311E28}" srcOrd="0" destOrd="0" presId="urn:microsoft.com/office/officeart/2005/8/layout/chevron2"/>
    <dgm:cxn modelId="{F7D2DB6D-0729-46E9-B260-E6554F7E4E3E}" type="presOf" srcId="{FE793148-BEB6-4D0F-9A98-3E3D88432B62}" destId="{05BFDB4A-BE9A-4417-8C24-68356F953510}" srcOrd="0" destOrd="2" presId="urn:microsoft.com/office/officeart/2005/8/layout/chevron2"/>
    <dgm:cxn modelId="{EDE0BF71-6337-4E39-AF37-5C69810CB372}" srcId="{3EFC2414-D2E5-42A4-A91A-13DF7983DF5F}" destId="{747771BD-D157-45B6-9239-DAC081CF3911}" srcOrd="2" destOrd="0" parTransId="{9687669E-A0BA-48B8-B742-31F0A48ABA9E}" sibTransId="{346098CB-68D5-46FF-BF41-226CABD5C435}"/>
    <dgm:cxn modelId="{BE47BB76-AC93-4218-BB73-5186925453C9}" type="presOf" srcId="{3EFC2414-D2E5-42A4-A91A-13DF7983DF5F}" destId="{05BFDB4A-BE9A-4417-8C24-68356F953510}" srcOrd="0" destOrd="0" presId="urn:microsoft.com/office/officeart/2005/8/layout/chevron2"/>
    <dgm:cxn modelId="{4B853B92-2456-4BF8-A22C-B3BDAE0DBE2D}" srcId="{8618BCEE-614F-48BB-A4B3-A5686D341661}" destId="{91E282C0-EBF1-41E0-8DEB-671FEEFF8618}" srcOrd="1" destOrd="0" parTransId="{48D15698-24CD-44C9-9306-80E96AA384FA}" sibTransId="{E830F20F-893B-4F3C-A7EE-0008A6D08BE2}"/>
    <dgm:cxn modelId="{D75C9D9E-6F75-4779-83A5-5A9E9CBF73C2}" srcId="{B0E3CE03-B8A8-492E-B6D5-6DACCAB3DBCB}" destId="{B57AFD98-9056-443A-BFA6-BB6F8187FCC0}" srcOrd="1" destOrd="0" parTransId="{06667200-20A6-4B5C-B653-1CDA3921AB2C}" sibTransId="{C2D76D39-29DB-4C06-B1BA-F742AB11229D}"/>
    <dgm:cxn modelId="{7923A7A0-FD15-40B6-99C0-9685313F53EF}" srcId="{FFDD39E0-77A5-433F-B7D7-FF517D01F4EE}" destId="{3EFC2414-D2E5-42A4-A91A-13DF7983DF5F}" srcOrd="0" destOrd="0" parTransId="{A84B424C-E853-4005-A758-C2C5B80F17EE}" sibTransId="{C97503ED-B47A-4808-9502-952FBA93AFE6}"/>
    <dgm:cxn modelId="{00A649B2-372E-47EF-A16C-8A08588D6AB8}" srcId="{3EFC2414-D2E5-42A4-A91A-13DF7983DF5F}" destId="{FE793148-BEB6-4D0F-9A98-3E3D88432B62}" srcOrd="1" destOrd="0" parTransId="{5AFEAFE8-E1E6-474B-BC53-77BEC81F111A}" sibTransId="{079AFF74-8DB8-46D5-89C8-872334338990}"/>
    <dgm:cxn modelId="{DB8421B5-57E5-449E-9600-7F21ACA29488}" srcId="{9E1B3A9A-8E72-4CF0-B067-05949B687BCB}" destId="{B0E3CE03-B8A8-492E-B6D5-6DACCAB3DBCB}" srcOrd="2" destOrd="0" parTransId="{BC47AA8B-9B18-4D30-90E3-ED96CA116D1C}" sibTransId="{11FC8B4C-E103-4C22-B2F4-32020A2C3D6D}"/>
    <dgm:cxn modelId="{8B757DD2-50B7-4C7C-B3BC-6C6C9F57D6D7}" srcId="{B0E3CE03-B8A8-492E-B6D5-6DACCAB3DBCB}" destId="{62175A47-E33F-4E8D-9661-F4E5A268ADCB}" srcOrd="0" destOrd="0" parTransId="{3B2E17F9-DCB8-4A40-A47C-F82C526D9A80}" sibTransId="{B71EA02B-40CA-44AD-837E-913612EBBDB7}"/>
    <dgm:cxn modelId="{FD1E65DC-0D6D-495B-96D8-D4DFF0F03874}" type="presOf" srcId="{747771BD-D157-45B6-9239-DAC081CF3911}" destId="{05BFDB4A-BE9A-4417-8C24-68356F953510}" srcOrd="0" destOrd="3" presId="urn:microsoft.com/office/officeart/2005/8/layout/chevron2"/>
    <dgm:cxn modelId="{8CD8ACF3-F2F0-454F-A96B-8691A0734F38}" type="presOf" srcId="{EC1806D1-A1D8-4C92-BA4E-9DF143DE9D16}" destId="{EF283E3E-CD49-445F-846D-12C1386A8DCA}" srcOrd="0" destOrd="0" presId="urn:microsoft.com/office/officeart/2005/8/layout/chevron2"/>
    <dgm:cxn modelId="{9B6DA5FC-F46F-4647-8104-D05CE37B8FDA}" srcId="{9E1B3A9A-8E72-4CF0-B067-05949B687BCB}" destId="{8618BCEE-614F-48BB-A4B3-A5686D341661}" srcOrd="0" destOrd="0" parTransId="{9417EE4C-6BD4-4344-AB01-95078042FC90}" sibTransId="{B3116FA4-B0DF-450E-A446-92B56DAC2BDA}"/>
    <dgm:cxn modelId="{8DDF8D24-5850-4EFA-9671-4795078DD6A4}" type="presParOf" srcId="{E14C3457-0962-4EFF-A440-F8D8B6311E28}" destId="{0B2A61F3-CF63-41CC-826A-A747B0110245}" srcOrd="0" destOrd="0" presId="urn:microsoft.com/office/officeart/2005/8/layout/chevron2"/>
    <dgm:cxn modelId="{F87085D3-EE88-47F4-A4BC-D2D83238345C}" type="presParOf" srcId="{0B2A61F3-CF63-41CC-826A-A747B0110245}" destId="{56009B3A-9F7D-417B-BCEA-EC96F59ED627}" srcOrd="0" destOrd="0" presId="urn:microsoft.com/office/officeart/2005/8/layout/chevron2"/>
    <dgm:cxn modelId="{C00C866E-DEE2-4F22-8B3F-2D3569018B70}" type="presParOf" srcId="{0B2A61F3-CF63-41CC-826A-A747B0110245}" destId="{EF283E3E-CD49-445F-846D-12C1386A8DCA}" srcOrd="1" destOrd="0" presId="urn:microsoft.com/office/officeart/2005/8/layout/chevron2"/>
    <dgm:cxn modelId="{36B30D37-52EB-4221-8A72-6A4B978A9549}" type="presParOf" srcId="{E14C3457-0962-4EFF-A440-F8D8B6311E28}" destId="{31217D08-EC79-47CE-948A-ECF08EB7929C}" srcOrd="1" destOrd="0" presId="urn:microsoft.com/office/officeart/2005/8/layout/chevron2"/>
    <dgm:cxn modelId="{82F1270D-96FA-4A0C-BE9D-2FFB808E290B}" type="presParOf" srcId="{E14C3457-0962-4EFF-A440-F8D8B6311E28}" destId="{372B777C-78D5-427A-9AFB-412DD8EF722F}" srcOrd="2" destOrd="0" presId="urn:microsoft.com/office/officeart/2005/8/layout/chevron2"/>
    <dgm:cxn modelId="{0FA22379-BBFC-4E2D-AF87-85FB636D3CC2}" type="presParOf" srcId="{372B777C-78D5-427A-9AFB-412DD8EF722F}" destId="{2F697CE7-8265-4FC8-831A-262B51AEE60C}" srcOrd="0" destOrd="0" presId="urn:microsoft.com/office/officeart/2005/8/layout/chevron2"/>
    <dgm:cxn modelId="{6B76D2BF-5F15-49F4-BC03-7B360156D024}" type="presParOf" srcId="{372B777C-78D5-427A-9AFB-412DD8EF722F}" destId="{05BFDB4A-BE9A-4417-8C24-68356F953510}" srcOrd="1" destOrd="0" presId="urn:microsoft.com/office/officeart/2005/8/layout/chevron2"/>
    <dgm:cxn modelId="{17406926-4C4E-4197-8DCE-2A54B6F8FC8E}" type="presParOf" srcId="{E14C3457-0962-4EFF-A440-F8D8B6311E28}" destId="{3479E037-7718-4B00-AFE8-866F0712764A}" srcOrd="3" destOrd="0" presId="urn:microsoft.com/office/officeart/2005/8/layout/chevron2"/>
    <dgm:cxn modelId="{84D6FC7C-7A42-4D4C-BAE7-4DB937780D4E}" type="presParOf" srcId="{E14C3457-0962-4EFF-A440-F8D8B6311E28}" destId="{914EC54E-A8AB-4962-9926-A1EB50F2C5EF}" srcOrd="4" destOrd="0" presId="urn:microsoft.com/office/officeart/2005/8/layout/chevron2"/>
    <dgm:cxn modelId="{58ED6CE0-19A0-4D07-B9FA-36DC8514DA3A}" type="presParOf" srcId="{914EC54E-A8AB-4962-9926-A1EB50F2C5EF}" destId="{3BCF7723-281C-4DB1-BE3B-FA241C623260}" srcOrd="0" destOrd="0" presId="urn:microsoft.com/office/officeart/2005/8/layout/chevron2"/>
    <dgm:cxn modelId="{5096EA4E-4F3B-4A77-B9EA-9D7DEA081403}" type="presParOf" srcId="{914EC54E-A8AB-4962-9926-A1EB50F2C5EF}" destId="{00894A50-755E-4639-B70E-38855AFF4C4A}"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2DFB3C1-7738-4C93-BA76-925138306084}"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AU"/>
        </a:p>
      </dgm:t>
    </dgm:pt>
    <dgm:pt modelId="{A992DA8B-3ABA-4DB2-832A-3668C9D4518B}">
      <dgm:prSet phldrT="[Text]"/>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200" b="1">
              <a:latin typeface="Arial" panose="020B0604020202020204" pitchFamily="34" charset="0"/>
              <a:cs typeface="Arial" panose="020B0604020202020204" pitchFamily="34" charset="0"/>
            </a:rPr>
            <a:t>Scope</a:t>
          </a:r>
        </a:p>
      </dgm:t>
    </dgm:pt>
    <dgm:pt modelId="{810C84DA-70A8-4EFD-819C-53DE441BC1DC}" type="parTrans" cxnId="{8589E4FF-590B-429E-836D-7F315F96F822}">
      <dgm:prSet/>
      <dgm:spPr/>
      <dgm:t>
        <a:bodyPr/>
        <a:lstStyle/>
        <a:p>
          <a:pPr algn="l"/>
          <a:endParaRPr lang="en-AU">
            <a:latin typeface="Arial" panose="020B0604020202020204" pitchFamily="34" charset="0"/>
            <a:cs typeface="Arial" panose="020B0604020202020204" pitchFamily="34" charset="0"/>
          </a:endParaRPr>
        </a:p>
      </dgm:t>
    </dgm:pt>
    <dgm:pt modelId="{B2337685-3546-4C51-8946-18F3752570FD}" type="sibTrans" cxnId="{8589E4FF-590B-429E-836D-7F315F96F822}">
      <dgm:prSet/>
      <dgm:spPr/>
      <dgm:t>
        <a:bodyPr/>
        <a:lstStyle/>
        <a:p>
          <a:pPr algn="l"/>
          <a:endParaRPr lang="en-AU">
            <a:latin typeface="Arial" panose="020B0604020202020204" pitchFamily="34" charset="0"/>
            <a:cs typeface="Arial" panose="020B0604020202020204" pitchFamily="34" charset="0"/>
          </a:endParaRPr>
        </a:p>
      </dgm:t>
    </dgm:pt>
    <dgm:pt modelId="{1E5B8F7A-4E37-420B-839C-21A9CF95C322}">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000">
              <a:latin typeface="Arial" panose="020B0604020202020204" pitchFamily="34" charset="0"/>
              <a:cs typeface="Arial" panose="020B0604020202020204" pitchFamily="34" charset="0"/>
            </a:rPr>
            <a:t>Limited to adults with an intellectual disability</a:t>
          </a:r>
        </a:p>
      </dgm:t>
    </dgm:pt>
    <dgm:pt modelId="{5E08E3F3-6CA9-477A-B769-22DF814570F7}" type="parTrans" cxnId="{D1D6AE30-5146-4A9E-A320-9AD63CC34167}">
      <dgm:prSet/>
      <dgm:spPr/>
      <dgm:t>
        <a:bodyPr/>
        <a:lstStyle/>
        <a:p>
          <a:pPr algn="l"/>
          <a:endParaRPr lang="en-AU">
            <a:latin typeface="Arial" panose="020B0604020202020204" pitchFamily="34" charset="0"/>
            <a:cs typeface="Arial" panose="020B0604020202020204" pitchFamily="34" charset="0"/>
          </a:endParaRPr>
        </a:p>
      </dgm:t>
    </dgm:pt>
    <dgm:pt modelId="{4322A74F-D24C-4705-B593-1C461BEF8194}" type="sibTrans" cxnId="{D1D6AE30-5146-4A9E-A320-9AD63CC34167}">
      <dgm:prSet/>
      <dgm:spPr/>
      <dgm:t>
        <a:bodyPr/>
        <a:lstStyle/>
        <a:p>
          <a:pPr algn="l"/>
          <a:endParaRPr lang="en-AU">
            <a:latin typeface="Arial" panose="020B0604020202020204" pitchFamily="34" charset="0"/>
            <a:cs typeface="Arial" panose="020B0604020202020204" pitchFamily="34" charset="0"/>
          </a:endParaRPr>
        </a:p>
      </dgm:t>
    </dgm:pt>
    <dgm:pt modelId="{88FD5FA9-C24F-41FA-B0ED-AF380D2EBC13}">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000">
              <a:latin typeface="Arial" panose="020B0604020202020204" pitchFamily="34" charset="0"/>
              <a:cs typeface="Arial" panose="020B0604020202020204" pitchFamily="34" charset="0"/>
            </a:rPr>
            <a:t>Doesn't safeguard all NDIS participants in relation to all interventions classed as restrictive practices under the NDIS.</a:t>
          </a:r>
        </a:p>
      </dgm:t>
    </dgm:pt>
    <dgm:pt modelId="{B9372EC4-37D5-4ED1-91DE-37CC34D0E8BC}" type="parTrans" cxnId="{E9D8FB20-BA8B-4714-AA95-92656580E3C2}">
      <dgm:prSet/>
      <dgm:spPr/>
      <dgm:t>
        <a:bodyPr/>
        <a:lstStyle/>
        <a:p>
          <a:pPr algn="l"/>
          <a:endParaRPr lang="en-AU">
            <a:latin typeface="Arial" panose="020B0604020202020204" pitchFamily="34" charset="0"/>
            <a:cs typeface="Arial" panose="020B0604020202020204" pitchFamily="34" charset="0"/>
          </a:endParaRPr>
        </a:p>
      </dgm:t>
    </dgm:pt>
    <dgm:pt modelId="{D5F85443-540F-4BCC-882E-021CA8C3DFD6}" type="sibTrans" cxnId="{E9D8FB20-BA8B-4714-AA95-92656580E3C2}">
      <dgm:prSet/>
      <dgm:spPr/>
      <dgm:t>
        <a:bodyPr/>
        <a:lstStyle/>
        <a:p>
          <a:pPr algn="l"/>
          <a:endParaRPr lang="en-AU">
            <a:latin typeface="Arial" panose="020B0604020202020204" pitchFamily="34" charset="0"/>
            <a:cs typeface="Arial" panose="020B0604020202020204" pitchFamily="34" charset="0"/>
          </a:endParaRPr>
        </a:p>
      </dgm:t>
    </dgm:pt>
    <dgm:pt modelId="{D432AED0-4034-4743-8FC3-98FE0AEDB832}">
      <dgm:prSet phldrT="[Text]"/>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200" b="1">
              <a:latin typeface="Arial" panose="020B0604020202020204" pitchFamily="34" charset="0"/>
              <a:cs typeface="Arial" panose="020B0604020202020204" pitchFamily="34" charset="0"/>
            </a:rPr>
            <a:t>Conflict of interest</a:t>
          </a:r>
        </a:p>
      </dgm:t>
    </dgm:pt>
    <dgm:pt modelId="{0C1A301D-1AFA-404F-90CD-93951A752D9F}" type="parTrans" cxnId="{34A1CBBE-6079-459C-9BD7-F7590B1AB992}">
      <dgm:prSet/>
      <dgm:spPr/>
      <dgm:t>
        <a:bodyPr/>
        <a:lstStyle/>
        <a:p>
          <a:pPr algn="l"/>
          <a:endParaRPr lang="en-AU">
            <a:latin typeface="Arial" panose="020B0604020202020204" pitchFamily="34" charset="0"/>
            <a:cs typeface="Arial" panose="020B0604020202020204" pitchFamily="34" charset="0"/>
          </a:endParaRPr>
        </a:p>
      </dgm:t>
    </dgm:pt>
    <dgm:pt modelId="{0F65D0A6-84E8-486C-AE24-BC966FD5A567}" type="sibTrans" cxnId="{34A1CBBE-6079-459C-9BD7-F7590B1AB992}">
      <dgm:prSet/>
      <dgm:spPr/>
      <dgm:t>
        <a:bodyPr/>
        <a:lstStyle/>
        <a:p>
          <a:pPr algn="l"/>
          <a:endParaRPr lang="en-AU">
            <a:latin typeface="Arial" panose="020B0604020202020204" pitchFamily="34" charset="0"/>
            <a:cs typeface="Arial" panose="020B0604020202020204" pitchFamily="34" charset="0"/>
          </a:endParaRPr>
        </a:p>
      </dgm:t>
    </dgm:pt>
    <dgm:pt modelId="{06495B60-8C1C-4A1C-B9C0-58BB4142B225}">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000">
              <a:latin typeface="Arial" panose="020B0604020202020204" pitchFamily="34" charset="0"/>
              <a:cs typeface="Arial" panose="020B0604020202020204" pitchFamily="34" charset="0"/>
            </a:rPr>
            <a:t>Guardians for restrictive practices matters have a decision-making role in relation to restrictive practices, which may create a potential conflict of interest with their other roles in a person's life.</a:t>
          </a:r>
        </a:p>
      </dgm:t>
    </dgm:pt>
    <dgm:pt modelId="{9628D93C-6DAA-49EA-B4F3-DA354FE8816F}" type="parTrans" cxnId="{66048020-FB7D-4EA8-A058-41058E9E93D7}">
      <dgm:prSet/>
      <dgm:spPr/>
      <dgm:t>
        <a:bodyPr/>
        <a:lstStyle/>
        <a:p>
          <a:pPr algn="l"/>
          <a:endParaRPr lang="en-AU">
            <a:latin typeface="Arial" panose="020B0604020202020204" pitchFamily="34" charset="0"/>
            <a:cs typeface="Arial" panose="020B0604020202020204" pitchFamily="34" charset="0"/>
          </a:endParaRPr>
        </a:p>
      </dgm:t>
    </dgm:pt>
    <dgm:pt modelId="{46803CC7-3CA8-48E0-8932-7B40EB2F8D30}" type="sibTrans" cxnId="{66048020-FB7D-4EA8-A058-41058E9E93D7}">
      <dgm:prSet/>
      <dgm:spPr/>
      <dgm:t>
        <a:bodyPr/>
        <a:lstStyle/>
        <a:p>
          <a:pPr algn="l"/>
          <a:endParaRPr lang="en-AU">
            <a:latin typeface="Arial" panose="020B0604020202020204" pitchFamily="34" charset="0"/>
            <a:cs typeface="Arial" panose="020B0604020202020204" pitchFamily="34" charset="0"/>
          </a:endParaRPr>
        </a:p>
      </dgm:t>
    </dgm:pt>
    <dgm:pt modelId="{FCE62A65-C4B0-4218-A021-C3EF0CC3D9C5}">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200" b="1">
              <a:latin typeface="Arial" panose="020B0604020202020204" pitchFamily="34" charset="0"/>
              <a:cs typeface="Arial" panose="020B0604020202020204" pitchFamily="34" charset="0"/>
            </a:rPr>
            <a:t>Complexity</a:t>
          </a:r>
        </a:p>
      </dgm:t>
    </dgm:pt>
    <dgm:pt modelId="{ECE48E40-E040-4F47-88E5-6164B9D5674B}" type="parTrans" cxnId="{0F27CC57-98A9-4EBF-93AF-50DE06F98A23}">
      <dgm:prSet/>
      <dgm:spPr/>
      <dgm:t>
        <a:bodyPr/>
        <a:lstStyle/>
        <a:p>
          <a:pPr algn="l"/>
          <a:endParaRPr lang="en-AU">
            <a:latin typeface="Arial" panose="020B0604020202020204" pitchFamily="34" charset="0"/>
            <a:cs typeface="Arial" panose="020B0604020202020204" pitchFamily="34" charset="0"/>
          </a:endParaRPr>
        </a:p>
      </dgm:t>
    </dgm:pt>
    <dgm:pt modelId="{F5E5B006-686B-4FAC-8292-B78487D96C11}" type="sibTrans" cxnId="{0F27CC57-98A9-4EBF-93AF-50DE06F98A23}">
      <dgm:prSet/>
      <dgm:spPr/>
      <dgm:t>
        <a:bodyPr/>
        <a:lstStyle/>
        <a:p>
          <a:pPr algn="l"/>
          <a:endParaRPr lang="en-AU">
            <a:latin typeface="Arial" panose="020B0604020202020204" pitchFamily="34" charset="0"/>
            <a:cs typeface="Arial" panose="020B0604020202020204" pitchFamily="34" charset="0"/>
          </a:endParaRPr>
        </a:p>
      </dgm:t>
    </dgm:pt>
    <dgm:pt modelId="{4D0C23BD-A98B-4AD1-8FF8-FC25A3DFAA9E}">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000">
              <a:latin typeface="Arial" panose="020B0604020202020204" pitchFamily="34" charset="0"/>
              <a:cs typeface="Arial" panose="020B0604020202020204" pitchFamily="34" charset="0"/>
            </a:rPr>
            <a:t>Queensland's authorisation framework is complex </a:t>
          </a:r>
        </a:p>
      </dgm:t>
    </dgm:pt>
    <dgm:pt modelId="{B54DA978-7C5A-49C7-BB4E-685A99650934}" type="parTrans" cxnId="{5605DDBC-1D17-4FC5-983F-1A6629DABCAE}">
      <dgm:prSet/>
      <dgm:spPr/>
      <dgm:t>
        <a:bodyPr/>
        <a:lstStyle/>
        <a:p>
          <a:pPr algn="l"/>
          <a:endParaRPr lang="en-AU">
            <a:latin typeface="Arial" panose="020B0604020202020204" pitchFamily="34" charset="0"/>
            <a:cs typeface="Arial" panose="020B0604020202020204" pitchFamily="34" charset="0"/>
          </a:endParaRPr>
        </a:p>
      </dgm:t>
    </dgm:pt>
    <dgm:pt modelId="{1C14C1E4-E750-45D5-B4DE-C62371AFDC7A}" type="sibTrans" cxnId="{5605DDBC-1D17-4FC5-983F-1A6629DABCAE}">
      <dgm:prSet/>
      <dgm:spPr/>
      <dgm:t>
        <a:bodyPr/>
        <a:lstStyle/>
        <a:p>
          <a:pPr algn="l"/>
          <a:endParaRPr lang="en-AU">
            <a:latin typeface="Arial" panose="020B0604020202020204" pitchFamily="34" charset="0"/>
            <a:cs typeface="Arial" panose="020B0604020202020204" pitchFamily="34" charset="0"/>
          </a:endParaRPr>
        </a:p>
      </dgm:t>
    </dgm:pt>
    <dgm:pt modelId="{3AE5E431-E688-44AC-A378-2A547B4CB5CF}">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000">
              <a:latin typeface="Arial" panose="020B0604020202020204" pitchFamily="34" charset="0"/>
              <a:cs typeface="Arial" panose="020B0604020202020204" pitchFamily="34" charset="0"/>
            </a:rPr>
            <a:t>Can be difficult to navigate.</a:t>
          </a:r>
        </a:p>
      </dgm:t>
    </dgm:pt>
    <dgm:pt modelId="{3C194080-5D0D-4DAA-8EC5-1C45F03A9A77}" type="parTrans" cxnId="{5D9ED15D-8D9A-4784-9C12-5D88824A699B}">
      <dgm:prSet/>
      <dgm:spPr/>
      <dgm:t>
        <a:bodyPr/>
        <a:lstStyle/>
        <a:p>
          <a:pPr algn="l"/>
          <a:endParaRPr lang="en-AU">
            <a:latin typeface="Arial" panose="020B0604020202020204" pitchFamily="34" charset="0"/>
            <a:cs typeface="Arial" panose="020B0604020202020204" pitchFamily="34" charset="0"/>
          </a:endParaRPr>
        </a:p>
      </dgm:t>
    </dgm:pt>
    <dgm:pt modelId="{499D2761-7917-478E-A584-9DF59FC4650F}" type="sibTrans" cxnId="{5D9ED15D-8D9A-4784-9C12-5D88824A699B}">
      <dgm:prSet/>
      <dgm:spPr/>
      <dgm:t>
        <a:bodyPr/>
        <a:lstStyle/>
        <a:p>
          <a:pPr algn="l"/>
          <a:endParaRPr lang="en-AU">
            <a:latin typeface="Arial" panose="020B0604020202020204" pitchFamily="34" charset="0"/>
            <a:cs typeface="Arial" panose="020B0604020202020204" pitchFamily="34" charset="0"/>
          </a:endParaRPr>
        </a:p>
      </dgm:t>
    </dgm:pt>
    <dgm:pt modelId="{4B6230B0-BFCE-4995-A53A-C78B9498F1A3}">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200" b="1">
              <a:latin typeface="Arial" panose="020B0604020202020204" pitchFamily="34" charset="0"/>
              <a:cs typeface="Arial" panose="020B0604020202020204" pitchFamily="34" charset="0"/>
            </a:rPr>
            <a:t>Review rights</a:t>
          </a:r>
        </a:p>
      </dgm:t>
    </dgm:pt>
    <dgm:pt modelId="{ED426C28-3091-4AEF-9D55-142EDD07ADEF}" type="parTrans" cxnId="{E965B846-C663-4E9D-866D-F6F4AEA37C0F}">
      <dgm:prSet/>
      <dgm:spPr/>
      <dgm:t>
        <a:bodyPr/>
        <a:lstStyle/>
        <a:p>
          <a:pPr algn="l"/>
          <a:endParaRPr lang="en-AU">
            <a:latin typeface="Arial" panose="020B0604020202020204" pitchFamily="34" charset="0"/>
            <a:cs typeface="Arial" panose="020B0604020202020204" pitchFamily="34" charset="0"/>
          </a:endParaRPr>
        </a:p>
      </dgm:t>
    </dgm:pt>
    <dgm:pt modelId="{3C146496-488E-46A8-861A-D7F62938B34F}" type="sibTrans" cxnId="{E965B846-C663-4E9D-866D-F6F4AEA37C0F}">
      <dgm:prSet/>
      <dgm:spPr/>
      <dgm:t>
        <a:bodyPr/>
        <a:lstStyle/>
        <a:p>
          <a:pPr algn="l"/>
          <a:endParaRPr lang="en-AU">
            <a:latin typeface="Arial" panose="020B0604020202020204" pitchFamily="34" charset="0"/>
            <a:cs typeface="Arial" panose="020B0604020202020204" pitchFamily="34" charset="0"/>
          </a:endParaRPr>
        </a:p>
      </dgm:t>
    </dgm:pt>
    <dgm:pt modelId="{5F1A6170-5512-46BC-8125-AEB13E2D657C}">
      <dgm:prSet phldrT="[Text]" custT="1"/>
      <dgm:spPr>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dgm:spPr>
      <dgm:t>
        <a:bodyPr anchor="ctr" anchorCtr="0"/>
        <a:lstStyle/>
        <a:p>
          <a:pPr algn="l"/>
          <a:r>
            <a:rPr lang="en-AU" sz="1000">
              <a:latin typeface="Arial" panose="020B0604020202020204" pitchFamily="34" charset="0"/>
              <a:cs typeface="Arial" panose="020B0604020202020204" pitchFamily="34" charset="0"/>
            </a:rPr>
            <a:t>The framework does not allow for administrative review of all decisions.</a:t>
          </a:r>
        </a:p>
      </dgm:t>
    </dgm:pt>
    <dgm:pt modelId="{34FD4076-8BB8-4D71-9A58-F30277087173}" type="parTrans" cxnId="{22C4041F-4AFF-4B53-8E77-1D60C3B775C4}">
      <dgm:prSet/>
      <dgm:spPr/>
      <dgm:t>
        <a:bodyPr/>
        <a:lstStyle/>
        <a:p>
          <a:pPr algn="l"/>
          <a:endParaRPr lang="en-AU">
            <a:latin typeface="Arial" panose="020B0604020202020204" pitchFamily="34" charset="0"/>
            <a:cs typeface="Arial" panose="020B0604020202020204" pitchFamily="34" charset="0"/>
          </a:endParaRPr>
        </a:p>
      </dgm:t>
    </dgm:pt>
    <dgm:pt modelId="{14CD59BD-46F5-4AC2-B701-1E2D508F18BE}" type="sibTrans" cxnId="{22C4041F-4AFF-4B53-8E77-1D60C3B775C4}">
      <dgm:prSet/>
      <dgm:spPr/>
      <dgm:t>
        <a:bodyPr/>
        <a:lstStyle/>
        <a:p>
          <a:pPr algn="l"/>
          <a:endParaRPr lang="en-AU">
            <a:latin typeface="Arial" panose="020B0604020202020204" pitchFamily="34" charset="0"/>
            <a:cs typeface="Arial" panose="020B0604020202020204" pitchFamily="34" charset="0"/>
          </a:endParaRPr>
        </a:p>
      </dgm:t>
    </dgm:pt>
    <dgm:pt modelId="{DEF99056-2169-4B3C-A0FA-892F390DCD03}" type="pres">
      <dgm:prSet presAssocID="{52DFB3C1-7738-4C93-BA76-925138306084}" presName="Name0" presStyleCnt="0">
        <dgm:presLayoutVars>
          <dgm:dir/>
          <dgm:resizeHandles val="exact"/>
        </dgm:presLayoutVars>
      </dgm:prSet>
      <dgm:spPr/>
    </dgm:pt>
    <dgm:pt modelId="{9C4ABB48-012A-49E5-97A2-0CC66EA7E903}" type="pres">
      <dgm:prSet presAssocID="{A992DA8B-3ABA-4DB2-832A-3668C9D4518B}" presName="node" presStyleLbl="node1" presStyleIdx="0" presStyleCnt="4">
        <dgm:presLayoutVars>
          <dgm:bulletEnabled val="1"/>
        </dgm:presLayoutVars>
      </dgm:prSet>
      <dgm:spPr/>
    </dgm:pt>
    <dgm:pt modelId="{0E5C7C8B-38E0-425B-80B8-6795B1C82CB1}" type="pres">
      <dgm:prSet presAssocID="{B2337685-3546-4C51-8946-18F3752570FD}" presName="sibTrans" presStyleCnt="0"/>
      <dgm:spPr/>
    </dgm:pt>
    <dgm:pt modelId="{C49E3565-859D-416F-B8B7-280101C3F1A2}" type="pres">
      <dgm:prSet presAssocID="{D432AED0-4034-4743-8FC3-98FE0AEDB832}" presName="node" presStyleLbl="node1" presStyleIdx="1" presStyleCnt="4">
        <dgm:presLayoutVars>
          <dgm:bulletEnabled val="1"/>
        </dgm:presLayoutVars>
      </dgm:prSet>
      <dgm:spPr/>
    </dgm:pt>
    <dgm:pt modelId="{AE7D7682-E0D9-49CF-A796-1E91E6EA9D8C}" type="pres">
      <dgm:prSet presAssocID="{0F65D0A6-84E8-486C-AE24-BC966FD5A567}" presName="sibTrans" presStyleCnt="0"/>
      <dgm:spPr/>
    </dgm:pt>
    <dgm:pt modelId="{6A169622-DBA6-49CD-8FD4-0740A3F896F9}" type="pres">
      <dgm:prSet presAssocID="{FCE62A65-C4B0-4218-A021-C3EF0CC3D9C5}" presName="node" presStyleLbl="node1" presStyleIdx="2" presStyleCnt="4">
        <dgm:presLayoutVars>
          <dgm:bulletEnabled val="1"/>
        </dgm:presLayoutVars>
      </dgm:prSet>
      <dgm:spPr/>
    </dgm:pt>
    <dgm:pt modelId="{7A98C520-3CCD-44CC-8B87-A245CEC81744}" type="pres">
      <dgm:prSet presAssocID="{F5E5B006-686B-4FAC-8292-B78487D96C11}" presName="sibTrans" presStyleCnt="0"/>
      <dgm:spPr/>
    </dgm:pt>
    <dgm:pt modelId="{7666EF48-8AF8-4C0D-854E-9C2B6701C7FA}" type="pres">
      <dgm:prSet presAssocID="{4B6230B0-BFCE-4995-A53A-C78B9498F1A3}" presName="node" presStyleLbl="node1" presStyleIdx="3" presStyleCnt="4">
        <dgm:presLayoutVars>
          <dgm:bulletEnabled val="1"/>
        </dgm:presLayoutVars>
      </dgm:prSet>
      <dgm:spPr/>
    </dgm:pt>
  </dgm:ptLst>
  <dgm:cxnLst>
    <dgm:cxn modelId="{22C4041F-4AFF-4B53-8E77-1D60C3B775C4}" srcId="{4B6230B0-BFCE-4995-A53A-C78B9498F1A3}" destId="{5F1A6170-5512-46BC-8125-AEB13E2D657C}" srcOrd="0" destOrd="0" parTransId="{34FD4076-8BB8-4D71-9A58-F30277087173}" sibTransId="{14CD59BD-46F5-4AC2-B701-1E2D508F18BE}"/>
    <dgm:cxn modelId="{66048020-FB7D-4EA8-A058-41058E9E93D7}" srcId="{D432AED0-4034-4743-8FC3-98FE0AEDB832}" destId="{06495B60-8C1C-4A1C-B9C0-58BB4142B225}" srcOrd="0" destOrd="0" parTransId="{9628D93C-6DAA-49EA-B4F3-DA354FE8816F}" sibTransId="{46803CC7-3CA8-48E0-8932-7B40EB2F8D30}"/>
    <dgm:cxn modelId="{E9D8FB20-BA8B-4714-AA95-92656580E3C2}" srcId="{A992DA8B-3ABA-4DB2-832A-3668C9D4518B}" destId="{88FD5FA9-C24F-41FA-B0ED-AF380D2EBC13}" srcOrd="1" destOrd="0" parTransId="{B9372EC4-37D5-4ED1-91DE-37CC34D0E8BC}" sibTransId="{D5F85443-540F-4BCC-882E-021CA8C3DFD6}"/>
    <dgm:cxn modelId="{85FB5325-A17F-49C9-8262-D8C3C3D5B640}" type="presOf" srcId="{D432AED0-4034-4743-8FC3-98FE0AEDB832}" destId="{C49E3565-859D-416F-B8B7-280101C3F1A2}" srcOrd="0" destOrd="0" presId="urn:microsoft.com/office/officeart/2005/8/layout/hList6"/>
    <dgm:cxn modelId="{D1D6AE30-5146-4A9E-A320-9AD63CC34167}" srcId="{A992DA8B-3ABA-4DB2-832A-3668C9D4518B}" destId="{1E5B8F7A-4E37-420B-839C-21A9CF95C322}" srcOrd="0" destOrd="0" parTransId="{5E08E3F3-6CA9-477A-B769-22DF814570F7}" sibTransId="{4322A74F-D24C-4705-B593-1C461BEF8194}"/>
    <dgm:cxn modelId="{9737BC39-123F-4D14-9F39-20C2BDAE5F69}" type="presOf" srcId="{FCE62A65-C4B0-4218-A021-C3EF0CC3D9C5}" destId="{6A169622-DBA6-49CD-8FD4-0740A3F896F9}" srcOrd="0" destOrd="0" presId="urn:microsoft.com/office/officeart/2005/8/layout/hList6"/>
    <dgm:cxn modelId="{5D9ED15D-8D9A-4784-9C12-5D88824A699B}" srcId="{FCE62A65-C4B0-4218-A021-C3EF0CC3D9C5}" destId="{3AE5E431-E688-44AC-A378-2A547B4CB5CF}" srcOrd="1" destOrd="0" parTransId="{3C194080-5D0D-4DAA-8EC5-1C45F03A9A77}" sibTransId="{499D2761-7917-478E-A584-9DF59FC4650F}"/>
    <dgm:cxn modelId="{E965B846-C663-4E9D-866D-F6F4AEA37C0F}" srcId="{52DFB3C1-7738-4C93-BA76-925138306084}" destId="{4B6230B0-BFCE-4995-A53A-C78B9498F1A3}" srcOrd="3" destOrd="0" parTransId="{ED426C28-3091-4AEF-9D55-142EDD07ADEF}" sibTransId="{3C146496-488E-46A8-861A-D7F62938B34F}"/>
    <dgm:cxn modelId="{94E36767-57E9-43B4-8D42-60367757AA97}" type="presOf" srcId="{3AE5E431-E688-44AC-A378-2A547B4CB5CF}" destId="{6A169622-DBA6-49CD-8FD4-0740A3F896F9}" srcOrd="0" destOrd="2" presId="urn:microsoft.com/office/officeart/2005/8/layout/hList6"/>
    <dgm:cxn modelId="{5C6A0D49-8196-4083-A6A2-1A711C528B83}" type="presOf" srcId="{5F1A6170-5512-46BC-8125-AEB13E2D657C}" destId="{7666EF48-8AF8-4C0D-854E-9C2B6701C7FA}" srcOrd="0" destOrd="1" presId="urn:microsoft.com/office/officeart/2005/8/layout/hList6"/>
    <dgm:cxn modelId="{DF1BE14F-817D-4ADA-B99E-67BB4780A00E}" type="presOf" srcId="{06495B60-8C1C-4A1C-B9C0-58BB4142B225}" destId="{C49E3565-859D-416F-B8B7-280101C3F1A2}" srcOrd="0" destOrd="1" presId="urn:microsoft.com/office/officeart/2005/8/layout/hList6"/>
    <dgm:cxn modelId="{0F27CC57-98A9-4EBF-93AF-50DE06F98A23}" srcId="{52DFB3C1-7738-4C93-BA76-925138306084}" destId="{FCE62A65-C4B0-4218-A021-C3EF0CC3D9C5}" srcOrd="2" destOrd="0" parTransId="{ECE48E40-E040-4F47-88E5-6164B9D5674B}" sibTransId="{F5E5B006-686B-4FAC-8292-B78487D96C11}"/>
    <dgm:cxn modelId="{6920688D-F690-44BC-B906-53B66DBF4987}" type="presOf" srcId="{52DFB3C1-7738-4C93-BA76-925138306084}" destId="{DEF99056-2169-4B3C-A0FA-892F390DCD03}" srcOrd="0" destOrd="0" presId="urn:microsoft.com/office/officeart/2005/8/layout/hList6"/>
    <dgm:cxn modelId="{3F429CA3-8382-48FA-A54D-73A4187889A4}" type="presOf" srcId="{A992DA8B-3ABA-4DB2-832A-3668C9D4518B}" destId="{9C4ABB48-012A-49E5-97A2-0CC66EA7E903}" srcOrd="0" destOrd="0" presId="urn:microsoft.com/office/officeart/2005/8/layout/hList6"/>
    <dgm:cxn modelId="{5605DDBC-1D17-4FC5-983F-1A6629DABCAE}" srcId="{FCE62A65-C4B0-4218-A021-C3EF0CC3D9C5}" destId="{4D0C23BD-A98B-4AD1-8FF8-FC25A3DFAA9E}" srcOrd="0" destOrd="0" parTransId="{B54DA978-7C5A-49C7-BB4E-685A99650934}" sibTransId="{1C14C1E4-E750-45D5-B4DE-C62371AFDC7A}"/>
    <dgm:cxn modelId="{34A1CBBE-6079-459C-9BD7-F7590B1AB992}" srcId="{52DFB3C1-7738-4C93-BA76-925138306084}" destId="{D432AED0-4034-4743-8FC3-98FE0AEDB832}" srcOrd="1" destOrd="0" parTransId="{0C1A301D-1AFA-404F-90CD-93951A752D9F}" sibTransId="{0F65D0A6-84E8-486C-AE24-BC966FD5A567}"/>
    <dgm:cxn modelId="{5F7695BF-950A-41E1-9ED0-8629D5F9178A}" type="presOf" srcId="{4B6230B0-BFCE-4995-A53A-C78B9498F1A3}" destId="{7666EF48-8AF8-4C0D-854E-9C2B6701C7FA}" srcOrd="0" destOrd="0" presId="urn:microsoft.com/office/officeart/2005/8/layout/hList6"/>
    <dgm:cxn modelId="{3859DFBF-7A0E-4BBB-81C1-FFAE489A15F0}" type="presOf" srcId="{88FD5FA9-C24F-41FA-B0ED-AF380D2EBC13}" destId="{9C4ABB48-012A-49E5-97A2-0CC66EA7E903}" srcOrd="0" destOrd="2" presId="urn:microsoft.com/office/officeart/2005/8/layout/hList6"/>
    <dgm:cxn modelId="{F1855CCC-F3FB-4682-A0DB-6271340651C2}" type="presOf" srcId="{4D0C23BD-A98B-4AD1-8FF8-FC25A3DFAA9E}" destId="{6A169622-DBA6-49CD-8FD4-0740A3F896F9}" srcOrd="0" destOrd="1" presId="urn:microsoft.com/office/officeart/2005/8/layout/hList6"/>
    <dgm:cxn modelId="{8D20C3D5-B8D1-4754-BCD4-0F82AE590603}" type="presOf" srcId="{1E5B8F7A-4E37-420B-839C-21A9CF95C322}" destId="{9C4ABB48-012A-49E5-97A2-0CC66EA7E903}" srcOrd="0" destOrd="1" presId="urn:microsoft.com/office/officeart/2005/8/layout/hList6"/>
    <dgm:cxn modelId="{8589E4FF-590B-429E-836D-7F315F96F822}" srcId="{52DFB3C1-7738-4C93-BA76-925138306084}" destId="{A992DA8B-3ABA-4DB2-832A-3668C9D4518B}" srcOrd="0" destOrd="0" parTransId="{810C84DA-70A8-4EFD-819C-53DE441BC1DC}" sibTransId="{B2337685-3546-4C51-8946-18F3752570FD}"/>
    <dgm:cxn modelId="{924C47E9-94EF-46C8-A4AE-20EB6F472395}" type="presParOf" srcId="{DEF99056-2169-4B3C-A0FA-892F390DCD03}" destId="{9C4ABB48-012A-49E5-97A2-0CC66EA7E903}" srcOrd="0" destOrd="0" presId="urn:microsoft.com/office/officeart/2005/8/layout/hList6"/>
    <dgm:cxn modelId="{D1FB24A0-E4E9-40EF-9A0A-EAE569CE2EB1}" type="presParOf" srcId="{DEF99056-2169-4B3C-A0FA-892F390DCD03}" destId="{0E5C7C8B-38E0-425B-80B8-6795B1C82CB1}" srcOrd="1" destOrd="0" presId="urn:microsoft.com/office/officeart/2005/8/layout/hList6"/>
    <dgm:cxn modelId="{1C79AC2F-DA75-4786-8E4B-2F7DC81B67AA}" type="presParOf" srcId="{DEF99056-2169-4B3C-A0FA-892F390DCD03}" destId="{C49E3565-859D-416F-B8B7-280101C3F1A2}" srcOrd="2" destOrd="0" presId="urn:microsoft.com/office/officeart/2005/8/layout/hList6"/>
    <dgm:cxn modelId="{DF01EA3E-342F-460A-B07D-9AE91A807B88}" type="presParOf" srcId="{DEF99056-2169-4B3C-A0FA-892F390DCD03}" destId="{AE7D7682-E0D9-49CF-A796-1E91E6EA9D8C}" srcOrd="3" destOrd="0" presId="urn:microsoft.com/office/officeart/2005/8/layout/hList6"/>
    <dgm:cxn modelId="{3B42C7DD-9F2E-43EB-80F1-1281E68ED675}" type="presParOf" srcId="{DEF99056-2169-4B3C-A0FA-892F390DCD03}" destId="{6A169622-DBA6-49CD-8FD4-0740A3F896F9}" srcOrd="4" destOrd="0" presId="urn:microsoft.com/office/officeart/2005/8/layout/hList6"/>
    <dgm:cxn modelId="{CCC13B0D-CAAB-4D7F-9028-5D909801646B}" type="presParOf" srcId="{DEF99056-2169-4B3C-A0FA-892F390DCD03}" destId="{7A98C520-3CCD-44CC-8B87-A245CEC81744}" srcOrd="5" destOrd="0" presId="urn:microsoft.com/office/officeart/2005/8/layout/hList6"/>
    <dgm:cxn modelId="{7AABF9B5-913B-467B-B123-B1FF39D2955A}" type="presParOf" srcId="{DEF99056-2169-4B3C-A0FA-892F390DCD03}" destId="{7666EF48-8AF8-4C0D-854E-9C2B6701C7FA}" srcOrd="6" destOrd="0" presId="urn:microsoft.com/office/officeart/2005/8/layout/hList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37CC76-8C1D-4EF6-96AF-DBF660DDA51F}">
      <dsp:nvSpPr>
        <dsp:cNvPr id="0" name=""/>
        <dsp:cNvSpPr/>
      </dsp:nvSpPr>
      <dsp:spPr>
        <a:xfrm>
          <a:off x="2863" y="109577"/>
          <a:ext cx="1448990" cy="1448990"/>
        </a:xfrm>
        <a:prstGeom prst="ellipse">
          <a:avLst/>
        </a:prstGeom>
        <a:solidFill>
          <a:schemeClr val="accent2">
            <a:alpha val="50000"/>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tx1"/>
        </a:fontRef>
      </dsp:style>
      <dsp:txBody>
        <a:bodyPr spcFirstLastPara="0" vert="horz" wrap="square" lIns="81787" tIns="13970" rIns="81787" bIns="1397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latin typeface="Arial" panose="020B0604020202020204" pitchFamily="34" charset="0"/>
              <a:cs typeface="Arial" panose="020B0604020202020204" pitchFamily="34" charset="0"/>
            </a:rPr>
            <a:t>People with disability, their families and carers </a:t>
          </a:r>
          <a:r>
            <a:rPr lang="en-AU" sz="1100" kern="1200">
              <a:latin typeface="Arial" panose="020B0604020202020204" pitchFamily="34" charset="0"/>
              <a:cs typeface="Arial" panose="020B0604020202020204" pitchFamily="34" charset="0"/>
            </a:rPr>
            <a:t>with lived experience of restrictive practices</a:t>
          </a:r>
        </a:p>
      </dsp:txBody>
      <dsp:txXfrm>
        <a:off x="215063" y="321777"/>
        <a:ext cx="1024590" cy="1024590"/>
      </dsp:txXfrm>
    </dsp:sp>
    <dsp:sp modelId="{AD344CCD-D25B-4E3F-927B-482EFDD6E064}">
      <dsp:nvSpPr>
        <dsp:cNvPr id="0" name=""/>
        <dsp:cNvSpPr/>
      </dsp:nvSpPr>
      <dsp:spPr>
        <a:xfrm>
          <a:off x="1162055" y="109577"/>
          <a:ext cx="1448990" cy="1448990"/>
        </a:xfrm>
        <a:prstGeom prst="ellipse">
          <a:avLst/>
        </a:prstGeom>
        <a:solidFill>
          <a:schemeClr val="accent3">
            <a:alpha val="50000"/>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tx1"/>
        </a:fontRef>
      </dsp:style>
      <dsp:txBody>
        <a:bodyPr spcFirstLastPara="0" vert="horz" wrap="square" lIns="81787" tIns="13970" rIns="81787" bIns="1397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latin typeface="Arial" panose="020B0604020202020204" pitchFamily="34" charset="0"/>
              <a:cs typeface="Arial" panose="020B0604020202020204" pitchFamily="34" charset="0"/>
            </a:rPr>
            <a:t>NDIS and disability service providers </a:t>
          </a:r>
          <a:r>
            <a:rPr lang="en-AU" sz="1100" kern="1200">
              <a:latin typeface="Arial" panose="020B0604020202020204" pitchFamily="34" charset="0"/>
              <a:cs typeface="Arial" panose="020B0604020202020204" pitchFamily="34" charset="0"/>
            </a:rPr>
            <a:t>who use restrictive practices</a:t>
          </a:r>
        </a:p>
      </dsp:txBody>
      <dsp:txXfrm>
        <a:off x="1374255" y="321777"/>
        <a:ext cx="1024590" cy="1024590"/>
      </dsp:txXfrm>
    </dsp:sp>
    <dsp:sp modelId="{81C82E10-FE29-47FE-93AE-2C2BBBD6048B}">
      <dsp:nvSpPr>
        <dsp:cNvPr id="0" name=""/>
        <dsp:cNvSpPr/>
      </dsp:nvSpPr>
      <dsp:spPr>
        <a:xfrm>
          <a:off x="2321248" y="121791"/>
          <a:ext cx="1559244" cy="1424561"/>
        </a:xfrm>
        <a:prstGeom prst="ellipse">
          <a:avLst/>
        </a:prstGeom>
        <a:solidFill>
          <a:schemeClr val="accent4">
            <a:alpha val="50000"/>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tx1"/>
        </a:fontRef>
      </dsp:style>
      <dsp:txBody>
        <a:bodyPr spcFirstLastPara="0" vert="horz" wrap="square" lIns="81787" tIns="13970" rIns="81787" bIns="1397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latin typeface="Arial" panose="020B0604020202020204" pitchFamily="34" charset="0"/>
              <a:cs typeface="Arial" panose="020B0604020202020204" pitchFamily="34" charset="0"/>
            </a:rPr>
            <a:t>Behaviour support practitioners </a:t>
          </a:r>
          <a:r>
            <a:rPr lang="en-AU" sz="1100" kern="1200">
              <a:latin typeface="Arial" panose="020B0604020202020204" pitchFamily="34" charset="0"/>
              <a:cs typeface="Arial" panose="020B0604020202020204" pitchFamily="34" charset="0"/>
            </a:rPr>
            <a:t>who prepare plans for the use of restrictive practices</a:t>
          </a:r>
        </a:p>
      </dsp:txBody>
      <dsp:txXfrm>
        <a:off x="2549594" y="330413"/>
        <a:ext cx="1102552" cy="1007317"/>
      </dsp:txXfrm>
    </dsp:sp>
    <dsp:sp modelId="{850746E8-819A-40FC-A646-A0E3383D0A89}">
      <dsp:nvSpPr>
        <dsp:cNvPr id="0" name=""/>
        <dsp:cNvSpPr/>
      </dsp:nvSpPr>
      <dsp:spPr>
        <a:xfrm>
          <a:off x="3590695" y="109577"/>
          <a:ext cx="1448990" cy="1448990"/>
        </a:xfrm>
        <a:prstGeom prst="ellipse">
          <a:avLst/>
        </a:prstGeom>
        <a:solidFill>
          <a:schemeClr val="accent5">
            <a:alpha val="50000"/>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tx1"/>
        </a:fontRef>
      </dsp:style>
      <dsp:txBody>
        <a:bodyPr spcFirstLastPara="0" vert="horz" wrap="square" lIns="81787" tIns="13970" rIns="81787" bIns="13970" numCol="1" spcCol="1270" anchor="ctr" anchorCtr="0">
          <a:noAutofit/>
        </a:bodyPr>
        <a:lstStyle/>
        <a:p>
          <a:pPr marL="0" lvl="0" indent="0" algn="ctr" defTabSz="488950">
            <a:lnSpc>
              <a:spcPct val="90000"/>
            </a:lnSpc>
            <a:spcBef>
              <a:spcPct val="0"/>
            </a:spcBef>
            <a:spcAft>
              <a:spcPct val="35000"/>
            </a:spcAft>
            <a:buFont typeface="Symbol" panose="05050102010706020507" pitchFamily="18" charset="2"/>
            <a:buNone/>
          </a:pPr>
          <a:r>
            <a:rPr lang="en-AU" sz="1100" b="1" kern="1200">
              <a:latin typeface="Arial" panose="020B0604020202020204" pitchFamily="34" charset="0"/>
              <a:cs typeface="Arial" panose="020B0604020202020204" pitchFamily="34" charset="0"/>
            </a:rPr>
            <a:t>Peak bodies and advocacy groups</a:t>
          </a:r>
          <a:r>
            <a:rPr lang="en-AU" sz="1100" b="0" kern="1200">
              <a:latin typeface="Arial" panose="020B0604020202020204" pitchFamily="34" charset="0"/>
              <a:cs typeface="Arial" panose="020B0604020202020204" pitchFamily="34" charset="0"/>
            </a:rPr>
            <a:t> including First Nations groups</a:t>
          </a:r>
          <a:endParaRPr lang="en-AU" sz="1100" kern="1200">
            <a:latin typeface="Arial" panose="020B0604020202020204" pitchFamily="34" charset="0"/>
            <a:cs typeface="Arial" panose="020B0604020202020204" pitchFamily="34" charset="0"/>
          </a:endParaRPr>
        </a:p>
      </dsp:txBody>
      <dsp:txXfrm>
        <a:off x="3802895" y="321777"/>
        <a:ext cx="1024590" cy="1024590"/>
      </dsp:txXfrm>
    </dsp:sp>
    <dsp:sp modelId="{58F54108-5631-4204-A0B0-43D9A35CF15F}">
      <dsp:nvSpPr>
        <dsp:cNvPr id="0" name=""/>
        <dsp:cNvSpPr/>
      </dsp:nvSpPr>
      <dsp:spPr>
        <a:xfrm>
          <a:off x="4749887" y="109577"/>
          <a:ext cx="1448990" cy="1448990"/>
        </a:xfrm>
        <a:prstGeom prst="ellipse">
          <a:avLst/>
        </a:prstGeom>
        <a:solidFill>
          <a:schemeClr val="accent6">
            <a:alpha val="50000"/>
            <a:hueOff val="0"/>
            <a:satOff val="0"/>
            <a:lumOff val="0"/>
            <a:alphaOff val="0"/>
          </a:schemeClr>
        </a:solidFill>
        <a:ln>
          <a:noFill/>
        </a:ln>
        <a:effectLst/>
        <a:scene3d>
          <a:camera prst="orthographicFront"/>
          <a:lightRig rig="chilly" dir="t"/>
        </a:scene3d>
        <a:sp3d prstMaterial="translucentPowder"/>
      </dsp:spPr>
      <dsp:style>
        <a:lnRef idx="0">
          <a:scrgbClr r="0" g="0" b="0"/>
        </a:lnRef>
        <a:fillRef idx="1">
          <a:scrgbClr r="0" g="0" b="0"/>
        </a:fillRef>
        <a:effectRef idx="0">
          <a:scrgbClr r="0" g="0" b="0"/>
        </a:effectRef>
        <a:fontRef idx="minor">
          <a:schemeClr val="tx1"/>
        </a:fontRef>
      </dsp:style>
      <dsp:txBody>
        <a:bodyPr spcFirstLastPara="0" vert="horz" wrap="square" lIns="81787" tIns="13970" rIns="81787" bIns="13970" numCol="1" spcCol="1270" anchor="ctr" anchorCtr="0">
          <a:noAutofit/>
        </a:bodyPr>
        <a:lstStyle/>
        <a:p>
          <a:pPr marL="0" lvl="0" indent="0" algn="ctr" defTabSz="488950">
            <a:lnSpc>
              <a:spcPct val="90000"/>
            </a:lnSpc>
            <a:spcBef>
              <a:spcPct val="0"/>
            </a:spcBef>
            <a:spcAft>
              <a:spcPct val="35000"/>
            </a:spcAft>
            <a:buNone/>
          </a:pPr>
          <a:r>
            <a:rPr lang="en-AU" sz="1100" b="1" kern="1200">
              <a:latin typeface="Arial" panose="020B0604020202020204" pitchFamily="34" charset="0"/>
              <a:cs typeface="Arial" panose="020B0604020202020204" pitchFamily="34" charset="0"/>
            </a:rPr>
            <a:t>NDIS Quality and Safeguards Commission</a:t>
          </a:r>
          <a:endParaRPr lang="en-AU" sz="1100" kern="1200">
            <a:latin typeface="Arial" panose="020B0604020202020204" pitchFamily="34" charset="0"/>
            <a:cs typeface="Arial" panose="020B0604020202020204" pitchFamily="34" charset="0"/>
          </a:endParaRPr>
        </a:p>
      </dsp:txBody>
      <dsp:txXfrm>
        <a:off x="4962087" y="321777"/>
        <a:ext cx="1024590" cy="10245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D88FAA-5078-47EF-9411-E6875464D27D}">
      <dsp:nvSpPr>
        <dsp:cNvPr id="0" name=""/>
        <dsp:cNvSpPr/>
      </dsp:nvSpPr>
      <dsp:spPr>
        <a:xfrm>
          <a:off x="2274901" y="1157569"/>
          <a:ext cx="1489489" cy="1533269"/>
        </a:xfrm>
        <a:prstGeom prst="ellipse">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1">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latin typeface="Arial" panose="020B0604020202020204" pitchFamily="34" charset="0"/>
              <a:cs typeface="Arial" panose="020B0604020202020204" pitchFamily="34" charset="0"/>
            </a:rPr>
            <a:t>Reformed framework </a:t>
          </a:r>
          <a:endParaRPr lang="en-AU" sz="1100" kern="1200">
            <a:latin typeface="Arial" panose="020B0604020202020204" pitchFamily="34" charset="0"/>
            <a:cs typeface="Arial" panose="020B0604020202020204" pitchFamily="34" charset="0"/>
          </a:endParaRPr>
        </a:p>
      </dsp:txBody>
      <dsp:txXfrm>
        <a:off x="2493032" y="1382111"/>
        <a:ext cx="1053227" cy="1084185"/>
      </dsp:txXfrm>
    </dsp:sp>
    <dsp:sp modelId="{97A3BF7A-0DD1-4268-8352-DB03BCEC8112}">
      <dsp:nvSpPr>
        <dsp:cNvPr id="0" name=""/>
        <dsp:cNvSpPr/>
      </dsp:nvSpPr>
      <dsp:spPr>
        <a:xfrm rot="11700000">
          <a:off x="1408125" y="1426958"/>
          <a:ext cx="852744" cy="359370"/>
        </a:xfrm>
        <a:prstGeom prst="lef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sp>
    <dsp:sp modelId="{281F29C8-854A-4546-92A7-86C073321149}">
      <dsp:nvSpPr>
        <dsp:cNvPr id="0" name=""/>
        <dsp:cNvSpPr/>
      </dsp:nvSpPr>
      <dsp:spPr>
        <a:xfrm>
          <a:off x="813006" y="1008573"/>
          <a:ext cx="1219294" cy="975435"/>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latin typeface="Arial" panose="020B0604020202020204" pitchFamily="34" charset="0"/>
              <a:cs typeface="Arial" panose="020B0604020202020204" pitchFamily="34" charset="0"/>
            </a:rPr>
            <a:t>The use of restictive practices is authorised by the  senior practitioner or delegate</a:t>
          </a:r>
        </a:p>
      </dsp:txBody>
      <dsp:txXfrm>
        <a:off x="841576" y="1037143"/>
        <a:ext cx="1162154" cy="918295"/>
      </dsp:txXfrm>
    </dsp:sp>
    <dsp:sp modelId="{E39BAB19-D389-4FF1-934E-87F03AAD03F1}">
      <dsp:nvSpPr>
        <dsp:cNvPr id="0" name=""/>
        <dsp:cNvSpPr/>
      </dsp:nvSpPr>
      <dsp:spPr>
        <a:xfrm rot="14700000">
          <a:off x="2079198" y="625519"/>
          <a:ext cx="837300" cy="359370"/>
        </a:xfrm>
        <a:prstGeom prst="leftArrow">
          <a:avLst>
            <a:gd name="adj1" fmla="val 600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sp>
    <dsp:sp modelId="{D5DE2A4E-3BBF-4BA1-BAA7-797983E88ED0}">
      <dsp:nvSpPr>
        <dsp:cNvPr id="0" name=""/>
        <dsp:cNvSpPr/>
      </dsp:nvSpPr>
      <dsp:spPr>
        <a:xfrm>
          <a:off x="1711272" y="-61938"/>
          <a:ext cx="1219294" cy="975435"/>
        </a:xfrm>
        <a:prstGeom prst="roundRect">
          <a:avLst>
            <a:gd name="adj" fmla="val 1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latin typeface="Arial" panose="020B0604020202020204" pitchFamily="34" charset="0"/>
              <a:cs typeface="Arial" panose="020B0604020202020204" pitchFamily="34" charset="0"/>
            </a:rPr>
            <a:t>QCAT has merits review jurisdiction for authorisation decisions</a:t>
          </a:r>
        </a:p>
      </dsp:txBody>
      <dsp:txXfrm>
        <a:off x="1739842" y="-33368"/>
        <a:ext cx="1162154" cy="918295"/>
      </dsp:txXfrm>
    </dsp:sp>
    <dsp:sp modelId="{655071AE-64BD-4838-B762-612BBF4D17CB}">
      <dsp:nvSpPr>
        <dsp:cNvPr id="0" name=""/>
        <dsp:cNvSpPr/>
      </dsp:nvSpPr>
      <dsp:spPr>
        <a:xfrm rot="17700000">
          <a:off x="3122793" y="625519"/>
          <a:ext cx="837300" cy="359370"/>
        </a:xfrm>
        <a:prstGeom prst="lef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sp>
    <dsp:sp modelId="{F569B612-41E5-4E51-86A7-AA529DDB7D40}">
      <dsp:nvSpPr>
        <dsp:cNvPr id="0" name=""/>
        <dsp:cNvSpPr/>
      </dsp:nvSpPr>
      <dsp:spPr>
        <a:xfrm>
          <a:off x="3108726" y="-61938"/>
          <a:ext cx="1219294" cy="975435"/>
        </a:xfrm>
        <a:prstGeom prst="roundRect">
          <a:avLst>
            <a:gd name="adj" fmla="val 1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latin typeface="Arial" panose="020B0604020202020204" pitchFamily="34" charset="0"/>
              <a:cs typeface="Arial" panose="020B0604020202020204" pitchFamily="34" charset="0"/>
            </a:rPr>
            <a:t>Improves safeguards and manages risks associated with reform</a:t>
          </a:r>
        </a:p>
      </dsp:txBody>
      <dsp:txXfrm>
        <a:off x="3137296" y="-33368"/>
        <a:ext cx="1162154" cy="918295"/>
      </dsp:txXfrm>
    </dsp:sp>
    <dsp:sp modelId="{0CE807FC-2AC6-4824-8E64-04C892A38E2F}">
      <dsp:nvSpPr>
        <dsp:cNvPr id="0" name=""/>
        <dsp:cNvSpPr/>
      </dsp:nvSpPr>
      <dsp:spPr>
        <a:xfrm rot="20700000">
          <a:off x="3778422" y="1426958"/>
          <a:ext cx="852744" cy="359370"/>
        </a:xfrm>
        <a:prstGeom prst="lef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dsp:spPr>
      <dsp:style>
        <a:lnRef idx="0">
          <a:scrgbClr r="0" g="0" b="0"/>
        </a:lnRef>
        <a:fillRef idx="1">
          <a:scrgbClr r="0" g="0" b="0"/>
        </a:fillRef>
        <a:effectRef idx="0">
          <a:scrgbClr r="0" g="0" b="0"/>
        </a:effectRef>
        <a:fontRef idx="minor"/>
      </dsp:style>
    </dsp:sp>
    <dsp:sp modelId="{5E3947B5-C2AE-4EC7-AB71-50920546F3E0}">
      <dsp:nvSpPr>
        <dsp:cNvPr id="0" name=""/>
        <dsp:cNvSpPr/>
      </dsp:nvSpPr>
      <dsp:spPr>
        <a:xfrm>
          <a:off x="4006991" y="1008573"/>
          <a:ext cx="1219294" cy="975435"/>
        </a:xfrm>
        <a:prstGeom prst="roundRect">
          <a:avLst>
            <a:gd name="adj" fmla="val 1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AU" sz="1100" kern="1200">
              <a:latin typeface="Arial" panose="020B0604020202020204" pitchFamily="34" charset="0"/>
              <a:cs typeface="Arial" panose="020B0604020202020204" pitchFamily="34" charset="0"/>
            </a:rPr>
            <a:t>Achieves alignment with the National Principles</a:t>
          </a:r>
        </a:p>
      </dsp:txBody>
      <dsp:txXfrm>
        <a:off x="4035561" y="1037143"/>
        <a:ext cx="1162154" cy="9182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009B3A-9F7D-417B-BCEA-EC96F59ED627}">
      <dsp:nvSpPr>
        <dsp:cNvPr id="0" name=""/>
        <dsp:cNvSpPr/>
      </dsp:nvSpPr>
      <dsp:spPr>
        <a:xfrm rot="5400000">
          <a:off x="-189496" y="189555"/>
          <a:ext cx="1263308" cy="884316"/>
        </a:xfrm>
        <a:prstGeom prst="chevron">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Stage 1</a:t>
          </a:r>
        </a:p>
      </dsp:txBody>
      <dsp:txXfrm rot="-5400000">
        <a:off x="0" y="442217"/>
        <a:ext cx="884316" cy="378992"/>
      </dsp:txXfrm>
    </dsp:sp>
    <dsp:sp modelId="{EF283E3E-CD49-445F-846D-12C1386A8DCA}">
      <dsp:nvSpPr>
        <dsp:cNvPr id="0" name=""/>
        <dsp:cNvSpPr/>
      </dsp:nvSpPr>
      <dsp:spPr>
        <a:xfrm rot="5400000">
          <a:off x="3174832" y="-2290457"/>
          <a:ext cx="821150" cy="540218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Establishment of the Office of the Senior Practitioner:</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Timeframe:  Approximately 12 months from passage of the Bill </a:t>
          </a:r>
        </a:p>
      </dsp:txBody>
      <dsp:txXfrm rot="-5400000">
        <a:off x="884316" y="40144"/>
        <a:ext cx="5362098" cy="740980"/>
      </dsp:txXfrm>
    </dsp:sp>
    <dsp:sp modelId="{2F697CE7-8265-4FC8-831A-262B51AEE60C}">
      <dsp:nvSpPr>
        <dsp:cNvPr id="0" name=""/>
        <dsp:cNvSpPr/>
      </dsp:nvSpPr>
      <dsp:spPr>
        <a:xfrm rot="5400000">
          <a:off x="-189496" y="1253291"/>
          <a:ext cx="1263308" cy="884316"/>
        </a:xfrm>
        <a:prstGeom prst="chevron">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AU" sz="900" kern="1200">
            <a:latin typeface="Arial" panose="020B0604020202020204" pitchFamily="34" charset="0"/>
            <a:cs typeface="Arial" panose="020B0604020202020204" pitchFamily="34" charset="0"/>
          </a:endParaRPr>
        </a:p>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Stage 2</a:t>
          </a:r>
        </a:p>
      </dsp:txBody>
      <dsp:txXfrm rot="-5400000">
        <a:off x="0" y="1505953"/>
        <a:ext cx="884316" cy="378992"/>
      </dsp:txXfrm>
    </dsp:sp>
    <dsp:sp modelId="{05BFDB4A-BE9A-4417-8C24-68356F953510}">
      <dsp:nvSpPr>
        <dsp:cNvPr id="0" name=""/>
        <dsp:cNvSpPr/>
      </dsp:nvSpPr>
      <dsp:spPr>
        <a:xfrm rot="5400000">
          <a:off x="3174832" y="-1226720"/>
          <a:ext cx="821150" cy="540218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b="1" kern="1200">
              <a:latin typeface="Arial" panose="020B0604020202020204" pitchFamily="34" charset="0"/>
              <a:cs typeface="Arial" panose="020B0604020202020204" pitchFamily="34" charset="0"/>
            </a:rPr>
            <a:t>Behaviour support plans for containment and seclusion to move to the market (proposed phases):</a:t>
          </a:r>
        </a:p>
        <a:p>
          <a:pPr marL="114300" lvl="2"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Phase 1: Brisbane and Moreton Bay regions: Timeframe: With establishment of senior pracitioner</a:t>
          </a:r>
        </a:p>
        <a:p>
          <a:pPr marL="114300" lvl="2"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Phase 2: North Qld and Far North Qld regions: Timeframe: 6-12 months after phase 1</a:t>
          </a:r>
        </a:p>
        <a:p>
          <a:pPr marL="114300" lvl="2" indent="-57150" algn="l" defTabSz="400050">
            <a:lnSpc>
              <a:spcPct val="90000"/>
            </a:lnSpc>
            <a:spcBef>
              <a:spcPct val="0"/>
            </a:spcBef>
            <a:spcAft>
              <a:spcPct val="15000"/>
            </a:spcAft>
            <a:buChar char="•"/>
          </a:pPr>
          <a:r>
            <a:rPr lang="en-AU" sz="900" kern="1200">
              <a:latin typeface="Arial" panose="020B0604020202020204" pitchFamily="34" charset="0"/>
              <a:cs typeface="Arial" panose="020B0604020202020204" pitchFamily="34" charset="0"/>
            </a:rPr>
            <a:t>Phase 3: South East, South West, Sunshine and Central Coast: Timeframe: 12 months after phase 2</a:t>
          </a:r>
        </a:p>
      </dsp:txBody>
      <dsp:txXfrm rot="-5400000">
        <a:off x="884316" y="1103881"/>
        <a:ext cx="5362098" cy="740980"/>
      </dsp:txXfrm>
    </dsp:sp>
    <dsp:sp modelId="{3BCF7723-281C-4DB1-BE3B-FA241C623260}">
      <dsp:nvSpPr>
        <dsp:cNvPr id="0" name=""/>
        <dsp:cNvSpPr/>
      </dsp:nvSpPr>
      <dsp:spPr>
        <a:xfrm rot="5400000">
          <a:off x="-189496" y="2317028"/>
          <a:ext cx="1263308" cy="884316"/>
        </a:xfrm>
        <a:prstGeom prst="chevron">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latin typeface="Arial" panose="020B0604020202020204" pitchFamily="34" charset="0"/>
              <a:cs typeface="Arial" panose="020B0604020202020204" pitchFamily="34" charset="0"/>
            </a:rPr>
            <a:t>Stage 3</a:t>
          </a:r>
        </a:p>
      </dsp:txBody>
      <dsp:txXfrm rot="-5400000">
        <a:off x="0" y="2569690"/>
        <a:ext cx="884316" cy="378992"/>
      </dsp:txXfrm>
    </dsp:sp>
    <dsp:sp modelId="{00894A50-755E-4639-B70E-38855AFF4C4A}">
      <dsp:nvSpPr>
        <dsp:cNvPr id="0" name=""/>
        <dsp:cNvSpPr/>
      </dsp:nvSpPr>
      <dsp:spPr>
        <a:xfrm rot="5400000">
          <a:off x="3174832" y="-162984"/>
          <a:ext cx="821150" cy="540218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b="1" kern="1200">
              <a:latin typeface="Arial" panose="020B0604020202020204" pitchFamily="34" charset="0"/>
              <a:cs typeface="Arial" panose="020B0604020202020204" pitchFamily="34" charset="0"/>
            </a:rPr>
            <a:t>Three year statutory review of the amendments to the </a:t>
          </a:r>
          <a:r>
            <a:rPr lang="en-AU" sz="1000" b="1" i="1" kern="1200">
              <a:latin typeface="Arial" panose="020B0604020202020204" pitchFamily="34" charset="0"/>
              <a:cs typeface="Arial" panose="020B0604020202020204" pitchFamily="34" charset="0"/>
            </a:rPr>
            <a:t>Disability Services Act 2006:</a:t>
          </a:r>
          <a:endParaRPr lang="en-AU"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r>
            <a:rPr lang="en-AU" sz="1000" b="0" kern="1200">
              <a:latin typeface="Arial" panose="020B0604020202020204" pitchFamily="34" charset="0"/>
              <a:cs typeface="Arial" panose="020B0604020202020204" pitchFamily="34" charset="0"/>
            </a:rPr>
            <a:t>Three years after commencement of the Bill</a:t>
          </a:r>
        </a:p>
      </dsp:txBody>
      <dsp:txXfrm rot="-5400000">
        <a:off x="884316" y="2167617"/>
        <a:ext cx="5362098" cy="7409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ABB48-012A-49E5-97A2-0CC66EA7E903}">
      <dsp:nvSpPr>
        <dsp:cNvPr id="0" name=""/>
        <dsp:cNvSpPr/>
      </dsp:nvSpPr>
      <dsp:spPr>
        <a:xfrm rot="16200000">
          <a:off x="-997279" y="998602"/>
          <a:ext cx="3295135" cy="1297930"/>
        </a:xfrm>
        <a:prstGeom prst="flowChartManualOperation">
          <a:avLst/>
        </a:prstGeom>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Scope</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Limited to adults with an intellectual disability</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Doesn't safeguard all NDIS participants in relation to all interventions classed as restrictive practices under the NDIS.</a:t>
          </a:r>
        </a:p>
      </dsp:txBody>
      <dsp:txXfrm rot="5400000">
        <a:off x="1323" y="659027"/>
        <a:ext cx="1297930" cy="1977081"/>
      </dsp:txXfrm>
    </dsp:sp>
    <dsp:sp modelId="{C49E3565-859D-416F-B8B7-280101C3F1A2}">
      <dsp:nvSpPr>
        <dsp:cNvPr id="0" name=""/>
        <dsp:cNvSpPr/>
      </dsp:nvSpPr>
      <dsp:spPr>
        <a:xfrm rot="16200000">
          <a:off x="397995" y="998602"/>
          <a:ext cx="3295135" cy="1297930"/>
        </a:xfrm>
        <a:prstGeom prst="flowChartManualOperation">
          <a:avLst/>
        </a:prstGeom>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marL="0" lvl="0" indent="0" algn="l"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Conflict of interest</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Guardians for restrictive practices matters have a decision-making role in relation to restrictive practices, which may create a potential conflict of interest with their other roles in a person's life.</a:t>
          </a:r>
        </a:p>
      </dsp:txBody>
      <dsp:txXfrm rot="5400000">
        <a:off x="1396597" y="659027"/>
        <a:ext cx="1297930" cy="1977081"/>
      </dsp:txXfrm>
    </dsp:sp>
    <dsp:sp modelId="{6A169622-DBA6-49CD-8FD4-0740A3F896F9}">
      <dsp:nvSpPr>
        <dsp:cNvPr id="0" name=""/>
        <dsp:cNvSpPr/>
      </dsp:nvSpPr>
      <dsp:spPr>
        <a:xfrm rot="16200000">
          <a:off x="1793269" y="998602"/>
          <a:ext cx="3295135" cy="1297930"/>
        </a:xfrm>
        <a:prstGeom prst="flowChartManualOperation">
          <a:avLst/>
        </a:prstGeom>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l"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Complexity</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Queensland's authorisation framework is complex </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Can be difficult to navigate.</a:t>
          </a:r>
        </a:p>
      </dsp:txBody>
      <dsp:txXfrm rot="5400000">
        <a:off x="2791871" y="659027"/>
        <a:ext cx="1297930" cy="1977081"/>
      </dsp:txXfrm>
    </dsp:sp>
    <dsp:sp modelId="{7666EF48-8AF8-4C0D-854E-9C2B6701C7FA}">
      <dsp:nvSpPr>
        <dsp:cNvPr id="0" name=""/>
        <dsp:cNvSpPr/>
      </dsp:nvSpPr>
      <dsp:spPr>
        <a:xfrm rot="16200000">
          <a:off x="3188544" y="998602"/>
          <a:ext cx="3295135" cy="1297930"/>
        </a:xfrm>
        <a:prstGeom prst="flowChartManualOperation">
          <a:avLst/>
        </a:prstGeom>
        <a:gradFill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l" defTabSz="533400">
            <a:lnSpc>
              <a:spcPct val="90000"/>
            </a:lnSpc>
            <a:spcBef>
              <a:spcPct val="0"/>
            </a:spcBef>
            <a:spcAft>
              <a:spcPct val="35000"/>
            </a:spcAft>
            <a:buNone/>
          </a:pPr>
          <a:r>
            <a:rPr lang="en-AU" sz="1200" b="1" kern="1200">
              <a:latin typeface="Arial" panose="020B0604020202020204" pitchFamily="34" charset="0"/>
              <a:cs typeface="Arial" panose="020B0604020202020204" pitchFamily="34" charset="0"/>
            </a:rPr>
            <a:t>Review rights</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The framework does not allow for administrative review of all decisions.</a:t>
          </a:r>
        </a:p>
      </dsp:txBody>
      <dsp:txXfrm rot="5400000">
        <a:off x="4187146" y="659027"/>
        <a:ext cx="1297930" cy="1977081"/>
      </dsp:txXfrm>
    </dsp:sp>
  </dsp:spTree>
</dsp:drawing>
</file>

<file path=word/diagrams/layout1.xml><?xml version="1.0" encoding="utf-8"?>
<dgm:layoutDef xmlns:dgm="http://schemas.openxmlformats.org/drawingml/2006/diagram" xmlns:a="http://schemas.openxmlformats.org/drawingml/2006/main" uniqueId="urn:microsoft.com/office/officeart/2005/8/layout/venn3#1">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HorzCh" val="ctr"/>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6"/>
          <dgm:constr type="rMarg" refType="w" fact="0.1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0"/>
            </dgm:alg>
          </dgm:if>
          <dgm:else name="Name4">
            <dgm:choose name="Name5">
              <dgm:if name="Name6" axis="ch ch" ptType="node node" st="1 1" cnt="1 0" func="cnt" op="lte" val="3">
                <dgm:alg type="cycle">
                  <dgm:param type="ctrShpMap" val="fNode"/>
                  <dgm:param type="spanAng" val="110"/>
                  <dgm:param type="stAng" val="-55"/>
                </dgm:alg>
              </dgm:if>
              <dgm:else name="Name7">
                <dgm:choose name="Name8">
                  <dgm:if name="Name9" axis="ch ch" ptType="node node" st="1 1" cnt="1 0" func="cnt"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op="lte" val="1">
            <dgm:alg type="cycle">
              <dgm:param type="ctrShpMap" val="fNode"/>
              <dgm:param type="spanAng" val="-360"/>
              <dgm:param type="stAng" val="0"/>
            </dgm:alg>
          </dgm:if>
          <dgm:else name="Name14">
            <dgm:choose name="Name15">
              <dgm:if name="Name16" axis="ch ch" ptType="node node" st="1 1" cnt="1 0" func="cnt" op="lte" val="3">
                <dgm:alg type="cycle">
                  <dgm:param type="ctrShpMap" val="fNode"/>
                  <dgm:param type="spanAng" val="-110"/>
                  <dgm:param type="stAng" val="55"/>
                </dgm:alg>
              </dgm:if>
              <dgm:else name="Name17">
                <dgm:choose name="Name18">
                  <dgm:if name="Name19" axis="ch ch" ptType="node node" st="1 1" cnt="1 0" func="cnt"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6"/>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2">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6066-DAAA-184B-94C0-0F830ECCE34B}">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6085</Words>
  <Characters>35416</Characters>
  <Application>Microsoft Office Word</Application>
  <DocSecurity>0</DocSecurity>
  <Lines>621</Lines>
  <Paragraphs>334</Paragraphs>
  <ScaleCrop>false</ScaleCrop>
  <HeadingPairs>
    <vt:vector size="2" baseType="variant">
      <vt:variant>
        <vt:lpstr>Title</vt:lpstr>
      </vt:variant>
      <vt:variant>
        <vt:i4>1</vt:i4>
      </vt:variant>
    </vt:vector>
  </HeadingPairs>
  <TitlesOfParts>
    <vt:vector size="1" baseType="lpstr">
      <vt:lpstr>Engagement paper Reforming Queensland’s Restrictive Practices Authorisation Framework</vt:lpstr>
    </vt:vector>
  </TitlesOfParts>
  <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paper Reforming Queensland’s Restrictive Practices Authorisation Framework</dc:title>
  <dc:subject>Restrictive practices</dc:subject>
  <dc:creator>Queensland Government</dc:creator>
  <cp:keywords>engagement; paper; Reforming; Queenslands; Restrictive; Practices; Authorisation; Framework</cp:keywords>
  <cp:lastModifiedBy>Tanya z Campbell</cp:lastModifiedBy>
  <cp:revision>3</cp:revision>
  <cp:lastPrinted>2024-08-20T05:16:00Z</cp:lastPrinted>
  <dcterms:created xsi:type="dcterms:W3CDTF">2024-08-20T05:15:00Z</dcterms:created>
  <dcterms:modified xsi:type="dcterms:W3CDTF">2024-08-20T05:16:00Z</dcterms:modified>
</cp:coreProperties>
</file>