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121E" w14:textId="77777777" w:rsidR="00D27005" w:rsidRDefault="00D27005" w:rsidP="00D27005">
      <w:pPr>
        <w:pStyle w:val="Heading1"/>
      </w:pPr>
      <w:r>
        <w:t>Department of Child Safety, Seniors and Disability Services</w:t>
      </w:r>
      <w:r w:rsidRPr="004F191C">
        <w:t xml:space="preserve"> </w:t>
      </w:r>
    </w:p>
    <w:p w14:paraId="0325E8A9" w14:textId="4CEFAB0B" w:rsidR="00D27005" w:rsidRPr="00596AA7" w:rsidRDefault="00D27005" w:rsidP="00D27005">
      <w:pPr>
        <w:pStyle w:val="Heading2"/>
      </w:pPr>
      <w:r>
        <w:t>Complaint Report 1 July 2023 to 30 June 2024</w:t>
      </w:r>
    </w:p>
    <w:p w14:paraId="1412540D" w14:textId="77777777" w:rsidR="00D27005" w:rsidRDefault="00D27005" w:rsidP="00D27005">
      <w:r>
        <w:t xml:space="preserve">The data below is published in accordance with the relevant provision of the </w:t>
      </w:r>
      <w:r w:rsidRPr="00896B7A">
        <w:rPr>
          <w:i/>
          <w:iCs/>
        </w:rPr>
        <w:t>Public Sector Act 20</w:t>
      </w:r>
      <w:r>
        <w:rPr>
          <w:i/>
          <w:iCs/>
        </w:rPr>
        <w:t>22</w:t>
      </w:r>
      <w:r>
        <w:t>.</w:t>
      </w:r>
    </w:p>
    <w:p w14:paraId="04294457" w14:textId="77777777" w:rsidR="009B385F" w:rsidRDefault="009B385F" w:rsidP="00D2700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2063"/>
        <w:gridCol w:w="2384"/>
        <w:gridCol w:w="2383"/>
        <w:gridCol w:w="2384"/>
      </w:tblGrid>
      <w:tr w:rsidR="00D27005" w:rsidRPr="00CA4DDB" w14:paraId="68498F70" w14:textId="77777777" w:rsidTr="003B423C">
        <w:trPr>
          <w:trHeight w:val="1029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95F5" w14:textId="77777777" w:rsidR="00D27005" w:rsidRPr="00CA4DDB" w:rsidRDefault="00D27005" w:rsidP="002740D3">
            <w:pPr>
              <w:spacing w:after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9A2B" w14:textId="77777777" w:rsidR="00D27005" w:rsidRPr="005319D7" w:rsidRDefault="00D27005" w:rsidP="002740D3">
            <w:pPr>
              <w:spacing w:after="0"/>
              <w:jc w:val="center"/>
              <w:rPr>
                <w:rFonts w:cs="Arial"/>
              </w:rPr>
            </w:pPr>
            <w:r w:rsidRPr="005319D7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matters </w:t>
            </w:r>
            <w:r w:rsidRPr="005319D7">
              <w:rPr>
                <w:rFonts w:cs="Arial"/>
              </w:rPr>
              <w:t>received</w:t>
            </w:r>
          </w:p>
        </w:tc>
        <w:tc>
          <w:tcPr>
            <w:tcW w:w="2384" w:type="dxa"/>
            <w:vAlign w:val="center"/>
          </w:tcPr>
          <w:p w14:paraId="5F728C31" w14:textId="77777777" w:rsidR="00CB3552" w:rsidRDefault="00D27005" w:rsidP="002740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Total number of </w:t>
            </w:r>
          </w:p>
          <w:p w14:paraId="6BECA61F" w14:textId="77777777" w:rsidR="00CB3552" w:rsidRDefault="00D27005" w:rsidP="002740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matters not </w:t>
            </w:r>
          </w:p>
          <w:p w14:paraId="5A072602" w14:textId="48792E29" w:rsidR="00D27005" w:rsidRPr="005319D7" w:rsidRDefault="00D27005" w:rsidP="002740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yet finalised</w:t>
            </w:r>
          </w:p>
        </w:tc>
        <w:tc>
          <w:tcPr>
            <w:tcW w:w="2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9F204" w14:textId="77777777" w:rsidR="00D27005" w:rsidRPr="005319D7" w:rsidRDefault="00D27005" w:rsidP="002740D3">
            <w:pPr>
              <w:spacing w:after="0"/>
              <w:jc w:val="center"/>
              <w:rPr>
                <w:rFonts w:cs="Arial"/>
              </w:rPr>
            </w:pPr>
            <w:r w:rsidRPr="005319D7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>matters</w:t>
            </w:r>
            <w:r w:rsidRPr="005319D7">
              <w:rPr>
                <w:rFonts w:cs="Arial"/>
              </w:rPr>
              <w:t xml:space="preserve"> resulting in further action </w:t>
            </w:r>
            <w:r w:rsidRPr="005319D7">
              <w:rPr>
                <w:rFonts w:eastAsia="Arial" w:cs="Arial"/>
                <w:b/>
                <w:sz w:val="20"/>
                <w:szCs w:val="20"/>
                <w:vertAlign w:val="superscript"/>
                <w:lang w:eastAsia="en-US"/>
              </w:rPr>
              <w:t>1</w:t>
            </w:r>
            <w:r w:rsidRPr="005319D7">
              <w:rPr>
                <w:rFonts w:cs="Arial"/>
              </w:rPr>
              <w:t xml:space="preserve"> </w:t>
            </w:r>
          </w:p>
        </w:tc>
        <w:tc>
          <w:tcPr>
            <w:tcW w:w="2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674BF" w14:textId="77777777" w:rsidR="00D27005" w:rsidRPr="001B41AF" w:rsidRDefault="00D27005" w:rsidP="002740D3">
            <w:pPr>
              <w:spacing w:after="0"/>
              <w:jc w:val="center"/>
              <w:rPr>
                <w:rFonts w:cs="Arial"/>
                <w:vertAlign w:val="superscript"/>
              </w:rPr>
            </w:pPr>
            <w:r w:rsidRPr="00CA4DDB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>matters</w:t>
            </w:r>
            <w:r w:rsidRPr="00CA4DDB">
              <w:rPr>
                <w:rFonts w:cs="Arial"/>
              </w:rPr>
              <w:t xml:space="preserve"> resulting in </w:t>
            </w:r>
            <w:r w:rsidRPr="00CA4DDB">
              <w:rPr>
                <w:rFonts w:cs="Arial"/>
                <w:u w:val="single"/>
              </w:rPr>
              <w:t>no</w:t>
            </w:r>
            <w:r w:rsidRPr="00CA4DDB">
              <w:rPr>
                <w:rFonts w:cs="Arial"/>
              </w:rPr>
              <w:t xml:space="preserve"> further action</w:t>
            </w:r>
            <w:r w:rsidRPr="005319D7">
              <w:rPr>
                <w:rFonts w:eastAsia="Arial" w:cs="Arial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D27005" w:rsidRPr="00CA4DDB" w14:paraId="1AFA667E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A389" w14:textId="77777777" w:rsidR="00D27005" w:rsidRPr="00CA4DDB" w:rsidRDefault="00D27005" w:rsidP="002740D3">
            <w:pPr>
              <w:spacing w:before="100" w:after="100"/>
              <w:rPr>
                <w:rFonts w:cs="Arial"/>
                <w:sz w:val="24"/>
              </w:rPr>
            </w:pPr>
            <w:r w:rsidRPr="00CA4DDB">
              <w:rPr>
                <w:rFonts w:cs="Arial"/>
                <w:b/>
                <w:bCs/>
                <w:sz w:val="24"/>
              </w:rPr>
              <w:t>GRAND TOTAL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B588" w14:textId="3B6661AA" w:rsidR="00D27005" w:rsidRPr="00CA4DDB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2740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5266F86C" w14:textId="41808252" w:rsidR="00D27005" w:rsidRPr="00CA4DDB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67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3527" w14:textId="78FB515D" w:rsidR="00D27005" w:rsidRPr="00CA4DDB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2274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04EB" w14:textId="1A542A66" w:rsidR="00D27005" w:rsidRPr="00CA4DDB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399</w:t>
            </w:r>
          </w:p>
        </w:tc>
      </w:tr>
      <w:tr w:rsidR="00D27005" w:rsidRPr="00CA4DDB" w14:paraId="78582B30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AF51" w14:textId="77777777" w:rsidR="00D27005" w:rsidRPr="005319D7" w:rsidRDefault="00D27005" w:rsidP="002740D3">
            <w:pPr>
              <w:spacing w:before="100" w:after="100"/>
              <w:rPr>
                <w:rFonts w:cs="Arial"/>
                <w:b/>
                <w:bCs/>
                <w:szCs w:val="22"/>
              </w:rPr>
            </w:pPr>
            <w:r w:rsidRPr="00404111">
              <w:rPr>
                <w:rFonts w:cs="Arial"/>
                <w:b/>
                <w:bCs/>
                <w:sz w:val="24"/>
              </w:rPr>
              <w:t>Child Safety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6B1A" w14:textId="77777777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2682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206D9286" w14:textId="2D19FAE9" w:rsidR="00D27005" w:rsidRPr="009B385F" w:rsidDel="000D2FE7" w:rsidRDefault="00D27005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67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DC7F" w14:textId="05F6E5FC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2234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C85C" w14:textId="7D740B8B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381</w:t>
            </w:r>
          </w:p>
        </w:tc>
      </w:tr>
      <w:tr w:rsidR="00D27005" w:rsidRPr="00CA4DDB" w14:paraId="6DF83E6B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D25C" w14:textId="70ADDB2F" w:rsidR="00D27005" w:rsidRPr="0095538A" w:rsidRDefault="00D27005" w:rsidP="002740D3">
            <w:pPr>
              <w:pStyle w:val="ListParagraph"/>
              <w:spacing w:before="100" w:after="100"/>
              <w:ind w:left="413"/>
              <w:rPr>
                <w:rFonts w:cs="Arial"/>
              </w:rPr>
            </w:pPr>
            <w:r w:rsidRPr="0095538A">
              <w:rPr>
                <w:rFonts w:ascii="Arial" w:eastAsia="Times New Roman" w:hAnsi="Arial" w:cs="Arial"/>
              </w:rPr>
              <w:t xml:space="preserve">First </w:t>
            </w:r>
            <w:r w:rsidRPr="001C2F8D">
              <w:rPr>
                <w:rFonts w:ascii="Arial" w:eastAsia="Times New Roman" w:hAnsi="Arial" w:cs="Arial"/>
              </w:rPr>
              <w:t>A</w:t>
            </w:r>
            <w:r w:rsidRPr="0095538A">
              <w:rPr>
                <w:rFonts w:ascii="Arial" w:eastAsia="Times New Roman" w:hAnsi="Arial" w:cs="Arial"/>
              </w:rPr>
              <w:t xml:space="preserve">ttempt at Resolution </w:t>
            </w:r>
            <w:r>
              <w:rPr>
                <w:rFonts w:ascii="Arial" w:eastAsia="Times New Roman" w:hAnsi="Arial" w:cs="Arial"/>
              </w:rPr>
              <w:t>(FAAR)</w:t>
            </w:r>
            <w:r w:rsidR="00CB3552" w:rsidRPr="00CB3552">
              <w:rPr>
                <w:rFonts w:ascii="Arial" w:eastAsia="Times New Roman" w:hAnsi="Arial" w:cs="Arial"/>
                <w:vertAlign w:val="superscript"/>
              </w:rPr>
              <w:t>3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126E" w14:textId="77777777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2175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535BB4DD" w14:textId="58BB7FA1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0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7741" w14:textId="77777777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2175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9A7B" w14:textId="67EBDD96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0</w:t>
            </w:r>
          </w:p>
        </w:tc>
      </w:tr>
      <w:tr w:rsidR="00D27005" w:rsidRPr="00CA4DDB" w14:paraId="22668424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8003" w14:textId="77777777" w:rsidR="00D27005" w:rsidRPr="005319D7" w:rsidRDefault="00D27005" w:rsidP="002740D3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5319D7">
              <w:rPr>
                <w:rFonts w:ascii="Arial" w:eastAsia="Times New Roman" w:hAnsi="Arial" w:cs="Arial"/>
              </w:rPr>
              <w:t>Complaint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D7B9" w14:textId="77777777" w:rsidR="00D27005" w:rsidRPr="009B385F" w:rsidRDefault="00D27005" w:rsidP="002740D3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 w:rsidRPr="009B385F">
              <w:rPr>
                <w:rFonts w:cs="Arial"/>
                <w:szCs w:val="22"/>
              </w:rPr>
              <w:t>429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4E868582" w14:textId="4FD71795" w:rsidR="00D27005" w:rsidRPr="009B385F" w:rsidDel="000D2FE7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60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BA00" w14:textId="487F5C4E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52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4972" w14:textId="1D54FAC1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317</w:t>
            </w:r>
          </w:p>
        </w:tc>
      </w:tr>
      <w:tr w:rsidR="00D27005" w:rsidRPr="00CA4DDB" w14:paraId="2DA3963F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817F1" w14:textId="77777777" w:rsidR="00D27005" w:rsidRPr="005319D7" w:rsidRDefault="00D27005" w:rsidP="002740D3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5319D7">
              <w:rPr>
                <w:rFonts w:ascii="Arial" w:eastAsia="Times New Roman" w:hAnsi="Arial" w:cs="Arial"/>
              </w:rPr>
              <w:t>Internal Review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6199" w14:textId="77777777" w:rsidR="00D27005" w:rsidRPr="009B385F" w:rsidRDefault="00D27005" w:rsidP="002740D3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 w:rsidRPr="009B385F">
              <w:rPr>
                <w:rFonts w:cs="Arial"/>
                <w:szCs w:val="22"/>
              </w:rPr>
              <w:t>78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140C1DC0" w14:textId="09B07E2F" w:rsidR="00D27005" w:rsidRPr="009B385F" w:rsidDel="000D2FE7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7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0932" w14:textId="5904E7CA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7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90B6" w14:textId="742BBCBC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64</w:t>
            </w:r>
          </w:p>
        </w:tc>
      </w:tr>
      <w:tr w:rsidR="00D27005" w:rsidRPr="00CA4DDB" w14:paraId="17D9BC52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7B9BD" w14:textId="3FDDDEB3" w:rsidR="00D27005" w:rsidRPr="005319D7" w:rsidRDefault="009B385F" w:rsidP="002740D3">
            <w:pPr>
              <w:spacing w:before="100" w:after="10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4"/>
              </w:rPr>
              <w:t>Seniors and Disability</w:t>
            </w:r>
            <w:r w:rsidR="00D27005" w:rsidRPr="00404111">
              <w:rPr>
                <w:rFonts w:cs="Arial"/>
                <w:b/>
                <w:bCs/>
                <w:sz w:val="24"/>
              </w:rPr>
              <w:t xml:space="preserve"> Services 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731B" w14:textId="7C1F985A" w:rsidR="00D27005" w:rsidRPr="009B385F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58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1EA5BEEF" w14:textId="6324A4B6" w:rsidR="00D27005" w:rsidRPr="009B385F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8E6B" w14:textId="3167EAF3" w:rsidR="00D27005" w:rsidRPr="009B385F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40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9688" w14:textId="616B20F8" w:rsidR="00D27005" w:rsidRPr="009B385F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18</w:t>
            </w:r>
          </w:p>
        </w:tc>
      </w:tr>
      <w:tr w:rsidR="003B423C" w:rsidRPr="00CA4DDB" w14:paraId="4C487437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B21E" w14:textId="20C29F11" w:rsidR="003B423C" w:rsidRPr="003B423C" w:rsidRDefault="00585ABC" w:rsidP="003B423C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Complaint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71326" w14:textId="116A103E" w:rsidR="003B423C" w:rsidRPr="009B385F" w:rsidRDefault="00585ABC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58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68066228" w14:textId="4F47323D" w:rsidR="003B423C" w:rsidRPr="009B385F" w:rsidRDefault="003B423C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0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9210" w14:textId="655090E3" w:rsidR="003B423C" w:rsidRPr="009B385F" w:rsidRDefault="00585ABC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17B" w14:textId="3FA6A740" w:rsidR="003B423C" w:rsidRPr="009B385F" w:rsidRDefault="003B423C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18</w:t>
            </w:r>
          </w:p>
        </w:tc>
      </w:tr>
      <w:tr w:rsidR="00404111" w:rsidRPr="00CA4DDB" w14:paraId="17F66338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8BC8" w14:textId="51021C7D" w:rsidR="00404111" w:rsidRPr="003B423C" w:rsidRDefault="00585ABC" w:rsidP="003B423C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Internal Review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40C9" w14:textId="1F78ABD0" w:rsidR="00404111" w:rsidRPr="009B385F" w:rsidRDefault="00585ABC" w:rsidP="00D27005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7E845AA6" w14:textId="71A7AC81" w:rsidR="00404111" w:rsidRPr="009B385F" w:rsidRDefault="003B423C" w:rsidP="00D27005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0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8745" w14:textId="6B64214D" w:rsidR="00404111" w:rsidRPr="009B385F" w:rsidRDefault="00585ABC" w:rsidP="00D27005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2A5F" w14:textId="1BA41B38" w:rsidR="00404111" w:rsidRPr="009B385F" w:rsidRDefault="003B423C" w:rsidP="00D27005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0</w:t>
            </w:r>
          </w:p>
        </w:tc>
      </w:tr>
    </w:tbl>
    <w:p w14:paraId="0BFFC6E3" w14:textId="77777777" w:rsidR="00504398" w:rsidRDefault="00504398" w:rsidP="00504398">
      <w:pPr>
        <w:spacing w:after="0"/>
        <w:rPr>
          <w:rFonts w:cs="Arial"/>
          <w:sz w:val="20"/>
          <w:szCs w:val="22"/>
        </w:rPr>
      </w:pPr>
    </w:p>
    <w:p w14:paraId="3CCD0768" w14:textId="77777777" w:rsidR="009B385F" w:rsidRDefault="009B385F">
      <w:pPr>
        <w:spacing w:after="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br w:type="page"/>
      </w:r>
    </w:p>
    <w:p w14:paraId="65CBD576" w14:textId="3E2F6F49" w:rsidR="00504398" w:rsidRPr="00CA4DDB" w:rsidRDefault="00504398" w:rsidP="00504398">
      <w:pPr>
        <w:spacing w:after="0"/>
        <w:rPr>
          <w:rFonts w:cs="Arial"/>
          <w:sz w:val="20"/>
          <w:szCs w:val="22"/>
        </w:rPr>
      </w:pPr>
      <w:r w:rsidRPr="00CA4DDB">
        <w:rPr>
          <w:rFonts w:cs="Arial"/>
          <w:sz w:val="20"/>
          <w:szCs w:val="22"/>
        </w:rPr>
        <w:lastRenderedPageBreak/>
        <w:t>Notes:</w:t>
      </w:r>
    </w:p>
    <w:p w14:paraId="57C90581" w14:textId="42C1B1C9" w:rsidR="00504398" w:rsidRPr="00CA4DDB" w:rsidRDefault="00504398" w:rsidP="0050439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‘</w:t>
      </w:r>
      <w:r w:rsidRPr="00CA4DDB">
        <w:rPr>
          <w:rFonts w:ascii="Arial" w:eastAsia="Times New Roman" w:hAnsi="Arial" w:cs="Arial"/>
          <w:sz w:val="20"/>
          <w:szCs w:val="20"/>
        </w:rPr>
        <w:t xml:space="preserve">Total number of </w:t>
      </w:r>
      <w:r>
        <w:rPr>
          <w:rFonts w:ascii="Arial" w:eastAsia="Times New Roman" w:hAnsi="Arial" w:cs="Arial"/>
          <w:sz w:val="20"/>
          <w:szCs w:val="20"/>
        </w:rPr>
        <w:t>matters</w:t>
      </w:r>
      <w:r w:rsidRPr="00CA4DDB">
        <w:rPr>
          <w:rFonts w:ascii="Arial" w:eastAsia="Times New Roman" w:hAnsi="Arial" w:cs="Arial"/>
          <w:sz w:val="20"/>
          <w:szCs w:val="20"/>
        </w:rPr>
        <w:t xml:space="preserve"> resulting in further action</w:t>
      </w:r>
      <w:r>
        <w:rPr>
          <w:rFonts w:ascii="Arial" w:eastAsia="Times New Roman" w:hAnsi="Arial" w:cs="Arial"/>
          <w:sz w:val="20"/>
          <w:szCs w:val="20"/>
        </w:rPr>
        <w:t xml:space="preserve">’ </w:t>
      </w:r>
      <w:r w:rsidRPr="00CA4DDB">
        <w:rPr>
          <w:rFonts w:ascii="Arial" w:eastAsia="Times New Roman" w:hAnsi="Arial" w:cs="Arial"/>
          <w:sz w:val="20"/>
          <w:szCs w:val="20"/>
        </w:rPr>
        <w:t xml:space="preserve">refers to the number of </w:t>
      </w:r>
      <w:r>
        <w:rPr>
          <w:rFonts w:ascii="Arial" w:eastAsia="Times New Roman" w:hAnsi="Arial" w:cs="Arial"/>
          <w:sz w:val="20"/>
          <w:szCs w:val="20"/>
        </w:rPr>
        <w:t>matters received</w:t>
      </w:r>
      <w:r w:rsidRPr="00CA4DD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that resulted in further action by the department</w:t>
      </w:r>
      <w:r w:rsidRPr="00CA4DDB">
        <w:rPr>
          <w:rFonts w:ascii="Arial" w:eastAsia="Times New Roman" w:hAnsi="Arial" w:cs="Arial"/>
          <w:sz w:val="20"/>
          <w:szCs w:val="20"/>
        </w:rPr>
        <w:t>.</w:t>
      </w:r>
    </w:p>
    <w:p w14:paraId="55E50672" w14:textId="29EB9E99" w:rsidR="00504398" w:rsidRDefault="00504398" w:rsidP="0050439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‘</w:t>
      </w:r>
      <w:r w:rsidRPr="00CA4DDB">
        <w:rPr>
          <w:rFonts w:ascii="Arial" w:eastAsia="Times New Roman" w:hAnsi="Arial" w:cs="Arial"/>
          <w:sz w:val="20"/>
          <w:szCs w:val="20"/>
        </w:rPr>
        <w:t xml:space="preserve">Total number of </w:t>
      </w:r>
      <w:r>
        <w:rPr>
          <w:rFonts w:ascii="Arial" w:eastAsia="Times New Roman" w:hAnsi="Arial" w:cs="Arial"/>
          <w:sz w:val="20"/>
          <w:szCs w:val="20"/>
        </w:rPr>
        <w:t>matters</w:t>
      </w:r>
      <w:r w:rsidRPr="00CA4DDB">
        <w:rPr>
          <w:rFonts w:ascii="Arial" w:eastAsia="Times New Roman" w:hAnsi="Arial" w:cs="Arial"/>
          <w:sz w:val="20"/>
          <w:szCs w:val="20"/>
        </w:rPr>
        <w:t xml:space="preserve"> resulting in </w:t>
      </w:r>
      <w:r w:rsidRPr="00C502E8">
        <w:rPr>
          <w:rFonts w:ascii="Arial" w:eastAsia="Times New Roman" w:hAnsi="Arial" w:cs="Arial"/>
          <w:sz w:val="20"/>
          <w:szCs w:val="20"/>
        </w:rPr>
        <w:t>no</w:t>
      </w:r>
      <w:r w:rsidRPr="00CA4DDB">
        <w:rPr>
          <w:rFonts w:ascii="Arial" w:eastAsia="Times New Roman" w:hAnsi="Arial" w:cs="Arial"/>
          <w:sz w:val="20"/>
          <w:szCs w:val="20"/>
        </w:rPr>
        <w:t xml:space="preserve"> further action’ refers to the number of </w:t>
      </w:r>
      <w:r>
        <w:rPr>
          <w:rFonts w:ascii="Arial" w:eastAsia="Times New Roman" w:hAnsi="Arial" w:cs="Arial"/>
          <w:sz w:val="20"/>
          <w:szCs w:val="20"/>
        </w:rPr>
        <w:t>matters</w:t>
      </w:r>
      <w:r w:rsidRPr="00CA4DD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received, that resulted in no further action by the department.</w:t>
      </w:r>
    </w:p>
    <w:p w14:paraId="15334EFD" w14:textId="346932B0" w:rsidR="00504398" w:rsidRPr="0095538A" w:rsidRDefault="00504398" w:rsidP="0050439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5538A">
        <w:rPr>
          <w:rFonts w:ascii="Arial" w:eastAsia="Times New Roman" w:hAnsi="Arial" w:cs="Arial"/>
          <w:sz w:val="20"/>
          <w:szCs w:val="20"/>
        </w:rPr>
        <w:t xml:space="preserve">This year's report introduces First Attempt at Resolution (FAAR) data, providing a more complete picture of child safety matters (all FAARs trigger further action). This new methodology may result in significant differences compared to </w:t>
      </w:r>
      <w:r w:rsidR="0018207F">
        <w:rPr>
          <w:rFonts w:ascii="Arial" w:eastAsia="Times New Roman" w:hAnsi="Arial" w:cs="Arial"/>
          <w:sz w:val="20"/>
          <w:szCs w:val="20"/>
        </w:rPr>
        <w:t>previous</w:t>
      </w:r>
      <w:r w:rsidRPr="0095538A">
        <w:rPr>
          <w:rFonts w:ascii="Arial" w:eastAsia="Times New Roman" w:hAnsi="Arial" w:cs="Arial"/>
          <w:sz w:val="20"/>
          <w:szCs w:val="20"/>
        </w:rPr>
        <w:t xml:space="preserve"> years' figures.</w:t>
      </w:r>
    </w:p>
    <w:p w14:paraId="37493309" w14:textId="4054DF97" w:rsidR="00504398" w:rsidRPr="00504398" w:rsidRDefault="00504398" w:rsidP="0050439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figures above only reflect matters that have been triaged and assigned during the reporting period.  Any cases received but not yet triaged are not included in this data.</w:t>
      </w:r>
    </w:p>
    <w:p w14:paraId="5BBDA36C" w14:textId="77777777" w:rsidR="00504398" w:rsidRDefault="00504398" w:rsidP="00504398">
      <w:pPr>
        <w:rPr>
          <w:rFonts w:cs="Arial"/>
          <w:sz w:val="20"/>
          <w:szCs w:val="20"/>
        </w:rPr>
      </w:pPr>
    </w:p>
    <w:p w14:paraId="038494A3" w14:textId="77777777" w:rsidR="00504398" w:rsidRPr="005319D7" w:rsidRDefault="00504398" w:rsidP="00504398">
      <w:pPr>
        <w:jc w:val="both"/>
        <w:rPr>
          <w:rFonts w:cs="Arial"/>
          <w:szCs w:val="22"/>
        </w:rPr>
      </w:pPr>
      <w:r w:rsidRPr="00DC1765">
        <w:rPr>
          <w:rFonts w:cs="Arial"/>
          <w:szCs w:val="22"/>
        </w:rPr>
        <w:t xml:space="preserve">The department is also required to record, assess and report on human rights allegations in accordance with the </w:t>
      </w:r>
      <w:r w:rsidRPr="00DC1765">
        <w:rPr>
          <w:rFonts w:cs="Arial"/>
          <w:i/>
          <w:iCs/>
          <w:szCs w:val="22"/>
        </w:rPr>
        <w:t>Human Rights Act 2019</w:t>
      </w:r>
      <w:r w:rsidRPr="00DC1765">
        <w:rPr>
          <w:rFonts w:cs="Arial"/>
          <w:szCs w:val="22"/>
        </w:rPr>
        <w:t xml:space="preserve">. Human rights reporting is recorded separately in the department’s Annual Report which is available at </w:t>
      </w:r>
      <w:hyperlink r:id="rId7" w:history="1">
        <w:r w:rsidRPr="005319D7">
          <w:rPr>
            <w:rStyle w:val="Hyperlink"/>
          </w:rPr>
          <w:t>Annual Report - Department of Children, Youth Justice and Multicultural Affairs (cyjma.qld.gov.au)</w:t>
        </w:r>
      </w:hyperlink>
      <w:r w:rsidRPr="005319D7">
        <w:t>.</w:t>
      </w:r>
    </w:p>
    <w:p w14:paraId="71DC98E4" w14:textId="77777777" w:rsidR="00585ABC" w:rsidRDefault="00585ABC" w:rsidP="00504398">
      <w:pPr>
        <w:spacing w:after="0"/>
        <w:rPr>
          <w:color w:val="000000" w:themeColor="text1"/>
        </w:rPr>
      </w:pPr>
    </w:p>
    <w:p w14:paraId="1046EC90" w14:textId="7B5E75DD" w:rsidR="00504398" w:rsidRPr="005319D7" w:rsidRDefault="00504398" w:rsidP="00504398">
      <w:pPr>
        <w:spacing w:after="0"/>
        <w:rPr>
          <w:color w:val="000000" w:themeColor="text1"/>
        </w:rPr>
      </w:pPr>
      <w:r w:rsidRPr="005319D7">
        <w:rPr>
          <w:color w:val="000000" w:themeColor="text1"/>
        </w:rPr>
        <w:t>Approved by:</w:t>
      </w:r>
    </w:p>
    <w:p w14:paraId="0BEDFE66" w14:textId="77777777" w:rsidR="00504398" w:rsidRDefault="00504398" w:rsidP="00504398"/>
    <w:p w14:paraId="4445375E" w14:textId="77777777" w:rsidR="00504398" w:rsidRPr="005319D7" w:rsidRDefault="00504398" w:rsidP="00504398">
      <w:pPr>
        <w:spacing w:after="0"/>
        <w:rPr>
          <w:b/>
          <w:bCs/>
          <w:color w:val="000000" w:themeColor="text1"/>
        </w:rPr>
      </w:pPr>
      <w:r w:rsidRPr="005319D7">
        <w:rPr>
          <w:b/>
          <w:bCs/>
          <w:color w:val="000000" w:themeColor="text1"/>
        </w:rPr>
        <w:t>Chief Practitioner</w:t>
      </w:r>
    </w:p>
    <w:p w14:paraId="2E69E059" w14:textId="77777777" w:rsidR="00504398" w:rsidRPr="005319D7" w:rsidRDefault="00504398" w:rsidP="00504398">
      <w:pPr>
        <w:spacing w:after="0"/>
        <w:rPr>
          <w:color w:val="000000" w:themeColor="text1"/>
        </w:rPr>
      </w:pPr>
      <w:r w:rsidRPr="005319D7">
        <w:rPr>
          <w:b/>
          <w:bCs/>
          <w:color w:val="000000" w:themeColor="text1"/>
        </w:rPr>
        <w:t>Child and Family</w:t>
      </w:r>
      <w:r w:rsidRPr="005319D7">
        <w:rPr>
          <w:color w:val="000000" w:themeColor="text1"/>
        </w:rPr>
        <w:br/>
      </w:r>
    </w:p>
    <w:p w14:paraId="2ED08FF3" w14:textId="5668E27B" w:rsidR="00504398" w:rsidRPr="00D55B08" w:rsidRDefault="0018207F" w:rsidP="00504398">
      <w:pPr>
        <w:spacing w:after="0"/>
        <w:rPr>
          <w:color w:val="000000" w:themeColor="text1"/>
        </w:rPr>
      </w:pPr>
      <w:r>
        <w:rPr>
          <w:color w:val="000000" w:themeColor="text1"/>
          <w:highlight w:val="yellow"/>
        </w:rPr>
        <w:t>xx</w:t>
      </w:r>
      <w:r w:rsidR="00504398" w:rsidRPr="009B385F">
        <w:rPr>
          <w:color w:val="000000" w:themeColor="text1"/>
          <w:highlight w:val="yellow"/>
        </w:rPr>
        <w:t>/</w:t>
      </w:r>
      <w:r>
        <w:rPr>
          <w:color w:val="000000" w:themeColor="text1"/>
          <w:highlight w:val="yellow"/>
        </w:rPr>
        <w:t>xx</w:t>
      </w:r>
      <w:r w:rsidR="00504398" w:rsidRPr="009B385F">
        <w:rPr>
          <w:color w:val="000000" w:themeColor="text1"/>
          <w:highlight w:val="yellow"/>
        </w:rPr>
        <w:t>/</w:t>
      </w:r>
      <w:r w:rsidR="00504398" w:rsidRPr="0018207F">
        <w:rPr>
          <w:color w:val="000000" w:themeColor="text1"/>
          <w:highlight w:val="yellow"/>
        </w:rPr>
        <w:t>202</w:t>
      </w:r>
      <w:r w:rsidRPr="0018207F">
        <w:rPr>
          <w:color w:val="000000" w:themeColor="text1"/>
          <w:highlight w:val="yellow"/>
        </w:rPr>
        <w:t>4</w:t>
      </w:r>
    </w:p>
    <w:p w14:paraId="39516B0D" w14:textId="77777777" w:rsidR="00504398" w:rsidRPr="00504398" w:rsidRDefault="00504398" w:rsidP="00504398">
      <w:pPr>
        <w:rPr>
          <w:rFonts w:cs="Arial"/>
          <w:sz w:val="20"/>
          <w:szCs w:val="20"/>
        </w:rPr>
      </w:pPr>
    </w:p>
    <w:p w14:paraId="739ABBE8" w14:textId="77777777" w:rsidR="00C64C47" w:rsidRPr="00C64C47" w:rsidRDefault="00C64C47" w:rsidP="00C64C47"/>
    <w:sectPr w:rsidR="00C64C47" w:rsidRPr="00C64C47" w:rsidSect="00E275EE">
      <w:headerReference w:type="default" r:id="rId8"/>
      <w:footerReference w:type="default" r:id="rId9"/>
      <w:type w:val="continuous"/>
      <w:pgSz w:w="16838" w:h="11906" w:orient="landscape" w:code="9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D164" w14:textId="77777777" w:rsidR="00CA6662" w:rsidRDefault="00CA6662">
      <w:r>
        <w:separator/>
      </w:r>
    </w:p>
  </w:endnote>
  <w:endnote w:type="continuationSeparator" w:id="0">
    <w:p w14:paraId="3187AB4F" w14:textId="77777777" w:rsidR="00CA6662" w:rsidRDefault="00CA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8C76" w14:textId="220868CD" w:rsidR="00220DE9" w:rsidRPr="00220DE9" w:rsidRDefault="009B385F" w:rsidP="00220DE9">
    <w:pPr>
      <w:pStyle w:val="Footer"/>
    </w:pPr>
    <w:r>
      <w:t>Complaint Report</w:t>
    </w:r>
    <w:r w:rsidR="00504398">
      <w:t xml:space="preserve"> 1 July 2023 to 30 June 2024</w:t>
    </w:r>
    <w:r w:rsidR="00220DE9" w:rsidRPr="00220DE9">
      <w:tab/>
    </w:r>
    <w:r w:rsidR="00220DE9" w:rsidRPr="00220DE9">
      <w:fldChar w:fldCharType="begin"/>
    </w:r>
    <w:r w:rsidR="00220DE9" w:rsidRPr="00220DE9">
      <w:instrText xml:space="preserve"> PAGE   \* MERGEFORMAT </w:instrText>
    </w:r>
    <w:r w:rsidR="00220DE9" w:rsidRPr="00220DE9">
      <w:fldChar w:fldCharType="separate"/>
    </w:r>
    <w:r w:rsidR="00220DE9" w:rsidRPr="00220DE9">
      <w:t>1</w:t>
    </w:r>
    <w:r w:rsidR="00220DE9" w:rsidRPr="00220D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C31E" w14:textId="77777777" w:rsidR="00CA6662" w:rsidRDefault="00CA6662">
      <w:r>
        <w:separator/>
      </w:r>
    </w:p>
  </w:footnote>
  <w:footnote w:type="continuationSeparator" w:id="0">
    <w:p w14:paraId="4D064AEF" w14:textId="77777777" w:rsidR="00CA6662" w:rsidRDefault="00CA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8F90" w14:textId="00146E11" w:rsidR="00220DE9" w:rsidRDefault="00245771" w:rsidP="00220DE9">
    <w:pPr>
      <w:pStyle w:val="Header"/>
      <w:tabs>
        <w:tab w:val="clear" w:pos="4153"/>
        <w:tab w:val="clear" w:pos="8306"/>
        <w:tab w:val="right" w:pos="1457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ACF3906" wp14:editId="15A34023">
          <wp:simplePos x="0" y="0"/>
          <wp:positionH relativeFrom="column">
            <wp:posOffset>-725068</wp:posOffset>
          </wp:positionH>
          <wp:positionV relativeFrom="paragraph">
            <wp:posOffset>-448310</wp:posOffset>
          </wp:positionV>
          <wp:extent cx="10692000" cy="1065600"/>
          <wp:effectExtent l="0" t="0" r="1905" b="127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E2B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44F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F06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4EE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DFCC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4E64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244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2348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94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EEA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C06B40"/>
    <w:multiLevelType w:val="hybridMultilevel"/>
    <w:tmpl w:val="A1A83D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40684">
    <w:abstractNumId w:val="0"/>
  </w:num>
  <w:num w:numId="2" w16cid:durableId="270555112">
    <w:abstractNumId w:val="10"/>
  </w:num>
  <w:num w:numId="3" w16cid:durableId="588664298">
    <w:abstractNumId w:val="9"/>
  </w:num>
  <w:num w:numId="4" w16cid:durableId="685711661">
    <w:abstractNumId w:val="7"/>
  </w:num>
  <w:num w:numId="5" w16cid:durableId="85073963">
    <w:abstractNumId w:val="8"/>
  </w:num>
  <w:num w:numId="6" w16cid:durableId="835681948">
    <w:abstractNumId w:val="6"/>
  </w:num>
  <w:num w:numId="7" w16cid:durableId="1643728016">
    <w:abstractNumId w:val="5"/>
  </w:num>
  <w:num w:numId="8" w16cid:durableId="1505898338">
    <w:abstractNumId w:val="4"/>
  </w:num>
  <w:num w:numId="9" w16cid:durableId="1249384983">
    <w:abstractNumId w:val="3"/>
  </w:num>
  <w:num w:numId="10" w16cid:durableId="1175455085">
    <w:abstractNumId w:val="2"/>
  </w:num>
  <w:num w:numId="11" w16cid:durableId="1239174707">
    <w:abstractNumId w:val="1"/>
  </w:num>
  <w:num w:numId="12" w16cid:durableId="1337150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A"/>
    <w:rsid w:val="00000764"/>
    <w:rsid w:val="00001B1E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37714"/>
    <w:rsid w:val="00041261"/>
    <w:rsid w:val="000442EB"/>
    <w:rsid w:val="000528FC"/>
    <w:rsid w:val="00053E8F"/>
    <w:rsid w:val="00053F80"/>
    <w:rsid w:val="00054F95"/>
    <w:rsid w:val="00055EA0"/>
    <w:rsid w:val="000570F3"/>
    <w:rsid w:val="00060A3C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53A1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3E79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0AF6"/>
    <w:rsid w:val="001731B9"/>
    <w:rsid w:val="001735DD"/>
    <w:rsid w:val="00176532"/>
    <w:rsid w:val="0017659C"/>
    <w:rsid w:val="00177212"/>
    <w:rsid w:val="0018163E"/>
    <w:rsid w:val="00181B72"/>
    <w:rsid w:val="0018207F"/>
    <w:rsid w:val="00182176"/>
    <w:rsid w:val="00182717"/>
    <w:rsid w:val="00183F6B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0DE9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771"/>
    <w:rsid w:val="00245995"/>
    <w:rsid w:val="0024689F"/>
    <w:rsid w:val="0025261A"/>
    <w:rsid w:val="0025352A"/>
    <w:rsid w:val="00254821"/>
    <w:rsid w:val="002563CA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B5D"/>
    <w:rsid w:val="002C6264"/>
    <w:rsid w:val="002C6EEF"/>
    <w:rsid w:val="002D00A4"/>
    <w:rsid w:val="002D0721"/>
    <w:rsid w:val="002D1A33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260B"/>
    <w:rsid w:val="00392A11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37BE"/>
    <w:rsid w:val="003A3B06"/>
    <w:rsid w:val="003A4A8D"/>
    <w:rsid w:val="003A4EB2"/>
    <w:rsid w:val="003A50C7"/>
    <w:rsid w:val="003A53E4"/>
    <w:rsid w:val="003A5E21"/>
    <w:rsid w:val="003A6C0E"/>
    <w:rsid w:val="003A7E49"/>
    <w:rsid w:val="003B07F1"/>
    <w:rsid w:val="003B1815"/>
    <w:rsid w:val="003B3D4E"/>
    <w:rsid w:val="003B3FBC"/>
    <w:rsid w:val="003B423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111"/>
    <w:rsid w:val="00404398"/>
    <w:rsid w:val="0040542C"/>
    <w:rsid w:val="00405BBC"/>
    <w:rsid w:val="00405FA8"/>
    <w:rsid w:val="00407088"/>
    <w:rsid w:val="00407B5D"/>
    <w:rsid w:val="00410AE1"/>
    <w:rsid w:val="00410CD9"/>
    <w:rsid w:val="004160F7"/>
    <w:rsid w:val="00416834"/>
    <w:rsid w:val="00417CC1"/>
    <w:rsid w:val="004200C6"/>
    <w:rsid w:val="004203CF"/>
    <w:rsid w:val="00420B93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829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23A0"/>
    <w:rsid w:val="0047419E"/>
    <w:rsid w:val="00476B61"/>
    <w:rsid w:val="004815BA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974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4398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33FC"/>
    <w:rsid w:val="00577583"/>
    <w:rsid w:val="0057782F"/>
    <w:rsid w:val="005800C0"/>
    <w:rsid w:val="0058145E"/>
    <w:rsid w:val="00583995"/>
    <w:rsid w:val="00585815"/>
    <w:rsid w:val="00585ABC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034B"/>
    <w:rsid w:val="005D2EDE"/>
    <w:rsid w:val="005D5996"/>
    <w:rsid w:val="005D64E0"/>
    <w:rsid w:val="005D6DBA"/>
    <w:rsid w:val="005D6F9D"/>
    <w:rsid w:val="005D7494"/>
    <w:rsid w:val="005D7565"/>
    <w:rsid w:val="005E11F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21CB"/>
    <w:rsid w:val="00613947"/>
    <w:rsid w:val="00614127"/>
    <w:rsid w:val="0061496E"/>
    <w:rsid w:val="00615328"/>
    <w:rsid w:val="00617D31"/>
    <w:rsid w:val="00621815"/>
    <w:rsid w:val="0062185B"/>
    <w:rsid w:val="0062267C"/>
    <w:rsid w:val="00623463"/>
    <w:rsid w:val="0062449B"/>
    <w:rsid w:val="006247E7"/>
    <w:rsid w:val="006250D4"/>
    <w:rsid w:val="00627C93"/>
    <w:rsid w:val="006306EE"/>
    <w:rsid w:val="00632F8F"/>
    <w:rsid w:val="00633B9B"/>
    <w:rsid w:val="00633CAB"/>
    <w:rsid w:val="00635F8E"/>
    <w:rsid w:val="0063788F"/>
    <w:rsid w:val="00640F77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59F8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55E2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0504"/>
    <w:rsid w:val="007F1061"/>
    <w:rsid w:val="007F129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2920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37E5"/>
    <w:rsid w:val="00875BDF"/>
    <w:rsid w:val="008765E5"/>
    <w:rsid w:val="00880216"/>
    <w:rsid w:val="00880E55"/>
    <w:rsid w:val="00881E63"/>
    <w:rsid w:val="0088498C"/>
    <w:rsid w:val="00884E7C"/>
    <w:rsid w:val="00885DD8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952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0D37"/>
    <w:rsid w:val="008F3E9F"/>
    <w:rsid w:val="008F600F"/>
    <w:rsid w:val="008F6A56"/>
    <w:rsid w:val="00901EE5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385F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5178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7110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62E7"/>
    <w:rsid w:val="00A67063"/>
    <w:rsid w:val="00A67519"/>
    <w:rsid w:val="00A675FF"/>
    <w:rsid w:val="00A700E9"/>
    <w:rsid w:val="00A71CCC"/>
    <w:rsid w:val="00A72AD1"/>
    <w:rsid w:val="00A72B58"/>
    <w:rsid w:val="00A73FF9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777"/>
    <w:rsid w:val="00AD6930"/>
    <w:rsid w:val="00AD6F72"/>
    <w:rsid w:val="00AE03C9"/>
    <w:rsid w:val="00AE41AD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11C"/>
    <w:rsid w:val="00B16A63"/>
    <w:rsid w:val="00B16F38"/>
    <w:rsid w:val="00B1792D"/>
    <w:rsid w:val="00B200A8"/>
    <w:rsid w:val="00B20ABE"/>
    <w:rsid w:val="00B20E84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B3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E7195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028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4C47"/>
    <w:rsid w:val="00C6660D"/>
    <w:rsid w:val="00C66F39"/>
    <w:rsid w:val="00C707E7"/>
    <w:rsid w:val="00C7117F"/>
    <w:rsid w:val="00C71781"/>
    <w:rsid w:val="00C7202F"/>
    <w:rsid w:val="00C73020"/>
    <w:rsid w:val="00C74500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A6662"/>
    <w:rsid w:val="00CB253F"/>
    <w:rsid w:val="00CB2D98"/>
    <w:rsid w:val="00CB3552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27005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4EEA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1FB6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946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2F1D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5EE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8B7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1AA3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017A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C16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0840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35FA2"/>
  <w14:defaultImageDpi w14:val="300"/>
  <w15:chartTrackingRefBased/>
  <w15:docId w15:val="{8E067145-0AA8-E74C-933F-04064C9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A33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D034B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  <w:lang w:val="en-US"/>
    </w:rPr>
  </w:style>
  <w:style w:type="paragraph" w:styleId="Heading2">
    <w:name w:val="heading 2"/>
    <w:basedOn w:val="Normal"/>
    <w:next w:val="Normal"/>
    <w:qFormat/>
    <w:rsid w:val="00E275EE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  <w:lang w:val="en-US"/>
    </w:rPr>
  </w:style>
  <w:style w:type="paragraph" w:styleId="Heading3">
    <w:name w:val="heading 3"/>
    <w:basedOn w:val="Normal"/>
    <w:next w:val="Normal"/>
    <w:qFormat/>
    <w:rsid w:val="005D034B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D034B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D034B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0DE9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220DE9"/>
    <w:pPr>
      <w:tabs>
        <w:tab w:val="right" w:pos="14459"/>
      </w:tabs>
      <w:spacing w:after="0"/>
    </w:pPr>
    <w:rPr>
      <w:sz w:val="20"/>
    </w:rPr>
  </w:style>
  <w:style w:type="character" w:customStyle="1" w:styleId="Heading4Char">
    <w:name w:val="Heading 4 Char"/>
    <w:basedOn w:val="DefaultParagraphFont"/>
    <w:link w:val="Heading4"/>
    <w:rsid w:val="005D034B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D034B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D034B"/>
    <w:pPr>
      <w:numPr>
        <w:numId w:val="2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D034B"/>
    <w:pPr>
      <w:numPr>
        <w:numId w:val="3"/>
      </w:numPr>
      <w:spacing w:before="60" w:after="60"/>
      <w:ind w:left="357" w:hanging="357"/>
    </w:pPr>
  </w:style>
  <w:style w:type="paragraph" w:styleId="BlockText">
    <w:name w:val="Block Text"/>
    <w:basedOn w:val="Normal"/>
    <w:rsid w:val="002D1A33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Emphasis">
    <w:name w:val="Emphasis"/>
    <w:basedOn w:val="DefaultParagraphFont"/>
    <w:qFormat/>
    <w:rsid w:val="002D1A33"/>
    <w:rPr>
      <w:rFonts w:ascii="Arial" w:hAnsi="Arial"/>
      <w:i/>
      <w:iCs/>
    </w:rPr>
  </w:style>
  <w:style w:type="character" w:styleId="EndnoteReference">
    <w:name w:val="endnote reference"/>
    <w:basedOn w:val="DefaultParagraphFont"/>
    <w:rsid w:val="002D1A33"/>
    <w:rPr>
      <w:rFonts w:ascii="Arial" w:hAnsi="Arial"/>
      <w:vertAlign w:val="superscript"/>
    </w:rPr>
  </w:style>
  <w:style w:type="character" w:styleId="FollowedHyperlink">
    <w:name w:val="FollowedHyperlink"/>
    <w:basedOn w:val="DefaultParagraphFont"/>
    <w:rsid w:val="002D1A33"/>
    <w:rPr>
      <w:rFonts w:ascii="Arial" w:hAnsi="Arial"/>
      <w:color w:val="9C496D" w:themeColor="accent3"/>
      <w:u w:val="single"/>
    </w:rPr>
  </w:style>
  <w:style w:type="character" w:styleId="FootnoteReference">
    <w:name w:val="footnote reference"/>
    <w:basedOn w:val="DefaultParagraphFont"/>
    <w:rsid w:val="002D1A33"/>
    <w:rPr>
      <w:rFonts w:ascii="Arial" w:hAnsi="Arial"/>
      <w:vertAlign w:val="superscript"/>
    </w:rPr>
  </w:style>
  <w:style w:type="character" w:styleId="Hyperlink">
    <w:name w:val="Hyperlink"/>
    <w:basedOn w:val="DefaultParagraphFont"/>
    <w:rsid w:val="002D1A33"/>
    <w:rPr>
      <w:rFonts w:ascii="Arial" w:hAnsi="Arial"/>
      <w:color w:val="853D96" w:themeColor="hyperlink"/>
      <w:u w:val="single"/>
    </w:rPr>
  </w:style>
  <w:style w:type="character" w:styleId="LineNumber">
    <w:name w:val="line number"/>
    <w:basedOn w:val="DefaultParagraphFont"/>
    <w:rsid w:val="002D1A33"/>
    <w:rPr>
      <w:rFonts w:ascii="Arial" w:hAnsi="Arial"/>
    </w:rPr>
  </w:style>
  <w:style w:type="paragraph" w:styleId="NormalWeb">
    <w:name w:val="Normal (Web)"/>
    <w:basedOn w:val="Normal"/>
    <w:rsid w:val="002D1A33"/>
  </w:style>
  <w:style w:type="character" w:styleId="PageNumber">
    <w:name w:val="page number"/>
    <w:basedOn w:val="DefaultParagraphFont"/>
    <w:rsid w:val="002D1A33"/>
    <w:rPr>
      <w:rFonts w:ascii="Arial" w:hAnsi="Arial"/>
      <w:sz w:val="20"/>
    </w:rPr>
  </w:style>
  <w:style w:type="paragraph" w:styleId="TOAHeading">
    <w:name w:val="toa heading"/>
    <w:basedOn w:val="Normal"/>
    <w:next w:val="Normal"/>
    <w:rsid w:val="002D1A33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rsid w:val="002D1A33"/>
    <w:pPr>
      <w:spacing w:after="100"/>
    </w:pPr>
  </w:style>
  <w:style w:type="character" w:styleId="SubtleEmphasis">
    <w:name w:val="Subtle Emphasis"/>
    <w:basedOn w:val="DefaultParagraphFont"/>
    <w:uiPriority w:val="65"/>
    <w:qFormat/>
    <w:rsid w:val="002D1A33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2D1A33"/>
    <w:rPr>
      <w:rFonts w:ascii="Arial" w:hAnsi="Arial"/>
      <w:i/>
      <w:iCs/>
      <w:color w:val="225E6A" w:themeColor="accent1"/>
    </w:rPr>
  </w:style>
  <w:style w:type="character" w:styleId="Hashtag">
    <w:name w:val="Hashtag"/>
    <w:basedOn w:val="DefaultParagraphFont"/>
    <w:uiPriority w:val="99"/>
    <w:semiHidden/>
    <w:unhideWhenUsed/>
    <w:rsid w:val="002D1A33"/>
    <w:rPr>
      <w:rFonts w:ascii="Arial" w:hAnsi="Arial"/>
      <w:color w:val="225E6A" w:themeColor="accent1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D1A33"/>
    <w:rPr>
      <w:rFonts w:ascii="Arial" w:hAnsi="Arial"/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2D1A33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  <w:lang w:val="en-AU"/>
    </w:rPr>
  </w:style>
  <w:style w:type="paragraph" w:styleId="ListParagraph">
    <w:name w:val="List Paragraph"/>
    <w:basedOn w:val="Normal"/>
    <w:uiPriority w:val="34"/>
    <w:qFormat/>
    <w:rsid w:val="00D27005"/>
    <w:pPr>
      <w:spacing w:after="0"/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yjma.qld.gov.au/about-us/our-department/corporate-publications/annual-re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291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Reporting 1 July 2023 to 30 June 2024</vt:lpstr>
    </vt:vector>
  </TitlesOfParts>
  <Manager/>
  <Company/>
  <LinksUpToDate>false</LinksUpToDate>
  <CharactersWithSpaces>1904</CharactersWithSpaces>
  <SharedDoc>false</SharedDoc>
  <HLinks>
    <vt:vector size="6" baseType="variant">
      <vt:variant>
        <vt:i4>2752609</vt:i4>
      </vt:variant>
      <vt:variant>
        <vt:i4>-1</vt:i4>
      </vt:variant>
      <vt:variant>
        <vt:i4>2055</vt:i4>
      </vt:variant>
      <vt:variant>
        <vt:i4>1</vt:i4>
      </vt:variant>
      <vt:variant>
        <vt:lpwstr>DCSYW Factsheet Land A4_grey top_May2018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Reporting 1 July 2023 to 30 June 2024</dc:title>
  <dc:subject>Complaints data for DCSSDS</dc:subject>
  <dc:creator>Queensland Government</dc:creator>
  <cp:keywords>complaints, data, statistics, 2022-2023, annual report</cp:keywords>
  <cp:lastModifiedBy>Carol A Leung</cp:lastModifiedBy>
  <cp:revision>8</cp:revision>
  <dcterms:created xsi:type="dcterms:W3CDTF">2024-07-11T02:22:00Z</dcterms:created>
  <dcterms:modified xsi:type="dcterms:W3CDTF">2024-09-13T00:04:00Z</dcterms:modified>
  <cp:category/>
</cp:coreProperties>
</file>