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BFE31" w14:textId="77777777" w:rsidR="0069619E" w:rsidRDefault="0069619E" w:rsidP="00615C0F">
      <w:pPr>
        <w:pStyle w:val="Heading1"/>
        <w:spacing w:before="120"/>
        <w:jc w:val="center"/>
        <w:rPr>
          <w:color w:val="000000"/>
        </w:rPr>
      </w:pPr>
    </w:p>
    <w:p w14:paraId="54313DE4" w14:textId="6F865230" w:rsidR="00615C0F" w:rsidRPr="005901DE" w:rsidRDefault="005930BE" w:rsidP="00615C0F">
      <w:pPr>
        <w:pStyle w:val="Heading1"/>
        <w:spacing w:before="120"/>
        <w:jc w:val="center"/>
        <w:rPr>
          <w:color w:val="000000"/>
        </w:rPr>
      </w:pPr>
      <w:r>
        <w:rPr>
          <w:color w:val="000000"/>
        </w:rPr>
        <w:t>Child Safety</w:t>
      </w:r>
    </w:p>
    <w:p w14:paraId="002042BA" w14:textId="77777777" w:rsidR="00615C0F" w:rsidRPr="000F3089" w:rsidRDefault="00615C0F" w:rsidP="00615C0F">
      <w:pPr>
        <w:pStyle w:val="Heading1"/>
        <w:spacing w:before="120"/>
        <w:jc w:val="center"/>
        <w:rPr>
          <w:szCs w:val="48"/>
        </w:rPr>
      </w:pPr>
      <w:r w:rsidRPr="000F3089">
        <w:rPr>
          <w:szCs w:val="48"/>
        </w:rPr>
        <w:t xml:space="preserve">POLICY </w:t>
      </w:r>
    </w:p>
    <w:p w14:paraId="70AC8673" w14:textId="77777777" w:rsidR="00615C0F" w:rsidRDefault="00615C0F" w:rsidP="00615C0F">
      <w:pPr>
        <w:pBdr>
          <w:bottom w:val="single" w:sz="4" w:space="1" w:color="auto"/>
        </w:pBdr>
        <w:rPr>
          <w:sz w:val="12"/>
        </w:rPr>
      </w:pPr>
    </w:p>
    <w:p w14:paraId="25AEE26A" w14:textId="0D07A76C" w:rsidR="00615C0F" w:rsidRDefault="00615C0F" w:rsidP="00615C0F">
      <w:pPr>
        <w:tabs>
          <w:tab w:val="left" w:pos="2552"/>
        </w:tabs>
        <w:rPr>
          <w:spacing w:val="-1"/>
          <w:sz w:val="28"/>
        </w:rPr>
      </w:pPr>
      <w:r w:rsidRPr="000F3089">
        <w:rPr>
          <w:b/>
          <w:sz w:val="28"/>
          <w:szCs w:val="28"/>
        </w:rPr>
        <w:t>Title:</w:t>
      </w:r>
      <w:r w:rsidRPr="000F3089">
        <w:rPr>
          <w:sz w:val="28"/>
          <w:szCs w:val="28"/>
        </w:rPr>
        <w:t xml:space="preserve"> </w:t>
      </w:r>
      <w:r w:rsidRPr="000F3089">
        <w:rPr>
          <w:sz w:val="28"/>
          <w:szCs w:val="28"/>
        </w:rPr>
        <w:tab/>
      </w:r>
      <w:r w:rsidR="004954D6">
        <w:rPr>
          <w:spacing w:val="-1"/>
          <w:sz w:val="28"/>
        </w:rPr>
        <w:t>Regional and remote loading for carers</w:t>
      </w:r>
    </w:p>
    <w:p w14:paraId="20011BCF" w14:textId="5FA6184C" w:rsidR="005930BE" w:rsidRPr="005930BE" w:rsidRDefault="005930BE" w:rsidP="00615C0F">
      <w:pPr>
        <w:tabs>
          <w:tab w:val="left" w:pos="2552"/>
        </w:tabs>
        <w:rPr>
          <w:b/>
          <w:bCs/>
          <w:sz w:val="28"/>
          <w:szCs w:val="28"/>
        </w:rPr>
      </w:pPr>
      <w:r w:rsidRPr="005930BE">
        <w:rPr>
          <w:b/>
          <w:bCs/>
          <w:spacing w:val="-1"/>
          <w:sz w:val="28"/>
        </w:rPr>
        <w:t>Policy No:</w:t>
      </w:r>
      <w:r w:rsidRPr="005930BE">
        <w:rPr>
          <w:b/>
          <w:bCs/>
          <w:spacing w:val="-1"/>
          <w:sz w:val="28"/>
        </w:rPr>
        <w:tab/>
      </w:r>
      <w:r w:rsidR="004954D6">
        <w:rPr>
          <w:spacing w:val="-1"/>
          <w:sz w:val="28"/>
        </w:rPr>
        <w:t>379-6</w:t>
      </w:r>
    </w:p>
    <w:p w14:paraId="4130CF4E" w14:textId="77777777" w:rsidR="00615C0F" w:rsidRDefault="00615C0F" w:rsidP="00615C0F">
      <w:pPr>
        <w:pBdr>
          <w:bottom w:val="single" w:sz="4" w:space="1" w:color="auto"/>
        </w:pBdr>
        <w:rPr>
          <w:sz w:val="12"/>
        </w:rPr>
      </w:pPr>
    </w:p>
    <w:p w14:paraId="088DB22A" w14:textId="77777777" w:rsidR="00615C0F" w:rsidRPr="000F3089" w:rsidRDefault="00615C0F" w:rsidP="00615C0F">
      <w:pPr>
        <w:rPr>
          <w:b/>
          <w:sz w:val="24"/>
        </w:rPr>
      </w:pPr>
      <w:r w:rsidRPr="000F3089">
        <w:rPr>
          <w:b/>
          <w:sz w:val="24"/>
        </w:rPr>
        <w:t>Policy Statement:</w:t>
      </w:r>
    </w:p>
    <w:p w14:paraId="112DD395" w14:textId="160A3DA3" w:rsidR="004954D6" w:rsidRDefault="004954D6" w:rsidP="0069619E">
      <w:pPr>
        <w:pStyle w:val="Default"/>
        <w:spacing w:after="180"/>
        <w:jc w:val="both"/>
        <w:rPr>
          <w:sz w:val="22"/>
          <w:szCs w:val="22"/>
        </w:rPr>
      </w:pPr>
      <w:r>
        <w:rPr>
          <w:sz w:val="22"/>
          <w:szCs w:val="22"/>
        </w:rPr>
        <w:t xml:space="preserve">The Department of </w:t>
      </w:r>
      <w:r w:rsidR="0069619E">
        <w:rPr>
          <w:sz w:val="22"/>
          <w:szCs w:val="22"/>
        </w:rPr>
        <w:t>Families, Seniors, Disability Services and Child Safety (Child Safety)</w:t>
      </w:r>
      <w:r>
        <w:rPr>
          <w:sz w:val="22"/>
          <w:szCs w:val="22"/>
        </w:rPr>
        <w:t xml:space="preserve"> will provide an additional reimbursement to carers in circumstances where their geographical location significantly impacts on the costs of providing out-of-home care.</w:t>
      </w:r>
    </w:p>
    <w:p w14:paraId="729C20A8" w14:textId="20F3F741" w:rsidR="004954D6" w:rsidRDefault="004954D6" w:rsidP="0069619E">
      <w:pPr>
        <w:pStyle w:val="Default"/>
        <w:spacing w:after="180"/>
        <w:jc w:val="both"/>
        <w:rPr>
          <w:sz w:val="22"/>
          <w:szCs w:val="22"/>
        </w:rPr>
      </w:pPr>
      <w:r>
        <w:rPr>
          <w:sz w:val="22"/>
          <w:szCs w:val="22"/>
        </w:rPr>
        <w:t xml:space="preserve">This additional reimbursement is the Regional and remote loading and is calculated at 10% of the Fortnightly caring allowance received by the carer. </w:t>
      </w:r>
    </w:p>
    <w:p w14:paraId="6A9DBEEC" w14:textId="2E0665F0" w:rsidR="004954D6" w:rsidRDefault="004954D6" w:rsidP="0069619E">
      <w:pPr>
        <w:pStyle w:val="Default"/>
        <w:spacing w:after="180"/>
        <w:jc w:val="both"/>
        <w:rPr>
          <w:sz w:val="22"/>
          <w:szCs w:val="22"/>
        </w:rPr>
      </w:pPr>
      <w:r>
        <w:rPr>
          <w:sz w:val="22"/>
          <w:szCs w:val="22"/>
        </w:rPr>
        <w:t xml:space="preserve">Eligibility for the loading is based the results of the </w:t>
      </w:r>
      <w:r>
        <w:rPr>
          <w:i/>
          <w:iCs/>
          <w:sz w:val="22"/>
          <w:szCs w:val="22"/>
        </w:rPr>
        <w:t xml:space="preserve">Index of retail prices in Queensland and regional centres, 2013 </w:t>
      </w:r>
      <w:r>
        <w:rPr>
          <w:sz w:val="22"/>
          <w:szCs w:val="22"/>
        </w:rPr>
        <w:t xml:space="preserve">and the Aboriginal councils and Indigenous Communities identified as part of the </w:t>
      </w:r>
      <w:r>
        <w:rPr>
          <w:i/>
          <w:iCs/>
          <w:sz w:val="22"/>
          <w:szCs w:val="22"/>
        </w:rPr>
        <w:t xml:space="preserve">True costs of care project </w:t>
      </w:r>
      <w:r>
        <w:rPr>
          <w:sz w:val="22"/>
          <w:szCs w:val="22"/>
        </w:rPr>
        <w:t xml:space="preserve">(2007) which recognised the high costs within the former Deed of Grant in Trust Communities (DOGIT), later identified as Aboriginal Councils. </w:t>
      </w:r>
    </w:p>
    <w:p w14:paraId="40B2412C" w14:textId="77777777" w:rsidR="004954D6" w:rsidRDefault="004954D6" w:rsidP="0069619E">
      <w:pPr>
        <w:pStyle w:val="Default"/>
        <w:spacing w:after="180"/>
        <w:jc w:val="both"/>
        <w:rPr>
          <w:sz w:val="22"/>
          <w:szCs w:val="22"/>
        </w:rPr>
      </w:pPr>
      <w:r>
        <w:rPr>
          <w:sz w:val="22"/>
          <w:szCs w:val="22"/>
        </w:rPr>
        <w:t xml:space="preserve">Carers are not required to produce receipts or other evidence of expenditure of allowances. </w:t>
      </w:r>
    </w:p>
    <w:p w14:paraId="117AFBDF" w14:textId="6F74CE96" w:rsidR="004954D6" w:rsidRDefault="004954D6" w:rsidP="0069619E">
      <w:pPr>
        <w:pStyle w:val="Default"/>
        <w:spacing w:after="180"/>
        <w:jc w:val="both"/>
        <w:rPr>
          <w:sz w:val="22"/>
          <w:szCs w:val="22"/>
        </w:rPr>
      </w:pPr>
      <w:r>
        <w:rPr>
          <w:sz w:val="22"/>
          <w:szCs w:val="22"/>
        </w:rPr>
        <w:t xml:space="preserve">Where a young person is in receipt of a wage, or Commonwealth or State government benefit, they will not be expected to contribute to the cost of their care. </w:t>
      </w:r>
    </w:p>
    <w:p w14:paraId="361D470B" w14:textId="77777777" w:rsidR="004954D6" w:rsidRDefault="004954D6" w:rsidP="0069619E">
      <w:pPr>
        <w:pStyle w:val="Default"/>
        <w:spacing w:after="180"/>
        <w:jc w:val="both"/>
        <w:rPr>
          <w:sz w:val="22"/>
          <w:szCs w:val="22"/>
        </w:rPr>
      </w:pPr>
      <w:r>
        <w:rPr>
          <w:sz w:val="22"/>
          <w:szCs w:val="22"/>
        </w:rPr>
        <w:t xml:space="preserve">Child Safety Service Centre (CSSC) boundaries changes will trigger a review of the </w:t>
      </w:r>
      <w:r>
        <w:rPr>
          <w:i/>
          <w:iCs/>
          <w:sz w:val="22"/>
          <w:szCs w:val="22"/>
        </w:rPr>
        <w:t xml:space="preserve">Regional and remote loading for carers </w:t>
      </w:r>
      <w:r>
        <w:rPr>
          <w:sz w:val="22"/>
          <w:szCs w:val="22"/>
        </w:rPr>
        <w:t xml:space="preserve">procedure so carers and CSSCs are not adversely affected. </w:t>
      </w:r>
    </w:p>
    <w:p w14:paraId="14C37DB5" w14:textId="1C3B5135" w:rsidR="009B4680" w:rsidRPr="004954D6" w:rsidRDefault="004954D6" w:rsidP="0069619E">
      <w:pPr>
        <w:pStyle w:val="BodyText"/>
        <w:spacing w:before="122" w:after="240"/>
        <w:ind w:right="181"/>
        <w:jc w:val="both"/>
        <w:rPr>
          <w:b w:val="0"/>
          <w:bCs/>
          <w:spacing w:val="-1"/>
        </w:rPr>
      </w:pPr>
      <w:r w:rsidRPr="004954D6">
        <w:rPr>
          <w:b w:val="0"/>
          <w:bCs/>
          <w:szCs w:val="22"/>
        </w:rPr>
        <w:t>Note: The Regional and remote loading is not subject to tax and is not to be cited as income for any purpose, including yearly tax returns, applications for Commonwealth benefits, or when applying for loans from financial institutions.</w:t>
      </w:r>
    </w:p>
    <w:p w14:paraId="600207AC" w14:textId="2AA71A6C" w:rsidR="00615C0F" w:rsidRPr="000F3089" w:rsidRDefault="00615C0F" w:rsidP="00615C0F">
      <w:pPr>
        <w:rPr>
          <w:b/>
          <w:sz w:val="24"/>
        </w:rPr>
      </w:pPr>
      <w:r w:rsidRPr="000F3089">
        <w:rPr>
          <w:b/>
          <w:sz w:val="24"/>
        </w:rPr>
        <w:t>Principles:</w:t>
      </w:r>
    </w:p>
    <w:p w14:paraId="3EAA8550" w14:textId="77777777" w:rsidR="004954D6" w:rsidRDefault="004954D6" w:rsidP="0069619E">
      <w:pPr>
        <w:pStyle w:val="Default"/>
        <w:numPr>
          <w:ilvl w:val="0"/>
          <w:numId w:val="3"/>
        </w:numPr>
        <w:spacing w:after="120"/>
        <w:ind w:left="360" w:right="282"/>
        <w:jc w:val="both"/>
        <w:rPr>
          <w:sz w:val="22"/>
          <w:szCs w:val="22"/>
        </w:rPr>
      </w:pPr>
      <w:r>
        <w:rPr>
          <w:sz w:val="22"/>
          <w:szCs w:val="22"/>
        </w:rPr>
        <w:t xml:space="preserve">The safety, wellbeing and best interests of a child or young person are paramount. </w:t>
      </w:r>
    </w:p>
    <w:p w14:paraId="74A26AE2" w14:textId="74FE7DF8" w:rsidR="004954D6" w:rsidRDefault="004954D6" w:rsidP="0069619E">
      <w:pPr>
        <w:pStyle w:val="Default"/>
        <w:numPr>
          <w:ilvl w:val="0"/>
          <w:numId w:val="3"/>
        </w:numPr>
        <w:spacing w:after="120"/>
        <w:ind w:left="360" w:right="282"/>
        <w:jc w:val="both"/>
        <w:rPr>
          <w:sz w:val="22"/>
          <w:szCs w:val="22"/>
        </w:rPr>
      </w:pPr>
      <w:r>
        <w:rPr>
          <w:sz w:val="22"/>
          <w:szCs w:val="22"/>
        </w:rPr>
        <w:t xml:space="preserve">Carers have the right to receive support that will ensure a safe and caring environment in which the needs of the child or young person are met. </w:t>
      </w:r>
    </w:p>
    <w:p w14:paraId="15EB4E06" w14:textId="62338B34" w:rsidR="004954D6" w:rsidRDefault="004954D6" w:rsidP="0069619E">
      <w:pPr>
        <w:pStyle w:val="Default"/>
        <w:numPr>
          <w:ilvl w:val="0"/>
          <w:numId w:val="3"/>
        </w:numPr>
        <w:spacing w:after="120"/>
        <w:ind w:left="360" w:right="282"/>
        <w:jc w:val="both"/>
        <w:rPr>
          <w:sz w:val="22"/>
          <w:szCs w:val="22"/>
        </w:rPr>
      </w:pPr>
      <w:r>
        <w:rPr>
          <w:sz w:val="22"/>
          <w:szCs w:val="22"/>
        </w:rPr>
        <w:t xml:space="preserve">The Regional and remote loading is paid in conjunction with the Fortnightly caring allowance and as such, payments cannot commence until the carer is assessed and approved in accordance with the requirements of the </w:t>
      </w:r>
      <w:r>
        <w:rPr>
          <w:i/>
          <w:iCs/>
          <w:sz w:val="22"/>
          <w:szCs w:val="22"/>
        </w:rPr>
        <w:t>Child Protection Act 1999</w:t>
      </w:r>
      <w:r>
        <w:rPr>
          <w:sz w:val="22"/>
          <w:szCs w:val="22"/>
        </w:rPr>
        <w:t xml:space="preserve">, section 135 and related policies and procedures. </w:t>
      </w:r>
    </w:p>
    <w:p w14:paraId="7F1D01A2" w14:textId="6E702A52" w:rsidR="004954D6" w:rsidRDefault="004954D6" w:rsidP="0069619E">
      <w:pPr>
        <w:pStyle w:val="Default"/>
        <w:numPr>
          <w:ilvl w:val="0"/>
          <w:numId w:val="3"/>
        </w:numPr>
        <w:spacing w:after="240"/>
        <w:ind w:left="360" w:right="282"/>
        <w:jc w:val="both"/>
        <w:rPr>
          <w:sz w:val="22"/>
          <w:szCs w:val="22"/>
        </w:rPr>
      </w:pPr>
      <w:r>
        <w:rPr>
          <w:sz w:val="22"/>
          <w:szCs w:val="22"/>
        </w:rPr>
        <w:t xml:space="preserve">Long-term guardians and permanent guardians of a child or young person under the </w:t>
      </w:r>
      <w:r>
        <w:rPr>
          <w:i/>
          <w:iCs/>
          <w:sz w:val="22"/>
          <w:szCs w:val="22"/>
        </w:rPr>
        <w:t xml:space="preserve">Child Protection Act 1999 </w:t>
      </w:r>
      <w:r>
        <w:rPr>
          <w:sz w:val="22"/>
          <w:szCs w:val="22"/>
        </w:rPr>
        <w:t xml:space="preserve">who were previously approved foster or kinship carers for the child have the right to receive support that will contribute towards the ongoing stability of the guardianship care arrangement. </w:t>
      </w:r>
    </w:p>
    <w:p w14:paraId="22D5BAF0" w14:textId="56C7A3EA" w:rsidR="00615C0F" w:rsidRPr="000F3089" w:rsidRDefault="00615C0F" w:rsidP="0069619E">
      <w:pPr>
        <w:jc w:val="both"/>
        <w:rPr>
          <w:b/>
          <w:sz w:val="24"/>
        </w:rPr>
      </w:pPr>
      <w:r w:rsidRPr="000F3089">
        <w:rPr>
          <w:b/>
          <w:sz w:val="24"/>
        </w:rPr>
        <w:lastRenderedPageBreak/>
        <w:t>Objectives:</w:t>
      </w:r>
    </w:p>
    <w:p w14:paraId="481CC998" w14:textId="77777777" w:rsidR="004954D6" w:rsidRDefault="004954D6" w:rsidP="0069619E">
      <w:pPr>
        <w:jc w:val="both"/>
        <w:rPr>
          <w:szCs w:val="22"/>
        </w:rPr>
      </w:pPr>
      <w:r>
        <w:rPr>
          <w:szCs w:val="22"/>
        </w:rPr>
        <w:t xml:space="preserve">The objective of this policy is to inform Child Safety officers of the eligibility requirements for the Regional and remote loading and ensure that carers and guardians who are significantly impacted by their geographical location are reimbursed for the cost of providing out-of-home care. </w:t>
      </w:r>
    </w:p>
    <w:p w14:paraId="741F01C3" w14:textId="0688C5E6" w:rsidR="00615C0F" w:rsidRPr="000F3089" w:rsidRDefault="00615C0F" w:rsidP="00615C0F">
      <w:pPr>
        <w:rPr>
          <w:b/>
          <w:sz w:val="24"/>
        </w:rPr>
      </w:pPr>
      <w:r w:rsidRPr="000F3089">
        <w:rPr>
          <w:b/>
          <w:sz w:val="24"/>
        </w:rPr>
        <w:t>Scope:</w:t>
      </w:r>
    </w:p>
    <w:p w14:paraId="173A3EDE" w14:textId="77777777" w:rsidR="004954D6" w:rsidRDefault="004954D6" w:rsidP="0069619E">
      <w:pPr>
        <w:pStyle w:val="Default"/>
        <w:spacing w:after="120"/>
        <w:jc w:val="both"/>
        <w:rPr>
          <w:sz w:val="22"/>
          <w:szCs w:val="22"/>
        </w:rPr>
      </w:pPr>
      <w:r>
        <w:rPr>
          <w:sz w:val="22"/>
          <w:szCs w:val="22"/>
        </w:rPr>
        <w:t xml:space="preserve">This policy and associated procedure guide the decisions and actions of Child Safety staff in relation to the provision of the Regional and remote loading to carers. The term </w:t>
      </w:r>
      <w:r>
        <w:rPr>
          <w:i/>
          <w:iCs/>
          <w:sz w:val="22"/>
          <w:szCs w:val="22"/>
        </w:rPr>
        <w:t xml:space="preserve">carer </w:t>
      </w:r>
      <w:r>
        <w:rPr>
          <w:sz w:val="22"/>
          <w:szCs w:val="22"/>
        </w:rPr>
        <w:t xml:space="preserve">includes: </w:t>
      </w:r>
    </w:p>
    <w:p w14:paraId="308A76A2" w14:textId="46FCDCB0" w:rsidR="004954D6" w:rsidRDefault="004954D6" w:rsidP="0069619E">
      <w:pPr>
        <w:pStyle w:val="Default"/>
        <w:numPr>
          <w:ilvl w:val="0"/>
          <w:numId w:val="3"/>
        </w:numPr>
        <w:spacing w:after="120"/>
        <w:ind w:left="360" w:right="282"/>
        <w:jc w:val="both"/>
        <w:rPr>
          <w:sz w:val="22"/>
          <w:szCs w:val="22"/>
        </w:rPr>
      </w:pPr>
      <w:r>
        <w:rPr>
          <w:sz w:val="22"/>
          <w:szCs w:val="22"/>
        </w:rPr>
        <w:t xml:space="preserve">approved foster </w:t>
      </w:r>
      <w:proofErr w:type="gramStart"/>
      <w:r>
        <w:rPr>
          <w:sz w:val="22"/>
          <w:szCs w:val="22"/>
        </w:rPr>
        <w:t>carers</w:t>
      </w:r>
      <w:proofErr w:type="gramEnd"/>
      <w:r>
        <w:rPr>
          <w:sz w:val="22"/>
          <w:szCs w:val="22"/>
        </w:rPr>
        <w:t xml:space="preserve"> </w:t>
      </w:r>
    </w:p>
    <w:p w14:paraId="4AF5FE99" w14:textId="6DAB36B5" w:rsidR="004954D6" w:rsidRDefault="004954D6" w:rsidP="0069619E">
      <w:pPr>
        <w:pStyle w:val="Default"/>
        <w:numPr>
          <w:ilvl w:val="0"/>
          <w:numId w:val="3"/>
        </w:numPr>
        <w:spacing w:after="120"/>
        <w:ind w:left="360" w:right="282"/>
        <w:jc w:val="both"/>
        <w:rPr>
          <w:sz w:val="22"/>
          <w:szCs w:val="22"/>
        </w:rPr>
      </w:pPr>
      <w:r>
        <w:rPr>
          <w:sz w:val="22"/>
          <w:szCs w:val="22"/>
        </w:rPr>
        <w:t xml:space="preserve">approved kinship carers </w:t>
      </w:r>
    </w:p>
    <w:p w14:paraId="5A350627" w14:textId="5C5EB7BC" w:rsidR="004954D6" w:rsidRDefault="004954D6" w:rsidP="0069619E">
      <w:pPr>
        <w:pStyle w:val="Default"/>
        <w:numPr>
          <w:ilvl w:val="0"/>
          <w:numId w:val="3"/>
        </w:numPr>
        <w:spacing w:after="120"/>
        <w:ind w:left="360" w:right="282"/>
        <w:jc w:val="both"/>
        <w:rPr>
          <w:sz w:val="22"/>
          <w:szCs w:val="22"/>
        </w:rPr>
      </w:pPr>
      <w:r>
        <w:rPr>
          <w:sz w:val="22"/>
          <w:szCs w:val="22"/>
        </w:rPr>
        <w:t xml:space="preserve">provisionally approved carers </w:t>
      </w:r>
    </w:p>
    <w:p w14:paraId="3F39E674" w14:textId="38BB9C69" w:rsidR="004954D6" w:rsidRDefault="004954D6" w:rsidP="0069619E">
      <w:pPr>
        <w:pStyle w:val="Default"/>
        <w:numPr>
          <w:ilvl w:val="0"/>
          <w:numId w:val="3"/>
        </w:numPr>
        <w:spacing w:after="120"/>
        <w:ind w:left="360" w:right="282"/>
        <w:jc w:val="both"/>
        <w:rPr>
          <w:sz w:val="22"/>
          <w:szCs w:val="22"/>
        </w:rPr>
      </w:pPr>
      <w:r>
        <w:rPr>
          <w:sz w:val="22"/>
          <w:szCs w:val="22"/>
        </w:rPr>
        <w:t xml:space="preserve">long-term guardians of a child or young person under the </w:t>
      </w:r>
      <w:r w:rsidRPr="00F03BF7">
        <w:rPr>
          <w:i/>
          <w:iCs/>
          <w:sz w:val="22"/>
          <w:szCs w:val="22"/>
        </w:rPr>
        <w:t>Child Protection Act 1999</w:t>
      </w:r>
      <w:r w:rsidRPr="00F03BF7">
        <w:rPr>
          <w:sz w:val="22"/>
          <w:szCs w:val="22"/>
        </w:rPr>
        <w:t xml:space="preserve"> </w:t>
      </w:r>
      <w:r>
        <w:rPr>
          <w:sz w:val="22"/>
          <w:szCs w:val="22"/>
        </w:rPr>
        <w:t xml:space="preserve">who were previously approved foster or kinship carers for the </w:t>
      </w:r>
      <w:proofErr w:type="gramStart"/>
      <w:r>
        <w:rPr>
          <w:sz w:val="22"/>
          <w:szCs w:val="22"/>
        </w:rPr>
        <w:t>child</w:t>
      </w:r>
      <w:proofErr w:type="gramEnd"/>
      <w:r>
        <w:rPr>
          <w:sz w:val="22"/>
          <w:szCs w:val="22"/>
        </w:rPr>
        <w:t xml:space="preserve"> </w:t>
      </w:r>
    </w:p>
    <w:p w14:paraId="2B4AB347" w14:textId="106C3E51" w:rsidR="004954D6" w:rsidRDefault="004954D6" w:rsidP="0069619E">
      <w:pPr>
        <w:pStyle w:val="Default"/>
        <w:numPr>
          <w:ilvl w:val="0"/>
          <w:numId w:val="3"/>
        </w:numPr>
        <w:spacing w:after="240"/>
        <w:ind w:left="360" w:right="282"/>
        <w:jc w:val="both"/>
        <w:rPr>
          <w:sz w:val="22"/>
          <w:szCs w:val="22"/>
        </w:rPr>
      </w:pPr>
      <w:r>
        <w:rPr>
          <w:sz w:val="22"/>
          <w:szCs w:val="22"/>
        </w:rPr>
        <w:t xml:space="preserve">permanent guardians of a child or young person under the </w:t>
      </w:r>
      <w:r w:rsidRPr="00F03BF7">
        <w:rPr>
          <w:i/>
          <w:iCs/>
          <w:sz w:val="22"/>
          <w:szCs w:val="22"/>
        </w:rPr>
        <w:t>Child Protection Act 1999</w:t>
      </w:r>
      <w:r w:rsidRPr="00F03BF7">
        <w:rPr>
          <w:sz w:val="22"/>
          <w:szCs w:val="22"/>
        </w:rPr>
        <w:t xml:space="preserve"> </w:t>
      </w:r>
      <w:r>
        <w:rPr>
          <w:sz w:val="22"/>
          <w:szCs w:val="22"/>
        </w:rPr>
        <w:t xml:space="preserve">who were previously approved foster or kinship carers for the child. </w:t>
      </w:r>
    </w:p>
    <w:p w14:paraId="2F543A53" w14:textId="77777777" w:rsidR="00F03BF7" w:rsidRDefault="00F03BF7" w:rsidP="004954D6">
      <w:pPr>
        <w:pStyle w:val="Default"/>
        <w:rPr>
          <w:sz w:val="22"/>
          <w:szCs w:val="22"/>
        </w:rPr>
      </w:pPr>
    </w:p>
    <w:p w14:paraId="3438243A" w14:textId="77777777" w:rsidR="00615C0F" w:rsidRPr="000F3089" w:rsidRDefault="00615C0F" w:rsidP="00615C0F">
      <w:pPr>
        <w:rPr>
          <w:b/>
          <w:sz w:val="24"/>
        </w:rPr>
      </w:pPr>
      <w:r w:rsidRPr="000F3089">
        <w:rPr>
          <w:b/>
          <w:sz w:val="24"/>
        </w:rPr>
        <w:t>Roles and Responsibilities:</w:t>
      </w:r>
    </w:p>
    <w:p w14:paraId="5C966C26" w14:textId="1B1D3BCE" w:rsidR="00F03BF7" w:rsidRDefault="00F03BF7" w:rsidP="0069619E">
      <w:pPr>
        <w:pStyle w:val="Default"/>
        <w:spacing w:after="180"/>
        <w:jc w:val="both"/>
        <w:rPr>
          <w:sz w:val="22"/>
          <w:szCs w:val="22"/>
        </w:rPr>
      </w:pPr>
      <w:r>
        <w:rPr>
          <w:sz w:val="22"/>
          <w:szCs w:val="22"/>
        </w:rPr>
        <w:t xml:space="preserve">Roles and responsibilities related to the use of Regional and remote loading for carers are outlined in the associated procedure. </w:t>
      </w:r>
    </w:p>
    <w:p w14:paraId="33FA0EF9" w14:textId="77777777" w:rsidR="00F03BF7" w:rsidRDefault="00F03BF7" w:rsidP="0069619E">
      <w:pPr>
        <w:jc w:val="both"/>
        <w:rPr>
          <w:szCs w:val="22"/>
        </w:rPr>
      </w:pPr>
      <w:r>
        <w:rPr>
          <w:szCs w:val="22"/>
        </w:rPr>
        <w:t xml:space="preserve">Roles and responsibilities related to out-of-home care placements, and children and young people subject to long-term guardianship orders to suitable persons or permanent care orders are contained in the Child Safety Practice Manual. </w:t>
      </w:r>
    </w:p>
    <w:p w14:paraId="247DA3B6" w14:textId="15CB5149" w:rsidR="00615C0F" w:rsidRPr="000F3089" w:rsidRDefault="00615C0F" w:rsidP="00F03BF7">
      <w:pPr>
        <w:rPr>
          <w:b/>
          <w:color w:val="333333"/>
          <w:sz w:val="24"/>
        </w:rPr>
      </w:pPr>
      <w:r w:rsidRPr="000F3089">
        <w:rPr>
          <w:b/>
          <w:sz w:val="24"/>
        </w:rPr>
        <w:t>Authority</w:t>
      </w:r>
      <w:r w:rsidRPr="000F3089">
        <w:rPr>
          <w:b/>
          <w:color w:val="333333"/>
          <w:sz w:val="24"/>
        </w:rPr>
        <w:t>:</w:t>
      </w:r>
    </w:p>
    <w:p w14:paraId="77CC2464" w14:textId="77777777" w:rsidR="005F77F8" w:rsidRDefault="005F77F8" w:rsidP="005F77F8">
      <w:pPr>
        <w:pStyle w:val="Default"/>
        <w:spacing w:after="120"/>
        <w:rPr>
          <w:sz w:val="22"/>
          <w:szCs w:val="22"/>
        </w:rPr>
      </w:pPr>
      <w:r>
        <w:rPr>
          <w:i/>
          <w:iCs/>
          <w:sz w:val="22"/>
          <w:szCs w:val="22"/>
        </w:rPr>
        <w:t xml:space="preserve">Child Protection Act 1999 </w:t>
      </w:r>
    </w:p>
    <w:p w14:paraId="6D9CF926" w14:textId="77777777" w:rsidR="005F77F8" w:rsidRDefault="005F77F8" w:rsidP="005F77F8">
      <w:pPr>
        <w:pStyle w:val="Default"/>
        <w:spacing w:after="120"/>
        <w:rPr>
          <w:sz w:val="22"/>
          <w:szCs w:val="22"/>
        </w:rPr>
      </w:pPr>
      <w:r>
        <w:rPr>
          <w:i/>
          <w:iCs/>
          <w:sz w:val="22"/>
          <w:szCs w:val="22"/>
        </w:rPr>
        <w:t xml:space="preserve">Adoption Act 2009 </w:t>
      </w:r>
    </w:p>
    <w:p w14:paraId="41A97F6A" w14:textId="77777777" w:rsidR="005F77F8" w:rsidRDefault="005F77F8" w:rsidP="005F77F8">
      <w:pPr>
        <w:rPr>
          <w:i/>
          <w:iCs/>
          <w:szCs w:val="22"/>
        </w:rPr>
      </w:pPr>
      <w:r>
        <w:rPr>
          <w:i/>
          <w:iCs/>
          <w:szCs w:val="22"/>
        </w:rPr>
        <w:t xml:space="preserve">Financial Accountability Act 2009 </w:t>
      </w:r>
    </w:p>
    <w:p w14:paraId="694AD998" w14:textId="41C1C4D9" w:rsidR="00615C0F" w:rsidRPr="007E5EC6" w:rsidRDefault="00615C0F" w:rsidP="005F77F8">
      <w:pPr>
        <w:rPr>
          <w:b/>
          <w:sz w:val="24"/>
        </w:rPr>
      </w:pPr>
      <w:r w:rsidRPr="007E5EC6">
        <w:rPr>
          <w:b/>
          <w:sz w:val="24"/>
        </w:rPr>
        <w:t>Delegations:</w:t>
      </w:r>
    </w:p>
    <w:p w14:paraId="2CD5DE39" w14:textId="1015335A" w:rsidR="005930BE" w:rsidRPr="005F77F8" w:rsidRDefault="005F77F8" w:rsidP="0069619E">
      <w:pPr>
        <w:pStyle w:val="BodyText"/>
        <w:ind w:right="-1"/>
        <w:jc w:val="both"/>
        <w:rPr>
          <w:b w:val="0"/>
          <w:bCs/>
          <w:spacing w:val="-1"/>
        </w:rPr>
      </w:pPr>
      <w:r w:rsidRPr="005F77F8">
        <w:rPr>
          <w:b w:val="0"/>
          <w:bCs/>
          <w:szCs w:val="22"/>
        </w:rPr>
        <w:t xml:space="preserve">Refer to the instruments of delegation for decisions made under the </w:t>
      </w:r>
      <w:r w:rsidRPr="005F77F8">
        <w:rPr>
          <w:b w:val="0"/>
          <w:bCs/>
          <w:i/>
          <w:iCs/>
          <w:szCs w:val="22"/>
        </w:rPr>
        <w:t>Child Protection Act 1999.</w:t>
      </w:r>
    </w:p>
    <w:p w14:paraId="5AD02C53" w14:textId="77777777" w:rsidR="00151DCD" w:rsidRPr="000F3089" w:rsidRDefault="00151DCD" w:rsidP="00151DCD">
      <w:pPr>
        <w:pBdr>
          <w:bottom w:val="single" w:sz="4" w:space="1" w:color="auto"/>
        </w:pBdr>
        <w:rPr>
          <w:szCs w:val="22"/>
        </w:rPr>
      </w:pPr>
      <w:r>
        <w:rPr>
          <w:szCs w:val="22"/>
        </w:rPr>
        <w:br w:type="column"/>
      </w:r>
    </w:p>
    <w:p w14:paraId="1BA0573C" w14:textId="2AC9F734" w:rsidR="005930BE" w:rsidRDefault="00615C0F" w:rsidP="009A298C">
      <w:pPr>
        <w:tabs>
          <w:tab w:val="left" w:pos="2552"/>
        </w:tabs>
        <w:rPr>
          <w:rFonts w:eastAsia="Arial" w:cs="Arial"/>
        </w:rPr>
      </w:pPr>
      <w:r w:rsidRPr="000F3089">
        <w:rPr>
          <w:b/>
          <w:szCs w:val="22"/>
        </w:rPr>
        <w:t>Records File No.:</w:t>
      </w:r>
      <w:r w:rsidRPr="000F3089">
        <w:rPr>
          <w:szCs w:val="22"/>
        </w:rPr>
        <w:t xml:space="preserve"> </w:t>
      </w:r>
      <w:r w:rsidRPr="000F3089">
        <w:rPr>
          <w:szCs w:val="22"/>
        </w:rPr>
        <w:tab/>
      </w:r>
      <w:r w:rsidR="005F77F8">
        <w:rPr>
          <w:szCs w:val="22"/>
        </w:rPr>
        <w:t>NA</w:t>
      </w:r>
    </w:p>
    <w:p w14:paraId="5B9538C9" w14:textId="74D87D36" w:rsidR="00615C0F" w:rsidRPr="000F3089" w:rsidRDefault="00615C0F" w:rsidP="00615C0F">
      <w:pPr>
        <w:tabs>
          <w:tab w:val="left" w:pos="2552"/>
        </w:tabs>
        <w:rPr>
          <w:szCs w:val="22"/>
        </w:rPr>
      </w:pPr>
      <w:r w:rsidRPr="000F3089">
        <w:rPr>
          <w:b/>
          <w:szCs w:val="22"/>
        </w:rPr>
        <w:t>Date of approval:</w:t>
      </w:r>
      <w:r w:rsidRPr="000F3089">
        <w:rPr>
          <w:szCs w:val="22"/>
        </w:rPr>
        <w:tab/>
      </w:r>
      <w:r w:rsidR="005930BE">
        <w:rPr>
          <w:spacing w:val="-1"/>
        </w:rPr>
        <w:t>28</w:t>
      </w:r>
      <w:r w:rsidR="005930BE">
        <w:t xml:space="preserve"> </w:t>
      </w:r>
      <w:r w:rsidR="005F77F8">
        <w:t>August 2015</w:t>
      </w:r>
    </w:p>
    <w:p w14:paraId="06B0623F" w14:textId="7CBFFF4B" w:rsidR="00615C0F" w:rsidRPr="000F3089" w:rsidRDefault="00615C0F" w:rsidP="00615C0F">
      <w:pPr>
        <w:tabs>
          <w:tab w:val="left" w:pos="2552"/>
        </w:tabs>
        <w:rPr>
          <w:szCs w:val="22"/>
        </w:rPr>
      </w:pPr>
      <w:r w:rsidRPr="000F3089">
        <w:rPr>
          <w:b/>
          <w:szCs w:val="22"/>
        </w:rPr>
        <w:t>Date of operation:</w:t>
      </w:r>
      <w:r w:rsidRPr="000F3089">
        <w:rPr>
          <w:szCs w:val="22"/>
        </w:rPr>
        <w:tab/>
      </w:r>
      <w:r w:rsidR="005F77F8">
        <w:rPr>
          <w:spacing w:val="-1"/>
        </w:rPr>
        <w:t>14 November 2016</w:t>
      </w:r>
    </w:p>
    <w:p w14:paraId="1CF193A1" w14:textId="3B343BB5" w:rsidR="00BD261C" w:rsidRDefault="00615C0F" w:rsidP="00615C0F">
      <w:pPr>
        <w:tabs>
          <w:tab w:val="left" w:pos="2552"/>
        </w:tabs>
        <w:rPr>
          <w:spacing w:val="-1"/>
        </w:rPr>
      </w:pPr>
      <w:r w:rsidRPr="000F3089">
        <w:rPr>
          <w:b/>
          <w:szCs w:val="22"/>
        </w:rPr>
        <w:t>Date to be reviewed:</w:t>
      </w:r>
      <w:r w:rsidRPr="000F3089">
        <w:rPr>
          <w:szCs w:val="22"/>
        </w:rPr>
        <w:tab/>
      </w:r>
      <w:r w:rsidR="005F77F8">
        <w:rPr>
          <w:spacing w:val="-1"/>
        </w:rPr>
        <w:t>28 August (Minor update 18 October 2018)</w:t>
      </w:r>
    </w:p>
    <w:p w14:paraId="317F0BBA" w14:textId="77777777" w:rsidR="00BD261C" w:rsidRDefault="00BD261C" w:rsidP="00BD261C">
      <w:pPr>
        <w:pBdr>
          <w:bottom w:val="single" w:sz="4" w:space="1" w:color="auto"/>
        </w:pBdr>
        <w:tabs>
          <w:tab w:val="left" w:pos="2552"/>
        </w:tabs>
        <w:rPr>
          <w:spacing w:val="-1"/>
        </w:rPr>
      </w:pPr>
    </w:p>
    <w:p w14:paraId="6CA0BC99" w14:textId="77777777" w:rsidR="00C43668" w:rsidRPr="000A2E75" w:rsidRDefault="00C43668" w:rsidP="00C43668">
      <w:pPr>
        <w:tabs>
          <w:tab w:val="left" w:pos="2552"/>
        </w:tabs>
        <w:rPr>
          <w:szCs w:val="22"/>
        </w:rPr>
      </w:pPr>
      <w:r w:rsidRPr="000A2E75">
        <w:rPr>
          <w:b/>
          <w:szCs w:val="22"/>
        </w:rPr>
        <w:t>Office:</w:t>
      </w:r>
      <w:r w:rsidRPr="000A2E75">
        <w:rPr>
          <w:szCs w:val="22"/>
        </w:rPr>
        <w:tab/>
        <w:t>Investment and Commissioning</w:t>
      </w:r>
    </w:p>
    <w:p w14:paraId="6D70318A" w14:textId="77777777" w:rsidR="00C43668" w:rsidRPr="000A2E75" w:rsidRDefault="00C43668" w:rsidP="00C43668">
      <w:pPr>
        <w:tabs>
          <w:tab w:val="left" w:pos="2552"/>
        </w:tabs>
        <w:rPr>
          <w:szCs w:val="22"/>
        </w:rPr>
      </w:pPr>
      <w:r w:rsidRPr="000A2E75">
        <w:rPr>
          <w:b/>
          <w:szCs w:val="22"/>
        </w:rPr>
        <w:t>Contact:</w:t>
      </w:r>
      <w:r w:rsidRPr="000A2E75">
        <w:rPr>
          <w:b/>
          <w:szCs w:val="22"/>
        </w:rPr>
        <w:tab/>
      </w:r>
      <w:r w:rsidRPr="000A2E75">
        <w:rPr>
          <w:bCs/>
          <w:szCs w:val="22"/>
        </w:rPr>
        <w:t xml:space="preserve">Tertiary Care and </w:t>
      </w:r>
      <w:r w:rsidRPr="000A2E75">
        <w:rPr>
          <w:szCs w:val="22"/>
        </w:rPr>
        <w:t>Support</w:t>
      </w:r>
    </w:p>
    <w:p w14:paraId="782D02F8" w14:textId="77777777" w:rsidR="00615C0F" w:rsidRDefault="00615C0F" w:rsidP="00615C0F">
      <w:pPr>
        <w:pBdr>
          <w:bottom w:val="single" w:sz="4" w:space="1" w:color="auto"/>
        </w:pBdr>
        <w:rPr>
          <w:sz w:val="12"/>
        </w:rPr>
      </w:pPr>
    </w:p>
    <w:p w14:paraId="71D7D190" w14:textId="77777777" w:rsidR="00615C0F" w:rsidRPr="000F3089" w:rsidRDefault="00615C0F" w:rsidP="00615C0F">
      <w:pPr>
        <w:rPr>
          <w:b/>
          <w:szCs w:val="22"/>
        </w:rPr>
      </w:pPr>
      <w:r w:rsidRPr="000F3089">
        <w:rPr>
          <w:b/>
          <w:szCs w:val="22"/>
        </w:rPr>
        <w:t>Links:</w:t>
      </w:r>
    </w:p>
    <w:p w14:paraId="38DA70DD" w14:textId="77777777" w:rsidR="005F77F8" w:rsidRDefault="005F77F8" w:rsidP="005F77F8">
      <w:pPr>
        <w:pStyle w:val="Default"/>
        <w:spacing w:after="240"/>
        <w:rPr>
          <w:sz w:val="22"/>
          <w:szCs w:val="22"/>
        </w:rPr>
      </w:pPr>
      <w:r>
        <w:rPr>
          <w:b/>
          <w:bCs/>
          <w:sz w:val="22"/>
          <w:szCs w:val="22"/>
        </w:rPr>
        <w:t xml:space="preserve">Procedures </w:t>
      </w:r>
    </w:p>
    <w:p w14:paraId="2F289BD6" w14:textId="77777777" w:rsidR="005F77F8" w:rsidRDefault="005F77F8" w:rsidP="005F77F8">
      <w:pPr>
        <w:pStyle w:val="Default"/>
        <w:spacing w:after="240"/>
        <w:rPr>
          <w:sz w:val="22"/>
          <w:szCs w:val="22"/>
        </w:rPr>
      </w:pPr>
      <w:r>
        <w:rPr>
          <w:sz w:val="22"/>
          <w:szCs w:val="22"/>
        </w:rPr>
        <w:t xml:space="preserve">Regional and remote loading for carers (379-6) </w:t>
      </w:r>
    </w:p>
    <w:p w14:paraId="43EF3A82" w14:textId="77777777" w:rsidR="005F77F8" w:rsidRDefault="005F77F8" w:rsidP="005F77F8">
      <w:pPr>
        <w:pStyle w:val="Default"/>
        <w:spacing w:after="240"/>
        <w:rPr>
          <w:sz w:val="22"/>
          <w:szCs w:val="22"/>
        </w:rPr>
      </w:pPr>
      <w:r>
        <w:rPr>
          <w:b/>
          <w:bCs/>
          <w:sz w:val="22"/>
          <w:szCs w:val="22"/>
        </w:rPr>
        <w:t xml:space="preserve">Related Policies </w:t>
      </w:r>
    </w:p>
    <w:p w14:paraId="4BA457EE" w14:textId="77777777" w:rsidR="005F77F8" w:rsidRDefault="005F77F8" w:rsidP="005F77F8">
      <w:pPr>
        <w:pStyle w:val="Default"/>
        <w:spacing w:after="120"/>
        <w:rPr>
          <w:sz w:val="22"/>
          <w:szCs w:val="22"/>
        </w:rPr>
      </w:pPr>
      <w:r>
        <w:rPr>
          <w:sz w:val="22"/>
          <w:szCs w:val="22"/>
        </w:rPr>
        <w:t xml:space="preserve">Child Related Costs – Carer support (597) </w:t>
      </w:r>
    </w:p>
    <w:p w14:paraId="7ACE22F8" w14:textId="77777777" w:rsidR="005F77F8" w:rsidRDefault="005F77F8" w:rsidP="005F77F8">
      <w:pPr>
        <w:pStyle w:val="Default"/>
        <w:spacing w:after="120"/>
        <w:rPr>
          <w:sz w:val="22"/>
          <w:szCs w:val="22"/>
        </w:rPr>
      </w:pPr>
      <w:r>
        <w:rPr>
          <w:sz w:val="22"/>
          <w:szCs w:val="22"/>
        </w:rPr>
        <w:t xml:space="preserve">Child Related Costs – Client support and family contact (598) </w:t>
      </w:r>
    </w:p>
    <w:p w14:paraId="5120784F" w14:textId="77777777" w:rsidR="005F77F8" w:rsidRDefault="005F77F8" w:rsidP="005F77F8">
      <w:pPr>
        <w:pStyle w:val="Default"/>
        <w:spacing w:after="120"/>
        <w:rPr>
          <w:sz w:val="22"/>
          <w:szCs w:val="22"/>
        </w:rPr>
      </w:pPr>
      <w:r>
        <w:rPr>
          <w:sz w:val="22"/>
          <w:szCs w:val="22"/>
        </w:rPr>
        <w:t xml:space="preserve">Child Related Costs – Education support (599) </w:t>
      </w:r>
    </w:p>
    <w:p w14:paraId="65B43E0C" w14:textId="77777777" w:rsidR="005F77F8" w:rsidRDefault="005F77F8" w:rsidP="005F77F8">
      <w:pPr>
        <w:pStyle w:val="Default"/>
        <w:spacing w:after="120"/>
        <w:rPr>
          <w:sz w:val="22"/>
          <w:szCs w:val="22"/>
        </w:rPr>
      </w:pPr>
      <w:r>
        <w:rPr>
          <w:sz w:val="22"/>
          <w:szCs w:val="22"/>
        </w:rPr>
        <w:t xml:space="preserve">Child Related Costs – Long-term guardian support (608) Child Related Costs – Medical (596) </w:t>
      </w:r>
    </w:p>
    <w:p w14:paraId="4EBD39E9" w14:textId="77777777" w:rsidR="005F77F8" w:rsidRDefault="005F77F8" w:rsidP="005F77F8">
      <w:pPr>
        <w:pStyle w:val="Default"/>
        <w:spacing w:after="120"/>
        <w:rPr>
          <w:sz w:val="22"/>
          <w:szCs w:val="22"/>
        </w:rPr>
      </w:pPr>
      <w:r>
        <w:rPr>
          <w:sz w:val="22"/>
          <w:szCs w:val="22"/>
        </w:rPr>
        <w:t xml:space="preserve">Child Related Costs – Outfitting (600) </w:t>
      </w:r>
    </w:p>
    <w:p w14:paraId="4C637A88" w14:textId="77777777" w:rsidR="005F77F8" w:rsidRDefault="005F77F8" w:rsidP="005F77F8">
      <w:pPr>
        <w:pStyle w:val="Default"/>
        <w:spacing w:after="120"/>
        <w:rPr>
          <w:sz w:val="22"/>
          <w:szCs w:val="22"/>
        </w:rPr>
      </w:pPr>
      <w:r>
        <w:rPr>
          <w:sz w:val="22"/>
          <w:szCs w:val="22"/>
        </w:rPr>
        <w:t xml:space="preserve">Child related costs – placement funding (628) </w:t>
      </w:r>
    </w:p>
    <w:p w14:paraId="1F6099E9" w14:textId="77777777" w:rsidR="005F77F8" w:rsidRDefault="005F77F8" w:rsidP="005F77F8">
      <w:pPr>
        <w:pStyle w:val="Default"/>
        <w:spacing w:after="120"/>
        <w:rPr>
          <w:sz w:val="22"/>
          <w:szCs w:val="22"/>
        </w:rPr>
      </w:pPr>
      <w:r>
        <w:rPr>
          <w:sz w:val="22"/>
          <w:szCs w:val="22"/>
        </w:rPr>
        <w:t xml:space="preserve">Child related costs – placement support funding (629) Child Related Costs – Travel (595) </w:t>
      </w:r>
    </w:p>
    <w:p w14:paraId="57FD45B4" w14:textId="77777777" w:rsidR="005F77F8" w:rsidRDefault="005F77F8" w:rsidP="005F77F8">
      <w:pPr>
        <w:pStyle w:val="Default"/>
        <w:spacing w:after="120"/>
        <w:rPr>
          <w:sz w:val="22"/>
          <w:szCs w:val="22"/>
        </w:rPr>
      </w:pPr>
      <w:r>
        <w:rPr>
          <w:sz w:val="22"/>
          <w:szCs w:val="22"/>
        </w:rPr>
        <w:t xml:space="preserve">Complex Support Needs Allowance (612) Dual payment of carer allowances (289) </w:t>
      </w:r>
    </w:p>
    <w:p w14:paraId="2A67DDDD" w14:textId="77777777" w:rsidR="005F77F8" w:rsidRDefault="005F77F8" w:rsidP="005F77F8">
      <w:pPr>
        <w:pStyle w:val="Default"/>
        <w:spacing w:after="120"/>
        <w:rPr>
          <w:sz w:val="22"/>
          <w:szCs w:val="22"/>
        </w:rPr>
      </w:pPr>
      <w:r>
        <w:rPr>
          <w:sz w:val="22"/>
          <w:szCs w:val="22"/>
        </w:rPr>
        <w:t xml:space="preserve">Expenses – Fortnightly caring allowance and inter-state foster payments (365) </w:t>
      </w:r>
    </w:p>
    <w:p w14:paraId="6DB72818" w14:textId="77777777" w:rsidR="005F77F8" w:rsidRDefault="005F77F8" w:rsidP="005F77F8">
      <w:pPr>
        <w:pStyle w:val="Default"/>
        <w:spacing w:after="120"/>
        <w:rPr>
          <w:sz w:val="22"/>
          <w:szCs w:val="22"/>
        </w:rPr>
      </w:pPr>
      <w:r>
        <w:rPr>
          <w:sz w:val="22"/>
          <w:szCs w:val="22"/>
        </w:rPr>
        <w:t xml:space="preserve">Expenses General (FSE001) </w:t>
      </w:r>
    </w:p>
    <w:p w14:paraId="268A257E" w14:textId="77777777" w:rsidR="005F77F8" w:rsidRDefault="005F77F8" w:rsidP="005F77F8">
      <w:pPr>
        <w:pStyle w:val="Default"/>
        <w:spacing w:after="120"/>
        <w:rPr>
          <w:sz w:val="22"/>
          <w:szCs w:val="22"/>
        </w:rPr>
      </w:pPr>
      <w:r>
        <w:rPr>
          <w:sz w:val="22"/>
          <w:szCs w:val="22"/>
        </w:rPr>
        <w:t xml:space="preserve">High support needs allowance (296) </w:t>
      </w:r>
    </w:p>
    <w:p w14:paraId="1CCD2785" w14:textId="77777777" w:rsidR="005F77F8" w:rsidRDefault="005F77F8" w:rsidP="005F77F8">
      <w:pPr>
        <w:pStyle w:val="Default"/>
        <w:spacing w:after="120"/>
        <w:rPr>
          <w:sz w:val="22"/>
          <w:szCs w:val="22"/>
        </w:rPr>
      </w:pPr>
      <w:r>
        <w:rPr>
          <w:sz w:val="22"/>
          <w:szCs w:val="22"/>
        </w:rPr>
        <w:t xml:space="preserve">Special Payments (including Ex-gratia) (FSE009) </w:t>
      </w:r>
    </w:p>
    <w:p w14:paraId="0571DD81" w14:textId="77777777" w:rsidR="005F77F8" w:rsidRDefault="005F77F8" w:rsidP="005F77F8">
      <w:pPr>
        <w:pStyle w:val="Default"/>
        <w:spacing w:after="240"/>
        <w:rPr>
          <w:sz w:val="22"/>
          <w:szCs w:val="22"/>
        </w:rPr>
      </w:pPr>
      <w:r>
        <w:rPr>
          <w:sz w:val="22"/>
          <w:szCs w:val="22"/>
        </w:rPr>
        <w:t xml:space="preserve">Supporting children in the care of long-term guardians (607) </w:t>
      </w:r>
    </w:p>
    <w:p w14:paraId="7C4B5C93" w14:textId="77777777" w:rsidR="005F77F8" w:rsidRDefault="005F77F8" w:rsidP="005F77F8">
      <w:pPr>
        <w:pStyle w:val="Default"/>
        <w:spacing w:after="240"/>
        <w:rPr>
          <w:sz w:val="22"/>
          <w:szCs w:val="22"/>
        </w:rPr>
      </w:pPr>
      <w:r>
        <w:rPr>
          <w:b/>
          <w:bCs/>
          <w:sz w:val="22"/>
          <w:szCs w:val="22"/>
        </w:rPr>
        <w:t xml:space="preserve">Related Legislation or Standard </w:t>
      </w:r>
    </w:p>
    <w:p w14:paraId="722B74E0" w14:textId="77777777" w:rsidR="005F77F8" w:rsidRDefault="005F77F8" w:rsidP="005F77F8">
      <w:pPr>
        <w:pStyle w:val="Default"/>
        <w:spacing w:after="120"/>
        <w:rPr>
          <w:sz w:val="22"/>
          <w:szCs w:val="22"/>
        </w:rPr>
      </w:pPr>
      <w:r>
        <w:rPr>
          <w:i/>
          <w:iCs/>
          <w:sz w:val="22"/>
          <w:szCs w:val="22"/>
        </w:rPr>
        <w:t xml:space="preserve">Child Protection Act 1999 </w:t>
      </w:r>
    </w:p>
    <w:p w14:paraId="082FB0C9" w14:textId="203174D1" w:rsidR="005F77F8" w:rsidRDefault="005F77F8" w:rsidP="005F77F8">
      <w:pPr>
        <w:pStyle w:val="Default"/>
        <w:spacing w:after="120"/>
        <w:rPr>
          <w:sz w:val="22"/>
          <w:szCs w:val="22"/>
        </w:rPr>
      </w:pPr>
      <w:r>
        <w:rPr>
          <w:i/>
          <w:iCs/>
          <w:sz w:val="22"/>
          <w:szCs w:val="22"/>
        </w:rPr>
        <w:t>Child Protection Regulation 20</w:t>
      </w:r>
      <w:r w:rsidR="00C43668">
        <w:rPr>
          <w:i/>
          <w:iCs/>
          <w:sz w:val="22"/>
          <w:szCs w:val="22"/>
        </w:rPr>
        <w:t>23</w:t>
      </w:r>
      <w:r>
        <w:rPr>
          <w:i/>
          <w:iCs/>
          <w:sz w:val="22"/>
          <w:szCs w:val="22"/>
        </w:rPr>
        <w:t xml:space="preserve"> </w:t>
      </w:r>
    </w:p>
    <w:p w14:paraId="289DC8CA" w14:textId="77777777" w:rsidR="005F77F8" w:rsidRDefault="005F77F8" w:rsidP="005F77F8">
      <w:pPr>
        <w:pStyle w:val="Default"/>
        <w:spacing w:after="120"/>
        <w:rPr>
          <w:sz w:val="22"/>
          <w:szCs w:val="22"/>
        </w:rPr>
      </w:pPr>
      <w:r>
        <w:rPr>
          <w:i/>
          <w:iCs/>
          <w:sz w:val="22"/>
          <w:szCs w:val="22"/>
        </w:rPr>
        <w:t xml:space="preserve">Adoption Act 2009 </w:t>
      </w:r>
    </w:p>
    <w:p w14:paraId="482CC8F2" w14:textId="0F779539" w:rsidR="005F77F8" w:rsidRDefault="005F77F8" w:rsidP="0069619E">
      <w:pPr>
        <w:pStyle w:val="Default"/>
        <w:spacing w:after="240"/>
        <w:jc w:val="both"/>
        <w:rPr>
          <w:sz w:val="22"/>
          <w:szCs w:val="22"/>
        </w:rPr>
      </w:pPr>
      <w:r>
        <w:rPr>
          <w:sz w:val="22"/>
          <w:szCs w:val="22"/>
        </w:rPr>
        <w:t xml:space="preserve">Statement of Commitment between the Department of Communities, Child Safety and Disability Services and the foster and kinship carers of Queensland </w:t>
      </w:r>
    </w:p>
    <w:p w14:paraId="24AA6CA9" w14:textId="207F3014" w:rsidR="005F77F8" w:rsidRDefault="005F77F8" w:rsidP="005F77F8">
      <w:pPr>
        <w:pStyle w:val="Default"/>
        <w:spacing w:after="240"/>
        <w:rPr>
          <w:b/>
          <w:bCs/>
          <w:sz w:val="22"/>
          <w:szCs w:val="22"/>
        </w:rPr>
      </w:pPr>
      <w:r w:rsidRPr="005F77F8">
        <w:rPr>
          <w:b/>
          <w:bCs/>
          <w:sz w:val="22"/>
          <w:szCs w:val="22"/>
        </w:rPr>
        <w:t>Rescinded Policies</w:t>
      </w:r>
    </w:p>
    <w:p w14:paraId="7F0E5F43" w14:textId="77777777" w:rsidR="005F77F8" w:rsidRDefault="005F77F8" w:rsidP="005F77F8">
      <w:pPr>
        <w:pStyle w:val="Default"/>
        <w:spacing w:after="120"/>
        <w:rPr>
          <w:sz w:val="22"/>
          <w:szCs w:val="22"/>
        </w:rPr>
      </w:pPr>
      <w:r>
        <w:rPr>
          <w:sz w:val="22"/>
          <w:szCs w:val="22"/>
        </w:rPr>
        <w:t xml:space="preserve">379-5 Regional/remote loading for carers </w:t>
      </w:r>
    </w:p>
    <w:p w14:paraId="1374E0E4" w14:textId="77777777" w:rsidR="006A3F97" w:rsidRDefault="005F77F8" w:rsidP="006A3F97">
      <w:pPr>
        <w:tabs>
          <w:tab w:val="left" w:pos="1418"/>
        </w:tabs>
        <w:rPr>
          <w:szCs w:val="22"/>
        </w:rPr>
      </w:pPr>
      <w:r>
        <w:rPr>
          <w:szCs w:val="22"/>
        </w:rPr>
        <w:lastRenderedPageBreak/>
        <w:t xml:space="preserve">379-1 Expenses – Regional/Remote Loading for Carers </w:t>
      </w:r>
    </w:p>
    <w:p w14:paraId="28812DEA" w14:textId="0410CC29" w:rsidR="005F77F8" w:rsidRDefault="005F77F8" w:rsidP="006A3F97">
      <w:pPr>
        <w:tabs>
          <w:tab w:val="left" w:pos="1418"/>
        </w:tabs>
        <w:rPr>
          <w:szCs w:val="22"/>
        </w:rPr>
      </w:pPr>
      <w:r>
        <w:rPr>
          <w:b/>
          <w:bCs/>
          <w:szCs w:val="22"/>
        </w:rPr>
        <w:t xml:space="preserve">Rescinded Policies </w:t>
      </w:r>
    </w:p>
    <w:p w14:paraId="7ECB427F" w14:textId="77777777" w:rsidR="005F77F8" w:rsidRDefault="005F77F8" w:rsidP="005F77F8">
      <w:pPr>
        <w:pStyle w:val="Default"/>
        <w:spacing w:after="120"/>
        <w:rPr>
          <w:sz w:val="22"/>
          <w:szCs w:val="22"/>
        </w:rPr>
      </w:pPr>
      <w:r>
        <w:rPr>
          <w:sz w:val="22"/>
          <w:szCs w:val="22"/>
        </w:rPr>
        <w:t xml:space="preserve">379-5 Regional/remote loading for carers </w:t>
      </w:r>
    </w:p>
    <w:p w14:paraId="56C2EFD5" w14:textId="77777777" w:rsidR="005F77F8" w:rsidRDefault="005F77F8" w:rsidP="005F77F8">
      <w:pPr>
        <w:tabs>
          <w:tab w:val="left" w:pos="1418"/>
        </w:tabs>
        <w:rPr>
          <w:szCs w:val="22"/>
        </w:rPr>
      </w:pPr>
      <w:r>
        <w:rPr>
          <w:szCs w:val="22"/>
        </w:rPr>
        <w:t xml:space="preserve">379-1 Expenses – Regional/Remote Loading for Carers </w:t>
      </w:r>
    </w:p>
    <w:p w14:paraId="05AFBED4" w14:textId="6F002F16" w:rsidR="00615C0F" w:rsidRDefault="00615C0F" w:rsidP="00615C0F">
      <w:pPr>
        <w:pBdr>
          <w:bottom w:val="single" w:sz="6" w:space="1" w:color="auto"/>
        </w:pBdr>
        <w:jc w:val="both"/>
        <w:rPr>
          <w:color w:val="333333"/>
          <w:sz w:val="16"/>
        </w:rPr>
      </w:pPr>
    </w:p>
    <w:p w14:paraId="751B4A49" w14:textId="77777777" w:rsidR="00BD261C" w:rsidRPr="000F3089" w:rsidRDefault="00BD261C" w:rsidP="00615C0F">
      <w:pPr>
        <w:pBdr>
          <w:bottom w:val="single" w:sz="6" w:space="1" w:color="auto"/>
        </w:pBdr>
        <w:jc w:val="both"/>
        <w:rPr>
          <w:color w:val="333333"/>
          <w:sz w:val="16"/>
        </w:rPr>
      </w:pPr>
    </w:p>
    <w:p w14:paraId="4E9A6B5B" w14:textId="14A1097C" w:rsidR="00C43668" w:rsidRDefault="0069619E" w:rsidP="00AF308E">
      <w:pPr>
        <w:pStyle w:val="Heading7"/>
        <w:rPr>
          <w:rFonts w:ascii="Arial" w:hAnsi="Arial" w:cs="Arial"/>
          <w:color w:val="000000"/>
        </w:rPr>
      </w:pPr>
      <w:r>
        <w:rPr>
          <w:rFonts w:ascii="Arial" w:hAnsi="Arial" w:cs="Arial"/>
          <w:color w:val="000000"/>
        </w:rPr>
        <w:t>Belinda Drew</w:t>
      </w:r>
    </w:p>
    <w:p w14:paraId="368C2880" w14:textId="696266E8" w:rsidR="00AF308E" w:rsidRPr="00223BE7" w:rsidRDefault="0069619E" w:rsidP="00AF308E">
      <w:pPr>
        <w:pStyle w:val="Heading7"/>
      </w:pPr>
      <w:r>
        <w:rPr>
          <w:rFonts w:ascii="Arial" w:hAnsi="Arial" w:cs="Arial"/>
          <w:color w:val="000000"/>
        </w:rPr>
        <w:t>A/</w:t>
      </w:r>
      <w:r w:rsidR="00AF308E" w:rsidRPr="000F3089">
        <w:rPr>
          <w:rFonts w:ascii="Arial" w:hAnsi="Arial" w:cs="Arial"/>
          <w:color w:val="000000"/>
        </w:rPr>
        <w:t>Director-General</w:t>
      </w:r>
    </w:p>
    <w:p w14:paraId="39FA9164" w14:textId="77777777" w:rsidR="00AF44CE" w:rsidRDefault="00AF44CE" w:rsidP="00A72C57">
      <w:pPr>
        <w:rPr>
          <w:lang w:val="en-US"/>
        </w:rPr>
        <w:sectPr w:rsidR="00AF44CE" w:rsidSect="0069619E">
          <w:headerReference w:type="default" r:id="rId10"/>
          <w:footerReference w:type="default" r:id="rId11"/>
          <w:headerReference w:type="first" r:id="rId12"/>
          <w:footerReference w:type="first" r:id="rId13"/>
          <w:pgSz w:w="11906" w:h="16838" w:code="9"/>
          <w:pgMar w:top="1135" w:right="1134" w:bottom="1134" w:left="1134" w:header="709" w:footer="0" w:gutter="0"/>
          <w:cols w:space="709"/>
          <w:titlePg/>
          <w:docGrid w:linePitch="360"/>
        </w:sectPr>
      </w:pPr>
    </w:p>
    <w:p w14:paraId="5CA86977" w14:textId="77777777" w:rsidR="00A72C57" w:rsidRPr="00A72C57" w:rsidRDefault="00A72C57" w:rsidP="00A72C57">
      <w:pPr>
        <w:rPr>
          <w:lang w:val="en-US"/>
        </w:rPr>
      </w:pPr>
    </w:p>
    <w:sectPr w:rsidR="00A72C57" w:rsidRPr="00A72C57" w:rsidSect="009B4680">
      <w:type w:val="continuous"/>
      <w:pgSz w:w="11906" w:h="16838" w:code="9"/>
      <w:pgMar w:top="2268" w:right="1134" w:bottom="1134"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25CE" w14:textId="77777777" w:rsidR="00486844" w:rsidRDefault="00486844">
      <w:r>
        <w:separator/>
      </w:r>
    </w:p>
  </w:endnote>
  <w:endnote w:type="continuationSeparator" w:id="0">
    <w:p w14:paraId="5BA33FF8" w14:textId="77777777" w:rsidR="00486844" w:rsidRDefault="0048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174446"/>
      <w:docPartObj>
        <w:docPartGallery w:val="Page Numbers (Bottom of Page)"/>
        <w:docPartUnique/>
      </w:docPartObj>
    </w:sdtPr>
    <w:sdtEndPr>
      <w:rPr>
        <w:noProof/>
      </w:rPr>
    </w:sdtEndPr>
    <w:sdtContent>
      <w:p w14:paraId="2ED51773" w14:textId="6D0904D0" w:rsidR="0069619E" w:rsidRDefault="006961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59C800" w14:textId="7AA39DED" w:rsidR="00C45FE8" w:rsidRDefault="00C45F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47F5A" w14:textId="71EE9517" w:rsidR="0069619E" w:rsidRDefault="0069619E">
    <w:pPr>
      <w:pStyle w:val="Footer"/>
    </w:pPr>
    <w:r>
      <w:rPr>
        <w:noProof/>
      </w:rPr>
      <w:drawing>
        <wp:anchor distT="0" distB="0" distL="114300" distR="114300" simplePos="0" relativeHeight="251663360" behindDoc="1" locked="1" layoutInCell="1" allowOverlap="1" wp14:anchorId="68DA8744" wp14:editId="747CAD73">
          <wp:simplePos x="0" y="0"/>
          <wp:positionH relativeFrom="page">
            <wp:posOffset>396240</wp:posOffset>
          </wp:positionH>
          <wp:positionV relativeFrom="page">
            <wp:posOffset>9712960</wp:posOffset>
          </wp:positionV>
          <wp:extent cx="6804660" cy="96075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Factsheet portrait A4_footer.jpg"/>
                  <pic:cNvPicPr/>
                </pic:nvPicPr>
                <pic:blipFill>
                  <a:blip r:embed="rId1"/>
                  <a:stretch>
                    <a:fillRect/>
                  </a:stretch>
                </pic:blipFill>
                <pic:spPr>
                  <a:xfrm>
                    <a:off x="0" y="0"/>
                    <a:ext cx="6804660" cy="9607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FFD1E" w14:textId="77777777" w:rsidR="00486844" w:rsidRDefault="00486844">
      <w:r>
        <w:separator/>
      </w:r>
    </w:p>
  </w:footnote>
  <w:footnote w:type="continuationSeparator" w:id="0">
    <w:p w14:paraId="1DC0C579" w14:textId="77777777" w:rsidR="00486844" w:rsidRDefault="00486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AAC8" w14:textId="377654F8" w:rsidR="0069619E" w:rsidRDefault="0069619E">
    <w:pPr>
      <w:pStyle w:val="Header"/>
    </w:pPr>
    <w:r>
      <w:rPr>
        <w:noProof/>
      </w:rPr>
      <w:drawing>
        <wp:anchor distT="0" distB="0" distL="114300" distR="114300" simplePos="0" relativeHeight="251665408" behindDoc="1" locked="1" layoutInCell="1" allowOverlap="1" wp14:anchorId="51A68BC1" wp14:editId="65F28E96">
          <wp:simplePos x="0" y="0"/>
          <wp:positionH relativeFrom="column">
            <wp:posOffset>-723900</wp:posOffset>
          </wp:positionH>
          <wp:positionV relativeFrom="page">
            <wp:posOffset>7620</wp:posOffset>
          </wp:positionV>
          <wp:extent cx="7559675" cy="676275"/>
          <wp:effectExtent l="0" t="0" r="0" b="0"/>
          <wp:wrapNone/>
          <wp:docPr id="6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4311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57A7A" w14:textId="375B0806" w:rsidR="0069619E" w:rsidRDefault="0069619E">
    <w:pPr>
      <w:pStyle w:val="Header"/>
    </w:pPr>
    <w:r>
      <w:rPr>
        <w:noProof/>
      </w:rPr>
      <w:drawing>
        <wp:anchor distT="0" distB="0" distL="114300" distR="114300" simplePos="0" relativeHeight="251661312" behindDoc="1" locked="1" layoutInCell="1" allowOverlap="1" wp14:anchorId="3A4F986F" wp14:editId="101C7005">
          <wp:simplePos x="0" y="0"/>
          <wp:positionH relativeFrom="column">
            <wp:posOffset>-781050</wp:posOffset>
          </wp:positionH>
          <wp:positionV relativeFrom="page">
            <wp:posOffset>-30480</wp:posOffset>
          </wp:positionV>
          <wp:extent cx="7612380" cy="1205865"/>
          <wp:effectExtent l="0" t="0" r="7620" b="0"/>
          <wp:wrapNone/>
          <wp:docPr id="61" name="Picture 61" descr="Green background with department name and m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908690" name="Picture 1" descr="Green background with department name and motif"/>
                  <pic:cNvPicPr/>
                </pic:nvPicPr>
                <pic:blipFill>
                  <a:blip r:embed="rId1"/>
                  <a:stretch>
                    <a:fillRect/>
                  </a:stretch>
                </pic:blipFill>
                <pic:spPr>
                  <a:xfrm>
                    <a:off x="0" y="0"/>
                    <a:ext cx="7612380"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64559"/>
    <w:multiLevelType w:val="hybridMultilevel"/>
    <w:tmpl w:val="490EF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806F55"/>
    <w:multiLevelType w:val="hybridMultilevel"/>
    <w:tmpl w:val="B9DA5AFC"/>
    <w:lvl w:ilvl="0" w:tplc="D6228F58">
      <w:start w:val="1"/>
      <w:numFmt w:val="bullet"/>
      <w:lvlText w:val=""/>
      <w:lvlJc w:val="left"/>
      <w:pPr>
        <w:ind w:left="473" w:hanging="361"/>
      </w:pPr>
      <w:rPr>
        <w:rFonts w:ascii="Symbol" w:eastAsia="Symbol" w:hAnsi="Symbol" w:hint="default"/>
        <w:sz w:val="22"/>
        <w:szCs w:val="22"/>
      </w:rPr>
    </w:lvl>
    <w:lvl w:ilvl="1" w:tplc="BF281D34">
      <w:start w:val="1"/>
      <w:numFmt w:val="bullet"/>
      <w:lvlText w:val="•"/>
      <w:lvlJc w:val="left"/>
      <w:pPr>
        <w:ind w:left="1410" w:hanging="361"/>
      </w:pPr>
      <w:rPr>
        <w:rFonts w:hint="default"/>
      </w:rPr>
    </w:lvl>
    <w:lvl w:ilvl="2" w:tplc="9F445D00">
      <w:start w:val="1"/>
      <w:numFmt w:val="bullet"/>
      <w:lvlText w:val="•"/>
      <w:lvlJc w:val="left"/>
      <w:pPr>
        <w:ind w:left="2347" w:hanging="361"/>
      </w:pPr>
      <w:rPr>
        <w:rFonts w:hint="default"/>
      </w:rPr>
    </w:lvl>
    <w:lvl w:ilvl="3" w:tplc="2B48DC5E">
      <w:start w:val="1"/>
      <w:numFmt w:val="bullet"/>
      <w:lvlText w:val="•"/>
      <w:lvlJc w:val="left"/>
      <w:pPr>
        <w:ind w:left="3285" w:hanging="361"/>
      </w:pPr>
      <w:rPr>
        <w:rFonts w:hint="default"/>
      </w:rPr>
    </w:lvl>
    <w:lvl w:ilvl="4" w:tplc="AA249224">
      <w:start w:val="1"/>
      <w:numFmt w:val="bullet"/>
      <w:lvlText w:val="•"/>
      <w:lvlJc w:val="left"/>
      <w:pPr>
        <w:ind w:left="4222" w:hanging="361"/>
      </w:pPr>
      <w:rPr>
        <w:rFonts w:hint="default"/>
      </w:rPr>
    </w:lvl>
    <w:lvl w:ilvl="5" w:tplc="0DAAA1A2">
      <w:start w:val="1"/>
      <w:numFmt w:val="bullet"/>
      <w:lvlText w:val="•"/>
      <w:lvlJc w:val="left"/>
      <w:pPr>
        <w:ind w:left="5159" w:hanging="361"/>
      </w:pPr>
      <w:rPr>
        <w:rFonts w:hint="default"/>
      </w:rPr>
    </w:lvl>
    <w:lvl w:ilvl="6" w:tplc="6CF8E66A">
      <w:start w:val="1"/>
      <w:numFmt w:val="bullet"/>
      <w:lvlText w:val="•"/>
      <w:lvlJc w:val="left"/>
      <w:pPr>
        <w:ind w:left="6097" w:hanging="361"/>
      </w:pPr>
      <w:rPr>
        <w:rFonts w:hint="default"/>
      </w:rPr>
    </w:lvl>
    <w:lvl w:ilvl="7" w:tplc="03D66374">
      <w:start w:val="1"/>
      <w:numFmt w:val="bullet"/>
      <w:lvlText w:val="•"/>
      <w:lvlJc w:val="left"/>
      <w:pPr>
        <w:ind w:left="7034" w:hanging="361"/>
      </w:pPr>
      <w:rPr>
        <w:rFonts w:hint="default"/>
      </w:rPr>
    </w:lvl>
    <w:lvl w:ilvl="8" w:tplc="F5787D90">
      <w:start w:val="1"/>
      <w:numFmt w:val="bullet"/>
      <w:lvlText w:val="•"/>
      <w:lvlJc w:val="left"/>
      <w:pPr>
        <w:ind w:left="7971" w:hanging="361"/>
      </w:pPr>
      <w:rPr>
        <w:rFonts w:hint="default"/>
      </w:rPr>
    </w:lvl>
  </w:abstractNum>
  <w:abstractNum w:abstractNumId="2"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8790E36"/>
    <w:multiLevelType w:val="hybridMultilevel"/>
    <w:tmpl w:val="D85CE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2804214">
    <w:abstractNumId w:val="2"/>
  </w:num>
  <w:num w:numId="2" w16cid:durableId="1953394441">
    <w:abstractNumId w:val="1"/>
  </w:num>
  <w:num w:numId="3" w16cid:durableId="2083796679">
    <w:abstractNumId w:val="3"/>
  </w:num>
  <w:num w:numId="4" w16cid:durableId="2083982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1" w:cryptProviderType="rsaAES" w:cryptAlgorithmClass="hash" w:cryptAlgorithmType="typeAny" w:cryptAlgorithmSid="14" w:cryptSpinCount="100000" w:hash="TBR8nEoEAlHPipIbnx+p/MOjZStX/iCo2eFXguc0DK/DRpz1DKyS4lDgzQIc3MmKW+3XQybwb7QmiTpVDzCDSA==" w:salt="oVA8fv8Mw7Iv4w9uFnQ8u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0E7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147A"/>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1E19"/>
    <w:rsid w:val="00133095"/>
    <w:rsid w:val="0013414A"/>
    <w:rsid w:val="0013444A"/>
    <w:rsid w:val="00135734"/>
    <w:rsid w:val="0013646B"/>
    <w:rsid w:val="00142536"/>
    <w:rsid w:val="0014308D"/>
    <w:rsid w:val="001432B5"/>
    <w:rsid w:val="00144301"/>
    <w:rsid w:val="001505BB"/>
    <w:rsid w:val="00150B3B"/>
    <w:rsid w:val="00151DCD"/>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338"/>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2E8C"/>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4D90"/>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C7A9E"/>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57AA"/>
    <w:rsid w:val="004366A2"/>
    <w:rsid w:val="00441907"/>
    <w:rsid w:val="00441A36"/>
    <w:rsid w:val="00443858"/>
    <w:rsid w:val="00443AB1"/>
    <w:rsid w:val="00445F7F"/>
    <w:rsid w:val="004477E4"/>
    <w:rsid w:val="00450527"/>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86844"/>
    <w:rsid w:val="00491FBA"/>
    <w:rsid w:val="00492082"/>
    <w:rsid w:val="004952AC"/>
    <w:rsid w:val="004954D6"/>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30BE"/>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0D92"/>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5F77F8"/>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19E"/>
    <w:rsid w:val="00696638"/>
    <w:rsid w:val="006A06BD"/>
    <w:rsid w:val="006A1FE2"/>
    <w:rsid w:val="006A2B45"/>
    <w:rsid w:val="006A3F97"/>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467B"/>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05FE"/>
    <w:rsid w:val="007C2657"/>
    <w:rsid w:val="007C281C"/>
    <w:rsid w:val="007C4613"/>
    <w:rsid w:val="007C5254"/>
    <w:rsid w:val="007C54B5"/>
    <w:rsid w:val="007C625E"/>
    <w:rsid w:val="007C65BE"/>
    <w:rsid w:val="007C6CD9"/>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57F0"/>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38C"/>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7329"/>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4ED7"/>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66C"/>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D7"/>
    <w:rsid w:val="009847E8"/>
    <w:rsid w:val="00985B91"/>
    <w:rsid w:val="0098744E"/>
    <w:rsid w:val="00990206"/>
    <w:rsid w:val="00990DDA"/>
    <w:rsid w:val="00991985"/>
    <w:rsid w:val="00996DDB"/>
    <w:rsid w:val="009A0F5B"/>
    <w:rsid w:val="009A230D"/>
    <w:rsid w:val="009A298C"/>
    <w:rsid w:val="009A43E8"/>
    <w:rsid w:val="009A592C"/>
    <w:rsid w:val="009A62D1"/>
    <w:rsid w:val="009B305D"/>
    <w:rsid w:val="009B3376"/>
    <w:rsid w:val="009B4134"/>
    <w:rsid w:val="009B4680"/>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340"/>
    <w:rsid w:val="00B43970"/>
    <w:rsid w:val="00B45FAB"/>
    <w:rsid w:val="00B52C0E"/>
    <w:rsid w:val="00B5331C"/>
    <w:rsid w:val="00B54622"/>
    <w:rsid w:val="00B549B6"/>
    <w:rsid w:val="00B56D6A"/>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61C"/>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668"/>
    <w:rsid w:val="00C43AD6"/>
    <w:rsid w:val="00C45747"/>
    <w:rsid w:val="00C45FE8"/>
    <w:rsid w:val="00C52D87"/>
    <w:rsid w:val="00C52DBF"/>
    <w:rsid w:val="00C55D2C"/>
    <w:rsid w:val="00C56738"/>
    <w:rsid w:val="00C56961"/>
    <w:rsid w:val="00C61B08"/>
    <w:rsid w:val="00C63BD9"/>
    <w:rsid w:val="00C6660D"/>
    <w:rsid w:val="00C66F39"/>
    <w:rsid w:val="00C7117F"/>
    <w:rsid w:val="00C71781"/>
    <w:rsid w:val="00C7202F"/>
    <w:rsid w:val="00C73020"/>
    <w:rsid w:val="00C73645"/>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2C47"/>
    <w:rsid w:val="00CA54E0"/>
    <w:rsid w:val="00CA5CC6"/>
    <w:rsid w:val="00CB253F"/>
    <w:rsid w:val="00CB2D98"/>
    <w:rsid w:val="00CB307C"/>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6F30"/>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3BF7"/>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4E91"/>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21EC368"/>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qFormat/>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customStyle="1" w:styleId="Default">
    <w:name w:val="Default"/>
    <w:rsid w:val="004954D6"/>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69619E"/>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90754F464B224485E56A280F0D6496" ma:contentTypeVersion="9" ma:contentTypeDescription="Create a new document." ma:contentTypeScope="" ma:versionID="8589e6c4ddd17bc7715d47415c235e53">
  <xsd:schema xmlns:xsd="http://www.w3.org/2001/XMLSchema" xmlns:xs="http://www.w3.org/2001/XMLSchema" xmlns:p="http://schemas.microsoft.com/office/2006/metadata/properties" xmlns:ns3="0c99abae-4ef1-4964-9f46-64a13e960e8c" targetNamespace="http://schemas.microsoft.com/office/2006/metadata/properties" ma:root="true" ma:fieldsID="eb8abcaa9096df7e31e5733612b4de37" ns3:_="">
    <xsd:import namespace="0c99abae-4ef1-4964-9f46-64a13e960e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9abae-4ef1-4964-9f46-64a13e960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9E1DB4-F84C-4F71-9553-25A48F1BD3AF}">
  <ds:schemaRefs>
    <ds:schemaRef ds:uri="http://schemas.microsoft.com/sharepoint/v3/contenttype/forms"/>
  </ds:schemaRefs>
</ds:datastoreItem>
</file>

<file path=customXml/itemProps2.xml><?xml version="1.0" encoding="utf-8"?>
<ds:datastoreItem xmlns:ds="http://schemas.openxmlformats.org/officeDocument/2006/customXml" ds:itemID="{B3C78B50-A8F5-43F6-AB1D-7EB411A7F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9abae-4ef1-4964-9f46-64a13e96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DB73DA-2153-4E85-A973-95A0F3D0B775}">
  <ds:schemaRefs>
    <ds:schemaRef ds:uri="http://www.w3.org/XML/1998/namespace"/>
    <ds:schemaRef ds:uri="http://purl.org/dc/dcmitype/"/>
    <ds:schemaRef ds:uri="http://purl.org/dc/term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0c99abae-4ef1-4964-9f46-64a13e960e8c"/>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802</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Regional and remote loading for carers</vt:lpstr>
    </vt:vector>
  </TitlesOfParts>
  <Manager/>
  <Company>Queensland Government</Company>
  <LinksUpToDate>false</LinksUpToDate>
  <CharactersWithSpaces>5452</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and remote loading for carers</dc:title>
  <dc:subject>Policy</dc:subject>
  <dc:creator>Queensland Government</dc:creator>
  <cp:keywords>case; planning; child; parental; agreement; cultural; care</cp:keywords>
  <cp:lastModifiedBy>Eloise Eggleton</cp:lastModifiedBy>
  <cp:revision>5</cp:revision>
  <dcterms:created xsi:type="dcterms:W3CDTF">2022-09-30T06:22:00Z</dcterms:created>
  <dcterms:modified xsi:type="dcterms:W3CDTF">2024-11-18T07:42:00Z</dcterms:modified>
  <cp:category>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0x010100E990754F464B224485E56A280F0D6496</vt:lpwstr>
  </property>
</Properties>
</file>